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B6B98A" w14:textId="77777777" w:rsidR="003E66B6" w:rsidRDefault="003E66B6" w:rsidP="003E66B6">
      <w:pPr>
        <w:jc w:val="center"/>
        <w:outlineLvl w:val="0"/>
        <w:rPr>
          <w:rFonts w:ascii="Arial" w:eastAsia="Times New Roman" w:hAnsi="Arial" w:cs="Arial"/>
          <w:b/>
          <w:color w:val="000000"/>
          <w:lang w:eastAsia="cs-CZ"/>
        </w:rPr>
      </w:pPr>
    </w:p>
    <w:p w14:paraId="55443F94" w14:textId="0046805A" w:rsidR="00C127E6" w:rsidRPr="003E66B6" w:rsidRDefault="004032D3" w:rsidP="003E66B6">
      <w:pPr>
        <w:jc w:val="center"/>
        <w:outlineLvl w:val="0"/>
        <w:rPr>
          <w:rFonts w:ascii="Times New Roman" w:eastAsia="Times New Roman" w:hAnsi="Times New Roman"/>
          <w:color w:val="000000"/>
          <w:sz w:val="24"/>
          <w:szCs w:val="24"/>
          <w:lang w:eastAsia="cs-CZ"/>
        </w:rPr>
      </w:pPr>
      <w:bookmarkStart w:id="0" w:name="_GoBack"/>
      <w:bookmarkEnd w:id="0"/>
      <w:r w:rsidRPr="00F834B0">
        <w:rPr>
          <w:rFonts w:ascii="Times New Roman" w:eastAsia="Times New Roman" w:hAnsi="Times New Roman"/>
          <w:b/>
          <w:color w:val="000000"/>
          <w:sz w:val="24"/>
          <w:szCs w:val="24"/>
          <w:lang w:eastAsia="cs-CZ"/>
        </w:rPr>
        <w:t>PLATNÉ ZNĚNÍ O</w:t>
      </w:r>
      <w:r w:rsidR="00C127E6" w:rsidRPr="00F834B0">
        <w:rPr>
          <w:rFonts w:ascii="Times New Roman" w:eastAsia="Times New Roman" w:hAnsi="Times New Roman"/>
          <w:b/>
          <w:color w:val="000000"/>
          <w:sz w:val="24"/>
          <w:szCs w:val="24"/>
          <w:lang w:eastAsia="cs-CZ"/>
        </w:rPr>
        <w:t>BČANSKÉHO SOUDNÍHO ŘÁDU</w:t>
      </w:r>
      <w:r w:rsidRPr="00F834B0">
        <w:rPr>
          <w:rFonts w:ascii="Times New Roman" w:eastAsia="Times New Roman" w:hAnsi="Times New Roman"/>
          <w:b/>
          <w:color w:val="000000"/>
          <w:sz w:val="24"/>
          <w:szCs w:val="24"/>
          <w:lang w:eastAsia="cs-CZ"/>
        </w:rPr>
        <w:t xml:space="preserve"> </w:t>
      </w:r>
    </w:p>
    <w:p w14:paraId="3647ED61" w14:textId="77777777" w:rsidR="004032D3" w:rsidRPr="00F834B0" w:rsidRDefault="004032D3" w:rsidP="00CF524D">
      <w:pPr>
        <w:spacing w:after="0"/>
        <w:jc w:val="center"/>
        <w:rPr>
          <w:rFonts w:ascii="Times New Roman" w:eastAsia="Times New Roman" w:hAnsi="Times New Roman"/>
          <w:b/>
          <w:color w:val="000000"/>
          <w:sz w:val="24"/>
          <w:szCs w:val="24"/>
          <w:lang w:eastAsia="cs-CZ"/>
        </w:rPr>
      </w:pPr>
      <w:r w:rsidRPr="00F834B0">
        <w:rPr>
          <w:rFonts w:ascii="Times New Roman" w:eastAsia="Times New Roman" w:hAnsi="Times New Roman"/>
          <w:b/>
          <w:color w:val="000000"/>
          <w:sz w:val="24"/>
          <w:szCs w:val="24"/>
          <w:lang w:eastAsia="cs-CZ"/>
        </w:rPr>
        <w:t>S VYZNAČENÍM NAVRHOVANÝCH ZMĚN</w:t>
      </w:r>
    </w:p>
    <w:p w14:paraId="006A6933" w14:textId="77777777" w:rsidR="004032D3" w:rsidRPr="00F834B0" w:rsidRDefault="004032D3" w:rsidP="00F9380A">
      <w:pPr>
        <w:spacing w:after="0"/>
        <w:jc w:val="center"/>
        <w:rPr>
          <w:rFonts w:ascii="Times New Roman" w:eastAsia="Times New Roman" w:hAnsi="Times New Roman"/>
          <w:color w:val="000000"/>
          <w:sz w:val="24"/>
          <w:szCs w:val="24"/>
          <w:lang w:eastAsia="cs-CZ"/>
        </w:rPr>
      </w:pPr>
    </w:p>
    <w:p w14:paraId="0D527D88" w14:textId="77777777" w:rsidR="00CC1D96" w:rsidRPr="00F834B0" w:rsidRDefault="00CC1D96" w:rsidP="00F9380A">
      <w:pPr>
        <w:widowControl w:val="0"/>
        <w:autoSpaceDE w:val="0"/>
        <w:autoSpaceDN w:val="0"/>
        <w:adjustRightInd w:val="0"/>
        <w:spacing w:after="0"/>
        <w:jc w:val="center"/>
        <w:rPr>
          <w:rFonts w:ascii="Times New Roman" w:eastAsiaTheme="minorEastAsia" w:hAnsi="Times New Roman"/>
          <w:sz w:val="24"/>
          <w:szCs w:val="24"/>
          <w:lang w:eastAsia="cs-CZ"/>
        </w:rPr>
      </w:pPr>
      <w:r w:rsidRPr="00F834B0">
        <w:rPr>
          <w:rFonts w:ascii="Times New Roman" w:eastAsiaTheme="minorEastAsia" w:hAnsi="Times New Roman"/>
          <w:sz w:val="24"/>
          <w:szCs w:val="24"/>
          <w:lang w:eastAsia="cs-CZ"/>
        </w:rPr>
        <w:t xml:space="preserve">§ 75b </w:t>
      </w:r>
    </w:p>
    <w:p w14:paraId="30A68022" w14:textId="77777777" w:rsidR="00CC1D96" w:rsidRPr="00F834B0" w:rsidRDefault="00CC1D96" w:rsidP="00F9380A">
      <w:pPr>
        <w:widowControl w:val="0"/>
        <w:autoSpaceDE w:val="0"/>
        <w:autoSpaceDN w:val="0"/>
        <w:adjustRightInd w:val="0"/>
        <w:spacing w:after="0"/>
        <w:rPr>
          <w:rFonts w:ascii="Times New Roman" w:eastAsiaTheme="minorEastAsia" w:hAnsi="Times New Roman"/>
          <w:sz w:val="24"/>
          <w:szCs w:val="24"/>
          <w:lang w:eastAsia="cs-CZ"/>
        </w:rPr>
      </w:pPr>
    </w:p>
    <w:p w14:paraId="7E8E6064" w14:textId="77777777" w:rsidR="00CC1D96" w:rsidRPr="00F834B0" w:rsidRDefault="00CC1D96" w:rsidP="00F9380A">
      <w:pPr>
        <w:widowControl w:val="0"/>
        <w:autoSpaceDE w:val="0"/>
        <w:autoSpaceDN w:val="0"/>
        <w:adjustRightInd w:val="0"/>
        <w:spacing w:after="0"/>
        <w:jc w:val="both"/>
        <w:rPr>
          <w:rFonts w:ascii="Times New Roman" w:eastAsiaTheme="minorEastAsia" w:hAnsi="Times New Roman"/>
          <w:sz w:val="24"/>
          <w:szCs w:val="24"/>
          <w:lang w:eastAsia="cs-CZ"/>
        </w:rPr>
      </w:pPr>
      <w:r w:rsidRPr="00F834B0">
        <w:rPr>
          <w:rFonts w:ascii="Times New Roman" w:eastAsiaTheme="minorEastAsia" w:hAnsi="Times New Roman"/>
          <w:sz w:val="24"/>
          <w:szCs w:val="24"/>
          <w:lang w:eastAsia="cs-CZ"/>
        </w:rPr>
        <w:tab/>
        <w:t xml:space="preserve">(1) K zajištění náhrady škody nebo jiné újmy, která by vznikla předběžným opatřením, je navrhovatel povinen složit nejpozději ve stejný den, kdy podal u soudu návrh na nařízení předběžného opatření, jistotu ve výši 10 000 Kč a ve věcech týkajících se vztahů mezi podnikateli vyplývajících z podnikatelské činnosti ve výši 50 000 Kč. Dospěje-li předseda senátu k závěru, že složená jistota zjevně nepostačuje k zajištění náhrady škody nebo jiné újmy, která by vznikla předběžným opatřením, anebo že jde o opětovný návrh na nařízení předběžného opatření, který ve věci týchž účastníků požaduje z obdobných důvodů stejnou nebo obdobnou zatímní úpravu poměrů, vyzve navrhovatele bezodkladně, aby do 3 dnů složil doplatek jistoty ve výši, kterou stanoví s přihlédnutím k okolnostem případu. Podalo-li návrh na předběžné opatření více navrhovatelů, jsou povinni jistotu a doplatek jistoty složit společně a nerozdílně. </w:t>
      </w:r>
    </w:p>
    <w:p w14:paraId="3714E230" w14:textId="77777777" w:rsidR="00CC1D96" w:rsidRPr="00F834B0" w:rsidRDefault="00CC1D96" w:rsidP="00F9380A">
      <w:pPr>
        <w:widowControl w:val="0"/>
        <w:autoSpaceDE w:val="0"/>
        <w:autoSpaceDN w:val="0"/>
        <w:adjustRightInd w:val="0"/>
        <w:spacing w:after="0"/>
        <w:rPr>
          <w:rFonts w:ascii="Times New Roman" w:eastAsiaTheme="minorEastAsia" w:hAnsi="Times New Roman"/>
          <w:sz w:val="24"/>
          <w:szCs w:val="24"/>
          <w:lang w:eastAsia="cs-CZ"/>
        </w:rPr>
      </w:pPr>
      <w:r w:rsidRPr="00F834B0">
        <w:rPr>
          <w:rFonts w:ascii="Times New Roman" w:eastAsiaTheme="minorEastAsia" w:hAnsi="Times New Roman"/>
          <w:sz w:val="24"/>
          <w:szCs w:val="24"/>
          <w:lang w:eastAsia="cs-CZ"/>
        </w:rPr>
        <w:t xml:space="preserve"> </w:t>
      </w:r>
    </w:p>
    <w:p w14:paraId="3736256D" w14:textId="77777777" w:rsidR="00CC1D96" w:rsidRPr="00F834B0" w:rsidRDefault="00CC1D96" w:rsidP="00F9380A">
      <w:pPr>
        <w:widowControl w:val="0"/>
        <w:autoSpaceDE w:val="0"/>
        <w:autoSpaceDN w:val="0"/>
        <w:adjustRightInd w:val="0"/>
        <w:spacing w:after="0"/>
        <w:jc w:val="both"/>
        <w:rPr>
          <w:rFonts w:ascii="Times New Roman" w:eastAsiaTheme="minorEastAsia" w:hAnsi="Times New Roman"/>
          <w:sz w:val="24"/>
          <w:szCs w:val="24"/>
          <w:lang w:eastAsia="cs-CZ"/>
        </w:rPr>
      </w:pPr>
      <w:r w:rsidRPr="00F834B0">
        <w:rPr>
          <w:rFonts w:ascii="Times New Roman" w:eastAsiaTheme="minorEastAsia" w:hAnsi="Times New Roman"/>
          <w:sz w:val="24"/>
          <w:szCs w:val="24"/>
          <w:lang w:eastAsia="cs-CZ"/>
        </w:rPr>
        <w:tab/>
        <w:t xml:space="preserve">(2) Nebude-li jistota podle odstavce 1 složena, předseda senátu návrh na předběžné opatření odmítne. </w:t>
      </w:r>
    </w:p>
    <w:p w14:paraId="3346A635" w14:textId="77777777" w:rsidR="00CC1D96" w:rsidRPr="00F834B0" w:rsidRDefault="00CC1D96" w:rsidP="00F9380A">
      <w:pPr>
        <w:widowControl w:val="0"/>
        <w:autoSpaceDE w:val="0"/>
        <w:autoSpaceDN w:val="0"/>
        <w:adjustRightInd w:val="0"/>
        <w:spacing w:after="0"/>
        <w:rPr>
          <w:rFonts w:ascii="Times New Roman" w:eastAsiaTheme="minorEastAsia" w:hAnsi="Times New Roman"/>
          <w:sz w:val="24"/>
          <w:szCs w:val="24"/>
          <w:lang w:eastAsia="cs-CZ"/>
        </w:rPr>
      </w:pPr>
      <w:r w:rsidRPr="00F834B0">
        <w:rPr>
          <w:rFonts w:ascii="Times New Roman" w:eastAsiaTheme="minorEastAsia" w:hAnsi="Times New Roman"/>
          <w:sz w:val="24"/>
          <w:szCs w:val="24"/>
          <w:lang w:eastAsia="cs-CZ"/>
        </w:rPr>
        <w:t xml:space="preserve"> </w:t>
      </w:r>
    </w:p>
    <w:p w14:paraId="38631067" w14:textId="77777777" w:rsidR="00CC1D96" w:rsidRPr="00F834B0" w:rsidRDefault="00CC1D96" w:rsidP="00F9380A">
      <w:pPr>
        <w:widowControl w:val="0"/>
        <w:autoSpaceDE w:val="0"/>
        <w:autoSpaceDN w:val="0"/>
        <w:adjustRightInd w:val="0"/>
        <w:spacing w:after="0"/>
        <w:jc w:val="both"/>
        <w:rPr>
          <w:rFonts w:ascii="Times New Roman" w:eastAsiaTheme="minorEastAsia" w:hAnsi="Times New Roman"/>
          <w:sz w:val="24"/>
          <w:szCs w:val="24"/>
          <w:lang w:eastAsia="cs-CZ"/>
        </w:rPr>
      </w:pPr>
      <w:r w:rsidRPr="00F834B0">
        <w:rPr>
          <w:rFonts w:ascii="Times New Roman" w:eastAsiaTheme="minorEastAsia" w:hAnsi="Times New Roman"/>
          <w:sz w:val="24"/>
          <w:szCs w:val="24"/>
          <w:lang w:eastAsia="cs-CZ"/>
        </w:rPr>
        <w:tab/>
        <w:t xml:space="preserve">(3) Odstavce 1 a 2 neplatí, </w:t>
      </w:r>
    </w:p>
    <w:p w14:paraId="4B790E64" w14:textId="77777777" w:rsidR="00CC1D96" w:rsidRPr="00F834B0" w:rsidRDefault="00CC1D96" w:rsidP="00F9380A">
      <w:pPr>
        <w:spacing w:after="0"/>
        <w:ind w:left="357" w:hanging="357"/>
        <w:jc w:val="both"/>
        <w:rPr>
          <w:rFonts w:ascii="Times New Roman" w:hAnsi="Times New Roman"/>
          <w:sz w:val="24"/>
          <w:szCs w:val="24"/>
          <w:lang w:eastAsia="cs-CZ"/>
        </w:rPr>
      </w:pPr>
      <w:r w:rsidRPr="00F834B0">
        <w:rPr>
          <w:rFonts w:ascii="Times New Roman" w:eastAsiaTheme="minorEastAsia" w:hAnsi="Times New Roman"/>
          <w:sz w:val="24"/>
          <w:szCs w:val="24"/>
          <w:lang w:eastAsia="cs-CZ"/>
        </w:rPr>
        <w:t xml:space="preserve"> </w:t>
      </w:r>
    </w:p>
    <w:p w14:paraId="7E29FD66" w14:textId="77777777" w:rsidR="00CC1D96" w:rsidRPr="00F834B0" w:rsidRDefault="00CC1D96" w:rsidP="00F9380A">
      <w:pPr>
        <w:spacing w:after="0"/>
        <w:ind w:left="357" w:hanging="357"/>
        <w:jc w:val="both"/>
        <w:rPr>
          <w:rFonts w:ascii="Times New Roman" w:hAnsi="Times New Roman"/>
          <w:sz w:val="24"/>
          <w:szCs w:val="24"/>
          <w:lang w:eastAsia="cs-CZ"/>
        </w:rPr>
      </w:pPr>
      <w:r w:rsidRPr="00F834B0">
        <w:rPr>
          <w:rFonts w:ascii="Times New Roman" w:hAnsi="Times New Roman"/>
          <w:sz w:val="24"/>
          <w:szCs w:val="24"/>
          <w:lang w:eastAsia="cs-CZ"/>
        </w:rPr>
        <w:t xml:space="preserve">a) jde-li o předběžné opatření ve věci výživného; </w:t>
      </w:r>
    </w:p>
    <w:p w14:paraId="2BEB218D" w14:textId="77777777" w:rsidR="00CC1D96" w:rsidRPr="00F834B0" w:rsidRDefault="00CC1D96" w:rsidP="00F9380A">
      <w:pPr>
        <w:spacing w:after="0"/>
        <w:ind w:left="357" w:hanging="357"/>
        <w:jc w:val="both"/>
        <w:rPr>
          <w:rFonts w:ascii="Times New Roman" w:hAnsi="Times New Roman"/>
          <w:sz w:val="24"/>
          <w:szCs w:val="24"/>
          <w:lang w:eastAsia="cs-CZ"/>
        </w:rPr>
      </w:pPr>
    </w:p>
    <w:p w14:paraId="7672DC7C" w14:textId="1FCFBB27" w:rsidR="006A6A85" w:rsidRPr="00F834B0" w:rsidRDefault="006A6A85" w:rsidP="00F9380A">
      <w:pPr>
        <w:spacing w:after="0"/>
        <w:ind w:left="357" w:hanging="357"/>
        <w:jc w:val="both"/>
        <w:rPr>
          <w:rFonts w:ascii="Times New Roman" w:hAnsi="Times New Roman"/>
          <w:sz w:val="24"/>
          <w:szCs w:val="24"/>
          <w:lang w:eastAsia="cs-CZ"/>
        </w:rPr>
      </w:pPr>
      <w:r w:rsidRPr="00F834B0">
        <w:rPr>
          <w:rFonts w:ascii="Times New Roman" w:hAnsi="Times New Roman"/>
          <w:sz w:val="24"/>
          <w:szCs w:val="24"/>
          <w:lang w:eastAsia="cs-CZ"/>
        </w:rPr>
        <w:t xml:space="preserve">b) jde-li o předběžné opatření ve věci pracovní </w:t>
      </w:r>
      <w:r w:rsidR="000F6B40">
        <w:rPr>
          <w:rFonts w:ascii="Times New Roman" w:hAnsi="Times New Roman"/>
          <w:b/>
          <w:sz w:val="24"/>
          <w:szCs w:val="24"/>
          <w:lang w:eastAsia="cs-CZ"/>
        </w:rPr>
        <w:t xml:space="preserve">nebo </w:t>
      </w:r>
      <w:r w:rsidR="00BD3765" w:rsidRPr="00BD3765">
        <w:rPr>
          <w:rFonts w:ascii="Times New Roman" w:hAnsi="Times New Roman"/>
          <w:b/>
          <w:sz w:val="24"/>
          <w:szCs w:val="24"/>
          <w:lang w:eastAsia="cs-CZ"/>
        </w:rPr>
        <w:t>ve věci ochrany oznamovatele</w:t>
      </w:r>
      <w:r w:rsidRPr="00F834B0">
        <w:rPr>
          <w:rFonts w:ascii="Times New Roman" w:hAnsi="Times New Roman"/>
          <w:sz w:val="24"/>
          <w:szCs w:val="24"/>
          <w:lang w:eastAsia="cs-CZ"/>
        </w:rPr>
        <w:t>;</w:t>
      </w:r>
    </w:p>
    <w:p w14:paraId="2F817F14" w14:textId="77777777" w:rsidR="006A6A85" w:rsidRPr="00F834B0" w:rsidRDefault="006A6A85" w:rsidP="00F9380A">
      <w:pPr>
        <w:spacing w:after="0"/>
        <w:ind w:left="357" w:hanging="357"/>
        <w:jc w:val="both"/>
        <w:rPr>
          <w:rFonts w:ascii="Times New Roman" w:hAnsi="Times New Roman"/>
          <w:sz w:val="24"/>
          <w:szCs w:val="24"/>
          <w:lang w:eastAsia="cs-CZ"/>
        </w:rPr>
      </w:pPr>
    </w:p>
    <w:p w14:paraId="15F4E9D3" w14:textId="77777777" w:rsidR="00CC1D96" w:rsidRPr="00F834B0" w:rsidRDefault="00CC1D96" w:rsidP="00F9380A">
      <w:pPr>
        <w:widowControl w:val="0"/>
        <w:autoSpaceDE w:val="0"/>
        <w:autoSpaceDN w:val="0"/>
        <w:adjustRightInd w:val="0"/>
        <w:spacing w:after="0"/>
        <w:jc w:val="both"/>
        <w:rPr>
          <w:rFonts w:ascii="Times New Roman" w:eastAsiaTheme="minorEastAsia" w:hAnsi="Times New Roman"/>
          <w:sz w:val="24"/>
          <w:szCs w:val="24"/>
          <w:lang w:eastAsia="cs-CZ"/>
        </w:rPr>
      </w:pPr>
      <w:r w:rsidRPr="00F834B0">
        <w:rPr>
          <w:rFonts w:ascii="Times New Roman" w:eastAsiaTheme="minorEastAsia" w:hAnsi="Times New Roman"/>
          <w:sz w:val="24"/>
          <w:szCs w:val="24"/>
          <w:lang w:eastAsia="cs-CZ"/>
        </w:rPr>
        <w:t xml:space="preserve">c) jde-li o předběžné opatření ve věci náhrady újmy na zdraví; </w:t>
      </w:r>
    </w:p>
    <w:p w14:paraId="6FBB0909" w14:textId="77777777" w:rsidR="00CC1D96" w:rsidRPr="00F834B0" w:rsidRDefault="00CC1D96" w:rsidP="00F9380A">
      <w:pPr>
        <w:widowControl w:val="0"/>
        <w:autoSpaceDE w:val="0"/>
        <w:autoSpaceDN w:val="0"/>
        <w:adjustRightInd w:val="0"/>
        <w:spacing w:after="0"/>
        <w:rPr>
          <w:rFonts w:ascii="Times New Roman" w:eastAsiaTheme="minorEastAsia" w:hAnsi="Times New Roman"/>
          <w:sz w:val="24"/>
          <w:szCs w:val="24"/>
          <w:lang w:eastAsia="cs-CZ"/>
        </w:rPr>
      </w:pPr>
      <w:r w:rsidRPr="00F834B0">
        <w:rPr>
          <w:rFonts w:ascii="Times New Roman" w:eastAsiaTheme="minorEastAsia" w:hAnsi="Times New Roman"/>
          <w:sz w:val="24"/>
          <w:szCs w:val="24"/>
          <w:lang w:eastAsia="cs-CZ"/>
        </w:rPr>
        <w:t xml:space="preserve"> </w:t>
      </w:r>
    </w:p>
    <w:p w14:paraId="75567FC0" w14:textId="77777777" w:rsidR="006A6A85" w:rsidRPr="00F834B0" w:rsidRDefault="006A6A85" w:rsidP="00F9380A">
      <w:pPr>
        <w:spacing w:after="0"/>
        <w:ind w:left="357" w:hanging="357"/>
        <w:jc w:val="both"/>
        <w:rPr>
          <w:rFonts w:ascii="Times New Roman" w:hAnsi="Times New Roman"/>
          <w:sz w:val="24"/>
          <w:szCs w:val="24"/>
          <w:lang w:eastAsia="cs-CZ"/>
        </w:rPr>
      </w:pPr>
      <w:r w:rsidRPr="00F834B0">
        <w:rPr>
          <w:rFonts w:ascii="Times New Roman" w:hAnsi="Times New Roman"/>
          <w:sz w:val="24"/>
          <w:szCs w:val="24"/>
          <w:lang w:eastAsia="cs-CZ"/>
        </w:rPr>
        <w:t>d) osvědčí-li navrhovatel spolu s návrhem na nařízení předběžného opatření, že jsou u něj splněny podmínky pro osvobození od soudních poplatků (</w:t>
      </w:r>
      <w:hyperlink r:id="rId8" w:history="1">
        <w:r w:rsidRPr="00F834B0">
          <w:rPr>
            <w:rStyle w:val="Hypertextovodkaz"/>
            <w:rFonts w:ascii="Times New Roman" w:hAnsi="Times New Roman"/>
            <w:color w:val="auto"/>
            <w:sz w:val="24"/>
            <w:szCs w:val="24"/>
            <w:u w:val="none"/>
          </w:rPr>
          <w:t>§ 138</w:t>
        </w:r>
      </w:hyperlink>
      <w:r w:rsidRPr="00F834B0">
        <w:rPr>
          <w:rFonts w:ascii="Times New Roman" w:hAnsi="Times New Roman"/>
          <w:sz w:val="24"/>
          <w:szCs w:val="24"/>
          <w:lang w:eastAsia="cs-CZ"/>
        </w:rPr>
        <w:t xml:space="preserve">); </w:t>
      </w:r>
    </w:p>
    <w:p w14:paraId="126FCEBB" w14:textId="77777777" w:rsidR="006A6A85" w:rsidRPr="00F834B0" w:rsidRDefault="006A6A85" w:rsidP="00F9380A">
      <w:pPr>
        <w:spacing w:after="0"/>
        <w:ind w:left="357" w:hanging="357"/>
        <w:jc w:val="both"/>
        <w:rPr>
          <w:rFonts w:ascii="Times New Roman" w:hAnsi="Times New Roman"/>
          <w:sz w:val="24"/>
          <w:szCs w:val="24"/>
          <w:lang w:eastAsia="cs-CZ"/>
        </w:rPr>
      </w:pPr>
    </w:p>
    <w:p w14:paraId="665A97A6" w14:textId="77777777" w:rsidR="006A6A85" w:rsidRPr="00F834B0" w:rsidRDefault="006A6A85" w:rsidP="00F9380A">
      <w:pPr>
        <w:spacing w:after="0"/>
        <w:ind w:left="357" w:hanging="357"/>
        <w:jc w:val="both"/>
        <w:rPr>
          <w:rFonts w:ascii="Times New Roman" w:hAnsi="Times New Roman"/>
          <w:sz w:val="24"/>
          <w:szCs w:val="24"/>
          <w:lang w:eastAsia="cs-CZ"/>
        </w:rPr>
      </w:pPr>
      <w:r w:rsidRPr="00F834B0">
        <w:rPr>
          <w:rFonts w:ascii="Times New Roman" w:hAnsi="Times New Roman"/>
          <w:sz w:val="24"/>
          <w:szCs w:val="24"/>
          <w:lang w:eastAsia="cs-CZ"/>
        </w:rPr>
        <w:t>e) je-li tu nebezpečí z prodlení, v jehož důsledku by mohla navrhovateli vzniknout újma,</w:t>
      </w:r>
      <w:r w:rsidR="004A6043" w:rsidRPr="00F834B0">
        <w:rPr>
          <w:rFonts w:ascii="Times New Roman" w:hAnsi="Times New Roman"/>
          <w:sz w:val="24"/>
          <w:szCs w:val="24"/>
          <w:lang w:eastAsia="cs-CZ"/>
        </w:rPr>
        <w:br/>
      </w:r>
      <w:r w:rsidRPr="00F834B0">
        <w:rPr>
          <w:rFonts w:ascii="Times New Roman" w:hAnsi="Times New Roman"/>
          <w:sz w:val="24"/>
          <w:szCs w:val="24"/>
          <w:lang w:eastAsia="cs-CZ"/>
        </w:rPr>
        <w:t xml:space="preserve">a navrhovatel spolu s návrhem na nařízení předběžného opatření osvědčí, že jistotu bez své viny nemohl složit. </w:t>
      </w:r>
    </w:p>
    <w:p w14:paraId="3C78B297" w14:textId="77777777" w:rsidR="00CC1D96" w:rsidRPr="00F834B0" w:rsidRDefault="00CC1D96" w:rsidP="00F9380A">
      <w:pPr>
        <w:widowControl w:val="0"/>
        <w:autoSpaceDE w:val="0"/>
        <w:autoSpaceDN w:val="0"/>
        <w:adjustRightInd w:val="0"/>
        <w:spacing w:after="0"/>
        <w:rPr>
          <w:rFonts w:ascii="Times New Roman" w:eastAsiaTheme="minorEastAsia" w:hAnsi="Times New Roman"/>
          <w:sz w:val="24"/>
          <w:szCs w:val="24"/>
          <w:lang w:eastAsia="cs-CZ"/>
        </w:rPr>
      </w:pPr>
    </w:p>
    <w:p w14:paraId="7D682B49" w14:textId="77777777" w:rsidR="00CC1D96" w:rsidRPr="00F834B0" w:rsidRDefault="00CC1D96" w:rsidP="00F9380A">
      <w:pPr>
        <w:widowControl w:val="0"/>
        <w:autoSpaceDE w:val="0"/>
        <w:autoSpaceDN w:val="0"/>
        <w:adjustRightInd w:val="0"/>
        <w:spacing w:after="0"/>
        <w:jc w:val="both"/>
        <w:rPr>
          <w:rFonts w:ascii="Times New Roman" w:eastAsiaTheme="minorEastAsia" w:hAnsi="Times New Roman"/>
          <w:sz w:val="24"/>
          <w:szCs w:val="24"/>
          <w:lang w:eastAsia="cs-CZ"/>
        </w:rPr>
      </w:pPr>
      <w:r w:rsidRPr="00F834B0">
        <w:rPr>
          <w:rFonts w:ascii="Times New Roman" w:eastAsiaTheme="minorEastAsia" w:hAnsi="Times New Roman"/>
          <w:sz w:val="24"/>
          <w:szCs w:val="24"/>
          <w:lang w:eastAsia="cs-CZ"/>
        </w:rPr>
        <w:tab/>
        <w:t xml:space="preserve">(4) Byl-li návrh na nařízení předběžného opatření pravomocným usnesením soudu prvního stupně zamítnut, byl-li tento návrh pravomocně odmítnut nebo bylo-li řízení o tomto návrhu pravomocně zastaveno, soud složenou jistotu vrátí. V případě, že soud nařídil předběžné opatření, bude jistota vrácena, jestliže marně uplynula lhůta k žalobě podle </w:t>
      </w:r>
      <w:hyperlink r:id="rId9" w:history="1">
        <w:r w:rsidRPr="00F834B0">
          <w:rPr>
            <w:rFonts w:ascii="Times New Roman" w:eastAsiaTheme="minorEastAsia" w:hAnsi="Times New Roman"/>
            <w:sz w:val="24"/>
            <w:szCs w:val="24"/>
            <w:lang w:eastAsia="cs-CZ"/>
          </w:rPr>
          <w:t>§ 77a odst. 2</w:t>
        </w:r>
      </w:hyperlink>
      <w:r w:rsidRPr="00F834B0">
        <w:rPr>
          <w:rFonts w:ascii="Times New Roman" w:eastAsiaTheme="minorEastAsia" w:hAnsi="Times New Roman"/>
          <w:sz w:val="24"/>
          <w:szCs w:val="24"/>
          <w:lang w:eastAsia="cs-CZ"/>
        </w:rPr>
        <w:t xml:space="preserve"> nebo jestliže nabylo právní moci rozhodnutí soudu o žalobě podané podle </w:t>
      </w:r>
      <w:hyperlink r:id="rId10" w:history="1">
        <w:r w:rsidRPr="00F834B0">
          <w:rPr>
            <w:rFonts w:ascii="Times New Roman" w:eastAsiaTheme="minorEastAsia" w:hAnsi="Times New Roman"/>
            <w:sz w:val="24"/>
            <w:szCs w:val="24"/>
            <w:lang w:eastAsia="cs-CZ"/>
          </w:rPr>
          <w:t>§ 77a odst. 2</w:t>
        </w:r>
      </w:hyperlink>
      <w:r w:rsidRPr="00F834B0">
        <w:rPr>
          <w:rFonts w:ascii="Times New Roman" w:eastAsiaTheme="minorEastAsia" w:hAnsi="Times New Roman"/>
          <w:sz w:val="24"/>
          <w:szCs w:val="24"/>
          <w:lang w:eastAsia="cs-CZ"/>
        </w:rPr>
        <w:t xml:space="preserve"> a z tohoto rozhodnutí vyplývá, že jistota nebude použita k uspokojení práva na náhradu škody nebo jiné újmy. </w:t>
      </w:r>
    </w:p>
    <w:p w14:paraId="205186F5" w14:textId="77777777" w:rsidR="00F9380A" w:rsidRPr="00F834B0" w:rsidRDefault="00F9380A" w:rsidP="006D1690">
      <w:pPr>
        <w:widowControl w:val="0"/>
        <w:autoSpaceDE w:val="0"/>
        <w:autoSpaceDN w:val="0"/>
        <w:adjustRightInd w:val="0"/>
        <w:spacing w:after="0"/>
        <w:rPr>
          <w:rFonts w:ascii="Times New Roman" w:eastAsiaTheme="minorEastAsia" w:hAnsi="Times New Roman"/>
          <w:sz w:val="24"/>
          <w:szCs w:val="24"/>
          <w:lang w:eastAsia="cs-CZ"/>
        </w:rPr>
      </w:pPr>
    </w:p>
    <w:p w14:paraId="72B32D28" w14:textId="77777777" w:rsidR="00F9380A" w:rsidRPr="00F834B0" w:rsidRDefault="00F9380A" w:rsidP="00F9380A">
      <w:pPr>
        <w:widowControl w:val="0"/>
        <w:autoSpaceDE w:val="0"/>
        <w:autoSpaceDN w:val="0"/>
        <w:adjustRightInd w:val="0"/>
        <w:spacing w:after="0"/>
        <w:jc w:val="center"/>
        <w:rPr>
          <w:rFonts w:ascii="Times New Roman" w:eastAsiaTheme="minorEastAsia" w:hAnsi="Times New Roman"/>
          <w:sz w:val="24"/>
          <w:szCs w:val="24"/>
          <w:lang w:eastAsia="cs-CZ"/>
        </w:rPr>
      </w:pPr>
      <w:r w:rsidRPr="00F834B0">
        <w:rPr>
          <w:rFonts w:ascii="Times New Roman" w:eastAsiaTheme="minorEastAsia" w:hAnsi="Times New Roman"/>
          <w:sz w:val="24"/>
          <w:szCs w:val="24"/>
          <w:lang w:eastAsia="cs-CZ"/>
        </w:rPr>
        <w:t>§ 75c</w:t>
      </w:r>
    </w:p>
    <w:p w14:paraId="5ED854A9" w14:textId="77777777" w:rsidR="00F9380A" w:rsidRPr="00F834B0" w:rsidRDefault="00F9380A" w:rsidP="00F9380A">
      <w:pPr>
        <w:widowControl w:val="0"/>
        <w:autoSpaceDE w:val="0"/>
        <w:autoSpaceDN w:val="0"/>
        <w:adjustRightInd w:val="0"/>
        <w:spacing w:after="0"/>
        <w:rPr>
          <w:rFonts w:ascii="Times New Roman" w:eastAsiaTheme="minorEastAsia" w:hAnsi="Times New Roman"/>
          <w:sz w:val="24"/>
          <w:szCs w:val="24"/>
          <w:lang w:eastAsia="cs-CZ"/>
        </w:rPr>
      </w:pPr>
    </w:p>
    <w:p w14:paraId="2C34BE6C" w14:textId="77777777" w:rsidR="00F9380A" w:rsidRPr="00F834B0" w:rsidRDefault="00F9380A" w:rsidP="00F9380A">
      <w:pPr>
        <w:widowControl w:val="0"/>
        <w:autoSpaceDE w:val="0"/>
        <w:autoSpaceDN w:val="0"/>
        <w:adjustRightInd w:val="0"/>
        <w:spacing w:after="0"/>
        <w:jc w:val="both"/>
        <w:rPr>
          <w:rFonts w:ascii="Times New Roman" w:eastAsiaTheme="minorEastAsia" w:hAnsi="Times New Roman"/>
          <w:sz w:val="24"/>
          <w:szCs w:val="24"/>
          <w:lang w:eastAsia="cs-CZ"/>
        </w:rPr>
      </w:pPr>
      <w:r w:rsidRPr="00F834B0">
        <w:rPr>
          <w:rFonts w:ascii="Times New Roman" w:eastAsiaTheme="minorEastAsia" w:hAnsi="Times New Roman"/>
          <w:sz w:val="24"/>
          <w:szCs w:val="24"/>
          <w:lang w:eastAsia="cs-CZ"/>
        </w:rPr>
        <w:tab/>
        <w:t xml:space="preserve">(1) Nepostupoval-li podle </w:t>
      </w:r>
      <w:hyperlink r:id="rId11" w:history="1">
        <w:r w:rsidRPr="00F834B0">
          <w:rPr>
            <w:rFonts w:ascii="Times New Roman" w:eastAsiaTheme="minorEastAsia" w:hAnsi="Times New Roman"/>
            <w:sz w:val="24"/>
            <w:szCs w:val="24"/>
            <w:lang w:eastAsia="cs-CZ"/>
          </w:rPr>
          <w:t>§ 75a</w:t>
        </w:r>
      </w:hyperlink>
      <w:r w:rsidRPr="00F834B0">
        <w:rPr>
          <w:rFonts w:ascii="Times New Roman" w:eastAsiaTheme="minorEastAsia" w:hAnsi="Times New Roman"/>
          <w:sz w:val="24"/>
          <w:szCs w:val="24"/>
          <w:lang w:eastAsia="cs-CZ"/>
        </w:rPr>
        <w:t xml:space="preserve"> nebo podle </w:t>
      </w:r>
      <w:hyperlink r:id="rId12" w:history="1">
        <w:r w:rsidRPr="00F834B0">
          <w:rPr>
            <w:rFonts w:ascii="Times New Roman" w:eastAsiaTheme="minorEastAsia" w:hAnsi="Times New Roman"/>
            <w:sz w:val="24"/>
            <w:szCs w:val="24"/>
            <w:lang w:eastAsia="cs-CZ"/>
          </w:rPr>
          <w:t>§ 75b odst. 2,</w:t>
        </w:r>
      </w:hyperlink>
      <w:r w:rsidRPr="00F834B0">
        <w:rPr>
          <w:rFonts w:ascii="Times New Roman" w:eastAsiaTheme="minorEastAsia" w:hAnsi="Times New Roman"/>
          <w:sz w:val="24"/>
          <w:szCs w:val="24"/>
          <w:lang w:eastAsia="cs-CZ"/>
        </w:rPr>
        <w:t xml:space="preserve"> předseda senátu nařídí usnesením předběžné opatření, jestliže bude prokázáno, že je třeba, aby byly zatímně upraveny poměry účastníků, nebo že je tu obava, že by výkon soudního rozhodnutí byl ohrožen, a jestliže budou alespoň osvědčeny skutečnosti, které jsou rozhodující pro uložení povinnosti předběžným opatřením. </w:t>
      </w:r>
    </w:p>
    <w:p w14:paraId="7E7A05B4" w14:textId="77777777" w:rsidR="00F9380A" w:rsidRPr="00F834B0" w:rsidRDefault="00F9380A" w:rsidP="00F9380A">
      <w:pPr>
        <w:widowControl w:val="0"/>
        <w:autoSpaceDE w:val="0"/>
        <w:autoSpaceDN w:val="0"/>
        <w:adjustRightInd w:val="0"/>
        <w:spacing w:after="0"/>
        <w:rPr>
          <w:rFonts w:ascii="Times New Roman" w:eastAsiaTheme="minorEastAsia" w:hAnsi="Times New Roman"/>
          <w:sz w:val="24"/>
          <w:szCs w:val="24"/>
          <w:lang w:eastAsia="cs-CZ"/>
        </w:rPr>
      </w:pPr>
      <w:r w:rsidRPr="00F834B0">
        <w:rPr>
          <w:rFonts w:ascii="Times New Roman" w:eastAsiaTheme="minorEastAsia" w:hAnsi="Times New Roman"/>
          <w:sz w:val="24"/>
          <w:szCs w:val="24"/>
          <w:lang w:eastAsia="cs-CZ"/>
        </w:rPr>
        <w:t xml:space="preserve"> </w:t>
      </w:r>
    </w:p>
    <w:p w14:paraId="2A39CDBE" w14:textId="77777777" w:rsidR="00F9380A" w:rsidRPr="00F834B0" w:rsidRDefault="00F9380A" w:rsidP="00F9380A">
      <w:pPr>
        <w:widowControl w:val="0"/>
        <w:autoSpaceDE w:val="0"/>
        <w:autoSpaceDN w:val="0"/>
        <w:adjustRightInd w:val="0"/>
        <w:spacing w:after="0"/>
        <w:jc w:val="both"/>
        <w:rPr>
          <w:rFonts w:ascii="Times New Roman" w:eastAsiaTheme="minorEastAsia" w:hAnsi="Times New Roman"/>
          <w:sz w:val="24"/>
          <w:szCs w:val="24"/>
          <w:lang w:eastAsia="cs-CZ"/>
        </w:rPr>
      </w:pPr>
      <w:r w:rsidRPr="00F834B0">
        <w:rPr>
          <w:rFonts w:ascii="Times New Roman" w:eastAsiaTheme="minorEastAsia" w:hAnsi="Times New Roman"/>
          <w:sz w:val="24"/>
          <w:szCs w:val="24"/>
          <w:lang w:eastAsia="cs-CZ"/>
        </w:rPr>
        <w:tab/>
        <w:t xml:space="preserve">(2) O návrhu na předběžné opatření rozhodne předseda senátu bezodkladně. Není-li tu nebezpečí z prodlení, může předseda senátu o návrhu na předběžné opatření rozhodnout až do uplynutí 7 dnů poté, co byl podán. </w:t>
      </w:r>
    </w:p>
    <w:p w14:paraId="0696B58A" w14:textId="77777777" w:rsidR="00F9380A" w:rsidRPr="00F834B0" w:rsidRDefault="00F9380A" w:rsidP="00F9380A">
      <w:pPr>
        <w:widowControl w:val="0"/>
        <w:autoSpaceDE w:val="0"/>
        <w:autoSpaceDN w:val="0"/>
        <w:adjustRightInd w:val="0"/>
        <w:spacing w:after="0"/>
        <w:rPr>
          <w:rFonts w:ascii="Times New Roman" w:eastAsiaTheme="minorEastAsia" w:hAnsi="Times New Roman"/>
          <w:sz w:val="24"/>
          <w:szCs w:val="24"/>
          <w:lang w:eastAsia="cs-CZ"/>
        </w:rPr>
      </w:pPr>
      <w:r w:rsidRPr="00F834B0">
        <w:rPr>
          <w:rFonts w:ascii="Times New Roman" w:eastAsiaTheme="minorEastAsia" w:hAnsi="Times New Roman"/>
          <w:sz w:val="24"/>
          <w:szCs w:val="24"/>
          <w:lang w:eastAsia="cs-CZ"/>
        </w:rPr>
        <w:t xml:space="preserve"> </w:t>
      </w:r>
    </w:p>
    <w:p w14:paraId="5EBF157F" w14:textId="77777777" w:rsidR="00F9380A" w:rsidRPr="00F834B0" w:rsidRDefault="00F9380A" w:rsidP="00F9380A">
      <w:pPr>
        <w:widowControl w:val="0"/>
        <w:autoSpaceDE w:val="0"/>
        <w:autoSpaceDN w:val="0"/>
        <w:adjustRightInd w:val="0"/>
        <w:spacing w:after="0"/>
        <w:jc w:val="both"/>
        <w:rPr>
          <w:rFonts w:ascii="Times New Roman" w:eastAsiaTheme="minorEastAsia" w:hAnsi="Times New Roman"/>
          <w:sz w:val="24"/>
          <w:szCs w:val="24"/>
          <w:lang w:eastAsia="cs-CZ"/>
        </w:rPr>
      </w:pPr>
      <w:r w:rsidRPr="00F834B0">
        <w:rPr>
          <w:rFonts w:ascii="Times New Roman" w:eastAsiaTheme="minorEastAsia" w:hAnsi="Times New Roman"/>
          <w:sz w:val="24"/>
          <w:szCs w:val="24"/>
          <w:lang w:eastAsia="cs-CZ"/>
        </w:rPr>
        <w:tab/>
        <w:t xml:space="preserve">(3) O návrhu na nařízení předběžného opatření rozhodne předseda senátu bez slyšení účastníků. </w:t>
      </w:r>
    </w:p>
    <w:p w14:paraId="63A882F9" w14:textId="77777777" w:rsidR="00F9380A" w:rsidRPr="00F834B0" w:rsidRDefault="00F9380A" w:rsidP="00F9380A">
      <w:pPr>
        <w:widowControl w:val="0"/>
        <w:autoSpaceDE w:val="0"/>
        <w:autoSpaceDN w:val="0"/>
        <w:adjustRightInd w:val="0"/>
        <w:spacing w:after="0"/>
        <w:rPr>
          <w:rFonts w:ascii="Times New Roman" w:eastAsiaTheme="minorEastAsia" w:hAnsi="Times New Roman"/>
          <w:sz w:val="24"/>
          <w:szCs w:val="24"/>
          <w:lang w:eastAsia="cs-CZ"/>
        </w:rPr>
      </w:pPr>
      <w:r w:rsidRPr="00F834B0">
        <w:rPr>
          <w:rFonts w:ascii="Times New Roman" w:eastAsiaTheme="minorEastAsia" w:hAnsi="Times New Roman"/>
          <w:sz w:val="24"/>
          <w:szCs w:val="24"/>
          <w:lang w:eastAsia="cs-CZ"/>
        </w:rPr>
        <w:t xml:space="preserve"> </w:t>
      </w:r>
    </w:p>
    <w:p w14:paraId="52B5827E" w14:textId="77777777" w:rsidR="00F9380A" w:rsidRPr="00F834B0" w:rsidRDefault="00F9380A" w:rsidP="00F9380A">
      <w:pPr>
        <w:widowControl w:val="0"/>
        <w:autoSpaceDE w:val="0"/>
        <w:autoSpaceDN w:val="0"/>
        <w:adjustRightInd w:val="0"/>
        <w:spacing w:after="0"/>
        <w:jc w:val="both"/>
        <w:rPr>
          <w:rFonts w:ascii="Times New Roman" w:eastAsiaTheme="minorEastAsia" w:hAnsi="Times New Roman"/>
          <w:sz w:val="24"/>
          <w:szCs w:val="24"/>
          <w:lang w:eastAsia="cs-CZ"/>
        </w:rPr>
      </w:pPr>
      <w:r w:rsidRPr="00F834B0">
        <w:rPr>
          <w:rFonts w:ascii="Times New Roman" w:eastAsiaTheme="minorEastAsia" w:hAnsi="Times New Roman"/>
          <w:sz w:val="24"/>
          <w:szCs w:val="24"/>
          <w:lang w:eastAsia="cs-CZ"/>
        </w:rPr>
        <w:tab/>
        <w:t>(4) Pro předběžné opatření je rozhodující stav v době vyhlášení (vydání) usnesení soudu prvního stupně.</w:t>
      </w:r>
    </w:p>
    <w:p w14:paraId="185BF52A" w14:textId="77777777" w:rsidR="00F9380A" w:rsidRPr="00F834B0" w:rsidRDefault="00F9380A" w:rsidP="00F9380A">
      <w:pPr>
        <w:widowControl w:val="0"/>
        <w:autoSpaceDE w:val="0"/>
        <w:autoSpaceDN w:val="0"/>
        <w:adjustRightInd w:val="0"/>
        <w:spacing w:after="0"/>
        <w:jc w:val="both"/>
        <w:rPr>
          <w:rFonts w:ascii="Times New Roman" w:eastAsiaTheme="minorEastAsia" w:hAnsi="Times New Roman"/>
          <w:sz w:val="24"/>
          <w:szCs w:val="24"/>
          <w:lang w:eastAsia="cs-CZ"/>
        </w:rPr>
      </w:pPr>
    </w:p>
    <w:p w14:paraId="1AD91A7C" w14:textId="60793E46" w:rsidR="00F9380A" w:rsidRDefault="00F9380A" w:rsidP="00F9380A">
      <w:pPr>
        <w:widowControl w:val="0"/>
        <w:autoSpaceDE w:val="0"/>
        <w:autoSpaceDN w:val="0"/>
        <w:adjustRightInd w:val="0"/>
        <w:spacing w:after="0"/>
        <w:jc w:val="both"/>
        <w:rPr>
          <w:rFonts w:ascii="Times New Roman" w:eastAsia="Times New Roman" w:hAnsi="Times New Roman"/>
          <w:b/>
          <w:color w:val="000000"/>
          <w:sz w:val="24"/>
          <w:szCs w:val="24"/>
          <w:lang w:eastAsia="cs-CZ"/>
        </w:rPr>
      </w:pPr>
      <w:r w:rsidRPr="00F834B0">
        <w:rPr>
          <w:rFonts w:ascii="Times New Roman" w:eastAsiaTheme="minorEastAsia" w:hAnsi="Times New Roman"/>
          <w:sz w:val="24"/>
          <w:szCs w:val="24"/>
          <w:lang w:eastAsia="cs-CZ"/>
        </w:rPr>
        <w:tab/>
      </w:r>
      <w:r w:rsidRPr="00F834B0">
        <w:rPr>
          <w:rFonts w:ascii="Times New Roman" w:eastAsiaTheme="minorEastAsia" w:hAnsi="Times New Roman"/>
          <w:b/>
          <w:sz w:val="24"/>
          <w:szCs w:val="24"/>
          <w:lang w:eastAsia="cs-CZ"/>
        </w:rPr>
        <w:t xml:space="preserve">(5) </w:t>
      </w:r>
      <w:r w:rsidR="00BD3765" w:rsidRPr="00DF7B6D">
        <w:rPr>
          <w:rFonts w:ascii="Times New Roman" w:eastAsiaTheme="minorEastAsia" w:hAnsi="Times New Roman"/>
          <w:b/>
          <w:sz w:val="24"/>
          <w:szCs w:val="24"/>
          <w:lang w:eastAsia="cs-CZ"/>
        </w:rPr>
        <w:t>Podal-li navrhovatel oznámení podle zákona upravujícího ochranu oznamovatelů a uvede-li v návrhu skutečnosti, ze kterých lze dovodit, že ten, komu má být předběžným opatřením uložena povinnost, mu způsobil nebo může způsobit újmu jako odvetné opatření, má se za to, že je třeba, aby byly zatímně upraveny poměry účastníků.</w:t>
      </w:r>
    </w:p>
    <w:p w14:paraId="15D9D2CD" w14:textId="77777777" w:rsidR="00BE793A" w:rsidRPr="00F834B0" w:rsidRDefault="00BE793A" w:rsidP="00F9380A">
      <w:pPr>
        <w:widowControl w:val="0"/>
        <w:autoSpaceDE w:val="0"/>
        <w:autoSpaceDN w:val="0"/>
        <w:adjustRightInd w:val="0"/>
        <w:spacing w:after="0"/>
        <w:jc w:val="both"/>
        <w:rPr>
          <w:rFonts w:ascii="Times New Roman" w:eastAsiaTheme="minorEastAsia" w:hAnsi="Times New Roman"/>
          <w:b/>
          <w:sz w:val="24"/>
          <w:szCs w:val="24"/>
          <w:lang w:eastAsia="cs-CZ"/>
        </w:rPr>
      </w:pPr>
    </w:p>
    <w:p w14:paraId="6078CE73" w14:textId="77777777" w:rsidR="004A6043" w:rsidRPr="00F834B0" w:rsidRDefault="00F9380A" w:rsidP="006D1690">
      <w:pPr>
        <w:widowControl w:val="0"/>
        <w:autoSpaceDE w:val="0"/>
        <w:autoSpaceDN w:val="0"/>
        <w:adjustRightInd w:val="0"/>
        <w:spacing w:after="0"/>
        <w:rPr>
          <w:rFonts w:ascii="Times New Roman" w:hAnsi="Times New Roman"/>
          <w:sz w:val="24"/>
          <w:szCs w:val="24"/>
          <w:lang w:eastAsia="cs-CZ"/>
        </w:rPr>
      </w:pPr>
      <w:r w:rsidRPr="00F834B0">
        <w:rPr>
          <w:rFonts w:ascii="Times New Roman" w:eastAsiaTheme="minorEastAsia" w:hAnsi="Times New Roman"/>
          <w:sz w:val="24"/>
          <w:szCs w:val="24"/>
          <w:lang w:eastAsia="cs-CZ"/>
        </w:rPr>
        <w:t xml:space="preserve"> </w:t>
      </w:r>
    </w:p>
    <w:p w14:paraId="1594F2AA" w14:textId="77777777" w:rsidR="006759BA" w:rsidRPr="00F834B0" w:rsidRDefault="006759BA" w:rsidP="00F9380A">
      <w:pPr>
        <w:spacing w:after="0"/>
        <w:ind w:left="357" w:hanging="357"/>
        <w:jc w:val="center"/>
        <w:rPr>
          <w:rFonts w:ascii="Times New Roman" w:hAnsi="Times New Roman"/>
          <w:sz w:val="24"/>
          <w:szCs w:val="24"/>
          <w:lang w:eastAsia="cs-CZ"/>
        </w:rPr>
      </w:pPr>
      <w:r w:rsidRPr="00F834B0">
        <w:rPr>
          <w:rFonts w:ascii="Times New Roman" w:hAnsi="Times New Roman"/>
          <w:sz w:val="24"/>
          <w:szCs w:val="24"/>
          <w:lang w:eastAsia="cs-CZ"/>
        </w:rPr>
        <w:t>§ 133a</w:t>
      </w:r>
    </w:p>
    <w:p w14:paraId="0E2E11EB" w14:textId="77777777" w:rsidR="006759BA" w:rsidRPr="00F834B0" w:rsidRDefault="006759BA" w:rsidP="00F9380A">
      <w:pPr>
        <w:spacing w:after="0"/>
        <w:ind w:left="357" w:hanging="357"/>
        <w:jc w:val="center"/>
        <w:rPr>
          <w:rFonts w:ascii="Times New Roman" w:hAnsi="Times New Roman"/>
          <w:sz w:val="24"/>
          <w:szCs w:val="24"/>
          <w:lang w:eastAsia="cs-CZ"/>
        </w:rPr>
      </w:pPr>
    </w:p>
    <w:p w14:paraId="187213A7" w14:textId="77777777" w:rsidR="006759BA" w:rsidRPr="00F834B0" w:rsidRDefault="006759BA" w:rsidP="00F9380A">
      <w:pPr>
        <w:spacing w:after="0"/>
        <w:ind w:firstLine="708"/>
        <w:jc w:val="both"/>
        <w:rPr>
          <w:rFonts w:ascii="Times New Roman" w:hAnsi="Times New Roman"/>
          <w:sz w:val="24"/>
          <w:szCs w:val="24"/>
          <w:lang w:eastAsia="cs-CZ"/>
        </w:rPr>
      </w:pPr>
      <w:r w:rsidRPr="00282254">
        <w:rPr>
          <w:rFonts w:ascii="Times New Roman" w:hAnsi="Times New Roman"/>
          <w:b/>
          <w:sz w:val="24"/>
          <w:szCs w:val="24"/>
          <w:lang w:eastAsia="cs-CZ"/>
        </w:rPr>
        <w:t>(1)</w:t>
      </w:r>
      <w:r w:rsidRPr="00F834B0">
        <w:rPr>
          <w:rFonts w:ascii="Times New Roman" w:hAnsi="Times New Roman"/>
          <w:b/>
          <w:sz w:val="24"/>
          <w:szCs w:val="24"/>
          <w:lang w:eastAsia="cs-CZ"/>
        </w:rPr>
        <w:t xml:space="preserve"> </w:t>
      </w:r>
      <w:r w:rsidRPr="00F834B0">
        <w:rPr>
          <w:rFonts w:ascii="Times New Roman" w:hAnsi="Times New Roman"/>
          <w:sz w:val="24"/>
          <w:szCs w:val="24"/>
          <w:lang w:eastAsia="cs-CZ"/>
        </w:rPr>
        <w:t>Pokud žalobce uvede před soudem skutečnosti, ze kterých lze dovodit, že ze strany žalovaného došlo k přímé nebo nepřímé diskriminaci</w:t>
      </w:r>
    </w:p>
    <w:p w14:paraId="6B68B8BE" w14:textId="77777777" w:rsidR="006759BA" w:rsidRPr="00F834B0" w:rsidRDefault="006759BA" w:rsidP="00F9380A">
      <w:pPr>
        <w:spacing w:after="0"/>
        <w:ind w:left="357" w:hanging="357"/>
        <w:jc w:val="both"/>
        <w:rPr>
          <w:rFonts w:ascii="Times New Roman" w:hAnsi="Times New Roman"/>
          <w:sz w:val="24"/>
          <w:szCs w:val="24"/>
          <w:lang w:eastAsia="cs-CZ"/>
        </w:rPr>
      </w:pPr>
      <w:r w:rsidRPr="00F834B0">
        <w:rPr>
          <w:rFonts w:ascii="Times New Roman" w:hAnsi="Times New Roman"/>
          <w:sz w:val="24"/>
          <w:szCs w:val="24"/>
          <w:lang w:eastAsia="cs-CZ"/>
        </w:rPr>
        <w:t xml:space="preserve"> </w:t>
      </w:r>
    </w:p>
    <w:p w14:paraId="2B845161" w14:textId="77777777" w:rsidR="006759BA" w:rsidRPr="00F834B0" w:rsidRDefault="006759BA" w:rsidP="00F9380A">
      <w:pPr>
        <w:spacing w:after="0"/>
        <w:ind w:left="357" w:hanging="357"/>
        <w:jc w:val="both"/>
        <w:rPr>
          <w:rFonts w:ascii="Times New Roman" w:hAnsi="Times New Roman"/>
          <w:sz w:val="24"/>
          <w:szCs w:val="24"/>
          <w:lang w:eastAsia="cs-CZ"/>
        </w:rPr>
      </w:pPr>
      <w:r w:rsidRPr="00F834B0">
        <w:rPr>
          <w:rFonts w:ascii="Times New Roman" w:hAnsi="Times New Roman"/>
          <w:sz w:val="24"/>
          <w:szCs w:val="24"/>
          <w:lang w:eastAsia="cs-CZ"/>
        </w:rPr>
        <w:t>a) na základě pohlaví, rasového nebo etnického původu, náboženství, víry, světového názoru, zdravotního postižení, věku anebo sexuální orientace v oblasti pracovní nebo jiné závislé činnosti včetně přístupu k nim, povolání, podnikání nebo jiné samostatné výdělečné činnosti včetně přístupu k nim, členství v organizacích zaměstnanců nebo zaměstnavatelů a členství a činnosti v profesních komorách</w:t>
      </w:r>
      <w:r w:rsidRPr="00F834B0">
        <w:rPr>
          <w:rFonts w:ascii="Times New Roman" w:hAnsi="Times New Roman"/>
          <w:sz w:val="24"/>
          <w:szCs w:val="24"/>
          <w:vertAlign w:val="superscript"/>
          <w:lang w:eastAsia="cs-CZ"/>
        </w:rPr>
        <w:t>56b)</w:t>
      </w:r>
      <w:r w:rsidRPr="00F834B0">
        <w:rPr>
          <w:rFonts w:ascii="Times New Roman" w:hAnsi="Times New Roman"/>
          <w:sz w:val="24"/>
          <w:szCs w:val="24"/>
          <w:lang w:eastAsia="cs-CZ"/>
        </w:rPr>
        <w:t>,</w:t>
      </w:r>
    </w:p>
    <w:p w14:paraId="0E32AF90" w14:textId="77777777" w:rsidR="006759BA" w:rsidRPr="00F834B0" w:rsidRDefault="006759BA" w:rsidP="00CF524D">
      <w:pPr>
        <w:spacing w:after="0"/>
        <w:ind w:left="357" w:hanging="357"/>
        <w:jc w:val="both"/>
        <w:rPr>
          <w:rFonts w:ascii="Times New Roman" w:hAnsi="Times New Roman"/>
          <w:sz w:val="24"/>
          <w:szCs w:val="24"/>
          <w:lang w:eastAsia="cs-CZ"/>
        </w:rPr>
      </w:pPr>
      <w:r w:rsidRPr="00F834B0">
        <w:rPr>
          <w:rFonts w:ascii="Times New Roman" w:hAnsi="Times New Roman"/>
          <w:sz w:val="24"/>
          <w:szCs w:val="24"/>
          <w:lang w:eastAsia="cs-CZ"/>
        </w:rPr>
        <w:t xml:space="preserve"> </w:t>
      </w:r>
    </w:p>
    <w:p w14:paraId="4985D911" w14:textId="77777777" w:rsidR="006759BA" w:rsidRPr="00F834B0" w:rsidRDefault="006759BA" w:rsidP="00CF524D">
      <w:pPr>
        <w:spacing w:after="0"/>
        <w:ind w:left="357" w:hanging="357"/>
        <w:jc w:val="both"/>
        <w:rPr>
          <w:rFonts w:ascii="Times New Roman" w:hAnsi="Times New Roman"/>
          <w:sz w:val="24"/>
          <w:szCs w:val="24"/>
          <w:lang w:eastAsia="cs-CZ"/>
        </w:rPr>
      </w:pPr>
      <w:r w:rsidRPr="00F834B0">
        <w:rPr>
          <w:rFonts w:ascii="Times New Roman" w:hAnsi="Times New Roman"/>
          <w:sz w:val="24"/>
          <w:szCs w:val="24"/>
          <w:lang w:eastAsia="cs-CZ"/>
        </w:rPr>
        <w:t>b) na základě rasového nebo etnického původu při poskytování zdravotní a sociální péče, v přístupu ke vzdělání a odborné přípravě, přístupu k veřejným zakázkám, přístupu k bydlení, členství ve spolcích a jiných zájmových sdruženích a při prodeji zboží v obchodě nebo poskytování služeb</w:t>
      </w:r>
      <w:r w:rsidRPr="00F834B0">
        <w:rPr>
          <w:rFonts w:ascii="Times New Roman" w:hAnsi="Times New Roman"/>
          <w:sz w:val="24"/>
          <w:szCs w:val="24"/>
          <w:vertAlign w:val="superscript"/>
          <w:lang w:eastAsia="cs-CZ"/>
        </w:rPr>
        <w:t>56c)</w:t>
      </w:r>
      <w:r w:rsidRPr="00F834B0">
        <w:rPr>
          <w:rFonts w:ascii="Times New Roman" w:hAnsi="Times New Roman"/>
          <w:sz w:val="24"/>
          <w:szCs w:val="24"/>
          <w:lang w:eastAsia="cs-CZ"/>
        </w:rPr>
        <w:t>, nebo</w:t>
      </w:r>
    </w:p>
    <w:p w14:paraId="2EE52C08" w14:textId="77777777" w:rsidR="006759BA" w:rsidRPr="00F834B0" w:rsidRDefault="006759BA" w:rsidP="00CF524D">
      <w:pPr>
        <w:spacing w:after="0"/>
        <w:ind w:left="357" w:hanging="357"/>
        <w:jc w:val="both"/>
        <w:rPr>
          <w:rFonts w:ascii="Times New Roman" w:hAnsi="Times New Roman"/>
          <w:sz w:val="24"/>
          <w:szCs w:val="24"/>
          <w:lang w:eastAsia="cs-CZ"/>
        </w:rPr>
      </w:pPr>
      <w:r w:rsidRPr="00F834B0">
        <w:rPr>
          <w:rFonts w:ascii="Times New Roman" w:hAnsi="Times New Roman"/>
          <w:sz w:val="24"/>
          <w:szCs w:val="24"/>
          <w:lang w:eastAsia="cs-CZ"/>
        </w:rPr>
        <w:t xml:space="preserve"> </w:t>
      </w:r>
    </w:p>
    <w:p w14:paraId="28D6F3FE" w14:textId="77777777" w:rsidR="006759BA" w:rsidRPr="00F834B0" w:rsidRDefault="006759BA" w:rsidP="00CF524D">
      <w:pPr>
        <w:spacing w:after="0"/>
        <w:ind w:left="357" w:hanging="357"/>
        <w:jc w:val="both"/>
        <w:rPr>
          <w:rFonts w:ascii="Times New Roman" w:hAnsi="Times New Roman"/>
          <w:sz w:val="24"/>
          <w:szCs w:val="24"/>
          <w:lang w:eastAsia="cs-CZ"/>
        </w:rPr>
      </w:pPr>
      <w:r w:rsidRPr="00F834B0">
        <w:rPr>
          <w:rFonts w:ascii="Times New Roman" w:hAnsi="Times New Roman"/>
          <w:sz w:val="24"/>
          <w:szCs w:val="24"/>
          <w:lang w:eastAsia="cs-CZ"/>
        </w:rPr>
        <w:t>c) na základě pohlaví při přístupu ke zboží a službám</w:t>
      </w:r>
      <w:r w:rsidRPr="00F834B0">
        <w:rPr>
          <w:rFonts w:ascii="Times New Roman" w:hAnsi="Times New Roman"/>
          <w:sz w:val="24"/>
          <w:szCs w:val="24"/>
          <w:vertAlign w:val="superscript"/>
          <w:lang w:eastAsia="cs-CZ"/>
        </w:rPr>
        <w:t>56d)</w:t>
      </w:r>
      <w:r w:rsidRPr="00F834B0">
        <w:rPr>
          <w:rFonts w:ascii="Times New Roman" w:hAnsi="Times New Roman"/>
          <w:sz w:val="24"/>
          <w:szCs w:val="24"/>
          <w:lang w:eastAsia="cs-CZ"/>
        </w:rPr>
        <w:t>, je žalovaný povinen dokázat, že nedošlo k porušení zásady rovného zacházení.</w:t>
      </w:r>
    </w:p>
    <w:p w14:paraId="595B1CE1" w14:textId="77777777" w:rsidR="006759BA" w:rsidRPr="00F834B0" w:rsidRDefault="006759BA" w:rsidP="00CF524D">
      <w:pPr>
        <w:spacing w:after="0"/>
        <w:ind w:left="357" w:hanging="357"/>
        <w:jc w:val="both"/>
        <w:rPr>
          <w:rFonts w:ascii="Times New Roman" w:hAnsi="Times New Roman"/>
          <w:b/>
          <w:sz w:val="24"/>
          <w:szCs w:val="24"/>
          <w:lang w:eastAsia="cs-CZ"/>
        </w:rPr>
      </w:pPr>
    </w:p>
    <w:p w14:paraId="176FDA21" w14:textId="4B0F8F50" w:rsidR="006759BA" w:rsidRPr="00F834B0" w:rsidRDefault="006759BA" w:rsidP="00CF524D">
      <w:pPr>
        <w:widowControl w:val="0"/>
        <w:spacing w:after="0"/>
        <w:ind w:firstLine="709"/>
        <w:jc w:val="both"/>
        <w:outlineLvl w:val="6"/>
        <w:rPr>
          <w:rFonts w:ascii="Times New Roman" w:eastAsia="Times New Roman" w:hAnsi="Times New Roman"/>
          <w:b/>
          <w:sz w:val="24"/>
          <w:szCs w:val="24"/>
        </w:rPr>
      </w:pPr>
      <w:r w:rsidRPr="00F834B0">
        <w:rPr>
          <w:rFonts w:ascii="Times New Roman" w:eastAsia="Times New Roman" w:hAnsi="Times New Roman"/>
          <w:b/>
          <w:sz w:val="24"/>
          <w:szCs w:val="24"/>
        </w:rPr>
        <w:t xml:space="preserve">(2) Pokud žalobce uvede před soudem skutečnosti, ze kterých lze dovodit, že byl ze strany žalovaného </w:t>
      </w:r>
      <w:r w:rsidR="00B60F02">
        <w:rPr>
          <w:rFonts w:ascii="Times New Roman" w:eastAsia="Times New Roman" w:hAnsi="Times New Roman"/>
          <w:b/>
          <w:sz w:val="24"/>
          <w:szCs w:val="24"/>
        </w:rPr>
        <w:t>vystaven odvetnému opatření</w:t>
      </w:r>
      <w:r w:rsidRPr="00F834B0">
        <w:rPr>
          <w:rFonts w:ascii="Times New Roman" w:eastAsia="Times New Roman" w:hAnsi="Times New Roman"/>
          <w:b/>
          <w:sz w:val="24"/>
          <w:szCs w:val="24"/>
        </w:rPr>
        <w:t xml:space="preserve"> proto, že </w:t>
      </w:r>
      <w:r w:rsidR="0039646D" w:rsidRPr="00F834B0">
        <w:rPr>
          <w:rFonts w:ascii="Times New Roman" w:eastAsia="Times New Roman" w:hAnsi="Times New Roman"/>
          <w:b/>
          <w:sz w:val="24"/>
          <w:szCs w:val="24"/>
        </w:rPr>
        <w:t>je</w:t>
      </w:r>
      <w:r w:rsidR="000A38D9">
        <w:rPr>
          <w:rFonts w:ascii="Times New Roman" w:eastAsia="Times New Roman" w:hAnsi="Times New Roman"/>
          <w:b/>
          <w:sz w:val="24"/>
          <w:szCs w:val="24"/>
        </w:rPr>
        <w:t xml:space="preserve"> </w:t>
      </w:r>
      <w:r w:rsidR="0039646D" w:rsidRPr="00F834B0">
        <w:rPr>
          <w:rFonts w:ascii="Times New Roman" w:eastAsia="Times New Roman" w:hAnsi="Times New Roman"/>
          <w:b/>
          <w:sz w:val="24"/>
          <w:szCs w:val="24"/>
        </w:rPr>
        <w:t>oznamovatelem podle zákona upravujícího ochranu oznamovatelů</w:t>
      </w:r>
      <w:r w:rsidR="007D4960">
        <w:rPr>
          <w:rFonts w:ascii="Times New Roman" w:eastAsia="Times New Roman" w:hAnsi="Times New Roman"/>
          <w:b/>
          <w:sz w:val="24"/>
          <w:szCs w:val="24"/>
        </w:rPr>
        <w:t>,</w:t>
      </w:r>
      <w:r w:rsidR="00441E7C" w:rsidRPr="00441E7C">
        <w:t xml:space="preserve"> </w:t>
      </w:r>
      <w:r w:rsidR="00441E7C" w:rsidRPr="00441E7C">
        <w:rPr>
          <w:rFonts w:ascii="Times New Roman" w:eastAsia="Times New Roman" w:hAnsi="Times New Roman"/>
          <w:b/>
          <w:sz w:val="24"/>
          <w:szCs w:val="24"/>
        </w:rPr>
        <w:t>je žalovaný povinen dokázat, že přijetí tvrzeného opatření bylo objektivně odůvodněno legitimním cílem a představovalo k</w:t>
      </w:r>
      <w:r w:rsidR="0047131F">
        <w:rPr>
          <w:rFonts w:ascii="Times New Roman" w:eastAsia="Times New Roman" w:hAnsi="Times New Roman"/>
          <w:b/>
          <w:sz w:val="24"/>
          <w:szCs w:val="24"/>
        </w:rPr>
        <w:t> </w:t>
      </w:r>
      <w:r w:rsidR="00441E7C" w:rsidRPr="00441E7C">
        <w:rPr>
          <w:rFonts w:ascii="Times New Roman" w:eastAsia="Times New Roman" w:hAnsi="Times New Roman"/>
          <w:b/>
          <w:sz w:val="24"/>
          <w:szCs w:val="24"/>
        </w:rPr>
        <w:t>tomuto cíli přiměřený a nezbytný prostředek.</w:t>
      </w:r>
      <w:r w:rsidRPr="00F834B0" w:rsidDel="00875E5E">
        <w:rPr>
          <w:rFonts w:ascii="Times New Roman" w:eastAsia="Times New Roman" w:hAnsi="Times New Roman"/>
          <w:b/>
          <w:sz w:val="24"/>
          <w:szCs w:val="24"/>
        </w:rPr>
        <w:t xml:space="preserve"> </w:t>
      </w:r>
    </w:p>
    <w:p w14:paraId="390FD72A" w14:textId="77777777" w:rsidR="006759BA" w:rsidRPr="00F834B0" w:rsidRDefault="006759BA" w:rsidP="00CF524D">
      <w:pPr>
        <w:spacing w:after="0"/>
        <w:jc w:val="both"/>
        <w:rPr>
          <w:rFonts w:ascii="Times New Roman" w:hAnsi="Times New Roman"/>
          <w:sz w:val="24"/>
          <w:szCs w:val="24"/>
          <w:lang w:eastAsia="cs-CZ"/>
        </w:rPr>
      </w:pPr>
    </w:p>
    <w:p w14:paraId="2FBE426C" w14:textId="77777777" w:rsidR="008120A5" w:rsidRPr="00F834B0" w:rsidRDefault="008120A5" w:rsidP="00CF524D">
      <w:pPr>
        <w:spacing w:after="0"/>
        <w:jc w:val="both"/>
        <w:rPr>
          <w:rFonts w:ascii="Times New Roman" w:hAnsi="Times New Roman"/>
          <w:sz w:val="24"/>
          <w:szCs w:val="24"/>
          <w:lang w:eastAsia="cs-CZ"/>
        </w:rPr>
      </w:pPr>
    </w:p>
    <w:p w14:paraId="3106ECBF" w14:textId="77777777" w:rsidR="008120A5" w:rsidRPr="00F834B0" w:rsidRDefault="008120A5" w:rsidP="00CF524D">
      <w:pPr>
        <w:spacing w:after="0"/>
        <w:jc w:val="both"/>
        <w:rPr>
          <w:rFonts w:ascii="Times New Roman" w:hAnsi="Times New Roman"/>
          <w:sz w:val="24"/>
          <w:szCs w:val="24"/>
          <w:lang w:eastAsia="cs-CZ"/>
        </w:rPr>
      </w:pPr>
    </w:p>
    <w:p w14:paraId="71B5281C" w14:textId="77777777" w:rsidR="008120A5" w:rsidRPr="00F834B0" w:rsidRDefault="008120A5" w:rsidP="00CF524D">
      <w:pPr>
        <w:spacing w:after="0"/>
        <w:jc w:val="both"/>
        <w:rPr>
          <w:rFonts w:ascii="Times New Roman" w:hAnsi="Times New Roman"/>
          <w:sz w:val="24"/>
          <w:szCs w:val="24"/>
          <w:lang w:eastAsia="cs-CZ"/>
        </w:rPr>
      </w:pPr>
    </w:p>
    <w:p w14:paraId="4DD0BA60" w14:textId="77777777" w:rsidR="008120A5" w:rsidRPr="00F834B0" w:rsidRDefault="008120A5" w:rsidP="00CF524D">
      <w:pPr>
        <w:spacing w:after="0"/>
        <w:jc w:val="both"/>
        <w:rPr>
          <w:rFonts w:ascii="Times New Roman" w:hAnsi="Times New Roman"/>
          <w:sz w:val="24"/>
          <w:szCs w:val="24"/>
          <w:lang w:eastAsia="cs-CZ"/>
        </w:rPr>
      </w:pPr>
    </w:p>
    <w:p w14:paraId="5B8AC69F" w14:textId="77777777" w:rsidR="006759BA" w:rsidRPr="00F834B0" w:rsidRDefault="006759BA" w:rsidP="00CF524D">
      <w:pPr>
        <w:spacing w:after="0"/>
        <w:ind w:left="357" w:hanging="357"/>
        <w:jc w:val="both"/>
        <w:rPr>
          <w:rFonts w:ascii="Times New Roman" w:hAnsi="Times New Roman"/>
          <w:sz w:val="24"/>
          <w:szCs w:val="24"/>
          <w:lang w:eastAsia="cs-CZ"/>
        </w:rPr>
      </w:pPr>
      <w:r w:rsidRPr="00F834B0">
        <w:rPr>
          <w:rFonts w:ascii="Times New Roman" w:hAnsi="Times New Roman"/>
          <w:sz w:val="24"/>
          <w:szCs w:val="24"/>
          <w:lang w:eastAsia="cs-CZ"/>
        </w:rPr>
        <w:t xml:space="preserve">____________________ </w:t>
      </w:r>
    </w:p>
    <w:p w14:paraId="75F2A21E" w14:textId="77777777" w:rsidR="006759BA" w:rsidRPr="00F834B0" w:rsidRDefault="006759BA" w:rsidP="00CF524D">
      <w:pPr>
        <w:spacing w:after="0"/>
        <w:ind w:left="357" w:hanging="357"/>
        <w:jc w:val="both"/>
        <w:rPr>
          <w:rFonts w:ascii="Times New Roman" w:hAnsi="Times New Roman"/>
          <w:sz w:val="24"/>
          <w:szCs w:val="24"/>
          <w:lang w:eastAsia="cs-CZ"/>
        </w:rPr>
      </w:pPr>
      <w:r w:rsidRPr="00F834B0">
        <w:rPr>
          <w:rFonts w:ascii="Times New Roman" w:hAnsi="Times New Roman"/>
          <w:sz w:val="24"/>
          <w:szCs w:val="24"/>
          <w:vertAlign w:val="superscript"/>
          <w:lang w:eastAsia="cs-CZ"/>
        </w:rPr>
        <w:t>56b)</w:t>
      </w:r>
      <w:r w:rsidRPr="00F834B0">
        <w:rPr>
          <w:rFonts w:ascii="Times New Roman" w:hAnsi="Times New Roman"/>
          <w:sz w:val="24"/>
          <w:szCs w:val="24"/>
          <w:lang w:eastAsia="cs-CZ"/>
        </w:rPr>
        <w:t xml:space="preserve"> Směrnice Rady 2000/43/ES ze dne 29. června 2000, kterou se zavádí zásada rovného zacházení s osobami bez ohledu na jejich rasu nebo etnický původ.</w:t>
      </w:r>
    </w:p>
    <w:p w14:paraId="7842495D" w14:textId="77777777" w:rsidR="006759BA" w:rsidRPr="00F834B0" w:rsidRDefault="006759BA" w:rsidP="00CF524D">
      <w:pPr>
        <w:spacing w:after="0"/>
        <w:ind w:left="357" w:hanging="357"/>
        <w:jc w:val="both"/>
        <w:rPr>
          <w:rFonts w:ascii="Times New Roman" w:hAnsi="Times New Roman"/>
          <w:sz w:val="24"/>
          <w:szCs w:val="24"/>
          <w:lang w:eastAsia="cs-CZ"/>
        </w:rPr>
      </w:pPr>
      <w:r w:rsidRPr="00F834B0">
        <w:rPr>
          <w:rFonts w:ascii="Times New Roman" w:hAnsi="Times New Roman"/>
          <w:sz w:val="24"/>
          <w:szCs w:val="24"/>
          <w:lang w:eastAsia="cs-CZ"/>
        </w:rPr>
        <w:t xml:space="preserve"> </w:t>
      </w:r>
      <w:r w:rsidRPr="00F834B0">
        <w:rPr>
          <w:rFonts w:ascii="Times New Roman" w:hAnsi="Times New Roman"/>
          <w:sz w:val="24"/>
          <w:szCs w:val="24"/>
          <w:lang w:eastAsia="cs-CZ"/>
        </w:rPr>
        <w:tab/>
        <w:t>Směrnice Rady 2000/78/ES ze dne 27. listopadu 2000, kterou se stanoví obecný rámec pro rovné zacházení v zaměstnání a povolání.</w:t>
      </w:r>
    </w:p>
    <w:p w14:paraId="2205675A" w14:textId="77777777" w:rsidR="006759BA" w:rsidRPr="00F834B0" w:rsidRDefault="006759BA" w:rsidP="00CF524D">
      <w:pPr>
        <w:spacing w:after="0"/>
        <w:ind w:left="357" w:hanging="357"/>
        <w:jc w:val="both"/>
        <w:rPr>
          <w:rFonts w:ascii="Times New Roman" w:hAnsi="Times New Roman"/>
          <w:sz w:val="24"/>
          <w:szCs w:val="24"/>
          <w:lang w:eastAsia="cs-CZ"/>
        </w:rPr>
      </w:pPr>
      <w:r w:rsidRPr="00F834B0">
        <w:rPr>
          <w:rFonts w:ascii="Times New Roman" w:hAnsi="Times New Roman"/>
          <w:sz w:val="24"/>
          <w:szCs w:val="24"/>
          <w:lang w:eastAsia="cs-CZ"/>
        </w:rPr>
        <w:t xml:space="preserve"> </w:t>
      </w:r>
      <w:r w:rsidRPr="00F834B0">
        <w:rPr>
          <w:rFonts w:ascii="Times New Roman" w:hAnsi="Times New Roman"/>
          <w:sz w:val="24"/>
          <w:szCs w:val="24"/>
          <w:lang w:eastAsia="cs-CZ"/>
        </w:rPr>
        <w:tab/>
        <w:t>Směrnice Rady 2004/113/ES ze dne 13. prosince 2004, kterou se zavádí zásada rovného zacházení s muži a ženami v přístupu ke zboží a službám a jejich poskytování.</w:t>
      </w:r>
    </w:p>
    <w:p w14:paraId="445AB732" w14:textId="77777777" w:rsidR="006759BA" w:rsidRPr="00F834B0" w:rsidRDefault="006759BA" w:rsidP="00CF524D">
      <w:pPr>
        <w:spacing w:after="0"/>
        <w:ind w:left="357" w:hanging="357"/>
        <w:jc w:val="both"/>
        <w:rPr>
          <w:rFonts w:ascii="Times New Roman" w:hAnsi="Times New Roman"/>
          <w:sz w:val="24"/>
          <w:szCs w:val="24"/>
          <w:lang w:eastAsia="cs-CZ"/>
        </w:rPr>
      </w:pPr>
      <w:r w:rsidRPr="00F834B0">
        <w:rPr>
          <w:rFonts w:ascii="Times New Roman" w:hAnsi="Times New Roman"/>
          <w:sz w:val="24"/>
          <w:szCs w:val="24"/>
          <w:lang w:eastAsia="cs-CZ"/>
        </w:rPr>
        <w:t xml:space="preserve"> </w:t>
      </w:r>
      <w:r w:rsidRPr="00F834B0">
        <w:rPr>
          <w:rFonts w:ascii="Times New Roman" w:hAnsi="Times New Roman"/>
          <w:sz w:val="24"/>
          <w:szCs w:val="24"/>
          <w:lang w:eastAsia="cs-CZ"/>
        </w:rPr>
        <w:tab/>
        <w:t>Směrnice Rady 97/80/ES ze dne 15. prosince 1997 o důkazním břemenu v případech diskriminace na základě pohlaví.</w:t>
      </w:r>
    </w:p>
    <w:p w14:paraId="6732C849" w14:textId="77777777" w:rsidR="006759BA" w:rsidRPr="00F834B0" w:rsidRDefault="006759BA" w:rsidP="00CF524D">
      <w:pPr>
        <w:spacing w:after="0"/>
        <w:ind w:left="357" w:hanging="357"/>
        <w:jc w:val="both"/>
        <w:rPr>
          <w:rFonts w:ascii="Times New Roman" w:hAnsi="Times New Roman"/>
          <w:sz w:val="24"/>
          <w:szCs w:val="24"/>
          <w:lang w:eastAsia="cs-CZ"/>
        </w:rPr>
      </w:pPr>
      <w:r w:rsidRPr="00F834B0">
        <w:rPr>
          <w:rFonts w:ascii="Times New Roman" w:hAnsi="Times New Roman"/>
          <w:sz w:val="24"/>
          <w:szCs w:val="24"/>
          <w:vertAlign w:val="superscript"/>
          <w:lang w:eastAsia="cs-CZ"/>
        </w:rPr>
        <w:t>56c)</w:t>
      </w:r>
      <w:r w:rsidRPr="00F834B0">
        <w:rPr>
          <w:rFonts w:ascii="Times New Roman" w:hAnsi="Times New Roman"/>
          <w:sz w:val="24"/>
          <w:szCs w:val="24"/>
          <w:lang w:eastAsia="cs-CZ"/>
        </w:rPr>
        <w:t xml:space="preserve"> Směrnice Rady 2000/43/ES ze dne 29. června 2000, kterou se zavádí zásada rovného zacházení s osobami bez ohledu na jejich rasu nebo etnický původ.</w:t>
      </w:r>
    </w:p>
    <w:p w14:paraId="223A9188" w14:textId="77777777" w:rsidR="006759BA" w:rsidRPr="00F834B0" w:rsidRDefault="006759BA" w:rsidP="00CF524D">
      <w:pPr>
        <w:spacing w:after="0"/>
        <w:ind w:left="357" w:hanging="357"/>
        <w:jc w:val="both"/>
        <w:rPr>
          <w:rFonts w:ascii="Times New Roman" w:hAnsi="Times New Roman"/>
          <w:sz w:val="24"/>
          <w:szCs w:val="24"/>
          <w:lang w:eastAsia="cs-CZ"/>
        </w:rPr>
      </w:pPr>
      <w:r w:rsidRPr="00F834B0">
        <w:rPr>
          <w:rFonts w:ascii="Times New Roman" w:hAnsi="Times New Roman"/>
          <w:sz w:val="24"/>
          <w:szCs w:val="24"/>
          <w:vertAlign w:val="superscript"/>
          <w:lang w:eastAsia="cs-CZ"/>
        </w:rPr>
        <w:t>56d)</w:t>
      </w:r>
      <w:r w:rsidRPr="00F834B0">
        <w:rPr>
          <w:rFonts w:ascii="Times New Roman" w:hAnsi="Times New Roman"/>
          <w:sz w:val="24"/>
          <w:szCs w:val="24"/>
          <w:lang w:eastAsia="cs-CZ"/>
        </w:rPr>
        <w:t xml:space="preserve"> Směrnice Rady 2004/113/ES ze dne 13. prosince 2004, kterou se zavádí zásada rovného zacházení s muži a ženami v přístupu ke zboží a službám a jejich poskytování.</w:t>
      </w:r>
    </w:p>
    <w:p w14:paraId="3BEDCF4B" w14:textId="77777777" w:rsidR="008120A5" w:rsidRPr="00F834B0" w:rsidRDefault="008120A5" w:rsidP="00CF524D">
      <w:pPr>
        <w:spacing w:after="0"/>
        <w:jc w:val="both"/>
        <w:rPr>
          <w:rFonts w:ascii="Times New Roman" w:eastAsia="Times New Roman" w:hAnsi="Times New Roman"/>
          <w:b/>
          <w:color w:val="000000"/>
          <w:sz w:val="24"/>
          <w:szCs w:val="24"/>
          <w:lang w:eastAsia="cs-CZ"/>
        </w:rPr>
      </w:pPr>
    </w:p>
    <w:p w14:paraId="2D3655A0" w14:textId="77777777" w:rsidR="00F9380A" w:rsidRDefault="00F9380A" w:rsidP="00CF524D">
      <w:pPr>
        <w:spacing w:after="0"/>
        <w:jc w:val="both"/>
        <w:rPr>
          <w:rFonts w:ascii="Times New Roman" w:eastAsia="Times New Roman" w:hAnsi="Times New Roman"/>
          <w:b/>
          <w:color w:val="000000"/>
          <w:sz w:val="24"/>
          <w:szCs w:val="24"/>
          <w:lang w:eastAsia="cs-CZ"/>
        </w:rPr>
      </w:pPr>
    </w:p>
    <w:p w14:paraId="187FABC0" w14:textId="77777777" w:rsidR="00F834B0" w:rsidRDefault="00F834B0" w:rsidP="00CF524D">
      <w:pPr>
        <w:spacing w:after="0"/>
        <w:jc w:val="both"/>
        <w:rPr>
          <w:rFonts w:ascii="Times New Roman" w:eastAsia="Times New Roman" w:hAnsi="Times New Roman"/>
          <w:b/>
          <w:color w:val="000000"/>
          <w:sz w:val="24"/>
          <w:szCs w:val="24"/>
          <w:lang w:eastAsia="cs-CZ"/>
        </w:rPr>
      </w:pPr>
    </w:p>
    <w:p w14:paraId="74ECA94E" w14:textId="77777777" w:rsidR="00F834B0" w:rsidRDefault="00F834B0" w:rsidP="00CF524D">
      <w:pPr>
        <w:spacing w:after="0"/>
        <w:jc w:val="both"/>
        <w:rPr>
          <w:rFonts w:ascii="Times New Roman" w:eastAsia="Times New Roman" w:hAnsi="Times New Roman"/>
          <w:b/>
          <w:color w:val="000000"/>
          <w:sz w:val="24"/>
          <w:szCs w:val="24"/>
          <w:lang w:eastAsia="cs-CZ"/>
        </w:rPr>
      </w:pPr>
    </w:p>
    <w:p w14:paraId="36281D42" w14:textId="77777777" w:rsidR="00F834B0" w:rsidRDefault="00F834B0" w:rsidP="00CF524D">
      <w:pPr>
        <w:spacing w:after="0"/>
        <w:jc w:val="both"/>
        <w:rPr>
          <w:rFonts w:ascii="Times New Roman" w:eastAsia="Times New Roman" w:hAnsi="Times New Roman"/>
          <w:b/>
          <w:color w:val="000000"/>
          <w:sz w:val="24"/>
          <w:szCs w:val="24"/>
          <w:lang w:eastAsia="cs-CZ"/>
        </w:rPr>
      </w:pPr>
    </w:p>
    <w:p w14:paraId="3BF733A2" w14:textId="77777777" w:rsidR="00F834B0" w:rsidRDefault="00F834B0" w:rsidP="00CF524D">
      <w:pPr>
        <w:spacing w:after="0"/>
        <w:jc w:val="both"/>
        <w:rPr>
          <w:rFonts w:ascii="Times New Roman" w:eastAsia="Times New Roman" w:hAnsi="Times New Roman"/>
          <w:b/>
          <w:color w:val="000000"/>
          <w:sz w:val="24"/>
          <w:szCs w:val="24"/>
          <w:lang w:eastAsia="cs-CZ"/>
        </w:rPr>
      </w:pPr>
    </w:p>
    <w:p w14:paraId="1584B2B5" w14:textId="77777777" w:rsidR="00F834B0" w:rsidRDefault="00F834B0" w:rsidP="00CF524D">
      <w:pPr>
        <w:spacing w:after="0"/>
        <w:jc w:val="both"/>
        <w:rPr>
          <w:rFonts w:ascii="Times New Roman" w:eastAsia="Times New Roman" w:hAnsi="Times New Roman"/>
          <w:b/>
          <w:color w:val="000000"/>
          <w:sz w:val="24"/>
          <w:szCs w:val="24"/>
          <w:lang w:eastAsia="cs-CZ"/>
        </w:rPr>
      </w:pPr>
    </w:p>
    <w:p w14:paraId="1EC88FF7" w14:textId="77777777" w:rsidR="00F834B0" w:rsidRDefault="00F834B0" w:rsidP="00CF524D">
      <w:pPr>
        <w:spacing w:after="0"/>
        <w:jc w:val="both"/>
        <w:rPr>
          <w:rFonts w:ascii="Times New Roman" w:eastAsia="Times New Roman" w:hAnsi="Times New Roman"/>
          <w:b/>
          <w:color w:val="000000"/>
          <w:sz w:val="24"/>
          <w:szCs w:val="24"/>
          <w:lang w:eastAsia="cs-CZ"/>
        </w:rPr>
      </w:pPr>
    </w:p>
    <w:p w14:paraId="0F47B1C7" w14:textId="77777777" w:rsidR="00F834B0" w:rsidRDefault="00F834B0" w:rsidP="00CF524D">
      <w:pPr>
        <w:spacing w:after="0"/>
        <w:jc w:val="both"/>
        <w:rPr>
          <w:rFonts w:ascii="Times New Roman" w:eastAsia="Times New Roman" w:hAnsi="Times New Roman"/>
          <w:b/>
          <w:color w:val="000000"/>
          <w:sz w:val="24"/>
          <w:szCs w:val="24"/>
          <w:lang w:eastAsia="cs-CZ"/>
        </w:rPr>
      </w:pPr>
    </w:p>
    <w:p w14:paraId="4C7BD7DD" w14:textId="77777777" w:rsidR="00F834B0" w:rsidRDefault="00F834B0" w:rsidP="00CF524D">
      <w:pPr>
        <w:spacing w:after="0"/>
        <w:jc w:val="both"/>
        <w:rPr>
          <w:rFonts w:ascii="Times New Roman" w:eastAsia="Times New Roman" w:hAnsi="Times New Roman"/>
          <w:b/>
          <w:color w:val="000000"/>
          <w:sz w:val="24"/>
          <w:szCs w:val="24"/>
          <w:lang w:eastAsia="cs-CZ"/>
        </w:rPr>
      </w:pPr>
    </w:p>
    <w:p w14:paraId="46151872" w14:textId="77777777" w:rsidR="00F834B0" w:rsidRDefault="00F834B0" w:rsidP="00CF524D">
      <w:pPr>
        <w:spacing w:after="0"/>
        <w:jc w:val="both"/>
        <w:rPr>
          <w:rFonts w:ascii="Times New Roman" w:eastAsia="Times New Roman" w:hAnsi="Times New Roman"/>
          <w:b/>
          <w:color w:val="000000"/>
          <w:sz w:val="24"/>
          <w:szCs w:val="24"/>
          <w:lang w:eastAsia="cs-CZ"/>
        </w:rPr>
      </w:pPr>
    </w:p>
    <w:p w14:paraId="32579B1E" w14:textId="77777777" w:rsidR="00F834B0" w:rsidRDefault="00F834B0" w:rsidP="00CF524D">
      <w:pPr>
        <w:spacing w:after="0"/>
        <w:jc w:val="both"/>
        <w:rPr>
          <w:rFonts w:ascii="Times New Roman" w:eastAsia="Times New Roman" w:hAnsi="Times New Roman"/>
          <w:b/>
          <w:color w:val="000000"/>
          <w:sz w:val="24"/>
          <w:szCs w:val="24"/>
          <w:lang w:eastAsia="cs-CZ"/>
        </w:rPr>
      </w:pPr>
    </w:p>
    <w:p w14:paraId="65E68F3C" w14:textId="77777777" w:rsidR="00F834B0" w:rsidRDefault="00F834B0" w:rsidP="00CF524D">
      <w:pPr>
        <w:spacing w:after="0"/>
        <w:jc w:val="both"/>
        <w:rPr>
          <w:rFonts w:ascii="Times New Roman" w:eastAsia="Times New Roman" w:hAnsi="Times New Roman"/>
          <w:b/>
          <w:color w:val="000000"/>
          <w:sz w:val="24"/>
          <w:szCs w:val="24"/>
          <w:lang w:eastAsia="cs-CZ"/>
        </w:rPr>
      </w:pPr>
    </w:p>
    <w:p w14:paraId="5911D99F" w14:textId="77777777" w:rsidR="00F834B0" w:rsidRDefault="00F834B0" w:rsidP="00CF524D">
      <w:pPr>
        <w:spacing w:after="0"/>
        <w:jc w:val="both"/>
        <w:rPr>
          <w:rFonts w:ascii="Times New Roman" w:eastAsia="Times New Roman" w:hAnsi="Times New Roman"/>
          <w:b/>
          <w:color w:val="000000"/>
          <w:sz w:val="24"/>
          <w:szCs w:val="24"/>
          <w:lang w:eastAsia="cs-CZ"/>
        </w:rPr>
      </w:pPr>
    </w:p>
    <w:p w14:paraId="1CD68706" w14:textId="77777777" w:rsidR="00F834B0" w:rsidRDefault="00F834B0" w:rsidP="00CF524D">
      <w:pPr>
        <w:spacing w:after="0"/>
        <w:jc w:val="both"/>
        <w:rPr>
          <w:rFonts w:ascii="Times New Roman" w:eastAsia="Times New Roman" w:hAnsi="Times New Roman"/>
          <w:b/>
          <w:color w:val="000000"/>
          <w:sz w:val="24"/>
          <w:szCs w:val="24"/>
          <w:lang w:eastAsia="cs-CZ"/>
        </w:rPr>
      </w:pPr>
    </w:p>
    <w:p w14:paraId="6D06B7FC" w14:textId="77777777" w:rsidR="00F834B0" w:rsidRDefault="00F834B0" w:rsidP="00CF524D">
      <w:pPr>
        <w:spacing w:after="0"/>
        <w:jc w:val="both"/>
        <w:rPr>
          <w:rFonts w:ascii="Times New Roman" w:eastAsia="Times New Roman" w:hAnsi="Times New Roman"/>
          <w:b/>
          <w:color w:val="000000"/>
          <w:sz w:val="24"/>
          <w:szCs w:val="24"/>
          <w:lang w:eastAsia="cs-CZ"/>
        </w:rPr>
      </w:pPr>
    </w:p>
    <w:p w14:paraId="35CD3157" w14:textId="77777777" w:rsidR="00F834B0" w:rsidRDefault="00F834B0" w:rsidP="00CF524D">
      <w:pPr>
        <w:spacing w:after="0"/>
        <w:jc w:val="both"/>
        <w:rPr>
          <w:rFonts w:ascii="Times New Roman" w:eastAsia="Times New Roman" w:hAnsi="Times New Roman"/>
          <w:b/>
          <w:color w:val="000000"/>
          <w:sz w:val="24"/>
          <w:szCs w:val="24"/>
          <w:lang w:eastAsia="cs-CZ"/>
        </w:rPr>
      </w:pPr>
    </w:p>
    <w:p w14:paraId="1BEA9493" w14:textId="77777777" w:rsidR="00F834B0" w:rsidRDefault="00F834B0" w:rsidP="00CF524D">
      <w:pPr>
        <w:spacing w:after="0"/>
        <w:jc w:val="both"/>
        <w:rPr>
          <w:rFonts w:ascii="Times New Roman" w:eastAsia="Times New Roman" w:hAnsi="Times New Roman"/>
          <w:b/>
          <w:color w:val="000000"/>
          <w:sz w:val="24"/>
          <w:szCs w:val="24"/>
          <w:lang w:eastAsia="cs-CZ"/>
        </w:rPr>
      </w:pPr>
    </w:p>
    <w:p w14:paraId="11528733" w14:textId="77777777" w:rsidR="00F834B0" w:rsidRDefault="00F834B0" w:rsidP="00CF524D">
      <w:pPr>
        <w:spacing w:after="0"/>
        <w:jc w:val="both"/>
        <w:rPr>
          <w:rFonts w:ascii="Times New Roman" w:eastAsia="Times New Roman" w:hAnsi="Times New Roman"/>
          <w:b/>
          <w:color w:val="000000"/>
          <w:sz w:val="24"/>
          <w:szCs w:val="24"/>
          <w:lang w:eastAsia="cs-CZ"/>
        </w:rPr>
      </w:pPr>
    </w:p>
    <w:p w14:paraId="2619610F" w14:textId="77777777" w:rsidR="006A2963" w:rsidRPr="00F834B0" w:rsidRDefault="004032D3" w:rsidP="00CF524D">
      <w:pPr>
        <w:spacing w:after="0"/>
        <w:jc w:val="both"/>
        <w:rPr>
          <w:rFonts w:ascii="Times New Roman" w:eastAsia="Times New Roman" w:hAnsi="Times New Roman"/>
          <w:b/>
          <w:color w:val="000000"/>
          <w:sz w:val="24"/>
          <w:szCs w:val="24"/>
          <w:lang w:eastAsia="cs-CZ"/>
        </w:rPr>
      </w:pPr>
      <w:r w:rsidRPr="00F834B0">
        <w:rPr>
          <w:rFonts w:ascii="Times New Roman" w:eastAsia="Times New Roman" w:hAnsi="Times New Roman"/>
          <w:b/>
          <w:color w:val="000000"/>
          <w:sz w:val="24"/>
          <w:szCs w:val="24"/>
          <w:lang w:eastAsia="cs-CZ"/>
        </w:rPr>
        <w:lastRenderedPageBreak/>
        <w:t>PLATNÉ ZNĚNÍ KOMPETENČNÍHO ZÁKONA S VYZNAČENÍM NAVRHOVANÝCH ZMĚN</w:t>
      </w:r>
    </w:p>
    <w:p w14:paraId="36AD3266" w14:textId="77777777" w:rsidR="006A2963" w:rsidRPr="00F834B0" w:rsidRDefault="006A2963" w:rsidP="00CF524D">
      <w:pPr>
        <w:spacing w:after="0"/>
        <w:jc w:val="both"/>
        <w:rPr>
          <w:rFonts w:ascii="Times New Roman" w:hAnsi="Times New Roman"/>
          <w:sz w:val="24"/>
          <w:szCs w:val="24"/>
        </w:rPr>
      </w:pPr>
    </w:p>
    <w:p w14:paraId="2D734481" w14:textId="77777777" w:rsidR="00745C9B" w:rsidRPr="00F834B0" w:rsidRDefault="00745C9B" w:rsidP="00CF524D">
      <w:pPr>
        <w:spacing w:after="0"/>
        <w:jc w:val="center"/>
        <w:rPr>
          <w:rFonts w:ascii="Times New Roman" w:hAnsi="Times New Roman"/>
          <w:sz w:val="24"/>
          <w:szCs w:val="24"/>
        </w:rPr>
      </w:pPr>
      <w:r w:rsidRPr="00F834B0">
        <w:rPr>
          <w:rFonts w:ascii="Times New Roman" w:hAnsi="Times New Roman"/>
          <w:sz w:val="24"/>
          <w:szCs w:val="24"/>
        </w:rPr>
        <w:t>§ 11</w:t>
      </w:r>
    </w:p>
    <w:p w14:paraId="3A17CD59" w14:textId="77777777" w:rsidR="00745C9B" w:rsidRPr="00F834B0" w:rsidRDefault="00745C9B" w:rsidP="00CF524D">
      <w:pPr>
        <w:spacing w:after="0"/>
        <w:jc w:val="both"/>
        <w:rPr>
          <w:rFonts w:ascii="Times New Roman" w:hAnsi="Times New Roman"/>
          <w:sz w:val="24"/>
          <w:szCs w:val="24"/>
        </w:rPr>
      </w:pPr>
      <w:r w:rsidRPr="00F834B0">
        <w:rPr>
          <w:rFonts w:ascii="Times New Roman" w:hAnsi="Times New Roman"/>
          <w:sz w:val="24"/>
          <w:szCs w:val="24"/>
        </w:rPr>
        <w:tab/>
      </w:r>
    </w:p>
    <w:p w14:paraId="3E2DA9EC" w14:textId="77777777" w:rsidR="00745C9B" w:rsidRPr="00F834B0" w:rsidRDefault="00745C9B" w:rsidP="00CF524D">
      <w:pPr>
        <w:spacing w:after="0"/>
        <w:ind w:firstLine="708"/>
        <w:jc w:val="both"/>
        <w:rPr>
          <w:rFonts w:ascii="Times New Roman" w:hAnsi="Times New Roman"/>
          <w:sz w:val="24"/>
          <w:szCs w:val="24"/>
        </w:rPr>
      </w:pPr>
      <w:r w:rsidRPr="00F834B0">
        <w:rPr>
          <w:rFonts w:ascii="Times New Roman" w:hAnsi="Times New Roman"/>
          <w:sz w:val="24"/>
          <w:szCs w:val="24"/>
        </w:rPr>
        <w:t>(1) Ministerstvo spravedlnosti je ústředním orgánem státní správy pro soudy a státní zastupitelství.</w:t>
      </w:r>
    </w:p>
    <w:p w14:paraId="78DC8D5C" w14:textId="77777777" w:rsidR="00745C9B" w:rsidRPr="00F834B0" w:rsidRDefault="00745C9B" w:rsidP="00CF524D">
      <w:pPr>
        <w:spacing w:after="0"/>
        <w:jc w:val="both"/>
        <w:rPr>
          <w:rFonts w:ascii="Times New Roman" w:hAnsi="Times New Roman"/>
          <w:sz w:val="24"/>
          <w:szCs w:val="24"/>
        </w:rPr>
      </w:pPr>
      <w:r w:rsidRPr="00F834B0">
        <w:rPr>
          <w:rFonts w:ascii="Times New Roman" w:hAnsi="Times New Roman"/>
          <w:sz w:val="24"/>
          <w:szCs w:val="24"/>
        </w:rPr>
        <w:t xml:space="preserve"> </w:t>
      </w:r>
    </w:p>
    <w:p w14:paraId="4027FF54" w14:textId="77777777" w:rsidR="00745C9B" w:rsidRPr="00F834B0" w:rsidRDefault="00745C9B" w:rsidP="00CF524D">
      <w:pPr>
        <w:spacing w:after="0"/>
        <w:jc w:val="both"/>
        <w:rPr>
          <w:rFonts w:ascii="Times New Roman" w:hAnsi="Times New Roman"/>
          <w:sz w:val="24"/>
          <w:szCs w:val="24"/>
        </w:rPr>
      </w:pPr>
      <w:r w:rsidRPr="00F834B0">
        <w:rPr>
          <w:rFonts w:ascii="Times New Roman" w:hAnsi="Times New Roman"/>
          <w:sz w:val="24"/>
          <w:szCs w:val="24"/>
        </w:rPr>
        <w:tab/>
        <w:t>(2) Ministerstvo spravedlnosti vystavuje právní posudky k úvěrovým a garančním dohodám, v nichž je smluvní stranou Česká republika.</w:t>
      </w:r>
    </w:p>
    <w:p w14:paraId="597B0B90" w14:textId="77777777" w:rsidR="00745C9B" w:rsidRPr="00F834B0" w:rsidRDefault="00745C9B" w:rsidP="00CF524D">
      <w:pPr>
        <w:spacing w:after="0"/>
        <w:jc w:val="both"/>
        <w:rPr>
          <w:rFonts w:ascii="Times New Roman" w:hAnsi="Times New Roman"/>
          <w:sz w:val="24"/>
          <w:szCs w:val="24"/>
        </w:rPr>
      </w:pPr>
      <w:r w:rsidRPr="00F834B0">
        <w:rPr>
          <w:rFonts w:ascii="Times New Roman" w:hAnsi="Times New Roman"/>
          <w:sz w:val="24"/>
          <w:szCs w:val="24"/>
        </w:rPr>
        <w:t xml:space="preserve"> </w:t>
      </w:r>
    </w:p>
    <w:p w14:paraId="6077692E" w14:textId="77777777" w:rsidR="00745C9B" w:rsidRPr="00F834B0" w:rsidRDefault="00745C9B" w:rsidP="00CF524D">
      <w:pPr>
        <w:spacing w:after="0"/>
        <w:jc w:val="both"/>
        <w:rPr>
          <w:rFonts w:ascii="Times New Roman" w:hAnsi="Times New Roman"/>
          <w:sz w:val="24"/>
          <w:szCs w:val="24"/>
        </w:rPr>
      </w:pPr>
      <w:r w:rsidRPr="00F834B0">
        <w:rPr>
          <w:rFonts w:ascii="Times New Roman" w:hAnsi="Times New Roman"/>
          <w:sz w:val="24"/>
          <w:szCs w:val="24"/>
        </w:rPr>
        <w:tab/>
        <w:t xml:space="preserve">(3) Ministerstvo spravedlnosti je ústředním orgánem </w:t>
      </w:r>
      <w:r w:rsidR="00D26426" w:rsidRPr="00F834B0">
        <w:rPr>
          <w:rFonts w:ascii="Times New Roman" w:hAnsi="Times New Roman"/>
          <w:sz w:val="24"/>
          <w:szCs w:val="24"/>
        </w:rPr>
        <w:t>státní správy pro vězeňství; je </w:t>
      </w:r>
      <w:r w:rsidRPr="00F834B0">
        <w:rPr>
          <w:rFonts w:ascii="Times New Roman" w:hAnsi="Times New Roman"/>
          <w:sz w:val="24"/>
          <w:szCs w:val="24"/>
        </w:rPr>
        <w:t>mu podřízena Vězeňská služba České republiky. Ministerstvo spravedlnosti zajišťuje telekomunikační síť Vězeňské služby České republiky.</w:t>
      </w:r>
    </w:p>
    <w:p w14:paraId="600AE9B1" w14:textId="77777777" w:rsidR="00745C9B" w:rsidRPr="00F834B0" w:rsidRDefault="00745C9B" w:rsidP="00CF524D">
      <w:pPr>
        <w:spacing w:after="0"/>
        <w:jc w:val="both"/>
        <w:rPr>
          <w:rFonts w:ascii="Times New Roman" w:hAnsi="Times New Roman"/>
          <w:sz w:val="24"/>
          <w:szCs w:val="24"/>
        </w:rPr>
      </w:pPr>
      <w:r w:rsidRPr="00F834B0">
        <w:rPr>
          <w:rFonts w:ascii="Times New Roman" w:hAnsi="Times New Roman"/>
          <w:sz w:val="24"/>
          <w:szCs w:val="24"/>
        </w:rPr>
        <w:t xml:space="preserve"> </w:t>
      </w:r>
    </w:p>
    <w:p w14:paraId="1DB41F4B" w14:textId="77777777" w:rsidR="00745C9B" w:rsidRPr="00F834B0" w:rsidRDefault="00745C9B" w:rsidP="00CF524D">
      <w:pPr>
        <w:spacing w:after="0"/>
        <w:jc w:val="both"/>
        <w:rPr>
          <w:rFonts w:ascii="Times New Roman" w:hAnsi="Times New Roman"/>
          <w:sz w:val="24"/>
          <w:szCs w:val="24"/>
        </w:rPr>
      </w:pPr>
      <w:r w:rsidRPr="00F834B0">
        <w:rPr>
          <w:rFonts w:ascii="Times New Roman" w:hAnsi="Times New Roman"/>
          <w:sz w:val="24"/>
          <w:szCs w:val="24"/>
        </w:rPr>
        <w:tab/>
        <w:t>(4) Ministerstvo spravedlnosti je ústředním orgá</w:t>
      </w:r>
      <w:r w:rsidR="00CF524D" w:rsidRPr="00F834B0">
        <w:rPr>
          <w:rFonts w:ascii="Times New Roman" w:hAnsi="Times New Roman"/>
          <w:sz w:val="24"/>
          <w:szCs w:val="24"/>
        </w:rPr>
        <w:t>nem státní správy pro probaci a </w:t>
      </w:r>
      <w:r w:rsidRPr="00F834B0">
        <w:rPr>
          <w:rFonts w:ascii="Times New Roman" w:hAnsi="Times New Roman"/>
          <w:sz w:val="24"/>
          <w:szCs w:val="24"/>
        </w:rPr>
        <w:t>mediaci.</w:t>
      </w:r>
    </w:p>
    <w:p w14:paraId="22213A9E" w14:textId="77777777" w:rsidR="00745C9B" w:rsidRPr="00F834B0" w:rsidRDefault="00745C9B" w:rsidP="00CF524D">
      <w:pPr>
        <w:spacing w:after="0"/>
        <w:jc w:val="both"/>
        <w:rPr>
          <w:rFonts w:ascii="Times New Roman" w:hAnsi="Times New Roman"/>
          <w:sz w:val="24"/>
          <w:szCs w:val="24"/>
        </w:rPr>
      </w:pPr>
      <w:r w:rsidRPr="00F834B0">
        <w:rPr>
          <w:rFonts w:ascii="Times New Roman" w:hAnsi="Times New Roman"/>
          <w:sz w:val="24"/>
          <w:szCs w:val="24"/>
        </w:rPr>
        <w:t xml:space="preserve"> </w:t>
      </w:r>
    </w:p>
    <w:p w14:paraId="6FD285FA" w14:textId="77777777" w:rsidR="00745C9B" w:rsidRDefault="00745C9B" w:rsidP="00CF524D">
      <w:pPr>
        <w:spacing w:after="0"/>
        <w:jc w:val="both"/>
        <w:rPr>
          <w:rFonts w:ascii="Times New Roman" w:hAnsi="Times New Roman"/>
          <w:sz w:val="24"/>
          <w:szCs w:val="24"/>
        </w:rPr>
      </w:pPr>
      <w:r w:rsidRPr="00F834B0">
        <w:rPr>
          <w:rFonts w:ascii="Times New Roman" w:hAnsi="Times New Roman"/>
          <w:sz w:val="24"/>
          <w:szCs w:val="24"/>
        </w:rPr>
        <w:tab/>
        <w:t>(5) Ministerstvo spravedlnosti je ústředním orgánem státní správy pro střet zájmů.</w:t>
      </w:r>
    </w:p>
    <w:p w14:paraId="7A6ACC11" w14:textId="77777777" w:rsidR="00441E7C" w:rsidRDefault="00441E7C" w:rsidP="00CF524D">
      <w:pPr>
        <w:spacing w:after="0"/>
        <w:jc w:val="both"/>
        <w:rPr>
          <w:rFonts w:ascii="Times New Roman" w:hAnsi="Times New Roman"/>
          <w:sz w:val="24"/>
          <w:szCs w:val="24"/>
        </w:rPr>
      </w:pPr>
    </w:p>
    <w:p w14:paraId="6E2398F1" w14:textId="77777777" w:rsidR="00441E7C" w:rsidRPr="00F834B0" w:rsidRDefault="00441E7C" w:rsidP="00CF524D">
      <w:pPr>
        <w:spacing w:after="0"/>
        <w:jc w:val="both"/>
        <w:rPr>
          <w:rFonts w:ascii="Times New Roman" w:hAnsi="Times New Roman"/>
          <w:sz w:val="24"/>
          <w:szCs w:val="24"/>
        </w:rPr>
      </w:pPr>
      <w:r>
        <w:rPr>
          <w:rFonts w:ascii="Times New Roman" w:hAnsi="Times New Roman"/>
          <w:sz w:val="24"/>
          <w:szCs w:val="24"/>
        </w:rPr>
        <w:tab/>
      </w:r>
      <w:r w:rsidRPr="00452D68">
        <w:rPr>
          <w:rFonts w:ascii="Times New Roman" w:hAnsi="Times New Roman"/>
          <w:b/>
          <w:sz w:val="24"/>
          <w:szCs w:val="24"/>
        </w:rPr>
        <w:t xml:space="preserve">(6) </w:t>
      </w:r>
      <w:r w:rsidRPr="00F834B0">
        <w:rPr>
          <w:rFonts w:ascii="Times New Roman" w:hAnsi="Times New Roman"/>
          <w:b/>
          <w:sz w:val="24"/>
          <w:szCs w:val="24"/>
        </w:rPr>
        <w:t>Ministerstvo spravedlnosti je ústředním orgánem státní správy pro ochranu oznamovatelů.</w:t>
      </w:r>
    </w:p>
    <w:p w14:paraId="66AF3DA0" w14:textId="77777777" w:rsidR="00745C9B" w:rsidRPr="00F834B0" w:rsidRDefault="00745C9B" w:rsidP="00CF524D">
      <w:pPr>
        <w:spacing w:after="0"/>
        <w:jc w:val="both"/>
        <w:rPr>
          <w:rFonts w:ascii="Times New Roman" w:hAnsi="Times New Roman"/>
          <w:sz w:val="24"/>
          <w:szCs w:val="24"/>
        </w:rPr>
      </w:pPr>
      <w:r w:rsidRPr="00F834B0">
        <w:rPr>
          <w:rFonts w:ascii="Times New Roman" w:hAnsi="Times New Roman"/>
          <w:sz w:val="24"/>
          <w:szCs w:val="24"/>
        </w:rPr>
        <w:t xml:space="preserve"> </w:t>
      </w:r>
    </w:p>
    <w:p w14:paraId="6BDC0880" w14:textId="061D2960" w:rsidR="00745C9B" w:rsidRPr="00F834B0" w:rsidRDefault="00745C9B" w:rsidP="00CF524D">
      <w:pPr>
        <w:spacing w:after="0"/>
        <w:jc w:val="both"/>
        <w:rPr>
          <w:rFonts w:ascii="Times New Roman" w:hAnsi="Times New Roman"/>
          <w:sz w:val="24"/>
          <w:szCs w:val="24"/>
        </w:rPr>
      </w:pPr>
      <w:r w:rsidRPr="00F834B0">
        <w:rPr>
          <w:rFonts w:ascii="Times New Roman" w:hAnsi="Times New Roman"/>
          <w:sz w:val="24"/>
          <w:szCs w:val="24"/>
        </w:rPr>
        <w:tab/>
        <w:t>(</w:t>
      </w:r>
      <w:r w:rsidRPr="00452D68">
        <w:rPr>
          <w:rFonts w:ascii="Times New Roman" w:hAnsi="Times New Roman"/>
          <w:strike/>
          <w:sz w:val="24"/>
          <w:szCs w:val="24"/>
        </w:rPr>
        <w:t>6</w:t>
      </w:r>
      <w:r w:rsidR="007D4960" w:rsidRPr="00452D68">
        <w:rPr>
          <w:rFonts w:ascii="Times New Roman" w:hAnsi="Times New Roman"/>
          <w:b/>
          <w:sz w:val="24"/>
          <w:szCs w:val="24"/>
        </w:rPr>
        <w:t>7</w:t>
      </w:r>
      <w:r w:rsidRPr="00F834B0">
        <w:rPr>
          <w:rFonts w:ascii="Times New Roman" w:hAnsi="Times New Roman"/>
          <w:sz w:val="24"/>
          <w:szCs w:val="24"/>
        </w:rPr>
        <w:t>) Ministerstvo spravedlnosti zastupuje Českou republ</w:t>
      </w:r>
      <w:r w:rsidR="00CF524D" w:rsidRPr="00F834B0">
        <w:rPr>
          <w:rFonts w:ascii="Times New Roman" w:hAnsi="Times New Roman"/>
          <w:sz w:val="24"/>
          <w:szCs w:val="24"/>
        </w:rPr>
        <w:t>iku při vyřizování stížností na </w:t>
      </w:r>
      <w:r w:rsidRPr="00F834B0">
        <w:rPr>
          <w:rFonts w:ascii="Times New Roman" w:hAnsi="Times New Roman"/>
          <w:sz w:val="24"/>
          <w:szCs w:val="24"/>
        </w:rPr>
        <w:t>porušení Úmluvy o ochraně lidských práv a základn</w:t>
      </w:r>
      <w:r w:rsidR="00CF524D" w:rsidRPr="00F834B0">
        <w:rPr>
          <w:rFonts w:ascii="Times New Roman" w:hAnsi="Times New Roman"/>
          <w:sz w:val="24"/>
          <w:szCs w:val="24"/>
        </w:rPr>
        <w:t>ích svobod a jejích Protokolů a </w:t>
      </w:r>
      <w:r w:rsidRPr="00F834B0">
        <w:rPr>
          <w:rFonts w:ascii="Times New Roman" w:hAnsi="Times New Roman"/>
          <w:sz w:val="24"/>
          <w:szCs w:val="24"/>
        </w:rPr>
        <w:t>Mezinárodního paktu o občanských a politických právech a koordinuje provádění rozhodnutí příslušných mezinárodních orgánů.</w:t>
      </w:r>
    </w:p>
    <w:p w14:paraId="733F0D7C" w14:textId="77777777" w:rsidR="00745C9B" w:rsidRPr="00F834B0" w:rsidRDefault="00745C9B" w:rsidP="00CF524D">
      <w:pPr>
        <w:spacing w:after="0"/>
        <w:jc w:val="both"/>
        <w:rPr>
          <w:rFonts w:ascii="Times New Roman" w:hAnsi="Times New Roman"/>
          <w:sz w:val="24"/>
          <w:szCs w:val="24"/>
        </w:rPr>
      </w:pPr>
      <w:r w:rsidRPr="00F834B0">
        <w:rPr>
          <w:rFonts w:ascii="Times New Roman" w:hAnsi="Times New Roman"/>
          <w:sz w:val="24"/>
          <w:szCs w:val="24"/>
        </w:rPr>
        <w:t xml:space="preserve"> </w:t>
      </w:r>
    </w:p>
    <w:p w14:paraId="54F538F8" w14:textId="004C1A56" w:rsidR="00745C9B" w:rsidRPr="00F834B0" w:rsidRDefault="00745C9B" w:rsidP="00CF524D">
      <w:pPr>
        <w:spacing w:after="0"/>
        <w:jc w:val="both"/>
        <w:rPr>
          <w:rFonts w:ascii="Times New Roman" w:hAnsi="Times New Roman"/>
          <w:sz w:val="24"/>
          <w:szCs w:val="24"/>
        </w:rPr>
      </w:pPr>
      <w:r w:rsidRPr="00F834B0">
        <w:rPr>
          <w:rFonts w:ascii="Times New Roman" w:hAnsi="Times New Roman"/>
          <w:sz w:val="24"/>
          <w:szCs w:val="24"/>
        </w:rPr>
        <w:tab/>
        <w:t>(</w:t>
      </w:r>
      <w:r w:rsidRPr="00452D68">
        <w:rPr>
          <w:rFonts w:ascii="Times New Roman" w:hAnsi="Times New Roman"/>
          <w:strike/>
          <w:sz w:val="24"/>
          <w:szCs w:val="24"/>
        </w:rPr>
        <w:t>7</w:t>
      </w:r>
      <w:r w:rsidR="007D4960" w:rsidRPr="00452D68">
        <w:rPr>
          <w:rFonts w:ascii="Times New Roman" w:hAnsi="Times New Roman"/>
          <w:b/>
          <w:sz w:val="24"/>
          <w:szCs w:val="24"/>
        </w:rPr>
        <w:t>8</w:t>
      </w:r>
      <w:r w:rsidRPr="00F834B0">
        <w:rPr>
          <w:rFonts w:ascii="Times New Roman" w:hAnsi="Times New Roman"/>
          <w:sz w:val="24"/>
          <w:szCs w:val="24"/>
        </w:rPr>
        <w:t xml:space="preserve">) Ministerstvo spravedlnosti poskytuje peněžitou </w:t>
      </w:r>
      <w:r w:rsidR="00CF524D" w:rsidRPr="00F834B0">
        <w:rPr>
          <w:rFonts w:ascii="Times New Roman" w:hAnsi="Times New Roman"/>
          <w:sz w:val="24"/>
          <w:szCs w:val="24"/>
        </w:rPr>
        <w:t>pomoc obětem trestné činnosti a </w:t>
      </w:r>
      <w:r w:rsidRPr="00F834B0">
        <w:rPr>
          <w:rFonts w:ascii="Times New Roman" w:hAnsi="Times New Roman"/>
          <w:sz w:val="24"/>
          <w:szCs w:val="24"/>
        </w:rPr>
        <w:t>uspokojuje majetkové nároky osob poškozených trestným</w:t>
      </w:r>
      <w:r w:rsidR="00CF524D" w:rsidRPr="00F834B0">
        <w:rPr>
          <w:rFonts w:ascii="Times New Roman" w:hAnsi="Times New Roman"/>
          <w:sz w:val="24"/>
          <w:szCs w:val="24"/>
        </w:rPr>
        <w:t xml:space="preserve"> činem z peněžních prostředků z </w:t>
      </w:r>
      <w:r w:rsidRPr="00F834B0">
        <w:rPr>
          <w:rFonts w:ascii="Times New Roman" w:hAnsi="Times New Roman"/>
          <w:sz w:val="24"/>
          <w:szCs w:val="24"/>
        </w:rPr>
        <w:t>majetkových trestních sankcí.</w:t>
      </w:r>
    </w:p>
    <w:p w14:paraId="5E9763B9" w14:textId="77777777" w:rsidR="00745C9B" w:rsidRPr="00F834B0" w:rsidRDefault="00745C9B" w:rsidP="00CF524D">
      <w:pPr>
        <w:spacing w:after="0"/>
        <w:jc w:val="both"/>
        <w:rPr>
          <w:rFonts w:ascii="Times New Roman" w:hAnsi="Times New Roman"/>
          <w:sz w:val="24"/>
          <w:szCs w:val="24"/>
        </w:rPr>
      </w:pPr>
    </w:p>
    <w:p w14:paraId="70D9A40B" w14:textId="41095254" w:rsidR="00745C9B" w:rsidRPr="00F834B0" w:rsidRDefault="00745C9B" w:rsidP="00CF524D">
      <w:pPr>
        <w:spacing w:after="0"/>
        <w:jc w:val="both"/>
        <w:rPr>
          <w:rFonts w:ascii="Times New Roman" w:hAnsi="Times New Roman"/>
          <w:b/>
          <w:sz w:val="24"/>
          <w:szCs w:val="24"/>
        </w:rPr>
      </w:pPr>
      <w:r w:rsidRPr="00F834B0">
        <w:rPr>
          <w:rFonts w:ascii="Times New Roman" w:hAnsi="Times New Roman"/>
          <w:b/>
          <w:sz w:val="24"/>
          <w:szCs w:val="24"/>
        </w:rPr>
        <w:tab/>
      </w:r>
    </w:p>
    <w:p w14:paraId="68773327" w14:textId="77777777" w:rsidR="00745C9B" w:rsidRPr="00F834B0" w:rsidRDefault="00745C9B" w:rsidP="00CF524D">
      <w:pPr>
        <w:spacing w:after="0"/>
        <w:jc w:val="both"/>
        <w:rPr>
          <w:rFonts w:ascii="Times New Roman" w:hAnsi="Times New Roman"/>
          <w:sz w:val="24"/>
          <w:szCs w:val="24"/>
        </w:rPr>
      </w:pPr>
    </w:p>
    <w:p w14:paraId="3FF2546E" w14:textId="77777777" w:rsidR="00745C9B" w:rsidRPr="00F834B0" w:rsidRDefault="00745C9B" w:rsidP="00CF524D">
      <w:pPr>
        <w:spacing w:after="0"/>
        <w:jc w:val="center"/>
        <w:rPr>
          <w:rFonts w:ascii="Times New Roman" w:eastAsia="Times New Roman" w:hAnsi="Times New Roman"/>
          <w:color w:val="000000"/>
          <w:sz w:val="24"/>
          <w:szCs w:val="24"/>
          <w:lang w:eastAsia="cs-CZ"/>
        </w:rPr>
      </w:pPr>
    </w:p>
    <w:p w14:paraId="4E9DE411" w14:textId="77777777" w:rsidR="00745C9B" w:rsidRPr="00F834B0" w:rsidRDefault="00745C9B" w:rsidP="00CF524D">
      <w:pPr>
        <w:spacing w:after="0"/>
        <w:jc w:val="center"/>
        <w:rPr>
          <w:rFonts w:ascii="Times New Roman" w:eastAsia="Times New Roman" w:hAnsi="Times New Roman"/>
          <w:color w:val="000000"/>
          <w:sz w:val="24"/>
          <w:szCs w:val="24"/>
          <w:lang w:eastAsia="cs-CZ"/>
        </w:rPr>
      </w:pPr>
    </w:p>
    <w:p w14:paraId="1A432D6E" w14:textId="77777777" w:rsidR="00745C9B" w:rsidRPr="00F834B0" w:rsidRDefault="00745C9B" w:rsidP="00CF524D">
      <w:pPr>
        <w:spacing w:after="0"/>
        <w:jc w:val="center"/>
        <w:rPr>
          <w:rFonts w:ascii="Times New Roman" w:eastAsia="Times New Roman" w:hAnsi="Times New Roman"/>
          <w:color w:val="000000"/>
          <w:sz w:val="24"/>
          <w:szCs w:val="24"/>
          <w:lang w:eastAsia="cs-CZ"/>
        </w:rPr>
      </w:pPr>
    </w:p>
    <w:p w14:paraId="1E3292DB" w14:textId="77777777" w:rsidR="00745C9B" w:rsidRPr="00F834B0" w:rsidRDefault="00745C9B" w:rsidP="00CF524D">
      <w:pPr>
        <w:spacing w:after="0"/>
        <w:jc w:val="center"/>
        <w:rPr>
          <w:rFonts w:ascii="Times New Roman" w:eastAsia="Times New Roman" w:hAnsi="Times New Roman"/>
          <w:color w:val="000000"/>
          <w:sz w:val="24"/>
          <w:szCs w:val="24"/>
          <w:lang w:eastAsia="cs-CZ"/>
        </w:rPr>
      </w:pPr>
    </w:p>
    <w:p w14:paraId="15389063" w14:textId="77777777" w:rsidR="00745C9B" w:rsidRPr="00F834B0" w:rsidRDefault="00745C9B" w:rsidP="00CF524D">
      <w:pPr>
        <w:spacing w:after="0"/>
        <w:jc w:val="center"/>
        <w:rPr>
          <w:rFonts w:ascii="Times New Roman" w:eastAsia="Times New Roman" w:hAnsi="Times New Roman"/>
          <w:color w:val="000000"/>
          <w:sz w:val="24"/>
          <w:szCs w:val="24"/>
          <w:lang w:eastAsia="cs-CZ"/>
        </w:rPr>
      </w:pPr>
    </w:p>
    <w:p w14:paraId="3607DB9D" w14:textId="77777777" w:rsidR="00745C9B" w:rsidRPr="00F834B0" w:rsidRDefault="00745C9B" w:rsidP="00CF524D">
      <w:pPr>
        <w:spacing w:after="0"/>
        <w:jc w:val="center"/>
        <w:rPr>
          <w:rFonts w:ascii="Times New Roman" w:eastAsia="Times New Roman" w:hAnsi="Times New Roman"/>
          <w:color w:val="000000"/>
          <w:sz w:val="24"/>
          <w:szCs w:val="24"/>
          <w:lang w:eastAsia="cs-CZ"/>
        </w:rPr>
      </w:pPr>
    </w:p>
    <w:p w14:paraId="6680F1F8" w14:textId="77777777" w:rsidR="00745C9B" w:rsidRPr="00F834B0" w:rsidRDefault="00745C9B" w:rsidP="00CF524D">
      <w:pPr>
        <w:spacing w:after="0"/>
        <w:jc w:val="center"/>
        <w:rPr>
          <w:rFonts w:ascii="Times New Roman" w:eastAsia="Times New Roman" w:hAnsi="Times New Roman"/>
          <w:color w:val="000000"/>
          <w:sz w:val="24"/>
          <w:szCs w:val="24"/>
          <w:lang w:eastAsia="cs-CZ"/>
        </w:rPr>
      </w:pPr>
    </w:p>
    <w:p w14:paraId="7BCFB26C" w14:textId="77777777" w:rsidR="00745C9B" w:rsidRPr="00F834B0" w:rsidRDefault="00745C9B" w:rsidP="00CF524D">
      <w:pPr>
        <w:spacing w:after="0"/>
        <w:jc w:val="center"/>
        <w:rPr>
          <w:rFonts w:ascii="Times New Roman" w:eastAsia="Times New Roman" w:hAnsi="Times New Roman"/>
          <w:color w:val="000000"/>
          <w:sz w:val="24"/>
          <w:szCs w:val="24"/>
          <w:lang w:eastAsia="cs-CZ"/>
        </w:rPr>
      </w:pPr>
    </w:p>
    <w:p w14:paraId="69FCD8AF" w14:textId="77777777" w:rsidR="00124A53" w:rsidRPr="00F834B0" w:rsidRDefault="00124A53" w:rsidP="00CF524D">
      <w:pPr>
        <w:spacing w:after="0"/>
        <w:jc w:val="center"/>
        <w:rPr>
          <w:rFonts w:ascii="Times New Roman" w:eastAsia="Times New Roman" w:hAnsi="Times New Roman"/>
          <w:color w:val="000000"/>
          <w:sz w:val="24"/>
          <w:szCs w:val="24"/>
          <w:lang w:eastAsia="cs-CZ"/>
        </w:rPr>
      </w:pPr>
    </w:p>
    <w:p w14:paraId="2411B0BB" w14:textId="77777777" w:rsidR="00C127E6" w:rsidRPr="00F834B0" w:rsidRDefault="00F834B0" w:rsidP="00C127E6">
      <w:pPr>
        <w:pageBreakBefore/>
        <w:spacing w:after="0"/>
        <w:ind w:left="357" w:hanging="357"/>
        <w:jc w:val="center"/>
        <w:rPr>
          <w:rFonts w:ascii="Times New Roman" w:eastAsiaTheme="minorHAnsi" w:hAnsi="Times New Roman"/>
          <w:b/>
          <w:sz w:val="24"/>
          <w:szCs w:val="24"/>
          <w:lang w:eastAsia="cs-CZ"/>
        </w:rPr>
      </w:pPr>
      <w:r>
        <w:rPr>
          <w:rFonts w:ascii="Times New Roman" w:eastAsiaTheme="minorHAnsi" w:hAnsi="Times New Roman"/>
          <w:b/>
          <w:sz w:val="24"/>
          <w:szCs w:val="24"/>
          <w:lang w:eastAsia="cs-CZ"/>
        </w:rPr>
        <w:lastRenderedPageBreak/>
        <w:t>P</w:t>
      </w:r>
      <w:r w:rsidR="00C127E6" w:rsidRPr="00F834B0">
        <w:rPr>
          <w:rFonts w:ascii="Times New Roman" w:eastAsiaTheme="minorHAnsi" w:hAnsi="Times New Roman"/>
          <w:b/>
          <w:sz w:val="24"/>
          <w:szCs w:val="24"/>
          <w:lang w:eastAsia="cs-CZ"/>
        </w:rPr>
        <w:t>LATNÉ ZNĚNÍ ZÁKONA O VOJÁCÍCH Z POVOLÁNÍ</w:t>
      </w:r>
    </w:p>
    <w:p w14:paraId="55B5B2C6" w14:textId="77777777" w:rsidR="00C127E6" w:rsidRPr="00F834B0" w:rsidRDefault="00C127E6" w:rsidP="00C127E6">
      <w:pPr>
        <w:spacing w:after="0"/>
        <w:ind w:left="357" w:hanging="357"/>
        <w:jc w:val="center"/>
        <w:rPr>
          <w:rFonts w:ascii="Times New Roman" w:eastAsiaTheme="minorHAnsi" w:hAnsi="Times New Roman"/>
          <w:b/>
          <w:sz w:val="24"/>
          <w:szCs w:val="24"/>
          <w:lang w:eastAsia="cs-CZ"/>
        </w:rPr>
      </w:pPr>
      <w:r w:rsidRPr="00F834B0">
        <w:rPr>
          <w:rFonts w:ascii="Times New Roman" w:eastAsiaTheme="minorHAnsi" w:hAnsi="Times New Roman"/>
          <w:b/>
          <w:sz w:val="24"/>
          <w:szCs w:val="24"/>
          <w:lang w:eastAsia="cs-CZ"/>
        </w:rPr>
        <w:t>S VYZNAČENÍM NAVRHOVANÝCH ZMĚN</w:t>
      </w:r>
    </w:p>
    <w:p w14:paraId="369842A7" w14:textId="77777777" w:rsidR="00C127E6" w:rsidRDefault="00C127E6" w:rsidP="00C127E6">
      <w:pPr>
        <w:jc w:val="center"/>
        <w:rPr>
          <w:rFonts w:ascii="Times New Roman" w:eastAsiaTheme="minorHAnsi" w:hAnsi="Times New Roman"/>
          <w:noProof/>
          <w:sz w:val="24"/>
          <w:szCs w:val="24"/>
        </w:rPr>
      </w:pPr>
    </w:p>
    <w:p w14:paraId="0A41C9A7" w14:textId="77777777" w:rsidR="003C66E0" w:rsidRPr="003C66E0" w:rsidRDefault="003C66E0" w:rsidP="003C66E0">
      <w:pPr>
        <w:widowControl w:val="0"/>
        <w:autoSpaceDE w:val="0"/>
        <w:autoSpaceDN w:val="0"/>
        <w:adjustRightInd w:val="0"/>
        <w:spacing w:after="0" w:line="360" w:lineRule="auto"/>
        <w:jc w:val="center"/>
        <w:rPr>
          <w:rFonts w:ascii="Times New Roman" w:hAnsi="Times New Roman"/>
          <w:sz w:val="24"/>
          <w:szCs w:val="24"/>
        </w:rPr>
      </w:pPr>
      <w:r w:rsidRPr="003C66E0">
        <w:rPr>
          <w:rFonts w:ascii="Times New Roman" w:hAnsi="Times New Roman"/>
          <w:sz w:val="24"/>
          <w:szCs w:val="24"/>
        </w:rPr>
        <w:t xml:space="preserve">§ 55 </w:t>
      </w:r>
    </w:p>
    <w:p w14:paraId="18E1BC00" w14:textId="6E152250" w:rsidR="003C66E0" w:rsidRPr="003C66E0" w:rsidRDefault="003C66E0" w:rsidP="00BD5F01">
      <w:pPr>
        <w:widowControl w:val="0"/>
        <w:autoSpaceDE w:val="0"/>
        <w:autoSpaceDN w:val="0"/>
        <w:adjustRightInd w:val="0"/>
        <w:spacing w:after="0"/>
        <w:jc w:val="both"/>
        <w:rPr>
          <w:rFonts w:ascii="Times New Roman" w:hAnsi="Times New Roman"/>
          <w:sz w:val="24"/>
          <w:szCs w:val="24"/>
        </w:rPr>
      </w:pPr>
      <w:r w:rsidRPr="003C66E0">
        <w:rPr>
          <w:rFonts w:ascii="Times New Roman" w:hAnsi="Times New Roman"/>
          <w:sz w:val="24"/>
          <w:szCs w:val="24"/>
        </w:rPr>
        <w:tab/>
        <w:t>Za kázeňský přestupek uloží orgán s kázeňskou pravomocí kázeňský trest nejdříve 24</w:t>
      </w:r>
      <w:r>
        <w:rPr>
          <w:rFonts w:ascii="Times New Roman" w:hAnsi="Times New Roman"/>
          <w:sz w:val="24"/>
          <w:szCs w:val="24"/>
        </w:rPr>
        <w:t> </w:t>
      </w:r>
      <w:r w:rsidRPr="003C66E0">
        <w:rPr>
          <w:rFonts w:ascii="Times New Roman" w:hAnsi="Times New Roman"/>
          <w:sz w:val="24"/>
          <w:szCs w:val="24"/>
        </w:rPr>
        <w:t>hodin po jeho spáchání, nejpozději však do 60 dnů ode dne, kdy se o jeho spáchání dověděl. Je-li jednání vojáka, v němž lze spatřovat naplnění skutkové podstaty kázeňského přestupku, předmětem šetření jiného orgánu, počíná lhůta 60 dnů pro uložení kázeňského trestu běžet dnem, kdy se orgán s kázeňskou pravomocí dověděl o výsledku tohoto šetření; dopustil-li se voják kázeňského přestupku v zahraničí, dnem následujícím po dni návratu vojáka ze zahraničí. Za kázeňský přestupek lze uložit kázeňský trest do 1 roku ode dne jeho spáchání</w:t>
      </w:r>
      <w:r w:rsidR="007D4960" w:rsidRPr="00452D68">
        <w:rPr>
          <w:rFonts w:ascii="Times New Roman" w:hAnsi="Times New Roman"/>
          <w:sz w:val="24"/>
          <w:szCs w:val="24"/>
        </w:rPr>
        <w:t>.</w:t>
      </w:r>
      <w:r w:rsidRPr="003C66E0">
        <w:rPr>
          <w:rFonts w:ascii="Times New Roman" w:hAnsi="Times New Roman"/>
          <w:b/>
          <w:sz w:val="24"/>
          <w:szCs w:val="24"/>
        </w:rPr>
        <w:t xml:space="preserve"> </w:t>
      </w:r>
      <w:r w:rsidR="007D4960">
        <w:rPr>
          <w:rFonts w:ascii="Times New Roman" w:hAnsi="Times New Roman"/>
          <w:b/>
          <w:sz w:val="24"/>
          <w:szCs w:val="24"/>
        </w:rPr>
        <w:t>D</w:t>
      </w:r>
      <w:r w:rsidRPr="003C66E0">
        <w:rPr>
          <w:rFonts w:ascii="Times New Roman" w:hAnsi="Times New Roman"/>
          <w:b/>
          <w:sz w:val="24"/>
          <w:szCs w:val="24"/>
        </w:rPr>
        <w:t>o této doby se nezapočítává doba, po kterou se pro tentýž skutek vedlo trestní řízení nebo řízení o přestupku a doba, po kterou se o věci vedlo soudní řízení správní.</w:t>
      </w:r>
      <w:r w:rsidRPr="003C66E0">
        <w:rPr>
          <w:rFonts w:ascii="Times New Roman" w:hAnsi="Times New Roman"/>
          <w:sz w:val="24"/>
          <w:szCs w:val="24"/>
        </w:rPr>
        <w:t xml:space="preserve"> </w:t>
      </w:r>
    </w:p>
    <w:p w14:paraId="26F6058C" w14:textId="77777777" w:rsidR="003C66E0" w:rsidRPr="00F834B0" w:rsidRDefault="003C66E0" w:rsidP="00BD5F01">
      <w:pPr>
        <w:jc w:val="center"/>
        <w:rPr>
          <w:rFonts w:ascii="Times New Roman" w:eastAsiaTheme="minorHAnsi" w:hAnsi="Times New Roman"/>
          <w:noProof/>
          <w:sz w:val="24"/>
          <w:szCs w:val="24"/>
        </w:rPr>
      </w:pPr>
    </w:p>
    <w:p w14:paraId="473F9284" w14:textId="77777777" w:rsidR="00C127E6" w:rsidRPr="00F834B0" w:rsidRDefault="00C127E6" w:rsidP="00BD5F01">
      <w:pPr>
        <w:jc w:val="center"/>
        <w:rPr>
          <w:rFonts w:ascii="Times New Roman" w:eastAsiaTheme="minorHAnsi" w:hAnsi="Times New Roman"/>
          <w:noProof/>
          <w:sz w:val="24"/>
          <w:szCs w:val="24"/>
        </w:rPr>
      </w:pPr>
      <w:r w:rsidRPr="00F834B0">
        <w:rPr>
          <w:rFonts w:ascii="Times New Roman" w:eastAsiaTheme="minorHAnsi" w:hAnsi="Times New Roman"/>
          <w:noProof/>
          <w:sz w:val="24"/>
          <w:szCs w:val="24"/>
        </w:rPr>
        <w:t>§ 150</w:t>
      </w:r>
    </w:p>
    <w:p w14:paraId="6CE4B6CE" w14:textId="3BD25072" w:rsidR="002F0AFB" w:rsidRDefault="00C127E6" w:rsidP="00452D68">
      <w:pPr>
        <w:pStyle w:val="Odstavecseseznamem"/>
        <w:numPr>
          <w:ilvl w:val="0"/>
          <w:numId w:val="17"/>
        </w:numPr>
        <w:ind w:left="142" w:firstLine="567"/>
        <w:jc w:val="both"/>
        <w:rPr>
          <w:rFonts w:eastAsiaTheme="minorHAnsi"/>
          <w:b/>
          <w:noProof/>
          <w:sz w:val="24"/>
          <w:szCs w:val="24"/>
        </w:rPr>
      </w:pPr>
      <w:r w:rsidRPr="00452D68">
        <w:rPr>
          <w:rFonts w:eastAsiaTheme="minorHAnsi"/>
          <w:noProof/>
          <w:sz w:val="24"/>
          <w:szCs w:val="24"/>
        </w:rPr>
        <w:t>Odvolání proti rozhodnutím vydaným podle § 145 odst. 1 písm. d) až f) a proti personálním rozkazům vydaným podle § 145a odst. 1 nemá odkladný účinek</w:t>
      </w:r>
      <w:r w:rsidR="009209FB" w:rsidRPr="00452D68">
        <w:rPr>
          <w:rFonts w:eastAsiaTheme="minorHAnsi"/>
          <w:b/>
          <w:noProof/>
          <w:sz w:val="24"/>
          <w:szCs w:val="24"/>
        </w:rPr>
        <w:t xml:space="preserve">. </w:t>
      </w:r>
    </w:p>
    <w:p w14:paraId="0C1B3DAA" w14:textId="77777777" w:rsidR="00D42C54" w:rsidRDefault="00D42C54" w:rsidP="00452D68">
      <w:pPr>
        <w:pStyle w:val="Odstavecseseznamem"/>
        <w:ind w:left="709"/>
        <w:jc w:val="both"/>
        <w:rPr>
          <w:rFonts w:eastAsiaTheme="minorHAnsi"/>
          <w:b/>
          <w:noProof/>
          <w:sz w:val="24"/>
          <w:szCs w:val="24"/>
        </w:rPr>
      </w:pPr>
    </w:p>
    <w:p w14:paraId="4A47D4DC" w14:textId="46618D7A" w:rsidR="00D42C54" w:rsidRDefault="009209FB" w:rsidP="00452D68">
      <w:pPr>
        <w:pStyle w:val="Odstavecseseznamem"/>
        <w:numPr>
          <w:ilvl w:val="0"/>
          <w:numId w:val="17"/>
        </w:numPr>
        <w:ind w:left="142" w:firstLine="567"/>
        <w:jc w:val="both"/>
        <w:rPr>
          <w:rFonts w:eastAsiaTheme="minorHAnsi"/>
          <w:b/>
          <w:noProof/>
          <w:sz w:val="24"/>
          <w:szCs w:val="24"/>
        </w:rPr>
      </w:pPr>
      <w:r w:rsidRPr="00452D68">
        <w:rPr>
          <w:rFonts w:eastAsiaTheme="minorHAnsi"/>
          <w:b/>
          <w:noProof/>
          <w:sz w:val="24"/>
          <w:szCs w:val="24"/>
        </w:rPr>
        <w:t xml:space="preserve">Na návrh odvolatele, který </w:t>
      </w:r>
      <w:r w:rsidR="002F0AFB">
        <w:rPr>
          <w:rFonts w:eastAsiaTheme="minorHAnsi"/>
          <w:b/>
          <w:noProof/>
          <w:sz w:val="24"/>
          <w:szCs w:val="24"/>
        </w:rPr>
        <w:t>podal</w:t>
      </w:r>
      <w:r w:rsidR="002F0AFB" w:rsidRPr="00452D68">
        <w:rPr>
          <w:rFonts w:eastAsiaTheme="minorHAnsi"/>
          <w:b/>
          <w:noProof/>
          <w:sz w:val="24"/>
          <w:szCs w:val="24"/>
        </w:rPr>
        <w:t xml:space="preserve"> </w:t>
      </w:r>
      <w:r w:rsidR="000F6B40" w:rsidRPr="00452D68">
        <w:rPr>
          <w:rFonts w:eastAsiaTheme="minorHAnsi"/>
          <w:b/>
          <w:noProof/>
          <w:sz w:val="24"/>
          <w:szCs w:val="24"/>
        </w:rPr>
        <w:t>oznámení</w:t>
      </w:r>
      <w:r w:rsidRPr="00452D68">
        <w:rPr>
          <w:rFonts w:eastAsiaTheme="minorHAnsi"/>
          <w:b/>
          <w:noProof/>
          <w:sz w:val="24"/>
          <w:szCs w:val="24"/>
        </w:rPr>
        <w:t xml:space="preserve"> podle zákona upravujícícho ochranu oznamovatelů, může odvolací orgán přiznat odkladný účinek odvolání proti rozhodnutí, které má znaky odvetného opatření</w:t>
      </w:r>
      <w:r w:rsidR="009B0263" w:rsidRPr="00452D68">
        <w:rPr>
          <w:rFonts w:eastAsiaTheme="minorHAnsi"/>
          <w:b/>
          <w:noProof/>
          <w:sz w:val="24"/>
          <w:szCs w:val="24"/>
        </w:rPr>
        <w:t xml:space="preserve">, i v případech podle </w:t>
      </w:r>
      <w:r w:rsidR="002F0AFB">
        <w:rPr>
          <w:rFonts w:eastAsiaTheme="minorHAnsi"/>
          <w:b/>
          <w:noProof/>
          <w:sz w:val="24"/>
          <w:szCs w:val="24"/>
        </w:rPr>
        <w:t>odstavce 1.</w:t>
      </w:r>
    </w:p>
    <w:p w14:paraId="197E91BE" w14:textId="5ADCB3C1" w:rsidR="00D42C54" w:rsidRPr="00452D68" w:rsidRDefault="00D42C54" w:rsidP="00452D68">
      <w:pPr>
        <w:spacing w:after="0"/>
        <w:jc w:val="both"/>
        <w:rPr>
          <w:rFonts w:eastAsiaTheme="minorHAnsi"/>
          <w:b/>
          <w:noProof/>
          <w:sz w:val="24"/>
          <w:szCs w:val="24"/>
        </w:rPr>
      </w:pPr>
    </w:p>
    <w:p w14:paraId="1E181C44" w14:textId="58D2ED51" w:rsidR="002F0AFB" w:rsidRDefault="009209FB" w:rsidP="00452D68">
      <w:pPr>
        <w:pStyle w:val="Odstavecseseznamem"/>
        <w:numPr>
          <w:ilvl w:val="0"/>
          <w:numId w:val="17"/>
        </w:numPr>
        <w:ind w:left="142" w:firstLine="567"/>
        <w:jc w:val="both"/>
        <w:rPr>
          <w:rFonts w:eastAsiaTheme="minorHAnsi"/>
          <w:b/>
          <w:noProof/>
          <w:sz w:val="24"/>
          <w:szCs w:val="24"/>
        </w:rPr>
      </w:pPr>
      <w:r w:rsidRPr="00452D68">
        <w:rPr>
          <w:rFonts w:eastAsiaTheme="minorHAnsi"/>
          <w:b/>
          <w:noProof/>
          <w:sz w:val="24"/>
          <w:szCs w:val="24"/>
        </w:rPr>
        <w:t xml:space="preserve"> Návrh na přiznání odkladného účinku podle </w:t>
      </w:r>
      <w:r w:rsidR="002F0AFB">
        <w:rPr>
          <w:rFonts w:eastAsiaTheme="minorHAnsi"/>
          <w:b/>
          <w:noProof/>
          <w:sz w:val="24"/>
          <w:szCs w:val="24"/>
        </w:rPr>
        <w:t>odstavce 2</w:t>
      </w:r>
      <w:r w:rsidRPr="00452D68">
        <w:rPr>
          <w:rFonts w:eastAsiaTheme="minorHAnsi"/>
          <w:b/>
          <w:noProof/>
          <w:sz w:val="24"/>
          <w:szCs w:val="24"/>
        </w:rPr>
        <w:t xml:space="preserve"> lze podat pouze ve</w:t>
      </w:r>
      <w:r w:rsidR="00DF7B6D">
        <w:rPr>
          <w:rFonts w:eastAsiaTheme="minorHAnsi"/>
          <w:b/>
          <w:noProof/>
          <w:sz w:val="24"/>
          <w:szCs w:val="24"/>
        </w:rPr>
        <w:t> </w:t>
      </w:r>
      <w:r w:rsidRPr="00452D68">
        <w:rPr>
          <w:rFonts w:eastAsiaTheme="minorHAnsi"/>
          <w:b/>
          <w:noProof/>
          <w:sz w:val="24"/>
          <w:szCs w:val="24"/>
        </w:rPr>
        <w:t xml:space="preserve">lhůtě pro podání odvolání. </w:t>
      </w:r>
    </w:p>
    <w:p w14:paraId="05D4C703" w14:textId="102A16A8" w:rsidR="00D42C54" w:rsidRPr="00452D68" w:rsidRDefault="00D42C54" w:rsidP="00452D68">
      <w:pPr>
        <w:spacing w:after="0"/>
        <w:jc w:val="both"/>
        <w:rPr>
          <w:rFonts w:eastAsiaTheme="minorHAnsi"/>
          <w:b/>
          <w:noProof/>
          <w:sz w:val="24"/>
          <w:szCs w:val="24"/>
        </w:rPr>
      </w:pPr>
    </w:p>
    <w:p w14:paraId="1E011C3F" w14:textId="30387FD5" w:rsidR="0066412B" w:rsidRPr="00452D68" w:rsidRDefault="009209FB" w:rsidP="00452D68">
      <w:pPr>
        <w:pStyle w:val="Odstavecseseznamem"/>
        <w:numPr>
          <w:ilvl w:val="0"/>
          <w:numId w:val="17"/>
        </w:numPr>
        <w:ind w:left="142" w:firstLine="567"/>
        <w:jc w:val="both"/>
        <w:rPr>
          <w:rFonts w:eastAsiaTheme="minorHAnsi"/>
          <w:b/>
          <w:noProof/>
          <w:sz w:val="24"/>
          <w:szCs w:val="24"/>
        </w:rPr>
      </w:pPr>
      <w:r w:rsidRPr="00452D68">
        <w:rPr>
          <w:rFonts w:eastAsiaTheme="minorHAnsi"/>
          <w:b/>
          <w:noProof/>
          <w:sz w:val="24"/>
          <w:szCs w:val="24"/>
        </w:rPr>
        <w:t>O</w:t>
      </w:r>
      <w:r w:rsidR="00B60F02" w:rsidRPr="00452D68">
        <w:rPr>
          <w:rFonts w:eastAsiaTheme="minorHAnsi"/>
          <w:b/>
          <w:noProof/>
          <w:sz w:val="24"/>
          <w:szCs w:val="24"/>
        </w:rPr>
        <w:t> </w:t>
      </w:r>
      <w:r w:rsidRPr="00452D68">
        <w:rPr>
          <w:rFonts w:eastAsiaTheme="minorHAnsi"/>
          <w:b/>
          <w:noProof/>
          <w:sz w:val="24"/>
          <w:szCs w:val="24"/>
        </w:rPr>
        <w:t xml:space="preserve">návrhu na přiznání odkladného účinku podle </w:t>
      </w:r>
      <w:r w:rsidR="002F0AFB">
        <w:rPr>
          <w:rFonts w:eastAsiaTheme="minorHAnsi"/>
          <w:b/>
          <w:noProof/>
          <w:sz w:val="24"/>
          <w:szCs w:val="24"/>
        </w:rPr>
        <w:t>odst</w:t>
      </w:r>
      <w:r w:rsidR="007D4960">
        <w:rPr>
          <w:rFonts w:eastAsiaTheme="minorHAnsi"/>
          <w:b/>
          <w:noProof/>
          <w:sz w:val="24"/>
          <w:szCs w:val="24"/>
        </w:rPr>
        <w:t>avce</w:t>
      </w:r>
      <w:r w:rsidR="002F0AFB">
        <w:rPr>
          <w:rFonts w:eastAsiaTheme="minorHAnsi"/>
          <w:b/>
          <w:noProof/>
          <w:sz w:val="24"/>
          <w:szCs w:val="24"/>
        </w:rPr>
        <w:t xml:space="preserve"> 2</w:t>
      </w:r>
      <w:r w:rsidRPr="00452D68">
        <w:rPr>
          <w:rFonts w:eastAsiaTheme="minorHAnsi"/>
          <w:b/>
          <w:noProof/>
          <w:sz w:val="24"/>
          <w:szCs w:val="24"/>
        </w:rPr>
        <w:t xml:space="preserve"> rozhodne odvolací orgán </w:t>
      </w:r>
      <w:r w:rsidR="00B60F02" w:rsidRPr="00452D68">
        <w:rPr>
          <w:rFonts w:eastAsiaTheme="minorHAnsi"/>
          <w:b/>
          <w:noProof/>
          <w:sz w:val="24"/>
          <w:szCs w:val="24"/>
        </w:rPr>
        <w:t>bez zbytečného odkladu</w:t>
      </w:r>
      <w:r w:rsidR="009C5FFD" w:rsidRPr="00452D68">
        <w:rPr>
          <w:rFonts w:eastAsiaTheme="minorHAnsi"/>
          <w:b/>
          <w:noProof/>
          <w:sz w:val="24"/>
          <w:szCs w:val="24"/>
        </w:rPr>
        <w:t xml:space="preserve"> poté, co</w:t>
      </w:r>
      <w:r w:rsidR="001976F5" w:rsidRPr="00452D68">
        <w:rPr>
          <w:rFonts w:eastAsiaTheme="minorHAnsi"/>
          <w:b/>
          <w:noProof/>
          <w:sz w:val="24"/>
          <w:szCs w:val="24"/>
        </w:rPr>
        <w:t xml:space="preserve"> mu</w:t>
      </w:r>
      <w:r w:rsidR="009C5FFD" w:rsidRPr="00452D68">
        <w:rPr>
          <w:rFonts w:eastAsiaTheme="minorHAnsi"/>
          <w:b/>
          <w:noProof/>
          <w:sz w:val="24"/>
          <w:szCs w:val="24"/>
        </w:rPr>
        <w:t xml:space="preserve"> byl předán spis</w:t>
      </w:r>
      <w:r w:rsidRPr="00452D68">
        <w:rPr>
          <w:rFonts w:eastAsiaTheme="minorHAnsi"/>
          <w:b/>
          <w:noProof/>
          <w:sz w:val="24"/>
          <w:szCs w:val="24"/>
        </w:rPr>
        <w:t xml:space="preserve">; proti tomuto rozhodnutí se nelze odvolat. </w:t>
      </w:r>
    </w:p>
    <w:p w14:paraId="2BA55190" w14:textId="77777777" w:rsidR="00C127E6" w:rsidRPr="00F834B0" w:rsidRDefault="00C127E6" w:rsidP="00C127E6">
      <w:pPr>
        <w:jc w:val="both"/>
        <w:rPr>
          <w:rFonts w:ascii="Times New Roman" w:eastAsiaTheme="minorHAnsi" w:hAnsi="Times New Roman"/>
          <w:noProof/>
          <w:sz w:val="24"/>
          <w:szCs w:val="24"/>
        </w:rPr>
      </w:pPr>
    </w:p>
    <w:p w14:paraId="0036CF64" w14:textId="77777777" w:rsidR="00FF2FB5" w:rsidRPr="00F834B0" w:rsidRDefault="00FF2FB5" w:rsidP="00D26426">
      <w:pPr>
        <w:spacing w:after="0"/>
        <w:contextualSpacing/>
        <w:jc w:val="both"/>
        <w:rPr>
          <w:rFonts w:ascii="Times New Roman" w:hAnsi="Times New Roman"/>
          <w:sz w:val="24"/>
          <w:szCs w:val="24"/>
        </w:rPr>
      </w:pPr>
    </w:p>
    <w:p w14:paraId="51BEED25" w14:textId="77777777" w:rsidR="00FF2FB5" w:rsidRPr="00F834B0" w:rsidRDefault="00FF2FB5" w:rsidP="00D26426">
      <w:pPr>
        <w:spacing w:after="0"/>
        <w:contextualSpacing/>
        <w:jc w:val="both"/>
        <w:rPr>
          <w:rFonts w:ascii="Times New Roman" w:hAnsi="Times New Roman"/>
          <w:sz w:val="24"/>
          <w:szCs w:val="24"/>
        </w:rPr>
      </w:pPr>
    </w:p>
    <w:p w14:paraId="249C78AA" w14:textId="77777777" w:rsidR="00FF2FB5" w:rsidRPr="00F834B0" w:rsidRDefault="00FF2FB5" w:rsidP="00D26426">
      <w:pPr>
        <w:spacing w:after="0"/>
        <w:contextualSpacing/>
        <w:jc w:val="both"/>
        <w:rPr>
          <w:rFonts w:ascii="Times New Roman" w:hAnsi="Times New Roman"/>
          <w:sz w:val="24"/>
          <w:szCs w:val="24"/>
        </w:rPr>
      </w:pPr>
    </w:p>
    <w:p w14:paraId="21CDD9EA" w14:textId="77777777" w:rsidR="00FF2FB5" w:rsidRPr="00F834B0" w:rsidRDefault="00FF2FB5" w:rsidP="00D26426">
      <w:pPr>
        <w:spacing w:after="0"/>
        <w:contextualSpacing/>
        <w:jc w:val="both"/>
        <w:rPr>
          <w:rFonts w:ascii="Times New Roman" w:hAnsi="Times New Roman"/>
          <w:sz w:val="24"/>
          <w:szCs w:val="24"/>
        </w:rPr>
      </w:pPr>
    </w:p>
    <w:p w14:paraId="712DBCC6" w14:textId="77777777" w:rsidR="00FF2FB5" w:rsidRPr="00F834B0" w:rsidRDefault="00FF2FB5" w:rsidP="00D26426">
      <w:pPr>
        <w:spacing w:after="0"/>
        <w:contextualSpacing/>
        <w:jc w:val="both"/>
        <w:rPr>
          <w:rFonts w:ascii="Times New Roman" w:hAnsi="Times New Roman"/>
          <w:sz w:val="24"/>
          <w:szCs w:val="24"/>
        </w:rPr>
      </w:pPr>
    </w:p>
    <w:p w14:paraId="02AFDECF" w14:textId="77777777" w:rsidR="00FF2FB5" w:rsidRPr="00F834B0" w:rsidRDefault="00FF2FB5" w:rsidP="00D26426">
      <w:pPr>
        <w:spacing w:after="0"/>
        <w:contextualSpacing/>
        <w:jc w:val="both"/>
        <w:rPr>
          <w:rFonts w:ascii="Times New Roman" w:hAnsi="Times New Roman"/>
          <w:sz w:val="24"/>
          <w:szCs w:val="24"/>
        </w:rPr>
      </w:pPr>
    </w:p>
    <w:p w14:paraId="30036DD0" w14:textId="77777777" w:rsidR="00FF2FB5" w:rsidRPr="00F834B0" w:rsidRDefault="00FF2FB5" w:rsidP="00D26426">
      <w:pPr>
        <w:spacing w:after="0"/>
        <w:contextualSpacing/>
        <w:jc w:val="both"/>
        <w:rPr>
          <w:rFonts w:ascii="Times New Roman" w:hAnsi="Times New Roman"/>
          <w:sz w:val="24"/>
          <w:szCs w:val="24"/>
        </w:rPr>
      </w:pPr>
    </w:p>
    <w:p w14:paraId="0E988A67" w14:textId="77777777" w:rsidR="00FF2FB5" w:rsidRPr="00F834B0" w:rsidRDefault="00FF2FB5" w:rsidP="00D26426">
      <w:pPr>
        <w:spacing w:after="0"/>
        <w:contextualSpacing/>
        <w:jc w:val="both"/>
        <w:rPr>
          <w:rFonts w:ascii="Times New Roman" w:hAnsi="Times New Roman"/>
          <w:sz w:val="24"/>
          <w:szCs w:val="24"/>
        </w:rPr>
      </w:pPr>
    </w:p>
    <w:p w14:paraId="0D0240A0" w14:textId="77777777" w:rsidR="00123BA4" w:rsidRDefault="00123BA4" w:rsidP="00123BA4">
      <w:pPr>
        <w:spacing w:after="144"/>
        <w:jc w:val="both"/>
        <w:rPr>
          <w:rFonts w:ascii="Times New Roman" w:eastAsia="Times New Roman" w:hAnsi="Times New Roman"/>
          <w:color w:val="000000"/>
          <w:sz w:val="24"/>
          <w:szCs w:val="24"/>
        </w:rPr>
      </w:pPr>
    </w:p>
    <w:p w14:paraId="2A75FE3D" w14:textId="77777777" w:rsidR="00123BA4" w:rsidRDefault="00123BA4" w:rsidP="00123BA4">
      <w:pPr>
        <w:spacing w:after="144"/>
        <w:jc w:val="both"/>
        <w:rPr>
          <w:rFonts w:ascii="Times New Roman" w:eastAsia="Times New Roman" w:hAnsi="Times New Roman"/>
          <w:color w:val="000000"/>
          <w:sz w:val="24"/>
          <w:szCs w:val="24"/>
        </w:rPr>
      </w:pPr>
    </w:p>
    <w:p w14:paraId="0BA721E9" w14:textId="77777777" w:rsidR="007734D7" w:rsidRDefault="007734D7" w:rsidP="00123BA4">
      <w:pPr>
        <w:spacing w:after="144"/>
        <w:jc w:val="both"/>
        <w:rPr>
          <w:rFonts w:ascii="Times New Roman" w:eastAsia="Times New Roman" w:hAnsi="Times New Roman"/>
          <w:color w:val="000000"/>
          <w:sz w:val="24"/>
          <w:szCs w:val="24"/>
        </w:rPr>
      </w:pPr>
    </w:p>
    <w:p w14:paraId="25CCA084" w14:textId="77777777" w:rsidR="00BD5F01" w:rsidRDefault="00BD5F01" w:rsidP="00123BA4">
      <w:pPr>
        <w:spacing w:after="144"/>
        <w:jc w:val="both"/>
        <w:rPr>
          <w:rFonts w:ascii="Times New Roman" w:eastAsia="Times New Roman" w:hAnsi="Times New Roman"/>
          <w:color w:val="000000"/>
          <w:sz w:val="24"/>
          <w:szCs w:val="24"/>
        </w:rPr>
      </w:pPr>
    </w:p>
    <w:p w14:paraId="7B6D80EA" w14:textId="77777777" w:rsidR="00C127E6" w:rsidRPr="00F834B0" w:rsidRDefault="00C127E6" w:rsidP="00C127E6">
      <w:pPr>
        <w:pageBreakBefore/>
        <w:jc w:val="center"/>
        <w:rPr>
          <w:rFonts w:ascii="Times New Roman" w:hAnsi="Times New Roman"/>
          <w:b/>
          <w:sz w:val="24"/>
          <w:szCs w:val="24"/>
        </w:rPr>
      </w:pPr>
      <w:r w:rsidRPr="00F834B0">
        <w:rPr>
          <w:rFonts w:ascii="Times New Roman" w:hAnsi="Times New Roman"/>
          <w:b/>
          <w:sz w:val="24"/>
          <w:szCs w:val="24"/>
        </w:rPr>
        <w:lastRenderedPageBreak/>
        <w:t>PLATNÉ ZNĚNÍ ZÁKONA O SLUŽEBNÍM POMĚRU PŘÍSLUŠNÍKŮ BEZPEČNOSTNÍCH SBORŮ S VYZNAČENÍM NAVRHOVANÝCH ZMĚN</w:t>
      </w:r>
    </w:p>
    <w:p w14:paraId="32F78DD7" w14:textId="77777777" w:rsidR="00C127E6" w:rsidRPr="006C1165" w:rsidRDefault="00C127E6" w:rsidP="00C127E6">
      <w:pPr>
        <w:keepNext/>
        <w:jc w:val="center"/>
        <w:rPr>
          <w:rFonts w:ascii="Times New Roman" w:hAnsi="Times New Roman"/>
          <w:sz w:val="24"/>
          <w:szCs w:val="24"/>
        </w:rPr>
      </w:pPr>
      <w:r w:rsidRPr="006C1165">
        <w:rPr>
          <w:rFonts w:ascii="Times New Roman" w:hAnsi="Times New Roman"/>
          <w:sz w:val="24"/>
          <w:szCs w:val="24"/>
        </w:rPr>
        <w:t>§ 190</w:t>
      </w:r>
    </w:p>
    <w:p w14:paraId="5E093C42" w14:textId="77777777" w:rsidR="00C127E6" w:rsidRPr="006C1165" w:rsidRDefault="00C127E6" w:rsidP="00C127E6">
      <w:pPr>
        <w:keepNext/>
        <w:jc w:val="center"/>
        <w:rPr>
          <w:rFonts w:ascii="Times New Roman" w:hAnsi="Times New Roman"/>
          <w:sz w:val="24"/>
          <w:szCs w:val="24"/>
        </w:rPr>
      </w:pPr>
      <w:r w:rsidRPr="006C1165">
        <w:rPr>
          <w:rFonts w:ascii="Times New Roman" w:hAnsi="Times New Roman"/>
          <w:sz w:val="24"/>
          <w:szCs w:val="24"/>
        </w:rPr>
        <w:t>Odvolání</w:t>
      </w:r>
    </w:p>
    <w:p w14:paraId="235990F0" w14:textId="77777777" w:rsidR="00C127E6" w:rsidRPr="006C1165" w:rsidRDefault="006C1165" w:rsidP="006C1165">
      <w:pPr>
        <w:jc w:val="both"/>
        <w:rPr>
          <w:rFonts w:ascii="Times New Roman" w:hAnsi="Times New Roman"/>
          <w:sz w:val="24"/>
          <w:szCs w:val="24"/>
        </w:rPr>
      </w:pPr>
      <w:r w:rsidRPr="006C1165">
        <w:rPr>
          <w:rFonts w:ascii="Times New Roman" w:hAnsi="Times New Roman"/>
          <w:sz w:val="24"/>
          <w:szCs w:val="24"/>
        </w:rPr>
        <w:tab/>
        <w:t xml:space="preserve">(1) </w:t>
      </w:r>
      <w:r w:rsidR="00C127E6" w:rsidRPr="006C1165">
        <w:rPr>
          <w:rFonts w:ascii="Times New Roman" w:hAnsi="Times New Roman"/>
          <w:sz w:val="24"/>
          <w:szCs w:val="24"/>
        </w:rPr>
        <w:t>Účastník může podat odvolání proti rozhodnutí služebního funkcionáře do 15 dnů ode dne jeho doručení. Účastník podává odvolání u služebního funkcionáře, který rozhodnutí vydal.</w:t>
      </w:r>
    </w:p>
    <w:p w14:paraId="3E19FC50" w14:textId="77777777" w:rsidR="00C127E6" w:rsidRPr="006C1165" w:rsidRDefault="006C1165" w:rsidP="006C1165">
      <w:pPr>
        <w:jc w:val="both"/>
        <w:rPr>
          <w:rFonts w:ascii="Times New Roman" w:hAnsi="Times New Roman"/>
          <w:sz w:val="24"/>
          <w:szCs w:val="24"/>
        </w:rPr>
      </w:pPr>
      <w:r w:rsidRPr="006C1165">
        <w:rPr>
          <w:rFonts w:ascii="Times New Roman" w:eastAsia="Times New Roman" w:hAnsi="Times New Roman"/>
          <w:bCs/>
          <w:color w:val="000000"/>
          <w:sz w:val="24"/>
          <w:szCs w:val="24"/>
        </w:rPr>
        <w:tab/>
        <w:t>(2)</w:t>
      </w:r>
      <w:r w:rsidRPr="006C1165">
        <w:rPr>
          <w:rFonts w:ascii="Times New Roman" w:eastAsia="Times New Roman" w:hAnsi="Times New Roman"/>
          <w:color w:val="000000"/>
          <w:sz w:val="24"/>
          <w:szCs w:val="24"/>
        </w:rPr>
        <w:t xml:space="preserve"> </w:t>
      </w:r>
      <w:r w:rsidR="00C127E6" w:rsidRPr="006C1165">
        <w:rPr>
          <w:rFonts w:ascii="Times New Roman" w:hAnsi="Times New Roman"/>
          <w:sz w:val="24"/>
          <w:szCs w:val="24"/>
        </w:rPr>
        <w:t>Jestliže účastník v důsledku chybějícího, neúplného nebo nesprávného poučení podal odvolání po uplynutí stanovené lhůty nebo u nepříslušného služebního funkcionáře, má se za to, že je podal včas a u příslušného služebního funkcionáře, učiní-li tak nejpozději do 90 dnů ode dne, kdy mu bylo rozhodnutí doručeno.</w:t>
      </w:r>
    </w:p>
    <w:p w14:paraId="05F15A97" w14:textId="77777777" w:rsidR="00C127E6" w:rsidRPr="006C1165" w:rsidRDefault="006C1165" w:rsidP="006C1165">
      <w:pPr>
        <w:jc w:val="both"/>
        <w:rPr>
          <w:rFonts w:ascii="Times New Roman" w:hAnsi="Times New Roman"/>
          <w:sz w:val="24"/>
          <w:szCs w:val="24"/>
        </w:rPr>
      </w:pPr>
      <w:r w:rsidRPr="006C1165">
        <w:rPr>
          <w:rFonts w:ascii="Times New Roman" w:hAnsi="Times New Roman"/>
          <w:sz w:val="24"/>
          <w:szCs w:val="24"/>
        </w:rPr>
        <w:tab/>
        <w:t xml:space="preserve">(3) </w:t>
      </w:r>
      <w:r w:rsidR="00C127E6" w:rsidRPr="006C1165">
        <w:rPr>
          <w:rFonts w:ascii="Times New Roman" w:hAnsi="Times New Roman"/>
          <w:sz w:val="24"/>
          <w:szCs w:val="24"/>
        </w:rPr>
        <w:t>Účastník může vzít odvolání zpět, dokud mu není doručeno rozhodnutí o odvolání. Vezme-li účastník odvolání zpět, nemůže je podat znovu.</w:t>
      </w:r>
    </w:p>
    <w:p w14:paraId="172CF7F3" w14:textId="3A4BE48C" w:rsidR="007734D7" w:rsidRPr="006C1165" w:rsidRDefault="006C1165" w:rsidP="006C1165">
      <w:pPr>
        <w:jc w:val="both"/>
        <w:rPr>
          <w:rFonts w:ascii="Times New Roman" w:hAnsi="Times New Roman"/>
          <w:sz w:val="24"/>
          <w:szCs w:val="24"/>
        </w:rPr>
      </w:pPr>
      <w:r w:rsidRPr="006C1165">
        <w:rPr>
          <w:rFonts w:ascii="Times New Roman" w:hAnsi="Times New Roman"/>
          <w:sz w:val="24"/>
          <w:szCs w:val="24"/>
        </w:rPr>
        <w:tab/>
        <w:t xml:space="preserve">(4) </w:t>
      </w:r>
      <w:r w:rsidR="007734D7" w:rsidRPr="006C1165">
        <w:rPr>
          <w:rFonts w:ascii="Times New Roman" w:hAnsi="Times New Roman"/>
          <w:sz w:val="24"/>
          <w:szCs w:val="24"/>
        </w:rPr>
        <w:t xml:space="preserve">Odvolání nemá odkladný účinek, s výjimkou odvolání proti rozhodnutí o uložení kázeňského trestu, </w:t>
      </w:r>
      <w:r w:rsidR="004A2077">
        <w:rPr>
          <w:rFonts w:ascii="Times New Roman" w:hAnsi="Times New Roman"/>
          <w:b/>
          <w:sz w:val="24"/>
          <w:szCs w:val="24"/>
        </w:rPr>
        <w:t xml:space="preserve">rozhodnutí </w:t>
      </w:r>
      <w:r w:rsidR="007734D7" w:rsidRPr="006C1165">
        <w:rPr>
          <w:rFonts w:ascii="Times New Roman" w:hAnsi="Times New Roman"/>
          <w:sz w:val="24"/>
          <w:szCs w:val="24"/>
        </w:rPr>
        <w:t>o náhradě škody nebo</w:t>
      </w:r>
      <w:r w:rsidR="004A2077">
        <w:rPr>
          <w:rFonts w:ascii="Times New Roman" w:hAnsi="Times New Roman"/>
          <w:sz w:val="24"/>
          <w:szCs w:val="24"/>
        </w:rPr>
        <w:t xml:space="preserve"> </w:t>
      </w:r>
      <w:r w:rsidR="004A2077" w:rsidRPr="004A2077">
        <w:rPr>
          <w:rFonts w:ascii="Times New Roman" w:hAnsi="Times New Roman"/>
          <w:b/>
          <w:sz w:val="24"/>
          <w:szCs w:val="24"/>
        </w:rPr>
        <w:t>rozhodnutí</w:t>
      </w:r>
      <w:r w:rsidR="007734D7" w:rsidRPr="006C1165">
        <w:rPr>
          <w:rFonts w:ascii="Times New Roman" w:hAnsi="Times New Roman"/>
          <w:b/>
          <w:sz w:val="24"/>
          <w:szCs w:val="24"/>
        </w:rPr>
        <w:t xml:space="preserve"> </w:t>
      </w:r>
      <w:r w:rsidR="007734D7" w:rsidRPr="006C1165">
        <w:rPr>
          <w:rFonts w:ascii="Times New Roman" w:hAnsi="Times New Roman"/>
          <w:sz w:val="24"/>
          <w:szCs w:val="24"/>
        </w:rPr>
        <w:t>o povinnosti vrátit bezdůvodné obohacení.</w:t>
      </w:r>
      <w:r w:rsidR="00FE76AC">
        <w:rPr>
          <w:rFonts w:ascii="Times New Roman" w:hAnsi="Times New Roman"/>
          <w:sz w:val="24"/>
          <w:szCs w:val="24"/>
        </w:rPr>
        <w:t xml:space="preserve"> </w:t>
      </w:r>
      <w:r w:rsidR="009209FB" w:rsidRPr="005D7CC4">
        <w:rPr>
          <w:rFonts w:ascii="Times New Roman" w:hAnsi="Times New Roman"/>
          <w:b/>
          <w:sz w:val="24"/>
          <w:szCs w:val="24"/>
        </w:rPr>
        <w:t xml:space="preserve">Na návrh odvolatele, který </w:t>
      </w:r>
      <w:r w:rsidR="00614709">
        <w:rPr>
          <w:rFonts w:ascii="Times New Roman" w:hAnsi="Times New Roman"/>
          <w:b/>
          <w:sz w:val="24"/>
          <w:szCs w:val="24"/>
        </w:rPr>
        <w:t xml:space="preserve">podal </w:t>
      </w:r>
      <w:r w:rsidR="000F6B40">
        <w:rPr>
          <w:rFonts w:ascii="Times New Roman" w:hAnsi="Times New Roman"/>
          <w:b/>
          <w:sz w:val="24"/>
          <w:szCs w:val="24"/>
        </w:rPr>
        <w:t>oznámení</w:t>
      </w:r>
      <w:r w:rsidR="009209FB" w:rsidRPr="005D7CC4">
        <w:rPr>
          <w:rFonts w:ascii="Times New Roman" w:hAnsi="Times New Roman"/>
          <w:b/>
          <w:sz w:val="24"/>
          <w:szCs w:val="24"/>
        </w:rPr>
        <w:t xml:space="preserve"> podle zákona upravujícího ochranu oznamovatelů, může odvolací orgán přiznat odkladný účinek odvolání proti rozhodnutí, které má znaky odvetného opatření; to neplatí, jde-li o</w:t>
      </w:r>
      <w:r w:rsidR="00734818">
        <w:rPr>
          <w:rFonts w:ascii="Times New Roman" w:hAnsi="Times New Roman"/>
          <w:b/>
          <w:sz w:val="24"/>
          <w:szCs w:val="24"/>
        </w:rPr>
        <w:t> </w:t>
      </w:r>
      <w:r w:rsidR="009209FB" w:rsidRPr="005D7CC4">
        <w:rPr>
          <w:rFonts w:ascii="Times New Roman" w:hAnsi="Times New Roman"/>
          <w:b/>
          <w:sz w:val="24"/>
          <w:szCs w:val="24"/>
        </w:rPr>
        <w:t>odvolání, které má odkladný účinek podle věty první. Návrh na přiznání odkladného účinku podle věty druhé lze podat pouze ve lhůtě pro podání odvolání. O návrhu na</w:t>
      </w:r>
      <w:r w:rsidR="00734818">
        <w:rPr>
          <w:rFonts w:ascii="Times New Roman" w:hAnsi="Times New Roman"/>
          <w:b/>
          <w:sz w:val="24"/>
          <w:szCs w:val="24"/>
        </w:rPr>
        <w:t> </w:t>
      </w:r>
      <w:r w:rsidR="009209FB" w:rsidRPr="005D7CC4">
        <w:rPr>
          <w:rFonts w:ascii="Times New Roman" w:hAnsi="Times New Roman"/>
          <w:b/>
          <w:sz w:val="24"/>
          <w:szCs w:val="24"/>
        </w:rPr>
        <w:t>přiznání odkladného účinku podle věty druhé rozhodne odvolací orgán bez</w:t>
      </w:r>
      <w:r w:rsidR="00B60F02">
        <w:rPr>
          <w:rFonts w:ascii="Times New Roman" w:hAnsi="Times New Roman"/>
          <w:b/>
          <w:sz w:val="24"/>
          <w:szCs w:val="24"/>
        </w:rPr>
        <w:t xml:space="preserve"> zbytečného odkladu</w:t>
      </w:r>
      <w:r w:rsidR="00CE7D17">
        <w:rPr>
          <w:rFonts w:ascii="Times New Roman" w:hAnsi="Times New Roman"/>
          <w:b/>
          <w:sz w:val="24"/>
          <w:szCs w:val="24"/>
        </w:rPr>
        <w:t xml:space="preserve"> poté, co mu byl předán spis</w:t>
      </w:r>
      <w:r w:rsidR="009209FB" w:rsidRPr="005D7CC4">
        <w:rPr>
          <w:rFonts w:ascii="Times New Roman" w:hAnsi="Times New Roman"/>
          <w:b/>
          <w:sz w:val="24"/>
          <w:szCs w:val="24"/>
        </w:rPr>
        <w:t>; proti tomuto rozhodnutí se nelze odvolat.</w:t>
      </w:r>
    </w:p>
    <w:p w14:paraId="3330D562" w14:textId="77777777" w:rsidR="00C127E6" w:rsidRPr="006C1165" w:rsidRDefault="006C1165" w:rsidP="006C1165">
      <w:pPr>
        <w:jc w:val="both"/>
        <w:rPr>
          <w:rFonts w:ascii="Times New Roman" w:hAnsi="Times New Roman"/>
          <w:sz w:val="24"/>
          <w:szCs w:val="24"/>
        </w:rPr>
      </w:pPr>
      <w:r w:rsidRPr="006C1165">
        <w:rPr>
          <w:rFonts w:ascii="Times New Roman" w:hAnsi="Times New Roman"/>
          <w:sz w:val="24"/>
          <w:szCs w:val="24"/>
        </w:rPr>
        <w:tab/>
        <w:t xml:space="preserve">(5) </w:t>
      </w:r>
      <w:r w:rsidR="00C127E6" w:rsidRPr="006C1165">
        <w:rPr>
          <w:rFonts w:ascii="Times New Roman" w:hAnsi="Times New Roman"/>
          <w:sz w:val="24"/>
          <w:szCs w:val="24"/>
        </w:rPr>
        <w:t>Služební funkcionář, který napadené rozhodnutí vydal, může rozhodnutí zrušit nebo změnit, jestliže odvolání plně vyhoví. Proti tomuto rozhodnutí je možno podat odvolání. Jestliže tak neučiní, je povinen předložit odvolání spolu se svým stanoviskem do 15 dnů ode dne jeho podání odvolacímu orgánu.</w:t>
      </w:r>
    </w:p>
    <w:p w14:paraId="7376DB9A" w14:textId="77777777" w:rsidR="00C127E6" w:rsidRPr="006C1165" w:rsidRDefault="006C1165" w:rsidP="006C1165">
      <w:pPr>
        <w:jc w:val="both"/>
        <w:rPr>
          <w:rFonts w:ascii="Times New Roman" w:hAnsi="Times New Roman"/>
          <w:sz w:val="24"/>
          <w:szCs w:val="24"/>
        </w:rPr>
      </w:pPr>
      <w:r w:rsidRPr="006C1165">
        <w:rPr>
          <w:rFonts w:ascii="Times New Roman" w:hAnsi="Times New Roman"/>
          <w:sz w:val="24"/>
          <w:szCs w:val="24"/>
        </w:rPr>
        <w:tab/>
        <w:t xml:space="preserve">(6) </w:t>
      </w:r>
      <w:r w:rsidR="00C127E6" w:rsidRPr="006C1165">
        <w:rPr>
          <w:rFonts w:ascii="Times New Roman" w:hAnsi="Times New Roman"/>
          <w:sz w:val="24"/>
          <w:szCs w:val="24"/>
        </w:rPr>
        <w:t>Odvolacím orgánem je služební funkcionář nadřízený služebnímu funkcionáři, který napadené rozhodnutí vydal. Jde-li o rozhodnutí ředitele školy, je odvolacím orgánem ministerstvo, a jde-li o rozhodnutí vedoucího organizační části ministerstva nebo rektora policejní akademie, je odvolacím orgánem ministr vnitra.</w:t>
      </w:r>
    </w:p>
    <w:p w14:paraId="31D39C55" w14:textId="77777777" w:rsidR="00C127E6" w:rsidRPr="006C1165" w:rsidRDefault="006C1165" w:rsidP="006C1165">
      <w:pPr>
        <w:jc w:val="both"/>
        <w:rPr>
          <w:rFonts w:ascii="Times New Roman" w:hAnsi="Times New Roman"/>
          <w:sz w:val="24"/>
          <w:szCs w:val="24"/>
        </w:rPr>
      </w:pPr>
      <w:r w:rsidRPr="006C1165">
        <w:rPr>
          <w:rFonts w:ascii="Times New Roman" w:hAnsi="Times New Roman"/>
          <w:sz w:val="24"/>
          <w:szCs w:val="24"/>
        </w:rPr>
        <w:tab/>
        <w:t xml:space="preserve">(7) </w:t>
      </w:r>
      <w:r w:rsidR="00C127E6" w:rsidRPr="006C1165">
        <w:rPr>
          <w:rFonts w:ascii="Times New Roman" w:hAnsi="Times New Roman"/>
          <w:sz w:val="24"/>
          <w:szCs w:val="24"/>
        </w:rPr>
        <w:t>Odvolací orgán přezkoumává napadené rozhodnutí a řízení, které mu předcházelo, v rozsahu, jaký je uveden v odvolání. Zákonnost přezkoumává v celém rozsahu. K vadám řízení přihlíží jen tehdy, pokud mohly mít vliv na zákonnost nebo správnost napadeného rozhodnutí.</w:t>
      </w:r>
    </w:p>
    <w:p w14:paraId="1E21263F" w14:textId="77777777" w:rsidR="00C127E6" w:rsidRPr="006C1165" w:rsidRDefault="006C1165" w:rsidP="006C1165">
      <w:pPr>
        <w:jc w:val="both"/>
        <w:rPr>
          <w:rFonts w:ascii="Times New Roman" w:hAnsi="Times New Roman"/>
          <w:sz w:val="24"/>
          <w:szCs w:val="24"/>
        </w:rPr>
      </w:pPr>
      <w:r w:rsidRPr="006C1165">
        <w:rPr>
          <w:rFonts w:ascii="Times New Roman" w:hAnsi="Times New Roman"/>
          <w:sz w:val="24"/>
          <w:szCs w:val="24"/>
        </w:rPr>
        <w:tab/>
        <w:t xml:space="preserve">(8) </w:t>
      </w:r>
      <w:r w:rsidR="00C127E6" w:rsidRPr="006C1165">
        <w:rPr>
          <w:rFonts w:ascii="Times New Roman" w:hAnsi="Times New Roman"/>
          <w:sz w:val="24"/>
          <w:szCs w:val="24"/>
        </w:rPr>
        <w:t xml:space="preserve">Odvolací orgán je povinen rozhodnout o odvolání bez zbytečného odkladu, nejpozději do 90 dnů ode dne jeho podání. Jsou-li pro to důvody, odvolací orgán rozhodnutí změní nebo zruší a řízení zastaví, popřípadě rozhodnutí nebo jeho část zruší a věc vrátí </w:t>
      </w:r>
      <w:r w:rsidR="00C127E6" w:rsidRPr="006C1165">
        <w:rPr>
          <w:rFonts w:ascii="Times New Roman" w:hAnsi="Times New Roman"/>
          <w:sz w:val="24"/>
          <w:szCs w:val="24"/>
        </w:rPr>
        <w:lastRenderedPageBreak/>
        <w:t>k novému projednání služebnímu funkcionáři, který napadené rozhodnutí vydal; jinak odvolání zamítne a rozhodnutí potvrdí.</w:t>
      </w:r>
    </w:p>
    <w:p w14:paraId="78C50FA8" w14:textId="77777777" w:rsidR="00C127E6" w:rsidRPr="006C1165" w:rsidRDefault="006C1165" w:rsidP="006C1165">
      <w:pPr>
        <w:jc w:val="both"/>
        <w:rPr>
          <w:rFonts w:ascii="Times New Roman" w:hAnsi="Times New Roman"/>
          <w:sz w:val="24"/>
          <w:szCs w:val="24"/>
        </w:rPr>
      </w:pPr>
      <w:r w:rsidRPr="006C1165">
        <w:rPr>
          <w:rFonts w:ascii="Times New Roman" w:hAnsi="Times New Roman"/>
          <w:sz w:val="24"/>
          <w:szCs w:val="24"/>
        </w:rPr>
        <w:tab/>
        <w:t xml:space="preserve">(9) </w:t>
      </w:r>
      <w:r w:rsidR="00C127E6" w:rsidRPr="006C1165">
        <w:rPr>
          <w:rFonts w:ascii="Times New Roman" w:hAnsi="Times New Roman"/>
          <w:sz w:val="24"/>
          <w:szCs w:val="24"/>
        </w:rPr>
        <w:t>Proti rozhodnutí o odvolání není možno podat odvolání.</w:t>
      </w:r>
    </w:p>
    <w:p w14:paraId="3AF698E4" w14:textId="77777777" w:rsidR="00FF2FB5" w:rsidRPr="00F834B0" w:rsidRDefault="00FF2FB5" w:rsidP="00D26426">
      <w:pPr>
        <w:pageBreakBefore/>
        <w:contextualSpacing/>
        <w:jc w:val="center"/>
        <w:rPr>
          <w:rFonts w:ascii="Times New Roman" w:hAnsi="Times New Roman"/>
          <w:b/>
          <w:sz w:val="24"/>
          <w:szCs w:val="24"/>
        </w:rPr>
      </w:pPr>
      <w:r w:rsidRPr="00F834B0">
        <w:rPr>
          <w:rFonts w:ascii="Times New Roman" w:hAnsi="Times New Roman"/>
          <w:b/>
          <w:sz w:val="24"/>
          <w:szCs w:val="24"/>
        </w:rPr>
        <w:lastRenderedPageBreak/>
        <w:t>PLATNÉ ZNĚNÍ ZÁKONA O INSPEKCI PRÁCE</w:t>
      </w:r>
    </w:p>
    <w:p w14:paraId="21543C38" w14:textId="77777777" w:rsidR="00FF2FB5" w:rsidRPr="00F834B0" w:rsidRDefault="00F23F80" w:rsidP="00D26426">
      <w:pPr>
        <w:contextualSpacing/>
        <w:jc w:val="center"/>
        <w:rPr>
          <w:rFonts w:ascii="Times New Roman" w:hAnsi="Times New Roman"/>
          <w:b/>
          <w:sz w:val="24"/>
          <w:szCs w:val="24"/>
        </w:rPr>
      </w:pPr>
      <w:r w:rsidRPr="00F834B0">
        <w:rPr>
          <w:rFonts w:ascii="Times New Roman" w:hAnsi="Times New Roman"/>
          <w:b/>
          <w:sz w:val="24"/>
          <w:szCs w:val="24"/>
        </w:rPr>
        <w:t>S VYZNAČENÍM NAVRHOVANÝCH ZMĚN</w:t>
      </w:r>
    </w:p>
    <w:p w14:paraId="3796FE92" w14:textId="77777777" w:rsidR="00FF2FB5" w:rsidRPr="00F834B0" w:rsidRDefault="00FF2FB5" w:rsidP="00D26426">
      <w:pPr>
        <w:contextualSpacing/>
        <w:rPr>
          <w:rFonts w:ascii="Times New Roman" w:hAnsi="Times New Roman"/>
          <w:sz w:val="24"/>
          <w:szCs w:val="24"/>
        </w:rPr>
      </w:pPr>
    </w:p>
    <w:p w14:paraId="36B0F2CB" w14:textId="77777777" w:rsidR="009F6144" w:rsidRPr="009F6144" w:rsidRDefault="009F6144" w:rsidP="009F6144">
      <w:pPr>
        <w:spacing w:afterLines="200" w:after="480"/>
        <w:contextualSpacing/>
        <w:jc w:val="center"/>
        <w:rPr>
          <w:rFonts w:ascii="Times New Roman" w:hAnsi="Times New Roman"/>
          <w:sz w:val="24"/>
          <w:szCs w:val="24"/>
        </w:rPr>
      </w:pPr>
      <w:r>
        <w:rPr>
          <w:rFonts w:ascii="Times New Roman" w:hAnsi="Times New Roman"/>
          <w:sz w:val="24"/>
          <w:szCs w:val="24"/>
        </w:rPr>
        <w:t>§ 3</w:t>
      </w:r>
    </w:p>
    <w:p w14:paraId="3D5F21B9" w14:textId="77777777" w:rsidR="009F6144" w:rsidRPr="009F6144" w:rsidRDefault="009F6144" w:rsidP="009F6144">
      <w:pPr>
        <w:spacing w:afterLines="200" w:after="480"/>
        <w:contextualSpacing/>
        <w:jc w:val="both"/>
        <w:rPr>
          <w:rFonts w:ascii="Times New Roman" w:hAnsi="Times New Roman"/>
          <w:sz w:val="24"/>
          <w:szCs w:val="24"/>
        </w:rPr>
      </w:pPr>
    </w:p>
    <w:p w14:paraId="059D9718" w14:textId="77777777" w:rsidR="009F6144" w:rsidRPr="009F6144" w:rsidRDefault="009F6144" w:rsidP="009F6144">
      <w:pPr>
        <w:spacing w:afterLines="200" w:after="480"/>
        <w:contextualSpacing/>
        <w:jc w:val="both"/>
        <w:rPr>
          <w:rFonts w:ascii="Times New Roman" w:hAnsi="Times New Roman"/>
          <w:sz w:val="24"/>
          <w:szCs w:val="24"/>
        </w:rPr>
      </w:pPr>
      <w:r w:rsidRPr="009F6144">
        <w:rPr>
          <w:rFonts w:ascii="Times New Roman" w:hAnsi="Times New Roman"/>
          <w:sz w:val="24"/>
          <w:szCs w:val="24"/>
        </w:rPr>
        <w:tab/>
        <w:t>(1) Úřad a inspektoráty kontrolují dodržování povinností vyplývajících z</w:t>
      </w:r>
    </w:p>
    <w:p w14:paraId="09BA21E1" w14:textId="77777777" w:rsidR="009F6144" w:rsidRPr="009F6144" w:rsidRDefault="009F6144" w:rsidP="009F6144">
      <w:pPr>
        <w:spacing w:afterLines="200" w:after="480"/>
        <w:contextualSpacing/>
        <w:jc w:val="both"/>
        <w:rPr>
          <w:rFonts w:ascii="Times New Roman" w:hAnsi="Times New Roman"/>
          <w:sz w:val="24"/>
          <w:szCs w:val="24"/>
        </w:rPr>
      </w:pPr>
      <w:r w:rsidRPr="009F6144">
        <w:rPr>
          <w:rFonts w:ascii="Times New Roman" w:hAnsi="Times New Roman"/>
          <w:sz w:val="24"/>
          <w:szCs w:val="24"/>
        </w:rPr>
        <w:t xml:space="preserve"> </w:t>
      </w:r>
    </w:p>
    <w:p w14:paraId="44B26405" w14:textId="77777777" w:rsidR="009F6144" w:rsidRPr="009F6144" w:rsidRDefault="009F6144" w:rsidP="009F6144">
      <w:pPr>
        <w:spacing w:afterLines="200" w:after="480"/>
        <w:contextualSpacing/>
        <w:jc w:val="both"/>
        <w:rPr>
          <w:rFonts w:ascii="Times New Roman" w:hAnsi="Times New Roman"/>
          <w:sz w:val="24"/>
          <w:szCs w:val="24"/>
        </w:rPr>
      </w:pPr>
      <w:r w:rsidRPr="009F6144">
        <w:rPr>
          <w:rFonts w:ascii="Times New Roman" w:hAnsi="Times New Roman"/>
          <w:sz w:val="24"/>
          <w:szCs w:val="24"/>
        </w:rPr>
        <w:t>a) právních předpisů, z nichž vznikají zaměstnancům, příslušnému odborovému orgánu nebo radě zaměstnanců nebo zástupci pro oblast bezpečnosti a ochrany zdraví při práci</w:t>
      </w:r>
      <w:r w:rsidRPr="00282254">
        <w:rPr>
          <w:rFonts w:ascii="Times New Roman" w:hAnsi="Times New Roman"/>
          <w:sz w:val="24"/>
          <w:szCs w:val="24"/>
          <w:vertAlign w:val="superscript"/>
        </w:rPr>
        <w:t>2)</w:t>
      </w:r>
      <w:r w:rsidRPr="009F6144">
        <w:rPr>
          <w:rFonts w:ascii="Times New Roman" w:hAnsi="Times New Roman"/>
          <w:sz w:val="24"/>
          <w:szCs w:val="24"/>
        </w:rPr>
        <w:t xml:space="preserve"> práva nebo povinnosti v pracovněprávních vztazích včetně právních předpisů o odměňování zaměstnanců, náhradě mzdy nebo platu a náhradě výdajů zaměstnancům,</w:t>
      </w:r>
    </w:p>
    <w:p w14:paraId="0AB3DEE6" w14:textId="77777777" w:rsidR="009F6144" w:rsidRPr="009F6144" w:rsidRDefault="009F6144" w:rsidP="009F6144">
      <w:pPr>
        <w:spacing w:afterLines="200" w:after="480"/>
        <w:contextualSpacing/>
        <w:jc w:val="both"/>
        <w:rPr>
          <w:rFonts w:ascii="Times New Roman" w:hAnsi="Times New Roman"/>
          <w:sz w:val="24"/>
          <w:szCs w:val="24"/>
        </w:rPr>
      </w:pPr>
      <w:r w:rsidRPr="009F6144">
        <w:rPr>
          <w:rFonts w:ascii="Times New Roman" w:hAnsi="Times New Roman"/>
          <w:sz w:val="24"/>
          <w:szCs w:val="24"/>
        </w:rPr>
        <w:t xml:space="preserve"> </w:t>
      </w:r>
    </w:p>
    <w:p w14:paraId="317AD12E" w14:textId="77777777" w:rsidR="009F6144" w:rsidRPr="009F6144" w:rsidRDefault="009F6144" w:rsidP="009F6144">
      <w:pPr>
        <w:spacing w:afterLines="200" w:after="480"/>
        <w:contextualSpacing/>
        <w:jc w:val="both"/>
        <w:rPr>
          <w:rFonts w:ascii="Times New Roman" w:hAnsi="Times New Roman"/>
          <w:sz w:val="24"/>
          <w:szCs w:val="24"/>
        </w:rPr>
      </w:pPr>
      <w:r w:rsidRPr="009F6144">
        <w:rPr>
          <w:rFonts w:ascii="Times New Roman" w:hAnsi="Times New Roman"/>
          <w:sz w:val="24"/>
          <w:szCs w:val="24"/>
        </w:rPr>
        <w:t>b) právních předpisů stanovících pracovní dobu a dobu odpočinku,</w:t>
      </w:r>
    </w:p>
    <w:p w14:paraId="4FB7B152" w14:textId="77777777" w:rsidR="009F6144" w:rsidRPr="009F6144" w:rsidRDefault="009F6144" w:rsidP="009F6144">
      <w:pPr>
        <w:spacing w:afterLines="200" w:after="480"/>
        <w:contextualSpacing/>
        <w:jc w:val="both"/>
        <w:rPr>
          <w:rFonts w:ascii="Times New Roman" w:hAnsi="Times New Roman"/>
          <w:sz w:val="24"/>
          <w:szCs w:val="24"/>
        </w:rPr>
      </w:pPr>
      <w:r w:rsidRPr="009F6144">
        <w:rPr>
          <w:rFonts w:ascii="Times New Roman" w:hAnsi="Times New Roman"/>
          <w:sz w:val="24"/>
          <w:szCs w:val="24"/>
        </w:rPr>
        <w:t xml:space="preserve"> </w:t>
      </w:r>
    </w:p>
    <w:p w14:paraId="551A67EF" w14:textId="77777777" w:rsidR="009F6144" w:rsidRPr="009F6144" w:rsidRDefault="009F6144" w:rsidP="009F6144">
      <w:pPr>
        <w:spacing w:afterLines="200" w:after="480"/>
        <w:contextualSpacing/>
        <w:jc w:val="both"/>
        <w:rPr>
          <w:rFonts w:ascii="Times New Roman" w:hAnsi="Times New Roman"/>
          <w:sz w:val="24"/>
          <w:szCs w:val="24"/>
        </w:rPr>
      </w:pPr>
      <w:r w:rsidRPr="009F6144">
        <w:rPr>
          <w:rFonts w:ascii="Times New Roman" w:hAnsi="Times New Roman"/>
          <w:sz w:val="24"/>
          <w:szCs w:val="24"/>
        </w:rPr>
        <w:t>c) právních předpisů k zajištění bezpečnosti práce,</w:t>
      </w:r>
    </w:p>
    <w:p w14:paraId="71123129" w14:textId="77777777" w:rsidR="009F6144" w:rsidRPr="009F6144" w:rsidRDefault="009F6144" w:rsidP="009F6144">
      <w:pPr>
        <w:spacing w:afterLines="200" w:after="480"/>
        <w:contextualSpacing/>
        <w:jc w:val="both"/>
        <w:rPr>
          <w:rFonts w:ascii="Times New Roman" w:hAnsi="Times New Roman"/>
          <w:sz w:val="24"/>
          <w:szCs w:val="24"/>
        </w:rPr>
      </w:pPr>
      <w:r w:rsidRPr="009F6144">
        <w:rPr>
          <w:rFonts w:ascii="Times New Roman" w:hAnsi="Times New Roman"/>
          <w:sz w:val="24"/>
          <w:szCs w:val="24"/>
        </w:rPr>
        <w:t xml:space="preserve"> </w:t>
      </w:r>
    </w:p>
    <w:p w14:paraId="61F4DCF7" w14:textId="77777777" w:rsidR="009F6144" w:rsidRPr="009F6144" w:rsidRDefault="009F6144" w:rsidP="009F6144">
      <w:pPr>
        <w:spacing w:afterLines="200" w:after="480"/>
        <w:contextualSpacing/>
        <w:jc w:val="both"/>
        <w:rPr>
          <w:rFonts w:ascii="Times New Roman" w:hAnsi="Times New Roman"/>
          <w:sz w:val="24"/>
          <w:szCs w:val="24"/>
        </w:rPr>
      </w:pPr>
      <w:r w:rsidRPr="009F6144">
        <w:rPr>
          <w:rFonts w:ascii="Times New Roman" w:hAnsi="Times New Roman"/>
          <w:sz w:val="24"/>
          <w:szCs w:val="24"/>
        </w:rPr>
        <w:t>d) právních předpisů k zajištění bezpečnosti provozu technických zařízení se zvýšenou mírou ohrožení života a zdraví a právních předpisů o bezpečnosti provozu vyhrazených technických zařízení,</w:t>
      </w:r>
    </w:p>
    <w:p w14:paraId="09CDDF4D" w14:textId="77777777" w:rsidR="009F6144" w:rsidRPr="009F6144" w:rsidRDefault="009F6144" w:rsidP="009F6144">
      <w:pPr>
        <w:spacing w:afterLines="200" w:after="480"/>
        <w:contextualSpacing/>
        <w:jc w:val="both"/>
        <w:rPr>
          <w:rFonts w:ascii="Times New Roman" w:hAnsi="Times New Roman"/>
          <w:sz w:val="24"/>
          <w:szCs w:val="24"/>
        </w:rPr>
      </w:pPr>
      <w:r w:rsidRPr="009F6144">
        <w:rPr>
          <w:rFonts w:ascii="Times New Roman" w:hAnsi="Times New Roman"/>
          <w:sz w:val="24"/>
          <w:szCs w:val="24"/>
        </w:rPr>
        <w:t xml:space="preserve"> </w:t>
      </w:r>
    </w:p>
    <w:p w14:paraId="39FC5235" w14:textId="77777777" w:rsidR="009F6144" w:rsidRPr="009F6144" w:rsidRDefault="009F6144" w:rsidP="009F6144">
      <w:pPr>
        <w:spacing w:afterLines="200" w:after="480"/>
        <w:contextualSpacing/>
        <w:jc w:val="both"/>
        <w:rPr>
          <w:rFonts w:ascii="Times New Roman" w:hAnsi="Times New Roman"/>
          <w:sz w:val="24"/>
          <w:szCs w:val="24"/>
        </w:rPr>
      </w:pPr>
      <w:r w:rsidRPr="009F6144">
        <w:rPr>
          <w:rFonts w:ascii="Times New Roman" w:hAnsi="Times New Roman"/>
          <w:sz w:val="24"/>
          <w:szCs w:val="24"/>
        </w:rPr>
        <w:t>e) právních předpisů o zaměstnávání zaměstnankyň, mladistvých zaměstnanců</w:t>
      </w:r>
      <w:r w:rsidRPr="00282254">
        <w:rPr>
          <w:rFonts w:ascii="Times New Roman" w:hAnsi="Times New Roman"/>
          <w:sz w:val="24"/>
          <w:szCs w:val="24"/>
          <w:vertAlign w:val="superscript"/>
        </w:rPr>
        <w:t>3)</w:t>
      </w:r>
      <w:r w:rsidRPr="009F6144">
        <w:rPr>
          <w:rFonts w:ascii="Times New Roman" w:hAnsi="Times New Roman"/>
          <w:sz w:val="24"/>
          <w:szCs w:val="24"/>
        </w:rPr>
        <w:t>, zaměstnanců pečujících o děti, jakož i zaměstnanců, kteří prokázali, že převážně sami dlouhodobě pečují o</w:t>
      </w:r>
      <w:r w:rsidR="00282254">
        <w:rPr>
          <w:rFonts w:ascii="Times New Roman" w:hAnsi="Times New Roman"/>
          <w:sz w:val="24"/>
          <w:szCs w:val="24"/>
        </w:rPr>
        <w:t> </w:t>
      </w:r>
      <w:r w:rsidRPr="009F6144">
        <w:rPr>
          <w:rFonts w:ascii="Times New Roman" w:hAnsi="Times New Roman"/>
          <w:sz w:val="24"/>
          <w:szCs w:val="24"/>
        </w:rPr>
        <w:t>fyzickou osobu, která se podle zvláštního právního předpisu považuje za osobu závislou na</w:t>
      </w:r>
      <w:r w:rsidR="00282254">
        <w:rPr>
          <w:rFonts w:ascii="Times New Roman" w:hAnsi="Times New Roman"/>
          <w:sz w:val="24"/>
          <w:szCs w:val="24"/>
        </w:rPr>
        <w:t> </w:t>
      </w:r>
      <w:r w:rsidRPr="009F6144">
        <w:rPr>
          <w:rFonts w:ascii="Times New Roman" w:hAnsi="Times New Roman"/>
          <w:sz w:val="24"/>
          <w:szCs w:val="24"/>
        </w:rPr>
        <w:t>pomoci jiné fyzické osoby ve stupni II (středně těžká závislost), ve stupni III (těžká závislost) nebo ve stupni IV (úplná závislost)</w:t>
      </w:r>
      <w:r w:rsidRPr="00282254">
        <w:rPr>
          <w:rFonts w:ascii="Times New Roman" w:hAnsi="Times New Roman"/>
          <w:sz w:val="24"/>
          <w:szCs w:val="24"/>
          <w:vertAlign w:val="superscript"/>
        </w:rPr>
        <w:t>3a)</w:t>
      </w:r>
      <w:r w:rsidRPr="009F6144">
        <w:rPr>
          <w:rFonts w:ascii="Times New Roman" w:hAnsi="Times New Roman"/>
          <w:sz w:val="24"/>
          <w:szCs w:val="24"/>
        </w:rPr>
        <w:t>,</w:t>
      </w:r>
    </w:p>
    <w:p w14:paraId="1FEA8ECD" w14:textId="77777777" w:rsidR="009F6144" w:rsidRPr="009F6144" w:rsidRDefault="009F6144" w:rsidP="009F6144">
      <w:pPr>
        <w:spacing w:afterLines="200" w:after="480"/>
        <w:contextualSpacing/>
        <w:jc w:val="both"/>
        <w:rPr>
          <w:rFonts w:ascii="Times New Roman" w:hAnsi="Times New Roman"/>
          <w:sz w:val="24"/>
          <w:szCs w:val="24"/>
        </w:rPr>
      </w:pPr>
      <w:r w:rsidRPr="009F6144">
        <w:rPr>
          <w:rFonts w:ascii="Times New Roman" w:hAnsi="Times New Roman"/>
          <w:sz w:val="24"/>
          <w:szCs w:val="24"/>
        </w:rPr>
        <w:t xml:space="preserve"> </w:t>
      </w:r>
    </w:p>
    <w:p w14:paraId="04751642" w14:textId="77777777" w:rsidR="009F6144" w:rsidRPr="009F6144" w:rsidRDefault="009F6144" w:rsidP="009F6144">
      <w:pPr>
        <w:spacing w:afterLines="200" w:after="480"/>
        <w:contextualSpacing/>
        <w:jc w:val="both"/>
        <w:rPr>
          <w:rFonts w:ascii="Times New Roman" w:hAnsi="Times New Roman"/>
          <w:sz w:val="24"/>
          <w:szCs w:val="24"/>
        </w:rPr>
      </w:pPr>
      <w:r w:rsidRPr="009F6144">
        <w:rPr>
          <w:rFonts w:ascii="Times New Roman" w:hAnsi="Times New Roman"/>
          <w:sz w:val="24"/>
          <w:szCs w:val="24"/>
        </w:rPr>
        <w:t>f) právních předpisů upravujících výkon umělecké, kulturní, sportovní a reklamní činnosti dětmi</w:t>
      </w:r>
      <w:r w:rsidRPr="00282254">
        <w:rPr>
          <w:rFonts w:ascii="Times New Roman" w:hAnsi="Times New Roman"/>
          <w:sz w:val="24"/>
          <w:szCs w:val="24"/>
          <w:vertAlign w:val="superscript"/>
        </w:rPr>
        <w:t>4)</w:t>
      </w:r>
      <w:r w:rsidRPr="009F6144">
        <w:rPr>
          <w:rFonts w:ascii="Times New Roman" w:hAnsi="Times New Roman"/>
          <w:sz w:val="24"/>
          <w:szCs w:val="24"/>
        </w:rPr>
        <w:t>,</w:t>
      </w:r>
    </w:p>
    <w:p w14:paraId="1AE395E8" w14:textId="77777777" w:rsidR="009F6144" w:rsidRPr="009F6144" w:rsidRDefault="009F6144" w:rsidP="009F6144">
      <w:pPr>
        <w:spacing w:afterLines="200" w:after="480"/>
        <w:contextualSpacing/>
        <w:jc w:val="both"/>
        <w:rPr>
          <w:rFonts w:ascii="Times New Roman" w:hAnsi="Times New Roman"/>
          <w:sz w:val="24"/>
          <w:szCs w:val="24"/>
        </w:rPr>
      </w:pPr>
      <w:r w:rsidRPr="009F6144">
        <w:rPr>
          <w:rFonts w:ascii="Times New Roman" w:hAnsi="Times New Roman"/>
          <w:sz w:val="24"/>
          <w:szCs w:val="24"/>
        </w:rPr>
        <w:t xml:space="preserve"> </w:t>
      </w:r>
    </w:p>
    <w:p w14:paraId="27FA940A" w14:textId="77777777" w:rsidR="009F6144" w:rsidRPr="003D6A52" w:rsidRDefault="009F6144" w:rsidP="003D6A52">
      <w:pPr>
        <w:spacing w:after="0"/>
        <w:contextualSpacing/>
        <w:jc w:val="both"/>
        <w:rPr>
          <w:rFonts w:ascii="Times New Roman" w:hAnsi="Times New Roman"/>
          <w:sz w:val="24"/>
          <w:szCs w:val="24"/>
        </w:rPr>
      </w:pPr>
      <w:r w:rsidRPr="009F6144">
        <w:rPr>
          <w:rFonts w:ascii="Times New Roman" w:hAnsi="Times New Roman"/>
          <w:sz w:val="24"/>
          <w:szCs w:val="24"/>
        </w:rPr>
        <w:t xml:space="preserve">g) právního předpisu, který stanoví povinnost uskutečnit veřejnou výzvu nebo výběrové řízení na </w:t>
      </w:r>
      <w:r w:rsidRPr="003D6A52">
        <w:rPr>
          <w:rFonts w:ascii="Times New Roman" w:hAnsi="Times New Roman"/>
          <w:sz w:val="24"/>
          <w:szCs w:val="24"/>
        </w:rPr>
        <w:t>obsazení místa úředníka nebo na obsazení místa vedoucího úředníka územního samosprávného celku, jakož i to, zda veřejná výzva nebo výběrové řízení byly provedeny včetně jejich průběhu</w:t>
      </w:r>
      <w:r w:rsidR="00282254" w:rsidRPr="00282254">
        <w:rPr>
          <w:rFonts w:ascii="Times New Roman" w:hAnsi="Times New Roman"/>
          <w:sz w:val="24"/>
          <w:szCs w:val="24"/>
          <w:vertAlign w:val="superscript"/>
        </w:rPr>
        <w:t>7</w:t>
      </w:r>
      <w:r w:rsidRPr="00282254">
        <w:rPr>
          <w:rFonts w:ascii="Times New Roman" w:hAnsi="Times New Roman"/>
          <w:sz w:val="24"/>
          <w:szCs w:val="24"/>
          <w:vertAlign w:val="superscript"/>
        </w:rPr>
        <w:t>5)</w:t>
      </w:r>
      <w:r w:rsidRPr="003D6A52">
        <w:rPr>
          <w:rFonts w:ascii="Times New Roman" w:hAnsi="Times New Roman"/>
          <w:sz w:val="24"/>
          <w:szCs w:val="24"/>
        </w:rPr>
        <w:t>,</w:t>
      </w:r>
    </w:p>
    <w:p w14:paraId="530E044C" w14:textId="77777777" w:rsidR="009F6144" w:rsidRPr="003D6A52" w:rsidRDefault="009F6144" w:rsidP="003D6A52">
      <w:pPr>
        <w:spacing w:after="0"/>
        <w:contextualSpacing/>
        <w:jc w:val="both"/>
        <w:rPr>
          <w:rFonts w:ascii="Times New Roman" w:hAnsi="Times New Roman"/>
          <w:sz w:val="24"/>
          <w:szCs w:val="24"/>
        </w:rPr>
      </w:pPr>
      <w:r w:rsidRPr="003D6A52">
        <w:rPr>
          <w:rFonts w:ascii="Times New Roman" w:hAnsi="Times New Roman"/>
          <w:sz w:val="24"/>
          <w:szCs w:val="24"/>
        </w:rPr>
        <w:t xml:space="preserve"> </w:t>
      </w:r>
    </w:p>
    <w:p w14:paraId="5BC7A815" w14:textId="77777777" w:rsidR="009F6144" w:rsidRPr="003D6A52" w:rsidRDefault="009F6144" w:rsidP="003D6A52">
      <w:pPr>
        <w:spacing w:after="0"/>
        <w:contextualSpacing/>
        <w:jc w:val="both"/>
        <w:rPr>
          <w:rFonts w:ascii="Times New Roman" w:hAnsi="Times New Roman"/>
          <w:b/>
          <w:sz w:val="24"/>
          <w:szCs w:val="24"/>
        </w:rPr>
      </w:pPr>
      <w:r w:rsidRPr="003D6A52">
        <w:rPr>
          <w:rFonts w:ascii="Times New Roman" w:hAnsi="Times New Roman"/>
          <w:sz w:val="24"/>
          <w:szCs w:val="24"/>
        </w:rPr>
        <w:t>h) právního předpisu upravujícího péči o dítě v dětské skupině</w:t>
      </w:r>
      <w:r w:rsidR="00282254" w:rsidRPr="00282254">
        <w:rPr>
          <w:rFonts w:ascii="Times New Roman" w:hAnsi="Times New Roman"/>
          <w:sz w:val="24"/>
          <w:szCs w:val="24"/>
          <w:vertAlign w:val="superscript"/>
        </w:rPr>
        <w:t>7</w:t>
      </w:r>
      <w:r w:rsidRPr="00282254">
        <w:rPr>
          <w:rFonts w:ascii="Times New Roman" w:hAnsi="Times New Roman"/>
          <w:sz w:val="24"/>
          <w:szCs w:val="24"/>
          <w:vertAlign w:val="superscript"/>
        </w:rPr>
        <w:t>6)</w:t>
      </w:r>
      <w:r w:rsidRPr="00476256">
        <w:rPr>
          <w:rFonts w:ascii="Times New Roman" w:hAnsi="Times New Roman"/>
          <w:strike/>
          <w:sz w:val="24"/>
          <w:szCs w:val="24"/>
        </w:rPr>
        <w:t>.</w:t>
      </w:r>
      <w:r w:rsidR="003D6A52" w:rsidRPr="00476256">
        <w:rPr>
          <w:rFonts w:ascii="Times New Roman" w:hAnsi="Times New Roman"/>
          <w:b/>
          <w:sz w:val="24"/>
          <w:szCs w:val="24"/>
        </w:rPr>
        <w:t>,</w:t>
      </w:r>
    </w:p>
    <w:p w14:paraId="15880A9E" w14:textId="77777777" w:rsidR="003D6A52" w:rsidRPr="003D6A52" w:rsidRDefault="003D6A52" w:rsidP="003D6A52">
      <w:pPr>
        <w:spacing w:after="0"/>
        <w:contextualSpacing/>
        <w:jc w:val="both"/>
        <w:rPr>
          <w:rFonts w:ascii="Times New Roman" w:hAnsi="Times New Roman"/>
          <w:b/>
          <w:sz w:val="24"/>
          <w:szCs w:val="24"/>
        </w:rPr>
      </w:pPr>
    </w:p>
    <w:p w14:paraId="1F0C12D6" w14:textId="77777777" w:rsidR="003D6A52" w:rsidRPr="003D6A52" w:rsidRDefault="003D6A52" w:rsidP="003D6A52">
      <w:pPr>
        <w:pStyle w:val="l41"/>
        <w:spacing w:before="0" w:after="0"/>
        <w:rPr>
          <w:b/>
          <w:color w:val="000000"/>
        </w:rPr>
      </w:pPr>
      <w:r w:rsidRPr="003D6A52">
        <w:rPr>
          <w:b/>
          <w:color w:val="000000"/>
        </w:rPr>
        <w:t>i) právního předpisu upravujícího ochranu oznamovatelů.</w:t>
      </w:r>
    </w:p>
    <w:p w14:paraId="2D3B6180" w14:textId="77777777" w:rsidR="003D6A52" w:rsidRPr="009F6144" w:rsidRDefault="003D6A52" w:rsidP="009F6144">
      <w:pPr>
        <w:spacing w:afterLines="200" w:after="480"/>
        <w:contextualSpacing/>
        <w:jc w:val="both"/>
        <w:rPr>
          <w:rFonts w:ascii="Times New Roman" w:hAnsi="Times New Roman"/>
          <w:sz w:val="24"/>
          <w:szCs w:val="24"/>
        </w:rPr>
      </w:pPr>
    </w:p>
    <w:p w14:paraId="5A184975" w14:textId="77777777" w:rsidR="009F6144" w:rsidRPr="009F6144" w:rsidRDefault="009F6144" w:rsidP="009F6144">
      <w:pPr>
        <w:spacing w:afterLines="200" w:after="480"/>
        <w:contextualSpacing/>
        <w:jc w:val="both"/>
        <w:rPr>
          <w:rFonts w:ascii="Times New Roman" w:hAnsi="Times New Roman"/>
          <w:sz w:val="24"/>
          <w:szCs w:val="24"/>
        </w:rPr>
      </w:pPr>
      <w:r w:rsidRPr="009F6144">
        <w:rPr>
          <w:rFonts w:ascii="Times New Roman" w:hAnsi="Times New Roman"/>
          <w:sz w:val="24"/>
          <w:szCs w:val="24"/>
        </w:rPr>
        <w:t xml:space="preserve"> </w:t>
      </w:r>
    </w:p>
    <w:p w14:paraId="70C70529" w14:textId="77777777" w:rsidR="009F6144" w:rsidRPr="009F6144" w:rsidRDefault="009F6144" w:rsidP="00412179">
      <w:pPr>
        <w:spacing w:afterLines="200" w:after="480"/>
        <w:ind w:firstLine="425"/>
        <w:contextualSpacing/>
        <w:jc w:val="both"/>
        <w:rPr>
          <w:rFonts w:ascii="Times New Roman" w:hAnsi="Times New Roman"/>
          <w:sz w:val="24"/>
          <w:szCs w:val="24"/>
        </w:rPr>
      </w:pPr>
      <w:r w:rsidRPr="009F6144">
        <w:rPr>
          <w:rFonts w:ascii="Times New Roman" w:hAnsi="Times New Roman"/>
          <w:sz w:val="24"/>
          <w:szCs w:val="24"/>
        </w:rPr>
        <w:tab/>
        <w:t>(2) Úřad a inspektoráty rovněž kontrolují dodržování</w:t>
      </w:r>
    </w:p>
    <w:p w14:paraId="1E1DF92C" w14:textId="77777777" w:rsidR="009F6144" w:rsidRPr="009F6144" w:rsidRDefault="009F6144" w:rsidP="009F6144">
      <w:pPr>
        <w:spacing w:afterLines="200" w:after="480"/>
        <w:contextualSpacing/>
        <w:jc w:val="both"/>
        <w:rPr>
          <w:rFonts w:ascii="Times New Roman" w:hAnsi="Times New Roman"/>
          <w:sz w:val="24"/>
          <w:szCs w:val="24"/>
        </w:rPr>
      </w:pPr>
      <w:r w:rsidRPr="009F6144">
        <w:rPr>
          <w:rFonts w:ascii="Times New Roman" w:hAnsi="Times New Roman"/>
          <w:sz w:val="24"/>
          <w:szCs w:val="24"/>
        </w:rPr>
        <w:t xml:space="preserve"> </w:t>
      </w:r>
    </w:p>
    <w:p w14:paraId="7EECC973" w14:textId="77777777" w:rsidR="009F6144" w:rsidRPr="009F6144" w:rsidRDefault="009F6144" w:rsidP="009F6144">
      <w:pPr>
        <w:spacing w:afterLines="200" w:after="480"/>
        <w:contextualSpacing/>
        <w:jc w:val="both"/>
        <w:rPr>
          <w:rFonts w:ascii="Times New Roman" w:hAnsi="Times New Roman"/>
          <w:sz w:val="24"/>
          <w:szCs w:val="24"/>
        </w:rPr>
      </w:pPr>
      <w:r w:rsidRPr="009F6144">
        <w:rPr>
          <w:rFonts w:ascii="Times New Roman" w:hAnsi="Times New Roman"/>
          <w:sz w:val="24"/>
          <w:szCs w:val="24"/>
        </w:rPr>
        <w:t>a) kolektivních smluv</w:t>
      </w:r>
      <w:r w:rsidRPr="00476256">
        <w:rPr>
          <w:rFonts w:ascii="Times New Roman" w:hAnsi="Times New Roman"/>
          <w:sz w:val="24"/>
          <w:szCs w:val="24"/>
        </w:rPr>
        <w:t>5)</w:t>
      </w:r>
      <w:r w:rsidRPr="009F6144">
        <w:rPr>
          <w:rFonts w:ascii="Times New Roman" w:hAnsi="Times New Roman"/>
          <w:sz w:val="24"/>
          <w:szCs w:val="24"/>
        </w:rPr>
        <w:t xml:space="preserve"> v částech, ve kterých jsou upraveny individuální pracovněprávní nároky zaměstnanců vyplývající z právních předpisů, jakož i vnitřních předpisů podle § 305 zákoníku práce,</w:t>
      </w:r>
    </w:p>
    <w:p w14:paraId="5CF93105" w14:textId="77777777" w:rsidR="009F6144" w:rsidRPr="009F6144" w:rsidRDefault="009F6144" w:rsidP="009F6144">
      <w:pPr>
        <w:spacing w:afterLines="200" w:after="480"/>
        <w:contextualSpacing/>
        <w:jc w:val="both"/>
        <w:rPr>
          <w:rFonts w:ascii="Times New Roman" w:hAnsi="Times New Roman"/>
          <w:sz w:val="24"/>
          <w:szCs w:val="24"/>
        </w:rPr>
      </w:pPr>
      <w:r w:rsidRPr="009F6144">
        <w:rPr>
          <w:rFonts w:ascii="Times New Roman" w:hAnsi="Times New Roman"/>
          <w:sz w:val="24"/>
          <w:szCs w:val="24"/>
        </w:rPr>
        <w:lastRenderedPageBreak/>
        <w:t xml:space="preserve"> </w:t>
      </w:r>
    </w:p>
    <w:p w14:paraId="5EDA6A8D" w14:textId="77777777" w:rsidR="009F6144" w:rsidRPr="009F6144" w:rsidRDefault="009F6144" w:rsidP="009F6144">
      <w:pPr>
        <w:spacing w:afterLines="200" w:after="480"/>
        <w:contextualSpacing/>
        <w:jc w:val="both"/>
        <w:rPr>
          <w:rFonts w:ascii="Times New Roman" w:hAnsi="Times New Roman"/>
          <w:sz w:val="24"/>
          <w:szCs w:val="24"/>
        </w:rPr>
      </w:pPr>
      <w:r w:rsidRPr="009F6144">
        <w:rPr>
          <w:rFonts w:ascii="Times New Roman" w:hAnsi="Times New Roman"/>
          <w:sz w:val="24"/>
          <w:szCs w:val="24"/>
        </w:rPr>
        <w:t>b) vnitřních předpisů vydaných podle zákoníku práce</w:t>
      </w:r>
      <w:r w:rsidRPr="00476256">
        <w:rPr>
          <w:rFonts w:ascii="Times New Roman" w:hAnsi="Times New Roman"/>
          <w:sz w:val="24"/>
          <w:szCs w:val="24"/>
        </w:rPr>
        <w:t>6a),</w:t>
      </w:r>
      <w:r w:rsidRPr="009F6144">
        <w:rPr>
          <w:rFonts w:ascii="Times New Roman" w:hAnsi="Times New Roman"/>
          <w:sz w:val="24"/>
          <w:szCs w:val="24"/>
        </w:rPr>
        <w:t xml:space="preserve"> jestliže zakládají práva zaměstnanců.</w:t>
      </w:r>
    </w:p>
    <w:p w14:paraId="7C3685FA" w14:textId="77777777" w:rsidR="009F6144" w:rsidRPr="009F6144" w:rsidRDefault="009F6144" w:rsidP="009F6144">
      <w:pPr>
        <w:spacing w:afterLines="200" w:after="480"/>
        <w:contextualSpacing/>
        <w:jc w:val="both"/>
        <w:rPr>
          <w:rFonts w:ascii="Times New Roman" w:hAnsi="Times New Roman"/>
          <w:sz w:val="24"/>
          <w:szCs w:val="24"/>
        </w:rPr>
      </w:pPr>
      <w:r w:rsidRPr="009F6144">
        <w:rPr>
          <w:rFonts w:ascii="Times New Roman" w:hAnsi="Times New Roman"/>
          <w:sz w:val="24"/>
          <w:szCs w:val="24"/>
        </w:rPr>
        <w:t xml:space="preserve"> </w:t>
      </w:r>
    </w:p>
    <w:p w14:paraId="52BEB118" w14:textId="77777777" w:rsidR="009F6144" w:rsidRPr="009F6144" w:rsidRDefault="009F6144" w:rsidP="009F6144">
      <w:pPr>
        <w:spacing w:afterLines="200" w:after="480"/>
        <w:contextualSpacing/>
        <w:jc w:val="both"/>
        <w:rPr>
          <w:rFonts w:ascii="Times New Roman" w:hAnsi="Times New Roman"/>
          <w:sz w:val="24"/>
          <w:szCs w:val="24"/>
        </w:rPr>
      </w:pPr>
      <w:r w:rsidRPr="009F6144">
        <w:rPr>
          <w:rFonts w:ascii="Times New Roman" w:hAnsi="Times New Roman"/>
          <w:sz w:val="24"/>
          <w:szCs w:val="24"/>
        </w:rPr>
        <w:tab/>
        <w:t>(3) Úřad a inspektoráty kontrolují dodržování právních předpisů upravujících právní postavení zaměstnanců vyslaných k výkonu práce v rámci nadnárodního poskytování služeb</w:t>
      </w:r>
      <w:r w:rsidRPr="00476256">
        <w:rPr>
          <w:rFonts w:ascii="Times New Roman" w:hAnsi="Times New Roman"/>
          <w:sz w:val="24"/>
          <w:szCs w:val="24"/>
        </w:rPr>
        <w:t>79),</w:t>
      </w:r>
      <w:r w:rsidRPr="009F6144">
        <w:rPr>
          <w:rFonts w:ascii="Times New Roman" w:hAnsi="Times New Roman"/>
          <w:sz w:val="24"/>
          <w:szCs w:val="24"/>
        </w:rPr>
        <w:t xml:space="preserve"> přičemž ve vzájemné souvislosti posuzují zejména následující skutečnosti:</w:t>
      </w:r>
    </w:p>
    <w:p w14:paraId="789CC77F" w14:textId="77777777" w:rsidR="009F6144" w:rsidRPr="009F6144" w:rsidRDefault="009F6144" w:rsidP="009F6144">
      <w:pPr>
        <w:spacing w:afterLines="200" w:after="480"/>
        <w:contextualSpacing/>
        <w:jc w:val="both"/>
        <w:rPr>
          <w:rFonts w:ascii="Times New Roman" w:hAnsi="Times New Roman"/>
          <w:sz w:val="24"/>
          <w:szCs w:val="24"/>
        </w:rPr>
      </w:pPr>
      <w:r w:rsidRPr="009F6144">
        <w:rPr>
          <w:rFonts w:ascii="Times New Roman" w:hAnsi="Times New Roman"/>
          <w:sz w:val="24"/>
          <w:szCs w:val="24"/>
        </w:rPr>
        <w:t xml:space="preserve"> </w:t>
      </w:r>
    </w:p>
    <w:p w14:paraId="319E54EA" w14:textId="77777777" w:rsidR="009F6144" w:rsidRPr="009F6144" w:rsidRDefault="009F6144" w:rsidP="009F6144">
      <w:pPr>
        <w:spacing w:afterLines="200" w:after="480"/>
        <w:contextualSpacing/>
        <w:jc w:val="both"/>
        <w:rPr>
          <w:rFonts w:ascii="Times New Roman" w:hAnsi="Times New Roman"/>
          <w:sz w:val="24"/>
          <w:szCs w:val="24"/>
        </w:rPr>
      </w:pPr>
      <w:r w:rsidRPr="009F6144">
        <w:rPr>
          <w:rFonts w:ascii="Times New Roman" w:hAnsi="Times New Roman"/>
          <w:sz w:val="24"/>
          <w:szCs w:val="24"/>
        </w:rPr>
        <w:t>a) za účelem zjištění skutečného místa výkonu činnosti zaměstnavatele v České republice úřad a inspektoráty provedou celkové posouzení všech skutečností charakterizujících činnosti, jež provádí zaměstnavatel v České republice, popřípadě též v jiném členském státě Evropské unie, v němž je usazen, přičemž se vezme v úvahu období 5 let předcházející vyslání zaměstnance; při tomto posouzení jsou zohledněny zejména následující skutečnosti:</w:t>
      </w:r>
    </w:p>
    <w:p w14:paraId="222C5F90" w14:textId="77777777" w:rsidR="009F6144" w:rsidRPr="009F6144" w:rsidRDefault="009F6144" w:rsidP="009F6144">
      <w:pPr>
        <w:spacing w:afterLines="200" w:after="480"/>
        <w:contextualSpacing/>
        <w:jc w:val="both"/>
        <w:rPr>
          <w:rFonts w:ascii="Times New Roman" w:hAnsi="Times New Roman"/>
          <w:sz w:val="24"/>
          <w:szCs w:val="24"/>
        </w:rPr>
      </w:pPr>
      <w:r w:rsidRPr="009F6144">
        <w:rPr>
          <w:rFonts w:ascii="Times New Roman" w:hAnsi="Times New Roman"/>
          <w:sz w:val="24"/>
          <w:szCs w:val="24"/>
        </w:rPr>
        <w:t>1. místo, kde má zaměstnavatel své sídlo, popřípadě kde má administrativní zázemí,</w:t>
      </w:r>
    </w:p>
    <w:p w14:paraId="1B5AE6E4" w14:textId="77777777" w:rsidR="009F6144" w:rsidRPr="009F6144" w:rsidRDefault="009F6144" w:rsidP="009F6144">
      <w:pPr>
        <w:spacing w:afterLines="200" w:after="480"/>
        <w:contextualSpacing/>
        <w:jc w:val="both"/>
        <w:rPr>
          <w:rFonts w:ascii="Times New Roman" w:hAnsi="Times New Roman"/>
          <w:sz w:val="24"/>
          <w:szCs w:val="24"/>
        </w:rPr>
      </w:pPr>
      <w:r w:rsidRPr="009F6144">
        <w:rPr>
          <w:rFonts w:ascii="Times New Roman" w:hAnsi="Times New Roman"/>
          <w:sz w:val="24"/>
          <w:szCs w:val="24"/>
        </w:rPr>
        <w:t>2. místo, kde zaměstnavatel platí daně a příspěvky sociálního pojištění,</w:t>
      </w:r>
    </w:p>
    <w:p w14:paraId="09586890" w14:textId="77777777" w:rsidR="009F6144" w:rsidRPr="009F6144" w:rsidRDefault="009F6144" w:rsidP="009F6144">
      <w:pPr>
        <w:spacing w:afterLines="200" w:after="480"/>
        <w:contextualSpacing/>
        <w:jc w:val="both"/>
        <w:rPr>
          <w:rFonts w:ascii="Times New Roman" w:hAnsi="Times New Roman"/>
          <w:sz w:val="24"/>
          <w:szCs w:val="24"/>
        </w:rPr>
      </w:pPr>
      <w:r w:rsidRPr="009F6144">
        <w:rPr>
          <w:rFonts w:ascii="Times New Roman" w:hAnsi="Times New Roman"/>
          <w:sz w:val="24"/>
          <w:szCs w:val="24"/>
        </w:rPr>
        <w:t>3. členský stát, který vydal zaměstnavateli povolení k výkonu příslušné činnosti, případně kde</w:t>
      </w:r>
      <w:r w:rsidR="00282254">
        <w:rPr>
          <w:rFonts w:ascii="Times New Roman" w:hAnsi="Times New Roman"/>
          <w:sz w:val="24"/>
          <w:szCs w:val="24"/>
        </w:rPr>
        <w:t> </w:t>
      </w:r>
      <w:r w:rsidRPr="009F6144">
        <w:rPr>
          <w:rFonts w:ascii="Times New Roman" w:hAnsi="Times New Roman"/>
          <w:sz w:val="24"/>
          <w:szCs w:val="24"/>
        </w:rPr>
        <w:t>je zaregistrován u obchodní komory nebo jiných profesních subjektů v souladu s právem daného členského státu,</w:t>
      </w:r>
    </w:p>
    <w:p w14:paraId="1FB0047A" w14:textId="77777777" w:rsidR="009F6144" w:rsidRPr="009F6144" w:rsidRDefault="009F6144" w:rsidP="009F6144">
      <w:pPr>
        <w:spacing w:afterLines="200" w:after="480"/>
        <w:contextualSpacing/>
        <w:jc w:val="both"/>
        <w:rPr>
          <w:rFonts w:ascii="Times New Roman" w:hAnsi="Times New Roman"/>
          <w:sz w:val="24"/>
          <w:szCs w:val="24"/>
        </w:rPr>
      </w:pPr>
      <w:r w:rsidRPr="009F6144">
        <w:rPr>
          <w:rFonts w:ascii="Times New Roman" w:hAnsi="Times New Roman"/>
          <w:sz w:val="24"/>
          <w:szCs w:val="24"/>
        </w:rPr>
        <w:t>4. místo, kde zaměstnavatel vykonává hlavní předmět podnikání, a kde zaměstnává zaměstnance vykonávající administrativní práce,</w:t>
      </w:r>
    </w:p>
    <w:p w14:paraId="3EA87D95" w14:textId="77777777" w:rsidR="009F6144" w:rsidRPr="009F6144" w:rsidRDefault="009F6144" w:rsidP="009F6144">
      <w:pPr>
        <w:spacing w:afterLines="200" w:after="480"/>
        <w:contextualSpacing/>
        <w:jc w:val="both"/>
        <w:rPr>
          <w:rFonts w:ascii="Times New Roman" w:hAnsi="Times New Roman"/>
          <w:sz w:val="24"/>
          <w:szCs w:val="24"/>
        </w:rPr>
      </w:pPr>
      <w:r w:rsidRPr="009F6144">
        <w:rPr>
          <w:rFonts w:ascii="Times New Roman" w:hAnsi="Times New Roman"/>
          <w:sz w:val="24"/>
          <w:szCs w:val="24"/>
        </w:rPr>
        <w:t>5. místo, kde zaměstnavatel přijímá zaměstnance do pracovněprávního vztahu a odkud jsou zaměstnanci vysíláni,</w:t>
      </w:r>
    </w:p>
    <w:p w14:paraId="60E69EFC" w14:textId="77777777" w:rsidR="009F6144" w:rsidRPr="009F6144" w:rsidRDefault="009F6144" w:rsidP="009F6144">
      <w:pPr>
        <w:spacing w:afterLines="200" w:after="480"/>
        <w:contextualSpacing/>
        <w:jc w:val="both"/>
        <w:rPr>
          <w:rFonts w:ascii="Times New Roman" w:hAnsi="Times New Roman"/>
          <w:sz w:val="24"/>
          <w:szCs w:val="24"/>
        </w:rPr>
      </w:pPr>
      <w:r w:rsidRPr="009F6144">
        <w:rPr>
          <w:rFonts w:ascii="Times New Roman" w:hAnsi="Times New Roman"/>
          <w:sz w:val="24"/>
          <w:szCs w:val="24"/>
        </w:rPr>
        <w:t>6. rozhodné právo, kterým se řídí pracovněprávní vztahy uzavřené mezi zaměstnavatelem a</w:t>
      </w:r>
      <w:r w:rsidR="00282254">
        <w:rPr>
          <w:rFonts w:ascii="Times New Roman" w:hAnsi="Times New Roman"/>
          <w:sz w:val="24"/>
          <w:szCs w:val="24"/>
        </w:rPr>
        <w:t> </w:t>
      </w:r>
      <w:r w:rsidRPr="009F6144">
        <w:rPr>
          <w:rFonts w:ascii="Times New Roman" w:hAnsi="Times New Roman"/>
          <w:sz w:val="24"/>
          <w:szCs w:val="24"/>
        </w:rPr>
        <w:t>vysílanými zaměstnanci,</w:t>
      </w:r>
    </w:p>
    <w:p w14:paraId="0A6E0BEE" w14:textId="77777777" w:rsidR="009F6144" w:rsidRPr="009F6144" w:rsidRDefault="009F6144" w:rsidP="009F6144">
      <w:pPr>
        <w:spacing w:afterLines="200" w:after="480"/>
        <w:contextualSpacing/>
        <w:jc w:val="both"/>
        <w:rPr>
          <w:rFonts w:ascii="Times New Roman" w:hAnsi="Times New Roman"/>
          <w:sz w:val="24"/>
          <w:szCs w:val="24"/>
        </w:rPr>
      </w:pPr>
      <w:r w:rsidRPr="009F6144">
        <w:rPr>
          <w:rFonts w:ascii="Times New Roman" w:hAnsi="Times New Roman"/>
          <w:sz w:val="24"/>
          <w:szCs w:val="24"/>
        </w:rPr>
        <w:t>7. objem zaměstnavatelem realizovaných nadnárodních služeb nebo výše obratu uskutečněného v jiném členském státě Evropské unie s přihlédnutím ke specifické situaci zejména nově založených podniků a malých a středních podniků,</w:t>
      </w:r>
    </w:p>
    <w:p w14:paraId="3ACC6FE5" w14:textId="77777777" w:rsidR="009F6144" w:rsidRPr="009F6144" w:rsidRDefault="009F6144" w:rsidP="009F6144">
      <w:pPr>
        <w:spacing w:afterLines="200" w:after="480"/>
        <w:contextualSpacing/>
        <w:jc w:val="both"/>
        <w:rPr>
          <w:rFonts w:ascii="Times New Roman" w:hAnsi="Times New Roman"/>
          <w:sz w:val="24"/>
          <w:szCs w:val="24"/>
        </w:rPr>
      </w:pPr>
      <w:r w:rsidRPr="009F6144">
        <w:rPr>
          <w:rFonts w:ascii="Times New Roman" w:hAnsi="Times New Roman"/>
          <w:sz w:val="24"/>
          <w:szCs w:val="24"/>
        </w:rPr>
        <w:t xml:space="preserve"> </w:t>
      </w:r>
    </w:p>
    <w:p w14:paraId="4FED7424" w14:textId="77777777" w:rsidR="009F6144" w:rsidRPr="009F6144" w:rsidRDefault="009F6144" w:rsidP="009F6144">
      <w:pPr>
        <w:spacing w:afterLines="200" w:after="480"/>
        <w:contextualSpacing/>
        <w:jc w:val="both"/>
        <w:rPr>
          <w:rFonts w:ascii="Times New Roman" w:hAnsi="Times New Roman"/>
          <w:sz w:val="24"/>
          <w:szCs w:val="24"/>
        </w:rPr>
      </w:pPr>
      <w:r w:rsidRPr="009F6144">
        <w:rPr>
          <w:rFonts w:ascii="Times New Roman" w:hAnsi="Times New Roman"/>
          <w:sz w:val="24"/>
          <w:szCs w:val="24"/>
        </w:rPr>
        <w:t>b) za účelem zjištění, v jakém členském státě Evropské unie zaměstnanec dočasně vyslaný k</w:t>
      </w:r>
      <w:r w:rsidR="00282254">
        <w:rPr>
          <w:rFonts w:ascii="Times New Roman" w:hAnsi="Times New Roman"/>
          <w:sz w:val="24"/>
          <w:szCs w:val="24"/>
        </w:rPr>
        <w:t> </w:t>
      </w:r>
      <w:r w:rsidRPr="009F6144">
        <w:rPr>
          <w:rFonts w:ascii="Times New Roman" w:hAnsi="Times New Roman"/>
          <w:sz w:val="24"/>
          <w:szCs w:val="24"/>
        </w:rPr>
        <w:t>výkonu práce v České republice obvykle koná práci, se zkoumají veškeré skutečnosti charakterizující tuto práci a zaměstnance, přičemž je zkoumáno zejména</w:t>
      </w:r>
    </w:p>
    <w:p w14:paraId="638D5BA6" w14:textId="77777777" w:rsidR="009F6144" w:rsidRPr="009F6144" w:rsidRDefault="009F6144" w:rsidP="009F6144">
      <w:pPr>
        <w:spacing w:afterLines="200" w:after="480"/>
        <w:contextualSpacing/>
        <w:jc w:val="both"/>
        <w:rPr>
          <w:rFonts w:ascii="Times New Roman" w:hAnsi="Times New Roman"/>
          <w:sz w:val="24"/>
          <w:szCs w:val="24"/>
        </w:rPr>
      </w:pPr>
      <w:r w:rsidRPr="009F6144">
        <w:rPr>
          <w:rFonts w:ascii="Times New Roman" w:hAnsi="Times New Roman"/>
          <w:sz w:val="24"/>
          <w:szCs w:val="24"/>
        </w:rPr>
        <w:t>1. zda zaměstnanec vykonává práci v České republice po omezenou dobu,</w:t>
      </w:r>
    </w:p>
    <w:p w14:paraId="4101CF96" w14:textId="77777777" w:rsidR="009F6144" w:rsidRPr="009F6144" w:rsidRDefault="009F6144" w:rsidP="009F6144">
      <w:pPr>
        <w:spacing w:afterLines="200" w:after="480"/>
        <w:contextualSpacing/>
        <w:jc w:val="both"/>
        <w:rPr>
          <w:rFonts w:ascii="Times New Roman" w:hAnsi="Times New Roman"/>
          <w:sz w:val="24"/>
          <w:szCs w:val="24"/>
        </w:rPr>
      </w:pPr>
      <w:r w:rsidRPr="009F6144">
        <w:rPr>
          <w:rFonts w:ascii="Times New Roman" w:hAnsi="Times New Roman"/>
          <w:sz w:val="24"/>
          <w:szCs w:val="24"/>
        </w:rPr>
        <w:t>2. místo, kde zaměstnanec obvykle vykonává svoji práci podle nařízení Evropského parlamentu a Rady (ES) č. 593/2008 o právu rozhodném pro smluvní závazkové vztahy (Řím I) nebo podle Úmluvy o právu rozhodném pro smluvní závazkové vztahy (Římská úmluva),</w:t>
      </w:r>
    </w:p>
    <w:p w14:paraId="7D8596FD" w14:textId="77777777" w:rsidR="009F6144" w:rsidRPr="009F6144" w:rsidRDefault="009F6144" w:rsidP="009F6144">
      <w:pPr>
        <w:spacing w:afterLines="200" w:after="480"/>
        <w:contextualSpacing/>
        <w:jc w:val="both"/>
        <w:rPr>
          <w:rFonts w:ascii="Times New Roman" w:hAnsi="Times New Roman"/>
          <w:sz w:val="24"/>
          <w:szCs w:val="24"/>
        </w:rPr>
      </w:pPr>
      <w:r w:rsidRPr="009F6144">
        <w:rPr>
          <w:rFonts w:ascii="Times New Roman" w:hAnsi="Times New Roman"/>
          <w:sz w:val="24"/>
          <w:szCs w:val="24"/>
        </w:rPr>
        <w:t>3. datum, ke kterému bylo vyslání zaměstnance zahájeno,</w:t>
      </w:r>
    </w:p>
    <w:p w14:paraId="08FE5E86" w14:textId="77777777" w:rsidR="009F6144" w:rsidRPr="009F6144" w:rsidRDefault="009F6144" w:rsidP="009F6144">
      <w:pPr>
        <w:spacing w:afterLines="200" w:after="480"/>
        <w:contextualSpacing/>
        <w:jc w:val="both"/>
        <w:rPr>
          <w:rFonts w:ascii="Times New Roman" w:hAnsi="Times New Roman"/>
          <w:sz w:val="24"/>
          <w:szCs w:val="24"/>
        </w:rPr>
      </w:pPr>
      <w:r w:rsidRPr="009F6144">
        <w:rPr>
          <w:rFonts w:ascii="Times New Roman" w:hAnsi="Times New Roman"/>
          <w:sz w:val="24"/>
          <w:szCs w:val="24"/>
        </w:rPr>
        <w:t>4. zda se zaměstnanec po skončení vyslání vrací do jiného členského státu Evropské unie, ze</w:t>
      </w:r>
      <w:r w:rsidR="00282254">
        <w:rPr>
          <w:rFonts w:ascii="Times New Roman" w:hAnsi="Times New Roman"/>
          <w:sz w:val="24"/>
          <w:szCs w:val="24"/>
        </w:rPr>
        <w:t> </w:t>
      </w:r>
      <w:r w:rsidRPr="009F6144">
        <w:rPr>
          <w:rFonts w:ascii="Times New Roman" w:hAnsi="Times New Roman"/>
          <w:sz w:val="24"/>
          <w:szCs w:val="24"/>
        </w:rPr>
        <w:t>kterého byl vyslán, anebo má v tomto jiném členském státě Evropské unie pokračovat ve</w:t>
      </w:r>
      <w:r w:rsidR="00282254">
        <w:rPr>
          <w:rFonts w:ascii="Times New Roman" w:hAnsi="Times New Roman"/>
          <w:sz w:val="24"/>
          <w:szCs w:val="24"/>
        </w:rPr>
        <w:t> </w:t>
      </w:r>
      <w:r w:rsidRPr="009F6144">
        <w:rPr>
          <w:rFonts w:ascii="Times New Roman" w:hAnsi="Times New Roman"/>
          <w:sz w:val="24"/>
          <w:szCs w:val="24"/>
        </w:rPr>
        <w:t>výkonu práce,</w:t>
      </w:r>
    </w:p>
    <w:p w14:paraId="217D02D6" w14:textId="77777777" w:rsidR="009F6144" w:rsidRPr="009F6144" w:rsidRDefault="009F6144" w:rsidP="009F6144">
      <w:pPr>
        <w:spacing w:afterLines="200" w:after="480"/>
        <w:contextualSpacing/>
        <w:jc w:val="both"/>
        <w:rPr>
          <w:rFonts w:ascii="Times New Roman" w:hAnsi="Times New Roman"/>
          <w:sz w:val="24"/>
          <w:szCs w:val="24"/>
        </w:rPr>
      </w:pPr>
      <w:r w:rsidRPr="009F6144">
        <w:rPr>
          <w:rFonts w:ascii="Times New Roman" w:hAnsi="Times New Roman"/>
          <w:sz w:val="24"/>
          <w:szCs w:val="24"/>
        </w:rPr>
        <w:t>5. povaha vykonávaných činností,</w:t>
      </w:r>
    </w:p>
    <w:p w14:paraId="53E2A282" w14:textId="77777777" w:rsidR="009F6144" w:rsidRPr="009F6144" w:rsidRDefault="009F6144" w:rsidP="009F6144">
      <w:pPr>
        <w:spacing w:afterLines="200" w:after="480"/>
        <w:contextualSpacing/>
        <w:jc w:val="both"/>
        <w:rPr>
          <w:rFonts w:ascii="Times New Roman" w:hAnsi="Times New Roman"/>
          <w:sz w:val="24"/>
          <w:szCs w:val="24"/>
        </w:rPr>
      </w:pPr>
      <w:r w:rsidRPr="009F6144">
        <w:rPr>
          <w:rFonts w:ascii="Times New Roman" w:hAnsi="Times New Roman"/>
          <w:sz w:val="24"/>
          <w:szCs w:val="24"/>
        </w:rPr>
        <w:t>6. skutečnost, zda dopravu, stravování a ubytování poskytuje nebo proplácí zaměstnavatel, který zaměstnance vysílá, a způsob jejich poskytování nebo proplácení,</w:t>
      </w:r>
    </w:p>
    <w:p w14:paraId="38813C1B" w14:textId="77777777" w:rsidR="009F6144" w:rsidRPr="009F6144" w:rsidRDefault="009F6144" w:rsidP="009F6144">
      <w:pPr>
        <w:spacing w:afterLines="200" w:after="480"/>
        <w:contextualSpacing/>
        <w:jc w:val="both"/>
        <w:rPr>
          <w:rFonts w:ascii="Times New Roman" w:hAnsi="Times New Roman"/>
          <w:sz w:val="24"/>
          <w:szCs w:val="24"/>
        </w:rPr>
      </w:pPr>
      <w:r w:rsidRPr="009F6144">
        <w:rPr>
          <w:rFonts w:ascii="Times New Roman" w:hAnsi="Times New Roman"/>
          <w:sz w:val="24"/>
          <w:szCs w:val="24"/>
        </w:rPr>
        <w:t>7. zda pracovní místo bylo opakovaně obsazované týmž nebo jiným zaměstnancem.</w:t>
      </w:r>
    </w:p>
    <w:p w14:paraId="50EB9A58" w14:textId="77777777" w:rsidR="009F6144" w:rsidRPr="009F6144" w:rsidRDefault="009F6144" w:rsidP="009F6144">
      <w:pPr>
        <w:spacing w:afterLines="200" w:after="480"/>
        <w:contextualSpacing/>
        <w:jc w:val="both"/>
        <w:rPr>
          <w:rFonts w:ascii="Times New Roman" w:hAnsi="Times New Roman"/>
          <w:sz w:val="24"/>
          <w:szCs w:val="24"/>
        </w:rPr>
      </w:pPr>
      <w:r w:rsidRPr="009F6144">
        <w:rPr>
          <w:rFonts w:ascii="Times New Roman" w:hAnsi="Times New Roman"/>
          <w:sz w:val="24"/>
          <w:szCs w:val="24"/>
        </w:rPr>
        <w:t xml:space="preserve"> </w:t>
      </w:r>
    </w:p>
    <w:p w14:paraId="798D0732" w14:textId="77777777" w:rsidR="00FF2FB5" w:rsidRDefault="009F6144" w:rsidP="009F6144">
      <w:pPr>
        <w:spacing w:afterLines="200" w:after="480"/>
        <w:contextualSpacing/>
        <w:jc w:val="both"/>
        <w:rPr>
          <w:rFonts w:ascii="Times New Roman" w:hAnsi="Times New Roman"/>
          <w:sz w:val="24"/>
          <w:szCs w:val="24"/>
        </w:rPr>
      </w:pPr>
      <w:r w:rsidRPr="009F6144">
        <w:rPr>
          <w:rFonts w:ascii="Times New Roman" w:hAnsi="Times New Roman"/>
          <w:sz w:val="24"/>
          <w:szCs w:val="24"/>
        </w:rPr>
        <w:lastRenderedPageBreak/>
        <w:tab/>
        <w:t>(4) Úřad a inspektoráty vykonávají kontrolu také v případech stanovených zvláštními právními předpisy</w:t>
      </w:r>
      <w:r w:rsidRPr="00282254">
        <w:rPr>
          <w:rFonts w:ascii="Times New Roman" w:hAnsi="Times New Roman"/>
          <w:sz w:val="24"/>
          <w:szCs w:val="24"/>
          <w:vertAlign w:val="superscript"/>
        </w:rPr>
        <w:t>9)</w:t>
      </w:r>
      <w:r w:rsidRPr="00476256">
        <w:rPr>
          <w:rFonts w:ascii="Times New Roman" w:hAnsi="Times New Roman"/>
          <w:sz w:val="24"/>
          <w:szCs w:val="24"/>
        </w:rPr>
        <w:t>.</w:t>
      </w:r>
    </w:p>
    <w:p w14:paraId="3259F237" w14:textId="77777777" w:rsidR="003D6A52" w:rsidRDefault="003D6A52" w:rsidP="00476256">
      <w:pPr>
        <w:spacing w:afterLines="200" w:after="480"/>
        <w:contextualSpacing/>
        <w:jc w:val="both"/>
        <w:rPr>
          <w:rFonts w:ascii="Times New Roman" w:hAnsi="Times New Roman"/>
          <w:sz w:val="24"/>
          <w:szCs w:val="24"/>
        </w:rPr>
      </w:pPr>
    </w:p>
    <w:p w14:paraId="3FADF4EF" w14:textId="77777777" w:rsidR="00761F02" w:rsidRDefault="00761F02" w:rsidP="008120A5">
      <w:pPr>
        <w:spacing w:afterLines="200" w:after="480"/>
        <w:contextualSpacing/>
        <w:jc w:val="center"/>
        <w:rPr>
          <w:rFonts w:ascii="Times New Roman" w:hAnsi="Times New Roman"/>
          <w:sz w:val="24"/>
          <w:szCs w:val="24"/>
        </w:rPr>
      </w:pPr>
    </w:p>
    <w:p w14:paraId="5134A96F" w14:textId="77777777" w:rsidR="0070427E" w:rsidRDefault="0070427E" w:rsidP="00A4757C">
      <w:pPr>
        <w:contextualSpacing/>
        <w:jc w:val="both"/>
        <w:rPr>
          <w:rFonts w:ascii="Times New Roman" w:hAnsi="Times New Roman"/>
          <w:b/>
          <w:sz w:val="24"/>
          <w:szCs w:val="24"/>
        </w:rPr>
      </w:pPr>
    </w:p>
    <w:p w14:paraId="6C54F278" w14:textId="77777777" w:rsidR="00BD5F01" w:rsidRDefault="00BD5F01" w:rsidP="00A4757C">
      <w:pPr>
        <w:contextualSpacing/>
        <w:jc w:val="both"/>
        <w:rPr>
          <w:rFonts w:ascii="Times New Roman" w:hAnsi="Times New Roman"/>
          <w:b/>
          <w:sz w:val="24"/>
          <w:szCs w:val="24"/>
        </w:rPr>
      </w:pPr>
    </w:p>
    <w:p w14:paraId="11E6DC0F" w14:textId="77777777" w:rsidR="00BD5F01" w:rsidRDefault="00BD5F01" w:rsidP="00A4757C">
      <w:pPr>
        <w:contextualSpacing/>
        <w:jc w:val="both"/>
        <w:rPr>
          <w:rFonts w:ascii="Times New Roman" w:hAnsi="Times New Roman"/>
          <w:b/>
          <w:sz w:val="24"/>
          <w:szCs w:val="24"/>
        </w:rPr>
      </w:pPr>
    </w:p>
    <w:p w14:paraId="6094E5AB" w14:textId="77777777" w:rsidR="00BD5F01" w:rsidRDefault="00BD5F01" w:rsidP="00A4757C">
      <w:pPr>
        <w:contextualSpacing/>
        <w:jc w:val="both"/>
        <w:rPr>
          <w:rFonts w:ascii="Times New Roman" w:hAnsi="Times New Roman"/>
          <w:b/>
          <w:sz w:val="24"/>
          <w:szCs w:val="24"/>
        </w:rPr>
      </w:pPr>
    </w:p>
    <w:p w14:paraId="4B3BB021" w14:textId="77777777" w:rsidR="00BD5F01" w:rsidRDefault="00BD5F01" w:rsidP="00A4757C">
      <w:pPr>
        <w:contextualSpacing/>
        <w:jc w:val="both"/>
        <w:rPr>
          <w:rFonts w:ascii="Times New Roman" w:hAnsi="Times New Roman"/>
          <w:b/>
          <w:sz w:val="24"/>
          <w:szCs w:val="24"/>
        </w:rPr>
      </w:pPr>
    </w:p>
    <w:p w14:paraId="4BE0C81D" w14:textId="77777777" w:rsidR="00BD5F01" w:rsidRDefault="00BD5F01" w:rsidP="00A4757C">
      <w:pPr>
        <w:contextualSpacing/>
        <w:jc w:val="both"/>
        <w:rPr>
          <w:rFonts w:ascii="Times New Roman" w:hAnsi="Times New Roman"/>
          <w:b/>
          <w:sz w:val="24"/>
          <w:szCs w:val="24"/>
        </w:rPr>
      </w:pPr>
    </w:p>
    <w:p w14:paraId="0969F07B" w14:textId="77777777" w:rsidR="00BD5F01" w:rsidRDefault="00BD5F01" w:rsidP="00A4757C">
      <w:pPr>
        <w:contextualSpacing/>
        <w:jc w:val="both"/>
        <w:rPr>
          <w:rFonts w:ascii="Times New Roman" w:hAnsi="Times New Roman"/>
          <w:b/>
          <w:sz w:val="24"/>
          <w:szCs w:val="24"/>
        </w:rPr>
      </w:pPr>
    </w:p>
    <w:p w14:paraId="403B6065" w14:textId="77777777" w:rsidR="00BD5F01" w:rsidRDefault="00BD5F01" w:rsidP="00A4757C">
      <w:pPr>
        <w:contextualSpacing/>
        <w:jc w:val="both"/>
        <w:rPr>
          <w:rFonts w:ascii="Times New Roman" w:hAnsi="Times New Roman"/>
          <w:b/>
          <w:sz w:val="24"/>
          <w:szCs w:val="24"/>
        </w:rPr>
      </w:pPr>
    </w:p>
    <w:p w14:paraId="40EDE7FF" w14:textId="77777777" w:rsidR="00BD5F01" w:rsidRDefault="00BD5F01" w:rsidP="00A4757C">
      <w:pPr>
        <w:contextualSpacing/>
        <w:jc w:val="both"/>
        <w:rPr>
          <w:rFonts w:ascii="Times New Roman" w:hAnsi="Times New Roman"/>
          <w:b/>
          <w:sz w:val="24"/>
          <w:szCs w:val="24"/>
        </w:rPr>
      </w:pPr>
    </w:p>
    <w:p w14:paraId="01E9EB4C" w14:textId="77777777" w:rsidR="00BD5F01" w:rsidRDefault="00BD5F01" w:rsidP="00A4757C">
      <w:pPr>
        <w:contextualSpacing/>
        <w:jc w:val="both"/>
        <w:rPr>
          <w:rFonts w:ascii="Times New Roman" w:hAnsi="Times New Roman"/>
          <w:b/>
          <w:sz w:val="24"/>
          <w:szCs w:val="24"/>
        </w:rPr>
      </w:pPr>
    </w:p>
    <w:p w14:paraId="05F464EE" w14:textId="77777777" w:rsidR="00BD5F01" w:rsidRDefault="00BD5F01" w:rsidP="00A4757C">
      <w:pPr>
        <w:contextualSpacing/>
        <w:jc w:val="both"/>
        <w:rPr>
          <w:rFonts w:ascii="Times New Roman" w:hAnsi="Times New Roman"/>
          <w:b/>
          <w:sz w:val="24"/>
          <w:szCs w:val="24"/>
        </w:rPr>
      </w:pPr>
    </w:p>
    <w:p w14:paraId="0BD0B949" w14:textId="77777777" w:rsidR="00BD5F01" w:rsidRDefault="00BD5F01" w:rsidP="00A4757C">
      <w:pPr>
        <w:contextualSpacing/>
        <w:jc w:val="both"/>
        <w:rPr>
          <w:rFonts w:ascii="Times New Roman" w:hAnsi="Times New Roman"/>
          <w:b/>
          <w:sz w:val="24"/>
          <w:szCs w:val="24"/>
        </w:rPr>
      </w:pPr>
    </w:p>
    <w:p w14:paraId="6160E02D" w14:textId="77777777" w:rsidR="00BD5F01" w:rsidRDefault="00BD5F01" w:rsidP="00A4757C">
      <w:pPr>
        <w:contextualSpacing/>
        <w:jc w:val="both"/>
        <w:rPr>
          <w:rFonts w:ascii="Times New Roman" w:hAnsi="Times New Roman"/>
          <w:b/>
          <w:sz w:val="24"/>
          <w:szCs w:val="24"/>
        </w:rPr>
      </w:pPr>
    </w:p>
    <w:p w14:paraId="5C8517E8" w14:textId="77777777" w:rsidR="00BD5F01" w:rsidRDefault="00BD5F01" w:rsidP="00A4757C">
      <w:pPr>
        <w:contextualSpacing/>
        <w:jc w:val="both"/>
        <w:rPr>
          <w:rFonts w:ascii="Times New Roman" w:hAnsi="Times New Roman"/>
          <w:b/>
          <w:sz w:val="24"/>
          <w:szCs w:val="24"/>
        </w:rPr>
      </w:pPr>
    </w:p>
    <w:p w14:paraId="78F3185D" w14:textId="77777777" w:rsidR="00BD5F01" w:rsidRDefault="00BD5F01" w:rsidP="00A4757C">
      <w:pPr>
        <w:contextualSpacing/>
        <w:jc w:val="both"/>
        <w:rPr>
          <w:rFonts w:ascii="Times New Roman" w:hAnsi="Times New Roman"/>
          <w:b/>
          <w:sz w:val="24"/>
          <w:szCs w:val="24"/>
        </w:rPr>
      </w:pPr>
    </w:p>
    <w:p w14:paraId="20FA9602" w14:textId="77777777" w:rsidR="00BD5F01" w:rsidRDefault="00BD5F01" w:rsidP="00A4757C">
      <w:pPr>
        <w:contextualSpacing/>
        <w:jc w:val="both"/>
        <w:rPr>
          <w:rFonts w:ascii="Times New Roman" w:hAnsi="Times New Roman"/>
          <w:b/>
          <w:sz w:val="24"/>
          <w:szCs w:val="24"/>
        </w:rPr>
      </w:pPr>
    </w:p>
    <w:p w14:paraId="485985B2" w14:textId="77777777" w:rsidR="00BD5F01" w:rsidRDefault="00BD5F01" w:rsidP="00A4757C">
      <w:pPr>
        <w:contextualSpacing/>
        <w:jc w:val="both"/>
        <w:rPr>
          <w:rFonts w:ascii="Times New Roman" w:hAnsi="Times New Roman"/>
          <w:b/>
          <w:sz w:val="24"/>
          <w:szCs w:val="24"/>
        </w:rPr>
      </w:pPr>
    </w:p>
    <w:p w14:paraId="2D6AD5A2" w14:textId="77777777" w:rsidR="00BD5F01" w:rsidRDefault="00BD5F01" w:rsidP="00A4757C">
      <w:pPr>
        <w:contextualSpacing/>
        <w:jc w:val="both"/>
        <w:rPr>
          <w:rFonts w:ascii="Times New Roman" w:hAnsi="Times New Roman"/>
          <w:b/>
          <w:sz w:val="24"/>
          <w:szCs w:val="24"/>
        </w:rPr>
      </w:pPr>
    </w:p>
    <w:p w14:paraId="769264C4" w14:textId="77777777" w:rsidR="00BD5F01" w:rsidRDefault="00BD5F01" w:rsidP="00A4757C">
      <w:pPr>
        <w:contextualSpacing/>
        <w:jc w:val="both"/>
        <w:rPr>
          <w:rFonts w:ascii="Times New Roman" w:hAnsi="Times New Roman"/>
          <w:b/>
          <w:sz w:val="24"/>
          <w:szCs w:val="24"/>
        </w:rPr>
      </w:pPr>
    </w:p>
    <w:p w14:paraId="6930A6E4" w14:textId="77777777" w:rsidR="00BD5F01" w:rsidRDefault="00BD5F01" w:rsidP="00A4757C">
      <w:pPr>
        <w:contextualSpacing/>
        <w:jc w:val="both"/>
        <w:rPr>
          <w:rFonts w:ascii="Times New Roman" w:hAnsi="Times New Roman"/>
          <w:b/>
          <w:sz w:val="24"/>
          <w:szCs w:val="24"/>
        </w:rPr>
      </w:pPr>
    </w:p>
    <w:p w14:paraId="0A7F640E" w14:textId="77777777" w:rsidR="00BD5F01" w:rsidRDefault="00BD5F01" w:rsidP="00A4757C">
      <w:pPr>
        <w:contextualSpacing/>
        <w:jc w:val="both"/>
        <w:rPr>
          <w:rFonts w:ascii="Times New Roman" w:hAnsi="Times New Roman"/>
          <w:b/>
          <w:sz w:val="24"/>
          <w:szCs w:val="24"/>
        </w:rPr>
      </w:pPr>
    </w:p>
    <w:p w14:paraId="542E1DCA" w14:textId="77777777" w:rsidR="00BD5F01" w:rsidRDefault="00BD5F01" w:rsidP="00A4757C">
      <w:pPr>
        <w:contextualSpacing/>
        <w:jc w:val="both"/>
        <w:rPr>
          <w:rFonts w:ascii="Times New Roman" w:hAnsi="Times New Roman"/>
          <w:b/>
          <w:sz w:val="24"/>
          <w:szCs w:val="24"/>
        </w:rPr>
      </w:pPr>
    </w:p>
    <w:p w14:paraId="0839AAC6" w14:textId="77777777" w:rsidR="00BD5F01" w:rsidRDefault="00BD5F01" w:rsidP="00A4757C">
      <w:pPr>
        <w:contextualSpacing/>
        <w:jc w:val="both"/>
        <w:rPr>
          <w:rFonts w:ascii="Times New Roman" w:hAnsi="Times New Roman"/>
          <w:b/>
          <w:sz w:val="24"/>
          <w:szCs w:val="24"/>
        </w:rPr>
      </w:pPr>
    </w:p>
    <w:p w14:paraId="27591FFC" w14:textId="77777777" w:rsidR="00BD5F01" w:rsidRDefault="00BD5F01" w:rsidP="00A4757C">
      <w:pPr>
        <w:contextualSpacing/>
        <w:jc w:val="both"/>
        <w:rPr>
          <w:rFonts w:ascii="Times New Roman" w:hAnsi="Times New Roman"/>
          <w:b/>
          <w:sz w:val="24"/>
          <w:szCs w:val="24"/>
        </w:rPr>
      </w:pPr>
    </w:p>
    <w:p w14:paraId="212CC6EA" w14:textId="77777777" w:rsidR="00BD5F01" w:rsidRDefault="00BD5F01" w:rsidP="00A4757C">
      <w:pPr>
        <w:contextualSpacing/>
        <w:jc w:val="both"/>
        <w:rPr>
          <w:rFonts w:ascii="Times New Roman" w:hAnsi="Times New Roman"/>
          <w:b/>
          <w:sz w:val="24"/>
          <w:szCs w:val="24"/>
        </w:rPr>
      </w:pPr>
    </w:p>
    <w:p w14:paraId="4DD7B39B" w14:textId="77777777" w:rsidR="00BD5F01" w:rsidRDefault="00BD5F01" w:rsidP="00A4757C">
      <w:pPr>
        <w:contextualSpacing/>
        <w:jc w:val="both"/>
        <w:rPr>
          <w:rFonts w:ascii="Times New Roman" w:hAnsi="Times New Roman"/>
          <w:b/>
          <w:sz w:val="24"/>
          <w:szCs w:val="24"/>
        </w:rPr>
      </w:pPr>
    </w:p>
    <w:p w14:paraId="67122EC7" w14:textId="77777777" w:rsidR="00BD5F01" w:rsidRDefault="00BD5F01" w:rsidP="00A4757C">
      <w:pPr>
        <w:contextualSpacing/>
        <w:jc w:val="both"/>
        <w:rPr>
          <w:rFonts w:ascii="Times New Roman" w:hAnsi="Times New Roman"/>
          <w:b/>
          <w:sz w:val="24"/>
          <w:szCs w:val="24"/>
        </w:rPr>
      </w:pPr>
    </w:p>
    <w:p w14:paraId="3F997098" w14:textId="77777777" w:rsidR="00BD5F01" w:rsidRDefault="00BD5F01" w:rsidP="00A4757C">
      <w:pPr>
        <w:contextualSpacing/>
        <w:jc w:val="both"/>
        <w:rPr>
          <w:rFonts w:ascii="Times New Roman" w:hAnsi="Times New Roman"/>
          <w:b/>
          <w:sz w:val="24"/>
          <w:szCs w:val="24"/>
        </w:rPr>
      </w:pPr>
    </w:p>
    <w:p w14:paraId="7C814B0F" w14:textId="77777777" w:rsidR="00BD5F01" w:rsidRDefault="00BD5F01" w:rsidP="00A4757C">
      <w:pPr>
        <w:contextualSpacing/>
        <w:jc w:val="both"/>
        <w:rPr>
          <w:rFonts w:ascii="Times New Roman" w:hAnsi="Times New Roman"/>
          <w:b/>
          <w:sz w:val="24"/>
          <w:szCs w:val="24"/>
        </w:rPr>
      </w:pPr>
    </w:p>
    <w:p w14:paraId="07298879" w14:textId="77777777" w:rsidR="00BD5F01" w:rsidRDefault="00BD5F01" w:rsidP="00A4757C">
      <w:pPr>
        <w:contextualSpacing/>
        <w:jc w:val="both"/>
        <w:rPr>
          <w:rFonts w:ascii="Times New Roman" w:hAnsi="Times New Roman"/>
          <w:b/>
          <w:sz w:val="24"/>
          <w:szCs w:val="24"/>
        </w:rPr>
      </w:pPr>
    </w:p>
    <w:p w14:paraId="5F652D8C" w14:textId="642636ED" w:rsidR="00D42C54" w:rsidRDefault="00D42C54">
      <w:pPr>
        <w:rPr>
          <w:rFonts w:ascii="Times New Roman" w:hAnsi="Times New Roman"/>
          <w:b/>
          <w:sz w:val="24"/>
          <w:szCs w:val="24"/>
        </w:rPr>
      </w:pPr>
      <w:r>
        <w:rPr>
          <w:rFonts w:ascii="Times New Roman" w:hAnsi="Times New Roman"/>
          <w:b/>
          <w:sz w:val="24"/>
          <w:szCs w:val="24"/>
        </w:rPr>
        <w:br w:type="page"/>
      </w:r>
    </w:p>
    <w:p w14:paraId="4791386A" w14:textId="77777777" w:rsidR="000813AB" w:rsidRDefault="000813AB" w:rsidP="000813AB">
      <w:pPr>
        <w:pStyle w:val="NADPISSTI"/>
        <w:spacing w:line="360" w:lineRule="auto"/>
      </w:pPr>
      <w:r w:rsidRPr="00F834B0">
        <w:rPr>
          <w:rFonts w:eastAsiaTheme="minorHAnsi"/>
          <w:noProof/>
          <w:szCs w:val="24"/>
        </w:rPr>
        <w:lastRenderedPageBreak/>
        <w:t>PLATNÉ ZNĚNÍ ZÁKONA O</w:t>
      </w:r>
      <w:r w:rsidRPr="00CB1A6A">
        <w:t xml:space="preserve"> </w:t>
      </w:r>
      <w:r>
        <w:t>NĚKTERÝCH OPATŘENÍCH PROTI LEGALIZACI VÝNOSŮ Z TRESTNÉ ČINNOSTI A FINANCOVÁNÍ TERORISMU</w:t>
      </w:r>
    </w:p>
    <w:p w14:paraId="292E0B35" w14:textId="77777777" w:rsidR="004649FC" w:rsidRPr="00EE774F" w:rsidRDefault="004649FC" w:rsidP="00EE774F">
      <w:pPr>
        <w:rPr>
          <w:lang w:eastAsia="cs-CZ"/>
        </w:rPr>
      </w:pPr>
    </w:p>
    <w:p w14:paraId="6670BBC8" w14:textId="77777777" w:rsidR="004649FC" w:rsidRPr="00221DA3" w:rsidRDefault="004649FC" w:rsidP="00EE774F">
      <w:pPr>
        <w:pStyle w:val="Paragraf"/>
        <w:spacing w:before="0" w:after="200" w:line="276" w:lineRule="auto"/>
      </w:pPr>
      <w:r w:rsidRPr="00221DA3">
        <w:t>§ 21</w:t>
      </w:r>
    </w:p>
    <w:p w14:paraId="0DE0C518" w14:textId="77777777" w:rsidR="004649FC" w:rsidRPr="00452D68" w:rsidRDefault="004649FC" w:rsidP="00EE774F">
      <w:pPr>
        <w:pStyle w:val="Nadpisparagrafu"/>
        <w:spacing w:before="0" w:after="200" w:line="276" w:lineRule="auto"/>
        <w:rPr>
          <w:b w:val="0"/>
        </w:rPr>
      </w:pPr>
      <w:r w:rsidRPr="00452D68">
        <w:rPr>
          <w:b w:val="0"/>
        </w:rPr>
        <w:t>Systém vnitřních zásad</w:t>
      </w:r>
    </w:p>
    <w:p w14:paraId="02F5F09B" w14:textId="77777777" w:rsidR="004649FC" w:rsidRPr="004649FC" w:rsidRDefault="004649FC" w:rsidP="00EE774F">
      <w:pPr>
        <w:pStyle w:val="Textodstavce"/>
        <w:tabs>
          <w:tab w:val="num" w:pos="1208"/>
        </w:tabs>
        <w:spacing w:after="200" w:line="276" w:lineRule="auto"/>
        <w:ind w:firstLine="425"/>
      </w:pPr>
      <w:r w:rsidRPr="004649FC">
        <w:t>(1) Povinná osoba zavede a uplatňuje odpovídající strategie a postupy vnitřní kontroly a komunikace ke zmírňování a účinnému řízení rizik legalizace výnosů z trestné činnosti a financování terorismu identifikovaných v hodnocení rizik podle § 21a a k naplnění dalších povinností stanovených tímto zákonem.</w:t>
      </w:r>
    </w:p>
    <w:p w14:paraId="301C1758" w14:textId="77777777" w:rsidR="004649FC" w:rsidRPr="00EE774F" w:rsidRDefault="004649FC" w:rsidP="00EE774F">
      <w:pPr>
        <w:pStyle w:val="Textodstavce"/>
        <w:tabs>
          <w:tab w:val="num" w:pos="1208"/>
        </w:tabs>
        <w:spacing w:after="200" w:line="276" w:lineRule="auto"/>
        <w:ind w:firstLine="425"/>
      </w:pPr>
      <w:r w:rsidRPr="004649FC">
        <w:t>(2) Povinná osoba uvedená v § 2 odst. 1 písm. a) až d)</w:t>
      </w:r>
      <w:r>
        <w:t>,</w:t>
      </w:r>
      <w:r w:rsidRPr="004649FC">
        <w:t xml:space="preserve"> </w:t>
      </w:r>
      <w:r w:rsidRPr="00EE774F">
        <w:t>h) a l)</w:t>
      </w:r>
      <w:r w:rsidRPr="004649FC">
        <w:t xml:space="preserve"> vypracuje ve lhůtě do 60 dnů ode dne, kdy se stala povinnou osobou, na základě hodnocení rizik podle § 21a a v rozsahu, ve kterém provádí činnosti podléhající působnosti tohoto zákona, písemně systém vnitřních zásad, postupů a kontrolních opatření k naplnění povinností stanovených tímto zákonem (dále jen „systém vnitřních zásad“). Součástí písemného systému vnitřních zásad je i písemné hodnocení rizik podle § 21a odst. 2. Systém vnitřních zásad včetně hodnocení rizik schvaluje statutární orgán povinné osoby. </w:t>
      </w:r>
      <w:r w:rsidRPr="00EE774F">
        <w:t>Povinná osoba systém vnitřních zásad průběžně aktualizuje.</w:t>
      </w:r>
    </w:p>
    <w:p w14:paraId="40B844D1" w14:textId="77777777" w:rsidR="004649FC" w:rsidRPr="004649FC" w:rsidRDefault="004649FC" w:rsidP="00EE774F">
      <w:pPr>
        <w:pStyle w:val="Textodstavce"/>
        <w:tabs>
          <w:tab w:val="num" w:pos="1208"/>
        </w:tabs>
        <w:spacing w:after="200" w:line="276" w:lineRule="auto"/>
        <w:ind w:firstLine="425"/>
      </w:pPr>
      <w:r w:rsidRPr="004649FC">
        <w:t>(3) Povinná osoba uvede</w:t>
      </w:r>
      <w:r>
        <w:t>ná v § 2 odst. 1 písm. b) až d)</w:t>
      </w:r>
      <w:r w:rsidRPr="00EE774F">
        <w:t>, h) a l)</w:t>
      </w:r>
      <w:r w:rsidRPr="004649FC">
        <w:t xml:space="preserve"> nemusí vypracovat systém vnitřních zásad písemně, jestliže v oblastech činnosti podléhajících působnosti tohoto zákona nezaměstnává další osoby</w:t>
      </w:r>
      <w:r w:rsidRPr="004649FC">
        <w:rPr>
          <w:strike/>
        </w:rPr>
        <w:t xml:space="preserve"> </w:t>
      </w:r>
      <w:r w:rsidRPr="00EE774F">
        <w:t>ani pro ni nejsou další osoby činné jinak než v základním pracovněprávním vztahu</w:t>
      </w:r>
      <w:r w:rsidRPr="004649FC">
        <w:t>.</w:t>
      </w:r>
    </w:p>
    <w:p w14:paraId="7834D918" w14:textId="77777777" w:rsidR="004649FC" w:rsidRPr="004649FC" w:rsidRDefault="004649FC" w:rsidP="00EE774F">
      <w:pPr>
        <w:pStyle w:val="Textodstavce"/>
        <w:tabs>
          <w:tab w:val="num" w:pos="1208"/>
        </w:tabs>
        <w:spacing w:after="200" w:line="276" w:lineRule="auto"/>
        <w:ind w:firstLine="425"/>
      </w:pPr>
      <w:r w:rsidRPr="004649FC">
        <w:t>(4) Povinná osoba uvedená v § 2 odst. 1 písm. b) až d)</w:t>
      </w:r>
      <w:r w:rsidRPr="00EE774F">
        <w:t>, h) a l)</w:t>
      </w:r>
      <w:r w:rsidRPr="004649FC">
        <w:t>, která smluvně vykonává činnost podléhající působnosti tohoto zákona pouze pro jednu jinou povinnou osobu, nemusí vypracovat vlastní systém vnitřních zásad, pokud se řídí systémem vnitřních zásad této jiné povinné osoby, v němž je její činnost dostatečně popsána.</w:t>
      </w:r>
    </w:p>
    <w:p w14:paraId="1E795F63" w14:textId="77777777" w:rsidR="004649FC" w:rsidRPr="004649FC" w:rsidRDefault="004649FC" w:rsidP="00EE774F">
      <w:pPr>
        <w:pStyle w:val="Textodstavce"/>
        <w:tabs>
          <w:tab w:val="num" w:pos="1208"/>
        </w:tabs>
        <w:spacing w:after="200" w:line="276" w:lineRule="auto"/>
        <w:ind w:firstLine="425"/>
      </w:pPr>
      <w:r w:rsidRPr="004649FC">
        <w:t>(5) Systém vnitřních zásad podle odstavce 2 zahrnuje</w:t>
      </w:r>
    </w:p>
    <w:p w14:paraId="314D2192" w14:textId="77777777" w:rsidR="004649FC" w:rsidRPr="004649FC" w:rsidRDefault="004649FC" w:rsidP="00EE774F">
      <w:pPr>
        <w:pStyle w:val="Textpsmene"/>
        <w:tabs>
          <w:tab w:val="num" w:pos="425"/>
        </w:tabs>
        <w:spacing w:after="200" w:line="276" w:lineRule="auto"/>
        <w:ind w:left="425" w:hanging="425"/>
      </w:pPr>
      <w:r w:rsidRPr="004649FC">
        <w:t>a)</w:t>
      </w:r>
      <w:r w:rsidRPr="004649FC">
        <w:tab/>
        <w:t>podrobný demonstrativní výčet znaků podezřelých obchodů, které se mohou vyskytovat při činnosti konkrétní povinné osoby,</w:t>
      </w:r>
    </w:p>
    <w:p w14:paraId="770DB840" w14:textId="77777777" w:rsidR="004649FC" w:rsidRPr="004649FC" w:rsidRDefault="004649FC" w:rsidP="00EE774F">
      <w:pPr>
        <w:pStyle w:val="Textpsmene"/>
        <w:tabs>
          <w:tab w:val="num" w:pos="425"/>
        </w:tabs>
        <w:spacing w:after="200" w:line="276" w:lineRule="auto"/>
        <w:ind w:left="425" w:hanging="425"/>
      </w:pPr>
      <w:r w:rsidRPr="004649FC">
        <w:t>b)</w:t>
      </w:r>
      <w:r w:rsidRPr="004649FC">
        <w:tab/>
        <w:t>způsob identifikace klienta, zahrnující opatření k rozpoznání politicky exponovaných osob a subjektů, vůči nimž Česká republika uplatňuje mezinárodní sankce podle zákona o provádění mezinárodních sankcí,</w:t>
      </w:r>
    </w:p>
    <w:p w14:paraId="646263C3" w14:textId="77777777" w:rsidR="004649FC" w:rsidRPr="00EE774F" w:rsidRDefault="004649FC" w:rsidP="00EE774F">
      <w:pPr>
        <w:pStyle w:val="Textpsmene"/>
        <w:tabs>
          <w:tab w:val="num" w:pos="425"/>
        </w:tabs>
        <w:spacing w:after="200" w:line="276" w:lineRule="auto"/>
        <w:ind w:left="425" w:hanging="425"/>
      </w:pPr>
      <w:r w:rsidRPr="00EE774F">
        <w:t>c)</w:t>
      </w:r>
      <w:r w:rsidRPr="00EE774F">
        <w:tab/>
        <w:t>postupy pro provádění kontroly klienta a stanovování rozsahu kontroly klienta odpovídající riziku legalizace výnosů z trestné činnosti a financování terorismu v závislosti na typu klienta, obchodního vztahu, produktu nebo obchodu,</w:t>
      </w:r>
    </w:p>
    <w:p w14:paraId="2D9A1B10" w14:textId="77777777" w:rsidR="004649FC" w:rsidRPr="00EE774F" w:rsidRDefault="004649FC" w:rsidP="00EE774F">
      <w:pPr>
        <w:pStyle w:val="Textpsmene"/>
        <w:tabs>
          <w:tab w:val="num" w:pos="425"/>
        </w:tabs>
        <w:spacing w:after="200" w:line="276" w:lineRule="auto"/>
        <w:ind w:left="425" w:hanging="425"/>
      </w:pPr>
      <w:r w:rsidRPr="00EE774F">
        <w:t>d)</w:t>
      </w:r>
      <w:r w:rsidRPr="00EE774F">
        <w:tab/>
        <w:t>přiměřené a vhodné metody a postupy pro posuzování rizik, řízení rizik, vnitřní kontrolu a zajišťování kontroly nad dodržováním povinností stanovených tímto zákonem,</w:t>
      </w:r>
    </w:p>
    <w:p w14:paraId="0C0D0BE2" w14:textId="77777777" w:rsidR="004649FC" w:rsidRPr="00EE774F" w:rsidRDefault="004649FC" w:rsidP="00EE774F">
      <w:pPr>
        <w:pStyle w:val="Textpsmene"/>
        <w:tabs>
          <w:tab w:val="num" w:pos="425"/>
        </w:tabs>
        <w:spacing w:after="200" w:line="276" w:lineRule="auto"/>
        <w:ind w:left="425" w:hanging="425"/>
      </w:pPr>
      <w:r w:rsidRPr="00EE774F">
        <w:lastRenderedPageBreak/>
        <w:t>e)</w:t>
      </w:r>
      <w:r w:rsidRPr="00EE774F">
        <w:tab/>
        <w:t>postup pro zpřístupnění údajů uchovávaných podle části druhé hlavy II příslušným orgánům,</w:t>
      </w:r>
    </w:p>
    <w:p w14:paraId="6B8D931F" w14:textId="77777777" w:rsidR="004649FC" w:rsidRPr="00EE774F" w:rsidRDefault="004649FC" w:rsidP="00EE774F">
      <w:pPr>
        <w:pStyle w:val="Textpsmene"/>
        <w:tabs>
          <w:tab w:val="num" w:pos="425"/>
        </w:tabs>
        <w:spacing w:after="200" w:line="276" w:lineRule="auto"/>
        <w:ind w:left="425" w:hanging="425"/>
      </w:pPr>
      <w:r w:rsidRPr="00EE774F">
        <w:t>f)</w:t>
      </w:r>
      <w:r w:rsidRPr="00EE774F">
        <w:tab/>
        <w:t>postup povinné osoby od zjištění podezřelého obchodu do okamžiku doručení oznámení Úřadu tak, aby byla dodržena lhůta stanovená v § 18 odst. 1, jakož i pravidla pro zpracování podezřelého obchodu a určení osob, které podezřelý obchod vyhodnocují,</w:t>
      </w:r>
    </w:p>
    <w:p w14:paraId="31520B0B" w14:textId="77777777" w:rsidR="004649FC" w:rsidRPr="004649FC" w:rsidRDefault="004649FC" w:rsidP="00EE774F">
      <w:pPr>
        <w:pStyle w:val="Textpsmene"/>
        <w:tabs>
          <w:tab w:val="num" w:pos="425"/>
        </w:tabs>
        <w:spacing w:after="200" w:line="276" w:lineRule="auto"/>
        <w:ind w:left="425" w:hanging="425"/>
      </w:pPr>
      <w:r w:rsidRPr="00EE774F">
        <w:t>g)</w:t>
      </w:r>
      <w:r w:rsidRPr="00EE774F">
        <w:tab/>
        <w:t>pravidla a postupy, kterými se při nabízení služeb nebo produktů povinné osoby řídí třetí osoby jednající za tuto osobu</w:t>
      </w:r>
      <w:r w:rsidRPr="004649FC">
        <w:t>,</w:t>
      </w:r>
    </w:p>
    <w:p w14:paraId="337E655C" w14:textId="77777777" w:rsidR="004649FC" w:rsidRPr="004649FC" w:rsidRDefault="004649FC" w:rsidP="00EE774F">
      <w:pPr>
        <w:pStyle w:val="Textpsmene"/>
        <w:tabs>
          <w:tab w:val="num" w:pos="425"/>
        </w:tabs>
        <w:spacing w:after="200" w:line="276" w:lineRule="auto"/>
        <w:ind w:left="425" w:hanging="425"/>
      </w:pPr>
      <w:r w:rsidRPr="004649FC">
        <w:t>h)</w:t>
      </w:r>
      <w:r w:rsidRPr="004649FC">
        <w:tab/>
        <w:t>opatření, která vyloučí zmaření nebo podstatné ztížení zajištění výnosu z trestné činnosti bezodkladným splněním příkazu klienta,</w:t>
      </w:r>
    </w:p>
    <w:p w14:paraId="13035563" w14:textId="77777777" w:rsidR="004649FC" w:rsidRPr="004649FC" w:rsidRDefault="004649FC" w:rsidP="00EE774F">
      <w:pPr>
        <w:pStyle w:val="Textpsmene"/>
        <w:tabs>
          <w:tab w:val="num" w:pos="425"/>
        </w:tabs>
        <w:spacing w:after="200" w:line="276" w:lineRule="auto"/>
        <w:ind w:left="425" w:hanging="425"/>
      </w:pPr>
      <w:r w:rsidRPr="004649FC">
        <w:t>i)</w:t>
      </w:r>
      <w:r w:rsidRPr="004649FC">
        <w:tab/>
        <w:t>technická a personální opatření, která zajistí provedení odkladu splnění příkazu klienta podle § 20, a ve stanovené lhůtě splnění povinností podle § 24,</w:t>
      </w:r>
    </w:p>
    <w:p w14:paraId="01EF7E13" w14:textId="77777777" w:rsidR="004649FC" w:rsidRPr="004649FC" w:rsidRDefault="004649FC" w:rsidP="00EE774F">
      <w:pPr>
        <w:pStyle w:val="Textpsmene"/>
        <w:tabs>
          <w:tab w:val="num" w:pos="425"/>
        </w:tabs>
        <w:spacing w:after="200" w:line="276" w:lineRule="auto"/>
        <w:ind w:left="425" w:hanging="425"/>
      </w:pPr>
      <w:r w:rsidRPr="004649FC">
        <w:t>j)</w:t>
      </w:r>
      <w:r w:rsidRPr="004649FC">
        <w:tab/>
        <w:t>v případech uvedených v § 24a odst. 2 popis doplňkových opatření k účinnému zvládání rizika legalizace výnosů z trestné činnosti nebo financování terorismu.</w:t>
      </w:r>
    </w:p>
    <w:p w14:paraId="5BC460D6" w14:textId="77777777" w:rsidR="004649FC" w:rsidRPr="00EE774F" w:rsidRDefault="004649FC" w:rsidP="00EE774F">
      <w:pPr>
        <w:pStyle w:val="Textodstavce"/>
        <w:tabs>
          <w:tab w:val="num" w:pos="1208"/>
        </w:tabs>
        <w:spacing w:after="200" w:line="276" w:lineRule="auto"/>
        <w:ind w:firstLine="425"/>
      </w:pPr>
      <w:r w:rsidRPr="00EE774F">
        <w:t>(6) Strategie a postupy vnitřní kontroly ke zmírňování a účinnému řízení rizik podle odstavce 1 zahrnují také</w:t>
      </w:r>
    </w:p>
    <w:p w14:paraId="17C3EBF5" w14:textId="77777777" w:rsidR="004649FC" w:rsidRPr="00EE774F" w:rsidRDefault="004649FC" w:rsidP="00EE774F">
      <w:pPr>
        <w:pStyle w:val="Textpsmene"/>
        <w:tabs>
          <w:tab w:val="num" w:pos="425"/>
        </w:tabs>
        <w:spacing w:after="200" w:line="276" w:lineRule="auto"/>
        <w:ind w:left="425" w:hanging="425"/>
      </w:pPr>
      <w:r w:rsidRPr="00EE774F">
        <w:t>a)</w:t>
      </w:r>
      <w:r w:rsidRPr="00EE774F">
        <w:tab/>
        <w:t>kontrolu dodržování právních předpisů povinnou osobou, prověřování zaměstnanců a osob činných pro povinnou osobu jinak než v základním pracovněprávním vztahu a prověřování účinnosti těchto strategií, postupů a komunikací; je-li to opodstatněno rozsahem a povahou činnosti povinné osoby, zřídí za účelem tohoto prověřování nezávislý útvar přímo podřízený statutárnímu orgánu povinné osoby, a</w:t>
      </w:r>
    </w:p>
    <w:p w14:paraId="523FC3EF" w14:textId="10420AAD" w:rsidR="004649FC" w:rsidRPr="00EE774F" w:rsidRDefault="004649FC" w:rsidP="00EE774F">
      <w:pPr>
        <w:pStyle w:val="Textpsmene"/>
        <w:tabs>
          <w:tab w:val="num" w:pos="425"/>
        </w:tabs>
        <w:spacing w:after="200" w:line="276" w:lineRule="auto"/>
        <w:ind w:left="425" w:hanging="425"/>
        <w:rPr>
          <w:b/>
        </w:rPr>
      </w:pPr>
      <w:r w:rsidRPr="00EE774F">
        <w:t>b)</w:t>
      </w:r>
      <w:r w:rsidRPr="00EE774F">
        <w:tab/>
      </w:r>
      <w:r w:rsidRPr="00EE774F">
        <w:rPr>
          <w:b/>
        </w:rPr>
        <w:t xml:space="preserve">vnitřní oznamovací systém </w:t>
      </w:r>
      <w:r w:rsidRPr="00BD5F01">
        <w:rPr>
          <w:b/>
        </w:rPr>
        <w:t xml:space="preserve">podle zákona </w:t>
      </w:r>
      <w:r w:rsidR="0084474D">
        <w:rPr>
          <w:b/>
        </w:rPr>
        <w:t>upravujícího ochranu</w:t>
      </w:r>
      <w:r w:rsidRPr="00BD5F01">
        <w:rPr>
          <w:b/>
        </w:rPr>
        <w:t xml:space="preserve"> oznamovatelů, který umožňuje podat oznámení zaměstnanci a</w:t>
      </w:r>
      <w:r w:rsidR="00DF7B6D">
        <w:rPr>
          <w:b/>
        </w:rPr>
        <w:t> </w:t>
      </w:r>
      <w:r w:rsidRPr="00BD5F01">
        <w:rPr>
          <w:b/>
        </w:rPr>
        <w:t>fyzické osobě, která je pro povinnou osobu činná jinak než v základním pracovněprávním vztahu; vnitřní oznamovací systém nemůže být spravován třetí osobou a nelze jej sdílet.</w:t>
      </w:r>
      <w:r w:rsidR="00D42C54">
        <w:rPr>
          <w:b/>
          <w:strike/>
        </w:rPr>
        <w:t xml:space="preserve"> </w:t>
      </w:r>
      <w:proofErr w:type="gramStart"/>
      <w:r w:rsidR="00D42C54" w:rsidRPr="00452D68">
        <w:rPr>
          <w:strike/>
          <w:color w:val="000000"/>
          <w:shd w:val="clear" w:color="auto" w:fill="FFFFFF"/>
        </w:rPr>
        <w:t>vnitřní</w:t>
      </w:r>
      <w:proofErr w:type="gramEnd"/>
      <w:r w:rsidR="00D42C54" w:rsidRPr="00452D68">
        <w:rPr>
          <w:strike/>
          <w:color w:val="000000"/>
          <w:shd w:val="clear" w:color="auto" w:fill="FFFFFF"/>
        </w:rPr>
        <w:t xml:space="preserve"> oznamovací systém přiměřený rozsahu a povaze činnosti povinné osoby, který umožňuje zaměstnanci nebo fyzické osobě, která je pro povinnou osobu činná jinak než v základním pracovněprávním vztahu, anonymně podat oznámení o porušení tohoto zákona; oznamovatel nesmí být z důvodu podání oznámení vystaven odvetným opatřením.</w:t>
      </w:r>
    </w:p>
    <w:p w14:paraId="734C8EEC" w14:textId="77777777" w:rsidR="004649FC" w:rsidRPr="004649FC" w:rsidRDefault="004649FC" w:rsidP="00EE774F">
      <w:pPr>
        <w:pStyle w:val="odstavec"/>
        <w:spacing w:after="200" w:line="276" w:lineRule="auto"/>
        <w:rPr>
          <w:noProof w:val="0"/>
        </w:rPr>
      </w:pPr>
      <w:r w:rsidRPr="004649FC">
        <w:rPr>
          <w:noProof w:val="0"/>
        </w:rPr>
        <w:t xml:space="preserve">(7) Povinné osoby, které jsou součástí skupiny, uplatňují skupinové strategie a postupy vnitřní kontroly ke zmírňování a účinnému řízení rizik podle odstavce 1, a to v rozsahu, který je v souladu s právním řádem České republiky. Tyto strategie a postupy povinné osoby rovněž uplatňují ve svých pobočkách a provozovnách a zajistí jejich uplatňování v dceřiných </w:t>
      </w:r>
      <w:r w:rsidRPr="004649FC">
        <w:t>obchodních korporacích</w:t>
      </w:r>
      <w:r w:rsidRPr="004649FC">
        <w:rPr>
          <w:noProof w:val="0"/>
          <w:szCs w:val="20"/>
        </w:rPr>
        <w:t xml:space="preserve"> </w:t>
      </w:r>
      <w:r w:rsidRPr="004649FC">
        <w:rPr>
          <w:noProof w:val="0"/>
        </w:rPr>
        <w:t>působících na území jiného členského státu Evropské unie, státu tvořícího Evropský hospodářský prostor nebo třetí země, a to v rozsahu, který právo daného státu umožňuje.</w:t>
      </w:r>
    </w:p>
    <w:p w14:paraId="5B13F18A" w14:textId="77777777" w:rsidR="004649FC" w:rsidRPr="004649FC" w:rsidRDefault="004649FC" w:rsidP="00EE774F">
      <w:pPr>
        <w:pStyle w:val="Textodstavce"/>
        <w:tabs>
          <w:tab w:val="num" w:pos="1208"/>
        </w:tabs>
        <w:spacing w:after="200" w:line="276" w:lineRule="auto"/>
        <w:ind w:firstLine="425"/>
      </w:pPr>
      <w:r w:rsidRPr="004649FC">
        <w:t xml:space="preserve">(8) Úvěrová instituce, platební instituce, instituce elektronických peněz, finanční instituce uvedená v § 2 odst. 1 písm. b) bodě 11 a povinná osoba uvedená v § 2 odst. 1 písm. c) doručí </w:t>
      </w:r>
      <w:r w:rsidRPr="004649FC">
        <w:lastRenderedPageBreak/>
        <w:t>Úřadu systém vnitřních zásad do 60 dnů ode dne, kdy se stala povinnou osobou; oznámení o změnách v systému vnitřních zásad včetně jeho nového znění doručí Úřadu do 30 dnů ode dne jejich přijetí. Povinná osoba uvedená v § 2 odst. 1 písm. b) bodech 1 až 4, s výjimkou investičního zprostředkovatele, má tyto povinnosti vůči České národní bance.</w:t>
      </w:r>
    </w:p>
    <w:p w14:paraId="27261413" w14:textId="77777777" w:rsidR="004649FC" w:rsidRPr="004649FC" w:rsidRDefault="004649FC" w:rsidP="00EE774F">
      <w:pPr>
        <w:pStyle w:val="Textodstavce"/>
        <w:tabs>
          <w:tab w:val="num" w:pos="1208"/>
        </w:tabs>
        <w:spacing w:after="200" w:line="276" w:lineRule="auto"/>
        <w:ind w:firstLine="425"/>
      </w:pPr>
      <w:r w:rsidRPr="004649FC">
        <w:t>(9) Zahraniční úvěrová nebo finanční instituce, která na území České republiky působí prostřednictvím své pobočky</w:t>
      </w:r>
      <w:r w:rsidR="00726259">
        <w:rPr>
          <w:strike/>
        </w:rPr>
        <w:t xml:space="preserve"> </w:t>
      </w:r>
      <w:r w:rsidRPr="004649FC">
        <w:t>nebo provozovny, nemusí pro jejich činnost vypracovat zvláštní systém vnitřních zásad, pokud je jejich činnost upravena obdobným vnitřním předpisem této zahraniční úvěrové nebo finanční instituce a tento vnitřní předpis splňuje požadavky alespoň rovnocenné požadavkům tohoto zákona. Uvedený vnitřní předpis musí být k dispozici v českém jazyce.</w:t>
      </w:r>
    </w:p>
    <w:p w14:paraId="7ADCE7AD" w14:textId="77777777" w:rsidR="004649FC" w:rsidRPr="004649FC" w:rsidRDefault="004649FC" w:rsidP="00EE774F">
      <w:pPr>
        <w:pStyle w:val="Textodstavce"/>
        <w:tabs>
          <w:tab w:val="num" w:pos="1208"/>
        </w:tabs>
        <w:spacing w:after="200" w:line="276" w:lineRule="auto"/>
        <w:ind w:firstLine="425"/>
      </w:pPr>
      <w:r w:rsidRPr="00EE774F">
        <w:t>(10)</w:t>
      </w:r>
      <w:r w:rsidRPr="004649FC">
        <w:t xml:space="preserve"> Zjistí-li Úřad nebo Česká národní banka nedostatky v systému vnitřních zásad, který jim byl zaslán podle odstavce </w:t>
      </w:r>
      <w:r w:rsidRPr="004649FC">
        <w:rPr>
          <w:strike/>
        </w:rPr>
        <w:t>6 </w:t>
      </w:r>
      <w:r w:rsidRPr="00EE774F">
        <w:t>8</w:t>
      </w:r>
      <w:r w:rsidRPr="004649FC">
        <w:t>, stanoví termín k jejich odstranění. Povinná osoba ve stanoveném termínu podá písemnou informaci o způsobu odstranění zjištěných nedostatků.</w:t>
      </w:r>
    </w:p>
    <w:p w14:paraId="07B0E2B2" w14:textId="77777777" w:rsidR="004649FC" w:rsidRPr="004649FC" w:rsidRDefault="004649FC" w:rsidP="00EE774F">
      <w:pPr>
        <w:pStyle w:val="Textodstavce"/>
        <w:tabs>
          <w:tab w:val="num" w:pos="1208"/>
        </w:tabs>
        <w:spacing w:after="200" w:line="276" w:lineRule="auto"/>
        <w:ind w:firstLine="425"/>
      </w:pPr>
      <w:r w:rsidRPr="00EE774F">
        <w:t>(11)</w:t>
      </w:r>
      <w:r w:rsidRPr="004649FC">
        <w:t xml:space="preserve"> Je-li to účelné pro účinné naplňování požadavků tohoto zákona, může Česká národní banka v mezích stanovených odstavcem 5 písm. c) a d) vyhláškou stanovit požadavky na zavedení a uplatňování systému vnitřních zásad a hodnocení rizik podle § 21a některými povinnými osobami, vůči nimž Česká národní banka vykonává dohled</w:t>
      </w:r>
      <w:r w:rsidRPr="004649FC">
        <w:rPr>
          <w:vertAlign w:val="superscript"/>
        </w:rPr>
        <w:t>21)</w:t>
      </w:r>
      <w:r w:rsidRPr="004649FC">
        <w:t>.</w:t>
      </w:r>
    </w:p>
    <w:p w14:paraId="27F56A1B" w14:textId="77777777" w:rsidR="004649FC" w:rsidRPr="00EE774F" w:rsidRDefault="004649FC" w:rsidP="00EE774F">
      <w:pPr>
        <w:pStyle w:val="Textodstavce"/>
        <w:tabs>
          <w:tab w:val="num" w:pos="1208"/>
        </w:tabs>
        <w:spacing w:after="200" w:line="276" w:lineRule="auto"/>
        <w:ind w:firstLine="425"/>
      </w:pPr>
      <w:r w:rsidRPr="00EE774F">
        <w:t xml:space="preserve">(12) </w:t>
      </w:r>
      <w:r w:rsidRPr="00EE774F">
        <w:rPr>
          <w:bCs/>
        </w:rPr>
        <w:t>Příslušná profesní komora vypracuje písemně metodickou informaci k zavedení a uplatňování strategií a postupů podle odstavce 1 při činnosti jejích členů. Součástí metodické informace je i písemné hodnocení rizik podle § 21a odst. 4. Tuto metodickou informaci a její změny doručí příslušná profesní komora Úřadu do 30 dnů ode dne jejich vypracování. Zjistí-li Úřad nedostatky v doručené metodické informaci nebo jejích změnách, stanoví termín k jejich odstranění. Příslušná profesní komora ve stanoveném termínu podá písemnou informaci o způsobu odstranění zjištěných nedostatků. Konečné znění metodické informace příslušná profesní komora zpřístupní svým členům.</w:t>
      </w:r>
    </w:p>
    <w:p w14:paraId="0CF4646E" w14:textId="77777777" w:rsidR="0070427E" w:rsidRDefault="0070427E" w:rsidP="00EE774F">
      <w:pPr>
        <w:spacing w:line="240" w:lineRule="auto"/>
        <w:contextualSpacing/>
        <w:jc w:val="both"/>
        <w:rPr>
          <w:rFonts w:ascii="Times New Roman" w:hAnsi="Times New Roman"/>
          <w:b/>
          <w:sz w:val="24"/>
          <w:szCs w:val="24"/>
        </w:rPr>
      </w:pPr>
    </w:p>
    <w:p w14:paraId="16BD828A" w14:textId="77777777" w:rsidR="00EE774F" w:rsidRPr="00EE774F" w:rsidRDefault="00EE774F" w:rsidP="00EE774F">
      <w:pPr>
        <w:keepNext/>
        <w:keepLines/>
        <w:jc w:val="center"/>
        <w:outlineLvl w:val="5"/>
        <w:rPr>
          <w:rFonts w:ascii="Times New Roman" w:eastAsia="Times New Roman" w:hAnsi="Times New Roman"/>
          <w:b/>
          <w:sz w:val="24"/>
          <w:szCs w:val="24"/>
          <w:lang w:eastAsia="cs-CZ"/>
        </w:rPr>
      </w:pPr>
      <w:r w:rsidRPr="00EE774F">
        <w:rPr>
          <w:rFonts w:ascii="Times New Roman" w:eastAsia="Times New Roman" w:hAnsi="Times New Roman"/>
          <w:b/>
          <w:sz w:val="24"/>
          <w:szCs w:val="24"/>
          <w:lang w:eastAsia="cs-CZ"/>
        </w:rPr>
        <w:t>§ 31d</w:t>
      </w:r>
    </w:p>
    <w:p w14:paraId="7F45B2E8" w14:textId="77777777" w:rsidR="00EE774F" w:rsidRPr="00EE774F" w:rsidRDefault="00EE774F" w:rsidP="00EE774F">
      <w:pPr>
        <w:keepNext/>
        <w:keepLines/>
        <w:jc w:val="center"/>
        <w:outlineLvl w:val="5"/>
        <w:rPr>
          <w:rFonts w:ascii="Times New Roman" w:eastAsia="Times New Roman" w:hAnsi="Times New Roman"/>
          <w:b/>
          <w:sz w:val="24"/>
          <w:szCs w:val="24"/>
          <w:lang w:eastAsia="cs-CZ"/>
        </w:rPr>
      </w:pPr>
      <w:r w:rsidRPr="00EE774F">
        <w:rPr>
          <w:rFonts w:ascii="Times New Roman" w:eastAsia="Times New Roman" w:hAnsi="Times New Roman"/>
          <w:b/>
          <w:sz w:val="24"/>
          <w:szCs w:val="24"/>
          <w:lang w:eastAsia="cs-CZ"/>
        </w:rPr>
        <w:t>Ochrana oznamovatelů v Úřadu</w:t>
      </w:r>
    </w:p>
    <w:p w14:paraId="2FED7920" w14:textId="69349D60" w:rsidR="00EE774F" w:rsidRDefault="00EE774F" w:rsidP="00EE774F">
      <w:pPr>
        <w:pStyle w:val="Odstavecseseznamem"/>
        <w:numPr>
          <w:ilvl w:val="0"/>
          <w:numId w:val="12"/>
        </w:numPr>
        <w:tabs>
          <w:tab w:val="left" w:pos="851"/>
          <w:tab w:val="num" w:pos="1208"/>
        </w:tabs>
        <w:spacing w:before="120" w:after="200" w:line="276" w:lineRule="auto"/>
        <w:ind w:left="0" w:firstLine="386"/>
        <w:jc w:val="both"/>
        <w:outlineLvl w:val="6"/>
        <w:rPr>
          <w:b/>
          <w:sz w:val="24"/>
          <w:szCs w:val="24"/>
          <w:lang w:eastAsia="cs-CZ"/>
        </w:rPr>
      </w:pPr>
      <w:r w:rsidRPr="00BD5F01">
        <w:rPr>
          <w:b/>
          <w:sz w:val="24"/>
          <w:szCs w:val="24"/>
          <w:lang w:eastAsia="cs-CZ"/>
        </w:rPr>
        <w:t>Úřad zavede vnitřní oznamovací systém, který umožní zaměstnanci Úřadu nebo fyzické osobě činné pro Úřad jinak než v základním pracovněprávním vztahu anonymně a zabezpečeným způsobem podat oznámení o porušení tohoto zákona. Oznamovatel</w:t>
      </w:r>
      <w:r w:rsidR="000232AC">
        <w:rPr>
          <w:b/>
          <w:sz w:val="24"/>
          <w:szCs w:val="24"/>
          <w:lang w:eastAsia="cs-CZ"/>
        </w:rPr>
        <w:t xml:space="preserve"> a</w:t>
      </w:r>
      <w:r w:rsidR="00DF7B6D">
        <w:rPr>
          <w:b/>
          <w:sz w:val="24"/>
          <w:szCs w:val="24"/>
          <w:lang w:eastAsia="cs-CZ"/>
        </w:rPr>
        <w:t> </w:t>
      </w:r>
      <w:r w:rsidR="000232AC">
        <w:rPr>
          <w:b/>
          <w:sz w:val="24"/>
          <w:szCs w:val="24"/>
          <w:lang w:eastAsia="cs-CZ"/>
        </w:rPr>
        <w:t>osoba podle § 4 odst. 1</w:t>
      </w:r>
      <w:r w:rsidR="008F24C0">
        <w:rPr>
          <w:b/>
          <w:sz w:val="24"/>
          <w:szCs w:val="24"/>
          <w:lang w:eastAsia="cs-CZ"/>
        </w:rPr>
        <w:t xml:space="preserve"> písm. a) až h)</w:t>
      </w:r>
      <w:r w:rsidR="000232AC">
        <w:rPr>
          <w:b/>
          <w:sz w:val="24"/>
          <w:szCs w:val="24"/>
          <w:lang w:eastAsia="cs-CZ"/>
        </w:rPr>
        <w:t xml:space="preserve"> </w:t>
      </w:r>
      <w:r w:rsidR="008F24C0">
        <w:rPr>
          <w:b/>
          <w:sz w:val="24"/>
          <w:szCs w:val="24"/>
          <w:lang w:eastAsia="cs-CZ"/>
        </w:rPr>
        <w:t>zákona o ochraně</w:t>
      </w:r>
      <w:r w:rsidR="000232AC">
        <w:rPr>
          <w:b/>
          <w:sz w:val="24"/>
          <w:szCs w:val="24"/>
          <w:lang w:eastAsia="cs-CZ"/>
        </w:rPr>
        <w:t xml:space="preserve"> oznamovatelů</w:t>
      </w:r>
      <w:r w:rsidRPr="00BD5F01">
        <w:rPr>
          <w:b/>
          <w:sz w:val="24"/>
          <w:szCs w:val="24"/>
          <w:lang w:eastAsia="cs-CZ"/>
        </w:rPr>
        <w:t xml:space="preserve"> nesmí být z důvodu podání oznámení vystaven</w:t>
      </w:r>
      <w:r w:rsidR="000232AC">
        <w:rPr>
          <w:b/>
          <w:sz w:val="24"/>
          <w:szCs w:val="24"/>
          <w:lang w:eastAsia="cs-CZ"/>
        </w:rPr>
        <w:t>i</w:t>
      </w:r>
      <w:r w:rsidRPr="00BD5F01">
        <w:rPr>
          <w:b/>
          <w:sz w:val="24"/>
          <w:szCs w:val="24"/>
          <w:lang w:eastAsia="cs-CZ"/>
        </w:rPr>
        <w:t xml:space="preserve"> odvetn</w:t>
      </w:r>
      <w:r w:rsidR="008F24C0">
        <w:rPr>
          <w:b/>
          <w:sz w:val="24"/>
          <w:szCs w:val="24"/>
          <w:lang w:eastAsia="cs-CZ"/>
        </w:rPr>
        <w:t>ému</w:t>
      </w:r>
      <w:r w:rsidRPr="00BD5F01">
        <w:rPr>
          <w:b/>
          <w:sz w:val="24"/>
          <w:szCs w:val="24"/>
          <w:lang w:eastAsia="cs-CZ"/>
        </w:rPr>
        <w:t xml:space="preserve"> opatření.</w:t>
      </w:r>
    </w:p>
    <w:p w14:paraId="52FFD0C9" w14:textId="77777777" w:rsidR="00B24341" w:rsidRPr="00BD5F01" w:rsidRDefault="00B24341" w:rsidP="00452D68">
      <w:pPr>
        <w:pStyle w:val="Odstavecseseznamem"/>
        <w:tabs>
          <w:tab w:val="left" w:pos="851"/>
        </w:tabs>
        <w:spacing w:before="120" w:after="200" w:line="276" w:lineRule="auto"/>
        <w:ind w:left="386"/>
        <w:jc w:val="both"/>
        <w:outlineLvl w:val="6"/>
        <w:rPr>
          <w:b/>
          <w:sz w:val="24"/>
          <w:szCs w:val="24"/>
          <w:lang w:eastAsia="cs-CZ"/>
        </w:rPr>
      </w:pPr>
    </w:p>
    <w:p w14:paraId="444C8A6E" w14:textId="167A94A5" w:rsidR="001976F5" w:rsidRDefault="00EE774F" w:rsidP="00EE774F">
      <w:pPr>
        <w:pStyle w:val="Odstavecseseznamem"/>
        <w:numPr>
          <w:ilvl w:val="0"/>
          <w:numId w:val="12"/>
        </w:numPr>
        <w:spacing w:after="200" w:line="276" w:lineRule="auto"/>
        <w:ind w:left="0" w:firstLine="425"/>
        <w:jc w:val="both"/>
        <w:rPr>
          <w:b/>
          <w:sz w:val="24"/>
          <w:szCs w:val="24"/>
        </w:rPr>
      </w:pPr>
      <w:r w:rsidRPr="00BD5F01">
        <w:rPr>
          <w:b/>
          <w:sz w:val="24"/>
          <w:szCs w:val="24"/>
        </w:rPr>
        <w:t xml:space="preserve"> Na vnitřní oznamovací systém podle odstavce 1 a na oznámení o porušení povinnosti podle tohoto zákona </w:t>
      </w:r>
      <w:r w:rsidR="003C7DF6">
        <w:rPr>
          <w:b/>
          <w:sz w:val="24"/>
          <w:szCs w:val="24"/>
        </w:rPr>
        <w:t>podané</w:t>
      </w:r>
      <w:r w:rsidR="003C7DF6" w:rsidRPr="00BD5F01">
        <w:rPr>
          <w:b/>
          <w:sz w:val="24"/>
          <w:szCs w:val="24"/>
        </w:rPr>
        <w:t xml:space="preserve"> </w:t>
      </w:r>
      <w:r w:rsidRPr="00BD5F01">
        <w:rPr>
          <w:b/>
          <w:sz w:val="24"/>
          <w:szCs w:val="24"/>
        </w:rPr>
        <w:t xml:space="preserve">zaměstnancem Úřadu nebo fyzickou osobou činnou pro Úřad jinak než v základním pracovněprávním vztahu se zákon </w:t>
      </w:r>
      <w:r w:rsidR="003C7DF6">
        <w:rPr>
          <w:b/>
          <w:sz w:val="24"/>
          <w:szCs w:val="24"/>
        </w:rPr>
        <w:t>upravující ochranu</w:t>
      </w:r>
      <w:r w:rsidRPr="00BD5F01">
        <w:rPr>
          <w:b/>
          <w:sz w:val="24"/>
          <w:szCs w:val="24"/>
        </w:rPr>
        <w:t xml:space="preserve"> oznamovatelů nepoužije.</w:t>
      </w:r>
    </w:p>
    <w:p w14:paraId="20E4EA24" w14:textId="77777777" w:rsidR="00DF7B6D" w:rsidRPr="00DF7B6D" w:rsidRDefault="00DF7B6D" w:rsidP="00DF7B6D">
      <w:pPr>
        <w:pStyle w:val="Odstavecseseznamem"/>
        <w:rPr>
          <w:b/>
          <w:sz w:val="24"/>
          <w:szCs w:val="24"/>
        </w:rPr>
      </w:pPr>
    </w:p>
    <w:p w14:paraId="47677494" w14:textId="77777777" w:rsidR="00726259" w:rsidRPr="00726259" w:rsidRDefault="00726259" w:rsidP="00726259">
      <w:pPr>
        <w:pStyle w:val="Paragraf"/>
      </w:pPr>
      <w:r w:rsidRPr="00726259">
        <w:lastRenderedPageBreak/>
        <w:t>§ 34a</w:t>
      </w:r>
    </w:p>
    <w:p w14:paraId="66F02AB4" w14:textId="385EA4CC" w:rsidR="00726259" w:rsidRPr="00452D68" w:rsidRDefault="000232AC" w:rsidP="00726259">
      <w:pPr>
        <w:tabs>
          <w:tab w:val="left" w:pos="851"/>
        </w:tabs>
        <w:spacing w:before="120" w:after="120"/>
        <w:jc w:val="center"/>
        <w:rPr>
          <w:rStyle w:val="tituleknadpisu"/>
          <w:rFonts w:ascii="Times New Roman" w:hAnsi="Times New Roman"/>
          <w:sz w:val="24"/>
          <w:szCs w:val="24"/>
        </w:rPr>
      </w:pPr>
      <w:r w:rsidRPr="00452D68">
        <w:rPr>
          <w:rStyle w:val="tituleknadpisu"/>
          <w:rFonts w:ascii="Times New Roman" w:hAnsi="Times New Roman"/>
          <w:sz w:val="24"/>
          <w:szCs w:val="24"/>
        </w:rPr>
        <w:t>Přijímání oznámení o porušení povinností podle tohoto zákona</w:t>
      </w:r>
    </w:p>
    <w:p w14:paraId="26A32C89" w14:textId="77777777" w:rsidR="00726259" w:rsidRPr="00726259" w:rsidRDefault="00726259" w:rsidP="00726259">
      <w:pPr>
        <w:pStyle w:val="Textodstavce"/>
        <w:tabs>
          <w:tab w:val="num" w:pos="1208"/>
        </w:tabs>
        <w:ind w:firstLine="425"/>
      </w:pPr>
      <w:r w:rsidRPr="00726259">
        <w:t>(1) Úřad a příslušné profesní komory zavedou systém pro přijímání oznámení o porušení povinností podle tohoto zákona (dále jen „systém pro přijímání oznámení“).</w:t>
      </w:r>
    </w:p>
    <w:p w14:paraId="5CF041E2" w14:textId="77777777" w:rsidR="00726259" w:rsidRPr="00726259" w:rsidRDefault="00726259" w:rsidP="00726259">
      <w:pPr>
        <w:pStyle w:val="Textodstavce"/>
        <w:tabs>
          <w:tab w:val="num" w:pos="1208"/>
        </w:tabs>
        <w:ind w:firstLine="425"/>
      </w:pPr>
      <w:r w:rsidRPr="00726259">
        <w:t>(2) Systém pro přijímání oznámení obsahuje podrobné postupy pro přijetí oznámení, přezkoumání jeho důvodnosti a nakládání s jeho výsledky.</w:t>
      </w:r>
    </w:p>
    <w:p w14:paraId="081C6B33" w14:textId="77777777" w:rsidR="00726259" w:rsidRPr="00726259" w:rsidRDefault="00726259" w:rsidP="00726259">
      <w:pPr>
        <w:pStyle w:val="Textodstavce"/>
        <w:tabs>
          <w:tab w:val="num" w:pos="1208"/>
        </w:tabs>
        <w:ind w:firstLine="425"/>
      </w:pPr>
      <w:r w:rsidRPr="00726259">
        <w:t>(3) Postupy podle odstavce 2 zajistí ochranu oprávněných zájmů oznamovatele a osoby, která je podle oznámení odpovědná za porušení povinností podle tohoto zákona.</w:t>
      </w:r>
    </w:p>
    <w:p w14:paraId="45492CD0" w14:textId="77777777" w:rsidR="00726259" w:rsidRPr="00726259" w:rsidRDefault="00726259" w:rsidP="00726259">
      <w:pPr>
        <w:pStyle w:val="Textodstavce"/>
        <w:tabs>
          <w:tab w:val="num" w:pos="1208"/>
        </w:tabs>
        <w:ind w:firstLine="425"/>
      </w:pPr>
      <w:r w:rsidRPr="00726259">
        <w:t>(4) Oznamovatel nesmí být z důvodu podání oznámení vystaven odvetným opatřením.</w:t>
      </w:r>
    </w:p>
    <w:p w14:paraId="234904A0" w14:textId="1734C9BF" w:rsidR="00726259" w:rsidRPr="00BD5F01" w:rsidRDefault="00726259" w:rsidP="00726259">
      <w:pPr>
        <w:ind w:firstLine="425"/>
        <w:jc w:val="both"/>
        <w:outlineLvl w:val="7"/>
        <w:rPr>
          <w:rFonts w:ascii="Times New Roman" w:eastAsia="Times New Roman" w:hAnsi="Times New Roman"/>
          <w:b/>
          <w:sz w:val="24"/>
          <w:szCs w:val="24"/>
          <w:lang w:eastAsia="cs-CZ"/>
        </w:rPr>
      </w:pPr>
      <w:r w:rsidRPr="00BD5F01">
        <w:rPr>
          <w:rFonts w:ascii="Times New Roman" w:eastAsia="Times New Roman" w:hAnsi="Times New Roman"/>
          <w:b/>
          <w:sz w:val="24"/>
          <w:szCs w:val="24"/>
          <w:lang w:eastAsia="cs-CZ"/>
        </w:rPr>
        <w:t xml:space="preserve">(5) Oznámení podle zákona o ochraně oznamovatelů o porušení povinnosti podle tohoto zákona nelze </w:t>
      </w:r>
      <w:r w:rsidR="000232AC">
        <w:rPr>
          <w:rFonts w:ascii="Times New Roman" w:eastAsia="Times New Roman" w:hAnsi="Times New Roman"/>
          <w:b/>
          <w:sz w:val="24"/>
          <w:szCs w:val="24"/>
          <w:lang w:eastAsia="cs-CZ"/>
        </w:rPr>
        <w:t>podat Ministerstvu spravedlnosti</w:t>
      </w:r>
      <w:r w:rsidR="0024031D">
        <w:rPr>
          <w:rFonts w:ascii="Times New Roman" w:eastAsia="Times New Roman" w:hAnsi="Times New Roman"/>
          <w:b/>
          <w:sz w:val="24"/>
          <w:szCs w:val="24"/>
          <w:lang w:eastAsia="cs-CZ"/>
        </w:rPr>
        <w:t>. Zakazuje se uveřejnit informace tvořící obsah oznámení podle zákona upravujícího ochranu oznamovatelů</w:t>
      </w:r>
      <w:r w:rsidR="000232AC">
        <w:rPr>
          <w:rFonts w:ascii="Times New Roman" w:eastAsia="Times New Roman" w:hAnsi="Times New Roman"/>
          <w:b/>
          <w:sz w:val="24"/>
          <w:szCs w:val="24"/>
          <w:lang w:eastAsia="cs-CZ"/>
        </w:rPr>
        <w:t>, pokud se na</w:t>
      </w:r>
      <w:r w:rsidR="00DF7B6D">
        <w:rPr>
          <w:rFonts w:ascii="Times New Roman" w:eastAsia="Times New Roman" w:hAnsi="Times New Roman"/>
          <w:b/>
          <w:sz w:val="24"/>
          <w:szCs w:val="24"/>
          <w:lang w:eastAsia="cs-CZ"/>
        </w:rPr>
        <w:t> </w:t>
      </w:r>
      <w:r w:rsidR="000232AC">
        <w:rPr>
          <w:rFonts w:ascii="Times New Roman" w:eastAsia="Times New Roman" w:hAnsi="Times New Roman"/>
          <w:b/>
          <w:sz w:val="24"/>
          <w:szCs w:val="24"/>
          <w:lang w:eastAsia="cs-CZ"/>
        </w:rPr>
        <w:t>údaje, které tvoří obsah oznámení, vztahuje povinnost mlčenlivosti podle tohoto zákona.</w:t>
      </w:r>
    </w:p>
    <w:p w14:paraId="19693355" w14:textId="77777777" w:rsidR="00726259" w:rsidRDefault="00726259" w:rsidP="00A4757C">
      <w:pPr>
        <w:contextualSpacing/>
        <w:jc w:val="both"/>
        <w:rPr>
          <w:rFonts w:ascii="Times New Roman" w:hAnsi="Times New Roman"/>
          <w:b/>
          <w:sz w:val="24"/>
          <w:szCs w:val="24"/>
        </w:rPr>
      </w:pPr>
    </w:p>
    <w:p w14:paraId="73E311A7" w14:textId="3066A950" w:rsidR="00B56974" w:rsidRDefault="00B56974" w:rsidP="00B56974">
      <w:pPr>
        <w:spacing w:after="0" w:line="360" w:lineRule="auto"/>
        <w:contextualSpacing/>
        <w:jc w:val="center"/>
        <w:rPr>
          <w:rFonts w:ascii="Times New Roman" w:eastAsia="Times New Roman" w:hAnsi="Times New Roman"/>
          <w:b/>
          <w:sz w:val="24"/>
          <w:szCs w:val="24"/>
          <w:lang w:eastAsia="cs-CZ"/>
        </w:rPr>
      </w:pPr>
      <w:r w:rsidRPr="00B56974">
        <w:rPr>
          <w:rFonts w:ascii="Times New Roman" w:eastAsia="Times New Roman" w:hAnsi="Times New Roman"/>
          <w:b/>
          <w:sz w:val="24"/>
          <w:szCs w:val="24"/>
          <w:lang w:eastAsia="cs-CZ"/>
        </w:rPr>
        <w:t>§ 49a</w:t>
      </w:r>
    </w:p>
    <w:p w14:paraId="6D7A2CD7" w14:textId="2D21B307" w:rsidR="000F3488" w:rsidRDefault="000F3488" w:rsidP="00B56974">
      <w:pPr>
        <w:spacing w:after="0" w:line="360" w:lineRule="auto"/>
        <w:contextualSpacing/>
        <w:jc w:val="center"/>
        <w:rPr>
          <w:rFonts w:ascii="Times New Roman" w:eastAsia="Times New Roman" w:hAnsi="Times New Roman"/>
          <w:b/>
          <w:sz w:val="24"/>
          <w:szCs w:val="24"/>
          <w:lang w:eastAsia="cs-CZ"/>
        </w:rPr>
      </w:pPr>
      <w:r w:rsidRPr="000F3488">
        <w:rPr>
          <w:rFonts w:ascii="Times New Roman" w:eastAsia="Times New Roman" w:hAnsi="Times New Roman"/>
          <w:b/>
          <w:sz w:val="24"/>
          <w:szCs w:val="24"/>
          <w:lang w:eastAsia="cs-CZ"/>
        </w:rPr>
        <w:t>Porušení povinností souvisejících s ochranou oznamovatelů</w:t>
      </w:r>
    </w:p>
    <w:p w14:paraId="52AE5B32" w14:textId="3CF4A476" w:rsidR="004C1608" w:rsidRPr="00452D68" w:rsidRDefault="00DF7B6D" w:rsidP="004C1608">
      <w:pPr>
        <w:pStyle w:val="Odstavecseseznamem"/>
        <w:numPr>
          <w:ilvl w:val="0"/>
          <w:numId w:val="14"/>
        </w:numPr>
        <w:spacing w:line="360" w:lineRule="auto"/>
        <w:ind w:left="0" w:firstLine="425"/>
        <w:jc w:val="both"/>
        <w:rPr>
          <w:b/>
          <w:sz w:val="24"/>
          <w:szCs w:val="24"/>
          <w:lang w:eastAsia="cs-CZ"/>
        </w:rPr>
      </w:pPr>
      <w:r>
        <w:rPr>
          <w:b/>
          <w:sz w:val="24"/>
          <w:szCs w:val="24"/>
          <w:lang w:eastAsia="cs-CZ"/>
        </w:rPr>
        <w:t xml:space="preserve"> </w:t>
      </w:r>
      <w:r w:rsidR="004C1608" w:rsidRPr="00452D68">
        <w:rPr>
          <w:b/>
          <w:sz w:val="24"/>
          <w:szCs w:val="24"/>
          <w:lang w:eastAsia="cs-CZ"/>
        </w:rPr>
        <w:t>Fyzická osoba se dopustí přestupku tím, že</w:t>
      </w:r>
    </w:p>
    <w:p w14:paraId="05ED75D8" w14:textId="77777777" w:rsidR="004C1608" w:rsidRPr="00452D68" w:rsidRDefault="004C1608" w:rsidP="00452D68">
      <w:pPr>
        <w:pStyle w:val="Odstavecseseznamem"/>
        <w:numPr>
          <w:ilvl w:val="0"/>
          <w:numId w:val="15"/>
        </w:numPr>
        <w:spacing w:after="240" w:line="276" w:lineRule="auto"/>
        <w:ind w:left="425" w:hanging="425"/>
        <w:jc w:val="both"/>
        <w:rPr>
          <w:b/>
          <w:sz w:val="24"/>
          <w:szCs w:val="24"/>
          <w:lang w:eastAsia="cs-CZ"/>
        </w:rPr>
      </w:pPr>
      <w:r w:rsidRPr="00452D68">
        <w:rPr>
          <w:b/>
          <w:sz w:val="24"/>
          <w:szCs w:val="24"/>
          <w:lang w:eastAsia="cs-CZ"/>
        </w:rPr>
        <w:t>podá vědomě nepravdivé oznámení podle zákona upravujícího ochranu oznamovatelů o porušení povinnosti podle tohoto zákona,</w:t>
      </w:r>
    </w:p>
    <w:p w14:paraId="01CE896F" w14:textId="26869D5D" w:rsidR="004C1608" w:rsidRPr="00452D68" w:rsidRDefault="004C1608" w:rsidP="00452D68">
      <w:pPr>
        <w:pStyle w:val="Odstavecseseznamem"/>
        <w:numPr>
          <w:ilvl w:val="0"/>
          <w:numId w:val="15"/>
        </w:numPr>
        <w:spacing w:line="276" w:lineRule="auto"/>
        <w:ind w:left="425" w:hanging="425"/>
        <w:jc w:val="both"/>
        <w:rPr>
          <w:b/>
          <w:sz w:val="24"/>
          <w:szCs w:val="24"/>
          <w:lang w:eastAsia="cs-CZ"/>
        </w:rPr>
      </w:pPr>
      <w:r w:rsidRPr="00452D68">
        <w:rPr>
          <w:b/>
          <w:sz w:val="24"/>
          <w:szCs w:val="24"/>
          <w:lang w:eastAsia="cs-CZ"/>
        </w:rPr>
        <w:t>poskytne informaci, která by mohla zmařit nebo ohrozit účel oznámení, nebo bez písemného souhlasu oznamovatele, fyzické osoby, která je zaměstnancem povinné osoby nebo je pro povinnou osobu činná jinak než v základním pracovněprávním vztahu</w:t>
      </w:r>
      <w:r w:rsidR="009178CE">
        <w:rPr>
          <w:b/>
          <w:sz w:val="24"/>
          <w:szCs w:val="24"/>
          <w:lang w:eastAsia="cs-CZ"/>
        </w:rPr>
        <w:t>,</w:t>
      </w:r>
      <w:r w:rsidRPr="00452D68">
        <w:rPr>
          <w:b/>
          <w:sz w:val="24"/>
          <w:szCs w:val="24"/>
          <w:lang w:eastAsia="cs-CZ"/>
        </w:rPr>
        <w:t xml:space="preserve"> nebo toho, kdo nesmí být vystaven odvetnému opatření, anebo osob uvedených v oznámení poskytne informace o jejich totožnosti, nebo</w:t>
      </w:r>
    </w:p>
    <w:p w14:paraId="6B7B1002" w14:textId="77777777" w:rsidR="004C1608" w:rsidRPr="00452D68" w:rsidRDefault="004C1608" w:rsidP="00452D68">
      <w:pPr>
        <w:pStyle w:val="Odstavecseseznamem"/>
        <w:numPr>
          <w:ilvl w:val="0"/>
          <w:numId w:val="15"/>
        </w:numPr>
        <w:spacing w:line="276" w:lineRule="auto"/>
        <w:ind w:left="425" w:hanging="425"/>
        <w:jc w:val="both"/>
        <w:rPr>
          <w:b/>
          <w:sz w:val="24"/>
          <w:szCs w:val="24"/>
          <w:lang w:eastAsia="cs-CZ"/>
        </w:rPr>
      </w:pPr>
      <w:r w:rsidRPr="00452D68">
        <w:rPr>
          <w:b/>
          <w:sz w:val="24"/>
          <w:szCs w:val="24"/>
          <w:lang w:eastAsia="cs-CZ"/>
        </w:rPr>
        <w:t>brání oznamovateli v podání oznámení.</w:t>
      </w:r>
    </w:p>
    <w:p w14:paraId="6B220EC4" w14:textId="77777777" w:rsidR="004C1608" w:rsidRPr="00452D68" w:rsidRDefault="004C1608" w:rsidP="004C1608">
      <w:pPr>
        <w:pStyle w:val="Odstavecseseznamem"/>
        <w:spacing w:line="360" w:lineRule="auto"/>
        <w:ind w:left="425"/>
        <w:jc w:val="both"/>
        <w:rPr>
          <w:b/>
          <w:sz w:val="24"/>
          <w:szCs w:val="24"/>
          <w:lang w:eastAsia="cs-CZ"/>
        </w:rPr>
      </w:pPr>
    </w:p>
    <w:p w14:paraId="149D77A8" w14:textId="77777777" w:rsidR="004C1608" w:rsidRPr="00452D68" w:rsidRDefault="004C1608" w:rsidP="004C1608">
      <w:pPr>
        <w:pStyle w:val="Odstavecseseznamem"/>
        <w:numPr>
          <w:ilvl w:val="0"/>
          <w:numId w:val="14"/>
        </w:numPr>
        <w:spacing w:line="360" w:lineRule="auto"/>
        <w:ind w:left="0" w:firstLine="425"/>
        <w:jc w:val="both"/>
        <w:rPr>
          <w:b/>
          <w:sz w:val="24"/>
          <w:szCs w:val="24"/>
          <w:lang w:eastAsia="cs-CZ"/>
        </w:rPr>
      </w:pPr>
      <w:r w:rsidRPr="00452D68">
        <w:rPr>
          <w:b/>
          <w:sz w:val="24"/>
          <w:szCs w:val="24"/>
          <w:lang w:eastAsia="cs-CZ"/>
        </w:rPr>
        <w:t xml:space="preserve"> Příslušná osoba podle zákona upravujícího ochranu oznamovatelů určená povinnou osobou, se dopustí přestupku tím, že </w:t>
      </w:r>
    </w:p>
    <w:p w14:paraId="780424A5" w14:textId="77777777" w:rsidR="004C1608" w:rsidRPr="00452D68" w:rsidRDefault="004C1608" w:rsidP="00452D68">
      <w:pPr>
        <w:pStyle w:val="Odstavecseseznamem"/>
        <w:numPr>
          <w:ilvl w:val="0"/>
          <w:numId w:val="16"/>
        </w:numPr>
        <w:spacing w:line="276" w:lineRule="auto"/>
        <w:ind w:left="425" w:hanging="425"/>
        <w:jc w:val="both"/>
        <w:rPr>
          <w:b/>
          <w:sz w:val="24"/>
          <w:szCs w:val="24"/>
          <w:lang w:eastAsia="cs-CZ"/>
        </w:rPr>
      </w:pPr>
      <w:r w:rsidRPr="00452D68">
        <w:rPr>
          <w:rFonts w:eastAsiaTheme="minorHAnsi" w:cstheme="minorBidi"/>
          <w:b/>
          <w:sz w:val="24"/>
          <w:szCs w:val="22"/>
        </w:rPr>
        <w:t xml:space="preserve">odepře přijetí oznámení nebo neposoudí jeho důvodnost, </w:t>
      </w:r>
    </w:p>
    <w:p w14:paraId="51FECC1F" w14:textId="77777777" w:rsidR="004C1608" w:rsidRPr="00452D68" w:rsidRDefault="004C1608" w:rsidP="00452D68">
      <w:pPr>
        <w:pStyle w:val="Odstavecseseznamem"/>
        <w:numPr>
          <w:ilvl w:val="0"/>
          <w:numId w:val="16"/>
        </w:numPr>
        <w:spacing w:line="276" w:lineRule="auto"/>
        <w:ind w:left="425" w:hanging="425"/>
        <w:jc w:val="both"/>
        <w:rPr>
          <w:b/>
          <w:sz w:val="24"/>
          <w:szCs w:val="24"/>
          <w:lang w:eastAsia="cs-CZ"/>
        </w:rPr>
      </w:pPr>
      <w:r w:rsidRPr="00452D68">
        <w:rPr>
          <w:rFonts w:eastAsiaTheme="minorHAnsi" w:cstheme="minorBidi"/>
          <w:b/>
          <w:sz w:val="24"/>
          <w:szCs w:val="22"/>
        </w:rPr>
        <w:t>neinformuje oznamovatele o výsledku posouzení oznámení ve lhůtě stanovené zákonem upravujícím ochranu oznamovatelů</w:t>
      </w:r>
      <w:r w:rsidRPr="00452D68">
        <w:rPr>
          <w:b/>
          <w:sz w:val="24"/>
          <w:szCs w:val="24"/>
          <w:lang w:eastAsia="cs-CZ"/>
        </w:rPr>
        <w:t>,</w:t>
      </w:r>
    </w:p>
    <w:p w14:paraId="36E9969B" w14:textId="69246692" w:rsidR="004C1608" w:rsidRPr="00452D68" w:rsidRDefault="004C1608" w:rsidP="00452D68">
      <w:pPr>
        <w:pStyle w:val="Odstavecseseznamem"/>
        <w:numPr>
          <w:ilvl w:val="0"/>
          <w:numId w:val="16"/>
        </w:numPr>
        <w:spacing w:line="276" w:lineRule="auto"/>
        <w:ind w:left="425" w:hanging="425"/>
        <w:jc w:val="both"/>
        <w:rPr>
          <w:b/>
          <w:sz w:val="24"/>
          <w:szCs w:val="24"/>
          <w:lang w:eastAsia="cs-CZ"/>
        </w:rPr>
      </w:pPr>
      <w:r w:rsidRPr="00452D68">
        <w:rPr>
          <w:b/>
          <w:sz w:val="24"/>
        </w:rPr>
        <w:t xml:space="preserve">poskytne informaci, která by mohla zmařit nebo ohrozit účel oznámení, nebo bez písemného souhlasu oznamovatele, </w:t>
      </w:r>
      <w:r w:rsidRPr="00452D68">
        <w:rPr>
          <w:b/>
          <w:sz w:val="24"/>
          <w:szCs w:val="24"/>
          <w:lang w:eastAsia="cs-CZ"/>
        </w:rPr>
        <w:t>fyzické osoby, která je zaměstnancem povinné osoby nebo je pro povinnou osobu činná jinak než v základním pracovněprávním vztahu</w:t>
      </w:r>
      <w:r w:rsidR="009178CE">
        <w:rPr>
          <w:b/>
          <w:sz w:val="24"/>
          <w:szCs w:val="24"/>
          <w:lang w:eastAsia="cs-CZ"/>
        </w:rPr>
        <w:t>,</w:t>
      </w:r>
      <w:r w:rsidRPr="00452D68">
        <w:rPr>
          <w:b/>
          <w:sz w:val="24"/>
          <w:szCs w:val="24"/>
          <w:lang w:eastAsia="cs-CZ"/>
        </w:rPr>
        <w:t xml:space="preserve"> nebo toho, kdo nesmí být vystaven odvetnému opatření, anebo osob uvedených v oznámení poskytne informace o jejich totožnosti, nebo</w:t>
      </w:r>
    </w:p>
    <w:p w14:paraId="3A438DE1" w14:textId="77777777" w:rsidR="004C1608" w:rsidRPr="00452D68" w:rsidRDefault="004C1608" w:rsidP="00452D68">
      <w:pPr>
        <w:pStyle w:val="Odstavecseseznamem"/>
        <w:numPr>
          <w:ilvl w:val="0"/>
          <w:numId w:val="16"/>
        </w:numPr>
        <w:spacing w:line="276" w:lineRule="auto"/>
        <w:ind w:left="425" w:hanging="425"/>
        <w:jc w:val="both"/>
        <w:rPr>
          <w:b/>
          <w:sz w:val="24"/>
          <w:szCs w:val="24"/>
          <w:lang w:eastAsia="cs-CZ"/>
        </w:rPr>
      </w:pPr>
      <w:r w:rsidRPr="00452D68">
        <w:rPr>
          <w:rFonts w:eastAsiaTheme="minorHAnsi" w:cstheme="minorBidi"/>
          <w:b/>
          <w:sz w:val="24"/>
          <w:szCs w:val="22"/>
        </w:rPr>
        <w:t>neoznámí pozbytí podmínky bezúhonnosti pro výkon činnosti příslušné osoby podle zákona upravujícího ochranu oznamovatelů</w:t>
      </w:r>
      <w:r w:rsidRPr="00452D68">
        <w:rPr>
          <w:b/>
          <w:sz w:val="24"/>
          <w:szCs w:val="24"/>
          <w:lang w:eastAsia="cs-CZ"/>
        </w:rPr>
        <w:t>.</w:t>
      </w:r>
    </w:p>
    <w:p w14:paraId="4CA6B4D9" w14:textId="77777777" w:rsidR="004C1608" w:rsidRPr="00452D68" w:rsidRDefault="004C1608" w:rsidP="004C1608">
      <w:pPr>
        <w:pStyle w:val="Odstavecseseznamem"/>
        <w:spacing w:line="360" w:lineRule="auto"/>
        <w:ind w:left="425"/>
        <w:jc w:val="both"/>
        <w:rPr>
          <w:b/>
          <w:sz w:val="24"/>
          <w:szCs w:val="24"/>
          <w:lang w:eastAsia="cs-CZ"/>
        </w:rPr>
      </w:pPr>
    </w:p>
    <w:p w14:paraId="3274C6F1" w14:textId="77777777" w:rsidR="004C1608" w:rsidRPr="00452D68" w:rsidRDefault="004C1608" w:rsidP="004C1608">
      <w:pPr>
        <w:pStyle w:val="Odstavecseseznamem"/>
        <w:numPr>
          <w:ilvl w:val="0"/>
          <w:numId w:val="14"/>
        </w:numPr>
        <w:spacing w:line="360" w:lineRule="auto"/>
        <w:ind w:left="0" w:firstLine="425"/>
        <w:jc w:val="both"/>
        <w:rPr>
          <w:b/>
          <w:sz w:val="24"/>
          <w:szCs w:val="24"/>
          <w:lang w:eastAsia="cs-CZ"/>
        </w:rPr>
      </w:pPr>
      <w:r w:rsidRPr="00452D68">
        <w:rPr>
          <w:b/>
          <w:sz w:val="24"/>
          <w:szCs w:val="24"/>
          <w:lang w:eastAsia="cs-CZ"/>
        </w:rPr>
        <w:lastRenderedPageBreak/>
        <w:t xml:space="preserve"> Povinná osoba se dopustí přestupku tím, že</w:t>
      </w:r>
    </w:p>
    <w:p w14:paraId="4F3BF5B0" w14:textId="08A31186" w:rsidR="004C1608" w:rsidRPr="00452D68" w:rsidRDefault="004C1608" w:rsidP="00452D68">
      <w:pPr>
        <w:pStyle w:val="Odstavecseseznamem"/>
        <w:numPr>
          <w:ilvl w:val="0"/>
          <w:numId w:val="18"/>
        </w:numPr>
        <w:spacing w:line="276" w:lineRule="auto"/>
        <w:ind w:left="357" w:hanging="357"/>
        <w:jc w:val="both"/>
        <w:rPr>
          <w:rFonts w:eastAsia="Calibri"/>
          <w:b/>
          <w:sz w:val="24"/>
          <w:szCs w:val="24"/>
        </w:rPr>
      </w:pPr>
      <w:r w:rsidRPr="00452D68">
        <w:rPr>
          <w:rFonts w:eastAsia="Calibri"/>
          <w:b/>
          <w:sz w:val="24"/>
          <w:szCs w:val="24"/>
        </w:rPr>
        <w:t>nezabrání, aby oznamovatel nebo osoba podle § 4 odst. 1 písm. a) až f) nebo h) zákona o ochraně oznamovatelů</w:t>
      </w:r>
      <w:r w:rsidRPr="00452D68">
        <w:rPr>
          <w:b/>
          <w:sz w:val="24"/>
          <w:szCs w:val="24"/>
        </w:rPr>
        <w:t xml:space="preserve"> byli vystaveni </w:t>
      </w:r>
      <w:r w:rsidRPr="00452D68">
        <w:rPr>
          <w:rFonts w:eastAsia="Calibri"/>
          <w:b/>
          <w:sz w:val="24"/>
          <w:szCs w:val="24"/>
        </w:rPr>
        <w:t xml:space="preserve">odvetnému opatření, </w:t>
      </w:r>
    </w:p>
    <w:p w14:paraId="4A4D4484" w14:textId="77777777" w:rsidR="004C1608" w:rsidRPr="00452D68" w:rsidRDefault="004C1608" w:rsidP="00452D68">
      <w:pPr>
        <w:pStyle w:val="Odstavecseseznamem"/>
        <w:numPr>
          <w:ilvl w:val="0"/>
          <w:numId w:val="18"/>
        </w:numPr>
        <w:spacing w:line="276" w:lineRule="auto"/>
        <w:ind w:left="357" w:hanging="357"/>
        <w:jc w:val="both"/>
        <w:rPr>
          <w:rFonts w:eastAsia="Calibri"/>
          <w:b/>
          <w:sz w:val="24"/>
          <w:szCs w:val="24"/>
        </w:rPr>
      </w:pPr>
      <w:r w:rsidRPr="00452D68">
        <w:rPr>
          <w:b/>
          <w:sz w:val="24"/>
          <w:szCs w:val="24"/>
        </w:rPr>
        <w:t>neurčí příslušnou osobu nebo příslušné osoby nebo neurčí jinou příslušnou osobu bez zbytečného odkladu poté, co příslušná osoba přestala splňovat podmínky pro výkon této činnosti,</w:t>
      </w:r>
      <w:r w:rsidRPr="00452D68">
        <w:rPr>
          <w:rFonts w:eastAsia="Calibri"/>
          <w:b/>
          <w:sz w:val="24"/>
          <w:szCs w:val="24"/>
        </w:rPr>
        <w:t xml:space="preserve"> </w:t>
      </w:r>
      <w:r w:rsidRPr="00452D68">
        <w:rPr>
          <w:b/>
          <w:sz w:val="24"/>
          <w:szCs w:val="24"/>
        </w:rPr>
        <w:t xml:space="preserve"> </w:t>
      </w:r>
    </w:p>
    <w:p w14:paraId="114A6528" w14:textId="77777777" w:rsidR="004C1608" w:rsidRPr="00452D68" w:rsidRDefault="004C1608" w:rsidP="00452D68">
      <w:pPr>
        <w:pStyle w:val="Odstavecseseznamem"/>
        <w:numPr>
          <w:ilvl w:val="0"/>
          <w:numId w:val="18"/>
        </w:numPr>
        <w:spacing w:line="276" w:lineRule="auto"/>
        <w:ind w:left="357" w:hanging="357"/>
        <w:jc w:val="both"/>
        <w:rPr>
          <w:rFonts w:eastAsia="Calibri"/>
          <w:b/>
          <w:sz w:val="24"/>
          <w:szCs w:val="24"/>
        </w:rPr>
      </w:pPr>
      <w:r w:rsidRPr="00452D68">
        <w:rPr>
          <w:b/>
          <w:sz w:val="24"/>
          <w:szCs w:val="24"/>
        </w:rPr>
        <w:t>nezajistí, aby informace o způsobech oznamování prostřednictvím vnitřního oznamovacího systému a ministerstvu, označení příslušné osoby, její telefonní číslo nebo její e-mailová nebo jiná adresa pro doručování byly uveřejněny způsobem umožňujícím dálkový přístup,</w:t>
      </w:r>
    </w:p>
    <w:p w14:paraId="6E1763E7" w14:textId="77777777" w:rsidR="004C1608" w:rsidRPr="00452D68" w:rsidRDefault="004C1608" w:rsidP="00452D68">
      <w:pPr>
        <w:pStyle w:val="Odstavecseseznamem"/>
        <w:numPr>
          <w:ilvl w:val="0"/>
          <w:numId w:val="18"/>
        </w:numPr>
        <w:spacing w:line="276" w:lineRule="auto"/>
        <w:ind w:left="357" w:hanging="357"/>
        <w:jc w:val="both"/>
        <w:rPr>
          <w:rFonts w:eastAsia="Calibri"/>
          <w:b/>
          <w:sz w:val="24"/>
          <w:szCs w:val="24"/>
        </w:rPr>
      </w:pPr>
      <w:r w:rsidRPr="00452D68">
        <w:rPr>
          <w:rFonts w:eastAsia="Calibri"/>
          <w:b/>
          <w:sz w:val="24"/>
          <w:szCs w:val="24"/>
        </w:rPr>
        <w:t xml:space="preserve">nezajistí příslušné osobě materiální podmínky k výkonu jejích činností podle </w:t>
      </w:r>
      <w:r w:rsidRPr="00452D68">
        <w:rPr>
          <w:b/>
          <w:sz w:val="24"/>
          <w:szCs w:val="24"/>
          <w:lang w:eastAsia="cs-CZ"/>
        </w:rPr>
        <w:t>zákona upravujícího ochranu oznamovatelů</w:t>
      </w:r>
      <w:r w:rsidRPr="00452D68">
        <w:rPr>
          <w:rFonts w:eastAsia="Calibri"/>
          <w:b/>
          <w:sz w:val="24"/>
          <w:szCs w:val="24"/>
        </w:rPr>
        <w:t>,</w:t>
      </w:r>
    </w:p>
    <w:p w14:paraId="126093DA" w14:textId="77777777" w:rsidR="004C1608" w:rsidRPr="00452D68" w:rsidRDefault="004C1608" w:rsidP="00452D68">
      <w:pPr>
        <w:pStyle w:val="Odstavecseseznamem"/>
        <w:numPr>
          <w:ilvl w:val="0"/>
          <w:numId w:val="18"/>
        </w:numPr>
        <w:spacing w:line="276" w:lineRule="auto"/>
        <w:ind w:left="357" w:hanging="357"/>
        <w:jc w:val="both"/>
        <w:rPr>
          <w:rFonts w:eastAsia="Calibri"/>
          <w:b/>
          <w:sz w:val="24"/>
          <w:szCs w:val="24"/>
        </w:rPr>
      </w:pPr>
      <w:r w:rsidRPr="00452D68">
        <w:rPr>
          <w:rFonts w:eastAsia="Calibri"/>
          <w:b/>
          <w:sz w:val="24"/>
          <w:szCs w:val="24"/>
        </w:rPr>
        <w:t>nezajistí, aby oznamovateli bylo umožněno podat oznámení písemně nebo ústně nebo na žádost oznamovatele osobně,</w:t>
      </w:r>
    </w:p>
    <w:p w14:paraId="1E14BA49" w14:textId="77777777" w:rsidR="004C1608" w:rsidRPr="00452D68" w:rsidRDefault="004C1608" w:rsidP="00452D68">
      <w:pPr>
        <w:pStyle w:val="Odstavecseseznamem"/>
        <w:numPr>
          <w:ilvl w:val="0"/>
          <w:numId w:val="18"/>
        </w:numPr>
        <w:spacing w:line="276" w:lineRule="auto"/>
        <w:ind w:left="357" w:hanging="357"/>
        <w:jc w:val="both"/>
        <w:rPr>
          <w:rFonts w:eastAsia="Calibri"/>
          <w:b/>
          <w:sz w:val="24"/>
          <w:szCs w:val="24"/>
        </w:rPr>
      </w:pPr>
      <w:r w:rsidRPr="00452D68">
        <w:rPr>
          <w:rFonts w:eastAsia="Calibri"/>
          <w:b/>
          <w:sz w:val="24"/>
          <w:szCs w:val="24"/>
        </w:rPr>
        <w:t xml:space="preserve">nezajistí, aby se s podanými oznámeními mohla seznamovat pouze příslušná osoba nebo aby byl dodržen zákaz poskytnout údaje podle § 20 </w:t>
      </w:r>
      <w:r w:rsidRPr="00452D68">
        <w:rPr>
          <w:b/>
          <w:sz w:val="24"/>
          <w:szCs w:val="24"/>
          <w:lang w:eastAsia="cs-CZ"/>
        </w:rPr>
        <w:t>zákona o ochraně oznamovatelů</w:t>
      </w:r>
      <w:r w:rsidRPr="00452D68">
        <w:rPr>
          <w:rFonts w:eastAsia="Calibri"/>
          <w:b/>
          <w:sz w:val="24"/>
          <w:szCs w:val="24"/>
        </w:rPr>
        <w:t>,</w:t>
      </w:r>
    </w:p>
    <w:p w14:paraId="1C3B3CD1" w14:textId="77777777" w:rsidR="004C1608" w:rsidRPr="00452D68" w:rsidRDefault="004C1608" w:rsidP="00452D68">
      <w:pPr>
        <w:pStyle w:val="Odstavecseseznamem"/>
        <w:numPr>
          <w:ilvl w:val="0"/>
          <w:numId w:val="18"/>
        </w:numPr>
        <w:spacing w:line="276" w:lineRule="auto"/>
        <w:ind w:left="357" w:hanging="357"/>
        <w:jc w:val="both"/>
        <w:rPr>
          <w:rFonts w:eastAsia="Calibri"/>
          <w:b/>
          <w:sz w:val="24"/>
          <w:szCs w:val="24"/>
        </w:rPr>
      </w:pPr>
      <w:r w:rsidRPr="00452D68">
        <w:rPr>
          <w:rFonts w:eastAsia="Calibri"/>
          <w:b/>
          <w:sz w:val="24"/>
          <w:szCs w:val="24"/>
        </w:rPr>
        <w:t>nezajistí řádné posouzení důvodnosti oznámení příslušnou osobou,</w:t>
      </w:r>
    </w:p>
    <w:p w14:paraId="5AF1BED5" w14:textId="6BD426B0" w:rsidR="007F775E" w:rsidRPr="007F775E" w:rsidRDefault="007F775E" w:rsidP="007F775E">
      <w:pPr>
        <w:pStyle w:val="Odstavecseseznamem"/>
        <w:numPr>
          <w:ilvl w:val="0"/>
          <w:numId w:val="18"/>
        </w:numPr>
        <w:spacing w:line="276" w:lineRule="auto"/>
        <w:ind w:left="357" w:hanging="357"/>
        <w:jc w:val="both"/>
        <w:rPr>
          <w:rFonts w:eastAsia="Calibri"/>
          <w:b/>
          <w:sz w:val="24"/>
          <w:szCs w:val="24"/>
        </w:rPr>
      </w:pPr>
      <w:r w:rsidRPr="00452D68">
        <w:rPr>
          <w:rFonts w:eastAsia="Calibri"/>
          <w:b/>
          <w:sz w:val="24"/>
          <w:szCs w:val="24"/>
        </w:rPr>
        <w:t xml:space="preserve">postihne příslušnou osobu za řádný výkon její činnosti podle </w:t>
      </w:r>
      <w:r w:rsidRPr="00452D68">
        <w:rPr>
          <w:b/>
          <w:sz w:val="24"/>
          <w:szCs w:val="24"/>
          <w:lang w:eastAsia="cs-CZ"/>
        </w:rPr>
        <w:t>zákona upravujícího ochranu oznamovatelů</w:t>
      </w:r>
      <w:r w:rsidRPr="00452D68">
        <w:rPr>
          <w:rFonts w:eastAsia="Calibri"/>
          <w:b/>
          <w:sz w:val="24"/>
          <w:szCs w:val="24"/>
        </w:rPr>
        <w:t>,</w:t>
      </w:r>
    </w:p>
    <w:p w14:paraId="2798DD8B" w14:textId="7197785F" w:rsidR="004C1608" w:rsidRPr="00452D68" w:rsidRDefault="004C1608" w:rsidP="00452D68">
      <w:pPr>
        <w:pStyle w:val="Odstavecseseznamem"/>
        <w:numPr>
          <w:ilvl w:val="0"/>
          <w:numId w:val="18"/>
        </w:numPr>
        <w:spacing w:line="276" w:lineRule="auto"/>
        <w:ind w:left="357" w:hanging="357"/>
        <w:jc w:val="both"/>
        <w:rPr>
          <w:rFonts w:eastAsia="Calibri"/>
          <w:b/>
          <w:sz w:val="24"/>
          <w:szCs w:val="24"/>
        </w:rPr>
      </w:pPr>
      <w:r w:rsidRPr="00452D68">
        <w:rPr>
          <w:rFonts w:eastAsia="Calibri"/>
          <w:b/>
          <w:sz w:val="24"/>
          <w:szCs w:val="24"/>
        </w:rPr>
        <w:t xml:space="preserve">nezajistí, aby byl oznamovatel vyrozuměn o přijetí oznámení podle § 12 odst. 2 </w:t>
      </w:r>
      <w:r w:rsidRPr="00452D68">
        <w:rPr>
          <w:b/>
          <w:sz w:val="24"/>
          <w:szCs w:val="24"/>
          <w:lang w:eastAsia="cs-CZ"/>
        </w:rPr>
        <w:t xml:space="preserve">zákona o ochraně oznamovatelů </w:t>
      </w:r>
      <w:r w:rsidRPr="00452D68">
        <w:rPr>
          <w:rFonts w:eastAsia="Calibri"/>
          <w:b/>
          <w:sz w:val="24"/>
          <w:szCs w:val="24"/>
        </w:rPr>
        <w:t>nebo o výsledcích posouzení důvodnosti oznámení podle § 12 odst. 3</w:t>
      </w:r>
      <w:r w:rsidRPr="00452D68">
        <w:rPr>
          <w:b/>
          <w:sz w:val="24"/>
          <w:szCs w:val="24"/>
          <w:lang w:eastAsia="cs-CZ"/>
        </w:rPr>
        <w:t xml:space="preserve"> zákona o ochraně oznamovatelů</w:t>
      </w:r>
      <w:r w:rsidRPr="00452D68">
        <w:rPr>
          <w:rFonts w:eastAsia="Calibri"/>
          <w:b/>
          <w:sz w:val="24"/>
          <w:szCs w:val="24"/>
        </w:rPr>
        <w:t>, nebo</w:t>
      </w:r>
    </w:p>
    <w:p w14:paraId="2E77D924" w14:textId="413B961C" w:rsidR="004C1608" w:rsidRDefault="004C1608" w:rsidP="00452D68">
      <w:pPr>
        <w:pStyle w:val="Odstavecseseznamem"/>
        <w:numPr>
          <w:ilvl w:val="0"/>
          <w:numId w:val="18"/>
        </w:numPr>
        <w:spacing w:line="276" w:lineRule="auto"/>
        <w:ind w:left="357" w:hanging="357"/>
        <w:jc w:val="both"/>
        <w:rPr>
          <w:rFonts w:eastAsia="Calibri"/>
          <w:b/>
          <w:sz w:val="24"/>
          <w:szCs w:val="24"/>
        </w:rPr>
      </w:pPr>
      <w:r w:rsidRPr="00452D68">
        <w:rPr>
          <w:rFonts w:eastAsia="Calibri"/>
          <w:b/>
          <w:sz w:val="24"/>
          <w:szCs w:val="24"/>
        </w:rPr>
        <w:t>nezajistí přijetí vhodných opatření k nápravě nebo předejití protiprávnímu stavu v návaznosti na podané oznámení.</w:t>
      </w:r>
    </w:p>
    <w:p w14:paraId="25FA8584" w14:textId="77777777" w:rsidR="00C5540A" w:rsidRPr="00452D68" w:rsidRDefault="00C5540A" w:rsidP="00452D68">
      <w:pPr>
        <w:pStyle w:val="Odstavecseseznamem"/>
        <w:spacing w:line="276" w:lineRule="auto"/>
        <w:ind w:left="357"/>
        <w:jc w:val="both"/>
        <w:rPr>
          <w:rFonts w:eastAsia="Calibri"/>
          <w:b/>
          <w:sz w:val="24"/>
          <w:szCs w:val="24"/>
        </w:rPr>
      </w:pPr>
    </w:p>
    <w:p w14:paraId="46D20408" w14:textId="77777777" w:rsidR="004C1608" w:rsidRPr="00452D68" w:rsidRDefault="004C1608" w:rsidP="004C1608">
      <w:pPr>
        <w:pStyle w:val="Odstavecseseznamem"/>
        <w:numPr>
          <w:ilvl w:val="0"/>
          <w:numId w:val="14"/>
        </w:numPr>
        <w:spacing w:line="360" w:lineRule="auto"/>
        <w:ind w:left="0" w:firstLine="425"/>
        <w:jc w:val="both"/>
        <w:rPr>
          <w:b/>
          <w:sz w:val="24"/>
          <w:szCs w:val="24"/>
          <w:lang w:eastAsia="cs-CZ"/>
        </w:rPr>
      </w:pPr>
      <w:r w:rsidRPr="00452D68">
        <w:rPr>
          <w:b/>
          <w:sz w:val="24"/>
          <w:szCs w:val="24"/>
          <w:lang w:eastAsia="cs-CZ"/>
        </w:rPr>
        <w:t xml:space="preserve"> Za přestupek podle odstavce 2 písm. b) a d) lze uložit pokutu do 20 000 Kč.</w:t>
      </w:r>
    </w:p>
    <w:p w14:paraId="01F18B77" w14:textId="77777777" w:rsidR="004C1608" w:rsidRPr="00452D68" w:rsidRDefault="004C1608" w:rsidP="004C1608">
      <w:pPr>
        <w:pStyle w:val="Odstavecseseznamem"/>
        <w:rPr>
          <w:b/>
          <w:sz w:val="24"/>
          <w:szCs w:val="24"/>
          <w:lang w:eastAsia="cs-CZ"/>
        </w:rPr>
      </w:pPr>
    </w:p>
    <w:p w14:paraId="2A7FFE91" w14:textId="77777777" w:rsidR="004C1608" w:rsidRPr="00452D68" w:rsidRDefault="004C1608" w:rsidP="004C1608">
      <w:pPr>
        <w:pStyle w:val="Odstavecseseznamem"/>
        <w:numPr>
          <w:ilvl w:val="0"/>
          <w:numId w:val="14"/>
        </w:numPr>
        <w:spacing w:line="360" w:lineRule="auto"/>
        <w:ind w:left="0" w:firstLine="425"/>
        <w:jc w:val="both"/>
        <w:rPr>
          <w:b/>
          <w:sz w:val="24"/>
          <w:szCs w:val="24"/>
          <w:lang w:eastAsia="cs-CZ"/>
        </w:rPr>
      </w:pPr>
      <w:r w:rsidRPr="00452D68">
        <w:rPr>
          <w:b/>
          <w:sz w:val="24"/>
          <w:szCs w:val="24"/>
          <w:lang w:eastAsia="cs-CZ"/>
        </w:rPr>
        <w:t xml:space="preserve"> Za přestupek podle odstavce 1 a odstavce 2 písm. a) a c) lze uložit pokutu do 50 000 Kč. </w:t>
      </w:r>
    </w:p>
    <w:p w14:paraId="0B55CC36" w14:textId="77777777" w:rsidR="004C1608" w:rsidRPr="00452D68" w:rsidRDefault="004C1608" w:rsidP="00452D68">
      <w:pPr>
        <w:pStyle w:val="Odstavecseseznamem"/>
        <w:spacing w:line="276" w:lineRule="auto"/>
        <w:rPr>
          <w:b/>
          <w:sz w:val="24"/>
          <w:szCs w:val="24"/>
          <w:lang w:eastAsia="cs-CZ"/>
        </w:rPr>
      </w:pPr>
    </w:p>
    <w:p w14:paraId="77F609B1" w14:textId="70E7AC9B" w:rsidR="004C1608" w:rsidRPr="00452D68" w:rsidRDefault="004C1608" w:rsidP="00452D68">
      <w:pPr>
        <w:pStyle w:val="Odstavecseseznamem"/>
        <w:numPr>
          <w:ilvl w:val="0"/>
          <w:numId w:val="14"/>
        </w:numPr>
        <w:spacing w:line="276" w:lineRule="auto"/>
        <w:ind w:left="0" w:firstLine="425"/>
        <w:jc w:val="both"/>
        <w:rPr>
          <w:b/>
          <w:sz w:val="24"/>
          <w:szCs w:val="24"/>
          <w:lang w:eastAsia="cs-CZ"/>
        </w:rPr>
      </w:pPr>
      <w:r w:rsidRPr="00452D68">
        <w:rPr>
          <w:b/>
          <w:sz w:val="24"/>
          <w:szCs w:val="24"/>
          <w:lang w:eastAsia="cs-CZ"/>
        </w:rPr>
        <w:t xml:space="preserve"> Za přestupek podle odstavce 1 písm. b) a c) a odstavce 2 písm. c) spáchaný úmyslně lze uložit pokutu do 100 000 Kč.</w:t>
      </w:r>
    </w:p>
    <w:p w14:paraId="02D5B145" w14:textId="2D5FA20E" w:rsidR="004C1608" w:rsidRPr="00452D68" w:rsidRDefault="004C1608" w:rsidP="00452D68">
      <w:pPr>
        <w:spacing w:after="0" w:line="360" w:lineRule="auto"/>
        <w:jc w:val="both"/>
        <w:rPr>
          <w:b/>
          <w:sz w:val="24"/>
          <w:szCs w:val="24"/>
          <w:lang w:eastAsia="cs-CZ"/>
        </w:rPr>
      </w:pPr>
    </w:p>
    <w:p w14:paraId="34DEC5F6" w14:textId="4DD872A2" w:rsidR="004C1608" w:rsidRPr="00452D68" w:rsidRDefault="004C1608" w:rsidP="00452D68">
      <w:pPr>
        <w:pStyle w:val="Odstavecseseznamem"/>
        <w:numPr>
          <w:ilvl w:val="0"/>
          <w:numId w:val="14"/>
        </w:numPr>
        <w:spacing w:line="276" w:lineRule="auto"/>
        <w:ind w:left="0" w:firstLine="425"/>
        <w:jc w:val="both"/>
        <w:rPr>
          <w:rFonts w:eastAsia="Calibri"/>
          <w:b/>
          <w:sz w:val="24"/>
        </w:rPr>
      </w:pPr>
      <w:r w:rsidRPr="00452D68">
        <w:rPr>
          <w:rFonts w:eastAsia="Calibri"/>
          <w:b/>
          <w:sz w:val="24"/>
        </w:rPr>
        <w:t xml:space="preserve"> Za př</w:t>
      </w:r>
      <w:r w:rsidR="007F775E">
        <w:rPr>
          <w:rFonts w:eastAsia="Calibri"/>
          <w:b/>
          <w:sz w:val="24"/>
        </w:rPr>
        <w:t>estupek podle odstavce 3 písm. c</w:t>
      </w:r>
      <w:r w:rsidRPr="00452D68">
        <w:rPr>
          <w:rFonts w:eastAsia="Calibri"/>
          <w:b/>
          <w:sz w:val="24"/>
        </w:rPr>
        <w:t xml:space="preserve">) lze uložit pokutu do 400 000 Kč nebo 3 % z čistého obratu dosaženého povinným subjektem za poslední ukončené účetní období. </w:t>
      </w:r>
    </w:p>
    <w:p w14:paraId="615D2F2E" w14:textId="77777777" w:rsidR="004C1608" w:rsidRPr="00452D68" w:rsidRDefault="004C1608" w:rsidP="004C1608">
      <w:pPr>
        <w:pStyle w:val="Odstavecseseznamem"/>
        <w:spacing w:line="360" w:lineRule="auto"/>
        <w:ind w:left="284"/>
        <w:jc w:val="both"/>
        <w:rPr>
          <w:rFonts w:eastAsia="Calibri"/>
          <w:b/>
          <w:sz w:val="24"/>
        </w:rPr>
      </w:pPr>
    </w:p>
    <w:p w14:paraId="4EE7D61F" w14:textId="588D84CD" w:rsidR="004C1608" w:rsidRPr="00452D68" w:rsidRDefault="004C1608" w:rsidP="00452D68">
      <w:pPr>
        <w:pStyle w:val="Odstavecseseznamem"/>
        <w:numPr>
          <w:ilvl w:val="0"/>
          <w:numId w:val="14"/>
        </w:numPr>
        <w:spacing w:line="276" w:lineRule="auto"/>
        <w:ind w:left="0" w:firstLine="425"/>
        <w:jc w:val="both"/>
        <w:rPr>
          <w:rFonts w:eastAsia="Calibri"/>
          <w:b/>
          <w:sz w:val="24"/>
        </w:rPr>
      </w:pPr>
      <w:r w:rsidRPr="00452D68">
        <w:rPr>
          <w:rFonts w:eastAsia="Calibri"/>
          <w:b/>
          <w:sz w:val="24"/>
        </w:rPr>
        <w:t xml:space="preserve"> Za přestupe</w:t>
      </w:r>
      <w:r w:rsidR="007F775E">
        <w:rPr>
          <w:rFonts w:eastAsia="Calibri"/>
          <w:b/>
          <w:sz w:val="24"/>
        </w:rPr>
        <w:t>k podle odstavce 3 písm. a), b), d</w:t>
      </w:r>
      <w:r w:rsidRPr="00452D68">
        <w:rPr>
          <w:rFonts w:eastAsia="Calibri"/>
          <w:b/>
          <w:sz w:val="24"/>
        </w:rPr>
        <w:t xml:space="preserve">) až j) lze uložit pokutu do 1 000 000 Kč nebo 5 % z čistého obratu dosaženého povinným subjektem za poslední ukončené účetní období. </w:t>
      </w:r>
    </w:p>
    <w:p w14:paraId="1EDD314F" w14:textId="77777777" w:rsidR="00B56974" w:rsidRDefault="00B56974" w:rsidP="00B56974">
      <w:pPr>
        <w:pStyle w:val="Odstavecseseznamem"/>
        <w:spacing w:line="276" w:lineRule="auto"/>
        <w:rPr>
          <w:b/>
          <w:sz w:val="24"/>
          <w:szCs w:val="24"/>
          <w:lang w:eastAsia="cs-CZ"/>
        </w:rPr>
      </w:pPr>
    </w:p>
    <w:p w14:paraId="26B96D0E" w14:textId="77777777" w:rsidR="00B56974" w:rsidRDefault="00B56974" w:rsidP="00B56974">
      <w:pPr>
        <w:spacing w:after="0" w:line="360" w:lineRule="auto"/>
        <w:ind w:left="785"/>
        <w:contextualSpacing/>
        <w:jc w:val="both"/>
        <w:rPr>
          <w:rFonts w:ascii="Times New Roman" w:eastAsia="Times New Roman" w:hAnsi="Times New Roman"/>
          <w:b/>
          <w:sz w:val="24"/>
          <w:szCs w:val="24"/>
          <w:lang w:eastAsia="cs-CZ"/>
        </w:rPr>
      </w:pPr>
    </w:p>
    <w:p w14:paraId="15F66445" w14:textId="703465E3" w:rsidR="00C127E6" w:rsidRPr="00F834B0" w:rsidRDefault="00C127E6" w:rsidP="00734D16">
      <w:pPr>
        <w:jc w:val="center"/>
        <w:rPr>
          <w:rFonts w:ascii="Times New Roman" w:eastAsiaTheme="minorHAnsi" w:hAnsi="Times New Roman"/>
          <w:b/>
          <w:noProof/>
          <w:sz w:val="24"/>
          <w:szCs w:val="24"/>
        </w:rPr>
      </w:pPr>
      <w:r w:rsidRPr="00F834B0">
        <w:rPr>
          <w:rFonts w:ascii="Times New Roman" w:eastAsiaTheme="minorHAnsi" w:hAnsi="Times New Roman"/>
          <w:b/>
          <w:noProof/>
          <w:sz w:val="24"/>
          <w:szCs w:val="24"/>
        </w:rPr>
        <w:lastRenderedPageBreak/>
        <w:t>PLATNÉ ZNĚNÍ ZÁKONA O STÁTNÍ SLUŽBĚ S VYZNAČENÍM NAVRHOVANÝCH ZMĚN</w:t>
      </w:r>
    </w:p>
    <w:p w14:paraId="28716A3C" w14:textId="77777777" w:rsidR="00C127E6" w:rsidRPr="00F834B0" w:rsidRDefault="00C127E6" w:rsidP="00C127E6">
      <w:pPr>
        <w:jc w:val="center"/>
        <w:rPr>
          <w:rFonts w:ascii="Times New Roman" w:eastAsiaTheme="minorHAnsi" w:hAnsi="Times New Roman"/>
          <w:noProof/>
          <w:sz w:val="24"/>
          <w:szCs w:val="24"/>
        </w:rPr>
      </w:pPr>
      <w:r w:rsidRPr="00F834B0">
        <w:rPr>
          <w:rFonts w:ascii="Times New Roman" w:eastAsiaTheme="minorHAnsi" w:hAnsi="Times New Roman"/>
          <w:noProof/>
          <w:sz w:val="24"/>
          <w:szCs w:val="24"/>
        </w:rPr>
        <w:t>§ 168</w:t>
      </w:r>
    </w:p>
    <w:p w14:paraId="220537FF" w14:textId="77777777" w:rsidR="00C127E6" w:rsidRPr="00F834B0" w:rsidRDefault="00C127E6" w:rsidP="00C127E6">
      <w:pPr>
        <w:jc w:val="center"/>
        <w:rPr>
          <w:rFonts w:ascii="Times New Roman" w:eastAsiaTheme="minorHAnsi" w:hAnsi="Times New Roman"/>
          <w:noProof/>
          <w:sz w:val="24"/>
          <w:szCs w:val="24"/>
        </w:rPr>
      </w:pPr>
      <w:r w:rsidRPr="00F834B0">
        <w:rPr>
          <w:rFonts w:ascii="Times New Roman" w:eastAsiaTheme="minorHAnsi" w:hAnsi="Times New Roman"/>
          <w:noProof/>
          <w:sz w:val="24"/>
          <w:szCs w:val="24"/>
        </w:rPr>
        <w:t>Odvolací řízení</w:t>
      </w:r>
    </w:p>
    <w:p w14:paraId="3D41EDF4" w14:textId="77777777" w:rsidR="00C127E6" w:rsidRPr="00F834B0" w:rsidRDefault="00412179" w:rsidP="00412179">
      <w:pPr>
        <w:pStyle w:val="Odstavecseseznamem"/>
        <w:numPr>
          <w:ilvl w:val="0"/>
          <w:numId w:val="7"/>
        </w:numPr>
        <w:spacing w:after="200" w:line="276" w:lineRule="auto"/>
        <w:ind w:left="0" w:firstLine="425"/>
        <w:contextualSpacing w:val="0"/>
        <w:jc w:val="both"/>
        <w:rPr>
          <w:rFonts w:eastAsiaTheme="minorHAnsi"/>
          <w:noProof/>
          <w:sz w:val="24"/>
          <w:szCs w:val="24"/>
        </w:rPr>
      </w:pPr>
      <w:r>
        <w:rPr>
          <w:rFonts w:eastAsiaTheme="minorHAnsi"/>
          <w:noProof/>
          <w:sz w:val="24"/>
          <w:szCs w:val="24"/>
        </w:rPr>
        <w:t xml:space="preserve"> </w:t>
      </w:r>
      <w:r w:rsidR="00C127E6" w:rsidRPr="00F834B0">
        <w:rPr>
          <w:rFonts w:eastAsiaTheme="minorHAnsi"/>
          <w:noProof/>
          <w:sz w:val="24"/>
          <w:szCs w:val="24"/>
        </w:rPr>
        <w:t>Odvolacím orgánem je</w:t>
      </w:r>
    </w:p>
    <w:p w14:paraId="25528BF3" w14:textId="77777777" w:rsidR="00C127E6" w:rsidRPr="00F834B0" w:rsidRDefault="00C127E6" w:rsidP="00C127E6">
      <w:pPr>
        <w:ind w:left="360"/>
        <w:jc w:val="both"/>
        <w:rPr>
          <w:rFonts w:ascii="Times New Roman" w:eastAsiaTheme="minorHAnsi" w:hAnsi="Times New Roman"/>
          <w:noProof/>
          <w:sz w:val="24"/>
          <w:szCs w:val="24"/>
        </w:rPr>
      </w:pPr>
      <w:r w:rsidRPr="00F834B0">
        <w:rPr>
          <w:rFonts w:ascii="Times New Roman" w:eastAsiaTheme="minorHAnsi" w:hAnsi="Times New Roman"/>
          <w:noProof/>
          <w:sz w:val="24"/>
          <w:szCs w:val="24"/>
        </w:rPr>
        <w:t>a) ve věcech kárné odpovědnosti kárná komise druhého stupně,</w:t>
      </w:r>
    </w:p>
    <w:p w14:paraId="6ACFA8BD" w14:textId="77777777" w:rsidR="00C127E6" w:rsidRPr="00F834B0" w:rsidRDefault="00C127E6" w:rsidP="00C127E6">
      <w:pPr>
        <w:ind w:left="360"/>
        <w:jc w:val="both"/>
        <w:rPr>
          <w:rFonts w:ascii="Times New Roman" w:eastAsiaTheme="minorHAnsi" w:hAnsi="Times New Roman"/>
          <w:noProof/>
          <w:sz w:val="24"/>
          <w:szCs w:val="24"/>
        </w:rPr>
      </w:pPr>
      <w:r w:rsidRPr="00F834B0">
        <w:rPr>
          <w:rFonts w:ascii="Times New Roman" w:eastAsiaTheme="minorHAnsi" w:hAnsi="Times New Roman"/>
          <w:noProof/>
          <w:sz w:val="24"/>
          <w:szCs w:val="24"/>
        </w:rPr>
        <w:t>b) v ostatních věcech služby nadřízený služební orgán.</w:t>
      </w:r>
    </w:p>
    <w:p w14:paraId="3B895518" w14:textId="6ED2CB38" w:rsidR="007734D7" w:rsidRPr="00F834B0" w:rsidRDefault="00412179" w:rsidP="00412179">
      <w:pPr>
        <w:pStyle w:val="Odstavecseseznamem"/>
        <w:numPr>
          <w:ilvl w:val="0"/>
          <w:numId w:val="7"/>
        </w:numPr>
        <w:spacing w:after="200" w:line="276" w:lineRule="auto"/>
        <w:ind w:left="0" w:firstLine="425"/>
        <w:contextualSpacing w:val="0"/>
        <w:jc w:val="both"/>
        <w:rPr>
          <w:rFonts w:eastAsiaTheme="minorHAnsi"/>
          <w:noProof/>
          <w:sz w:val="24"/>
          <w:szCs w:val="24"/>
        </w:rPr>
      </w:pPr>
      <w:r>
        <w:rPr>
          <w:rFonts w:eastAsiaTheme="minorHAnsi"/>
          <w:noProof/>
          <w:sz w:val="24"/>
          <w:szCs w:val="24"/>
        </w:rPr>
        <w:t xml:space="preserve"> </w:t>
      </w:r>
      <w:r w:rsidR="007734D7" w:rsidRPr="00F834B0">
        <w:rPr>
          <w:rFonts w:eastAsiaTheme="minorHAnsi"/>
          <w:noProof/>
          <w:sz w:val="24"/>
          <w:szCs w:val="24"/>
        </w:rPr>
        <w:t xml:space="preserve">Odvolání nemá odkladný účinek. To neplatí při odvolání proti rozhodnutí ve věcech kárné odpovědnosti, o odbytném, </w:t>
      </w:r>
      <w:r w:rsidR="007734D7" w:rsidRPr="00177C38">
        <w:rPr>
          <w:rFonts w:eastAsiaTheme="minorHAnsi"/>
          <w:noProof/>
          <w:sz w:val="24"/>
          <w:szCs w:val="24"/>
        </w:rPr>
        <w:t>odchodném a</w:t>
      </w:r>
      <w:r w:rsidR="007734D7" w:rsidRPr="00F834B0">
        <w:rPr>
          <w:rFonts w:eastAsiaTheme="minorHAnsi"/>
          <w:b/>
          <w:noProof/>
          <w:sz w:val="24"/>
          <w:szCs w:val="24"/>
        </w:rPr>
        <w:t xml:space="preserve"> </w:t>
      </w:r>
      <w:r w:rsidR="007734D7" w:rsidRPr="00F834B0">
        <w:rPr>
          <w:rFonts w:eastAsiaTheme="minorHAnsi"/>
          <w:noProof/>
          <w:sz w:val="24"/>
          <w:szCs w:val="24"/>
        </w:rPr>
        <w:t>náhradě nákladů podle § 110</w:t>
      </w:r>
      <w:r w:rsidR="007734D7">
        <w:rPr>
          <w:rFonts w:eastAsiaTheme="minorHAnsi"/>
          <w:noProof/>
          <w:sz w:val="24"/>
          <w:szCs w:val="24"/>
        </w:rPr>
        <w:t xml:space="preserve">. </w:t>
      </w:r>
      <w:r w:rsidR="009209FB" w:rsidRPr="009209FB">
        <w:rPr>
          <w:rFonts w:eastAsiaTheme="minorHAnsi"/>
          <w:b/>
          <w:noProof/>
          <w:sz w:val="24"/>
          <w:szCs w:val="24"/>
        </w:rPr>
        <w:t xml:space="preserve">Na návrh odvolatele, který </w:t>
      </w:r>
      <w:r w:rsidR="004A2BD2">
        <w:rPr>
          <w:rFonts w:eastAsiaTheme="minorHAnsi"/>
          <w:b/>
          <w:noProof/>
          <w:sz w:val="24"/>
          <w:szCs w:val="24"/>
        </w:rPr>
        <w:t xml:space="preserve">podal </w:t>
      </w:r>
      <w:r w:rsidR="005B6E0B">
        <w:rPr>
          <w:rFonts w:eastAsiaTheme="minorHAnsi"/>
          <w:b/>
          <w:noProof/>
          <w:sz w:val="24"/>
          <w:szCs w:val="24"/>
        </w:rPr>
        <w:t>oznámení</w:t>
      </w:r>
      <w:r w:rsidR="009209FB" w:rsidRPr="009209FB">
        <w:rPr>
          <w:rFonts w:eastAsiaTheme="minorHAnsi"/>
          <w:b/>
          <w:noProof/>
          <w:sz w:val="24"/>
          <w:szCs w:val="24"/>
        </w:rPr>
        <w:t xml:space="preserve"> podle zákona upravujícího ochranu oznamovatelů, může odvolací orgán přiznat odkladný </w:t>
      </w:r>
      <w:r w:rsidR="004B3511">
        <w:rPr>
          <w:rFonts w:eastAsiaTheme="minorHAnsi"/>
          <w:b/>
          <w:noProof/>
          <w:sz w:val="24"/>
          <w:szCs w:val="24"/>
        </w:rPr>
        <w:t>a</w:t>
      </w:r>
      <w:r w:rsidR="009209FB" w:rsidRPr="009209FB">
        <w:rPr>
          <w:rFonts w:eastAsiaTheme="minorHAnsi"/>
          <w:b/>
          <w:noProof/>
          <w:sz w:val="24"/>
          <w:szCs w:val="24"/>
        </w:rPr>
        <w:t>účinek odvolání proti rozhodnutí, které má znaky odvetného op</w:t>
      </w:r>
      <w:r w:rsidR="009209FB">
        <w:rPr>
          <w:rFonts w:eastAsiaTheme="minorHAnsi"/>
          <w:b/>
          <w:noProof/>
          <w:sz w:val="24"/>
          <w:szCs w:val="24"/>
        </w:rPr>
        <w:t>atření</w:t>
      </w:r>
      <w:r w:rsidR="009A4A7B">
        <w:rPr>
          <w:rFonts w:eastAsiaTheme="minorHAnsi"/>
          <w:b/>
          <w:noProof/>
          <w:sz w:val="24"/>
          <w:szCs w:val="24"/>
        </w:rPr>
        <w:t>;</w:t>
      </w:r>
      <w:r w:rsidR="009A4A7B" w:rsidRPr="009A4A7B">
        <w:rPr>
          <w:sz w:val="24"/>
          <w:szCs w:val="24"/>
        </w:rPr>
        <w:t xml:space="preserve"> </w:t>
      </w:r>
      <w:r w:rsidR="009A4A7B" w:rsidRPr="00C848CC">
        <w:rPr>
          <w:b/>
          <w:sz w:val="24"/>
          <w:szCs w:val="24"/>
        </w:rPr>
        <w:t>to neplatí, jde-li o odvolání, které má odkladný účinek podle věty druhé</w:t>
      </w:r>
      <w:r w:rsidR="009209FB" w:rsidRPr="00C848CC">
        <w:rPr>
          <w:rFonts w:eastAsiaTheme="minorHAnsi"/>
          <w:b/>
          <w:noProof/>
          <w:sz w:val="24"/>
          <w:szCs w:val="24"/>
        </w:rPr>
        <w:t>.</w:t>
      </w:r>
      <w:r w:rsidR="009209FB">
        <w:rPr>
          <w:rFonts w:eastAsiaTheme="minorHAnsi"/>
          <w:b/>
          <w:noProof/>
          <w:sz w:val="24"/>
          <w:szCs w:val="24"/>
        </w:rPr>
        <w:t xml:space="preserve"> </w:t>
      </w:r>
      <w:r w:rsidR="009209FB" w:rsidRPr="009209FB">
        <w:rPr>
          <w:rFonts w:eastAsiaTheme="minorHAnsi"/>
          <w:b/>
          <w:noProof/>
          <w:sz w:val="24"/>
          <w:szCs w:val="24"/>
        </w:rPr>
        <w:t>Návrh na přiznání od</w:t>
      </w:r>
      <w:r w:rsidR="009209FB">
        <w:rPr>
          <w:rFonts w:eastAsiaTheme="minorHAnsi"/>
          <w:b/>
          <w:noProof/>
          <w:sz w:val="24"/>
          <w:szCs w:val="24"/>
        </w:rPr>
        <w:t>kladného účinku podle věty třetí</w:t>
      </w:r>
      <w:r w:rsidR="009209FB" w:rsidRPr="009209FB">
        <w:rPr>
          <w:rFonts w:eastAsiaTheme="minorHAnsi"/>
          <w:b/>
          <w:noProof/>
          <w:sz w:val="24"/>
          <w:szCs w:val="24"/>
        </w:rPr>
        <w:t xml:space="preserve"> lze podat pouze ve lhůtě pro podání odvolání. O návrhu na</w:t>
      </w:r>
      <w:r w:rsidR="009209FB">
        <w:rPr>
          <w:rFonts w:eastAsiaTheme="minorHAnsi"/>
          <w:b/>
          <w:noProof/>
          <w:sz w:val="24"/>
          <w:szCs w:val="24"/>
        </w:rPr>
        <w:t> </w:t>
      </w:r>
      <w:r w:rsidR="009209FB" w:rsidRPr="009209FB">
        <w:rPr>
          <w:rFonts w:eastAsiaTheme="minorHAnsi"/>
          <w:b/>
          <w:noProof/>
          <w:sz w:val="24"/>
          <w:szCs w:val="24"/>
        </w:rPr>
        <w:t>přiznání od</w:t>
      </w:r>
      <w:r w:rsidR="009209FB">
        <w:rPr>
          <w:rFonts w:eastAsiaTheme="minorHAnsi"/>
          <w:b/>
          <w:noProof/>
          <w:sz w:val="24"/>
          <w:szCs w:val="24"/>
        </w:rPr>
        <w:t>kladného účinku podle věty třetí</w:t>
      </w:r>
      <w:r w:rsidR="009209FB" w:rsidRPr="009209FB">
        <w:rPr>
          <w:rFonts w:eastAsiaTheme="minorHAnsi"/>
          <w:b/>
          <w:noProof/>
          <w:sz w:val="24"/>
          <w:szCs w:val="24"/>
        </w:rPr>
        <w:t xml:space="preserve"> rozhodne odvolací orgán </w:t>
      </w:r>
      <w:r w:rsidR="00D920A3" w:rsidRPr="00D920A3">
        <w:rPr>
          <w:rFonts w:eastAsiaTheme="minorHAnsi"/>
          <w:b/>
          <w:noProof/>
          <w:sz w:val="24"/>
          <w:szCs w:val="24"/>
        </w:rPr>
        <w:t>bez zbytečného odkladu poté, co mu byl předán spis</w:t>
      </w:r>
      <w:r w:rsidR="009209FB" w:rsidRPr="009209FB">
        <w:rPr>
          <w:rFonts w:eastAsiaTheme="minorHAnsi"/>
          <w:b/>
          <w:noProof/>
          <w:sz w:val="24"/>
          <w:szCs w:val="24"/>
        </w:rPr>
        <w:t>; proti tomuto rozhodnutí se nelze odvolat</w:t>
      </w:r>
      <w:r w:rsidR="009209FB">
        <w:rPr>
          <w:rFonts w:eastAsiaTheme="minorHAnsi"/>
          <w:b/>
          <w:noProof/>
          <w:sz w:val="24"/>
          <w:szCs w:val="24"/>
        </w:rPr>
        <w:t>.</w:t>
      </w:r>
    </w:p>
    <w:p w14:paraId="1E924C11" w14:textId="77777777" w:rsidR="00C127E6" w:rsidRPr="00F834B0" w:rsidRDefault="00412179" w:rsidP="00412179">
      <w:pPr>
        <w:pStyle w:val="Odstavecseseznamem"/>
        <w:numPr>
          <w:ilvl w:val="0"/>
          <w:numId w:val="7"/>
        </w:numPr>
        <w:spacing w:after="200" w:line="276" w:lineRule="auto"/>
        <w:ind w:left="0" w:firstLine="425"/>
        <w:contextualSpacing w:val="0"/>
        <w:jc w:val="both"/>
        <w:rPr>
          <w:rFonts w:eastAsiaTheme="minorHAnsi"/>
          <w:noProof/>
          <w:sz w:val="24"/>
          <w:szCs w:val="24"/>
        </w:rPr>
      </w:pPr>
      <w:r>
        <w:rPr>
          <w:rFonts w:eastAsiaTheme="minorHAnsi"/>
          <w:noProof/>
          <w:sz w:val="24"/>
          <w:szCs w:val="24"/>
        </w:rPr>
        <w:t xml:space="preserve"> </w:t>
      </w:r>
      <w:r w:rsidR="00C127E6" w:rsidRPr="00F834B0">
        <w:rPr>
          <w:rFonts w:eastAsiaTheme="minorHAnsi"/>
          <w:noProof/>
          <w:sz w:val="24"/>
          <w:szCs w:val="24"/>
        </w:rPr>
        <w:t>Odvolá-li se státní zaměstnanec proti rozhodnutí o odvolání ze služebního místa představeného nebo o skončení služebního poměru, lze přezkoumat i služební hodnocení obsahující závěr o tom, že ve službě dosahoval nevyhovující výsledky.</w:t>
      </w:r>
    </w:p>
    <w:p w14:paraId="6D7CF38D" w14:textId="77777777" w:rsidR="00C127E6" w:rsidRDefault="00412179" w:rsidP="00412179">
      <w:pPr>
        <w:pStyle w:val="Odstavecseseznamem"/>
        <w:numPr>
          <w:ilvl w:val="0"/>
          <w:numId w:val="7"/>
        </w:numPr>
        <w:spacing w:after="200" w:line="276" w:lineRule="auto"/>
        <w:ind w:left="0" w:firstLine="425"/>
        <w:contextualSpacing w:val="0"/>
        <w:jc w:val="both"/>
        <w:rPr>
          <w:rFonts w:eastAsiaTheme="minorHAnsi"/>
          <w:noProof/>
          <w:sz w:val="24"/>
          <w:szCs w:val="24"/>
        </w:rPr>
      </w:pPr>
      <w:r>
        <w:rPr>
          <w:rFonts w:eastAsiaTheme="minorHAnsi"/>
          <w:noProof/>
          <w:sz w:val="24"/>
          <w:szCs w:val="24"/>
        </w:rPr>
        <w:t xml:space="preserve"> </w:t>
      </w:r>
      <w:r w:rsidR="00C127E6" w:rsidRPr="00F834B0">
        <w:rPr>
          <w:rFonts w:eastAsiaTheme="minorHAnsi"/>
          <w:noProof/>
          <w:sz w:val="24"/>
          <w:szCs w:val="24"/>
        </w:rPr>
        <w:t>Odvolá-li se státní zaměstnanec proti rozhodnutí o uložení kárného opatření, nelze mu v řízení o odvolání uložit přísnější kárné opatření.</w:t>
      </w:r>
    </w:p>
    <w:p w14:paraId="6D985E15" w14:textId="77777777" w:rsidR="00C87C3B" w:rsidRPr="00E31A23" w:rsidRDefault="00C87C3B" w:rsidP="00C87C3B">
      <w:pPr>
        <w:widowControl w:val="0"/>
        <w:autoSpaceDE w:val="0"/>
        <w:autoSpaceDN w:val="0"/>
        <w:adjustRightInd w:val="0"/>
        <w:spacing w:after="0" w:line="240" w:lineRule="auto"/>
        <w:jc w:val="center"/>
        <w:rPr>
          <w:rFonts w:ascii="Times New Roman" w:hAnsi="Times New Roman"/>
          <w:sz w:val="24"/>
          <w:szCs w:val="24"/>
        </w:rPr>
      </w:pPr>
      <w:r w:rsidRPr="00E31A23">
        <w:rPr>
          <w:rFonts w:ascii="Times New Roman" w:hAnsi="Times New Roman"/>
          <w:sz w:val="24"/>
          <w:szCs w:val="24"/>
        </w:rPr>
        <w:t xml:space="preserve">§ 205 </w:t>
      </w:r>
    </w:p>
    <w:p w14:paraId="095E4132" w14:textId="77777777" w:rsidR="00C87C3B" w:rsidRPr="00E31A23" w:rsidRDefault="00C87C3B" w:rsidP="00C87C3B">
      <w:pPr>
        <w:widowControl w:val="0"/>
        <w:autoSpaceDE w:val="0"/>
        <w:autoSpaceDN w:val="0"/>
        <w:adjustRightInd w:val="0"/>
        <w:spacing w:after="0" w:line="240" w:lineRule="auto"/>
        <w:rPr>
          <w:rFonts w:ascii="Times New Roman" w:hAnsi="Times New Roman"/>
          <w:sz w:val="24"/>
          <w:szCs w:val="24"/>
        </w:rPr>
      </w:pPr>
    </w:p>
    <w:p w14:paraId="7FF7CE7D" w14:textId="77777777" w:rsidR="00C87C3B" w:rsidRPr="00452D68" w:rsidRDefault="00C87C3B" w:rsidP="00C87C3B">
      <w:pPr>
        <w:widowControl w:val="0"/>
        <w:autoSpaceDE w:val="0"/>
        <w:autoSpaceDN w:val="0"/>
        <w:adjustRightInd w:val="0"/>
        <w:spacing w:after="0" w:line="240" w:lineRule="auto"/>
        <w:jc w:val="center"/>
        <w:rPr>
          <w:rFonts w:ascii="Times New Roman" w:hAnsi="Times New Roman"/>
          <w:bCs/>
          <w:sz w:val="24"/>
          <w:szCs w:val="24"/>
        </w:rPr>
      </w:pPr>
      <w:r w:rsidRPr="00452D68">
        <w:rPr>
          <w:rFonts w:ascii="Times New Roman" w:hAnsi="Times New Roman"/>
          <w:bCs/>
          <w:sz w:val="24"/>
          <w:szCs w:val="24"/>
        </w:rPr>
        <w:t xml:space="preserve">Zmocňovací ustanovení </w:t>
      </w:r>
    </w:p>
    <w:p w14:paraId="60B97B82" w14:textId="77777777" w:rsidR="00C87C3B" w:rsidRPr="00E31A23" w:rsidRDefault="00C87C3B" w:rsidP="00C87C3B">
      <w:pPr>
        <w:widowControl w:val="0"/>
        <w:autoSpaceDE w:val="0"/>
        <w:autoSpaceDN w:val="0"/>
        <w:adjustRightInd w:val="0"/>
        <w:spacing w:after="0" w:line="240" w:lineRule="auto"/>
        <w:rPr>
          <w:rFonts w:ascii="Times New Roman" w:hAnsi="Times New Roman"/>
          <w:b/>
          <w:bCs/>
          <w:sz w:val="24"/>
          <w:szCs w:val="24"/>
        </w:rPr>
      </w:pPr>
    </w:p>
    <w:p w14:paraId="46C40BDC" w14:textId="77777777" w:rsidR="00C87C3B" w:rsidRPr="00E31A23" w:rsidRDefault="00C87C3B" w:rsidP="00C87C3B">
      <w:pPr>
        <w:widowControl w:val="0"/>
        <w:autoSpaceDE w:val="0"/>
        <w:autoSpaceDN w:val="0"/>
        <w:adjustRightInd w:val="0"/>
        <w:spacing w:after="0" w:line="240" w:lineRule="auto"/>
        <w:jc w:val="both"/>
        <w:rPr>
          <w:rFonts w:ascii="Times New Roman" w:hAnsi="Times New Roman"/>
          <w:sz w:val="24"/>
          <w:szCs w:val="24"/>
        </w:rPr>
      </w:pPr>
      <w:r w:rsidRPr="00E31A23">
        <w:rPr>
          <w:rFonts w:ascii="Times New Roman" w:hAnsi="Times New Roman"/>
          <w:sz w:val="24"/>
          <w:szCs w:val="24"/>
        </w:rPr>
        <w:tab/>
        <w:t xml:space="preserve">Vláda stanoví nařízením </w:t>
      </w:r>
    </w:p>
    <w:p w14:paraId="6A07C465" w14:textId="77777777" w:rsidR="00C87C3B" w:rsidRPr="00E31A23" w:rsidRDefault="00C87C3B" w:rsidP="00C87C3B">
      <w:pPr>
        <w:widowControl w:val="0"/>
        <w:autoSpaceDE w:val="0"/>
        <w:autoSpaceDN w:val="0"/>
        <w:adjustRightInd w:val="0"/>
        <w:spacing w:after="0" w:line="240" w:lineRule="auto"/>
        <w:rPr>
          <w:rFonts w:ascii="Times New Roman" w:hAnsi="Times New Roman"/>
          <w:sz w:val="24"/>
          <w:szCs w:val="24"/>
        </w:rPr>
      </w:pPr>
      <w:r w:rsidRPr="00E31A23">
        <w:rPr>
          <w:rFonts w:ascii="Times New Roman" w:hAnsi="Times New Roman"/>
          <w:sz w:val="24"/>
          <w:szCs w:val="24"/>
        </w:rPr>
        <w:t xml:space="preserve"> </w:t>
      </w:r>
    </w:p>
    <w:p w14:paraId="47064FDA" w14:textId="77777777" w:rsidR="00C87C3B" w:rsidRPr="00E31A23" w:rsidRDefault="00C87C3B" w:rsidP="00C87C3B">
      <w:pPr>
        <w:widowControl w:val="0"/>
        <w:autoSpaceDE w:val="0"/>
        <w:autoSpaceDN w:val="0"/>
        <w:adjustRightInd w:val="0"/>
        <w:spacing w:after="0" w:line="240" w:lineRule="auto"/>
        <w:jc w:val="both"/>
        <w:rPr>
          <w:rFonts w:ascii="Times New Roman" w:hAnsi="Times New Roman"/>
          <w:sz w:val="24"/>
          <w:szCs w:val="24"/>
        </w:rPr>
      </w:pPr>
      <w:r w:rsidRPr="00E31A23">
        <w:rPr>
          <w:rFonts w:ascii="Times New Roman" w:hAnsi="Times New Roman"/>
          <w:sz w:val="24"/>
          <w:szCs w:val="24"/>
        </w:rPr>
        <w:t xml:space="preserve">a) pravidla pro organizaci služebního úřadu, </w:t>
      </w:r>
    </w:p>
    <w:p w14:paraId="58322D05" w14:textId="77777777" w:rsidR="00C87C3B" w:rsidRPr="00E31A23" w:rsidRDefault="00C87C3B" w:rsidP="00C87C3B">
      <w:pPr>
        <w:widowControl w:val="0"/>
        <w:autoSpaceDE w:val="0"/>
        <w:autoSpaceDN w:val="0"/>
        <w:adjustRightInd w:val="0"/>
        <w:spacing w:after="0" w:line="240" w:lineRule="auto"/>
        <w:rPr>
          <w:rFonts w:ascii="Times New Roman" w:hAnsi="Times New Roman"/>
          <w:sz w:val="24"/>
          <w:szCs w:val="24"/>
        </w:rPr>
      </w:pPr>
      <w:r w:rsidRPr="00E31A23">
        <w:rPr>
          <w:rFonts w:ascii="Times New Roman" w:hAnsi="Times New Roman"/>
          <w:sz w:val="24"/>
          <w:szCs w:val="24"/>
        </w:rPr>
        <w:t xml:space="preserve"> </w:t>
      </w:r>
    </w:p>
    <w:p w14:paraId="17F5F5F4" w14:textId="77777777" w:rsidR="00C87C3B" w:rsidRPr="00E31A23" w:rsidRDefault="00C87C3B" w:rsidP="00C87C3B">
      <w:pPr>
        <w:widowControl w:val="0"/>
        <w:autoSpaceDE w:val="0"/>
        <w:autoSpaceDN w:val="0"/>
        <w:adjustRightInd w:val="0"/>
        <w:spacing w:after="0" w:line="240" w:lineRule="auto"/>
        <w:jc w:val="both"/>
        <w:rPr>
          <w:rFonts w:ascii="Times New Roman" w:hAnsi="Times New Roman"/>
          <w:sz w:val="24"/>
          <w:szCs w:val="24"/>
        </w:rPr>
      </w:pPr>
      <w:r w:rsidRPr="00E31A23">
        <w:rPr>
          <w:rFonts w:ascii="Times New Roman" w:hAnsi="Times New Roman"/>
          <w:sz w:val="24"/>
          <w:szCs w:val="24"/>
        </w:rPr>
        <w:t xml:space="preserve">b) pravidla pro vytvoření předpokladů sladění rodinného a osobního života s výkonem služby, </w:t>
      </w:r>
    </w:p>
    <w:p w14:paraId="51E96303" w14:textId="77777777" w:rsidR="00C87C3B" w:rsidRPr="00E31A23" w:rsidRDefault="00C87C3B" w:rsidP="00C87C3B">
      <w:pPr>
        <w:widowControl w:val="0"/>
        <w:autoSpaceDE w:val="0"/>
        <w:autoSpaceDN w:val="0"/>
        <w:adjustRightInd w:val="0"/>
        <w:spacing w:after="0" w:line="240" w:lineRule="auto"/>
        <w:rPr>
          <w:rFonts w:ascii="Times New Roman" w:hAnsi="Times New Roman"/>
          <w:sz w:val="24"/>
          <w:szCs w:val="24"/>
        </w:rPr>
      </w:pPr>
      <w:r w:rsidRPr="00E31A23">
        <w:rPr>
          <w:rFonts w:ascii="Times New Roman" w:hAnsi="Times New Roman"/>
          <w:sz w:val="24"/>
          <w:szCs w:val="24"/>
        </w:rPr>
        <w:t xml:space="preserve"> </w:t>
      </w:r>
    </w:p>
    <w:p w14:paraId="01884DF9" w14:textId="77777777" w:rsidR="00C87C3B" w:rsidRPr="00E31A23" w:rsidRDefault="00C87C3B" w:rsidP="00EE774F">
      <w:pPr>
        <w:widowControl w:val="0"/>
        <w:autoSpaceDE w:val="0"/>
        <w:autoSpaceDN w:val="0"/>
        <w:adjustRightInd w:val="0"/>
        <w:spacing w:after="0" w:line="240" w:lineRule="auto"/>
        <w:jc w:val="both"/>
        <w:rPr>
          <w:rFonts w:ascii="Times New Roman" w:hAnsi="Times New Roman"/>
          <w:sz w:val="24"/>
          <w:szCs w:val="24"/>
        </w:rPr>
      </w:pPr>
      <w:r w:rsidRPr="00E31A23">
        <w:rPr>
          <w:rFonts w:ascii="Times New Roman" w:hAnsi="Times New Roman"/>
          <w:sz w:val="24"/>
          <w:szCs w:val="24"/>
        </w:rPr>
        <w:t>c) podmínky výkonu služby z jiného místa a charakteristiku činností vykonávaných v</w:t>
      </w:r>
      <w:r>
        <w:rPr>
          <w:rFonts w:ascii="Times New Roman" w:hAnsi="Times New Roman"/>
          <w:sz w:val="24"/>
          <w:szCs w:val="24"/>
        </w:rPr>
        <w:t> </w:t>
      </w:r>
      <w:r w:rsidRPr="00E31A23">
        <w:rPr>
          <w:rFonts w:ascii="Times New Roman" w:hAnsi="Times New Roman"/>
          <w:sz w:val="24"/>
          <w:szCs w:val="24"/>
        </w:rPr>
        <w:t xml:space="preserve">jednotlivých oborech služby, u kterých výkon služby z jiného místa nelze sjednat, </w:t>
      </w:r>
    </w:p>
    <w:p w14:paraId="652401CD" w14:textId="77777777" w:rsidR="00C87C3B" w:rsidRPr="00E31A23" w:rsidRDefault="00C87C3B" w:rsidP="00C87C3B">
      <w:pPr>
        <w:widowControl w:val="0"/>
        <w:autoSpaceDE w:val="0"/>
        <w:autoSpaceDN w:val="0"/>
        <w:adjustRightInd w:val="0"/>
        <w:spacing w:after="0" w:line="240" w:lineRule="auto"/>
        <w:rPr>
          <w:rFonts w:ascii="Times New Roman" w:hAnsi="Times New Roman"/>
          <w:sz w:val="24"/>
          <w:szCs w:val="24"/>
        </w:rPr>
      </w:pPr>
      <w:r w:rsidRPr="00E31A23">
        <w:rPr>
          <w:rFonts w:ascii="Times New Roman" w:hAnsi="Times New Roman"/>
          <w:sz w:val="24"/>
          <w:szCs w:val="24"/>
        </w:rPr>
        <w:t xml:space="preserve"> </w:t>
      </w:r>
    </w:p>
    <w:p w14:paraId="31660618" w14:textId="74A68672" w:rsidR="006C51FB" w:rsidRPr="00452D68" w:rsidRDefault="00624473" w:rsidP="00452D68">
      <w:pPr>
        <w:widowControl w:val="0"/>
        <w:autoSpaceDE w:val="0"/>
        <w:autoSpaceDN w:val="0"/>
        <w:adjustRightInd w:val="0"/>
        <w:jc w:val="both"/>
        <w:rPr>
          <w:rFonts w:ascii="Times New Roman" w:hAnsi="Times New Roman"/>
          <w:strike/>
          <w:sz w:val="24"/>
          <w:szCs w:val="24"/>
        </w:rPr>
      </w:pPr>
      <w:r w:rsidRPr="00452D68">
        <w:rPr>
          <w:rFonts w:ascii="Times New Roman" w:hAnsi="Times New Roman"/>
          <w:strike/>
          <w:sz w:val="24"/>
          <w:szCs w:val="24"/>
        </w:rPr>
        <w:t xml:space="preserve">d) pravidla pro ochranu státních zaměstnanců, kteří učinili oznámení o podezření ze spáchání protiprávního jednání představeným nebo jiným státním zaměstnancem, jiným zaměstnancem nebo osobou ve služebním poměru podle jiného právního předpisu, a stanoví vhodná opatření k ochraně těchto oznamovatelů; zejména vymezí podmínky pro poskytnutí práva oznamovatele na utajení totožnosti, pro organizační zajištění oznamování protiprávního jednání státním zaměstnancem i anonymním způsobem, pro informování o průběhu a výsledcích šetření </w:t>
      </w:r>
      <w:r w:rsidRPr="00452D68">
        <w:rPr>
          <w:rFonts w:ascii="Times New Roman" w:hAnsi="Times New Roman"/>
          <w:strike/>
          <w:sz w:val="24"/>
          <w:szCs w:val="24"/>
        </w:rPr>
        <w:lastRenderedPageBreak/>
        <w:t>oznámení oznamovatele a lhůt k prošetření.</w:t>
      </w:r>
    </w:p>
    <w:sectPr w:rsidR="006C51FB" w:rsidRPr="00452D68">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597884" w14:textId="77777777" w:rsidR="00CF3F64" w:rsidRDefault="00CF3F64" w:rsidP="00CF524D">
      <w:pPr>
        <w:spacing w:after="0" w:line="240" w:lineRule="auto"/>
      </w:pPr>
      <w:r>
        <w:separator/>
      </w:r>
    </w:p>
  </w:endnote>
  <w:endnote w:type="continuationSeparator" w:id="0">
    <w:p w14:paraId="6672A18C" w14:textId="77777777" w:rsidR="00CF3F64" w:rsidRDefault="00CF3F64" w:rsidP="00CF52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6498216"/>
      <w:docPartObj>
        <w:docPartGallery w:val="Page Numbers (Bottom of Page)"/>
        <w:docPartUnique/>
      </w:docPartObj>
    </w:sdtPr>
    <w:sdtEndPr/>
    <w:sdtContent>
      <w:p w14:paraId="1D570D07" w14:textId="5841435C" w:rsidR="007F775E" w:rsidRDefault="007F775E">
        <w:pPr>
          <w:pStyle w:val="Zpat"/>
          <w:jc w:val="center"/>
        </w:pPr>
        <w:r w:rsidRPr="00F834B0">
          <w:rPr>
            <w:rFonts w:ascii="Times New Roman" w:hAnsi="Times New Roman"/>
            <w:sz w:val="20"/>
            <w:szCs w:val="20"/>
          </w:rPr>
          <w:fldChar w:fldCharType="begin"/>
        </w:r>
        <w:r w:rsidRPr="00F834B0">
          <w:rPr>
            <w:rFonts w:ascii="Times New Roman" w:hAnsi="Times New Roman"/>
            <w:sz w:val="20"/>
            <w:szCs w:val="20"/>
          </w:rPr>
          <w:instrText>PAGE   \* MERGEFORMAT</w:instrText>
        </w:r>
        <w:r w:rsidRPr="00F834B0">
          <w:rPr>
            <w:rFonts w:ascii="Times New Roman" w:hAnsi="Times New Roman"/>
            <w:sz w:val="20"/>
            <w:szCs w:val="20"/>
          </w:rPr>
          <w:fldChar w:fldCharType="separate"/>
        </w:r>
        <w:r w:rsidR="003E66B6">
          <w:rPr>
            <w:rFonts w:ascii="Times New Roman" w:hAnsi="Times New Roman"/>
            <w:noProof/>
            <w:sz w:val="20"/>
            <w:szCs w:val="20"/>
          </w:rPr>
          <w:t>5</w:t>
        </w:r>
        <w:r w:rsidRPr="00F834B0">
          <w:rPr>
            <w:rFonts w:ascii="Times New Roman" w:hAnsi="Times New Roman"/>
            <w:sz w:val="20"/>
            <w:szCs w:val="20"/>
          </w:rPr>
          <w:fldChar w:fldCharType="end"/>
        </w:r>
      </w:p>
    </w:sdtContent>
  </w:sdt>
  <w:p w14:paraId="2F9B90B3" w14:textId="77777777" w:rsidR="007F775E" w:rsidRDefault="007F775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CD92CA" w14:textId="77777777" w:rsidR="00CF3F64" w:rsidRDefault="00CF3F64" w:rsidP="00CF524D">
      <w:pPr>
        <w:spacing w:after="0" w:line="240" w:lineRule="auto"/>
      </w:pPr>
      <w:r>
        <w:separator/>
      </w:r>
    </w:p>
  </w:footnote>
  <w:footnote w:type="continuationSeparator" w:id="0">
    <w:p w14:paraId="097D9012" w14:textId="77777777" w:rsidR="00CF3F64" w:rsidRDefault="00CF3F64" w:rsidP="00CF52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74C5F"/>
    <w:multiLevelType w:val="hybridMultilevel"/>
    <w:tmpl w:val="BFCCA84A"/>
    <w:lvl w:ilvl="0" w:tplc="3154D51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 w15:restartNumberingAfterBreak="0">
    <w:nsid w:val="08205BA4"/>
    <w:multiLevelType w:val="hybridMultilevel"/>
    <w:tmpl w:val="BE66D3B4"/>
    <w:lvl w:ilvl="0" w:tplc="7F2411A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CCD3597"/>
    <w:multiLevelType w:val="hybridMultilevel"/>
    <w:tmpl w:val="1CD20CBE"/>
    <w:lvl w:ilvl="0" w:tplc="481A662A">
      <w:start w:val="1"/>
      <w:numFmt w:val="decimal"/>
      <w:lvlText w:val="(%1)"/>
      <w:lvlJc w:val="left"/>
      <w:pPr>
        <w:ind w:left="1070" w:hanging="360"/>
      </w:pPr>
      <w:rPr>
        <w:rFonts w:hint="default"/>
        <w:b/>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3" w15:restartNumberingAfterBreak="0">
    <w:nsid w:val="0DBC2624"/>
    <w:multiLevelType w:val="hybridMultilevel"/>
    <w:tmpl w:val="A586ADDC"/>
    <w:lvl w:ilvl="0" w:tplc="6E46CB3C">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4B2300E"/>
    <w:multiLevelType w:val="hybridMultilevel"/>
    <w:tmpl w:val="0C4ADDE4"/>
    <w:lvl w:ilvl="0" w:tplc="37B805F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7EE27DC"/>
    <w:multiLevelType w:val="hybridMultilevel"/>
    <w:tmpl w:val="D5F6E00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E83E1C"/>
    <w:multiLevelType w:val="hybridMultilevel"/>
    <w:tmpl w:val="5F4EB394"/>
    <w:lvl w:ilvl="0" w:tplc="C35C2CC8">
      <w:start w:val="1"/>
      <w:numFmt w:val="lowerLetter"/>
      <w:suff w:val="space"/>
      <w:lvlText w:val="%1)"/>
      <w:lvlJc w:val="left"/>
      <w:pPr>
        <w:ind w:left="107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2CAA287B"/>
    <w:multiLevelType w:val="hybridMultilevel"/>
    <w:tmpl w:val="E49E28EA"/>
    <w:lvl w:ilvl="0" w:tplc="04050017">
      <w:start w:val="19"/>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1FB349B"/>
    <w:multiLevelType w:val="hybridMultilevel"/>
    <w:tmpl w:val="A586ADDC"/>
    <w:lvl w:ilvl="0" w:tplc="6E46CB3C">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39367A6A"/>
    <w:multiLevelType w:val="hybridMultilevel"/>
    <w:tmpl w:val="FCA4B7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32A6936"/>
    <w:multiLevelType w:val="hybridMultilevel"/>
    <w:tmpl w:val="DAEE71D2"/>
    <w:lvl w:ilvl="0" w:tplc="21784BF0">
      <w:start w:val="1"/>
      <w:numFmt w:val="decimal"/>
      <w:lvlText w:val="(%1)"/>
      <w:lvlJc w:val="left"/>
      <w:pPr>
        <w:ind w:left="785" w:hanging="360"/>
      </w:pPr>
      <w:rPr>
        <w:rFonts w:hint="default"/>
        <w:b/>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1" w15:restartNumberingAfterBreak="0">
    <w:nsid w:val="50232247"/>
    <w:multiLevelType w:val="hybridMultilevel"/>
    <w:tmpl w:val="7A3A7CD0"/>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2" w15:restartNumberingAfterBreak="0">
    <w:nsid w:val="50B03927"/>
    <w:multiLevelType w:val="hybridMultilevel"/>
    <w:tmpl w:val="56AEC9F6"/>
    <w:lvl w:ilvl="0" w:tplc="6E46CB3C">
      <w:start w:val="1"/>
      <w:numFmt w:val="decimal"/>
      <w:lvlText w:val="(%1)"/>
      <w:lvlJc w:val="left"/>
      <w:pPr>
        <w:ind w:left="495" w:hanging="360"/>
      </w:pPr>
      <w:rPr>
        <w:rFonts w:hint="default"/>
      </w:rPr>
    </w:lvl>
    <w:lvl w:ilvl="1" w:tplc="04050019" w:tentative="1">
      <w:start w:val="1"/>
      <w:numFmt w:val="lowerLetter"/>
      <w:lvlText w:val="%2."/>
      <w:lvlJc w:val="left"/>
      <w:pPr>
        <w:ind w:left="1215" w:hanging="360"/>
      </w:pPr>
    </w:lvl>
    <w:lvl w:ilvl="2" w:tplc="0405001B" w:tentative="1">
      <w:start w:val="1"/>
      <w:numFmt w:val="lowerRoman"/>
      <w:lvlText w:val="%3."/>
      <w:lvlJc w:val="right"/>
      <w:pPr>
        <w:ind w:left="1935" w:hanging="180"/>
      </w:pPr>
    </w:lvl>
    <w:lvl w:ilvl="3" w:tplc="0405000F" w:tentative="1">
      <w:start w:val="1"/>
      <w:numFmt w:val="decimal"/>
      <w:lvlText w:val="%4."/>
      <w:lvlJc w:val="left"/>
      <w:pPr>
        <w:ind w:left="2655" w:hanging="360"/>
      </w:pPr>
    </w:lvl>
    <w:lvl w:ilvl="4" w:tplc="04050019" w:tentative="1">
      <w:start w:val="1"/>
      <w:numFmt w:val="lowerLetter"/>
      <w:lvlText w:val="%5."/>
      <w:lvlJc w:val="left"/>
      <w:pPr>
        <w:ind w:left="3375" w:hanging="360"/>
      </w:pPr>
    </w:lvl>
    <w:lvl w:ilvl="5" w:tplc="0405001B" w:tentative="1">
      <w:start w:val="1"/>
      <w:numFmt w:val="lowerRoman"/>
      <w:lvlText w:val="%6."/>
      <w:lvlJc w:val="right"/>
      <w:pPr>
        <w:ind w:left="4095" w:hanging="180"/>
      </w:pPr>
    </w:lvl>
    <w:lvl w:ilvl="6" w:tplc="0405000F" w:tentative="1">
      <w:start w:val="1"/>
      <w:numFmt w:val="decimal"/>
      <w:lvlText w:val="%7."/>
      <w:lvlJc w:val="left"/>
      <w:pPr>
        <w:ind w:left="4815" w:hanging="360"/>
      </w:pPr>
    </w:lvl>
    <w:lvl w:ilvl="7" w:tplc="04050019" w:tentative="1">
      <w:start w:val="1"/>
      <w:numFmt w:val="lowerLetter"/>
      <w:lvlText w:val="%8."/>
      <w:lvlJc w:val="left"/>
      <w:pPr>
        <w:ind w:left="5535" w:hanging="360"/>
      </w:pPr>
    </w:lvl>
    <w:lvl w:ilvl="8" w:tplc="0405001B" w:tentative="1">
      <w:start w:val="1"/>
      <w:numFmt w:val="lowerRoman"/>
      <w:lvlText w:val="%9."/>
      <w:lvlJc w:val="right"/>
      <w:pPr>
        <w:ind w:left="6255" w:hanging="180"/>
      </w:pPr>
    </w:lvl>
  </w:abstractNum>
  <w:abstractNum w:abstractNumId="13" w15:restartNumberingAfterBreak="0">
    <w:nsid w:val="553767A1"/>
    <w:multiLevelType w:val="hybridMultilevel"/>
    <w:tmpl w:val="33A25B20"/>
    <w:lvl w:ilvl="0" w:tplc="8E48D84A">
      <w:start w:val="1"/>
      <w:numFmt w:val="lowerLetter"/>
      <w:suff w:val="space"/>
      <w:lvlText w:val="%1)"/>
      <w:lvlJc w:val="left"/>
      <w:pPr>
        <w:ind w:left="530" w:hanging="17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4" w15:restartNumberingAfterBreak="0">
    <w:nsid w:val="57940D3E"/>
    <w:multiLevelType w:val="hybridMultilevel"/>
    <w:tmpl w:val="9A5657BE"/>
    <w:lvl w:ilvl="0" w:tplc="EC089732">
      <w:start w:val="1"/>
      <w:numFmt w:val="decimal"/>
      <w:lvlText w:val="(%1)"/>
      <w:lvlJc w:val="left"/>
      <w:pPr>
        <w:ind w:left="1070" w:hanging="360"/>
      </w:pPr>
      <w:rPr>
        <w:rFonts w:hint="default"/>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5" w15:restartNumberingAfterBreak="0">
    <w:nsid w:val="57C60764"/>
    <w:multiLevelType w:val="hybridMultilevel"/>
    <w:tmpl w:val="678038FA"/>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5A150FB0"/>
    <w:multiLevelType w:val="hybridMultilevel"/>
    <w:tmpl w:val="016E43DA"/>
    <w:lvl w:ilvl="0" w:tplc="7F2411A8">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786878DF"/>
    <w:multiLevelType w:val="hybridMultilevel"/>
    <w:tmpl w:val="B5647460"/>
    <w:lvl w:ilvl="0" w:tplc="ABCC5894">
      <w:start w:val="1"/>
      <w:numFmt w:val="decimal"/>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num w:numId="1">
    <w:abstractNumId w:val="16"/>
  </w:num>
  <w:num w:numId="2">
    <w:abstractNumId w:val="4"/>
  </w:num>
  <w:num w:numId="3">
    <w:abstractNumId w:val="14"/>
  </w:num>
  <w:num w:numId="4">
    <w:abstractNumId w:val="8"/>
  </w:num>
  <w:num w:numId="5">
    <w:abstractNumId w:val="12"/>
  </w:num>
  <w:num w:numId="6">
    <w:abstractNumId w:val="15"/>
  </w:num>
  <w:num w:numId="7">
    <w:abstractNumId w:val="3"/>
  </w:num>
  <w:num w:numId="8">
    <w:abstractNumId w:val="13"/>
  </w:num>
  <w:num w:numId="9">
    <w:abstractNumId w:val="7"/>
  </w:num>
  <w:num w:numId="10">
    <w:abstractNumId w:val="6"/>
  </w:num>
  <w:num w:numId="11">
    <w:abstractNumId w:val="1"/>
  </w:num>
  <w:num w:numId="12">
    <w:abstractNumId w:val="10"/>
  </w:num>
  <w:num w:numId="13">
    <w:abstractNumId w:val="11"/>
  </w:num>
  <w:num w:numId="14">
    <w:abstractNumId w:val="17"/>
  </w:num>
  <w:num w:numId="15">
    <w:abstractNumId w:val="9"/>
  </w:num>
  <w:num w:numId="16">
    <w:abstractNumId w:val="5"/>
  </w:num>
  <w:num w:numId="17">
    <w:abstractNumId w:val="2"/>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9ED"/>
    <w:rsid w:val="000232AC"/>
    <w:rsid w:val="0003284C"/>
    <w:rsid w:val="00036CD9"/>
    <w:rsid w:val="00042E57"/>
    <w:rsid w:val="00042ECC"/>
    <w:rsid w:val="0005665E"/>
    <w:rsid w:val="00061AE1"/>
    <w:rsid w:val="000760B5"/>
    <w:rsid w:val="000813AB"/>
    <w:rsid w:val="00093A9F"/>
    <w:rsid w:val="000A38D9"/>
    <w:rsid w:val="000B06CA"/>
    <w:rsid w:val="000B3C30"/>
    <w:rsid w:val="000C6E4F"/>
    <w:rsid w:val="000E408D"/>
    <w:rsid w:val="000F3488"/>
    <w:rsid w:val="000F4114"/>
    <w:rsid w:val="000F4D7B"/>
    <w:rsid w:val="000F6B40"/>
    <w:rsid w:val="00103261"/>
    <w:rsid w:val="00106FCC"/>
    <w:rsid w:val="00116917"/>
    <w:rsid w:val="00123BA4"/>
    <w:rsid w:val="00124A53"/>
    <w:rsid w:val="00133299"/>
    <w:rsid w:val="0016174F"/>
    <w:rsid w:val="00165903"/>
    <w:rsid w:val="001779AB"/>
    <w:rsid w:val="00186A03"/>
    <w:rsid w:val="001959D8"/>
    <w:rsid w:val="0019707E"/>
    <w:rsid w:val="001976F5"/>
    <w:rsid w:val="001A7D69"/>
    <w:rsid w:val="001D346F"/>
    <w:rsid w:val="001D48A6"/>
    <w:rsid w:val="001F4465"/>
    <w:rsid w:val="00205E9D"/>
    <w:rsid w:val="00206204"/>
    <w:rsid w:val="00234594"/>
    <w:rsid w:val="0024031D"/>
    <w:rsid w:val="00242A2D"/>
    <w:rsid w:val="00265920"/>
    <w:rsid w:val="00282254"/>
    <w:rsid w:val="00297E61"/>
    <w:rsid w:val="002E7A8F"/>
    <w:rsid w:val="002F0AFB"/>
    <w:rsid w:val="002F1024"/>
    <w:rsid w:val="00305A3F"/>
    <w:rsid w:val="003338DC"/>
    <w:rsid w:val="00335537"/>
    <w:rsid w:val="00336156"/>
    <w:rsid w:val="0033720A"/>
    <w:rsid w:val="00352025"/>
    <w:rsid w:val="0035712E"/>
    <w:rsid w:val="003871A6"/>
    <w:rsid w:val="0039646D"/>
    <w:rsid w:val="003A43A4"/>
    <w:rsid w:val="003B1F59"/>
    <w:rsid w:val="003C2EDB"/>
    <w:rsid w:val="003C456F"/>
    <w:rsid w:val="003C4E7D"/>
    <w:rsid w:val="003C66C8"/>
    <w:rsid w:val="003C66E0"/>
    <w:rsid w:val="003C7DF6"/>
    <w:rsid w:val="003D6A52"/>
    <w:rsid w:val="003E66B6"/>
    <w:rsid w:val="003F4889"/>
    <w:rsid w:val="004032D3"/>
    <w:rsid w:val="00412179"/>
    <w:rsid w:val="004205D9"/>
    <w:rsid w:val="004271CF"/>
    <w:rsid w:val="0043380A"/>
    <w:rsid w:val="00441E7C"/>
    <w:rsid w:val="00451870"/>
    <w:rsid w:val="00452D68"/>
    <w:rsid w:val="00453DB7"/>
    <w:rsid w:val="004542F4"/>
    <w:rsid w:val="004649FC"/>
    <w:rsid w:val="0047131F"/>
    <w:rsid w:val="00476256"/>
    <w:rsid w:val="004A2077"/>
    <w:rsid w:val="004A2BD2"/>
    <w:rsid w:val="004A5D5F"/>
    <w:rsid w:val="004A6043"/>
    <w:rsid w:val="004B3511"/>
    <w:rsid w:val="004C1608"/>
    <w:rsid w:val="004C4EE9"/>
    <w:rsid w:val="005079ED"/>
    <w:rsid w:val="005205A0"/>
    <w:rsid w:val="0053397A"/>
    <w:rsid w:val="00541825"/>
    <w:rsid w:val="00551F34"/>
    <w:rsid w:val="005641D2"/>
    <w:rsid w:val="0057555C"/>
    <w:rsid w:val="005807EE"/>
    <w:rsid w:val="00586642"/>
    <w:rsid w:val="005911AB"/>
    <w:rsid w:val="005934C2"/>
    <w:rsid w:val="00596DF5"/>
    <w:rsid w:val="005B6E0B"/>
    <w:rsid w:val="005C464A"/>
    <w:rsid w:val="005D0EA6"/>
    <w:rsid w:val="005D7CC4"/>
    <w:rsid w:val="005E00BA"/>
    <w:rsid w:val="005E6539"/>
    <w:rsid w:val="00614709"/>
    <w:rsid w:val="00623D46"/>
    <w:rsid w:val="00624473"/>
    <w:rsid w:val="00626F59"/>
    <w:rsid w:val="00651173"/>
    <w:rsid w:val="00651284"/>
    <w:rsid w:val="0066412B"/>
    <w:rsid w:val="006759BA"/>
    <w:rsid w:val="006A2963"/>
    <w:rsid w:val="006A5470"/>
    <w:rsid w:val="006A6A85"/>
    <w:rsid w:val="006C1165"/>
    <w:rsid w:val="006C1AC3"/>
    <w:rsid w:val="006C51FB"/>
    <w:rsid w:val="006D1690"/>
    <w:rsid w:val="006F0781"/>
    <w:rsid w:val="0070427E"/>
    <w:rsid w:val="00726259"/>
    <w:rsid w:val="0073116F"/>
    <w:rsid w:val="00731715"/>
    <w:rsid w:val="00734818"/>
    <w:rsid w:val="00734D16"/>
    <w:rsid w:val="00742FD5"/>
    <w:rsid w:val="00745C9B"/>
    <w:rsid w:val="00760DB8"/>
    <w:rsid w:val="00761F02"/>
    <w:rsid w:val="007734D7"/>
    <w:rsid w:val="007841EC"/>
    <w:rsid w:val="00785D36"/>
    <w:rsid w:val="007920C4"/>
    <w:rsid w:val="00792D36"/>
    <w:rsid w:val="007C3D60"/>
    <w:rsid w:val="007D4960"/>
    <w:rsid w:val="007F775E"/>
    <w:rsid w:val="008120A5"/>
    <w:rsid w:val="00834655"/>
    <w:rsid w:val="0084474D"/>
    <w:rsid w:val="00846D2D"/>
    <w:rsid w:val="00855C2E"/>
    <w:rsid w:val="008746FB"/>
    <w:rsid w:val="00877659"/>
    <w:rsid w:val="008A6074"/>
    <w:rsid w:val="008B42C1"/>
    <w:rsid w:val="008D2579"/>
    <w:rsid w:val="008F24C0"/>
    <w:rsid w:val="00907AA8"/>
    <w:rsid w:val="00916E47"/>
    <w:rsid w:val="009178CE"/>
    <w:rsid w:val="009209FB"/>
    <w:rsid w:val="009479A1"/>
    <w:rsid w:val="009712F3"/>
    <w:rsid w:val="00993C02"/>
    <w:rsid w:val="009A4A7B"/>
    <w:rsid w:val="009B0263"/>
    <w:rsid w:val="009C5FFD"/>
    <w:rsid w:val="009D0D5E"/>
    <w:rsid w:val="009D14D7"/>
    <w:rsid w:val="009D42BF"/>
    <w:rsid w:val="009E3AE8"/>
    <w:rsid w:val="009F2241"/>
    <w:rsid w:val="009F6144"/>
    <w:rsid w:val="00A02809"/>
    <w:rsid w:val="00A35DDF"/>
    <w:rsid w:val="00A4757C"/>
    <w:rsid w:val="00A6286E"/>
    <w:rsid w:val="00AA75ED"/>
    <w:rsid w:val="00AA7673"/>
    <w:rsid w:val="00AB5B38"/>
    <w:rsid w:val="00AC34FD"/>
    <w:rsid w:val="00AC54B8"/>
    <w:rsid w:val="00AE53AF"/>
    <w:rsid w:val="00AE7D14"/>
    <w:rsid w:val="00B06E58"/>
    <w:rsid w:val="00B14841"/>
    <w:rsid w:val="00B22D78"/>
    <w:rsid w:val="00B24341"/>
    <w:rsid w:val="00B56974"/>
    <w:rsid w:val="00B60F02"/>
    <w:rsid w:val="00B71F18"/>
    <w:rsid w:val="00B73120"/>
    <w:rsid w:val="00BB343B"/>
    <w:rsid w:val="00BD3765"/>
    <w:rsid w:val="00BD5532"/>
    <w:rsid w:val="00BD5F01"/>
    <w:rsid w:val="00BE793A"/>
    <w:rsid w:val="00C00311"/>
    <w:rsid w:val="00C0217F"/>
    <w:rsid w:val="00C127E6"/>
    <w:rsid w:val="00C21E26"/>
    <w:rsid w:val="00C30DCC"/>
    <w:rsid w:val="00C3302D"/>
    <w:rsid w:val="00C54E7E"/>
    <w:rsid w:val="00C5540A"/>
    <w:rsid w:val="00C620F0"/>
    <w:rsid w:val="00C8183D"/>
    <w:rsid w:val="00C848CC"/>
    <w:rsid w:val="00C87C3B"/>
    <w:rsid w:val="00CC1D96"/>
    <w:rsid w:val="00CD31CD"/>
    <w:rsid w:val="00CE1344"/>
    <w:rsid w:val="00CE7D17"/>
    <w:rsid w:val="00CF07E8"/>
    <w:rsid w:val="00CF3AEE"/>
    <w:rsid w:val="00CF3B8A"/>
    <w:rsid w:val="00CF3F64"/>
    <w:rsid w:val="00CF524D"/>
    <w:rsid w:val="00D11FD0"/>
    <w:rsid w:val="00D15223"/>
    <w:rsid w:val="00D221CA"/>
    <w:rsid w:val="00D26426"/>
    <w:rsid w:val="00D36C50"/>
    <w:rsid w:val="00D41D88"/>
    <w:rsid w:val="00D42C54"/>
    <w:rsid w:val="00D50596"/>
    <w:rsid w:val="00D57E8E"/>
    <w:rsid w:val="00D759AD"/>
    <w:rsid w:val="00D920A3"/>
    <w:rsid w:val="00D930CA"/>
    <w:rsid w:val="00D975C1"/>
    <w:rsid w:val="00DB41BD"/>
    <w:rsid w:val="00DC21FF"/>
    <w:rsid w:val="00DF5DE2"/>
    <w:rsid w:val="00DF7B6D"/>
    <w:rsid w:val="00E13F52"/>
    <w:rsid w:val="00EA7567"/>
    <w:rsid w:val="00EB5506"/>
    <w:rsid w:val="00EC1831"/>
    <w:rsid w:val="00EC456C"/>
    <w:rsid w:val="00EC6280"/>
    <w:rsid w:val="00EE774F"/>
    <w:rsid w:val="00F23D02"/>
    <w:rsid w:val="00F23F80"/>
    <w:rsid w:val="00F2635B"/>
    <w:rsid w:val="00F5424D"/>
    <w:rsid w:val="00F561D9"/>
    <w:rsid w:val="00F671F7"/>
    <w:rsid w:val="00F72049"/>
    <w:rsid w:val="00F834B0"/>
    <w:rsid w:val="00F9380A"/>
    <w:rsid w:val="00FB41B9"/>
    <w:rsid w:val="00FB50EB"/>
    <w:rsid w:val="00FC660F"/>
    <w:rsid w:val="00FE76AC"/>
    <w:rsid w:val="00FF2FB5"/>
    <w:rsid w:val="00FF79D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44AE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A6A85"/>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731715"/>
    <w:pPr>
      <w:spacing w:after="0" w:line="240" w:lineRule="auto"/>
      <w:ind w:left="720"/>
      <w:contextualSpacing/>
    </w:pPr>
    <w:rPr>
      <w:rFonts w:ascii="Times New Roman" w:eastAsia="Times New Roman" w:hAnsi="Times New Roman"/>
      <w:sz w:val="20"/>
      <w:szCs w:val="20"/>
    </w:rPr>
  </w:style>
  <w:style w:type="character" w:styleId="Odkaznakoment">
    <w:name w:val="annotation reference"/>
    <w:basedOn w:val="Standardnpsmoodstavce"/>
    <w:uiPriority w:val="99"/>
    <w:semiHidden/>
    <w:unhideWhenUsed/>
    <w:rsid w:val="00FF2FB5"/>
    <w:rPr>
      <w:sz w:val="16"/>
      <w:szCs w:val="16"/>
    </w:rPr>
  </w:style>
  <w:style w:type="paragraph" w:styleId="Textkomente">
    <w:name w:val="annotation text"/>
    <w:basedOn w:val="Normln"/>
    <w:link w:val="TextkomenteChar"/>
    <w:uiPriority w:val="99"/>
    <w:semiHidden/>
    <w:unhideWhenUsed/>
    <w:rsid w:val="00FF2FB5"/>
    <w:pPr>
      <w:spacing w:after="0" w:line="240" w:lineRule="auto"/>
    </w:pPr>
    <w:rPr>
      <w:rFonts w:ascii="Times New Roman" w:eastAsia="Times New Roman" w:hAnsi="Times New Roman"/>
      <w:sz w:val="20"/>
      <w:szCs w:val="20"/>
    </w:rPr>
  </w:style>
  <w:style w:type="character" w:customStyle="1" w:styleId="TextkomenteChar">
    <w:name w:val="Text komentáře Char"/>
    <w:basedOn w:val="Standardnpsmoodstavce"/>
    <w:link w:val="Textkomente"/>
    <w:uiPriority w:val="99"/>
    <w:semiHidden/>
    <w:rsid w:val="00FF2FB5"/>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FF2FB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2FB5"/>
    <w:rPr>
      <w:rFonts w:ascii="Tahoma" w:eastAsia="Calibri" w:hAnsi="Tahoma" w:cs="Tahoma"/>
      <w:sz w:val="16"/>
      <w:szCs w:val="16"/>
    </w:rPr>
  </w:style>
  <w:style w:type="paragraph" w:styleId="Zhlav">
    <w:name w:val="header"/>
    <w:basedOn w:val="Normln"/>
    <w:link w:val="ZhlavChar"/>
    <w:uiPriority w:val="99"/>
    <w:unhideWhenUsed/>
    <w:rsid w:val="00CF524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F524D"/>
    <w:rPr>
      <w:rFonts w:ascii="Calibri" w:eastAsia="Calibri" w:hAnsi="Calibri" w:cs="Times New Roman"/>
    </w:rPr>
  </w:style>
  <w:style w:type="paragraph" w:styleId="Zpat">
    <w:name w:val="footer"/>
    <w:basedOn w:val="Normln"/>
    <w:link w:val="ZpatChar"/>
    <w:uiPriority w:val="99"/>
    <w:unhideWhenUsed/>
    <w:rsid w:val="00CF524D"/>
    <w:pPr>
      <w:tabs>
        <w:tab w:val="center" w:pos="4536"/>
        <w:tab w:val="right" w:pos="9072"/>
      </w:tabs>
      <w:spacing w:after="0" w:line="240" w:lineRule="auto"/>
    </w:pPr>
  </w:style>
  <w:style w:type="character" w:customStyle="1" w:styleId="ZpatChar">
    <w:name w:val="Zápatí Char"/>
    <w:basedOn w:val="Standardnpsmoodstavce"/>
    <w:link w:val="Zpat"/>
    <w:uiPriority w:val="99"/>
    <w:rsid w:val="00CF524D"/>
    <w:rPr>
      <w:rFonts w:ascii="Calibri" w:eastAsia="Calibri" w:hAnsi="Calibri" w:cs="Times New Roman"/>
    </w:rPr>
  </w:style>
  <w:style w:type="character" w:styleId="Hypertextovodkaz">
    <w:name w:val="Hyperlink"/>
    <w:basedOn w:val="Standardnpsmoodstavce"/>
    <w:uiPriority w:val="99"/>
    <w:unhideWhenUsed/>
    <w:rsid w:val="006A6A85"/>
    <w:rPr>
      <w:color w:val="0000FF" w:themeColor="hyperlink"/>
      <w:u w:val="single"/>
    </w:rPr>
  </w:style>
  <w:style w:type="paragraph" w:customStyle="1" w:styleId="l21">
    <w:name w:val="l21"/>
    <w:basedOn w:val="Normln"/>
    <w:rsid w:val="00761F02"/>
    <w:pPr>
      <w:spacing w:before="144" w:after="144" w:line="240" w:lineRule="auto"/>
      <w:jc w:val="both"/>
    </w:pPr>
    <w:rPr>
      <w:rFonts w:ascii="Times New Roman" w:eastAsia="Times New Roman" w:hAnsi="Times New Roman"/>
      <w:sz w:val="24"/>
      <w:szCs w:val="24"/>
      <w:lang w:eastAsia="cs-CZ"/>
    </w:rPr>
  </w:style>
  <w:style w:type="paragraph" w:customStyle="1" w:styleId="l31">
    <w:name w:val="l31"/>
    <w:basedOn w:val="Normln"/>
    <w:rsid w:val="00761F02"/>
    <w:pPr>
      <w:spacing w:before="144" w:after="144" w:line="240" w:lineRule="auto"/>
      <w:jc w:val="both"/>
    </w:pPr>
    <w:rPr>
      <w:rFonts w:ascii="Times New Roman" w:eastAsia="Times New Roman" w:hAnsi="Times New Roman"/>
      <w:sz w:val="24"/>
      <w:szCs w:val="24"/>
      <w:lang w:eastAsia="cs-CZ"/>
    </w:rPr>
  </w:style>
  <w:style w:type="paragraph" w:customStyle="1" w:styleId="l41">
    <w:name w:val="l41"/>
    <w:basedOn w:val="Normln"/>
    <w:rsid w:val="00761F02"/>
    <w:pPr>
      <w:spacing w:before="144" w:after="144" w:line="240" w:lineRule="auto"/>
      <w:jc w:val="both"/>
    </w:pPr>
    <w:rPr>
      <w:rFonts w:ascii="Times New Roman" w:eastAsia="Times New Roman" w:hAnsi="Times New Roman"/>
      <w:sz w:val="24"/>
      <w:szCs w:val="24"/>
      <w:lang w:eastAsia="cs-CZ"/>
    </w:rPr>
  </w:style>
  <w:style w:type="paragraph" w:customStyle="1" w:styleId="l51">
    <w:name w:val="l51"/>
    <w:basedOn w:val="Normln"/>
    <w:rsid w:val="00761F02"/>
    <w:pPr>
      <w:spacing w:before="144" w:after="144" w:line="240" w:lineRule="auto"/>
      <w:jc w:val="both"/>
    </w:pPr>
    <w:rPr>
      <w:rFonts w:ascii="Times New Roman" w:eastAsia="Times New Roman" w:hAnsi="Times New Roman"/>
      <w:sz w:val="24"/>
      <w:szCs w:val="24"/>
      <w:lang w:eastAsia="cs-CZ"/>
    </w:rPr>
  </w:style>
  <w:style w:type="paragraph" w:styleId="Pedmtkomente">
    <w:name w:val="annotation subject"/>
    <w:basedOn w:val="Textkomente"/>
    <w:next w:val="Textkomente"/>
    <w:link w:val="PedmtkomenteChar"/>
    <w:uiPriority w:val="99"/>
    <w:semiHidden/>
    <w:unhideWhenUsed/>
    <w:rsid w:val="000760B5"/>
    <w:pPr>
      <w:spacing w:after="200"/>
    </w:pPr>
    <w:rPr>
      <w:rFonts w:ascii="Calibri" w:eastAsia="Calibri" w:hAnsi="Calibri"/>
      <w:b/>
      <w:bCs/>
    </w:rPr>
  </w:style>
  <w:style w:type="character" w:customStyle="1" w:styleId="PedmtkomenteChar">
    <w:name w:val="Předmět komentáře Char"/>
    <w:basedOn w:val="TextkomenteChar"/>
    <w:link w:val="Pedmtkomente"/>
    <w:uiPriority w:val="99"/>
    <w:semiHidden/>
    <w:rsid w:val="000760B5"/>
    <w:rPr>
      <w:rFonts w:ascii="Calibri" w:eastAsia="Calibri" w:hAnsi="Calibri" w:cs="Times New Roman"/>
      <w:b/>
      <w:bCs/>
      <w:sz w:val="20"/>
      <w:szCs w:val="20"/>
    </w:rPr>
  </w:style>
  <w:style w:type="paragraph" w:styleId="Textpoznpodarou">
    <w:name w:val="footnote text"/>
    <w:basedOn w:val="Normln"/>
    <w:link w:val="TextpoznpodarouChar"/>
    <w:uiPriority w:val="99"/>
    <w:semiHidden/>
    <w:unhideWhenUsed/>
    <w:rsid w:val="00D920A3"/>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D920A3"/>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D920A3"/>
    <w:rPr>
      <w:vertAlign w:val="superscript"/>
    </w:rPr>
  </w:style>
  <w:style w:type="paragraph" w:customStyle="1" w:styleId="NADPISSTI">
    <w:name w:val="NADPIS ČÁSTI"/>
    <w:basedOn w:val="Normln"/>
    <w:next w:val="Normln"/>
    <w:link w:val="NADPISSTIChar"/>
    <w:qFormat/>
    <w:rsid w:val="000813AB"/>
    <w:pPr>
      <w:keepNext/>
      <w:keepLines/>
      <w:spacing w:after="0" w:line="240" w:lineRule="auto"/>
      <w:jc w:val="center"/>
      <w:outlineLvl w:val="1"/>
    </w:pPr>
    <w:rPr>
      <w:rFonts w:ascii="Times New Roman" w:eastAsia="Times New Roman" w:hAnsi="Times New Roman"/>
      <w:b/>
      <w:sz w:val="24"/>
      <w:szCs w:val="20"/>
      <w:lang w:eastAsia="cs-CZ"/>
    </w:rPr>
  </w:style>
  <w:style w:type="character" w:customStyle="1" w:styleId="NADPISSTIChar">
    <w:name w:val="NADPIS ČÁSTI Char"/>
    <w:link w:val="NADPISSTI"/>
    <w:locked/>
    <w:rsid w:val="000813AB"/>
    <w:rPr>
      <w:rFonts w:ascii="Times New Roman" w:eastAsia="Times New Roman" w:hAnsi="Times New Roman" w:cs="Times New Roman"/>
      <w:b/>
      <w:sz w:val="24"/>
      <w:szCs w:val="20"/>
      <w:lang w:eastAsia="cs-CZ"/>
    </w:rPr>
  </w:style>
  <w:style w:type="paragraph" w:customStyle="1" w:styleId="Paragraf">
    <w:name w:val="Paragraf"/>
    <w:basedOn w:val="Normln"/>
    <w:next w:val="Textodstavce"/>
    <w:link w:val="ParagrafChar"/>
    <w:rsid w:val="004649FC"/>
    <w:pPr>
      <w:keepNext/>
      <w:keepLines/>
      <w:spacing w:before="240" w:after="0" w:line="240" w:lineRule="auto"/>
      <w:jc w:val="center"/>
      <w:outlineLvl w:val="5"/>
    </w:pPr>
    <w:rPr>
      <w:rFonts w:ascii="Times New Roman" w:eastAsia="Times New Roman" w:hAnsi="Times New Roman"/>
      <w:sz w:val="24"/>
      <w:szCs w:val="20"/>
      <w:lang w:eastAsia="cs-CZ"/>
    </w:rPr>
  </w:style>
  <w:style w:type="paragraph" w:customStyle="1" w:styleId="Textpsmene">
    <w:name w:val="Text písmene"/>
    <w:basedOn w:val="Normln"/>
    <w:link w:val="TextpsmeneChar"/>
    <w:rsid w:val="004649FC"/>
    <w:pPr>
      <w:spacing w:after="0" w:line="240" w:lineRule="auto"/>
      <w:jc w:val="both"/>
      <w:outlineLvl w:val="7"/>
    </w:pPr>
    <w:rPr>
      <w:rFonts w:ascii="Times New Roman" w:eastAsia="Times New Roman" w:hAnsi="Times New Roman"/>
      <w:sz w:val="24"/>
      <w:szCs w:val="20"/>
      <w:lang w:eastAsia="cs-CZ"/>
    </w:rPr>
  </w:style>
  <w:style w:type="paragraph" w:customStyle="1" w:styleId="Textodstavce">
    <w:name w:val="Text odstavce"/>
    <w:basedOn w:val="Normln"/>
    <w:link w:val="TextodstavceChar"/>
    <w:rsid w:val="004649FC"/>
    <w:pPr>
      <w:tabs>
        <w:tab w:val="left" w:pos="851"/>
      </w:tabs>
      <w:spacing w:before="120" w:after="120" w:line="240" w:lineRule="auto"/>
      <w:jc w:val="both"/>
      <w:outlineLvl w:val="6"/>
    </w:pPr>
    <w:rPr>
      <w:rFonts w:ascii="Times New Roman" w:eastAsia="Times New Roman" w:hAnsi="Times New Roman"/>
      <w:sz w:val="24"/>
      <w:szCs w:val="20"/>
      <w:lang w:eastAsia="cs-CZ"/>
    </w:rPr>
  </w:style>
  <w:style w:type="paragraph" w:customStyle="1" w:styleId="Nadpisparagrafu">
    <w:name w:val="Nadpis paragrafu"/>
    <w:basedOn w:val="Paragraf"/>
    <w:next w:val="Textodstavce"/>
    <w:link w:val="NadpisparagrafuChar2"/>
    <w:rsid w:val="004649FC"/>
    <w:rPr>
      <w:b/>
    </w:rPr>
  </w:style>
  <w:style w:type="character" w:customStyle="1" w:styleId="TextpsmeneChar">
    <w:name w:val="Text písmene Char"/>
    <w:link w:val="Textpsmene"/>
    <w:rsid w:val="004649FC"/>
    <w:rPr>
      <w:rFonts w:ascii="Times New Roman" w:eastAsia="Times New Roman" w:hAnsi="Times New Roman" w:cs="Times New Roman"/>
      <w:sz w:val="24"/>
      <w:szCs w:val="20"/>
      <w:lang w:eastAsia="cs-CZ"/>
    </w:rPr>
  </w:style>
  <w:style w:type="character" w:customStyle="1" w:styleId="TextodstavceChar">
    <w:name w:val="Text odstavce Char"/>
    <w:link w:val="Textodstavce"/>
    <w:rsid w:val="004649FC"/>
    <w:rPr>
      <w:rFonts w:ascii="Times New Roman" w:eastAsia="Times New Roman" w:hAnsi="Times New Roman" w:cs="Times New Roman"/>
      <w:sz w:val="24"/>
      <w:szCs w:val="20"/>
      <w:lang w:eastAsia="cs-CZ"/>
    </w:rPr>
  </w:style>
  <w:style w:type="character" w:customStyle="1" w:styleId="ParagrafChar">
    <w:name w:val="Paragraf Char"/>
    <w:link w:val="Paragraf"/>
    <w:rsid w:val="004649FC"/>
    <w:rPr>
      <w:rFonts w:ascii="Times New Roman" w:eastAsia="Times New Roman" w:hAnsi="Times New Roman" w:cs="Times New Roman"/>
      <w:sz w:val="24"/>
      <w:szCs w:val="20"/>
      <w:lang w:eastAsia="cs-CZ"/>
    </w:rPr>
  </w:style>
  <w:style w:type="paragraph" w:customStyle="1" w:styleId="odstavec">
    <w:name w:val="odstavec"/>
    <w:basedOn w:val="Normln"/>
    <w:rsid w:val="004649FC"/>
    <w:pPr>
      <w:tabs>
        <w:tab w:val="left" w:pos="851"/>
      </w:tabs>
      <w:spacing w:before="120" w:after="0" w:line="240" w:lineRule="auto"/>
      <w:ind w:firstLine="482"/>
      <w:jc w:val="both"/>
    </w:pPr>
    <w:rPr>
      <w:rFonts w:ascii="Times New Roman" w:eastAsia="Times New Roman" w:hAnsi="Times New Roman"/>
      <w:noProof/>
      <w:sz w:val="24"/>
      <w:szCs w:val="24"/>
      <w:lang w:eastAsia="cs-CZ"/>
    </w:rPr>
  </w:style>
  <w:style w:type="character" w:customStyle="1" w:styleId="NadpisparagrafuChar2">
    <w:name w:val="Nadpis paragrafu Char2"/>
    <w:link w:val="Nadpisparagrafu"/>
    <w:rsid w:val="004649FC"/>
    <w:rPr>
      <w:rFonts w:ascii="Times New Roman" w:eastAsia="Times New Roman" w:hAnsi="Times New Roman" w:cs="Times New Roman"/>
      <w:b/>
      <w:sz w:val="24"/>
      <w:szCs w:val="20"/>
      <w:lang w:eastAsia="cs-CZ"/>
    </w:rPr>
  </w:style>
  <w:style w:type="character" w:customStyle="1" w:styleId="tituleknadpisu">
    <w:name w:val="titulek nadpisu"/>
    <w:rsid w:val="00726259"/>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641280">
      <w:bodyDiv w:val="1"/>
      <w:marLeft w:val="0"/>
      <w:marRight w:val="0"/>
      <w:marTop w:val="0"/>
      <w:marBottom w:val="0"/>
      <w:divBdr>
        <w:top w:val="none" w:sz="0" w:space="0" w:color="auto"/>
        <w:left w:val="none" w:sz="0" w:space="0" w:color="auto"/>
        <w:bottom w:val="none" w:sz="0" w:space="0" w:color="auto"/>
        <w:right w:val="none" w:sz="0" w:space="0" w:color="auto"/>
      </w:divBdr>
    </w:div>
    <w:div w:id="532771455">
      <w:bodyDiv w:val="1"/>
      <w:marLeft w:val="0"/>
      <w:marRight w:val="0"/>
      <w:marTop w:val="0"/>
      <w:marBottom w:val="0"/>
      <w:divBdr>
        <w:top w:val="none" w:sz="0" w:space="0" w:color="auto"/>
        <w:left w:val="none" w:sz="0" w:space="0" w:color="auto"/>
        <w:bottom w:val="none" w:sz="0" w:space="0" w:color="auto"/>
        <w:right w:val="none" w:sz="0" w:space="0" w:color="auto"/>
      </w:divBdr>
      <w:divsChild>
        <w:div w:id="400838235">
          <w:marLeft w:val="0"/>
          <w:marRight w:val="0"/>
          <w:marTop w:val="0"/>
          <w:marBottom w:val="0"/>
          <w:divBdr>
            <w:top w:val="none" w:sz="0" w:space="0" w:color="auto"/>
            <w:left w:val="none" w:sz="0" w:space="0" w:color="auto"/>
            <w:bottom w:val="none" w:sz="0" w:space="0" w:color="auto"/>
            <w:right w:val="none" w:sz="0" w:space="0" w:color="auto"/>
          </w:divBdr>
          <w:divsChild>
            <w:div w:id="1295671507">
              <w:marLeft w:val="0"/>
              <w:marRight w:val="0"/>
              <w:marTop w:val="0"/>
              <w:marBottom w:val="0"/>
              <w:divBdr>
                <w:top w:val="none" w:sz="0" w:space="0" w:color="auto"/>
                <w:left w:val="none" w:sz="0" w:space="0" w:color="auto"/>
                <w:bottom w:val="none" w:sz="0" w:space="0" w:color="auto"/>
                <w:right w:val="none" w:sz="0" w:space="0" w:color="auto"/>
              </w:divBdr>
              <w:divsChild>
                <w:div w:id="280114912">
                  <w:marLeft w:val="0"/>
                  <w:marRight w:val="0"/>
                  <w:marTop w:val="100"/>
                  <w:marBottom w:val="100"/>
                  <w:divBdr>
                    <w:top w:val="none" w:sz="0" w:space="0" w:color="auto"/>
                    <w:left w:val="none" w:sz="0" w:space="0" w:color="auto"/>
                    <w:bottom w:val="none" w:sz="0" w:space="0" w:color="auto"/>
                    <w:right w:val="none" w:sz="0" w:space="0" w:color="auto"/>
                  </w:divBdr>
                  <w:divsChild>
                    <w:div w:id="1761487161">
                      <w:marLeft w:val="0"/>
                      <w:marRight w:val="0"/>
                      <w:marTop w:val="0"/>
                      <w:marBottom w:val="0"/>
                      <w:divBdr>
                        <w:top w:val="none" w:sz="0" w:space="0" w:color="auto"/>
                        <w:left w:val="none" w:sz="0" w:space="0" w:color="auto"/>
                        <w:bottom w:val="none" w:sz="0" w:space="0" w:color="auto"/>
                        <w:right w:val="none" w:sz="0" w:space="0" w:color="auto"/>
                      </w:divBdr>
                      <w:divsChild>
                        <w:div w:id="619846033">
                          <w:marLeft w:val="0"/>
                          <w:marRight w:val="0"/>
                          <w:marTop w:val="0"/>
                          <w:marBottom w:val="0"/>
                          <w:divBdr>
                            <w:top w:val="none" w:sz="0" w:space="0" w:color="auto"/>
                            <w:left w:val="none" w:sz="0" w:space="0" w:color="auto"/>
                            <w:bottom w:val="none" w:sz="0" w:space="0" w:color="auto"/>
                            <w:right w:val="none" w:sz="0" w:space="0" w:color="auto"/>
                          </w:divBdr>
                          <w:divsChild>
                            <w:div w:id="143932977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468952">
      <w:bodyDiv w:val="1"/>
      <w:marLeft w:val="0"/>
      <w:marRight w:val="0"/>
      <w:marTop w:val="0"/>
      <w:marBottom w:val="0"/>
      <w:divBdr>
        <w:top w:val="none" w:sz="0" w:space="0" w:color="auto"/>
        <w:left w:val="none" w:sz="0" w:space="0" w:color="auto"/>
        <w:bottom w:val="none" w:sz="0" w:space="0" w:color="auto"/>
        <w:right w:val="none" w:sz="0" w:space="0" w:color="auto"/>
      </w:divBdr>
      <w:divsChild>
        <w:div w:id="6372387">
          <w:marLeft w:val="0"/>
          <w:marRight w:val="0"/>
          <w:marTop w:val="0"/>
          <w:marBottom w:val="0"/>
          <w:divBdr>
            <w:top w:val="none" w:sz="0" w:space="0" w:color="auto"/>
            <w:left w:val="none" w:sz="0" w:space="0" w:color="auto"/>
            <w:bottom w:val="none" w:sz="0" w:space="0" w:color="auto"/>
            <w:right w:val="none" w:sz="0" w:space="0" w:color="auto"/>
          </w:divBdr>
          <w:divsChild>
            <w:div w:id="581069665">
              <w:marLeft w:val="0"/>
              <w:marRight w:val="0"/>
              <w:marTop w:val="0"/>
              <w:marBottom w:val="0"/>
              <w:divBdr>
                <w:top w:val="none" w:sz="0" w:space="0" w:color="auto"/>
                <w:left w:val="none" w:sz="0" w:space="0" w:color="auto"/>
                <w:bottom w:val="none" w:sz="0" w:space="0" w:color="auto"/>
                <w:right w:val="none" w:sz="0" w:space="0" w:color="auto"/>
              </w:divBdr>
              <w:divsChild>
                <w:div w:id="531768203">
                  <w:marLeft w:val="0"/>
                  <w:marRight w:val="0"/>
                  <w:marTop w:val="100"/>
                  <w:marBottom w:val="100"/>
                  <w:divBdr>
                    <w:top w:val="none" w:sz="0" w:space="0" w:color="auto"/>
                    <w:left w:val="none" w:sz="0" w:space="0" w:color="auto"/>
                    <w:bottom w:val="none" w:sz="0" w:space="0" w:color="auto"/>
                    <w:right w:val="none" w:sz="0" w:space="0" w:color="auto"/>
                  </w:divBdr>
                  <w:divsChild>
                    <w:div w:id="1907643819">
                      <w:marLeft w:val="0"/>
                      <w:marRight w:val="0"/>
                      <w:marTop w:val="0"/>
                      <w:marBottom w:val="0"/>
                      <w:divBdr>
                        <w:top w:val="none" w:sz="0" w:space="0" w:color="auto"/>
                        <w:left w:val="none" w:sz="0" w:space="0" w:color="auto"/>
                        <w:bottom w:val="none" w:sz="0" w:space="0" w:color="auto"/>
                        <w:right w:val="none" w:sz="0" w:space="0" w:color="auto"/>
                      </w:divBdr>
                      <w:divsChild>
                        <w:div w:id="640232777">
                          <w:marLeft w:val="0"/>
                          <w:marRight w:val="0"/>
                          <w:marTop w:val="0"/>
                          <w:marBottom w:val="0"/>
                          <w:divBdr>
                            <w:top w:val="none" w:sz="0" w:space="0" w:color="auto"/>
                            <w:left w:val="none" w:sz="0" w:space="0" w:color="auto"/>
                            <w:bottom w:val="none" w:sz="0" w:space="0" w:color="auto"/>
                            <w:right w:val="none" w:sz="0" w:space="0" w:color="auto"/>
                          </w:divBdr>
                          <w:divsChild>
                            <w:div w:id="116628849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8684422">
      <w:bodyDiv w:val="1"/>
      <w:marLeft w:val="0"/>
      <w:marRight w:val="0"/>
      <w:marTop w:val="0"/>
      <w:marBottom w:val="0"/>
      <w:divBdr>
        <w:top w:val="none" w:sz="0" w:space="0" w:color="auto"/>
        <w:left w:val="none" w:sz="0" w:space="0" w:color="auto"/>
        <w:bottom w:val="none" w:sz="0" w:space="0" w:color="auto"/>
        <w:right w:val="none" w:sz="0" w:space="0" w:color="auto"/>
      </w:divBdr>
    </w:div>
    <w:div w:id="1641808534">
      <w:bodyDiv w:val="1"/>
      <w:marLeft w:val="0"/>
      <w:marRight w:val="0"/>
      <w:marTop w:val="0"/>
      <w:marBottom w:val="0"/>
      <w:divBdr>
        <w:top w:val="none" w:sz="0" w:space="0" w:color="auto"/>
        <w:left w:val="none" w:sz="0" w:space="0" w:color="auto"/>
        <w:bottom w:val="none" w:sz="0" w:space="0" w:color="auto"/>
        <w:right w:val="none" w:sz="0" w:space="0" w:color="auto"/>
      </w:divBdr>
      <w:divsChild>
        <w:div w:id="45835137">
          <w:marLeft w:val="0"/>
          <w:marRight w:val="0"/>
          <w:marTop w:val="0"/>
          <w:marBottom w:val="0"/>
          <w:divBdr>
            <w:top w:val="none" w:sz="0" w:space="0" w:color="auto"/>
            <w:left w:val="none" w:sz="0" w:space="0" w:color="auto"/>
            <w:bottom w:val="none" w:sz="0" w:space="0" w:color="auto"/>
            <w:right w:val="none" w:sz="0" w:space="0" w:color="auto"/>
          </w:divBdr>
          <w:divsChild>
            <w:div w:id="265816879">
              <w:marLeft w:val="0"/>
              <w:marRight w:val="0"/>
              <w:marTop w:val="0"/>
              <w:marBottom w:val="0"/>
              <w:divBdr>
                <w:top w:val="none" w:sz="0" w:space="0" w:color="auto"/>
                <w:left w:val="none" w:sz="0" w:space="0" w:color="auto"/>
                <w:bottom w:val="none" w:sz="0" w:space="0" w:color="auto"/>
                <w:right w:val="none" w:sz="0" w:space="0" w:color="auto"/>
              </w:divBdr>
              <w:divsChild>
                <w:div w:id="1755515018">
                  <w:marLeft w:val="0"/>
                  <w:marRight w:val="0"/>
                  <w:marTop w:val="100"/>
                  <w:marBottom w:val="100"/>
                  <w:divBdr>
                    <w:top w:val="none" w:sz="0" w:space="0" w:color="auto"/>
                    <w:left w:val="none" w:sz="0" w:space="0" w:color="auto"/>
                    <w:bottom w:val="none" w:sz="0" w:space="0" w:color="auto"/>
                    <w:right w:val="none" w:sz="0" w:space="0" w:color="auto"/>
                  </w:divBdr>
                  <w:divsChild>
                    <w:div w:id="297076662">
                      <w:marLeft w:val="0"/>
                      <w:marRight w:val="0"/>
                      <w:marTop w:val="0"/>
                      <w:marBottom w:val="0"/>
                      <w:divBdr>
                        <w:top w:val="none" w:sz="0" w:space="0" w:color="auto"/>
                        <w:left w:val="none" w:sz="0" w:space="0" w:color="auto"/>
                        <w:bottom w:val="none" w:sz="0" w:space="0" w:color="auto"/>
                        <w:right w:val="none" w:sz="0" w:space="0" w:color="auto"/>
                      </w:divBdr>
                      <w:divsChild>
                        <w:div w:id="1042288922">
                          <w:marLeft w:val="0"/>
                          <w:marRight w:val="0"/>
                          <w:marTop w:val="0"/>
                          <w:marBottom w:val="0"/>
                          <w:divBdr>
                            <w:top w:val="none" w:sz="0" w:space="0" w:color="auto"/>
                            <w:left w:val="none" w:sz="0" w:space="0" w:color="auto"/>
                            <w:bottom w:val="none" w:sz="0" w:space="0" w:color="auto"/>
                            <w:right w:val="none" w:sz="0" w:space="0" w:color="auto"/>
                          </w:divBdr>
                          <w:divsChild>
                            <w:div w:id="98940362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8764805">
      <w:bodyDiv w:val="1"/>
      <w:marLeft w:val="0"/>
      <w:marRight w:val="0"/>
      <w:marTop w:val="0"/>
      <w:marBottom w:val="0"/>
      <w:divBdr>
        <w:top w:val="none" w:sz="0" w:space="0" w:color="auto"/>
        <w:left w:val="none" w:sz="0" w:space="0" w:color="auto"/>
        <w:bottom w:val="none" w:sz="0" w:space="0" w:color="auto"/>
        <w:right w:val="none" w:sz="0" w:space="0" w:color="auto"/>
      </w:divBdr>
    </w:div>
    <w:div w:id="1938442912">
      <w:bodyDiv w:val="1"/>
      <w:marLeft w:val="0"/>
      <w:marRight w:val="0"/>
      <w:marTop w:val="0"/>
      <w:marBottom w:val="0"/>
      <w:divBdr>
        <w:top w:val="none" w:sz="0" w:space="0" w:color="auto"/>
        <w:left w:val="none" w:sz="0" w:space="0" w:color="auto"/>
        <w:bottom w:val="none" w:sz="0" w:space="0" w:color="auto"/>
        <w:right w:val="none" w:sz="0" w:space="0" w:color="auto"/>
      </w:divBdr>
      <w:divsChild>
        <w:div w:id="126969873">
          <w:marLeft w:val="0"/>
          <w:marRight w:val="0"/>
          <w:marTop w:val="0"/>
          <w:marBottom w:val="0"/>
          <w:divBdr>
            <w:top w:val="none" w:sz="0" w:space="0" w:color="auto"/>
            <w:left w:val="none" w:sz="0" w:space="0" w:color="auto"/>
            <w:bottom w:val="none" w:sz="0" w:space="0" w:color="auto"/>
            <w:right w:val="none" w:sz="0" w:space="0" w:color="auto"/>
          </w:divBdr>
          <w:divsChild>
            <w:div w:id="1018000642">
              <w:marLeft w:val="0"/>
              <w:marRight w:val="0"/>
              <w:marTop w:val="0"/>
              <w:marBottom w:val="0"/>
              <w:divBdr>
                <w:top w:val="none" w:sz="0" w:space="0" w:color="auto"/>
                <w:left w:val="none" w:sz="0" w:space="0" w:color="auto"/>
                <w:bottom w:val="none" w:sz="0" w:space="0" w:color="auto"/>
                <w:right w:val="none" w:sz="0" w:space="0" w:color="auto"/>
              </w:divBdr>
              <w:divsChild>
                <w:div w:id="778136395">
                  <w:marLeft w:val="0"/>
                  <w:marRight w:val="0"/>
                  <w:marTop w:val="100"/>
                  <w:marBottom w:val="100"/>
                  <w:divBdr>
                    <w:top w:val="none" w:sz="0" w:space="0" w:color="auto"/>
                    <w:left w:val="none" w:sz="0" w:space="0" w:color="auto"/>
                    <w:bottom w:val="none" w:sz="0" w:space="0" w:color="auto"/>
                    <w:right w:val="none" w:sz="0" w:space="0" w:color="auto"/>
                  </w:divBdr>
                  <w:divsChild>
                    <w:div w:id="619381865">
                      <w:marLeft w:val="0"/>
                      <w:marRight w:val="0"/>
                      <w:marTop w:val="0"/>
                      <w:marBottom w:val="0"/>
                      <w:divBdr>
                        <w:top w:val="none" w:sz="0" w:space="0" w:color="auto"/>
                        <w:left w:val="none" w:sz="0" w:space="0" w:color="auto"/>
                        <w:bottom w:val="none" w:sz="0" w:space="0" w:color="auto"/>
                        <w:right w:val="none" w:sz="0" w:space="0" w:color="auto"/>
                      </w:divBdr>
                      <w:divsChild>
                        <w:div w:id="1567259207">
                          <w:marLeft w:val="0"/>
                          <w:marRight w:val="0"/>
                          <w:marTop w:val="0"/>
                          <w:marBottom w:val="0"/>
                          <w:divBdr>
                            <w:top w:val="none" w:sz="0" w:space="0" w:color="auto"/>
                            <w:left w:val="none" w:sz="0" w:space="0" w:color="auto"/>
                            <w:bottom w:val="none" w:sz="0" w:space="0" w:color="auto"/>
                            <w:right w:val="none" w:sz="0" w:space="0" w:color="auto"/>
                          </w:divBdr>
                          <w:divsChild>
                            <w:div w:id="109775216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5348301">
      <w:bodyDiv w:val="1"/>
      <w:marLeft w:val="0"/>
      <w:marRight w:val="0"/>
      <w:marTop w:val="0"/>
      <w:marBottom w:val="0"/>
      <w:divBdr>
        <w:top w:val="none" w:sz="0" w:space="0" w:color="auto"/>
        <w:left w:val="none" w:sz="0" w:space="0" w:color="auto"/>
        <w:bottom w:val="none" w:sz="0" w:space="0" w:color="auto"/>
        <w:right w:val="none" w:sz="0" w:space="0" w:color="auto"/>
      </w:divBdr>
      <w:divsChild>
        <w:div w:id="1048065364">
          <w:marLeft w:val="0"/>
          <w:marRight w:val="0"/>
          <w:marTop w:val="0"/>
          <w:marBottom w:val="0"/>
          <w:divBdr>
            <w:top w:val="none" w:sz="0" w:space="0" w:color="auto"/>
            <w:left w:val="none" w:sz="0" w:space="0" w:color="auto"/>
            <w:bottom w:val="none" w:sz="0" w:space="0" w:color="auto"/>
            <w:right w:val="none" w:sz="0" w:space="0" w:color="auto"/>
          </w:divBdr>
          <w:divsChild>
            <w:div w:id="2062097021">
              <w:marLeft w:val="0"/>
              <w:marRight w:val="0"/>
              <w:marTop w:val="0"/>
              <w:marBottom w:val="0"/>
              <w:divBdr>
                <w:top w:val="none" w:sz="0" w:space="0" w:color="auto"/>
                <w:left w:val="none" w:sz="0" w:space="0" w:color="auto"/>
                <w:bottom w:val="none" w:sz="0" w:space="0" w:color="auto"/>
                <w:right w:val="none" w:sz="0" w:space="0" w:color="auto"/>
              </w:divBdr>
              <w:divsChild>
                <w:div w:id="1279070089">
                  <w:marLeft w:val="0"/>
                  <w:marRight w:val="0"/>
                  <w:marTop w:val="100"/>
                  <w:marBottom w:val="100"/>
                  <w:divBdr>
                    <w:top w:val="none" w:sz="0" w:space="0" w:color="auto"/>
                    <w:left w:val="none" w:sz="0" w:space="0" w:color="auto"/>
                    <w:bottom w:val="none" w:sz="0" w:space="0" w:color="auto"/>
                    <w:right w:val="none" w:sz="0" w:space="0" w:color="auto"/>
                  </w:divBdr>
                  <w:divsChild>
                    <w:div w:id="1996642349">
                      <w:marLeft w:val="0"/>
                      <w:marRight w:val="0"/>
                      <w:marTop w:val="0"/>
                      <w:marBottom w:val="0"/>
                      <w:divBdr>
                        <w:top w:val="none" w:sz="0" w:space="0" w:color="auto"/>
                        <w:left w:val="none" w:sz="0" w:space="0" w:color="auto"/>
                        <w:bottom w:val="none" w:sz="0" w:space="0" w:color="auto"/>
                        <w:right w:val="none" w:sz="0" w:space="0" w:color="auto"/>
                      </w:divBdr>
                      <w:divsChild>
                        <w:div w:id="1256086127">
                          <w:marLeft w:val="0"/>
                          <w:marRight w:val="0"/>
                          <w:marTop w:val="0"/>
                          <w:marBottom w:val="0"/>
                          <w:divBdr>
                            <w:top w:val="none" w:sz="0" w:space="0" w:color="auto"/>
                            <w:left w:val="none" w:sz="0" w:space="0" w:color="auto"/>
                            <w:bottom w:val="none" w:sz="0" w:space="0" w:color="auto"/>
                            <w:right w:val="none" w:sz="0" w:space="0" w:color="auto"/>
                          </w:divBdr>
                          <w:divsChild>
                            <w:div w:id="204860294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99/1963%20Sb.%2523138'&amp;ucin-k-dni='30.12.9999'"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aspi://module='ASPI'&amp;link='99/1963%20Sb.%252375b'&amp;ucin-k-dni='30.12.999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spi://module='ASPI'&amp;link='99/1963%20Sb.%252375a'&amp;ucin-k-dni='30.12.9999'"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aspi://module='ASPI'&amp;link='99/1963%20Sb.%252377a'&amp;ucin-k-dni='30.12.9999'" TargetMode="External"/><Relationship Id="rId4" Type="http://schemas.openxmlformats.org/officeDocument/2006/relationships/settings" Target="settings.xml"/><Relationship Id="rId9" Type="http://schemas.openxmlformats.org/officeDocument/2006/relationships/hyperlink" Target="aspi://module='ASPI'&amp;link='99/1963%20Sb.%252377a'&amp;ucin-k-dni='30.12.9999'" TargetMode="Externa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A02B90-D8E0-404A-A26D-FAF6F620C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4566</Words>
  <Characters>26945</Characters>
  <Application>Microsoft Office Word</Application>
  <DocSecurity>0</DocSecurity>
  <Lines>224</Lines>
  <Paragraphs>62</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31449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2021-02-03T21:20:00Z</dcterms:created>
  <dcterms:modified xsi:type="dcterms:W3CDTF">2021-02-03T22:16:00Z</dcterms:modified>
</cp:coreProperties>
</file>