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C1C31" w14:textId="77777777" w:rsidR="00A3057A" w:rsidRDefault="00A3057A" w:rsidP="00FB0B50">
      <w:pPr>
        <w:pStyle w:val="western"/>
        <w:spacing w:before="0"/>
        <w:rPr>
          <w:sz w:val="28"/>
          <w:szCs w:val="28"/>
        </w:rPr>
      </w:pPr>
    </w:p>
    <w:p w14:paraId="2A324477" w14:textId="77777777" w:rsidR="00C17130" w:rsidRDefault="00C17130" w:rsidP="00FB0B50">
      <w:pPr>
        <w:pStyle w:val="western"/>
        <w:spacing w:before="0"/>
        <w:rPr>
          <w:sz w:val="28"/>
          <w:szCs w:val="28"/>
        </w:rPr>
      </w:pPr>
      <w:r w:rsidRPr="00761BA3">
        <w:rPr>
          <w:sz w:val="28"/>
          <w:szCs w:val="28"/>
        </w:rPr>
        <w:t>Zpráva o peticích</w:t>
      </w:r>
    </w:p>
    <w:p w14:paraId="657959B4" w14:textId="77777777" w:rsidR="00C17130" w:rsidRPr="00046098" w:rsidRDefault="00C17130" w:rsidP="00C17130">
      <w:pPr>
        <w:pStyle w:val="western"/>
        <w:spacing w:before="0"/>
        <w:rPr>
          <w:b w:val="0"/>
          <w:sz w:val="28"/>
          <w:szCs w:val="28"/>
        </w:rPr>
      </w:pPr>
      <w:r w:rsidRPr="00046098">
        <w:rPr>
          <w:b w:val="0"/>
          <w:sz w:val="28"/>
          <w:szCs w:val="28"/>
        </w:rPr>
        <w:t>přijatých Poslaneckou sněmovnou Parlamentu České republiky</w:t>
      </w:r>
    </w:p>
    <w:p w14:paraId="7B732B60" w14:textId="77777777" w:rsidR="000A6A2C" w:rsidRPr="00F17593" w:rsidRDefault="00C17130" w:rsidP="000A6A2C">
      <w:pPr>
        <w:pStyle w:val="western"/>
        <w:spacing w:before="0"/>
        <w:rPr>
          <w:b w:val="0"/>
          <w:sz w:val="28"/>
          <w:szCs w:val="28"/>
        </w:rPr>
      </w:pPr>
      <w:r w:rsidRPr="003A0629">
        <w:rPr>
          <w:b w:val="0"/>
          <w:sz w:val="28"/>
          <w:szCs w:val="28"/>
        </w:rPr>
        <w:t xml:space="preserve">v období </w:t>
      </w:r>
      <w:r w:rsidR="00CB4A8E">
        <w:rPr>
          <w:b w:val="0"/>
          <w:sz w:val="28"/>
          <w:szCs w:val="28"/>
        </w:rPr>
        <w:t>od 1. 7. 2020 do 31</w:t>
      </w:r>
      <w:r w:rsidRPr="003A0629">
        <w:rPr>
          <w:b w:val="0"/>
          <w:sz w:val="28"/>
          <w:szCs w:val="28"/>
        </w:rPr>
        <w:t>.</w:t>
      </w:r>
      <w:r w:rsidR="00CB4A8E">
        <w:rPr>
          <w:b w:val="0"/>
          <w:sz w:val="28"/>
          <w:szCs w:val="28"/>
        </w:rPr>
        <w:t xml:space="preserve"> 12</w:t>
      </w:r>
      <w:r w:rsidRPr="003A0629">
        <w:rPr>
          <w:b w:val="0"/>
          <w:sz w:val="28"/>
          <w:szCs w:val="28"/>
        </w:rPr>
        <w:t>.</w:t>
      </w:r>
      <w:r w:rsidR="003E26D7">
        <w:rPr>
          <w:b w:val="0"/>
          <w:sz w:val="28"/>
          <w:szCs w:val="28"/>
        </w:rPr>
        <w:t xml:space="preserve"> 2020</w:t>
      </w:r>
    </w:p>
    <w:p w14:paraId="0C53EBAD" w14:textId="77777777" w:rsidR="00C17130" w:rsidRPr="003A0629" w:rsidRDefault="00C17130" w:rsidP="00C17130">
      <w:pPr>
        <w:pStyle w:val="Normlnweb"/>
        <w:numPr>
          <w:ilvl w:val="0"/>
          <w:numId w:val="1"/>
        </w:numPr>
        <w:jc w:val="both"/>
        <w:rPr>
          <w:b/>
        </w:rPr>
      </w:pPr>
      <w:r w:rsidRPr="003A0629">
        <w:rPr>
          <w:b/>
        </w:rPr>
        <w:t>Počet</w:t>
      </w:r>
      <w:r>
        <w:rPr>
          <w:b/>
        </w:rPr>
        <w:t>,</w:t>
      </w:r>
      <w:r w:rsidRPr="003A0629">
        <w:rPr>
          <w:b/>
        </w:rPr>
        <w:t xml:space="preserve"> </w:t>
      </w:r>
      <w:r>
        <w:rPr>
          <w:b/>
        </w:rPr>
        <w:t xml:space="preserve">obsahové </w:t>
      </w:r>
      <w:r w:rsidRPr="003A0629">
        <w:rPr>
          <w:b/>
        </w:rPr>
        <w:t xml:space="preserve">zaměření </w:t>
      </w:r>
      <w:r>
        <w:rPr>
          <w:b/>
        </w:rPr>
        <w:t xml:space="preserve">a způsob </w:t>
      </w:r>
      <w:r w:rsidRPr="00091DB6">
        <w:rPr>
          <w:b/>
        </w:rPr>
        <w:t>vyřízení</w:t>
      </w:r>
      <w:r>
        <w:rPr>
          <w:b/>
        </w:rPr>
        <w:t xml:space="preserve"> </w:t>
      </w:r>
      <w:r w:rsidRPr="003A0629">
        <w:rPr>
          <w:b/>
        </w:rPr>
        <w:t>doručených petic</w:t>
      </w:r>
    </w:p>
    <w:p w14:paraId="0A85119C" w14:textId="77777777" w:rsidR="00C17130" w:rsidRPr="007D173A" w:rsidRDefault="00C17130" w:rsidP="00C17130">
      <w:pPr>
        <w:pStyle w:val="Normlnweb"/>
        <w:jc w:val="both"/>
        <w:rPr>
          <w:i/>
        </w:rPr>
      </w:pPr>
      <w:r>
        <w:t xml:space="preserve">Poslanecké sněmovně Parlamentu České republiky (dále jen „Poslanecká sněmovna“) bylo v průběhu </w:t>
      </w:r>
      <w:r w:rsidR="003E1B05">
        <w:rPr>
          <w:b/>
        </w:rPr>
        <w:t>druhého</w:t>
      </w:r>
      <w:r w:rsidR="003E26D7">
        <w:rPr>
          <w:b/>
        </w:rPr>
        <w:t xml:space="preserve"> pololetí roku 2020</w:t>
      </w:r>
      <w:r w:rsidR="00F31CE3">
        <w:t xml:space="preserve"> doručeno celkem </w:t>
      </w:r>
      <w:r w:rsidR="003E1B05">
        <w:rPr>
          <w:b/>
        </w:rPr>
        <w:t>9</w:t>
      </w:r>
      <w:r w:rsidR="00414583">
        <w:rPr>
          <w:b/>
        </w:rPr>
        <w:t xml:space="preserve"> </w:t>
      </w:r>
      <w:r w:rsidRPr="00761BA3">
        <w:rPr>
          <w:b/>
        </w:rPr>
        <w:t>petic</w:t>
      </w:r>
      <w:r>
        <w:t xml:space="preserve">, ve kterých podpořilo žádosti ve věcech veřejného </w:t>
      </w:r>
      <w:r w:rsidR="00C661C1">
        <w:t xml:space="preserve">nebo jiného společenského zájmu </w:t>
      </w:r>
      <w:r w:rsidR="002522A7">
        <w:rPr>
          <w:b/>
        </w:rPr>
        <w:t>164 90</w:t>
      </w:r>
      <w:r w:rsidR="003E1B05">
        <w:rPr>
          <w:b/>
        </w:rPr>
        <w:t>8</w:t>
      </w:r>
      <w:r w:rsidR="001B197C" w:rsidRPr="001B197C">
        <w:rPr>
          <w:b/>
        </w:rPr>
        <w:t xml:space="preserve"> </w:t>
      </w:r>
      <w:r w:rsidRPr="001B197C">
        <w:rPr>
          <w:b/>
        </w:rPr>
        <w:t>petentů</w:t>
      </w:r>
      <w:r w:rsidRPr="0024325F">
        <w:rPr>
          <w:rFonts w:ascii="Rockwell Condensed" w:hAnsi="Rockwell Condensed"/>
        </w:rPr>
        <w:t>.</w:t>
      </w:r>
    </w:p>
    <w:p w14:paraId="2E014545" w14:textId="77777777" w:rsidR="00C17130" w:rsidRDefault="00C17130" w:rsidP="00C17130">
      <w:pPr>
        <w:jc w:val="both"/>
      </w:pPr>
    </w:p>
    <w:p w14:paraId="01CB395E" w14:textId="77777777" w:rsidR="00C17130" w:rsidRDefault="00746A6E" w:rsidP="00C17130">
      <w:pPr>
        <w:jc w:val="both"/>
        <w:rPr>
          <w:b/>
        </w:rPr>
      </w:pPr>
      <w:r>
        <w:t>1. D</w:t>
      </w:r>
      <w:r w:rsidR="00C17130" w:rsidRPr="00E43F5E">
        <w:t>ne</w:t>
      </w:r>
      <w:r w:rsidR="00C67B51">
        <w:t xml:space="preserve"> </w:t>
      </w:r>
      <w:r w:rsidR="003C2F75">
        <w:t>9</w:t>
      </w:r>
      <w:r w:rsidR="00164776">
        <w:t>.</w:t>
      </w:r>
      <w:r w:rsidR="003C2F75">
        <w:t xml:space="preserve"> 7</w:t>
      </w:r>
      <w:r w:rsidR="00164776">
        <w:t>. 2020</w:t>
      </w:r>
      <w:r w:rsidR="00C87241">
        <w:t xml:space="preserve"> </w:t>
      </w:r>
      <w:r w:rsidR="00C17130">
        <w:t xml:space="preserve">byla do Poslanecké sněmovny doručena </w:t>
      </w:r>
      <w:r w:rsidR="003C2F75">
        <w:rPr>
          <w:b/>
        </w:rPr>
        <w:t>„Petice za zachování práv bezúhonných českých občanů v oblasti legálních zbraní“ se 110 000 podpisy</w:t>
      </w:r>
      <w:r>
        <w:rPr>
          <w:b/>
        </w:rPr>
        <w:t xml:space="preserve">. </w:t>
      </w:r>
      <w:r w:rsidR="00456F13">
        <w:t>Petenti ve své petici žádali Poslanec</w:t>
      </w:r>
      <w:r w:rsidR="002D2365">
        <w:t xml:space="preserve">kou sněmovnu, Senát, </w:t>
      </w:r>
      <w:r w:rsidR="00456F13">
        <w:t xml:space="preserve">vládu ČR </w:t>
      </w:r>
      <w:r w:rsidR="002D2365">
        <w:t xml:space="preserve">a prezidenta </w:t>
      </w:r>
      <w:r w:rsidR="00456F13">
        <w:t>o podporu senátního návrhu ústavního zákona, kterou má být do našeho právního řádu zásadním způsobem zakotveno právo na legální držení zbraní za účelem obrany lidského života. Jedná se o zakonzervování současné legislativy proti možným návrhům</w:t>
      </w:r>
      <w:r w:rsidR="00E007B0">
        <w:t xml:space="preserve"> změn</w:t>
      </w:r>
      <w:r w:rsidR="00456F13">
        <w:t xml:space="preserve"> ze strany Evropské unie. </w:t>
      </w:r>
      <w:r w:rsidR="00755135">
        <w:t>Petice zárove</w:t>
      </w:r>
      <w:r w:rsidR="00451447">
        <w:t>ň vyzývala</w:t>
      </w:r>
      <w:r w:rsidR="00755135">
        <w:t xml:space="preserve"> zákonodárný sbor, aby odmítl implementaci Směrnice Evropského parlamentu a Rady EU č. 2017/853 ze dne 17. 5. 2017 o kontrole, nabývání a držení zbraní.</w:t>
      </w:r>
      <w:r w:rsidR="00451447">
        <w:t xml:space="preserve"> Petice byla</w:t>
      </w:r>
      <w:r w:rsidR="00755135">
        <w:t xml:space="preserve"> také protestem proti další Evropskou komisí údajně plánované regulaci zbrojních zákonů ČR, proti zákazu používání olova ve střelách palných zbraní a proti omezování zbraňových doplňků i nesmrtících sebeobranných prostředků.</w:t>
      </w:r>
      <w:r w:rsidR="00C87241">
        <w:t xml:space="preserve"> </w:t>
      </w:r>
      <w:r w:rsidR="003C2F75">
        <w:rPr>
          <w:b/>
        </w:rPr>
        <w:t xml:space="preserve">Petice byla projednána na veřejném slyšení v rámci 32. schůze petičního výboru dne 8. </w:t>
      </w:r>
      <w:r w:rsidR="00456F13">
        <w:rPr>
          <w:b/>
        </w:rPr>
        <w:t xml:space="preserve">9. 2020 za účasti zástupců petentů, </w:t>
      </w:r>
      <w:r w:rsidR="00755135">
        <w:rPr>
          <w:b/>
        </w:rPr>
        <w:t xml:space="preserve">zástupců </w:t>
      </w:r>
      <w:r w:rsidR="00456F13">
        <w:rPr>
          <w:b/>
        </w:rPr>
        <w:t>Ministerstva obrany, Ministerstva vnitra a Ministerstva zemědělství.</w:t>
      </w:r>
      <w:r w:rsidR="00451447">
        <w:rPr>
          <w:b/>
        </w:rPr>
        <w:t xml:space="preserve"> Novela zákona o střelných zbraních (tisk č. 92) a novela zákona o nakládání se zbraněmi (tisk č. 669) byly schváleny na 62. schůzi Poslanecké sněmovny dne 23. 10. 2020.</w:t>
      </w:r>
    </w:p>
    <w:p w14:paraId="6C6481B2" w14:textId="77777777" w:rsidR="00C17130" w:rsidRDefault="00C17130" w:rsidP="00C17130">
      <w:pPr>
        <w:jc w:val="both"/>
      </w:pPr>
    </w:p>
    <w:p w14:paraId="66D06C7F" w14:textId="3BB4A2DE" w:rsidR="00AE230F" w:rsidRPr="00282F18" w:rsidRDefault="00C17130" w:rsidP="00AE230F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30F">
        <w:rPr>
          <w:rFonts w:ascii="Times New Roman" w:hAnsi="Times New Roman" w:cs="Times New Roman"/>
          <w:sz w:val="24"/>
          <w:szCs w:val="24"/>
        </w:rPr>
        <w:t>2.</w:t>
      </w:r>
      <w:r w:rsidR="002A7CC9" w:rsidRPr="00AE230F">
        <w:rPr>
          <w:rFonts w:ascii="Times New Roman" w:hAnsi="Times New Roman" w:cs="Times New Roman"/>
          <w:sz w:val="24"/>
          <w:szCs w:val="24"/>
        </w:rPr>
        <w:t xml:space="preserve"> </w:t>
      </w:r>
      <w:r w:rsidR="00AF0AE8" w:rsidRPr="00AE230F">
        <w:rPr>
          <w:rFonts w:ascii="Times New Roman" w:hAnsi="Times New Roman" w:cs="Times New Roman"/>
          <w:sz w:val="24"/>
          <w:szCs w:val="24"/>
        </w:rPr>
        <w:t>„</w:t>
      </w:r>
      <w:r w:rsidR="00AE230F" w:rsidRPr="00AE230F">
        <w:rPr>
          <w:rFonts w:ascii="Times New Roman" w:hAnsi="Times New Roman" w:cs="Times New Roman"/>
          <w:b/>
          <w:sz w:val="24"/>
          <w:szCs w:val="24"/>
        </w:rPr>
        <w:t>Petice Voda nad zlato</w:t>
      </w:r>
      <w:r w:rsidR="00AF0AE8" w:rsidRPr="00AE230F">
        <w:rPr>
          <w:rFonts w:ascii="Times New Roman" w:hAnsi="Times New Roman" w:cs="Times New Roman"/>
          <w:b/>
          <w:sz w:val="24"/>
          <w:szCs w:val="24"/>
        </w:rPr>
        <w:t>“</w:t>
      </w:r>
      <w:r w:rsidR="00AE230F" w:rsidRPr="00AE230F">
        <w:rPr>
          <w:rFonts w:ascii="Times New Roman" w:hAnsi="Times New Roman" w:cs="Times New Roman"/>
          <w:b/>
          <w:sz w:val="24"/>
          <w:szCs w:val="24"/>
        </w:rPr>
        <w:t xml:space="preserve"> za přijetí ústavního zákona o ochraně vody a vodních zdrojů s 21 891</w:t>
      </w:r>
      <w:r w:rsidR="006C5E38" w:rsidRPr="00AE230F">
        <w:rPr>
          <w:rFonts w:ascii="Times New Roman" w:hAnsi="Times New Roman" w:cs="Times New Roman"/>
          <w:b/>
          <w:sz w:val="24"/>
          <w:szCs w:val="24"/>
        </w:rPr>
        <w:t>podpisy</w:t>
      </w:r>
      <w:r w:rsidR="00223BA3" w:rsidRPr="00AE230F">
        <w:rPr>
          <w:rFonts w:ascii="Times New Roman" w:hAnsi="Times New Roman" w:cs="Times New Roman"/>
          <w:sz w:val="24"/>
          <w:szCs w:val="24"/>
        </w:rPr>
        <w:t xml:space="preserve"> </w:t>
      </w:r>
      <w:r w:rsidR="008966E5" w:rsidRPr="00AE230F">
        <w:rPr>
          <w:rFonts w:ascii="Times New Roman" w:hAnsi="Times New Roman" w:cs="Times New Roman"/>
          <w:sz w:val="24"/>
          <w:szCs w:val="24"/>
        </w:rPr>
        <w:t xml:space="preserve">byla </w:t>
      </w:r>
      <w:r w:rsidR="00282F18">
        <w:rPr>
          <w:rFonts w:ascii="Times New Roman" w:hAnsi="Times New Roman" w:cs="Times New Roman"/>
          <w:sz w:val="24"/>
          <w:szCs w:val="24"/>
        </w:rPr>
        <w:t>doručena</w:t>
      </w:r>
      <w:r w:rsidR="00AE230F" w:rsidRPr="00AE230F">
        <w:rPr>
          <w:rFonts w:ascii="Times New Roman" w:hAnsi="Times New Roman" w:cs="Times New Roman"/>
          <w:sz w:val="24"/>
          <w:szCs w:val="24"/>
        </w:rPr>
        <w:t xml:space="preserve"> 9. 9</w:t>
      </w:r>
      <w:r w:rsidR="00716829" w:rsidRPr="00AE230F">
        <w:rPr>
          <w:rFonts w:ascii="Times New Roman" w:hAnsi="Times New Roman" w:cs="Times New Roman"/>
          <w:sz w:val="24"/>
          <w:szCs w:val="24"/>
        </w:rPr>
        <w:t>. 2020</w:t>
      </w:r>
      <w:r w:rsidR="00223BA3" w:rsidRPr="00AE230F">
        <w:rPr>
          <w:rFonts w:ascii="Times New Roman" w:hAnsi="Times New Roman" w:cs="Times New Roman"/>
          <w:sz w:val="24"/>
          <w:szCs w:val="24"/>
        </w:rPr>
        <w:t xml:space="preserve">. </w:t>
      </w:r>
      <w:r w:rsidR="00AE230F" w:rsidRPr="00AE230F">
        <w:rPr>
          <w:rFonts w:ascii="Times New Roman" w:hAnsi="Times New Roman" w:cs="Times New Roman"/>
          <w:sz w:val="24"/>
          <w:szCs w:val="24"/>
        </w:rPr>
        <w:t>K petici nebylo uspořádáno veřejné slyšení kvůli omezením vzniklým s koronakrizí.</w:t>
      </w:r>
      <w:r w:rsidR="00AE230F">
        <w:rPr>
          <w:rFonts w:ascii="Times New Roman" w:hAnsi="Times New Roman" w:cs="Times New Roman"/>
          <w:sz w:val="24"/>
          <w:szCs w:val="24"/>
        </w:rPr>
        <w:t xml:space="preserve"> Petenti požadovali přijetí ústavního zákona ve znění: „Stát dbá o šetrné využívání přírodních zdrojů, zejména vodních zdrojů a půdy, a ochranu přírodního bohatství.“ </w:t>
      </w:r>
      <w:r w:rsidR="00AE230F" w:rsidRPr="00282F18">
        <w:rPr>
          <w:rFonts w:ascii="Times New Roman" w:hAnsi="Times New Roman" w:cs="Times New Roman"/>
          <w:b/>
          <w:sz w:val="24"/>
          <w:szCs w:val="24"/>
        </w:rPr>
        <w:t>Problematika je řešena ve sněmovním tisku č. 1018, který předložila skupina poslanců ČSSD, KSČM, ANO a SPD</w:t>
      </w:r>
      <w:r w:rsidR="00282F18" w:rsidRPr="00282F18">
        <w:rPr>
          <w:rFonts w:ascii="Times New Roman" w:hAnsi="Times New Roman" w:cs="Times New Roman"/>
          <w:b/>
          <w:sz w:val="24"/>
          <w:szCs w:val="24"/>
        </w:rPr>
        <w:t xml:space="preserve">. Vláda k tomuto </w:t>
      </w:r>
      <w:r w:rsidR="00282F18">
        <w:rPr>
          <w:rFonts w:ascii="Times New Roman" w:hAnsi="Times New Roman" w:cs="Times New Roman"/>
          <w:b/>
          <w:sz w:val="24"/>
          <w:szCs w:val="24"/>
        </w:rPr>
        <w:t xml:space="preserve">návrhu na vydání ústavního zákona o ochraně vody a vodních zdrojů </w:t>
      </w:r>
      <w:r w:rsidR="00282F18" w:rsidRPr="00282F18">
        <w:rPr>
          <w:rFonts w:ascii="Times New Roman" w:hAnsi="Times New Roman" w:cs="Times New Roman"/>
          <w:b/>
          <w:sz w:val="24"/>
          <w:szCs w:val="24"/>
        </w:rPr>
        <w:t xml:space="preserve">zaujala neutrální stanovisko a jeho projednání </w:t>
      </w:r>
      <w:r w:rsidR="0020741A">
        <w:rPr>
          <w:rFonts w:ascii="Times New Roman" w:hAnsi="Times New Roman" w:cs="Times New Roman"/>
          <w:b/>
          <w:sz w:val="24"/>
          <w:szCs w:val="24"/>
        </w:rPr>
        <w:t>bylo</w:t>
      </w:r>
      <w:r w:rsidR="00282F18" w:rsidRPr="00282F18">
        <w:rPr>
          <w:rFonts w:ascii="Times New Roman" w:hAnsi="Times New Roman" w:cs="Times New Roman"/>
          <w:b/>
          <w:sz w:val="24"/>
          <w:szCs w:val="24"/>
        </w:rPr>
        <w:t xml:space="preserve"> zařazeno na</w:t>
      </w:r>
      <w:r w:rsidR="00282F18">
        <w:rPr>
          <w:rFonts w:ascii="Times New Roman" w:hAnsi="Times New Roman" w:cs="Times New Roman"/>
          <w:b/>
          <w:sz w:val="24"/>
          <w:szCs w:val="24"/>
        </w:rPr>
        <w:t xml:space="preserve"> pořad 79. schůze Poslanecké sněmovny</w:t>
      </w:r>
      <w:r w:rsidR="0020741A">
        <w:rPr>
          <w:rFonts w:ascii="Times New Roman" w:hAnsi="Times New Roman" w:cs="Times New Roman"/>
          <w:b/>
          <w:sz w:val="24"/>
          <w:szCs w:val="24"/>
        </w:rPr>
        <w:t>.</w:t>
      </w:r>
    </w:p>
    <w:p w14:paraId="64DF2504" w14:textId="77777777" w:rsidR="00C17130" w:rsidRDefault="00C17130" w:rsidP="00C17130">
      <w:pPr>
        <w:jc w:val="both"/>
        <w:rPr>
          <w:b/>
        </w:rPr>
      </w:pPr>
    </w:p>
    <w:p w14:paraId="5F9C0555" w14:textId="4703B50E" w:rsidR="00532176" w:rsidRPr="00AA3296" w:rsidRDefault="00282F18" w:rsidP="00C17130">
      <w:pPr>
        <w:jc w:val="both"/>
        <w:rPr>
          <w:b/>
        </w:rPr>
      </w:pPr>
      <w:r>
        <w:t>3. Dne 22. 9</w:t>
      </w:r>
      <w:r w:rsidR="00AF0AE8">
        <w:t>. 2020</w:t>
      </w:r>
      <w:r>
        <w:t xml:space="preserve"> přijal petiční výbor</w:t>
      </w:r>
      <w:r w:rsidR="00532176">
        <w:t xml:space="preserve"> </w:t>
      </w:r>
      <w:r w:rsidR="00AF0AE8">
        <w:rPr>
          <w:b/>
        </w:rPr>
        <w:t xml:space="preserve">„Petici </w:t>
      </w:r>
      <w:r>
        <w:rPr>
          <w:b/>
        </w:rPr>
        <w:t xml:space="preserve">za projednání návrhu zákona o odškodnění protiprávně sterilizovaných osob“ s 36 podpisy. </w:t>
      </w:r>
      <w:r>
        <w:t xml:space="preserve">Petenti požadovali, aby sněmovní tisk č. 603, který tento problém řeší, byl zařazen na nejbližší jednání Poslanecké sněmovny jako pevný bod, neboť vzhledem k věku a zdravotnímu stavu některých obětí již nelze jejich odškodnění dále odkládat. </w:t>
      </w:r>
      <w:r w:rsidR="00AA3296">
        <w:rPr>
          <w:b/>
        </w:rPr>
        <w:t xml:space="preserve">Petiční výbor uvedenou petici projednal 22. 9. 2020 a přijal usnesení, v němž žádá Poslaneckou sněmovnu, aby přednostně zařadila jako pevný bod sněmovní tisk č. 603 dne 30. 9. 2020. Žádosti bylo na plénu </w:t>
      </w:r>
      <w:r w:rsidR="00E007B0">
        <w:rPr>
          <w:b/>
        </w:rPr>
        <w:t xml:space="preserve">Poslanecké sněmovny </w:t>
      </w:r>
      <w:r w:rsidR="00AA3296">
        <w:rPr>
          <w:b/>
        </w:rPr>
        <w:t>vyhověno, ale 30. 9. 2020 se z časových důvodů nepodařilo tento bod projednat</w:t>
      </w:r>
      <w:r w:rsidR="0020741A">
        <w:rPr>
          <w:b/>
        </w:rPr>
        <w:t xml:space="preserve"> a tento bod stále čeká na své projednání. </w:t>
      </w:r>
    </w:p>
    <w:p w14:paraId="7F8589E2" w14:textId="77777777" w:rsidR="00532176" w:rsidRDefault="00532176" w:rsidP="00C17130">
      <w:pPr>
        <w:jc w:val="both"/>
        <w:rPr>
          <w:b/>
        </w:rPr>
      </w:pPr>
    </w:p>
    <w:p w14:paraId="4107948B" w14:textId="4C3969A7" w:rsidR="00C17130" w:rsidRPr="00A3057A" w:rsidRDefault="00AA3296" w:rsidP="00C17130">
      <w:pPr>
        <w:jc w:val="both"/>
        <w:rPr>
          <w:b/>
        </w:rPr>
      </w:pPr>
      <w:r>
        <w:t>4. Dne 25. 9</w:t>
      </w:r>
      <w:r w:rsidR="0031581B">
        <w:t>. 2020</w:t>
      </w:r>
      <w:r w:rsidR="007C7752">
        <w:t xml:space="preserve"> byla petičnímu výboru doručena </w:t>
      </w:r>
      <w:r>
        <w:rPr>
          <w:b/>
        </w:rPr>
        <w:t>p</w:t>
      </w:r>
      <w:r w:rsidR="0031581B">
        <w:rPr>
          <w:b/>
        </w:rPr>
        <w:t>etice</w:t>
      </w:r>
      <w:r>
        <w:rPr>
          <w:b/>
        </w:rPr>
        <w:t xml:space="preserve"> Spolku Rodiny obětí české justice „Za změnu trestního řádu a trestního zákoníku“ se 777 podpisy </w:t>
      </w:r>
      <w:r w:rsidR="00A3057A">
        <w:t>(podpořená</w:t>
      </w:r>
      <w:r>
        <w:t xml:space="preserve"> 328</w:t>
      </w:r>
      <w:r w:rsidR="00A3057A">
        <w:t xml:space="preserve"> mailovými adresami</w:t>
      </w:r>
      <w:r>
        <w:t>)</w:t>
      </w:r>
      <w:r w:rsidR="00A3057A">
        <w:t xml:space="preserve">. V petici je vyjádřena nespokojenost s platným trestním řádem, který umožňuje, aby o návrhu na povolení obnovy i na řízení o obnově rozhodoval stejný soudce, který kauzu </w:t>
      </w:r>
      <w:r w:rsidR="00A3057A">
        <w:lastRenderedPageBreak/>
        <w:t xml:space="preserve">v minulosti již rozhodoval. </w:t>
      </w:r>
      <w:r w:rsidR="00A3057A" w:rsidRPr="00A3057A">
        <w:rPr>
          <w:b/>
        </w:rPr>
        <w:t>Požadavek petentů uplatnila předsedkyně petičního výboru v pozměňovacím návrhu ke sněmovnímu tisku č. 624, u kterého je zpravodajkou</w:t>
      </w:r>
      <w:r w:rsidR="0020741A">
        <w:rPr>
          <w:b/>
        </w:rPr>
        <w:t xml:space="preserve"> a který byl již schválen 20.</w:t>
      </w:r>
      <w:r w:rsidR="007216FA">
        <w:rPr>
          <w:b/>
        </w:rPr>
        <w:t xml:space="preserve"> </w:t>
      </w:r>
      <w:r w:rsidR="0020741A">
        <w:rPr>
          <w:b/>
        </w:rPr>
        <w:t>1.</w:t>
      </w:r>
      <w:r w:rsidR="007216FA">
        <w:rPr>
          <w:b/>
        </w:rPr>
        <w:t xml:space="preserve"> </w:t>
      </w:r>
      <w:r w:rsidR="00463AA4">
        <w:rPr>
          <w:b/>
        </w:rPr>
        <w:t>2021 ve třetím čtení S</w:t>
      </w:r>
      <w:bookmarkStart w:id="0" w:name="_GoBack"/>
      <w:bookmarkEnd w:id="0"/>
      <w:r w:rsidR="0020741A">
        <w:rPr>
          <w:b/>
        </w:rPr>
        <w:t>němovnou.</w:t>
      </w:r>
    </w:p>
    <w:p w14:paraId="5ADA72A2" w14:textId="77777777" w:rsidR="00AA3296" w:rsidRPr="00FB0B50" w:rsidRDefault="00AA3296" w:rsidP="00C17130">
      <w:pPr>
        <w:jc w:val="both"/>
        <w:rPr>
          <w:b/>
        </w:rPr>
      </w:pPr>
    </w:p>
    <w:p w14:paraId="096C9E66" w14:textId="1B566C2A" w:rsidR="00F71DED" w:rsidRPr="00080088" w:rsidRDefault="00F71DED" w:rsidP="00C17130">
      <w:pPr>
        <w:jc w:val="both"/>
        <w:rPr>
          <w:b/>
        </w:rPr>
      </w:pPr>
      <w:r>
        <w:t>5. Dne 20. 10</w:t>
      </w:r>
      <w:r w:rsidR="00326AC4">
        <w:t xml:space="preserve">. 2020 byla </w:t>
      </w:r>
      <w:r w:rsidR="00D76FE2">
        <w:t>petiční</w:t>
      </w:r>
      <w:r w:rsidR="00326AC4">
        <w:t>mu</w:t>
      </w:r>
      <w:r w:rsidR="00D76FE2">
        <w:t xml:space="preserve"> výbor</w:t>
      </w:r>
      <w:r w:rsidR="00326AC4">
        <w:t>u doručena</w:t>
      </w:r>
      <w:r w:rsidR="00D76FE2">
        <w:t xml:space="preserve"> </w:t>
      </w:r>
      <w:r w:rsidR="00326AC4">
        <w:rPr>
          <w:b/>
        </w:rPr>
        <w:t>„Petice</w:t>
      </w:r>
      <w:r>
        <w:rPr>
          <w:b/>
        </w:rPr>
        <w:t xml:space="preserve"> za odsouzení agrese Ázerbájdžánu a Turecka proti civilnímu obyvatelstvu v Náhorním Karabachu“ s 2 016 podpisy </w:t>
      </w:r>
      <w:r>
        <w:t>(podpořená 3 149 elektronickými</w:t>
      </w:r>
      <w:r w:rsidR="0020741A">
        <w:t xml:space="preserve"> podpisy</w:t>
      </w:r>
      <w:r>
        <w:t xml:space="preserve">). Petenti žádali jasný postoj české vlády k aktuální situaci v Náhorním Karabachu a odsouzení agrese Ázerbájdžánu, který cíleně útočí na arménské civilní obyvatelstvo a ničí současně i křesťanské památky. Zástupci petentů požadovali veřejné slyšení, interpelaci prezidenta, premiéra, ministra zahraničních věcí a předsedy Senátu. Zpravodajka této petice interpelovala písemně premiéra a ministra zahraničních věcí a petici zaslala také Senátu a prezidentu republiky. </w:t>
      </w:r>
      <w:r w:rsidRPr="00080088">
        <w:rPr>
          <w:b/>
        </w:rPr>
        <w:t>V průběhu posledních ozbrojených střetů patřila Česká republika k nejaktivnějším iniciátorům ukončení násilností mezi oběma stranami. Členové petičního výboru na svém jednání dne 8. 12. 2020 rozhodli, že veřejné slyšení k této petici je bezpředmětné, neboť situace se v poslední době výrazně změnila a pro konání veřejného slyšení nebyl shromážděn dostatečný počet podpisů</w:t>
      </w:r>
      <w:r w:rsidR="0020741A">
        <w:rPr>
          <w:b/>
        </w:rPr>
        <w:t xml:space="preserve"> splňujících potřebné náležitosti. </w:t>
      </w:r>
      <w:r w:rsidRPr="00080088">
        <w:rPr>
          <w:b/>
        </w:rPr>
        <w:t>Zpravodajka o výsledku jednání petenty informovala.</w:t>
      </w:r>
    </w:p>
    <w:p w14:paraId="270577F6" w14:textId="77777777" w:rsidR="00F71DED" w:rsidRDefault="00F71DED" w:rsidP="00C17130">
      <w:pPr>
        <w:jc w:val="both"/>
      </w:pPr>
    </w:p>
    <w:p w14:paraId="17D7E818" w14:textId="68251EE5" w:rsidR="00D76FE2" w:rsidRPr="003F0570" w:rsidRDefault="003F0570" w:rsidP="00D76FE2">
      <w:pPr>
        <w:jc w:val="both"/>
        <w:rPr>
          <w:b/>
        </w:rPr>
      </w:pPr>
      <w:r>
        <w:t>6. Dne 2. 11</w:t>
      </w:r>
      <w:r w:rsidR="00F96E4E">
        <w:t>. 2020 obdržel petiční výbor</w:t>
      </w:r>
      <w:r w:rsidR="00086284">
        <w:t xml:space="preserve"> </w:t>
      </w:r>
      <w:r w:rsidR="00726D14">
        <w:rPr>
          <w:b/>
        </w:rPr>
        <w:t>„Petici</w:t>
      </w:r>
      <w:r>
        <w:rPr>
          <w:b/>
        </w:rPr>
        <w:t xml:space="preserve"> za odstoupení </w:t>
      </w:r>
      <w:r w:rsidR="00143CEC">
        <w:rPr>
          <w:b/>
        </w:rPr>
        <w:t>premiéra</w:t>
      </w:r>
      <w:r w:rsidR="00726D14">
        <w:rPr>
          <w:b/>
        </w:rPr>
        <w:t xml:space="preserve"> A. Babiše a mi</w:t>
      </w:r>
      <w:r>
        <w:rPr>
          <w:b/>
        </w:rPr>
        <w:t>nistra zdravotnictví R. Prymuly</w:t>
      </w:r>
      <w:r w:rsidR="00F96E4E">
        <w:rPr>
          <w:b/>
        </w:rPr>
        <w:t>“ s</w:t>
      </w:r>
      <w:r>
        <w:rPr>
          <w:b/>
        </w:rPr>
        <w:t> 2 467 podpisy</w:t>
      </w:r>
      <w:r>
        <w:t xml:space="preserve">. </w:t>
      </w:r>
      <w:r w:rsidRPr="003F0570">
        <w:rPr>
          <w:b/>
        </w:rPr>
        <w:t>Touto peticí se členové petičního výboru zabývali na své schůzi dne 8. 12. 2020 a dospěli k závěru, že i s ohledem na to,</w:t>
      </w:r>
      <w:r w:rsidR="0020741A">
        <w:rPr>
          <w:b/>
        </w:rPr>
        <w:t xml:space="preserve"> </w:t>
      </w:r>
      <w:r w:rsidRPr="003F0570">
        <w:rPr>
          <w:b/>
        </w:rPr>
        <w:t>že v současné době již není p. R. Prymula ministrem zdravotnictví, lze tímto projednáním petici považovat za vyřízenou.</w:t>
      </w:r>
    </w:p>
    <w:p w14:paraId="50EF9E62" w14:textId="77777777" w:rsidR="00C17130" w:rsidRDefault="00C17130" w:rsidP="00C17130">
      <w:pPr>
        <w:jc w:val="both"/>
      </w:pPr>
    </w:p>
    <w:p w14:paraId="630F1343" w14:textId="731F2290" w:rsidR="008755CC" w:rsidRPr="0020741A" w:rsidRDefault="004E08A8" w:rsidP="00C17130">
      <w:pPr>
        <w:jc w:val="both"/>
        <w:rPr>
          <w:iCs/>
        </w:rPr>
      </w:pPr>
      <w:r>
        <w:t>7. Dne 18. 11</w:t>
      </w:r>
      <w:r w:rsidR="004C64C4">
        <w:t>. 2020</w:t>
      </w:r>
      <w:r w:rsidR="00D159C2">
        <w:t xml:space="preserve"> přijal petiční výbor </w:t>
      </w:r>
      <w:r>
        <w:rPr>
          <w:b/>
        </w:rPr>
        <w:t xml:space="preserve">„Petici za klima“ požadující snižování emisí skleníkových plynů a obnovu české půdy a krajiny s 5 766 podpisy. </w:t>
      </w:r>
      <w:r>
        <w:t xml:space="preserve">Petenti vyjadřují na základě odborných výstupů z posledních let přesvědčení, že Česká republika </w:t>
      </w:r>
      <w:r w:rsidR="008755CC">
        <w:t xml:space="preserve">by měla přistoupit na </w:t>
      </w:r>
      <w:r w:rsidR="00C12CAE">
        <w:t>cestu dekarbonizace</w:t>
      </w:r>
      <w:r w:rsidR="008755CC">
        <w:t>. Zavedení potřebných opatření dekarbonizace přinese zlepšení životního prostředí, a to zejména ve městech, kde žije nejvíce lidí. Zlepší se zdraví lidí a tím i jejich produktivita, díky investicím do vědy a výzkumu se zlepší konkurenceschopnost českého průmyslu. Podporu petici vyjádřil např. Ústav výzkumu globální změny Akademie věd ČR</w:t>
      </w:r>
      <w:r w:rsidR="004C64C4">
        <w:rPr>
          <w:b/>
        </w:rPr>
        <w:t xml:space="preserve"> </w:t>
      </w:r>
      <w:r w:rsidR="008755CC" w:rsidRPr="008755CC">
        <w:t>nebo Platforma pro krajinu.</w:t>
      </w:r>
      <w:r w:rsidR="0020741A">
        <w:t xml:space="preserve"> </w:t>
      </w:r>
      <w:r w:rsidR="00AB5678" w:rsidRPr="0020741A">
        <w:rPr>
          <w:iCs/>
        </w:rPr>
        <w:t xml:space="preserve">Zpravodaj </w:t>
      </w:r>
      <w:r w:rsidR="0020741A" w:rsidRPr="0020741A">
        <w:rPr>
          <w:iCs/>
        </w:rPr>
        <w:t>této petice požádal o prodloužení lhůty ke zpracování petice do konce ledna 2021.</w:t>
      </w:r>
    </w:p>
    <w:p w14:paraId="5462CC27" w14:textId="77777777" w:rsidR="004C64C4" w:rsidRPr="008755CC" w:rsidRDefault="004C64C4" w:rsidP="00C17130">
      <w:pPr>
        <w:jc w:val="both"/>
        <w:rPr>
          <w:i/>
        </w:rPr>
      </w:pPr>
    </w:p>
    <w:p w14:paraId="6D3ED3B3" w14:textId="52209E92" w:rsidR="00507A42" w:rsidRPr="00136A54" w:rsidRDefault="00D159C2" w:rsidP="00091DB6">
      <w:pPr>
        <w:jc w:val="both"/>
        <w:rPr>
          <w:b/>
        </w:rPr>
      </w:pPr>
      <w:r>
        <w:t xml:space="preserve">8. Dne </w:t>
      </w:r>
      <w:r w:rsidR="00E00E7C">
        <w:t>9. 12</w:t>
      </w:r>
      <w:r w:rsidR="00811F0A">
        <w:t xml:space="preserve">. 2020 byla </w:t>
      </w:r>
      <w:r w:rsidR="00C17130">
        <w:t xml:space="preserve">petičnímu </w:t>
      </w:r>
      <w:r>
        <w:t>výb</w:t>
      </w:r>
      <w:r w:rsidR="00507A42">
        <w:t>oru Poslanecké sněmovny</w:t>
      </w:r>
      <w:r w:rsidR="00E00E7C">
        <w:t>, Ministerstvu zdravotnictví, Ministerstvu školství, mládeže a tělovýchovy a předsedovi vlády ČR</w:t>
      </w:r>
      <w:r w:rsidR="00811F0A">
        <w:t xml:space="preserve"> doručena</w:t>
      </w:r>
      <w:r w:rsidR="00507A42">
        <w:t xml:space="preserve"> </w:t>
      </w:r>
      <w:r w:rsidR="00811F0A">
        <w:rPr>
          <w:b/>
        </w:rPr>
        <w:t>„Pet</w:t>
      </w:r>
      <w:r w:rsidR="00E00E7C">
        <w:rPr>
          <w:b/>
        </w:rPr>
        <w:t>ice proti nesystematickým restriktivním opatřením omezujícím a zakazujícím svobodný výkon práce občanů ČR, proti omezování činnosti a uzavírání vzdělávacích zařízení, proti plošnému povinnému nošení roušek v uzavřených prostorách a proti nevyváženému informování veřejnosti o nemoci Covid-19 se 4 909 podpisy</w:t>
      </w:r>
      <w:r w:rsidR="00717CA0">
        <w:rPr>
          <w:b/>
        </w:rPr>
        <w:t xml:space="preserve"> </w:t>
      </w:r>
      <w:r w:rsidR="00AB5678">
        <w:t>(-</w:t>
      </w:r>
      <w:r w:rsidR="00E00E7C">
        <w:t xml:space="preserve"> elektronicky</w:t>
      </w:r>
      <w:r w:rsidR="00AB5678">
        <w:t xml:space="preserve"> ji</w:t>
      </w:r>
      <w:r w:rsidR="00E00E7C">
        <w:t xml:space="preserve"> podpořilo 75 708 občanů</w:t>
      </w:r>
      <w:r w:rsidR="00717CA0">
        <w:t xml:space="preserve">). </w:t>
      </w:r>
      <w:r w:rsidR="00AB5678">
        <w:t>V otevřeném</w:t>
      </w:r>
      <w:r w:rsidR="00E00E7C">
        <w:t xml:space="preserve"> dopis</w:t>
      </w:r>
      <w:r w:rsidR="00AB5678">
        <w:t>e</w:t>
      </w:r>
      <w:r w:rsidR="00E00E7C">
        <w:t xml:space="preserve"> lékařů ohledně tzv. koronavirové krize </w:t>
      </w:r>
      <w:r w:rsidR="00AB5678">
        <w:t xml:space="preserve">se </w:t>
      </w:r>
      <w:r w:rsidR="00E00E7C">
        <w:t xml:space="preserve">uvádí, že je výsledkem konsensu lékařů praktických oborů i zástupců z akademických </w:t>
      </w:r>
      <w:r w:rsidR="00AB5678">
        <w:t xml:space="preserve">řad. Petice se začala sepisovat </w:t>
      </w:r>
      <w:r w:rsidR="00E00E7C">
        <w:t xml:space="preserve">během září, kdy se diskutovaly a zohledňovaly připomínky všech zúčastněných odborníků, kteří využívají svoje občanské právo i lékařskou povinnost se k situaci v naší zemi vyjádřit. </w:t>
      </w:r>
      <w:r w:rsidR="00AB5678">
        <w:t>V petici je také vyjádřeno znepokojení nad zprávami o narychlo vyrobené očkovací vakcíně s tím, že účinnost takové vakcíny je více než sporná a může přinést spoustu nežádoucích účinků.</w:t>
      </w:r>
      <w:r w:rsidR="00136A54">
        <w:t xml:space="preserve"> </w:t>
      </w:r>
      <w:r w:rsidR="00D830C0">
        <w:rPr>
          <w:b/>
        </w:rPr>
        <w:t xml:space="preserve">Peticí se budou členové petičního výboru zabývat na </w:t>
      </w:r>
      <w:r w:rsidR="003F463B">
        <w:rPr>
          <w:b/>
        </w:rPr>
        <w:t xml:space="preserve">své </w:t>
      </w:r>
      <w:r w:rsidR="00D830C0">
        <w:rPr>
          <w:b/>
        </w:rPr>
        <w:t xml:space="preserve">36. schůzi </w:t>
      </w:r>
      <w:r w:rsidR="000F6361">
        <w:rPr>
          <w:b/>
        </w:rPr>
        <w:t xml:space="preserve">dne </w:t>
      </w:r>
      <w:r w:rsidR="00136A54">
        <w:rPr>
          <w:b/>
        </w:rPr>
        <w:t>2. 2. 2021.</w:t>
      </w:r>
    </w:p>
    <w:p w14:paraId="67AC60CA" w14:textId="77777777" w:rsidR="00F2252D" w:rsidRDefault="002A7CC9" w:rsidP="00AB5678">
      <w:pPr>
        <w:jc w:val="both"/>
      </w:pPr>
      <w:r>
        <w:lastRenderedPageBreak/>
        <w:t>9.</w:t>
      </w:r>
      <w:r w:rsidR="00906A34">
        <w:t xml:space="preserve"> </w:t>
      </w:r>
      <w:r w:rsidR="00AB5678">
        <w:t>Dne 15. 12</w:t>
      </w:r>
      <w:r w:rsidR="00F2252D">
        <w:t xml:space="preserve">. 2020 </w:t>
      </w:r>
      <w:r w:rsidR="00136A54">
        <w:t>předali</w:t>
      </w:r>
      <w:r w:rsidR="00AB5678">
        <w:t xml:space="preserve"> zástupci petentů</w:t>
      </w:r>
      <w:r w:rsidR="00136A54">
        <w:t xml:space="preserve"> předsedkyni petičního výboru </w:t>
      </w:r>
      <w:r w:rsidR="00136A54" w:rsidRPr="00136A54">
        <w:rPr>
          <w:b/>
        </w:rPr>
        <w:t>petici „Blanický manifest za svobodu 2020“</w:t>
      </w:r>
      <w:r w:rsidR="00136A54">
        <w:rPr>
          <w:b/>
        </w:rPr>
        <w:t xml:space="preserve"> se 17 046 podpisy. </w:t>
      </w:r>
      <w:r w:rsidR="00136A54">
        <w:t xml:space="preserve">Petice vyzývala poslance a senátory k odpovědnosti za omezování základních práv a svobod, jmenovitě svobody shromažďování, což je dle názoru petentů nepřípustným zásahem do jejich svobod. Petiční výbor Poslanecké sněmovny uspořádal 5. 1. 2021 veřejné slyšení formou streamování za účasti zástupce petentů D. </w:t>
      </w:r>
      <w:r w:rsidR="006B23A4">
        <w:t xml:space="preserve">Landy, </w:t>
      </w:r>
      <w:r w:rsidR="00136A54">
        <w:t>zástupců Minister</w:t>
      </w:r>
      <w:r w:rsidR="006B23A4">
        <w:t xml:space="preserve">stva průmyslu a obchodu a </w:t>
      </w:r>
      <w:r w:rsidR="00826466">
        <w:t xml:space="preserve">Ministerstva kultury a </w:t>
      </w:r>
      <w:r w:rsidR="006B23A4">
        <w:t>p</w:t>
      </w:r>
      <w:r w:rsidR="00136A54">
        <w:t>rostřednictvím videokonferenc</w:t>
      </w:r>
      <w:r w:rsidR="00826466">
        <w:t xml:space="preserve">e se tohoto slyšení zúčastnil </w:t>
      </w:r>
      <w:r w:rsidR="00136A54">
        <w:t xml:space="preserve">premiér A. Babiš. </w:t>
      </w:r>
      <w:r w:rsidR="006B23A4">
        <w:t>Zástupce petentů na veřejném projednávání Blanického manifestu shrnul požadavky petice do následujících bodů:</w:t>
      </w:r>
    </w:p>
    <w:p w14:paraId="5B0A104E" w14:textId="77777777" w:rsidR="006B23A4" w:rsidRDefault="006B23A4" w:rsidP="006B23A4">
      <w:pPr>
        <w:ind w:left="708" w:hanging="708"/>
        <w:jc w:val="both"/>
      </w:pPr>
      <w:r>
        <w:t xml:space="preserve">- </w:t>
      </w:r>
      <w:r>
        <w:tab/>
        <w:t>vznik platformy, kde vedle vládních odborníků budou osloveni zatím nevyslyšení čeští odborníci (imunologové, epidemiologové) k řešení současné situace;</w:t>
      </w:r>
    </w:p>
    <w:p w14:paraId="2C2061E5" w14:textId="77777777" w:rsidR="006B23A4" w:rsidRDefault="006B23A4" w:rsidP="006B23A4">
      <w:pPr>
        <w:ind w:left="708" w:hanging="708"/>
        <w:jc w:val="both"/>
      </w:pPr>
      <w:r>
        <w:t>-</w:t>
      </w:r>
      <w:r>
        <w:tab/>
        <w:t>záruka opravdu dobrovolné vakcinace bez výhod a nevýhod (otevřených i skrytých);</w:t>
      </w:r>
    </w:p>
    <w:p w14:paraId="715854B2" w14:textId="77777777" w:rsidR="006B23A4" w:rsidRDefault="006B23A4" w:rsidP="006B23A4">
      <w:pPr>
        <w:ind w:left="708" w:hanging="708"/>
        <w:jc w:val="both"/>
      </w:pPr>
      <w:r>
        <w:t>-</w:t>
      </w:r>
      <w:r>
        <w:tab/>
        <w:t>zprostředkování jednání se zástupci velkých skupin nejpostiženějších lidí, kteří chtějí napomoci nalezení cílených, nikoliv plošných opatření.</w:t>
      </w:r>
    </w:p>
    <w:p w14:paraId="64B62DF1" w14:textId="0C0767AF" w:rsidR="006B23A4" w:rsidRPr="006B23A4" w:rsidRDefault="006B23A4" w:rsidP="006B23A4">
      <w:pPr>
        <w:ind w:firstLine="709"/>
        <w:jc w:val="both"/>
        <w:rPr>
          <w:b/>
        </w:rPr>
      </w:pPr>
      <w:r w:rsidRPr="006B23A4">
        <w:rPr>
          <w:b/>
        </w:rPr>
        <w:t>Na závěr slyšení byla přislíbena v</w:t>
      </w:r>
      <w:r w:rsidR="003F463B">
        <w:rPr>
          <w:b/>
        </w:rPr>
        <w:t xml:space="preserve">e shora uvedených oblastech </w:t>
      </w:r>
      <w:r w:rsidRPr="006B23A4">
        <w:rPr>
          <w:b/>
        </w:rPr>
        <w:t>společná jednání.</w:t>
      </w:r>
      <w:r>
        <w:rPr>
          <w:b/>
        </w:rPr>
        <w:t xml:space="preserve"> Zástupce petentů </w:t>
      </w:r>
      <w:r w:rsidR="003F463B">
        <w:rPr>
          <w:b/>
        </w:rPr>
        <w:t>je</w:t>
      </w:r>
      <w:r>
        <w:rPr>
          <w:b/>
        </w:rPr>
        <w:t xml:space="preserve"> pozván na 36. schůzi petičního výboru 2. 2. 2021.</w:t>
      </w:r>
    </w:p>
    <w:p w14:paraId="3C0D6B5D" w14:textId="77777777" w:rsidR="00F12871" w:rsidRDefault="00F12871" w:rsidP="00F12871">
      <w:pPr>
        <w:jc w:val="right"/>
      </w:pPr>
    </w:p>
    <w:p w14:paraId="69DCAF71" w14:textId="77777777" w:rsidR="0047353C" w:rsidRDefault="0047353C" w:rsidP="00546531">
      <w:pPr>
        <w:jc w:val="both"/>
      </w:pPr>
    </w:p>
    <w:p w14:paraId="52436807" w14:textId="77777777" w:rsidR="00847026" w:rsidRPr="00164776" w:rsidRDefault="000A72B9" w:rsidP="00DC613C">
      <w:pPr>
        <w:pStyle w:val="Odstavecseseznamem"/>
        <w:numPr>
          <w:ilvl w:val="0"/>
          <w:numId w:val="1"/>
        </w:numPr>
        <w:ind w:left="709" w:hanging="709"/>
        <w:rPr>
          <w:b/>
        </w:rPr>
      </w:pPr>
      <w:r>
        <w:rPr>
          <w:b/>
        </w:rPr>
        <w:t>Petice z 2. pololetí roku 2019, jejíž</w:t>
      </w:r>
      <w:r w:rsidR="00847026" w:rsidRPr="00164776">
        <w:rPr>
          <w:b/>
        </w:rPr>
        <w:t xml:space="preserve"> řešení se přesunulo do následujícího období</w:t>
      </w:r>
    </w:p>
    <w:p w14:paraId="7EFAB68C" w14:textId="77777777" w:rsidR="00501773" w:rsidRDefault="00501773" w:rsidP="0084702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33A092D" w14:textId="77777777" w:rsidR="00847026" w:rsidRPr="003F463B" w:rsidRDefault="00847026" w:rsidP="0087382E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463B">
        <w:rPr>
          <w:rFonts w:ascii="Times New Roman" w:hAnsi="Times New Roman" w:cs="Times New Roman"/>
          <w:b/>
          <w:bCs/>
          <w:sz w:val="24"/>
          <w:szCs w:val="24"/>
        </w:rPr>
        <w:t>Petice za ukončení genocidy praktikujících metody Falun Gong páchané čínským režimem</w:t>
      </w:r>
    </w:p>
    <w:p w14:paraId="6396398F" w14:textId="02E8986C" w:rsidR="00A3057A" w:rsidRDefault="00847026" w:rsidP="0087382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petici </w:t>
      </w:r>
      <w:r w:rsidR="000A72B9">
        <w:rPr>
          <w:rFonts w:ascii="Times New Roman" w:hAnsi="Times New Roman" w:cs="Times New Roman"/>
          <w:sz w:val="24"/>
          <w:szCs w:val="24"/>
        </w:rPr>
        <w:t xml:space="preserve">zatím </w:t>
      </w:r>
      <w:r>
        <w:rPr>
          <w:rFonts w:ascii="Times New Roman" w:hAnsi="Times New Roman" w:cs="Times New Roman"/>
          <w:sz w:val="24"/>
          <w:szCs w:val="24"/>
        </w:rPr>
        <w:t>nebylo uspořádáno veřejné slyšení kvůli omezen</w:t>
      </w:r>
      <w:r w:rsidR="000A72B9">
        <w:rPr>
          <w:rFonts w:ascii="Times New Roman" w:hAnsi="Times New Roman" w:cs="Times New Roman"/>
          <w:sz w:val="24"/>
          <w:szCs w:val="24"/>
        </w:rPr>
        <w:t>ím vzniklým s koronakrizí.</w:t>
      </w:r>
      <w:r w:rsidR="0087382E">
        <w:rPr>
          <w:rFonts w:ascii="Times New Roman" w:hAnsi="Times New Roman" w:cs="Times New Roman"/>
          <w:sz w:val="24"/>
          <w:szCs w:val="24"/>
        </w:rPr>
        <w:t xml:space="preserve"> </w:t>
      </w:r>
      <w:r w:rsidR="003F463B">
        <w:rPr>
          <w:rFonts w:ascii="Times New Roman" w:hAnsi="Times New Roman" w:cs="Times New Roman"/>
          <w:sz w:val="24"/>
          <w:szCs w:val="24"/>
        </w:rPr>
        <w:t>Se souhlasem petentů proběhne</w:t>
      </w:r>
      <w:r w:rsidR="00AB5678">
        <w:rPr>
          <w:rFonts w:ascii="Times New Roman" w:hAnsi="Times New Roman" w:cs="Times New Roman"/>
          <w:sz w:val="24"/>
          <w:szCs w:val="24"/>
        </w:rPr>
        <w:t xml:space="preserve"> </w:t>
      </w:r>
      <w:r w:rsidR="003F463B">
        <w:rPr>
          <w:rFonts w:ascii="Times New Roman" w:hAnsi="Times New Roman" w:cs="Times New Roman"/>
          <w:sz w:val="24"/>
          <w:szCs w:val="24"/>
        </w:rPr>
        <w:t xml:space="preserve">proto </w:t>
      </w:r>
      <w:r w:rsidR="00A3057A">
        <w:rPr>
          <w:rFonts w:ascii="Times New Roman" w:hAnsi="Times New Roman" w:cs="Times New Roman"/>
          <w:sz w:val="24"/>
          <w:szCs w:val="24"/>
        </w:rPr>
        <w:t xml:space="preserve">veřejné slyšení formou streamu </w:t>
      </w:r>
      <w:r w:rsidR="003F463B">
        <w:rPr>
          <w:rFonts w:ascii="Times New Roman" w:hAnsi="Times New Roman" w:cs="Times New Roman"/>
          <w:sz w:val="24"/>
          <w:szCs w:val="24"/>
        </w:rPr>
        <w:t>na březnové schůzi petičního výboru.</w:t>
      </w:r>
    </w:p>
    <w:p w14:paraId="152B17B1" w14:textId="77777777" w:rsidR="00501773" w:rsidRDefault="00501773" w:rsidP="00AB567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13894A1" w14:textId="77777777" w:rsidR="00275FF6" w:rsidRDefault="00275FF6" w:rsidP="00546531">
      <w:pPr>
        <w:jc w:val="both"/>
      </w:pPr>
    </w:p>
    <w:p w14:paraId="62AAA839" w14:textId="77777777" w:rsidR="00EE191F" w:rsidRPr="00546531" w:rsidRDefault="00EE191F" w:rsidP="00EE191F">
      <w:pPr>
        <w:jc w:val="both"/>
      </w:pPr>
      <w:r>
        <w:rPr>
          <w:b/>
        </w:rPr>
        <w:t>I</w:t>
      </w:r>
      <w:r w:rsidR="00DC613C">
        <w:rPr>
          <w:b/>
        </w:rPr>
        <w:t>I</w:t>
      </w:r>
      <w:r>
        <w:rPr>
          <w:b/>
        </w:rPr>
        <w:t>I.</w:t>
      </w:r>
      <w:r>
        <w:rPr>
          <w:b/>
        </w:rPr>
        <w:tab/>
      </w:r>
      <w:r w:rsidRPr="00046098">
        <w:rPr>
          <w:b/>
        </w:rPr>
        <w:t>Postup při vyřizování petic</w:t>
      </w:r>
    </w:p>
    <w:p w14:paraId="48047457" w14:textId="77777777" w:rsidR="00EE191F" w:rsidRDefault="00EE191F" w:rsidP="00EE191F">
      <w:pPr>
        <w:pStyle w:val="Normlnweb"/>
        <w:jc w:val="both"/>
      </w:pPr>
      <w:r>
        <w:t xml:space="preserve">Při vyřizování petic se postupuje dle </w:t>
      </w:r>
      <w:r w:rsidRPr="00761BA3">
        <w:rPr>
          <w:b/>
        </w:rPr>
        <w:t>zákona č 85/1990 Sb., o právu petičním, zákona č. 90/1995 Sb., o jednacím řádu Poslanecké sněmovny</w:t>
      </w:r>
      <w:r>
        <w:rPr>
          <w:b/>
        </w:rPr>
        <w:t xml:space="preserve"> a </w:t>
      </w:r>
      <w:r w:rsidRPr="00761BA3">
        <w:rPr>
          <w:b/>
        </w:rPr>
        <w:t xml:space="preserve">Zásad petičního výboru pro vyřizování petic doručených Poslanecké sněmovně a jejím orgánům, </w:t>
      </w:r>
      <w:r w:rsidR="003109CD">
        <w:t>které</w:t>
      </w:r>
      <w:r w:rsidRPr="00046098">
        <w:t xml:space="preserve"> byl</w:t>
      </w:r>
      <w:r w:rsidR="003109CD">
        <w:t>y</w:t>
      </w:r>
      <w:r w:rsidRPr="00046098">
        <w:t xml:space="preserve"> pro 8. volební období schválen</w:t>
      </w:r>
      <w:r w:rsidR="003109CD">
        <w:t>y</w:t>
      </w:r>
      <w:r w:rsidRPr="00046098">
        <w:t xml:space="preserve"> dne 6. prosince 2017 na 2. schůzi petičního výboru</w:t>
      </w:r>
      <w:r w:rsidRPr="00046098">
        <w:rPr>
          <w:rFonts w:ascii="Consolas" w:hAnsi="Consolas" w:cs="Consolas"/>
        </w:rPr>
        <w:t>.</w:t>
      </w:r>
      <w:r>
        <w:t xml:space="preserve"> </w:t>
      </w:r>
      <w:r w:rsidR="003109CD">
        <w:t xml:space="preserve">Uvedené Zásady petičního výboru byly zpřesněny dne 19. února 2019 na 17. schůzi petičního výboru. </w:t>
      </w:r>
      <w:r>
        <w:t xml:space="preserve">Petiční výbor, kterému jsou vždy doručeny všechny petice adresované Poslanecké sněmovně, posoudí, zda petice obsahuje veškeré náležitosti stanovené zákonem o právu petičním a rozhoduje o postupu vyřízení došlé petice. </w:t>
      </w:r>
    </w:p>
    <w:p w14:paraId="6DEFFB14" w14:textId="77777777" w:rsidR="00EE191F" w:rsidRDefault="00EE191F" w:rsidP="00EE191F">
      <w:pPr>
        <w:pStyle w:val="Normlnweb"/>
        <w:jc w:val="both"/>
      </w:pPr>
      <w:r w:rsidRPr="00FF5CB0">
        <w:rPr>
          <w:b/>
        </w:rPr>
        <w:t>K peticím s</w:t>
      </w:r>
      <w:r w:rsidRPr="00761BA3">
        <w:rPr>
          <w:b/>
        </w:rPr>
        <w:t xml:space="preserve"> více než 10 000 podpisy</w:t>
      </w:r>
      <w:r>
        <w:t xml:space="preserve">, případně </w:t>
      </w:r>
      <w:r w:rsidRPr="00FF5CB0">
        <w:rPr>
          <w:b/>
        </w:rPr>
        <w:t>k petici se závažným společenským tématem,</w:t>
      </w:r>
      <w:r>
        <w:t xml:space="preserve"> </w:t>
      </w:r>
      <w:r w:rsidRPr="00FF5CB0">
        <w:t>je uspořádáno</w:t>
      </w:r>
      <w:r w:rsidRPr="00761BA3">
        <w:rPr>
          <w:b/>
        </w:rPr>
        <w:t xml:space="preserve"> veřejné slyšení</w:t>
      </w:r>
      <w:r w:rsidRPr="0024325F">
        <w:rPr>
          <w:rFonts w:ascii="Rockwell Condensed" w:hAnsi="Rockwell Condensed"/>
        </w:rPr>
        <w:t>,</w:t>
      </w:r>
      <w:r>
        <w:t xml:space="preserve"> na které jsou přizváni zástupci petentů a zástupci příslušného ministerstva a dalších dotčených orgánů.  </w:t>
      </w:r>
    </w:p>
    <w:p w14:paraId="2A80276D" w14:textId="77777777" w:rsidR="00EE191F" w:rsidRDefault="00EE191F" w:rsidP="00EE191F">
      <w:pPr>
        <w:pStyle w:val="Normlnweb"/>
        <w:jc w:val="both"/>
      </w:pPr>
      <w:r>
        <w:t>Petiční výbor dále rozhoduje o postoupe</w:t>
      </w:r>
      <w:r w:rsidR="00330863">
        <w:t xml:space="preserve">ní </w:t>
      </w:r>
      <w:r w:rsidR="00281DF7">
        <w:t xml:space="preserve">kopie </w:t>
      </w:r>
      <w:r w:rsidR="00330863">
        <w:t>došlé petice k </w:t>
      </w:r>
      <w:r>
        <w:t>využití</w:t>
      </w:r>
      <w:r w:rsidR="00330863">
        <w:t xml:space="preserve"> nebo ke stanovisku </w:t>
      </w:r>
      <w:r>
        <w:t>sněmovnímu výboru, který se danou problematikou zabývá. Některé petice, které požadují změnu či doplnění zákona, jsou postoupeny všem parlamentním klubům Poslanecké sněmovny jako připomínky a podněty k zákonodárné činnosti poslanců. Petice jsou také postupovány příslušnému ministerstvu, které zváží zapracování námětu do vládní předlohy zákona nebo vyhlášky. O některých významnějších a početnějších peticích jsou poslanci informováni přímo na zasedání Sněmovny. K propagaci petic přispívají informace o peticích na internetu.</w:t>
      </w:r>
    </w:p>
    <w:p w14:paraId="11754F80" w14:textId="77777777" w:rsidR="00BD7F7A" w:rsidRDefault="00BD7F7A" w:rsidP="00EE191F">
      <w:pPr>
        <w:pStyle w:val="Normlnweb"/>
        <w:jc w:val="both"/>
      </w:pPr>
    </w:p>
    <w:p w14:paraId="5C779F3D" w14:textId="77777777" w:rsidR="00EE191F" w:rsidRDefault="00EE191F" w:rsidP="00EE191F">
      <w:pPr>
        <w:pStyle w:val="western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Program evidence petic byl vypracován v informačním systému Poslanecké sněmovny a je k dispozici všem poslancům a výborům Poslanecké sněmovny. Evidence je realizována v prostředí Lotus Notes s uvedením, </w:t>
      </w:r>
      <w:r w:rsidRPr="00761BA3">
        <w:rPr>
          <w:bCs w:val="0"/>
        </w:rPr>
        <w:t>kdo petici podal, kdy byla doručena, čeho se týkala, jak, kdy a kým byla projednána a vyřízena</w:t>
      </w:r>
      <w:r w:rsidRPr="00761BA3">
        <w:rPr>
          <w:b w:val="0"/>
          <w:bCs w:val="0"/>
        </w:rPr>
        <w:t>.</w:t>
      </w:r>
      <w:r>
        <w:rPr>
          <w:b w:val="0"/>
          <w:bCs w:val="0"/>
        </w:rPr>
        <w:t xml:space="preserve"> Program lze využít nejen pro evidenci petic, ale i ke sledování pohybu jednotlivých dokumentů, stavu zpracování, k dotazům na jednotlivé dokumenty a selekci dokumentů dle různých klíčů. V informačním systému Poslanecké sněmovny jsou přehledně řazené pololetní zprávy tak, jak jsou projednávány petičním výborem a schváleny na plénu Poslanecké sněmovny.</w:t>
      </w:r>
    </w:p>
    <w:p w14:paraId="7424DAC6" w14:textId="77777777" w:rsidR="00EE191F" w:rsidRDefault="00EE191F" w:rsidP="00EE191F">
      <w:pPr>
        <w:pStyle w:val="Normlnweb"/>
        <w:jc w:val="both"/>
        <w:rPr>
          <w:b/>
          <w:i/>
        </w:rPr>
      </w:pPr>
      <w:r w:rsidRPr="00761BA3">
        <w:rPr>
          <w:b/>
        </w:rPr>
        <w:t>Obsah petic</w:t>
      </w:r>
      <w:r>
        <w:t xml:space="preserve"> je zachycen v tabulce, ve které se zároveň uvádí </w:t>
      </w:r>
      <w:r w:rsidRPr="00761BA3">
        <w:rPr>
          <w:b/>
        </w:rPr>
        <w:t>počet petic a podpisů</w:t>
      </w:r>
      <w:r w:rsidRPr="00761BA3">
        <w:t xml:space="preserve">. </w:t>
      </w:r>
      <w:r w:rsidRPr="00046098">
        <w:t>V tomto</w:t>
      </w:r>
      <w:r w:rsidRPr="00761BA3">
        <w:t xml:space="preserve"> přehledu </w:t>
      </w:r>
      <w:r w:rsidRPr="00761BA3">
        <w:rPr>
          <w:b/>
        </w:rPr>
        <w:t>jsou petice tříděny podle klasifikačních znaků přebíraných v tezauru Eurovoc</w:t>
      </w:r>
      <w:r>
        <w:t>, které vyjadřují hlavní téma petice. Každý klasifikační znak obsahuje číslo, které slouží pro jeho přesnou identifikaci a systematické členění seznamu petic.</w:t>
      </w:r>
      <w:r>
        <w:rPr>
          <w:b/>
          <w:i/>
        </w:rPr>
        <w:t xml:space="preserve"> </w:t>
      </w:r>
    </w:p>
    <w:p w14:paraId="44E9C22F" w14:textId="77777777" w:rsidR="00EE191F" w:rsidRDefault="00EE191F" w:rsidP="00EE191F">
      <w:pPr>
        <w:rPr>
          <w:rFonts w:eastAsia="Times New Roman" w:cs="Times New Roman"/>
          <w:color w:val="000000"/>
          <w:szCs w:val="24"/>
          <w:lang w:eastAsia="cs-CZ"/>
        </w:rPr>
      </w:pPr>
    </w:p>
    <w:p w14:paraId="56CB6069" w14:textId="77777777" w:rsidR="00EE191F" w:rsidRDefault="00EE191F" w:rsidP="00EE191F">
      <w:pPr>
        <w:rPr>
          <w:rFonts w:eastAsia="Times New Roman" w:cs="Times New Roman"/>
          <w:color w:val="000000"/>
          <w:szCs w:val="24"/>
          <w:lang w:eastAsia="cs-CZ"/>
        </w:rPr>
      </w:pPr>
    </w:p>
    <w:p w14:paraId="533E8618" w14:textId="77777777" w:rsidR="00276092" w:rsidRDefault="00276092" w:rsidP="00EE191F">
      <w:pPr>
        <w:rPr>
          <w:rFonts w:eastAsia="Times New Roman" w:cs="Times New Roman"/>
          <w:color w:val="000000"/>
          <w:szCs w:val="24"/>
          <w:lang w:eastAsia="cs-CZ"/>
        </w:rPr>
      </w:pPr>
    </w:p>
    <w:p w14:paraId="20AB1A6A" w14:textId="77777777" w:rsidR="0017259C" w:rsidRDefault="0017259C" w:rsidP="00EE191F">
      <w:pPr>
        <w:jc w:val="both"/>
      </w:pPr>
    </w:p>
    <w:p w14:paraId="5F212A39" w14:textId="77777777" w:rsidR="007A4C2E" w:rsidRDefault="007A4C2E" w:rsidP="007A4C2E">
      <w:pPr>
        <w:ind w:left="141"/>
        <w:rPr>
          <w:rFonts w:eastAsia="Times New Roman" w:cs="Times New Roman"/>
          <w:b/>
          <w:color w:val="000000"/>
          <w:szCs w:val="24"/>
          <w:lang w:eastAsia="cs-CZ"/>
        </w:rPr>
      </w:pPr>
      <w:r>
        <w:rPr>
          <w:rFonts w:eastAsia="Times New Roman" w:cs="Times New Roman"/>
          <w:b/>
          <w:color w:val="000000"/>
          <w:szCs w:val="24"/>
          <w:lang w:eastAsia="cs-CZ"/>
        </w:rPr>
        <w:t>III. Tabulková část</w:t>
      </w:r>
    </w:p>
    <w:p w14:paraId="165DC51F" w14:textId="77777777" w:rsidR="007A4C2E" w:rsidRDefault="007A4C2E" w:rsidP="007A4C2E">
      <w:pPr>
        <w:tabs>
          <w:tab w:val="left" w:pos="1080"/>
        </w:tabs>
      </w:pPr>
    </w:p>
    <w:p w14:paraId="265FE5C5" w14:textId="77777777" w:rsidR="007A4C2E" w:rsidRDefault="007A4C2E" w:rsidP="007A4C2E">
      <w:pPr>
        <w:tabs>
          <w:tab w:val="left" w:pos="1080"/>
        </w:tabs>
      </w:pPr>
    </w:p>
    <w:p w14:paraId="47FE7030" w14:textId="77777777" w:rsidR="007A4C2E" w:rsidRDefault="007A4C2E" w:rsidP="007A4C2E">
      <w:pPr>
        <w:tabs>
          <w:tab w:val="left" w:pos="1080"/>
        </w:tabs>
        <w:jc w:val="right"/>
        <w:rPr>
          <w:b/>
        </w:rPr>
      </w:pPr>
      <w:r>
        <w:rPr>
          <w:b/>
        </w:rPr>
        <w:t>Tabulka č. 1</w:t>
      </w:r>
    </w:p>
    <w:p w14:paraId="0722AF11" w14:textId="77777777" w:rsidR="007A4C2E" w:rsidRDefault="007A4C2E" w:rsidP="007A4C2E">
      <w:pPr>
        <w:tabs>
          <w:tab w:val="left" w:pos="1080"/>
        </w:tabs>
        <w:jc w:val="right"/>
        <w:rPr>
          <w:b/>
        </w:rPr>
      </w:pPr>
    </w:p>
    <w:p w14:paraId="58A2D98B" w14:textId="77777777" w:rsidR="007A4C2E" w:rsidRDefault="007A4C2E" w:rsidP="007A4C2E">
      <w:pPr>
        <w:tabs>
          <w:tab w:val="left" w:pos="1080"/>
        </w:tabs>
        <w:jc w:val="right"/>
        <w:rPr>
          <w:b/>
        </w:rPr>
      </w:pPr>
    </w:p>
    <w:p w14:paraId="7A809670" w14:textId="77777777" w:rsidR="007A4C2E" w:rsidRDefault="007A4C2E" w:rsidP="007A4C2E">
      <w:pPr>
        <w:tabs>
          <w:tab w:val="left" w:pos="1080"/>
        </w:tabs>
        <w:jc w:val="center"/>
        <w:rPr>
          <w:b/>
          <w:u w:val="single"/>
        </w:rPr>
      </w:pPr>
      <w:r>
        <w:rPr>
          <w:b/>
          <w:u w:val="single"/>
        </w:rPr>
        <w:t>Přehled petic došlých Poslanecké sněmovně</w:t>
      </w:r>
    </w:p>
    <w:p w14:paraId="32184AF0" w14:textId="77777777" w:rsidR="007A4C2E" w:rsidRDefault="006951F1" w:rsidP="007A4C2E">
      <w:pPr>
        <w:tabs>
          <w:tab w:val="left" w:pos="1286"/>
        </w:tabs>
        <w:jc w:val="center"/>
        <w:rPr>
          <w:b/>
          <w:u w:val="single"/>
        </w:rPr>
      </w:pPr>
      <w:r>
        <w:rPr>
          <w:b/>
          <w:u w:val="single"/>
        </w:rPr>
        <w:t>za období od 1. 7. 2020 do 31. 12</w:t>
      </w:r>
      <w:r w:rsidR="007067E3">
        <w:rPr>
          <w:b/>
          <w:u w:val="single"/>
        </w:rPr>
        <w:t>. 2020</w:t>
      </w:r>
    </w:p>
    <w:tbl>
      <w:tblPr>
        <w:tblStyle w:val="Mkatabulky"/>
        <w:tblpPr w:leftFromText="141" w:rightFromText="141" w:vertAnchor="text" w:horzAnchor="margin" w:tblpXSpec="center" w:tblpY="438"/>
        <w:tblW w:w="9776" w:type="dxa"/>
        <w:tblLook w:val="04A0" w:firstRow="1" w:lastRow="0" w:firstColumn="1" w:lastColumn="0" w:noHBand="0" w:noVBand="1"/>
      </w:tblPr>
      <w:tblGrid>
        <w:gridCol w:w="1469"/>
        <w:gridCol w:w="1090"/>
        <w:gridCol w:w="1377"/>
        <w:gridCol w:w="1307"/>
        <w:gridCol w:w="1161"/>
        <w:gridCol w:w="821"/>
        <w:gridCol w:w="1134"/>
        <w:gridCol w:w="1417"/>
      </w:tblGrid>
      <w:tr w:rsidR="007A4C2E" w14:paraId="3EEC9305" w14:textId="77777777" w:rsidTr="007A4C2E">
        <w:trPr>
          <w:trHeight w:val="419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A397" w14:textId="77777777" w:rsidR="007A4C2E" w:rsidRDefault="007A4C2E">
            <w:pPr>
              <w:jc w:val="both"/>
            </w:pPr>
          </w:p>
          <w:p w14:paraId="3233BFDB" w14:textId="77777777" w:rsidR="007A4C2E" w:rsidRDefault="007A4C2E">
            <w:pPr>
              <w:jc w:val="both"/>
            </w:pPr>
          </w:p>
          <w:p w14:paraId="065412E6" w14:textId="77777777" w:rsidR="007A4C2E" w:rsidRDefault="007A4C2E">
            <w:pPr>
              <w:jc w:val="both"/>
            </w:pPr>
            <w:r>
              <w:t xml:space="preserve">Výbory, komise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A8F7" w14:textId="77777777" w:rsidR="007A4C2E" w:rsidRDefault="007A4C2E">
            <w:pPr>
              <w:jc w:val="both"/>
            </w:pPr>
          </w:p>
          <w:p w14:paraId="710FFA66" w14:textId="77777777" w:rsidR="007A4C2E" w:rsidRDefault="007A4C2E">
            <w:pPr>
              <w:jc w:val="both"/>
            </w:pPr>
            <w:r>
              <w:t xml:space="preserve"> </w:t>
            </w:r>
          </w:p>
          <w:p w14:paraId="0D05FFC3" w14:textId="77777777" w:rsidR="007A4C2E" w:rsidRDefault="007A4C2E">
            <w:pPr>
              <w:jc w:val="both"/>
            </w:pPr>
            <w:r>
              <w:t xml:space="preserve">  Došlo 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941D" w14:textId="77777777" w:rsidR="007A4C2E" w:rsidRDefault="007A4C2E">
            <w:pPr>
              <w:jc w:val="center"/>
            </w:pPr>
          </w:p>
          <w:p w14:paraId="1B0BDFD3" w14:textId="77777777" w:rsidR="007A4C2E" w:rsidRDefault="007A4C2E">
            <w:pPr>
              <w:jc w:val="center"/>
            </w:pPr>
            <w:r>
              <w:t>Vyřízeno</w:t>
            </w:r>
          </w:p>
          <w:p w14:paraId="3196597A" w14:textId="77777777" w:rsidR="007A4C2E" w:rsidRDefault="007A4C2E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5D28" w14:textId="77777777" w:rsidR="007A4C2E" w:rsidRDefault="007A4C2E"/>
          <w:p w14:paraId="6649BE71" w14:textId="77777777" w:rsidR="007A4C2E" w:rsidRDefault="007A4C2E"/>
          <w:p w14:paraId="361BD915" w14:textId="77777777" w:rsidR="007A4C2E" w:rsidRDefault="007A4C2E">
            <w:r>
              <w:t>Dosud</w:t>
            </w:r>
          </w:p>
          <w:p w14:paraId="6563C0E9" w14:textId="77777777" w:rsidR="007A4C2E" w:rsidRDefault="007A4C2E">
            <w:r>
              <w:t>nevyřízeno</w:t>
            </w:r>
          </w:p>
        </w:tc>
      </w:tr>
      <w:tr w:rsidR="007A4C2E" w14:paraId="0E7569FA" w14:textId="77777777" w:rsidTr="007A4C2E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01A2" w14:textId="77777777" w:rsidR="007A4C2E" w:rsidRDefault="007A4C2E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5D06" w14:textId="77777777" w:rsidR="007A4C2E" w:rsidRDefault="007A4C2E">
            <w:pPr>
              <w:suppressAutoHyphens w:val="0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95B" w14:textId="77777777" w:rsidR="007A4C2E" w:rsidRDefault="007A4C2E">
            <w:pPr>
              <w:jc w:val="both"/>
            </w:pPr>
          </w:p>
          <w:p w14:paraId="1C1D9185" w14:textId="77777777" w:rsidR="007A4C2E" w:rsidRDefault="007A4C2E">
            <w:pPr>
              <w:jc w:val="both"/>
            </w:pPr>
            <w:r>
              <w:t>postoupeno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5FA7" w14:textId="77777777" w:rsidR="007A4C2E" w:rsidRDefault="007A4C2E">
            <w:pPr>
              <w:jc w:val="both"/>
            </w:pPr>
            <w:r>
              <w:t>dopisem výboru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5651" w14:textId="77777777" w:rsidR="007A4C2E" w:rsidRDefault="007A4C2E">
            <w:pPr>
              <w:jc w:val="both"/>
            </w:pPr>
            <w:r>
              <w:t>veřejným</w:t>
            </w:r>
          </w:p>
          <w:p w14:paraId="7C1A5AA8" w14:textId="77777777" w:rsidR="007A4C2E" w:rsidRDefault="007A4C2E">
            <w:pPr>
              <w:jc w:val="both"/>
            </w:pPr>
            <w:r>
              <w:t>slyšením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DB31" w14:textId="77777777" w:rsidR="007A4C2E" w:rsidRDefault="007A4C2E">
            <w:pPr>
              <w:jc w:val="both"/>
            </w:pPr>
            <w:r>
              <w:t xml:space="preserve">  </w:t>
            </w:r>
          </w:p>
          <w:p w14:paraId="2D299987" w14:textId="77777777" w:rsidR="007A4C2E" w:rsidRDefault="007A4C2E">
            <w:pPr>
              <w:jc w:val="both"/>
            </w:pPr>
            <w:r>
              <w:t xml:space="preserve"> jinak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A8C2" w14:textId="77777777" w:rsidR="007A4C2E" w:rsidRDefault="007A4C2E">
            <w:pPr>
              <w:jc w:val="both"/>
            </w:pPr>
          </w:p>
          <w:p w14:paraId="319DF6B7" w14:textId="77777777" w:rsidR="007A4C2E" w:rsidRDefault="007A4C2E">
            <w:pPr>
              <w:jc w:val="both"/>
            </w:pPr>
            <w:r>
              <w:t xml:space="preserve"> celkem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94F6" w14:textId="77777777" w:rsidR="007A4C2E" w:rsidRDefault="007A4C2E">
            <w:pPr>
              <w:suppressAutoHyphens w:val="0"/>
            </w:pPr>
          </w:p>
        </w:tc>
      </w:tr>
      <w:tr w:rsidR="007A4C2E" w14:paraId="4DD11794" w14:textId="77777777" w:rsidTr="007A4C2E">
        <w:trPr>
          <w:trHeight w:val="255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4FAC" w14:textId="77777777" w:rsidR="007A4C2E" w:rsidRDefault="007A4C2E">
            <w:pPr>
              <w:jc w:val="both"/>
            </w:pPr>
            <w:r>
              <w:t xml:space="preserve">ÚPV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47A2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FCFF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B919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D4AB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5CC5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B154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D376" w14:textId="77777777" w:rsidR="007A4C2E" w:rsidRDefault="007A4C2E">
            <w:pPr>
              <w:jc w:val="both"/>
            </w:pPr>
          </w:p>
        </w:tc>
      </w:tr>
      <w:tr w:rsidR="007A4C2E" w14:paraId="6F499E36" w14:textId="77777777" w:rsidTr="007A4C2E">
        <w:trPr>
          <w:trHeight w:val="255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6E11" w14:textId="77777777" w:rsidR="007A4C2E" w:rsidRDefault="007A4C2E">
            <w:pPr>
              <w:jc w:val="both"/>
            </w:pPr>
            <w:r>
              <w:t>VO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7231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0D8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FA7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E3C5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EF0E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DAE8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C2A2" w14:textId="77777777" w:rsidR="007A4C2E" w:rsidRDefault="007A4C2E">
            <w:pPr>
              <w:jc w:val="both"/>
            </w:pPr>
          </w:p>
        </w:tc>
      </w:tr>
      <w:tr w:rsidR="007A4C2E" w14:paraId="27C1EC86" w14:textId="77777777" w:rsidTr="007A4C2E">
        <w:trPr>
          <w:trHeight w:val="255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63E4" w14:textId="77777777" w:rsidR="007A4C2E" w:rsidRDefault="007A4C2E">
            <w:pPr>
              <w:jc w:val="both"/>
            </w:pPr>
            <w:r>
              <w:t>VOV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1FC9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288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A44F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2990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625C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5695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94C" w14:textId="77777777" w:rsidR="007A4C2E" w:rsidRDefault="007A4C2E">
            <w:pPr>
              <w:jc w:val="both"/>
            </w:pPr>
          </w:p>
        </w:tc>
      </w:tr>
      <w:tr w:rsidR="007A4C2E" w14:paraId="000E3A13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AA85" w14:textId="77777777" w:rsidR="007A4C2E" w:rsidRDefault="007A4C2E">
            <w:pPr>
              <w:jc w:val="both"/>
            </w:pPr>
            <w:r>
              <w:t>VB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81FD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A04D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7832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0848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7E23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BF3D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3550" w14:textId="77777777" w:rsidR="007A4C2E" w:rsidRDefault="007A4C2E">
            <w:pPr>
              <w:jc w:val="both"/>
            </w:pPr>
          </w:p>
        </w:tc>
      </w:tr>
      <w:tr w:rsidR="007A4C2E" w14:paraId="6F02C308" w14:textId="77777777" w:rsidTr="006951F1">
        <w:trPr>
          <w:trHeight w:val="255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8FB1" w14:textId="77777777" w:rsidR="007A4C2E" w:rsidRDefault="007A4C2E">
            <w:pPr>
              <w:jc w:val="both"/>
            </w:pPr>
            <w:r>
              <w:t>PV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A43" w14:textId="77777777" w:rsidR="007A4C2E" w:rsidRDefault="00492415">
            <w:pPr>
              <w:jc w:val="center"/>
            </w:pPr>
            <w: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7F1A" w14:textId="77777777" w:rsidR="007A4C2E" w:rsidRDefault="007A4C2E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C37" w14:textId="6A4235BF" w:rsidR="007A4C2E" w:rsidRDefault="007216FA">
            <w:pPr>
              <w:jc w:val="center"/>
            </w:pPr>
            <w: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06AC" w14:textId="0914CA44" w:rsidR="007A4C2E" w:rsidRDefault="007216FA">
            <w:pPr>
              <w:jc w:val="center"/>
            </w:pPr>
            <w: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9C0B" w14:textId="7DA03910" w:rsidR="007A4C2E" w:rsidRDefault="007216FA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4E9B" w14:textId="0B6D2E8C" w:rsidR="007A4C2E" w:rsidRDefault="007216FA" w:rsidP="00613978">
            <w:r>
              <w:t xml:space="preserve">     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467B" w14:textId="702623CF" w:rsidR="007A4C2E" w:rsidRDefault="007216FA">
            <w:pPr>
              <w:jc w:val="both"/>
            </w:pPr>
            <w:r>
              <w:t xml:space="preserve">        2</w:t>
            </w:r>
          </w:p>
        </w:tc>
      </w:tr>
      <w:tr w:rsidR="007A4C2E" w14:paraId="23B2BF93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0EC1" w14:textId="77777777" w:rsidR="007A4C2E" w:rsidRDefault="007A4C2E">
            <w:pPr>
              <w:jc w:val="both"/>
            </w:pPr>
            <w:r>
              <w:t>RV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DDE7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ADF2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249C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CB6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CC5E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FB81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5709" w14:textId="77777777" w:rsidR="007A4C2E" w:rsidRDefault="007A4C2E">
            <w:pPr>
              <w:jc w:val="both"/>
            </w:pPr>
          </w:p>
        </w:tc>
      </w:tr>
      <w:tr w:rsidR="007A4C2E" w14:paraId="4D117B7D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2EF" w14:textId="77777777" w:rsidR="007A4C2E" w:rsidRDefault="007A4C2E">
            <w:pPr>
              <w:jc w:val="both"/>
            </w:pPr>
            <w:r>
              <w:t>KV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CE12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5ACF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A1F9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A128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2AE4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1884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2F75" w14:textId="77777777" w:rsidR="007A4C2E" w:rsidRDefault="007A4C2E">
            <w:pPr>
              <w:jc w:val="both"/>
            </w:pPr>
          </w:p>
        </w:tc>
      </w:tr>
      <w:tr w:rsidR="007A4C2E" w14:paraId="4E805FA1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3809" w14:textId="77777777" w:rsidR="007A4C2E" w:rsidRDefault="007A4C2E">
            <w:pPr>
              <w:jc w:val="both"/>
            </w:pPr>
            <w:r>
              <w:t>HV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9200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F6F2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7FCD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A5CD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8A81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951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C30" w14:textId="77777777" w:rsidR="007A4C2E" w:rsidRDefault="007A4C2E">
            <w:pPr>
              <w:jc w:val="both"/>
            </w:pPr>
          </w:p>
        </w:tc>
      </w:tr>
      <w:tr w:rsidR="007A4C2E" w14:paraId="0ABCF0CD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766F" w14:textId="77777777" w:rsidR="007A4C2E" w:rsidRDefault="007A4C2E">
            <w:pPr>
              <w:jc w:val="both"/>
            </w:pPr>
            <w:r>
              <w:t>ZEV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5D16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E9E2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7B95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0655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A073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571C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A669" w14:textId="77777777" w:rsidR="007A4C2E" w:rsidRDefault="007A4C2E">
            <w:pPr>
              <w:jc w:val="both"/>
            </w:pPr>
          </w:p>
        </w:tc>
      </w:tr>
      <w:tr w:rsidR="007A4C2E" w14:paraId="6FA92C38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961B" w14:textId="77777777" w:rsidR="007A4C2E" w:rsidRDefault="007A4C2E">
            <w:pPr>
              <w:jc w:val="both"/>
            </w:pPr>
            <w:r>
              <w:t>VVSRR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5509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2233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AF87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64D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658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06CE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F3B" w14:textId="77777777" w:rsidR="007A4C2E" w:rsidRDefault="007A4C2E">
            <w:pPr>
              <w:jc w:val="both"/>
            </w:pPr>
          </w:p>
        </w:tc>
      </w:tr>
      <w:tr w:rsidR="007A4C2E" w14:paraId="358A4675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639C" w14:textId="77777777" w:rsidR="007A4C2E" w:rsidRDefault="007A4C2E">
            <w:pPr>
              <w:jc w:val="both"/>
            </w:pPr>
            <w:r>
              <w:t>VŽP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2B5F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8ADD" w14:textId="77777777" w:rsidR="007A4C2E" w:rsidRDefault="007A4C2E">
            <w:pPr>
              <w:jc w:val="both"/>
            </w:pPr>
            <w:r>
              <w:t xml:space="preserve">      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8B2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A89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7364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90F4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C160" w14:textId="77777777" w:rsidR="007A4C2E" w:rsidRDefault="007A4C2E">
            <w:pPr>
              <w:jc w:val="both"/>
            </w:pPr>
          </w:p>
        </w:tc>
      </w:tr>
      <w:tr w:rsidR="007A4C2E" w14:paraId="5B6584D9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D464" w14:textId="77777777" w:rsidR="007A4C2E" w:rsidRDefault="007A4C2E">
            <w:pPr>
              <w:jc w:val="both"/>
            </w:pPr>
            <w:r>
              <w:t>VSP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AA8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7011" w14:textId="77777777" w:rsidR="007A4C2E" w:rsidRDefault="007A4C2E">
            <w:pPr>
              <w:jc w:val="both"/>
            </w:pPr>
            <w:r>
              <w:t xml:space="preserve">      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F845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3C78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36C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92E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E679" w14:textId="77777777" w:rsidR="007A4C2E" w:rsidRDefault="007A4C2E">
            <w:pPr>
              <w:jc w:val="both"/>
            </w:pPr>
          </w:p>
        </w:tc>
      </w:tr>
      <w:tr w:rsidR="007A4C2E" w14:paraId="1B698BCC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7151" w14:textId="77777777" w:rsidR="007A4C2E" w:rsidRDefault="007A4C2E">
            <w:pPr>
              <w:jc w:val="both"/>
            </w:pPr>
            <w:r>
              <w:t>VZ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0D42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9F34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C0B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D6C7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86C1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7A9E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FDCD" w14:textId="77777777" w:rsidR="007A4C2E" w:rsidRDefault="007A4C2E">
            <w:pPr>
              <w:jc w:val="both"/>
            </w:pPr>
          </w:p>
        </w:tc>
      </w:tr>
      <w:tr w:rsidR="007A4C2E" w14:paraId="338A8900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E15C" w14:textId="77777777" w:rsidR="007A4C2E" w:rsidRDefault="007A4C2E">
            <w:pPr>
              <w:jc w:val="both"/>
            </w:pPr>
            <w:r>
              <w:t>VVVKMT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4E82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7AA9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9065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34DB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77F1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5635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FA41" w14:textId="77777777" w:rsidR="007A4C2E" w:rsidRDefault="007A4C2E">
            <w:pPr>
              <w:jc w:val="both"/>
            </w:pPr>
          </w:p>
        </w:tc>
      </w:tr>
      <w:tr w:rsidR="007A4C2E" w14:paraId="4F50CA3F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825D" w14:textId="77777777" w:rsidR="007A4C2E" w:rsidRDefault="007A4C2E">
            <w:pPr>
              <w:jc w:val="both"/>
            </w:pPr>
            <w:r>
              <w:t>ZAV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20EC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03B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40C0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D01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959A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00B4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9F01" w14:textId="77777777" w:rsidR="007A4C2E" w:rsidRDefault="007A4C2E">
            <w:pPr>
              <w:jc w:val="both"/>
            </w:pPr>
          </w:p>
        </w:tc>
      </w:tr>
      <w:tr w:rsidR="007A4C2E" w14:paraId="656599C1" w14:textId="77777777" w:rsidTr="007A4C2E">
        <w:trPr>
          <w:trHeight w:val="238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A767" w14:textId="77777777" w:rsidR="007A4C2E" w:rsidRDefault="007A4C2E">
            <w:pPr>
              <w:jc w:val="both"/>
            </w:pPr>
            <w:r>
              <w:t xml:space="preserve">VEZ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166C" w14:textId="77777777" w:rsidR="007A4C2E" w:rsidRDefault="007A4C2E">
            <w:pPr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1EAE" w14:textId="77777777" w:rsidR="007A4C2E" w:rsidRDefault="007A4C2E">
            <w:pPr>
              <w:jc w:val="both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CD6" w14:textId="77777777" w:rsidR="007A4C2E" w:rsidRDefault="007A4C2E">
            <w:pPr>
              <w:jc w:val="both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6D5B" w14:textId="77777777" w:rsidR="007A4C2E" w:rsidRDefault="007A4C2E">
            <w:pPr>
              <w:jc w:val="both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E6D8" w14:textId="77777777" w:rsidR="007A4C2E" w:rsidRDefault="007A4C2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BB71" w14:textId="77777777" w:rsidR="007A4C2E" w:rsidRDefault="007A4C2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C920" w14:textId="77777777" w:rsidR="007A4C2E" w:rsidRDefault="007A4C2E">
            <w:pPr>
              <w:jc w:val="both"/>
            </w:pPr>
          </w:p>
        </w:tc>
      </w:tr>
    </w:tbl>
    <w:p w14:paraId="05C865BF" w14:textId="77777777" w:rsidR="00276092" w:rsidRDefault="00276092" w:rsidP="00353ED6">
      <w:pPr>
        <w:rPr>
          <w:b/>
          <w:u w:val="single"/>
        </w:rPr>
      </w:pPr>
    </w:p>
    <w:p w14:paraId="73F401B0" w14:textId="77777777" w:rsidR="006B23A4" w:rsidRDefault="006B23A4" w:rsidP="0036495B">
      <w:pPr>
        <w:jc w:val="right"/>
        <w:rPr>
          <w:b/>
        </w:rPr>
      </w:pPr>
    </w:p>
    <w:p w14:paraId="72F1AAB4" w14:textId="77777777" w:rsidR="00BD7F7A" w:rsidRDefault="00BD7F7A" w:rsidP="0036495B">
      <w:pPr>
        <w:jc w:val="right"/>
        <w:rPr>
          <w:b/>
        </w:rPr>
      </w:pPr>
    </w:p>
    <w:p w14:paraId="3C2EBFA4" w14:textId="77777777" w:rsidR="0036495B" w:rsidRDefault="0036495B" w:rsidP="0036495B">
      <w:pPr>
        <w:jc w:val="right"/>
        <w:rPr>
          <w:b/>
        </w:rPr>
      </w:pPr>
      <w:r>
        <w:rPr>
          <w:b/>
        </w:rPr>
        <w:lastRenderedPageBreak/>
        <w:t>Tabulka č. 2</w:t>
      </w:r>
    </w:p>
    <w:p w14:paraId="687AC0FB" w14:textId="77777777" w:rsidR="00366DBF" w:rsidRDefault="00366DBF" w:rsidP="00353ED6">
      <w:pPr>
        <w:rPr>
          <w:b/>
          <w:u w:val="single"/>
        </w:rPr>
      </w:pPr>
    </w:p>
    <w:p w14:paraId="484A452F" w14:textId="77777777" w:rsidR="009B68E5" w:rsidRDefault="009B68E5" w:rsidP="00353ED6">
      <w:pPr>
        <w:rPr>
          <w:b/>
          <w:u w:val="single"/>
        </w:rPr>
      </w:pPr>
      <w:r>
        <w:rPr>
          <w:b/>
          <w:u w:val="single"/>
        </w:rPr>
        <w:t>PŘEHLED PETIC D</w:t>
      </w:r>
      <w:r w:rsidR="00114F28">
        <w:rPr>
          <w:b/>
          <w:u w:val="single"/>
        </w:rPr>
        <w:t>OŠLÝCH POS</w:t>
      </w:r>
      <w:r w:rsidR="00474E27">
        <w:rPr>
          <w:b/>
          <w:u w:val="single"/>
        </w:rPr>
        <w:t>LANECKÉ SNĚMOVNĚ V</w:t>
      </w:r>
      <w:r w:rsidR="00B268A4">
        <w:rPr>
          <w:b/>
          <w:u w:val="single"/>
        </w:rPr>
        <w:t>E</w:t>
      </w:r>
      <w:r w:rsidR="00114F28">
        <w:rPr>
          <w:b/>
          <w:u w:val="single"/>
        </w:rPr>
        <w:t xml:space="preserve"> I</w:t>
      </w:r>
      <w:r w:rsidR="00B268A4">
        <w:rPr>
          <w:b/>
          <w:u w:val="single"/>
        </w:rPr>
        <w:t>I</w:t>
      </w:r>
      <w:r w:rsidR="00114F28">
        <w:rPr>
          <w:b/>
          <w:u w:val="single"/>
        </w:rPr>
        <w:t>. POLOLETÍ 2020</w:t>
      </w:r>
    </w:p>
    <w:p w14:paraId="644CFA68" w14:textId="77777777" w:rsidR="00DA674A" w:rsidRDefault="00DA674A" w:rsidP="00353ED6">
      <w:pPr>
        <w:rPr>
          <w:b/>
          <w:u w:val="single"/>
        </w:rPr>
      </w:pPr>
    </w:p>
    <w:p w14:paraId="782F5BEB" w14:textId="77777777" w:rsidR="00BD4D95" w:rsidRDefault="00BD4D95" w:rsidP="00BD4D95">
      <w:pPr>
        <w:jc w:val="center"/>
        <w:rPr>
          <w:b/>
          <w:u w:val="single"/>
        </w:rPr>
      </w:pPr>
    </w:p>
    <w:p w14:paraId="4BE6350A" w14:textId="77777777" w:rsidR="006B4F1B" w:rsidRDefault="006B4F1B" w:rsidP="00BD4D95">
      <w:pPr>
        <w:jc w:val="center"/>
        <w:rPr>
          <w:b/>
          <w:u w:val="single"/>
        </w:rPr>
      </w:pPr>
    </w:p>
    <w:p w14:paraId="598DA569" w14:textId="77777777" w:rsidR="00BD4D95" w:rsidRDefault="00BD4D95" w:rsidP="00BD4D95">
      <w:pPr>
        <w:framePr w:w="9067" w:hSpace="141" w:wrap="around" w:vAnchor="page" w:hAnchor="margin" w:y="2551"/>
        <w:tabs>
          <w:tab w:val="left" w:pos="1080"/>
        </w:tabs>
        <w:jc w:val="center"/>
        <w:rPr>
          <w:b/>
        </w:rPr>
      </w:pPr>
    </w:p>
    <w:p w14:paraId="2A0F92C0" w14:textId="77777777" w:rsidR="00BD4D95" w:rsidRDefault="00BD4D95" w:rsidP="00BD4D95">
      <w:pPr>
        <w:framePr w:w="9067" w:hSpace="141" w:wrap="around" w:vAnchor="page" w:hAnchor="margin" w:y="2551"/>
        <w:jc w:val="right"/>
        <w:rPr>
          <w:b/>
        </w:rPr>
      </w:pPr>
    </w:p>
    <w:tbl>
      <w:tblPr>
        <w:tblStyle w:val="Mkatabulky"/>
        <w:tblpPr w:leftFromText="141" w:rightFromText="141" w:vertAnchor="page" w:horzAnchor="margin" w:tblpY="2551"/>
        <w:tblW w:w="8690" w:type="dxa"/>
        <w:tblLayout w:type="fixed"/>
        <w:tblLook w:val="04A0" w:firstRow="1" w:lastRow="0" w:firstColumn="1" w:lastColumn="0" w:noHBand="0" w:noVBand="1"/>
      </w:tblPr>
      <w:tblGrid>
        <w:gridCol w:w="5524"/>
        <w:gridCol w:w="1749"/>
        <w:gridCol w:w="1417"/>
      </w:tblGrid>
      <w:tr w:rsidR="00BD4D95" w14:paraId="51A9CF1B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8EEA" w14:textId="77777777" w:rsidR="00655B89" w:rsidRDefault="00655B89" w:rsidP="00C3054B">
            <w:pPr>
              <w:rPr>
                <w:sz w:val="20"/>
                <w:szCs w:val="20"/>
              </w:rPr>
            </w:pPr>
          </w:p>
          <w:p w14:paraId="15E08592" w14:textId="77777777" w:rsidR="00BD4D95" w:rsidRDefault="006B4F1B" w:rsidP="00C3054B">
            <w:pPr>
              <w:rPr>
                <w:b/>
              </w:rPr>
            </w:pPr>
            <w:r>
              <w:rPr>
                <w:sz w:val="20"/>
                <w:szCs w:val="20"/>
              </w:rPr>
              <w:t>1211 občanské právo, 1236 práva a svobody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EE5B" w14:textId="77777777" w:rsidR="00655B89" w:rsidRDefault="00655B89" w:rsidP="00C3054B">
            <w:r>
              <w:t xml:space="preserve">       Počet </w:t>
            </w:r>
          </w:p>
          <w:p w14:paraId="4474FB5D" w14:textId="77777777" w:rsidR="00BD4D95" w:rsidRDefault="00655B89" w:rsidP="00C3054B">
            <w:r>
              <w:t xml:space="preserve">        petic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049D" w14:textId="77777777" w:rsidR="00BD4D95" w:rsidRDefault="00655B89" w:rsidP="00C3054B">
            <w:pPr>
              <w:jc w:val="center"/>
            </w:pPr>
            <w:r>
              <w:t>Počet podpisů</w:t>
            </w:r>
          </w:p>
        </w:tc>
      </w:tr>
      <w:tr w:rsidR="00BD4D95" w14:paraId="31D8C0B4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1100" w14:textId="77777777" w:rsidR="004C79FB" w:rsidRPr="00E73DC5" w:rsidRDefault="00E73DC5" w:rsidP="00E73DC5">
            <w:pPr>
              <w:rPr>
                <w:b/>
              </w:rPr>
            </w:pPr>
            <w:r>
              <w:rPr>
                <w:b/>
              </w:rPr>
              <w:t>Petice za zachování práv bezúhonných českých občanů v oblasti legálních zbraní</w:t>
            </w:r>
          </w:p>
          <w:p w14:paraId="5E48372B" w14:textId="77777777" w:rsidR="00BD4D95" w:rsidRDefault="00E73DC5" w:rsidP="00C3054B">
            <w:pPr>
              <w:tabs>
                <w:tab w:val="left" w:pos="2160"/>
              </w:tabs>
              <w:jc w:val="right"/>
            </w:pPr>
            <w:r>
              <w:rPr>
                <w:sz w:val="20"/>
              </w:rPr>
              <w:t>9. 7</w:t>
            </w:r>
            <w:r w:rsidR="004C79FB">
              <w:rPr>
                <w:sz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445D" w14:textId="77777777" w:rsidR="00BD4D95" w:rsidRDefault="00BD4D95" w:rsidP="00C3054B"/>
          <w:p w14:paraId="2E407229" w14:textId="77777777" w:rsidR="00BD4D95" w:rsidRDefault="00BD4D95" w:rsidP="00C3054B">
            <w:r>
              <w:t xml:space="preserve">           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895" w14:textId="77777777" w:rsidR="00BD4D95" w:rsidRDefault="00BD4D95" w:rsidP="00C3054B">
            <w:pPr>
              <w:jc w:val="center"/>
            </w:pPr>
          </w:p>
          <w:p w14:paraId="3581063A" w14:textId="77777777" w:rsidR="00BD4D95" w:rsidRDefault="004C79FB" w:rsidP="00C3054B">
            <w:r>
              <w:t xml:space="preserve">  </w:t>
            </w:r>
            <w:r w:rsidR="006B4F1B">
              <w:t>110 000</w:t>
            </w:r>
          </w:p>
        </w:tc>
      </w:tr>
      <w:tr w:rsidR="00BD4D95" w14:paraId="1FA0824C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86DD" w14:textId="77777777" w:rsidR="00BD4D95" w:rsidRDefault="00E73DC5" w:rsidP="00C3054B">
            <w:r>
              <w:rPr>
                <w:sz w:val="20"/>
                <w:szCs w:val="20"/>
              </w:rPr>
              <w:t>5211 přírodní prostředí, 5216 poškozování životního prostředí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C572" w14:textId="77777777" w:rsidR="00BD4D95" w:rsidRDefault="00BD4D95" w:rsidP="00C3054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753D" w14:textId="77777777" w:rsidR="00BD4D95" w:rsidRDefault="00BD4D95" w:rsidP="00C3054B"/>
        </w:tc>
      </w:tr>
      <w:tr w:rsidR="00BD4D95" w14:paraId="669E2864" w14:textId="77777777" w:rsidTr="00E975E8">
        <w:trPr>
          <w:trHeight w:val="493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6EFB" w14:textId="77777777" w:rsidR="00BD4D95" w:rsidRDefault="00E73DC5" w:rsidP="00C3054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Petice „Voda nad zlato“ (</w:t>
            </w:r>
            <w:r w:rsidRPr="00E73DC5">
              <w:rPr>
                <w:szCs w:val="20"/>
              </w:rPr>
              <w:t>za přijetí ústavního zákona</w:t>
            </w:r>
            <w:r>
              <w:rPr>
                <w:szCs w:val="20"/>
              </w:rPr>
              <w:t>)</w:t>
            </w:r>
          </w:p>
          <w:p w14:paraId="5DB57710" w14:textId="77777777" w:rsidR="00BD4D95" w:rsidRDefault="00E73DC5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9. 9</w:t>
            </w:r>
            <w:r w:rsidR="004C79FB">
              <w:rPr>
                <w:sz w:val="20"/>
                <w:szCs w:val="20"/>
              </w:rPr>
              <w:t>. 2020</w:t>
            </w:r>
            <w:r w:rsidR="00BD4D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7F9A" w14:textId="77777777" w:rsidR="00BD4D95" w:rsidRDefault="00BD4D95" w:rsidP="00C3054B">
            <w:pPr>
              <w:jc w:val="center"/>
            </w:pPr>
          </w:p>
          <w:p w14:paraId="091CE1CF" w14:textId="77777777" w:rsidR="00BD4D95" w:rsidRDefault="00BD4D95" w:rsidP="00C3054B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1C8" w14:textId="77777777" w:rsidR="00BD4D95" w:rsidRDefault="00BD4D95" w:rsidP="00C3054B">
            <w:pPr>
              <w:jc w:val="center"/>
            </w:pPr>
          </w:p>
          <w:p w14:paraId="4F8CC63E" w14:textId="77777777" w:rsidR="00BD4D95" w:rsidRDefault="004C79FB" w:rsidP="00C3054B">
            <w:r>
              <w:t xml:space="preserve">    </w:t>
            </w:r>
            <w:r w:rsidR="00E73DC5">
              <w:t>21 891</w:t>
            </w:r>
          </w:p>
        </w:tc>
      </w:tr>
      <w:tr w:rsidR="00BD4D95" w14:paraId="4F9C0E1C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656F" w14:textId="77777777" w:rsidR="00BD4D95" w:rsidRDefault="00E73DC5" w:rsidP="00C3054B">
            <w:pPr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0421 parlament, 1211 občanské právo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3CC0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5B08" w14:textId="77777777" w:rsidR="00BD4D95" w:rsidRDefault="00BD4D95" w:rsidP="00C3054B">
            <w:pPr>
              <w:jc w:val="center"/>
            </w:pPr>
          </w:p>
        </w:tc>
      </w:tr>
      <w:tr w:rsidR="00BD4D95" w14:paraId="2AFD0058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1799" w14:textId="77777777" w:rsidR="00BD4D95" w:rsidRPr="00E73DC5" w:rsidRDefault="00E73DC5" w:rsidP="00C3054B">
            <w:pPr>
              <w:rPr>
                <w:szCs w:val="20"/>
              </w:rPr>
            </w:pPr>
            <w:r>
              <w:rPr>
                <w:b/>
                <w:szCs w:val="20"/>
              </w:rPr>
              <w:t xml:space="preserve">Petice za projednání návrhu zákona o odškodnění protiprávně sterilizovaných osob </w:t>
            </w:r>
            <w:r>
              <w:rPr>
                <w:szCs w:val="20"/>
              </w:rPr>
              <w:t>(tisk 603)</w:t>
            </w:r>
          </w:p>
          <w:p w14:paraId="205410BE" w14:textId="77777777" w:rsidR="00BD4D95" w:rsidRDefault="00E73DC5" w:rsidP="00E73D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22. 9</w:t>
            </w:r>
            <w:r w:rsidR="004C79FB">
              <w:rPr>
                <w:sz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F96D" w14:textId="77777777" w:rsidR="00BD4D95" w:rsidRDefault="00BD4D95" w:rsidP="00C3054B">
            <w:pPr>
              <w:jc w:val="center"/>
            </w:pPr>
          </w:p>
          <w:p w14:paraId="76F7B179" w14:textId="77777777" w:rsidR="00BD4D95" w:rsidRDefault="00BD4D95" w:rsidP="004C79FB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57DC" w14:textId="77777777" w:rsidR="00BD4D95" w:rsidRDefault="00BD4D95" w:rsidP="00C3054B">
            <w:pPr>
              <w:jc w:val="center"/>
            </w:pPr>
          </w:p>
          <w:p w14:paraId="661751C9" w14:textId="77777777" w:rsidR="00BD4D95" w:rsidRDefault="00BD4D95" w:rsidP="00C3054B">
            <w:r>
              <w:t xml:space="preserve">  </w:t>
            </w:r>
            <w:r w:rsidR="006B4F1B">
              <w:t xml:space="preserve"> </w:t>
            </w:r>
            <w:r>
              <w:t xml:space="preserve"> </w:t>
            </w:r>
            <w:r w:rsidR="00E73DC5">
              <w:t xml:space="preserve">      36</w:t>
            </w:r>
          </w:p>
          <w:p w14:paraId="27A97512" w14:textId="77777777" w:rsidR="00BD4D95" w:rsidRDefault="00BD4D95" w:rsidP="00C3054B">
            <w:r>
              <w:t xml:space="preserve">      </w:t>
            </w:r>
          </w:p>
        </w:tc>
      </w:tr>
      <w:tr w:rsidR="00BD4D95" w14:paraId="7C9BDFAE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EA6A" w14:textId="77777777" w:rsidR="00BD4D95" w:rsidRPr="00655B89" w:rsidRDefault="00E73DC5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 trestní právo, 1221 soudnictví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B20F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C337" w14:textId="77777777" w:rsidR="00BD4D95" w:rsidRDefault="00BD4D95" w:rsidP="00C3054B">
            <w:pPr>
              <w:jc w:val="center"/>
            </w:pPr>
          </w:p>
        </w:tc>
      </w:tr>
      <w:tr w:rsidR="00BD4D95" w14:paraId="45C78576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1A17" w14:textId="77777777" w:rsidR="00655B89" w:rsidRDefault="00BB0929" w:rsidP="00C3054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Petice Spolku Rodiny obětí české justice „Za změnu trestního řádu a trestního zákoníku“</w:t>
            </w:r>
          </w:p>
          <w:p w14:paraId="10B28BD9" w14:textId="77777777" w:rsidR="00BD4D95" w:rsidRDefault="00E73DC5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25. 9</w:t>
            </w:r>
            <w:r w:rsidR="00655B89">
              <w:rPr>
                <w:sz w:val="20"/>
                <w:szCs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ACBF" w14:textId="77777777" w:rsidR="00BD4D95" w:rsidRDefault="00BD4D95" w:rsidP="00C3054B">
            <w:pPr>
              <w:jc w:val="center"/>
            </w:pPr>
          </w:p>
          <w:p w14:paraId="510EEC9C" w14:textId="77777777" w:rsidR="00BD4D95" w:rsidRDefault="00655B89" w:rsidP="00C3054B">
            <w:pPr>
              <w:jc w:val="center"/>
            </w:pPr>
            <w:r>
              <w:t>1</w:t>
            </w:r>
          </w:p>
          <w:p w14:paraId="4497F29D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57FD" w14:textId="77777777" w:rsidR="00BD4D95" w:rsidRDefault="00BD4D95" w:rsidP="00C3054B"/>
          <w:p w14:paraId="76934E69" w14:textId="77777777" w:rsidR="00BD4D95" w:rsidRDefault="00655B89" w:rsidP="00655B89">
            <w:r>
              <w:t xml:space="preserve">       </w:t>
            </w:r>
            <w:r w:rsidR="00E73DC5">
              <w:t xml:space="preserve"> 777</w:t>
            </w:r>
          </w:p>
          <w:p w14:paraId="0C34199E" w14:textId="77777777" w:rsidR="00BD4D95" w:rsidRDefault="00BD4D95" w:rsidP="00C3054B">
            <w:r>
              <w:t xml:space="preserve">    </w:t>
            </w:r>
            <w:r w:rsidR="00655B89">
              <w:t xml:space="preserve">   </w:t>
            </w:r>
          </w:p>
        </w:tc>
      </w:tr>
      <w:tr w:rsidR="00BD4D95" w14:paraId="42EAF1EB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C926" w14:textId="77777777" w:rsidR="00BD4D95" w:rsidRDefault="00BB0929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0806 mezinárodní politika,</w:t>
            </w:r>
          </w:p>
          <w:p w14:paraId="4CCC8302" w14:textId="77777777" w:rsidR="00BB0929" w:rsidRDefault="00BB0929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 mezinárodní právo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326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752" w14:textId="77777777" w:rsidR="00BD4D95" w:rsidRDefault="00BD4D95" w:rsidP="00C3054B"/>
        </w:tc>
      </w:tr>
      <w:tr w:rsidR="00BD4D95" w14:paraId="2E6F765D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AB3F" w14:textId="77777777" w:rsidR="00621EF6" w:rsidRDefault="00204F8B" w:rsidP="00C3054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„Petice za odsouzení agrese Ázerbájdžánu a Turecka proti civilnímu obyvatelstvu v Náhorním Karabachu“</w:t>
            </w:r>
          </w:p>
          <w:p w14:paraId="6D6978C9" w14:textId="77777777" w:rsidR="00BD4D95" w:rsidRDefault="00BB0929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20. 10</w:t>
            </w:r>
            <w:r w:rsidR="00621EF6">
              <w:rPr>
                <w:sz w:val="20"/>
                <w:szCs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C40" w14:textId="77777777" w:rsidR="00BD4D95" w:rsidRDefault="00BD4D95" w:rsidP="00C3054B">
            <w:pPr>
              <w:jc w:val="center"/>
            </w:pPr>
          </w:p>
          <w:p w14:paraId="29B60603" w14:textId="77777777" w:rsidR="00BD4D95" w:rsidRDefault="00621EF6" w:rsidP="00C3054B">
            <w:pPr>
              <w:jc w:val="center"/>
            </w:pPr>
            <w:r>
              <w:t>1</w:t>
            </w:r>
          </w:p>
          <w:p w14:paraId="471174DD" w14:textId="77777777" w:rsidR="00BD4D95" w:rsidRDefault="00621EF6" w:rsidP="00621EF6">
            <w:r>
              <w:t xml:space="preserve">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0F9D" w14:textId="77777777" w:rsidR="00BD4D95" w:rsidRDefault="00BD4D95" w:rsidP="00C3054B"/>
          <w:p w14:paraId="070CBEE6" w14:textId="77777777" w:rsidR="00BD4D95" w:rsidRDefault="00BB0929" w:rsidP="00C3054B">
            <w:r>
              <w:t xml:space="preserve">    </w:t>
            </w:r>
            <w:r w:rsidR="00621EF6">
              <w:t xml:space="preserve"> </w:t>
            </w:r>
            <w:r>
              <w:t>2 016</w:t>
            </w:r>
          </w:p>
          <w:p w14:paraId="0F042E43" w14:textId="77777777" w:rsidR="00BD4D95" w:rsidRDefault="00BD4D95" w:rsidP="00621EF6">
            <w:pPr>
              <w:jc w:val="center"/>
            </w:pPr>
          </w:p>
        </w:tc>
      </w:tr>
      <w:tr w:rsidR="00BD4D95" w14:paraId="3CE78DE0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A634" w14:textId="77777777" w:rsidR="00204F8B" w:rsidRDefault="009F3FEA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0431 politický život a bezpečnost veřejnosti</w:t>
            </w:r>
            <w:r w:rsidR="001B5AA7">
              <w:rPr>
                <w:sz w:val="20"/>
                <w:szCs w:val="20"/>
              </w:rPr>
              <w:t xml:space="preserve">, </w:t>
            </w:r>
            <w:r w:rsidR="00204F8B">
              <w:rPr>
                <w:sz w:val="20"/>
                <w:szCs w:val="20"/>
              </w:rPr>
              <w:t>2841 zdraví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941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6D95" w14:textId="77777777" w:rsidR="00BD4D95" w:rsidRDefault="00BD4D95" w:rsidP="00C3054B"/>
        </w:tc>
      </w:tr>
      <w:tr w:rsidR="00BD4D95" w14:paraId="154693DE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C51" w14:textId="77777777" w:rsidR="009F3FEA" w:rsidRPr="009F3FEA" w:rsidRDefault="00204F8B" w:rsidP="009F3F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„Petice za odstoupení premiéra A. Babiše a ministra zdravotnictví R. Prymuly“</w:t>
            </w:r>
          </w:p>
          <w:p w14:paraId="5325C3E9" w14:textId="77777777" w:rsidR="00BD4D95" w:rsidRDefault="00204F8B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2. 11</w:t>
            </w:r>
            <w:r w:rsidR="009F3FEA">
              <w:rPr>
                <w:sz w:val="20"/>
                <w:szCs w:val="20"/>
              </w:rPr>
              <w:t>. 2020</w:t>
            </w:r>
            <w:r w:rsidR="00BD4D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9C3B" w14:textId="77777777" w:rsidR="00BD4D95" w:rsidRDefault="00BD4D95" w:rsidP="00C3054B">
            <w:pPr>
              <w:jc w:val="center"/>
            </w:pPr>
          </w:p>
          <w:p w14:paraId="394B746D" w14:textId="77777777" w:rsidR="00BD4D95" w:rsidRDefault="00BD4D95" w:rsidP="00C3054B">
            <w:pPr>
              <w:jc w:val="center"/>
            </w:pPr>
            <w:r>
              <w:t>1</w:t>
            </w:r>
          </w:p>
          <w:p w14:paraId="1EBE5024" w14:textId="77777777" w:rsidR="00BD4D95" w:rsidRDefault="00BD4D95" w:rsidP="009F3FE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70E" w14:textId="77777777" w:rsidR="00BD4D95" w:rsidRDefault="00BD4D95" w:rsidP="00C3054B"/>
          <w:p w14:paraId="79538C9E" w14:textId="77777777" w:rsidR="00BD4D95" w:rsidRDefault="00BD4D95" w:rsidP="00C3054B">
            <w:r>
              <w:t xml:space="preserve">   </w:t>
            </w:r>
            <w:r w:rsidR="009F3FEA">
              <w:t xml:space="preserve">  </w:t>
            </w:r>
            <w:r w:rsidR="00204F8B">
              <w:t>2 467</w:t>
            </w:r>
          </w:p>
        </w:tc>
      </w:tr>
      <w:tr w:rsidR="00BD4D95" w14:paraId="3C1C3EC2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78E6" w14:textId="77777777" w:rsidR="001B5AA7" w:rsidRDefault="001B5AA7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5206 ekologická politika</w:t>
            </w:r>
            <w:r w:rsidR="00204F8B">
              <w:rPr>
                <w:sz w:val="20"/>
                <w:szCs w:val="20"/>
              </w:rPr>
              <w:t xml:space="preserve"> </w:t>
            </w:r>
          </w:p>
          <w:p w14:paraId="4D61F3CF" w14:textId="77777777" w:rsidR="00BD4D95" w:rsidRDefault="00204F8B" w:rsidP="00C3054B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5216 poškozování životního prostředí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763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DCFA" w14:textId="77777777" w:rsidR="00BD4D95" w:rsidRDefault="00BD4D95" w:rsidP="00C3054B"/>
        </w:tc>
      </w:tr>
      <w:tr w:rsidR="00BD4D95" w14:paraId="72F9A881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6D73" w14:textId="77777777" w:rsidR="00BD4D95" w:rsidRDefault="000B5A99" w:rsidP="00C3054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„Pet</w:t>
            </w:r>
            <w:r w:rsidR="001D1F21">
              <w:rPr>
                <w:b/>
                <w:szCs w:val="24"/>
              </w:rPr>
              <w:t>ice za klima“ požadující snižování emisí skleníkových plynů a obnovu české půdy a krajiny</w:t>
            </w:r>
          </w:p>
          <w:p w14:paraId="7F938780" w14:textId="77777777" w:rsidR="00BD4D95" w:rsidRDefault="00204F8B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18. </w:t>
            </w:r>
            <w:r w:rsidR="001D1F21">
              <w:rPr>
                <w:sz w:val="20"/>
                <w:szCs w:val="20"/>
              </w:rPr>
              <w:t>11</w:t>
            </w:r>
            <w:r w:rsidR="000B5A99">
              <w:rPr>
                <w:sz w:val="20"/>
                <w:szCs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3894" w14:textId="77777777" w:rsidR="00BD4D95" w:rsidRDefault="00BD4D95" w:rsidP="00C3054B">
            <w:pPr>
              <w:jc w:val="center"/>
            </w:pPr>
          </w:p>
          <w:p w14:paraId="0B016202" w14:textId="77777777" w:rsidR="00BD4D95" w:rsidRDefault="00BD4D95" w:rsidP="00C3054B">
            <w:pPr>
              <w:jc w:val="center"/>
            </w:pPr>
            <w:r>
              <w:t>1</w:t>
            </w:r>
          </w:p>
          <w:p w14:paraId="4F198AD7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914" w14:textId="77777777" w:rsidR="00BD4D95" w:rsidRDefault="00BD4D95" w:rsidP="00C3054B"/>
          <w:p w14:paraId="1A30381E" w14:textId="77777777" w:rsidR="00BD4D95" w:rsidRDefault="00204F8B" w:rsidP="00C3054B">
            <w:r>
              <w:t xml:space="preserve">    </w:t>
            </w:r>
            <w:r w:rsidR="00BD4D95">
              <w:t xml:space="preserve"> </w:t>
            </w:r>
            <w:r>
              <w:t>5 766</w:t>
            </w:r>
          </w:p>
          <w:p w14:paraId="46E5A50C" w14:textId="77777777" w:rsidR="00BD4D95" w:rsidRDefault="00BD4D95" w:rsidP="00C3054B">
            <w:r>
              <w:t xml:space="preserve">    </w:t>
            </w:r>
          </w:p>
        </w:tc>
      </w:tr>
      <w:tr w:rsidR="00BD4D95" w14:paraId="16F97CB4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5353" w14:textId="77777777" w:rsidR="001B5AA7" w:rsidRDefault="000B5A99" w:rsidP="00C305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 občanské právo</w:t>
            </w:r>
          </w:p>
          <w:p w14:paraId="300377BC" w14:textId="77777777" w:rsidR="00BD4D95" w:rsidRDefault="001D1F21" w:rsidP="00C3054B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1236 práva a svobody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4662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E456" w14:textId="77777777" w:rsidR="00BD4D95" w:rsidRDefault="00BD4D95" w:rsidP="00C3054B"/>
        </w:tc>
      </w:tr>
      <w:tr w:rsidR="00BD4D95" w14:paraId="2E5122C6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779" w14:textId="77777777" w:rsidR="00BD4D95" w:rsidRDefault="001D1F21" w:rsidP="00C3054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Petice „Proti nesystematickým restriktivním opatřením“</w:t>
            </w:r>
          </w:p>
          <w:p w14:paraId="1CBE751B" w14:textId="77777777" w:rsidR="00BD4D95" w:rsidRDefault="00BD4D95" w:rsidP="00C305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</w:t>
            </w:r>
            <w:r w:rsidR="001D1F21">
              <w:rPr>
                <w:sz w:val="20"/>
                <w:szCs w:val="20"/>
              </w:rPr>
              <w:t>9. 12</w:t>
            </w:r>
            <w:r w:rsidR="000B5A99">
              <w:rPr>
                <w:sz w:val="20"/>
                <w:szCs w:val="20"/>
              </w:rPr>
              <w:t>. 2020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41EF" w14:textId="77777777" w:rsidR="00BD4D95" w:rsidRDefault="00BD4D95" w:rsidP="00C3054B">
            <w:pPr>
              <w:jc w:val="center"/>
            </w:pPr>
          </w:p>
          <w:p w14:paraId="65B13F58" w14:textId="77777777" w:rsidR="00BD4D95" w:rsidRDefault="00BD4D95" w:rsidP="00C3054B">
            <w:pPr>
              <w:jc w:val="center"/>
            </w:pPr>
            <w:r>
              <w:t>1</w:t>
            </w:r>
          </w:p>
          <w:p w14:paraId="5BD804C9" w14:textId="77777777" w:rsidR="00BD4D95" w:rsidRDefault="00BD4D95" w:rsidP="00C3054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697E" w14:textId="77777777" w:rsidR="00BD4D95" w:rsidRDefault="00BD4D95" w:rsidP="00C3054B">
            <w:pPr>
              <w:jc w:val="center"/>
            </w:pPr>
          </w:p>
          <w:p w14:paraId="6DA7AB69" w14:textId="77777777" w:rsidR="00BD4D95" w:rsidRDefault="00BD4D95" w:rsidP="00C3054B">
            <w:r>
              <w:t xml:space="preserve">   </w:t>
            </w:r>
            <w:r w:rsidR="000B5A99">
              <w:t xml:space="preserve">  </w:t>
            </w:r>
            <w:r w:rsidR="001D1F21">
              <w:t>4 909</w:t>
            </w:r>
          </w:p>
          <w:p w14:paraId="5467D487" w14:textId="77777777" w:rsidR="00BD4D95" w:rsidRDefault="00BD4D95" w:rsidP="00C3054B">
            <w:pPr>
              <w:jc w:val="center"/>
            </w:pPr>
            <w:r>
              <w:t xml:space="preserve"> </w:t>
            </w:r>
          </w:p>
        </w:tc>
      </w:tr>
      <w:tr w:rsidR="001D1F21" w14:paraId="5B52DFC5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D6B3" w14:textId="77777777" w:rsidR="001B5AA7" w:rsidRDefault="001D1F21" w:rsidP="001D1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1211 občanské právo </w:t>
            </w:r>
          </w:p>
          <w:p w14:paraId="69CC89E2" w14:textId="77777777" w:rsidR="001D1F21" w:rsidRDefault="001D1F21" w:rsidP="001D1F21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1236 práva a svobody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A2DA" w14:textId="77777777" w:rsidR="001D1F21" w:rsidRDefault="001D1F21" w:rsidP="001D1F2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9C9" w14:textId="77777777" w:rsidR="001D1F21" w:rsidRDefault="001D1F21" w:rsidP="001D1F21"/>
        </w:tc>
      </w:tr>
      <w:tr w:rsidR="001D1F21" w14:paraId="79A756A6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7AE9" w14:textId="77777777" w:rsidR="001D1F21" w:rsidRDefault="001D1F21" w:rsidP="001D1F21">
            <w:pPr>
              <w:tabs>
                <w:tab w:val="left" w:pos="1286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Petice „Blanický manifest za svobodu 2020“</w:t>
            </w:r>
          </w:p>
          <w:p w14:paraId="0AFAF72B" w14:textId="77777777" w:rsidR="001D1F21" w:rsidRDefault="001D1F21" w:rsidP="001D1F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           </w:t>
            </w:r>
            <w:r w:rsidR="00892E73">
              <w:rPr>
                <w:sz w:val="20"/>
              </w:rPr>
              <w:t>15. 12</w:t>
            </w:r>
            <w:r>
              <w:rPr>
                <w:sz w:val="20"/>
              </w:rPr>
              <w:t>. 2020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DAC7" w14:textId="77777777" w:rsidR="001D1F21" w:rsidRDefault="001D1F21" w:rsidP="001D1F21">
            <w:pPr>
              <w:jc w:val="center"/>
            </w:pPr>
          </w:p>
          <w:p w14:paraId="781DD9EF" w14:textId="77777777" w:rsidR="001D1F21" w:rsidRDefault="001D1F21" w:rsidP="001D1F21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9744" w14:textId="77777777" w:rsidR="001D1F21" w:rsidRDefault="001D1F21" w:rsidP="001D1F21">
            <w:pPr>
              <w:jc w:val="center"/>
            </w:pPr>
          </w:p>
          <w:p w14:paraId="783DE5D7" w14:textId="77777777" w:rsidR="001D1F21" w:rsidRDefault="001D1F21" w:rsidP="001D1F21">
            <w:r>
              <w:t xml:space="preserve">   17 046</w:t>
            </w:r>
          </w:p>
        </w:tc>
      </w:tr>
      <w:tr w:rsidR="001D1F21" w14:paraId="3D7E3D73" w14:textId="77777777" w:rsidTr="00E975E8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0DBA" w14:textId="77777777" w:rsidR="001D1F21" w:rsidRDefault="001D1F21" w:rsidP="001D1F21">
            <w:pPr>
              <w:tabs>
                <w:tab w:val="left" w:pos="1286"/>
              </w:tabs>
              <w:rPr>
                <w:b/>
                <w:szCs w:val="24"/>
              </w:rPr>
            </w:pPr>
          </w:p>
          <w:p w14:paraId="4D7F4FF1" w14:textId="77777777" w:rsidR="001D1F21" w:rsidRPr="000D269F" w:rsidRDefault="001D1F21" w:rsidP="001D1F21">
            <w:pPr>
              <w:tabs>
                <w:tab w:val="left" w:pos="1286"/>
              </w:tabs>
              <w:rPr>
                <w:b/>
                <w:szCs w:val="24"/>
                <w:u w:val="single"/>
              </w:rPr>
            </w:pPr>
            <w:r w:rsidRPr="000D269F">
              <w:rPr>
                <w:b/>
                <w:szCs w:val="24"/>
                <w:u w:val="single"/>
              </w:rPr>
              <w:t>P E T I C E  CELKEM</w:t>
            </w:r>
          </w:p>
          <w:p w14:paraId="282AB34F" w14:textId="77777777" w:rsidR="001D1F21" w:rsidRDefault="001D1F21" w:rsidP="001D1F21">
            <w:pPr>
              <w:tabs>
                <w:tab w:val="left" w:pos="1286"/>
              </w:tabs>
              <w:rPr>
                <w:b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A09D" w14:textId="77777777" w:rsidR="001D1F21" w:rsidRDefault="001D1F21" w:rsidP="001D1F21">
            <w:r>
              <w:t xml:space="preserve">          </w:t>
            </w:r>
          </w:p>
          <w:p w14:paraId="36776261" w14:textId="77777777" w:rsidR="001D1F21" w:rsidRDefault="001D1F21" w:rsidP="001D1F21">
            <w:pPr>
              <w:rPr>
                <w:b/>
              </w:rPr>
            </w:pPr>
            <w:r>
              <w:rPr>
                <w:b/>
              </w:rPr>
              <w:t xml:space="preserve">           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F7AF" w14:textId="77777777" w:rsidR="001D1F21" w:rsidRDefault="001D1F21" w:rsidP="001D1F21"/>
          <w:p w14:paraId="08FBC341" w14:textId="77777777" w:rsidR="001D1F21" w:rsidRDefault="001D1F21" w:rsidP="001D1F2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05F52">
              <w:rPr>
                <w:b/>
              </w:rPr>
              <w:t>164 908</w:t>
            </w:r>
          </w:p>
        </w:tc>
      </w:tr>
    </w:tbl>
    <w:p w14:paraId="2F083E65" w14:textId="77777777" w:rsidR="00BD4D95" w:rsidRDefault="00BD4D95" w:rsidP="00BD4D95">
      <w:pPr>
        <w:tabs>
          <w:tab w:val="left" w:pos="1080"/>
        </w:tabs>
        <w:rPr>
          <w:rFonts w:eastAsia="Times New Roman" w:cs="Times New Roman"/>
          <w:color w:val="000000"/>
          <w:szCs w:val="24"/>
          <w:lang w:eastAsia="cs-CZ"/>
        </w:rPr>
      </w:pPr>
    </w:p>
    <w:sectPr w:rsidR="00BD4D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1A46D" w14:textId="77777777" w:rsidR="006C7D27" w:rsidRDefault="006C7D27" w:rsidP="00091DB6">
      <w:r>
        <w:separator/>
      </w:r>
    </w:p>
  </w:endnote>
  <w:endnote w:type="continuationSeparator" w:id="0">
    <w:p w14:paraId="2338514A" w14:textId="77777777" w:rsidR="006C7D27" w:rsidRDefault="006C7D27" w:rsidP="0009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Condensed">
    <w:altName w:val="Century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300969"/>
      <w:docPartObj>
        <w:docPartGallery w:val="Page Numbers (Bottom of Page)"/>
        <w:docPartUnique/>
      </w:docPartObj>
    </w:sdtPr>
    <w:sdtEndPr/>
    <w:sdtContent>
      <w:p w14:paraId="740C3257" w14:textId="1AC31C74" w:rsidR="0082726C" w:rsidRDefault="008272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AA4">
          <w:rPr>
            <w:noProof/>
          </w:rPr>
          <w:t>2</w:t>
        </w:r>
        <w:r>
          <w:fldChar w:fldCharType="end"/>
        </w:r>
      </w:p>
    </w:sdtContent>
  </w:sdt>
  <w:p w14:paraId="12F43263" w14:textId="77777777" w:rsidR="0082726C" w:rsidRDefault="008272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0D34D" w14:textId="77777777" w:rsidR="006C7D27" w:rsidRDefault="006C7D27" w:rsidP="00091DB6">
      <w:r>
        <w:separator/>
      </w:r>
    </w:p>
  </w:footnote>
  <w:footnote w:type="continuationSeparator" w:id="0">
    <w:p w14:paraId="6EE25060" w14:textId="77777777" w:rsidR="006C7D27" w:rsidRDefault="006C7D27" w:rsidP="00091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707"/>
    <w:multiLevelType w:val="hybridMultilevel"/>
    <w:tmpl w:val="4B3CC9E0"/>
    <w:lvl w:ilvl="0" w:tplc="1CECF67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10FDD"/>
    <w:multiLevelType w:val="hybridMultilevel"/>
    <w:tmpl w:val="3186353C"/>
    <w:lvl w:ilvl="0" w:tplc="6D78F71A">
      <w:start w:val="1"/>
      <w:numFmt w:val="decimal"/>
      <w:lvlText w:val="%1."/>
      <w:lvlJc w:val="left"/>
      <w:pPr>
        <w:ind w:left="3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224" w:hanging="360"/>
      </w:pPr>
    </w:lvl>
    <w:lvl w:ilvl="2" w:tplc="0405001B" w:tentative="1">
      <w:start w:val="1"/>
      <w:numFmt w:val="lowerRoman"/>
      <w:lvlText w:val="%3."/>
      <w:lvlJc w:val="right"/>
      <w:pPr>
        <w:ind w:left="4944" w:hanging="180"/>
      </w:pPr>
    </w:lvl>
    <w:lvl w:ilvl="3" w:tplc="0405000F" w:tentative="1">
      <w:start w:val="1"/>
      <w:numFmt w:val="decimal"/>
      <w:lvlText w:val="%4."/>
      <w:lvlJc w:val="left"/>
      <w:pPr>
        <w:ind w:left="5664" w:hanging="360"/>
      </w:pPr>
    </w:lvl>
    <w:lvl w:ilvl="4" w:tplc="04050019" w:tentative="1">
      <w:start w:val="1"/>
      <w:numFmt w:val="lowerLetter"/>
      <w:lvlText w:val="%5."/>
      <w:lvlJc w:val="left"/>
      <w:pPr>
        <w:ind w:left="6384" w:hanging="360"/>
      </w:pPr>
    </w:lvl>
    <w:lvl w:ilvl="5" w:tplc="0405001B" w:tentative="1">
      <w:start w:val="1"/>
      <w:numFmt w:val="lowerRoman"/>
      <w:lvlText w:val="%6."/>
      <w:lvlJc w:val="right"/>
      <w:pPr>
        <w:ind w:left="7104" w:hanging="180"/>
      </w:pPr>
    </w:lvl>
    <w:lvl w:ilvl="6" w:tplc="0405000F" w:tentative="1">
      <w:start w:val="1"/>
      <w:numFmt w:val="decimal"/>
      <w:lvlText w:val="%7."/>
      <w:lvlJc w:val="left"/>
      <w:pPr>
        <w:ind w:left="7824" w:hanging="360"/>
      </w:pPr>
    </w:lvl>
    <w:lvl w:ilvl="7" w:tplc="04050019" w:tentative="1">
      <w:start w:val="1"/>
      <w:numFmt w:val="lowerLetter"/>
      <w:lvlText w:val="%8."/>
      <w:lvlJc w:val="left"/>
      <w:pPr>
        <w:ind w:left="8544" w:hanging="360"/>
      </w:pPr>
    </w:lvl>
    <w:lvl w:ilvl="8" w:tplc="0405001B" w:tentative="1">
      <w:start w:val="1"/>
      <w:numFmt w:val="lowerRoman"/>
      <w:lvlText w:val="%9."/>
      <w:lvlJc w:val="right"/>
      <w:pPr>
        <w:ind w:left="9264" w:hanging="180"/>
      </w:pPr>
    </w:lvl>
  </w:abstractNum>
  <w:abstractNum w:abstractNumId="2" w15:restartNumberingAfterBreak="0">
    <w:nsid w:val="284053FD"/>
    <w:multiLevelType w:val="hybridMultilevel"/>
    <w:tmpl w:val="6166034A"/>
    <w:lvl w:ilvl="0" w:tplc="69928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2E2B14"/>
    <w:multiLevelType w:val="hybridMultilevel"/>
    <w:tmpl w:val="1102CB16"/>
    <w:lvl w:ilvl="0" w:tplc="CFF46736">
      <w:start w:val="1"/>
      <w:numFmt w:val="decimal"/>
      <w:lvlText w:val="%1."/>
      <w:lvlJc w:val="left"/>
      <w:pPr>
        <w:ind w:left="38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584" w:hanging="360"/>
      </w:pPr>
    </w:lvl>
    <w:lvl w:ilvl="2" w:tplc="0405001B" w:tentative="1">
      <w:start w:val="1"/>
      <w:numFmt w:val="lowerRoman"/>
      <w:lvlText w:val="%3."/>
      <w:lvlJc w:val="right"/>
      <w:pPr>
        <w:ind w:left="5304" w:hanging="180"/>
      </w:pPr>
    </w:lvl>
    <w:lvl w:ilvl="3" w:tplc="0405000F" w:tentative="1">
      <w:start w:val="1"/>
      <w:numFmt w:val="decimal"/>
      <w:lvlText w:val="%4."/>
      <w:lvlJc w:val="left"/>
      <w:pPr>
        <w:ind w:left="6024" w:hanging="360"/>
      </w:pPr>
    </w:lvl>
    <w:lvl w:ilvl="4" w:tplc="04050019" w:tentative="1">
      <w:start w:val="1"/>
      <w:numFmt w:val="lowerLetter"/>
      <w:lvlText w:val="%5."/>
      <w:lvlJc w:val="left"/>
      <w:pPr>
        <w:ind w:left="6744" w:hanging="360"/>
      </w:pPr>
    </w:lvl>
    <w:lvl w:ilvl="5" w:tplc="0405001B" w:tentative="1">
      <w:start w:val="1"/>
      <w:numFmt w:val="lowerRoman"/>
      <w:lvlText w:val="%6."/>
      <w:lvlJc w:val="right"/>
      <w:pPr>
        <w:ind w:left="7464" w:hanging="180"/>
      </w:pPr>
    </w:lvl>
    <w:lvl w:ilvl="6" w:tplc="0405000F" w:tentative="1">
      <w:start w:val="1"/>
      <w:numFmt w:val="decimal"/>
      <w:lvlText w:val="%7."/>
      <w:lvlJc w:val="left"/>
      <w:pPr>
        <w:ind w:left="8184" w:hanging="360"/>
      </w:pPr>
    </w:lvl>
    <w:lvl w:ilvl="7" w:tplc="04050019" w:tentative="1">
      <w:start w:val="1"/>
      <w:numFmt w:val="lowerLetter"/>
      <w:lvlText w:val="%8."/>
      <w:lvlJc w:val="left"/>
      <w:pPr>
        <w:ind w:left="8904" w:hanging="360"/>
      </w:pPr>
    </w:lvl>
    <w:lvl w:ilvl="8" w:tplc="0405001B" w:tentative="1">
      <w:start w:val="1"/>
      <w:numFmt w:val="lowerRoman"/>
      <w:lvlText w:val="%9."/>
      <w:lvlJc w:val="right"/>
      <w:pPr>
        <w:ind w:left="9624" w:hanging="180"/>
      </w:pPr>
    </w:lvl>
  </w:abstractNum>
  <w:abstractNum w:abstractNumId="4" w15:restartNumberingAfterBreak="0">
    <w:nsid w:val="3F804C8F"/>
    <w:multiLevelType w:val="hybridMultilevel"/>
    <w:tmpl w:val="1F0EA7DE"/>
    <w:lvl w:ilvl="0" w:tplc="8B4AF772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D4D09"/>
    <w:multiLevelType w:val="hybridMultilevel"/>
    <w:tmpl w:val="1F0EA7DE"/>
    <w:lvl w:ilvl="0" w:tplc="8B4AF772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514C9"/>
    <w:multiLevelType w:val="hybridMultilevel"/>
    <w:tmpl w:val="E1E6E798"/>
    <w:lvl w:ilvl="0" w:tplc="670481D8">
      <w:start w:val="1"/>
      <w:numFmt w:val="decimal"/>
      <w:lvlText w:val="%1."/>
      <w:lvlJc w:val="left"/>
      <w:pPr>
        <w:ind w:left="4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28" w:hanging="360"/>
      </w:pPr>
    </w:lvl>
    <w:lvl w:ilvl="2" w:tplc="0405001B" w:tentative="1">
      <w:start w:val="1"/>
      <w:numFmt w:val="lowerRoman"/>
      <w:lvlText w:val="%3."/>
      <w:lvlJc w:val="right"/>
      <w:pPr>
        <w:ind w:left="5448" w:hanging="180"/>
      </w:pPr>
    </w:lvl>
    <w:lvl w:ilvl="3" w:tplc="0405000F" w:tentative="1">
      <w:start w:val="1"/>
      <w:numFmt w:val="decimal"/>
      <w:lvlText w:val="%4."/>
      <w:lvlJc w:val="left"/>
      <w:pPr>
        <w:ind w:left="6168" w:hanging="360"/>
      </w:pPr>
    </w:lvl>
    <w:lvl w:ilvl="4" w:tplc="04050019" w:tentative="1">
      <w:start w:val="1"/>
      <w:numFmt w:val="lowerLetter"/>
      <w:lvlText w:val="%5."/>
      <w:lvlJc w:val="left"/>
      <w:pPr>
        <w:ind w:left="6888" w:hanging="360"/>
      </w:pPr>
    </w:lvl>
    <w:lvl w:ilvl="5" w:tplc="0405001B" w:tentative="1">
      <w:start w:val="1"/>
      <w:numFmt w:val="lowerRoman"/>
      <w:lvlText w:val="%6."/>
      <w:lvlJc w:val="right"/>
      <w:pPr>
        <w:ind w:left="7608" w:hanging="180"/>
      </w:pPr>
    </w:lvl>
    <w:lvl w:ilvl="6" w:tplc="0405000F" w:tentative="1">
      <w:start w:val="1"/>
      <w:numFmt w:val="decimal"/>
      <w:lvlText w:val="%7."/>
      <w:lvlJc w:val="left"/>
      <w:pPr>
        <w:ind w:left="8328" w:hanging="360"/>
      </w:pPr>
    </w:lvl>
    <w:lvl w:ilvl="7" w:tplc="04050019" w:tentative="1">
      <w:start w:val="1"/>
      <w:numFmt w:val="lowerLetter"/>
      <w:lvlText w:val="%8."/>
      <w:lvlJc w:val="left"/>
      <w:pPr>
        <w:ind w:left="9048" w:hanging="360"/>
      </w:pPr>
    </w:lvl>
    <w:lvl w:ilvl="8" w:tplc="0405001B" w:tentative="1">
      <w:start w:val="1"/>
      <w:numFmt w:val="lowerRoman"/>
      <w:lvlText w:val="%9."/>
      <w:lvlJc w:val="right"/>
      <w:pPr>
        <w:ind w:left="9768" w:hanging="180"/>
      </w:pPr>
    </w:lvl>
  </w:abstractNum>
  <w:abstractNum w:abstractNumId="7" w15:restartNumberingAfterBreak="0">
    <w:nsid w:val="57EA691B"/>
    <w:multiLevelType w:val="hybridMultilevel"/>
    <w:tmpl w:val="71ECE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30"/>
    <w:rsid w:val="0000136E"/>
    <w:rsid w:val="0001549B"/>
    <w:rsid w:val="00023752"/>
    <w:rsid w:val="00027351"/>
    <w:rsid w:val="0003115D"/>
    <w:rsid w:val="0003192E"/>
    <w:rsid w:val="00035D5C"/>
    <w:rsid w:val="00041256"/>
    <w:rsid w:val="00043C37"/>
    <w:rsid w:val="0005529D"/>
    <w:rsid w:val="00055AAF"/>
    <w:rsid w:val="000638AC"/>
    <w:rsid w:val="000643A5"/>
    <w:rsid w:val="00080088"/>
    <w:rsid w:val="000823F2"/>
    <w:rsid w:val="00086284"/>
    <w:rsid w:val="0008721F"/>
    <w:rsid w:val="000907F6"/>
    <w:rsid w:val="00091DB6"/>
    <w:rsid w:val="00092102"/>
    <w:rsid w:val="00097282"/>
    <w:rsid w:val="000A4A18"/>
    <w:rsid w:val="000A4A85"/>
    <w:rsid w:val="000A6A2C"/>
    <w:rsid w:val="000A72B9"/>
    <w:rsid w:val="000B5A99"/>
    <w:rsid w:val="000B63A4"/>
    <w:rsid w:val="000C292A"/>
    <w:rsid w:val="000D269F"/>
    <w:rsid w:val="000F073B"/>
    <w:rsid w:val="000F0A0C"/>
    <w:rsid w:val="000F6361"/>
    <w:rsid w:val="000F71EB"/>
    <w:rsid w:val="00107B00"/>
    <w:rsid w:val="00110C33"/>
    <w:rsid w:val="0011318B"/>
    <w:rsid w:val="00114F28"/>
    <w:rsid w:val="00116545"/>
    <w:rsid w:val="001171EE"/>
    <w:rsid w:val="00127D69"/>
    <w:rsid w:val="00132280"/>
    <w:rsid w:val="00134F36"/>
    <w:rsid w:val="00136A54"/>
    <w:rsid w:val="00143CEC"/>
    <w:rsid w:val="00160644"/>
    <w:rsid w:val="00163345"/>
    <w:rsid w:val="00164776"/>
    <w:rsid w:val="00165D57"/>
    <w:rsid w:val="00167390"/>
    <w:rsid w:val="0017259C"/>
    <w:rsid w:val="00175CCE"/>
    <w:rsid w:val="00182E15"/>
    <w:rsid w:val="001A1049"/>
    <w:rsid w:val="001A1FC7"/>
    <w:rsid w:val="001B197C"/>
    <w:rsid w:val="001B5452"/>
    <w:rsid w:val="001B5AA7"/>
    <w:rsid w:val="001C370D"/>
    <w:rsid w:val="001D1F21"/>
    <w:rsid w:val="001D3152"/>
    <w:rsid w:val="001E1F40"/>
    <w:rsid w:val="001E767A"/>
    <w:rsid w:val="001F6747"/>
    <w:rsid w:val="0020337E"/>
    <w:rsid w:val="00204F8B"/>
    <w:rsid w:val="0020741A"/>
    <w:rsid w:val="002157C6"/>
    <w:rsid w:val="00223BA3"/>
    <w:rsid w:val="002261F9"/>
    <w:rsid w:val="002418D2"/>
    <w:rsid w:val="00243E6E"/>
    <w:rsid w:val="002522A7"/>
    <w:rsid w:val="00266F70"/>
    <w:rsid w:val="002743DB"/>
    <w:rsid w:val="00275FF6"/>
    <w:rsid w:val="00276092"/>
    <w:rsid w:val="00281DF7"/>
    <w:rsid w:val="00282F18"/>
    <w:rsid w:val="002842F9"/>
    <w:rsid w:val="002A17FA"/>
    <w:rsid w:val="002A3116"/>
    <w:rsid w:val="002A7CC9"/>
    <w:rsid w:val="002B4B13"/>
    <w:rsid w:val="002C263D"/>
    <w:rsid w:val="002D2365"/>
    <w:rsid w:val="002E656F"/>
    <w:rsid w:val="003050B2"/>
    <w:rsid w:val="0030564A"/>
    <w:rsid w:val="00305E66"/>
    <w:rsid w:val="003109CD"/>
    <w:rsid w:val="0031581B"/>
    <w:rsid w:val="003212B7"/>
    <w:rsid w:val="00323BF8"/>
    <w:rsid w:val="00326AC4"/>
    <w:rsid w:val="00330863"/>
    <w:rsid w:val="00330AC2"/>
    <w:rsid w:val="00332140"/>
    <w:rsid w:val="00335464"/>
    <w:rsid w:val="00341C43"/>
    <w:rsid w:val="00347C28"/>
    <w:rsid w:val="00353ED6"/>
    <w:rsid w:val="0036495B"/>
    <w:rsid w:val="00366DBF"/>
    <w:rsid w:val="0037065E"/>
    <w:rsid w:val="0038012F"/>
    <w:rsid w:val="00381263"/>
    <w:rsid w:val="00387EC0"/>
    <w:rsid w:val="00395263"/>
    <w:rsid w:val="00396B7E"/>
    <w:rsid w:val="003A5D50"/>
    <w:rsid w:val="003B13E2"/>
    <w:rsid w:val="003B56BC"/>
    <w:rsid w:val="003C2F75"/>
    <w:rsid w:val="003D12BB"/>
    <w:rsid w:val="003E1040"/>
    <w:rsid w:val="003E1B05"/>
    <w:rsid w:val="003E26D7"/>
    <w:rsid w:val="003E52C6"/>
    <w:rsid w:val="003E6F80"/>
    <w:rsid w:val="003F0570"/>
    <w:rsid w:val="003F463B"/>
    <w:rsid w:val="003F4BD3"/>
    <w:rsid w:val="00414583"/>
    <w:rsid w:val="0041490D"/>
    <w:rsid w:val="0041537D"/>
    <w:rsid w:val="00436C5E"/>
    <w:rsid w:val="00442DB5"/>
    <w:rsid w:val="0044552F"/>
    <w:rsid w:val="00446F1B"/>
    <w:rsid w:val="00451447"/>
    <w:rsid w:val="004537C2"/>
    <w:rsid w:val="00456F13"/>
    <w:rsid w:val="004579A5"/>
    <w:rsid w:val="00457A05"/>
    <w:rsid w:val="00460521"/>
    <w:rsid w:val="00463AA4"/>
    <w:rsid w:val="004710EB"/>
    <w:rsid w:val="00472A59"/>
    <w:rsid w:val="0047353C"/>
    <w:rsid w:val="00474E27"/>
    <w:rsid w:val="00481C75"/>
    <w:rsid w:val="00492415"/>
    <w:rsid w:val="0049269F"/>
    <w:rsid w:val="00496AE8"/>
    <w:rsid w:val="004A3EB1"/>
    <w:rsid w:val="004A5FDB"/>
    <w:rsid w:val="004A6053"/>
    <w:rsid w:val="004C6079"/>
    <w:rsid w:val="004C64C4"/>
    <w:rsid w:val="004C79FB"/>
    <w:rsid w:val="004E08A8"/>
    <w:rsid w:val="004E6AC4"/>
    <w:rsid w:val="004E72C0"/>
    <w:rsid w:val="004E78FF"/>
    <w:rsid w:val="00501371"/>
    <w:rsid w:val="00501773"/>
    <w:rsid w:val="005024D2"/>
    <w:rsid w:val="00507A42"/>
    <w:rsid w:val="00515E1E"/>
    <w:rsid w:val="00532176"/>
    <w:rsid w:val="005376BB"/>
    <w:rsid w:val="00542CED"/>
    <w:rsid w:val="005441DD"/>
    <w:rsid w:val="00546531"/>
    <w:rsid w:val="005520E5"/>
    <w:rsid w:val="00555BA0"/>
    <w:rsid w:val="00564B04"/>
    <w:rsid w:val="0056590E"/>
    <w:rsid w:val="005669BA"/>
    <w:rsid w:val="00576F01"/>
    <w:rsid w:val="00584405"/>
    <w:rsid w:val="005861B3"/>
    <w:rsid w:val="00595371"/>
    <w:rsid w:val="005A7033"/>
    <w:rsid w:val="005E0184"/>
    <w:rsid w:val="005E1F88"/>
    <w:rsid w:val="005F1FEF"/>
    <w:rsid w:val="005F32FF"/>
    <w:rsid w:val="00610E33"/>
    <w:rsid w:val="00613978"/>
    <w:rsid w:val="006212C4"/>
    <w:rsid w:val="00621EF6"/>
    <w:rsid w:val="00634E77"/>
    <w:rsid w:val="00635FB2"/>
    <w:rsid w:val="00636224"/>
    <w:rsid w:val="0064301A"/>
    <w:rsid w:val="006522AB"/>
    <w:rsid w:val="00655B89"/>
    <w:rsid w:val="00674149"/>
    <w:rsid w:val="00677A19"/>
    <w:rsid w:val="00677BC2"/>
    <w:rsid w:val="006951F1"/>
    <w:rsid w:val="006A186D"/>
    <w:rsid w:val="006B23A4"/>
    <w:rsid w:val="006B4F1B"/>
    <w:rsid w:val="006C2F71"/>
    <w:rsid w:val="006C5E38"/>
    <w:rsid w:val="006C7D27"/>
    <w:rsid w:val="006F396B"/>
    <w:rsid w:val="006F7A28"/>
    <w:rsid w:val="007000B3"/>
    <w:rsid w:val="007067E3"/>
    <w:rsid w:val="0071056B"/>
    <w:rsid w:val="00716829"/>
    <w:rsid w:val="00717CA0"/>
    <w:rsid w:val="007216FA"/>
    <w:rsid w:val="00724604"/>
    <w:rsid w:val="00726D14"/>
    <w:rsid w:val="00735F3B"/>
    <w:rsid w:val="00736D20"/>
    <w:rsid w:val="00737236"/>
    <w:rsid w:val="007417DC"/>
    <w:rsid w:val="007442D6"/>
    <w:rsid w:val="00744818"/>
    <w:rsid w:val="00746A6E"/>
    <w:rsid w:val="00746BB8"/>
    <w:rsid w:val="00752AAA"/>
    <w:rsid w:val="00755135"/>
    <w:rsid w:val="00770413"/>
    <w:rsid w:val="007905E7"/>
    <w:rsid w:val="007A2C6C"/>
    <w:rsid w:val="007A4C2E"/>
    <w:rsid w:val="007B68D5"/>
    <w:rsid w:val="007C7752"/>
    <w:rsid w:val="007D173A"/>
    <w:rsid w:val="008071FF"/>
    <w:rsid w:val="00811F0A"/>
    <w:rsid w:val="00826466"/>
    <w:rsid w:val="0082726C"/>
    <w:rsid w:val="00831A7C"/>
    <w:rsid w:val="008409E3"/>
    <w:rsid w:val="00842967"/>
    <w:rsid w:val="00847026"/>
    <w:rsid w:val="0087382E"/>
    <w:rsid w:val="008755CC"/>
    <w:rsid w:val="00892E73"/>
    <w:rsid w:val="00895D15"/>
    <w:rsid w:val="008966E5"/>
    <w:rsid w:val="008A6857"/>
    <w:rsid w:val="008C3E61"/>
    <w:rsid w:val="008D04AE"/>
    <w:rsid w:val="008D3705"/>
    <w:rsid w:val="008D4C2C"/>
    <w:rsid w:val="008E68E2"/>
    <w:rsid w:val="008F523B"/>
    <w:rsid w:val="008F7EF5"/>
    <w:rsid w:val="00900048"/>
    <w:rsid w:val="00906A34"/>
    <w:rsid w:val="00934959"/>
    <w:rsid w:val="00941618"/>
    <w:rsid w:val="00946A85"/>
    <w:rsid w:val="009504D9"/>
    <w:rsid w:val="00952C31"/>
    <w:rsid w:val="009669A3"/>
    <w:rsid w:val="00971097"/>
    <w:rsid w:val="0099683F"/>
    <w:rsid w:val="009B68E5"/>
    <w:rsid w:val="009C2005"/>
    <w:rsid w:val="009D01F0"/>
    <w:rsid w:val="009D0F9E"/>
    <w:rsid w:val="009F3FEA"/>
    <w:rsid w:val="00A16107"/>
    <w:rsid w:val="00A251A7"/>
    <w:rsid w:val="00A3057A"/>
    <w:rsid w:val="00A40DEC"/>
    <w:rsid w:val="00A5299F"/>
    <w:rsid w:val="00A758EF"/>
    <w:rsid w:val="00A82DF4"/>
    <w:rsid w:val="00A830D0"/>
    <w:rsid w:val="00A87CF3"/>
    <w:rsid w:val="00A97957"/>
    <w:rsid w:val="00AA3296"/>
    <w:rsid w:val="00AB5678"/>
    <w:rsid w:val="00AB7EA3"/>
    <w:rsid w:val="00AD084A"/>
    <w:rsid w:val="00AD305A"/>
    <w:rsid w:val="00AD7A1D"/>
    <w:rsid w:val="00AE230F"/>
    <w:rsid w:val="00AE47D4"/>
    <w:rsid w:val="00AF0AE8"/>
    <w:rsid w:val="00B05F52"/>
    <w:rsid w:val="00B0607D"/>
    <w:rsid w:val="00B16BE9"/>
    <w:rsid w:val="00B22769"/>
    <w:rsid w:val="00B268A4"/>
    <w:rsid w:val="00B35DBA"/>
    <w:rsid w:val="00B4463C"/>
    <w:rsid w:val="00B52299"/>
    <w:rsid w:val="00B66746"/>
    <w:rsid w:val="00B66F3B"/>
    <w:rsid w:val="00B724D4"/>
    <w:rsid w:val="00B72792"/>
    <w:rsid w:val="00B84C46"/>
    <w:rsid w:val="00B92B5F"/>
    <w:rsid w:val="00B96311"/>
    <w:rsid w:val="00BA44BB"/>
    <w:rsid w:val="00BB0133"/>
    <w:rsid w:val="00BB0929"/>
    <w:rsid w:val="00BB0D6C"/>
    <w:rsid w:val="00BC3279"/>
    <w:rsid w:val="00BD4D95"/>
    <w:rsid w:val="00BD7F7A"/>
    <w:rsid w:val="00BF5246"/>
    <w:rsid w:val="00BF5A51"/>
    <w:rsid w:val="00C06A08"/>
    <w:rsid w:val="00C12CAE"/>
    <w:rsid w:val="00C16051"/>
    <w:rsid w:val="00C17130"/>
    <w:rsid w:val="00C20DD0"/>
    <w:rsid w:val="00C33A9E"/>
    <w:rsid w:val="00C44695"/>
    <w:rsid w:val="00C458ED"/>
    <w:rsid w:val="00C47EE1"/>
    <w:rsid w:val="00C57B0F"/>
    <w:rsid w:val="00C661C1"/>
    <w:rsid w:val="00C67B51"/>
    <w:rsid w:val="00C8069A"/>
    <w:rsid w:val="00C84C31"/>
    <w:rsid w:val="00C87241"/>
    <w:rsid w:val="00C87875"/>
    <w:rsid w:val="00C950DD"/>
    <w:rsid w:val="00CA3E63"/>
    <w:rsid w:val="00CA4830"/>
    <w:rsid w:val="00CA6F68"/>
    <w:rsid w:val="00CB4A8E"/>
    <w:rsid w:val="00CB764D"/>
    <w:rsid w:val="00CC1ECE"/>
    <w:rsid w:val="00CC1EFD"/>
    <w:rsid w:val="00CC6A95"/>
    <w:rsid w:val="00CD07FE"/>
    <w:rsid w:val="00CF5A92"/>
    <w:rsid w:val="00CF7971"/>
    <w:rsid w:val="00D01382"/>
    <w:rsid w:val="00D0494C"/>
    <w:rsid w:val="00D1353A"/>
    <w:rsid w:val="00D159C2"/>
    <w:rsid w:val="00D167ED"/>
    <w:rsid w:val="00D429EB"/>
    <w:rsid w:val="00D4635E"/>
    <w:rsid w:val="00D5638A"/>
    <w:rsid w:val="00D7342B"/>
    <w:rsid w:val="00D74A18"/>
    <w:rsid w:val="00D751E3"/>
    <w:rsid w:val="00D76FE2"/>
    <w:rsid w:val="00D830C0"/>
    <w:rsid w:val="00D971B4"/>
    <w:rsid w:val="00DA674A"/>
    <w:rsid w:val="00DC0108"/>
    <w:rsid w:val="00DC613C"/>
    <w:rsid w:val="00DE2A4D"/>
    <w:rsid w:val="00DE2DD7"/>
    <w:rsid w:val="00DE56BB"/>
    <w:rsid w:val="00DE67BA"/>
    <w:rsid w:val="00DF0818"/>
    <w:rsid w:val="00DF34CD"/>
    <w:rsid w:val="00E007B0"/>
    <w:rsid w:val="00E00E7C"/>
    <w:rsid w:val="00E4380B"/>
    <w:rsid w:val="00E44EAC"/>
    <w:rsid w:val="00E542E5"/>
    <w:rsid w:val="00E54B4F"/>
    <w:rsid w:val="00E55000"/>
    <w:rsid w:val="00E5525E"/>
    <w:rsid w:val="00E57112"/>
    <w:rsid w:val="00E6402F"/>
    <w:rsid w:val="00E73DC5"/>
    <w:rsid w:val="00E82084"/>
    <w:rsid w:val="00E854E2"/>
    <w:rsid w:val="00E92DC4"/>
    <w:rsid w:val="00E975E8"/>
    <w:rsid w:val="00EB30A7"/>
    <w:rsid w:val="00EB7179"/>
    <w:rsid w:val="00ED0A12"/>
    <w:rsid w:val="00ED4D95"/>
    <w:rsid w:val="00EE191F"/>
    <w:rsid w:val="00EE241F"/>
    <w:rsid w:val="00EE287D"/>
    <w:rsid w:val="00EE3E67"/>
    <w:rsid w:val="00EE7EBB"/>
    <w:rsid w:val="00EF3403"/>
    <w:rsid w:val="00F02D78"/>
    <w:rsid w:val="00F068E3"/>
    <w:rsid w:val="00F12871"/>
    <w:rsid w:val="00F15223"/>
    <w:rsid w:val="00F1684A"/>
    <w:rsid w:val="00F17593"/>
    <w:rsid w:val="00F2252D"/>
    <w:rsid w:val="00F31CE3"/>
    <w:rsid w:val="00F413EB"/>
    <w:rsid w:val="00F7169A"/>
    <w:rsid w:val="00F71DED"/>
    <w:rsid w:val="00F73E8B"/>
    <w:rsid w:val="00F87797"/>
    <w:rsid w:val="00F96E4E"/>
    <w:rsid w:val="00FA0826"/>
    <w:rsid w:val="00FA0F80"/>
    <w:rsid w:val="00FA5321"/>
    <w:rsid w:val="00FA55E9"/>
    <w:rsid w:val="00FB0B50"/>
    <w:rsid w:val="00FF0E8A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AE7AF"/>
  <w15:chartTrackingRefBased/>
  <w15:docId w15:val="{CAA06FDA-2559-499D-BD38-7C1B4155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130"/>
    <w:pPr>
      <w:suppressAutoHyphens/>
      <w:spacing w:after="0" w:line="240" w:lineRule="auto"/>
    </w:pPr>
    <w:rPr>
      <w:rFonts w:ascii="Times New Roman" w:eastAsia="Calibri" w:hAnsi="Times New Roman"/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17130"/>
    <w:pPr>
      <w:spacing w:before="280"/>
      <w:jc w:val="center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C17130"/>
    <w:pPr>
      <w:spacing w:before="280"/>
      <w:jc w:val="center"/>
    </w:pPr>
    <w:rPr>
      <w:rFonts w:eastAsia="Times New Roman" w:cs="Times New Roman"/>
      <w:b/>
      <w:bCs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1713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0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05A"/>
    <w:rPr>
      <w:rFonts w:ascii="Segoe UI" w:eastAsia="Calibri" w:hAnsi="Segoe UI" w:cs="Segoe UI"/>
      <w:color w:val="00000A"/>
      <w:sz w:val="18"/>
      <w:szCs w:val="18"/>
    </w:rPr>
  </w:style>
  <w:style w:type="table" w:styleId="Mkatabulky">
    <w:name w:val="Table Grid"/>
    <w:basedOn w:val="Normlntabulka"/>
    <w:uiPriority w:val="39"/>
    <w:rsid w:val="00D0494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91D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1DB6"/>
    <w:rPr>
      <w:rFonts w:ascii="Times New Roman" w:eastAsia="Calibri" w:hAnsi="Times New Roman"/>
      <w:color w:val="00000A"/>
      <w:sz w:val="24"/>
    </w:rPr>
  </w:style>
  <w:style w:type="paragraph" w:styleId="Zpat">
    <w:name w:val="footer"/>
    <w:basedOn w:val="Normln"/>
    <w:link w:val="ZpatChar"/>
    <w:uiPriority w:val="99"/>
    <w:unhideWhenUsed/>
    <w:rsid w:val="00091D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1DB6"/>
    <w:rPr>
      <w:rFonts w:ascii="Times New Roman" w:eastAsia="Calibri" w:hAnsi="Times New Roman"/>
      <w:color w:val="00000A"/>
      <w:sz w:val="24"/>
    </w:rPr>
  </w:style>
  <w:style w:type="paragraph" w:styleId="Bezmezer">
    <w:name w:val="No Spacing"/>
    <w:uiPriority w:val="1"/>
    <w:qFormat/>
    <w:rsid w:val="008470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B7CA3-1508-4A93-A96B-AD58B3E8C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1945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ZelenkovaM</dc:creator>
  <cp:keywords/>
  <dc:description/>
  <cp:lastModifiedBy>Krickova Dana</cp:lastModifiedBy>
  <cp:revision>4</cp:revision>
  <cp:lastPrinted>2021-01-13T12:55:00Z</cp:lastPrinted>
  <dcterms:created xsi:type="dcterms:W3CDTF">2021-01-22T11:27:00Z</dcterms:created>
  <dcterms:modified xsi:type="dcterms:W3CDTF">2021-01-27T09:38:00Z</dcterms:modified>
</cp:coreProperties>
</file>