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A2" w:rsidRDefault="005139A2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737E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64545">
        <w:rPr>
          <w:rFonts w:ascii="Times New Roman" w:hAnsi="Times New Roman"/>
          <w:b/>
          <w:sz w:val="28"/>
          <w:szCs w:val="28"/>
        </w:rPr>
        <w:t>PLATNÉ ZNĚNÍ S VYZNAČENÍM ZMĚN</w:t>
      </w:r>
    </w:p>
    <w:p w:rsidR="00E7096C" w:rsidRDefault="00E7096C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2700F" w:rsidRPr="00DE0F94" w:rsidRDefault="00DE0F94" w:rsidP="00DE0F94">
      <w:pPr>
        <w:pStyle w:val="lnek"/>
        <w:spacing w:before="0" w:after="120" w:line="276" w:lineRule="auto"/>
        <w:jc w:val="both"/>
        <w:rPr>
          <w:rFonts w:cs="Times New Roman"/>
        </w:rPr>
      </w:pPr>
      <w:r>
        <w:rPr>
          <w:rFonts w:cs="Times New Roman"/>
        </w:rPr>
        <w:t>Zákon</w:t>
      </w:r>
      <w:r w:rsidRPr="008268F0">
        <w:rPr>
          <w:rFonts w:cs="Times New Roman"/>
        </w:rPr>
        <w:t xml:space="preserve"> č. 592/1992 Sb., o pojistném na veřejné zdravotní pojištění, ve znění zákona č. 10/1993 Sb., zákona č. 15/1993 Sb., zákona č. 161/1993 Sb., zákona č. 324/1993 Sb., zákona č. 42/1994 Sb., zákona č. 241/1994 Sb., zákona č. 59/1995 Sb., zákona č. 149/1996 Sb., zákona č. 48/1997 Sb., zákona č. 127/1998 Sb., zákona č. 29/2000 Sb., zákona č. 118/2000 Sb., zákona č. 258/2000 Sb., zákona č. 492/2000 Sb., zákona č.  138/2001 Sb., zákona č. 49/2002 Sb., zákona č. 176/2002 Sb., zákona č. 424/2003 Sb., zákona č. 437/2003 Sb., zákona č. 455/2003 Sb., zákona č. 53/2004 Sb., zákona č. 438/2004 Sb., zákona č. 123/2005 Sb., zákona č. 381/2005 Sb., zákona č. 413/2005 Sb., zákona č. 545/2005 Sb., zákona č. 62/2006 Sb., zákona č. 117/2006 Sb., zákona č. 189/2006 Sb., zákona č. 214/2006 Sb., zákona č. 264/2006 Sb., zákona č. </w:t>
      </w:r>
      <w:r w:rsidRPr="00DE0F94">
        <w:rPr>
          <w:rFonts w:cs="Times New Roman"/>
        </w:rPr>
        <w:t xml:space="preserve">261/2007 Sb., zákona č. 296/2007 Sb., zákona č. 306/2008 Sb., zákona č. 227/2009 Sb., zákona č. 281/2009 Sb., zákona č. 285/2009 Sb., zákona č. 362/2009 Sb., zákona č. 73/2011 Sb., zákona č. 138/2011 Sb., zákona č. 298/2011 Sb., zákona č. 329/2011 Sb., zákona č. 369/2011 Sb., zákona č. 458/2011 Sb., zákona č. 401/2012 Sb., zákona č. 500/2012 Sb., zákona č. 11/2013 Sb., zákonného opatření Senátu č. 342/2013 Sb., zákonného opatření Senátu č. 344/2013 Sb., zákona č. 109/2014 Sb., zákona č. 250/2014 Sb., zákona č. 267/2014 Sb., zákona č. 200/2015 Sb., zákona č. 145/2017 Sb., zákona č. 183/2017 Sb., zákona č. 297/2017 Sb., zákona 134/2020 Sb., zákona 229/202 Sb., zákona 285/2020 Sb. a zákona 540/2020 Sb., </w:t>
      </w:r>
      <w:r w:rsidR="00034B4F" w:rsidRPr="00DE0F94">
        <w:rPr>
          <w:b/>
          <w:bCs/>
        </w:rPr>
        <w:t>s vyznačením navrhovaných změn:</w:t>
      </w:r>
    </w:p>
    <w:p w:rsidR="00F2700F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F2700F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Default="00DE0F94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lastRenderedPageBreak/>
        <w:t>§ 28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>Tiskopisy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Všeobecná zdravotní pojišťovna České republiky vydává tiskopisy potřebné k hlášení údajů stanovených tímto zákonem. Tyto tiskopisy jsou plátci pojistného povinni používat. Tiskopisy, které v případech stanovených tímto zákonem (§ 24 odst. 4) používají osoby samostatně výdělečně činné vůči živnostenským úřadům, se vydávají po projednání se Všeobecnou zdravotní pojišťovnou České republiky.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>§ 28a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 xml:space="preserve">(1) Osoba samostatně výdělečně činná, která vykonávala samostatnou výdělečnou činnost před 1. lednem 1993, zaplatí zálohu na pojistné za měsíce leden a únor 1993 vypočtenou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DE0F94">
        <w:rPr>
          <w:rFonts w:ascii="Times New Roman" w:hAnsi="Times New Roman"/>
          <w:color w:val="000000" w:themeColor="text1"/>
          <w:sz w:val="24"/>
          <w:szCs w:val="24"/>
        </w:rPr>
        <w:t>z minimálního vyměřovacího základu podle § 3 odst. 3, pokud si sama nestanoví zálohu vyšší.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(2) Osoba uvedená v odstavci 1 platí od měsíce března 1993 do dne podání daňového přiznání za rok 1993 zálohy na pojistné z vyměřovacího základu, který odpovídá 35 % rozdílu mezi předpokládanými příjmy z podnikání nebo z jiné samostatné výdělečné činnosti, dosaženými v roce 1992 a předpokládanými výdaji vynaloženými na jejich dosažení, zajištění a udržení a který připadá v průměru na jeden kalendářní měsíc, v němž byla samostatná výdělečná činnost prováděna. Vyměřovací základ však nesmí být nižší než minimální vyměřovací základ podle § 3 odst. 3.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>§ 28b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 xml:space="preserve">(1) Zálohu na pojistné, kterou zaplatil zaměstnavatel do 20. ledna 1993, vrátí zdravotní pojišťovna, která zálohu přijala, ve dvou splátkách splatných do 15. března 1994 a do 15. června 1994. K tomu sdělí zaměstnavatel zdravotní pojišťovně výši zaplacené zálohy, číslo účtu,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DE0F94">
        <w:rPr>
          <w:rFonts w:ascii="Times New Roman" w:hAnsi="Times New Roman"/>
          <w:color w:val="000000" w:themeColor="text1"/>
          <w:sz w:val="24"/>
          <w:szCs w:val="24"/>
        </w:rPr>
        <w:t>na který byla zaplacena, a den jejího zaplacení.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(2) Pohledávku za zdravotní pojišťovnou podle odstavce 1 nesmí zaměstnavatel započíst proti pohledávce zdravotní pojišťovny na pojistné. Ustanovení § 14 se nepoužije.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(3) Penále, které nebylo za nezaplacenou zálohu vyměřeno do 30. dubna 1995, již nelze vyměřit. Povinnost zdravotní pojišťovny vrátit zálohy, u nichž zaměstnavatel nesdělil údaje podle odstavce 1, končí dnem 30. června 1995.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(4) Podle ustanovení § 15 odst. 1 a § 18 odst. 4 postupuje pojišťovna i v případě penále, které měla pojišťovna vyměřit nebo vymáhat do dne účinnosti těchto ustanovení, avšak do dne jejich účinnosti tak neučinila.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lastRenderedPageBreak/>
        <w:t>§ 28c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(1) Lhůta pro podání přehledu podle § 24 odst. 2 stanovená osobám samostatně výdělečně činným v § 24 odst. 2 se pro podání tohoto přehledu za rok 2019 nepoužije. Přehled podle § 24 odst. 2 za rok 2019 je osoba samostatně výdělečně činná povinna předložit všem zdravotním pojišťovnám, u kterých byla v tomto období pojištěna, nejpozději do 3. srpna 2020.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(2) Pro penále, které je příslušenstvím pojistného nebo zálohy na pojistné za období od začátku března 2020 do konce srpna 2020, se do 21. září 2020 § 18 odst. 1 nepoužije. Penále za pojistné nebo za zálohu na pojistné podle věty první, které nebyly zaplaceny v období podle věty první, vzniká nejdříve od 22. září 2020.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(3) Zálohu na pojistné do výše pojistného vypočítaného z jedné dvanáctiny minimálního vyměřovacího základu podle § 3a za období od začátku března 2020 do konce srpna 2020 osoba samostatně výdělečně činná neplatí.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(4) Osoba samostatně výdělečně činná, jejíž záloha na pojistné v období podle odstavce 3 je vyšší než výše pojistného vypočítaného z jedné dvanáctiny minimálního vyměřovacího základu podle § 3a, je povinna zaplatit pouze rozdíl mezi výší zálohy na pojistné a výší pojistného vypočítaného z jedné dvanáctiny minimálního vyměřovacího základu podle § 3a.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(5) Pojistné, které by osoba samostatně výdělečně činná byla povinna platit formou záloh podle odstavce 4 za období od začátku března 2020 do konce srpna 2020, lze zaplatit až formou doplatku pojistného, a to nejpozději do 8 dnů po dni, ve kterém byl, popřípadě měl být podán přehled podle § 24 odst. 2 za rok 2020. Postupuje-li osoba samostatně výdělečně činná podle věty první, ustanovení § 7 odst. 2 se pro zálohy na pojistné v období podle věty první v roce 2020 nepoužije.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(6) Záloha na pojistné, kterou by zaplatila za období od března 2020 do srpna 2020 osoba samostatně výdělečně činná, se považuje za zaplacenou do výše pojistného vypočítaného z jedné dvanáctiny minimálního vyměřovacího základu podle § 3a odst. 2. Pro účely stanovení rozdílu mezi zálohami a skutečnou výší pojistného podle § 8 odst. 5 a 6 se za uhrazenou považuje taková část pojistného, která odpovídá pojistnému vypočtenému z měsíčního vyměřovacího základu za období od března 2020 do srpna 2020, a to za každý měsíc tohoto období až do výše pojistného vypočítaného z jedné dvanáctiny minimálního vyměřovacího základu.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color w:val="000000" w:themeColor="text1"/>
          <w:sz w:val="24"/>
          <w:szCs w:val="24"/>
        </w:rPr>
        <w:tab/>
        <w:t>(7) Provedla-li osoba samostatně výdělečně činná platbu zálohy na pojistné za měsíc březen 2020, považuje se tato záloha za zálohu za měsíc září 2020.</w:t>
      </w: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Pr="00DE0F94" w:rsidRDefault="00DE0F94" w:rsidP="00DE0F94">
      <w:pPr>
        <w:tabs>
          <w:tab w:val="left" w:pos="426"/>
        </w:tabs>
        <w:spacing w:before="0" w:after="120"/>
        <w:ind w:left="0" w:firstLine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0F94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§ 28d</w:t>
      </w: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DE0F94" w:rsidRPr="00DE0F94" w:rsidRDefault="00DE0F94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E0F94">
        <w:rPr>
          <w:rStyle w:val="PromnnHTML"/>
          <w:b/>
          <w:bCs/>
          <w:i w:val="0"/>
          <w:color w:val="000000"/>
        </w:rPr>
        <w:t>(1)</w:t>
      </w:r>
      <w:r w:rsidRPr="00DE0F94">
        <w:rPr>
          <w:b/>
          <w:color w:val="000000"/>
        </w:rPr>
        <w:t xml:space="preserve"> Zálohu na pojistné podle za období od začátku ledna 2021 do konce června 2021 osoba samostatně výdělečně činná, </w:t>
      </w:r>
      <w:r w:rsidRPr="00DE0F94">
        <w:rPr>
          <w:b/>
          <w:noProof/>
        </w:rPr>
        <w:t>která splňuje podmínky § 2 a § 6 Zákona č. 461/2020 Sb.</w:t>
      </w:r>
      <w:bookmarkStart w:id="0" w:name="_GoBack"/>
      <w:bookmarkEnd w:id="0"/>
      <w:r w:rsidRPr="00DE0F94">
        <w:rPr>
          <w:b/>
          <w:noProof/>
        </w:rPr>
        <w:t xml:space="preserve"> </w:t>
      </w:r>
      <w:r w:rsidRPr="00DE0F94">
        <w:rPr>
          <w:b/>
          <w:noProof/>
        </w:rPr>
        <w:br/>
        <w:t>(</w:t>
      </w:r>
      <w:r w:rsidRPr="00DE0F94">
        <w:rPr>
          <w:rStyle w:val="h1a"/>
          <w:b/>
          <w:bCs/>
          <w:iCs/>
          <w:noProof/>
        </w:rPr>
        <w:t>Zákon o kompenzačním bonusu v souvislosti se zákazem nebo omezením podnikatelské činnosti v souvislosti s výskytem koronaviru SARS CoV-2)</w:t>
      </w:r>
      <w:r w:rsidRPr="00DE0F94">
        <w:rPr>
          <w:b/>
          <w:color w:val="000000"/>
        </w:rPr>
        <w:t xml:space="preserve"> neplatí.</w:t>
      </w:r>
    </w:p>
    <w:p w:rsidR="00DE0F94" w:rsidRPr="00DE0F94" w:rsidRDefault="00DE0F94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E0F94">
        <w:rPr>
          <w:rStyle w:val="PromnnHTML"/>
          <w:b/>
          <w:bCs/>
          <w:i w:val="0"/>
          <w:color w:val="000000"/>
        </w:rPr>
        <w:t>(2)</w:t>
      </w:r>
      <w:r w:rsidRPr="00DE0F94">
        <w:rPr>
          <w:b/>
          <w:color w:val="000000"/>
        </w:rPr>
        <w:t xml:space="preserve"> Pojistné, které by tato osoba samostatně výdělečně činná byla povinna platit formou záloh za období od začátku ledna 2021 do konce června 2021, je jí v plné výši odpuštěno a nemusí jej doplácet. </w:t>
      </w:r>
    </w:p>
    <w:p w:rsidR="00DE0F94" w:rsidRPr="00DE0F94" w:rsidRDefault="00DE0F94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noProof/>
        </w:rPr>
      </w:pPr>
      <w:r w:rsidRPr="00DE0F94">
        <w:rPr>
          <w:rStyle w:val="PromnnHTML"/>
          <w:b/>
          <w:bCs/>
          <w:i w:val="0"/>
          <w:color w:val="000000"/>
        </w:rPr>
        <w:t>(3)</w:t>
      </w:r>
      <w:r w:rsidRPr="00DE0F94">
        <w:rPr>
          <w:b/>
          <w:color w:val="000000"/>
        </w:rPr>
        <w:t> </w:t>
      </w:r>
      <w:r w:rsidRPr="00DE0F94">
        <w:rPr>
          <w:b/>
          <w:noProof/>
        </w:rPr>
        <w:t xml:space="preserve">Byla-li záloha na pojistné zaplacena za některý kalendářní měsíc v období od ledna 2021 do června 2021, použije se na úhradu splatných závazků a poté na úhradu záloh </w:t>
      </w:r>
      <w:r>
        <w:rPr>
          <w:b/>
          <w:noProof/>
        </w:rPr>
        <w:br/>
      </w:r>
      <w:r w:rsidRPr="00DE0F94">
        <w:rPr>
          <w:b/>
          <w:noProof/>
        </w:rPr>
        <w:t>na pojistné na další kalendářní měsíce roku 2021</w:t>
      </w:r>
    </w:p>
    <w:p w:rsidR="00DE0F94" w:rsidRPr="00DE0F94" w:rsidRDefault="00DE0F94" w:rsidP="00DE0F94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DE0F94">
        <w:rPr>
          <w:rStyle w:val="PromnnHTML"/>
          <w:b/>
          <w:bCs/>
          <w:i w:val="0"/>
          <w:color w:val="000000"/>
        </w:rPr>
        <w:t>(4)</w:t>
      </w:r>
      <w:r w:rsidRPr="00DE0F94">
        <w:rPr>
          <w:rStyle w:val="PromnnHTML"/>
          <w:b/>
          <w:bCs/>
          <w:color w:val="000000"/>
        </w:rPr>
        <w:t xml:space="preserve"> </w:t>
      </w:r>
      <w:r w:rsidRPr="00DE0F94">
        <w:rPr>
          <w:b/>
          <w:color w:val="000000"/>
        </w:rPr>
        <w:t xml:space="preserve">Pojistné zdravotního pojištění za tyto osoby samostatně výdělečně činné platí v období </w:t>
      </w:r>
      <w:r w:rsidRPr="00DE0F94">
        <w:rPr>
          <w:b/>
          <w:color w:val="000000"/>
        </w:rPr>
        <w:br/>
        <w:t>od začátku ledna 2021 do konce června 2021 stát ve výši 1 167 Kč měsíčně.“.</w:t>
      </w:r>
    </w:p>
    <w:p w:rsidR="00D036AC" w:rsidRDefault="00D036AC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A709A3" w:rsidRPr="004335B6" w:rsidRDefault="00A709A3" w:rsidP="00F2700F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sectPr w:rsidR="00A709A3" w:rsidRPr="004335B6" w:rsidSect="00E7096C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7C0" w:rsidRDefault="008577C0" w:rsidP="00260897">
      <w:pPr>
        <w:spacing w:before="0" w:line="240" w:lineRule="auto"/>
      </w:pPr>
      <w:r>
        <w:separator/>
      </w:r>
    </w:p>
  </w:endnote>
  <w:endnote w:type="continuationSeparator" w:id="0">
    <w:p w:rsidR="008577C0" w:rsidRDefault="008577C0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AD572E">
      <w:rPr>
        <w:rFonts w:ascii="Times New Roman" w:hAnsi="Times New Roman"/>
        <w:noProof/>
      </w:rPr>
      <w:t>4</w:t>
    </w:r>
    <w:r w:rsidRPr="00131BD7">
      <w:rPr>
        <w:rFonts w:ascii="Times New Roman" w:hAnsi="Times New Roman"/>
      </w:rPr>
      <w:fldChar w:fldCharType="end"/>
    </w:r>
  </w:p>
  <w:p w:rsidR="00E7096C" w:rsidRDefault="00E70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</w:p>
  <w:p w:rsidR="00E7096C" w:rsidRDefault="00E70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7C0" w:rsidRDefault="008577C0" w:rsidP="00260897">
      <w:pPr>
        <w:spacing w:before="0" w:line="240" w:lineRule="auto"/>
      </w:pPr>
      <w:r>
        <w:separator/>
      </w:r>
    </w:p>
  </w:footnote>
  <w:footnote w:type="continuationSeparator" w:id="0">
    <w:p w:rsidR="008577C0" w:rsidRDefault="008577C0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D31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AAA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034B4F"/>
    <w:rsid w:val="000437E7"/>
    <w:rsid w:val="000964AF"/>
    <w:rsid w:val="000F2475"/>
    <w:rsid w:val="00116FCA"/>
    <w:rsid w:val="00143472"/>
    <w:rsid w:val="001528BA"/>
    <w:rsid w:val="001D71B8"/>
    <w:rsid w:val="001F334B"/>
    <w:rsid w:val="00260897"/>
    <w:rsid w:val="002B57E1"/>
    <w:rsid w:val="002F4C7A"/>
    <w:rsid w:val="003214BF"/>
    <w:rsid w:val="00321D35"/>
    <w:rsid w:val="0037101C"/>
    <w:rsid w:val="003E2D8F"/>
    <w:rsid w:val="003F763C"/>
    <w:rsid w:val="004120C2"/>
    <w:rsid w:val="00421E64"/>
    <w:rsid w:val="004304D8"/>
    <w:rsid w:val="004335B6"/>
    <w:rsid w:val="00437129"/>
    <w:rsid w:val="00443F17"/>
    <w:rsid w:val="004767D3"/>
    <w:rsid w:val="005139A2"/>
    <w:rsid w:val="00545E1C"/>
    <w:rsid w:val="00576147"/>
    <w:rsid w:val="00576F14"/>
    <w:rsid w:val="005B0A19"/>
    <w:rsid w:val="005C7310"/>
    <w:rsid w:val="005E561F"/>
    <w:rsid w:val="0060596E"/>
    <w:rsid w:val="0076128F"/>
    <w:rsid w:val="00762E22"/>
    <w:rsid w:val="00764545"/>
    <w:rsid w:val="007C31A1"/>
    <w:rsid w:val="00801FAC"/>
    <w:rsid w:val="008577C0"/>
    <w:rsid w:val="00877792"/>
    <w:rsid w:val="00951115"/>
    <w:rsid w:val="00A23435"/>
    <w:rsid w:val="00A66866"/>
    <w:rsid w:val="00A709A3"/>
    <w:rsid w:val="00AB737E"/>
    <w:rsid w:val="00AD572E"/>
    <w:rsid w:val="00B602D1"/>
    <w:rsid w:val="00CA6AE3"/>
    <w:rsid w:val="00CC2009"/>
    <w:rsid w:val="00CD111E"/>
    <w:rsid w:val="00D036AC"/>
    <w:rsid w:val="00D257F9"/>
    <w:rsid w:val="00D269C7"/>
    <w:rsid w:val="00D50155"/>
    <w:rsid w:val="00DB6ECB"/>
    <w:rsid w:val="00DE0F94"/>
    <w:rsid w:val="00DE578A"/>
    <w:rsid w:val="00E2194E"/>
    <w:rsid w:val="00E7096C"/>
    <w:rsid w:val="00F05B25"/>
    <w:rsid w:val="00F2700F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722A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0437E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Textlnku">
    <w:name w:val="Text článku"/>
    <w:basedOn w:val="Normln"/>
    <w:link w:val="TextlnkuChar"/>
    <w:rsid w:val="00764545"/>
    <w:pPr>
      <w:suppressAutoHyphens/>
      <w:spacing w:before="240" w:after="200"/>
      <w:ind w:left="0" w:firstLine="425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37E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37E7"/>
    <w:rPr>
      <w:i/>
      <w:iCs/>
    </w:rPr>
  </w:style>
  <w:style w:type="paragraph" w:customStyle="1" w:styleId="l4">
    <w:name w:val="l4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5">
    <w:name w:val="l5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437E7"/>
    <w:rPr>
      <w:color w:val="0000FF"/>
      <w:u w:val="single"/>
    </w:rPr>
  </w:style>
  <w:style w:type="character" w:customStyle="1" w:styleId="Bodytext6">
    <w:name w:val="Body text (6)"/>
    <w:link w:val="Bodytext61"/>
    <w:uiPriority w:val="99"/>
    <w:locked/>
    <w:rsid w:val="004335B6"/>
    <w:rPr>
      <w:rFonts w:ascii="Arial" w:hAnsi="Arial" w:cs="Arial"/>
      <w:shd w:val="clear" w:color="auto" w:fill="FFFFFF"/>
    </w:rPr>
  </w:style>
  <w:style w:type="paragraph" w:customStyle="1" w:styleId="Bodytext61">
    <w:name w:val="Body text (6)1"/>
    <w:basedOn w:val="Normln"/>
    <w:link w:val="Bodytext6"/>
    <w:uiPriority w:val="99"/>
    <w:rsid w:val="004335B6"/>
    <w:pPr>
      <w:shd w:val="clear" w:color="auto" w:fill="FFFFFF"/>
      <w:suppressAutoHyphens/>
      <w:spacing w:before="240" w:after="200" w:line="274" w:lineRule="exact"/>
      <w:ind w:left="0" w:hanging="360"/>
    </w:pPr>
    <w:rPr>
      <w:rFonts w:ascii="Arial" w:eastAsiaTheme="minorHAnsi" w:hAnsi="Arial" w:cs="Arial"/>
    </w:rPr>
  </w:style>
  <w:style w:type="paragraph" w:customStyle="1" w:styleId="l1">
    <w:name w:val="l1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2">
    <w:name w:val="l2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q4">
    <w:name w:val="q4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">
    <w:name w:val="l6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E7096C"/>
    <w:rPr>
      <w:rFonts w:ascii="Calibri" w:eastAsia="Calibri" w:hAnsi="Calibri" w:cs="Times New Roman"/>
    </w:rPr>
  </w:style>
  <w:style w:type="character" w:customStyle="1" w:styleId="TextlnkuChar">
    <w:name w:val="Text článku Char"/>
    <w:link w:val="Textlnku"/>
    <w:rsid w:val="00034B4F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customStyle="1" w:styleId="lnek">
    <w:name w:val="Článek"/>
    <w:basedOn w:val="Normln"/>
    <w:rsid w:val="00DE0F94"/>
    <w:pPr>
      <w:keepNext/>
      <w:widowControl w:val="0"/>
      <w:suppressAutoHyphens/>
      <w:autoSpaceDN w:val="0"/>
      <w:spacing w:before="238" w:line="240" w:lineRule="auto"/>
      <w:ind w:left="0" w:firstLine="0"/>
      <w:jc w:val="center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h1a">
    <w:name w:val="h1a"/>
    <w:basedOn w:val="Standardnpsmoodstavce"/>
    <w:rsid w:val="00DE0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0797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19689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390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C1E16-E46F-455B-8AAC-95EAB6A9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1051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Šafránková Lucie</cp:lastModifiedBy>
  <cp:revision>2</cp:revision>
  <cp:lastPrinted>2019-10-14T10:19:00Z</cp:lastPrinted>
  <dcterms:created xsi:type="dcterms:W3CDTF">2021-01-29T08:36:00Z</dcterms:created>
  <dcterms:modified xsi:type="dcterms:W3CDTF">2021-01-29T08:36:00Z</dcterms:modified>
</cp:coreProperties>
</file>