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726966" w14:textId="77777777" w:rsidR="00992FEF" w:rsidRPr="00E260B4" w:rsidRDefault="00E260B4" w:rsidP="00B2443B">
      <w:pPr>
        <w:pStyle w:val="Nvrh"/>
        <w:spacing w:before="120" w:after="0"/>
        <w:rPr>
          <w:szCs w:val="24"/>
        </w:rPr>
      </w:pPr>
      <w:bookmarkStart w:id="0" w:name="_GoBack"/>
      <w:bookmarkEnd w:id="0"/>
      <w:r w:rsidRPr="00E260B4">
        <w:rPr>
          <w:szCs w:val="24"/>
        </w:rPr>
        <w:t>V</w:t>
      </w:r>
      <w:r w:rsidR="00A133FE">
        <w:rPr>
          <w:szCs w:val="24"/>
        </w:rPr>
        <w:t> </w:t>
      </w:r>
      <w:r w:rsidRPr="00E260B4">
        <w:rPr>
          <w:szCs w:val="24"/>
        </w:rPr>
        <w:t>l</w:t>
      </w:r>
      <w:r w:rsidR="00A133FE">
        <w:rPr>
          <w:szCs w:val="24"/>
        </w:rPr>
        <w:t xml:space="preserve"> </w:t>
      </w:r>
      <w:r w:rsidRPr="00E260B4">
        <w:rPr>
          <w:szCs w:val="24"/>
        </w:rPr>
        <w:t>á</w:t>
      </w:r>
      <w:r w:rsidR="00A133FE">
        <w:rPr>
          <w:szCs w:val="24"/>
        </w:rPr>
        <w:t xml:space="preserve"> </w:t>
      </w:r>
      <w:r w:rsidRPr="00E260B4">
        <w:rPr>
          <w:szCs w:val="24"/>
        </w:rPr>
        <w:t>d</w:t>
      </w:r>
      <w:r w:rsidR="00A133FE">
        <w:rPr>
          <w:szCs w:val="24"/>
        </w:rPr>
        <w:t xml:space="preserve"> </w:t>
      </w:r>
      <w:r w:rsidRPr="00E260B4">
        <w:rPr>
          <w:szCs w:val="24"/>
        </w:rPr>
        <w:t>n</w:t>
      </w:r>
      <w:r w:rsidR="00A133FE">
        <w:rPr>
          <w:szCs w:val="24"/>
        </w:rPr>
        <w:t xml:space="preserve"> </w:t>
      </w:r>
      <w:r w:rsidRPr="00E260B4">
        <w:rPr>
          <w:szCs w:val="24"/>
        </w:rPr>
        <w:t xml:space="preserve">í </w:t>
      </w:r>
      <w:r w:rsidR="00A133FE">
        <w:rPr>
          <w:szCs w:val="24"/>
        </w:rPr>
        <w:t xml:space="preserve"> </w:t>
      </w:r>
      <w:r w:rsidRPr="00E260B4">
        <w:rPr>
          <w:szCs w:val="24"/>
        </w:rPr>
        <w:t>n</w:t>
      </w:r>
      <w:r w:rsidR="00A133FE">
        <w:rPr>
          <w:szCs w:val="24"/>
        </w:rPr>
        <w:t xml:space="preserve"> </w:t>
      </w:r>
      <w:r w:rsidR="00992FEF" w:rsidRPr="00E260B4">
        <w:rPr>
          <w:szCs w:val="24"/>
        </w:rPr>
        <w:t>á</w:t>
      </w:r>
      <w:r w:rsidR="00A133FE">
        <w:rPr>
          <w:szCs w:val="24"/>
        </w:rPr>
        <w:t xml:space="preserve"> </w:t>
      </w:r>
      <w:r w:rsidR="00992FEF" w:rsidRPr="00E260B4">
        <w:rPr>
          <w:szCs w:val="24"/>
        </w:rPr>
        <w:t>v</w:t>
      </w:r>
      <w:r w:rsidR="00A133FE">
        <w:rPr>
          <w:szCs w:val="24"/>
        </w:rPr>
        <w:t> </w:t>
      </w:r>
      <w:r w:rsidR="00992FEF" w:rsidRPr="00E260B4">
        <w:rPr>
          <w:szCs w:val="24"/>
        </w:rPr>
        <w:t>r</w:t>
      </w:r>
      <w:r w:rsidR="00A133FE">
        <w:rPr>
          <w:szCs w:val="24"/>
        </w:rPr>
        <w:t xml:space="preserve"> </w:t>
      </w:r>
      <w:r w:rsidR="00992FEF" w:rsidRPr="00E260B4">
        <w:rPr>
          <w:szCs w:val="24"/>
        </w:rPr>
        <w:t>h</w:t>
      </w:r>
    </w:p>
    <w:p w14:paraId="39425A8D" w14:textId="77777777" w:rsidR="00A133FE" w:rsidRDefault="00A133FE" w:rsidP="00B2443B">
      <w:pPr>
        <w:pStyle w:val="ZKON"/>
        <w:spacing w:before="120"/>
        <w:rPr>
          <w:szCs w:val="24"/>
        </w:rPr>
      </w:pPr>
    </w:p>
    <w:p w14:paraId="4198ADA9" w14:textId="77777777" w:rsidR="00992FEF" w:rsidRPr="00E260B4" w:rsidRDefault="00992FEF" w:rsidP="00B2443B">
      <w:pPr>
        <w:pStyle w:val="ZKON"/>
        <w:spacing w:before="120"/>
        <w:rPr>
          <w:szCs w:val="24"/>
        </w:rPr>
      </w:pPr>
      <w:r w:rsidRPr="00E260B4">
        <w:rPr>
          <w:szCs w:val="24"/>
        </w:rPr>
        <w:t>zákon</w:t>
      </w:r>
    </w:p>
    <w:p w14:paraId="194B0F74" w14:textId="77777777" w:rsidR="00992FEF" w:rsidRPr="00E260B4" w:rsidRDefault="00992FEF" w:rsidP="00B2443B">
      <w:pPr>
        <w:pStyle w:val="nadpiszkona"/>
        <w:rPr>
          <w:b w:val="0"/>
          <w:szCs w:val="24"/>
        </w:rPr>
      </w:pPr>
      <w:r w:rsidRPr="00E260B4">
        <w:rPr>
          <w:b w:val="0"/>
          <w:szCs w:val="24"/>
        </w:rPr>
        <w:t xml:space="preserve">ze dne …….. </w:t>
      </w:r>
      <w:r w:rsidR="00FB40F3" w:rsidRPr="00E260B4">
        <w:rPr>
          <w:b w:val="0"/>
          <w:szCs w:val="24"/>
        </w:rPr>
        <w:t>2021</w:t>
      </w:r>
      <w:r w:rsidR="00D24252" w:rsidRPr="00E260B4">
        <w:rPr>
          <w:b w:val="0"/>
          <w:szCs w:val="24"/>
        </w:rPr>
        <w:t>,</w:t>
      </w:r>
    </w:p>
    <w:p w14:paraId="6F9C8D8F" w14:textId="77777777" w:rsidR="00FE4688" w:rsidRPr="00E260B4" w:rsidRDefault="00FE4688" w:rsidP="00FE4688">
      <w:pPr>
        <w:rPr>
          <w:lang w:eastAsia="cs-CZ"/>
        </w:rPr>
      </w:pPr>
    </w:p>
    <w:p w14:paraId="63EF9E88" w14:textId="77777777" w:rsidR="00992FEF" w:rsidRPr="00E260B4" w:rsidRDefault="00992FEF" w:rsidP="00B2443B">
      <w:pPr>
        <w:pStyle w:val="nadpiszkona"/>
        <w:rPr>
          <w:szCs w:val="24"/>
        </w:rPr>
      </w:pPr>
      <w:r w:rsidRPr="00E260B4">
        <w:rPr>
          <w:szCs w:val="24"/>
        </w:rPr>
        <w:t xml:space="preserve">kterým se mění zákon č. 329/2011 Sb., o poskytování dávek </w:t>
      </w:r>
      <w:r w:rsidR="00E21AFB" w:rsidRPr="00E260B4">
        <w:rPr>
          <w:szCs w:val="24"/>
        </w:rPr>
        <w:t>osobám se zdravotním postižením a o změně souvisejících zákonů, ve znění pozdějších předpisů</w:t>
      </w:r>
      <w:r w:rsidRPr="00E260B4">
        <w:rPr>
          <w:szCs w:val="24"/>
        </w:rPr>
        <w:t xml:space="preserve"> </w:t>
      </w:r>
    </w:p>
    <w:p w14:paraId="7AA1C3B6" w14:textId="77777777" w:rsidR="00992FEF" w:rsidRPr="00E260B4" w:rsidRDefault="00992FEF" w:rsidP="00B2443B">
      <w:pPr>
        <w:spacing w:before="120" w:line="240" w:lineRule="auto"/>
        <w:rPr>
          <w:rFonts w:ascii="Times New Roman" w:hAnsi="Times New Roman" w:cs="Times New Roman"/>
          <w:sz w:val="24"/>
          <w:szCs w:val="24"/>
        </w:rPr>
      </w:pPr>
    </w:p>
    <w:p w14:paraId="2ADE0412" w14:textId="77777777" w:rsidR="00992FEF" w:rsidRPr="00E260B4" w:rsidRDefault="00992FEF" w:rsidP="00B2443B">
      <w:pPr>
        <w:pStyle w:val="Parlament"/>
        <w:spacing w:before="120" w:after="0"/>
        <w:rPr>
          <w:szCs w:val="24"/>
        </w:rPr>
      </w:pPr>
      <w:r w:rsidRPr="00E260B4">
        <w:rPr>
          <w:szCs w:val="24"/>
        </w:rPr>
        <w:t>Parlament se usnesl na tomto zákoně České republiky:</w:t>
      </w:r>
    </w:p>
    <w:p w14:paraId="224EF032" w14:textId="77777777" w:rsidR="00992FEF" w:rsidRPr="00E260B4" w:rsidRDefault="00992FEF" w:rsidP="00B2443B">
      <w:pPr>
        <w:pStyle w:val="Textodstavce"/>
        <w:spacing w:after="0"/>
        <w:ind w:firstLine="0"/>
        <w:jc w:val="center"/>
        <w:rPr>
          <w:b/>
          <w:szCs w:val="24"/>
        </w:rPr>
      </w:pPr>
    </w:p>
    <w:p w14:paraId="496176D8" w14:textId="77777777" w:rsidR="00A540E6" w:rsidRPr="00E260B4" w:rsidRDefault="00A540E6" w:rsidP="00A540E6">
      <w:pPr>
        <w:spacing w:before="120" w:line="240" w:lineRule="auto"/>
        <w:jc w:val="center"/>
        <w:rPr>
          <w:rFonts w:ascii="Times New Roman" w:hAnsi="Times New Roman" w:cs="Times New Roman"/>
          <w:sz w:val="24"/>
          <w:szCs w:val="24"/>
        </w:rPr>
      </w:pPr>
      <w:r w:rsidRPr="00E260B4">
        <w:rPr>
          <w:rFonts w:ascii="Times New Roman" w:hAnsi="Times New Roman" w:cs="Times New Roman"/>
          <w:sz w:val="24"/>
          <w:szCs w:val="24"/>
        </w:rPr>
        <w:t>Čl. I</w:t>
      </w:r>
    </w:p>
    <w:p w14:paraId="3B191DA7" w14:textId="77777777" w:rsidR="00992FEF" w:rsidRPr="00E260B4" w:rsidRDefault="00992FEF" w:rsidP="00B2443B">
      <w:pPr>
        <w:spacing w:before="120" w:line="240" w:lineRule="auto"/>
        <w:ind w:firstLine="709"/>
        <w:rPr>
          <w:rFonts w:ascii="Times New Roman" w:hAnsi="Times New Roman" w:cs="Times New Roman"/>
          <w:bCs/>
          <w:sz w:val="24"/>
          <w:szCs w:val="24"/>
        </w:rPr>
      </w:pPr>
      <w:r w:rsidRPr="00E260B4">
        <w:rPr>
          <w:rFonts w:ascii="Times New Roman" w:hAnsi="Times New Roman" w:cs="Times New Roman"/>
          <w:sz w:val="24"/>
          <w:szCs w:val="24"/>
        </w:rPr>
        <w:t xml:space="preserve">Zákon č. 329/2011 Sb., o </w:t>
      </w:r>
      <w:r w:rsidR="00E21AFB" w:rsidRPr="00E260B4">
        <w:rPr>
          <w:rFonts w:ascii="Times New Roman" w:hAnsi="Times New Roman" w:cs="Times New Roman"/>
          <w:sz w:val="24"/>
          <w:szCs w:val="24"/>
        </w:rPr>
        <w:t>poskytování dávek osobám se zdravotním postižením a o změně souvisejících zákonů, ve znění zákona č. 141/2012 Sb., zákona č. 331/2012 Sb., zákona č. 306/2013 Sb., zákona č. 313/2013 Sb., zákona č. 329/2014 Sb., zákona č. 140/2016 Sb., zákona č. 183/2017 Sb., zákona č. 301/2017 Sb. a zákona č. 228/2019 Sb.</w:t>
      </w:r>
      <w:r w:rsidRPr="00E260B4">
        <w:rPr>
          <w:rFonts w:ascii="Times New Roman" w:hAnsi="Times New Roman" w:cs="Times New Roman"/>
          <w:bCs/>
          <w:sz w:val="24"/>
          <w:szCs w:val="24"/>
        </w:rPr>
        <w:t>, se mění takto:</w:t>
      </w:r>
    </w:p>
    <w:p w14:paraId="4D9359B2" w14:textId="77777777" w:rsidR="00176A6B" w:rsidRPr="00E260B4" w:rsidRDefault="00176A6B" w:rsidP="00B2443B">
      <w:pPr>
        <w:spacing w:before="120" w:line="240" w:lineRule="auto"/>
        <w:ind w:firstLine="709"/>
        <w:rPr>
          <w:rFonts w:ascii="Times New Roman" w:hAnsi="Times New Roman" w:cs="Times New Roman"/>
          <w:sz w:val="24"/>
          <w:szCs w:val="24"/>
        </w:rPr>
      </w:pPr>
    </w:p>
    <w:p w14:paraId="28E4ED30" w14:textId="77777777" w:rsidR="00992FEF" w:rsidRPr="00E260B4" w:rsidRDefault="00992FEF" w:rsidP="00B2443B">
      <w:pPr>
        <w:spacing w:before="120" w:line="240" w:lineRule="auto"/>
        <w:ind w:left="426" w:hanging="426"/>
        <w:rPr>
          <w:rFonts w:ascii="Times New Roman" w:hAnsi="Times New Roman" w:cs="Times New Roman"/>
          <w:sz w:val="24"/>
          <w:szCs w:val="24"/>
        </w:rPr>
      </w:pPr>
      <w:r w:rsidRPr="00E260B4">
        <w:rPr>
          <w:rFonts w:ascii="Times New Roman" w:hAnsi="Times New Roman" w:cs="Times New Roman"/>
          <w:sz w:val="24"/>
          <w:szCs w:val="24"/>
        </w:rPr>
        <w:t>1.</w:t>
      </w:r>
      <w:r w:rsidRPr="00E260B4">
        <w:rPr>
          <w:rFonts w:ascii="Times New Roman" w:hAnsi="Times New Roman" w:cs="Times New Roman"/>
          <w:sz w:val="24"/>
          <w:szCs w:val="24"/>
        </w:rPr>
        <w:tab/>
      </w:r>
      <w:r w:rsidR="00BF07B7" w:rsidRPr="00E260B4">
        <w:rPr>
          <w:rFonts w:ascii="Times New Roman" w:hAnsi="Times New Roman" w:cs="Times New Roman"/>
          <w:sz w:val="24"/>
          <w:szCs w:val="24"/>
        </w:rPr>
        <w:t>V § 10 odst. 2 se slova „10 % z předpokládané nebo již zaplacené ceny zvláštní pomůcky, nejméně však“ zrušují.</w:t>
      </w:r>
    </w:p>
    <w:p w14:paraId="716C1703" w14:textId="77777777" w:rsidR="00022344" w:rsidRPr="00E260B4" w:rsidRDefault="00022344" w:rsidP="00022344">
      <w:pPr>
        <w:spacing w:before="120" w:line="240" w:lineRule="auto"/>
        <w:ind w:left="426" w:hanging="426"/>
        <w:rPr>
          <w:rFonts w:ascii="Times New Roman" w:hAnsi="Times New Roman" w:cs="Times New Roman"/>
          <w:sz w:val="24"/>
          <w:szCs w:val="24"/>
        </w:rPr>
      </w:pPr>
    </w:p>
    <w:p w14:paraId="5ABBC05B" w14:textId="77777777" w:rsidR="00022344" w:rsidRPr="00E260B4" w:rsidRDefault="00912C65" w:rsidP="00022344">
      <w:pPr>
        <w:spacing w:before="120" w:line="240" w:lineRule="auto"/>
        <w:ind w:left="426" w:hanging="426"/>
        <w:rPr>
          <w:rFonts w:ascii="Times New Roman" w:hAnsi="Times New Roman" w:cs="Times New Roman"/>
          <w:sz w:val="24"/>
          <w:szCs w:val="24"/>
        </w:rPr>
      </w:pPr>
      <w:r w:rsidRPr="00E260B4">
        <w:rPr>
          <w:rFonts w:ascii="Times New Roman" w:hAnsi="Times New Roman" w:cs="Times New Roman"/>
          <w:sz w:val="24"/>
          <w:szCs w:val="24"/>
        </w:rPr>
        <w:t>2</w:t>
      </w:r>
      <w:r w:rsidR="00022344" w:rsidRPr="00E260B4">
        <w:rPr>
          <w:rFonts w:ascii="Times New Roman" w:hAnsi="Times New Roman" w:cs="Times New Roman"/>
          <w:sz w:val="24"/>
          <w:szCs w:val="24"/>
        </w:rPr>
        <w:t>.</w:t>
      </w:r>
      <w:r w:rsidR="00022344" w:rsidRPr="00E260B4">
        <w:rPr>
          <w:rFonts w:ascii="Times New Roman" w:hAnsi="Times New Roman" w:cs="Times New Roman"/>
          <w:sz w:val="24"/>
          <w:szCs w:val="24"/>
        </w:rPr>
        <w:tab/>
        <w:t>V § 10 odst. 5 úvodní části ustanovení se za slovo „vozidla“ vkládají slova „, není-li dále stanoveno jinak,“.</w:t>
      </w:r>
    </w:p>
    <w:p w14:paraId="6FCF3D0B" w14:textId="77777777" w:rsidR="00022344" w:rsidRPr="00E260B4" w:rsidRDefault="00022344" w:rsidP="00EE749E">
      <w:pPr>
        <w:spacing w:before="120" w:line="240" w:lineRule="auto"/>
        <w:rPr>
          <w:rFonts w:ascii="Times New Roman" w:hAnsi="Times New Roman"/>
          <w:sz w:val="24"/>
          <w:szCs w:val="24"/>
        </w:rPr>
      </w:pPr>
    </w:p>
    <w:p w14:paraId="7C65D4F7" w14:textId="77777777" w:rsidR="00992FEF" w:rsidRPr="00E260B4" w:rsidRDefault="00E260B4" w:rsidP="00B2443B">
      <w:pPr>
        <w:pStyle w:val="Textodstavce"/>
        <w:tabs>
          <w:tab w:val="left" w:pos="-142"/>
        </w:tabs>
        <w:spacing w:after="0"/>
        <w:ind w:left="426" w:hanging="426"/>
        <w:rPr>
          <w:szCs w:val="24"/>
        </w:rPr>
      </w:pPr>
      <w:r w:rsidRPr="00E260B4">
        <w:rPr>
          <w:szCs w:val="24"/>
        </w:rPr>
        <w:t>3</w:t>
      </w:r>
      <w:r w:rsidR="00992FEF" w:rsidRPr="00E260B4">
        <w:rPr>
          <w:szCs w:val="24"/>
        </w:rPr>
        <w:t>.</w:t>
      </w:r>
      <w:r w:rsidR="00992FEF" w:rsidRPr="00E260B4">
        <w:rPr>
          <w:szCs w:val="24"/>
        </w:rPr>
        <w:tab/>
      </w:r>
      <w:r w:rsidR="00BF07B7" w:rsidRPr="00E260B4">
        <w:rPr>
          <w:szCs w:val="24"/>
        </w:rPr>
        <w:t xml:space="preserve">V § 10 se za odstavec 5 vkládá </w:t>
      </w:r>
      <w:r w:rsidR="00201D2A" w:rsidRPr="00E260B4">
        <w:rPr>
          <w:szCs w:val="24"/>
        </w:rPr>
        <w:t xml:space="preserve">nový </w:t>
      </w:r>
      <w:r w:rsidR="00BF07B7" w:rsidRPr="00E260B4">
        <w:rPr>
          <w:szCs w:val="24"/>
        </w:rPr>
        <w:t>odstavec 6, který zní:</w:t>
      </w:r>
    </w:p>
    <w:p w14:paraId="69A7FF3D" w14:textId="77777777" w:rsidR="007A3C8C" w:rsidRDefault="007A3C8C" w:rsidP="007A3C8C">
      <w:pPr>
        <w:pStyle w:val="Textodstavce"/>
        <w:tabs>
          <w:tab w:val="left" w:pos="-142"/>
        </w:tabs>
        <w:spacing w:before="0" w:after="0"/>
        <w:ind w:left="425" w:firstLine="0"/>
        <w:outlineLvl w:val="9"/>
        <w:rPr>
          <w:szCs w:val="24"/>
        </w:rPr>
      </w:pPr>
      <w:r w:rsidRPr="007A3C8C">
        <w:rPr>
          <w:szCs w:val="24"/>
        </w:rPr>
        <w:tab/>
      </w:r>
    </w:p>
    <w:p w14:paraId="6CF7BC92" w14:textId="77777777" w:rsidR="007A3C8C" w:rsidRPr="007A3C8C" w:rsidRDefault="007A3C8C" w:rsidP="007A3C8C">
      <w:pPr>
        <w:pStyle w:val="Textodstavce"/>
        <w:tabs>
          <w:tab w:val="left" w:pos="-142"/>
        </w:tabs>
        <w:spacing w:before="0" w:after="0"/>
        <w:ind w:left="425" w:firstLine="0"/>
        <w:outlineLvl w:val="9"/>
        <w:rPr>
          <w:szCs w:val="24"/>
        </w:rPr>
      </w:pPr>
      <w:r w:rsidRPr="007A3C8C">
        <w:rPr>
          <w:szCs w:val="24"/>
        </w:rPr>
        <w:t>„(6) Bylo-li motorové vozidlo zakoupeno před podáním žádosti o příspěvek na zvláštní pomůcku a cena, za kterou bylo zakoupeno, byla nižší, než by byla výše příspěvku na zvláštní pomůcku určená podle odstavce 5, stanoví krajská pobočka Úřadu práce výši příspěvku na zvláštní pomůcku poskytovaného na pořízení motorového vozidla ve výši ceny, za kterou bylo motorové vozidlo zakoupeno.“.</w:t>
      </w:r>
    </w:p>
    <w:p w14:paraId="770A1F14" w14:textId="77777777" w:rsidR="00FA36CA" w:rsidRPr="00E260B4" w:rsidRDefault="00FA36CA" w:rsidP="00FA36CA">
      <w:pPr>
        <w:pStyle w:val="Textodstavce"/>
        <w:tabs>
          <w:tab w:val="left" w:pos="-142"/>
        </w:tabs>
        <w:spacing w:before="0" w:after="0"/>
        <w:ind w:left="425" w:firstLine="0"/>
        <w:outlineLvl w:val="9"/>
        <w:rPr>
          <w:szCs w:val="24"/>
        </w:rPr>
      </w:pPr>
    </w:p>
    <w:p w14:paraId="5A572DC9" w14:textId="77777777" w:rsidR="00711000" w:rsidRPr="00E260B4" w:rsidRDefault="007B225C" w:rsidP="00DD0BC1">
      <w:pPr>
        <w:spacing w:before="120" w:line="240" w:lineRule="auto"/>
        <w:ind w:firstLine="426"/>
        <w:rPr>
          <w:rFonts w:ascii="Times New Roman" w:hAnsi="Times New Roman" w:cs="Times New Roman"/>
          <w:sz w:val="24"/>
          <w:szCs w:val="24"/>
        </w:rPr>
      </w:pPr>
      <w:r w:rsidRPr="00E260B4">
        <w:rPr>
          <w:rFonts w:ascii="Times New Roman" w:hAnsi="Times New Roman" w:cs="Times New Roman"/>
          <w:sz w:val="24"/>
          <w:szCs w:val="24"/>
        </w:rPr>
        <w:t>Dosavadní odstavec 6 se označuje jako odstavec 7.</w:t>
      </w:r>
    </w:p>
    <w:p w14:paraId="5D846B08" w14:textId="77777777" w:rsidR="00180FBA" w:rsidRPr="00E260B4" w:rsidRDefault="00180FBA" w:rsidP="00ED25ED">
      <w:pPr>
        <w:spacing w:before="120" w:line="240" w:lineRule="auto"/>
        <w:ind w:left="426" w:hanging="426"/>
        <w:rPr>
          <w:rFonts w:ascii="Times New Roman" w:hAnsi="Times New Roman" w:cs="Times New Roman"/>
          <w:sz w:val="24"/>
          <w:szCs w:val="24"/>
        </w:rPr>
      </w:pPr>
    </w:p>
    <w:p w14:paraId="3C0B0B24" w14:textId="77777777" w:rsidR="00ED25ED" w:rsidRPr="00E260B4" w:rsidRDefault="00E260B4" w:rsidP="00ED25ED">
      <w:pPr>
        <w:spacing w:before="120" w:line="240" w:lineRule="auto"/>
        <w:ind w:left="426" w:hanging="426"/>
        <w:rPr>
          <w:rFonts w:ascii="Times New Roman" w:hAnsi="Times New Roman" w:cs="Times New Roman"/>
          <w:sz w:val="24"/>
          <w:szCs w:val="24"/>
        </w:rPr>
      </w:pPr>
      <w:r w:rsidRPr="00E260B4">
        <w:rPr>
          <w:rFonts w:ascii="Times New Roman" w:hAnsi="Times New Roman" w:cs="Times New Roman"/>
          <w:sz w:val="24"/>
          <w:szCs w:val="24"/>
        </w:rPr>
        <w:t>4</w:t>
      </w:r>
      <w:r w:rsidR="00ED25ED" w:rsidRPr="00E260B4">
        <w:rPr>
          <w:rFonts w:ascii="Times New Roman" w:hAnsi="Times New Roman" w:cs="Times New Roman"/>
          <w:sz w:val="24"/>
          <w:szCs w:val="24"/>
        </w:rPr>
        <w:t>.</w:t>
      </w:r>
      <w:r w:rsidR="00ED25ED" w:rsidRPr="00E260B4">
        <w:rPr>
          <w:rFonts w:ascii="Times New Roman" w:hAnsi="Times New Roman" w:cs="Times New Roman"/>
          <w:sz w:val="24"/>
          <w:szCs w:val="24"/>
        </w:rPr>
        <w:tab/>
        <w:t xml:space="preserve">V § 22 se </w:t>
      </w:r>
      <w:r w:rsidR="00376175" w:rsidRPr="00E260B4">
        <w:rPr>
          <w:rFonts w:ascii="Times New Roman" w:hAnsi="Times New Roman" w:cs="Times New Roman"/>
          <w:sz w:val="24"/>
          <w:szCs w:val="24"/>
        </w:rPr>
        <w:t>doplňuje</w:t>
      </w:r>
      <w:r w:rsidR="00ED25ED" w:rsidRPr="00E260B4">
        <w:rPr>
          <w:rFonts w:ascii="Times New Roman" w:hAnsi="Times New Roman" w:cs="Times New Roman"/>
          <w:sz w:val="24"/>
          <w:szCs w:val="24"/>
        </w:rPr>
        <w:t xml:space="preserve"> odstavec 5, který zní:</w:t>
      </w:r>
    </w:p>
    <w:p w14:paraId="0EB739E0" w14:textId="77777777" w:rsidR="00A0253C" w:rsidRPr="00E260B4" w:rsidRDefault="00ED25ED" w:rsidP="00A0253C">
      <w:pPr>
        <w:pStyle w:val="Textlnku"/>
        <w:spacing w:before="120"/>
        <w:ind w:left="426" w:firstLine="282"/>
        <w:rPr>
          <w:szCs w:val="24"/>
        </w:rPr>
      </w:pPr>
      <w:r w:rsidRPr="00E260B4">
        <w:rPr>
          <w:szCs w:val="24"/>
        </w:rPr>
        <w:t xml:space="preserve">„(5) Zletilou osobu může v řízení o </w:t>
      </w:r>
      <w:r w:rsidR="000F30F9" w:rsidRPr="00E260B4">
        <w:rPr>
          <w:szCs w:val="24"/>
        </w:rPr>
        <w:t xml:space="preserve">nároku podle tohoto zákona </w:t>
      </w:r>
      <w:r w:rsidRPr="00E260B4">
        <w:rPr>
          <w:szCs w:val="24"/>
        </w:rPr>
        <w:t>zastupovat člen domácnosti,</w:t>
      </w:r>
      <w:r w:rsidR="00B8348A" w:rsidRPr="00E260B4">
        <w:rPr>
          <w:szCs w:val="24"/>
        </w:rPr>
        <w:t xml:space="preserve"> který je k tomu oprávněn podle občanského zákoníku</w:t>
      </w:r>
      <w:r w:rsidRPr="00E260B4">
        <w:rPr>
          <w:szCs w:val="24"/>
        </w:rPr>
        <w:t>.</w:t>
      </w:r>
      <w:r w:rsidR="00E260B4" w:rsidRPr="00E260B4">
        <w:rPr>
          <w:szCs w:val="24"/>
        </w:rPr>
        <w:t>“.</w:t>
      </w:r>
    </w:p>
    <w:p w14:paraId="2633F907" w14:textId="77777777" w:rsidR="000C1AAF" w:rsidRDefault="000C1AAF" w:rsidP="00ED25ED">
      <w:pPr>
        <w:spacing w:before="120" w:line="240" w:lineRule="auto"/>
        <w:rPr>
          <w:rFonts w:ascii="Times New Roman" w:hAnsi="Times New Roman" w:cs="Times New Roman"/>
          <w:strike/>
          <w:sz w:val="24"/>
          <w:szCs w:val="24"/>
        </w:rPr>
      </w:pPr>
    </w:p>
    <w:p w14:paraId="32E5534A" w14:textId="77777777" w:rsidR="007A3C8C" w:rsidRDefault="007A3C8C" w:rsidP="00ED25ED">
      <w:pPr>
        <w:spacing w:before="120" w:line="240" w:lineRule="auto"/>
        <w:rPr>
          <w:rFonts w:ascii="Times New Roman" w:hAnsi="Times New Roman" w:cs="Times New Roman"/>
          <w:strike/>
          <w:sz w:val="24"/>
          <w:szCs w:val="24"/>
        </w:rPr>
      </w:pPr>
    </w:p>
    <w:p w14:paraId="22B91E3E" w14:textId="77777777" w:rsidR="007A3C8C" w:rsidRPr="00E260B4" w:rsidRDefault="007A3C8C" w:rsidP="00ED25ED">
      <w:pPr>
        <w:spacing w:before="120" w:line="240" w:lineRule="auto"/>
        <w:rPr>
          <w:rFonts w:ascii="Times New Roman" w:hAnsi="Times New Roman" w:cs="Times New Roman"/>
          <w:strike/>
          <w:sz w:val="24"/>
          <w:szCs w:val="24"/>
        </w:rPr>
      </w:pPr>
    </w:p>
    <w:p w14:paraId="32C9FAA1" w14:textId="77777777" w:rsidR="00ED25ED" w:rsidRPr="00E260B4" w:rsidRDefault="00E260B4" w:rsidP="0022246F">
      <w:pPr>
        <w:pStyle w:val="Textodstavce"/>
        <w:tabs>
          <w:tab w:val="left" w:pos="-142"/>
        </w:tabs>
        <w:spacing w:after="0"/>
        <w:ind w:left="426" w:hanging="426"/>
        <w:rPr>
          <w:szCs w:val="24"/>
        </w:rPr>
      </w:pPr>
      <w:r w:rsidRPr="00E260B4">
        <w:rPr>
          <w:szCs w:val="24"/>
        </w:rPr>
        <w:lastRenderedPageBreak/>
        <w:t>5</w:t>
      </w:r>
      <w:r w:rsidR="009F1F32" w:rsidRPr="00E260B4">
        <w:rPr>
          <w:szCs w:val="24"/>
        </w:rPr>
        <w:t>.</w:t>
      </w:r>
      <w:r w:rsidR="009F1F32" w:rsidRPr="00E260B4">
        <w:rPr>
          <w:szCs w:val="24"/>
        </w:rPr>
        <w:tab/>
      </w:r>
      <w:r w:rsidR="00ED25ED" w:rsidRPr="00E260B4">
        <w:rPr>
          <w:szCs w:val="24"/>
        </w:rPr>
        <w:t xml:space="preserve">Za § 24 se vkládá nový § 24a, který </w:t>
      </w:r>
      <w:r w:rsidR="00780F18">
        <w:rPr>
          <w:szCs w:val="24"/>
        </w:rPr>
        <w:t xml:space="preserve">včetně nadpisu </w:t>
      </w:r>
      <w:r w:rsidR="00ED25ED" w:rsidRPr="00E260B4">
        <w:rPr>
          <w:szCs w:val="24"/>
        </w:rPr>
        <w:t>zní:</w:t>
      </w:r>
    </w:p>
    <w:p w14:paraId="09A0BE9E" w14:textId="77777777" w:rsidR="00B8348A" w:rsidRDefault="00B8348A" w:rsidP="00F24A52">
      <w:pPr>
        <w:keepNext/>
        <w:spacing w:before="120" w:line="240" w:lineRule="auto"/>
        <w:jc w:val="center"/>
        <w:rPr>
          <w:rFonts w:ascii="Times New Roman" w:hAnsi="Times New Roman" w:cs="Times New Roman"/>
          <w:sz w:val="24"/>
          <w:szCs w:val="24"/>
        </w:rPr>
      </w:pPr>
      <w:r w:rsidRPr="00E260B4">
        <w:rPr>
          <w:rFonts w:ascii="Times New Roman" w:hAnsi="Times New Roman" w:cs="Times New Roman"/>
          <w:sz w:val="24"/>
          <w:szCs w:val="24"/>
        </w:rPr>
        <w:t>„§ 24a</w:t>
      </w:r>
    </w:p>
    <w:p w14:paraId="76BD7BDA" w14:textId="77777777" w:rsidR="00780F18" w:rsidRPr="00780F18" w:rsidRDefault="00780F18" w:rsidP="00F24A52">
      <w:pPr>
        <w:keepNext/>
        <w:spacing w:before="120" w:line="240" w:lineRule="auto"/>
        <w:jc w:val="center"/>
        <w:rPr>
          <w:rFonts w:ascii="Times New Roman" w:hAnsi="Times New Roman" w:cs="Times New Roman"/>
          <w:b/>
          <w:bCs/>
          <w:sz w:val="24"/>
          <w:szCs w:val="24"/>
        </w:rPr>
      </w:pPr>
      <w:r w:rsidRPr="00780F18">
        <w:rPr>
          <w:rFonts w:ascii="Times New Roman" w:hAnsi="Times New Roman" w:cs="Times New Roman"/>
          <w:b/>
          <w:bCs/>
          <w:sz w:val="24"/>
          <w:szCs w:val="24"/>
        </w:rPr>
        <w:t xml:space="preserve">Rozhodnutí o zastavení nebo obnovení </w:t>
      </w:r>
      <w:r w:rsidR="002D1D3B">
        <w:rPr>
          <w:rFonts w:ascii="Times New Roman" w:hAnsi="Times New Roman" w:cs="Times New Roman"/>
          <w:b/>
          <w:bCs/>
          <w:sz w:val="24"/>
          <w:szCs w:val="24"/>
        </w:rPr>
        <w:t xml:space="preserve">výplaty </w:t>
      </w:r>
      <w:r w:rsidRPr="00780F18">
        <w:rPr>
          <w:rFonts w:ascii="Times New Roman" w:hAnsi="Times New Roman" w:cs="Times New Roman"/>
          <w:b/>
          <w:bCs/>
          <w:sz w:val="24"/>
          <w:szCs w:val="24"/>
        </w:rPr>
        <w:t>příspěvku na mobilitu</w:t>
      </w:r>
    </w:p>
    <w:p w14:paraId="5E454CD6" w14:textId="77777777" w:rsidR="00B8348A" w:rsidRPr="00E260B4" w:rsidRDefault="00B8348A" w:rsidP="00B8348A">
      <w:pPr>
        <w:pStyle w:val="normln0"/>
        <w:spacing w:before="120" w:beforeAutospacing="0" w:after="120" w:afterAutospacing="0"/>
        <w:ind w:left="426" w:firstLine="420"/>
        <w:jc w:val="both"/>
        <w:rPr>
          <w:sz w:val="27"/>
          <w:szCs w:val="27"/>
        </w:rPr>
      </w:pPr>
      <w:r w:rsidRPr="00E260B4">
        <w:t xml:space="preserve">(1) O rozhodnutí o zastavení nebo obnovení výplaty příspěvku na mobilitu podle § 15 odst. 4 se učiní pouze záznam do spisu a oprávněná osoba se o něm písemně vyrozumí. </w:t>
      </w:r>
      <w:r w:rsidRPr="00E260B4">
        <w:rPr>
          <w:rStyle w:val="normln1"/>
        </w:rPr>
        <w:t>Rozhodnutí je prvním úkonem v řízení a nabývá vykonatelnosti provedením záznamu do spisu. </w:t>
      </w:r>
    </w:p>
    <w:p w14:paraId="23A18449" w14:textId="77777777" w:rsidR="00B8348A" w:rsidRPr="00E260B4" w:rsidRDefault="00B8348A" w:rsidP="00B8348A">
      <w:pPr>
        <w:pStyle w:val="normln0"/>
        <w:spacing w:before="120" w:beforeAutospacing="0" w:after="120" w:afterAutospacing="0"/>
        <w:ind w:left="426" w:firstLine="420"/>
        <w:jc w:val="both"/>
        <w:rPr>
          <w:sz w:val="27"/>
          <w:szCs w:val="27"/>
        </w:rPr>
      </w:pPr>
      <w:r w:rsidRPr="00E260B4">
        <w:rPr>
          <w:rStyle w:val="normln1"/>
        </w:rPr>
        <w:t xml:space="preserve">(2) Rozhodnutí uvedené v odstavci 1 bude vyhotoveno písemně a oznámeno oprávněné osobě, jestliže o to požádá ve lhůtě 15 dnů ode dne, kdy </w:t>
      </w:r>
      <w:r w:rsidR="00760B2A" w:rsidRPr="00E260B4">
        <w:rPr>
          <w:rStyle w:val="normln1"/>
        </w:rPr>
        <w:t xml:space="preserve">jí </w:t>
      </w:r>
      <w:r w:rsidRPr="00E260B4">
        <w:rPr>
          <w:rStyle w:val="normln1"/>
        </w:rPr>
        <w:t xml:space="preserve">bylo doručeno písemné vyrozumění podle odstavce 1. </w:t>
      </w:r>
      <w:r w:rsidR="00413322" w:rsidRPr="00E260B4">
        <w:rPr>
          <w:rStyle w:val="normln1"/>
        </w:rPr>
        <w:t xml:space="preserve">Nepožádá-li oprávněná osoba o vyhotovení </w:t>
      </w:r>
      <w:r w:rsidR="00595CE7" w:rsidRPr="00E260B4">
        <w:rPr>
          <w:rStyle w:val="normln1"/>
        </w:rPr>
        <w:t xml:space="preserve">písemného </w:t>
      </w:r>
      <w:r w:rsidR="00413322" w:rsidRPr="00E260B4">
        <w:rPr>
          <w:rStyle w:val="normln1"/>
        </w:rPr>
        <w:t>rozhodnutí podle věty první</w:t>
      </w:r>
      <w:r w:rsidRPr="00E260B4">
        <w:rPr>
          <w:rStyle w:val="normln1"/>
        </w:rPr>
        <w:t>, nabývá rozhodnutí právní moci marným uplynutím této lhůty.“.</w:t>
      </w:r>
    </w:p>
    <w:p w14:paraId="065CB67F" w14:textId="77777777" w:rsidR="00176A6B" w:rsidRPr="00E260B4" w:rsidRDefault="00176A6B" w:rsidP="00B2443B">
      <w:pPr>
        <w:spacing w:before="120" w:line="240" w:lineRule="auto"/>
        <w:rPr>
          <w:rFonts w:ascii="Times New Roman" w:hAnsi="Times New Roman" w:cs="Times New Roman"/>
          <w:sz w:val="24"/>
          <w:szCs w:val="24"/>
        </w:rPr>
      </w:pPr>
    </w:p>
    <w:p w14:paraId="2DD1CEAD" w14:textId="77777777" w:rsidR="009A3263" w:rsidRPr="00E260B4" w:rsidRDefault="00E260B4" w:rsidP="00B2443B">
      <w:pPr>
        <w:pStyle w:val="Textodstavce"/>
        <w:tabs>
          <w:tab w:val="left" w:pos="-142"/>
        </w:tabs>
        <w:spacing w:after="0"/>
        <w:ind w:left="426" w:hanging="426"/>
        <w:rPr>
          <w:szCs w:val="24"/>
        </w:rPr>
      </w:pPr>
      <w:r w:rsidRPr="00E260B4">
        <w:rPr>
          <w:szCs w:val="24"/>
        </w:rPr>
        <w:t>6</w:t>
      </w:r>
      <w:r w:rsidR="009F1F32" w:rsidRPr="00E260B4">
        <w:rPr>
          <w:szCs w:val="24"/>
        </w:rPr>
        <w:t>.</w:t>
      </w:r>
      <w:r w:rsidR="009F1F32" w:rsidRPr="00E260B4">
        <w:rPr>
          <w:szCs w:val="24"/>
        </w:rPr>
        <w:tab/>
      </w:r>
      <w:r w:rsidR="009A3263" w:rsidRPr="00E260B4">
        <w:rPr>
          <w:szCs w:val="24"/>
        </w:rPr>
        <w:t xml:space="preserve">V § 27 </w:t>
      </w:r>
      <w:r w:rsidR="00D266AE" w:rsidRPr="00E260B4">
        <w:rPr>
          <w:szCs w:val="24"/>
        </w:rPr>
        <w:t>odstavec 2 zní:</w:t>
      </w:r>
    </w:p>
    <w:p w14:paraId="64F28096" w14:textId="77777777" w:rsidR="00D266AE" w:rsidRPr="00E260B4" w:rsidRDefault="0087081B" w:rsidP="0087081B">
      <w:pPr>
        <w:pStyle w:val="Textodstavce"/>
        <w:tabs>
          <w:tab w:val="left" w:pos="-142"/>
        </w:tabs>
        <w:spacing w:after="0"/>
        <w:ind w:left="426" w:firstLine="0"/>
        <w:rPr>
          <w:szCs w:val="24"/>
        </w:rPr>
      </w:pPr>
      <w:bookmarkStart w:id="1" w:name="_Hlk62461858"/>
      <w:r w:rsidRPr="00E260B4">
        <w:rPr>
          <w:szCs w:val="24"/>
        </w:rPr>
        <w:tab/>
      </w:r>
      <w:r w:rsidR="00D266AE" w:rsidRPr="00E260B4">
        <w:rPr>
          <w:szCs w:val="24"/>
        </w:rPr>
        <w:t>„(2) Oprávněná osoba nebo jiný příjemce příspěvku na zvláštní pomůcku, popřípadě zvláštní příjemce je povinen</w:t>
      </w:r>
    </w:p>
    <w:p w14:paraId="463BEE1B" w14:textId="77777777" w:rsidR="00D266AE" w:rsidRPr="00E260B4" w:rsidRDefault="00D266AE" w:rsidP="00256985">
      <w:pPr>
        <w:pStyle w:val="Textodstavce"/>
        <w:numPr>
          <w:ilvl w:val="0"/>
          <w:numId w:val="45"/>
        </w:numPr>
        <w:tabs>
          <w:tab w:val="left" w:pos="-142"/>
        </w:tabs>
        <w:spacing w:after="0"/>
        <w:ind w:hanging="294"/>
        <w:rPr>
          <w:szCs w:val="24"/>
        </w:rPr>
      </w:pPr>
      <w:r w:rsidRPr="00E260B4">
        <w:rPr>
          <w:szCs w:val="24"/>
        </w:rPr>
        <w:t>písemně ohlásit krajské pobočce Úřadu práce skutečnosti rozhodné pro</w:t>
      </w:r>
      <w:r w:rsidR="0087081B" w:rsidRPr="00E260B4">
        <w:rPr>
          <w:szCs w:val="24"/>
        </w:rPr>
        <w:t> </w:t>
      </w:r>
      <w:r w:rsidRPr="00E260B4">
        <w:rPr>
          <w:szCs w:val="24"/>
        </w:rPr>
        <w:t>stanovení povinnosti vrátit příspěvek na zvláštní pomůcku nebo jeho poměrnou část podle § 12,</w:t>
      </w:r>
      <w:r w:rsidR="00CC2E67" w:rsidRPr="00E260B4">
        <w:rPr>
          <w:szCs w:val="24"/>
        </w:rPr>
        <w:t xml:space="preserve"> a</w:t>
      </w:r>
      <w:r w:rsidR="00E260B4" w:rsidRPr="00E260B4">
        <w:rPr>
          <w:szCs w:val="24"/>
        </w:rPr>
        <w:t> </w:t>
      </w:r>
      <w:r w:rsidR="00CC2E67" w:rsidRPr="00E260B4">
        <w:rPr>
          <w:szCs w:val="24"/>
        </w:rPr>
        <w:t>to ve lhůtě 8 dnů ode dne vzniku této skutečnosti,</w:t>
      </w:r>
    </w:p>
    <w:p w14:paraId="042A6611" w14:textId="77777777" w:rsidR="00D266AE" w:rsidRPr="00E260B4" w:rsidRDefault="00EA176C" w:rsidP="00650D34">
      <w:pPr>
        <w:pStyle w:val="Textodstavce"/>
        <w:numPr>
          <w:ilvl w:val="0"/>
          <w:numId w:val="45"/>
        </w:numPr>
        <w:tabs>
          <w:tab w:val="left" w:pos="-142"/>
        </w:tabs>
        <w:spacing w:after="0"/>
        <w:ind w:hanging="294"/>
        <w:rPr>
          <w:szCs w:val="24"/>
        </w:rPr>
      </w:pPr>
      <w:r w:rsidRPr="00E260B4">
        <w:rPr>
          <w:szCs w:val="24"/>
        </w:rPr>
        <w:t xml:space="preserve">na výzvu krajské pobočky Úřadu práce </w:t>
      </w:r>
      <w:r w:rsidR="00204F87" w:rsidRPr="00E260B4">
        <w:rPr>
          <w:szCs w:val="24"/>
        </w:rPr>
        <w:t>prokázat</w:t>
      </w:r>
      <w:r w:rsidRPr="00E260B4">
        <w:rPr>
          <w:szCs w:val="24"/>
        </w:rPr>
        <w:t xml:space="preserve"> skutečnosti rozhodné pro posouzení vzniku povinnosti vrátit příspěvek </w:t>
      </w:r>
      <w:r w:rsidR="00D17423" w:rsidRPr="00E260B4">
        <w:rPr>
          <w:szCs w:val="24"/>
        </w:rPr>
        <w:t xml:space="preserve">na zvláštní pomůcku </w:t>
      </w:r>
      <w:r w:rsidRPr="00E260B4">
        <w:rPr>
          <w:szCs w:val="24"/>
        </w:rPr>
        <w:t xml:space="preserve">nebo jeho </w:t>
      </w:r>
      <w:r w:rsidR="00D17423" w:rsidRPr="00E260B4">
        <w:rPr>
          <w:szCs w:val="24"/>
        </w:rPr>
        <w:t xml:space="preserve">poměrnou </w:t>
      </w:r>
      <w:r w:rsidRPr="00E260B4">
        <w:rPr>
          <w:szCs w:val="24"/>
        </w:rPr>
        <w:t>část podle § 12, a to ve lhůtě do 8 dnů ode dne doručení výzvy, není-li v této výzvě určena delší lhůta</w:t>
      </w:r>
      <w:r w:rsidR="00576319" w:rsidRPr="00E260B4">
        <w:rPr>
          <w:szCs w:val="24"/>
        </w:rPr>
        <w:t xml:space="preserve">. Nebudou-li </w:t>
      </w:r>
      <w:r w:rsidRPr="00E260B4">
        <w:rPr>
          <w:szCs w:val="24"/>
        </w:rPr>
        <w:t>na základě</w:t>
      </w:r>
      <w:r w:rsidR="00576319" w:rsidRPr="00E260B4">
        <w:rPr>
          <w:szCs w:val="24"/>
        </w:rPr>
        <w:t xml:space="preserve"> </w:t>
      </w:r>
      <w:r w:rsidRPr="00E260B4">
        <w:rPr>
          <w:szCs w:val="24"/>
        </w:rPr>
        <w:t xml:space="preserve">výzvy tyto skutečnosti </w:t>
      </w:r>
      <w:r w:rsidR="008B45BE" w:rsidRPr="00E260B4">
        <w:rPr>
          <w:szCs w:val="24"/>
        </w:rPr>
        <w:t>prokázány</w:t>
      </w:r>
      <w:r w:rsidRPr="00E260B4">
        <w:rPr>
          <w:szCs w:val="24"/>
        </w:rPr>
        <w:t xml:space="preserve">, vzniká povinnost příspěvek na zvláštní pomůcku vrátit; ustanovení § 12 odst. 2 až </w:t>
      </w:r>
      <w:r w:rsidR="00371D0A" w:rsidRPr="00E260B4">
        <w:rPr>
          <w:szCs w:val="24"/>
        </w:rPr>
        <w:t>4</w:t>
      </w:r>
      <w:r w:rsidRPr="00E260B4">
        <w:rPr>
          <w:szCs w:val="24"/>
        </w:rPr>
        <w:t xml:space="preserve"> </w:t>
      </w:r>
      <w:r w:rsidR="00576319" w:rsidRPr="00E260B4">
        <w:rPr>
          <w:szCs w:val="24"/>
        </w:rPr>
        <w:t>tím nejsou dotčena</w:t>
      </w:r>
      <w:r w:rsidR="00060AD1" w:rsidRPr="00E260B4">
        <w:rPr>
          <w:szCs w:val="24"/>
        </w:rPr>
        <w:t xml:space="preserve">.“. </w:t>
      </w:r>
    </w:p>
    <w:p w14:paraId="699A4EFF" w14:textId="77777777" w:rsidR="00CC2E67" w:rsidRPr="00E260B4" w:rsidRDefault="00CC2E67" w:rsidP="00B2443B">
      <w:pPr>
        <w:pStyle w:val="Textodstavce"/>
        <w:tabs>
          <w:tab w:val="left" w:pos="-142"/>
        </w:tabs>
        <w:spacing w:after="0"/>
        <w:ind w:left="426" w:hanging="426"/>
        <w:rPr>
          <w:szCs w:val="24"/>
        </w:rPr>
      </w:pPr>
    </w:p>
    <w:bookmarkEnd w:id="1"/>
    <w:p w14:paraId="5FD58F03" w14:textId="77777777" w:rsidR="003D52B5" w:rsidRPr="00E260B4" w:rsidRDefault="00E260B4" w:rsidP="00EC6275">
      <w:pPr>
        <w:pStyle w:val="Textodstavce"/>
        <w:tabs>
          <w:tab w:val="left" w:pos="-142"/>
        </w:tabs>
        <w:spacing w:after="0"/>
        <w:ind w:left="426" w:hanging="426"/>
        <w:rPr>
          <w:szCs w:val="24"/>
        </w:rPr>
      </w:pPr>
      <w:r w:rsidRPr="00E260B4">
        <w:rPr>
          <w:szCs w:val="24"/>
        </w:rPr>
        <w:t>7</w:t>
      </w:r>
      <w:r w:rsidR="009A3263" w:rsidRPr="00E260B4">
        <w:rPr>
          <w:szCs w:val="24"/>
        </w:rPr>
        <w:t>.</w:t>
      </w:r>
      <w:r w:rsidR="009A3263" w:rsidRPr="00E260B4">
        <w:rPr>
          <w:szCs w:val="24"/>
        </w:rPr>
        <w:tab/>
      </w:r>
      <w:r w:rsidR="007B225C" w:rsidRPr="00E260B4">
        <w:rPr>
          <w:szCs w:val="24"/>
        </w:rPr>
        <w:t xml:space="preserve">V příloze </w:t>
      </w:r>
      <w:r w:rsidR="00770076" w:rsidRPr="00E260B4">
        <w:rPr>
          <w:szCs w:val="24"/>
        </w:rPr>
        <w:t xml:space="preserve">v části </w:t>
      </w:r>
      <w:r w:rsidR="00546F60" w:rsidRPr="00E260B4">
        <w:rPr>
          <w:szCs w:val="24"/>
        </w:rPr>
        <w:t>I.</w:t>
      </w:r>
      <w:r w:rsidR="00770076" w:rsidRPr="00E260B4">
        <w:rPr>
          <w:szCs w:val="24"/>
        </w:rPr>
        <w:t xml:space="preserve"> se </w:t>
      </w:r>
      <w:r w:rsidR="00E24EDF" w:rsidRPr="00E260B4">
        <w:rPr>
          <w:szCs w:val="24"/>
        </w:rPr>
        <w:t xml:space="preserve">na konci bodu 1 </w:t>
      </w:r>
      <w:r w:rsidR="00770076" w:rsidRPr="00E260B4">
        <w:rPr>
          <w:szCs w:val="24"/>
        </w:rPr>
        <w:t xml:space="preserve">tečka nahrazuje čárkou a doplňuje se </w:t>
      </w:r>
      <w:r w:rsidR="00546F60" w:rsidRPr="00E260B4">
        <w:rPr>
          <w:szCs w:val="24"/>
        </w:rPr>
        <w:t>písmeno n), které zní:</w:t>
      </w:r>
    </w:p>
    <w:p w14:paraId="1EDC4207" w14:textId="77777777" w:rsidR="000C1AAF" w:rsidRPr="00E260B4" w:rsidRDefault="00546F60" w:rsidP="00003F6E">
      <w:pPr>
        <w:pStyle w:val="Textodstavce"/>
        <w:tabs>
          <w:tab w:val="clear" w:pos="782"/>
          <w:tab w:val="num" w:pos="851"/>
        </w:tabs>
        <w:spacing w:after="0"/>
        <w:ind w:left="851" w:hanging="426"/>
        <w:rPr>
          <w:szCs w:val="24"/>
        </w:rPr>
      </w:pPr>
      <w:bookmarkStart w:id="2" w:name="_Hlk42508872"/>
      <w:r w:rsidRPr="00E260B4">
        <w:rPr>
          <w:szCs w:val="24"/>
        </w:rPr>
        <w:t>„n)</w:t>
      </w:r>
      <w:r w:rsidRPr="00E260B4">
        <w:rPr>
          <w:szCs w:val="24"/>
        </w:rPr>
        <w:tab/>
      </w:r>
      <w:r w:rsidR="007B225C" w:rsidRPr="00E260B4">
        <w:rPr>
          <w:szCs w:val="24"/>
        </w:rPr>
        <w:t>těžká demence s neschopností chůze a odkázaností na mechanický</w:t>
      </w:r>
      <w:r w:rsidR="005D561F" w:rsidRPr="00E260B4">
        <w:rPr>
          <w:szCs w:val="24"/>
        </w:rPr>
        <w:t xml:space="preserve"> vozík,</w:t>
      </w:r>
      <w:r w:rsidR="007B225C" w:rsidRPr="00E260B4">
        <w:rPr>
          <w:szCs w:val="24"/>
        </w:rPr>
        <w:t xml:space="preserve"> </w:t>
      </w:r>
      <w:r w:rsidR="005D561F" w:rsidRPr="00E260B4">
        <w:rPr>
          <w:szCs w:val="24"/>
        </w:rPr>
        <w:t>pokud byl vozík</w:t>
      </w:r>
      <w:r w:rsidR="007B225C" w:rsidRPr="00E260B4">
        <w:rPr>
          <w:szCs w:val="24"/>
        </w:rPr>
        <w:t xml:space="preserve"> osobě </w:t>
      </w:r>
      <w:r w:rsidR="008D459F" w:rsidRPr="00E260B4">
        <w:rPr>
          <w:szCs w:val="24"/>
        </w:rPr>
        <w:t xml:space="preserve">předepsán příslušným </w:t>
      </w:r>
      <w:r w:rsidR="008C7082" w:rsidRPr="00E260B4">
        <w:rPr>
          <w:szCs w:val="24"/>
        </w:rPr>
        <w:t>l</w:t>
      </w:r>
      <w:r w:rsidR="008D459F" w:rsidRPr="00E260B4">
        <w:rPr>
          <w:szCs w:val="24"/>
        </w:rPr>
        <w:t>ékařem</w:t>
      </w:r>
      <w:r w:rsidR="008C7082" w:rsidRPr="00E260B4">
        <w:rPr>
          <w:szCs w:val="24"/>
        </w:rPr>
        <w:t xml:space="preserve"> a schválen revizním lékařem</w:t>
      </w:r>
      <w:bookmarkStart w:id="3" w:name="_Hlk48748171"/>
      <w:r w:rsidR="00DA6000" w:rsidRPr="00E260B4">
        <w:rPr>
          <w:szCs w:val="24"/>
        </w:rPr>
        <w:t xml:space="preserve"> zdravotní pojišťovny</w:t>
      </w:r>
      <w:r w:rsidR="00C90116" w:rsidRPr="00E260B4">
        <w:rPr>
          <w:szCs w:val="24"/>
        </w:rPr>
        <w:t xml:space="preserve">, </w:t>
      </w:r>
      <w:bookmarkStart w:id="4" w:name="_Hlk56079005"/>
      <w:r w:rsidR="00445431" w:rsidRPr="00E260B4">
        <w:t>nebo těžká demence provázená těžkým syndromem geriatrické křehkosti a imobility prokázané geriatrickým vyšetřením</w:t>
      </w:r>
      <w:bookmarkEnd w:id="4"/>
      <w:r w:rsidR="00693D9E" w:rsidRPr="00E260B4">
        <w:t>.</w:t>
      </w:r>
      <w:r w:rsidR="007A4279" w:rsidRPr="00E260B4">
        <w:rPr>
          <w:szCs w:val="24"/>
        </w:rPr>
        <w:t>“.</w:t>
      </w:r>
      <w:bookmarkEnd w:id="2"/>
      <w:bookmarkEnd w:id="3"/>
    </w:p>
    <w:p w14:paraId="02DDDB84" w14:textId="77777777" w:rsidR="00EC6275" w:rsidRPr="00E260B4" w:rsidRDefault="00EC6275" w:rsidP="00003F6E">
      <w:pPr>
        <w:pStyle w:val="Textodstavce"/>
        <w:tabs>
          <w:tab w:val="clear" w:pos="782"/>
          <w:tab w:val="num" w:pos="851"/>
        </w:tabs>
        <w:spacing w:after="0"/>
        <w:ind w:left="851" w:hanging="426"/>
        <w:rPr>
          <w:szCs w:val="24"/>
        </w:rPr>
      </w:pPr>
    </w:p>
    <w:p w14:paraId="143B09AF" w14:textId="77777777" w:rsidR="00546F60" w:rsidRPr="00E260B4" w:rsidRDefault="00546F60" w:rsidP="00E260B4">
      <w:pPr>
        <w:pStyle w:val="Textodstavce"/>
        <w:numPr>
          <w:ilvl w:val="0"/>
          <w:numId w:val="46"/>
        </w:numPr>
        <w:tabs>
          <w:tab w:val="clear" w:pos="851"/>
          <w:tab w:val="left" w:pos="426"/>
        </w:tabs>
        <w:spacing w:after="0"/>
        <w:ind w:left="426" w:hanging="426"/>
        <w:rPr>
          <w:szCs w:val="24"/>
        </w:rPr>
      </w:pPr>
      <w:r w:rsidRPr="00E260B4">
        <w:rPr>
          <w:szCs w:val="24"/>
        </w:rPr>
        <w:t xml:space="preserve">V příloze </w:t>
      </w:r>
      <w:r w:rsidR="00770076" w:rsidRPr="00E260B4">
        <w:rPr>
          <w:szCs w:val="24"/>
        </w:rPr>
        <w:t xml:space="preserve">v části </w:t>
      </w:r>
      <w:r w:rsidRPr="00E260B4">
        <w:rPr>
          <w:szCs w:val="24"/>
        </w:rPr>
        <w:t>I.</w:t>
      </w:r>
      <w:r w:rsidR="00770076" w:rsidRPr="00E260B4">
        <w:rPr>
          <w:szCs w:val="24"/>
        </w:rPr>
        <w:t xml:space="preserve"> se </w:t>
      </w:r>
      <w:r w:rsidR="00E24EDF" w:rsidRPr="00E260B4">
        <w:rPr>
          <w:szCs w:val="24"/>
        </w:rPr>
        <w:t xml:space="preserve">na konci bodu 5 </w:t>
      </w:r>
      <w:r w:rsidR="00770076" w:rsidRPr="00E260B4">
        <w:rPr>
          <w:szCs w:val="24"/>
        </w:rPr>
        <w:t xml:space="preserve">tečka nahrazuje čárkou a </w:t>
      </w:r>
      <w:r w:rsidRPr="00E260B4">
        <w:rPr>
          <w:szCs w:val="24"/>
        </w:rPr>
        <w:t xml:space="preserve">doplňuje </w:t>
      </w:r>
      <w:r w:rsidR="00770076" w:rsidRPr="00E260B4">
        <w:rPr>
          <w:szCs w:val="24"/>
        </w:rPr>
        <w:t xml:space="preserve">se </w:t>
      </w:r>
      <w:r w:rsidRPr="00E260B4">
        <w:rPr>
          <w:szCs w:val="24"/>
        </w:rPr>
        <w:t>písmeno c), které zní:</w:t>
      </w:r>
    </w:p>
    <w:p w14:paraId="37EF30EE" w14:textId="77777777" w:rsidR="007B225C" w:rsidRPr="00E260B4" w:rsidRDefault="00546F60" w:rsidP="00E260B4">
      <w:pPr>
        <w:spacing w:before="120" w:line="240" w:lineRule="auto"/>
        <w:ind w:left="850" w:hanging="425"/>
        <w:rPr>
          <w:rStyle w:val="Zdraznn"/>
          <w:rFonts w:ascii="Times New Roman" w:eastAsia="Arial" w:hAnsi="Times New Roman" w:cs="Times New Roman"/>
          <w:b w:val="0"/>
          <w:i/>
          <w:sz w:val="24"/>
          <w:szCs w:val="24"/>
        </w:rPr>
      </w:pPr>
      <w:r w:rsidRPr="00E260B4">
        <w:rPr>
          <w:rFonts w:ascii="Times New Roman" w:hAnsi="Times New Roman" w:cs="Times New Roman"/>
          <w:sz w:val="24"/>
          <w:szCs w:val="24"/>
        </w:rPr>
        <w:t>„</w:t>
      </w:r>
      <w:r w:rsidR="007B225C" w:rsidRPr="00E260B4">
        <w:rPr>
          <w:rFonts w:ascii="Times New Roman" w:hAnsi="Times New Roman" w:cs="Times New Roman"/>
          <w:sz w:val="24"/>
          <w:szCs w:val="24"/>
        </w:rPr>
        <w:t>c)</w:t>
      </w:r>
      <w:r w:rsidRPr="00E260B4">
        <w:rPr>
          <w:rFonts w:ascii="Times New Roman" w:hAnsi="Times New Roman" w:cs="Times New Roman"/>
          <w:sz w:val="24"/>
          <w:szCs w:val="24"/>
        </w:rPr>
        <w:tab/>
      </w:r>
      <w:bookmarkStart w:id="5" w:name="_Hlk55371975"/>
      <w:r w:rsidR="006F5EDB" w:rsidRPr="00E260B4">
        <w:rPr>
          <w:rStyle w:val="Zdraznn"/>
          <w:rFonts w:ascii="Times New Roman" w:eastAsia="Arial" w:hAnsi="Times New Roman" w:cs="Times New Roman"/>
          <w:b w:val="0"/>
          <w:bCs w:val="0"/>
          <w:sz w:val="24"/>
          <w:szCs w:val="24"/>
        </w:rPr>
        <w:t>autistické poruchy s těžkým funkčním postižením, s opakovanými závažnými a</w:t>
      </w:r>
      <w:r w:rsidR="00E260B4" w:rsidRPr="00E260B4">
        <w:rPr>
          <w:rStyle w:val="Zdraznn"/>
          <w:rFonts w:ascii="Times New Roman" w:eastAsia="Arial" w:hAnsi="Times New Roman" w:cs="Times New Roman"/>
          <w:b w:val="0"/>
          <w:bCs w:val="0"/>
          <w:sz w:val="24"/>
          <w:szCs w:val="24"/>
        </w:rPr>
        <w:t> </w:t>
      </w:r>
      <w:r w:rsidR="006F5EDB" w:rsidRPr="00E260B4">
        <w:rPr>
          <w:rStyle w:val="Zdraznn"/>
          <w:rFonts w:ascii="Times New Roman" w:eastAsia="Arial" w:hAnsi="Times New Roman" w:cs="Times New Roman"/>
          <w:b w:val="0"/>
          <w:bCs w:val="0"/>
          <w:sz w:val="24"/>
          <w:szCs w:val="24"/>
        </w:rPr>
        <w:t>objektivně prokázanými projevy autoagrese nebo heteroagrese přetrvávajícími i přes zavedenou léčbu.</w:t>
      </w:r>
      <w:bookmarkEnd w:id="5"/>
      <w:r w:rsidR="007B225C" w:rsidRPr="00E260B4">
        <w:rPr>
          <w:rStyle w:val="Zdraznn"/>
          <w:rFonts w:ascii="Times New Roman" w:eastAsia="Arial" w:hAnsi="Times New Roman" w:cs="Times New Roman"/>
          <w:b w:val="0"/>
          <w:sz w:val="24"/>
          <w:szCs w:val="24"/>
        </w:rPr>
        <w:t xml:space="preserve">“. </w:t>
      </w:r>
    </w:p>
    <w:p w14:paraId="6E34E756" w14:textId="77777777" w:rsidR="00EC6275" w:rsidRPr="00E260B4" w:rsidRDefault="00EC6275" w:rsidP="00B2443B">
      <w:pPr>
        <w:spacing w:before="120" w:line="240" w:lineRule="auto"/>
        <w:ind w:left="255" w:hanging="255"/>
        <w:jc w:val="center"/>
        <w:rPr>
          <w:rFonts w:ascii="Times New Roman" w:hAnsi="Times New Roman" w:cs="Times New Roman"/>
          <w:sz w:val="24"/>
          <w:szCs w:val="24"/>
        </w:rPr>
      </w:pPr>
    </w:p>
    <w:p w14:paraId="7E9BB604" w14:textId="77777777" w:rsidR="00992FEF" w:rsidRPr="00E260B4" w:rsidRDefault="00992FEF" w:rsidP="00B2443B">
      <w:pPr>
        <w:spacing w:before="120" w:line="240" w:lineRule="auto"/>
        <w:ind w:left="255" w:hanging="255"/>
        <w:jc w:val="center"/>
        <w:rPr>
          <w:rFonts w:ascii="Times New Roman" w:hAnsi="Times New Roman" w:cs="Times New Roman"/>
          <w:sz w:val="24"/>
          <w:szCs w:val="24"/>
        </w:rPr>
      </w:pPr>
      <w:r w:rsidRPr="00E260B4">
        <w:rPr>
          <w:rFonts w:ascii="Times New Roman" w:hAnsi="Times New Roman" w:cs="Times New Roman"/>
          <w:sz w:val="24"/>
          <w:szCs w:val="24"/>
        </w:rPr>
        <w:t xml:space="preserve">Čl. </w:t>
      </w:r>
      <w:r w:rsidR="005320B9" w:rsidRPr="00E260B4">
        <w:rPr>
          <w:rFonts w:ascii="Times New Roman" w:hAnsi="Times New Roman" w:cs="Times New Roman"/>
          <w:sz w:val="24"/>
          <w:szCs w:val="24"/>
        </w:rPr>
        <w:t>II</w:t>
      </w:r>
    </w:p>
    <w:p w14:paraId="36A2A752" w14:textId="77777777" w:rsidR="00992FEF" w:rsidRPr="00E260B4" w:rsidRDefault="00992FEF" w:rsidP="00B2443B">
      <w:pPr>
        <w:spacing w:before="120" w:line="240" w:lineRule="auto"/>
        <w:ind w:left="255" w:hanging="255"/>
        <w:jc w:val="center"/>
        <w:rPr>
          <w:rFonts w:ascii="Times New Roman" w:hAnsi="Times New Roman" w:cs="Times New Roman"/>
          <w:b/>
          <w:sz w:val="24"/>
          <w:szCs w:val="24"/>
        </w:rPr>
      </w:pPr>
      <w:r w:rsidRPr="00E260B4">
        <w:rPr>
          <w:rFonts w:ascii="Times New Roman" w:hAnsi="Times New Roman" w:cs="Times New Roman"/>
          <w:b/>
          <w:sz w:val="24"/>
          <w:szCs w:val="24"/>
        </w:rPr>
        <w:t>Přechodn</w:t>
      </w:r>
      <w:r w:rsidR="00A540E6" w:rsidRPr="00E260B4">
        <w:rPr>
          <w:rFonts w:ascii="Times New Roman" w:hAnsi="Times New Roman" w:cs="Times New Roman"/>
          <w:b/>
          <w:sz w:val="24"/>
          <w:szCs w:val="24"/>
        </w:rPr>
        <w:t>é</w:t>
      </w:r>
      <w:r w:rsidRPr="00E260B4">
        <w:rPr>
          <w:rFonts w:ascii="Times New Roman" w:hAnsi="Times New Roman" w:cs="Times New Roman"/>
          <w:b/>
          <w:sz w:val="24"/>
          <w:szCs w:val="24"/>
        </w:rPr>
        <w:t xml:space="preserve"> ustanovení</w:t>
      </w:r>
    </w:p>
    <w:p w14:paraId="18F9D5F9" w14:textId="77777777" w:rsidR="00C2732D" w:rsidRPr="00E260B4" w:rsidRDefault="00C2732D" w:rsidP="00E260B4">
      <w:pPr>
        <w:spacing w:before="120" w:line="240" w:lineRule="auto"/>
        <w:ind w:firstLine="709"/>
        <w:rPr>
          <w:rFonts w:ascii="Times New Roman" w:hAnsi="Times New Roman" w:cs="Times New Roman"/>
          <w:sz w:val="24"/>
          <w:szCs w:val="24"/>
        </w:rPr>
      </w:pPr>
      <w:r w:rsidRPr="00E260B4">
        <w:rPr>
          <w:rFonts w:ascii="Times New Roman" w:hAnsi="Times New Roman" w:cs="Times New Roman"/>
          <w:sz w:val="24"/>
          <w:szCs w:val="24"/>
        </w:rPr>
        <w:t xml:space="preserve">Řízení o příspěvku na zvláštní pomůcku </w:t>
      </w:r>
      <w:r w:rsidR="00E24EDF" w:rsidRPr="00E260B4">
        <w:rPr>
          <w:rFonts w:ascii="Times New Roman" w:hAnsi="Times New Roman" w:cs="Times New Roman"/>
          <w:sz w:val="24"/>
          <w:szCs w:val="24"/>
        </w:rPr>
        <w:t xml:space="preserve">zahájená </w:t>
      </w:r>
      <w:r w:rsidR="00176A6B" w:rsidRPr="00E260B4">
        <w:rPr>
          <w:rFonts w:ascii="Times New Roman" w:hAnsi="Times New Roman" w:cs="Times New Roman"/>
          <w:sz w:val="24"/>
          <w:szCs w:val="24"/>
        </w:rPr>
        <w:t xml:space="preserve">přede dnem </w:t>
      </w:r>
      <w:r w:rsidR="00D24252" w:rsidRPr="00E260B4">
        <w:rPr>
          <w:rFonts w:ascii="Times New Roman" w:hAnsi="Times New Roman" w:cs="Times New Roman"/>
          <w:sz w:val="24"/>
          <w:szCs w:val="24"/>
        </w:rPr>
        <w:t xml:space="preserve">nabytí </w:t>
      </w:r>
      <w:r w:rsidR="00176A6B" w:rsidRPr="00E260B4">
        <w:rPr>
          <w:rFonts w:ascii="Times New Roman" w:hAnsi="Times New Roman" w:cs="Times New Roman"/>
          <w:sz w:val="24"/>
          <w:szCs w:val="24"/>
        </w:rPr>
        <w:t>účinnosti tohoto zákona</w:t>
      </w:r>
      <w:r w:rsidR="003361FC" w:rsidRPr="00E260B4">
        <w:rPr>
          <w:rFonts w:ascii="Times New Roman" w:hAnsi="Times New Roman" w:cs="Times New Roman"/>
          <w:sz w:val="24"/>
          <w:szCs w:val="24"/>
        </w:rPr>
        <w:t xml:space="preserve"> </w:t>
      </w:r>
      <w:r w:rsidR="00E24EDF" w:rsidRPr="00E260B4">
        <w:rPr>
          <w:rFonts w:ascii="Times New Roman" w:hAnsi="Times New Roman" w:cs="Times New Roman"/>
          <w:sz w:val="24"/>
          <w:szCs w:val="24"/>
        </w:rPr>
        <w:t>a do tohoto dne pravomocně neskončená</w:t>
      </w:r>
      <w:r w:rsidR="00176A6B" w:rsidRPr="00E260B4">
        <w:rPr>
          <w:rFonts w:ascii="Times New Roman" w:hAnsi="Times New Roman" w:cs="Times New Roman"/>
          <w:sz w:val="24"/>
          <w:szCs w:val="24"/>
        </w:rPr>
        <w:t xml:space="preserve"> se </w:t>
      </w:r>
      <w:r w:rsidRPr="00E260B4">
        <w:rPr>
          <w:rFonts w:ascii="Times New Roman" w:hAnsi="Times New Roman" w:cs="Times New Roman"/>
          <w:sz w:val="24"/>
          <w:szCs w:val="24"/>
        </w:rPr>
        <w:t>dokončí</w:t>
      </w:r>
      <w:r w:rsidR="003361FC" w:rsidRPr="00E260B4">
        <w:rPr>
          <w:rFonts w:ascii="Times New Roman" w:hAnsi="Times New Roman" w:cs="Times New Roman"/>
          <w:sz w:val="24"/>
          <w:szCs w:val="24"/>
        </w:rPr>
        <w:t xml:space="preserve"> a práva a povinnosti s nimi </w:t>
      </w:r>
      <w:r w:rsidR="003361FC" w:rsidRPr="00E260B4">
        <w:rPr>
          <w:rFonts w:ascii="Times New Roman" w:hAnsi="Times New Roman" w:cs="Times New Roman"/>
          <w:sz w:val="24"/>
          <w:szCs w:val="24"/>
        </w:rPr>
        <w:lastRenderedPageBreak/>
        <w:t>související se posoudí</w:t>
      </w:r>
      <w:r w:rsidRPr="00E260B4">
        <w:rPr>
          <w:rFonts w:ascii="Times New Roman" w:hAnsi="Times New Roman" w:cs="Times New Roman"/>
          <w:sz w:val="24"/>
          <w:szCs w:val="24"/>
        </w:rPr>
        <w:t xml:space="preserve"> </w:t>
      </w:r>
      <w:r w:rsidR="008B01B3" w:rsidRPr="00E260B4">
        <w:rPr>
          <w:rFonts w:ascii="Times New Roman" w:hAnsi="Times New Roman" w:cs="Times New Roman"/>
          <w:sz w:val="24"/>
          <w:szCs w:val="24"/>
        </w:rPr>
        <w:t>p</w:t>
      </w:r>
      <w:r w:rsidRPr="00E260B4">
        <w:rPr>
          <w:rFonts w:ascii="Times New Roman" w:hAnsi="Times New Roman" w:cs="Times New Roman"/>
          <w:sz w:val="24"/>
          <w:szCs w:val="24"/>
        </w:rPr>
        <w:t xml:space="preserve">odle </w:t>
      </w:r>
      <w:r w:rsidR="0022246F" w:rsidRPr="00E260B4">
        <w:rPr>
          <w:rFonts w:ascii="Times New Roman" w:hAnsi="Times New Roman" w:cs="Times New Roman"/>
          <w:sz w:val="24"/>
          <w:szCs w:val="24"/>
        </w:rPr>
        <w:t xml:space="preserve">zákona č. 329/2011 Sb., ve znění účinném </w:t>
      </w:r>
      <w:r w:rsidR="00CF0D1A" w:rsidRPr="00E260B4">
        <w:rPr>
          <w:rFonts w:ascii="Times New Roman" w:hAnsi="Times New Roman" w:cs="Times New Roman"/>
          <w:sz w:val="24"/>
          <w:szCs w:val="24"/>
        </w:rPr>
        <w:t xml:space="preserve">ode dne </w:t>
      </w:r>
      <w:r w:rsidR="004C17BD" w:rsidRPr="00E260B4">
        <w:rPr>
          <w:rFonts w:ascii="Times New Roman" w:hAnsi="Times New Roman" w:cs="Times New Roman"/>
          <w:sz w:val="24"/>
          <w:szCs w:val="24"/>
        </w:rPr>
        <w:t xml:space="preserve">nabytí </w:t>
      </w:r>
      <w:r w:rsidR="00CF0D1A" w:rsidRPr="00E260B4">
        <w:rPr>
          <w:rFonts w:ascii="Times New Roman" w:hAnsi="Times New Roman" w:cs="Times New Roman"/>
          <w:sz w:val="24"/>
          <w:szCs w:val="24"/>
        </w:rPr>
        <w:t>účinnosti tohoto</w:t>
      </w:r>
      <w:r w:rsidR="00576319" w:rsidRPr="00E260B4">
        <w:rPr>
          <w:rFonts w:ascii="Times New Roman" w:hAnsi="Times New Roman" w:cs="Times New Roman"/>
          <w:sz w:val="24"/>
          <w:szCs w:val="24"/>
        </w:rPr>
        <w:t xml:space="preserve"> </w:t>
      </w:r>
      <w:r w:rsidR="00CF0D1A" w:rsidRPr="00E260B4">
        <w:rPr>
          <w:rFonts w:ascii="Times New Roman" w:hAnsi="Times New Roman" w:cs="Times New Roman"/>
          <w:sz w:val="24"/>
          <w:szCs w:val="24"/>
        </w:rPr>
        <w:t>zákona</w:t>
      </w:r>
      <w:r w:rsidRPr="00E260B4">
        <w:rPr>
          <w:rFonts w:ascii="Times New Roman" w:hAnsi="Times New Roman" w:cs="Times New Roman"/>
          <w:sz w:val="24"/>
          <w:szCs w:val="24"/>
        </w:rPr>
        <w:t>.</w:t>
      </w:r>
    </w:p>
    <w:p w14:paraId="43927B7C" w14:textId="77777777" w:rsidR="002813EE" w:rsidRPr="00E260B4" w:rsidRDefault="002813EE" w:rsidP="002813EE">
      <w:pPr>
        <w:spacing w:before="120" w:line="240" w:lineRule="auto"/>
        <w:rPr>
          <w:rFonts w:ascii="Times New Roman" w:hAnsi="Times New Roman" w:cs="Times New Roman"/>
          <w:sz w:val="24"/>
          <w:szCs w:val="24"/>
        </w:rPr>
      </w:pPr>
    </w:p>
    <w:p w14:paraId="65982F91" w14:textId="77777777" w:rsidR="00A540E6" w:rsidRPr="00E260B4" w:rsidRDefault="00A540E6" w:rsidP="002813EE">
      <w:pPr>
        <w:spacing w:before="120" w:line="240" w:lineRule="auto"/>
        <w:jc w:val="center"/>
        <w:rPr>
          <w:rFonts w:ascii="Times New Roman" w:hAnsi="Times New Roman" w:cs="Times New Roman"/>
          <w:sz w:val="24"/>
          <w:szCs w:val="24"/>
        </w:rPr>
      </w:pPr>
      <w:r w:rsidRPr="00E260B4">
        <w:rPr>
          <w:rFonts w:ascii="Times New Roman" w:hAnsi="Times New Roman" w:cs="Times New Roman"/>
          <w:sz w:val="24"/>
          <w:szCs w:val="24"/>
        </w:rPr>
        <w:t>Čl. III</w:t>
      </w:r>
    </w:p>
    <w:p w14:paraId="1A65C09E" w14:textId="77777777" w:rsidR="00992FEF" w:rsidRPr="00E260B4" w:rsidRDefault="00A540E6" w:rsidP="00B2443B">
      <w:pPr>
        <w:spacing w:before="120" w:line="240" w:lineRule="auto"/>
        <w:jc w:val="center"/>
        <w:rPr>
          <w:rFonts w:ascii="Times New Roman" w:hAnsi="Times New Roman" w:cs="Times New Roman"/>
          <w:b/>
          <w:sz w:val="24"/>
          <w:szCs w:val="24"/>
        </w:rPr>
      </w:pPr>
      <w:r w:rsidRPr="00E260B4">
        <w:rPr>
          <w:rFonts w:ascii="Times New Roman" w:hAnsi="Times New Roman" w:cs="Times New Roman"/>
          <w:b/>
          <w:sz w:val="24"/>
          <w:szCs w:val="24"/>
        </w:rPr>
        <w:t>Účinnost</w:t>
      </w:r>
    </w:p>
    <w:p w14:paraId="4C9B394D" w14:textId="77777777" w:rsidR="0020270F" w:rsidRDefault="00992FEF" w:rsidP="00B2443B">
      <w:pPr>
        <w:spacing w:before="120" w:line="240" w:lineRule="auto"/>
        <w:ind w:left="255" w:hanging="255"/>
        <w:rPr>
          <w:rFonts w:ascii="Times New Roman" w:hAnsi="Times New Roman" w:cs="Times New Roman"/>
          <w:sz w:val="24"/>
          <w:szCs w:val="24"/>
        </w:rPr>
      </w:pPr>
      <w:r w:rsidRPr="00E260B4">
        <w:rPr>
          <w:rFonts w:ascii="Times New Roman" w:hAnsi="Times New Roman" w:cs="Times New Roman"/>
          <w:sz w:val="24"/>
          <w:szCs w:val="24"/>
        </w:rPr>
        <w:tab/>
      </w:r>
      <w:r w:rsidRPr="00E260B4">
        <w:rPr>
          <w:rFonts w:ascii="Times New Roman" w:hAnsi="Times New Roman" w:cs="Times New Roman"/>
          <w:sz w:val="24"/>
          <w:szCs w:val="24"/>
        </w:rPr>
        <w:tab/>
        <w:t xml:space="preserve">Tento zákon nabývá účinnosti dnem 1. </w:t>
      </w:r>
      <w:r w:rsidR="00FB2B72" w:rsidRPr="00E260B4">
        <w:rPr>
          <w:rFonts w:ascii="Times New Roman" w:hAnsi="Times New Roman" w:cs="Times New Roman"/>
          <w:sz w:val="24"/>
          <w:szCs w:val="24"/>
        </w:rPr>
        <w:t>ledna</w:t>
      </w:r>
      <w:r w:rsidRPr="00E260B4">
        <w:rPr>
          <w:rFonts w:ascii="Times New Roman" w:hAnsi="Times New Roman" w:cs="Times New Roman"/>
          <w:sz w:val="24"/>
          <w:szCs w:val="24"/>
        </w:rPr>
        <w:t xml:space="preserve"> 202</w:t>
      </w:r>
      <w:r w:rsidR="00FB2B72" w:rsidRPr="00E260B4">
        <w:rPr>
          <w:rFonts w:ascii="Times New Roman" w:hAnsi="Times New Roman" w:cs="Times New Roman"/>
          <w:sz w:val="24"/>
          <w:szCs w:val="24"/>
        </w:rPr>
        <w:t>2</w:t>
      </w:r>
      <w:r w:rsidRPr="00E260B4">
        <w:rPr>
          <w:rFonts w:ascii="Times New Roman" w:hAnsi="Times New Roman" w:cs="Times New Roman"/>
          <w:sz w:val="24"/>
          <w:szCs w:val="24"/>
        </w:rPr>
        <w:t>.</w:t>
      </w:r>
    </w:p>
    <w:p w14:paraId="79F218E2" w14:textId="77777777" w:rsidR="00A133FE" w:rsidRDefault="00A133FE" w:rsidP="00B2443B">
      <w:pPr>
        <w:spacing w:before="120" w:line="240" w:lineRule="auto"/>
        <w:ind w:left="255" w:hanging="255"/>
        <w:rPr>
          <w:rFonts w:ascii="Times New Roman" w:hAnsi="Times New Roman" w:cs="Times New Roman"/>
          <w:sz w:val="24"/>
          <w:szCs w:val="24"/>
        </w:rPr>
      </w:pPr>
    </w:p>
    <w:p w14:paraId="57B1951B" w14:textId="77777777" w:rsidR="00FF0D37" w:rsidRDefault="00FF0D37" w:rsidP="00B2443B">
      <w:pPr>
        <w:spacing w:before="120" w:line="240" w:lineRule="auto"/>
        <w:ind w:left="255" w:hanging="255"/>
        <w:rPr>
          <w:rFonts w:ascii="Times New Roman" w:hAnsi="Times New Roman" w:cs="Times New Roman"/>
          <w:sz w:val="24"/>
          <w:szCs w:val="24"/>
        </w:rPr>
      </w:pPr>
      <w:r>
        <w:rPr>
          <w:rFonts w:ascii="Times New Roman" w:hAnsi="Times New Roman" w:cs="Times New Roman"/>
          <w:sz w:val="24"/>
          <w:szCs w:val="24"/>
        </w:rPr>
        <w:br w:type="page"/>
      </w:r>
    </w:p>
    <w:p w14:paraId="52B20227" w14:textId="77777777" w:rsidR="00FF0D37" w:rsidRPr="004F79E4" w:rsidRDefault="00FF0D37" w:rsidP="00FF0D37">
      <w:pPr>
        <w:pStyle w:val="Nvrh"/>
        <w:spacing w:after="0"/>
        <w:jc w:val="right"/>
        <w:rPr>
          <w:szCs w:val="24"/>
        </w:rPr>
      </w:pPr>
    </w:p>
    <w:p w14:paraId="120967BD" w14:textId="77777777" w:rsidR="00FF0D37" w:rsidRPr="004F79E4" w:rsidRDefault="00FF0D37" w:rsidP="00FF0D37">
      <w:pPr>
        <w:pStyle w:val="Zkladntextodsazen"/>
        <w:tabs>
          <w:tab w:val="left" w:pos="4536"/>
        </w:tabs>
        <w:spacing w:after="0"/>
        <w:ind w:left="0"/>
        <w:jc w:val="center"/>
        <w:rPr>
          <w:b/>
          <w:spacing w:val="26"/>
          <w:szCs w:val="24"/>
        </w:rPr>
      </w:pPr>
      <w:r w:rsidRPr="004F79E4">
        <w:rPr>
          <w:b/>
          <w:spacing w:val="26"/>
          <w:szCs w:val="24"/>
        </w:rPr>
        <w:t>Důvodová zpráva</w:t>
      </w:r>
    </w:p>
    <w:p w14:paraId="0DDD81C6" w14:textId="77777777" w:rsidR="00FF0D37" w:rsidRPr="004F79E4" w:rsidRDefault="00FF0D37" w:rsidP="00FF0D37">
      <w:pPr>
        <w:pStyle w:val="Zkladntextodsazen"/>
        <w:tabs>
          <w:tab w:val="left" w:pos="4536"/>
        </w:tabs>
        <w:spacing w:after="0"/>
        <w:ind w:left="0"/>
        <w:rPr>
          <w:b/>
          <w:szCs w:val="24"/>
        </w:rPr>
      </w:pPr>
    </w:p>
    <w:p w14:paraId="05C840AE" w14:textId="77777777" w:rsidR="00FF0D37" w:rsidRPr="004F79E4" w:rsidRDefault="00FF0D37" w:rsidP="00FF0D37">
      <w:pPr>
        <w:spacing w:line="240" w:lineRule="auto"/>
        <w:rPr>
          <w:rFonts w:ascii="Times New Roman" w:hAnsi="Times New Roman"/>
          <w:b/>
          <w:sz w:val="24"/>
          <w:szCs w:val="24"/>
          <w:u w:val="single"/>
        </w:rPr>
      </w:pPr>
      <w:r w:rsidRPr="004F79E4">
        <w:rPr>
          <w:rFonts w:ascii="Times New Roman" w:hAnsi="Times New Roman"/>
          <w:b/>
          <w:sz w:val="24"/>
          <w:szCs w:val="24"/>
          <w:u w:val="single"/>
        </w:rPr>
        <w:t>Obecná část:</w:t>
      </w:r>
    </w:p>
    <w:p w14:paraId="6E660C14" w14:textId="77777777" w:rsidR="00FF0D37" w:rsidRDefault="00FF0D37" w:rsidP="00FF0D37">
      <w:pPr>
        <w:spacing w:line="240" w:lineRule="auto"/>
        <w:rPr>
          <w:rFonts w:ascii="Times New Roman" w:hAnsi="Times New Roman"/>
          <w:b/>
          <w:sz w:val="24"/>
          <w:szCs w:val="24"/>
        </w:rPr>
      </w:pPr>
    </w:p>
    <w:p w14:paraId="5BEA564C" w14:textId="77777777" w:rsidR="00FF0D37" w:rsidRPr="004F79E4" w:rsidRDefault="00FF0D37" w:rsidP="00FF0D37">
      <w:pPr>
        <w:spacing w:line="240" w:lineRule="auto"/>
        <w:rPr>
          <w:rFonts w:ascii="Times New Roman" w:hAnsi="Times New Roman"/>
          <w:b/>
          <w:sz w:val="24"/>
          <w:szCs w:val="24"/>
        </w:rPr>
      </w:pPr>
      <w:r w:rsidRPr="004F79E4">
        <w:rPr>
          <w:rFonts w:ascii="Times New Roman" w:hAnsi="Times New Roman"/>
          <w:b/>
          <w:sz w:val="24"/>
          <w:szCs w:val="24"/>
        </w:rPr>
        <w:t>A. Zhodnocení platného právního stavu, odůvodnění hlavních principů a vysvětlení nezbytnosti navrhované právní úpravy</w:t>
      </w:r>
    </w:p>
    <w:p w14:paraId="47FD8557" w14:textId="77777777" w:rsidR="00FF0D37" w:rsidRDefault="00FF0D37" w:rsidP="00FF0D37">
      <w:pPr>
        <w:spacing w:line="240" w:lineRule="auto"/>
        <w:ind w:firstLine="708"/>
        <w:rPr>
          <w:rFonts w:ascii="Times New Roman" w:hAnsi="Times New Roman"/>
          <w:sz w:val="24"/>
          <w:szCs w:val="24"/>
        </w:rPr>
      </w:pPr>
    </w:p>
    <w:p w14:paraId="63F12B60" w14:textId="77777777" w:rsidR="00FF0D37" w:rsidRPr="004F79E4" w:rsidRDefault="00FF0D37" w:rsidP="00FF0D37">
      <w:pPr>
        <w:spacing w:line="240" w:lineRule="auto"/>
        <w:ind w:firstLine="708"/>
        <w:rPr>
          <w:rFonts w:ascii="Times New Roman" w:hAnsi="Times New Roman"/>
          <w:sz w:val="24"/>
          <w:szCs w:val="24"/>
        </w:rPr>
      </w:pPr>
      <w:r w:rsidRPr="004F79E4">
        <w:rPr>
          <w:rFonts w:ascii="Times New Roman" w:hAnsi="Times New Roman"/>
          <w:sz w:val="24"/>
          <w:szCs w:val="24"/>
        </w:rPr>
        <w:t>Zákon č. 329/2011 Sb., o poskytování dávek osob</w:t>
      </w:r>
      <w:r>
        <w:rPr>
          <w:rFonts w:ascii="Times New Roman" w:hAnsi="Times New Roman"/>
          <w:sz w:val="24"/>
          <w:szCs w:val="24"/>
        </w:rPr>
        <w:t>ám se zdravotním postižením a o </w:t>
      </w:r>
      <w:r w:rsidRPr="004F79E4">
        <w:rPr>
          <w:rFonts w:ascii="Times New Roman" w:hAnsi="Times New Roman"/>
          <w:sz w:val="24"/>
          <w:szCs w:val="24"/>
        </w:rPr>
        <w:t xml:space="preserve">změně souvisejících zákonů, ve znění pozdějších předpisů </w:t>
      </w:r>
      <w:r w:rsidRPr="00FC1A45">
        <w:rPr>
          <w:rFonts w:ascii="Times New Roman" w:hAnsi="Times New Roman"/>
          <w:sz w:val="24"/>
          <w:szCs w:val="24"/>
        </w:rPr>
        <w:t>(d</w:t>
      </w:r>
      <w:r w:rsidRPr="00E67AF9">
        <w:rPr>
          <w:rFonts w:ascii="Times New Roman" w:hAnsi="Times New Roman"/>
          <w:sz w:val="24"/>
          <w:szCs w:val="24"/>
        </w:rPr>
        <w:t xml:space="preserve">ále jen „zákon č. 329/2011 Sb.“), </w:t>
      </w:r>
      <w:r w:rsidRPr="004F79E4">
        <w:rPr>
          <w:rFonts w:ascii="Times New Roman" w:hAnsi="Times New Roman"/>
          <w:sz w:val="24"/>
          <w:szCs w:val="24"/>
        </w:rPr>
        <w:t>upravuje poskytování peněžitých dávek osobám se zd</w:t>
      </w:r>
      <w:r>
        <w:rPr>
          <w:rFonts w:ascii="Times New Roman" w:hAnsi="Times New Roman"/>
          <w:sz w:val="24"/>
          <w:szCs w:val="24"/>
        </w:rPr>
        <w:t>ravotním postižením určených ke </w:t>
      </w:r>
      <w:r w:rsidRPr="004F79E4">
        <w:rPr>
          <w:rFonts w:ascii="Times New Roman" w:hAnsi="Times New Roman"/>
          <w:sz w:val="24"/>
          <w:szCs w:val="24"/>
        </w:rPr>
        <w:t>zmírnění sociálních důsledk</w:t>
      </w:r>
      <w:r>
        <w:rPr>
          <w:rFonts w:ascii="Times New Roman" w:hAnsi="Times New Roman"/>
          <w:sz w:val="24"/>
          <w:szCs w:val="24"/>
        </w:rPr>
        <w:t>ů</w:t>
      </w:r>
      <w:r w:rsidRPr="004F79E4">
        <w:rPr>
          <w:rFonts w:ascii="Times New Roman" w:hAnsi="Times New Roman"/>
          <w:sz w:val="24"/>
          <w:szCs w:val="24"/>
        </w:rPr>
        <w:t xml:space="preserve"> jejich zdravotního postižení a k podpoře jejich sociálního začle</w:t>
      </w:r>
      <w:r>
        <w:rPr>
          <w:rFonts w:ascii="Times New Roman" w:hAnsi="Times New Roman"/>
          <w:sz w:val="24"/>
          <w:szCs w:val="24"/>
        </w:rPr>
        <w:t>ňování (příspěvek na mobilitu a </w:t>
      </w:r>
      <w:r w:rsidRPr="004F79E4">
        <w:rPr>
          <w:rFonts w:ascii="Times New Roman" w:hAnsi="Times New Roman"/>
          <w:sz w:val="24"/>
          <w:szCs w:val="24"/>
        </w:rPr>
        <w:t xml:space="preserve">příspěvek na zvláštní pomůcku) a průkaz osoby se zdravotním postižením. </w:t>
      </w:r>
      <w:r>
        <w:rPr>
          <w:rFonts w:ascii="Times New Roman" w:hAnsi="Times New Roman"/>
          <w:sz w:val="24"/>
          <w:szCs w:val="24"/>
        </w:rPr>
        <w:t>Zákon č. </w:t>
      </w:r>
      <w:r w:rsidRPr="004F79E4">
        <w:rPr>
          <w:rFonts w:ascii="Times New Roman" w:hAnsi="Times New Roman"/>
          <w:sz w:val="24"/>
          <w:szCs w:val="24"/>
        </w:rPr>
        <w:t xml:space="preserve">329/2011 Sb. provádí vyhláška č. 388/2011 Sb., </w:t>
      </w:r>
      <w:r>
        <w:rPr>
          <w:rFonts w:ascii="Times New Roman" w:hAnsi="Times New Roman"/>
          <w:sz w:val="24"/>
          <w:szCs w:val="24"/>
        </w:rPr>
        <w:t>o </w:t>
      </w:r>
      <w:r w:rsidRPr="004F79E4">
        <w:rPr>
          <w:rFonts w:ascii="Times New Roman" w:hAnsi="Times New Roman"/>
          <w:sz w:val="24"/>
          <w:szCs w:val="24"/>
        </w:rPr>
        <w:t>provedení některých ustanovení zákona o poskytování dávek osobám se zdravotním postižením, ve</w:t>
      </w:r>
      <w:r>
        <w:rPr>
          <w:rFonts w:ascii="Times New Roman" w:hAnsi="Times New Roman"/>
          <w:sz w:val="24"/>
          <w:szCs w:val="24"/>
        </w:rPr>
        <w:t> </w:t>
      </w:r>
      <w:r w:rsidRPr="004F79E4">
        <w:rPr>
          <w:rFonts w:ascii="Times New Roman" w:hAnsi="Times New Roman"/>
          <w:sz w:val="24"/>
          <w:szCs w:val="24"/>
        </w:rPr>
        <w:t>znění pozdějších předpisů</w:t>
      </w:r>
      <w:r w:rsidRPr="004F79E4">
        <w:rPr>
          <w:rFonts w:ascii="Times New Roman" w:hAnsi="Times New Roman"/>
        </w:rPr>
        <w:t xml:space="preserve"> </w:t>
      </w:r>
      <w:r w:rsidRPr="00E67AF9">
        <w:rPr>
          <w:rFonts w:ascii="Times New Roman" w:hAnsi="Times New Roman"/>
          <w:sz w:val="24"/>
          <w:szCs w:val="24"/>
        </w:rPr>
        <w:t>(dále jen „vyhláška č. 388/2011 Sb.“)</w:t>
      </w:r>
      <w:r w:rsidRPr="00FC1A45">
        <w:rPr>
          <w:rFonts w:ascii="Times New Roman" w:hAnsi="Times New Roman"/>
          <w:sz w:val="24"/>
          <w:szCs w:val="24"/>
        </w:rPr>
        <w:t>.</w:t>
      </w:r>
      <w:r>
        <w:rPr>
          <w:rFonts w:ascii="Times New Roman" w:hAnsi="Times New Roman"/>
          <w:sz w:val="24"/>
          <w:szCs w:val="24"/>
        </w:rPr>
        <w:t xml:space="preserve"> Vyhláška č. </w:t>
      </w:r>
      <w:r w:rsidRPr="004F79E4">
        <w:rPr>
          <w:rFonts w:ascii="Times New Roman" w:hAnsi="Times New Roman"/>
          <w:sz w:val="24"/>
          <w:szCs w:val="24"/>
        </w:rPr>
        <w:t>388/2011 Sb. upravuje mimo jiné seznam druhů a typů zvláštních pomůcek určených osobám se zdravotním postižením, na jejichž pořízení se poskytuje příspěvek na zvláštní pomůcku (příloha č. 1). Příspěvek na zvláštní p</w:t>
      </w:r>
      <w:r>
        <w:rPr>
          <w:rFonts w:ascii="Times New Roman" w:hAnsi="Times New Roman"/>
          <w:sz w:val="24"/>
          <w:szCs w:val="24"/>
        </w:rPr>
        <w:t>omůcku, příspěvek na mobilitu a </w:t>
      </w:r>
      <w:r w:rsidRPr="004F79E4">
        <w:rPr>
          <w:rFonts w:ascii="Times New Roman" w:hAnsi="Times New Roman"/>
          <w:sz w:val="24"/>
          <w:szCs w:val="24"/>
        </w:rPr>
        <w:t>průkaz osoby se zdravotním postižením nejsou přitom</w:t>
      </w:r>
      <w:r>
        <w:rPr>
          <w:rFonts w:ascii="Times New Roman" w:hAnsi="Times New Roman"/>
          <w:sz w:val="24"/>
          <w:szCs w:val="24"/>
        </w:rPr>
        <w:t xml:space="preserve"> jedinými intervencemi státu ve </w:t>
      </w:r>
      <w:r w:rsidRPr="004F79E4">
        <w:rPr>
          <w:rFonts w:ascii="Times New Roman" w:hAnsi="Times New Roman"/>
          <w:sz w:val="24"/>
          <w:szCs w:val="24"/>
        </w:rPr>
        <w:t>prospěch osob se</w:t>
      </w:r>
      <w:r>
        <w:rPr>
          <w:rFonts w:ascii="Times New Roman" w:hAnsi="Times New Roman"/>
          <w:sz w:val="24"/>
          <w:szCs w:val="24"/>
        </w:rPr>
        <w:t> </w:t>
      </w:r>
      <w:r w:rsidRPr="004F79E4">
        <w:rPr>
          <w:rFonts w:ascii="Times New Roman" w:hAnsi="Times New Roman"/>
          <w:sz w:val="24"/>
          <w:szCs w:val="24"/>
        </w:rPr>
        <w:t xml:space="preserve">zdravotním postižením a jejich rodin. </w:t>
      </w:r>
    </w:p>
    <w:p w14:paraId="3619FABC" w14:textId="77777777" w:rsidR="00FF0D37" w:rsidRPr="004F79E4" w:rsidRDefault="00FF0D37" w:rsidP="00FF0D37">
      <w:pPr>
        <w:spacing w:line="240" w:lineRule="auto"/>
        <w:ind w:firstLine="708"/>
        <w:rPr>
          <w:rFonts w:ascii="Times New Roman" w:hAnsi="Times New Roman"/>
          <w:sz w:val="24"/>
          <w:szCs w:val="24"/>
          <w:lang w:eastAsia="x-none"/>
        </w:rPr>
      </w:pPr>
      <w:r w:rsidRPr="004F79E4">
        <w:rPr>
          <w:rFonts w:ascii="Times New Roman" w:hAnsi="Times New Roman"/>
          <w:sz w:val="24"/>
          <w:szCs w:val="24"/>
          <w:lang w:eastAsia="x-none"/>
        </w:rPr>
        <w:t>Nárok na příspěvek na mobilitu má osoba starší 1 roku, která má nárok na průkaz osoby se zdravotním postižením ZTP nebo ZTP/P, opako</w:t>
      </w:r>
      <w:r>
        <w:rPr>
          <w:rFonts w:ascii="Times New Roman" w:hAnsi="Times New Roman"/>
          <w:sz w:val="24"/>
          <w:szCs w:val="24"/>
          <w:lang w:eastAsia="x-none"/>
        </w:rPr>
        <w:t>vaně se v kalendářním měsíci za </w:t>
      </w:r>
      <w:r w:rsidRPr="004F79E4">
        <w:rPr>
          <w:rFonts w:ascii="Times New Roman" w:hAnsi="Times New Roman"/>
          <w:sz w:val="24"/>
          <w:szCs w:val="24"/>
          <w:lang w:eastAsia="x-none"/>
        </w:rPr>
        <w:t>úhradu dopravuje nebo je dopravována a nejsou jí poskytovány</w:t>
      </w:r>
      <w:r>
        <w:rPr>
          <w:rFonts w:ascii="Times New Roman" w:hAnsi="Times New Roman"/>
          <w:sz w:val="24"/>
          <w:szCs w:val="24"/>
          <w:lang w:eastAsia="x-none"/>
        </w:rPr>
        <w:t xml:space="preserve"> pobytové sociální služby podle </w:t>
      </w:r>
      <w:r w:rsidRPr="004F79E4">
        <w:rPr>
          <w:rFonts w:ascii="Times New Roman" w:hAnsi="Times New Roman"/>
          <w:sz w:val="24"/>
          <w:szCs w:val="24"/>
          <w:lang w:eastAsia="x-none"/>
        </w:rPr>
        <w:t>zákona č. 108/2006 Sb., o sociálních službách, ve znění pozdějších předpisů, v domově pro osoby se zdravotním postižením, v domově pro seniory, v domově se zvláštním režimem nebo ve zdravotnickém zařízení ústavní péče. Z důvodů hodných zvláštního zřetele může být příspěvek na mobilitu přiznán i osobě, které jsou poskytovány pobytové sociální služby, pokud splňuje ostatní podmínky. Nárok na výplatu příspěvku na mobilitu nenáleží za kalendářní měsíc, jestliže je oprávněné osobě po celý tento kalendářní měsíc poskytována zdravotní péče v průběhu hospitalizace; krajská poboč</w:t>
      </w:r>
      <w:r>
        <w:rPr>
          <w:rFonts w:ascii="Times New Roman" w:hAnsi="Times New Roman"/>
          <w:sz w:val="24"/>
          <w:szCs w:val="24"/>
          <w:lang w:eastAsia="x-none"/>
        </w:rPr>
        <w:t>ka zastaví výplatu příspěvku na </w:t>
      </w:r>
      <w:r w:rsidRPr="004F79E4">
        <w:rPr>
          <w:rFonts w:ascii="Times New Roman" w:hAnsi="Times New Roman"/>
          <w:sz w:val="24"/>
          <w:szCs w:val="24"/>
          <w:lang w:eastAsia="x-none"/>
        </w:rPr>
        <w:t xml:space="preserve">mobilitu za tento kalendářní měsíc. Podmínka celého kalendářního měsíce není splněna, pokud k hospitalizaci došlo první den v kalendářním měsíci nebo k propuštění z tohoto zařízení došlo poslední den v kalendářním měsíci. Výplata příspěvku na mobilitu se opět obnoví od prvního dne kalendářního měsíce, ve kterém hospitalizace netrvala po celý kalendářní měsíc. V této situaci se vede správní řízení, což je zatěžující pro krajské pobočky Úřadu práce České republiky i samotné osoby se zdravotním postižením.  </w:t>
      </w:r>
    </w:p>
    <w:p w14:paraId="1DB4D79D" w14:textId="77777777" w:rsidR="00FF0D37" w:rsidRPr="004F79E4" w:rsidRDefault="00FF0D37" w:rsidP="00FF0D37">
      <w:pPr>
        <w:spacing w:line="240" w:lineRule="auto"/>
        <w:rPr>
          <w:rFonts w:ascii="Times New Roman" w:hAnsi="Times New Roman"/>
          <w:sz w:val="24"/>
          <w:szCs w:val="24"/>
        </w:rPr>
      </w:pPr>
      <w:r w:rsidRPr="004F79E4">
        <w:rPr>
          <w:rFonts w:ascii="Times New Roman" w:hAnsi="Times New Roman"/>
          <w:sz w:val="24"/>
          <w:szCs w:val="24"/>
          <w:lang w:eastAsia="x-none"/>
        </w:rPr>
        <w:t xml:space="preserve"> </w:t>
      </w:r>
      <w:r w:rsidRPr="004F79E4">
        <w:rPr>
          <w:rFonts w:ascii="Times New Roman" w:hAnsi="Times New Roman"/>
          <w:sz w:val="24"/>
          <w:szCs w:val="24"/>
          <w:lang w:eastAsia="x-none"/>
        </w:rPr>
        <w:tab/>
      </w:r>
      <w:r w:rsidRPr="004F79E4">
        <w:rPr>
          <w:rFonts w:ascii="Times New Roman" w:hAnsi="Times New Roman"/>
          <w:sz w:val="24"/>
          <w:szCs w:val="24"/>
        </w:rPr>
        <w:t xml:space="preserve">Příspěvek na zvláštní pomůcku pomáhá stát vybranému okruhu osob s dlouhodobě nepříznivým zdravotním stavem s pořízením určitých produktů nebo prací, které pro tyto účely označuje pojmem „zvláštní pomůcka“. </w:t>
      </w:r>
      <w:r w:rsidRPr="004F79E4">
        <w:rPr>
          <w:rFonts w:ascii="Times New Roman" w:hAnsi="Times New Roman"/>
          <w:sz w:val="24"/>
          <w:szCs w:val="24"/>
          <w:lang w:eastAsia="x-none"/>
        </w:rPr>
        <w:t>Okruh osob s nárokem na zvláštní příspěvek na</w:t>
      </w:r>
      <w:r>
        <w:rPr>
          <w:rFonts w:ascii="Times New Roman" w:hAnsi="Times New Roman"/>
          <w:sz w:val="24"/>
          <w:szCs w:val="24"/>
          <w:lang w:eastAsia="x-none"/>
        </w:rPr>
        <w:t> </w:t>
      </w:r>
      <w:r w:rsidRPr="004F79E4">
        <w:rPr>
          <w:rFonts w:ascii="Times New Roman" w:hAnsi="Times New Roman"/>
          <w:sz w:val="24"/>
          <w:szCs w:val="24"/>
          <w:lang w:eastAsia="x-none"/>
        </w:rPr>
        <w:t>zvláštní pomůcku z hlediska tzv. zdravotní podmínky sta</w:t>
      </w:r>
      <w:r>
        <w:rPr>
          <w:rFonts w:ascii="Times New Roman" w:hAnsi="Times New Roman"/>
          <w:sz w:val="24"/>
          <w:szCs w:val="24"/>
          <w:lang w:eastAsia="x-none"/>
        </w:rPr>
        <w:t>noví § 9 odst. 1 až 4 zákona č. </w:t>
      </w:r>
      <w:r w:rsidRPr="004F79E4">
        <w:rPr>
          <w:rFonts w:ascii="Times New Roman" w:hAnsi="Times New Roman"/>
          <w:sz w:val="24"/>
          <w:szCs w:val="24"/>
          <w:lang w:eastAsia="x-none"/>
        </w:rPr>
        <w:t xml:space="preserve">329/2011 Sb. Příloha k zákonu č. 329/2011 Sb. taxativně stanoví zdravotní postižení odůvodňující přiznání příspěvku na zvláštní pomůcku a zdravotní stavy vylučující jeho přiznání. </w:t>
      </w:r>
      <w:r w:rsidRPr="004F79E4">
        <w:rPr>
          <w:rFonts w:ascii="Times New Roman" w:hAnsi="Times New Roman"/>
          <w:sz w:val="24"/>
          <w:szCs w:val="24"/>
        </w:rPr>
        <w:t>Za zdravotní postižení odůvodňující přiznání p</w:t>
      </w:r>
      <w:r>
        <w:rPr>
          <w:rFonts w:ascii="Times New Roman" w:hAnsi="Times New Roman"/>
          <w:sz w:val="24"/>
          <w:szCs w:val="24"/>
        </w:rPr>
        <w:t>říspěvku na zvláštní pomůcku na </w:t>
      </w:r>
      <w:r w:rsidRPr="004F79E4">
        <w:rPr>
          <w:rFonts w:ascii="Times New Roman" w:hAnsi="Times New Roman"/>
          <w:sz w:val="24"/>
          <w:szCs w:val="24"/>
        </w:rPr>
        <w:t>pořízení motorového vozidla nebo speciálního zádržního systému se považují (sta</w:t>
      </w:r>
      <w:r>
        <w:rPr>
          <w:rFonts w:ascii="Times New Roman" w:hAnsi="Times New Roman"/>
          <w:sz w:val="24"/>
          <w:szCs w:val="24"/>
        </w:rPr>
        <w:t>v od 1. 3. </w:t>
      </w:r>
      <w:r w:rsidRPr="004F79E4">
        <w:rPr>
          <w:rFonts w:ascii="Times New Roman" w:hAnsi="Times New Roman"/>
          <w:sz w:val="24"/>
          <w:szCs w:val="24"/>
        </w:rPr>
        <w:t xml:space="preserve">2020):  </w:t>
      </w:r>
    </w:p>
    <w:p w14:paraId="3DC0694B" w14:textId="77777777" w:rsidR="00FF0D37" w:rsidRPr="004F79E4" w:rsidRDefault="00FF0D37" w:rsidP="00FF0D37">
      <w:pPr>
        <w:spacing w:line="240" w:lineRule="auto"/>
        <w:rPr>
          <w:rFonts w:ascii="Times New Roman" w:hAnsi="Times New Roman"/>
          <w:sz w:val="24"/>
          <w:szCs w:val="24"/>
        </w:rPr>
      </w:pPr>
      <w:r w:rsidRPr="004F79E4">
        <w:rPr>
          <w:rFonts w:ascii="Times New Roman" w:hAnsi="Times New Roman"/>
          <w:sz w:val="24"/>
          <w:szCs w:val="24"/>
        </w:rPr>
        <w:t>a) zdravotní postižení uvedená v bodě 1 písm. a), b), d) až i), l) a m),</w:t>
      </w:r>
    </w:p>
    <w:p w14:paraId="1994321F" w14:textId="77777777" w:rsidR="00FF0D37" w:rsidRPr="004F79E4" w:rsidRDefault="00FF0D37" w:rsidP="00FF0D37">
      <w:pPr>
        <w:spacing w:line="240" w:lineRule="auto"/>
        <w:rPr>
          <w:rFonts w:ascii="Times New Roman" w:hAnsi="Times New Roman"/>
          <w:sz w:val="24"/>
          <w:szCs w:val="24"/>
        </w:rPr>
      </w:pPr>
      <w:r w:rsidRPr="004F79E4">
        <w:rPr>
          <w:rFonts w:ascii="Times New Roman" w:hAnsi="Times New Roman"/>
          <w:sz w:val="24"/>
          <w:szCs w:val="24"/>
        </w:rPr>
        <w:t>b) těžká nebo hluboká mentální retardace a stavy na rozhraní těžké mentální retardace.</w:t>
      </w:r>
    </w:p>
    <w:p w14:paraId="65539ADD" w14:textId="77777777" w:rsidR="00FF0D37" w:rsidRPr="004F79E4" w:rsidRDefault="00FF0D37" w:rsidP="00FF0D37">
      <w:pPr>
        <w:spacing w:line="240" w:lineRule="auto"/>
        <w:ind w:firstLine="708"/>
        <w:rPr>
          <w:rFonts w:ascii="Times New Roman" w:hAnsi="Times New Roman"/>
          <w:sz w:val="24"/>
          <w:szCs w:val="24"/>
        </w:rPr>
      </w:pPr>
      <w:r w:rsidRPr="004F79E4">
        <w:rPr>
          <w:rFonts w:ascii="Times New Roman" w:hAnsi="Times New Roman"/>
          <w:sz w:val="24"/>
          <w:szCs w:val="24"/>
        </w:rPr>
        <w:t>Pokud jde o stanovení výše příspěvku na zvláštní pomůcku, zákon č. 329/2011 Sb. rozlišuje, zda jde o pomůcku v ceně nižší či vyšší 10 0</w:t>
      </w:r>
      <w:r>
        <w:rPr>
          <w:rFonts w:ascii="Times New Roman" w:hAnsi="Times New Roman"/>
          <w:sz w:val="24"/>
          <w:szCs w:val="24"/>
        </w:rPr>
        <w:t>00 Kč a speciální úpravu má pro </w:t>
      </w:r>
      <w:r w:rsidRPr="004F79E4">
        <w:rPr>
          <w:rFonts w:ascii="Times New Roman" w:hAnsi="Times New Roman"/>
          <w:sz w:val="24"/>
          <w:szCs w:val="24"/>
        </w:rPr>
        <w:t>pomůcku motorové vozidlo. Výše příspěvku na zv</w:t>
      </w:r>
      <w:r>
        <w:rPr>
          <w:rFonts w:ascii="Times New Roman" w:hAnsi="Times New Roman"/>
          <w:sz w:val="24"/>
          <w:szCs w:val="24"/>
        </w:rPr>
        <w:t xml:space="preserve">láštní pomůcku poskytovaného </w:t>
      </w:r>
      <w:r>
        <w:rPr>
          <w:rFonts w:ascii="Times New Roman" w:hAnsi="Times New Roman"/>
          <w:sz w:val="24"/>
          <w:szCs w:val="24"/>
        </w:rPr>
        <w:lastRenderedPageBreak/>
        <w:t>na </w:t>
      </w:r>
      <w:r w:rsidRPr="004F79E4">
        <w:rPr>
          <w:rFonts w:ascii="Times New Roman" w:hAnsi="Times New Roman"/>
          <w:sz w:val="24"/>
          <w:szCs w:val="24"/>
        </w:rPr>
        <w:t>pořízení motorového vozidla se pohybuje od 100 000 do 200 000 Kč. V</w:t>
      </w:r>
      <w:r>
        <w:rPr>
          <w:rFonts w:ascii="Times New Roman" w:hAnsi="Times New Roman"/>
          <w:sz w:val="24"/>
          <w:szCs w:val="24"/>
        </w:rPr>
        <w:t> </w:t>
      </w:r>
      <w:r w:rsidRPr="004F79E4">
        <w:rPr>
          <w:rFonts w:ascii="Times New Roman" w:hAnsi="Times New Roman"/>
          <w:sz w:val="24"/>
          <w:szCs w:val="24"/>
        </w:rPr>
        <w:t>důsledku</w:t>
      </w:r>
      <w:r>
        <w:rPr>
          <w:rFonts w:ascii="Times New Roman" w:hAnsi="Times New Roman"/>
          <w:sz w:val="24"/>
          <w:szCs w:val="24"/>
        </w:rPr>
        <w:t> </w:t>
      </w:r>
      <w:r w:rsidRPr="004F79E4">
        <w:rPr>
          <w:rFonts w:ascii="Times New Roman" w:hAnsi="Times New Roman"/>
          <w:sz w:val="24"/>
          <w:szCs w:val="24"/>
        </w:rPr>
        <w:t xml:space="preserve">posledních úprav je však prakticky ve všech případech poskytnuta dávka v maximu. </w:t>
      </w:r>
    </w:p>
    <w:p w14:paraId="5368F4B0" w14:textId="77777777" w:rsidR="00FF0D37" w:rsidRPr="004F79E4" w:rsidRDefault="00FF0D37" w:rsidP="00FF0D37">
      <w:pPr>
        <w:spacing w:line="240" w:lineRule="auto"/>
        <w:rPr>
          <w:rFonts w:ascii="Times New Roman" w:hAnsi="Times New Roman"/>
          <w:sz w:val="24"/>
          <w:szCs w:val="24"/>
        </w:rPr>
      </w:pPr>
      <w:r w:rsidRPr="004F79E4">
        <w:rPr>
          <w:rFonts w:ascii="Times New Roman" w:hAnsi="Times New Roman"/>
          <w:sz w:val="24"/>
          <w:szCs w:val="24"/>
        </w:rPr>
        <w:t xml:space="preserve"> </w:t>
      </w:r>
      <w:r>
        <w:rPr>
          <w:rFonts w:ascii="Times New Roman" w:hAnsi="Times New Roman"/>
          <w:sz w:val="24"/>
          <w:szCs w:val="24"/>
        </w:rPr>
        <w:tab/>
      </w:r>
      <w:r w:rsidRPr="004F79E4">
        <w:rPr>
          <w:rFonts w:ascii="Times New Roman" w:hAnsi="Times New Roman"/>
          <w:sz w:val="24"/>
          <w:szCs w:val="24"/>
        </w:rPr>
        <w:t>Krom</w:t>
      </w:r>
      <w:r>
        <w:rPr>
          <w:rFonts w:ascii="Times New Roman" w:hAnsi="Times New Roman"/>
          <w:sz w:val="24"/>
          <w:szCs w:val="24"/>
        </w:rPr>
        <w:t>ě</w:t>
      </w:r>
      <w:r w:rsidRPr="004F79E4">
        <w:rPr>
          <w:rFonts w:ascii="Times New Roman" w:hAnsi="Times New Roman"/>
          <w:sz w:val="24"/>
          <w:szCs w:val="24"/>
        </w:rPr>
        <w:t xml:space="preserve"> toho platí, že součet vyplacených příspěvků</w:t>
      </w:r>
      <w:r>
        <w:rPr>
          <w:rFonts w:ascii="Times New Roman" w:hAnsi="Times New Roman"/>
          <w:sz w:val="24"/>
          <w:szCs w:val="24"/>
        </w:rPr>
        <w:t xml:space="preserve"> na zvláštní pomůcku nesmí v 60 </w:t>
      </w:r>
      <w:r w:rsidRPr="004F79E4">
        <w:rPr>
          <w:rFonts w:ascii="Times New Roman" w:hAnsi="Times New Roman"/>
          <w:sz w:val="24"/>
          <w:szCs w:val="24"/>
        </w:rPr>
        <w:t>kalendářních měsících po sobě jdoucích přesáhnout částku 800 000 Kč nebo 850 000 Kč, jestliže byl v této době poskytnut příspěvek na zvláštní pomůcku na pořízení svislé zdvihací plošiny nebo šikmé zvedací plošiny. Od vyplacených částek se při určování součtu odečítají částky, které osoba v tomto období vrátila nebo jejichž vrácení bylo prominuto.</w:t>
      </w:r>
    </w:p>
    <w:p w14:paraId="7C7FED0F" w14:textId="77777777" w:rsidR="00FF0D37" w:rsidRPr="004F79E4" w:rsidRDefault="00FF0D37" w:rsidP="00FF0D37">
      <w:pPr>
        <w:spacing w:line="240" w:lineRule="auto"/>
        <w:rPr>
          <w:rFonts w:ascii="Times New Roman" w:hAnsi="Times New Roman"/>
          <w:sz w:val="24"/>
          <w:szCs w:val="24"/>
        </w:rPr>
      </w:pPr>
      <w:r w:rsidRPr="004F79E4">
        <w:rPr>
          <w:rFonts w:ascii="Times New Roman" w:hAnsi="Times New Roman"/>
          <w:sz w:val="24"/>
          <w:szCs w:val="24"/>
        </w:rPr>
        <w:t xml:space="preserve"> </w:t>
      </w:r>
      <w:r>
        <w:rPr>
          <w:rFonts w:ascii="Times New Roman" w:hAnsi="Times New Roman"/>
          <w:sz w:val="24"/>
          <w:szCs w:val="24"/>
        </w:rPr>
        <w:tab/>
      </w:r>
      <w:r w:rsidRPr="004F79E4">
        <w:rPr>
          <w:rFonts w:ascii="Times New Roman" w:hAnsi="Times New Roman"/>
          <w:sz w:val="24"/>
          <w:szCs w:val="24"/>
        </w:rPr>
        <w:t>Zákon č. 329/2011 Sb. stanoví i případy, ve kterých je oprávněná osoba povinna příspěvek nebo jeho poměrnou část vrátit. Podle § 12 zákona č. 329/2011 Sb. je oprávněná osoba povinna tento příspěvek nebo jeho poměrnou část vrátit, jestliže ho např. nepoužila v určité lhůtě na pořízení zvláštní pomůcky, a to v plné vý</w:t>
      </w:r>
      <w:r>
        <w:rPr>
          <w:rFonts w:ascii="Times New Roman" w:hAnsi="Times New Roman"/>
          <w:sz w:val="24"/>
          <w:szCs w:val="24"/>
        </w:rPr>
        <w:t>ši. Vedle toho stanoví zákon č. </w:t>
      </w:r>
      <w:r w:rsidRPr="004F79E4">
        <w:rPr>
          <w:rFonts w:ascii="Times New Roman" w:hAnsi="Times New Roman"/>
          <w:sz w:val="24"/>
          <w:szCs w:val="24"/>
        </w:rPr>
        <w:t xml:space="preserve">329/2011 Sb. i situace, kdy povinnost vrácení nevzniká, a zakládá kompetenci krajské pobočce z důvodů hodných zvláštního zřetele rozhodnout o prominutí povinnosti vrátit příspěvek na zvláštní pomůcku nebo jeho poměrnou část.  </w:t>
      </w:r>
    </w:p>
    <w:p w14:paraId="52B65295" w14:textId="77777777" w:rsidR="00FF0D37" w:rsidRPr="00136E65" w:rsidRDefault="00FF0D37" w:rsidP="00FF0D37">
      <w:pPr>
        <w:pStyle w:val="Default"/>
        <w:rPr>
          <w:bCs/>
        </w:rPr>
      </w:pPr>
      <w:r>
        <w:tab/>
      </w:r>
      <w:r w:rsidRPr="004F79E4">
        <w:rPr>
          <w:bCs/>
        </w:rPr>
        <w:t xml:space="preserve">Současná právní úprava umožňuje poskytnout osobám s poruchou </w:t>
      </w:r>
      <w:r w:rsidRPr="004340D7">
        <w:rPr>
          <w:bCs/>
        </w:rPr>
        <w:t xml:space="preserve">autistického spektra příspěvek na zvláštní pomůcku na pořízení motorového vozidla a speciální zádržní systém pouze, je-li u nich přítomna rovněž mentální retardace určité závažnosti. Na tuto skutečnost reaguje Podnět </w:t>
      </w:r>
      <w:r w:rsidRPr="004340D7">
        <w:t xml:space="preserve">k řešení situace osob s poruchou autistického spektra a jejich rodin </w:t>
      </w:r>
      <w:r w:rsidRPr="004340D7">
        <w:rPr>
          <w:lang w:eastAsia="cs-CZ"/>
        </w:rPr>
        <w:t xml:space="preserve">schválený usnesením vlády České republiky ze dne 8. února 2016 č. 111 </w:t>
      </w:r>
      <w:r w:rsidRPr="004340D7">
        <w:t>(dále jen „Podnět“), který </w:t>
      </w:r>
      <w:r w:rsidRPr="004340D7">
        <w:rPr>
          <w:bCs/>
        </w:rPr>
        <w:t>obsahuje opatření 6.4 </w:t>
      </w:r>
      <w:r w:rsidRPr="004340D7">
        <w:t xml:space="preserve">„Nepodmiňovat nárok na přiznání příspěvku na zvláštní pomůcku poskytovaného na pořízení motorového vozidla existencí a škálou mentálního postižení“. Usnesením vlády ze dne </w:t>
      </w:r>
      <w:r w:rsidRPr="004340D7">
        <w:rPr>
          <w:bCs/>
        </w:rPr>
        <w:t>8. 2. 2016 č</w:t>
      </w:r>
      <w:r w:rsidRPr="00136E65">
        <w:rPr>
          <w:bCs/>
        </w:rPr>
        <w:t xml:space="preserve">. 111 vzala vláda Podnět na vědomí a uložila realizovat návrhy řešení v něm obsažené. Usnesením vlády ze dne 4. 2. 2019 č. 101 bylo následně uloženo do 31. 12. 2019 splnit nesplněná opatření obsažená v Podnětu. </w:t>
      </w:r>
      <w:r w:rsidRPr="00136E65">
        <w:t xml:space="preserve">Vláda zavázala Ministerstvo práce a sociálních věcí tento stav změnit.  </w:t>
      </w:r>
    </w:p>
    <w:p w14:paraId="378AFAF7" w14:textId="77777777" w:rsidR="00FF0D37" w:rsidRPr="004F79E4" w:rsidRDefault="00FF0D37" w:rsidP="00FF0D37">
      <w:pPr>
        <w:spacing w:line="240" w:lineRule="auto"/>
        <w:ind w:firstLine="708"/>
        <w:rPr>
          <w:rFonts w:ascii="Times New Roman" w:hAnsi="Times New Roman"/>
          <w:sz w:val="24"/>
          <w:szCs w:val="24"/>
        </w:rPr>
      </w:pPr>
      <w:r w:rsidRPr="00136E65">
        <w:rPr>
          <w:rFonts w:ascii="Times New Roman" w:hAnsi="Times New Roman"/>
          <w:sz w:val="24"/>
          <w:szCs w:val="24"/>
        </w:rPr>
        <w:t>Stávající právní úprava umožňuje poskytnout příspěvek na zvláštní pomůcku osobám s těžkou mentální retardací, to je stavem,</w:t>
      </w:r>
      <w:r w:rsidRPr="004F79E4">
        <w:rPr>
          <w:rFonts w:ascii="Times New Roman" w:hAnsi="Times New Roman"/>
          <w:sz w:val="24"/>
          <w:szCs w:val="24"/>
        </w:rPr>
        <w:t xml:space="preserve"> který vzniká prenatálně nebo postnatálně do dvou let věku dítěte. Pokud stav vzniká po třetím roce života dít</w:t>
      </w:r>
      <w:r>
        <w:rPr>
          <w:rFonts w:ascii="Times New Roman" w:hAnsi="Times New Roman"/>
          <w:sz w:val="24"/>
          <w:szCs w:val="24"/>
        </w:rPr>
        <w:t>ěte (osoby), považuje se již za </w:t>
      </w:r>
      <w:r w:rsidRPr="004F79E4">
        <w:rPr>
          <w:rFonts w:ascii="Times New Roman" w:hAnsi="Times New Roman"/>
          <w:sz w:val="24"/>
          <w:szCs w:val="24"/>
        </w:rPr>
        <w:t xml:space="preserve">demenci, tj. stav, který není uveden v příloze k zákonu č. 329/2011 Sb. Těmto osobám nelze příspěvek na zvláštní pomůcku poskytnout, což vytváří jistou nerovnost. Tohoto stavu, respektive této nerovnosti, si je MPSV vědomo. Danou nerovnost zkritizovala mimo jiných veřejná ochránkyně práv Mgr. Anna Šabatová, Ph.D. V dopisu dne 28. 8. 2019 požádala veřejná ochránkyně práv ministryni práce a sociálních věcí o zahájení kroků ke změně právní úpravy. </w:t>
      </w:r>
    </w:p>
    <w:p w14:paraId="69CAB197" w14:textId="77777777" w:rsidR="00FF0D37" w:rsidRDefault="00FF0D37" w:rsidP="00FF0D37">
      <w:pPr>
        <w:pStyle w:val="Zkladntext"/>
        <w:ind w:firstLine="708"/>
      </w:pPr>
      <w:r w:rsidRPr="004F79E4">
        <w:t>Demence je vážné duševní postižení, které vzniká v průběhu života (u člověka staršího dvou let) a je provázeno úbytkem kognitivních funkcí (paměti, intelektu), změnami osobnosti, poruchami orientace, inkontinencí, poruchami chůze a mobility a další symptomatologií, přičemž existuje významná individuální variabilita symptomatologie. Demence je jednou z nejčastějších příčin disability seniorů. Demence představuje vážný zdravotní a sociální problém. Systém veřejného zdravotního pojištění, kromě poskytování zdravotních služeb, umožňuje osobě, u níž je demence provázena neschopností mobility, zapůjčit nebo poskytnout zdravotnický prostředek – vozík. Se zmírněním dopadů demence v oblasti mobility by bylo možné při změně právní úprav</w:t>
      </w:r>
      <w:r>
        <w:t>y</w:t>
      </w:r>
      <w:r w:rsidRPr="004F79E4">
        <w:t xml:space="preserve"> napomoci příspěvkem na zvláštní pomůcku (např.</w:t>
      </w:r>
      <w:r>
        <w:t> </w:t>
      </w:r>
      <w:r w:rsidRPr="004F79E4">
        <w:t xml:space="preserve">příspěvkem na zvláštní pomůcku na pořízení „plošiny“). </w:t>
      </w:r>
    </w:p>
    <w:p w14:paraId="200BE239" w14:textId="77777777" w:rsidR="00FF0D37" w:rsidRPr="004F79E4" w:rsidRDefault="00FF0D37" w:rsidP="00FF0D37">
      <w:pPr>
        <w:tabs>
          <w:tab w:val="left" w:pos="0"/>
        </w:tabs>
        <w:spacing w:line="240" w:lineRule="auto"/>
        <w:rPr>
          <w:rFonts w:ascii="Times New Roman" w:hAnsi="Times New Roman"/>
          <w:sz w:val="24"/>
          <w:szCs w:val="24"/>
        </w:rPr>
      </w:pPr>
      <w:r>
        <w:rPr>
          <w:rFonts w:ascii="Times New Roman" w:hAnsi="Times New Roman"/>
          <w:sz w:val="24"/>
          <w:szCs w:val="24"/>
        </w:rPr>
        <w:tab/>
      </w:r>
      <w:r w:rsidRPr="004F79E4">
        <w:rPr>
          <w:rFonts w:ascii="Times New Roman" w:hAnsi="Times New Roman"/>
          <w:sz w:val="24"/>
          <w:szCs w:val="24"/>
        </w:rPr>
        <w:t xml:space="preserve">Od 1. 1. 2018 se výše příspěvku na zvláštní pomůcku na pořízení motorového vozidla stanoví s ohledem na příjem osoby a osob s ní společně posuzovaných. Příspěvek se musí poskytnout ve výši odpovídající § 10 odst. 5 i v situaci, kdy je známá pořizovací cena vozidla a tato je nižší než výše příspěvku </w:t>
      </w:r>
      <w:r>
        <w:rPr>
          <w:rFonts w:ascii="Times New Roman" w:hAnsi="Times New Roman"/>
          <w:sz w:val="24"/>
          <w:szCs w:val="24"/>
        </w:rPr>
        <w:t>po</w:t>
      </w:r>
      <w:r w:rsidRPr="004F79E4">
        <w:rPr>
          <w:rFonts w:ascii="Times New Roman" w:hAnsi="Times New Roman"/>
          <w:sz w:val="24"/>
          <w:szCs w:val="24"/>
        </w:rPr>
        <w:t xml:space="preserve">dle § 10 odst. 5 zákona č. 329/2011 Sb. Následně </w:t>
      </w:r>
      <w:r>
        <w:rPr>
          <w:rFonts w:ascii="Times New Roman" w:hAnsi="Times New Roman"/>
          <w:sz w:val="24"/>
          <w:szCs w:val="24"/>
        </w:rPr>
        <w:t>po</w:t>
      </w:r>
      <w:r w:rsidRPr="004F79E4">
        <w:rPr>
          <w:rFonts w:ascii="Times New Roman" w:hAnsi="Times New Roman"/>
          <w:sz w:val="24"/>
          <w:szCs w:val="24"/>
        </w:rPr>
        <w:t>dle §</w:t>
      </w:r>
      <w:r>
        <w:rPr>
          <w:rFonts w:ascii="Times New Roman" w:hAnsi="Times New Roman"/>
          <w:sz w:val="24"/>
          <w:szCs w:val="24"/>
        </w:rPr>
        <w:t> </w:t>
      </w:r>
      <w:r w:rsidRPr="004F79E4">
        <w:rPr>
          <w:rFonts w:ascii="Times New Roman" w:hAnsi="Times New Roman"/>
          <w:sz w:val="24"/>
          <w:szCs w:val="24"/>
        </w:rPr>
        <w:t>12 zákona č.329/2011 Sb. nastává povinnost vrácení poměrné části příspěvku, což</w:t>
      </w:r>
      <w:r>
        <w:rPr>
          <w:rFonts w:ascii="Times New Roman" w:hAnsi="Times New Roman"/>
          <w:sz w:val="24"/>
          <w:szCs w:val="24"/>
        </w:rPr>
        <w:t> </w:t>
      </w:r>
      <w:r w:rsidRPr="004F79E4">
        <w:rPr>
          <w:rFonts w:ascii="Times New Roman" w:hAnsi="Times New Roman"/>
          <w:sz w:val="24"/>
          <w:szCs w:val="24"/>
        </w:rPr>
        <w:t>je</w:t>
      </w:r>
      <w:r>
        <w:rPr>
          <w:rFonts w:ascii="Times New Roman" w:hAnsi="Times New Roman"/>
          <w:sz w:val="24"/>
          <w:szCs w:val="24"/>
        </w:rPr>
        <w:t> </w:t>
      </w:r>
      <w:r w:rsidRPr="004F79E4">
        <w:rPr>
          <w:rFonts w:ascii="Times New Roman" w:hAnsi="Times New Roman"/>
          <w:sz w:val="24"/>
          <w:szCs w:val="24"/>
        </w:rPr>
        <w:t>administrativně zatěžující a nákladné pro krajskou pobočku i pro klienta, potažmo</w:t>
      </w:r>
      <w:r>
        <w:rPr>
          <w:rFonts w:ascii="Times New Roman" w:hAnsi="Times New Roman"/>
          <w:sz w:val="24"/>
          <w:szCs w:val="24"/>
        </w:rPr>
        <w:t> </w:t>
      </w:r>
      <w:r w:rsidRPr="004F79E4">
        <w:rPr>
          <w:rFonts w:ascii="Times New Roman" w:hAnsi="Times New Roman"/>
          <w:sz w:val="24"/>
          <w:szCs w:val="24"/>
        </w:rPr>
        <w:t>může zatěžovat MPSV v jeho roli odvolacího orgánu. Přestože lze usuzovat, že</w:t>
      </w:r>
      <w:r>
        <w:rPr>
          <w:rFonts w:ascii="Times New Roman" w:hAnsi="Times New Roman"/>
          <w:sz w:val="24"/>
          <w:szCs w:val="24"/>
        </w:rPr>
        <w:t> </w:t>
      </w:r>
      <w:r w:rsidRPr="004F79E4">
        <w:rPr>
          <w:rFonts w:ascii="Times New Roman" w:hAnsi="Times New Roman"/>
          <w:sz w:val="24"/>
          <w:szCs w:val="24"/>
        </w:rPr>
        <w:t xml:space="preserve">pouze v cca 5 % </w:t>
      </w:r>
      <w:r w:rsidRPr="004F79E4">
        <w:rPr>
          <w:rFonts w:ascii="Times New Roman" w:hAnsi="Times New Roman"/>
          <w:sz w:val="24"/>
          <w:szCs w:val="24"/>
        </w:rPr>
        <w:lastRenderedPageBreak/>
        <w:t>případech je příspěvek na zvláštní pomůcku poskytnut na již pořízenou pomůcku</w:t>
      </w:r>
      <w:r w:rsidRPr="004F79E4">
        <w:rPr>
          <w:rStyle w:val="Znakapoznpodarou"/>
          <w:rFonts w:ascii="Times New Roman" w:hAnsi="Times New Roman"/>
          <w:sz w:val="24"/>
          <w:szCs w:val="24"/>
        </w:rPr>
        <w:footnoteReference w:id="1"/>
      </w:r>
      <w:r>
        <w:rPr>
          <w:rFonts w:ascii="Times New Roman" w:hAnsi="Times New Roman"/>
          <w:sz w:val="24"/>
          <w:szCs w:val="24"/>
        </w:rPr>
        <w:t xml:space="preserve"> a přestože v </w:t>
      </w:r>
      <w:r w:rsidRPr="004F79E4">
        <w:rPr>
          <w:rFonts w:ascii="Times New Roman" w:hAnsi="Times New Roman"/>
          <w:sz w:val="24"/>
          <w:szCs w:val="24"/>
        </w:rPr>
        <w:t>případě pomůcky motorové vozidlo může být vozidlo pořízeno před</w:t>
      </w:r>
      <w:r>
        <w:rPr>
          <w:rFonts w:ascii="Times New Roman" w:hAnsi="Times New Roman"/>
          <w:sz w:val="24"/>
          <w:szCs w:val="24"/>
        </w:rPr>
        <w:t> </w:t>
      </w:r>
      <w:r w:rsidRPr="004F79E4">
        <w:rPr>
          <w:rFonts w:ascii="Times New Roman" w:hAnsi="Times New Roman"/>
          <w:sz w:val="24"/>
          <w:szCs w:val="24"/>
        </w:rPr>
        <w:t>přiznáním příspěvku ještě v menším procentu, analyzované spisové dokumentace a</w:t>
      </w:r>
      <w:r>
        <w:rPr>
          <w:rFonts w:ascii="Times New Roman" w:hAnsi="Times New Roman"/>
          <w:sz w:val="24"/>
          <w:szCs w:val="24"/>
        </w:rPr>
        <w:t> </w:t>
      </w:r>
      <w:r w:rsidRPr="004F79E4">
        <w:rPr>
          <w:rFonts w:ascii="Times New Roman" w:hAnsi="Times New Roman"/>
          <w:sz w:val="24"/>
          <w:szCs w:val="24"/>
        </w:rPr>
        <w:t xml:space="preserve">sdělení z terénu svědčí o tom, že dané případy nastávají. Může jít o desítky až sto případů ročně, kdy je nezbytné stanovit výši příspěvku </w:t>
      </w:r>
      <w:r>
        <w:rPr>
          <w:rFonts w:ascii="Times New Roman" w:hAnsi="Times New Roman"/>
          <w:sz w:val="24"/>
          <w:szCs w:val="24"/>
        </w:rPr>
        <w:t>po</w:t>
      </w:r>
      <w:r w:rsidRPr="004F79E4">
        <w:rPr>
          <w:rFonts w:ascii="Times New Roman" w:hAnsi="Times New Roman"/>
          <w:sz w:val="24"/>
          <w:szCs w:val="24"/>
        </w:rPr>
        <w:t xml:space="preserve">dle § 10 odst. 5 a následně vést neefektivní řízení o povinnosti vrátit poměrnou část příspěvku na zvláštní pomůcku. </w:t>
      </w:r>
    </w:p>
    <w:p w14:paraId="02F25B8F" w14:textId="77777777" w:rsidR="00FF0D37" w:rsidRDefault="00FF0D37" w:rsidP="00FF0D37">
      <w:pPr>
        <w:spacing w:line="240" w:lineRule="auto"/>
        <w:rPr>
          <w:rFonts w:ascii="Times New Roman" w:hAnsi="Times New Roman"/>
          <w:b/>
          <w:sz w:val="24"/>
          <w:szCs w:val="24"/>
        </w:rPr>
      </w:pPr>
      <w:r>
        <w:rPr>
          <w:rFonts w:ascii="Times New Roman" w:hAnsi="Times New Roman"/>
          <w:sz w:val="24"/>
          <w:szCs w:val="24"/>
        </w:rPr>
        <w:tab/>
      </w:r>
    </w:p>
    <w:p w14:paraId="26AF2EEE" w14:textId="77777777" w:rsidR="00FF0D37" w:rsidRPr="004F79E4" w:rsidRDefault="00FF0D37" w:rsidP="00FF0D37">
      <w:pPr>
        <w:spacing w:line="240" w:lineRule="auto"/>
        <w:rPr>
          <w:rFonts w:ascii="Times New Roman" w:hAnsi="Times New Roman"/>
          <w:b/>
          <w:sz w:val="24"/>
          <w:szCs w:val="24"/>
        </w:rPr>
      </w:pPr>
      <w:r w:rsidRPr="004F79E4">
        <w:rPr>
          <w:rFonts w:ascii="Times New Roman" w:hAnsi="Times New Roman"/>
          <w:b/>
          <w:sz w:val="24"/>
          <w:szCs w:val="24"/>
        </w:rPr>
        <w:t xml:space="preserve">Popis navrhovaného opatření: </w:t>
      </w:r>
    </w:p>
    <w:p w14:paraId="29A819DC" w14:textId="77777777" w:rsidR="00FF0D37" w:rsidRDefault="00FF0D37" w:rsidP="00FF0D37">
      <w:pPr>
        <w:spacing w:line="240" w:lineRule="auto"/>
        <w:rPr>
          <w:rFonts w:ascii="Times New Roman" w:hAnsi="Times New Roman"/>
          <w:sz w:val="24"/>
          <w:szCs w:val="24"/>
        </w:rPr>
      </w:pPr>
    </w:p>
    <w:p w14:paraId="30F4DCA6" w14:textId="77777777" w:rsidR="00FF0D37" w:rsidRPr="004F79E4" w:rsidRDefault="00FF0D37" w:rsidP="00FF0D37">
      <w:pPr>
        <w:spacing w:line="240" w:lineRule="auto"/>
        <w:rPr>
          <w:rFonts w:ascii="Times New Roman" w:hAnsi="Times New Roman"/>
          <w:sz w:val="24"/>
          <w:szCs w:val="24"/>
        </w:rPr>
      </w:pPr>
      <w:r w:rsidRPr="004F79E4">
        <w:rPr>
          <w:rFonts w:ascii="Times New Roman" w:hAnsi="Times New Roman"/>
          <w:sz w:val="24"/>
          <w:szCs w:val="24"/>
        </w:rPr>
        <w:t xml:space="preserve">Navrhovaná úprava si klade tři cíle: </w:t>
      </w:r>
    </w:p>
    <w:p w14:paraId="3CC189F9" w14:textId="77777777" w:rsidR="00FF0D37" w:rsidRPr="004F79E4" w:rsidRDefault="00FF0D37" w:rsidP="00FF0D37">
      <w:pPr>
        <w:pStyle w:val="Odstavecseseznamem"/>
        <w:numPr>
          <w:ilvl w:val="0"/>
          <w:numId w:val="48"/>
        </w:numPr>
        <w:ind w:left="714" w:hanging="357"/>
        <w:rPr>
          <w:szCs w:val="24"/>
          <w:lang w:eastAsia="x-none"/>
        </w:rPr>
      </w:pPr>
      <w:r w:rsidRPr="004F79E4">
        <w:rPr>
          <w:szCs w:val="24"/>
          <w:lang w:eastAsia="x-none"/>
        </w:rPr>
        <w:t xml:space="preserve">Umožnit nárok na příspěvek na zvláštní pomůcku na pořízení motorového vozidla osobám se závažným funkčním dopadem poruch autistického spektra, aniž je u nich přítomno mentální postižení určité hloubky; tento cíl mimo jiné naplňuje vládní závazek (Podnět). </w:t>
      </w:r>
    </w:p>
    <w:p w14:paraId="67D6DBBD" w14:textId="77777777" w:rsidR="00FF0D37" w:rsidRPr="00136E65" w:rsidRDefault="00FF0D37" w:rsidP="00FF0D37">
      <w:pPr>
        <w:pStyle w:val="Odstavecseseznamem"/>
        <w:numPr>
          <w:ilvl w:val="0"/>
          <w:numId w:val="48"/>
        </w:numPr>
        <w:ind w:left="714" w:hanging="357"/>
        <w:rPr>
          <w:szCs w:val="24"/>
          <w:lang w:eastAsia="x-none"/>
        </w:rPr>
      </w:pPr>
      <w:r w:rsidRPr="00136E65">
        <w:rPr>
          <w:szCs w:val="24"/>
          <w:lang w:eastAsia="x-none"/>
        </w:rPr>
        <w:t xml:space="preserve">Umožnit přístup k příspěvku na zvláštní pomůcku osobám bez ohledu na to, v jaké době vzniklo mentální postižení, tj. nejen osobám s mentální retardací ale i demencí.  </w:t>
      </w:r>
    </w:p>
    <w:p w14:paraId="38B8CA09" w14:textId="77777777" w:rsidR="00FF0D37" w:rsidRPr="00136E65" w:rsidRDefault="00FF0D37" w:rsidP="00FF0D37">
      <w:pPr>
        <w:pStyle w:val="Odstavecseseznamem"/>
        <w:numPr>
          <w:ilvl w:val="0"/>
          <w:numId w:val="48"/>
        </w:numPr>
        <w:ind w:left="714" w:hanging="357"/>
        <w:rPr>
          <w:szCs w:val="24"/>
        </w:rPr>
      </w:pPr>
      <w:r w:rsidRPr="00136E65">
        <w:rPr>
          <w:szCs w:val="24"/>
          <w:lang w:eastAsia="x-none"/>
        </w:rPr>
        <w:t>Zefektivnit řízení v oblasti příspěvku na mobilitu</w:t>
      </w:r>
      <w:r>
        <w:rPr>
          <w:szCs w:val="24"/>
          <w:lang w:eastAsia="x-none"/>
        </w:rPr>
        <w:t xml:space="preserve"> a </w:t>
      </w:r>
      <w:r w:rsidRPr="00136E65">
        <w:rPr>
          <w:szCs w:val="24"/>
          <w:lang w:eastAsia="x-none"/>
        </w:rPr>
        <w:t>příspěvku na zvláštní pomůcku na pořízení motorového vozidla</w:t>
      </w:r>
      <w:r>
        <w:rPr>
          <w:szCs w:val="24"/>
          <w:lang w:eastAsia="x-none"/>
        </w:rPr>
        <w:t xml:space="preserve">. </w:t>
      </w:r>
      <w:r w:rsidRPr="00136E65">
        <w:rPr>
          <w:szCs w:val="24"/>
          <w:lang w:eastAsia="x-none"/>
        </w:rPr>
        <w:t xml:space="preserve">  </w:t>
      </w:r>
    </w:p>
    <w:p w14:paraId="242B9616" w14:textId="77777777" w:rsidR="00FF0D37" w:rsidRDefault="00FF0D37" w:rsidP="00FF0D37">
      <w:pPr>
        <w:spacing w:line="240" w:lineRule="auto"/>
        <w:rPr>
          <w:rFonts w:ascii="Times New Roman" w:hAnsi="Times New Roman"/>
          <w:sz w:val="24"/>
          <w:szCs w:val="24"/>
          <w:u w:val="single"/>
          <w:lang w:eastAsia="x-none"/>
        </w:rPr>
      </w:pPr>
    </w:p>
    <w:p w14:paraId="3729832A" w14:textId="77777777" w:rsidR="00FF0D37" w:rsidRPr="00136E65" w:rsidRDefault="00FF0D37" w:rsidP="00FF0D37">
      <w:pPr>
        <w:spacing w:line="240" w:lineRule="auto"/>
        <w:rPr>
          <w:rFonts w:ascii="Times New Roman" w:hAnsi="Times New Roman"/>
          <w:sz w:val="24"/>
          <w:szCs w:val="24"/>
          <w:u w:val="single"/>
          <w:lang w:eastAsia="x-none"/>
        </w:rPr>
      </w:pPr>
      <w:r w:rsidRPr="00136E65">
        <w:rPr>
          <w:rFonts w:ascii="Times New Roman" w:hAnsi="Times New Roman"/>
          <w:sz w:val="24"/>
          <w:szCs w:val="24"/>
          <w:u w:val="single"/>
          <w:lang w:eastAsia="x-none"/>
        </w:rPr>
        <w:t>Umožnit nárok na příspěvek na zvláštní pomůcku na pořízení motorového vozidla osobám se závažným funkčním dopadem poruch autistického spektra, aniž je u nich přítomno mentální postižení určité hloubky</w:t>
      </w:r>
    </w:p>
    <w:p w14:paraId="4E99AC70" w14:textId="77777777" w:rsidR="00FF0D37" w:rsidRPr="00A67353" w:rsidRDefault="00FF0D37" w:rsidP="00FF0D37">
      <w:pPr>
        <w:spacing w:line="240" w:lineRule="auto"/>
        <w:ind w:firstLine="708"/>
        <w:rPr>
          <w:rFonts w:ascii="Times New Roman" w:hAnsi="Times New Roman"/>
          <w:sz w:val="24"/>
          <w:szCs w:val="24"/>
        </w:rPr>
      </w:pPr>
      <w:r w:rsidRPr="00136E65">
        <w:rPr>
          <w:rFonts w:ascii="Times New Roman" w:hAnsi="Times New Roman"/>
          <w:spacing w:val="-3"/>
          <w:sz w:val="24"/>
          <w:szCs w:val="24"/>
        </w:rPr>
        <w:t>Osoby s pervazivními vývojovými poruchami</w:t>
      </w:r>
      <w:r w:rsidRPr="004F79E4">
        <w:rPr>
          <w:rFonts w:ascii="Times New Roman" w:hAnsi="Times New Roman"/>
          <w:spacing w:val="-3"/>
          <w:sz w:val="24"/>
          <w:szCs w:val="24"/>
        </w:rPr>
        <w:t xml:space="preserve"> představují poměrně nehomogenní skupinu poruch z hlediska klinických projevů</w:t>
      </w:r>
      <w:r>
        <w:rPr>
          <w:rFonts w:ascii="Times New Roman" w:hAnsi="Times New Roman"/>
          <w:spacing w:val="-3"/>
          <w:sz w:val="24"/>
          <w:szCs w:val="24"/>
        </w:rPr>
        <w:t>,</w:t>
      </w:r>
      <w:r w:rsidRPr="004F79E4">
        <w:rPr>
          <w:rFonts w:ascii="Times New Roman" w:hAnsi="Times New Roman"/>
          <w:spacing w:val="-3"/>
          <w:sz w:val="24"/>
          <w:szCs w:val="24"/>
        </w:rPr>
        <w:t xml:space="preserve"> s velkou variabilitou příznaků intraindivuálně i interindividuálně (v oblasti chování, komunikace a sociální integrace) a velkou variabilitou závažnosti stavů a jejich dopadu na kvalitu života. Některé osoby s pervazivní duševní poruchou, která není provázena mentální retardací, nemohou z důvodu </w:t>
      </w:r>
      <w:r w:rsidRPr="004F79E4">
        <w:rPr>
          <w:rFonts w:ascii="Times New Roman" w:hAnsi="Times New Roman"/>
          <w:sz w:val="24"/>
          <w:szCs w:val="24"/>
        </w:rPr>
        <w:t>těžké poruchy chování s projevy agrese využívat prostředky hromadné dopravy, zejména pak k dojíždění za vzděláváním a ke styku s</w:t>
      </w:r>
      <w:r>
        <w:rPr>
          <w:rFonts w:ascii="Times New Roman" w:hAnsi="Times New Roman"/>
          <w:sz w:val="24"/>
          <w:szCs w:val="24"/>
        </w:rPr>
        <w:t> </w:t>
      </w:r>
      <w:r w:rsidRPr="004F79E4">
        <w:rPr>
          <w:rFonts w:ascii="Times New Roman" w:hAnsi="Times New Roman"/>
          <w:sz w:val="24"/>
          <w:szCs w:val="24"/>
        </w:rPr>
        <w:t>okolím</w:t>
      </w:r>
      <w:r>
        <w:rPr>
          <w:rFonts w:ascii="Times New Roman" w:hAnsi="Times New Roman"/>
          <w:sz w:val="24"/>
          <w:szCs w:val="24"/>
        </w:rPr>
        <w:t>,</w:t>
      </w:r>
      <w:r w:rsidRPr="004F79E4">
        <w:rPr>
          <w:rFonts w:ascii="Times New Roman" w:hAnsi="Times New Roman"/>
          <w:sz w:val="24"/>
          <w:szCs w:val="24"/>
        </w:rPr>
        <w:t xml:space="preserve"> a potřebují proto individuální přepravu motorovým vozidlem. Rozšíření zdravotních postižení odůvodňujících přiznání příspěvku na zvláštní pomůcku na pořízení motorového vozidla o ty nejtěžší poruchy chování reaguje na potřeby osob s uvedeným stavem a na Podnět. Poskytovat příspěvek na zvláštní pomůcku na pořízení motorového vozidla všem osobám s poruchou autistického spektra by bylo věcně nedůvodné a fiskáln</w:t>
      </w:r>
      <w:r>
        <w:rPr>
          <w:rFonts w:ascii="Times New Roman" w:hAnsi="Times New Roman"/>
          <w:sz w:val="24"/>
          <w:szCs w:val="24"/>
        </w:rPr>
        <w:t>ě</w:t>
      </w:r>
      <w:r w:rsidRPr="004F79E4">
        <w:rPr>
          <w:rFonts w:ascii="Times New Roman" w:hAnsi="Times New Roman"/>
          <w:sz w:val="24"/>
          <w:szCs w:val="24"/>
        </w:rPr>
        <w:t xml:space="preserve"> neodpovědné/nemožné. </w:t>
      </w:r>
      <w:r w:rsidRPr="00A67353">
        <w:rPr>
          <w:rFonts w:ascii="Times New Roman" w:hAnsi="Times New Roman"/>
          <w:sz w:val="24"/>
          <w:szCs w:val="24"/>
        </w:rPr>
        <w:t>Navrhovaná úprava staví na těžkém funkčním postižení, závažných projevech autoagrese nebo heteroagrese. Uvedené projevy, které jsou stěžejní pro neschopnost přepravy prostředky hromadné dopravy, musí přetrvávat i přes zavedenou léčbu. Pojem zavedená léčba vyjadřuje ucelenost a vícerozměrnost péče o osoby s uvedenými stavy ke zkvalitnění jejich života a zmírnění těžké až krizové symptomatologie.</w:t>
      </w:r>
    </w:p>
    <w:p w14:paraId="787917C8" w14:textId="77777777" w:rsidR="00FF0D37" w:rsidRPr="00A67353" w:rsidRDefault="00FF0D37" w:rsidP="00FF0D37">
      <w:pPr>
        <w:spacing w:line="240" w:lineRule="auto"/>
        <w:ind w:firstLine="708"/>
        <w:rPr>
          <w:rFonts w:ascii="Times New Roman" w:hAnsi="Times New Roman"/>
          <w:strike/>
          <w:sz w:val="24"/>
          <w:szCs w:val="24"/>
        </w:rPr>
      </w:pPr>
      <w:r w:rsidRPr="00A67353">
        <w:rPr>
          <w:rFonts w:ascii="Times New Roman" w:hAnsi="Times New Roman"/>
          <w:sz w:val="24"/>
          <w:szCs w:val="24"/>
        </w:rPr>
        <w:t xml:space="preserve">Kritérium je vysoce individualizované, zacílené na nejtěžší stavy; splňuje kritéria odbornosti, objektivity a prokazatelnosti stavu i jeho dlouhodobosti či trvalosti, neboť příspěvek na </w:t>
      </w:r>
      <w:r>
        <w:rPr>
          <w:rFonts w:ascii="Times New Roman" w:hAnsi="Times New Roman"/>
          <w:sz w:val="24"/>
          <w:szCs w:val="24"/>
        </w:rPr>
        <w:t xml:space="preserve">zvláštní pomůcku na pořízení </w:t>
      </w:r>
      <w:r w:rsidRPr="00A67353">
        <w:rPr>
          <w:rFonts w:ascii="Times New Roman" w:hAnsi="Times New Roman"/>
          <w:sz w:val="24"/>
          <w:szCs w:val="24"/>
        </w:rPr>
        <w:t xml:space="preserve">motorového vozidla je dávkou sloužící k dlouhodobému zmírnění sociálních důsledků zdravotního postižení. </w:t>
      </w:r>
    </w:p>
    <w:p w14:paraId="58923E5A" w14:textId="77777777" w:rsidR="00FF0D37" w:rsidRDefault="00FF0D37" w:rsidP="00FF0D37">
      <w:pPr>
        <w:spacing w:line="240" w:lineRule="auto"/>
        <w:rPr>
          <w:rFonts w:ascii="Times New Roman" w:hAnsi="Times New Roman"/>
          <w:sz w:val="24"/>
          <w:szCs w:val="24"/>
          <w:u w:val="single"/>
          <w:lang w:eastAsia="x-none"/>
        </w:rPr>
      </w:pPr>
    </w:p>
    <w:p w14:paraId="7D6EF5B5" w14:textId="77777777" w:rsidR="00FF0D37" w:rsidRDefault="00FF0D37" w:rsidP="00FF0D37">
      <w:pPr>
        <w:spacing w:line="240" w:lineRule="auto"/>
        <w:rPr>
          <w:rFonts w:ascii="Times New Roman" w:hAnsi="Times New Roman"/>
          <w:sz w:val="24"/>
          <w:szCs w:val="24"/>
          <w:u w:val="single"/>
          <w:lang w:eastAsia="x-none"/>
        </w:rPr>
      </w:pPr>
    </w:p>
    <w:p w14:paraId="24D519FD" w14:textId="77777777" w:rsidR="00FF0D37" w:rsidRPr="004F79E4" w:rsidRDefault="00FF0D37" w:rsidP="00FF0D37">
      <w:pPr>
        <w:spacing w:line="240" w:lineRule="auto"/>
        <w:rPr>
          <w:rFonts w:ascii="Times New Roman" w:hAnsi="Times New Roman"/>
          <w:sz w:val="24"/>
          <w:szCs w:val="24"/>
          <w:u w:val="single"/>
          <w:lang w:eastAsia="x-none"/>
        </w:rPr>
      </w:pPr>
      <w:r w:rsidRPr="004F79E4">
        <w:rPr>
          <w:rFonts w:ascii="Times New Roman" w:hAnsi="Times New Roman"/>
          <w:sz w:val="24"/>
          <w:szCs w:val="24"/>
          <w:u w:val="single"/>
          <w:lang w:eastAsia="x-none"/>
        </w:rPr>
        <w:t>Umožnit přístup k příspěvku na zvláštní pomůcku osobám bez ohledu na to, v jaké době vzniklo mentální postižení, tj. nejen osobám s mentální retardací</w:t>
      </w:r>
      <w:r>
        <w:rPr>
          <w:rFonts w:ascii="Times New Roman" w:hAnsi="Times New Roman"/>
          <w:sz w:val="24"/>
          <w:szCs w:val="24"/>
          <w:u w:val="single"/>
          <w:lang w:eastAsia="x-none"/>
        </w:rPr>
        <w:t>,</w:t>
      </w:r>
      <w:r w:rsidRPr="004F79E4">
        <w:rPr>
          <w:rFonts w:ascii="Times New Roman" w:hAnsi="Times New Roman"/>
          <w:sz w:val="24"/>
          <w:szCs w:val="24"/>
          <w:u w:val="single"/>
          <w:lang w:eastAsia="x-none"/>
        </w:rPr>
        <w:t xml:space="preserve"> ale i demencí  </w:t>
      </w:r>
    </w:p>
    <w:p w14:paraId="1E52D4DB" w14:textId="77777777" w:rsidR="00FF0D37" w:rsidRPr="00A67353" w:rsidRDefault="00FF0D37" w:rsidP="00FF0D37">
      <w:pPr>
        <w:spacing w:line="240" w:lineRule="auto"/>
        <w:rPr>
          <w:rFonts w:ascii="Times New Roman" w:hAnsi="Times New Roman"/>
          <w:strike/>
          <w:sz w:val="24"/>
          <w:szCs w:val="24"/>
        </w:rPr>
      </w:pPr>
      <w:r>
        <w:rPr>
          <w:rFonts w:ascii="Times New Roman" w:hAnsi="Times New Roman"/>
          <w:sz w:val="24"/>
          <w:szCs w:val="24"/>
          <w:lang w:eastAsia="x-none"/>
        </w:rPr>
        <w:tab/>
      </w:r>
      <w:r w:rsidRPr="004F79E4">
        <w:rPr>
          <w:rFonts w:ascii="Times New Roman" w:hAnsi="Times New Roman"/>
          <w:sz w:val="24"/>
          <w:szCs w:val="24"/>
        </w:rPr>
        <w:t>Navrhuje se, aby nárok na příspěvek na zvláštní pomůcku měly vedle osob s retardací i</w:t>
      </w:r>
      <w:r w:rsidR="00A42871">
        <w:rPr>
          <w:rFonts w:ascii="Times New Roman" w:hAnsi="Times New Roman"/>
          <w:sz w:val="24"/>
          <w:szCs w:val="24"/>
        </w:rPr>
        <w:t> </w:t>
      </w:r>
      <w:r w:rsidRPr="004F79E4">
        <w:rPr>
          <w:rFonts w:ascii="Times New Roman" w:hAnsi="Times New Roman"/>
          <w:sz w:val="24"/>
          <w:szCs w:val="24"/>
        </w:rPr>
        <w:t xml:space="preserve">osoby s demencí, tj. vážným duševním postižením vzniklým v průběhu života (po druhém roce věku), které je provázeno úbytkem kognitivních funkcí, změnami osobnosti, poruchami orientace, inkontinencí, </w:t>
      </w:r>
      <w:r>
        <w:rPr>
          <w:rFonts w:ascii="Times New Roman" w:hAnsi="Times New Roman"/>
          <w:sz w:val="24"/>
          <w:szCs w:val="24"/>
        </w:rPr>
        <w:t xml:space="preserve">těžkými </w:t>
      </w:r>
      <w:r w:rsidRPr="004F79E4">
        <w:rPr>
          <w:rFonts w:ascii="Times New Roman" w:hAnsi="Times New Roman"/>
          <w:sz w:val="24"/>
          <w:szCs w:val="24"/>
        </w:rPr>
        <w:t>poruchami chůze a mobility a další symptomatologií, přičemž existuje významná individuální variabilita symptomatologie. Demenc</w:t>
      </w:r>
      <w:r>
        <w:rPr>
          <w:rFonts w:ascii="Times New Roman" w:hAnsi="Times New Roman"/>
          <w:sz w:val="24"/>
          <w:szCs w:val="24"/>
        </w:rPr>
        <w:t>e představuje vážný zdravotní a </w:t>
      </w:r>
      <w:r w:rsidRPr="004F79E4">
        <w:rPr>
          <w:rFonts w:ascii="Times New Roman" w:hAnsi="Times New Roman"/>
          <w:sz w:val="24"/>
          <w:szCs w:val="24"/>
        </w:rPr>
        <w:t>sociální problém</w:t>
      </w:r>
      <w:r>
        <w:rPr>
          <w:rFonts w:ascii="Times New Roman" w:hAnsi="Times New Roman"/>
          <w:sz w:val="24"/>
          <w:szCs w:val="24"/>
        </w:rPr>
        <w:t xml:space="preserve"> bez ohledu na její příčinu (Alzheimerova nemoc, poškození mozku krvácením nebo úrazem aj</w:t>
      </w:r>
      <w:r w:rsidRPr="004F79E4">
        <w:rPr>
          <w:rFonts w:ascii="Times New Roman" w:hAnsi="Times New Roman"/>
          <w:sz w:val="24"/>
          <w:szCs w:val="24"/>
        </w:rPr>
        <w:t>.</w:t>
      </w:r>
      <w:r>
        <w:rPr>
          <w:rFonts w:ascii="Times New Roman" w:hAnsi="Times New Roman"/>
          <w:sz w:val="24"/>
          <w:szCs w:val="24"/>
        </w:rPr>
        <w:t>).</w:t>
      </w:r>
      <w:r w:rsidRPr="004F79E4">
        <w:rPr>
          <w:rFonts w:ascii="Times New Roman" w:hAnsi="Times New Roman"/>
          <w:sz w:val="24"/>
          <w:szCs w:val="24"/>
        </w:rPr>
        <w:t xml:space="preserve"> Systém veřejného zdravotního pojištění, kromě poskytování zdravotních služeb, umožňuje osobě, u které je demence provázena neschopností mobility, zapůjčit nebo poskytnout zdravotnický prostředek – vozík. Jeví se</w:t>
      </w:r>
      <w:r>
        <w:rPr>
          <w:rFonts w:ascii="Times New Roman" w:hAnsi="Times New Roman"/>
          <w:sz w:val="24"/>
          <w:szCs w:val="24"/>
        </w:rPr>
        <w:t> </w:t>
      </w:r>
      <w:r w:rsidRPr="004F79E4">
        <w:rPr>
          <w:rFonts w:ascii="Times New Roman" w:hAnsi="Times New Roman"/>
          <w:sz w:val="24"/>
          <w:szCs w:val="24"/>
        </w:rPr>
        <w:t>vhodné podpořit osoby s demencí, která výrazně dopadla na jejich mobilitu, příspěvkem na</w:t>
      </w:r>
      <w:r>
        <w:rPr>
          <w:rFonts w:ascii="Times New Roman" w:hAnsi="Times New Roman"/>
          <w:sz w:val="24"/>
          <w:szCs w:val="24"/>
        </w:rPr>
        <w:t> </w:t>
      </w:r>
      <w:r w:rsidRPr="00A67353">
        <w:rPr>
          <w:rFonts w:ascii="Times New Roman" w:hAnsi="Times New Roman"/>
          <w:sz w:val="24"/>
          <w:szCs w:val="24"/>
        </w:rPr>
        <w:t xml:space="preserve">zvláštní pomůcku. </w:t>
      </w:r>
    </w:p>
    <w:p w14:paraId="6ABC9625" w14:textId="77777777" w:rsidR="00FF0D37" w:rsidRPr="00A67353" w:rsidRDefault="00FF0D37" w:rsidP="00FF0D37">
      <w:pPr>
        <w:tabs>
          <w:tab w:val="left" w:pos="0"/>
        </w:tabs>
        <w:spacing w:line="240" w:lineRule="auto"/>
        <w:rPr>
          <w:rFonts w:ascii="Times New Roman" w:hAnsi="Times New Roman"/>
          <w:sz w:val="24"/>
          <w:szCs w:val="24"/>
        </w:rPr>
      </w:pPr>
      <w:r w:rsidRPr="00A67353">
        <w:rPr>
          <w:rFonts w:ascii="Times New Roman" w:hAnsi="Times New Roman"/>
          <w:sz w:val="24"/>
          <w:szCs w:val="24"/>
        </w:rPr>
        <w:tab/>
        <w:t>Nárok na příspěvek na zvláštní pomůcku budou mít osoby s těžkou demencí a</w:t>
      </w:r>
      <w:r>
        <w:rPr>
          <w:rFonts w:ascii="Times New Roman" w:hAnsi="Times New Roman"/>
          <w:sz w:val="24"/>
          <w:szCs w:val="24"/>
        </w:rPr>
        <w:t> </w:t>
      </w:r>
      <w:r w:rsidRPr="00A67353">
        <w:rPr>
          <w:rFonts w:ascii="Times New Roman" w:hAnsi="Times New Roman"/>
          <w:sz w:val="24"/>
          <w:szCs w:val="24"/>
        </w:rPr>
        <w:t>odkázaností na invalidní vozík (který byl poskytnut ze systému veřejného zdravotního pojištění), tedy osoby, jejichž potřeby již byly identifkovány. Demenci s jejími důsledky na</w:t>
      </w:r>
      <w:r>
        <w:rPr>
          <w:rFonts w:ascii="Times New Roman" w:hAnsi="Times New Roman"/>
          <w:sz w:val="24"/>
          <w:szCs w:val="24"/>
        </w:rPr>
        <w:t> </w:t>
      </w:r>
      <w:r w:rsidRPr="00A67353">
        <w:rPr>
          <w:rFonts w:ascii="Times New Roman" w:hAnsi="Times New Roman"/>
          <w:sz w:val="24"/>
          <w:szCs w:val="24"/>
        </w:rPr>
        <w:t>mobilitu lze prokázat psychiatrickým, neurologickým nebo geriatrickým lékařským vyšetřením. Žadatel o příspěvek na zvláštní pomůcku bude dokládat, že mu byl mechanický vozík předepsán příslušným lékařem a schválen revizním lékařem. Druhou skupinou budou osoby s těžkou demencí a funkčně identickým stavem (s imobilitou), které mají vozík z jiných zdrojů nebo jím nedisponují nebo jsou upoutány na lůžko. Postihnou se tak stavy bez vazby na</w:t>
      </w:r>
      <w:r w:rsidR="00A42871">
        <w:rPr>
          <w:rFonts w:ascii="Times New Roman" w:hAnsi="Times New Roman"/>
          <w:sz w:val="24"/>
          <w:szCs w:val="24"/>
        </w:rPr>
        <w:t> </w:t>
      </w:r>
      <w:r w:rsidRPr="00A67353">
        <w:rPr>
          <w:rFonts w:ascii="Times New Roman" w:hAnsi="Times New Roman"/>
          <w:sz w:val="24"/>
          <w:szCs w:val="24"/>
        </w:rPr>
        <w:t>předpis vozíku zdravotní pojišťovnou a bez ohledu na způsob „přepravy“. Vzhledem k</w:t>
      </w:r>
      <w:r>
        <w:rPr>
          <w:rFonts w:ascii="Times New Roman" w:hAnsi="Times New Roman"/>
          <w:sz w:val="24"/>
          <w:szCs w:val="24"/>
        </w:rPr>
        <w:t>e</w:t>
      </w:r>
      <w:r w:rsidRPr="00A67353">
        <w:rPr>
          <w:rFonts w:ascii="Times New Roman" w:hAnsi="Times New Roman"/>
          <w:sz w:val="24"/>
          <w:szCs w:val="24"/>
        </w:rPr>
        <w:t xml:space="preserve"> specifikům stavu geriatrické křehkosti a jím podmíněné imobility bude v takovém případě potřebné prokázání stavu geriatrickým vyšetřením, neboť uvedení odborníci jsou erudováni v diagnostice geriatrických syndromů. Toto řešení je v souladu s CIA (protikorupční opatření), aby nedocházelo k případnému zneužívání nebo nesprávnému postupu ze strany některých poskytovatelů zdravotních služeb, kteří nejsou edukováni v geriatrické problematice. </w:t>
      </w:r>
      <w:r>
        <w:rPr>
          <w:rFonts w:ascii="Times New Roman" w:hAnsi="Times New Roman"/>
          <w:sz w:val="24"/>
          <w:szCs w:val="24"/>
        </w:rPr>
        <w:t xml:space="preserve">Základem je tedy v obou </w:t>
      </w:r>
      <w:r w:rsidRPr="00A67353">
        <w:rPr>
          <w:rFonts w:ascii="Times New Roman" w:hAnsi="Times New Roman"/>
          <w:sz w:val="24"/>
          <w:szCs w:val="24"/>
        </w:rPr>
        <w:t>případech neschopnost chůze/imobilita z důvodu těžké demence.</w:t>
      </w:r>
    </w:p>
    <w:p w14:paraId="5FD8F94F" w14:textId="77777777" w:rsidR="00FF0D37" w:rsidRDefault="00FF0D37" w:rsidP="00FF0D37">
      <w:pPr>
        <w:spacing w:line="240" w:lineRule="auto"/>
        <w:ind w:firstLine="708"/>
        <w:rPr>
          <w:rFonts w:ascii="Times New Roman" w:hAnsi="Times New Roman"/>
          <w:sz w:val="24"/>
          <w:szCs w:val="24"/>
          <w:lang w:eastAsia="x-none"/>
        </w:rPr>
      </w:pPr>
      <w:r w:rsidRPr="007B138C">
        <w:rPr>
          <w:rFonts w:ascii="Times New Roman" w:hAnsi="Times New Roman"/>
          <w:sz w:val="24"/>
          <w:szCs w:val="24"/>
          <w:lang w:eastAsia="x-none"/>
        </w:rPr>
        <w:t>Změny v okruhu osob s nárokem na příspěvek na zvláštní pomůcku budou následně promítnuty do změny vyhlášky č. 388/2011 Sb.</w:t>
      </w:r>
      <w:r>
        <w:rPr>
          <w:rFonts w:ascii="Times New Roman" w:hAnsi="Times New Roman"/>
          <w:sz w:val="24"/>
          <w:szCs w:val="24"/>
          <w:lang w:eastAsia="x-none"/>
        </w:rPr>
        <w:t xml:space="preserve"> </w:t>
      </w:r>
    </w:p>
    <w:p w14:paraId="21E12CCF" w14:textId="77777777" w:rsidR="00FF0D37" w:rsidRDefault="00FF0D37" w:rsidP="00FF0D37">
      <w:pPr>
        <w:spacing w:line="240" w:lineRule="auto"/>
        <w:rPr>
          <w:rFonts w:ascii="Times New Roman" w:hAnsi="Times New Roman"/>
          <w:sz w:val="24"/>
          <w:szCs w:val="24"/>
          <w:u w:val="single"/>
          <w:lang w:eastAsia="x-none"/>
        </w:rPr>
      </w:pPr>
    </w:p>
    <w:p w14:paraId="5680C442" w14:textId="77777777" w:rsidR="00FF0D37" w:rsidRPr="004F79E4" w:rsidRDefault="00FF0D37" w:rsidP="00FF0D37">
      <w:pPr>
        <w:spacing w:line="240" w:lineRule="auto"/>
        <w:rPr>
          <w:rFonts w:ascii="Times New Roman" w:eastAsia="Arial" w:hAnsi="Times New Roman"/>
          <w:sz w:val="24"/>
          <w:szCs w:val="24"/>
          <w:u w:val="single"/>
        </w:rPr>
      </w:pPr>
      <w:r w:rsidRPr="004F79E4">
        <w:rPr>
          <w:rFonts w:ascii="Times New Roman" w:hAnsi="Times New Roman"/>
          <w:sz w:val="24"/>
          <w:szCs w:val="24"/>
          <w:u w:val="single"/>
          <w:lang w:eastAsia="x-none"/>
        </w:rPr>
        <w:t>Zefektivnit řízení v oblasti příspěvku na mobilitu</w:t>
      </w:r>
      <w:r>
        <w:rPr>
          <w:rFonts w:ascii="Times New Roman" w:hAnsi="Times New Roman"/>
          <w:sz w:val="24"/>
          <w:szCs w:val="24"/>
          <w:u w:val="single"/>
          <w:lang w:eastAsia="x-none"/>
        </w:rPr>
        <w:t xml:space="preserve"> a </w:t>
      </w:r>
      <w:r w:rsidRPr="004F79E4">
        <w:rPr>
          <w:rFonts w:ascii="Times New Roman" w:hAnsi="Times New Roman"/>
          <w:sz w:val="24"/>
          <w:szCs w:val="24"/>
          <w:u w:val="single"/>
          <w:lang w:eastAsia="x-none"/>
        </w:rPr>
        <w:t xml:space="preserve">příspěvku na zvláštní pomůcku na pořízení motorového vozidla  </w:t>
      </w:r>
    </w:p>
    <w:p w14:paraId="24F6079F" w14:textId="77777777" w:rsidR="00FF0D37" w:rsidRPr="004F79E4" w:rsidRDefault="00FF0D37" w:rsidP="00FF0D37">
      <w:pPr>
        <w:spacing w:line="240" w:lineRule="auto"/>
        <w:rPr>
          <w:rFonts w:ascii="Times New Roman" w:eastAsia="Arial" w:hAnsi="Times New Roman"/>
          <w:sz w:val="24"/>
          <w:szCs w:val="24"/>
        </w:rPr>
      </w:pPr>
      <w:r w:rsidRPr="00A71463">
        <w:rPr>
          <w:rFonts w:ascii="Times New Roman" w:hAnsi="Times New Roman"/>
          <w:sz w:val="24"/>
          <w:szCs w:val="24"/>
        </w:rPr>
        <w:t xml:space="preserve"> </w:t>
      </w:r>
      <w:r w:rsidRPr="00A71463">
        <w:rPr>
          <w:rFonts w:ascii="Times New Roman" w:hAnsi="Times New Roman"/>
          <w:sz w:val="24"/>
          <w:szCs w:val="24"/>
        </w:rPr>
        <w:tab/>
      </w:r>
      <w:r w:rsidRPr="004F79E4">
        <w:rPr>
          <w:rFonts w:ascii="Times New Roman" w:hAnsi="Times New Roman"/>
          <w:sz w:val="24"/>
          <w:szCs w:val="24"/>
        </w:rPr>
        <w:t>U příspěvku na zvláštní pomůcku na pořízení motorového vozidla se navrhuje úprava, která odstraní neefektivní postup v případě, že cena vozidla je známa již před rozhodnutím o nároku.</w:t>
      </w:r>
      <w:r>
        <w:rPr>
          <w:rFonts w:ascii="Times New Roman" w:hAnsi="Times New Roman"/>
          <w:sz w:val="24"/>
          <w:szCs w:val="24"/>
        </w:rPr>
        <w:t xml:space="preserve"> U příspěvku na mobilitu se zjednodušuje řízení zastavení a obnovení výplaty příspěvku. Dále jsou navrhovány úpravy v oblasti zastupování, ohlašovací povinnosti související s povinností vrátit příspěvek na zvláštní pomůcku nebo jeho poměrnou část apod. </w:t>
      </w:r>
      <w:r w:rsidRPr="004F79E4">
        <w:rPr>
          <w:rFonts w:ascii="Times New Roman" w:hAnsi="Times New Roman"/>
          <w:sz w:val="24"/>
          <w:szCs w:val="24"/>
        </w:rPr>
        <w:t xml:space="preserve"> </w:t>
      </w:r>
    </w:p>
    <w:p w14:paraId="0D8F2AF8" w14:textId="77777777" w:rsidR="00FF0D37" w:rsidRPr="004F79E4" w:rsidRDefault="00FF0D37" w:rsidP="00FF0D37">
      <w:pPr>
        <w:spacing w:line="240" w:lineRule="auto"/>
        <w:rPr>
          <w:rFonts w:ascii="Times New Roman" w:hAnsi="Times New Roman"/>
          <w:sz w:val="24"/>
          <w:szCs w:val="24"/>
        </w:rPr>
      </w:pPr>
    </w:p>
    <w:p w14:paraId="48701527" w14:textId="77777777" w:rsidR="00FF0D37" w:rsidRPr="004F79E4" w:rsidRDefault="00FF0D37" w:rsidP="00FF0D37">
      <w:pPr>
        <w:spacing w:line="240" w:lineRule="auto"/>
        <w:rPr>
          <w:rFonts w:ascii="Times New Roman" w:hAnsi="Times New Roman"/>
          <w:b/>
          <w:sz w:val="24"/>
          <w:szCs w:val="24"/>
        </w:rPr>
      </w:pPr>
      <w:r w:rsidRPr="004F79E4">
        <w:rPr>
          <w:rFonts w:ascii="Times New Roman" w:hAnsi="Times New Roman"/>
          <w:b/>
          <w:sz w:val="24"/>
          <w:szCs w:val="24"/>
        </w:rPr>
        <w:t>B. Zhodnocení souladu navrhované právní úpravy s ústavním pořádkem České republiky</w:t>
      </w:r>
    </w:p>
    <w:p w14:paraId="0EE867B1" w14:textId="77777777" w:rsidR="00FF0D37" w:rsidRPr="004F79E4" w:rsidRDefault="00FF0D37" w:rsidP="00FF0D37">
      <w:pPr>
        <w:tabs>
          <w:tab w:val="left" w:pos="284"/>
        </w:tabs>
        <w:spacing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4F79E4">
        <w:rPr>
          <w:rFonts w:ascii="Times New Roman" w:hAnsi="Times New Roman"/>
          <w:sz w:val="24"/>
          <w:szCs w:val="24"/>
        </w:rPr>
        <w:t xml:space="preserve">Předkládaný návrh je v souladu s ústavním zákonem č. 1/1993 Sb., Ústava České republiky, ve znění pozdějších předpisů, dále zejména s čl. 2 a čl. 4 ústavního zákona č. 23/1991 Sb., kterým se uvozuje jako ústavní zákon Listina základních práv a svobod (Usnesení předsednictva České národní rady ze dne 16. prosince 1992 - č. 2/1993 Sb. o vyhlášení Listiny základních práv a svobod jako součásti ústavního pořádku České republiky). </w:t>
      </w:r>
      <w:r>
        <w:rPr>
          <w:rFonts w:ascii="Times New Roman" w:hAnsi="Times New Roman"/>
          <w:sz w:val="24"/>
          <w:szCs w:val="24"/>
        </w:rPr>
        <w:t xml:space="preserve">V doplňovaných ustanoveních je </w:t>
      </w:r>
      <w:r w:rsidRPr="00FE3DAE">
        <w:rPr>
          <w:rFonts w:ascii="Times New Roman" w:hAnsi="Times New Roman" w:cs="Times New Roman"/>
          <w:sz w:val="24"/>
          <w:szCs w:val="24"/>
        </w:rPr>
        <w:t>zachováno právo na spravedlivý proces (čl. 36 Listiny základních práv a svobod). Vládní návrh</w:t>
      </w:r>
      <w:r w:rsidRPr="004F79E4">
        <w:rPr>
          <w:rFonts w:ascii="Times New Roman" w:hAnsi="Times New Roman"/>
          <w:sz w:val="24"/>
          <w:szCs w:val="24"/>
        </w:rPr>
        <w:t xml:space="preserve"> </w:t>
      </w:r>
      <w:r>
        <w:rPr>
          <w:rFonts w:ascii="Times New Roman" w:hAnsi="Times New Roman"/>
          <w:sz w:val="24"/>
          <w:szCs w:val="24"/>
        </w:rPr>
        <w:t>zákona</w:t>
      </w:r>
      <w:r w:rsidRPr="004F79E4">
        <w:rPr>
          <w:rFonts w:ascii="Times New Roman" w:hAnsi="Times New Roman"/>
          <w:sz w:val="24"/>
          <w:szCs w:val="24"/>
        </w:rPr>
        <w:t xml:space="preserve"> respektuje obecné zásady ústavního pořádku České republiky a není v rozporu s nálezy Ústavního soudu České republiky.</w:t>
      </w:r>
    </w:p>
    <w:p w14:paraId="04DEA1B5" w14:textId="77777777" w:rsidR="00FF0D37" w:rsidRPr="004F79E4" w:rsidRDefault="00FF0D37" w:rsidP="00FF0D37">
      <w:pPr>
        <w:spacing w:line="240" w:lineRule="auto"/>
        <w:rPr>
          <w:rFonts w:ascii="Times New Roman" w:hAnsi="Times New Roman"/>
          <w:b/>
          <w:sz w:val="24"/>
          <w:szCs w:val="24"/>
          <w:u w:val="single"/>
        </w:rPr>
      </w:pPr>
    </w:p>
    <w:p w14:paraId="6BEE5D44" w14:textId="77777777" w:rsidR="00FF0D37" w:rsidRPr="004F79E4" w:rsidRDefault="00FF0D37" w:rsidP="00FF0D37">
      <w:pPr>
        <w:spacing w:line="240" w:lineRule="auto"/>
        <w:rPr>
          <w:rFonts w:ascii="Times New Roman" w:hAnsi="Times New Roman"/>
          <w:b/>
          <w:sz w:val="24"/>
          <w:szCs w:val="24"/>
        </w:rPr>
      </w:pPr>
      <w:r w:rsidRPr="004F79E4">
        <w:rPr>
          <w:rFonts w:ascii="Times New Roman" w:hAnsi="Times New Roman"/>
          <w:b/>
          <w:sz w:val="24"/>
          <w:szCs w:val="24"/>
        </w:rPr>
        <w:t>C. Zhodnocení souladu navrhované právní úpravy s předpisy Evropské unie, judikaturou soudních orgánů Evropské unie a mezinárodními smlouvami, kterými je Česká republika vázána</w:t>
      </w:r>
    </w:p>
    <w:p w14:paraId="327CE29B" w14:textId="77777777" w:rsidR="00FF0D37" w:rsidRPr="004F79E4" w:rsidRDefault="00FF0D37" w:rsidP="00FF0D37">
      <w:pPr>
        <w:spacing w:line="240" w:lineRule="auto"/>
        <w:rPr>
          <w:rFonts w:ascii="Times New Roman" w:hAnsi="Times New Roman"/>
          <w:sz w:val="24"/>
          <w:szCs w:val="24"/>
        </w:rPr>
      </w:pPr>
      <w:r>
        <w:rPr>
          <w:rFonts w:ascii="Times New Roman" w:hAnsi="Times New Roman"/>
          <w:sz w:val="24"/>
          <w:szCs w:val="24"/>
        </w:rPr>
        <w:tab/>
      </w:r>
      <w:r w:rsidRPr="004F79E4">
        <w:rPr>
          <w:rFonts w:ascii="Times New Roman" w:hAnsi="Times New Roman"/>
          <w:sz w:val="24"/>
          <w:szCs w:val="24"/>
        </w:rPr>
        <w:t xml:space="preserve">Zákona č. 329/2011 Sb. se v oblasti mezinárodních smluv týká zejména Úmluva OSN o právech osob se zdravotním postižením, která vstoupila pro Českou republiku v platnost dne 28. října 2009 a na základě článku 10 Ústavy se stala po svém vyhlášení dne 12. února 2010 součástí právního řádu České republiky (č. 10/2010 Sb. m. s.). </w:t>
      </w:r>
      <w:r>
        <w:rPr>
          <w:rFonts w:ascii="Times New Roman" w:hAnsi="Times New Roman"/>
          <w:sz w:val="24"/>
          <w:szCs w:val="24"/>
        </w:rPr>
        <w:t xml:space="preserve">Tato smlouva byla ratifikována rovněž Evropskou komisí dne 23. prosince 2010 (2010/48/ES). </w:t>
      </w:r>
      <w:r w:rsidRPr="004F79E4">
        <w:rPr>
          <w:rFonts w:ascii="Times New Roman" w:hAnsi="Times New Roman"/>
          <w:sz w:val="24"/>
          <w:szCs w:val="24"/>
        </w:rPr>
        <w:t>Jedná se zejména o ustanovení článku 20 a 28, která se týkají práva na osobní mobilitu a práva na přiměřenou životní úroveň a sociální ochranu. V souladu s čl. 4 odst. 3 byla právní úprava v průběhu přípravy konzultována s osobami se zdravotním postižením, a to prostřednictvím jejich organizací. Navrhovaná právní úprava je jako celek s předmětnou úmluvou plně v souladu.</w:t>
      </w:r>
    </w:p>
    <w:p w14:paraId="7C0E132C" w14:textId="77777777" w:rsidR="00FF0D37" w:rsidRPr="004F79E4" w:rsidRDefault="00FF0D37" w:rsidP="00FF0D37">
      <w:pPr>
        <w:tabs>
          <w:tab w:val="left" w:pos="284"/>
        </w:tabs>
        <w:spacing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4F79E4">
        <w:rPr>
          <w:rFonts w:ascii="Times New Roman" w:hAnsi="Times New Roman"/>
          <w:sz w:val="24"/>
          <w:szCs w:val="24"/>
        </w:rPr>
        <w:t xml:space="preserve">Zákona č. 329/2011 Sb. se v oblasti práva Evropské unie dotýká ustanovení čl. 34 Listiny základních práv Evropské unie, který se týká sociálního zabezpečení a sociální pomoci. </w:t>
      </w:r>
    </w:p>
    <w:p w14:paraId="43026809" w14:textId="77777777" w:rsidR="00FF0D37" w:rsidRPr="004F79E4" w:rsidRDefault="00FF0D37" w:rsidP="00FF0D37">
      <w:pPr>
        <w:spacing w:line="240" w:lineRule="auto"/>
        <w:rPr>
          <w:rFonts w:ascii="Times New Roman" w:hAnsi="Times New Roman"/>
          <w:sz w:val="24"/>
          <w:szCs w:val="24"/>
        </w:rPr>
      </w:pPr>
      <w:r>
        <w:rPr>
          <w:rFonts w:ascii="Times New Roman" w:hAnsi="Times New Roman"/>
          <w:sz w:val="24"/>
          <w:szCs w:val="24"/>
        </w:rPr>
        <w:tab/>
      </w:r>
      <w:r w:rsidRPr="004F79E4">
        <w:rPr>
          <w:rFonts w:ascii="Times New Roman" w:hAnsi="Times New Roman"/>
          <w:sz w:val="24"/>
          <w:szCs w:val="24"/>
        </w:rPr>
        <w:t>Navrhovaná právní úprava je v souladu s předpisy Evropské unie, judikaturou soudních orgánů Evropské unie, obecními právními</w:t>
      </w:r>
      <w:r>
        <w:rPr>
          <w:rFonts w:ascii="Times New Roman" w:hAnsi="Times New Roman"/>
          <w:sz w:val="24"/>
          <w:szCs w:val="24"/>
        </w:rPr>
        <w:t xml:space="preserve"> zásadami práva Evropské unie a </w:t>
      </w:r>
      <w:r w:rsidRPr="004F79E4">
        <w:rPr>
          <w:rFonts w:ascii="Times New Roman" w:hAnsi="Times New Roman"/>
          <w:sz w:val="24"/>
          <w:szCs w:val="24"/>
        </w:rPr>
        <w:t>mezinárodními smlouvami, kterými je ČR vázána, a není tedy s nimi v rozporu.</w:t>
      </w:r>
    </w:p>
    <w:p w14:paraId="4E5DEE38" w14:textId="77777777" w:rsidR="00FF0D37" w:rsidRPr="004F79E4" w:rsidRDefault="00FF0D37" w:rsidP="00FF0D37">
      <w:pPr>
        <w:spacing w:line="240" w:lineRule="auto"/>
        <w:rPr>
          <w:rFonts w:ascii="Times New Roman" w:hAnsi="Times New Roman"/>
          <w:sz w:val="24"/>
          <w:szCs w:val="24"/>
        </w:rPr>
      </w:pPr>
    </w:p>
    <w:p w14:paraId="0488C917" w14:textId="77777777" w:rsidR="00FF0D37" w:rsidRPr="004F79E4" w:rsidRDefault="00FF0D37" w:rsidP="00FF0D37">
      <w:pPr>
        <w:spacing w:line="240" w:lineRule="auto"/>
        <w:rPr>
          <w:rFonts w:ascii="Times New Roman" w:hAnsi="Times New Roman"/>
          <w:b/>
          <w:sz w:val="24"/>
          <w:szCs w:val="24"/>
        </w:rPr>
      </w:pPr>
      <w:r w:rsidRPr="004F79E4">
        <w:rPr>
          <w:rFonts w:ascii="Times New Roman" w:hAnsi="Times New Roman"/>
          <w:b/>
          <w:sz w:val="24"/>
          <w:szCs w:val="24"/>
        </w:rPr>
        <w:t>D. Vliv na otázku ochrany soukromí a osobních údajů</w:t>
      </w:r>
    </w:p>
    <w:p w14:paraId="0E973CAB" w14:textId="77777777" w:rsidR="00FF0D37" w:rsidRPr="004F79E4" w:rsidRDefault="00FF0D37" w:rsidP="00FF0D37">
      <w:pPr>
        <w:spacing w:line="240" w:lineRule="auto"/>
        <w:ind w:firstLine="708"/>
        <w:rPr>
          <w:rFonts w:ascii="Times New Roman" w:hAnsi="Times New Roman"/>
          <w:b/>
          <w:sz w:val="24"/>
          <w:szCs w:val="24"/>
          <w:u w:val="single"/>
        </w:rPr>
      </w:pPr>
      <w:r>
        <w:rPr>
          <w:rFonts w:ascii="Times New Roman" w:hAnsi="Times New Roman"/>
          <w:sz w:val="24"/>
          <w:szCs w:val="24"/>
        </w:rPr>
        <w:t>Z</w:t>
      </w:r>
      <w:r w:rsidRPr="004F79E4">
        <w:rPr>
          <w:rFonts w:ascii="Times New Roman" w:hAnsi="Times New Roman"/>
          <w:sz w:val="24"/>
          <w:szCs w:val="24"/>
        </w:rPr>
        <w:t>aměstnanci Úřadu práce ČR budou při rozhodování o náro</w:t>
      </w:r>
      <w:r>
        <w:rPr>
          <w:rFonts w:ascii="Times New Roman" w:hAnsi="Times New Roman"/>
          <w:sz w:val="24"/>
          <w:szCs w:val="24"/>
        </w:rPr>
        <w:t>cích</w:t>
      </w:r>
      <w:r w:rsidRPr="004F79E4">
        <w:rPr>
          <w:rFonts w:ascii="Times New Roman" w:hAnsi="Times New Roman"/>
          <w:sz w:val="24"/>
          <w:szCs w:val="24"/>
        </w:rPr>
        <w:t xml:space="preserve">, právě tak jako tomu bylo dosud, respektovat pravidla ochrany osobních údajů a při své činnosti budou nadále postupovat plně v souladu s pravidly důvěrnosti, mlčenlivosti a ochrany osobních údajů žadatelů i dalších dotčených osob. Totéž platí i pro Ministerstvo práce a sociálních věcí v roli odvolacího orgánu. </w:t>
      </w:r>
    </w:p>
    <w:p w14:paraId="5AFF2045" w14:textId="77777777" w:rsidR="00FF0D37" w:rsidRDefault="00FF0D37" w:rsidP="00FF0D37">
      <w:pPr>
        <w:spacing w:line="240" w:lineRule="auto"/>
        <w:rPr>
          <w:rFonts w:ascii="Times New Roman" w:hAnsi="Times New Roman"/>
          <w:b/>
          <w:sz w:val="24"/>
          <w:szCs w:val="24"/>
        </w:rPr>
      </w:pPr>
    </w:p>
    <w:p w14:paraId="0885E118" w14:textId="77777777" w:rsidR="00FF0D37" w:rsidRPr="004F79E4" w:rsidRDefault="00FF0D37" w:rsidP="00FF0D37">
      <w:pPr>
        <w:spacing w:line="240" w:lineRule="auto"/>
        <w:rPr>
          <w:rFonts w:ascii="Times New Roman" w:hAnsi="Times New Roman"/>
          <w:b/>
          <w:sz w:val="24"/>
          <w:szCs w:val="24"/>
        </w:rPr>
      </w:pPr>
      <w:r w:rsidRPr="004F79E4">
        <w:rPr>
          <w:rFonts w:ascii="Times New Roman" w:hAnsi="Times New Roman"/>
          <w:b/>
          <w:sz w:val="24"/>
          <w:szCs w:val="24"/>
        </w:rPr>
        <w:t>E. Zhodnocení korupčních rizik</w:t>
      </w:r>
    </w:p>
    <w:p w14:paraId="13190A06" w14:textId="77777777" w:rsidR="00FF0D37" w:rsidRPr="004F79E4" w:rsidRDefault="00FF0D37" w:rsidP="00FF0D37">
      <w:pPr>
        <w:spacing w:line="240" w:lineRule="auto"/>
        <w:rPr>
          <w:rFonts w:ascii="Times New Roman" w:hAnsi="Times New Roman"/>
          <w:sz w:val="24"/>
          <w:szCs w:val="24"/>
        </w:rPr>
      </w:pPr>
      <w:r>
        <w:rPr>
          <w:rFonts w:ascii="Times New Roman" w:hAnsi="Times New Roman"/>
          <w:sz w:val="24"/>
          <w:szCs w:val="24"/>
        </w:rPr>
        <w:tab/>
      </w:r>
      <w:r w:rsidRPr="004F79E4">
        <w:rPr>
          <w:rFonts w:ascii="Times New Roman" w:hAnsi="Times New Roman"/>
          <w:sz w:val="24"/>
          <w:szCs w:val="24"/>
        </w:rPr>
        <w:t>Navrhovaná úprava nemá dopad do oblasti korupčních rizik a ani nevytváří jejich možnosti. Rovněž neúměrně nerozšiřuje kompetence krajských poboček Úřadu práce České republiky nebo Ministerstva práce a sociálních věcí. Kontrolní mechanismy jsou nastaveny již od vyhodnocování žádostí, kdy každé rozhodnutí zaměstnance krajské pobočky Úřadu práce ČR ještě kontroluje kvalifikovaný představený a je zcela zřejmé, která oprávněná úřední osoba je odpovědná za rozhodnutí. Dále je možnost podat proti rozhodnutí opravné prostředky (odvolání, podnět k přezkumu pravomocného rozhodnutí). Je také nastavena kontrola výkonu veřejné správy, kdy Ministerstvo práce a sociálních věcí tuto kontrolu provádí na krajských pobočkách Úřadu práce ČR.</w:t>
      </w:r>
    </w:p>
    <w:p w14:paraId="42A2336A" w14:textId="77777777" w:rsidR="00FF0D37" w:rsidRPr="004F79E4" w:rsidRDefault="00FF0D37" w:rsidP="00FF0D37">
      <w:pPr>
        <w:spacing w:line="240" w:lineRule="auto"/>
        <w:rPr>
          <w:rFonts w:ascii="Times New Roman" w:hAnsi="Times New Roman"/>
          <w:b/>
          <w:sz w:val="24"/>
          <w:szCs w:val="24"/>
          <w:u w:val="single"/>
        </w:rPr>
      </w:pPr>
    </w:p>
    <w:p w14:paraId="639B3BED" w14:textId="77777777" w:rsidR="00FF0D37" w:rsidRPr="004F79E4" w:rsidRDefault="00FF0D37" w:rsidP="00FF0D37">
      <w:pPr>
        <w:spacing w:line="240" w:lineRule="auto"/>
        <w:rPr>
          <w:rFonts w:ascii="Times New Roman" w:hAnsi="Times New Roman"/>
          <w:b/>
          <w:sz w:val="24"/>
          <w:szCs w:val="24"/>
        </w:rPr>
      </w:pPr>
      <w:r w:rsidRPr="004F79E4">
        <w:rPr>
          <w:rFonts w:ascii="Times New Roman" w:hAnsi="Times New Roman"/>
          <w:b/>
          <w:sz w:val="24"/>
          <w:szCs w:val="24"/>
        </w:rPr>
        <w:t>F. Zhodnocení dopadu návrhu ve vztahu k zákazu diskriminace a rovnosti mužů a žen</w:t>
      </w:r>
    </w:p>
    <w:p w14:paraId="5556EBCE" w14:textId="77777777" w:rsidR="00FF0D37" w:rsidRPr="004F79E4" w:rsidRDefault="00FF0D37" w:rsidP="00FF0D37">
      <w:pPr>
        <w:spacing w:line="240" w:lineRule="auto"/>
        <w:ind w:firstLine="708"/>
        <w:rPr>
          <w:rFonts w:ascii="Times New Roman" w:hAnsi="Times New Roman"/>
          <w:sz w:val="24"/>
          <w:szCs w:val="24"/>
        </w:rPr>
      </w:pPr>
      <w:r w:rsidRPr="004F79E4">
        <w:rPr>
          <w:rFonts w:ascii="Times New Roman" w:hAnsi="Times New Roman"/>
          <w:sz w:val="24"/>
          <w:szCs w:val="24"/>
        </w:rPr>
        <w:t>Navrhovaná úprava nebude mít dopad ve vztahu k zákazu diskriminace, neboť se podmínky nároku na příspěvek na zvláštní pomůcku, příspěvek na mobilitu nebo</w:t>
      </w:r>
      <w:r>
        <w:rPr>
          <w:rFonts w:ascii="Times New Roman" w:hAnsi="Times New Roman"/>
          <w:sz w:val="24"/>
          <w:szCs w:val="24"/>
        </w:rPr>
        <w:t> </w:t>
      </w:r>
      <w:r w:rsidRPr="004F79E4">
        <w:rPr>
          <w:rFonts w:ascii="Times New Roman" w:hAnsi="Times New Roman"/>
          <w:sz w:val="24"/>
          <w:szCs w:val="24"/>
        </w:rPr>
        <w:t>průkazu osoby se zdravotním postižením nemění vzhledem ke genderové rovnosti. O tyto dávky a průkaz osoby se zdravotním postižením mohou žádat ženy i muži bez rozdílu.</w:t>
      </w:r>
    </w:p>
    <w:p w14:paraId="02A12F95" w14:textId="77777777" w:rsidR="00FF0D37" w:rsidRPr="004F79E4" w:rsidRDefault="00FF0D37" w:rsidP="00FF0D37">
      <w:pPr>
        <w:spacing w:line="240" w:lineRule="auto"/>
        <w:rPr>
          <w:rFonts w:ascii="Times New Roman" w:hAnsi="Times New Roman"/>
          <w:b/>
          <w:sz w:val="24"/>
          <w:szCs w:val="24"/>
          <w:u w:val="single"/>
        </w:rPr>
      </w:pPr>
    </w:p>
    <w:p w14:paraId="7CAB1043" w14:textId="77777777" w:rsidR="00FF0D37" w:rsidRPr="004F79E4" w:rsidRDefault="00FF0D37" w:rsidP="00FF0D37">
      <w:pPr>
        <w:spacing w:line="240" w:lineRule="auto"/>
        <w:rPr>
          <w:rFonts w:ascii="Times New Roman" w:hAnsi="Times New Roman"/>
          <w:b/>
          <w:sz w:val="24"/>
          <w:szCs w:val="24"/>
        </w:rPr>
      </w:pPr>
      <w:r w:rsidRPr="004F79E4">
        <w:rPr>
          <w:rFonts w:ascii="Times New Roman" w:hAnsi="Times New Roman"/>
          <w:b/>
          <w:sz w:val="24"/>
          <w:szCs w:val="24"/>
        </w:rPr>
        <w:t>G. Dopady na státní rozpočet a ostatní veřejné rozpočty</w:t>
      </w:r>
    </w:p>
    <w:p w14:paraId="499BCFD4" w14:textId="77777777" w:rsidR="00FF0D37" w:rsidRPr="004F79E4" w:rsidRDefault="00FF0D37" w:rsidP="00FF0D37">
      <w:pPr>
        <w:spacing w:line="240" w:lineRule="auto"/>
        <w:ind w:firstLine="708"/>
        <w:rPr>
          <w:rFonts w:ascii="Times New Roman" w:hAnsi="Times New Roman"/>
          <w:bCs/>
          <w:sz w:val="24"/>
          <w:szCs w:val="24"/>
        </w:rPr>
      </w:pPr>
      <w:r w:rsidRPr="004F79E4">
        <w:rPr>
          <w:rFonts w:ascii="Times New Roman" w:hAnsi="Times New Roman"/>
          <w:bCs/>
          <w:sz w:val="24"/>
          <w:szCs w:val="24"/>
        </w:rPr>
        <w:t xml:space="preserve">Předložený návrh generuje fiskální dopady, k nim se však vláda částečně zavázala ve svých usneseních k Podnětu. </w:t>
      </w:r>
    </w:p>
    <w:p w14:paraId="7980E1BC" w14:textId="77777777" w:rsidR="00FF0D37" w:rsidRPr="004F79E4" w:rsidRDefault="00FF0D37" w:rsidP="00FF0D37">
      <w:pPr>
        <w:spacing w:line="240" w:lineRule="auto"/>
        <w:ind w:firstLine="708"/>
        <w:rPr>
          <w:rFonts w:ascii="Times New Roman" w:hAnsi="Times New Roman"/>
          <w:sz w:val="24"/>
          <w:szCs w:val="24"/>
        </w:rPr>
      </w:pPr>
      <w:r w:rsidRPr="004F79E4">
        <w:rPr>
          <w:rFonts w:ascii="Times New Roman" w:hAnsi="Times New Roman"/>
          <w:sz w:val="24"/>
          <w:szCs w:val="24"/>
        </w:rPr>
        <w:t>Podle názoru konzultovaných odborníků může podmínky nároku na příspěvek na zvláštní pomůcku na pořízení motorového vozidla „nově“ splnit každoročně cca 500 osob s dg. F 84. Reálnost odhadu potvrzují i resortní údaje o počtu každoročně přiznaných nároků na průkaz osoby se zdravotním postižením ZTP/P pro osoby dg. F 84 (cca 650 případů, přičemž pro nárok na průkaz osoby se zdravotním postižením ZTP/P nevyžaduje „projevy agrese“). V prvním roce účinnosti nové právní úpravy nároku o</w:t>
      </w:r>
      <w:r>
        <w:rPr>
          <w:rFonts w:ascii="Times New Roman" w:hAnsi="Times New Roman"/>
          <w:sz w:val="24"/>
          <w:szCs w:val="24"/>
        </w:rPr>
        <w:t>sob s dg. F 84 na příspěvek na </w:t>
      </w:r>
      <w:r w:rsidRPr="004F79E4">
        <w:rPr>
          <w:rFonts w:ascii="Times New Roman" w:hAnsi="Times New Roman"/>
          <w:sz w:val="24"/>
          <w:szCs w:val="24"/>
        </w:rPr>
        <w:t xml:space="preserve">zvláštní pomůcku na pořízení motorového vozidla lze očekávat poněkud větší zájem žadatelů, maximálně cca do 1 000 osob. Dopad úpravy lze </w:t>
      </w:r>
      <w:r>
        <w:rPr>
          <w:rFonts w:ascii="Times New Roman" w:hAnsi="Times New Roman"/>
          <w:sz w:val="24"/>
          <w:szCs w:val="24"/>
        </w:rPr>
        <w:t>stanovit na cca 100 až 200 mil. </w:t>
      </w:r>
      <w:r w:rsidRPr="004F79E4">
        <w:rPr>
          <w:rFonts w:ascii="Times New Roman" w:hAnsi="Times New Roman"/>
          <w:sz w:val="24"/>
          <w:szCs w:val="24"/>
        </w:rPr>
        <w:t xml:space="preserve">Kč ročně s tím, že v prvním roce účinnosti lze očekávat spíše horní hranici odhadu.  </w:t>
      </w:r>
    </w:p>
    <w:p w14:paraId="6060F4D0" w14:textId="77777777" w:rsidR="00FF0D37" w:rsidRPr="004F79E4" w:rsidRDefault="00FF0D37" w:rsidP="00FF0D37">
      <w:pPr>
        <w:spacing w:line="240" w:lineRule="auto"/>
        <w:rPr>
          <w:rFonts w:ascii="Times New Roman" w:hAnsi="Times New Roman"/>
          <w:sz w:val="24"/>
          <w:szCs w:val="24"/>
        </w:rPr>
      </w:pPr>
      <w:r>
        <w:rPr>
          <w:rFonts w:ascii="Times New Roman" w:hAnsi="Times New Roman"/>
          <w:sz w:val="24"/>
          <w:szCs w:val="24"/>
        </w:rPr>
        <w:tab/>
      </w:r>
      <w:r w:rsidRPr="004F79E4">
        <w:rPr>
          <w:rFonts w:ascii="Times New Roman" w:hAnsi="Times New Roman"/>
          <w:sz w:val="24"/>
          <w:szCs w:val="24"/>
        </w:rPr>
        <w:t>Druhé významnější fiskální dopady s sebou nese r</w:t>
      </w:r>
      <w:r>
        <w:rPr>
          <w:rFonts w:ascii="Times New Roman" w:hAnsi="Times New Roman"/>
          <w:sz w:val="24"/>
          <w:szCs w:val="24"/>
        </w:rPr>
        <w:t>ozšíření nároku na příspěvek na </w:t>
      </w:r>
      <w:r w:rsidRPr="004F79E4">
        <w:rPr>
          <w:rFonts w:ascii="Times New Roman" w:hAnsi="Times New Roman"/>
          <w:sz w:val="24"/>
          <w:szCs w:val="24"/>
        </w:rPr>
        <w:t>zvláštní pomůcku o osoby s demencí. Lze usuzovat, že z cca 1</w:t>
      </w:r>
      <w:r>
        <w:rPr>
          <w:rFonts w:ascii="Times New Roman" w:hAnsi="Times New Roman"/>
          <w:sz w:val="24"/>
          <w:szCs w:val="24"/>
        </w:rPr>
        <w:t>49</w:t>
      </w:r>
      <w:r w:rsidRPr="004F79E4">
        <w:rPr>
          <w:rFonts w:ascii="Times New Roman" w:hAnsi="Times New Roman"/>
          <w:sz w:val="24"/>
          <w:szCs w:val="24"/>
        </w:rPr>
        <w:t> 000 osob s demencí se</w:t>
      </w:r>
      <w:r>
        <w:rPr>
          <w:rFonts w:ascii="Times New Roman" w:hAnsi="Times New Roman"/>
          <w:sz w:val="24"/>
          <w:szCs w:val="24"/>
        </w:rPr>
        <w:t> </w:t>
      </w:r>
      <w:r w:rsidRPr="004F79E4">
        <w:rPr>
          <w:rFonts w:ascii="Times New Roman" w:hAnsi="Times New Roman"/>
          <w:sz w:val="24"/>
          <w:szCs w:val="24"/>
        </w:rPr>
        <w:t>nachází ve stadiu těžké demence 10 % z nich, tj. cca 15 000 (statistická zjišťování neumožňují sledovat výskyt demence podle její tíže ani podle průvodních jevů a komplikací jako je imobilita). U cca 1 500 osob připadá v úvahu, že kromě těžké demence mají těžkou poruchu mobility až imobilitu, pro první období se očekává přiznání cca 350 dávek. Fiskální dopady lze prozatím odhadovat na cca 44 mil. Kč (při využití průměrné výše příspěvku na</w:t>
      </w:r>
      <w:r>
        <w:rPr>
          <w:rFonts w:ascii="Times New Roman" w:hAnsi="Times New Roman"/>
          <w:sz w:val="24"/>
          <w:szCs w:val="24"/>
        </w:rPr>
        <w:t> </w:t>
      </w:r>
      <w:r w:rsidRPr="004F79E4">
        <w:rPr>
          <w:rFonts w:ascii="Times New Roman" w:hAnsi="Times New Roman"/>
          <w:sz w:val="24"/>
          <w:szCs w:val="24"/>
        </w:rPr>
        <w:t xml:space="preserve">zvláštní pomůcku v roce 2019). Lze očekávat růst v následujících letech až na cca 200 mil. Kč (2025), a to v souladu s demografickými trendy. </w:t>
      </w:r>
    </w:p>
    <w:p w14:paraId="029CB1CC" w14:textId="77777777" w:rsidR="00FF0D37" w:rsidRPr="004F79E4" w:rsidRDefault="00FF0D37" w:rsidP="00FF0D37">
      <w:pPr>
        <w:spacing w:line="240" w:lineRule="auto"/>
        <w:rPr>
          <w:rFonts w:ascii="Times New Roman" w:hAnsi="Times New Roman"/>
          <w:sz w:val="24"/>
          <w:szCs w:val="24"/>
        </w:rPr>
      </w:pPr>
      <w:r>
        <w:rPr>
          <w:rFonts w:ascii="Times New Roman" w:hAnsi="Times New Roman"/>
          <w:sz w:val="24"/>
          <w:szCs w:val="24"/>
        </w:rPr>
        <w:tab/>
      </w:r>
      <w:r w:rsidRPr="004F79E4">
        <w:rPr>
          <w:rFonts w:ascii="Times New Roman" w:hAnsi="Times New Roman"/>
          <w:sz w:val="24"/>
          <w:szCs w:val="24"/>
          <w:lang w:eastAsia="x-none"/>
        </w:rPr>
        <w:t>Dále lze předpokládat náklady na úpravu aplikačního programu cca 200 000 Kč</w:t>
      </w:r>
      <w:r>
        <w:rPr>
          <w:rFonts w:ascii="Times New Roman" w:hAnsi="Times New Roman"/>
          <w:sz w:val="24"/>
          <w:szCs w:val="24"/>
          <w:lang w:eastAsia="x-none"/>
        </w:rPr>
        <w:t xml:space="preserve"> a </w:t>
      </w:r>
      <w:r w:rsidRPr="004F79E4">
        <w:rPr>
          <w:rFonts w:ascii="Times New Roman" w:hAnsi="Times New Roman"/>
          <w:sz w:val="24"/>
          <w:szCs w:val="24"/>
          <w:lang w:eastAsia="x-none"/>
        </w:rPr>
        <w:t xml:space="preserve">v průběhu času mírnou </w:t>
      </w:r>
      <w:r w:rsidRPr="004F79E4">
        <w:rPr>
          <w:rFonts w:ascii="Times New Roman" w:hAnsi="Times New Roman"/>
          <w:sz w:val="24"/>
          <w:szCs w:val="24"/>
        </w:rPr>
        <w:t xml:space="preserve">úsporu administrativních nákladů díky úpravám zefektivňujícím řízení.  </w:t>
      </w:r>
    </w:p>
    <w:p w14:paraId="505D979B" w14:textId="77777777" w:rsidR="00FF0D37" w:rsidRPr="004F79E4" w:rsidRDefault="00FF0D37" w:rsidP="00FF0D37">
      <w:pPr>
        <w:spacing w:line="240" w:lineRule="auto"/>
        <w:rPr>
          <w:rFonts w:ascii="Times New Roman" w:hAnsi="Times New Roman"/>
          <w:sz w:val="24"/>
          <w:szCs w:val="24"/>
          <w:lang w:eastAsia="x-none"/>
        </w:rPr>
      </w:pPr>
    </w:p>
    <w:p w14:paraId="318DED81" w14:textId="77777777" w:rsidR="00FF0D37" w:rsidRPr="004F79E4" w:rsidRDefault="00FF0D37" w:rsidP="00FF0D37">
      <w:pPr>
        <w:spacing w:line="240" w:lineRule="auto"/>
        <w:rPr>
          <w:rFonts w:ascii="Times New Roman" w:hAnsi="Times New Roman"/>
          <w:b/>
          <w:sz w:val="24"/>
          <w:szCs w:val="24"/>
        </w:rPr>
      </w:pPr>
      <w:r w:rsidRPr="004F79E4">
        <w:rPr>
          <w:rFonts w:ascii="Times New Roman" w:hAnsi="Times New Roman"/>
          <w:b/>
          <w:sz w:val="24"/>
          <w:szCs w:val="24"/>
        </w:rPr>
        <w:t>H. Zhodnocení dopadů na podnikatelské prostředí</w:t>
      </w:r>
    </w:p>
    <w:p w14:paraId="2CDD3054" w14:textId="77777777" w:rsidR="00FF0D37" w:rsidRPr="004F79E4" w:rsidRDefault="00FF0D37" w:rsidP="00FF0D37">
      <w:pPr>
        <w:spacing w:line="240" w:lineRule="auto"/>
        <w:rPr>
          <w:rFonts w:ascii="Times New Roman" w:hAnsi="Times New Roman"/>
          <w:sz w:val="24"/>
          <w:szCs w:val="24"/>
        </w:rPr>
      </w:pPr>
      <w:r>
        <w:rPr>
          <w:rFonts w:ascii="Times New Roman" w:hAnsi="Times New Roman"/>
          <w:sz w:val="24"/>
          <w:szCs w:val="24"/>
        </w:rPr>
        <w:tab/>
      </w:r>
      <w:r w:rsidRPr="004F79E4">
        <w:rPr>
          <w:rFonts w:ascii="Times New Roman" w:hAnsi="Times New Roman"/>
          <w:sz w:val="24"/>
          <w:szCs w:val="24"/>
        </w:rPr>
        <w:t xml:space="preserve">Navrhovaná úprava nemá dopady na podnikatelské prostředí.    </w:t>
      </w:r>
    </w:p>
    <w:p w14:paraId="3C93BE6A" w14:textId="77777777" w:rsidR="00FF0D37" w:rsidRPr="004F79E4" w:rsidRDefault="00FF0D37" w:rsidP="00FF0D37">
      <w:pPr>
        <w:spacing w:line="240" w:lineRule="auto"/>
        <w:rPr>
          <w:rFonts w:ascii="Times New Roman" w:hAnsi="Times New Roman"/>
          <w:sz w:val="24"/>
          <w:szCs w:val="24"/>
        </w:rPr>
      </w:pPr>
    </w:p>
    <w:p w14:paraId="0AFCAF52" w14:textId="77777777" w:rsidR="00FF0D37" w:rsidRPr="004F79E4" w:rsidRDefault="00FF0D37" w:rsidP="00FF0D37">
      <w:pPr>
        <w:spacing w:line="240" w:lineRule="auto"/>
        <w:rPr>
          <w:rFonts w:ascii="Times New Roman" w:hAnsi="Times New Roman"/>
          <w:b/>
          <w:sz w:val="24"/>
          <w:szCs w:val="24"/>
        </w:rPr>
      </w:pPr>
      <w:r w:rsidRPr="004F79E4">
        <w:rPr>
          <w:rFonts w:ascii="Times New Roman" w:hAnsi="Times New Roman"/>
          <w:b/>
          <w:sz w:val="24"/>
          <w:szCs w:val="24"/>
        </w:rPr>
        <w:t>I. Zhodnocení sociálních dopadů včetně dopadů na rodiny a dopadů na specifické skupiny obyvatel, zejména osoby sociálně slabé, osoby se zdravotním postižením a národnostní menšiny</w:t>
      </w:r>
    </w:p>
    <w:p w14:paraId="1ADE82DB" w14:textId="77777777" w:rsidR="00FF0D37" w:rsidRPr="004F79E4" w:rsidRDefault="00FF0D37" w:rsidP="00FF0D37">
      <w:pPr>
        <w:spacing w:line="240" w:lineRule="auto"/>
        <w:ind w:firstLine="708"/>
        <w:rPr>
          <w:rFonts w:ascii="Times New Roman" w:hAnsi="Times New Roman"/>
          <w:sz w:val="24"/>
          <w:szCs w:val="24"/>
        </w:rPr>
      </w:pPr>
      <w:r w:rsidRPr="004F79E4">
        <w:rPr>
          <w:rFonts w:ascii="Times New Roman" w:hAnsi="Times New Roman"/>
          <w:sz w:val="24"/>
          <w:szCs w:val="24"/>
        </w:rPr>
        <w:t xml:space="preserve">Navrhovaná opatření budou mít v krátkodobém i dlouhodobém časovém horizontu pozitivní dopady na osoby se zdravotním postižením a jejich rodiny. </w:t>
      </w:r>
    </w:p>
    <w:p w14:paraId="654EC986" w14:textId="77777777" w:rsidR="00FF0D37" w:rsidRPr="004F79E4" w:rsidRDefault="00FF0D37" w:rsidP="00FF0D37">
      <w:pPr>
        <w:spacing w:line="240" w:lineRule="auto"/>
        <w:rPr>
          <w:rFonts w:ascii="Times New Roman" w:hAnsi="Times New Roman"/>
          <w:iCs/>
          <w:color w:val="000000"/>
          <w:sz w:val="24"/>
          <w:szCs w:val="24"/>
        </w:rPr>
      </w:pPr>
      <w:r>
        <w:rPr>
          <w:rFonts w:ascii="Times New Roman" w:hAnsi="Times New Roman"/>
          <w:sz w:val="24"/>
          <w:szCs w:val="24"/>
        </w:rPr>
        <w:tab/>
      </w:r>
    </w:p>
    <w:p w14:paraId="1A95FBD7" w14:textId="77777777" w:rsidR="00FF0D37" w:rsidRPr="004F79E4" w:rsidRDefault="00FF0D37" w:rsidP="00FF0D37">
      <w:pPr>
        <w:spacing w:line="240" w:lineRule="auto"/>
        <w:rPr>
          <w:rFonts w:ascii="Times New Roman" w:hAnsi="Times New Roman"/>
          <w:b/>
          <w:sz w:val="24"/>
          <w:szCs w:val="24"/>
        </w:rPr>
      </w:pPr>
      <w:r w:rsidRPr="004F79E4">
        <w:rPr>
          <w:rFonts w:ascii="Times New Roman" w:hAnsi="Times New Roman"/>
          <w:b/>
          <w:sz w:val="24"/>
          <w:szCs w:val="24"/>
        </w:rPr>
        <w:t>J. Dopady na územní samosprávné celky</w:t>
      </w:r>
    </w:p>
    <w:p w14:paraId="06EB18A3" w14:textId="77777777" w:rsidR="00FF0D37" w:rsidRPr="004F79E4" w:rsidRDefault="00FF0D37" w:rsidP="00FF0D37">
      <w:pPr>
        <w:spacing w:line="240" w:lineRule="auto"/>
        <w:ind w:firstLine="708"/>
        <w:rPr>
          <w:rFonts w:ascii="Times New Roman" w:hAnsi="Times New Roman"/>
          <w:sz w:val="24"/>
          <w:szCs w:val="24"/>
        </w:rPr>
      </w:pPr>
      <w:r w:rsidRPr="004F79E4">
        <w:rPr>
          <w:rFonts w:ascii="Times New Roman" w:hAnsi="Times New Roman"/>
          <w:sz w:val="24"/>
          <w:szCs w:val="24"/>
        </w:rPr>
        <w:t xml:space="preserve">Navrhovaná úprava nemá dopad na územní samosprávné celky. </w:t>
      </w:r>
    </w:p>
    <w:p w14:paraId="041CDB2B" w14:textId="77777777" w:rsidR="00FF0D37" w:rsidRDefault="00FF0D37" w:rsidP="00FF0D37">
      <w:pPr>
        <w:spacing w:line="240" w:lineRule="auto"/>
        <w:rPr>
          <w:rFonts w:ascii="Times New Roman" w:hAnsi="Times New Roman"/>
          <w:b/>
          <w:sz w:val="24"/>
          <w:szCs w:val="24"/>
        </w:rPr>
      </w:pPr>
    </w:p>
    <w:p w14:paraId="6210ABB4" w14:textId="77777777" w:rsidR="00FF0D37" w:rsidRPr="004F79E4" w:rsidRDefault="00FF0D37" w:rsidP="00FF0D37">
      <w:pPr>
        <w:spacing w:line="240" w:lineRule="auto"/>
        <w:rPr>
          <w:rFonts w:ascii="Times New Roman" w:hAnsi="Times New Roman"/>
          <w:b/>
          <w:sz w:val="24"/>
          <w:szCs w:val="24"/>
        </w:rPr>
      </w:pPr>
      <w:r w:rsidRPr="004F79E4">
        <w:rPr>
          <w:rFonts w:ascii="Times New Roman" w:hAnsi="Times New Roman"/>
          <w:b/>
          <w:sz w:val="24"/>
          <w:szCs w:val="24"/>
        </w:rPr>
        <w:t>K. Ostatní dopady</w:t>
      </w:r>
    </w:p>
    <w:p w14:paraId="3498033D" w14:textId="77777777" w:rsidR="00FF0D37" w:rsidRPr="004F79E4" w:rsidRDefault="00FF0D37" w:rsidP="00FF0D37">
      <w:pPr>
        <w:spacing w:line="240" w:lineRule="auto"/>
        <w:ind w:firstLine="708"/>
        <w:rPr>
          <w:rFonts w:ascii="Times New Roman" w:hAnsi="Times New Roman"/>
          <w:sz w:val="24"/>
          <w:szCs w:val="24"/>
        </w:rPr>
      </w:pPr>
      <w:r w:rsidRPr="004F79E4">
        <w:rPr>
          <w:rFonts w:ascii="Times New Roman" w:hAnsi="Times New Roman"/>
          <w:sz w:val="24"/>
          <w:szCs w:val="24"/>
        </w:rPr>
        <w:t>Návrh zákona nemá vliv na životní prostředí.</w:t>
      </w:r>
    </w:p>
    <w:p w14:paraId="46C115C0" w14:textId="77777777" w:rsidR="00FF0D37" w:rsidRPr="004F79E4" w:rsidRDefault="00FF0D37" w:rsidP="00FF0D37">
      <w:pPr>
        <w:spacing w:line="240" w:lineRule="auto"/>
        <w:ind w:firstLine="708"/>
        <w:rPr>
          <w:rFonts w:ascii="Times New Roman" w:hAnsi="Times New Roman"/>
          <w:b/>
          <w:sz w:val="24"/>
          <w:szCs w:val="24"/>
        </w:rPr>
      </w:pPr>
      <w:r w:rsidRPr="004F79E4">
        <w:rPr>
          <w:rFonts w:ascii="Times New Roman" w:hAnsi="Times New Roman"/>
          <w:sz w:val="24"/>
          <w:szCs w:val="24"/>
        </w:rPr>
        <w:t>Návrh zákona nemá dopad na bezpečnost nebo obranu státu.</w:t>
      </w:r>
    </w:p>
    <w:p w14:paraId="786C3160" w14:textId="77777777" w:rsidR="00FF0D37" w:rsidRPr="004F79E4" w:rsidRDefault="00FF0D37" w:rsidP="00FF0D37">
      <w:pPr>
        <w:spacing w:line="240" w:lineRule="auto"/>
        <w:rPr>
          <w:rFonts w:ascii="Times New Roman" w:hAnsi="Times New Roman"/>
          <w:sz w:val="24"/>
          <w:szCs w:val="24"/>
        </w:rPr>
      </w:pPr>
    </w:p>
    <w:p w14:paraId="69AF2CC7" w14:textId="77777777" w:rsidR="00FF0D37" w:rsidRDefault="00FF0D37" w:rsidP="00FF0D37">
      <w:pPr>
        <w:spacing w:line="240" w:lineRule="auto"/>
        <w:rPr>
          <w:rFonts w:ascii="Times New Roman" w:hAnsi="Times New Roman"/>
          <w:b/>
          <w:sz w:val="24"/>
          <w:szCs w:val="24"/>
        </w:rPr>
      </w:pPr>
    </w:p>
    <w:p w14:paraId="0055C6B5" w14:textId="77777777" w:rsidR="00FF0D37" w:rsidRPr="004F79E4" w:rsidRDefault="00FF0D37" w:rsidP="00FF0D37">
      <w:pPr>
        <w:spacing w:line="240" w:lineRule="auto"/>
        <w:rPr>
          <w:rFonts w:ascii="Times New Roman" w:hAnsi="Times New Roman"/>
          <w:b/>
          <w:sz w:val="24"/>
          <w:szCs w:val="24"/>
        </w:rPr>
      </w:pPr>
      <w:r>
        <w:rPr>
          <w:rFonts w:ascii="Times New Roman" w:hAnsi="Times New Roman"/>
          <w:b/>
          <w:sz w:val="24"/>
          <w:szCs w:val="24"/>
        </w:rPr>
        <w:t>Zvláštní část:</w:t>
      </w:r>
    </w:p>
    <w:p w14:paraId="75B4BD41" w14:textId="77777777" w:rsidR="00FF0D37" w:rsidRDefault="00FF0D37" w:rsidP="00FF0D37">
      <w:pPr>
        <w:spacing w:line="240" w:lineRule="auto"/>
        <w:rPr>
          <w:rFonts w:ascii="Times New Roman" w:hAnsi="Times New Roman"/>
          <w:sz w:val="24"/>
          <w:szCs w:val="24"/>
          <w:u w:val="single"/>
        </w:rPr>
      </w:pPr>
    </w:p>
    <w:p w14:paraId="31CD6CF6" w14:textId="77777777" w:rsidR="00FF0D37" w:rsidRPr="004F79E4" w:rsidRDefault="00FF0D37" w:rsidP="00FF0D37">
      <w:pPr>
        <w:spacing w:line="240" w:lineRule="auto"/>
        <w:rPr>
          <w:rFonts w:ascii="Times New Roman" w:hAnsi="Times New Roman"/>
          <w:sz w:val="24"/>
          <w:szCs w:val="24"/>
          <w:u w:val="single"/>
        </w:rPr>
      </w:pPr>
      <w:r w:rsidRPr="004F79E4">
        <w:rPr>
          <w:rFonts w:ascii="Times New Roman" w:hAnsi="Times New Roman"/>
          <w:sz w:val="24"/>
          <w:szCs w:val="24"/>
          <w:u w:val="single"/>
        </w:rPr>
        <w:t xml:space="preserve">K bodu 1: </w:t>
      </w:r>
    </w:p>
    <w:p w14:paraId="30D9F575" w14:textId="77777777" w:rsidR="00FF0D37" w:rsidRPr="004F79E4" w:rsidRDefault="00FF0D37" w:rsidP="00FF0D37">
      <w:pPr>
        <w:spacing w:line="240" w:lineRule="auto"/>
        <w:ind w:firstLine="708"/>
        <w:rPr>
          <w:rFonts w:ascii="Times New Roman" w:hAnsi="Times New Roman"/>
          <w:sz w:val="24"/>
          <w:szCs w:val="24"/>
        </w:rPr>
      </w:pPr>
      <w:r w:rsidRPr="004F79E4">
        <w:rPr>
          <w:rFonts w:ascii="Times New Roman" w:hAnsi="Times New Roman"/>
          <w:sz w:val="24"/>
          <w:szCs w:val="24"/>
        </w:rPr>
        <w:t>Jde o změnu, která nemění způsob stanovení výše dávky.</w:t>
      </w:r>
    </w:p>
    <w:p w14:paraId="34AA460C" w14:textId="77777777" w:rsidR="00FF0D37" w:rsidRDefault="00FF0D37" w:rsidP="00FF0D37">
      <w:pPr>
        <w:spacing w:line="240" w:lineRule="auto"/>
        <w:rPr>
          <w:rFonts w:ascii="Times New Roman" w:hAnsi="Times New Roman"/>
          <w:sz w:val="24"/>
          <w:szCs w:val="24"/>
          <w:u w:val="single"/>
        </w:rPr>
      </w:pPr>
    </w:p>
    <w:p w14:paraId="034E0B36" w14:textId="77777777" w:rsidR="00FF0D37" w:rsidRPr="004F79E4" w:rsidRDefault="00FF0D37" w:rsidP="00FF0D37">
      <w:pPr>
        <w:spacing w:line="240" w:lineRule="auto"/>
        <w:rPr>
          <w:rFonts w:ascii="Times New Roman" w:hAnsi="Times New Roman"/>
          <w:sz w:val="24"/>
          <w:szCs w:val="24"/>
          <w:u w:val="single"/>
        </w:rPr>
      </w:pPr>
      <w:r w:rsidRPr="004F79E4">
        <w:rPr>
          <w:rFonts w:ascii="Times New Roman" w:hAnsi="Times New Roman"/>
          <w:sz w:val="24"/>
          <w:szCs w:val="24"/>
          <w:u w:val="single"/>
        </w:rPr>
        <w:t>K bod</w:t>
      </w:r>
      <w:r>
        <w:rPr>
          <w:rFonts w:ascii="Times New Roman" w:hAnsi="Times New Roman"/>
          <w:sz w:val="24"/>
          <w:szCs w:val="24"/>
          <w:u w:val="single"/>
        </w:rPr>
        <w:t>ům</w:t>
      </w:r>
      <w:r w:rsidRPr="004F79E4">
        <w:rPr>
          <w:rFonts w:ascii="Times New Roman" w:hAnsi="Times New Roman"/>
          <w:sz w:val="24"/>
          <w:szCs w:val="24"/>
          <w:u w:val="single"/>
        </w:rPr>
        <w:t xml:space="preserve"> 2</w:t>
      </w:r>
      <w:r>
        <w:rPr>
          <w:rFonts w:ascii="Times New Roman" w:hAnsi="Times New Roman"/>
          <w:sz w:val="24"/>
          <w:szCs w:val="24"/>
          <w:u w:val="single"/>
        </w:rPr>
        <w:t xml:space="preserve"> a 3</w:t>
      </w:r>
      <w:r w:rsidRPr="004F79E4">
        <w:rPr>
          <w:rFonts w:ascii="Times New Roman" w:hAnsi="Times New Roman"/>
          <w:sz w:val="24"/>
          <w:szCs w:val="24"/>
          <w:u w:val="single"/>
        </w:rPr>
        <w:t>:</w:t>
      </w:r>
    </w:p>
    <w:p w14:paraId="6410C9B7" w14:textId="77777777" w:rsidR="00FF0D37" w:rsidRPr="004F79E4" w:rsidRDefault="00FF0D37" w:rsidP="00FF0D37">
      <w:pPr>
        <w:spacing w:line="240" w:lineRule="auto"/>
        <w:rPr>
          <w:rFonts w:ascii="Times New Roman" w:hAnsi="Times New Roman"/>
          <w:sz w:val="24"/>
          <w:szCs w:val="24"/>
        </w:rPr>
      </w:pPr>
      <w:r w:rsidRPr="004F79E4">
        <w:rPr>
          <w:rFonts w:ascii="Times New Roman" w:hAnsi="Times New Roman"/>
          <w:sz w:val="24"/>
          <w:szCs w:val="24"/>
        </w:rPr>
        <w:tab/>
        <w:t>Navrhuje se zefektivnění postupů v případě, že ke koupi vozidla došlo před rozhodnutím o příspěvku na zvláštní pomůcku na pořízení motorového vozidla. V případech, kdy cena pořízeného vozidla byla nižší, než by byla výše příspěvku stanovená podle § 10 odst. 5, bude výše příspěvku na zvláštní pomůcku na pořízení motorového vozidla stanovena ve výši pořizovací ceny vozidla</w:t>
      </w:r>
      <w:r>
        <w:rPr>
          <w:rFonts w:ascii="Times New Roman" w:hAnsi="Times New Roman"/>
          <w:sz w:val="24"/>
          <w:szCs w:val="24"/>
        </w:rPr>
        <w:t xml:space="preserve"> (pokud již nebyl vyčerpán celkový limit pro poskytnutí dávek podle zákona č. 329/2011 Sb.)</w:t>
      </w:r>
      <w:r w:rsidRPr="004F79E4">
        <w:rPr>
          <w:rFonts w:ascii="Times New Roman" w:hAnsi="Times New Roman"/>
          <w:sz w:val="24"/>
          <w:szCs w:val="24"/>
        </w:rPr>
        <w:t xml:space="preserve">. Podle současné právní úpravy je nezbytné poskytnout příspěvek podle § 10 odst. 5 i v situaci, kdy je známá pořizovací cena vozidla a tato je nižší než výše příspěvku. Následně s ohledem na § 12 zákona č. 329/2011 Sb. nastává povinnost vrácení poměrné části příspěvku, což je administrativně zatěžující a nákladné pro krajskou pobočku i pro klienta. </w:t>
      </w:r>
    </w:p>
    <w:p w14:paraId="73176D09" w14:textId="77777777" w:rsidR="00FF0D37" w:rsidRPr="004F79E4" w:rsidRDefault="00FF0D37" w:rsidP="00FF0D37">
      <w:pPr>
        <w:spacing w:line="240" w:lineRule="auto"/>
        <w:rPr>
          <w:rFonts w:ascii="Times New Roman" w:hAnsi="Times New Roman"/>
          <w:sz w:val="24"/>
          <w:szCs w:val="24"/>
        </w:rPr>
      </w:pPr>
      <w:r w:rsidRPr="004F79E4">
        <w:rPr>
          <w:rFonts w:ascii="Times New Roman" w:hAnsi="Times New Roman"/>
          <w:sz w:val="24"/>
          <w:szCs w:val="24"/>
        </w:rPr>
        <w:tab/>
        <w:t>Přestože je zakoupení vozidla před přiznáním příspěvku výjimečné, tyto případy se</w:t>
      </w:r>
      <w:r>
        <w:rPr>
          <w:rFonts w:ascii="Times New Roman" w:hAnsi="Times New Roman"/>
          <w:sz w:val="24"/>
          <w:szCs w:val="24"/>
        </w:rPr>
        <w:t> </w:t>
      </w:r>
      <w:r w:rsidRPr="004F79E4">
        <w:rPr>
          <w:rFonts w:ascii="Times New Roman" w:hAnsi="Times New Roman"/>
          <w:sz w:val="24"/>
          <w:szCs w:val="24"/>
        </w:rPr>
        <w:t>dějí a způsob stanovení výše příspěvku na zvláštní pomůcku na pořízení motorového vozidla účinný od 1. 1. 2018 je v těchto případech neefektivní a vytváří zbytečnou administrativní zátěž obou stran (osoba se zdravotním postižením i krajská pobočka, eventuálně MPSV v roli odvolacího orgánu).</w:t>
      </w:r>
    </w:p>
    <w:p w14:paraId="64BEF744" w14:textId="77777777" w:rsidR="00FF0D37" w:rsidRDefault="00FF0D37" w:rsidP="00FF0D37">
      <w:pPr>
        <w:spacing w:line="240" w:lineRule="auto"/>
        <w:rPr>
          <w:rFonts w:ascii="Times New Roman" w:hAnsi="Times New Roman"/>
          <w:sz w:val="24"/>
          <w:szCs w:val="24"/>
          <w:u w:val="single"/>
        </w:rPr>
      </w:pPr>
    </w:p>
    <w:p w14:paraId="0D20D56E" w14:textId="77777777" w:rsidR="00A42871" w:rsidRDefault="00A42871" w:rsidP="00FF0D37">
      <w:pPr>
        <w:spacing w:line="240" w:lineRule="auto"/>
        <w:rPr>
          <w:rFonts w:ascii="Times New Roman" w:hAnsi="Times New Roman"/>
          <w:sz w:val="24"/>
          <w:szCs w:val="24"/>
          <w:u w:val="single"/>
        </w:rPr>
      </w:pPr>
    </w:p>
    <w:p w14:paraId="3FA89BC0" w14:textId="77777777" w:rsidR="00FF0D37" w:rsidRPr="004F79E4" w:rsidRDefault="00FF0D37" w:rsidP="00FF0D37">
      <w:pPr>
        <w:spacing w:line="240" w:lineRule="auto"/>
        <w:rPr>
          <w:rFonts w:ascii="Times New Roman" w:hAnsi="Times New Roman"/>
          <w:sz w:val="24"/>
          <w:szCs w:val="24"/>
          <w:u w:val="single"/>
        </w:rPr>
      </w:pPr>
      <w:r w:rsidRPr="004F79E4">
        <w:rPr>
          <w:rFonts w:ascii="Times New Roman" w:hAnsi="Times New Roman"/>
          <w:sz w:val="24"/>
          <w:szCs w:val="24"/>
          <w:u w:val="single"/>
        </w:rPr>
        <w:t xml:space="preserve">K bodu </w:t>
      </w:r>
      <w:r>
        <w:rPr>
          <w:rFonts w:ascii="Times New Roman" w:hAnsi="Times New Roman"/>
          <w:sz w:val="24"/>
          <w:szCs w:val="24"/>
          <w:u w:val="single"/>
        </w:rPr>
        <w:t>4</w:t>
      </w:r>
      <w:r w:rsidRPr="004F79E4">
        <w:rPr>
          <w:rFonts w:ascii="Times New Roman" w:hAnsi="Times New Roman"/>
          <w:sz w:val="24"/>
          <w:szCs w:val="24"/>
          <w:u w:val="single"/>
        </w:rPr>
        <w:t xml:space="preserve">: </w:t>
      </w:r>
    </w:p>
    <w:p w14:paraId="426BF6D5" w14:textId="77777777" w:rsidR="00FF0D37" w:rsidRPr="004F79E4" w:rsidRDefault="00FF0D37" w:rsidP="00FF0D37">
      <w:pPr>
        <w:spacing w:line="240" w:lineRule="auto"/>
        <w:ind w:firstLine="708"/>
        <w:rPr>
          <w:rFonts w:ascii="Times New Roman" w:hAnsi="Times New Roman"/>
          <w:sz w:val="24"/>
          <w:szCs w:val="24"/>
        </w:rPr>
      </w:pPr>
      <w:r w:rsidRPr="004F79E4">
        <w:rPr>
          <w:rFonts w:ascii="Times New Roman" w:hAnsi="Times New Roman"/>
          <w:sz w:val="24"/>
          <w:szCs w:val="24"/>
        </w:rPr>
        <w:t xml:space="preserve">Doplňuje se možnost zastoupení oprávněné osoby zastupujícím členem domácnosti, pokud o této formě zastoupení bylo soudem rozhodnuto. Podle ustanovení § 49 odst. 1 občanského zákoníku může zletilého, kterému brání duševní porucha samostatně právně jednat a který nemá jiného zástupce, zastupovat jeho potomek, předek, sourozenec, manžel nebo partner, popřípadě osoba, která se zastoupeným </w:t>
      </w:r>
      <w:r>
        <w:rPr>
          <w:rFonts w:ascii="Times New Roman" w:hAnsi="Times New Roman"/>
          <w:sz w:val="24"/>
          <w:szCs w:val="24"/>
        </w:rPr>
        <w:t>žila před vznikem zastoupení ve </w:t>
      </w:r>
      <w:r w:rsidRPr="004F79E4">
        <w:rPr>
          <w:rFonts w:ascii="Times New Roman" w:hAnsi="Times New Roman"/>
          <w:sz w:val="24"/>
          <w:szCs w:val="24"/>
        </w:rPr>
        <w:t>společné domácnosti alespoň tři roky. Ke vzniku zastoupení se vyžaduje schválení soudu. Zastoupení členem domácnosti je hmotněprávním institutem upraveným v občanském zákoníku, z ně</w:t>
      </w:r>
      <w:r>
        <w:rPr>
          <w:rFonts w:ascii="Times New Roman" w:hAnsi="Times New Roman"/>
          <w:sz w:val="24"/>
          <w:szCs w:val="24"/>
        </w:rPr>
        <w:t>ho</w:t>
      </w:r>
      <w:r w:rsidRPr="004F79E4">
        <w:rPr>
          <w:rFonts w:ascii="Times New Roman" w:hAnsi="Times New Roman"/>
          <w:sz w:val="24"/>
          <w:szCs w:val="24"/>
        </w:rPr>
        <w:t>ž nelze automaticky dovozovat procesní zastoupení. Tento institut tedy není druhem úplného zákonného zastoupení ve smyslu ustanovení § 31 zákona č. 500/2004 Sb., správní řád, ve znění pozdějších předpisů. Platí, že účastník správního řízení může být zastoupen členem domácnosti pouze v řízení, ve kterém zastupování účastníka řízení členem domácnosti připouští zvláštní zákon a lze tedy dovodit, že pokud zákonodárce toto oprávnění výslovně nezakotvil do zvláštního předpisu, nelze tento institut bez dalšího použít ve správním řízení. Ač z výkladu občanského zákoníku vyplývá, že zastupující člen domácnosti má možnost podat za oprávněnou osobu žádost o přiznání sociálních dávek, považuje se za vhodné zavést přímo do zvláštního právního předpisu možnost zastupování oprávněné osoby členem domácnosti pro celé řízení o dávkách v případech, kdy bylo o takovéto formě zastoupení soudem rozhodnuto.</w:t>
      </w:r>
    </w:p>
    <w:p w14:paraId="42E91A4D" w14:textId="77777777" w:rsidR="00FF0D37" w:rsidRPr="004F79E4" w:rsidRDefault="00FF0D37" w:rsidP="00FF0D37">
      <w:pPr>
        <w:spacing w:line="240" w:lineRule="auto"/>
        <w:rPr>
          <w:rFonts w:ascii="Times New Roman" w:hAnsi="Times New Roman"/>
          <w:sz w:val="24"/>
          <w:szCs w:val="24"/>
          <w:u w:val="single"/>
        </w:rPr>
      </w:pPr>
    </w:p>
    <w:p w14:paraId="03A2DC69" w14:textId="77777777" w:rsidR="00FF0D37" w:rsidRPr="004F79E4" w:rsidRDefault="00FF0D37" w:rsidP="00FF0D37">
      <w:pPr>
        <w:spacing w:line="240" w:lineRule="auto"/>
        <w:rPr>
          <w:rFonts w:ascii="Times New Roman" w:hAnsi="Times New Roman"/>
          <w:sz w:val="24"/>
          <w:szCs w:val="24"/>
          <w:u w:val="single"/>
        </w:rPr>
      </w:pPr>
      <w:r w:rsidRPr="004F79E4">
        <w:rPr>
          <w:rFonts w:ascii="Times New Roman" w:hAnsi="Times New Roman"/>
          <w:sz w:val="24"/>
          <w:szCs w:val="24"/>
          <w:u w:val="single"/>
        </w:rPr>
        <w:t xml:space="preserve">K bodu </w:t>
      </w:r>
      <w:r>
        <w:rPr>
          <w:rFonts w:ascii="Times New Roman" w:hAnsi="Times New Roman"/>
          <w:sz w:val="24"/>
          <w:szCs w:val="24"/>
          <w:u w:val="single"/>
        </w:rPr>
        <w:t>5</w:t>
      </w:r>
      <w:r w:rsidRPr="004F79E4">
        <w:rPr>
          <w:rFonts w:ascii="Times New Roman" w:hAnsi="Times New Roman"/>
          <w:sz w:val="24"/>
          <w:szCs w:val="24"/>
          <w:u w:val="single"/>
        </w:rPr>
        <w:t xml:space="preserve">: </w:t>
      </w:r>
    </w:p>
    <w:p w14:paraId="19EE52DB" w14:textId="77777777" w:rsidR="00FF0D37" w:rsidRPr="004F79E4" w:rsidRDefault="00FF0D37" w:rsidP="00FF0D37">
      <w:pPr>
        <w:spacing w:line="240" w:lineRule="auto"/>
        <w:rPr>
          <w:rFonts w:ascii="Times New Roman" w:hAnsi="Times New Roman"/>
          <w:sz w:val="24"/>
          <w:szCs w:val="24"/>
        </w:rPr>
      </w:pPr>
      <w:r w:rsidRPr="004F79E4">
        <w:rPr>
          <w:rFonts w:ascii="Times New Roman" w:hAnsi="Times New Roman"/>
          <w:sz w:val="24"/>
          <w:szCs w:val="24"/>
        </w:rPr>
        <w:tab/>
        <w:t xml:space="preserve">Navrhuje se zjednodušení a zefektivnění řízení v případech hospitalizace příjemců příspěvku na mobilitu. Návrh bude mít pozitivní dopady na krajské pobočky (administrativní zjednodušení) i na příjemce příspěvku na mobilitu – osoby se zdravotním postižením.  </w:t>
      </w:r>
    </w:p>
    <w:p w14:paraId="66ED6390" w14:textId="77777777" w:rsidR="00FF0D37" w:rsidRDefault="00FF0D37" w:rsidP="00FF0D37">
      <w:pPr>
        <w:pStyle w:val="Bezmezer"/>
        <w:rPr>
          <w:rFonts w:ascii="Times New Roman" w:hAnsi="Times New Roman"/>
          <w:iCs/>
          <w:sz w:val="24"/>
          <w:szCs w:val="24"/>
          <w:u w:val="single"/>
        </w:rPr>
      </w:pPr>
    </w:p>
    <w:p w14:paraId="3C117A82" w14:textId="77777777" w:rsidR="00FF0D37" w:rsidRPr="004F79E4" w:rsidRDefault="00FF0D37" w:rsidP="00FF0D37">
      <w:pPr>
        <w:pStyle w:val="Bezmezer"/>
        <w:rPr>
          <w:rFonts w:ascii="Times New Roman" w:hAnsi="Times New Roman"/>
          <w:sz w:val="24"/>
          <w:szCs w:val="24"/>
          <w:u w:val="single"/>
        </w:rPr>
      </w:pPr>
      <w:r w:rsidRPr="004F79E4">
        <w:rPr>
          <w:rFonts w:ascii="Times New Roman" w:hAnsi="Times New Roman"/>
          <w:iCs/>
          <w:sz w:val="24"/>
          <w:szCs w:val="24"/>
          <w:u w:val="single"/>
        </w:rPr>
        <w:t xml:space="preserve">K bodu </w:t>
      </w:r>
      <w:r>
        <w:rPr>
          <w:rFonts w:ascii="Times New Roman" w:hAnsi="Times New Roman"/>
          <w:iCs/>
          <w:sz w:val="24"/>
          <w:szCs w:val="24"/>
          <w:u w:val="single"/>
        </w:rPr>
        <w:t>6</w:t>
      </w:r>
      <w:r w:rsidRPr="004F79E4">
        <w:rPr>
          <w:rFonts w:ascii="Times New Roman" w:hAnsi="Times New Roman"/>
          <w:iCs/>
          <w:sz w:val="24"/>
          <w:szCs w:val="24"/>
          <w:u w:val="single"/>
        </w:rPr>
        <w:t>:</w:t>
      </w:r>
    </w:p>
    <w:p w14:paraId="059595FC" w14:textId="77777777" w:rsidR="00FF0D37" w:rsidRDefault="00FF0D37" w:rsidP="00FF0D37">
      <w:pPr>
        <w:pStyle w:val="Odstavecseseznamem"/>
        <w:ind w:left="0"/>
        <w:rPr>
          <w:szCs w:val="24"/>
        </w:rPr>
      </w:pPr>
      <w:r>
        <w:rPr>
          <w:szCs w:val="24"/>
        </w:rPr>
        <w:tab/>
        <w:t>Úprava ustanovení obsahuje původní ohlašovací část a dále doplněnou novou část – povinnost prokazovat na výzvu skutečnosti rozhodné pro posouzení vzniku povinnosti vrátit příspěvek na zvláštní pomůcku nebo jeho část podle speciálního ustanovení § 12 zákona č. 329/2011 Sb., spolu s důsledkem neuposlechnutí výzvy. Tato úprava je reakcí na skutečnost, že v současné praxi dochází i k situacím, že příjemce příspěvku nyní na výzvu nereaguje, vědom si toho, že to pro něj může být výhodné, protože Úřad práce nemá jinou možnost získat podklady pro rozhodnutí o vrácení vyplaceného příspěvku nebo jeho části.</w:t>
      </w:r>
    </w:p>
    <w:p w14:paraId="56A7A655" w14:textId="77777777" w:rsidR="00FF0D37" w:rsidRPr="004F79E4" w:rsidRDefault="00FF0D37" w:rsidP="00FF0D37">
      <w:pPr>
        <w:pStyle w:val="Odstavecseseznamem"/>
        <w:ind w:left="0"/>
        <w:rPr>
          <w:szCs w:val="24"/>
        </w:rPr>
      </w:pPr>
    </w:p>
    <w:p w14:paraId="78A4F726" w14:textId="77777777" w:rsidR="00FF0D37" w:rsidRPr="004F79E4" w:rsidRDefault="00FF0D37" w:rsidP="00FF0D37">
      <w:pPr>
        <w:pStyle w:val="Bezmezer"/>
        <w:rPr>
          <w:rFonts w:ascii="Times New Roman" w:hAnsi="Times New Roman"/>
          <w:sz w:val="24"/>
          <w:szCs w:val="24"/>
          <w:u w:val="single"/>
        </w:rPr>
      </w:pPr>
      <w:r w:rsidRPr="004F79E4">
        <w:rPr>
          <w:rFonts w:ascii="Times New Roman" w:hAnsi="Times New Roman"/>
          <w:iCs/>
          <w:sz w:val="24"/>
          <w:szCs w:val="24"/>
          <w:u w:val="single"/>
        </w:rPr>
        <w:t xml:space="preserve">K bodu </w:t>
      </w:r>
      <w:r>
        <w:rPr>
          <w:rFonts w:ascii="Times New Roman" w:hAnsi="Times New Roman"/>
          <w:iCs/>
          <w:sz w:val="24"/>
          <w:szCs w:val="24"/>
          <w:u w:val="single"/>
        </w:rPr>
        <w:t>7</w:t>
      </w:r>
      <w:r w:rsidRPr="004F79E4">
        <w:rPr>
          <w:rFonts w:ascii="Times New Roman" w:hAnsi="Times New Roman"/>
          <w:iCs/>
          <w:sz w:val="24"/>
          <w:szCs w:val="24"/>
          <w:u w:val="single"/>
        </w:rPr>
        <w:t>:</w:t>
      </w:r>
    </w:p>
    <w:p w14:paraId="6BAA58B3" w14:textId="77777777" w:rsidR="00FF0D37" w:rsidRPr="004F79E4" w:rsidRDefault="00FF0D37" w:rsidP="00FF0D37">
      <w:pPr>
        <w:pStyle w:val="Zkladntext"/>
        <w:ind w:firstLine="708"/>
      </w:pPr>
      <w:r w:rsidRPr="004F79E4">
        <w:t xml:space="preserve">Co týče psychických postižení, má v současné době nárok na příspěvek na zvláštní pomůcku osoba, která má těžkou nebo hlubokou mentální retardaci a stavy na rozhraní těžké mentální retardace, a její zdravotní stav nevylučuje přiznání příspěvku. Za mentální retardaci se z lékařského hlediska považuje stav, který je vrozený nebo vznikl perinatálně nebo vznikl nejpozději do 2 let věku dítěte. To znamená, že pokud porucha intelektu/kognice vznikne až po druhém roce věku života, z lékařského hlediska se stav považuje za demenci. Při posuzování zdravotního stavu pro účely příspěvku na zvláštní pomůcku není možné využít institut srovnatelnosti dopadu zdravotního postižení osoby, které není v příloze zákona uvedeno, s funkčním dopadem zdravotního postižení, které v příloze uvedeno je. Příspěvek na zvláštní pomůcku lze tak poskytnout pouze osobám s retardací a nikoli osobám s demencí. </w:t>
      </w:r>
    </w:p>
    <w:p w14:paraId="0119BA73" w14:textId="77777777" w:rsidR="00FF0D37" w:rsidRPr="004F79E4" w:rsidRDefault="00FF0D37" w:rsidP="00FF0D37">
      <w:pPr>
        <w:pStyle w:val="Zkladntext"/>
        <w:ind w:firstLine="708"/>
      </w:pPr>
      <w:r w:rsidRPr="004F79E4">
        <w:t>Demence je vážné duševní postižení, které vzniká v průběhu života (u člověka staršího dvou let) a je provázeno úbytkem kognitivních funkcí (paměti, intelektu), změnami osobnosti, poruchami orientace, inkontinencí, poruchami chůze a mobility a další symptomatologií, přičemž existuje významná individuální variabilita symptomatologie. Demence představuje vážný zdravotní a sociální problém. Systém veřejného zdravotního pojištění, kromě poskytování zdravotních služeb, umožňuje osobě, u níž je demence provázena neschopností mobility, zapůjčit nebo poskytnout zdravotnický prostředek – vozík. Se zmírněním dopadů demence v oblasti mobility je možné napomoci příspěvkem na zvláštní pomůcku, např. příspěvkem na zvláštní pomůcku na pořízení „plošiny“, stropního zvedacího systému.  Předpokládá se, že okruh pomůcek, na který bude uvedeným osobám možné poskytovat příspěvek, bude velmi podobný okruhu pomůcek, na jejichž pořízení je přispíváno (od března 2020) osobám s dlouhodobě nepříznivým zdravotním stavem interní povahy výrazným způsobem limitujícím jejich mobilitu.</w:t>
      </w:r>
    </w:p>
    <w:p w14:paraId="53128526" w14:textId="77777777" w:rsidR="00FF0D37" w:rsidRPr="00A00814" w:rsidRDefault="00FF0D37" w:rsidP="00FF0D37">
      <w:pPr>
        <w:tabs>
          <w:tab w:val="left" w:pos="0"/>
        </w:tabs>
        <w:spacing w:line="240" w:lineRule="auto"/>
        <w:rPr>
          <w:rFonts w:ascii="Times New Roman" w:hAnsi="Times New Roman"/>
          <w:sz w:val="24"/>
          <w:szCs w:val="24"/>
        </w:rPr>
      </w:pPr>
      <w:r w:rsidRPr="004F79E4">
        <w:rPr>
          <w:rFonts w:ascii="Times New Roman" w:hAnsi="Times New Roman"/>
          <w:sz w:val="24"/>
          <w:szCs w:val="24"/>
        </w:rPr>
        <w:tab/>
      </w:r>
      <w:r w:rsidRPr="00A67353">
        <w:rPr>
          <w:rFonts w:ascii="Times New Roman" w:hAnsi="Times New Roman"/>
          <w:sz w:val="24"/>
          <w:szCs w:val="24"/>
        </w:rPr>
        <w:t>Nárok na příspěvek na zvláštní pomůcku budou mít osoby s těžkou demencí a</w:t>
      </w:r>
      <w:r>
        <w:rPr>
          <w:rFonts w:ascii="Times New Roman" w:hAnsi="Times New Roman"/>
          <w:sz w:val="24"/>
          <w:szCs w:val="24"/>
        </w:rPr>
        <w:t> </w:t>
      </w:r>
      <w:r w:rsidRPr="00A67353">
        <w:rPr>
          <w:rFonts w:ascii="Times New Roman" w:hAnsi="Times New Roman"/>
          <w:sz w:val="24"/>
          <w:szCs w:val="24"/>
        </w:rPr>
        <w:t>odkázaností na invalidní vozík (který byl z důvodu imobility poskytnut ze systému veřejného zdravotního pojištění), tedy osoby, jejichž potřeby již byly identifkovány. Druhou skupinou budou osoby s těžkou demencí a funkčně identickým stavem (s imobilitou), které</w:t>
      </w:r>
      <w:r>
        <w:rPr>
          <w:rFonts w:ascii="Times New Roman" w:hAnsi="Times New Roman"/>
          <w:sz w:val="24"/>
          <w:szCs w:val="24"/>
        </w:rPr>
        <w:t> </w:t>
      </w:r>
      <w:r w:rsidRPr="00A67353">
        <w:rPr>
          <w:rFonts w:ascii="Times New Roman" w:hAnsi="Times New Roman"/>
          <w:sz w:val="24"/>
          <w:szCs w:val="24"/>
        </w:rPr>
        <w:t xml:space="preserve">mají vozík z jiných zdrojů nebo jím nedisponují nebo jsou upoutány na lůžko. Postihnou se tak stavy bez vazby na předpis vozíku zdravotní pojišťovnou a bez ohledu na způsob „přepravy“. Vzhledem k specifikům stavu geriatrické křehkosti a jím podmíněné imobility bude v takovém případě potřebné prokázání stavu geriatrickým vyšetřením, neboť uvedení odborníci jsou erudováni v diagnostice geriatrických syndromů. Toto řešení je v souladu s CIA (protikorupční opatření), aby nedocházelo k případnému zneužívání nebo nesprávnému postupu ze strany některých poskytovatelů zdravotních služeb, kteří nejsou edukováni v geriatrické problematice.  </w:t>
      </w:r>
      <w:r>
        <w:rPr>
          <w:rFonts w:ascii="Times New Roman" w:hAnsi="Times New Roman"/>
          <w:sz w:val="24"/>
          <w:szCs w:val="24"/>
        </w:rPr>
        <w:t xml:space="preserve">Základem je </w:t>
      </w:r>
      <w:r w:rsidRPr="00A67353">
        <w:rPr>
          <w:rFonts w:ascii="Times New Roman" w:hAnsi="Times New Roman"/>
          <w:sz w:val="24"/>
          <w:szCs w:val="24"/>
        </w:rPr>
        <w:t>v obou případech neschopnost chůze/imobilita z důvodu těžké demence.</w:t>
      </w:r>
    </w:p>
    <w:p w14:paraId="088AE591" w14:textId="77777777" w:rsidR="00FF0D37" w:rsidRPr="00961B7B" w:rsidRDefault="00FF0D37" w:rsidP="00FF0D37">
      <w:pPr>
        <w:spacing w:line="240" w:lineRule="auto"/>
        <w:rPr>
          <w:rFonts w:ascii="Times New Roman" w:hAnsi="Times New Roman"/>
          <w:bCs/>
          <w:sz w:val="24"/>
          <w:szCs w:val="24"/>
        </w:rPr>
      </w:pPr>
      <w:r w:rsidRPr="00961B7B">
        <w:rPr>
          <w:rFonts w:ascii="Times New Roman" w:hAnsi="Times New Roman"/>
          <w:bCs/>
          <w:sz w:val="24"/>
          <w:szCs w:val="24"/>
        </w:rPr>
        <w:tab/>
      </w:r>
      <w:r w:rsidRPr="00136E65">
        <w:rPr>
          <w:rFonts w:ascii="Times New Roman" w:hAnsi="Times New Roman"/>
          <w:bCs/>
          <w:sz w:val="24"/>
          <w:szCs w:val="24"/>
        </w:rPr>
        <w:t>Posudkově medicínské kritérium pro nárok na příspěvek na zvláštní pomůcku bylo zpracováno po konzultacích se zástupci odborné lékařské veřejnosti – České gerontologické a geriatrické společnosti ČLS J. E. Purkyně a České alzheimerovské společnosti.</w:t>
      </w:r>
    </w:p>
    <w:p w14:paraId="539593B0" w14:textId="77777777" w:rsidR="00FF0D37" w:rsidRDefault="00FF0D37" w:rsidP="00FF0D37">
      <w:pPr>
        <w:spacing w:line="240" w:lineRule="auto"/>
        <w:rPr>
          <w:rFonts w:ascii="Times New Roman" w:hAnsi="Times New Roman"/>
          <w:bCs/>
          <w:sz w:val="24"/>
          <w:szCs w:val="24"/>
          <w:u w:val="single"/>
        </w:rPr>
      </w:pPr>
    </w:p>
    <w:p w14:paraId="2C4FA0A1" w14:textId="77777777" w:rsidR="00FF0D37" w:rsidRPr="004F79E4" w:rsidRDefault="00FF0D37" w:rsidP="00FF0D37">
      <w:pPr>
        <w:spacing w:line="240" w:lineRule="auto"/>
        <w:rPr>
          <w:rFonts w:ascii="Times New Roman" w:hAnsi="Times New Roman"/>
          <w:bCs/>
          <w:sz w:val="24"/>
          <w:szCs w:val="24"/>
          <w:u w:val="single"/>
        </w:rPr>
      </w:pPr>
      <w:r w:rsidRPr="004F79E4">
        <w:rPr>
          <w:rFonts w:ascii="Times New Roman" w:hAnsi="Times New Roman"/>
          <w:bCs/>
          <w:sz w:val="24"/>
          <w:szCs w:val="24"/>
          <w:u w:val="single"/>
        </w:rPr>
        <w:t xml:space="preserve">K bodu </w:t>
      </w:r>
      <w:r>
        <w:rPr>
          <w:rFonts w:ascii="Times New Roman" w:hAnsi="Times New Roman"/>
          <w:bCs/>
          <w:sz w:val="24"/>
          <w:szCs w:val="24"/>
          <w:u w:val="single"/>
        </w:rPr>
        <w:t>8</w:t>
      </w:r>
      <w:r w:rsidRPr="004F79E4">
        <w:rPr>
          <w:rFonts w:ascii="Times New Roman" w:hAnsi="Times New Roman"/>
          <w:bCs/>
          <w:sz w:val="24"/>
          <w:szCs w:val="24"/>
          <w:u w:val="single"/>
        </w:rPr>
        <w:t xml:space="preserve">: </w:t>
      </w:r>
    </w:p>
    <w:p w14:paraId="05D2043A" w14:textId="77777777" w:rsidR="00FF0D37" w:rsidRPr="004F79E4" w:rsidRDefault="00FF0D37" w:rsidP="00FF0D37">
      <w:pPr>
        <w:spacing w:line="240" w:lineRule="auto"/>
        <w:ind w:firstLine="708"/>
        <w:rPr>
          <w:rFonts w:ascii="Times New Roman" w:hAnsi="Times New Roman"/>
          <w:bCs/>
          <w:sz w:val="24"/>
          <w:szCs w:val="24"/>
        </w:rPr>
      </w:pPr>
      <w:r w:rsidRPr="004F79E4">
        <w:rPr>
          <w:rFonts w:ascii="Times New Roman" w:hAnsi="Times New Roman"/>
          <w:bCs/>
          <w:sz w:val="24"/>
          <w:szCs w:val="24"/>
        </w:rPr>
        <w:t xml:space="preserve">Podnět obsahuje opatření 6.4 </w:t>
      </w:r>
      <w:r w:rsidRPr="004F79E4">
        <w:rPr>
          <w:rFonts w:ascii="Times New Roman" w:hAnsi="Times New Roman"/>
          <w:sz w:val="24"/>
          <w:szCs w:val="24"/>
        </w:rPr>
        <w:t xml:space="preserve">„Nepodmiňovat nárok na přiznání příspěvku na zvláštní pomůcku poskytovaného na pořízení motorového vozidla existencí a škálou mentálního postižení“. Usnesením vlády ze dne </w:t>
      </w:r>
      <w:r w:rsidRPr="004F79E4">
        <w:rPr>
          <w:rFonts w:ascii="Times New Roman" w:hAnsi="Times New Roman"/>
          <w:bCs/>
          <w:sz w:val="24"/>
          <w:szCs w:val="24"/>
        </w:rPr>
        <w:t xml:space="preserve">8. 2. 2016 č. 111 vzala vláda Podnět na vědomí a uložila realizovat návrhy řešení v něm obsažené. Usnesením vlády ze dne 4. 2. 2019 č. 101 bylo uloženo do 31. 12. 2019 splnit nesplněná opatření obsažená v Podnětu. Navrhovaná úprava naplňuje vládní materiál. </w:t>
      </w:r>
    </w:p>
    <w:p w14:paraId="64F8E056" w14:textId="77777777" w:rsidR="00FF0D37" w:rsidRPr="004F79E4" w:rsidRDefault="00FF0D37" w:rsidP="00FF0D37">
      <w:pPr>
        <w:spacing w:line="240" w:lineRule="auto"/>
        <w:ind w:firstLine="708"/>
        <w:rPr>
          <w:rFonts w:ascii="Times New Roman" w:hAnsi="Times New Roman"/>
          <w:spacing w:val="-3"/>
          <w:sz w:val="24"/>
          <w:szCs w:val="24"/>
        </w:rPr>
      </w:pPr>
      <w:r w:rsidRPr="004F79E4">
        <w:rPr>
          <w:rFonts w:ascii="Times New Roman" w:hAnsi="Times New Roman"/>
          <w:spacing w:val="-3"/>
          <w:sz w:val="24"/>
          <w:szCs w:val="24"/>
        </w:rPr>
        <w:t xml:space="preserve"> </w:t>
      </w:r>
      <w:r>
        <w:rPr>
          <w:rFonts w:ascii="Times New Roman" w:hAnsi="Times New Roman"/>
          <w:spacing w:val="-3"/>
          <w:sz w:val="24"/>
          <w:szCs w:val="24"/>
        </w:rPr>
        <w:t>Jak již bylo uvedeno o</w:t>
      </w:r>
      <w:r w:rsidRPr="004F79E4">
        <w:rPr>
          <w:rFonts w:ascii="Times New Roman" w:hAnsi="Times New Roman"/>
          <w:spacing w:val="-3"/>
          <w:sz w:val="24"/>
          <w:szCs w:val="24"/>
        </w:rPr>
        <w:t xml:space="preserve">soby s pervazivními vývojovými poruchami (dg. F 84 </w:t>
      </w:r>
      <w:r>
        <w:rPr>
          <w:rFonts w:ascii="Times New Roman" w:hAnsi="Times New Roman"/>
          <w:spacing w:val="-3"/>
          <w:sz w:val="24"/>
          <w:szCs w:val="24"/>
        </w:rPr>
        <w:t>po</w:t>
      </w:r>
      <w:r w:rsidRPr="004F79E4">
        <w:rPr>
          <w:rFonts w:ascii="Times New Roman" w:hAnsi="Times New Roman"/>
          <w:spacing w:val="-3"/>
          <w:sz w:val="24"/>
          <w:szCs w:val="24"/>
        </w:rPr>
        <w:t xml:space="preserve">dle Mezinárodní klasifikace nemocí, 10. revize) představují poměrně nehomogenní skupinu poruch (dětský </w:t>
      </w:r>
      <w:r w:rsidRPr="004F79E4">
        <w:rPr>
          <w:rFonts w:ascii="Times New Roman" w:hAnsi="Times New Roman"/>
          <w:bCs/>
          <w:spacing w:val="-3"/>
          <w:sz w:val="24"/>
          <w:szCs w:val="24"/>
        </w:rPr>
        <w:t>autismus</w:t>
      </w:r>
      <w:r w:rsidRPr="004F79E4">
        <w:rPr>
          <w:rFonts w:ascii="Times New Roman" w:hAnsi="Times New Roman"/>
          <w:spacing w:val="-3"/>
          <w:sz w:val="24"/>
          <w:szCs w:val="24"/>
        </w:rPr>
        <w:t xml:space="preserve">, atypický autismu, Rettův syndrom, dětská desintegrační porucha, hyperaktivní porucha, Aspergerův syndrom), z hlediska klinických projevů s velkou variabilitou příznaků intraindivuálně i interindividuálně (v oblasti chování, komunikace a sociální integrace) a velkou variabilitou závažnosti stavů a jejich dopadu na kvalitu života.  </w:t>
      </w:r>
    </w:p>
    <w:p w14:paraId="3AC33715" w14:textId="77777777" w:rsidR="00FF0D37" w:rsidRPr="008F078F" w:rsidRDefault="00FF0D37" w:rsidP="00FF0D37">
      <w:pPr>
        <w:spacing w:line="240" w:lineRule="auto"/>
        <w:ind w:firstLine="708"/>
        <w:rPr>
          <w:rFonts w:ascii="Times New Roman" w:hAnsi="Times New Roman"/>
          <w:sz w:val="24"/>
          <w:szCs w:val="24"/>
        </w:rPr>
      </w:pPr>
      <w:r w:rsidRPr="004F79E4">
        <w:rPr>
          <w:rFonts w:ascii="Times New Roman" w:hAnsi="Times New Roman"/>
          <w:sz w:val="24"/>
          <w:szCs w:val="24"/>
        </w:rPr>
        <w:t xml:space="preserve">Podle stávající právní úpravy je nárok na příspěvek na </w:t>
      </w:r>
      <w:r>
        <w:rPr>
          <w:rFonts w:ascii="Times New Roman" w:hAnsi="Times New Roman"/>
          <w:sz w:val="24"/>
          <w:szCs w:val="24"/>
        </w:rPr>
        <w:t xml:space="preserve">zvláštní pomůcku na </w:t>
      </w:r>
      <w:r w:rsidRPr="004F79E4">
        <w:rPr>
          <w:rFonts w:ascii="Times New Roman" w:hAnsi="Times New Roman"/>
          <w:sz w:val="24"/>
          <w:szCs w:val="24"/>
        </w:rPr>
        <w:t>pořízení motorového vozidla vázán na těžkou nebo hlubokou mentální retardaci a na „stavy na</w:t>
      </w:r>
      <w:r>
        <w:rPr>
          <w:rFonts w:ascii="Times New Roman" w:hAnsi="Times New Roman"/>
          <w:sz w:val="24"/>
          <w:szCs w:val="24"/>
        </w:rPr>
        <w:t> </w:t>
      </w:r>
      <w:r w:rsidRPr="004F79E4">
        <w:rPr>
          <w:rFonts w:ascii="Times New Roman" w:hAnsi="Times New Roman"/>
          <w:sz w:val="24"/>
          <w:szCs w:val="24"/>
        </w:rPr>
        <w:t>rozhraní“. P</w:t>
      </w:r>
      <w:r w:rsidRPr="004F79E4">
        <w:rPr>
          <w:rFonts w:ascii="Times New Roman" w:hAnsi="Times New Roman"/>
          <w:spacing w:val="-3"/>
          <w:sz w:val="24"/>
          <w:szCs w:val="24"/>
        </w:rPr>
        <w:t xml:space="preserve">rávní úprava umožňuje poskytnout příspěvek na zvláštní pomůcku na pořízení motorového vozidla osobám s dg. F 84, které mají současně mentální retardaci, kdy v souladu s právní úpravou jde o „stavy na rozhraní“, tj. blížící se nebo odpovídající svými důsledky těžké nebo hluboké mentální retardaci. </w:t>
      </w:r>
      <w:r w:rsidRPr="004F79E4">
        <w:rPr>
          <w:rFonts w:ascii="Times New Roman" w:hAnsi="Times New Roman"/>
          <w:sz w:val="24"/>
          <w:szCs w:val="24"/>
        </w:rPr>
        <w:t>Každoročně nárok na příspěvek na zvláštní pomůcku na</w:t>
      </w:r>
      <w:r>
        <w:rPr>
          <w:rFonts w:ascii="Times New Roman" w:hAnsi="Times New Roman"/>
          <w:sz w:val="24"/>
          <w:szCs w:val="24"/>
        </w:rPr>
        <w:t> </w:t>
      </w:r>
      <w:r w:rsidRPr="004F79E4">
        <w:rPr>
          <w:rFonts w:ascii="Times New Roman" w:hAnsi="Times New Roman"/>
          <w:sz w:val="24"/>
          <w:szCs w:val="24"/>
        </w:rPr>
        <w:t xml:space="preserve">pořízení motorového vozidla získá cca 50 osob s dg. F 84 splňujících z důvodu závažnosti poruchy kritérium „stavy na rozhraní“. </w:t>
      </w:r>
      <w:r w:rsidRPr="004F79E4">
        <w:rPr>
          <w:rFonts w:ascii="Times New Roman" w:hAnsi="Times New Roman"/>
          <w:spacing w:val="-3"/>
          <w:sz w:val="24"/>
          <w:szCs w:val="24"/>
        </w:rPr>
        <w:t xml:space="preserve">Některé osoby s pervazivní duševní poruchou, která není provázena mentální retardací, nemohou z důvodu </w:t>
      </w:r>
      <w:r w:rsidRPr="004F79E4">
        <w:rPr>
          <w:rFonts w:ascii="Times New Roman" w:hAnsi="Times New Roman"/>
          <w:sz w:val="24"/>
          <w:szCs w:val="24"/>
        </w:rPr>
        <w:t xml:space="preserve">těžké poruchy chování s projevy agrese využívat prostředky hromadné dopravy, zejména pak k dojíždění za vzděláváním a ke styku s okolím a potřebují proto individuální přepravu motorovým vozidlem. Rozšíření zdravotních postižení odůvodňujících přiznání příspěvku na zvláštní pomůcku na pořízení motorového </w:t>
      </w:r>
      <w:r w:rsidRPr="008F078F">
        <w:rPr>
          <w:rFonts w:ascii="Times New Roman" w:hAnsi="Times New Roman"/>
          <w:sz w:val="24"/>
          <w:szCs w:val="24"/>
        </w:rPr>
        <w:t xml:space="preserve">vozidla o osoby s poruchou autistického spektra s nejtěžšími poruchami chování reaguje na potřeby daných osob a na uvedený vládní závazek.  </w:t>
      </w:r>
    </w:p>
    <w:p w14:paraId="6E24F36C" w14:textId="77777777" w:rsidR="00FF0D37" w:rsidRPr="008F078F" w:rsidRDefault="00FF0D37" w:rsidP="00FF0D37">
      <w:pPr>
        <w:spacing w:line="240" w:lineRule="auto"/>
        <w:ind w:firstLine="708"/>
        <w:rPr>
          <w:rFonts w:ascii="Times New Roman" w:hAnsi="Times New Roman"/>
          <w:sz w:val="24"/>
          <w:szCs w:val="24"/>
        </w:rPr>
      </w:pPr>
      <w:r w:rsidRPr="008F078F">
        <w:rPr>
          <w:rFonts w:ascii="Times New Roman" w:hAnsi="Times New Roman"/>
          <w:sz w:val="24"/>
          <w:szCs w:val="24"/>
        </w:rPr>
        <w:t xml:space="preserve">Změnu podmínek nároku na příspěvek na zvláštní pomůcku na pořízení motorového vozidla připravilo MPSV v úzké součinnosti s vedením České lékařské společnosti J. E. Purkyně – Psychiatrické společnosti, sekcí dětské a dorostové psychiatrie a vedením dětské psychiatrické kliniky FN Motol. </w:t>
      </w:r>
    </w:p>
    <w:p w14:paraId="1A9B6B6D" w14:textId="77777777" w:rsidR="00FF0D37" w:rsidRPr="008F078F" w:rsidRDefault="00FF0D37" w:rsidP="00FF0D37">
      <w:pPr>
        <w:spacing w:line="240" w:lineRule="auto"/>
        <w:ind w:firstLine="708"/>
        <w:rPr>
          <w:rFonts w:ascii="Times New Roman" w:hAnsi="Times New Roman"/>
          <w:sz w:val="24"/>
          <w:szCs w:val="24"/>
          <w:lang w:eastAsia="cs-CZ"/>
        </w:rPr>
      </w:pPr>
      <w:r w:rsidRPr="008F078F">
        <w:rPr>
          <w:rFonts w:ascii="Times New Roman" w:hAnsi="Times New Roman"/>
          <w:sz w:val="24"/>
          <w:szCs w:val="24"/>
        </w:rPr>
        <w:t>Byl přijat konsenzuální návrh, který staví na těžkém funkčním postižení, závažných projevech autoagrese nebo heteroagrese. Uvedené projevy, které jsou stěžejní pro neschopnost přepravy prostředky hromadné dopravy, musí přetrvávat i přes zavedenou léčbu. Pojem zavedená léčba vyjadřuje ucelenost a vícerozměrnost péče o osoby s uvedenými stavy ke zkvalitnění jejich života a zmírnění těžké až krizové symptomatologie.</w:t>
      </w:r>
      <w:r w:rsidRPr="008F078F">
        <w:rPr>
          <w:rFonts w:ascii="Times New Roman" w:hAnsi="Times New Roman"/>
          <w:sz w:val="24"/>
          <w:szCs w:val="24"/>
          <w:lang w:eastAsia="cs-CZ"/>
        </w:rPr>
        <w:t xml:space="preserve"> </w:t>
      </w:r>
      <w:r w:rsidRPr="008F078F">
        <w:rPr>
          <w:rFonts w:ascii="Times New Roman" w:hAnsi="Times New Roman"/>
          <w:sz w:val="24"/>
          <w:szCs w:val="24"/>
        </w:rPr>
        <w:t xml:space="preserve">Kritérium je vysoce individualizované, zacílené na nejtěžší stavy; splňuje kritéria odbornosti, objektivity a prokazatelnosti stavu i jeho dlouhodobosti či trvalosti, neboť příspěvek na zvláštní pomůcku na pořízení motorového vozidla je dávkou napomáhající k dlouhodobému zmírnění sociálních důsledků zdravotního postižení. </w:t>
      </w:r>
    </w:p>
    <w:p w14:paraId="5774EB5E" w14:textId="77777777" w:rsidR="00FF0D37" w:rsidRPr="00113EBB" w:rsidRDefault="00FF0D37" w:rsidP="00FF0D37">
      <w:pPr>
        <w:spacing w:line="240" w:lineRule="auto"/>
        <w:ind w:firstLine="708"/>
        <w:rPr>
          <w:rFonts w:ascii="Times New Roman" w:hAnsi="Times New Roman"/>
          <w:sz w:val="24"/>
          <w:szCs w:val="24"/>
          <w:u w:val="single"/>
        </w:rPr>
      </w:pPr>
    </w:p>
    <w:p w14:paraId="3B766CE2" w14:textId="77777777" w:rsidR="00FF0D37" w:rsidRPr="004F79E4" w:rsidRDefault="00FF0D37" w:rsidP="00FF0D37">
      <w:pPr>
        <w:spacing w:line="240" w:lineRule="auto"/>
        <w:rPr>
          <w:rFonts w:ascii="Times New Roman" w:hAnsi="Times New Roman"/>
          <w:sz w:val="24"/>
          <w:szCs w:val="24"/>
          <w:u w:val="single"/>
        </w:rPr>
      </w:pPr>
      <w:r w:rsidRPr="004F79E4">
        <w:rPr>
          <w:rFonts w:ascii="Times New Roman" w:hAnsi="Times New Roman"/>
          <w:sz w:val="24"/>
          <w:szCs w:val="24"/>
          <w:u w:val="single"/>
        </w:rPr>
        <w:t>K Čl. II:</w:t>
      </w:r>
    </w:p>
    <w:p w14:paraId="493BFDFB" w14:textId="77777777" w:rsidR="00FF0D37" w:rsidRPr="004F79E4" w:rsidRDefault="00FF0D37" w:rsidP="00FF0D37">
      <w:pPr>
        <w:spacing w:line="240" w:lineRule="auto"/>
        <w:rPr>
          <w:rFonts w:ascii="Times New Roman" w:hAnsi="Times New Roman"/>
          <w:sz w:val="24"/>
          <w:szCs w:val="24"/>
        </w:rPr>
      </w:pPr>
      <w:r w:rsidRPr="004F79E4">
        <w:rPr>
          <w:rFonts w:ascii="Times New Roman" w:hAnsi="Times New Roman"/>
          <w:sz w:val="24"/>
          <w:szCs w:val="24"/>
        </w:rPr>
        <w:tab/>
        <w:t xml:space="preserve">Navrhují se přechodná ustanovení „ve prospěch“ osob se zdravotním postižením, neboť nová právní úprava rozšiřuje nároky, resp. okruhy </w:t>
      </w:r>
      <w:r>
        <w:rPr>
          <w:rFonts w:ascii="Times New Roman" w:hAnsi="Times New Roman"/>
          <w:sz w:val="24"/>
          <w:szCs w:val="24"/>
        </w:rPr>
        <w:t xml:space="preserve">oprávněných </w:t>
      </w:r>
      <w:r w:rsidRPr="004F79E4">
        <w:rPr>
          <w:rFonts w:ascii="Times New Roman" w:hAnsi="Times New Roman"/>
          <w:sz w:val="24"/>
          <w:szCs w:val="24"/>
        </w:rPr>
        <w:t>osob.</w:t>
      </w:r>
    </w:p>
    <w:p w14:paraId="1D8B64E5" w14:textId="77777777" w:rsidR="00FF0D37" w:rsidRPr="004F79E4" w:rsidRDefault="00FF0D37" w:rsidP="00FF0D37">
      <w:pPr>
        <w:spacing w:line="240" w:lineRule="auto"/>
        <w:rPr>
          <w:rFonts w:ascii="Times New Roman" w:hAnsi="Times New Roman"/>
          <w:sz w:val="24"/>
          <w:szCs w:val="24"/>
        </w:rPr>
      </w:pPr>
      <w:r w:rsidRPr="004F79E4">
        <w:rPr>
          <w:rFonts w:ascii="Times New Roman" w:hAnsi="Times New Roman"/>
          <w:sz w:val="24"/>
          <w:szCs w:val="24"/>
        </w:rPr>
        <w:t xml:space="preserve"> </w:t>
      </w:r>
    </w:p>
    <w:p w14:paraId="07AA6F73" w14:textId="77777777" w:rsidR="00FF0D37" w:rsidRPr="004F79E4" w:rsidRDefault="00FF0D37" w:rsidP="00FF0D37">
      <w:pPr>
        <w:spacing w:line="240" w:lineRule="auto"/>
        <w:rPr>
          <w:rFonts w:ascii="Times New Roman" w:hAnsi="Times New Roman"/>
          <w:sz w:val="24"/>
          <w:szCs w:val="24"/>
          <w:u w:val="single"/>
        </w:rPr>
      </w:pPr>
      <w:r w:rsidRPr="004F79E4">
        <w:rPr>
          <w:rFonts w:ascii="Times New Roman" w:hAnsi="Times New Roman"/>
          <w:sz w:val="24"/>
          <w:szCs w:val="24"/>
          <w:u w:val="single"/>
        </w:rPr>
        <w:t xml:space="preserve">K Čl. III: </w:t>
      </w:r>
    </w:p>
    <w:p w14:paraId="3082427B" w14:textId="77777777" w:rsidR="00FF0D37" w:rsidRPr="004F79E4" w:rsidRDefault="00FF0D37" w:rsidP="00FF0D37">
      <w:pPr>
        <w:spacing w:line="240" w:lineRule="auto"/>
        <w:rPr>
          <w:rFonts w:ascii="Times New Roman" w:hAnsi="Times New Roman"/>
          <w:sz w:val="24"/>
          <w:szCs w:val="24"/>
        </w:rPr>
      </w:pPr>
      <w:r w:rsidRPr="004F79E4">
        <w:rPr>
          <w:rFonts w:ascii="Times New Roman" w:hAnsi="Times New Roman"/>
          <w:sz w:val="24"/>
          <w:szCs w:val="24"/>
        </w:rPr>
        <w:tab/>
      </w:r>
      <w:r>
        <w:rPr>
          <w:rFonts w:ascii="Times New Roman" w:hAnsi="Times New Roman"/>
          <w:sz w:val="24"/>
          <w:szCs w:val="24"/>
        </w:rPr>
        <w:t>Ú</w:t>
      </w:r>
      <w:r w:rsidRPr="004F79E4">
        <w:rPr>
          <w:rFonts w:ascii="Times New Roman" w:hAnsi="Times New Roman"/>
          <w:sz w:val="24"/>
          <w:szCs w:val="24"/>
        </w:rPr>
        <w:t xml:space="preserve">činnost změn </w:t>
      </w:r>
      <w:r>
        <w:rPr>
          <w:rFonts w:ascii="Times New Roman" w:hAnsi="Times New Roman"/>
          <w:sz w:val="24"/>
          <w:szCs w:val="24"/>
        </w:rPr>
        <w:t xml:space="preserve">se navrhuje s ohledem na lhůty legislativního procesu a potřebnou legisvakanci na </w:t>
      </w:r>
      <w:r w:rsidRPr="00B66B19">
        <w:rPr>
          <w:rFonts w:ascii="Times New Roman" w:hAnsi="Times New Roman"/>
          <w:sz w:val="24"/>
          <w:szCs w:val="24"/>
        </w:rPr>
        <w:t>1. ledna 2022.</w:t>
      </w:r>
      <w:r w:rsidRPr="004F79E4">
        <w:rPr>
          <w:rFonts w:ascii="Times New Roman" w:hAnsi="Times New Roman"/>
          <w:sz w:val="24"/>
          <w:szCs w:val="24"/>
        </w:rPr>
        <w:t xml:space="preserve"> Navrhovaná účinnost současně respektuje § 3 zákona č.</w:t>
      </w:r>
      <w:r>
        <w:rPr>
          <w:rFonts w:ascii="Times New Roman" w:hAnsi="Times New Roman"/>
          <w:sz w:val="24"/>
          <w:szCs w:val="24"/>
        </w:rPr>
        <w:t> </w:t>
      </w:r>
      <w:r w:rsidRPr="004F79E4">
        <w:rPr>
          <w:rFonts w:ascii="Times New Roman" w:hAnsi="Times New Roman"/>
          <w:sz w:val="24"/>
          <w:szCs w:val="24"/>
        </w:rPr>
        <w:t xml:space="preserve">309/1999 Sb., o Sbírce zákonů a o Sbírce mezinárodních smluv, ve znění pozdějších předpisů. </w:t>
      </w:r>
    </w:p>
    <w:p w14:paraId="103D28E6" w14:textId="77777777" w:rsidR="00A133FE" w:rsidRDefault="00A133FE" w:rsidP="00B2443B">
      <w:pPr>
        <w:spacing w:before="120" w:line="240" w:lineRule="auto"/>
        <w:ind w:left="255" w:hanging="255"/>
        <w:rPr>
          <w:rFonts w:ascii="Times New Roman" w:hAnsi="Times New Roman" w:cs="Times New Roman"/>
          <w:sz w:val="24"/>
          <w:szCs w:val="24"/>
        </w:rPr>
      </w:pPr>
    </w:p>
    <w:p w14:paraId="1556CC95" w14:textId="77777777" w:rsidR="00A133FE" w:rsidRDefault="00A133FE" w:rsidP="00A133FE">
      <w:pPr>
        <w:rPr>
          <w:sz w:val="24"/>
          <w:szCs w:val="24"/>
        </w:rPr>
      </w:pPr>
    </w:p>
    <w:p w14:paraId="3DF33F7A" w14:textId="77777777" w:rsidR="00A133FE" w:rsidRDefault="00A133FE" w:rsidP="00A133FE">
      <w:pPr>
        <w:pStyle w:val="Bezmezer"/>
        <w:spacing w:line="276" w:lineRule="auto"/>
        <w:jc w:val="center"/>
        <w:rPr>
          <w:rFonts w:ascii="Times New Roman" w:hAnsi="Times New Roman"/>
          <w:sz w:val="24"/>
          <w:szCs w:val="24"/>
        </w:rPr>
      </w:pPr>
      <w:r>
        <w:rPr>
          <w:rFonts w:ascii="Times New Roman" w:hAnsi="Times New Roman"/>
          <w:sz w:val="24"/>
          <w:szCs w:val="24"/>
        </w:rPr>
        <w:t>V Praze dne 25. ledna 2021</w:t>
      </w:r>
    </w:p>
    <w:p w14:paraId="37D712DF" w14:textId="77777777" w:rsidR="00A133FE" w:rsidRDefault="00A133FE" w:rsidP="00A133FE">
      <w:pPr>
        <w:pStyle w:val="Bezmezer"/>
        <w:spacing w:line="276" w:lineRule="auto"/>
        <w:jc w:val="center"/>
        <w:rPr>
          <w:rFonts w:ascii="Times New Roman" w:hAnsi="Times New Roman"/>
          <w:sz w:val="24"/>
          <w:szCs w:val="24"/>
        </w:rPr>
      </w:pPr>
    </w:p>
    <w:p w14:paraId="50FBCFE6" w14:textId="77777777" w:rsidR="00A133FE" w:rsidRDefault="00A133FE" w:rsidP="00A133FE">
      <w:pPr>
        <w:pStyle w:val="Bezmezer"/>
        <w:spacing w:line="276" w:lineRule="auto"/>
        <w:jc w:val="center"/>
        <w:rPr>
          <w:rFonts w:ascii="Times New Roman" w:hAnsi="Times New Roman"/>
          <w:sz w:val="24"/>
          <w:szCs w:val="24"/>
        </w:rPr>
      </w:pPr>
    </w:p>
    <w:p w14:paraId="6763910E" w14:textId="77777777" w:rsidR="00A133FE" w:rsidRPr="00DA0E69" w:rsidRDefault="00A133FE" w:rsidP="00A133FE">
      <w:pPr>
        <w:pStyle w:val="Bezmezer"/>
        <w:spacing w:line="276" w:lineRule="auto"/>
        <w:jc w:val="center"/>
        <w:rPr>
          <w:rFonts w:ascii="Times New Roman" w:hAnsi="Times New Roman"/>
          <w:sz w:val="24"/>
          <w:szCs w:val="24"/>
        </w:rPr>
      </w:pPr>
    </w:p>
    <w:p w14:paraId="02F70CAB" w14:textId="77777777" w:rsidR="00DA0E69" w:rsidRPr="00DA0E69" w:rsidRDefault="00DA0E69" w:rsidP="00DA0E69">
      <w:pPr>
        <w:jc w:val="center"/>
        <w:rPr>
          <w:rFonts w:ascii="Times New Roman" w:hAnsi="Times New Roman" w:cs="Times New Roman"/>
          <w:sz w:val="24"/>
          <w:szCs w:val="24"/>
        </w:rPr>
      </w:pPr>
      <w:r w:rsidRPr="00DA0E69">
        <w:rPr>
          <w:rFonts w:ascii="Times New Roman" w:hAnsi="Times New Roman" w:cs="Times New Roman"/>
          <w:sz w:val="24"/>
          <w:szCs w:val="24"/>
        </w:rPr>
        <w:t>Předseda vlády:</w:t>
      </w:r>
    </w:p>
    <w:p w14:paraId="5AADA541" w14:textId="77777777" w:rsidR="00DA0E69" w:rsidRPr="00DA0E69" w:rsidRDefault="00DA0E69" w:rsidP="00DA0E69">
      <w:pPr>
        <w:jc w:val="center"/>
        <w:rPr>
          <w:rFonts w:ascii="Times New Roman" w:hAnsi="Times New Roman" w:cs="Times New Roman"/>
          <w:color w:val="FF0000"/>
          <w:sz w:val="24"/>
          <w:szCs w:val="24"/>
        </w:rPr>
      </w:pPr>
      <w:r w:rsidRPr="00DA0E69">
        <w:rPr>
          <w:rFonts w:ascii="Times New Roman" w:hAnsi="Times New Roman" w:cs="Times New Roman"/>
          <w:sz w:val="24"/>
          <w:szCs w:val="24"/>
        </w:rPr>
        <w:t>Ing. Andrej Babiš v. r.</w:t>
      </w:r>
    </w:p>
    <w:p w14:paraId="52A9A41A" w14:textId="77777777" w:rsidR="00DA0E69" w:rsidRPr="00DA0E69" w:rsidRDefault="00DA0E69" w:rsidP="00DA0E69">
      <w:pPr>
        <w:rPr>
          <w:rFonts w:ascii="Times New Roman" w:hAnsi="Times New Roman" w:cs="Times New Roman"/>
          <w:sz w:val="24"/>
          <w:szCs w:val="24"/>
        </w:rPr>
      </w:pPr>
    </w:p>
    <w:p w14:paraId="51096318" w14:textId="77777777" w:rsidR="00DA0E69" w:rsidRPr="00DA0E69" w:rsidRDefault="00DA0E69" w:rsidP="00DA0E69">
      <w:pPr>
        <w:rPr>
          <w:rFonts w:ascii="Times New Roman" w:hAnsi="Times New Roman" w:cs="Times New Roman"/>
          <w:sz w:val="24"/>
          <w:szCs w:val="24"/>
        </w:rPr>
      </w:pPr>
    </w:p>
    <w:p w14:paraId="702B6DE7" w14:textId="77777777" w:rsidR="00DA0E69" w:rsidRPr="00DA0E69" w:rsidRDefault="00DA0E69" w:rsidP="00DA0E69">
      <w:pPr>
        <w:rPr>
          <w:rFonts w:ascii="Times New Roman" w:hAnsi="Times New Roman" w:cs="Times New Roman"/>
          <w:sz w:val="24"/>
          <w:szCs w:val="24"/>
        </w:rPr>
      </w:pPr>
    </w:p>
    <w:p w14:paraId="4D241D1F" w14:textId="77777777" w:rsidR="00DA0E69" w:rsidRPr="00DA0E69" w:rsidRDefault="00DA0E69" w:rsidP="00DA0E69">
      <w:pPr>
        <w:rPr>
          <w:rFonts w:ascii="Times New Roman" w:hAnsi="Times New Roman" w:cs="Times New Roman"/>
          <w:sz w:val="24"/>
          <w:szCs w:val="24"/>
        </w:rPr>
      </w:pPr>
    </w:p>
    <w:p w14:paraId="7D7DFECE" w14:textId="77777777" w:rsidR="00DA0E69" w:rsidRPr="00DA0E69" w:rsidRDefault="00DA0E69" w:rsidP="00DA0E69">
      <w:pPr>
        <w:jc w:val="center"/>
        <w:rPr>
          <w:rFonts w:ascii="Times New Roman" w:hAnsi="Times New Roman" w:cs="Times New Roman"/>
          <w:sz w:val="24"/>
          <w:szCs w:val="24"/>
        </w:rPr>
      </w:pPr>
      <w:r w:rsidRPr="00DA0E69">
        <w:rPr>
          <w:rFonts w:ascii="Times New Roman" w:hAnsi="Times New Roman" w:cs="Times New Roman"/>
          <w:sz w:val="24"/>
          <w:szCs w:val="24"/>
        </w:rPr>
        <w:t>Ministryně práce a sociálních věcí:</w:t>
      </w:r>
    </w:p>
    <w:p w14:paraId="65A52F27" w14:textId="77777777" w:rsidR="00DA0E69" w:rsidRPr="00DA0E69" w:rsidRDefault="00DA0E69" w:rsidP="00DA0E69">
      <w:pPr>
        <w:jc w:val="center"/>
        <w:rPr>
          <w:rFonts w:ascii="Times New Roman" w:hAnsi="Times New Roman" w:cs="Times New Roman"/>
          <w:bCs/>
          <w:color w:val="000000"/>
          <w:sz w:val="24"/>
          <w:szCs w:val="24"/>
        </w:rPr>
      </w:pPr>
      <w:r w:rsidRPr="00DA0E69">
        <w:rPr>
          <w:rFonts w:ascii="Times New Roman" w:hAnsi="Times New Roman" w:cs="Times New Roman"/>
          <w:bCs/>
          <w:color w:val="000000"/>
          <w:sz w:val="24"/>
          <w:szCs w:val="24"/>
        </w:rPr>
        <w:t>Dipl.-Pol. Jana Maláčová, MSc. v</w:t>
      </w:r>
      <w:r w:rsidRPr="00DA0E69">
        <w:rPr>
          <w:rFonts w:ascii="Times New Roman" w:hAnsi="Times New Roman" w:cs="Times New Roman"/>
          <w:sz w:val="24"/>
          <w:szCs w:val="24"/>
        </w:rPr>
        <w:t>. r.</w:t>
      </w:r>
    </w:p>
    <w:p w14:paraId="0D0ED100" w14:textId="77777777" w:rsidR="00DA0E69" w:rsidRPr="00DA0E69" w:rsidRDefault="00DA0E69" w:rsidP="00DA0E69">
      <w:pPr>
        <w:jc w:val="center"/>
        <w:rPr>
          <w:rFonts w:ascii="Times New Roman" w:hAnsi="Times New Roman" w:cs="Times New Roman"/>
          <w:color w:val="000000"/>
          <w:sz w:val="24"/>
          <w:szCs w:val="24"/>
        </w:rPr>
      </w:pPr>
    </w:p>
    <w:p w14:paraId="5BAC6EA5" w14:textId="77777777" w:rsidR="00A133FE" w:rsidRDefault="00A133FE" w:rsidP="00A133FE">
      <w:pPr>
        <w:spacing w:line="276" w:lineRule="auto"/>
        <w:rPr>
          <w:rFonts w:ascii="Calibri" w:hAnsi="Calibri"/>
        </w:rPr>
      </w:pPr>
    </w:p>
    <w:p w14:paraId="011D9327" w14:textId="77777777" w:rsidR="00A133FE" w:rsidRPr="00E260B4" w:rsidRDefault="00A133FE" w:rsidP="00B2443B">
      <w:pPr>
        <w:spacing w:before="120" w:line="240" w:lineRule="auto"/>
        <w:ind w:left="255" w:hanging="255"/>
        <w:rPr>
          <w:rFonts w:ascii="Times New Roman" w:hAnsi="Times New Roman" w:cs="Times New Roman"/>
          <w:sz w:val="24"/>
          <w:szCs w:val="24"/>
        </w:rPr>
      </w:pPr>
    </w:p>
    <w:sectPr w:rsidR="00A133FE" w:rsidRPr="00E260B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996455" w14:textId="77777777" w:rsidR="00974A66" w:rsidRDefault="00974A66" w:rsidP="00992FEF">
      <w:pPr>
        <w:spacing w:line="240" w:lineRule="auto"/>
      </w:pPr>
      <w:r>
        <w:separator/>
      </w:r>
    </w:p>
  </w:endnote>
  <w:endnote w:type="continuationSeparator" w:id="0">
    <w:p w14:paraId="51AE780C" w14:textId="77777777" w:rsidR="00974A66" w:rsidRDefault="00974A66" w:rsidP="00992F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09EFA" w14:textId="77777777" w:rsidR="00D264DD" w:rsidRDefault="00D264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DACD2" w14:textId="77777777" w:rsidR="00D264DD" w:rsidRDefault="00D264DD" w:rsidP="00992FEF">
    <w:pPr>
      <w:pStyle w:val="Zpat"/>
      <w:jc w:val="center"/>
    </w:pPr>
    <w:r>
      <w:fldChar w:fldCharType="begin"/>
    </w:r>
    <w:r>
      <w:instrText>PAGE   \* MERGEFORMAT</w:instrText>
    </w:r>
    <w:r>
      <w:fldChar w:fldCharType="separate"/>
    </w:r>
    <w:r w:rsidR="003361FC">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F1F72" w14:textId="77777777" w:rsidR="00D264DD" w:rsidRDefault="00D264DD">
    <w:pPr>
      <w:pStyle w:val="Zpat"/>
      <w:jc w:val="center"/>
    </w:pPr>
    <w:r>
      <w:fldChar w:fldCharType="begin"/>
    </w:r>
    <w:r>
      <w:instrText>PAGE   \* MERGEFORMAT</w:instrText>
    </w:r>
    <w:r>
      <w:fldChar w:fldCharType="separate"/>
    </w:r>
    <w:r>
      <w:rPr>
        <w:noProof/>
      </w:rPr>
      <w:t>1</w:t>
    </w:r>
    <w:r>
      <w:fldChar w:fldCharType="end"/>
    </w:r>
  </w:p>
  <w:p w14:paraId="48662930" w14:textId="77777777" w:rsidR="00D264DD" w:rsidRDefault="00D264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931D9B" w14:textId="77777777" w:rsidR="00974A66" w:rsidRDefault="00974A66" w:rsidP="00992FEF">
      <w:pPr>
        <w:spacing w:line="240" w:lineRule="auto"/>
      </w:pPr>
      <w:r>
        <w:separator/>
      </w:r>
    </w:p>
  </w:footnote>
  <w:footnote w:type="continuationSeparator" w:id="0">
    <w:p w14:paraId="1CE1B500" w14:textId="77777777" w:rsidR="00974A66" w:rsidRDefault="00974A66" w:rsidP="00992FEF">
      <w:pPr>
        <w:spacing w:line="240" w:lineRule="auto"/>
      </w:pPr>
      <w:r>
        <w:continuationSeparator/>
      </w:r>
    </w:p>
  </w:footnote>
  <w:footnote w:id="1">
    <w:p w14:paraId="66A2DF29" w14:textId="77777777" w:rsidR="00FF0D37" w:rsidRPr="006A4C87" w:rsidRDefault="00FF0D37" w:rsidP="00FF0D37">
      <w:pPr>
        <w:pStyle w:val="Textpoznpodarou"/>
        <w:rPr>
          <w:rFonts w:ascii="Times New Roman" w:hAnsi="Times New Roman"/>
        </w:rPr>
      </w:pPr>
      <w:r w:rsidRPr="006A4C87">
        <w:rPr>
          <w:rStyle w:val="Znakapoznpodarou"/>
          <w:rFonts w:ascii="Times New Roman" w:hAnsi="Times New Roman"/>
        </w:rPr>
        <w:footnoteRef/>
      </w:r>
      <w:r w:rsidRPr="006A4C87">
        <w:rPr>
          <w:rFonts w:ascii="Times New Roman" w:hAnsi="Times New Roman"/>
        </w:rPr>
        <w:t xml:space="preserve"> Odhad byl učiněn na základě hodnocení fungování zákona č. 329/2011 Sb. provedeného v roce 2016 na vzorku 204 spisových dokumentací příspěvku na zvláštní pomůcku.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8173E" w14:textId="77777777" w:rsidR="00D264DD" w:rsidRDefault="00D264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23852" w14:textId="77777777" w:rsidR="00D264DD" w:rsidRDefault="00D264D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0B7C6" w14:textId="77777777" w:rsidR="00D264DD" w:rsidRDefault="00D264D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2507C"/>
    <w:multiLevelType w:val="hybridMultilevel"/>
    <w:tmpl w:val="815AFD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D7149FB"/>
    <w:multiLevelType w:val="hybridMultilevel"/>
    <w:tmpl w:val="44FCEC6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15014A"/>
    <w:multiLevelType w:val="hybridMultilevel"/>
    <w:tmpl w:val="D13ED8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11AA61E3"/>
    <w:multiLevelType w:val="hybridMultilevel"/>
    <w:tmpl w:val="15B4EC3E"/>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11F22DB9"/>
    <w:multiLevelType w:val="hybridMultilevel"/>
    <w:tmpl w:val="322C46D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49248DB"/>
    <w:multiLevelType w:val="hybridMultilevel"/>
    <w:tmpl w:val="2FC275DA"/>
    <w:lvl w:ilvl="0" w:tplc="219E2992">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0E7D8F"/>
    <w:multiLevelType w:val="hybridMultilevel"/>
    <w:tmpl w:val="57DCFAD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8203859"/>
    <w:multiLevelType w:val="hybridMultilevel"/>
    <w:tmpl w:val="F0905B32"/>
    <w:lvl w:ilvl="0" w:tplc="04050017">
      <w:start w:val="1"/>
      <w:numFmt w:val="lowerLetter"/>
      <w:lvlText w:val="%1)"/>
      <w:lvlJc w:val="left"/>
      <w:pPr>
        <w:ind w:left="720" w:hanging="360"/>
      </w:pPr>
    </w:lvl>
    <w:lvl w:ilvl="1" w:tplc="87A65AAC">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9255A2"/>
    <w:multiLevelType w:val="hybridMultilevel"/>
    <w:tmpl w:val="9B34BE5E"/>
    <w:lvl w:ilvl="0" w:tplc="A6C44EDA">
      <w:start w:val="1"/>
      <w:numFmt w:val="lowerLetter"/>
      <w:lvlText w:val="%1)"/>
      <w:lvlJc w:val="left"/>
      <w:pPr>
        <w:ind w:left="45" w:hanging="360"/>
      </w:pPr>
      <w:rPr>
        <w:rFonts w:hint="default"/>
      </w:rPr>
    </w:lvl>
    <w:lvl w:ilvl="1" w:tplc="04050019" w:tentative="1">
      <w:start w:val="1"/>
      <w:numFmt w:val="lowerLetter"/>
      <w:lvlText w:val="%2."/>
      <w:lvlJc w:val="left"/>
      <w:pPr>
        <w:ind w:left="765" w:hanging="360"/>
      </w:pPr>
    </w:lvl>
    <w:lvl w:ilvl="2" w:tplc="0405001B" w:tentative="1">
      <w:start w:val="1"/>
      <w:numFmt w:val="lowerRoman"/>
      <w:lvlText w:val="%3."/>
      <w:lvlJc w:val="right"/>
      <w:pPr>
        <w:ind w:left="1485" w:hanging="180"/>
      </w:pPr>
    </w:lvl>
    <w:lvl w:ilvl="3" w:tplc="0405000F" w:tentative="1">
      <w:start w:val="1"/>
      <w:numFmt w:val="decimal"/>
      <w:lvlText w:val="%4."/>
      <w:lvlJc w:val="left"/>
      <w:pPr>
        <w:ind w:left="2205" w:hanging="360"/>
      </w:pPr>
    </w:lvl>
    <w:lvl w:ilvl="4" w:tplc="04050019" w:tentative="1">
      <w:start w:val="1"/>
      <w:numFmt w:val="lowerLetter"/>
      <w:lvlText w:val="%5."/>
      <w:lvlJc w:val="left"/>
      <w:pPr>
        <w:ind w:left="2925" w:hanging="360"/>
      </w:pPr>
    </w:lvl>
    <w:lvl w:ilvl="5" w:tplc="0405001B" w:tentative="1">
      <w:start w:val="1"/>
      <w:numFmt w:val="lowerRoman"/>
      <w:lvlText w:val="%6."/>
      <w:lvlJc w:val="right"/>
      <w:pPr>
        <w:ind w:left="3645" w:hanging="180"/>
      </w:pPr>
    </w:lvl>
    <w:lvl w:ilvl="6" w:tplc="0405000F" w:tentative="1">
      <w:start w:val="1"/>
      <w:numFmt w:val="decimal"/>
      <w:lvlText w:val="%7."/>
      <w:lvlJc w:val="left"/>
      <w:pPr>
        <w:ind w:left="4365" w:hanging="360"/>
      </w:pPr>
    </w:lvl>
    <w:lvl w:ilvl="7" w:tplc="04050019" w:tentative="1">
      <w:start w:val="1"/>
      <w:numFmt w:val="lowerLetter"/>
      <w:lvlText w:val="%8."/>
      <w:lvlJc w:val="left"/>
      <w:pPr>
        <w:ind w:left="5085" w:hanging="360"/>
      </w:pPr>
    </w:lvl>
    <w:lvl w:ilvl="8" w:tplc="0405001B" w:tentative="1">
      <w:start w:val="1"/>
      <w:numFmt w:val="lowerRoman"/>
      <w:lvlText w:val="%9."/>
      <w:lvlJc w:val="right"/>
      <w:pPr>
        <w:ind w:left="5805" w:hanging="180"/>
      </w:pPr>
    </w:lvl>
  </w:abstractNum>
  <w:abstractNum w:abstractNumId="9" w15:restartNumberingAfterBreak="0">
    <w:nsid w:val="1E5F5186"/>
    <w:multiLevelType w:val="hybridMultilevel"/>
    <w:tmpl w:val="99247342"/>
    <w:lvl w:ilvl="0" w:tplc="5B66C65C">
      <w:start w:val="1"/>
      <w:numFmt w:val="lowerLett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5D6892"/>
    <w:multiLevelType w:val="hybridMultilevel"/>
    <w:tmpl w:val="C9486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D66A10"/>
    <w:multiLevelType w:val="hybridMultilevel"/>
    <w:tmpl w:val="8626CE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3F178E"/>
    <w:multiLevelType w:val="hybridMultilevel"/>
    <w:tmpl w:val="BF56EAE2"/>
    <w:lvl w:ilvl="0" w:tplc="04050017">
      <w:start w:val="1"/>
      <w:numFmt w:val="lowerLetter"/>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837C67"/>
    <w:multiLevelType w:val="hybridMultilevel"/>
    <w:tmpl w:val="815AFD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4BF5337"/>
    <w:multiLevelType w:val="hybridMultilevel"/>
    <w:tmpl w:val="CEAACA20"/>
    <w:lvl w:ilvl="0" w:tplc="D2CEDAF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D91189F"/>
    <w:multiLevelType w:val="hybridMultilevel"/>
    <w:tmpl w:val="6EF87BC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3F842D0"/>
    <w:multiLevelType w:val="hybridMultilevel"/>
    <w:tmpl w:val="BE288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4007876"/>
    <w:multiLevelType w:val="hybridMultilevel"/>
    <w:tmpl w:val="F350017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5201999"/>
    <w:multiLevelType w:val="hybridMultilevel"/>
    <w:tmpl w:val="F98E7036"/>
    <w:lvl w:ilvl="0" w:tplc="CFA21996">
      <w:start w:val="1"/>
      <w:numFmt w:val="decimal"/>
      <w:suff w:val="space"/>
      <w:lvlText w:val="(%1)"/>
      <w:lvlJc w:val="left"/>
      <w:pPr>
        <w:ind w:left="567" w:hanging="207"/>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9" w15:restartNumberingAfterBreak="0">
    <w:nsid w:val="47F4207D"/>
    <w:multiLevelType w:val="hybridMultilevel"/>
    <w:tmpl w:val="60F85DEE"/>
    <w:lvl w:ilvl="0" w:tplc="CC046458">
      <w:start w:val="1"/>
      <w:numFmt w:val="decimal"/>
      <w:lvlText w:val="%1."/>
      <w:lvlJc w:val="left"/>
      <w:pPr>
        <w:ind w:left="1140" w:hanging="360"/>
      </w:pPr>
      <w:rPr>
        <w:rFonts w:ascii="Times New Roman" w:hAnsi="Times New Roman" w:cs="Times New Roman" w:hint="default"/>
        <w:sz w:val="24"/>
        <w:szCs w:val="24"/>
      </w:rPr>
    </w:lvl>
    <w:lvl w:ilvl="1" w:tplc="04050019">
      <w:start w:val="1"/>
      <w:numFmt w:val="lowerLetter"/>
      <w:lvlText w:val="%2."/>
      <w:lvlJc w:val="left"/>
      <w:pPr>
        <w:ind w:left="1860" w:hanging="360"/>
      </w:pPr>
    </w:lvl>
    <w:lvl w:ilvl="2" w:tplc="0405001B">
      <w:start w:val="1"/>
      <w:numFmt w:val="lowerRoman"/>
      <w:lvlText w:val="%3."/>
      <w:lvlJc w:val="right"/>
      <w:pPr>
        <w:ind w:left="2580" w:hanging="180"/>
      </w:pPr>
    </w:lvl>
    <w:lvl w:ilvl="3" w:tplc="0405000F">
      <w:start w:val="1"/>
      <w:numFmt w:val="decimal"/>
      <w:lvlText w:val="%4."/>
      <w:lvlJc w:val="left"/>
      <w:pPr>
        <w:ind w:left="3300" w:hanging="360"/>
      </w:pPr>
    </w:lvl>
    <w:lvl w:ilvl="4" w:tplc="04050019">
      <w:start w:val="1"/>
      <w:numFmt w:val="lowerLetter"/>
      <w:lvlText w:val="%5."/>
      <w:lvlJc w:val="left"/>
      <w:pPr>
        <w:ind w:left="4020" w:hanging="360"/>
      </w:pPr>
    </w:lvl>
    <w:lvl w:ilvl="5" w:tplc="0405001B">
      <w:start w:val="1"/>
      <w:numFmt w:val="lowerRoman"/>
      <w:lvlText w:val="%6."/>
      <w:lvlJc w:val="right"/>
      <w:pPr>
        <w:ind w:left="4740" w:hanging="180"/>
      </w:pPr>
    </w:lvl>
    <w:lvl w:ilvl="6" w:tplc="0405000F">
      <w:start w:val="1"/>
      <w:numFmt w:val="decimal"/>
      <w:lvlText w:val="%7."/>
      <w:lvlJc w:val="left"/>
      <w:pPr>
        <w:ind w:left="5460" w:hanging="360"/>
      </w:pPr>
    </w:lvl>
    <w:lvl w:ilvl="7" w:tplc="04050019">
      <w:start w:val="1"/>
      <w:numFmt w:val="lowerLetter"/>
      <w:lvlText w:val="%8."/>
      <w:lvlJc w:val="left"/>
      <w:pPr>
        <w:ind w:left="6180" w:hanging="360"/>
      </w:pPr>
    </w:lvl>
    <w:lvl w:ilvl="8" w:tplc="0405001B">
      <w:start w:val="1"/>
      <w:numFmt w:val="lowerRoman"/>
      <w:lvlText w:val="%9."/>
      <w:lvlJc w:val="right"/>
      <w:pPr>
        <w:ind w:left="6900" w:hanging="180"/>
      </w:pPr>
    </w:lvl>
  </w:abstractNum>
  <w:abstractNum w:abstractNumId="20" w15:restartNumberingAfterBreak="0">
    <w:nsid w:val="48F51C5C"/>
    <w:multiLevelType w:val="hybridMultilevel"/>
    <w:tmpl w:val="0B307962"/>
    <w:lvl w:ilvl="0" w:tplc="219E2992">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122FF5"/>
    <w:multiLevelType w:val="hybridMultilevel"/>
    <w:tmpl w:val="15C45C9C"/>
    <w:lvl w:ilvl="0" w:tplc="59BAA6F6">
      <w:start w:val="1"/>
      <w:numFmt w:val="upperLetter"/>
      <w:pStyle w:val="Nadpis3"/>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B720E86"/>
    <w:multiLevelType w:val="hybridMultilevel"/>
    <w:tmpl w:val="87F89E1A"/>
    <w:lvl w:ilvl="0" w:tplc="DE922B34">
      <w:start w:val="1"/>
      <w:numFmt w:val="decimal"/>
      <w:pStyle w:val="Tabulka"/>
      <w:suff w:val="space"/>
      <w:lvlText w:val="Tabulka %1 – "/>
      <w:lvlJc w:val="left"/>
      <w:pPr>
        <w:ind w:left="2204" w:hanging="36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4BBC232E"/>
    <w:multiLevelType w:val="hybridMultilevel"/>
    <w:tmpl w:val="82A802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CC97DAF"/>
    <w:multiLevelType w:val="hybridMultilevel"/>
    <w:tmpl w:val="B83EB98A"/>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A1478D6"/>
    <w:multiLevelType w:val="hybridMultilevel"/>
    <w:tmpl w:val="D362DC08"/>
    <w:lvl w:ilvl="0" w:tplc="04050011">
      <w:start w:val="1"/>
      <w:numFmt w:val="decimal"/>
      <w:lvlText w:val="%1)"/>
      <w:lvlJc w:val="left"/>
      <w:pPr>
        <w:ind w:left="720" w:hanging="360"/>
      </w:pPr>
      <w:rPr>
        <w:rFonts w:hint="default"/>
      </w:rPr>
    </w:lvl>
    <w:lvl w:ilvl="1" w:tplc="0405000F">
      <w:start w:val="1"/>
      <w:numFmt w:val="decimal"/>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E03522E"/>
    <w:multiLevelType w:val="hybridMultilevel"/>
    <w:tmpl w:val="848457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E69339C"/>
    <w:multiLevelType w:val="hybridMultilevel"/>
    <w:tmpl w:val="32AC3E96"/>
    <w:lvl w:ilvl="0" w:tplc="469C55E8">
      <w:start w:val="1"/>
      <w:numFmt w:val="decimal"/>
      <w:lvlText w:val="(%1)"/>
      <w:lvlJc w:val="left"/>
      <w:pPr>
        <w:ind w:left="1919" w:hanging="360"/>
      </w:pPr>
      <w:rPr>
        <w:rFonts w:hint="default"/>
      </w:rPr>
    </w:lvl>
    <w:lvl w:ilvl="1" w:tplc="04050019" w:tentative="1">
      <w:start w:val="1"/>
      <w:numFmt w:val="lowerLetter"/>
      <w:lvlText w:val="%2."/>
      <w:lvlJc w:val="left"/>
      <w:pPr>
        <w:ind w:left="2639" w:hanging="360"/>
      </w:pPr>
    </w:lvl>
    <w:lvl w:ilvl="2" w:tplc="0405001B" w:tentative="1">
      <w:start w:val="1"/>
      <w:numFmt w:val="lowerRoman"/>
      <w:lvlText w:val="%3."/>
      <w:lvlJc w:val="right"/>
      <w:pPr>
        <w:ind w:left="3359" w:hanging="180"/>
      </w:pPr>
    </w:lvl>
    <w:lvl w:ilvl="3" w:tplc="0405000F" w:tentative="1">
      <w:start w:val="1"/>
      <w:numFmt w:val="decimal"/>
      <w:lvlText w:val="%4."/>
      <w:lvlJc w:val="left"/>
      <w:pPr>
        <w:ind w:left="4079" w:hanging="360"/>
      </w:pPr>
    </w:lvl>
    <w:lvl w:ilvl="4" w:tplc="04050019" w:tentative="1">
      <w:start w:val="1"/>
      <w:numFmt w:val="lowerLetter"/>
      <w:lvlText w:val="%5."/>
      <w:lvlJc w:val="left"/>
      <w:pPr>
        <w:ind w:left="4799" w:hanging="360"/>
      </w:pPr>
    </w:lvl>
    <w:lvl w:ilvl="5" w:tplc="0405001B" w:tentative="1">
      <w:start w:val="1"/>
      <w:numFmt w:val="lowerRoman"/>
      <w:lvlText w:val="%6."/>
      <w:lvlJc w:val="right"/>
      <w:pPr>
        <w:ind w:left="5519" w:hanging="180"/>
      </w:pPr>
    </w:lvl>
    <w:lvl w:ilvl="6" w:tplc="0405000F" w:tentative="1">
      <w:start w:val="1"/>
      <w:numFmt w:val="decimal"/>
      <w:lvlText w:val="%7."/>
      <w:lvlJc w:val="left"/>
      <w:pPr>
        <w:ind w:left="6239" w:hanging="360"/>
      </w:pPr>
    </w:lvl>
    <w:lvl w:ilvl="7" w:tplc="04050019" w:tentative="1">
      <w:start w:val="1"/>
      <w:numFmt w:val="lowerLetter"/>
      <w:lvlText w:val="%8."/>
      <w:lvlJc w:val="left"/>
      <w:pPr>
        <w:ind w:left="6959" w:hanging="360"/>
      </w:pPr>
    </w:lvl>
    <w:lvl w:ilvl="8" w:tplc="0405001B" w:tentative="1">
      <w:start w:val="1"/>
      <w:numFmt w:val="lowerRoman"/>
      <w:lvlText w:val="%9."/>
      <w:lvlJc w:val="right"/>
      <w:pPr>
        <w:ind w:left="7679" w:hanging="180"/>
      </w:pPr>
    </w:lvl>
  </w:abstractNum>
  <w:abstractNum w:abstractNumId="28" w15:restartNumberingAfterBreak="0">
    <w:nsid w:val="5F6E5235"/>
    <w:multiLevelType w:val="hybridMultilevel"/>
    <w:tmpl w:val="DCD4432E"/>
    <w:lvl w:ilvl="0" w:tplc="04050011">
      <w:start w:val="1"/>
      <w:numFmt w:val="decimal"/>
      <w:lvlText w:val="%1)"/>
      <w:lvlJc w:val="left"/>
      <w:pPr>
        <w:ind w:left="2062"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29" w15:restartNumberingAfterBreak="0">
    <w:nsid w:val="620E712B"/>
    <w:multiLevelType w:val="hybridMultilevel"/>
    <w:tmpl w:val="7EC49040"/>
    <w:lvl w:ilvl="0" w:tplc="2A1CD5C0">
      <w:numFmt w:val="bullet"/>
      <w:lvlText w:val="•"/>
      <w:lvlJc w:val="left"/>
      <w:pPr>
        <w:ind w:left="1065" w:hanging="705"/>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39C30C3"/>
    <w:multiLevelType w:val="hybridMultilevel"/>
    <w:tmpl w:val="1FEAD336"/>
    <w:lvl w:ilvl="0" w:tplc="786E9358">
      <w:start w:val="1"/>
      <w:numFmt w:val="decimal"/>
      <w:suff w:val="nothing"/>
      <w:lvlText w:val="§ %1"/>
      <w:lvlJc w:val="center"/>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065858"/>
    <w:multiLevelType w:val="hybridMultilevel"/>
    <w:tmpl w:val="CEFAE590"/>
    <w:lvl w:ilvl="0" w:tplc="7752FDBE">
      <w:start w:val="2"/>
      <w:numFmt w:val="decimal"/>
      <w:lvlText w:val="(%1)"/>
      <w:lvlJc w:val="left"/>
      <w:pPr>
        <w:ind w:left="1068" w:hanging="360"/>
      </w:pPr>
      <w:rPr>
        <w:rFonts w:hint="default"/>
      </w:rPr>
    </w:lvl>
    <w:lvl w:ilvl="1" w:tplc="6406D748">
      <w:start w:val="1"/>
      <w:numFmt w:val="lowerLetter"/>
      <w:lvlText w:val="%2)"/>
      <w:lvlJc w:val="left"/>
      <w:pPr>
        <w:ind w:left="1848" w:hanging="42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15:restartNumberingAfterBreak="0">
    <w:nsid w:val="73E15BEF"/>
    <w:multiLevelType w:val="hybridMultilevel"/>
    <w:tmpl w:val="0486D562"/>
    <w:lvl w:ilvl="0" w:tplc="0405000F">
      <w:start w:val="1"/>
      <w:numFmt w:val="decimal"/>
      <w:lvlText w:val="%1."/>
      <w:lvlJc w:val="left"/>
      <w:pPr>
        <w:ind w:left="7165" w:hanging="360"/>
      </w:pPr>
    </w:lvl>
    <w:lvl w:ilvl="1" w:tplc="04050019">
      <w:start w:val="1"/>
      <w:numFmt w:val="lowerLetter"/>
      <w:lvlText w:val="%2."/>
      <w:lvlJc w:val="left"/>
      <w:pPr>
        <w:ind w:left="7885" w:hanging="360"/>
      </w:pPr>
    </w:lvl>
    <w:lvl w:ilvl="2" w:tplc="0405001B">
      <w:start w:val="1"/>
      <w:numFmt w:val="lowerRoman"/>
      <w:lvlText w:val="%3."/>
      <w:lvlJc w:val="right"/>
      <w:pPr>
        <w:ind w:left="8605" w:hanging="180"/>
      </w:pPr>
    </w:lvl>
    <w:lvl w:ilvl="3" w:tplc="0405000F">
      <w:start w:val="1"/>
      <w:numFmt w:val="decimal"/>
      <w:lvlText w:val="%4."/>
      <w:lvlJc w:val="left"/>
      <w:pPr>
        <w:ind w:left="9325" w:hanging="360"/>
      </w:pPr>
    </w:lvl>
    <w:lvl w:ilvl="4" w:tplc="04050019">
      <w:start w:val="1"/>
      <w:numFmt w:val="lowerLetter"/>
      <w:lvlText w:val="%5."/>
      <w:lvlJc w:val="left"/>
      <w:pPr>
        <w:ind w:left="10045" w:hanging="360"/>
      </w:pPr>
    </w:lvl>
    <w:lvl w:ilvl="5" w:tplc="0405001B">
      <w:start w:val="1"/>
      <w:numFmt w:val="lowerRoman"/>
      <w:lvlText w:val="%6."/>
      <w:lvlJc w:val="right"/>
      <w:pPr>
        <w:ind w:left="10765" w:hanging="180"/>
      </w:pPr>
    </w:lvl>
    <w:lvl w:ilvl="6" w:tplc="0405000F">
      <w:start w:val="1"/>
      <w:numFmt w:val="decimal"/>
      <w:lvlText w:val="%7."/>
      <w:lvlJc w:val="left"/>
      <w:pPr>
        <w:ind w:left="11485" w:hanging="360"/>
      </w:pPr>
    </w:lvl>
    <w:lvl w:ilvl="7" w:tplc="04050019">
      <w:start w:val="1"/>
      <w:numFmt w:val="lowerLetter"/>
      <w:lvlText w:val="%8."/>
      <w:lvlJc w:val="left"/>
      <w:pPr>
        <w:ind w:left="12205" w:hanging="360"/>
      </w:pPr>
    </w:lvl>
    <w:lvl w:ilvl="8" w:tplc="0405001B">
      <w:start w:val="1"/>
      <w:numFmt w:val="lowerRoman"/>
      <w:lvlText w:val="%9."/>
      <w:lvlJc w:val="right"/>
      <w:pPr>
        <w:ind w:left="12925" w:hanging="180"/>
      </w:pPr>
    </w:lvl>
  </w:abstractNum>
  <w:abstractNum w:abstractNumId="33" w15:restartNumberingAfterBreak="0">
    <w:nsid w:val="75DB2034"/>
    <w:multiLevelType w:val="hybridMultilevel"/>
    <w:tmpl w:val="144037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8"/>
  </w:num>
  <w:num w:numId="3">
    <w:abstractNumId w:val="11"/>
  </w:num>
  <w:num w:numId="4">
    <w:abstractNumId w:val="12"/>
  </w:num>
  <w:num w:numId="5">
    <w:abstractNumId w:val="27"/>
  </w:num>
  <w:num w:numId="6">
    <w:abstractNumId w:val="33"/>
  </w:num>
  <w:num w:numId="7">
    <w:abstractNumId w:val="25"/>
  </w:num>
  <w:num w:numId="8">
    <w:abstractNumId w:val="30"/>
  </w:num>
  <w:num w:numId="9">
    <w:abstractNumId w:val="31"/>
  </w:num>
  <w:num w:numId="10">
    <w:abstractNumId w:val="9"/>
  </w:num>
  <w:num w:numId="11">
    <w:abstractNumId w:val="7"/>
  </w:num>
  <w:num w:numId="12">
    <w:abstractNumId w:val="2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 w:numId="41">
    <w:abstractNumId w:val="26"/>
  </w:num>
  <w:num w:numId="42">
    <w:abstractNumId w:val="0"/>
  </w:num>
  <w:num w:numId="43">
    <w:abstractNumId w:val="5"/>
  </w:num>
  <w:num w:numId="44">
    <w:abstractNumId w:val="20"/>
  </w:num>
  <w:num w:numId="45">
    <w:abstractNumId w:val="10"/>
  </w:num>
  <w:num w:numId="46">
    <w:abstractNumId w:val="24"/>
  </w:num>
  <w:num w:numId="47">
    <w:abstractNumId w:val="29"/>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7BB"/>
    <w:rsid w:val="00003F6E"/>
    <w:rsid w:val="00022344"/>
    <w:rsid w:val="00030448"/>
    <w:rsid w:val="00053A25"/>
    <w:rsid w:val="00060AD1"/>
    <w:rsid w:val="00062833"/>
    <w:rsid w:val="000722C4"/>
    <w:rsid w:val="00080C72"/>
    <w:rsid w:val="000A3EB6"/>
    <w:rsid w:val="000C1AAF"/>
    <w:rsid w:val="000F30F9"/>
    <w:rsid w:val="000F33F9"/>
    <w:rsid w:val="00123989"/>
    <w:rsid w:val="0013711E"/>
    <w:rsid w:val="00176A6B"/>
    <w:rsid w:val="00180FBA"/>
    <w:rsid w:val="001931EF"/>
    <w:rsid w:val="001948E1"/>
    <w:rsid w:val="001A3A3B"/>
    <w:rsid w:val="001B6C9B"/>
    <w:rsid w:val="001E21AB"/>
    <w:rsid w:val="00200FBF"/>
    <w:rsid w:val="00201D2A"/>
    <w:rsid w:val="0020270F"/>
    <w:rsid w:val="00204F87"/>
    <w:rsid w:val="00214439"/>
    <w:rsid w:val="0022155F"/>
    <w:rsid w:val="0022246F"/>
    <w:rsid w:val="0026175F"/>
    <w:rsid w:val="00280F19"/>
    <w:rsid w:val="002813EE"/>
    <w:rsid w:val="00297AF9"/>
    <w:rsid w:val="002A3E91"/>
    <w:rsid w:val="002B4261"/>
    <w:rsid w:val="002D1AEA"/>
    <w:rsid w:val="002D1D3B"/>
    <w:rsid w:val="002F7CF3"/>
    <w:rsid w:val="003152A7"/>
    <w:rsid w:val="003361FC"/>
    <w:rsid w:val="00336ABF"/>
    <w:rsid w:val="00351517"/>
    <w:rsid w:val="0035627C"/>
    <w:rsid w:val="00371D0A"/>
    <w:rsid w:val="00376175"/>
    <w:rsid w:val="003961D8"/>
    <w:rsid w:val="003A2F6A"/>
    <w:rsid w:val="003B0534"/>
    <w:rsid w:val="003D2E3B"/>
    <w:rsid w:val="003D52B5"/>
    <w:rsid w:val="003F0989"/>
    <w:rsid w:val="00404F48"/>
    <w:rsid w:val="00410AEF"/>
    <w:rsid w:val="00413322"/>
    <w:rsid w:val="0042498E"/>
    <w:rsid w:val="00445431"/>
    <w:rsid w:val="00463B73"/>
    <w:rsid w:val="00492AF2"/>
    <w:rsid w:val="004A2E6F"/>
    <w:rsid w:val="004C17BD"/>
    <w:rsid w:val="004D0199"/>
    <w:rsid w:val="004E61E5"/>
    <w:rsid w:val="00500D78"/>
    <w:rsid w:val="005177A0"/>
    <w:rsid w:val="00530C6B"/>
    <w:rsid w:val="005320B9"/>
    <w:rsid w:val="00546F60"/>
    <w:rsid w:val="00553193"/>
    <w:rsid w:val="005704AC"/>
    <w:rsid w:val="0057060A"/>
    <w:rsid w:val="00576319"/>
    <w:rsid w:val="00577E99"/>
    <w:rsid w:val="005875CA"/>
    <w:rsid w:val="00595CE7"/>
    <w:rsid w:val="005B61CC"/>
    <w:rsid w:val="005D0F20"/>
    <w:rsid w:val="005D561F"/>
    <w:rsid w:val="005D7A65"/>
    <w:rsid w:val="005E7BD2"/>
    <w:rsid w:val="00605752"/>
    <w:rsid w:val="00650D34"/>
    <w:rsid w:val="0065319D"/>
    <w:rsid w:val="00690CDD"/>
    <w:rsid w:val="00693D9E"/>
    <w:rsid w:val="00694645"/>
    <w:rsid w:val="006B1C7A"/>
    <w:rsid w:val="006F5EDB"/>
    <w:rsid w:val="00702135"/>
    <w:rsid w:val="00711000"/>
    <w:rsid w:val="00744D91"/>
    <w:rsid w:val="00760B2A"/>
    <w:rsid w:val="00770076"/>
    <w:rsid w:val="007700C6"/>
    <w:rsid w:val="00780F18"/>
    <w:rsid w:val="007A3C8C"/>
    <w:rsid w:val="007A4279"/>
    <w:rsid w:val="007A5B3A"/>
    <w:rsid w:val="007B225C"/>
    <w:rsid w:val="007C1968"/>
    <w:rsid w:val="007D2547"/>
    <w:rsid w:val="007E00A7"/>
    <w:rsid w:val="00800EF5"/>
    <w:rsid w:val="008659FD"/>
    <w:rsid w:val="0087081B"/>
    <w:rsid w:val="00891674"/>
    <w:rsid w:val="008A2189"/>
    <w:rsid w:val="008A720F"/>
    <w:rsid w:val="008B01B3"/>
    <w:rsid w:val="008B310D"/>
    <w:rsid w:val="008B45BE"/>
    <w:rsid w:val="008B709E"/>
    <w:rsid w:val="008C7082"/>
    <w:rsid w:val="008D459F"/>
    <w:rsid w:val="00912C65"/>
    <w:rsid w:val="0091597F"/>
    <w:rsid w:val="00916D28"/>
    <w:rsid w:val="00951A90"/>
    <w:rsid w:val="0096379F"/>
    <w:rsid w:val="00974A66"/>
    <w:rsid w:val="00975C31"/>
    <w:rsid w:val="00992FEF"/>
    <w:rsid w:val="00995A1A"/>
    <w:rsid w:val="009A3263"/>
    <w:rsid w:val="009A5B69"/>
    <w:rsid w:val="009B5567"/>
    <w:rsid w:val="009C7F75"/>
    <w:rsid w:val="009D7DF1"/>
    <w:rsid w:val="009E22B4"/>
    <w:rsid w:val="009E42AB"/>
    <w:rsid w:val="009F1F32"/>
    <w:rsid w:val="00A0253C"/>
    <w:rsid w:val="00A133FE"/>
    <w:rsid w:val="00A42871"/>
    <w:rsid w:val="00A50098"/>
    <w:rsid w:val="00A53E61"/>
    <w:rsid w:val="00A540E6"/>
    <w:rsid w:val="00AA203C"/>
    <w:rsid w:val="00AC3795"/>
    <w:rsid w:val="00AD1681"/>
    <w:rsid w:val="00AD68F5"/>
    <w:rsid w:val="00B055D3"/>
    <w:rsid w:val="00B2443B"/>
    <w:rsid w:val="00B75709"/>
    <w:rsid w:val="00B8348A"/>
    <w:rsid w:val="00BD22F7"/>
    <w:rsid w:val="00BE0C28"/>
    <w:rsid w:val="00BF07B7"/>
    <w:rsid w:val="00C017BB"/>
    <w:rsid w:val="00C2732D"/>
    <w:rsid w:val="00C4214E"/>
    <w:rsid w:val="00C61A0C"/>
    <w:rsid w:val="00C76DD5"/>
    <w:rsid w:val="00C779E2"/>
    <w:rsid w:val="00C8640D"/>
    <w:rsid w:val="00C90116"/>
    <w:rsid w:val="00CA14CF"/>
    <w:rsid w:val="00CC2E67"/>
    <w:rsid w:val="00CD03F3"/>
    <w:rsid w:val="00CE561C"/>
    <w:rsid w:val="00CF0D1A"/>
    <w:rsid w:val="00D06EA9"/>
    <w:rsid w:val="00D17423"/>
    <w:rsid w:val="00D24252"/>
    <w:rsid w:val="00D264DD"/>
    <w:rsid w:val="00D266AE"/>
    <w:rsid w:val="00D729F9"/>
    <w:rsid w:val="00D926DE"/>
    <w:rsid w:val="00DA0E69"/>
    <w:rsid w:val="00DA6000"/>
    <w:rsid w:val="00DC5EBD"/>
    <w:rsid w:val="00DD0BC1"/>
    <w:rsid w:val="00E052C7"/>
    <w:rsid w:val="00E1475C"/>
    <w:rsid w:val="00E21AFB"/>
    <w:rsid w:val="00E24EDF"/>
    <w:rsid w:val="00E260B4"/>
    <w:rsid w:val="00E31003"/>
    <w:rsid w:val="00E53CB8"/>
    <w:rsid w:val="00E57060"/>
    <w:rsid w:val="00EA176C"/>
    <w:rsid w:val="00EC4496"/>
    <w:rsid w:val="00EC6275"/>
    <w:rsid w:val="00ED25ED"/>
    <w:rsid w:val="00EE749E"/>
    <w:rsid w:val="00F141E5"/>
    <w:rsid w:val="00F16C01"/>
    <w:rsid w:val="00F24A52"/>
    <w:rsid w:val="00F314EF"/>
    <w:rsid w:val="00F60C17"/>
    <w:rsid w:val="00F906D2"/>
    <w:rsid w:val="00FA36CA"/>
    <w:rsid w:val="00FB2B72"/>
    <w:rsid w:val="00FB40F3"/>
    <w:rsid w:val="00FD170D"/>
    <w:rsid w:val="00FD5A27"/>
    <w:rsid w:val="00FE360B"/>
    <w:rsid w:val="00FE4688"/>
    <w:rsid w:val="00FE67FB"/>
    <w:rsid w:val="00FF0D37"/>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AE4403"/>
  <w15:chartTrackingRefBased/>
  <w15:docId w15:val="{8A62AC50-0945-4BFE-B88F-77C1BB592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line="360" w:lineRule="auto"/>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C017BB"/>
  </w:style>
  <w:style w:type="paragraph" w:styleId="Nadpis1">
    <w:name w:val="heading 1"/>
    <w:basedOn w:val="Normln"/>
    <w:next w:val="Normln"/>
    <w:link w:val="Nadpis1Char"/>
    <w:uiPriority w:val="9"/>
    <w:qFormat/>
    <w:rsid w:val="00992FE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3">
    <w:name w:val="heading 3"/>
    <w:basedOn w:val="Normln"/>
    <w:next w:val="Normln"/>
    <w:link w:val="Nadpis3Char"/>
    <w:uiPriority w:val="9"/>
    <w:semiHidden/>
    <w:unhideWhenUsed/>
    <w:qFormat/>
    <w:rsid w:val="00992FEF"/>
    <w:pPr>
      <w:keepNext/>
      <w:keepLines/>
      <w:numPr>
        <w:numId w:val="12"/>
      </w:numPr>
      <w:spacing w:before="200"/>
      <w:outlineLvl w:val="2"/>
    </w:pPr>
    <w:rPr>
      <w:rFonts w:asciiTheme="majorHAnsi" w:eastAsiaTheme="majorEastAsia" w:hAnsiTheme="majorHAnsi" w:cstheme="majorBidi"/>
      <w:b/>
      <w:bCs/>
      <w:color w:val="5B9BD5"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lnku">
    <w:name w:val="Text článku"/>
    <w:basedOn w:val="Normln"/>
    <w:rsid w:val="00C017BB"/>
    <w:pPr>
      <w:spacing w:before="240" w:line="240" w:lineRule="auto"/>
      <w:ind w:firstLine="425"/>
      <w:outlineLvl w:val="5"/>
    </w:pPr>
    <w:rPr>
      <w:rFonts w:ascii="Times New Roman" w:eastAsia="Times New Roman" w:hAnsi="Times New Roman" w:cs="Times New Roman"/>
      <w:sz w:val="24"/>
      <w:szCs w:val="20"/>
      <w:lang w:eastAsia="cs-CZ"/>
    </w:rPr>
  </w:style>
  <w:style w:type="character" w:styleId="Odkaznakoment">
    <w:name w:val="annotation reference"/>
    <w:uiPriority w:val="99"/>
    <w:semiHidden/>
    <w:unhideWhenUsed/>
    <w:rsid w:val="00992FEF"/>
    <w:rPr>
      <w:sz w:val="18"/>
      <w:szCs w:val="18"/>
    </w:rPr>
  </w:style>
  <w:style w:type="paragraph" w:styleId="Textkomente">
    <w:name w:val="annotation text"/>
    <w:basedOn w:val="Normln"/>
    <w:link w:val="TextkomenteChar"/>
    <w:uiPriority w:val="99"/>
    <w:unhideWhenUsed/>
    <w:rsid w:val="00992FEF"/>
    <w:pPr>
      <w:spacing w:line="240" w:lineRule="auto"/>
    </w:pPr>
    <w:rPr>
      <w:rFonts w:ascii="Times New Roman" w:eastAsia="Calibri" w:hAnsi="Times New Roman" w:cs="Times New Roman"/>
      <w:bCs/>
      <w:sz w:val="24"/>
      <w:szCs w:val="24"/>
    </w:rPr>
  </w:style>
  <w:style w:type="character" w:customStyle="1" w:styleId="TextkomenteChar">
    <w:name w:val="Text komentáře Char"/>
    <w:basedOn w:val="Standardnpsmoodstavce"/>
    <w:link w:val="Textkomente"/>
    <w:uiPriority w:val="99"/>
    <w:rsid w:val="00992FEF"/>
    <w:rPr>
      <w:rFonts w:ascii="Times New Roman" w:eastAsia="Calibri" w:hAnsi="Times New Roman" w:cs="Times New Roman"/>
      <w:bCs/>
      <w:sz w:val="24"/>
      <w:szCs w:val="24"/>
    </w:rPr>
  </w:style>
  <w:style w:type="paragraph" w:styleId="Odstavecseseznamem">
    <w:name w:val="List Paragraph"/>
    <w:aliases w:val="List Paragraph (Czech Tourism),Odstavec_muj,Nad,List Paragraph,Odstavec se seznamem1"/>
    <w:basedOn w:val="Normln"/>
    <w:link w:val="OdstavecseseznamemChar"/>
    <w:uiPriority w:val="34"/>
    <w:qFormat/>
    <w:rsid w:val="00992FEF"/>
    <w:pPr>
      <w:spacing w:line="240" w:lineRule="auto"/>
      <w:ind w:left="720"/>
      <w:contextualSpacing/>
    </w:pPr>
    <w:rPr>
      <w:rFonts w:ascii="Times New Roman" w:eastAsia="Calibri" w:hAnsi="Times New Roman" w:cs="Times New Roman"/>
      <w:bCs/>
      <w:sz w:val="24"/>
      <w:szCs w:val="18"/>
    </w:rPr>
  </w:style>
  <w:style w:type="character" w:customStyle="1" w:styleId="TextpoznpodarouChar">
    <w:name w:val="Text pozn. pod čarou Char"/>
    <w:aliases w:val="Footnote Text Char Char,Schriftart: 9 pt Char Char,Schriftart: 10 pt Char Char,Schriftart: 8 pt Char Char,Char Char Char Char Char Char Char,Char Char Char Char Char1 Char,Char Char Char Char1 Char,Char3 Char Char"/>
    <w:link w:val="Textpoznpodarou"/>
    <w:uiPriority w:val="99"/>
    <w:locked/>
    <w:rsid w:val="00992FEF"/>
    <w:rPr>
      <w:rFonts w:eastAsia="Times New Roman"/>
      <w:sz w:val="20"/>
      <w:szCs w:val="20"/>
      <w:lang w:eastAsia="cs-CZ"/>
    </w:rPr>
  </w:style>
  <w:style w:type="paragraph" w:styleId="Textpoznpodarou">
    <w:name w:val="footnote text"/>
    <w:aliases w:val="Footnote Text Char,Schriftart: 9 pt Char,Schriftart: 10 pt Char,Schriftart: 8 pt Char,Char Char Char Char Char Char,Char Char Char Char Char1,Char Char Char Char1,Char3 Char,Char Char1,Char Char Char1,Char Char,Schriftart: 9 pt"/>
    <w:basedOn w:val="Normln"/>
    <w:link w:val="TextpoznpodarouChar"/>
    <w:uiPriority w:val="99"/>
    <w:unhideWhenUsed/>
    <w:qFormat/>
    <w:rsid w:val="00992FEF"/>
    <w:pPr>
      <w:spacing w:line="240" w:lineRule="auto"/>
    </w:pPr>
    <w:rPr>
      <w:rFonts w:eastAsia="Times New Roman"/>
      <w:sz w:val="20"/>
      <w:szCs w:val="20"/>
      <w:lang w:eastAsia="cs-CZ"/>
    </w:rPr>
  </w:style>
  <w:style w:type="character" w:customStyle="1" w:styleId="TextpoznpodarouChar1">
    <w:name w:val="Text pozn. pod čarou Char1"/>
    <w:basedOn w:val="Standardnpsmoodstavce"/>
    <w:uiPriority w:val="99"/>
    <w:semiHidden/>
    <w:rsid w:val="00992FEF"/>
    <w:rPr>
      <w:sz w:val="20"/>
      <w:szCs w:val="20"/>
    </w:rPr>
  </w:style>
  <w:style w:type="character" w:customStyle="1" w:styleId="OdstavecseseznamemChar">
    <w:name w:val="Odstavec se seznamem Char"/>
    <w:aliases w:val="List Paragraph (Czech Tourism) Char,Odstavec_muj Char,Nad Char,List Paragraph Char,Odstavec se seznamem1 Char"/>
    <w:link w:val="Odstavecseseznamem"/>
    <w:uiPriority w:val="34"/>
    <w:qFormat/>
    <w:locked/>
    <w:rsid w:val="00992FEF"/>
    <w:rPr>
      <w:rFonts w:ascii="Times New Roman" w:eastAsia="Calibri" w:hAnsi="Times New Roman" w:cs="Times New Roman"/>
      <w:bCs/>
      <w:sz w:val="24"/>
      <w:szCs w:val="18"/>
    </w:rPr>
  </w:style>
  <w:style w:type="paragraph" w:customStyle="1" w:styleId="nadpiszkona">
    <w:name w:val="nadpis zákona"/>
    <w:basedOn w:val="Normln"/>
    <w:next w:val="Normln"/>
    <w:rsid w:val="00992FEF"/>
    <w:pPr>
      <w:keepNext/>
      <w:keepLines/>
      <w:spacing w:before="120" w:line="240" w:lineRule="auto"/>
      <w:jc w:val="center"/>
      <w:outlineLvl w:val="0"/>
    </w:pPr>
    <w:rPr>
      <w:rFonts w:ascii="Times New Roman" w:eastAsia="Times New Roman" w:hAnsi="Times New Roman" w:cs="Times New Roman"/>
      <w:b/>
      <w:sz w:val="24"/>
      <w:szCs w:val="20"/>
      <w:lang w:eastAsia="cs-CZ"/>
    </w:rPr>
  </w:style>
  <w:style w:type="paragraph" w:customStyle="1" w:styleId="ZKON">
    <w:name w:val="ZÁKON"/>
    <w:basedOn w:val="Normln"/>
    <w:next w:val="nadpiszkona"/>
    <w:rsid w:val="00992FEF"/>
    <w:pPr>
      <w:keepNext/>
      <w:keepLines/>
      <w:spacing w:line="240" w:lineRule="auto"/>
      <w:jc w:val="center"/>
      <w:outlineLvl w:val="0"/>
    </w:pPr>
    <w:rPr>
      <w:rFonts w:ascii="Times New Roman" w:eastAsia="Times New Roman" w:hAnsi="Times New Roman" w:cs="Times New Roman"/>
      <w:b/>
      <w:caps/>
      <w:sz w:val="24"/>
      <w:szCs w:val="20"/>
      <w:lang w:eastAsia="cs-CZ"/>
    </w:rPr>
  </w:style>
  <w:style w:type="paragraph" w:customStyle="1" w:styleId="Nvrh">
    <w:name w:val="Návrh"/>
    <w:basedOn w:val="Normln"/>
    <w:next w:val="ZKON"/>
    <w:rsid w:val="00992FEF"/>
    <w:pPr>
      <w:keepNext/>
      <w:keepLines/>
      <w:spacing w:after="240" w:line="240" w:lineRule="auto"/>
      <w:jc w:val="center"/>
      <w:outlineLvl w:val="0"/>
    </w:pPr>
    <w:rPr>
      <w:rFonts w:ascii="Times New Roman" w:eastAsia="Times New Roman" w:hAnsi="Times New Roman" w:cs="Times New Roman"/>
      <w:spacing w:val="40"/>
      <w:sz w:val="24"/>
      <w:szCs w:val="20"/>
      <w:lang w:eastAsia="cs-CZ"/>
    </w:rPr>
  </w:style>
  <w:style w:type="paragraph" w:customStyle="1" w:styleId="Parlament">
    <w:name w:val="Parlament"/>
    <w:basedOn w:val="Normln"/>
    <w:next w:val="Normln"/>
    <w:rsid w:val="00992FEF"/>
    <w:pPr>
      <w:keepNext/>
      <w:keepLines/>
      <w:spacing w:before="360" w:after="240" w:line="240" w:lineRule="auto"/>
    </w:pPr>
    <w:rPr>
      <w:rFonts w:ascii="Times New Roman" w:eastAsia="Times New Roman" w:hAnsi="Times New Roman" w:cs="Times New Roman"/>
      <w:sz w:val="24"/>
      <w:szCs w:val="20"/>
      <w:lang w:eastAsia="cs-CZ"/>
    </w:rPr>
  </w:style>
  <w:style w:type="character" w:styleId="Znakapoznpodarou">
    <w:name w:val="footnote reference"/>
    <w:aliases w:val="BVI fnr,Footnote symbol,EN Footnote Reference,PGI Fußnote Ziffer + Times New Roman,12 b.,Zúžené o ...,PGI Fußnote Ziffer,Footnote Reference Superscript,Appel note de bas de p,Appel note de bas de page,Légende,Char Car Car Car Car"/>
    <w:uiPriority w:val="99"/>
    <w:unhideWhenUsed/>
    <w:qFormat/>
    <w:rsid w:val="00992FEF"/>
    <w:rPr>
      <w:vertAlign w:val="superscript"/>
    </w:rPr>
  </w:style>
  <w:style w:type="paragraph" w:styleId="Zpat">
    <w:name w:val="footer"/>
    <w:basedOn w:val="Normln"/>
    <w:link w:val="ZpatChar"/>
    <w:uiPriority w:val="99"/>
    <w:unhideWhenUsed/>
    <w:rsid w:val="00992FEF"/>
    <w:pPr>
      <w:tabs>
        <w:tab w:val="center" w:pos="4536"/>
        <w:tab w:val="right" w:pos="9072"/>
      </w:tabs>
      <w:spacing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992FEF"/>
    <w:rPr>
      <w:rFonts w:ascii="Times New Roman" w:eastAsia="Times New Roman" w:hAnsi="Times New Roman" w:cs="Times New Roman"/>
      <w:sz w:val="24"/>
      <w:szCs w:val="24"/>
      <w:lang w:eastAsia="cs-CZ"/>
    </w:rPr>
  </w:style>
  <w:style w:type="paragraph" w:customStyle="1" w:styleId="Textodstavce">
    <w:name w:val="Text odstavce"/>
    <w:basedOn w:val="Normln"/>
    <w:rsid w:val="00992FEF"/>
    <w:pPr>
      <w:tabs>
        <w:tab w:val="num" w:pos="782"/>
        <w:tab w:val="left" w:pos="851"/>
      </w:tabs>
      <w:spacing w:before="120" w:after="120" w:line="240" w:lineRule="auto"/>
      <w:ind w:firstLine="425"/>
      <w:outlineLvl w:val="6"/>
    </w:pPr>
    <w:rPr>
      <w:rFonts w:ascii="Times New Roman" w:eastAsia="Times New Roman" w:hAnsi="Times New Roman" w:cs="Times New Roman"/>
      <w:sz w:val="24"/>
      <w:szCs w:val="20"/>
      <w:lang w:eastAsia="cs-CZ"/>
    </w:rPr>
  </w:style>
  <w:style w:type="character" w:styleId="Zdraznn">
    <w:name w:val="Emphasis"/>
    <w:qFormat/>
    <w:rsid w:val="00992FEF"/>
    <w:rPr>
      <w:b/>
      <w:bCs/>
      <w:i w:val="0"/>
      <w:iCs w:val="0"/>
    </w:rPr>
  </w:style>
  <w:style w:type="paragraph" w:styleId="Textbubliny">
    <w:name w:val="Balloon Text"/>
    <w:basedOn w:val="Normln"/>
    <w:link w:val="TextbublinyChar"/>
    <w:uiPriority w:val="99"/>
    <w:semiHidden/>
    <w:unhideWhenUsed/>
    <w:rsid w:val="00992FEF"/>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92FEF"/>
    <w:rPr>
      <w:rFonts w:ascii="Segoe UI" w:hAnsi="Segoe UI" w:cs="Segoe UI"/>
      <w:sz w:val="18"/>
      <w:szCs w:val="18"/>
    </w:rPr>
  </w:style>
  <w:style w:type="character" w:customStyle="1" w:styleId="Nadpis1Char">
    <w:name w:val="Nadpis 1 Char"/>
    <w:basedOn w:val="Standardnpsmoodstavce"/>
    <w:link w:val="Nadpis1"/>
    <w:uiPriority w:val="9"/>
    <w:rsid w:val="00992FEF"/>
    <w:rPr>
      <w:rFonts w:asciiTheme="majorHAnsi" w:eastAsiaTheme="majorEastAsia" w:hAnsiTheme="majorHAnsi" w:cstheme="majorBidi"/>
      <w:b/>
      <w:bCs/>
      <w:color w:val="2E74B5" w:themeColor="accent1" w:themeShade="BF"/>
      <w:sz w:val="28"/>
      <w:szCs w:val="28"/>
    </w:rPr>
  </w:style>
  <w:style w:type="character" w:customStyle="1" w:styleId="Nadpis3Char">
    <w:name w:val="Nadpis 3 Char"/>
    <w:basedOn w:val="Standardnpsmoodstavce"/>
    <w:link w:val="Nadpis3"/>
    <w:uiPriority w:val="9"/>
    <w:semiHidden/>
    <w:rsid w:val="00992FEF"/>
    <w:rPr>
      <w:rFonts w:asciiTheme="majorHAnsi" w:eastAsiaTheme="majorEastAsia" w:hAnsiTheme="majorHAnsi" w:cstheme="majorBidi"/>
      <w:b/>
      <w:bCs/>
      <w:color w:val="5B9BD5" w:themeColor="accent1"/>
    </w:rPr>
  </w:style>
  <w:style w:type="character" w:styleId="Hypertextovodkaz">
    <w:name w:val="Hyperlink"/>
    <w:basedOn w:val="Standardnpsmoodstavce"/>
    <w:uiPriority w:val="99"/>
    <w:semiHidden/>
    <w:unhideWhenUsed/>
    <w:rsid w:val="00992FEF"/>
    <w:rPr>
      <w:color w:val="0563C1" w:themeColor="hyperlink"/>
      <w:u w:val="single"/>
    </w:rPr>
  </w:style>
  <w:style w:type="character" w:styleId="Sledovanodkaz">
    <w:name w:val="FollowedHyperlink"/>
    <w:basedOn w:val="Standardnpsmoodstavce"/>
    <w:uiPriority w:val="99"/>
    <w:semiHidden/>
    <w:unhideWhenUsed/>
    <w:rsid w:val="00992FEF"/>
    <w:rPr>
      <w:color w:val="954F72" w:themeColor="followedHyperlink"/>
      <w:u w:val="single"/>
    </w:rPr>
  </w:style>
  <w:style w:type="paragraph" w:customStyle="1" w:styleId="msonormal0">
    <w:name w:val="msonormal"/>
    <w:basedOn w:val="Normln"/>
    <w:rsid w:val="00992FE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992FEF"/>
    <w:pPr>
      <w:tabs>
        <w:tab w:val="center" w:pos="4536"/>
        <w:tab w:val="right" w:pos="9072"/>
      </w:tabs>
      <w:spacing w:line="240" w:lineRule="auto"/>
    </w:pPr>
    <w:rPr>
      <w:rFonts w:ascii="Times New Roman" w:eastAsia="Times New Roman" w:hAnsi="Times New Roman" w:cs="Times New Roman"/>
      <w:sz w:val="24"/>
      <w:szCs w:val="20"/>
      <w:lang w:eastAsia="cs-CZ"/>
    </w:rPr>
  </w:style>
  <w:style w:type="character" w:customStyle="1" w:styleId="ZhlavChar">
    <w:name w:val="Záhlaví Char"/>
    <w:basedOn w:val="Standardnpsmoodstavce"/>
    <w:link w:val="Zhlav"/>
    <w:uiPriority w:val="99"/>
    <w:rsid w:val="00992FEF"/>
    <w:rPr>
      <w:rFonts w:ascii="Times New Roman" w:eastAsia="Times New Roman" w:hAnsi="Times New Roman" w:cs="Times New Roman"/>
      <w:sz w:val="24"/>
      <w:szCs w:val="20"/>
      <w:lang w:eastAsia="cs-CZ"/>
    </w:rPr>
  </w:style>
  <w:style w:type="paragraph" w:styleId="Zkladntext">
    <w:name w:val="Body Text"/>
    <w:basedOn w:val="Normln"/>
    <w:link w:val="ZkladntextChar"/>
    <w:semiHidden/>
    <w:unhideWhenUsed/>
    <w:rsid w:val="00992FEF"/>
    <w:pPr>
      <w:spacing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semiHidden/>
    <w:rsid w:val="00992FEF"/>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semiHidden/>
    <w:unhideWhenUsed/>
    <w:rsid w:val="00992FEF"/>
    <w:pPr>
      <w:spacing w:after="120" w:line="240" w:lineRule="auto"/>
      <w:ind w:left="283"/>
    </w:pPr>
    <w:rPr>
      <w:rFonts w:ascii="Times New Roman" w:eastAsia="Times New Roman" w:hAnsi="Times New Roman" w:cs="Times New Roman"/>
      <w:sz w:val="24"/>
      <w:szCs w:val="20"/>
      <w:lang w:eastAsia="cs-CZ"/>
    </w:rPr>
  </w:style>
  <w:style w:type="character" w:customStyle="1" w:styleId="ZkladntextodsazenChar">
    <w:name w:val="Základní text odsazený Char"/>
    <w:basedOn w:val="Standardnpsmoodstavce"/>
    <w:link w:val="Zkladntextodsazen"/>
    <w:uiPriority w:val="99"/>
    <w:semiHidden/>
    <w:rsid w:val="00992FEF"/>
    <w:rPr>
      <w:rFonts w:ascii="Times New Roman" w:eastAsia="Times New Roman" w:hAnsi="Times New Roman" w:cs="Times New Roman"/>
      <w:sz w:val="24"/>
      <w:szCs w:val="20"/>
      <w:lang w:eastAsia="cs-CZ"/>
    </w:rPr>
  </w:style>
  <w:style w:type="paragraph" w:styleId="Zkladntext2">
    <w:name w:val="Body Text 2"/>
    <w:basedOn w:val="Normln"/>
    <w:link w:val="Zkladntext2Char"/>
    <w:uiPriority w:val="99"/>
    <w:semiHidden/>
    <w:unhideWhenUsed/>
    <w:rsid w:val="00992FEF"/>
    <w:pPr>
      <w:spacing w:after="120" w:line="480" w:lineRule="auto"/>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uiPriority w:val="99"/>
    <w:semiHidden/>
    <w:rsid w:val="00992FEF"/>
    <w:rPr>
      <w:rFonts w:ascii="Times New Roman" w:eastAsia="Times New Roman" w:hAnsi="Times New Roman" w:cs="Times New Roman"/>
      <w:sz w:val="24"/>
      <w:szCs w:val="20"/>
      <w:lang w:eastAsia="cs-CZ"/>
    </w:rPr>
  </w:style>
  <w:style w:type="paragraph" w:styleId="Pedmtkomente">
    <w:name w:val="annotation subject"/>
    <w:basedOn w:val="Textkomente"/>
    <w:next w:val="Textkomente"/>
    <w:link w:val="PedmtkomenteChar"/>
    <w:uiPriority w:val="99"/>
    <w:semiHidden/>
    <w:unhideWhenUsed/>
    <w:rsid w:val="00992FEF"/>
    <w:rPr>
      <w:rFonts w:eastAsia="Times New Roman"/>
      <w:b/>
      <w:sz w:val="20"/>
      <w:szCs w:val="20"/>
      <w:lang w:eastAsia="cs-CZ"/>
    </w:rPr>
  </w:style>
  <w:style w:type="character" w:customStyle="1" w:styleId="PedmtkomenteChar">
    <w:name w:val="Předmět komentáře Char"/>
    <w:basedOn w:val="TextkomenteChar"/>
    <w:link w:val="Pedmtkomente"/>
    <w:uiPriority w:val="99"/>
    <w:semiHidden/>
    <w:rsid w:val="00992FEF"/>
    <w:rPr>
      <w:rFonts w:ascii="Times New Roman" w:eastAsia="Times New Roman" w:hAnsi="Times New Roman" w:cs="Times New Roman"/>
      <w:b/>
      <w:bCs/>
      <w:sz w:val="20"/>
      <w:szCs w:val="20"/>
      <w:lang w:eastAsia="cs-CZ"/>
    </w:rPr>
  </w:style>
  <w:style w:type="paragraph" w:styleId="Bezmezer">
    <w:name w:val="No Spacing"/>
    <w:uiPriority w:val="1"/>
    <w:qFormat/>
    <w:rsid w:val="00992FEF"/>
    <w:pPr>
      <w:spacing w:line="240" w:lineRule="auto"/>
    </w:pPr>
    <w:rPr>
      <w:rFonts w:ascii="Calibri" w:eastAsia="Calibri" w:hAnsi="Calibri" w:cs="Times New Roman"/>
    </w:rPr>
  </w:style>
  <w:style w:type="paragraph" w:customStyle="1" w:styleId="lnek">
    <w:name w:val="Článek"/>
    <w:basedOn w:val="Normln"/>
    <w:next w:val="Normln"/>
    <w:rsid w:val="00992FEF"/>
    <w:pPr>
      <w:keepNext/>
      <w:keepLines/>
      <w:spacing w:before="240" w:line="240" w:lineRule="auto"/>
      <w:jc w:val="center"/>
      <w:outlineLvl w:val="5"/>
    </w:pPr>
    <w:rPr>
      <w:rFonts w:ascii="Times New Roman" w:eastAsia="Calibri" w:hAnsi="Times New Roman" w:cs="Times New Roman"/>
      <w:sz w:val="24"/>
      <w:szCs w:val="20"/>
      <w:lang w:eastAsia="cs-CZ"/>
    </w:rPr>
  </w:style>
  <w:style w:type="paragraph" w:customStyle="1" w:styleId="ListParagraph1">
    <w:name w:val="List Paragraph1"/>
    <w:basedOn w:val="Normln"/>
    <w:uiPriority w:val="99"/>
    <w:rsid w:val="00992FEF"/>
    <w:pPr>
      <w:spacing w:line="240" w:lineRule="auto"/>
      <w:ind w:left="720"/>
      <w:contextualSpacing/>
    </w:pPr>
    <w:rPr>
      <w:rFonts w:ascii="Times New Roman" w:eastAsia="Calibri" w:hAnsi="Times New Roman" w:cs="Times New Roman"/>
      <w:sz w:val="24"/>
      <w:szCs w:val="24"/>
      <w:lang w:eastAsia="cs-CZ"/>
    </w:rPr>
  </w:style>
  <w:style w:type="paragraph" w:customStyle="1" w:styleId="Default">
    <w:name w:val="Default"/>
    <w:basedOn w:val="Normln"/>
    <w:rsid w:val="00992FEF"/>
    <w:pPr>
      <w:autoSpaceDE w:val="0"/>
      <w:autoSpaceDN w:val="0"/>
      <w:spacing w:line="240" w:lineRule="auto"/>
    </w:pPr>
    <w:rPr>
      <w:rFonts w:ascii="Times New Roman" w:hAnsi="Times New Roman" w:cs="Times New Roman"/>
      <w:color w:val="000000"/>
      <w:sz w:val="24"/>
      <w:szCs w:val="24"/>
    </w:rPr>
  </w:style>
  <w:style w:type="paragraph" w:customStyle="1" w:styleId="Tabulka">
    <w:name w:val="Tabulka"/>
    <w:basedOn w:val="Odstavecseseznamem"/>
    <w:autoRedefine/>
    <w:rsid w:val="00992FEF"/>
    <w:pPr>
      <w:numPr>
        <w:numId w:val="14"/>
      </w:numPr>
      <w:spacing w:after="200" w:line="276" w:lineRule="auto"/>
      <w:ind w:left="0" w:firstLine="0"/>
      <w:jc w:val="center"/>
    </w:pPr>
    <w:rPr>
      <w:rFonts w:asciiTheme="minorHAnsi" w:eastAsiaTheme="minorHAnsi" w:hAnsiTheme="minorHAnsi" w:cstheme="minorBidi"/>
      <w:b/>
      <w:bCs w:val="0"/>
      <w:color w:val="5B9BD5" w:themeColor="accent1"/>
      <w:sz w:val="18"/>
      <w:lang w:eastAsia="cs-CZ"/>
    </w:rPr>
  </w:style>
  <w:style w:type="character" w:customStyle="1" w:styleId="RIAtabulkaChar">
    <w:name w:val="RIA tabulka Char"/>
    <w:basedOn w:val="Standardnpsmoodstavce"/>
    <w:link w:val="RIAtabulka"/>
    <w:locked/>
    <w:rsid w:val="00992FEF"/>
    <w:rPr>
      <w:rFonts w:ascii="Times New Roman" w:hAnsi="Times New Roman" w:cs="Times New Roman"/>
      <w:b/>
      <w:color w:val="5B9BD5" w:themeColor="accent1"/>
      <w:sz w:val="18"/>
      <w:szCs w:val="18"/>
      <w:lang w:eastAsia="cs-CZ"/>
      <w14:scene3d>
        <w14:camera w14:prst="orthographicFront"/>
        <w14:lightRig w14:rig="threePt" w14:dir="t">
          <w14:rot w14:lat="0" w14:lon="0" w14:rev="0"/>
        </w14:lightRig>
      </w14:scene3d>
    </w:rPr>
  </w:style>
  <w:style w:type="paragraph" w:customStyle="1" w:styleId="RIAtabulka">
    <w:name w:val="RIA tabulka"/>
    <w:basedOn w:val="Tabulka"/>
    <w:link w:val="RIAtabulkaChar"/>
    <w:qFormat/>
    <w:rsid w:val="00992FEF"/>
    <w:rPr>
      <w:rFonts w:ascii="Times New Roman" w:hAnsi="Times New Roman" w:cs="Times New Roman"/>
      <w14:scene3d>
        <w14:camera w14:prst="orthographicFront"/>
        <w14:lightRig w14:rig="threePt" w14:dir="t">
          <w14:rot w14:lat="0" w14:lon="0" w14:rev="0"/>
        </w14:lightRig>
      </w14:scene3d>
    </w:rPr>
  </w:style>
  <w:style w:type="paragraph" w:customStyle="1" w:styleId="normln0">
    <w:name w:val="normln"/>
    <w:basedOn w:val="Normln"/>
    <w:rsid w:val="00B8348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customStyle="1" w:styleId="normln1">
    <w:name w:val="normln1"/>
    <w:basedOn w:val="Standardnpsmoodstavce"/>
    <w:rsid w:val="00B8348A"/>
  </w:style>
  <w:style w:type="table" w:styleId="Mkatabulky">
    <w:name w:val="Table Grid"/>
    <w:basedOn w:val="Normlntabulka"/>
    <w:uiPriority w:val="39"/>
    <w:rsid w:val="00912C6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2813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4821758">
      <w:bodyDiv w:val="1"/>
      <w:marLeft w:val="0"/>
      <w:marRight w:val="0"/>
      <w:marTop w:val="0"/>
      <w:marBottom w:val="0"/>
      <w:divBdr>
        <w:top w:val="none" w:sz="0" w:space="0" w:color="auto"/>
        <w:left w:val="none" w:sz="0" w:space="0" w:color="auto"/>
        <w:bottom w:val="none" w:sz="0" w:space="0" w:color="auto"/>
        <w:right w:val="none" w:sz="0" w:space="0" w:color="auto"/>
      </w:divBdr>
    </w:div>
    <w:div w:id="1405369932">
      <w:bodyDiv w:val="1"/>
      <w:marLeft w:val="0"/>
      <w:marRight w:val="0"/>
      <w:marTop w:val="0"/>
      <w:marBottom w:val="0"/>
      <w:divBdr>
        <w:top w:val="none" w:sz="0" w:space="0" w:color="auto"/>
        <w:left w:val="none" w:sz="0" w:space="0" w:color="auto"/>
        <w:bottom w:val="none" w:sz="0" w:space="0" w:color="auto"/>
        <w:right w:val="none" w:sz="0" w:space="0" w:color="auto"/>
      </w:divBdr>
    </w:div>
    <w:div w:id="142340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E5553-28C6-4242-9D6D-F9DBB99FE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5098</Words>
  <Characters>30083</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
    </vt:vector>
  </TitlesOfParts>
  <Company>MPSV ČR</Company>
  <LinksUpToDate>false</LinksUpToDate>
  <CharactersWithSpaces>35111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Vránová Lucie Mgr. (MPSV)</dc:creator>
  <cp:keywords/>
  <dc:description/>
  <cp:lastModifiedBy>Lakatošová Olga (MPSV)</cp:lastModifiedBy>
  <cp:revision>2</cp:revision>
  <cp:lastPrinted>2021-01-26T06:39:00Z</cp:lastPrinted>
  <dcterms:created xsi:type="dcterms:W3CDTF">2021-01-27T07:36:00Z</dcterms:created>
  <dcterms:modified xsi:type="dcterms:W3CDTF">2021-01-27T07:36:00Z</dcterms:modified>
</cp:coreProperties>
</file>