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6CFB9D" w14:textId="1169A301" w:rsidR="00ED0B24" w:rsidRPr="0055359C" w:rsidRDefault="00ED0B24" w:rsidP="0055359C">
      <w:pPr>
        <w:tabs>
          <w:tab w:val="left" w:pos="284"/>
        </w:tabs>
        <w:autoSpaceDE w:val="0"/>
        <w:autoSpaceDN w:val="0"/>
        <w:adjustRightInd w:val="0"/>
        <w:spacing w:before="120" w:after="120" w:line="240" w:lineRule="auto"/>
        <w:jc w:val="right"/>
        <w:rPr>
          <w:rFonts w:ascii="Times New Roman" w:eastAsiaTheme="minorHAnsi" w:hAnsi="Times New Roman" w:cs="Times New Roman"/>
          <w:b/>
          <w:sz w:val="24"/>
          <w:szCs w:val="24"/>
        </w:rPr>
      </w:pPr>
      <w:bookmarkStart w:id="0" w:name="_GoBack"/>
      <w:bookmarkEnd w:id="0"/>
    </w:p>
    <w:p w14:paraId="2FFD8EE7" w14:textId="77777777" w:rsidR="00ED0B24" w:rsidRPr="0055359C" w:rsidRDefault="00ED0B24" w:rsidP="0055359C">
      <w:pPr>
        <w:tabs>
          <w:tab w:val="left" w:pos="284"/>
        </w:tabs>
        <w:autoSpaceDE w:val="0"/>
        <w:autoSpaceDN w:val="0"/>
        <w:adjustRightInd w:val="0"/>
        <w:spacing w:before="120" w:after="120" w:line="240" w:lineRule="auto"/>
        <w:jc w:val="both"/>
        <w:rPr>
          <w:rFonts w:ascii="Times New Roman" w:eastAsiaTheme="minorHAnsi" w:hAnsi="Times New Roman" w:cs="Times New Roman"/>
          <w:sz w:val="24"/>
          <w:szCs w:val="24"/>
        </w:rPr>
      </w:pPr>
    </w:p>
    <w:p w14:paraId="2D5FF7BB" w14:textId="77777777" w:rsidR="00ED0B24" w:rsidRPr="0055359C" w:rsidRDefault="00ED0B24" w:rsidP="0055359C">
      <w:pPr>
        <w:tabs>
          <w:tab w:val="left" w:pos="284"/>
        </w:tabs>
        <w:autoSpaceDE w:val="0"/>
        <w:autoSpaceDN w:val="0"/>
        <w:adjustRightInd w:val="0"/>
        <w:spacing w:before="120" w:after="120" w:line="240" w:lineRule="auto"/>
        <w:jc w:val="both"/>
        <w:rPr>
          <w:rFonts w:ascii="Times New Roman" w:eastAsiaTheme="minorHAnsi" w:hAnsi="Times New Roman" w:cs="Times New Roman"/>
          <w:sz w:val="24"/>
          <w:szCs w:val="24"/>
        </w:rPr>
      </w:pPr>
    </w:p>
    <w:p w14:paraId="55AF832B" w14:textId="77777777" w:rsidR="00ED0B24" w:rsidRPr="0055359C" w:rsidRDefault="00ED0B24" w:rsidP="0055359C">
      <w:pPr>
        <w:tabs>
          <w:tab w:val="left" w:pos="284"/>
        </w:tabs>
        <w:spacing w:before="120" w:after="120" w:line="240" w:lineRule="auto"/>
        <w:jc w:val="center"/>
        <w:rPr>
          <w:rFonts w:ascii="Times New Roman" w:eastAsiaTheme="minorHAnsi" w:hAnsi="Times New Roman" w:cs="Times New Roman"/>
          <w:b/>
          <w:sz w:val="24"/>
          <w:szCs w:val="24"/>
        </w:rPr>
      </w:pPr>
    </w:p>
    <w:p w14:paraId="4947F857" w14:textId="77777777" w:rsidR="00ED0B24" w:rsidRPr="0055359C" w:rsidRDefault="00ED0B24" w:rsidP="0055359C">
      <w:pPr>
        <w:tabs>
          <w:tab w:val="left" w:pos="284"/>
        </w:tabs>
        <w:spacing w:before="120" w:after="0" w:line="240" w:lineRule="auto"/>
        <w:jc w:val="center"/>
        <w:rPr>
          <w:rFonts w:ascii="Times New Roman" w:eastAsiaTheme="minorHAnsi" w:hAnsi="Times New Roman" w:cs="Times New Roman"/>
          <w:b/>
          <w:iCs/>
          <w:sz w:val="36"/>
          <w:szCs w:val="36"/>
        </w:rPr>
      </w:pPr>
      <w:r w:rsidRPr="0055359C">
        <w:rPr>
          <w:rFonts w:ascii="Times New Roman" w:eastAsiaTheme="minorHAnsi" w:hAnsi="Times New Roman" w:cs="Times New Roman"/>
          <w:b/>
          <w:iCs/>
          <w:sz w:val="36"/>
          <w:szCs w:val="36"/>
        </w:rPr>
        <w:t>Závěrečná zpráva hodnocení dopadů regulace podle obecných zásad (RIA)</w:t>
      </w:r>
    </w:p>
    <w:p w14:paraId="690EF4C6" w14:textId="77777777" w:rsidR="00ED0B24" w:rsidRPr="0055359C" w:rsidRDefault="00ED0B24" w:rsidP="0055359C">
      <w:pPr>
        <w:tabs>
          <w:tab w:val="left" w:pos="284"/>
        </w:tabs>
        <w:spacing w:before="120" w:after="0" w:line="240" w:lineRule="auto"/>
        <w:jc w:val="both"/>
        <w:rPr>
          <w:rFonts w:ascii="Times New Roman" w:eastAsiaTheme="minorHAnsi" w:hAnsi="Times New Roman" w:cs="Times New Roman"/>
          <w:iCs/>
          <w:sz w:val="24"/>
          <w:szCs w:val="24"/>
        </w:rPr>
      </w:pPr>
    </w:p>
    <w:p w14:paraId="7DD14198" w14:textId="77777777" w:rsidR="00ED0B24" w:rsidRPr="0055359C" w:rsidRDefault="00ED0B24" w:rsidP="0055359C">
      <w:pPr>
        <w:spacing w:before="120" w:line="240" w:lineRule="auto"/>
        <w:jc w:val="both"/>
        <w:rPr>
          <w:rFonts w:ascii="Times New Roman" w:eastAsiaTheme="minorHAnsi" w:hAnsi="Times New Roman" w:cs="Times New Roman"/>
          <w:b/>
          <w:sz w:val="24"/>
          <w:szCs w:val="24"/>
        </w:rPr>
      </w:pPr>
      <w:r w:rsidRPr="0055359C">
        <w:rPr>
          <w:rFonts w:ascii="Times New Roman" w:eastAsiaTheme="minorHAnsi" w:hAnsi="Times New Roman" w:cs="Times New Roman"/>
          <w:sz w:val="24"/>
          <w:szCs w:val="24"/>
        </w:rPr>
        <w:br w:type="page"/>
      </w:r>
    </w:p>
    <w:p w14:paraId="5FCE531C" w14:textId="77777777" w:rsidR="00E977B8" w:rsidRPr="0055359C" w:rsidRDefault="00E977B8" w:rsidP="0055359C">
      <w:pPr>
        <w:tabs>
          <w:tab w:val="left" w:pos="6660"/>
        </w:tabs>
        <w:spacing w:before="120" w:after="0" w:line="240" w:lineRule="auto"/>
        <w:rPr>
          <w:rFonts w:ascii="Times New Roman" w:hAnsi="Times New Roman" w:cs="Times New Roman"/>
          <w:b/>
          <w:bCs/>
          <w:sz w:val="24"/>
          <w:szCs w:val="24"/>
        </w:rPr>
      </w:pPr>
      <w:r w:rsidRPr="0055359C">
        <w:rPr>
          <w:rFonts w:ascii="Times New Roman" w:hAnsi="Times New Roman" w:cs="Times New Roman"/>
          <w:b/>
          <w:bCs/>
          <w:sz w:val="24"/>
          <w:szCs w:val="24"/>
        </w:rPr>
        <w:lastRenderedPageBreak/>
        <w:t>SHRNUTÍ ZÁVĚREČNÉ ZPRÁVY RIA</w:t>
      </w:r>
    </w:p>
    <w:p w14:paraId="095752C9" w14:textId="77777777" w:rsidR="00ED0B24" w:rsidRPr="0055359C" w:rsidRDefault="00ED0B24" w:rsidP="0055359C">
      <w:pPr>
        <w:tabs>
          <w:tab w:val="left" w:pos="284"/>
        </w:tabs>
        <w:spacing w:before="120" w:after="0" w:line="240" w:lineRule="auto"/>
        <w:jc w:val="both"/>
        <w:rPr>
          <w:rFonts w:ascii="Times New Roman" w:eastAsiaTheme="minorHAnsi" w:hAnsi="Times New Roman" w:cs="Times New Roman"/>
          <w:iCs/>
          <w:sz w:val="24"/>
          <w:szCs w:val="24"/>
        </w:rPr>
      </w:pPr>
    </w:p>
    <w:tbl>
      <w:tblPr>
        <w:tblW w:w="4980" w:type="pct"/>
        <w:jc w:val="center"/>
        <w:tblBorders>
          <w:top w:val="single" w:sz="8" w:space="0" w:color="000000"/>
          <w:left w:val="single" w:sz="8" w:space="0" w:color="000000"/>
          <w:bottom w:val="single" w:sz="8" w:space="0" w:color="000000"/>
          <w:right w:val="single" w:sz="8" w:space="0" w:color="000000"/>
          <w:insideH w:val="single" w:sz="4" w:space="0" w:color="auto"/>
          <w:insideV w:val="single" w:sz="4" w:space="0" w:color="auto"/>
        </w:tblBorders>
        <w:tblLook w:val="00A0" w:firstRow="1" w:lastRow="0" w:firstColumn="1" w:lastColumn="0" w:noHBand="0" w:noVBand="0"/>
      </w:tblPr>
      <w:tblGrid>
        <w:gridCol w:w="4391"/>
        <w:gridCol w:w="4615"/>
      </w:tblGrid>
      <w:tr w:rsidR="00D47D19" w:rsidRPr="0055359C" w14:paraId="4ED132DF" w14:textId="77777777" w:rsidTr="009F618F">
        <w:trPr>
          <w:trHeight w:val="95"/>
          <w:jc w:val="center"/>
        </w:trPr>
        <w:tc>
          <w:tcPr>
            <w:tcW w:w="5000" w:type="pct"/>
            <w:gridSpan w:val="2"/>
            <w:tcBorders>
              <w:top w:val="single" w:sz="12" w:space="0" w:color="000000"/>
              <w:left w:val="single" w:sz="12" w:space="0" w:color="000000"/>
              <w:bottom w:val="single" w:sz="4" w:space="0" w:color="auto"/>
              <w:right w:val="single" w:sz="12" w:space="0" w:color="000000"/>
            </w:tcBorders>
            <w:shd w:val="clear" w:color="auto" w:fill="DBE5F1"/>
            <w:vAlign w:val="bottom"/>
          </w:tcPr>
          <w:p w14:paraId="760F94ED" w14:textId="77777777" w:rsidR="00ED0B24" w:rsidRPr="0055359C" w:rsidRDefault="00ED0B24" w:rsidP="0055359C">
            <w:pPr>
              <w:tabs>
                <w:tab w:val="left" w:pos="6660"/>
              </w:tabs>
              <w:spacing w:before="120" w:after="0" w:line="240" w:lineRule="auto"/>
              <w:jc w:val="both"/>
              <w:rPr>
                <w:rFonts w:ascii="Times New Roman" w:eastAsiaTheme="minorHAnsi" w:hAnsi="Times New Roman" w:cs="Times New Roman"/>
                <w:b/>
                <w:bCs/>
                <w:sz w:val="24"/>
                <w:szCs w:val="24"/>
              </w:rPr>
            </w:pPr>
            <w:r w:rsidRPr="0055359C">
              <w:rPr>
                <w:rFonts w:ascii="Times New Roman" w:eastAsiaTheme="minorHAnsi" w:hAnsi="Times New Roman" w:cs="Times New Roman"/>
                <w:b/>
                <w:bCs/>
                <w:sz w:val="24"/>
                <w:szCs w:val="24"/>
              </w:rPr>
              <w:t>1. Základní identifikační údaje</w:t>
            </w:r>
          </w:p>
        </w:tc>
      </w:tr>
      <w:tr w:rsidR="00D47D19" w:rsidRPr="0055359C" w14:paraId="7A52BD78" w14:textId="77777777" w:rsidTr="009F618F">
        <w:trPr>
          <w:trHeight w:val="493"/>
          <w:jc w:val="center"/>
        </w:trPr>
        <w:tc>
          <w:tcPr>
            <w:tcW w:w="5000" w:type="pct"/>
            <w:gridSpan w:val="2"/>
            <w:tcBorders>
              <w:top w:val="single" w:sz="4" w:space="0" w:color="auto"/>
              <w:left w:val="single" w:sz="12" w:space="0" w:color="000000"/>
              <w:bottom w:val="single" w:sz="4" w:space="0" w:color="auto"/>
              <w:right w:val="single" w:sz="12" w:space="0" w:color="000000"/>
            </w:tcBorders>
            <w:shd w:val="clear" w:color="auto" w:fill="auto"/>
            <w:vAlign w:val="center"/>
          </w:tcPr>
          <w:p w14:paraId="4A9968B5" w14:textId="77777777" w:rsidR="00ED0B24" w:rsidRPr="0055359C" w:rsidRDefault="00ED0B24" w:rsidP="0055359C">
            <w:pPr>
              <w:spacing w:before="120" w:after="0" w:line="240" w:lineRule="auto"/>
              <w:jc w:val="both"/>
              <w:rPr>
                <w:rFonts w:ascii="Times New Roman" w:eastAsiaTheme="minorHAnsi" w:hAnsi="Times New Roman" w:cs="Times New Roman"/>
                <w:b/>
                <w:sz w:val="24"/>
                <w:szCs w:val="24"/>
              </w:rPr>
            </w:pPr>
            <w:r w:rsidRPr="0055359C">
              <w:rPr>
                <w:rFonts w:ascii="Times New Roman" w:eastAsiaTheme="minorHAnsi" w:hAnsi="Times New Roman" w:cs="Times New Roman"/>
                <w:b/>
                <w:bCs/>
                <w:sz w:val="24"/>
                <w:szCs w:val="24"/>
              </w:rPr>
              <w:t xml:space="preserve">Název návrhu: Návrh zákona, kterým se mění zákon č. </w:t>
            </w:r>
            <w:r w:rsidR="0070314C" w:rsidRPr="0055359C">
              <w:rPr>
                <w:rFonts w:ascii="Times New Roman" w:eastAsiaTheme="minorHAnsi" w:hAnsi="Times New Roman" w:cs="Times New Roman"/>
                <w:b/>
                <w:bCs/>
                <w:sz w:val="24"/>
                <w:szCs w:val="24"/>
              </w:rPr>
              <w:t>329/2011 Sb., o poskytování dávek osobám se zdravotním postižením a o změně souvisejících zákonů</w:t>
            </w:r>
          </w:p>
        </w:tc>
      </w:tr>
      <w:tr w:rsidR="00D47D19" w:rsidRPr="0055359C" w14:paraId="04C8BF13" w14:textId="77777777" w:rsidTr="009F618F">
        <w:trPr>
          <w:trHeight w:val="493"/>
          <w:jc w:val="center"/>
        </w:trPr>
        <w:tc>
          <w:tcPr>
            <w:tcW w:w="2438" w:type="pct"/>
            <w:tcBorders>
              <w:top w:val="single" w:sz="4" w:space="0" w:color="auto"/>
              <w:left w:val="single" w:sz="12" w:space="0" w:color="000000"/>
              <w:bottom w:val="single" w:sz="4" w:space="0" w:color="auto"/>
              <w:right w:val="single" w:sz="4" w:space="0" w:color="auto"/>
            </w:tcBorders>
            <w:shd w:val="clear" w:color="auto" w:fill="auto"/>
            <w:vAlign w:val="center"/>
          </w:tcPr>
          <w:p w14:paraId="533B9D01" w14:textId="77777777" w:rsidR="00ED0B24" w:rsidRPr="0055359C" w:rsidRDefault="00ED0B24" w:rsidP="0055359C">
            <w:pPr>
              <w:tabs>
                <w:tab w:val="left" w:pos="6660"/>
              </w:tabs>
              <w:spacing w:before="120" w:after="0" w:line="240" w:lineRule="auto"/>
              <w:jc w:val="both"/>
              <w:rPr>
                <w:rFonts w:ascii="Times New Roman" w:eastAsiaTheme="minorHAnsi" w:hAnsi="Times New Roman" w:cs="Times New Roman"/>
                <w:b/>
                <w:bCs/>
                <w:sz w:val="24"/>
                <w:szCs w:val="24"/>
              </w:rPr>
            </w:pPr>
            <w:r w:rsidRPr="0055359C">
              <w:rPr>
                <w:rFonts w:ascii="Times New Roman" w:eastAsiaTheme="minorHAnsi" w:hAnsi="Times New Roman" w:cs="Times New Roman"/>
                <w:b/>
                <w:bCs/>
                <w:sz w:val="24"/>
                <w:szCs w:val="24"/>
              </w:rPr>
              <w:t xml:space="preserve">Zpracovatel / zástupce předkladatele: </w:t>
            </w:r>
          </w:p>
          <w:p w14:paraId="3103054F" w14:textId="77777777" w:rsidR="00ED0B24" w:rsidRPr="0055359C" w:rsidRDefault="00ED0B24" w:rsidP="0055359C">
            <w:pPr>
              <w:tabs>
                <w:tab w:val="left" w:pos="6660"/>
              </w:tabs>
              <w:spacing w:before="120" w:after="0" w:line="240" w:lineRule="auto"/>
              <w:jc w:val="both"/>
              <w:rPr>
                <w:rFonts w:ascii="Times New Roman" w:eastAsiaTheme="minorHAnsi" w:hAnsi="Times New Roman" w:cs="Times New Roman"/>
                <w:bCs/>
                <w:sz w:val="24"/>
                <w:szCs w:val="24"/>
              </w:rPr>
            </w:pPr>
            <w:r w:rsidRPr="0055359C">
              <w:rPr>
                <w:rFonts w:ascii="Times New Roman" w:eastAsiaTheme="minorHAnsi" w:hAnsi="Times New Roman" w:cs="Times New Roman"/>
                <w:bCs/>
                <w:sz w:val="24"/>
                <w:szCs w:val="24"/>
              </w:rPr>
              <w:t>Ministerstvo práce a sociálních věcí</w:t>
            </w:r>
          </w:p>
        </w:tc>
        <w:tc>
          <w:tcPr>
            <w:tcW w:w="2562" w:type="pct"/>
            <w:tcBorders>
              <w:top w:val="single" w:sz="4" w:space="0" w:color="auto"/>
              <w:left w:val="single" w:sz="4" w:space="0" w:color="auto"/>
              <w:bottom w:val="single" w:sz="4" w:space="0" w:color="auto"/>
              <w:right w:val="single" w:sz="12" w:space="0" w:color="000000"/>
            </w:tcBorders>
            <w:shd w:val="clear" w:color="auto" w:fill="auto"/>
            <w:vAlign w:val="center"/>
          </w:tcPr>
          <w:p w14:paraId="5BEF6849" w14:textId="77777777" w:rsidR="00ED0B24" w:rsidRPr="0055359C" w:rsidRDefault="00ED0B24" w:rsidP="0055359C">
            <w:pPr>
              <w:tabs>
                <w:tab w:val="left" w:pos="6660"/>
              </w:tabs>
              <w:spacing w:before="120" w:after="0" w:line="240" w:lineRule="auto"/>
              <w:jc w:val="both"/>
              <w:rPr>
                <w:rFonts w:ascii="Times New Roman" w:eastAsiaTheme="minorHAnsi" w:hAnsi="Times New Roman" w:cs="Times New Roman"/>
                <w:b/>
                <w:bCs/>
                <w:sz w:val="24"/>
                <w:szCs w:val="24"/>
              </w:rPr>
            </w:pPr>
            <w:r w:rsidRPr="0055359C">
              <w:rPr>
                <w:rFonts w:ascii="Times New Roman" w:eastAsiaTheme="minorHAnsi" w:hAnsi="Times New Roman" w:cs="Times New Roman"/>
                <w:b/>
                <w:bCs/>
                <w:sz w:val="24"/>
                <w:szCs w:val="24"/>
              </w:rPr>
              <w:t>Předpokládaný termín nabytí účinnosti, v případě dělené účinnosti rozveďte</w:t>
            </w:r>
          </w:p>
          <w:p w14:paraId="0A80A864" w14:textId="21BE249F" w:rsidR="00ED0B24" w:rsidRPr="002945B1" w:rsidRDefault="008811CA" w:rsidP="002945B1">
            <w:pPr>
              <w:pStyle w:val="Odstavecseseznamem"/>
              <w:numPr>
                <w:ilvl w:val="0"/>
                <w:numId w:val="18"/>
              </w:numPr>
              <w:tabs>
                <w:tab w:val="left" w:pos="6660"/>
              </w:tabs>
              <w:spacing w:before="120" w:after="0" w:line="240" w:lineRule="auto"/>
              <w:jc w:val="both"/>
              <w:rPr>
                <w:rFonts w:ascii="Times New Roman" w:eastAsiaTheme="minorHAnsi" w:hAnsi="Times New Roman"/>
                <w:b/>
                <w:bCs/>
                <w:sz w:val="24"/>
                <w:szCs w:val="24"/>
              </w:rPr>
            </w:pPr>
            <w:r>
              <w:rPr>
                <w:rFonts w:ascii="Times New Roman" w:eastAsiaTheme="minorHAnsi" w:hAnsi="Times New Roman"/>
                <w:bCs/>
                <w:sz w:val="24"/>
                <w:szCs w:val="24"/>
              </w:rPr>
              <w:t>ledna 2022</w:t>
            </w:r>
          </w:p>
        </w:tc>
      </w:tr>
      <w:tr w:rsidR="00D47D19" w:rsidRPr="0055359C" w14:paraId="38801303" w14:textId="77777777" w:rsidTr="009F618F">
        <w:tblPrEx>
          <w:tblBorders>
            <w:top w:val="single" w:sz="4" w:space="0" w:color="auto"/>
            <w:left w:val="single" w:sz="4" w:space="0" w:color="auto"/>
            <w:bottom w:val="single" w:sz="4" w:space="0" w:color="auto"/>
            <w:right w:val="single" w:sz="4" w:space="0" w:color="auto"/>
          </w:tblBorders>
        </w:tblPrEx>
        <w:trPr>
          <w:trHeight w:val="544"/>
          <w:jc w:val="center"/>
        </w:trPr>
        <w:tc>
          <w:tcPr>
            <w:tcW w:w="5000" w:type="pct"/>
            <w:gridSpan w:val="2"/>
            <w:tcBorders>
              <w:top w:val="single" w:sz="12" w:space="0" w:color="000000"/>
              <w:left w:val="single" w:sz="12" w:space="0" w:color="000000"/>
              <w:right w:val="single" w:sz="12" w:space="0" w:color="000000"/>
            </w:tcBorders>
            <w:shd w:val="clear" w:color="auto" w:fill="auto"/>
            <w:vAlign w:val="center"/>
          </w:tcPr>
          <w:p w14:paraId="2456FEF7" w14:textId="77777777" w:rsidR="00ED0B24" w:rsidRPr="0055359C" w:rsidRDefault="00ED0B24" w:rsidP="0055359C">
            <w:pPr>
              <w:tabs>
                <w:tab w:val="left" w:pos="6660"/>
              </w:tabs>
              <w:spacing w:before="120" w:after="0" w:line="240" w:lineRule="auto"/>
              <w:jc w:val="both"/>
              <w:rPr>
                <w:rFonts w:ascii="Times New Roman" w:eastAsiaTheme="minorHAnsi" w:hAnsi="Times New Roman" w:cs="Times New Roman"/>
                <w:b/>
                <w:i/>
                <w:iCs/>
                <w:sz w:val="24"/>
                <w:szCs w:val="24"/>
                <w:u w:val="single"/>
              </w:rPr>
            </w:pPr>
            <w:r w:rsidRPr="0055359C">
              <w:rPr>
                <w:rFonts w:ascii="Times New Roman" w:eastAsiaTheme="minorHAnsi" w:hAnsi="Times New Roman" w:cs="Times New Roman"/>
                <w:b/>
                <w:bCs/>
                <w:sz w:val="24"/>
                <w:szCs w:val="24"/>
              </w:rPr>
              <w:t xml:space="preserve">Implementace práva EU: </w:t>
            </w:r>
            <w:r w:rsidRPr="0055359C">
              <w:rPr>
                <w:rFonts w:ascii="Times New Roman" w:eastAsiaTheme="minorHAnsi" w:hAnsi="Times New Roman" w:cs="Times New Roman"/>
                <w:bCs/>
                <w:sz w:val="24"/>
                <w:szCs w:val="24"/>
              </w:rPr>
              <w:t>NE</w:t>
            </w:r>
            <w:r w:rsidRPr="0055359C">
              <w:rPr>
                <w:rFonts w:ascii="Times New Roman" w:eastAsiaTheme="minorHAnsi" w:hAnsi="Times New Roman" w:cs="Times New Roman"/>
                <w:b/>
                <w:sz w:val="24"/>
                <w:szCs w:val="24"/>
              </w:rPr>
              <w:t xml:space="preserve"> </w:t>
            </w:r>
          </w:p>
        </w:tc>
      </w:tr>
      <w:tr w:rsidR="00D47D19" w:rsidRPr="0055359C" w14:paraId="7DD7DAAB" w14:textId="77777777" w:rsidTr="00E977B8">
        <w:tblPrEx>
          <w:jc w:val="left"/>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Ex>
        <w:tc>
          <w:tcPr>
            <w:tcW w:w="5000" w:type="pct"/>
            <w:gridSpan w:val="2"/>
            <w:shd w:val="clear" w:color="auto" w:fill="8DB3E2" w:themeFill="text2" w:themeFillTint="66"/>
          </w:tcPr>
          <w:p w14:paraId="2466264B" w14:textId="77777777" w:rsidR="00ED0B24" w:rsidRPr="0055359C" w:rsidRDefault="00ED0B24" w:rsidP="0055359C">
            <w:pPr>
              <w:tabs>
                <w:tab w:val="left" w:pos="6660"/>
              </w:tabs>
              <w:spacing w:before="120" w:after="0" w:line="240" w:lineRule="auto"/>
              <w:jc w:val="both"/>
              <w:rPr>
                <w:rFonts w:ascii="Times New Roman" w:eastAsiaTheme="minorHAnsi" w:hAnsi="Times New Roman" w:cs="Times New Roman"/>
                <w:b/>
                <w:bCs/>
                <w:sz w:val="24"/>
                <w:szCs w:val="24"/>
              </w:rPr>
            </w:pPr>
            <w:r w:rsidRPr="0055359C">
              <w:rPr>
                <w:rFonts w:ascii="Times New Roman" w:eastAsiaTheme="minorHAnsi" w:hAnsi="Times New Roman" w:cs="Times New Roman"/>
                <w:b/>
                <w:bCs/>
                <w:sz w:val="24"/>
                <w:szCs w:val="24"/>
              </w:rPr>
              <w:t>2. Cíl návrhu zákona</w:t>
            </w:r>
          </w:p>
        </w:tc>
      </w:tr>
      <w:tr w:rsidR="00D47D19" w:rsidRPr="0055359C" w14:paraId="69313A13" w14:textId="77777777" w:rsidTr="009F618F">
        <w:tblPrEx>
          <w:jc w:val="left"/>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Ex>
        <w:tc>
          <w:tcPr>
            <w:tcW w:w="5000" w:type="pct"/>
            <w:gridSpan w:val="2"/>
            <w:shd w:val="clear" w:color="auto" w:fill="auto"/>
          </w:tcPr>
          <w:p w14:paraId="5CECC0A4" w14:textId="77777777" w:rsidR="003B1085" w:rsidRPr="002945B1" w:rsidRDefault="003B1085" w:rsidP="0055359C">
            <w:pPr>
              <w:tabs>
                <w:tab w:val="left" w:pos="1037"/>
              </w:tabs>
              <w:spacing w:before="120" w:after="0" w:line="240" w:lineRule="auto"/>
              <w:jc w:val="both"/>
              <w:rPr>
                <w:rFonts w:ascii="Times New Roman" w:hAnsi="Times New Roman" w:cs="Times New Roman"/>
                <w:bCs/>
                <w:sz w:val="24"/>
                <w:szCs w:val="24"/>
              </w:rPr>
            </w:pPr>
            <w:r w:rsidRPr="002945B1">
              <w:rPr>
                <w:rFonts w:ascii="Times New Roman" w:hAnsi="Times New Roman" w:cs="Times New Roman"/>
                <w:bCs/>
                <w:sz w:val="24"/>
                <w:szCs w:val="24"/>
              </w:rPr>
              <w:t xml:space="preserve">Předkládaná novela sleduje tři konkrétní cíle: </w:t>
            </w:r>
          </w:p>
          <w:p w14:paraId="01A72A6D" w14:textId="7C6CBD46" w:rsidR="003B1085" w:rsidRPr="002945B1" w:rsidRDefault="003B1085" w:rsidP="0055359C">
            <w:pPr>
              <w:pStyle w:val="Odstavecseseznamem"/>
              <w:numPr>
                <w:ilvl w:val="0"/>
                <w:numId w:val="6"/>
              </w:numPr>
              <w:spacing w:before="120" w:after="0" w:line="240" w:lineRule="auto"/>
              <w:jc w:val="both"/>
              <w:rPr>
                <w:rFonts w:ascii="Times New Roman" w:hAnsi="Times New Roman"/>
                <w:sz w:val="24"/>
                <w:szCs w:val="24"/>
                <w:lang w:eastAsia="x-none"/>
              </w:rPr>
            </w:pPr>
            <w:r w:rsidRPr="002945B1">
              <w:rPr>
                <w:rFonts w:ascii="Times New Roman" w:hAnsi="Times New Roman"/>
                <w:sz w:val="24"/>
                <w:szCs w:val="24"/>
                <w:lang w:eastAsia="x-none"/>
              </w:rPr>
              <w:t>Umožnit nárok na příspěvek na zvláštní pomůcku na pořízení motorového vozidla osobám se závažným funkčním dopadem poruch auti</w:t>
            </w:r>
            <w:r w:rsidR="0011399C" w:rsidRPr="002945B1">
              <w:rPr>
                <w:rFonts w:ascii="Times New Roman" w:hAnsi="Times New Roman"/>
                <w:sz w:val="24"/>
                <w:szCs w:val="24"/>
                <w:lang w:eastAsia="x-none"/>
              </w:rPr>
              <w:t>sti</w:t>
            </w:r>
            <w:r w:rsidRPr="002945B1">
              <w:rPr>
                <w:rFonts w:ascii="Times New Roman" w:hAnsi="Times New Roman"/>
                <w:sz w:val="24"/>
                <w:szCs w:val="24"/>
                <w:lang w:eastAsia="x-none"/>
              </w:rPr>
              <w:t xml:space="preserve">ckého spektra, aniž je u nich přítomno mentální postižení určité hloubky; tento cíl mimo jiné naplňuje vládní závazek (Podnět k řešení situace osob s poruchou autistického spektra a jejich rodin).  </w:t>
            </w:r>
          </w:p>
          <w:p w14:paraId="051338B8" w14:textId="1661713C" w:rsidR="003B1085" w:rsidRPr="002945B1" w:rsidRDefault="003B1085" w:rsidP="0055359C">
            <w:pPr>
              <w:pStyle w:val="Odstavecseseznamem"/>
              <w:numPr>
                <w:ilvl w:val="0"/>
                <w:numId w:val="6"/>
              </w:numPr>
              <w:spacing w:before="120" w:after="0" w:line="240" w:lineRule="auto"/>
              <w:jc w:val="both"/>
              <w:rPr>
                <w:rFonts w:ascii="Times New Roman" w:hAnsi="Times New Roman"/>
                <w:sz w:val="24"/>
                <w:szCs w:val="24"/>
                <w:lang w:eastAsia="x-none"/>
              </w:rPr>
            </w:pPr>
            <w:r w:rsidRPr="002945B1">
              <w:rPr>
                <w:rFonts w:ascii="Times New Roman" w:hAnsi="Times New Roman"/>
                <w:sz w:val="24"/>
                <w:szCs w:val="24"/>
                <w:lang w:eastAsia="x-none"/>
              </w:rPr>
              <w:t>Umožnit přístup k příspěvku na zvláštní pomůcku osobám bez ohledu na to, v jaké době vzniklo mentální postižení, tj. nejen osobám s mentální retardací</w:t>
            </w:r>
            <w:r w:rsidR="00D95845">
              <w:rPr>
                <w:rFonts w:ascii="Times New Roman" w:hAnsi="Times New Roman"/>
                <w:sz w:val="24"/>
                <w:szCs w:val="24"/>
                <w:lang w:eastAsia="x-none"/>
              </w:rPr>
              <w:t>.</w:t>
            </w:r>
            <w:r w:rsidRPr="002945B1">
              <w:rPr>
                <w:rFonts w:ascii="Times New Roman" w:hAnsi="Times New Roman"/>
                <w:sz w:val="24"/>
                <w:szCs w:val="24"/>
                <w:lang w:eastAsia="x-none"/>
              </w:rPr>
              <w:t xml:space="preserve"> ale i demencí.  </w:t>
            </w:r>
          </w:p>
          <w:p w14:paraId="4D73A942" w14:textId="5E398142" w:rsidR="00ED0B24" w:rsidRPr="002945B1" w:rsidRDefault="003B1085" w:rsidP="0055359C">
            <w:pPr>
              <w:pStyle w:val="Odstavecseseznamem"/>
              <w:numPr>
                <w:ilvl w:val="0"/>
                <w:numId w:val="6"/>
              </w:numPr>
              <w:spacing w:before="120" w:after="0" w:line="240" w:lineRule="auto"/>
              <w:jc w:val="both"/>
              <w:rPr>
                <w:rFonts w:ascii="Times New Roman" w:eastAsiaTheme="minorHAnsi" w:hAnsi="Times New Roman"/>
                <w:sz w:val="24"/>
                <w:szCs w:val="24"/>
              </w:rPr>
            </w:pPr>
            <w:r w:rsidRPr="002945B1">
              <w:rPr>
                <w:rFonts w:ascii="Times New Roman" w:hAnsi="Times New Roman"/>
                <w:sz w:val="24"/>
                <w:szCs w:val="24"/>
                <w:lang w:eastAsia="x-none"/>
              </w:rPr>
              <w:t>Zefektivnit řízení v oblasti příspěvku na mobilitu</w:t>
            </w:r>
            <w:r w:rsidR="00210A5F">
              <w:rPr>
                <w:rFonts w:ascii="Times New Roman" w:hAnsi="Times New Roman"/>
                <w:sz w:val="24"/>
                <w:szCs w:val="24"/>
                <w:lang w:eastAsia="x-none"/>
              </w:rPr>
              <w:t xml:space="preserve"> a </w:t>
            </w:r>
            <w:r w:rsidRPr="002945B1">
              <w:rPr>
                <w:rFonts w:ascii="Times New Roman" w:hAnsi="Times New Roman"/>
                <w:sz w:val="24"/>
                <w:szCs w:val="24"/>
                <w:lang w:eastAsia="x-none"/>
              </w:rPr>
              <w:t>příspěvku na zvláštní pomůcku na pořízení motorového vozidla</w:t>
            </w:r>
            <w:r w:rsidR="00210A5F">
              <w:rPr>
                <w:rFonts w:ascii="Times New Roman" w:hAnsi="Times New Roman"/>
                <w:sz w:val="24"/>
                <w:szCs w:val="24"/>
                <w:lang w:eastAsia="x-none"/>
              </w:rPr>
              <w:t xml:space="preserve">. </w:t>
            </w:r>
          </w:p>
        </w:tc>
      </w:tr>
      <w:tr w:rsidR="00D47D19" w:rsidRPr="0055359C" w14:paraId="7C901E5C" w14:textId="77777777" w:rsidTr="00E977B8">
        <w:tblPrEx>
          <w:jc w:val="left"/>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Ex>
        <w:tc>
          <w:tcPr>
            <w:tcW w:w="5000" w:type="pct"/>
            <w:gridSpan w:val="2"/>
            <w:shd w:val="clear" w:color="auto" w:fill="8DB3E2" w:themeFill="text2" w:themeFillTint="66"/>
          </w:tcPr>
          <w:p w14:paraId="208DD77A" w14:textId="77777777" w:rsidR="00ED0B24" w:rsidRPr="002945B1" w:rsidRDefault="00ED0B24" w:rsidP="0055359C">
            <w:pPr>
              <w:spacing w:before="120" w:after="0" w:line="240" w:lineRule="auto"/>
              <w:jc w:val="both"/>
              <w:rPr>
                <w:rFonts w:ascii="Times New Roman" w:eastAsiaTheme="minorHAnsi" w:hAnsi="Times New Roman" w:cs="Times New Roman"/>
                <w:b/>
                <w:sz w:val="24"/>
                <w:szCs w:val="24"/>
              </w:rPr>
            </w:pPr>
            <w:r w:rsidRPr="002945B1">
              <w:rPr>
                <w:rFonts w:ascii="Times New Roman" w:eastAsiaTheme="minorHAnsi" w:hAnsi="Times New Roman" w:cs="Times New Roman"/>
                <w:b/>
                <w:sz w:val="24"/>
                <w:szCs w:val="24"/>
              </w:rPr>
              <w:t>3. Agregované dopady návrhu zákona</w:t>
            </w:r>
          </w:p>
        </w:tc>
      </w:tr>
      <w:tr w:rsidR="00D47D19" w:rsidRPr="0055359C" w14:paraId="03C6D615" w14:textId="77777777" w:rsidTr="00E977B8">
        <w:tblPrEx>
          <w:jc w:val="left"/>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Ex>
        <w:tc>
          <w:tcPr>
            <w:tcW w:w="5000" w:type="pct"/>
            <w:gridSpan w:val="2"/>
            <w:shd w:val="clear" w:color="auto" w:fill="8DB3E2" w:themeFill="text2" w:themeFillTint="66"/>
          </w:tcPr>
          <w:p w14:paraId="3FE9B4B8" w14:textId="77777777" w:rsidR="00ED0B24" w:rsidRPr="0055359C" w:rsidRDefault="00ED0B24" w:rsidP="0055359C">
            <w:pPr>
              <w:spacing w:before="120" w:after="0" w:line="240" w:lineRule="auto"/>
              <w:jc w:val="both"/>
              <w:rPr>
                <w:rFonts w:ascii="Times New Roman" w:eastAsiaTheme="minorHAnsi" w:hAnsi="Times New Roman" w:cs="Times New Roman"/>
                <w:b/>
                <w:sz w:val="24"/>
                <w:szCs w:val="24"/>
              </w:rPr>
            </w:pPr>
            <w:r w:rsidRPr="0055359C">
              <w:rPr>
                <w:rFonts w:ascii="Times New Roman" w:eastAsiaTheme="minorHAnsi" w:hAnsi="Times New Roman" w:cs="Times New Roman"/>
                <w:b/>
                <w:sz w:val="24"/>
                <w:szCs w:val="24"/>
              </w:rPr>
              <w:t>3.1 Dopady na státní rozpočet a ostatní veřejné rozpočty: Ano</w:t>
            </w:r>
          </w:p>
        </w:tc>
      </w:tr>
      <w:tr w:rsidR="00D47D19" w:rsidRPr="0055359C" w14:paraId="365E6168" w14:textId="77777777" w:rsidTr="009F618F">
        <w:tblPrEx>
          <w:jc w:val="left"/>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Ex>
        <w:tc>
          <w:tcPr>
            <w:tcW w:w="5000" w:type="pct"/>
            <w:gridSpan w:val="2"/>
            <w:shd w:val="clear" w:color="auto" w:fill="auto"/>
          </w:tcPr>
          <w:p w14:paraId="7E0F91EE" w14:textId="45E85D18" w:rsidR="00ED0B24" w:rsidRPr="0055359C" w:rsidRDefault="00ED0B24" w:rsidP="0055359C">
            <w:pPr>
              <w:tabs>
                <w:tab w:val="left" w:pos="1037"/>
              </w:tabs>
              <w:spacing w:before="120" w:after="0" w:line="240" w:lineRule="auto"/>
              <w:jc w:val="both"/>
              <w:rPr>
                <w:rFonts w:ascii="Times New Roman" w:eastAsiaTheme="minorHAnsi" w:hAnsi="Times New Roman" w:cs="Times New Roman"/>
                <w:sz w:val="24"/>
                <w:szCs w:val="24"/>
              </w:rPr>
            </w:pPr>
            <w:r w:rsidRPr="0055359C">
              <w:rPr>
                <w:rFonts w:ascii="Times New Roman" w:hAnsi="Times New Roman" w:cs="Times New Roman"/>
                <w:bCs/>
                <w:noProof/>
                <w:sz w:val="24"/>
                <w:szCs w:val="24"/>
              </w:rPr>
              <w:t>Předkládaná novela bude mít dopady na státní rozpočet</w:t>
            </w:r>
            <w:r w:rsidR="00084ACD" w:rsidRPr="0055359C">
              <w:rPr>
                <w:rFonts w:ascii="Times New Roman" w:hAnsi="Times New Roman" w:cs="Times New Roman"/>
                <w:bCs/>
                <w:noProof/>
                <w:sz w:val="24"/>
                <w:szCs w:val="24"/>
              </w:rPr>
              <w:t xml:space="preserve">. Pro první rok účinnosti se předpokládají dopady cca </w:t>
            </w:r>
            <w:r w:rsidR="006D34B1" w:rsidRPr="0055359C">
              <w:rPr>
                <w:rFonts w:ascii="Times New Roman" w:hAnsi="Times New Roman" w:cs="Times New Roman"/>
                <w:bCs/>
                <w:noProof/>
                <w:sz w:val="24"/>
                <w:szCs w:val="24"/>
              </w:rPr>
              <w:t>2</w:t>
            </w:r>
            <w:r w:rsidR="00084ACD" w:rsidRPr="0055359C">
              <w:rPr>
                <w:rFonts w:ascii="Times New Roman" w:hAnsi="Times New Roman" w:cs="Times New Roman"/>
                <w:bCs/>
                <w:noProof/>
                <w:sz w:val="24"/>
                <w:szCs w:val="24"/>
              </w:rPr>
              <w:t xml:space="preserve">44 mil. Kč. Předpokládá se růst výdajů v souladu s demografickými trendy. </w:t>
            </w:r>
          </w:p>
        </w:tc>
      </w:tr>
      <w:tr w:rsidR="00D47D19" w:rsidRPr="0055359C" w14:paraId="663A8901" w14:textId="77777777" w:rsidTr="00E977B8">
        <w:tblPrEx>
          <w:jc w:val="left"/>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Ex>
        <w:tc>
          <w:tcPr>
            <w:tcW w:w="5000" w:type="pct"/>
            <w:gridSpan w:val="2"/>
            <w:shd w:val="clear" w:color="auto" w:fill="8DB3E2" w:themeFill="text2" w:themeFillTint="66"/>
          </w:tcPr>
          <w:p w14:paraId="5DCB95B1" w14:textId="77777777" w:rsidR="00ED0B24" w:rsidRPr="0055359C" w:rsidRDefault="00ED0B24" w:rsidP="0055359C">
            <w:pPr>
              <w:spacing w:before="120" w:after="0" w:line="240" w:lineRule="auto"/>
              <w:jc w:val="both"/>
              <w:rPr>
                <w:rFonts w:ascii="Times New Roman" w:eastAsiaTheme="minorHAnsi" w:hAnsi="Times New Roman" w:cs="Times New Roman"/>
                <w:b/>
                <w:sz w:val="24"/>
                <w:szCs w:val="24"/>
              </w:rPr>
            </w:pPr>
            <w:r w:rsidRPr="0055359C">
              <w:rPr>
                <w:rFonts w:ascii="Times New Roman" w:eastAsiaTheme="minorHAnsi" w:hAnsi="Times New Roman" w:cs="Times New Roman"/>
                <w:b/>
                <w:sz w:val="24"/>
                <w:szCs w:val="24"/>
              </w:rPr>
              <w:t>3.2 Dopady na mezinárodní konkurenceschopnost ČR: NE</w:t>
            </w:r>
          </w:p>
        </w:tc>
      </w:tr>
      <w:tr w:rsidR="00D47D19" w:rsidRPr="0055359C" w14:paraId="13D8F4AA" w14:textId="77777777" w:rsidTr="009F618F">
        <w:tblPrEx>
          <w:jc w:val="left"/>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Ex>
        <w:tc>
          <w:tcPr>
            <w:tcW w:w="5000" w:type="pct"/>
            <w:gridSpan w:val="2"/>
            <w:shd w:val="clear" w:color="auto" w:fill="auto"/>
          </w:tcPr>
          <w:p w14:paraId="6EA6E62B" w14:textId="77777777" w:rsidR="007F6937" w:rsidRPr="0055359C" w:rsidRDefault="008F5E90" w:rsidP="0055359C">
            <w:pPr>
              <w:tabs>
                <w:tab w:val="left" w:pos="1037"/>
              </w:tabs>
              <w:spacing w:before="120" w:after="0" w:line="240" w:lineRule="auto"/>
              <w:jc w:val="both"/>
              <w:rPr>
                <w:rFonts w:ascii="Times New Roman" w:hAnsi="Times New Roman" w:cs="Times New Roman"/>
                <w:bCs/>
                <w:sz w:val="24"/>
                <w:szCs w:val="24"/>
              </w:rPr>
            </w:pPr>
            <w:r w:rsidRPr="0055359C">
              <w:rPr>
                <w:rFonts w:ascii="Times New Roman" w:hAnsi="Times New Roman" w:cs="Times New Roman"/>
                <w:bCs/>
                <w:sz w:val="24"/>
                <w:szCs w:val="24"/>
              </w:rPr>
              <w:t xml:space="preserve">Návrh </w:t>
            </w:r>
            <w:r w:rsidR="00ED0B24" w:rsidRPr="0055359C">
              <w:rPr>
                <w:rFonts w:ascii="Times New Roman" w:hAnsi="Times New Roman" w:cs="Times New Roman"/>
                <w:bCs/>
                <w:sz w:val="24"/>
                <w:szCs w:val="24"/>
              </w:rPr>
              <w:t>je zcela bez dopadu na mezinárodní konkurenceschopnost.</w:t>
            </w:r>
          </w:p>
        </w:tc>
      </w:tr>
      <w:tr w:rsidR="00D47D19" w:rsidRPr="0055359C" w14:paraId="6E8B4E92" w14:textId="77777777" w:rsidTr="00E977B8">
        <w:tblPrEx>
          <w:jc w:val="left"/>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Ex>
        <w:tc>
          <w:tcPr>
            <w:tcW w:w="5000" w:type="pct"/>
            <w:gridSpan w:val="2"/>
            <w:shd w:val="clear" w:color="auto" w:fill="8DB3E2" w:themeFill="text2" w:themeFillTint="66"/>
          </w:tcPr>
          <w:p w14:paraId="052EC6BF" w14:textId="77777777" w:rsidR="00ED0B24" w:rsidRPr="0055359C" w:rsidRDefault="00ED0B24" w:rsidP="0055359C">
            <w:pPr>
              <w:spacing w:before="120" w:after="0" w:line="240" w:lineRule="auto"/>
              <w:jc w:val="both"/>
              <w:rPr>
                <w:rFonts w:ascii="Times New Roman" w:eastAsiaTheme="minorHAnsi" w:hAnsi="Times New Roman" w:cs="Times New Roman"/>
                <w:b/>
                <w:sz w:val="24"/>
                <w:szCs w:val="24"/>
              </w:rPr>
            </w:pPr>
            <w:r w:rsidRPr="0055359C">
              <w:rPr>
                <w:rFonts w:ascii="Times New Roman" w:eastAsiaTheme="minorHAnsi" w:hAnsi="Times New Roman" w:cs="Times New Roman"/>
                <w:b/>
                <w:sz w:val="24"/>
                <w:szCs w:val="24"/>
              </w:rPr>
              <w:t xml:space="preserve">3.3 Dopady na podnikatelské prostředí: </w:t>
            </w:r>
            <w:r w:rsidR="0070314C" w:rsidRPr="0055359C">
              <w:rPr>
                <w:rFonts w:ascii="Times New Roman" w:eastAsiaTheme="minorHAnsi" w:hAnsi="Times New Roman" w:cs="Times New Roman"/>
                <w:b/>
                <w:sz w:val="24"/>
                <w:szCs w:val="24"/>
              </w:rPr>
              <w:t>NE</w:t>
            </w:r>
          </w:p>
        </w:tc>
      </w:tr>
      <w:tr w:rsidR="00D47D19" w:rsidRPr="0055359C" w14:paraId="7A465575" w14:textId="77777777" w:rsidTr="009F618F">
        <w:tblPrEx>
          <w:jc w:val="left"/>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Ex>
        <w:tc>
          <w:tcPr>
            <w:tcW w:w="5000" w:type="pct"/>
            <w:gridSpan w:val="2"/>
            <w:shd w:val="clear" w:color="auto" w:fill="auto"/>
          </w:tcPr>
          <w:p w14:paraId="7152384A" w14:textId="77777777" w:rsidR="00ED0B24" w:rsidRPr="0055359C" w:rsidRDefault="008F5E90" w:rsidP="0055359C">
            <w:pPr>
              <w:spacing w:before="120" w:after="0" w:line="240" w:lineRule="auto"/>
              <w:jc w:val="both"/>
              <w:rPr>
                <w:rFonts w:ascii="Times New Roman" w:eastAsiaTheme="minorHAnsi" w:hAnsi="Times New Roman" w:cs="Times New Roman"/>
                <w:sz w:val="24"/>
                <w:szCs w:val="24"/>
              </w:rPr>
            </w:pPr>
            <w:r w:rsidRPr="0055359C">
              <w:rPr>
                <w:rFonts w:ascii="Times New Roman" w:eastAsiaTheme="minorHAnsi" w:hAnsi="Times New Roman" w:cs="Times New Roman"/>
                <w:sz w:val="24"/>
                <w:szCs w:val="24"/>
              </w:rPr>
              <w:t xml:space="preserve">Návrh nemá dopady na podnikatelské prostředí. </w:t>
            </w:r>
          </w:p>
        </w:tc>
      </w:tr>
      <w:tr w:rsidR="00D47D19" w:rsidRPr="0055359C" w14:paraId="54806C7C" w14:textId="77777777" w:rsidTr="00E977B8">
        <w:tblPrEx>
          <w:jc w:val="left"/>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Ex>
        <w:trPr>
          <w:trHeight w:val="196"/>
        </w:trPr>
        <w:tc>
          <w:tcPr>
            <w:tcW w:w="5000" w:type="pct"/>
            <w:gridSpan w:val="2"/>
            <w:shd w:val="clear" w:color="auto" w:fill="8DB3E2" w:themeFill="text2" w:themeFillTint="66"/>
          </w:tcPr>
          <w:p w14:paraId="77495CF7" w14:textId="77777777" w:rsidR="00ED0B24" w:rsidRPr="0055359C" w:rsidRDefault="00ED0B24" w:rsidP="0055359C">
            <w:pPr>
              <w:spacing w:before="120" w:after="0" w:line="240" w:lineRule="auto"/>
              <w:jc w:val="both"/>
              <w:rPr>
                <w:rFonts w:ascii="Times New Roman" w:eastAsiaTheme="minorHAnsi" w:hAnsi="Times New Roman" w:cs="Times New Roman"/>
                <w:b/>
                <w:sz w:val="24"/>
                <w:szCs w:val="24"/>
              </w:rPr>
            </w:pPr>
            <w:r w:rsidRPr="0055359C">
              <w:rPr>
                <w:rFonts w:ascii="Times New Roman" w:eastAsiaTheme="minorHAnsi" w:hAnsi="Times New Roman" w:cs="Times New Roman"/>
                <w:b/>
                <w:sz w:val="24"/>
                <w:szCs w:val="24"/>
              </w:rPr>
              <w:t xml:space="preserve">3.4 Dopady na územní samosprávné celky (obce, kraje): </w:t>
            </w:r>
            <w:r w:rsidR="0070314C" w:rsidRPr="0055359C">
              <w:rPr>
                <w:rFonts w:ascii="Times New Roman" w:eastAsiaTheme="minorHAnsi" w:hAnsi="Times New Roman" w:cs="Times New Roman"/>
                <w:b/>
                <w:sz w:val="24"/>
                <w:szCs w:val="24"/>
              </w:rPr>
              <w:t>NE</w:t>
            </w:r>
          </w:p>
        </w:tc>
      </w:tr>
      <w:tr w:rsidR="00D47D19" w:rsidRPr="0055359C" w14:paraId="5EFCBB6D" w14:textId="77777777" w:rsidTr="009F618F">
        <w:tblPrEx>
          <w:jc w:val="left"/>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Ex>
        <w:tc>
          <w:tcPr>
            <w:tcW w:w="5000" w:type="pct"/>
            <w:gridSpan w:val="2"/>
            <w:shd w:val="clear" w:color="auto" w:fill="auto"/>
          </w:tcPr>
          <w:p w14:paraId="5DCEBB85" w14:textId="77777777" w:rsidR="005B1EC6" w:rsidRPr="0055359C" w:rsidRDefault="008F5E90" w:rsidP="0055359C">
            <w:pPr>
              <w:spacing w:before="120" w:after="0" w:line="240" w:lineRule="auto"/>
              <w:jc w:val="both"/>
              <w:rPr>
                <w:rFonts w:ascii="Times New Roman" w:eastAsiaTheme="minorHAnsi" w:hAnsi="Times New Roman" w:cs="Times New Roman"/>
                <w:sz w:val="24"/>
                <w:szCs w:val="24"/>
              </w:rPr>
            </w:pPr>
            <w:r w:rsidRPr="0055359C">
              <w:rPr>
                <w:rFonts w:ascii="Times New Roman" w:eastAsiaTheme="minorHAnsi" w:hAnsi="Times New Roman" w:cs="Times New Roman"/>
                <w:sz w:val="24"/>
                <w:szCs w:val="24"/>
              </w:rPr>
              <w:t xml:space="preserve">Návrh </w:t>
            </w:r>
            <w:r w:rsidR="00105D3D" w:rsidRPr="0055359C">
              <w:rPr>
                <w:rFonts w:ascii="Times New Roman" w:eastAsiaTheme="minorHAnsi" w:hAnsi="Times New Roman" w:cs="Times New Roman"/>
                <w:sz w:val="24"/>
                <w:szCs w:val="24"/>
              </w:rPr>
              <w:t xml:space="preserve">je bez dopadu na územní samosprávné celky. </w:t>
            </w:r>
          </w:p>
        </w:tc>
      </w:tr>
      <w:tr w:rsidR="00D47D19" w:rsidRPr="0055359C" w14:paraId="79FE770B" w14:textId="77777777" w:rsidTr="00E977B8">
        <w:tblPrEx>
          <w:jc w:val="left"/>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Ex>
        <w:tc>
          <w:tcPr>
            <w:tcW w:w="5000" w:type="pct"/>
            <w:gridSpan w:val="2"/>
            <w:shd w:val="clear" w:color="auto" w:fill="8DB3E2" w:themeFill="text2" w:themeFillTint="66"/>
          </w:tcPr>
          <w:p w14:paraId="20AF23D5" w14:textId="77777777" w:rsidR="00ED0B24" w:rsidRPr="0055359C" w:rsidRDefault="00ED0B24" w:rsidP="0055359C">
            <w:pPr>
              <w:spacing w:before="120" w:after="0" w:line="240" w:lineRule="auto"/>
              <w:jc w:val="both"/>
              <w:rPr>
                <w:rFonts w:ascii="Times New Roman" w:eastAsiaTheme="minorHAnsi" w:hAnsi="Times New Roman" w:cs="Times New Roman"/>
                <w:b/>
                <w:sz w:val="24"/>
                <w:szCs w:val="24"/>
              </w:rPr>
            </w:pPr>
            <w:r w:rsidRPr="0055359C">
              <w:rPr>
                <w:rFonts w:ascii="Times New Roman" w:eastAsiaTheme="minorHAnsi" w:hAnsi="Times New Roman" w:cs="Times New Roman"/>
                <w:b/>
                <w:sz w:val="24"/>
                <w:szCs w:val="24"/>
              </w:rPr>
              <w:t>3.5 Sociální dopady: ANO</w:t>
            </w:r>
          </w:p>
        </w:tc>
      </w:tr>
      <w:tr w:rsidR="00D47D19" w:rsidRPr="0055359C" w14:paraId="0D26E277" w14:textId="77777777" w:rsidTr="009F618F">
        <w:tblPrEx>
          <w:jc w:val="left"/>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Ex>
        <w:tc>
          <w:tcPr>
            <w:tcW w:w="5000" w:type="pct"/>
            <w:gridSpan w:val="2"/>
            <w:shd w:val="clear" w:color="auto" w:fill="auto"/>
          </w:tcPr>
          <w:p w14:paraId="3229EAF1" w14:textId="262E3E00" w:rsidR="007B4ACD" w:rsidRPr="0055359C" w:rsidRDefault="00CE4982" w:rsidP="0055359C">
            <w:pPr>
              <w:spacing w:before="120" w:after="0" w:line="240" w:lineRule="auto"/>
              <w:jc w:val="both"/>
              <w:rPr>
                <w:rFonts w:ascii="Times New Roman" w:eastAsiaTheme="minorHAnsi" w:hAnsi="Times New Roman" w:cs="Times New Roman"/>
                <w:sz w:val="24"/>
                <w:szCs w:val="24"/>
              </w:rPr>
            </w:pPr>
            <w:r w:rsidRPr="0055359C">
              <w:rPr>
                <w:rFonts w:ascii="Times New Roman" w:eastAsiaTheme="minorHAnsi" w:hAnsi="Times New Roman" w:cs="Times New Roman"/>
                <w:sz w:val="24"/>
                <w:szCs w:val="24"/>
              </w:rPr>
              <w:t xml:space="preserve">Návrh má pozitivní sociální dopady na osoby se zdravotním postižením, a to především na osoby s poruchami autistického spektra a osoby s demencí a jejich rodiny. </w:t>
            </w:r>
          </w:p>
        </w:tc>
      </w:tr>
      <w:tr w:rsidR="00D47D19" w:rsidRPr="0055359C" w14:paraId="24FE9DD9" w14:textId="77777777" w:rsidTr="00E977B8">
        <w:tblPrEx>
          <w:jc w:val="left"/>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Ex>
        <w:tc>
          <w:tcPr>
            <w:tcW w:w="5000" w:type="pct"/>
            <w:gridSpan w:val="2"/>
            <w:shd w:val="clear" w:color="auto" w:fill="8DB3E2" w:themeFill="text2" w:themeFillTint="66"/>
          </w:tcPr>
          <w:p w14:paraId="27CAAA93" w14:textId="02147D14" w:rsidR="00ED0B24" w:rsidRPr="0055359C" w:rsidRDefault="00ED0B24" w:rsidP="0055359C">
            <w:pPr>
              <w:spacing w:before="120" w:after="0" w:line="240" w:lineRule="auto"/>
              <w:jc w:val="both"/>
              <w:rPr>
                <w:rFonts w:ascii="Times New Roman" w:eastAsiaTheme="minorHAnsi" w:hAnsi="Times New Roman" w:cs="Times New Roman"/>
                <w:b/>
                <w:sz w:val="24"/>
                <w:szCs w:val="24"/>
              </w:rPr>
            </w:pPr>
            <w:r w:rsidRPr="0055359C">
              <w:rPr>
                <w:rFonts w:ascii="Times New Roman" w:eastAsiaTheme="minorHAnsi" w:hAnsi="Times New Roman" w:cs="Times New Roman"/>
                <w:b/>
                <w:sz w:val="24"/>
                <w:szCs w:val="24"/>
              </w:rPr>
              <w:t xml:space="preserve">3.6 Dopady na spotřebitele: </w:t>
            </w:r>
            <w:r w:rsidR="000B4920" w:rsidRPr="0055359C">
              <w:rPr>
                <w:rFonts w:ascii="Times New Roman" w:eastAsiaTheme="minorHAnsi" w:hAnsi="Times New Roman" w:cs="Times New Roman"/>
                <w:b/>
                <w:sz w:val="24"/>
                <w:szCs w:val="24"/>
              </w:rPr>
              <w:t>NE</w:t>
            </w:r>
          </w:p>
        </w:tc>
      </w:tr>
      <w:tr w:rsidR="00D47D19" w:rsidRPr="0055359C" w14:paraId="5DBBB66D" w14:textId="77777777" w:rsidTr="009F618F">
        <w:tblPrEx>
          <w:jc w:val="left"/>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Ex>
        <w:tc>
          <w:tcPr>
            <w:tcW w:w="5000" w:type="pct"/>
            <w:gridSpan w:val="2"/>
            <w:shd w:val="clear" w:color="auto" w:fill="auto"/>
          </w:tcPr>
          <w:p w14:paraId="56FA5C81" w14:textId="5A311025" w:rsidR="00156F4D" w:rsidRPr="0055359C" w:rsidRDefault="000B4920" w:rsidP="0055359C">
            <w:pPr>
              <w:spacing w:before="120" w:after="0" w:line="240" w:lineRule="auto"/>
              <w:jc w:val="both"/>
              <w:rPr>
                <w:rFonts w:ascii="Times New Roman" w:eastAsiaTheme="minorHAnsi" w:hAnsi="Times New Roman" w:cs="Times New Roman"/>
                <w:b/>
                <w:bCs/>
                <w:sz w:val="24"/>
                <w:szCs w:val="24"/>
              </w:rPr>
            </w:pPr>
            <w:r w:rsidRPr="0055359C">
              <w:rPr>
                <w:rFonts w:ascii="Times New Roman" w:eastAsiaTheme="minorHAnsi" w:hAnsi="Times New Roman" w:cs="Times New Roman"/>
                <w:sz w:val="24"/>
                <w:szCs w:val="24"/>
              </w:rPr>
              <w:t xml:space="preserve">Návrh nemá dopady na spotřebitele. </w:t>
            </w:r>
          </w:p>
        </w:tc>
      </w:tr>
      <w:tr w:rsidR="00D47D19" w:rsidRPr="0055359C" w14:paraId="4168F3BF" w14:textId="77777777" w:rsidTr="00E977B8">
        <w:tblPrEx>
          <w:jc w:val="left"/>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Ex>
        <w:tc>
          <w:tcPr>
            <w:tcW w:w="5000" w:type="pct"/>
            <w:gridSpan w:val="2"/>
            <w:shd w:val="clear" w:color="auto" w:fill="8DB3E2" w:themeFill="text2" w:themeFillTint="66"/>
          </w:tcPr>
          <w:p w14:paraId="05524D37" w14:textId="77777777" w:rsidR="00156F4D" w:rsidRPr="0055359C" w:rsidRDefault="00156F4D" w:rsidP="0055359C">
            <w:pPr>
              <w:spacing w:before="120" w:after="0" w:line="240" w:lineRule="auto"/>
              <w:jc w:val="both"/>
              <w:rPr>
                <w:rFonts w:ascii="Times New Roman" w:eastAsiaTheme="minorHAnsi" w:hAnsi="Times New Roman" w:cs="Times New Roman"/>
                <w:b/>
                <w:sz w:val="24"/>
                <w:szCs w:val="24"/>
              </w:rPr>
            </w:pPr>
            <w:r w:rsidRPr="0055359C">
              <w:rPr>
                <w:rFonts w:ascii="Times New Roman" w:eastAsiaTheme="minorHAnsi" w:hAnsi="Times New Roman" w:cs="Times New Roman"/>
                <w:b/>
                <w:sz w:val="24"/>
                <w:szCs w:val="24"/>
              </w:rPr>
              <w:t>3.7 Dopady na životní prostředí: NE</w:t>
            </w:r>
          </w:p>
        </w:tc>
      </w:tr>
      <w:tr w:rsidR="00D47D19" w:rsidRPr="0055359C" w14:paraId="46B34E2E" w14:textId="77777777" w:rsidTr="009F618F">
        <w:tblPrEx>
          <w:jc w:val="left"/>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Ex>
        <w:tc>
          <w:tcPr>
            <w:tcW w:w="5000" w:type="pct"/>
            <w:gridSpan w:val="2"/>
            <w:shd w:val="clear" w:color="auto" w:fill="auto"/>
          </w:tcPr>
          <w:p w14:paraId="725BCC23" w14:textId="77777777" w:rsidR="00156F4D" w:rsidRPr="0055359C" w:rsidRDefault="008F5E90" w:rsidP="0055359C">
            <w:pPr>
              <w:tabs>
                <w:tab w:val="left" w:pos="1037"/>
              </w:tabs>
              <w:spacing w:before="120" w:after="0" w:line="240" w:lineRule="auto"/>
              <w:jc w:val="both"/>
              <w:rPr>
                <w:rFonts w:ascii="Times New Roman" w:hAnsi="Times New Roman" w:cs="Times New Roman"/>
                <w:bCs/>
                <w:sz w:val="24"/>
                <w:szCs w:val="24"/>
              </w:rPr>
            </w:pPr>
            <w:r w:rsidRPr="0055359C">
              <w:rPr>
                <w:rFonts w:ascii="Times New Roman" w:hAnsi="Times New Roman" w:cs="Times New Roman"/>
                <w:bCs/>
                <w:sz w:val="24"/>
                <w:szCs w:val="24"/>
              </w:rPr>
              <w:lastRenderedPageBreak/>
              <w:t xml:space="preserve">Návrh je bez dopadu na </w:t>
            </w:r>
            <w:r w:rsidR="00156F4D" w:rsidRPr="0055359C">
              <w:rPr>
                <w:rFonts w:ascii="Times New Roman" w:hAnsi="Times New Roman" w:cs="Times New Roman"/>
                <w:bCs/>
                <w:sz w:val="24"/>
                <w:szCs w:val="24"/>
              </w:rPr>
              <w:t>životní prostředí</w:t>
            </w:r>
            <w:r w:rsidR="00295D70" w:rsidRPr="0055359C">
              <w:rPr>
                <w:rFonts w:ascii="Times New Roman" w:hAnsi="Times New Roman" w:cs="Times New Roman"/>
                <w:bCs/>
                <w:sz w:val="24"/>
                <w:szCs w:val="24"/>
              </w:rPr>
              <w:t>, resp. o</w:t>
            </w:r>
            <w:r w:rsidR="00105D3D" w:rsidRPr="0055359C">
              <w:rPr>
                <w:rFonts w:ascii="Times New Roman" w:hAnsi="Times New Roman" w:cs="Times New Roman"/>
                <w:bCs/>
                <w:sz w:val="24"/>
                <w:szCs w:val="24"/>
              </w:rPr>
              <w:t>tázka existence příspěvku na zvláštní pomůcku na</w:t>
            </w:r>
            <w:r w:rsidR="00295D70" w:rsidRPr="0055359C">
              <w:rPr>
                <w:rFonts w:ascii="Times New Roman" w:hAnsi="Times New Roman" w:cs="Times New Roman"/>
                <w:bCs/>
                <w:sz w:val="24"/>
                <w:szCs w:val="24"/>
              </w:rPr>
              <w:t> </w:t>
            </w:r>
            <w:r w:rsidR="00105D3D" w:rsidRPr="0055359C">
              <w:rPr>
                <w:rFonts w:ascii="Times New Roman" w:hAnsi="Times New Roman" w:cs="Times New Roman"/>
                <w:bCs/>
                <w:sz w:val="24"/>
                <w:szCs w:val="24"/>
              </w:rPr>
              <w:t xml:space="preserve">pořízení motorového vozidla nebyla dosud z pohledu dopadu na životní prostředí (např. emisí) zkoumána. </w:t>
            </w:r>
          </w:p>
        </w:tc>
      </w:tr>
      <w:tr w:rsidR="00D47D19" w:rsidRPr="0055359C" w14:paraId="745BFCD7" w14:textId="77777777" w:rsidTr="00E977B8">
        <w:tblPrEx>
          <w:jc w:val="left"/>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Ex>
        <w:tc>
          <w:tcPr>
            <w:tcW w:w="5000" w:type="pct"/>
            <w:gridSpan w:val="2"/>
            <w:shd w:val="clear" w:color="auto" w:fill="8DB3E2" w:themeFill="text2" w:themeFillTint="66"/>
          </w:tcPr>
          <w:p w14:paraId="67CB111A" w14:textId="77777777" w:rsidR="00156F4D" w:rsidRPr="0055359C" w:rsidRDefault="00156F4D" w:rsidP="0055359C">
            <w:pPr>
              <w:spacing w:before="120" w:after="0" w:line="240" w:lineRule="auto"/>
              <w:jc w:val="both"/>
              <w:rPr>
                <w:rFonts w:ascii="Times New Roman" w:eastAsiaTheme="minorHAnsi" w:hAnsi="Times New Roman" w:cs="Times New Roman"/>
                <w:b/>
                <w:sz w:val="24"/>
                <w:szCs w:val="24"/>
              </w:rPr>
            </w:pPr>
            <w:r w:rsidRPr="0055359C">
              <w:rPr>
                <w:rFonts w:ascii="Times New Roman" w:eastAsiaTheme="minorHAnsi" w:hAnsi="Times New Roman" w:cs="Times New Roman"/>
                <w:b/>
                <w:sz w:val="24"/>
                <w:szCs w:val="24"/>
              </w:rPr>
              <w:t>3.8 Dopady ve vztahu k zákazu diskriminace a ve vztahu k rovnosti žen a mužů: NE</w:t>
            </w:r>
          </w:p>
        </w:tc>
      </w:tr>
      <w:tr w:rsidR="00D47D19" w:rsidRPr="0055359C" w14:paraId="79B36119" w14:textId="77777777" w:rsidTr="009F618F">
        <w:tblPrEx>
          <w:jc w:val="left"/>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Ex>
        <w:tc>
          <w:tcPr>
            <w:tcW w:w="5000" w:type="pct"/>
            <w:gridSpan w:val="2"/>
            <w:shd w:val="clear" w:color="auto" w:fill="auto"/>
          </w:tcPr>
          <w:p w14:paraId="07FFC19D" w14:textId="3D4EC8DE" w:rsidR="00156F4D" w:rsidRPr="0055359C" w:rsidRDefault="007B4ACD" w:rsidP="0055359C">
            <w:pPr>
              <w:spacing w:before="120" w:after="0" w:line="240" w:lineRule="auto"/>
              <w:jc w:val="both"/>
              <w:rPr>
                <w:rFonts w:ascii="Times New Roman" w:eastAsiaTheme="minorHAnsi" w:hAnsi="Times New Roman" w:cs="Times New Roman"/>
                <w:sz w:val="24"/>
                <w:szCs w:val="24"/>
              </w:rPr>
            </w:pPr>
            <w:r w:rsidRPr="0055359C">
              <w:rPr>
                <w:rFonts w:ascii="Times New Roman" w:hAnsi="Times New Roman" w:cs="Times New Roman"/>
                <w:bCs/>
                <w:sz w:val="24"/>
                <w:szCs w:val="24"/>
              </w:rPr>
              <w:t>N</w:t>
            </w:r>
            <w:r w:rsidR="008F5E90" w:rsidRPr="0055359C">
              <w:rPr>
                <w:rFonts w:ascii="Times New Roman" w:hAnsi="Times New Roman" w:cs="Times New Roman"/>
                <w:bCs/>
                <w:sz w:val="24"/>
                <w:szCs w:val="24"/>
              </w:rPr>
              <w:t xml:space="preserve">ávrh </w:t>
            </w:r>
            <w:r w:rsidR="00105D3D" w:rsidRPr="0055359C">
              <w:rPr>
                <w:rFonts w:ascii="Times New Roman" w:hAnsi="Times New Roman" w:cs="Times New Roman"/>
                <w:bCs/>
                <w:sz w:val="24"/>
                <w:szCs w:val="24"/>
              </w:rPr>
              <w:t>nebude mít dopad ve vztahu k zákazu diskriminace, neboť příspěvek na zvláštní pomůcku, příspěvek na mobilitu mohou čerpat za stejných po</w:t>
            </w:r>
            <w:r w:rsidR="000C01FF" w:rsidRPr="0055359C">
              <w:rPr>
                <w:rFonts w:ascii="Times New Roman" w:hAnsi="Times New Roman" w:cs="Times New Roman"/>
                <w:bCs/>
                <w:sz w:val="24"/>
                <w:szCs w:val="24"/>
              </w:rPr>
              <w:t>d</w:t>
            </w:r>
            <w:r w:rsidR="002D2B15" w:rsidRPr="0055359C">
              <w:rPr>
                <w:rFonts w:ascii="Times New Roman" w:hAnsi="Times New Roman" w:cs="Times New Roman"/>
                <w:bCs/>
                <w:sz w:val="24"/>
                <w:szCs w:val="24"/>
              </w:rPr>
              <w:t>míne</w:t>
            </w:r>
            <w:r w:rsidR="00105D3D" w:rsidRPr="0055359C">
              <w:rPr>
                <w:rFonts w:ascii="Times New Roman" w:hAnsi="Times New Roman" w:cs="Times New Roman"/>
                <w:bCs/>
                <w:sz w:val="24"/>
                <w:szCs w:val="24"/>
              </w:rPr>
              <w:t>k muži i ženy, což platí i pro průkaz osoby se</w:t>
            </w:r>
            <w:r w:rsidR="00295D70" w:rsidRPr="0055359C">
              <w:rPr>
                <w:rFonts w:ascii="Times New Roman" w:hAnsi="Times New Roman" w:cs="Times New Roman"/>
                <w:bCs/>
                <w:sz w:val="24"/>
                <w:szCs w:val="24"/>
              </w:rPr>
              <w:t> </w:t>
            </w:r>
            <w:r w:rsidR="00105D3D" w:rsidRPr="0055359C">
              <w:rPr>
                <w:rFonts w:ascii="Times New Roman" w:hAnsi="Times New Roman" w:cs="Times New Roman"/>
                <w:bCs/>
                <w:sz w:val="24"/>
                <w:szCs w:val="24"/>
              </w:rPr>
              <w:t xml:space="preserve">zdravotním postižením. </w:t>
            </w:r>
          </w:p>
        </w:tc>
      </w:tr>
      <w:tr w:rsidR="00D47D19" w:rsidRPr="0055359C" w14:paraId="4831EBE2" w14:textId="77777777" w:rsidTr="00E977B8">
        <w:tblPrEx>
          <w:jc w:val="left"/>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Ex>
        <w:tc>
          <w:tcPr>
            <w:tcW w:w="5000" w:type="pct"/>
            <w:gridSpan w:val="2"/>
            <w:shd w:val="clear" w:color="auto" w:fill="8DB3E2" w:themeFill="text2" w:themeFillTint="66"/>
          </w:tcPr>
          <w:p w14:paraId="71A0FDB5" w14:textId="77777777" w:rsidR="00156F4D" w:rsidRPr="0055359C" w:rsidRDefault="00156F4D" w:rsidP="0055359C">
            <w:pPr>
              <w:spacing w:before="120" w:after="0" w:line="240" w:lineRule="auto"/>
              <w:jc w:val="both"/>
              <w:rPr>
                <w:rFonts w:ascii="Times New Roman" w:eastAsiaTheme="minorHAnsi" w:hAnsi="Times New Roman" w:cs="Times New Roman"/>
                <w:b/>
                <w:sz w:val="24"/>
                <w:szCs w:val="24"/>
              </w:rPr>
            </w:pPr>
            <w:r w:rsidRPr="0055359C">
              <w:rPr>
                <w:rFonts w:ascii="Times New Roman" w:eastAsiaTheme="minorHAnsi" w:hAnsi="Times New Roman" w:cs="Times New Roman"/>
                <w:b/>
                <w:sz w:val="24"/>
                <w:szCs w:val="24"/>
              </w:rPr>
              <w:t xml:space="preserve">3.9 Dopady na výkon státní statistické služby: </w:t>
            </w:r>
            <w:r w:rsidR="0070314C" w:rsidRPr="0055359C">
              <w:rPr>
                <w:rFonts w:ascii="Times New Roman" w:eastAsiaTheme="minorHAnsi" w:hAnsi="Times New Roman" w:cs="Times New Roman"/>
                <w:b/>
                <w:sz w:val="24"/>
                <w:szCs w:val="24"/>
              </w:rPr>
              <w:t>NE</w:t>
            </w:r>
          </w:p>
        </w:tc>
      </w:tr>
      <w:tr w:rsidR="00D47D19" w:rsidRPr="0055359C" w14:paraId="4ACFD888" w14:textId="77777777" w:rsidTr="009F618F">
        <w:tblPrEx>
          <w:jc w:val="left"/>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Ex>
        <w:tc>
          <w:tcPr>
            <w:tcW w:w="5000" w:type="pct"/>
            <w:gridSpan w:val="2"/>
            <w:shd w:val="clear" w:color="auto" w:fill="auto"/>
          </w:tcPr>
          <w:p w14:paraId="3E3322EE" w14:textId="77777777" w:rsidR="00156F4D" w:rsidRPr="0055359C" w:rsidRDefault="008F5E90" w:rsidP="0055359C">
            <w:pPr>
              <w:spacing w:before="120" w:after="0" w:line="240" w:lineRule="auto"/>
              <w:jc w:val="both"/>
              <w:rPr>
                <w:rFonts w:ascii="Times New Roman" w:eastAsiaTheme="minorHAnsi" w:hAnsi="Times New Roman" w:cs="Times New Roman"/>
                <w:sz w:val="24"/>
                <w:szCs w:val="24"/>
              </w:rPr>
            </w:pPr>
            <w:r w:rsidRPr="0055359C">
              <w:rPr>
                <w:rFonts w:ascii="Times New Roman" w:eastAsiaTheme="minorHAnsi" w:hAnsi="Times New Roman" w:cs="Times New Roman"/>
                <w:sz w:val="24"/>
                <w:szCs w:val="24"/>
              </w:rPr>
              <w:t xml:space="preserve">Návrh je bez dopadů na výkon státní statistické služby. </w:t>
            </w:r>
          </w:p>
        </w:tc>
      </w:tr>
      <w:tr w:rsidR="00D47D19" w:rsidRPr="0055359C" w14:paraId="3B6E16C0" w14:textId="77777777" w:rsidTr="00E977B8">
        <w:tblPrEx>
          <w:jc w:val="left"/>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Ex>
        <w:tc>
          <w:tcPr>
            <w:tcW w:w="5000" w:type="pct"/>
            <w:gridSpan w:val="2"/>
            <w:shd w:val="clear" w:color="auto" w:fill="8DB3E2" w:themeFill="text2" w:themeFillTint="66"/>
          </w:tcPr>
          <w:p w14:paraId="22B2AB9B" w14:textId="77777777" w:rsidR="00156F4D" w:rsidRPr="0055359C" w:rsidRDefault="00156F4D" w:rsidP="0055359C">
            <w:pPr>
              <w:spacing w:before="120" w:after="0" w:line="240" w:lineRule="auto"/>
              <w:jc w:val="both"/>
              <w:rPr>
                <w:rFonts w:ascii="Times New Roman" w:eastAsiaTheme="minorHAnsi" w:hAnsi="Times New Roman" w:cs="Times New Roman"/>
                <w:b/>
                <w:sz w:val="24"/>
                <w:szCs w:val="24"/>
              </w:rPr>
            </w:pPr>
            <w:r w:rsidRPr="0055359C">
              <w:rPr>
                <w:rFonts w:ascii="Times New Roman" w:eastAsiaTheme="minorHAnsi" w:hAnsi="Times New Roman" w:cs="Times New Roman"/>
                <w:b/>
                <w:sz w:val="24"/>
                <w:szCs w:val="24"/>
              </w:rPr>
              <w:t>3.10 Korupční rizika: NE</w:t>
            </w:r>
          </w:p>
        </w:tc>
      </w:tr>
      <w:tr w:rsidR="00D47D19" w:rsidRPr="0055359C" w14:paraId="0038FF27" w14:textId="77777777" w:rsidTr="009F618F">
        <w:tblPrEx>
          <w:jc w:val="left"/>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Ex>
        <w:tc>
          <w:tcPr>
            <w:tcW w:w="5000" w:type="pct"/>
            <w:gridSpan w:val="2"/>
            <w:shd w:val="clear" w:color="auto" w:fill="auto"/>
          </w:tcPr>
          <w:p w14:paraId="096B9B7F" w14:textId="34AB452B" w:rsidR="00156F4D" w:rsidRPr="0055359C" w:rsidRDefault="008F5E90" w:rsidP="0055359C">
            <w:pPr>
              <w:spacing w:before="120" w:after="0" w:line="240" w:lineRule="auto"/>
              <w:jc w:val="both"/>
              <w:rPr>
                <w:rFonts w:ascii="Times New Roman" w:eastAsiaTheme="minorHAnsi" w:hAnsi="Times New Roman" w:cs="Times New Roman"/>
                <w:sz w:val="24"/>
                <w:szCs w:val="24"/>
              </w:rPr>
            </w:pPr>
            <w:r w:rsidRPr="0055359C">
              <w:rPr>
                <w:rFonts w:ascii="Times New Roman" w:eastAsiaTheme="minorHAnsi" w:hAnsi="Times New Roman" w:cs="Times New Roman"/>
                <w:sz w:val="24"/>
                <w:szCs w:val="24"/>
              </w:rPr>
              <w:t xml:space="preserve">Návrh </w:t>
            </w:r>
            <w:r w:rsidR="00105D3D" w:rsidRPr="0055359C">
              <w:rPr>
                <w:rFonts w:ascii="Times New Roman" w:eastAsiaTheme="minorHAnsi" w:hAnsi="Times New Roman" w:cs="Times New Roman"/>
                <w:sz w:val="24"/>
                <w:szCs w:val="24"/>
              </w:rPr>
              <w:t xml:space="preserve">nezakládá nová korupční rizika. </w:t>
            </w:r>
          </w:p>
        </w:tc>
      </w:tr>
      <w:tr w:rsidR="00D47D19" w:rsidRPr="0055359C" w14:paraId="338181E0" w14:textId="77777777" w:rsidTr="00E977B8">
        <w:tblPrEx>
          <w:jc w:val="left"/>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Ex>
        <w:tc>
          <w:tcPr>
            <w:tcW w:w="5000" w:type="pct"/>
            <w:gridSpan w:val="2"/>
            <w:shd w:val="clear" w:color="auto" w:fill="8DB3E2" w:themeFill="text2" w:themeFillTint="66"/>
          </w:tcPr>
          <w:p w14:paraId="25A12E7F" w14:textId="26AD155A" w:rsidR="00156F4D" w:rsidRPr="0055359C" w:rsidRDefault="00156F4D" w:rsidP="0055359C">
            <w:pPr>
              <w:spacing w:before="120" w:after="0" w:line="240" w:lineRule="auto"/>
              <w:jc w:val="both"/>
              <w:rPr>
                <w:rFonts w:ascii="Times New Roman" w:eastAsiaTheme="minorHAnsi" w:hAnsi="Times New Roman" w:cs="Times New Roman"/>
                <w:b/>
                <w:sz w:val="24"/>
                <w:szCs w:val="24"/>
              </w:rPr>
            </w:pPr>
            <w:r w:rsidRPr="0055359C">
              <w:rPr>
                <w:rFonts w:ascii="Times New Roman" w:eastAsiaTheme="minorHAnsi" w:hAnsi="Times New Roman" w:cs="Times New Roman"/>
                <w:b/>
                <w:sz w:val="24"/>
                <w:szCs w:val="24"/>
              </w:rPr>
              <w:t>3.11 Dopady na bezpečnost nebo obranu státu: N</w:t>
            </w:r>
            <w:r w:rsidR="00B464C4" w:rsidRPr="0055359C">
              <w:rPr>
                <w:rFonts w:ascii="Times New Roman" w:eastAsiaTheme="minorHAnsi" w:hAnsi="Times New Roman" w:cs="Times New Roman"/>
                <w:b/>
                <w:sz w:val="24"/>
                <w:szCs w:val="24"/>
              </w:rPr>
              <w:t>E</w:t>
            </w:r>
          </w:p>
        </w:tc>
      </w:tr>
      <w:tr w:rsidR="00D47D19" w:rsidRPr="0055359C" w14:paraId="28525397" w14:textId="77777777" w:rsidTr="009F618F">
        <w:tblPrEx>
          <w:jc w:val="left"/>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Ex>
        <w:tc>
          <w:tcPr>
            <w:tcW w:w="5000" w:type="pct"/>
            <w:gridSpan w:val="2"/>
            <w:shd w:val="clear" w:color="auto" w:fill="auto"/>
          </w:tcPr>
          <w:p w14:paraId="0A603808" w14:textId="77777777" w:rsidR="00156F4D" w:rsidRPr="0055359C" w:rsidRDefault="00156F4D" w:rsidP="0055359C">
            <w:pPr>
              <w:spacing w:before="120" w:after="0" w:line="240" w:lineRule="auto"/>
              <w:jc w:val="both"/>
              <w:rPr>
                <w:rFonts w:ascii="Times New Roman" w:eastAsiaTheme="minorHAnsi" w:hAnsi="Times New Roman" w:cs="Times New Roman"/>
                <w:sz w:val="24"/>
                <w:szCs w:val="24"/>
              </w:rPr>
            </w:pPr>
            <w:r w:rsidRPr="0055359C">
              <w:rPr>
                <w:rFonts w:ascii="Times New Roman" w:eastAsiaTheme="minorHAnsi" w:hAnsi="Times New Roman" w:cs="Times New Roman"/>
                <w:sz w:val="24"/>
                <w:szCs w:val="24"/>
              </w:rPr>
              <w:t>N</w:t>
            </w:r>
            <w:r w:rsidR="008F5E90" w:rsidRPr="0055359C">
              <w:rPr>
                <w:rFonts w:ascii="Times New Roman" w:eastAsiaTheme="minorHAnsi" w:hAnsi="Times New Roman" w:cs="Times New Roman"/>
                <w:sz w:val="24"/>
                <w:szCs w:val="24"/>
              </w:rPr>
              <w:t xml:space="preserve">ávrh </w:t>
            </w:r>
            <w:r w:rsidRPr="0055359C">
              <w:rPr>
                <w:rFonts w:ascii="Times New Roman" w:eastAsiaTheme="minorHAnsi" w:hAnsi="Times New Roman" w:cs="Times New Roman"/>
                <w:sz w:val="24"/>
                <w:szCs w:val="24"/>
              </w:rPr>
              <w:t>je bez dopadu na bezpečnost nebo obranu státu.</w:t>
            </w:r>
          </w:p>
        </w:tc>
      </w:tr>
    </w:tbl>
    <w:p w14:paraId="795D82AC" w14:textId="77777777" w:rsidR="00121539" w:rsidRPr="0055359C" w:rsidRDefault="00121539" w:rsidP="0055359C">
      <w:pPr>
        <w:pStyle w:val="Nadpis1"/>
        <w:numPr>
          <w:ilvl w:val="0"/>
          <w:numId w:val="0"/>
        </w:numPr>
        <w:ind w:left="432"/>
      </w:pPr>
      <w:bookmarkStart w:id="1" w:name="_Toc24930333"/>
      <w:r w:rsidRPr="0055359C">
        <w:br w:type="page"/>
      </w:r>
    </w:p>
    <w:p w14:paraId="136AF0E1" w14:textId="3258DA38" w:rsidR="00940EA2" w:rsidRDefault="00940EA2" w:rsidP="00D95845">
      <w:pPr>
        <w:pStyle w:val="Nadpis1"/>
        <w:spacing w:before="0"/>
      </w:pPr>
      <w:r w:rsidRPr="0055359C">
        <w:lastRenderedPageBreak/>
        <w:t>Důvod předložení a cíle</w:t>
      </w:r>
      <w:bookmarkEnd w:id="1"/>
    </w:p>
    <w:p w14:paraId="15B875A8" w14:textId="77777777" w:rsidR="00D95845" w:rsidRPr="00D95845" w:rsidRDefault="00D95845" w:rsidP="00D95845">
      <w:pPr>
        <w:spacing w:after="0" w:line="240" w:lineRule="auto"/>
        <w:rPr>
          <w:lang w:eastAsia="x-none"/>
        </w:rPr>
      </w:pPr>
    </w:p>
    <w:p w14:paraId="23A0C022" w14:textId="6086634E" w:rsidR="00940EA2" w:rsidRDefault="00940EA2" w:rsidP="00D95845">
      <w:pPr>
        <w:pStyle w:val="Nadpis2"/>
        <w:spacing w:before="0" w:after="0" w:line="240" w:lineRule="auto"/>
        <w:rPr>
          <w:rFonts w:ascii="Times New Roman" w:hAnsi="Times New Roman"/>
          <w:sz w:val="24"/>
          <w:szCs w:val="24"/>
          <w:lang w:val="cs-CZ"/>
        </w:rPr>
      </w:pPr>
      <w:bookmarkStart w:id="2" w:name="_Toc24930334"/>
      <w:r w:rsidRPr="0055359C">
        <w:rPr>
          <w:rFonts w:ascii="Times New Roman" w:hAnsi="Times New Roman"/>
          <w:sz w:val="24"/>
          <w:szCs w:val="24"/>
          <w:lang w:val="cs-CZ"/>
        </w:rPr>
        <w:t>Název</w:t>
      </w:r>
      <w:bookmarkEnd w:id="2"/>
      <w:r w:rsidRPr="0055359C">
        <w:rPr>
          <w:rFonts w:ascii="Times New Roman" w:hAnsi="Times New Roman"/>
          <w:sz w:val="24"/>
          <w:szCs w:val="24"/>
          <w:lang w:val="cs-CZ"/>
        </w:rPr>
        <w:t xml:space="preserve"> </w:t>
      </w:r>
    </w:p>
    <w:p w14:paraId="1E9C86CC" w14:textId="77777777" w:rsidR="00D95845" w:rsidRPr="00D95845" w:rsidRDefault="00D95845" w:rsidP="00D95845">
      <w:pPr>
        <w:spacing w:after="0" w:line="240" w:lineRule="auto"/>
        <w:rPr>
          <w:lang w:eastAsia="x-none"/>
        </w:rPr>
      </w:pPr>
    </w:p>
    <w:p w14:paraId="7F652B86" w14:textId="77777777" w:rsidR="00940EA2" w:rsidRPr="0055359C" w:rsidRDefault="00940EA2" w:rsidP="00D95845">
      <w:pPr>
        <w:spacing w:after="0" w:line="240" w:lineRule="auto"/>
        <w:jc w:val="both"/>
        <w:rPr>
          <w:rFonts w:ascii="Times New Roman" w:eastAsia="Calibri" w:hAnsi="Times New Roman" w:cs="Times New Roman"/>
          <w:sz w:val="24"/>
          <w:szCs w:val="24"/>
        </w:rPr>
      </w:pPr>
      <w:r w:rsidRPr="0055359C">
        <w:rPr>
          <w:rFonts w:ascii="Times New Roman" w:eastAsia="Calibri" w:hAnsi="Times New Roman" w:cs="Times New Roman"/>
          <w:sz w:val="24"/>
          <w:szCs w:val="24"/>
        </w:rPr>
        <w:t xml:space="preserve">Návrh zákona, kterým se mění zákon č. </w:t>
      </w:r>
      <w:r w:rsidR="0070314C" w:rsidRPr="0055359C">
        <w:rPr>
          <w:rFonts w:ascii="Times New Roman" w:eastAsia="Calibri" w:hAnsi="Times New Roman" w:cs="Times New Roman"/>
          <w:sz w:val="24"/>
          <w:szCs w:val="24"/>
        </w:rPr>
        <w:t>329/2011 Sb., o poskytování dávek osobám se</w:t>
      </w:r>
      <w:r w:rsidR="004A20E8" w:rsidRPr="0055359C">
        <w:rPr>
          <w:rFonts w:ascii="Times New Roman" w:eastAsia="Calibri" w:hAnsi="Times New Roman" w:cs="Times New Roman"/>
          <w:sz w:val="24"/>
          <w:szCs w:val="24"/>
        </w:rPr>
        <w:t> </w:t>
      </w:r>
      <w:r w:rsidR="0070314C" w:rsidRPr="0055359C">
        <w:rPr>
          <w:rFonts w:ascii="Times New Roman" w:eastAsia="Calibri" w:hAnsi="Times New Roman" w:cs="Times New Roman"/>
          <w:sz w:val="24"/>
          <w:szCs w:val="24"/>
        </w:rPr>
        <w:t xml:space="preserve">zdravotním postižením a </w:t>
      </w:r>
      <w:r w:rsidR="00105D3D" w:rsidRPr="0055359C">
        <w:rPr>
          <w:rFonts w:ascii="Times New Roman" w:eastAsia="Calibri" w:hAnsi="Times New Roman" w:cs="Times New Roman"/>
          <w:sz w:val="24"/>
          <w:szCs w:val="24"/>
        </w:rPr>
        <w:t>o změně souvisejících zákonů</w:t>
      </w:r>
      <w:r w:rsidR="004A20E8" w:rsidRPr="0055359C">
        <w:rPr>
          <w:rStyle w:val="Znakapoznpodarou"/>
          <w:rFonts w:ascii="Times New Roman" w:eastAsia="Calibri" w:hAnsi="Times New Roman" w:cs="Times New Roman"/>
          <w:sz w:val="24"/>
          <w:szCs w:val="24"/>
        </w:rPr>
        <w:footnoteReference w:id="1"/>
      </w:r>
      <w:r w:rsidR="004A20E8" w:rsidRPr="0055359C">
        <w:rPr>
          <w:rFonts w:ascii="Times New Roman" w:eastAsia="Calibri" w:hAnsi="Times New Roman" w:cs="Times New Roman"/>
          <w:sz w:val="24"/>
          <w:szCs w:val="24"/>
        </w:rPr>
        <w:t xml:space="preserve">. </w:t>
      </w:r>
    </w:p>
    <w:p w14:paraId="6743B2AE" w14:textId="77777777" w:rsidR="009838FE" w:rsidRPr="0055359C" w:rsidRDefault="009838FE" w:rsidP="00D95845">
      <w:pPr>
        <w:spacing w:after="0" w:line="240" w:lineRule="auto"/>
        <w:jc w:val="both"/>
        <w:rPr>
          <w:rFonts w:ascii="Times New Roman" w:eastAsia="Calibri" w:hAnsi="Times New Roman" w:cs="Times New Roman"/>
          <w:sz w:val="24"/>
          <w:szCs w:val="24"/>
        </w:rPr>
      </w:pPr>
    </w:p>
    <w:p w14:paraId="2B2AB8EB" w14:textId="514EEAB1" w:rsidR="00940EA2" w:rsidRDefault="00940EA2" w:rsidP="00D95845">
      <w:pPr>
        <w:pStyle w:val="Nadpis2"/>
        <w:spacing w:before="0" w:after="0" w:line="240" w:lineRule="auto"/>
        <w:rPr>
          <w:rFonts w:ascii="Times New Roman" w:hAnsi="Times New Roman"/>
          <w:sz w:val="24"/>
          <w:szCs w:val="24"/>
          <w:lang w:val="cs-CZ"/>
        </w:rPr>
      </w:pPr>
      <w:bookmarkStart w:id="3" w:name="_Toc24930335"/>
      <w:r w:rsidRPr="0055359C">
        <w:rPr>
          <w:rFonts w:ascii="Times New Roman" w:hAnsi="Times New Roman"/>
          <w:sz w:val="24"/>
          <w:szCs w:val="24"/>
          <w:lang w:val="cs-CZ"/>
        </w:rPr>
        <w:t>Definice problému</w:t>
      </w:r>
      <w:bookmarkEnd w:id="3"/>
      <w:r w:rsidRPr="0055359C">
        <w:rPr>
          <w:rFonts w:ascii="Times New Roman" w:hAnsi="Times New Roman"/>
          <w:sz w:val="24"/>
          <w:szCs w:val="24"/>
          <w:lang w:val="cs-CZ"/>
        </w:rPr>
        <w:t xml:space="preserve"> </w:t>
      </w:r>
    </w:p>
    <w:p w14:paraId="304FB4F8" w14:textId="77777777" w:rsidR="00D95845" w:rsidRDefault="00D95845" w:rsidP="00D95845">
      <w:pPr>
        <w:spacing w:after="0" w:line="240" w:lineRule="auto"/>
        <w:jc w:val="both"/>
        <w:rPr>
          <w:rFonts w:ascii="Times New Roman" w:hAnsi="Times New Roman" w:cs="Times New Roman"/>
          <w:bCs/>
          <w:sz w:val="24"/>
          <w:szCs w:val="24"/>
        </w:rPr>
      </w:pPr>
    </w:p>
    <w:p w14:paraId="53CFB5A9" w14:textId="7FF33546" w:rsidR="007B4ACD" w:rsidRPr="0055359C" w:rsidRDefault="000B4D98" w:rsidP="00D95845">
      <w:pPr>
        <w:spacing w:after="0" w:line="240" w:lineRule="auto"/>
        <w:jc w:val="both"/>
        <w:rPr>
          <w:rFonts w:ascii="Times New Roman" w:hAnsi="Times New Roman" w:cs="Times New Roman"/>
          <w:bCs/>
          <w:sz w:val="24"/>
          <w:szCs w:val="24"/>
        </w:rPr>
      </w:pPr>
      <w:r w:rsidRPr="0055359C">
        <w:rPr>
          <w:rFonts w:ascii="Times New Roman" w:hAnsi="Times New Roman" w:cs="Times New Roman"/>
          <w:bCs/>
          <w:sz w:val="24"/>
          <w:szCs w:val="24"/>
        </w:rPr>
        <w:t xml:space="preserve">Současná právní úprava umožňuje poskytnout osobám s poruchou autistického spektra příspěvek na zvláštní pomůcku na pořízení motorového vozidla </w:t>
      </w:r>
      <w:r w:rsidR="00A7723C" w:rsidRPr="0055359C">
        <w:rPr>
          <w:rFonts w:ascii="Times New Roman" w:hAnsi="Times New Roman" w:cs="Times New Roman"/>
          <w:bCs/>
          <w:sz w:val="24"/>
          <w:szCs w:val="24"/>
        </w:rPr>
        <w:t xml:space="preserve">a speciální zádržní systém </w:t>
      </w:r>
      <w:r w:rsidRPr="0055359C">
        <w:rPr>
          <w:rFonts w:ascii="Times New Roman" w:hAnsi="Times New Roman" w:cs="Times New Roman"/>
          <w:bCs/>
          <w:sz w:val="24"/>
          <w:szCs w:val="24"/>
        </w:rPr>
        <w:t>pouze, je-li u nich přítomna rovněž mentální retardace určité závažnosti.</w:t>
      </w:r>
      <w:r w:rsidR="00A47EBF" w:rsidRPr="0055359C">
        <w:rPr>
          <w:rFonts w:ascii="Times New Roman" w:hAnsi="Times New Roman" w:cs="Times New Roman"/>
          <w:bCs/>
          <w:sz w:val="24"/>
          <w:szCs w:val="24"/>
        </w:rPr>
        <w:t xml:space="preserve"> Na tuto skutečnost reaguje Podnět</w:t>
      </w:r>
      <w:r w:rsidR="005F3B96" w:rsidRPr="0055359C">
        <w:rPr>
          <w:rFonts w:ascii="Times New Roman" w:hAnsi="Times New Roman" w:cs="Times New Roman"/>
          <w:bCs/>
          <w:sz w:val="24"/>
          <w:szCs w:val="24"/>
        </w:rPr>
        <w:t xml:space="preserve"> </w:t>
      </w:r>
      <w:r w:rsidR="005F3B96" w:rsidRPr="0055359C">
        <w:rPr>
          <w:rFonts w:ascii="Times New Roman" w:hAnsi="Times New Roman" w:cs="Times New Roman"/>
          <w:sz w:val="24"/>
          <w:szCs w:val="24"/>
        </w:rPr>
        <w:t>k řešení situace osob s poruchou autistického spektra a jejich rodin</w:t>
      </w:r>
      <w:r w:rsidR="005F3B96" w:rsidRPr="0055359C">
        <w:rPr>
          <w:rStyle w:val="Znakapoznpodarou"/>
          <w:rFonts w:ascii="Times New Roman" w:hAnsi="Times New Roman" w:cs="Times New Roman"/>
          <w:sz w:val="24"/>
          <w:szCs w:val="24"/>
        </w:rPr>
        <w:footnoteReference w:id="2"/>
      </w:r>
      <w:r w:rsidR="00A47EBF" w:rsidRPr="0055359C">
        <w:rPr>
          <w:rFonts w:ascii="Times New Roman" w:hAnsi="Times New Roman" w:cs="Times New Roman"/>
          <w:sz w:val="24"/>
          <w:szCs w:val="24"/>
        </w:rPr>
        <w:t>, který</w:t>
      </w:r>
      <w:r w:rsidR="00A7723C" w:rsidRPr="0055359C">
        <w:rPr>
          <w:rFonts w:ascii="Times New Roman" w:hAnsi="Times New Roman" w:cs="Times New Roman"/>
          <w:sz w:val="24"/>
          <w:szCs w:val="24"/>
        </w:rPr>
        <w:t> </w:t>
      </w:r>
      <w:r w:rsidR="005F3B96" w:rsidRPr="0055359C">
        <w:rPr>
          <w:rFonts w:ascii="Times New Roman" w:hAnsi="Times New Roman" w:cs="Times New Roman"/>
          <w:bCs/>
          <w:sz w:val="24"/>
          <w:szCs w:val="24"/>
        </w:rPr>
        <w:t>obsahuje opatření 6.4</w:t>
      </w:r>
      <w:r w:rsidR="00A47EBF" w:rsidRPr="0055359C">
        <w:rPr>
          <w:rFonts w:ascii="Times New Roman" w:hAnsi="Times New Roman" w:cs="Times New Roman"/>
          <w:bCs/>
          <w:sz w:val="24"/>
          <w:szCs w:val="24"/>
        </w:rPr>
        <w:t> </w:t>
      </w:r>
      <w:r w:rsidR="005F3B96" w:rsidRPr="0055359C">
        <w:rPr>
          <w:rFonts w:ascii="Times New Roman" w:hAnsi="Times New Roman" w:cs="Times New Roman"/>
          <w:sz w:val="24"/>
          <w:szCs w:val="24"/>
        </w:rPr>
        <w:t>„Nepodmiňovat nárok na přiznání příspěvku na zvláštní pomůcku poskytovaného na</w:t>
      </w:r>
      <w:r w:rsidR="004A20E8" w:rsidRPr="0055359C">
        <w:rPr>
          <w:rFonts w:ascii="Times New Roman" w:hAnsi="Times New Roman" w:cs="Times New Roman"/>
          <w:sz w:val="24"/>
          <w:szCs w:val="24"/>
        </w:rPr>
        <w:t> </w:t>
      </w:r>
      <w:r w:rsidR="005F3B96" w:rsidRPr="0055359C">
        <w:rPr>
          <w:rFonts w:ascii="Times New Roman" w:hAnsi="Times New Roman" w:cs="Times New Roman"/>
          <w:sz w:val="24"/>
          <w:szCs w:val="24"/>
        </w:rPr>
        <w:t xml:space="preserve">pořízení motorového vozidla existencí a škálou mentálního postižení“. Usnesením vlády ze dne </w:t>
      </w:r>
      <w:r w:rsidR="005F3B96" w:rsidRPr="0055359C">
        <w:rPr>
          <w:rFonts w:ascii="Times New Roman" w:hAnsi="Times New Roman" w:cs="Times New Roman"/>
          <w:bCs/>
          <w:sz w:val="24"/>
          <w:szCs w:val="24"/>
        </w:rPr>
        <w:t xml:space="preserve">8. 2. 2016 č. 111 vzala vláda Podnět na vědomí a uložila realizovat návrhy řešení v něm obsažené. Usnesením vlády ze dne 4. 2. 2019 č. 101 bylo </w:t>
      </w:r>
      <w:r w:rsidR="00A7723C" w:rsidRPr="0055359C">
        <w:rPr>
          <w:rFonts w:ascii="Times New Roman" w:hAnsi="Times New Roman" w:cs="Times New Roman"/>
          <w:bCs/>
          <w:sz w:val="24"/>
          <w:szCs w:val="24"/>
        </w:rPr>
        <w:t xml:space="preserve">následně </w:t>
      </w:r>
      <w:r w:rsidR="005F3B96" w:rsidRPr="0055359C">
        <w:rPr>
          <w:rFonts w:ascii="Times New Roman" w:hAnsi="Times New Roman" w:cs="Times New Roman"/>
          <w:bCs/>
          <w:sz w:val="24"/>
          <w:szCs w:val="24"/>
        </w:rPr>
        <w:t xml:space="preserve">uloženo do 31. 12. 2019 splnit nesplněná opatření obsažená v Podnětu. </w:t>
      </w:r>
    </w:p>
    <w:p w14:paraId="779737E9" w14:textId="77777777" w:rsidR="00D95845" w:rsidRDefault="00D95845" w:rsidP="00D95845">
      <w:pPr>
        <w:spacing w:after="0" w:line="240" w:lineRule="auto"/>
        <w:jc w:val="both"/>
        <w:rPr>
          <w:rFonts w:ascii="Times New Roman" w:hAnsi="Times New Roman" w:cs="Times New Roman"/>
          <w:spacing w:val="-3"/>
          <w:sz w:val="24"/>
          <w:szCs w:val="24"/>
        </w:rPr>
      </w:pPr>
    </w:p>
    <w:p w14:paraId="241A9E55" w14:textId="7B0722E0" w:rsidR="00EC246B" w:rsidRPr="0055359C" w:rsidRDefault="00EC246B" w:rsidP="00D95845">
      <w:pPr>
        <w:spacing w:after="0" w:line="240" w:lineRule="auto"/>
        <w:jc w:val="both"/>
        <w:rPr>
          <w:rFonts w:ascii="Times New Roman" w:hAnsi="Times New Roman" w:cs="Times New Roman"/>
          <w:sz w:val="24"/>
          <w:szCs w:val="24"/>
        </w:rPr>
      </w:pPr>
      <w:r w:rsidRPr="0055359C">
        <w:rPr>
          <w:rFonts w:ascii="Times New Roman" w:hAnsi="Times New Roman" w:cs="Times New Roman"/>
          <w:spacing w:val="-3"/>
          <w:sz w:val="24"/>
          <w:szCs w:val="24"/>
        </w:rPr>
        <w:t xml:space="preserve">Osoby s pervazivními vývojovými poruchami (dg. F 84 dle Mezinárodní klasifikace nemocí, 10. revize) představují poměrně nehomogenní skupinu poruch (dětský </w:t>
      </w:r>
      <w:r w:rsidRPr="0055359C">
        <w:rPr>
          <w:rFonts w:ascii="Times New Roman" w:hAnsi="Times New Roman" w:cs="Times New Roman"/>
          <w:bCs/>
          <w:spacing w:val="-3"/>
          <w:sz w:val="24"/>
          <w:szCs w:val="24"/>
        </w:rPr>
        <w:t>autismus</w:t>
      </w:r>
      <w:r w:rsidRPr="0055359C">
        <w:rPr>
          <w:rFonts w:ascii="Times New Roman" w:hAnsi="Times New Roman" w:cs="Times New Roman"/>
          <w:spacing w:val="-3"/>
          <w:sz w:val="24"/>
          <w:szCs w:val="24"/>
        </w:rPr>
        <w:t>, atypický autismu</w:t>
      </w:r>
      <w:r w:rsidR="0011399C" w:rsidRPr="0055359C">
        <w:rPr>
          <w:rFonts w:ascii="Times New Roman" w:hAnsi="Times New Roman" w:cs="Times New Roman"/>
          <w:spacing w:val="-3"/>
          <w:sz w:val="24"/>
          <w:szCs w:val="24"/>
        </w:rPr>
        <w:t>s</w:t>
      </w:r>
      <w:r w:rsidRPr="0055359C">
        <w:rPr>
          <w:rFonts w:ascii="Times New Roman" w:hAnsi="Times New Roman" w:cs="Times New Roman"/>
          <w:spacing w:val="-3"/>
          <w:sz w:val="24"/>
          <w:szCs w:val="24"/>
        </w:rPr>
        <w:t xml:space="preserve">, </w:t>
      </w:r>
      <w:proofErr w:type="spellStart"/>
      <w:r w:rsidRPr="0055359C">
        <w:rPr>
          <w:rFonts w:ascii="Times New Roman" w:hAnsi="Times New Roman" w:cs="Times New Roman"/>
          <w:spacing w:val="-3"/>
          <w:sz w:val="24"/>
          <w:szCs w:val="24"/>
        </w:rPr>
        <w:t>Rettův</w:t>
      </w:r>
      <w:proofErr w:type="spellEnd"/>
      <w:r w:rsidRPr="0055359C">
        <w:rPr>
          <w:rFonts w:ascii="Times New Roman" w:hAnsi="Times New Roman" w:cs="Times New Roman"/>
          <w:spacing w:val="-3"/>
          <w:sz w:val="24"/>
          <w:szCs w:val="24"/>
        </w:rPr>
        <w:t xml:space="preserve"> syndrom, dětská desintegrační porucha, hyperaktivní porucha, Aspergerův syndrom), z hlediska klinických projevů s velkou variabilitou příznaků </w:t>
      </w:r>
      <w:proofErr w:type="spellStart"/>
      <w:r w:rsidR="0032718A" w:rsidRPr="0055359C">
        <w:rPr>
          <w:rFonts w:ascii="Times New Roman" w:hAnsi="Times New Roman" w:cs="Times New Roman"/>
          <w:spacing w:val="-3"/>
          <w:sz w:val="24"/>
          <w:szCs w:val="24"/>
        </w:rPr>
        <w:t>intraindividuálně</w:t>
      </w:r>
      <w:proofErr w:type="spellEnd"/>
      <w:r w:rsidRPr="0055359C">
        <w:rPr>
          <w:rFonts w:ascii="Times New Roman" w:hAnsi="Times New Roman" w:cs="Times New Roman"/>
          <w:spacing w:val="-3"/>
          <w:sz w:val="24"/>
          <w:szCs w:val="24"/>
        </w:rPr>
        <w:t xml:space="preserve"> i </w:t>
      </w:r>
      <w:proofErr w:type="spellStart"/>
      <w:r w:rsidRPr="0055359C">
        <w:rPr>
          <w:rFonts w:ascii="Times New Roman" w:hAnsi="Times New Roman" w:cs="Times New Roman"/>
          <w:spacing w:val="-3"/>
          <w:sz w:val="24"/>
          <w:szCs w:val="24"/>
        </w:rPr>
        <w:t>interindividuálně</w:t>
      </w:r>
      <w:proofErr w:type="spellEnd"/>
      <w:r w:rsidRPr="0055359C">
        <w:rPr>
          <w:rFonts w:ascii="Times New Roman" w:hAnsi="Times New Roman" w:cs="Times New Roman"/>
          <w:spacing w:val="-3"/>
          <w:sz w:val="24"/>
          <w:szCs w:val="24"/>
        </w:rPr>
        <w:t xml:space="preserve"> (v oblasti chování, komunikace a sociální integrace) a velkou variabilitou závažnosti stavů a jejich dopadu na kvalitu života. Podle Psychiatrické společnosti České lékařské společnosti J. E. Purkyně se prevalence pervazivních vývojových poruch </w:t>
      </w:r>
      <w:r w:rsidR="00167678" w:rsidRPr="0055359C">
        <w:rPr>
          <w:rFonts w:ascii="Times New Roman" w:hAnsi="Times New Roman" w:cs="Times New Roman"/>
          <w:spacing w:val="-3"/>
          <w:sz w:val="24"/>
          <w:szCs w:val="24"/>
        </w:rPr>
        <w:t xml:space="preserve">(podíl obyvatel, kteří mají uvedenou poruchu) </w:t>
      </w:r>
      <w:r w:rsidRPr="0055359C">
        <w:rPr>
          <w:rFonts w:ascii="Times New Roman" w:hAnsi="Times New Roman" w:cs="Times New Roman"/>
          <w:spacing w:val="-3"/>
          <w:sz w:val="24"/>
          <w:szCs w:val="24"/>
        </w:rPr>
        <w:t xml:space="preserve">v ČR pohybuje kolem </w:t>
      </w:r>
      <w:r w:rsidR="00167678" w:rsidRPr="0055359C">
        <w:rPr>
          <w:rFonts w:ascii="Times New Roman" w:hAnsi="Times New Roman" w:cs="Times New Roman"/>
          <w:spacing w:val="-3"/>
          <w:sz w:val="24"/>
          <w:szCs w:val="24"/>
        </w:rPr>
        <w:t>1,5</w:t>
      </w:r>
      <w:r w:rsidR="00070B21" w:rsidRPr="0055359C">
        <w:rPr>
          <w:rFonts w:ascii="Times New Roman" w:hAnsi="Times New Roman" w:cs="Times New Roman"/>
          <w:spacing w:val="-3"/>
          <w:sz w:val="24"/>
          <w:szCs w:val="24"/>
        </w:rPr>
        <w:t xml:space="preserve"> </w:t>
      </w:r>
      <w:r w:rsidR="00167678" w:rsidRPr="0055359C">
        <w:rPr>
          <w:rFonts w:ascii="Times New Roman" w:hAnsi="Times New Roman" w:cs="Times New Roman"/>
          <w:spacing w:val="-3"/>
          <w:sz w:val="24"/>
          <w:szCs w:val="24"/>
        </w:rPr>
        <w:t xml:space="preserve">% </w:t>
      </w:r>
      <w:r w:rsidRPr="0055359C">
        <w:rPr>
          <w:rFonts w:ascii="Times New Roman" w:hAnsi="Times New Roman" w:cs="Times New Roman"/>
          <w:spacing w:val="-3"/>
          <w:sz w:val="24"/>
          <w:szCs w:val="24"/>
        </w:rPr>
        <w:t>a cca 50 % případů je provázeno současně mentálním postižením různého stupně (</w:t>
      </w:r>
      <w:proofErr w:type="spellStart"/>
      <w:r w:rsidRPr="0055359C">
        <w:rPr>
          <w:rFonts w:ascii="Times New Roman" w:hAnsi="Times New Roman" w:cs="Times New Roman"/>
          <w:spacing w:val="-3"/>
          <w:sz w:val="24"/>
          <w:szCs w:val="24"/>
        </w:rPr>
        <w:t>subnorma</w:t>
      </w:r>
      <w:proofErr w:type="spellEnd"/>
      <w:r w:rsidRPr="0055359C">
        <w:rPr>
          <w:rFonts w:ascii="Times New Roman" w:hAnsi="Times New Roman" w:cs="Times New Roman"/>
          <w:spacing w:val="-3"/>
          <w:sz w:val="24"/>
          <w:szCs w:val="24"/>
        </w:rPr>
        <w:t xml:space="preserve">, lehká, středně těžká, těžká, hluboká mentální retardace). Z prevalence lze pak dovodit počty osob s dg. F 84 v populaci ČR. </w:t>
      </w:r>
      <w:r w:rsidRPr="0055359C">
        <w:rPr>
          <w:rFonts w:ascii="Times New Roman" w:hAnsi="Times New Roman" w:cs="Times New Roman"/>
          <w:sz w:val="24"/>
          <w:szCs w:val="24"/>
        </w:rPr>
        <w:t xml:space="preserve">Stávající úprava </w:t>
      </w:r>
      <w:r w:rsidRPr="0055359C">
        <w:rPr>
          <w:rFonts w:ascii="Times New Roman" w:hAnsi="Times New Roman" w:cs="Times New Roman"/>
          <w:spacing w:val="-3"/>
          <w:sz w:val="24"/>
          <w:szCs w:val="24"/>
        </w:rPr>
        <w:t xml:space="preserve">umožňuje poskytnout příspěvek na zvláštní pomůcku na pořízení motorového vozidla osobám s dg. F 84, které mají současně mentální retardaci, kdy v souladu s právní úpravou jde o „stavy na rozhraní“, tj. blížící se nebo odpovídající svými důsledky těžké nebo hluboké mentální retardaci. </w:t>
      </w:r>
      <w:r w:rsidRPr="0055359C">
        <w:rPr>
          <w:rFonts w:ascii="Times New Roman" w:hAnsi="Times New Roman" w:cs="Times New Roman"/>
          <w:sz w:val="24"/>
          <w:szCs w:val="24"/>
        </w:rPr>
        <w:t xml:space="preserve">Každoročně nárok na příspěvek na zvláštní pomůcku na pořízení motorového vozidla získá cca </w:t>
      </w:r>
      <w:r w:rsidR="007B4863" w:rsidRPr="0055359C">
        <w:rPr>
          <w:rFonts w:ascii="Times New Roman" w:hAnsi="Times New Roman" w:cs="Times New Roman"/>
          <w:sz w:val="24"/>
          <w:szCs w:val="24"/>
        </w:rPr>
        <w:t>50 osob s</w:t>
      </w:r>
      <w:r w:rsidRPr="0055359C">
        <w:rPr>
          <w:rFonts w:ascii="Times New Roman" w:hAnsi="Times New Roman" w:cs="Times New Roman"/>
          <w:sz w:val="24"/>
          <w:szCs w:val="24"/>
        </w:rPr>
        <w:t xml:space="preserve"> dg. F 84 splňujících z důvodu závažnosti poruchy kritérium „stavy na rozhraní“. </w:t>
      </w:r>
      <w:r w:rsidRPr="0055359C">
        <w:rPr>
          <w:rFonts w:ascii="Times New Roman" w:hAnsi="Times New Roman" w:cs="Times New Roman"/>
          <w:spacing w:val="-3"/>
          <w:sz w:val="24"/>
          <w:szCs w:val="24"/>
        </w:rPr>
        <w:t xml:space="preserve">Některé osoby s pervazivní duševní poruchou, která není provázena mentální retardací, nemohou z důvodu </w:t>
      </w:r>
      <w:r w:rsidRPr="0055359C">
        <w:rPr>
          <w:rFonts w:ascii="Times New Roman" w:hAnsi="Times New Roman" w:cs="Times New Roman"/>
          <w:sz w:val="24"/>
          <w:szCs w:val="24"/>
        </w:rPr>
        <w:t>těžké poruchy chování s projevy agrese využívat prostředky hromadné dopravy, zejména pak k dojíždění za vzděláváním a ke styku s okolím a potřebují proto individuální přepravu</w:t>
      </w:r>
      <w:r w:rsidR="00CE4982" w:rsidRPr="0055359C">
        <w:rPr>
          <w:rFonts w:ascii="Times New Roman" w:hAnsi="Times New Roman" w:cs="Times New Roman"/>
          <w:sz w:val="24"/>
          <w:szCs w:val="24"/>
        </w:rPr>
        <w:t xml:space="preserve">, nárok na příspěvek na zvláštní pomůcku na pořízení motorového vozidla nemají. </w:t>
      </w:r>
      <w:r w:rsidRPr="0055359C">
        <w:rPr>
          <w:rFonts w:ascii="Times New Roman" w:hAnsi="Times New Roman" w:cs="Times New Roman"/>
          <w:sz w:val="24"/>
          <w:szCs w:val="24"/>
        </w:rPr>
        <w:t xml:space="preserve"> </w:t>
      </w:r>
    </w:p>
    <w:p w14:paraId="50E3E21F" w14:textId="77777777" w:rsidR="00D95845" w:rsidRDefault="00D95845" w:rsidP="00D95845">
      <w:pPr>
        <w:spacing w:after="0" w:line="240" w:lineRule="auto"/>
        <w:jc w:val="both"/>
        <w:rPr>
          <w:rFonts w:ascii="Times New Roman" w:eastAsia="Times New Roman" w:hAnsi="Times New Roman" w:cs="Times New Roman"/>
          <w:sz w:val="24"/>
          <w:szCs w:val="24"/>
        </w:rPr>
      </w:pPr>
    </w:p>
    <w:p w14:paraId="07FDD4EA" w14:textId="5BD1F039" w:rsidR="008703DD" w:rsidRPr="0055359C" w:rsidRDefault="00FE73F6" w:rsidP="00210A5F">
      <w:pPr>
        <w:spacing w:after="0" w:line="240" w:lineRule="auto"/>
        <w:jc w:val="both"/>
        <w:rPr>
          <w:rFonts w:ascii="Times New Roman" w:hAnsi="Times New Roman"/>
        </w:rPr>
      </w:pPr>
      <w:r w:rsidRPr="0055359C">
        <w:rPr>
          <w:rFonts w:ascii="Times New Roman" w:eastAsia="Times New Roman" w:hAnsi="Times New Roman" w:cs="Times New Roman"/>
          <w:sz w:val="24"/>
          <w:szCs w:val="24"/>
        </w:rPr>
        <w:t>S</w:t>
      </w:r>
      <w:r w:rsidR="007B4863" w:rsidRPr="0055359C">
        <w:rPr>
          <w:rFonts w:ascii="Times New Roman" w:eastAsia="Times New Roman" w:hAnsi="Times New Roman" w:cs="Times New Roman"/>
          <w:sz w:val="24"/>
          <w:szCs w:val="24"/>
        </w:rPr>
        <w:t xml:space="preserve">távající </w:t>
      </w:r>
      <w:r w:rsidRPr="0055359C">
        <w:rPr>
          <w:rFonts w:ascii="Times New Roman" w:eastAsia="Times New Roman" w:hAnsi="Times New Roman" w:cs="Times New Roman"/>
          <w:sz w:val="24"/>
          <w:szCs w:val="24"/>
        </w:rPr>
        <w:t>právní úprava umožňuje poskytnout příspěvek na zvláštní pomůcku osobám s těžkou mentální retardací, to je stavem, který vzniká prenatálně nebo postnatálně do dvou let věku dítěte. Pokud stav vzniká po třetím roce života dítěte (osoby), považuje se již za demenci</w:t>
      </w:r>
      <w:r w:rsidR="003D2C85" w:rsidRPr="0055359C">
        <w:rPr>
          <w:rFonts w:ascii="Times New Roman" w:eastAsia="Times New Roman" w:hAnsi="Times New Roman" w:cs="Times New Roman"/>
          <w:sz w:val="24"/>
          <w:szCs w:val="24"/>
        </w:rPr>
        <w:t>. Jde </w:t>
      </w:r>
      <w:r w:rsidR="006D34B1" w:rsidRPr="0055359C">
        <w:rPr>
          <w:rFonts w:ascii="Times New Roman" w:eastAsia="Times New Roman" w:hAnsi="Times New Roman" w:cs="Times New Roman"/>
          <w:sz w:val="24"/>
          <w:szCs w:val="24"/>
        </w:rPr>
        <w:t xml:space="preserve">tedy o stav, </w:t>
      </w:r>
      <w:r w:rsidRPr="0055359C">
        <w:rPr>
          <w:rFonts w:ascii="Times New Roman" w:eastAsia="Times New Roman" w:hAnsi="Times New Roman" w:cs="Times New Roman"/>
          <w:sz w:val="24"/>
          <w:szCs w:val="24"/>
        </w:rPr>
        <w:t xml:space="preserve">který není uveden v příloze k zákonu č. 329/2011 Sb. </w:t>
      </w:r>
      <w:r w:rsidR="008703DD" w:rsidRPr="0055359C">
        <w:rPr>
          <w:rFonts w:ascii="Times New Roman" w:eastAsia="Times New Roman" w:hAnsi="Times New Roman" w:cs="Times New Roman"/>
          <w:sz w:val="24"/>
          <w:szCs w:val="24"/>
        </w:rPr>
        <w:t xml:space="preserve">Těmto osobám nelze příspěvek na zvláštní pomůcku poskytnout, což vytváří </w:t>
      </w:r>
      <w:r w:rsidR="00CE4982" w:rsidRPr="0055359C">
        <w:rPr>
          <w:rFonts w:ascii="Times New Roman" w:eastAsia="Times New Roman" w:hAnsi="Times New Roman" w:cs="Times New Roman"/>
          <w:sz w:val="24"/>
          <w:szCs w:val="24"/>
        </w:rPr>
        <w:t xml:space="preserve">jistou </w:t>
      </w:r>
      <w:r w:rsidR="008703DD" w:rsidRPr="0055359C">
        <w:rPr>
          <w:rFonts w:ascii="Times New Roman" w:eastAsia="Times New Roman" w:hAnsi="Times New Roman" w:cs="Times New Roman"/>
          <w:sz w:val="24"/>
          <w:szCs w:val="24"/>
        </w:rPr>
        <w:t xml:space="preserve">nerovnost. </w:t>
      </w:r>
      <w:r w:rsidR="003C689D" w:rsidRPr="0055359C">
        <w:rPr>
          <w:rFonts w:ascii="Times New Roman" w:eastAsia="Times New Roman" w:hAnsi="Times New Roman" w:cs="Times New Roman"/>
          <w:sz w:val="24"/>
          <w:szCs w:val="24"/>
        </w:rPr>
        <w:t xml:space="preserve">Tohoto stavu, respektive této nerovnosti, si je MPSV vědomo. </w:t>
      </w:r>
      <w:r w:rsidR="007B4863" w:rsidRPr="0055359C">
        <w:rPr>
          <w:rFonts w:ascii="Times New Roman" w:eastAsia="Times New Roman" w:hAnsi="Times New Roman" w:cs="Times New Roman"/>
          <w:sz w:val="24"/>
          <w:szCs w:val="24"/>
        </w:rPr>
        <w:t xml:space="preserve">Danou nerovnost </w:t>
      </w:r>
      <w:r w:rsidR="003C689D" w:rsidRPr="0055359C">
        <w:rPr>
          <w:rFonts w:ascii="Times New Roman" w:eastAsia="Times New Roman" w:hAnsi="Times New Roman" w:cs="Times New Roman"/>
          <w:sz w:val="24"/>
          <w:szCs w:val="24"/>
        </w:rPr>
        <w:t>z</w:t>
      </w:r>
      <w:r w:rsidRPr="0055359C">
        <w:rPr>
          <w:rFonts w:ascii="Times New Roman" w:eastAsia="Times New Roman" w:hAnsi="Times New Roman" w:cs="Times New Roman"/>
          <w:sz w:val="24"/>
          <w:szCs w:val="24"/>
        </w:rPr>
        <w:t>kritizovala mimo jin</w:t>
      </w:r>
      <w:r w:rsidR="003C689D" w:rsidRPr="0055359C">
        <w:rPr>
          <w:rFonts w:ascii="Times New Roman" w:eastAsia="Times New Roman" w:hAnsi="Times New Roman" w:cs="Times New Roman"/>
          <w:sz w:val="24"/>
          <w:szCs w:val="24"/>
        </w:rPr>
        <w:t xml:space="preserve">ých </w:t>
      </w:r>
      <w:r w:rsidRPr="0055359C">
        <w:rPr>
          <w:rFonts w:ascii="Times New Roman" w:eastAsia="Times New Roman" w:hAnsi="Times New Roman" w:cs="Times New Roman"/>
          <w:sz w:val="24"/>
          <w:szCs w:val="24"/>
        </w:rPr>
        <w:lastRenderedPageBreak/>
        <w:t>veřejná ochránkyně práv Mgr. Anna Šabatová, Ph.D.</w:t>
      </w:r>
      <w:r w:rsidR="003C689D" w:rsidRPr="0055359C">
        <w:rPr>
          <w:rFonts w:ascii="Times New Roman" w:eastAsia="Times New Roman" w:hAnsi="Times New Roman" w:cs="Times New Roman"/>
          <w:sz w:val="24"/>
          <w:szCs w:val="24"/>
        </w:rPr>
        <w:t xml:space="preserve"> V </w:t>
      </w:r>
      <w:r w:rsidRPr="0055359C">
        <w:rPr>
          <w:rFonts w:ascii="Times New Roman" w:eastAsia="Times New Roman" w:hAnsi="Times New Roman" w:cs="Times New Roman"/>
          <w:sz w:val="24"/>
          <w:szCs w:val="24"/>
        </w:rPr>
        <w:t>dopisu dne 28. 8. 2019</w:t>
      </w:r>
      <w:r w:rsidR="003C689D" w:rsidRPr="0055359C">
        <w:rPr>
          <w:rFonts w:ascii="Times New Roman" w:eastAsia="Times New Roman" w:hAnsi="Times New Roman" w:cs="Times New Roman"/>
          <w:sz w:val="24"/>
          <w:szCs w:val="24"/>
        </w:rPr>
        <w:t xml:space="preserve"> požádala veřejná ochránkyně práv </w:t>
      </w:r>
      <w:r w:rsidRPr="0055359C">
        <w:rPr>
          <w:rFonts w:ascii="Times New Roman" w:eastAsia="Times New Roman" w:hAnsi="Times New Roman" w:cs="Times New Roman"/>
          <w:sz w:val="24"/>
          <w:szCs w:val="24"/>
        </w:rPr>
        <w:t xml:space="preserve">ministryni práce a sociálních věcí </w:t>
      </w:r>
      <w:r w:rsidR="009838FE" w:rsidRPr="0055359C">
        <w:rPr>
          <w:rFonts w:ascii="Times New Roman" w:eastAsia="Times New Roman" w:hAnsi="Times New Roman" w:cs="Times New Roman"/>
          <w:sz w:val="24"/>
          <w:szCs w:val="24"/>
        </w:rPr>
        <w:t xml:space="preserve">o zahájení kroků ke změně právní úpravy. </w:t>
      </w:r>
    </w:p>
    <w:p w14:paraId="2FDDBCF2" w14:textId="4E4E5D1B" w:rsidR="008703DD" w:rsidRPr="0055359C" w:rsidRDefault="008703DD" w:rsidP="00D95845">
      <w:pPr>
        <w:pStyle w:val="Zkladntext"/>
        <w:spacing w:before="0" w:after="0" w:line="240" w:lineRule="auto"/>
        <w:rPr>
          <w:rFonts w:ascii="Times New Roman" w:hAnsi="Times New Roman"/>
        </w:rPr>
      </w:pPr>
      <w:r w:rsidRPr="0055359C">
        <w:rPr>
          <w:rFonts w:ascii="Times New Roman" w:hAnsi="Times New Roman"/>
        </w:rPr>
        <w:t xml:space="preserve">Demence je vážné duševní postižení, které vzniká v průběhu života (u člověka staršího dvou let) a je provázeno úbytkem kognitivních funkcí (paměti, intelektu), změnami osobnosti, poruchami orientace, inkontinencí, poruchami chůze a mobility a další symptomatologií, přičemž existuje významná individuální variabilita symptomatologie. Demence je jednou z nejčastějších příčin disability seniorů. Na podkladě studie Alzheimer </w:t>
      </w:r>
      <w:proofErr w:type="spellStart"/>
      <w:r w:rsidRPr="0055359C">
        <w:rPr>
          <w:rFonts w:ascii="Times New Roman" w:hAnsi="Times New Roman"/>
        </w:rPr>
        <w:t>Europe</w:t>
      </w:r>
      <w:proofErr w:type="spellEnd"/>
      <w:r w:rsidRPr="0055359C">
        <w:rPr>
          <w:rFonts w:ascii="Times New Roman" w:hAnsi="Times New Roman"/>
        </w:rPr>
        <w:t xml:space="preserve"> se pro ČR a rok 201</w:t>
      </w:r>
      <w:r w:rsidR="007E2F8F">
        <w:rPr>
          <w:rFonts w:ascii="Times New Roman" w:hAnsi="Times New Roman"/>
        </w:rPr>
        <w:t>9</w:t>
      </w:r>
      <w:r w:rsidRPr="0055359C">
        <w:rPr>
          <w:rFonts w:ascii="Times New Roman" w:hAnsi="Times New Roman"/>
        </w:rPr>
        <w:t xml:space="preserve"> odhadoval počet osob trpících demencí na cca 1</w:t>
      </w:r>
      <w:r w:rsidR="007E2F8F">
        <w:rPr>
          <w:rFonts w:ascii="Times New Roman" w:hAnsi="Times New Roman"/>
        </w:rPr>
        <w:t>49 000</w:t>
      </w:r>
      <w:r w:rsidRPr="0055359C">
        <w:rPr>
          <w:rFonts w:ascii="Times New Roman" w:hAnsi="Times New Roman"/>
        </w:rPr>
        <w:t xml:space="preserve">. </w:t>
      </w:r>
      <w:r w:rsidR="007E2F8F">
        <w:rPr>
          <w:rFonts w:ascii="Times New Roman" w:hAnsi="Times New Roman"/>
        </w:rPr>
        <w:t>Podle strategického materiálu Ministerstva zdravotnictví „Zdraví 2030“ bylo v roce 2017 v datech NZIS</w:t>
      </w:r>
      <w:r w:rsidR="00E90431">
        <w:rPr>
          <w:rFonts w:ascii="Times New Roman" w:hAnsi="Times New Roman"/>
        </w:rPr>
        <w:t xml:space="preserve"> zaznamenáno 102 000 osob s demencí. </w:t>
      </w:r>
      <w:r w:rsidRPr="0055359C">
        <w:rPr>
          <w:rFonts w:ascii="Times New Roman" w:hAnsi="Times New Roman"/>
        </w:rPr>
        <w:t xml:space="preserve">Rovněž Zpráva o stavu demence 2015 a Česká </w:t>
      </w:r>
      <w:proofErr w:type="spellStart"/>
      <w:r w:rsidRPr="0055359C">
        <w:rPr>
          <w:rFonts w:ascii="Times New Roman" w:hAnsi="Times New Roman"/>
        </w:rPr>
        <w:t>alzheimerovská</w:t>
      </w:r>
      <w:proofErr w:type="spellEnd"/>
      <w:r w:rsidRPr="0055359C">
        <w:rPr>
          <w:rFonts w:ascii="Times New Roman" w:hAnsi="Times New Roman"/>
        </w:rPr>
        <w:t xml:space="preserve"> společnost uvádějí obdobné počty osob s demencí. Demence představuje vážný zdravotní a</w:t>
      </w:r>
      <w:r w:rsidR="000032B1">
        <w:rPr>
          <w:rFonts w:ascii="Times New Roman" w:hAnsi="Times New Roman"/>
        </w:rPr>
        <w:t> </w:t>
      </w:r>
      <w:r w:rsidRPr="0055359C">
        <w:rPr>
          <w:rFonts w:ascii="Times New Roman" w:hAnsi="Times New Roman"/>
        </w:rPr>
        <w:t>sociální problém. Systém veřejného zdravotního pojištění, kromě poskytování zdravotních služeb, umožňuje osobě, u</w:t>
      </w:r>
      <w:r w:rsidR="007B4863" w:rsidRPr="0055359C">
        <w:rPr>
          <w:rFonts w:ascii="Times New Roman" w:hAnsi="Times New Roman"/>
        </w:rPr>
        <w:t> </w:t>
      </w:r>
      <w:r w:rsidRPr="0055359C">
        <w:rPr>
          <w:rFonts w:ascii="Times New Roman" w:hAnsi="Times New Roman"/>
        </w:rPr>
        <w:t xml:space="preserve">níž je demence provázena neschopností mobility, zapůjčit nebo poskytnout zdravotnický prostředek – vozík. </w:t>
      </w:r>
      <w:r w:rsidR="00084ACD" w:rsidRPr="0055359C">
        <w:rPr>
          <w:rFonts w:ascii="Times New Roman" w:hAnsi="Times New Roman"/>
        </w:rPr>
        <w:t xml:space="preserve">Se zmírněním dopadů demence v oblasti mobility je možné napomoci příspěvkem na zvláštní pomůcku (např. poskytnutím příspěvku na zvláštní pomůcku na pořízení šikmé zvedací či svislé zdvihací plošiny). </w:t>
      </w:r>
      <w:r w:rsidRPr="0055359C">
        <w:rPr>
          <w:rFonts w:ascii="Times New Roman" w:hAnsi="Times New Roman"/>
        </w:rPr>
        <w:t xml:space="preserve"> </w:t>
      </w:r>
    </w:p>
    <w:p w14:paraId="6765939E" w14:textId="77777777" w:rsidR="00D95845" w:rsidRDefault="00D95845" w:rsidP="00D95845">
      <w:pPr>
        <w:spacing w:after="0" w:line="240" w:lineRule="auto"/>
        <w:jc w:val="both"/>
        <w:rPr>
          <w:rFonts w:ascii="Times New Roman" w:eastAsia="Times New Roman" w:hAnsi="Times New Roman" w:cs="Times New Roman"/>
          <w:sz w:val="24"/>
          <w:szCs w:val="24"/>
        </w:rPr>
      </w:pPr>
    </w:p>
    <w:p w14:paraId="5222CF12" w14:textId="516694C1" w:rsidR="00741692" w:rsidRPr="0055359C" w:rsidRDefault="00A47EBF" w:rsidP="00D95845">
      <w:pPr>
        <w:spacing w:after="0" w:line="240" w:lineRule="auto"/>
        <w:jc w:val="both"/>
        <w:rPr>
          <w:rFonts w:ascii="Times New Roman" w:hAnsi="Times New Roman" w:cs="Times New Roman"/>
          <w:sz w:val="24"/>
          <w:szCs w:val="24"/>
        </w:rPr>
      </w:pPr>
      <w:r w:rsidRPr="0055359C">
        <w:rPr>
          <w:rFonts w:ascii="Times New Roman" w:eastAsia="Times New Roman" w:hAnsi="Times New Roman" w:cs="Times New Roman"/>
          <w:sz w:val="24"/>
          <w:szCs w:val="24"/>
        </w:rPr>
        <w:t xml:space="preserve">Od 1. 1. 2018 se výše příspěvku na zvláštní pomůcku na pořízení motorového vozidla stanoví s ohledem na příjem osoby a osob s ní společně </w:t>
      </w:r>
      <w:r w:rsidR="00670CE7" w:rsidRPr="0055359C">
        <w:rPr>
          <w:rFonts w:ascii="Times New Roman" w:eastAsia="Times New Roman" w:hAnsi="Times New Roman" w:cs="Times New Roman"/>
          <w:sz w:val="24"/>
          <w:szCs w:val="24"/>
        </w:rPr>
        <w:t>pos</w:t>
      </w:r>
      <w:r w:rsidR="00741692" w:rsidRPr="0055359C">
        <w:rPr>
          <w:rFonts w:ascii="Times New Roman" w:eastAsia="Times New Roman" w:hAnsi="Times New Roman" w:cs="Times New Roman"/>
          <w:sz w:val="24"/>
          <w:szCs w:val="24"/>
        </w:rPr>
        <w:t>uzovaných. P</w:t>
      </w:r>
      <w:r w:rsidR="00670CE7" w:rsidRPr="0055359C">
        <w:rPr>
          <w:rFonts w:ascii="Times New Roman" w:eastAsia="Times New Roman" w:hAnsi="Times New Roman" w:cs="Times New Roman"/>
          <w:sz w:val="24"/>
          <w:szCs w:val="24"/>
        </w:rPr>
        <w:t xml:space="preserve">říspěvek se musí poskytnout ve výši odpovídající </w:t>
      </w:r>
      <w:r w:rsidRPr="0055359C">
        <w:rPr>
          <w:rFonts w:ascii="Times New Roman" w:hAnsi="Times New Roman" w:cs="Times New Roman"/>
          <w:sz w:val="24"/>
          <w:szCs w:val="24"/>
        </w:rPr>
        <w:t>§ 10 odst. 5 i v situaci, kdy je známá pořizovací cena vozidla a tato je nižší než výše příspěvku</w:t>
      </w:r>
      <w:r w:rsidR="00670CE7" w:rsidRPr="0055359C">
        <w:rPr>
          <w:rFonts w:ascii="Times New Roman" w:hAnsi="Times New Roman" w:cs="Times New Roman"/>
          <w:sz w:val="24"/>
          <w:szCs w:val="24"/>
        </w:rPr>
        <w:t xml:space="preserve"> dle § 10 odst. 5 zákona č. 329/2011 Sb. </w:t>
      </w:r>
      <w:r w:rsidRPr="0055359C">
        <w:rPr>
          <w:rFonts w:ascii="Times New Roman" w:hAnsi="Times New Roman" w:cs="Times New Roman"/>
          <w:sz w:val="24"/>
          <w:szCs w:val="24"/>
        </w:rPr>
        <w:t>Následně s ohledem na § 12 zákona č. 329/2011 Sb. nastává povinnost vrácení poměrné části příspěvku, což je administrativně zatěžující a nákladné pro krajskou pobočku</w:t>
      </w:r>
      <w:r w:rsidR="006252E7" w:rsidRPr="0055359C">
        <w:rPr>
          <w:rFonts w:ascii="Times New Roman" w:hAnsi="Times New Roman" w:cs="Times New Roman"/>
          <w:sz w:val="24"/>
          <w:szCs w:val="24"/>
        </w:rPr>
        <w:t xml:space="preserve"> Úřadu práce ČR (dále jen „krajská pobočka“)</w:t>
      </w:r>
      <w:r w:rsidR="003D2C85" w:rsidRPr="0055359C">
        <w:rPr>
          <w:rFonts w:ascii="Times New Roman" w:hAnsi="Times New Roman" w:cs="Times New Roman"/>
          <w:sz w:val="24"/>
          <w:szCs w:val="24"/>
        </w:rPr>
        <w:t xml:space="preserve"> i pro </w:t>
      </w:r>
      <w:r w:rsidRPr="0055359C">
        <w:rPr>
          <w:rFonts w:ascii="Times New Roman" w:hAnsi="Times New Roman" w:cs="Times New Roman"/>
          <w:sz w:val="24"/>
          <w:szCs w:val="24"/>
        </w:rPr>
        <w:t>klienta</w:t>
      </w:r>
      <w:r w:rsidR="007B4863" w:rsidRPr="0055359C">
        <w:rPr>
          <w:rFonts w:ascii="Times New Roman" w:hAnsi="Times New Roman" w:cs="Times New Roman"/>
          <w:sz w:val="24"/>
          <w:szCs w:val="24"/>
        </w:rPr>
        <w:t>, p</w:t>
      </w:r>
      <w:r w:rsidR="00741692" w:rsidRPr="0055359C">
        <w:rPr>
          <w:rFonts w:ascii="Times New Roman" w:hAnsi="Times New Roman" w:cs="Times New Roman"/>
          <w:sz w:val="24"/>
          <w:szCs w:val="24"/>
        </w:rPr>
        <w:t xml:space="preserve">otažmo může zatěžovat MPSV v jeho roli odvolacího orgánu. </w:t>
      </w:r>
      <w:r w:rsidR="00670CE7" w:rsidRPr="0055359C">
        <w:rPr>
          <w:rFonts w:ascii="Times New Roman" w:hAnsi="Times New Roman" w:cs="Times New Roman"/>
          <w:sz w:val="24"/>
          <w:szCs w:val="24"/>
        </w:rPr>
        <w:t>Přestože lze</w:t>
      </w:r>
      <w:r w:rsidR="000032B1">
        <w:rPr>
          <w:rFonts w:ascii="Times New Roman" w:hAnsi="Times New Roman" w:cs="Times New Roman"/>
          <w:sz w:val="24"/>
          <w:szCs w:val="24"/>
        </w:rPr>
        <w:t> </w:t>
      </w:r>
      <w:r w:rsidR="00670CE7" w:rsidRPr="0055359C">
        <w:rPr>
          <w:rFonts w:ascii="Times New Roman" w:hAnsi="Times New Roman" w:cs="Times New Roman"/>
          <w:sz w:val="24"/>
          <w:szCs w:val="24"/>
        </w:rPr>
        <w:t>usuzovat, že pouze v cca 5 % případech je příspěvek na</w:t>
      </w:r>
      <w:r w:rsidR="007B4863" w:rsidRPr="0055359C">
        <w:rPr>
          <w:rFonts w:ascii="Times New Roman" w:hAnsi="Times New Roman" w:cs="Times New Roman"/>
          <w:sz w:val="24"/>
          <w:szCs w:val="24"/>
        </w:rPr>
        <w:t> </w:t>
      </w:r>
      <w:r w:rsidR="00670CE7" w:rsidRPr="0055359C">
        <w:rPr>
          <w:rFonts w:ascii="Times New Roman" w:hAnsi="Times New Roman" w:cs="Times New Roman"/>
          <w:sz w:val="24"/>
          <w:szCs w:val="24"/>
        </w:rPr>
        <w:t>zvláštní pomůcku poskytnut na</w:t>
      </w:r>
      <w:r w:rsidR="000032B1">
        <w:rPr>
          <w:rFonts w:ascii="Times New Roman" w:hAnsi="Times New Roman" w:cs="Times New Roman"/>
          <w:sz w:val="24"/>
          <w:szCs w:val="24"/>
        </w:rPr>
        <w:t> </w:t>
      </w:r>
      <w:r w:rsidR="00670CE7" w:rsidRPr="0055359C">
        <w:rPr>
          <w:rFonts w:ascii="Times New Roman" w:hAnsi="Times New Roman" w:cs="Times New Roman"/>
          <w:sz w:val="24"/>
          <w:szCs w:val="24"/>
        </w:rPr>
        <w:t>již</w:t>
      </w:r>
      <w:r w:rsidR="000032B1">
        <w:rPr>
          <w:rFonts w:ascii="Times New Roman" w:hAnsi="Times New Roman" w:cs="Times New Roman"/>
          <w:sz w:val="24"/>
          <w:szCs w:val="24"/>
        </w:rPr>
        <w:t> </w:t>
      </w:r>
      <w:r w:rsidR="00670CE7" w:rsidRPr="0055359C">
        <w:rPr>
          <w:rFonts w:ascii="Times New Roman" w:hAnsi="Times New Roman" w:cs="Times New Roman"/>
          <w:sz w:val="24"/>
          <w:szCs w:val="24"/>
        </w:rPr>
        <w:t>pořízenou pomůcku</w:t>
      </w:r>
      <w:r w:rsidR="00670CE7" w:rsidRPr="0055359C">
        <w:rPr>
          <w:rStyle w:val="Znakapoznpodarou"/>
          <w:rFonts w:ascii="Times New Roman" w:hAnsi="Times New Roman" w:cs="Times New Roman"/>
          <w:sz w:val="24"/>
          <w:szCs w:val="24"/>
        </w:rPr>
        <w:footnoteReference w:id="3"/>
      </w:r>
      <w:r w:rsidR="00741692" w:rsidRPr="0055359C">
        <w:rPr>
          <w:rFonts w:ascii="Times New Roman" w:hAnsi="Times New Roman" w:cs="Times New Roman"/>
          <w:sz w:val="24"/>
          <w:szCs w:val="24"/>
        </w:rPr>
        <w:t xml:space="preserve"> a přestože v </w:t>
      </w:r>
      <w:r w:rsidR="00670CE7" w:rsidRPr="0055359C">
        <w:rPr>
          <w:rFonts w:ascii="Times New Roman" w:hAnsi="Times New Roman" w:cs="Times New Roman"/>
          <w:sz w:val="24"/>
          <w:szCs w:val="24"/>
        </w:rPr>
        <w:t xml:space="preserve">případě pomůcky motorové vozidlo může </w:t>
      </w:r>
      <w:r w:rsidR="00741692" w:rsidRPr="0055359C">
        <w:rPr>
          <w:rFonts w:ascii="Times New Roman" w:hAnsi="Times New Roman" w:cs="Times New Roman"/>
          <w:sz w:val="24"/>
          <w:szCs w:val="24"/>
        </w:rPr>
        <w:t>být vozidlo pořízeno před</w:t>
      </w:r>
      <w:r w:rsidR="00070B21" w:rsidRPr="0055359C">
        <w:rPr>
          <w:rFonts w:ascii="Times New Roman" w:hAnsi="Times New Roman" w:cs="Times New Roman"/>
          <w:sz w:val="24"/>
          <w:szCs w:val="24"/>
        </w:rPr>
        <w:t> </w:t>
      </w:r>
      <w:r w:rsidR="00741692" w:rsidRPr="0055359C">
        <w:rPr>
          <w:rFonts w:ascii="Times New Roman" w:hAnsi="Times New Roman" w:cs="Times New Roman"/>
          <w:sz w:val="24"/>
          <w:szCs w:val="24"/>
        </w:rPr>
        <w:t>přiznáním příspěvku ještě v menším procentu</w:t>
      </w:r>
      <w:r w:rsidR="007B4863" w:rsidRPr="0055359C">
        <w:rPr>
          <w:rFonts w:ascii="Times New Roman" w:hAnsi="Times New Roman" w:cs="Times New Roman"/>
          <w:sz w:val="24"/>
          <w:szCs w:val="24"/>
        </w:rPr>
        <w:t xml:space="preserve">, </w:t>
      </w:r>
      <w:r w:rsidR="00741692" w:rsidRPr="0055359C">
        <w:rPr>
          <w:rFonts w:ascii="Times New Roman" w:hAnsi="Times New Roman" w:cs="Times New Roman"/>
          <w:sz w:val="24"/>
          <w:szCs w:val="24"/>
        </w:rPr>
        <w:t>analyzované spisové dokumentace a</w:t>
      </w:r>
      <w:r w:rsidR="00070B21" w:rsidRPr="0055359C">
        <w:rPr>
          <w:rFonts w:ascii="Times New Roman" w:hAnsi="Times New Roman" w:cs="Times New Roman"/>
          <w:sz w:val="24"/>
          <w:szCs w:val="24"/>
        </w:rPr>
        <w:t> </w:t>
      </w:r>
      <w:r w:rsidR="00741692" w:rsidRPr="0055359C">
        <w:rPr>
          <w:rFonts w:ascii="Times New Roman" w:hAnsi="Times New Roman" w:cs="Times New Roman"/>
          <w:sz w:val="24"/>
          <w:szCs w:val="24"/>
        </w:rPr>
        <w:t>sdělení z terénu svědčí o tom, že dané případy</w:t>
      </w:r>
      <w:r w:rsidR="007B4863" w:rsidRPr="0055359C">
        <w:rPr>
          <w:rFonts w:ascii="Times New Roman" w:hAnsi="Times New Roman" w:cs="Times New Roman"/>
          <w:sz w:val="24"/>
          <w:szCs w:val="24"/>
        </w:rPr>
        <w:t> </w:t>
      </w:r>
      <w:r w:rsidR="00741692" w:rsidRPr="0055359C">
        <w:rPr>
          <w:rFonts w:ascii="Times New Roman" w:hAnsi="Times New Roman" w:cs="Times New Roman"/>
          <w:sz w:val="24"/>
          <w:szCs w:val="24"/>
        </w:rPr>
        <w:t>nastávají. Může jít o desítky až</w:t>
      </w:r>
      <w:r w:rsidR="003D2C85" w:rsidRPr="0055359C">
        <w:rPr>
          <w:rFonts w:ascii="Times New Roman" w:hAnsi="Times New Roman" w:cs="Times New Roman"/>
          <w:sz w:val="24"/>
          <w:szCs w:val="24"/>
        </w:rPr>
        <w:t> </w:t>
      </w:r>
      <w:r w:rsidR="007B4863" w:rsidRPr="0055359C">
        <w:rPr>
          <w:rFonts w:ascii="Times New Roman" w:hAnsi="Times New Roman" w:cs="Times New Roman"/>
          <w:sz w:val="24"/>
          <w:szCs w:val="24"/>
        </w:rPr>
        <w:t xml:space="preserve">sto </w:t>
      </w:r>
      <w:r w:rsidR="00741692" w:rsidRPr="0055359C">
        <w:rPr>
          <w:rFonts w:ascii="Times New Roman" w:hAnsi="Times New Roman" w:cs="Times New Roman"/>
          <w:sz w:val="24"/>
          <w:szCs w:val="24"/>
        </w:rPr>
        <w:t>případů ročně, kdy je nezbytné stanovit výši příspěvku dle</w:t>
      </w:r>
      <w:r w:rsidR="007B4863" w:rsidRPr="0055359C">
        <w:rPr>
          <w:rFonts w:ascii="Times New Roman" w:hAnsi="Times New Roman" w:cs="Times New Roman"/>
          <w:sz w:val="24"/>
          <w:szCs w:val="24"/>
        </w:rPr>
        <w:t> </w:t>
      </w:r>
      <w:r w:rsidR="00741692" w:rsidRPr="0055359C">
        <w:rPr>
          <w:rFonts w:ascii="Times New Roman" w:hAnsi="Times New Roman" w:cs="Times New Roman"/>
          <w:sz w:val="24"/>
          <w:szCs w:val="24"/>
        </w:rPr>
        <w:t xml:space="preserve">§ 10 odst. 5 a následně vést neefektivní řízení o povinnosti vrátit poměrnou část příspěvku na zvláštní pomůcku. </w:t>
      </w:r>
    </w:p>
    <w:p w14:paraId="30C49C14" w14:textId="77777777" w:rsidR="00210A5F" w:rsidRDefault="00210A5F" w:rsidP="00D95845">
      <w:pPr>
        <w:spacing w:after="0" w:line="240" w:lineRule="auto"/>
        <w:jc w:val="both"/>
        <w:rPr>
          <w:rFonts w:ascii="Times New Roman" w:hAnsi="Times New Roman" w:cs="Times New Roman"/>
          <w:sz w:val="24"/>
          <w:szCs w:val="24"/>
        </w:rPr>
      </w:pPr>
    </w:p>
    <w:p w14:paraId="7950C491" w14:textId="66AEBBB2" w:rsidR="00FE73F6" w:rsidRDefault="008703DD" w:rsidP="00D95845">
      <w:pPr>
        <w:spacing w:after="0" w:line="240" w:lineRule="auto"/>
        <w:jc w:val="both"/>
        <w:rPr>
          <w:rFonts w:ascii="Times New Roman" w:eastAsia="Times New Roman" w:hAnsi="Times New Roman" w:cs="Times New Roman"/>
          <w:sz w:val="24"/>
          <w:szCs w:val="24"/>
        </w:rPr>
      </w:pPr>
      <w:r w:rsidRPr="0055359C">
        <w:rPr>
          <w:rFonts w:ascii="Times New Roman" w:hAnsi="Times New Roman" w:cs="Times New Roman"/>
          <w:sz w:val="24"/>
          <w:szCs w:val="24"/>
        </w:rPr>
        <w:t xml:space="preserve">Dále byly identifikovány </w:t>
      </w:r>
      <w:r w:rsidR="004A20E8" w:rsidRPr="0055359C">
        <w:rPr>
          <w:rFonts w:ascii="Times New Roman" w:eastAsia="Times New Roman" w:hAnsi="Times New Roman" w:cs="Times New Roman"/>
          <w:sz w:val="24"/>
          <w:szCs w:val="24"/>
        </w:rPr>
        <w:t>některé dílčí nedostatky právní úpravy v oblasti procesu a řízení, na</w:t>
      </w:r>
      <w:r w:rsidRPr="0055359C">
        <w:rPr>
          <w:rFonts w:ascii="Times New Roman" w:eastAsia="Times New Roman" w:hAnsi="Times New Roman" w:cs="Times New Roman"/>
          <w:sz w:val="24"/>
          <w:szCs w:val="24"/>
        </w:rPr>
        <w:t> </w:t>
      </w:r>
      <w:r w:rsidR="004A20E8" w:rsidRPr="0055359C">
        <w:rPr>
          <w:rFonts w:ascii="Times New Roman" w:eastAsia="Times New Roman" w:hAnsi="Times New Roman" w:cs="Times New Roman"/>
          <w:sz w:val="24"/>
          <w:szCs w:val="24"/>
        </w:rPr>
        <w:t>které je vhodné při této příležitosti reagovat.</w:t>
      </w:r>
      <w:r w:rsidR="005D3F4D" w:rsidRPr="0055359C">
        <w:rPr>
          <w:rFonts w:ascii="Times New Roman" w:eastAsia="Times New Roman" w:hAnsi="Times New Roman" w:cs="Times New Roman"/>
          <w:sz w:val="24"/>
          <w:szCs w:val="24"/>
        </w:rPr>
        <w:t xml:space="preserve"> </w:t>
      </w:r>
      <w:r w:rsidR="00210A5F">
        <w:rPr>
          <w:rFonts w:ascii="Times New Roman" w:eastAsia="Times New Roman" w:hAnsi="Times New Roman" w:cs="Times New Roman"/>
          <w:sz w:val="24"/>
          <w:szCs w:val="24"/>
        </w:rPr>
        <w:t xml:space="preserve">Zejména je </w:t>
      </w:r>
      <w:r w:rsidR="00210A5F" w:rsidRPr="0055359C">
        <w:rPr>
          <w:rFonts w:ascii="Times New Roman" w:eastAsia="Times New Roman" w:hAnsi="Times New Roman" w:cs="Times New Roman"/>
          <w:sz w:val="24"/>
          <w:szCs w:val="24"/>
        </w:rPr>
        <w:t>vhodné odstranit neefektivní správní řízení při hospitalizaci příjemců příspěvku na mobilitu</w:t>
      </w:r>
      <w:r w:rsidR="00210A5F">
        <w:rPr>
          <w:rFonts w:ascii="Times New Roman" w:eastAsia="Times New Roman" w:hAnsi="Times New Roman" w:cs="Times New Roman"/>
          <w:sz w:val="24"/>
          <w:szCs w:val="24"/>
        </w:rPr>
        <w:t xml:space="preserve"> a upravit ohlašovací povinnost ve vztahu k povinnosti vrátit příspěvek na zvláštní pomůcku nebo jeho poměrnou část. </w:t>
      </w:r>
      <w:r w:rsidR="00481C15" w:rsidRPr="0055359C">
        <w:rPr>
          <w:rFonts w:ascii="Times New Roman" w:eastAsia="Times New Roman" w:hAnsi="Times New Roman" w:cs="Times New Roman"/>
          <w:sz w:val="24"/>
          <w:szCs w:val="24"/>
        </w:rPr>
        <w:t xml:space="preserve">  </w:t>
      </w:r>
    </w:p>
    <w:p w14:paraId="3DEE5D59" w14:textId="77777777" w:rsidR="00D95845" w:rsidRDefault="00D95845" w:rsidP="00D95845">
      <w:pPr>
        <w:spacing w:after="0" w:line="240" w:lineRule="auto"/>
        <w:jc w:val="both"/>
        <w:rPr>
          <w:rFonts w:ascii="Times New Roman" w:eastAsia="Times New Roman" w:hAnsi="Times New Roman" w:cs="Times New Roman"/>
          <w:sz w:val="24"/>
          <w:szCs w:val="24"/>
        </w:rPr>
      </w:pPr>
    </w:p>
    <w:p w14:paraId="09F7C037" w14:textId="3EDCF6A1" w:rsidR="000343F7" w:rsidRDefault="007E2F8F" w:rsidP="00D95845">
      <w:pPr>
        <w:spacing w:after="0" w:line="240" w:lineRule="auto"/>
        <w:jc w:val="both"/>
        <w:rPr>
          <w:rFonts w:ascii="Times New Roman" w:eastAsia="Times New Roman" w:hAnsi="Times New Roman" w:cs="Times New Roman"/>
          <w:sz w:val="24"/>
          <w:szCs w:val="24"/>
          <w:u w:val="single"/>
        </w:rPr>
      </w:pPr>
      <w:r>
        <w:rPr>
          <w:rFonts w:ascii="Times New Roman" w:eastAsia="Times New Roman" w:hAnsi="Times New Roman" w:cs="Times New Roman"/>
          <w:sz w:val="24"/>
          <w:szCs w:val="24"/>
        </w:rPr>
        <w:t xml:space="preserve">Rovněž je třeba vycházet z Programového prohlášení vlády České republiky. Konkrétně lze zmínit např. část „Zjednodušíme a zrychlíme administraci dávek podmíněných dlouhodobě nepříznivým zdravotním stavem s cílem zvýšit komfort pro klienty“. Navrhované změny v oblasti zjednodušení a zefektivnění řízení do této části prohlášení vlády zapadají a napomáhají jeho plnění. Otázka rozšíření okruhu osob s nárokem na příspěvek na zvláštní pomůcku o osoby s demencí se z velké míry dotýká seniorské populace. V širší souvislosti tak lze zmínit i tu část prohlášení, která uvádí, že vláda se zasadí o zlepšení podmínek života seniorů. </w:t>
      </w:r>
    </w:p>
    <w:p w14:paraId="273B361B" w14:textId="1AA7DEC9" w:rsidR="000032B1" w:rsidRDefault="000032B1" w:rsidP="00D95845">
      <w:pPr>
        <w:spacing w:after="0" w:line="240" w:lineRule="auto"/>
        <w:jc w:val="both"/>
        <w:rPr>
          <w:rFonts w:ascii="Times New Roman" w:eastAsia="Times New Roman" w:hAnsi="Times New Roman" w:cs="Times New Roman"/>
          <w:sz w:val="24"/>
          <w:szCs w:val="24"/>
          <w:u w:val="single"/>
        </w:rPr>
      </w:pPr>
    </w:p>
    <w:p w14:paraId="351A8875" w14:textId="55F1B643" w:rsidR="00E42831" w:rsidRDefault="00E42831" w:rsidP="00D95845">
      <w:pPr>
        <w:spacing w:after="0" w:line="240" w:lineRule="auto"/>
        <w:jc w:val="both"/>
        <w:rPr>
          <w:rFonts w:ascii="Times New Roman" w:eastAsia="Times New Roman" w:hAnsi="Times New Roman" w:cs="Times New Roman"/>
          <w:sz w:val="24"/>
          <w:szCs w:val="24"/>
          <w:u w:val="single"/>
        </w:rPr>
      </w:pPr>
    </w:p>
    <w:p w14:paraId="34EA064D" w14:textId="11008946" w:rsidR="00E42831" w:rsidRDefault="00E42831" w:rsidP="00D95845">
      <w:pPr>
        <w:spacing w:after="0" w:line="240" w:lineRule="auto"/>
        <w:jc w:val="both"/>
        <w:rPr>
          <w:rFonts w:ascii="Times New Roman" w:eastAsia="Times New Roman" w:hAnsi="Times New Roman" w:cs="Times New Roman"/>
          <w:sz w:val="24"/>
          <w:szCs w:val="24"/>
          <w:u w:val="single"/>
        </w:rPr>
      </w:pPr>
    </w:p>
    <w:p w14:paraId="5C9EF8FA" w14:textId="77777777" w:rsidR="00E42831" w:rsidRDefault="00E42831" w:rsidP="00D95845">
      <w:pPr>
        <w:spacing w:after="0" w:line="240" w:lineRule="auto"/>
        <w:jc w:val="both"/>
        <w:rPr>
          <w:rFonts w:ascii="Times New Roman" w:eastAsia="Times New Roman" w:hAnsi="Times New Roman" w:cs="Times New Roman"/>
          <w:sz w:val="24"/>
          <w:szCs w:val="24"/>
          <w:u w:val="single"/>
        </w:rPr>
      </w:pPr>
    </w:p>
    <w:p w14:paraId="38E83DB2" w14:textId="030D1069" w:rsidR="002D2DC5" w:rsidRPr="0055359C" w:rsidRDefault="002D2DC5" w:rsidP="00D95845">
      <w:pPr>
        <w:spacing w:after="0" w:line="240" w:lineRule="auto"/>
        <w:jc w:val="both"/>
        <w:rPr>
          <w:rFonts w:ascii="Times New Roman" w:eastAsiaTheme="minorHAnsi" w:hAnsi="Times New Roman" w:cs="Times New Roman"/>
          <w:color w:val="1F497D"/>
          <w:sz w:val="24"/>
          <w:szCs w:val="24"/>
          <w:u w:val="single"/>
        </w:rPr>
      </w:pPr>
      <w:r w:rsidRPr="0055359C">
        <w:rPr>
          <w:rFonts w:ascii="Times New Roman" w:eastAsia="Times New Roman" w:hAnsi="Times New Roman" w:cs="Times New Roman"/>
          <w:sz w:val="24"/>
          <w:szCs w:val="24"/>
          <w:u w:val="single"/>
        </w:rPr>
        <w:lastRenderedPageBreak/>
        <w:t xml:space="preserve">Vybrané statistické údaje: </w:t>
      </w:r>
    </w:p>
    <w:p w14:paraId="79318287" w14:textId="77777777" w:rsidR="00556EFE" w:rsidRPr="0055359C" w:rsidRDefault="00556EFE" w:rsidP="00D95845">
      <w:pPr>
        <w:spacing w:after="0" w:line="240" w:lineRule="auto"/>
        <w:rPr>
          <w:rFonts w:ascii="Times New Roman" w:hAnsi="Times New Roman" w:cs="Times New Roman"/>
          <w:sz w:val="24"/>
          <w:szCs w:val="24"/>
        </w:rPr>
      </w:pPr>
    </w:p>
    <w:tbl>
      <w:tblPr>
        <w:tblW w:w="8980" w:type="dxa"/>
        <w:tblInd w:w="-3" w:type="dxa"/>
        <w:tblCellMar>
          <w:left w:w="0" w:type="dxa"/>
          <w:right w:w="0" w:type="dxa"/>
        </w:tblCellMar>
        <w:tblLook w:val="04A0" w:firstRow="1" w:lastRow="0" w:firstColumn="1" w:lastColumn="0" w:noHBand="0" w:noVBand="1"/>
      </w:tblPr>
      <w:tblGrid>
        <w:gridCol w:w="3537"/>
        <w:gridCol w:w="1183"/>
        <w:gridCol w:w="1420"/>
        <w:gridCol w:w="1420"/>
        <w:gridCol w:w="1420"/>
      </w:tblGrid>
      <w:tr w:rsidR="002D2DC5" w:rsidRPr="0055359C" w14:paraId="57F8CE1E" w14:textId="77777777" w:rsidTr="00CE4982">
        <w:trPr>
          <w:trHeight w:val="300"/>
        </w:trPr>
        <w:tc>
          <w:tcPr>
            <w:tcW w:w="3537" w:type="dxa"/>
            <w:vMerge w:val="restart"/>
            <w:tcBorders>
              <w:top w:val="single" w:sz="8" w:space="0" w:color="auto"/>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hideMark/>
          </w:tcPr>
          <w:p w14:paraId="7B6976D1" w14:textId="77777777" w:rsidR="002D2DC5" w:rsidRPr="0055359C" w:rsidRDefault="002D2DC5" w:rsidP="00D95845">
            <w:pPr>
              <w:spacing w:after="0" w:line="240" w:lineRule="auto"/>
              <w:jc w:val="center"/>
              <w:rPr>
                <w:rFonts w:ascii="Times New Roman" w:hAnsi="Times New Roman" w:cs="Times New Roman"/>
                <w:color w:val="000000"/>
                <w:sz w:val="24"/>
                <w:szCs w:val="24"/>
              </w:rPr>
            </w:pPr>
            <w:r w:rsidRPr="0055359C">
              <w:rPr>
                <w:rFonts w:ascii="Times New Roman" w:hAnsi="Times New Roman" w:cs="Times New Roman"/>
                <w:color w:val="000000"/>
                <w:sz w:val="24"/>
                <w:szCs w:val="24"/>
              </w:rPr>
              <w:t>Příspěvek na zvláštní pomůcku</w:t>
            </w:r>
          </w:p>
        </w:tc>
        <w:tc>
          <w:tcPr>
            <w:tcW w:w="5443" w:type="dxa"/>
            <w:gridSpan w:val="4"/>
            <w:tcBorders>
              <w:top w:val="single" w:sz="8" w:space="0" w:color="auto"/>
              <w:left w:val="nil"/>
              <w:bottom w:val="single" w:sz="8" w:space="0" w:color="auto"/>
              <w:right w:val="single" w:sz="8" w:space="0" w:color="auto"/>
            </w:tcBorders>
            <w:shd w:val="clear" w:color="auto" w:fill="auto"/>
            <w:noWrap/>
            <w:tcMar>
              <w:top w:w="0" w:type="dxa"/>
              <w:left w:w="70" w:type="dxa"/>
              <w:bottom w:w="0" w:type="dxa"/>
              <w:right w:w="70" w:type="dxa"/>
            </w:tcMar>
            <w:vAlign w:val="center"/>
            <w:hideMark/>
          </w:tcPr>
          <w:p w14:paraId="180020D8" w14:textId="77777777" w:rsidR="002D2DC5" w:rsidRPr="0055359C" w:rsidRDefault="002D2DC5" w:rsidP="00D95845">
            <w:pPr>
              <w:spacing w:after="0" w:line="240" w:lineRule="auto"/>
              <w:jc w:val="center"/>
              <w:rPr>
                <w:rFonts w:ascii="Times New Roman" w:hAnsi="Times New Roman" w:cs="Times New Roman"/>
                <w:color w:val="000000"/>
                <w:sz w:val="24"/>
                <w:szCs w:val="24"/>
              </w:rPr>
            </w:pPr>
            <w:r w:rsidRPr="0055359C">
              <w:rPr>
                <w:rFonts w:ascii="Times New Roman" w:hAnsi="Times New Roman" w:cs="Times New Roman"/>
                <w:color w:val="000000"/>
                <w:sz w:val="24"/>
                <w:szCs w:val="24"/>
              </w:rPr>
              <w:t>Rok</w:t>
            </w:r>
          </w:p>
        </w:tc>
      </w:tr>
      <w:tr w:rsidR="002D2DC5" w:rsidRPr="0055359C" w14:paraId="5677FD0C" w14:textId="77777777" w:rsidTr="00CE4982">
        <w:trPr>
          <w:trHeight w:val="300"/>
        </w:trPr>
        <w:tc>
          <w:tcPr>
            <w:tcW w:w="3537" w:type="dxa"/>
            <w:vMerge/>
            <w:tcBorders>
              <w:top w:val="single" w:sz="8" w:space="0" w:color="auto"/>
              <w:left w:val="single" w:sz="8" w:space="0" w:color="auto"/>
              <w:bottom w:val="single" w:sz="8" w:space="0" w:color="auto"/>
              <w:right w:val="single" w:sz="8" w:space="0" w:color="auto"/>
            </w:tcBorders>
            <w:shd w:val="clear" w:color="auto" w:fill="auto"/>
            <w:vAlign w:val="center"/>
            <w:hideMark/>
          </w:tcPr>
          <w:p w14:paraId="7F0831F5" w14:textId="77777777" w:rsidR="002D2DC5" w:rsidRPr="0055359C" w:rsidRDefault="002D2DC5" w:rsidP="00D95845">
            <w:pPr>
              <w:spacing w:after="0" w:line="240" w:lineRule="auto"/>
              <w:rPr>
                <w:rFonts w:ascii="Times New Roman" w:eastAsiaTheme="minorHAnsi" w:hAnsi="Times New Roman" w:cs="Times New Roman"/>
                <w:color w:val="000000"/>
                <w:sz w:val="24"/>
                <w:szCs w:val="24"/>
              </w:rPr>
            </w:pPr>
          </w:p>
        </w:tc>
        <w:tc>
          <w:tcPr>
            <w:tcW w:w="1183" w:type="dxa"/>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hideMark/>
          </w:tcPr>
          <w:p w14:paraId="787174C5" w14:textId="77777777" w:rsidR="002D2DC5" w:rsidRPr="0055359C" w:rsidRDefault="002D2DC5" w:rsidP="00D95845">
            <w:pPr>
              <w:spacing w:after="0" w:line="240" w:lineRule="auto"/>
              <w:jc w:val="center"/>
              <w:rPr>
                <w:rFonts w:ascii="Times New Roman" w:hAnsi="Times New Roman" w:cs="Times New Roman"/>
                <w:color w:val="000000"/>
                <w:sz w:val="24"/>
                <w:szCs w:val="24"/>
              </w:rPr>
            </w:pPr>
            <w:r w:rsidRPr="0055359C">
              <w:rPr>
                <w:rFonts w:ascii="Times New Roman" w:hAnsi="Times New Roman" w:cs="Times New Roman"/>
                <w:color w:val="000000"/>
                <w:sz w:val="24"/>
                <w:szCs w:val="24"/>
              </w:rPr>
              <w:t>2016</w:t>
            </w:r>
          </w:p>
        </w:tc>
        <w:tc>
          <w:tcPr>
            <w:tcW w:w="1420" w:type="dxa"/>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hideMark/>
          </w:tcPr>
          <w:p w14:paraId="339991A5" w14:textId="77777777" w:rsidR="002D2DC5" w:rsidRPr="0055359C" w:rsidRDefault="002D2DC5" w:rsidP="00D95845">
            <w:pPr>
              <w:spacing w:after="0" w:line="240" w:lineRule="auto"/>
              <w:jc w:val="center"/>
              <w:rPr>
                <w:rFonts w:ascii="Times New Roman" w:hAnsi="Times New Roman" w:cs="Times New Roman"/>
                <w:color w:val="000000"/>
                <w:sz w:val="24"/>
                <w:szCs w:val="24"/>
              </w:rPr>
            </w:pPr>
            <w:r w:rsidRPr="0055359C">
              <w:rPr>
                <w:rFonts w:ascii="Times New Roman" w:hAnsi="Times New Roman" w:cs="Times New Roman"/>
                <w:color w:val="000000"/>
                <w:sz w:val="24"/>
                <w:szCs w:val="24"/>
              </w:rPr>
              <w:t>2017</w:t>
            </w:r>
          </w:p>
        </w:tc>
        <w:tc>
          <w:tcPr>
            <w:tcW w:w="1420" w:type="dxa"/>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hideMark/>
          </w:tcPr>
          <w:p w14:paraId="257525F5" w14:textId="77777777" w:rsidR="002D2DC5" w:rsidRPr="0055359C" w:rsidRDefault="002D2DC5" w:rsidP="00D95845">
            <w:pPr>
              <w:spacing w:after="0" w:line="240" w:lineRule="auto"/>
              <w:jc w:val="center"/>
              <w:rPr>
                <w:rFonts w:ascii="Times New Roman" w:hAnsi="Times New Roman" w:cs="Times New Roman"/>
                <w:color w:val="000000"/>
                <w:sz w:val="24"/>
                <w:szCs w:val="24"/>
              </w:rPr>
            </w:pPr>
            <w:r w:rsidRPr="0055359C">
              <w:rPr>
                <w:rFonts w:ascii="Times New Roman" w:hAnsi="Times New Roman" w:cs="Times New Roman"/>
                <w:color w:val="000000"/>
                <w:sz w:val="24"/>
                <w:szCs w:val="24"/>
              </w:rPr>
              <w:t>2018</w:t>
            </w:r>
          </w:p>
        </w:tc>
        <w:tc>
          <w:tcPr>
            <w:tcW w:w="1420" w:type="dxa"/>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hideMark/>
          </w:tcPr>
          <w:p w14:paraId="1A3DF8A1" w14:textId="77777777" w:rsidR="002D2DC5" w:rsidRPr="0055359C" w:rsidRDefault="002D2DC5" w:rsidP="00D95845">
            <w:pPr>
              <w:spacing w:after="0" w:line="240" w:lineRule="auto"/>
              <w:jc w:val="center"/>
              <w:rPr>
                <w:rFonts w:ascii="Times New Roman" w:hAnsi="Times New Roman" w:cs="Times New Roman"/>
                <w:color w:val="000000"/>
                <w:sz w:val="24"/>
                <w:szCs w:val="24"/>
              </w:rPr>
            </w:pPr>
            <w:r w:rsidRPr="0055359C">
              <w:rPr>
                <w:rFonts w:ascii="Times New Roman" w:hAnsi="Times New Roman" w:cs="Times New Roman"/>
                <w:color w:val="000000"/>
                <w:sz w:val="24"/>
                <w:szCs w:val="24"/>
              </w:rPr>
              <w:t>2019</w:t>
            </w:r>
          </w:p>
        </w:tc>
      </w:tr>
      <w:tr w:rsidR="002D2DC5" w:rsidRPr="0055359C" w14:paraId="170FE697" w14:textId="77777777" w:rsidTr="00CE4982">
        <w:trPr>
          <w:trHeight w:val="300"/>
        </w:trPr>
        <w:tc>
          <w:tcPr>
            <w:tcW w:w="3537" w:type="dxa"/>
            <w:tcBorders>
              <w:top w:val="nil"/>
              <w:left w:val="single" w:sz="8" w:space="0" w:color="auto"/>
              <w:bottom w:val="single" w:sz="8" w:space="0" w:color="auto"/>
              <w:right w:val="single" w:sz="8" w:space="0" w:color="auto"/>
            </w:tcBorders>
            <w:shd w:val="clear" w:color="auto" w:fill="auto"/>
            <w:noWrap/>
            <w:tcMar>
              <w:top w:w="0" w:type="dxa"/>
              <w:left w:w="70" w:type="dxa"/>
              <w:bottom w:w="0" w:type="dxa"/>
              <w:right w:w="70" w:type="dxa"/>
            </w:tcMar>
            <w:vAlign w:val="bottom"/>
            <w:hideMark/>
          </w:tcPr>
          <w:p w14:paraId="543396EA" w14:textId="77777777" w:rsidR="002D2DC5" w:rsidRPr="0055359C" w:rsidRDefault="002D2DC5" w:rsidP="00D95845">
            <w:pPr>
              <w:spacing w:after="0" w:line="240" w:lineRule="auto"/>
              <w:rPr>
                <w:rFonts w:ascii="Times New Roman" w:hAnsi="Times New Roman" w:cs="Times New Roman"/>
                <w:color w:val="000000"/>
                <w:sz w:val="24"/>
                <w:szCs w:val="24"/>
              </w:rPr>
            </w:pPr>
            <w:r w:rsidRPr="0055359C">
              <w:rPr>
                <w:rFonts w:ascii="Times New Roman" w:hAnsi="Times New Roman" w:cs="Times New Roman"/>
                <w:color w:val="000000"/>
                <w:sz w:val="24"/>
                <w:szCs w:val="24"/>
              </w:rPr>
              <w:t>Celkové počty vyplacených dávek</w:t>
            </w:r>
          </w:p>
        </w:tc>
        <w:tc>
          <w:tcPr>
            <w:tcW w:w="1183" w:type="dxa"/>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hideMark/>
          </w:tcPr>
          <w:p w14:paraId="5A317BE1" w14:textId="77777777" w:rsidR="002D2DC5" w:rsidRPr="0055359C" w:rsidRDefault="002D2DC5" w:rsidP="00D95845">
            <w:pPr>
              <w:spacing w:after="0" w:line="240" w:lineRule="auto"/>
              <w:jc w:val="center"/>
              <w:rPr>
                <w:rFonts w:ascii="Times New Roman" w:hAnsi="Times New Roman" w:cs="Times New Roman"/>
                <w:color w:val="000000"/>
                <w:sz w:val="24"/>
                <w:szCs w:val="24"/>
              </w:rPr>
            </w:pPr>
            <w:r w:rsidRPr="0055359C">
              <w:rPr>
                <w:rFonts w:ascii="Times New Roman" w:hAnsi="Times New Roman" w:cs="Times New Roman"/>
                <w:color w:val="000000"/>
                <w:sz w:val="24"/>
                <w:szCs w:val="24"/>
              </w:rPr>
              <w:t>7 168</w:t>
            </w:r>
          </w:p>
        </w:tc>
        <w:tc>
          <w:tcPr>
            <w:tcW w:w="1420" w:type="dxa"/>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hideMark/>
          </w:tcPr>
          <w:p w14:paraId="376A3DA8" w14:textId="77777777" w:rsidR="002D2DC5" w:rsidRPr="0055359C" w:rsidRDefault="002D2DC5" w:rsidP="00D95845">
            <w:pPr>
              <w:spacing w:after="0" w:line="240" w:lineRule="auto"/>
              <w:jc w:val="center"/>
              <w:rPr>
                <w:rFonts w:ascii="Times New Roman" w:hAnsi="Times New Roman" w:cs="Times New Roman"/>
                <w:color w:val="000000"/>
                <w:sz w:val="24"/>
                <w:szCs w:val="24"/>
              </w:rPr>
            </w:pPr>
            <w:r w:rsidRPr="0055359C">
              <w:rPr>
                <w:rFonts w:ascii="Times New Roman" w:hAnsi="Times New Roman" w:cs="Times New Roman"/>
                <w:color w:val="000000"/>
                <w:sz w:val="24"/>
                <w:szCs w:val="24"/>
              </w:rPr>
              <w:t>6 470</w:t>
            </w:r>
          </w:p>
        </w:tc>
        <w:tc>
          <w:tcPr>
            <w:tcW w:w="142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1CC247C" w14:textId="77777777" w:rsidR="002D2DC5" w:rsidRPr="0055359C" w:rsidRDefault="002D2DC5" w:rsidP="00D95845">
            <w:pPr>
              <w:spacing w:after="0" w:line="240" w:lineRule="auto"/>
              <w:jc w:val="center"/>
              <w:rPr>
                <w:rFonts w:ascii="Times New Roman" w:hAnsi="Times New Roman" w:cs="Times New Roman"/>
                <w:color w:val="000000"/>
                <w:sz w:val="24"/>
                <w:szCs w:val="24"/>
              </w:rPr>
            </w:pPr>
            <w:r w:rsidRPr="0055359C">
              <w:rPr>
                <w:rFonts w:ascii="Times New Roman" w:hAnsi="Times New Roman" w:cs="Times New Roman"/>
                <w:color w:val="000000"/>
                <w:sz w:val="24"/>
                <w:szCs w:val="24"/>
              </w:rPr>
              <w:t>7 162</w:t>
            </w:r>
          </w:p>
        </w:tc>
        <w:tc>
          <w:tcPr>
            <w:tcW w:w="142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FA06358" w14:textId="77777777" w:rsidR="002D2DC5" w:rsidRPr="0055359C" w:rsidRDefault="002D2DC5" w:rsidP="00D95845">
            <w:pPr>
              <w:spacing w:after="0" w:line="240" w:lineRule="auto"/>
              <w:jc w:val="center"/>
              <w:rPr>
                <w:rFonts w:ascii="Times New Roman" w:hAnsi="Times New Roman" w:cs="Times New Roman"/>
                <w:color w:val="000000"/>
                <w:sz w:val="24"/>
                <w:szCs w:val="24"/>
              </w:rPr>
            </w:pPr>
            <w:r w:rsidRPr="0055359C">
              <w:rPr>
                <w:rFonts w:ascii="Times New Roman" w:hAnsi="Times New Roman" w:cs="Times New Roman"/>
                <w:color w:val="000000"/>
                <w:sz w:val="24"/>
                <w:szCs w:val="24"/>
              </w:rPr>
              <w:t>7 558</w:t>
            </w:r>
          </w:p>
        </w:tc>
      </w:tr>
      <w:tr w:rsidR="002D2DC5" w:rsidRPr="0055359C" w14:paraId="58D9D2AD" w14:textId="77777777" w:rsidTr="00CE4982">
        <w:trPr>
          <w:trHeight w:val="300"/>
        </w:trPr>
        <w:tc>
          <w:tcPr>
            <w:tcW w:w="3537" w:type="dxa"/>
            <w:tcBorders>
              <w:top w:val="nil"/>
              <w:left w:val="single" w:sz="8" w:space="0" w:color="auto"/>
              <w:bottom w:val="single" w:sz="8" w:space="0" w:color="auto"/>
              <w:right w:val="single" w:sz="8" w:space="0" w:color="auto"/>
            </w:tcBorders>
            <w:shd w:val="clear" w:color="auto" w:fill="auto"/>
            <w:noWrap/>
            <w:tcMar>
              <w:top w:w="0" w:type="dxa"/>
              <w:left w:w="70" w:type="dxa"/>
              <w:bottom w:w="0" w:type="dxa"/>
              <w:right w:w="70" w:type="dxa"/>
            </w:tcMar>
            <w:vAlign w:val="bottom"/>
            <w:hideMark/>
          </w:tcPr>
          <w:p w14:paraId="580DDB23" w14:textId="77777777" w:rsidR="002D2DC5" w:rsidRPr="0055359C" w:rsidRDefault="002D2DC5" w:rsidP="00D95845">
            <w:pPr>
              <w:spacing w:after="0" w:line="240" w:lineRule="auto"/>
              <w:rPr>
                <w:rFonts w:ascii="Times New Roman" w:hAnsi="Times New Roman" w:cs="Times New Roman"/>
                <w:color w:val="000000"/>
                <w:sz w:val="24"/>
                <w:szCs w:val="24"/>
              </w:rPr>
            </w:pPr>
            <w:r w:rsidRPr="0055359C">
              <w:rPr>
                <w:rFonts w:ascii="Times New Roman" w:hAnsi="Times New Roman" w:cs="Times New Roman"/>
                <w:color w:val="000000"/>
                <w:sz w:val="24"/>
                <w:szCs w:val="24"/>
              </w:rPr>
              <w:t>Celkové výdaje (v mil. Kč)</w:t>
            </w:r>
          </w:p>
        </w:tc>
        <w:tc>
          <w:tcPr>
            <w:tcW w:w="1183" w:type="dxa"/>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hideMark/>
          </w:tcPr>
          <w:p w14:paraId="269CB4F8" w14:textId="77777777" w:rsidR="002D2DC5" w:rsidRPr="0055359C" w:rsidRDefault="002D2DC5" w:rsidP="00D95845">
            <w:pPr>
              <w:spacing w:after="0" w:line="240" w:lineRule="auto"/>
              <w:jc w:val="center"/>
              <w:rPr>
                <w:rFonts w:ascii="Times New Roman" w:hAnsi="Times New Roman" w:cs="Times New Roman"/>
                <w:color w:val="000000"/>
                <w:sz w:val="24"/>
                <w:szCs w:val="24"/>
              </w:rPr>
            </w:pPr>
            <w:r w:rsidRPr="0055359C">
              <w:rPr>
                <w:rFonts w:ascii="Times New Roman" w:hAnsi="Times New Roman" w:cs="Times New Roman"/>
                <w:color w:val="000000"/>
                <w:sz w:val="24"/>
                <w:szCs w:val="24"/>
              </w:rPr>
              <w:t>839,1</w:t>
            </w:r>
          </w:p>
        </w:tc>
        <w:tc>
          <w:tcPr>
            <w:tcW w:w="1420" w:type="dxa"/>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hideMark/>
          </w:tcPr>
          <w:p w14:paraId="64D74D1B" w14:textId="77777777" w:rsidR="002D2DC5" w:rsidRPr="0055359C" w:rsidRDefault="002D2DC5" w:rsidP="00D95845">
            <w:pPr>
              <w:spacing w:after="0" w:line="240" w:lineRule="auto"/>
              <w:jc w:val="center"/>
              <w:rPr>
                <w:rFonts w:ascii="Times New Roman" w:hAnsi="Times New Roman" w:cs="Times New Roman"/>
                <w:color w:val="000000"/>
                <w:sz w:val="24"/>
                <w:szCs w:val="24"/>
              </w:rPr>
            </w:pPr>
            <w:r w:rsidRPr="0055359C">
              <w:rPr>
                <w:rFonts w:ascii="Times New Roman" w:hAnsi="Times New Roman" w:cs="Times New Roman"/>
                <w:color w:val="000000"/>
                <w:sz w:val="24"/>
                <w:szCs w:val="24"/>
              </w:rPr>
              <w:t>765,4</w:t>
            </w:r>
          </w:p>
        </w:tc>
        <w:tc>
          <w:tcPr>
            <w:tcW w:w="142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2B5FBCC" w14:textId="77777777" w:rsidR="002D2DC5" w:rsidRPr="0055359C" w:rsidRDefault="002D2DC5" w:rsidP="00D95845">
            <w:pPr>
              <w:spacing w:after="0" w:line="240" w:lineRule="auto"/>
              <w:jc w:val="center"/>
              <w:rPr>
                <w:rFonts w:ascii="Times New Roman" w:hAnsi="Times New Roman" w:cs="Times New Roman"/>
                <w:color w:val="000000"/>
                <w:sz w:val="24"/>
                <w:szCs w:val="24"/>
              </w:rPr>
            </w:pPr>
            <w:r w:rsidRPr="0055359C">
              <w:rPr>
                <w:rFonts w:ascii="Times New Roman" w:hAnsi="Times New Roman" w:cs="Times New Roman"/>
                <w:color w:val="000000"/>
                <w:sz w:val="24"/>
                <w:szCs w:val="24"/>
              </w:rPr>
              <w:t>990,5</w:t>
            </w:r>
          </w:p>
        </w:tc>
        <w:tc>
          <w:tcPr>
            <w:tcW w:w="142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A8985AC" w14:textId="77777777" w:rsidR="002D2DC5" w:rsidRPr="0055359C" w:rsidRDefault="002D2DC5" w:rsidP="00D95845">
            <w:pPr>
              <w:spacing w:after="0" w:line="240" w:lineRule="auto"/>
              <w:jc w:val="center"/>
              <w:rPr>
                <w:rFonts w:ascii="Times New Roman" w:hAnsi="Times New Roman" w:cs="Times New Roman"/>
                <w:color w:val="000000"/>
                <w:sz w:val="24"/>
                <w:szCs w:val="24"/>
              </w:rPr>
            </w:pPr>
            <w:r w:rsidRPr="0055359C">
              <w:rPr>
                <w:rFonts w:ascii="Times New Roman" w:hAnsi="Times New Roman" w:cs="Times New Roman"/>
                <w:color w:val="000000"/>
                <w:sz w:val="24"/>
                <w:szCs w:val="24"/>
              </w:rPr>
              <w:t>939,9</w:t>
            </w:r>
          </w:p>
        </w:tc>
      </w:tr>
      <w:tr w:rsidR="002D2DC5" w:rsidRPr="0055359C" w14:paraId="710AA0DE" w14:textId="77777777" w:rsidTr="00CE4982">
        <w:trPr>
          <w:trHeight w:val="300"/>
        </w:trPr>
        <w:tc>
          <w:tcPr>
            <w:tcW w:w="3537" w:type="dxa"/>
            <w:noWrap/>
            <w:tcMar>
              <w:top w:w="0" w:type="dxa"/>
              <w:left w:w="70" w:type="dxa"/>
              <w:bottom w:w="0" w:type="dxa"/>
              <w:right w:w="70" w:type="dxa"/>
            </w:tcMar>
            <w:vAlign w:val="bottom"/>
            <w:hideMark/>
          </w:tcPr>
          <w:p w14:paraId="7D8B20C2" w14:textId="77777777" w:rsidR="00CE4982" w:rsidRPr="0055359C" w:rsidRDefault="00CE4982" w:rsidP="00D95845">
            <w:pPr>
              <w:spacing w:after="0" w:line="240" w:lineRule="auto"/>
              <w:rPr>
                <w:rFonts w:ascii="Times New Roman" w:hAnsi="Times New Roman" w:cs="Times New Roman"/>
                <w:color w:val="000000"/>
                <w:sz w:val="24"/>
                <w:szCs w:val="24"/>
              </w:rPr>
            </w:pPr>
          </w:p>
        </w:tc>
        <w:tc>
          <w:tcPr>
            <w:tcW w:w="1183" w:type="dxa"/>
            <w:noWrap/>
            <w:tcMar>
              <w:top w:w="0" w:type="dxa"/>
              <w:left w:w="70" w:type="dxa"/>
              <w:bottom w:w="0" w:type="dxa"/>
              <w:right w:w="70" w:type="dxa"/>
            </w:tcMar>
            <w:vAlign w:val="center"/>
            <w:hideMark/>
          </w:tcPr>
          <w:p w14:paraId="5D74A74A" w14:textId="77777777" w:rsidR="002D2DC5" w:rsidRPr="0055359C" w:rsidRDefault="002D2DC5" w:rsidP="00D95845">
            <w:pPr>
              <w:spacing w:after="0" w:line="240" w:lineRule="auto"/>
              <w:rPr>
                <w:rFonts w:ascii="Times New Roman" w:eastAsia="Times New Roman" w:hAnsi="Times New Roman" w:cs="Times New Roman"/>
                <w:sz w:val="24"/>
                <w:szCs w:val="24"/>
              </w:rPr>
            </w:pPr>
          </w:p>
        </w:tc>
        <w:tc>
          <w:tcPr>
            <w:tcW w:w="1420" w:type="dxa"/>
            <w:noWrap/>
            <w:tcMar>
              <w:top w:w="0" w:type="dxa"/>
              <w:left w:w="70" w:type="dxa"/>
              <w:bottom w:w="0" w:type="dxa"/>
              <w:right w:w="70" w:type="dxa"/>
            </w:tcMar>
            <w:vAlign w:val="center"/>
            <w:hideMark/>
          </w:tcPr>
          <w:p w14:paraId="5F42A29D" w14:textId="77777777" w:rsidR="002D2DC5" w:rsidRPr="0055359C" w:rsidRDefault="002D2DC5" w:rsidP="00D95845">
            <w:pPr>
              <w:spacing w:after="0" w:line="240" w:lineRule="auto"/>
              <w:rPr>
                <w:rFonts w:ascii="Times New Roman" w:eastAsia="Times New Roman" w:hAnsi="Times New Roman" w:cs="Times New Roman"/>
                <w:sz w:val="24"/>
                <w:szCs w:val="24"/>
              </w:rPr>
            </w:pPr>
          </w:p>
        </w:tc>
        <w:tc>
          <w:tcPr>
            <w:tcW w:w="1420" w:type="dxa"/>
            <w:noWrap/>
            <w:tcMar>
              <w:top w:w="0" w:type="dxa"/>
              <w:left w:w="70" w:type="dxa"/>
              <w:bottom w:w="0" w:type="dxa"/>
              <w:right w:w="70" w:type="dxa"/>
            </w:tcMar>
            <w:vAlign w:val="center"/>
            <w:hideMark/>
          </w:tcPr>
          <w:p w14:paraId="1A654DFC" w14:textId="77777777" w:rsidR="002D2DC5" w:rsidRPr="0055359C" w:rsidRDefault="002D2DC5" w:rsidP="00D95845">
            <w:pPr>
              <w:spacing w:after="0" w:line="240" w:lineRule="auto"/>
              <w:rPr>
                <w:rFonts w:ascii="Times New Roman" w:eastAsia="Times New Roman" w:hAnsi="Times New Roman" w:cs="Times New Roman"/>
                <w:sz w:val="24"/>
                <w:szCs w:val="24"/>
              </w:rPr>
            </w:pPr>
          </w:p>
        </w:tc>
        <w:tc>
          <w:tcPr>
            <w:tcW w:w="1420" w:type="dxa"/>
            <w:noWrap/>
            <w:tcMar>
              <w:top w:w="0" w:type="dxa"/>
              <w:left w:w="70" w:type="dxa"/>
              <w:bottom w:w="0" w:type="dxa"/>
              <w:right w:w="70" w:type="dxa"/>
            </w:tcMar>
            <w:vAlign w:val="center"/>
            <w:hideMark/>
          </w:tcPr>
          <w:p w14:paraId="3B6D7412" w14:textId="77777777" w:rsidR="002D2DC5" w:rsidRPr="0055359C" w:rsidRDefault="002D2DC5" w:rsidP="00D95845">
            <w:pPr>
              <w:spacing w:after="0" w:line="240" w:lineRule="auto"/>
              <w:rPr>
                <w:rFonts w:ascii="Times New Roman" w:eastAsia="Times New Roman" w:hAnsi="Times New Roman" w:cs="Times New Roman"/>
                <w:sz w:val="24"/>
                <w:szCs w:val="24"/>
              </w:rPr>
            </w:pPr>
          </w:p>
        </w:tc>
      </w:tr>
      <w:tr w:rsidR="002D2DC5" w:rsidRPr="0055359C" w14:paraId="546B891D" w14:textId="77777777" w:rsidTr="00CE4982">
        <w:trPr>
          <w:trHeight w:val="300"/>
        </w:trPr>
        <w:tc>
          <w:tcPr>
            <w:tcW w:w="3537" w:type="dxa"/>
            <w:noWrap/>
            <w:tcMar>
              <w:top w:w="0" w:type="dxa"/>
              <w:left w:w="70" w:type="dxa"/>
              <w:bottom w:w="0" w:type="dxa"/>
              <w:right w:w="70" w:type="dxa"/>
            </w:tcMar>
            <w:vAlign w:val="bottom"/>
            <w:hideMark/>
          </w:tcPr>
          <w:p w14:paraId="3FCA45AE" w14:textId="77777777" w:rsidR="002D2DC5" w:rsidRPr="0055359C" w:rsidRDefault="002D2DC5" w:rsidP="00D95845">
            <w:pPr>
              <w:spacing w:after="0" w:line="240" w:lineRule="auto"/>
              <w:rPr>
                <w:rFonts w:ascii="Times New Roman" w:eastAsia="Times New Roman" w:hAnsi="Times New Roman" w:cs="Times New Roman"/>
                <w:sz w:val="24"/>
                <w:szCs w:val="24"/>
              </w:rPr>
            </w:pPr>
          </w:p>
        </w:tc>
        <w:tc>
          <w:tcPr>
            <w:tcW w:w="1183" w:type="dxa"/>
            <w:noWrap/>
            <w:tcMar>
              <w:top w:w="0" w:type="dxa"/>
              <w:left w:w="70" w:type="dxa"/>
              <w:bottom w:w="0" w:type="dxa"/>
              <w:right w:w="70" w:type="dxa"/>
            </w:tcMar>
            <w:vAlign w:val="center"/>
            <w:hideMark/>
          </w:tcPr>
          <w:p w14:paraId="4DE006BE" w14:textId="77777777" w:rsidR="002D2DC5" w:rsidRPr="0055359C" w:rsidRDefault="002D2DC5" w:rsidP="00D95845">
            <w:pPr>
              <w:spacing w:after="0" w:line="240" w:lineRule="auto"/>
              <w:rPr>
                <w:rFonts w:ascii="Times New Roman" w:eastAsia="Times New Roman" w:hAnsi="Times New Roman" w:cs="Times New Roman"/>
                <w:sz w:val="24"/>
                <w:szCs w:val="24"/>
              </w:rPr>
            </w:pPr>
          </w:p>
        </w:tc>
        <w:tc>
          <w:tcPr>
            <w:tcW w:w="1420" w:type="dxa"/>
            <w:noWrap/>
            <w:tcMar>
              <w:top w:w="0" w:type="dxa"/>
              <w:left w:w="70" w:type="dxa"/>
              <w:bottom w:w="0" w:type="dxa"/>
              <w:right w:w="70" w:type="dxa"/>
            </w:tcMar>
            <w:vAlign w:val="center"/>
            <w:hideMark/>
          </w:tcPr>
          <w:p w14:paraId="266F7B65" w14:textId="77777777" w:rsidR="002D2DC5" w:rsidRPr="0055359C" w:rsidRDefault="002D2DC5" w:rsidP="00D95845">
            <w:pPr>
              <w:spacing w:after="0" w:line="240" w:lineRule="auto"/>
              <w:rPr>
                <w:rFonts w:ascii="Times New Roman" w:eastAsia="Times New Roman" w:hAnsi="Times New Roman" w:cs="Times New Roman"/>
                <w:sz w:val="24"/>
                <w:szCs w:val="24"/>
              </w:rPr>
            </w:pPr>
          </w:p>
        </w:tc>
        <w:tc>
          <w:tcPr>
            <w:tcW w:w="1420" w:type="dxa"/>
            <w:noWrap/>
            <w:tcMar>
              <w:top w:w="0" w:type="dxa"/>
              <w:left w:w="70" w:type="dxa"/>
              <w:bottom w:w="0" w:type="dxa"/>
              <w:right w:w="70" w:type="dxa"/>
            </w:tcMar>
            <w:vAlign w:val="center"/>
            <w:hideMark/>
          </w:tcPr>
          <w:p w14:paraId="1DDD9966" w14:textId="77777777" w:rsidR="002D2DC5" w:rsidRPr="0055359C" w:rsidRDefault="002D2DC5" w:rsidP="00D95845">
            <w:pPr>
              <w:spacing w:after="0" w:line="240" w:lineRule="auto"/>
              <w:rPr>
                <w:rFonts w:ascii="Times New Roman" w:eastAsia="Times New Roman" w:hAnsi="Times New Roman" w:cs="Times New Roman"/>
                <w:sz w:val="24"/>
                <w:szCs w:val="24"/>
              </w:rPr>
            </w:pPr>
          </w:p>
        </w:tc>
        <w:tc>
          <w:tcPr>
            <w:tcW w:w="1420" w:type="dxa"/>
            <w:noWrap/>
            <w:tcMar>
              <w:top w:w="0" w:type="dxa"/>
              <w:left w:w="70" w:type="dxa"/>
              <w:bottom w:w="0" w:type="dxa"/>
              <w:right w:w="70" w:type="dxa"/>
            </w:tcMar>
            <w:vAlign w:val="center"/>
            <w:hideMark/>
          </w:tcPr>
          <w:p w14:paraId="5952B160" w14:textId="77777777" w:rsidR="002D2DC5" w:rsidRPr="0055359C" w:rsidRDefault="002D2DC5" w:rsidP="00D95845">
            <w:pPr>
              <w:spacing w:after="0" w:line="240" w:lineRule="auto"/>
              <w:rPr>
                <w:rFonts w:ascii="Times New Roman" w:eastAsia="Times New Roman" w:hAnsi="Times New Roman" w:cs="Times New Roman"/>
                <w:sz w:val="24"/>
                <w:szCs w:val="24"/>
              </w:rPr>
            </w:pPr>
          </w:p>
        </w:tc>
      </w:tr>
      <w:tr w:rsidR="002D2DC5" w:rsidRPr="0055359C" w14:paraId="55E1A326" w14:textId="77777777" w:rsidTr="00CE4982">
        <w:trPr>
          <w:trHeight w:val="300"/>
        </w:trPr>
        <w:tc>
          <w:tcPr>
            <w:tcW w:w="3537" w:type="dxa"/>
            <w:vMerge w:val="restart"/>
            <w:tcBorders>
              <w:top w:val="single" w:sz="8" w:space="0" w:color="auto"/>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hideMark/>
          </w:tcPr>
          <w:p w14:paraId="3C780430" w14:textId="77777777" w:rsidR="00CE4982" w:rsidRPr="0055359C" w:rsidRDefault="002D2DC5" w:rsidP="00D95845">
            <w:pPr>
              <w:spacing w:after="0" w:line="240" w:lineRule="auto"/>
              <w:jc w:val="center"/>
              <w:rPr>
                <w:rFonts w:ascii="Times New Roman" w:hAnsi="Times New Roman" w:cs="Times New Roman"/>
                <w:color w:val="000000"/>
                <w:sz w:val="24"/>
                <w:szCs w:val="24"/>
              </w:rPr>
            </w:pPr>
            <w:r w:rsidRPr="0055359C">
              <w:rPr>
                <w:rFonts w:ascii="Times New Roman" w:hAnsi="Times New Roman" w:cs="Times New Roman"/>
                <w:color w:val="000000"/>
                <w:sz w:val="24"/>
                <w:szCs w:val="24"/>
              </w:rPr>
              <w:t xml:space="preserve">Příspěvek na </w:t>
            </w:r>
            <w:r w:rsidR="00CE4982" w:rsidRPr="0055359C">
              <w:rPr>
                <w:rFonts w:ascii="Times New Roman" w:hAnsi="Times New Roman" w:cs="Times New Roman"/>
                <w:color w:val="000000"/>
                <w:sz w:val="24"/>
                <w:szCs w:val="24"/>
              </w:rPr>
              <w:t xml:space="preserve">zvláštní pomůcku </w:t>
            </w:r>
          </w:p>
          <w:p w14:paraId="6345796E" w14:textId="77777777" w:rsidR="002D2DC5" w:rsidRPr="0055359C" w:rsidRDefault="00CE4982" w:rsidP="00D95845">
            <w:pPr>
              <w:spacing w:after="0" w:line="240" w:lineRule="auto"/>
              <w:jc w:val="center"/>
              <w:rPr>
                <w:rFonts w:ascii="Times New Roman" w:eastAsiaTheme="minorHAnsi" w:hAnsi="Times New Roman" w:cs="Times New Roman"/>
                <w:color w:val="000000"/>
                <w:sz w:val="24"/>
                <w:szCs w:val="24"/>
              </w:rPr>
            </w:pPr>
            <w:r w:rsidRPr="0055359C">
              <w:rPr>
                <w:rFonts w:ascii="Times New Roman" w:hAnsi="Times New Roman" w:cs="Times New Roman"/>
                <w:color w:val="000000"/>
                <w:sz w:val="24"/>
                <w:szCs w:val="24"/>
              </w:rPr>
              <w:t xml:space="preserve">na </w:t>
            </w:r>
            <w:r w:rsidR="002D2DC5" w:rsidRPr="0055359C">
              <w:rPr>
                <w:rFonts w:ascii="Times New Roman" w:hAnsi="Times New Roman" w:cs="Times New Roman"/>
                <w:color w:val="000000"/>
                <w:sz w:val="24"/>
                <w:szCs w:val="24"/>
              </w:rPr>
              <w:t>pořízení motorového vozidla</w:t>
            </w:r>
          </w:p>
        </w:tc>
        <w:tc>
          <w:tcPr>
            <w:tcW w:w="5443" w:type="dxa"/>
            <w:gridSpan w:val="4"/>
            <w:tcBorders>
              <w:top w:val="single" w:sz="8" w:space="0" w:color="auto"/>
              <w:left w:val="nil"/>
              <w:bottom w:val="single" w:sz="8" w:space="0" w:color="auto"/>
              <w:right w:val="single" w:sz="8" w:space="0" w:color="auto"/>
            </w:tcBorders>
            <w:shd w:val="clear" w:color="auto" w:fill="auto"/>
            <w:noWrap/>
            <w:tcMar>
              <w:top w:w="0" w:type="dxa"/>
              <w:left w:w="70" w:type="dxa"/>
              <w:bottom w:w="0" w:type="dxa"/>
              <w:right w:w="70" w:type="dxa"/>
            </w:tcMar>
            <w:vAlign w:val="center"/>
            <w:hideMark/>
          </w:tcPr>
          <w:p w14:paraId="7B50628D" w14:textId="77777777" w:rsidR="002D2DC5" w:rsidRPr="0055359C" w:rsidRDefault="002D2DC5" w:rsidP="00D95845">
            <w:pPr>
              <w:spacing w:after="0" w:line="240" w:lineRule="auto"/>
              <w:jc w:val="center"/>
              <w:rPr>
                <w:rFonts w:ascii="Times New Roman" w:hAnsi="Times New Roman" w:cs="Times New Roman"/>
                <w:color w:val="000000"/>
                <w:sz w:val="24"/>
                <w:szCs w:val="24"/>
              </w:rPr>
            </w:pPr>
            <w:r w:rsidRPr="0055359C">
              <w:rPr>
                <w:rFonts w:ascii="Times New Roman" w:hAnsi="Times New Roman" w:cs="Times New Roman"/>
                <w:color w:val="000000"/>
                <w:sz w:val="24"/>
                <w:szCs w:val="24"/>
              </w:rPr>
              <w:t>Rok</w:t>
            </w:r>
          </w:p>
        </w:tc>
      </w:tr>
      <w:tr w:rsidR="002D2DC5" w:rsidRPr="0055359C" w14:paraId="34EAF6C1" w14:textId="77777777" w:rsidTr="00CE4982">
        <w:trPr>
          <w:trHeight w:val="300"/>
        </w:trPr>
        <w:tc>
          <w:tcPr>
            <w:tcW w:w="3537" w:type="dxa"/>
            <w:vMerge/>
            <w:tcBorders>
              <w:top w:val="single" w:sz="8" w:space="0" w:color="auto"/>
              <w:left w:val="single" w:sz="8" w:space="0" w:color="auto"/>
              <w:bottom w:val="single" w:sz="8" w:space="0" w:color="auto"/>
              <w:right w:val="single" w:sz="8" w:space="0" w:color="auto"/>
            </w:tcBorders>
            <w:shd w:val="clear" w:color="auto" w:fill="auto"/>
            <w:vAlign w:val="center"/>
            <w:hideMark/>
          </w:tcPr>
          <w:p w14:paraId="4C3CC03F" w14:textId="77777777" w:rsidR="002D2DC5" w:rsidRPr="0055359C" w:rsidRDefault="002D2DC5" w:rsidP="00D95845">
            <w:pPr>
              <w:spacing w:after="0" w:line="240" w:lineRule="auto"/>
              <w:rPr>
                <w:rFonts w:ascii="Times New Roman" w:eastAsiaTheme="minorHAnsi" w:hAnsi="Times New Roman" w:cs="Times New Roman"/>
                <w:color w:val="000000"/>
                <w:sz w:val="24"/>
                <w:szCs w:val="24"/>
              </w:rPr>
            </w:pPr>
          </w:p>
        </w:tc>
        <w:tc>
          <w:tcPr>
            <w:tcW w:w="1183" w:type="dxa"/>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hideMark/>
          </w:tcPr>
          <w:p w14:paraId="51A809C0" w14:textId="77777777" w:rsidR="002D2DC5" w:rsidRPr="0055359C" w:rsidRDefault="002D2DC5" w:rsidP="00D95845">
            <w:pPr>
              <w:spacing w:after="0" w:line="240" w:lineRule="auto"/>
              <w:jc w:val="center"/>
              <w:rPr>
                <w:rFonts w:ascii="Times New Roman" w:hAnsi="Times New Roman" w:cs="Times New Roman"/>
                <w:color w:val="000000"/>
                <w:sz w:val="24"/>
                <w:szCs w:val="24"/>
              </w:rPr>
            </w:pPr>
            <w:r w:rsidRPr="0055359C">
              <w:rPr>
                <w:rFonts w:ascii="Times New Roman" w:hAnsi="Times New Roman" w:cs="Times New Roman"/>
                <w:color w:val="000000"/>
                <w:sz w:val="24"/>
                <w:szCs w:val="24"/>
              </w:rPr>
              <w:t>2016</w:t>
            </w:r>
          </w:p>
        </w:tc>
        <w:tc>
          <w:tcPr>
            <w:tcW w:w="1420" w:type="dxa"/>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hideMark/>
          </w:tcPr>
          <w:p w14:paraId="368AF4ED" w14:textId="77777777" w:rsidR="002D2DC5" w:rsidRPr="0055359C" w:rsidRDefault="002D2DC5" w:rsidP="00D95845">
            <w:pPr>
              <w:spacing w:after="0" w:line="240" w:lineRule="auto"/>
              <w:jc w:val="center"/>
              <w:rPr>
                <w:rFonts w:ascii="Times New Roman" w:hAnsi="Times New Roman" w:cs="Times New Roman"/>
                <w:color w:val="000000"/>
                <w:sz w:val="24"/>
                <w:szCs w:val="24"/>
              </w:rPr>
            </w:pPr>
            <w:r w:rsidRPr="0055359C">
              <w:rPr>
                <w:rFonts w:ascii="Times New Roman" w:hAnsi="Times New Roman" w:cs="Times New Roman"/>
                <w:color w:val="000000"/>
                <w:sz w:val="24"/>
                <w:szCs w:val="24"/>
              </w:rPr>
              <w:t>2017</w:t>
            </w:r>
          </w:p>
        </w:tc>
        <w:tc>
          <w:tcPr>
            <w:tcW w:w="1420" w:type="dxa"/>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hideMark/>
          </w:tcPr>
          <w:p w14:paraId="0BE2EA56" w14:textId="77777777" w:rsidR="002D2DC5" w:rsidRPr="0055359C" w:rsidRDefault="002D2DC5" w:rsidP="00D95845">
            <w:pPr>
              <w:spacing w:after="0" w:line="240" w:lineRule="auto"/>
              <w:jc w:val="center"/>
              <w:rPr>
                <w:rFonts w:ascii="Times New Roman" w:hAnsi="Times New Roman" w:cs="Times New Roman"/>
                <w:color w:val="000000"/>
                <w:sz w:val="24"/>
                <w:szCs w:val="24"/>
              </w:rPr>
            </w:pPr>
            <w:r w:rsidRPr="0055359C">
              <w:rPr>
                <w:rFonts w:ascii="Times New Roman" w:hAnsi="Times New Roman" w:cs="Times New Roman"/>
                <w:color w:val="000000"/>
                <w:sz w:val="24"/>
                <w:szCs w:val="24"/>
              </w:rPr>
              <w:t>2018</w:t>
            </w:r>
          </w:p>
        </w:tc>
        <w:tc>
          <w:tcPr>
            <w:tcW w:w="1420" w:type="dxa"/>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hideMark/>
          </w:tcPr>
          <w:p w14:paraId="1B44AE99" w14:textId="77777777" w:rsidR="002D2DC5" w:rsidRPr="0055359C" w:rsidRDefault="002D2DC5" w:rsidP="00D95845">
            <w:pPr>
              <w:spacing w:after="0" w:line="240" w:lineRule="auto"/>
              <w:jc w:val="center"/>
              <w:rPr>
                <w:rFonts w:ascii="Times New Roman" w:hAnsi="Times New Roman" w:cs="Times New Roman"/>
                <w:color w:val="000000"/>
                <w:sz w:val="24"/>
                <w:szCs w:val="24"/>
              </w:rPr>
            </w:pPr>
            <w:r w:rsidRPr="0055359C">
              <w:rPr>
                <w:rFonts w:ascii="Times New Roman" w:hAnsi="Times New Roman" w:cs="Times New Roman"/>
                <w:color w:val="000000"/>
                <w:sz w:val="24"/>
                <w:szCs w:val="24"/>
              </w:rPr>
              <w:t>2019</w:t>
            </w:r>
          </w:p>
        </w:tc>
      </w:tr>
      <w:tr w:rsidR="002D2DC5" w:rsidRPr="0055359C" w14:paraId="3392BA0C" w14:textId="77777777" w:rsidTr="00CE4982">
        <w:trPr>
          <w:trHeight w:val="300"/>
        </w:trPr>
        <w:tc>
          <w:tcPr>
            <w:tcW w:w="3537" w:type="dxa"/>
            <w:tcBorders>
              <w:top w:val="nil"/>
              <w:left w:val="single" w:sz="8" w:space="0" w:color="auto"/>
              <w:bottom w:val="single" w:sz="8" w:space="0" w:color="auto"/>
              <w:right w:val="single" w:sz="8" w:space="0" w:color="auto"/>
            </w:tcBorders>
            <w:shd w:val="clear" w:color="auto" w:fill="auto"/>
            <w:noWrap/>
            <w:tcMar>
              <w:top w:w="0" w:type="dxa"/>
              <w:left w:w="70" w:type="dxa"/>
              <w:bottom w:w="0" w:type="dxa"/>
              <w:right w:w="70" w:type="dxa"/>
            </w:tcMar>
            <w:vAlign w:val="bottom"/>
            <w:hideMark/>
          </w:tcPr>
          <w:p w14:paraId="3509156B" w14:textId="77777777" w:rsidR="002D2DC5" w:rsidRPr="0055359C" w:rsidRDefault="002D2DC5" w:rsidP="00D95845">
            <w:pPr>
              <w:spacing w:after="0" w:line="240" w:lineRule="auto"/>
              <w:rPr>
                <w:rFonts w:ascii="Times New Roman" w:hAnsi="Times New Roman" w:cs="Times New Roman"/>
                <w:color w:val="000000"/>
                <w:sz w:val="24"/>
                <w:szCs w:val="24"/>
              </w:rPr>
            </w:pPr>
            <w:r w:rsidRPr="0055359C">
              <w:rPr>
                <w:rFonts w:ascii="Times New Roman" w:hAnsi="Times New Roman" w:cs="Times New Roman"/>
                <w:color w:val="000000"/>
                <w:sz w:val="24"/>
                <w:szCs w:val="24"/>
              </w:rPr>
              <w:t>Celkové počty vyplacených dávek</w:t>
            </w:r>
          </w:p>
        </w:tc>
        <w:tc>
          <w:tcPr>
            <w:tcW w:w="1183"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8877267" w14:textId="77777777" w:rsidR="002D2DC5" w:rsidRPr="0055359C" w:rsidRDefault="002D2DC5" w:rsidP="00D95845">
            <w:pPr>
              <w:spacing w:after="0" w:line="240" w:lineRule="auto"/>
              <w:jc w:val="center"/>
              <w:rPr>
                <w:rFonts w:ascii="Times New Roman" w:hAnsi="Times New Roman" w:cs="Times New Roman"/>
                <w:color w:val="000000"/>
                <w:sz w:val="24"/>
                <w:szCs w:val="24"/>
              </w:rPr>
            </w:pPr>
            <w:r w:rsidRPr="0055359C">
              <w:rPr>
                <w:rFonts w:ascii="Times New Roman" w:hAnsi="Times New Roman" w:cs="Times New Roman"/>
                <w:color w:val="000000"/>
                <w:sz w:val="24"/>
                <w:szCs w:val="24"/>
              </w:rPr>
              <w:t>3 766</w:t>
            </w:r>
          </w:p>
        </w:tc>
        <w:tc>
          <w:tcPr>
            <w:tcW w:w="142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F3CACAA" w14:textId="77777777" w:rsidR="002D2DC5" w:rsidRPr="0055359C" w:rsidRDefault="002D2DC5" w:rsidP="00D95845">
            <w:pPr>
              <w:spacing w:after="0" w:line="240" w:lineRule="auto"/>
              <w:jc w:val="center"/>
              <w:rPr>
                <w:rFonts w:ascii="Times New Roman" w:hAnsi="Times New Roman" w:cs="Times New Roman"/>
                <w:color w:val="000000"/>
                <w:sz w:val="24"/>
                <w:szCs w:val="24"/>
              </w:rPr>
            </w:pPr>
            <w:r w:rsidRPr="0055359C">
              <w:rPr>
                <w:rFonts w:ascii="Times New Roman" w:hAnsi="Times New Roman" w:cs="Times New Roman"/>
                <w:color w:val="000000"/>
                <w:sz w:val="24"/>
                <w:szCs w:val="24"/>
              </w:rPr>
              <w:t>2 343</w:t>
            </w:r>
          </w:p>
        </w:tc>
        <w:tc>
          <w:tcPr>
            <w:tcW w:w="142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5B8C808" w14:textId="77777777" w:rsidR="002D2DC5" w:rsidRPr="0055359C" w:rsidRDefault="002D2DC5" w:rsidP="00D95845">
            <w:pPr>
              <w:spacing w:after="0" w:line="240" w:lineRule="auto"/>
              <w:jc w:val="center"/>
              <w:rPr>
                <w:rFonts w:ascii="Times New Roman" w:hAnsi="Times New Roman" w:cs="Times New Roman"/>
                <w:color w:val="000000"/>
                <w:sz w:val="24"/>
                <w:szCs w:val="24"/>
              </w:rPr>
            </w:pPr>
            <w:r w:rsidRPr="0055359C">
              <w:rPr>
                <w:rFonts w:ascii="Times New Roman" w:hAnsi="Times New Roman" w:cs="Times New Roman"/>
                <w:color w:val="000000"/>
                <w:sz w:val="24"/>
                <w:szCs w:val="24"/>
              </w:rPr>
              <w:t>2 718</w:t>
            </w:r>
          </w:p>
        </w:tc>
        <w:tc>
          <w:tcPr>
            <w:tcW w:w="142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CDE9F50" w14:textId="77777777" w:rsidR="002D2DC5" w:rsidRPr="0055359C" w:rsidRDefault="002D2DC5" w:rsidP="00D95845">
            <w:pPr>
              <w:spacing w:after="0" w:line="240" w:lineRule="auto"/>
              <w:jc w:val="center"/>
              <w:rPr>
                <w:rFonts w:ascii="Times New Roman" w:hAnsi="Times New Roman" w:cs="Times New Roman"/>
                <w:color w:val="000000"/>
                <w:sz w:val="24"/>
                <w:szCs w:val="24"/>
              </w:rPr>
            </w:pPr>
            <w:r w:rsidRPr="0055359C">
              <w:rPr>
                <w:rFonts w:ascii="Times New Roman" w:hAnsi="Times New Roman" w:cs="Times New Roman"/>
                <w:color w:val="000000"/>
                <w:sz w:val="24"/>
                <w:szCs w:val="24"/>
              </w:rPr>
              <w:t>2 372</w:t>
            </w:r>
          </w:p>
        </w:tc>
      </w:tr>
      <w:tr w:rsidR="00481C15" w:rsidRPr="0055359C" w14:paraId="4B41D3B1" w14:textId="77777777" w:rsidTr="00CE4982">
        <w:trPr>
          <w:trHeight w:val="300"/>
        </w:trPr>
        <w:tc>
          <w:tcPr>
            <w:tcW w:w="3537" w:type="dxa"/>
            <w:tcBorders>
              <w:top w:val="nil"/>
              <w:left w:val="single" w:sz="8" w:space="0" w:color="auto"/>
              <w:bottom w:val="single" w:sz="8" w:space="0" w:color="auto"/>
              <w:right w:val="single" w:sz="8" w:space="0" w:color="auto"/>
            </w:tcBorders>
            <w:shd w:val="clear" w:color="auto" w:fill="auto"/>
            <w:noWrap/>
            <w:tcMar>
              <w:top w:w="0" w:type="dxa"/>
              <w:left w:w="70" w:type="dxa"/>
              <w:bottom w:w="0" w:type="dxa"/>
              <w:right w:w="70" w:type="dxa"/>
            </w:tcMar>
            <w:vAlign w:val="bottom"/>
          </w:tcPr>
          <w:p w14:paraId="142AC50D" w14:textId="356963B7" w:rsidR="00481C15" w:rsidRPr="0055359C" w:rsidRDefault="00481C15" w:rsidP="00D95845">
            <w:pPr>
              <w:spacing w:after="0" w:line="240" w:lineRule="auto"/>
              <w:rPr>
                <w:rFonts w:ascii="Times New Roman" w:hAnsi="Times New Roman" w:cs="Times New Roman"/>
                <w:color w:val="000000"/>
                <w:sz w:val="24"/>
                <w:szCs w:val="24"/>
              </w:rPr>
            </w:pPr>
            <w:r w:rsidRPr="0055359C">
              <w:rPr>
                <w:rFonts w:ascii="Times New Roman" w:hAnsi="Times New Roman" w:cs="Times New Roman"/>
                <w:color w:val="000000"/>
                <w:sz w:val="24"/>
                <w:szCs w:val="24"/>
              </w:rPr>
              <w:t>Z toho žadatelé do 18 let věku</w:t>
            </w:r>
          </w:p>
        </w:tc>
        <w:tc>
          <w:tcPr>
            <w:tcW w:w="1183" w:type="dxa"/>
            <w:tcBorders>
              <w:top w:val="nil"/>
              <w:left w:val="nil"/>
              <w:bottom w:val="single" w:sz="8" w:space="0" w:color="auto"/>
              <w:right w:val="single" w:sz="8" w:space="0" w:color="auto"/>
            </w:tcBorders>
            <w:noWrap/>
            <w:tcMar>
              <w:top w:w="0" w:type="dxa"/>
              <w:left w:w="70" w:type="dxa"/>
              <w:bottom w:w="0" w:type="dxa"/>
              <w:right w:w="70" w:type="dxa"/>
            </w:tcMar>
            <w:vAlign w:val="center"/>
          </w:tcPr>
          <w:p w14:paraId="47D64A28" w14:textId="63BD8058" w:rsidR="00481C15" w:rsidRPr="0055359C" w:rsidRDefault="00481C15" w:rsidP="00D95845">
            <w:pPr>
              <w:spacing w:after="0" w:line="240" w:lineRule="auto"/>
              <w:jc w:val="center"/>
              <w:rPr>
                <w:rFonts w:ascii="Times New Roman" w:hAnsi="Times New Roman" w:cs="Times New Roman"/>
                <w:color w:val="000000"/>
                <w:sz w:val="24"/>
                <w:szCs w:val="24"/>
              </w:rPr>
            </w:pPr>
            <w:r w:rsidRPr="0055359C">
              <w:rPr>
                <w:rFonts w:ascii="Times New Roman" w:hAnsi="Times New Roman" w:cs="Times New Roman"/>
                <w:color w:val="000000"/>
                <w:sz w:val="24"/>
                <w:szCs w:val="24"/>
              </w:rPr>
              <w:t>653</w:t>
            </w:r>
          </w:p>
        </w:tc>
        <w:tc>
          <w:tcPr>
            <w:tcW w:w="1420" w:type="dxa"/>
            <w:tcBorders>
              <w:top w:val="nil"/>
              <w:left w:val="nil"/>
              <w:bottom w:val="single" w:sz="8" w:space="0" w:color="auto"/>
              <w:right w:val="single" w:sz="8" w:space="0" w:color="auto"/>
            </w:tcBorders>
            <w:noWrap/>
            <w:tcMar>
              <w:top w:w="0" w:type="dxa"/>
              <w:left w:w="70" w:type="dxa"/>
              <w:bottom w:w="0" w:type="dxa"/>
              <w:right w:w="70" w:type="dxa"/>
            </w:tcMar>
            <w:vAlign w:val="center"/>
          </w:tcPr>
          <w:p w14:paraId="02E7B07C" w14:textId="4DEE95F7" w:rsidR="00481C15" w:rsidRPr="0055359C" w:rsidRDefault="00481C15" w:rsidP="00D95845">
            <w:pPr>
              <w:spacing w:after="0" w:line="240" w:lineRule="auto"/>
              <w:jc w:val="center"/>
              <w:rPr>
                <w:rFonts w:ascii="Times New Roman" w:hAnsi="Times New Roman" w:cs="Times New Roman"/>
                <w:color w:val="000000"/>
                <w:sz w:val="24"/>
                <w:szCs w:val="24"/>
              </w:rPr>
            </w:pPr>
            <w:r w:rsidRPr="0055359C">
              <w:rPr>
                <w:rFonts w:ascii="Times New Roman" w:hAnsi="Times New Roman" w:cs="Times New Roman"/>
                <w:color w:val="000000"/>
                <w:sz w:val="24"/>
                <w:szCs w:val="24"/>
              </w:rPr>
              <w:t>560</w:t>
            </w:r>
          </w:p>
        </w:tc>
        <w:tc>
          <w:tcPr>
            <w:tcW w:w="1420" w:type="dxa"/>
            <w:tcBorders>
              <w:top w:val="nil"/>
              <w:left w:val="nil"/>
              <w:bottom w:val="single" w:sz="8" w:space="0" w:color="auto"/>
              <w:right w:val="single" w:sz="8" w:space="0" w:color="auto"/>
            </w:tcBorders>
            <w:noWrap/>
            <w:tcMar>
              <w:top w:w="0" w:type="dxa"/>
              <w:left w:w="70" w:type="dxa"/>
              <w:bottom w:w="0" w:type="dxa"/>
              <w:right w:w="70" w:type="dxa"/>
            </w:tcMar>
            <w:vAlign w:val="center"/>
          </w:tcPr>
          <w:p w14:paraId="0D6A3142" w14:textId="6A299451" w:rsidR="00481C15" w:rsidRPr="0055359C" w:rsidRDefault="00481C15" w:rsidP="00D95845">
            <w:pPr>
              <w:spacing w:after="0" w:line="240" w:lineRule="auto"/>
              <w:jc w:val="center"/>
              <w:rPr>
                <w:rFonts w:ascii="Times New Roman" w:hAnsi="Times New Roman" w:cs="Times New Roman"/>
                <w:color w:val="000000"/>
                <w:sz w:val="24"/>
                <w:szCs w:val="24"/>
              </w:rPr>
            </w:pPr>
            <w:r w:rsidRPr="0055359C">
              <w:rPr>
                <w:rFonts w:ascii="Times New Roman" w:hAnsi="Times New Roman" w:cs="Times New Roman"/>
                <w:color w:val="000000"/>
                <w:sz w:val="24"/>
                <w:szCs w:val="24"/>
              </w:rPr>
              <w:t>588</w:t>
            </w:r>
          </w:p>
        </w:tc>
        <w:tc>
          <w:tcPr>
            <w:tcW w:w="1420" w:type="dxa"/>
            <w:tcBorders>
              <w:top w:val="nil"/>
              <w:left w:val="nil"/>
              <w:bottom w:val="single" w:sz="8" w:space="0" w:color="auto"/>
              <w:right w:val="single" w:sz="8" w:space="0" w:color="auto"/>
            </w:tcBorders>
            <w:noWrap/>
            <w:tcMar>
              <w:top w:w="0" w:type="dxa"/>
              <w:left w:w="70" w:type="dxa"/>
              <w:bottom w:w="0" w:type="dxa"/>
              <w:right w:w="70" w:type="dxa"/>
            </w:tcMar>
            <w:vAlign w:val="center"/>
          </w:tcPr>
          <w:p w14:paraId="3DF06AE6" w14:textId="127E43A9" w:rsidR="00481C15" w:rsidRPr="0055359C" w:rsidRDefault="00481C15" w:rsidP="00D95845">
            <w:pPr>
              <w:spacing w:after="0" w:line="240" w:lineRule="auto"/>
              <w:jc w:val="center"/>
              <w:rPr>
                <w:rFonts w:ascii="Times New Roman" w:hAnsi="Times New Roman" w:cs="Times New Roman"/>
                <w:color w:val="000000"/>
                <w:sz w:val="24"/>
                <w:szCs w:val="24"/>
              </w:rPr>
            </w:pPr>
            <w:r w:rsidRPr="0055359C">
              <w:rPr>
                <w:rFonts w:ascii="Times New Roman" w:hAnsi="Times New Roman" w:cs="Times New Roman"/>
                <w:color w:val="000000"/>
                <w:sz w:val="24"/>
                <w:szCs w:val="24"/>
              </w:rPr>
              <w:t>527</w:t>
            </w:r>
          </w:p>
        </w:tc>
      </w:tr>
      <w:tr w:rsidR="002D2DC5" w:rsidRPr="0055359C" w14:paraId="1CF8C212" w14:textId="77777777" w:rsidTr="00CE4982">
        <w:trPr>
          <w:trHeight w:val="300"/>
        </w:trPr>
        <w:tc>
          <w:tcPr>
            <w:tcW w:w="3537" w:type="dxa"/>
            <w:tcBorders>
              <w:top w:val="nil"/>
              <w:left w:val="single" w:sz="8" w:space="0" w:color="auto"/>
              <w:bottom w:val="single" w:sz="8" w:space="0" w:color="auto"/>
              <w:right w:val="single" w:sz="8" w:space="0" w:color="auto"/>
            </w:tcBorders>
            <w:shd w:val="clear" w:color="auto" w:fill="auto"/>
            <w:noWrap/>
            <w:tcMar>
              <w:top w:w="0" w:type="dxa"/>
              <w:left w:w="70" w:type="dxa"/>
              <w:bottom w:w="0" w:type="dxa"/>
              <w:right w:w="70" w:type="dxa"/>
            </w:tcMar>
            <w:vAlign w:val="bottom"/>
            <w:hideMark/>
          </w:tcPr>
          <w:p w14:paraId="1EF82D1D" w14:textId="77777777" w:rsidR="002D2DC5" w:rsidRPr="0055359C" w:rsidRDefault="002D2DC5" w:rsidP="00D95845">
            <w:pPr>
              <w:spacing w:after="0" w:line="240" w:lineRule="auto"/>
              <w:rPr>
                <w:rFonts w:ascii="Times New Roman" w:hAnsi="Times New Roman" w:cs="Times New Roman"/>
                <w:color w:val="000000"/>
                <w:sz w:val="24"/>
                <w:szCs w:val="24"/>
              </w:rPr>
            </w:pPr>
            <w:r w:rsidRPr="0055359C">
              <w:rPr>
                <w:rFonts w:ascii="Times New Roman" w:hAnsi="Times New Roman" w:cs="Times New Roman"/>
                <w:color w:val="000000"/>
                <w:sz w:val="24"/>
                <w:szCs w:val="24"/>
              </w:rPr>
              <w:t>Celkové výdaje (v mil. Kč)</w:t>
            </w:r>
          </w:p>
        </w:tc>
        <w:tc>
          <w:tcPr>
            <w:tcW w:w="1183"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1E76157" w14:textId="77777777" w:rsidR="002D2DC5" w:rsidRPr="0055359C" w:rsidRDefault="002D2DC5" w:rsidP="00D95845">
            <w:pPr>
              <w:spacing w:after="0" w:line="240" w:lineRule="auto"/>
              <w:jc w:val="center"/>
              <w:rPr>
                <w:rFonts w:ascii="Times New Roman" w:hAnsi="Times New Roman" w:cs="Times New Roman"/>
                <w:color w:val="000000"/>
                <w:sz w:val="24"/>
                <w:szCs w:val="24"/>
              </w:rPr>
            </w:pPr>
            <w:r w:rsidRPr="0055359C">
              <w:rPr>
                <w:rFonts w:ascii="Times New Roman" w:hAnsi="Times New Roman" w:cs="Times New Roman"/>
                <w:color w:val="000000"/>
                <w:sz w:val="24"/>
                <w:szCs w:val="24"/>
              </w:rPr>
              <w:t>408,7</w:t>
            </w:r>
          </w:p>
        </w:tc>
        <w:tc>
          <w:tcPr>
            <w:tcW w:w="142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48E1C1A" w14:textId="77777777" w:rsidR="002D2DC5" w:rsidRPr="0055359C" w:rsidRDefault="002D2DC5" w:rsidP="00D95845">
            <w:pPr>
              <w:spacing w:after="0" w:line="240" w:lineRule="auto"/>
              <w:jc w:val="center"/>
              <w:rPr>
                <w:rFonts w:ascii="Times New Roman" w:hAnsi="Times New Roman" w:cs="Times New Roman"/>
                <w:color w:val="000000"/>
                <w:sz w:val="24"/>
                <w:szCs w:val="24"/>
              </w:rPr>
            </w:pPr>
            <w:r w:rsidRPr="0055359C">
              <w:rPr>
                <w:rFonts w:ascii="Times New Roman" w:hAnsi="Times New Roman" w:cs="Times New Roman"/>
                <w:color w:val="000000"/>
                <w:sz w:val="24"/>
                <w:szCs w:val="24"/>
              </w:rPr>
              <w:t>353,4</w:t>
            </w:r>
          </w:p>
        </w:tc>
        <w:tc>
          <w:tcPr>
            <w:tcW w:w="142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AD8CE97" w14:textId="77777777" w:rsidR="002D2DC5" w:rsidRPr="0055359C" w:rsidRDefault="002D2DC5" w:rsidP="00D95845">
            <w:pPr>
              <w:spacing w:after="0" w:line="240" w:lineRule="auto"/>
              <w:jc w:val="center"/>
              <w:rPr>
                <w:rFonts w:ascii="Times New Roman" w:hAnsi="Times New Roman" w:cs="Times New Roman"/>
                <w:color w:val="000000"/>
                <w:sz w:val="24"/>
                <w:szCs w:val="24"/>
              </w:rPr>
            </w:pPr>
            <w:r w:rsidRPr="0055359C">
              <w:rPr>
                <w:rFonts w:ascii="Times New Roman" w:hAnsi="Times New Roman" w:cs="Times New Roman"/>
                <w:color w:val="000000"/>
                <w:sz w:val="24"/>
                <w:szCs w:val="24"/>
              </w:rPr>
              <w:t>526,0</w:t>
            </w:r>
          </w:p>
        </w:tc>
        <w:tc>
          <w:tcPr>
            <w:tcW w:w="142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A7A32B9" w14:textId="77777777" w:rsidR="002D2DC5" w:rsidRPr="0055359C" w:rsidRDefault="002D2DC5" w:rsidP="00D95845">
            <w:pPr>
              <w:spacing w:after="0" w:line="240" w:lineRule="auto"/>
              <w:jc w:val="center"/>
              <w:rPr>
                <w:rFonts w:ascii="Times New Roman" w:hAnsi="Times New Roman" w:cs="Times New Roman"/>
                <w:color w:val="000000"/>
                <w:sz w:val="24"/>
                <w:szCs w:val="24"/>
              </w:rPr>
            </w:pPr>
            <w:r w:rsidRPr="0055359C">
              <w:rPr>
                <w:rFonts w:ascii="Times New Roman" w:hAnsi="Times New Roman" w:cs="Times New Roman"/>
                <w:color w:val="000000"/>
                <w:sz w:val="24"/>
                <w:szCs w:val="24"/>
              </w:rPr>
              <w:t>454,8</w:t>
            </w:r>
          </w:p>
        </w:tc>
      </w:tr>
      <w:tr w:rsidR="002D2DC5" w:rsidRPr="0055359C" w14:paraId="17674883" w14:textId="77777777" w:rsidTr="00CE4982">
        <w:trPr>
          <w:trHeight w:val="300"/>
        </w:trPr>
        <w:tc>
          <w:tcPr>
            <w:tcW w:w="3537" w:type="dxa"/>
            <w:noWrap/>
            <w:tcMar>
              <w:top w:w="0" w:type="dxa"/>
              <w:left w:w="70" w:type="dxa"/>
              <w:bottom w:w="0" w:type="dxa"/>
              <w:right w:w="70" w:type="dxa"/>
            </w:tcMar>
            <w:vAlign w:val="bottom"/>
            <w:hideMark/>
          </w:tcPr>
          <w:p w14:paraId="0E39DE5F" w14:textId="77777777" w:rsidR="002D2DC5" w:rsidRPr="0055359C" w:rsidRDefault="002D2DC5" w:rsidP="00D95845">
            <w:pPr>
              <w:spacing w:after="0" w:line="240" w:lineRule="auto"/>
              <w:rPr>
                <w:rFonts w:ascii="Times New Roman" w:hAnsi="Times New Roman" w:cs="Times New Roman"/>
                <w:color w:val="000000"/>
                <w:sz w:val="24"/>
                <w:szCs w:val="24"/>
              </w:rPr>
            </w:pPr>
          </w:p>
        </w:tc>
        <w:tc>
          <w:tcPr>
            <w:tcW w:w="1183" w:type="dxa"/>
            <w:noWrap/>
            <w:tcMar>
              <w:top w:w="0" w:type="dxa"/>
              <w:left w:w="70" w:type="dxa"/>
              <w:bottom w:w="0" w:type="dxa"/>
              <w:right w:w="70" w:type="dxa"/>
            </w:tcMar>
            <w:vAlign w:val="center"/>
            <w:hideMark/>
          </w:tcPr>
          <w:p w14:paraId="5D148DF8" w14:textId="77777777" w:rsidR="002D2DC5" w:rsidRPr="0055359C" w:rsidRDefault="002D2DC5" w:rsidP="00D95845">
            <w:pPr>
              <w:spacing w:after="0" w:line="240" w:lineRule="auto"/>
              <w:rPr>
                <w:rFonts w:ascii="Times New Roman" w:eastAsia="Times New Roman" w:hAnsi="Times New Roman" w:cs="Times New Roman"/>
                <w:sz w:val="24"/>
                <w:szCs w:val="24"/>
              </w:rPr>
            </w:pPr>
          </w:p>
        </w:tc>
        <w:tc>
          <w:tcPr>
            <w:tcW w:w="1420" w:type="dxa"/>
            <w:noWrap/>
            <w:tcMar>
              <w:top w:w="0" w:type="dxa"/>
              <w:left w:w="70" w:type="dxa"/>
              <w:bottom w:w="0" w:type="dxa"/>
              <w:right w:w="70" w:type="dxa"/>
            </w:tcMar>
            <w:vAlign w:val="center"/>
            <w:hideMark/>
          </w:tcPr>
          <w:p w14:paraId="78974A6B" w14:textId="77777777" w:rsidR="002D2DC5" w:rsidRPr="0055359C" w:rsidRDefault="002D2DC5" w:rsidP="00D95845">
            <w:pPr>
              <w:spacing w:after="0" w:line="240" w:lineRule="auto"/>
              <w:rPr>
                <w:rFonts w:ascii="Times New Roman" w:eastAsia="Times New Roman" w:hAnsi="Times New Roman" w:cs="Times New Roman"/>
                <w:sz w:val="24"/>
                <w:szCs w:val="24"/>
              </w:rPr>
            </w:pPr>
          </w:p>
        </w:tc>
        <w:tc>
          <w:tcPr>
            <w:tcW w:w="1420" w:type="dxa"/>
            <w:noWrap/>
            <w:tcMar>
              <w:top w:w="0" w:type="dxa"/>
              <w:left w:w="70" w:type="dxa"/>
              <w:bottom w:w="0" w:type="dxa"/>
              <w:right w:w="70" w:type="dxa"/>
            </w:tcMar>
            <w:vAlign w:val="center"/>
            <w:hideMark/>
          </w:tcPr>
          <w:p w14:paraId="5F0ED737" w14:textId="77777777" w:rsidR="002D2DC5" w:rsidRPr="0055359C" w:rsidRDefault="002D2DC5" w:rsidP="00D95845">
            <w:pPr>
              <w:spacing w:after="0" w:line="240" w:lineRule="auto"/>
              <w:rPr>
                <w:rFonts w:ascii="Times New Roman" w:eastAsia="Times New Roman" w:hAnsi="Times New Roman" w:cs="Times New Roman"/>
                <w:sz w:val="24"/>
                <w:szCs w:val="24"/>
              </w:rPr>
            </w:pPr>
          </w:p>
        </w:tc>
        <w:tc>
          <w:tcPr>
            <w:tcW w:w="1420" w:type="dxa"/>
            <w:noWrap/>
            <w:tcMar>
              <w:top w:w="0" w:type="dxa"/>
              <w:left w:w="70" w:type="dxa"/>
              <w:bottom w:w="0" w:type="dxa"/>
              <w:right w:w="70" w:type="dxa"/>
            </w:tcMar>
            <w:vAlign w:val="center"/>
            <w:hideMark/>
          </w:tcPr>
          <w:p w14:paraId="57634BFF" w14:textId="77777777" w:rsidR="002D2DC5" w:rsidRPr="0055359C" w:rsidRDefault="002D2DC5" w:rsidP="00D95845">
            <w:pPr>
              <w:spacing w:after="0" w:line="240" w:lineRule="auto"/>
              <w:rPr>
                <w:rFonts w:ascii="Times New Roman" w:eastAsia="Times New Roman" w:hAnsi="Times New Roman" w:cs="Times New Roman"/>
                <w:sz w:val="24"/>
                <w:szCs w:val="24"/>
              </w:rPr>
            </w:pPr>
          </w:p>
        </w:tc>
      </w:tr>
      <w:tr w:rsidR="002D2DC5" w:rsidRPr="0055359C" w14:paraId="31551CCC" w14:textId="77777777" w:rsidTr="00CE4982">
        <w:trPr>
          <w:trHeight w:val="300"/>
        </w:trPr>
        <w:tc>
          <w:tcPr>
            <w:tcW w:w="3537" w:type="dxa"/>
            <w:noWrap/>
            <w:tcMar>
              <w:top w:w="0" w:type="dxa"/>
              <w:left w:w="70" w:type="dxa"/>
              <w:bottom w:w="0" w:type="dxa"/>
              <w:right w:w="70" w:type="dxa"/>
            </w:tcMar>
            <w:vAlign w:val="bottom"/>
            <w:hideMark/>
          </w:tcPr>
          <w:p w14:paraId="70557904" w14:textId="77777777" w:rsidR="002D2DC5" w:rsidRPr="0055359C" w:rsidRDefault="002D2DC5" w:rsidP="00D95845">
            <w:pPr>
              <w:spacing w:after="0" w:line="240" w:lineRule="auto"/>
              <w:rPr>
                <w:rFonts w:ascii="Times New Roman" w:eastAsia="Times New Roman" w:hAnsi="Times New Roman" w:cs="Times New Roman"/>
                <w:sz w:val="24"/>
                <w:szCs w:val="24"/>
              </w:rPr>
            </w:pPr>
          </w:p>
        </w:tc>
        <w:tc>
          <w:tcPr>
            <w:tcW w:w="1183" w:type="dxa"/>
            <w:noWrap/>
            <w:tcMar>
              <w:top w:w="0" w:type="dxa"/>
              <w:left w:w="70" w:type="dxa"/>
              <w:bottom w:w="0" w:type="dxa"/>
              <w:right w:w="70" w:type="dxa"/>
            </w:tcMar>
            <w:vAlign w:val="center"/>
            <w:hideMark/>
          </w:tcPr>
          <w:p w14:paraId="1A108DD5" w14:textId="77777777" w:rsidR="002D2DC5" w:rsidRPr="0055359C" w:rsidRDefault="002D2DC5" w:rsidP="00D95845">
            <w:pPr>
              <w:spacing w:after="0" w:line="240" w:lineRule="auto"/>
              <w:rPr>
                <w:rFonts w:ascii="Times New Roman" w:eastAsia="Times New Roman" w:hAnsi="Times New Roman" w:cs="Times New Roman"/>
                <w:sz w:val="24"/>
                <w:szCs w:val="24"/>
              </w:rPr>
            </w:pPr>
          </w:p>
        </w:tc>
        <w:tc>
          <w:tcPr>
            <w:tcW w:w="1420" w:type="dxa"/>
            <w:noWrap/>
            <w:tcMar>
              <w:top w:w="0" w:type="dxa"/>
              <w:left w:w="70" w:type="dxa"/>
              <w:bottom w:w="0" w:type="dxa"/>
              <w:right w:w="70" w:type="dxa"/>
            </w:tcMar>
            <w:vAlign w:val="center"/>
            <w:hideMark/>
          </w:tcPr>
          <w:p w14:paraId="081DF621" w14:textId="77777777" w:rsidR="002D2DC5" w:rsidRPr="0055359C" w:rsidRDefault="002D2DC5" w:rsidP="00D95845">
            <w:pPr>
              <w:spacing w:after="0" w:line="240" w:lineRule="auto"/>
              <w:rPr>
                <w:rFonts w:ascii="Times New Roman" w:eastAsia="Times New Roman" w:hAnsi="Times New Roman" w:cs="Times New Roman"/>
                <w:sz w:val="24"/>
                <w:szCs w:val="24"/>
              </w:rPr>
            </w:pPr>
          </w:p>
        </w:tc>
        <w:tc>
          <w:tcPr>
            <w:tcW w:w="1420" w:type="dxa"/>
            <w:noWrap/>
            <w:tcMar>
              <w:top w:w="0" w:type="dxa"/>
              <w:left w:w="70" w:type="dxa"/>
              <w:bottom w:w="0" w:type="dxa"/>
              <w:right w:w="70" w:type="dxa"/>
            </w:tcMar>
            <w:vAlign w:val="center"/>
            <w:hideMark/>
          </w:tcPr>
          <w:p w14:paraId="007809FD" w14:textId="77777777" w:rsidR="002D2DC5" w:rsidRPr="0055359C" w:rsidRDefault="002D2DC5" w:rsidP="00D95845">
            <w:pPr>
              <w:spacing w:after="0" w:line="240" w:lineRule="auto"/>
              <w:rPr>
                <w:rFonts w:ascii="Times New Roman" w:eastAsia="Times New Roman" w:hAnsi="Times New Roman" w:cs="Times New Roman"/>
                <w:sz w:val="24"/>
                <w:szCs w:val="24"/>
              </w:rPr>
            </w:pPr>
          </w:p>
        </w:tc>
        <w:tc>
          <w:tcPr>
            <w:tcW w:w="1420" w:type="dxa"/>
            <w:noWrap/>
            <w:tcMar>
              <w:top w:w="0" w:type="dxa"/>
              <w:left w:w="70" w:type="dxa"/>
              <w:bottom w:w="0" w:type="dxa"/>
              <w:right w:w="70" w:type="dxa"/>
            </w:tcMar>
            <w:vAlign w:val="center"/>
            <w:hideMark/>
          </w:tcPr>
          <w:p w14:paraId="1823D2A7" w14:textId="77777777" w:rsidR="002D2DC5" w:rsidRPr="0055359C" w:rsidRDefault="002D2DC5" w:rsidP="00D95845">
            <w:pPr>
              <w:spacing w:after="0" w:line="240" w:lineRule="auto"/>
              <w:rPr>
                <w:rFonts w:ascii="Times New Roman" w:eastAsia="Times New Roman" w:hAnsi="Times New Roman" w:cs="Times New Roman"/>
                <w:sz w:val="24"/>
                <w:szCs w:val="24"/>
              </w:rPr>
            </w:pPr>
          </w:p>
        </w:tc>
      </w:tr>
      <w:tr w:rsidR="002D2DC5" w:rsidRPr="0055359C" w14:paraId="3ADDC940" w14:textId="77777777" w:rsidTr="00CE4982">
        <w:trPr>
          <w:trHeight w:val="300"/>
        </w:trPr>
        <w:tc>
          <w:tcPr>
            <w:tcW w:w="3537" w:type="dxa"/>
            <w:vMerge w:val="restart"/>
            <w:tcBorders>
              <w:top w:val="single" w:sz="8" w:space="0" w:color="auto"/>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hideMark/>
          </w:tcPr>
          <w:p w14:paraId="293E9211" w14:textId="77777777" w:rsidR="002D2DC5" w:rsidRPr="0055359C" w:rsidRDefault="002D2DC5" w:rsidP="00D95845">
            <w:pPr>
              <w:spacing w:after="0" w:line="240" w:lineRule="auto"/>
              <w:jc w:val="center"/>
              <w:rPr>
                <w:rFonts w:ascii="Times New Roman" w:eastAsiaTheme="minorHAnsi" w:hAnsi="Times New Roman" w:cs="Times New Roman"/>
                <w:color w:val="000000"/>
                <w:sz w:val="24"/>
                <w:szCs w:val="24"/>
              </w:rPr>
            </w:pPr>
            <w:r w:rsidRPr="0055359C">
              <w:rPr>
                <w:rFonts w:ascii="Times New Roman" w:hAnsi="Times New Roman" w:cs="Times New Roman"/>
                <w:color w:val="000000"/>
                <w:sz w:val="24"/>
                <w:szCs w:val="24"/>
              </w:rPr>
              <w:t>Příspěvek na mobilitu</w:t>
            </w:r>
          </w:p>
        </w:tc>
        <w:tc>
          <w:tcPr>
            <w:tcW w:w="5443" w:type="dxa"/>
            <w:gridSpan w:val="4"/>
            <w:tcBorders>
              <w:top w:val="single" w:sz="8" w:space="0" w:color="auto"/>
              <w:left w:val="nil"/>
              <w:bottom w:val="single" w:sz="8" w:space="0" w:color="auto"/>
              <w:right w:val="single" w:sz="8" w:space="0" w:color="auto"/>
            </w:tcBorders>
            <w:shd w:val="clear" w:color="auto" w:fill="auto"/>
            <w:noWrap/>
            <w:tcMar>
              <w:top w:w="0" w:type="dxa"/>
              <w:left w:w="70" w:type="dxa"/>
              <w:bottom w:w="0" w:type="dxa"/>
              <w:right w:w="70" w:type="dxa"/>
            </w:tcMar>
            <w:vAlign w:val="center"/>
            <w:hideMark/>
          </w:tcPr>
          <w:p w14:paraId="60767119" w14:textId="77777777" w:rsidR="002D2DC5" w:rsidRPr="0055359C" w:rsidRDefault="002D2DC5" w:rsidP="00D95845">
            <w:pPr>
              <w:spacing w:after="0" w:line="240" w:lineRule="auto"/>
              <w:jc w:val="center"/>
              <w:rPr>
                <w:rFonts w:ascii="Times New Roman" w:hAnsi="Times New Roman" w:cs="Times New Roman"/>
                <w:color w:val="000000"/>
                <w:sz w:val="24"/>
                <w:szCs w:val="24"/>
              </w:rPr>
            </w:pPr>
            <w:r w:rsidRPr="0055359C">
              <w:rPr>
                <w:rFonts w:ascii="Times New Roman" w:hAnsi="Times New Roman" w:cs="Times New Roman"/>
                <w:color w:val="000000"/>
                <w:sz w:val="24"/>
                <w:szCs w:val="24"/>
              </w:rPr>
              <w:t>Rok</w:t>
            </w:r>
          </w:p>
        </w:tc>
      </w:tr>
      <w:tr w:rsidR="002D2DC5" w:rsidRPr="0055359C" w14:paraId="1ACF1D94" w14:textId="77777777" w:rsidTr="00CE4982">
        <w:trPr>
          <w:trHeight w:val="300"/>
        </w:trPr>
        <w:tc>
          <w:tcPr>
            <w:tcW w:w="3537" w:type="dxa"/>
            <w:vMerge/>
            <w:tcBorders>
              <w:top w:val="single" w:sz="8" w:space="0" w:color="auto"/>
              <w:left w:val="single" w:sz="8" w:space="0" w:color="auto"/>
              <w:bottom w:val="single" w:sz="8" w:space="0" w:color="auto"/>
              <w:right w:val="single" w:sz="8" w:space="0" w:color="auto"/>
            </w:tcBorders>
            <w:shd w:val="clear" w:color="auto" w:fill="auto"/>
            <w:vAlign w:val="center"/>
            <w:hideMark/>
          </w:tcPr>
          <w:p w14:paraId="697E7377" w14:textId="77777777" w:rsidR="002D2DC5" w:rsidRPr="0055359C" w:rsidRDefault="002D2DC5" w:rsidP="00D95845">
            <w:pPr>
              <w:spacing w:after="0" w:line="240" w:lineRule="auto"/>
              <w:rPr>
                <w:rFonts w:ascii="Times New Roman" w:eastAsiaTheme="minorHAnsi" w:hAnsi="Times New Roman" w:cs="Times New Roman"/>
                <w:color w:val="000000"/>
                <w:sz w:val="24"/>
                <w:szCs w:val="24"/>
              </w:rPr>
            </w:pPr>
          </w:p>
        </w:tc>
        <w:tc>
          <w:tcPr>
            <w:tcW w:w="1183" w:type="dxa"/>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hideMark/>
          </w:tcPr>
          <w:p w14:paraId="3320868E" w14:textId="77777777" w:rsidR="002D2DC5" w:rsidRPr="0055359C" w:rsidRDefault="002D2DC5" w:rsidP="00D95845">
            <w:pPr>
              <w:spacing w:after="0" w:line="240" w:lineRule="auto"/>
              <w:jc w:val="center"/>
              <w:rPr>
                <w:rFonts w:ascii="Times New Roman" w:hAnsi="Times New Roman" w:cs="Times New Roman"/>
                <w:color w:val="000000"/>
                <w:sz w:val="24"/>
                <w:szCs w:val="24"/>
              </w:rPr>
            </w:pPr>
            <w:r w:rsidRPr="0055359C">
              <w:rPr>
                <w:rFonts w:ascii="Times New Roman" w:hAnsi="Times New Roman" w:cs="Times New Roman"/>
                <w:color w:val="000000"/>
                <w:sz w:val="24"/>
                <w:szCs w:val="24"/>
              </w:rPr>
              <w:t>2016</w:t>
            </w:r>
          </w:p>
        </w:tc>
        <w:tc>
          <w:tcPr>
            <w:tcW w:w="1420" w:type="dxa"/>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hideMark/>
          </w:tcPr>
          <w:p w14:paraId="01D6C5C3" w14:textId="77777777" w:rsidR="002D2DC5" w:rsidRPr="0055359C" w:rsidRDefault="002D2DC5" w:rsidP="00D95845">
            <w:pPr>
              <w:spacing w:after="0" w:line="240" w:lineRule="auto"/>
              <w:jc w:val="center"/>
              <w:rPr>
                <w:rFonts w:ascii="Times New Roman" w:hAnsi="Times New Roman" w:cs="Times New Roman"/>
                <w:color w:val="000000"/>
                <w:sz w:val="24"/>
                <w:szCs w:val="24"/>
              </w:rPr>
            </w:pPr>
            <w:r w:rsidRPr="0055359C">
              <w:rPr>
                <w:rFonts w:ascii="Times New Roman" w:hAnsi="Times New Roman" w:cs="Times New Roman"/>
                <w:color w:val="000000"/>
                <w:sz w:val="24"/>
                <w:szCs w:val="24"/>
              </w:rPr>
              <w:t>2017</w:t>
            </w:r>
          </w:p>
        </w:tc>
        <w:tc>
          <w:tcPr>
            <w:tcW w:w="1420" w:type="dxa"/>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hideMark/>
          </w:tcPr>
          <w:p w14:paraId="276D8AF4" w14:textId="77777777" w:rsidR="002D2DC5" w:rsidRPr="0055359C" w:rsidRDefault="002D2DC5" w:rsidP="00D95845">
            <w:pPr>
              <w:spacing w:after="0" w:line="240" w:lineRule="auto"/>
              <w:jc w:val="center"/>
              <w:rPr>
                <w:rFonts w:ascii="Times New Roman" w:hAnsi="Times New Roman" w:cs="Times New Roman"/>
                <w:color w:val="000000"/>
                <w:sz w:val="24"/>
                <w:szCs w:val="24"/>
              </w:rPr>
            </w:pPr>
            <w:r w:rsidRPr="0055359C">
              <w:rPr>
                <w:rFonts w:ascii="Times New Roman" w:hAnsi="Times New Roman" w:cs="Times New Roman"/>
                <w:color w:val="000000"/>
                <w:sz w:val="24"/>
                <w:szCs w:val="24"/>
              </w:rPr>
              <w:t>2018</w:t>
            </w:r>
          </w:p>
        </w:tc>
        <w:tc>
          <w:tcPr>
            <w:tcW w:w="1420" w:type="dxa"/>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hideMark/>
          </w:tcPr>
          <w:p w14:paraId="30788690" w14:textId="77777777" w:rsidR="002D2DC5" w:rsidRPr="0055359C" w:rsidRDefault="002D2DC5" w:rsidP="00D95845">
            <w:pPr>
              <w:spacing w:after="0" w:line="240" w:lineRule="auto"/>
              <w:jc w:val="center"/>
              <w:rPr>
                <w:rFonts w:ascii="Times New Roman" w:hAnsi="Times New Roman" w:cs="Times New Roman"/>
                <w:color w:val="000000"/>
                <w:sz w:val="24"/>
                <w:szCs w:val="24"/>
              </w:rPr>
            </w:pPr>
            <w:r w:rsidRPr="0055359C">
              <w:rPr>
                <w:rFonts w:ascii="Times New Roman" w:hAnsi="Times New Roman" w:cs="Times New Roman"/>
                <w:color w:val="000000"/>
                <w:sz w:val="24"/>
                <w:szCs w:val="24"/>
              </w:rPr>
              <w:t>2019</w:t>
            </w:r>
          </w:p>
        </w:tc>
      </w:tr>
      <w:tr w:rsidR="002D2DC5" w:rsidRPr="0055359C" w14:paraId="67BF7ABA" w14:textId="77777777" w:rsidTr="00CE4982">
        <w:trPr>
          <w:trHeight w:val="300"/>
        </w:trPr>
        <w:tc>
          <w:tcPr>
            <w:tcW w:w="3537" w:type="dxa"/>
            <w:tcBorders>
              <w:top w:val="nil"/>
              <w:left w:val="single" w:sz="8" w:space="0" w:color="auto"/>
              <w:bottom w:val="single" w:sz="8" w:space="0" w:color="auto"/>
              <w:right w:val="single" w:sz="8" w:space="0" w:color="auto"/>
            </w:tcBorders>
            <w:shd w:val="clear" w:color="auto" w:fill="auto"/>
            <w:noWrap/>
            <w:tcMar>
              <w:top w:w="0" w:type="dxa"/>
              <w:left w:w="70" w:type="dxa"/>
              <w:bottom w:w="0" w:type="dxa"/>
              <w:right w:w="70" w:type="dxa"/>
            </w:tcMar>
            <w:vAlign w:val="bottom"/>
            <w:hideMark/>
          </w:tcPr>
          <w:p w14:paraId="16AE7363" w14:textId="77777777" w:rsidR="002D2DC5" w:rsidRPr="0055359C" w:rsidRDefault="002D2DC5" w:rsidP="00D95845">
            <w:pPr>
              <w:spacing w:after="0" w:line="240" w:lineRule="auto"/>
              <w:rPr>
                <w:rFonts w:ascii="Times New Roman" w:hAnsi="Times New Roman" w:cs="Times New Roman"/>
                <w:color w:val="000000"/>
                <w:sz w:val="24"/>
                <w:szCs w:val="24"/>
              </w:rPr>
            </w:pPr>
            <w:r w:rsidRPr="0055359C">
              <w:rPr>
                <w:rFonts w:ascii="Times New Roman" w:hAnsi="Times New Roman" w:cs="Times New Roman"/>
                <w:color w:val="000000"/>
                <w:sz w:val="24"/>
                <w:szCs w:val="24"/>
              </w:rPr>
              <w:t>Průměrný měsíční počet příjemců</w:t>
            </w:r>
          </w:p>
        </w:tc>
        <w:tc>
          <w:tcPr>
            <w:tcW w:w="1183"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D8D4E6B" w14:textId="77777777" w:rsidR="002D2DC5" w:rsidRPr="0055359C" w:rsidRDefault="002D2DC5" w:rsidP="00D95845">
            <w:pPr>
              <w:spacing w:after="0" w:line="240" w:lineRule="auto"/>
              <w:jc w:val="center"/>
              <w:rPr>
                <w:rFonts w:ascii="Times New Roman" w:hAnsi="Times New Roman" w:cs="Times New Roman"/>
                <w:color w:val="000000"/>
                <w:sz w:val="24"/>
                <w:szCs w:val="24"/>
              </w:rPr>
            </w:pPr>
            <w:r w:rsidRPr="0055359C">
              <w:rPr>
                <w:rFonts w:ascii="Times New Roman" w:hAnsi="Times New Roman" w:cs="Times New Roman"/>
                <w:color w:val="000000"/>
                <w:sz w:val="24"/>
                <w:szCs w:val="24"/>
              </w:rPr>
              <w:t>244 251</w:t>
            </w:r>
          </w:p>
        </w:tc>
        <w:tc>
          <w:tcPr>
            <w:tcW w:w="142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1063436" w14:textId="77777777" w:rsidR="002D2DC5" w:rsidRPr="0055359C" w:rsidRDefault="002D2DC5" w:rsidP="00D95845">
            <w:pPr>
              <w:spacing w:after="0" w:line="240" w:lineRule="auto"/>
              <w:jc w:val="center"/>
              <w:rPr>
                <w:rFonts w:ascii="Times New Roman" w:hAnsi="Times New Roman" w:cs="Times New Roman"/>
                <w:color w:val="000000"/>
                <w:sz w:val="24"/>
                <w:szCs w:val="24"/>
              </w:rPr>
            </w:pPr>
            <w:r w:rsidRPr="0055359C">
              <w:rPr>
                <w:rFonts w:ascii="Times New Roman" w:hAnsi="Times New Roman" w:cs="Times New Roman"/>
                <w:color w:val="000000"/>
                <w:sz w:val="24"/>
                <w:szCs w:val="24"/>
              </w:rPr>
              <w:t>251 322</w:t>
            </w:r>
          </w:p>
        </w:tc>
        <w:tc>
          <w:tcPr>
            <w:tcW w:w="142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60DF78D" w14:textId="77777777" w:rsidR="002D2DC5" w:rsidRPr="0055359C" w:rsidRDefault="002D2DC5" w:rsidP="00D95845">
            <w:pPr>
              <w:spacing w:after="0" w:line="240" w:lineRule="auto"/>
              <w:jc w:val="center"/>
              <w:rPr>
                <w:rFonts w:ascii="Times New Roman" w:hAnsi="Times New Roman" w:cs="Times New Roman"/>
                <w:color w:val="000000"/>
                <w:sz w:val="24"/>
                <w:szCs w:val="24"/>
              </w:rPr>
            </w:pPr>
            <w:r w:rsidRPr="0055359C">
              <w:rPr>
                <w:rFonts w:ascii="Times New Roman" w:hAnsi="Times New Roman" w:cs="Times New Roman"/>
                <w:color w:val="000000"/>
                <w:sz w:val="24"/>
                <w:szCs w:val="24"/>
              </w:rPr>
              <w:t>256 822</w:t>
            </w:r>
          </w:p>
        </w:tc>
        <w:tc>
          <w:tcPr>
            <w:tcW w:w="142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0DEA07C" w14:textId="77777777" w:rsidR="002D2DC5" w:rsidRPr="0055359C" w:rsidRDefault="002D2DC5" w:rsidP="00D95845">
            <w:pPr>
              <w:spacing w:after="0" w:line="240" w:lineRule="auto"/>
              <w:jc w:val="center"/>
              <w:rPr>
                <w:rFonts w:ascii="Times New Roman" w:hAnsi="Times New Roman" w:cs="Times New Roman"/>
                <w:color w:val="000000"/>
                <w:sz w:val="24"/>
                <w:szCs w:val="24"/>
              </w:rPr>
            </w:pPr>
            <w:r w:rsidRPr="0055359C">
              <w:rPr>
                <w:rFonts w:ascii="Times New Roman" w:hAnsi="Times New Roman" w:cs="Times New Roman"/>
                <w:color w:val="000000"/>
                <w:sz w:val="24"/>
                <w:szCs w:val="24"/>
              </w:rPr>
              <w:t>256 345</w:t>
            </w:r>
          </w:p>
        </w:tc>
      </w:tr>
      <w:tr w:rsidR="002D2DC5" w:rsidRPr="0055359C" w14:paraId="3CC7429B" w14:textId="77777777" w:rsidTr="00CE4982">
        <w:trPr>
          <w:trHeight w:val="300"/>
        </w:trPr>
        <w:tc>
          <w:tcPr>
            <w:tcW w:w="3537" w:type="dxa"/>
            <w:tcBorders>
              <w:top w:val="nil"/>
              <w:left w:val="single" w:sz="8" w:space="0" w:color="auto"/>
              <w:bottom w:val="single" w:sz="8" w:space="0" w:color="auto"/>
              <w:right w:val="single" w:sz="8" w:space="0" w:color="auto"/>
            </w:tcBorders>
            <w:shd w:val="clear" w:color="auto" w:fill="auto"/>
            <w:noWrap/>
            <w:tcMar>
              <w:top w:w="0" w:type="dxa"/>
              <w:left w:w="70" w:type="dxa"/>
              <w:bottom w:w="0" w:type="dxa"/>
              <w:right w:w="70" w:type="dxa"/>
            </w:tcMar>
            <w:vAlign w:val="bottom"/>
            <w:hideMark/>
          </w:tcPr>
          <w:p w14:paraId="37D42EED" w14:textId="77777777" w:rsidR="002D2DC5" w:rsidRPr="0055359C" w:rsidRDefault="002D2DC5" w:rsidP="00D95845">
            <w:pPr>
              <w:spacing w:after="0" w:line="240" w:lineRule="auto"/>
              <w:rPr>
                <w:rFonts w:ascii="Times New Roman" w:hAnsi="Times New Roman" w:cs="Times New Roman"/>
                <w:color w:val="000000"/>
                <w:sz w:val="24"/>
                <w:szCs w:val="24"/>
              </w:rPr>
            </w:pPr>
            <w:r w:rsidRPr="0055359C">
              <w:rPr>
                <w:rFonts w:ascii="Times New Roman" w:hAnsi="Times New Roman" w:cs="Times New Roman"/>
                <w:color w:val="000000"/>
                <w:sz w:val="24"/>
                <w:szCs w:val="24"/>
              </w:rPr>
              <w:t>Celkové výdaje (v mil. Kč)</w:t>
            </w:r>
          </w:p>
        </w:tc>
        <w:tc>
          <w:tcPr>
            <w:tcW w:w="1183"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2190F84" w14:textId="77777777" w:rsidR="002D2DC5" w:rsidRPr="0055359C" w:rsidRDefault="002D2DC5" w:rsidP="00D95845">
            <w:pPr>
              <w:spacing w:after="0" w:line="240" w:lineRule="auto"/>
              <w:jc w:val="center"/>
              <w:rPr>
                <w:rFonts w:ascii="Times New Roman" w:hAnsi="Times New Roman" w:cs="Times New Roman"/>
                <w:color w:val="000000"/>
                <w:sz w:val="24"/>
                <w:szCs w:val="24"/>
              </w:rPr>
            </w:pPr>
            <w:r w:rsidRPr="0055359C">
              <w:rPr>
                <w:rFonts w:ascii="Times New Roman" w:hAnsi="Times New Roman" w:cs="Times New Roman"/>
                <w:color w:val="000000"/>
                <w:sz w:val="24"/>
                <w:szCs w:val="24"/>
              </w:rPr>
              <w:t>1 172,5</w:t>
            </w:r>
          </w:p>
        </w:tc>
        <w:tc>
          <w:tcPr>
            <w:tcW w:w="142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675177D" w14:textId="77777777" w:rsidR="002D2DC5" w:rsidRPr="0055359C" w:rsidRDefault="002D2DC5" w:rsidP="00D95845">
            <w:pPr>
              <w:spacing w:after="0" w:line="240" w:lineRule="auto"/>
              <w:jc w:val="center"/>
              <w:rPr>
                <w:rFonts w:ascii="Times New Roman" w:hAnsi="Times New Roman" w:cs="Times New Roman"/>
                <w:color w:val="000000"/>
                <w:sz w:val="24"/>
                <w:szCs w:val="24"/>
              </w:rPr>
            </w:pPr>
            <w:r w:rsidRPr="0055359C">
              <w:rPr>
                <w:rFonts w:ascii="Times New Roman" w:hAnsi="Times New Roman" w:cs="Times New Roman"/>
                <w:color w:val="000000"/>
                <w:sz w:val="24"/>
                <w:szCs w:val="24"/>
              </w:rPr>
              <w:t>1 208,2</w:t>
            </w:r>
          </w:p>
        </w:tc>
        <w:tc>
          <w:tcPr>
            <w:tcW w:w="142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512FCC4" w14:textId="77777777" w:rsidR="002D2DC5" w:rsidRPr="0055359C" w:rsidRDefault="002D2DC5" w:rsidP="00D95845">
            <w:pPr>
              <w:spacing w:after="0" w:line="240" w:lineRule="auto"/>
              <w:jc w:val="center"/>
              <w:rPr>
                <w:rFonts w:ascii="Times New Roman" w:hAnsi="Times New Roman" w:cs="Times New Roman"/>
                <w:color w:val="000000"/>
                <w:sz w:val="24"/>
                <w:szCs w:val="24"/>
              </w:rPr>
            </w:pPr>
            <w:r w:rsidRPr="0055359C">
              <w:rPr>
                <w:rFonts w:ascii="Times New Roman" w:hAnsi="Times New Roman" w:cs="Times New Roman"/>
                <w:color w:val="000000"/>
                <w:sz w:val="24"/>
                <w:szCs w:val="24"/>
              </w:rPr>
              <w:t>1 656,2</w:t>
            </w:r>
          </w:p>
        </w:tc>
        <w:tc>
          <w:tcPr>
            <w:tcW w:w="142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4477A379" w14:textId="77777777" w:rsidR="002D2DC5" w:rsidRPr="0055359C" w:rsidRDefault="002D2DC5" w:rsidP="00D95845">
            <w:pPr>
              <w:spacing w:after="0" w:line="240" w:lineRule="auto"/>
              <w:jc w:val="center"/>
              <w:rPr>
                <w:rFonts w:ascii="Times New Roman" w:hAnsi="Times New Roman" w:cs="Times New Roman"/>
                <w:color w:val="000000"/>
                <w:sz w:val="24"/>
                <w:szCs w:val="24"/>
              </w:rPr>
            </w:pPr>
            <w:r w:rsidRPr="0055359C">
              <w:rPr>
                <w:rFonts w:ascii="Times New Roman" w:hAnsi="Times New Roman" w:cs="Times New Roman"/>
                <w:color w:val="000000"/>
                <w:sz w:val="24"/>
                <w:szCs w:val="24"/>
              </w:rPr>
              <w:t>1 729,5</w:t>
            </w:r>
          </w:p>
        </w:tc>
      </w:tr>
    </w:tbl>
    <w:p w14:paraId="64F951F9" w14:textId="77777777" w:rsidR="00213EDA" w:rsidRPr="0055359C" w:rsidRDefault="00213EDA" w:rsidP="00D95845">
      <w:pPr>
        <w:spacing w:after="0" w:line="240" w:lineRule="auto"/>
        <w:jc w:val="both"/>
        <w:rPr>
          <w:rFonts w:ascii="Times New Roman" w:eastAsia="Times New Roman" w:hAnsi="Times New Roman" w:cs="Times New Roman"/>
          <w:sz w:val="24"/>
          <w:szCs w:val="24"/>
        </w:rPr>
      </w:pPr>
    </w:p>
    <w:p w14:paraId="4BCAB45E" w14:textId="7C7FF785" w:rsidR="00940EA2" w:rsidRDefault="00940EA2" w:rsidP="00D95845">
      <w:pPr>
        <w:pStyle w:val="Nadpis2"/>
        <w:spacing w:before="0" w:after="0" w:line="240" w:lineRule="auto"/>
        <w:rPr>
          <w:rFonts w:ascii="Times New Roman" w:hAnsi="Times New Roman"/>
          <w:sz w:val="24"/>
          <w:szCs w:val="24"/>
          <w:lang w:val="cs-CZ"/>
        </w:rPr>
      </w:pPr>
      <w:bookmarkStart w:id="4" w:name="_Toc24930341"/>
      <w:r w:rsidRPr="0055359C">
        <w:rPr>
          <w:rFonts w:ascii="Times New Roman" w:hAnsi="Times New Roman"/>
          <w:sz w:val="24"/>
          <w:szCs w:val="24"/>
          <w:lang w:val="cs-CZ"/>
        </w:rPr>
        <w:t>Popis existujícího právního stavu v dané oblasti</w:t>
      </w:r>
      <w:bookmarkEnd w:id="4"/>
    </w:p>
    <w:p w14:paraId="5447A180" w14:textId="77777777" w:rsidR="00D95845" w:rsidRPr="00D95845" w:rsidRDefault="00D95845" w:rsidP="00D95845">
      <w:pPr>
        <w:spacing w:after="0" w:line="240" w:lineRule="auto"/>
        <w:rPr>
          <w:lang w:eastAsia="x-none"/>
        </w:rPr>
      </w:pPr>
    </w:p>
    <w:p w14:paraId="0894D405" w14:textId="77777777" w:rsidR="00D95845" w:rsidRDefault="005F3B96" w:rsidP="00D95845">
      <w:pPr>
        <w:spacing w:after="0" w:line="240" w:lineRule="auto"/>
        <w:jc w:val="both"/>
        <w:rPr>
          <w:rFonts w:ascii="Times New Roman" w:hAnsi="Times New Roman" w:cs="Times New Roman"/>
          <w:sz w:val="24"/>
          <w:szCs w:val="24"/>
          <w:lang w:eastAsia="x-none"/>
        </w:rPr>
      </w:pPr>
      <w:r w:rsidRPr="0055359C">
        <w:rPr>
          <w:rFonts w:ascii="Times New Roman" w:hAnsi="Times New Roman" w:cs="Times New Roman"/>
          <w:sz w:val="24"/>
          <w:szCs w:val="24"/>
          <w:lang w:eastAsia="x-none"/>
        </w:rPr>
        <w:t>Zákon č. 329/2011 Sb. upravuje poskytování peněžitých dávek osobám se zdravotním postižením určených ke zmí</w:t>
      </w:r>
      <w:r w:rsidR="00013F18" w:rsidRPr="0055359C">
        <w:rPr>
          <w:rFonts w:ascii="Times New Roman" w:hAnsi="Times New Roman" w:cs="Times New Roman"/>
          <w:sz w:val="24"/>
          <w:szCs w:val="24"/>
          <w:lang w:eastAsia="x-none"/>
        </w:rPr>
        <w:t>r</w:t>
      </w:r>
      <w:r w:rsidRPr="0055359C">
        <w:rPr>
          <w:rFonts w:ascii="Times New Roman" w:hAnsi="Times New Roman" w:cs="Times New Roman"/>
          <w:sz w:val="24"/>
          <w:szCs w:val="24"/>
          <w:lang w:eastAsia="x-none"/>
        </w:rPr>
        <w:t>nění sociálních důsledků jejich zdravotního postižení a k podpoře jejich sociálního začleňování (těmito dávkami jsou příspěvek na mobilitu a příspěvek na</w:t>
      </w:r>
      <w:r w:rsidR="00105D3D" w:rsidRPr="0055359C">
        <w:rPr>
          <w:rFonts w:ascii="Times New Roman" w:hAnsi="Times New Roman" w:cs="Times New Roman"/>
          <w:sz w:val="24"/>
          <w:szCs w:val="24"/>
          <w:lang w:eastAsia="x-none"/>
        </w:rPr>
        <w:t> </w:t>
      </w:r>
      <w:r w:rsidRPr="0055359C">
        <w:rPr>
          <w:rFonts w:ascii="Times New Roman" w:hAnsi="Times New Roman" w:cs="Times New Roman"/>
          <w:sz w:val="24"/>
          <w:szCs w:val="24"/>
          <w:lang w:eastAsia="x-none"/>
        </w:rPr>
        <w:t>zvláštní pomůcku) a průkaz osoby se zdravotním postižením. Zákon č. 329/2011 Sb. zasahuje i oblast řízení o tyto dávky a průkaz osoby se zdravotním</w:t>
      </w:r>
      <w:r w:rsidR="00D95845">
        <w:rPr>
          <w:rFonts w:ascii="Times New Roman" w:hAnsi="Times New Roman" w:cs="Times New Roman"/>
          <w:sz w:val="24"/>
          <w:szCs w:val="24"/>
          <w:lang w:eastAsia="x-none"/>
        </w:rPr>
        <w:t xml:space="preserve"> postižením. </w:t>
      </w:r>
    </w:p>
    <w:p w14:paraId="6A04F11F" w14:textId="493B7218" w:rsidR="00121539" w:rsidRPr="0055359C" w:rsidRDefault="005F3B96" w:rsidP="00D95845">
      <w:pPr>
        <w:spacing w:after="0" w:line="240" w:lineRule="auto"/>
        <w:jc w:val="both"/>
        <w:rPr>
          <w:rFonts w:ascii="Times New Roman" w:hAnsi="Times New Roman" w:cs="Times New Roman"/>
          <w:sz w:val="24"/>
          <w:szCs w:val="24"/>
          <w:lang w:eastAsia="x-none"/>
        </w:rPr>
      </w:pPr>
      <w:r w:rsidRPr="0055359C">
        <w:rPr>
          <w:rFonts w:ascii="Times New Roman" w:hAnsi="Times New Roman" w:cs="Times New Roman"/>
          <w:sz w:val="24"/>
          <w:szCs w:val="24"/>
          <w:lang w:eastAsia="x-none"/>
        </w:rPr>
        <w:t xml:space="preserve"> </w:t>
      </w:r>
    </w:p>
    <w:p w14:paraId="3EDFD2EA" w14:textId="77777777" w:rsidR="00105D3D" w:rsidRPr="0055359C" w:rsidRDefault="005F3B96" w:rsidP="00D95845">
      <w:pPr>
        <w:spacing w:after="0" w:line="240" w:lineRule="auto"/>
        <w:jc w:val="both"/>
        <w:rPr>
          <w:rFonts w:ascii="Times New Roman" w:hAnsi="Times New Roman" w:cs="Times New Roman"/>
          <w:sz w:val="24"/>
          <w:szCs w:val="24"/>
          <w:lang w:eastAsia="x-none"/>
        </w:rPr>
      </w:pPr>
      <w:r w:rsidRPr="0055359C">
        <w:rPr>
          <w:rFonts w:ascii="Times New Roman" w:hAnsi="Times New Roman" w:cs="Times New Roman"/>
          <w:sz w:val="24"/>
          <w:szCs w:val="24"/>
          <w:lang w:eastAsia="x-none"/>
        </w:rPr>
        <w:t xml:space="preserve">Podmínky nároku na </w:t>
      </w:r>
      <w:r w:rsidRPr="0055359C">
        <w:rPr>
          <w:rFonts w:ascii="Times New Roman" w:hAnsi="Times New Roman" w:cs="Times New Roman"/>
          <w:sz w:val="24"/>
          <w:szCs w:val="24"/>
          <w:u w:val="single"/>
          <w:lang w:eastAsia="x-none"/>
        </w:rPr>
        <w:t>příspěvek na mobilitu</w:t>
      </w:r>
      <w:r w:rsidRPr="0055359C">
        <w:rPr>
          <w:rFonts w:ascii="Times New Roman" w:hAnsi="Times New Roman" w:cs="Times New Roman"/>
          <w:sz w:val="24"/>
          <w:szCs w:val="24"/>
          <w:lang w:eastAsia="x-none"/>
        </w:rPr>
        <w:t xml:space="preserve"> upravuje hlava II zákona č. 329/2011 Sb.</w:t>
      </w:r>
      <w:r w:rsidR="00105D3D" w:rsidRPr="0055359C">
        <w:rPr>
          <w:rFonts w:ascii="Times New Roman" w:hAnsi="Times New Roman" w:cs="Times New Roman"/>
          <w:sz w:val="24"/>
          <w:szCs w:val="24"/>
          <w:lang w:eastAsia="x-none"/>
        </w:rPr>
        <w:t xml:space="preserve"> Nárok na</w:t>
      </w:r>
      <w:r w:rsidR="00F20220" w:rsidRPr="0055359C">
        <w:rPr>
          <w:rFonts w:ascii="Times New Roman" w:hAnsi="Times New Roman" w:cs="Times New Roman"/>
          <w:sz w:val="24"/>
          <w:szCs w:val="24"/>
          <w:lang w:eastAsia="x-none"/>
        </w:rPr>
        <w:t> </w:t>
      </w:r>
      <w:r w:rsidR="00105D3D" w:rsidRPr="0055359C">
        <w:rPr>
          <w:rFonts w:ascii="Times New Roman" w:hAnsi="Times New Roman" w:cs="Times New Roman"/>
          <w:sz w:val="24"/>
          <w:szCs w:val="24"/>
          <w:lang w:eastAsia="x-none"/>
        </w:rPr>
        <w:t>příspěvek na mobilitu má osoba starší 1 roku, která má nárok na průkaz osoby se zdravotním postižením ZTP nebo ZTP/P, opakovaně se v kalendářním měsíci za úhradu dopravuje nebo je</w:t>
      </w:r>
      <w:r w:rsidR="00F20220" w:rsidRPr="0055359C">
        <w:rPr>
          <w:rFonts w:ascii="Times New Roman" w:hAnsi="Times New Roman" w:cs="Times New Roman"/>
          <w:sz w:val="24"/>
          <w:szCs w:val="24"/>
          <w:lang w:eastAsia="x-none"/>
        </w:rPr>
        <w:t> </w:t>
      </w:r>
      <w:r w:rsidR="00105D3D" w:rsidRPr="0055359C">
        <w:rPr>
          <w:rFonts w:ascii="Times New Roman" w:hAnsi="Times New Roman" w:cs="Times New Roman"/>
          <w:sz w:val="24"/>
          <w:szCs w:val="24"/>
          <w:lang w:eastAsia="x-none"/>
        </w:rPr>
        <w:t>dopravována a nejsou jí poskytovány pobytové sociální služby podle zákona č. 108/2006 Sb., o sociálních službách, ve znění pozdějších předpisů, v domově pro osoby se zdravotním postižením, v domově pro seniory, v domově se zvláštním režimem nebo ve zdravotnickém zařízení ústavní péče.</w:t>
      </w:r>
      <w:r w:rsidR="00F20220" w:rsidRPr="0055359C">
        <w:rPr>
          <w:rFonts w:ascii="Times New Roman" w:hAnsi="Times New Roman" w:cs="Times New Roman"/>
          <w:sz w:val="24"/>
          <w:szCs w:val="24"/>
          <w:lang w:eastAsia="x-none"/>
        </w:rPr>
        <w:t xml:space="preserve"> </w:t>
      </w:r>
      <w:r w:rsidR="00105D3D" w:rsidRPr="0055359C">
        <w:rPr>
          <w:rFonts w:ascii="Times New Roman" w:hAnsi="Times New Roman" w:cs="Times New Roman"/>
          <w:sz w:val="24"/>
          <w:szCs w:val="24"/>
          <w:lang w:eastAsia="x-none"/>
        </w:rPr>
        <w:t>Z</w:t>
      </w:r>
      <w:r w:rsidR="00354DB5" w:rsidRPr="0055359C">
        <w:rPr>
          <w:rFonts w:ascii="Times New Roman" w:hAnsi="Times New Roman" w:cs="Times New Roman"/>
          <w:sz w:val="24"/>
          <w:szCs w:val="24"/>
          <w:lang w:eastAsia="x-none"/>
        </w:rPr>
        <w:t> </w:t>
      </w:r>
      <w:r w:rsidR="00105D3D" w:rsidRPr="0055359C">
        <w:rPr>
          <w:rFonts w:ascii="Times New Roman" w:hAnsi="Times New Roman" w:cs="Times New Roman"/>
          <w:sz w:val="24"/>
          <w:szCs w:val="24"/>
          <w:lang w:eastAsia="x-none"/>
        </w:rPr>
        <w:t>důvodů hodných zvláštního zřetele může být příspěvek na mobilitu přiznán i osobě, které jsou poskytovány pobytové sociální služby, pokud splňuje ostatní podmínky. Výše příspěvku na mobilitu činí za kalendářní měsíc 550 Kč (</w:t>
      </w:r>
      <w:r w:rsidR="00354DB5" w:rsidRPr="0055359C">
        <w:rPr>
          <w:rFonts w:ascii="Times New Roman" w:hAnsi="Times New Roman" w:cs="Times New Roman"/>
          <w:sz w:val="24"/>
          <w:szCs w:val="24"/>
          <w:lang w:eastAsia="x-none"/>
        </w:rPr>
        <w:t xml:space="preserve">k 1. 1. 2018 byla zvýšena z původních 400 Kč). </w:t>
      </w:r>
      <w:r w:rsidR="00105D3D" w:rsidRPr="0055359C">
        <w:rPr>
          <w:rFonts w:ascii="Times New Roman" w:hAnsi="Times New Roman" w:cs="Times New Roman"/>
          <w:sz w:val="24"/>
          <w:szCs w:val="24"/>
          <w:lang w:eastAsia="x-none"/>
        </w:rPr>
        <w:t xml:space="preserve"> </w:t>
      </w:r>
    </w:p>
    <w:p w14:paraId="2BAB3E11" w14:textId="77777777" w:rsidR="00F20220" w:rsidRPr="0055359C" w:rsidRDefault="00F20220" w:rsidP="00D95845">
      <w:pPr>
        <w:spacing w:after="0" w:line="240" w:lineRule="auto"/>
        <w:jc w:val="both"/>
        <w:rPr>
          <w:rFonts w:ascii="Times New Roman" w:hAnsi="Times New Roman" w:cs="Times New Roman"/>
          <w:sz w:val="24"/>
          <w:szCs w:val="24"/>
          <w:lang w:eastAsia="x-none"/>
        </w:rPr>
      </w:pPr>
    </w:p>
    <w:p w14:paraId="6378CA98" w14:textId="50967A5D" w:rsidR="00F20220" w:rsidRDefault="004A20E8" w:rsidP="00D95845">
      <w:pPr>
        <w:spacing w:after="0" w:line="240" w:lineRule="auto"/>
        <w:jc w:val="both"/>
        <w:rPr>
          <w:rFonts w:ascii="Times New Roman" w:hAnsi="Times New Roman" w:cs="Times New Roman"/>
          <w:sz w:val="24"/>
          <w:szCs w:val="24"/>
          <w:lang w:eastAsia="x-none"/>
        </w:rPr>
      </w:pPr>
      <w:r w:rsidRPr="0055359C">
        <w:rPr>
          <w:rFonts w:ascii="Times New Roman" w:hAnsi="Times New Roman" w:cs="Times New Roman"/>
          <w:sz w:val="24"/>
          <w:szCs w:val="24"/>
          <w:lang w:eastAsia="x-none"/>
        </w:rPr>
        <w:t>Nárok</w:t>
      </w:r>
      <w:r w:rsidR="00F20220" w:rsidRPr="0055359C">
        <w:rPr>
          <w:rFonts w:ascii="Times New Roman" w:hAnsi="Times New Roman" w:cs="Times New Roman"/>
          <w:sz w:val="24"/>
          <w:szCs w:val="24"/>
          <w:lang w:eastAsia="x-none"/>
        </w:rPr>
        <w:t xml:space="preserve"> na výplatu příspěvku na mobilitu nenáleží za kalendářní měsíc, jestliže je oprávněné osobě po celý tento kalendářní měsíc poskytována zdravotní péče v průběhu hospitalizace; krajská pobočka zastaví výplatu příspěvku na mobilitu za tento kalendářní měsíc. Podmínka celého kalendářního měsíce není splněna, pokud k hospitalizaci došlo první den v kalendářním měsíci nebo k propuštění z tohoto zařízení došlo poslední den v kalendářním měsíci. Výplata příspěvku na mobilitu se opět obnoví od prvního dne kalendářního měsíce, ve kterém hospitalizace netrvala po celý kalendářní měsíc.</w:t>
      </w:r>
    </w:p>
    <w:p w14:paraId="37E1249E" w14:textId="77777777" w:rsidR="00D95845" w:rsidRPr="0055359C" w:rsidRDefault="00D95845" w:rsidP="00D95845">
      <w:pPr>
        <w:spacing w:after="0" w:line="240" w:lineRule="auto"/>
        <w:jc w:val="both"/>
        <w:rPr>
          <w:rFonts w:ascii="Times New Roman" w:hAnsi="Times New Roman" w:cs="Times New Roman"/>
          <w:sz w:val="24"/>
          <w:szCs w:val="24"/>
          <w:lang w:eastAsia="x-none"/>
        </w:rPr>
      </w:pPr>
    </w:p>
    <w:p w14:paraId="425454C7" w14:textId="77777777" w:rsidR="005F3B96" w:rsidRPr="0055359C" w:rsidRDefault="005F3B96" w:rsidP="00D95845">
      <w:pPr>
        <w:spacing w:after="0" w:line="240" w:lineRule="auto"/>
        <w:jc w:val="both"/>
        <w:rPr>
          <w:rFonts w:ascii="Times New Roman" w:hAnsi="Times New Roman" w:cs="Times New Roman"/>
          <w:sz w:val="24"/>
          <w:szCs w:val="24"/>
          <w:lang w:eastAsia="x-none"/>
        </w:rPr>
      </w:pPr>
      <w:r w:rsidRPr="0055359C">
        <w:rPr>
          <w:rFonts w:ascii="Times New Roman" w:hAnsi="Times New Roman" w:cs="Times New Roman"/>
          <w:sz w:val="24"/>
          <w:szCs w:val="24"/>
          <w:lang w:eastAsia="x-none"/>
        </w:rPr>
        <w:lastRenderedPageBreak/>
        <w:t xml:space="preserve">Podmínky nároku na </w:t>
      </w:r>
      <w:r w:rsidRPr="0055359C">
        <w:rPr>
          <w:rFonts w:ascii="Times New Roman" w:hAnsi="Times New Roman" w:cs="Times New Roman"/>
          <w:sz w:val="24"/>
          <w:szCs w:val="24"/>
          <w:u w:val="single"/>
          <w:lang w:eastAsia="x-none"/>
        </w:rPr>
        <w:t>příspěvek na zvláštní pomůcku</w:t>
      </w:r>
      <w:r w:rsidRPr="0055359C">
        <w:rPr>
          <w:rFonts w:ascii="Times New Roman" w:hAnsi="Times New Roman" w:cs="Times New Roman"/>
          <w:sz w:val="24"/>
          <w:szCs w:val="24"/>
          <w:lang w:eastAsia="x-none"/>
        </w:rPr>
        <w:t xml:space="preserve"> upravuje hlava III zákona č. 329/2011 Sb.</w:t>
      </w:r>
      <w:r w:rsidR="00F20220" w:rsidRPr="0055359C">
        <w:rPr>
          <w:rFonts w:ascii="Times New Roman" w:hAnsi="Times New Roman" w:cs="Times New Roman"/>
          <w:sz w:val="24"/>
          <w:szCs w:val="24"/>
          <w:lang w:eastAsia="x-none"/>
        </w:rPr>
        <w:t xml:space="preserve"> </w:t>
      </w:r>
    </w:p>
    <w:p w14:paraId="38453D3F" w14:textId="77777777" w:rsidR="00F17538" w:rsidRPr="0055359C" w:rsidRDefault="005F3B96" w:rsidP="00D95845">
      <w:pPr>
        <w:spacing w:after="0" w:line="240" w:lineRule="auto"/>
        <w:jc w:val="both"/>
        <w:rPr>
          <w:rFonts w:ascii="Times New Roman" w:hAnsi="Times New Roman" w:cs="Times New Roman"/>
          <w:sz w:val="24"/>
          <w:szCs w:val="24"/>
        </w:rPr>
      </w:pPr>
      <w:r w:rsidRPr="0055359C">
        <w:rPr>
          <w:rFonts w:ascii="Times New Roman" w:hAnsi="Times New Roman" w:cs="Times New Roman"/>
          <w:sz w:val="24"/>
          <w:szCs w:val="24"/>
          <w:lang w:eastAsia="x-none"/>
        </w:rPr>
        <w:t>Okruh osob s nárokem na zvláštní příspěvek na zvláštní pomůcku z hlediska tzv. zdravotní podmínky stanoví § 9 odst. 1 až 4 zákona č. 329/2011 Sb. Příloha k zákonu č. 329/2011 S</w:t>
      </w:r>
      <w:r w:rsidR="00354DB5" w:rsidRPr="0055359C">
        <w:rPr>
          <w:rFonts w:ascii="Times New Roman" w:hAnsi="Times New Roman" w:cs="Times New Roman"/>
          <w:sz w:val="24"/>
          <w:szCs w:val="24"/>
          <w:lang w:eastAsia="x-none"/>
        </w:rPr>
        <w:t>b</w:t>
      </w:r>
      <w:r w:rsidRPr="0055359C">
        <w:rPr>
          <w:rFonts w:ascii="Times New Roman" w:hAnsi="Times New Roman" w:cs="Times New Roman"/>
          <w:sz w:val="24"/>
          <w:szCs w:val="24"/>
          <w:lang w:eastAsia="x-none"/>
        </w:rPr>
        <w:t xml:space="preserve">. </w:t>
      </w:r>
      <w:r w:rsidR="00F17538" w:rsidRPr="0055359C">
        <w:rPr>
          <w:rFonts w:ascii="Times New Roman" w:hAnsi="Times New Roman" w:cs="Times New Roman"/>
          <w:sz w:val="24"/>
          <w:szCs w:val="24"/>
          <w:lang w:eastAsia="x-none"/>
        </w:rPr>
        <w:t xml:space="preserve">taxativně </w:t>
      </w:r>
      <w:r w:rsidRPr="0055359C">
        <w:rPr>
          <w:rFonts w:ascii="Times New Roman" w:hAnsi="Times New Roman" w:cs="Times New Roman"/>
          <w:sz w:val="24"/>
          <w:szCs w:val="24"/>
          <w:lang w:eastAsia="x-none"/>
        </w:rPr>
        <w:t>stanoví zdravotní postižení odůvodňující přiznání příspěvku na zvláštní pomůcku a</w:t>
      </w:r>
      <w:r w:rsidR="00354DB5" w:rsidRPr="0055359C">
        <w:rPr>
          <w:rFonts w:ascii="Times New Roman" w:hAnsi="Times New Roman" w:cs="Times New Roman"/>
          <w:sz w:val="24"/>
          <w:szCs w:val="24"/>
          <w:lang w:eastAsia="x-none"/>
        </w:rPr>
        <w:t> </w:t>
      </w:r>
      <w:r w:rsidRPr="0055359C">
        <w:rPr>
          <w:rFonts w:ascii="Times New Roman" w:hAnsi="Times New Roman" w:cs="Times New Roman"/>
          <w:sz w:val="24"/>
          <w:szCs w:val="24"/>
          <w:lang w:eastAsia="x-none"/>
        </w:rPr>
        <w:t xml:space="preserve">zdravotní stavy vylučující jeho přiznání. </w:t>
      </w:r>
      <w:r w:rsidR="00F17538" w:rsidRPr="0055359C">
        <w:rPr>
          <w:rFonts w:ascii="Times New Roman" w:hAnsi="Times New Roman" w:cs="Times New Roman"/>
          <w:sz w:val="24"/>
          <w:szCs w:val="24"/>
        </w:rPr>
        <w:t>Z</w:t>
      </w:r>
      <w:r w:rsidR="00A452E1" w:rsidRPr="0055359C">
        <w:rPr>
          <w:rFonts w:ascii="Times New Roman" w:hAnsi="Times New Roman" w:cs="Times New Roman"/>
          <w:sz w:val="24"/>
          <w:szCs w:val="24"/>
        </w:rPr>
        <w:t xml:space="preserve">a zdravotní </w:t>
      </w:r>
      <w:r w:rsidR="00F17538" w:rsidRPr="0055359C">
        <w:rPr>
          <w:rFonts w:ascii="Times New Roman" w:hAnsi="Times New Roman" w:cs="Times New Roman"/>
          <w:sz w:val="24"/>
          <w:szCs w:val="24"/>
        </w:rPr>
        <w:t xml:space="preserve">postižení odůvodňující přiznání příspěvku na zvláštní pomůcku na pořízení motorového vozidla nebo speciálního zádržního systému se považují (stav od 1. 3. 2020):  </w:t>
      </w:r>
    </w:p>
    <w:p w14:paraId="534B6364" w14:textId="77777777" w:rsidR="00F17538" w:rsidRPr="0055359C" w:rsidRDefault="00F17538" w:rsidP="00D95845">
      <w:pPr>
        <w:spacing w:after="0" w:line="240" w:lineRule="auto"/>
        <w:jc w:val="both"/>
        <w:rPr>
          <w:rFonts w:ascii="Times New Roman" w:hAnsi="Times New Roman" w:cs="Times New Roman"/>
          <w:sz w:val="24"/>
          <w:szCs w:val="24"/>
        </w:rPr>
      </w:pPr>
      <w:r w:rsidRPr="0055359C">
        <w:rPr>
          <w:rFonts w:ascii="Times New Roman" w:hAnsi="Times New Roman" w:cs="Times New Roman"/>
          <w:sz w:val="24"/>
          <w:szCs w:val="24"/>
        </w:rPr>
        <w:t>a) zdravotní postižení uvedená v bodě 1 písm. a), b), d) až i), l) a m),</w:t>
      </w:r>
    </w:p>
    <w:p w14:paraId="0E30D470" w14:textId="77777777" w:rsidR="00F17538" w:rsidRPr="0055359C" w:rsidRDefault="00F17538" w:rsidP="00D95845">
      <w:pPr>
        <w:spacing w:after="0" w:line="240" w:lineRule="auto"/>
        <w:jc w:val="both"/>
        <w:rPr>
          <w:rFonts w:ascii="Times New Roman" w:hAnsi="Times New Roman" w:cs="Times New Roman"/>
          <w:sz w:val="24"/>
          <w:szCs w:val="24"/>
        </w:rPr>
      </w:pPr>
      <w:r w:rsidRPr="0055359C">
        <w:rPr>
          <w:rFonts w:ascii="Times New Roman" w:hAnsi="Times New Roman" w:cs="Times New Roman"/>
          <w:sz w:val="24"/>
          <w:szCs w:val="24"/>
        </w:rPr>
        <w:t>b) těžká nebo hluboká mentální retardace a stavy na rozhraní těžké mentální retardace.</w:t>
      </w:r>
    </w:p>
    <w:p w14:paraId="545A0061" w14:textId="77777777" w:rsidR="00D95845" w:rsidRDefault="00D95845" w:rsidP="00D95845">
      <w:pPr>
        <w:spacing w:after="0" w:line="240" w:lineRule="auto"/>
        <w:jc w:val="both"/>
        <w:rPr>
          <w:rFonts w:ascii="Times New Roman" w:hAnsi="Times New Roman" w:cs="Times New Roman"/>
          <w:sz w:val="24"/>
          <w:szCs w:val="24"/>
        </w:rPr>
      </w:pPr>
    </w:p>
    <w:p w14:paraId="34618208" w14:textId="53468B47" w:rsidR="00123D67" w:rsidRPr="0055359C" w:rsidRDefault="00F17538" w:rsidP="00D95845">
      <w:pPr>
        <w:spacing w:after="0" w:line="240" w:lineRule="auto"/>
        <w:jc w:val="both"/>
        <w:rPr>
          <w:rFonts w:ascii="Times New Roman" w:hAnsi="Times New Roman" w:cs="Times New Roman"/>
          <w:sz w:val="24"/>
          <w:szCs w:val="24"/>
        </w:rPr>
      </w:pPr>
      <w:r w:rsidRPr="0055359C">
        <w:rPr>
          <w:rFonts w:ascii="Times New Roman" w:hAnsi="Times New Roman" w:cs="Times New Roman"/>
          <w:sz w:val="24"/>
          <w:szCs w:val="24"/>
        </w:rPr>
        <w:t>Osoby s poruchou autistického spektra nejsou uvedené přímo</w:t>
      </w:r>
      <w:r w:rsidR="00556EFE" w:rsidRPr="0055359C">
        <w:rPr>
          <w:rFonts w:ascii="Times New Roman" w:hAnsi="Times New Roman" w:cs="Times New Roman"/>
          <w:sz w:val="24"/>
          <w:szCs w:val="24"/>
        </w:rPr>
        <w:t xml:space="preserve"> mezi osobami s nárokem na příspěvek na zvláštní pomůcku na pořízení motorového vozidla. Každý rok je příspěvek na zvláštní pomůcku na pořízení motorového vozidla poskytnut cca 50 </w:t>
      </w:r>
      <w:r w:rsidR="00167678" w:rsidRPr="0055359C">
        <w:rPr>
          <w:rFonts w:ascii="Times New Roman" w:hAnsi="Times New Roman" w:cs="Times New Roman"/>
          <w:sz w:val="24"/>
          <w:szCs w:val="24"/>
        </w:rPr>
        <w:t>osobám</w:t>
      </w:r>
      <w:r w:rsidR="00556EFE" w:rsidRPr="0055359C">
        <w:rPr>
          <w:rFonts w:ascii="Times New Roman" w:hAnsi="Times New Roman" w:cs="Times New Roman"/>
          <w:sz w:val="24"/>
          <w:szCs w:val="24"/>
        </w:rPr>
        <w:t>, u kterých je vedle poruchy autistického spektra přítomno rovněž mentální postižení</w:t>
      </w:r>
      <w:r w:rsidR="00DC0415" w:rsidRPr="0055359C">
        <w:rPr>
          <w:rFonts w:ascii="Times New Roman" w:hAnsi="Times New Roman" w:cs="Times New Roman"/>
          <w:sz w:val="24"/>
          <w:szCs w:val="24"/>
        </w:rPr>
        <w:t xml:space="preserve"> (tzv. stavy na rozhraní)</w:t>
      </w:r>
      <w:r w:rsidR="00556EFE" w:rsidRPr="0055359C">
        <w:rPr>
          <w:rFonts w:ascii="Times New Roman" w:hAnsi="Times New Roman" w:cs="Times New Roman"/>
          <w:sz w:val="24"/>
          <w:szCs w:val="24"/>
        </w:rPr>
        <w:t xml:space="preserve">. </w:t>
      </w:r>
    </w:p>
    <w:p w14:paraId="1E89CD9A" w14:textId="77777777" w:rsidR="00123D67" w:rsidRPr="0055359C" w:rsidRDefault="00123D67" w:rsidP="00D95845">
      <w:pPr>
        <w:spacing w:after="0" w:line="240" w:lineRule="auto"/>
        <w:jc w:val="both"/>
        <w:rPr>
          <w:rFonts w:ascii="Times New Roman" w:hAnsi="Times New Roman" w:cs="Times New Roman"/>
          <w:sz w:val="24"/>
          <w:szCs w:val="24"/>
        </w:rPr>
      </w:pPr>
      <w:r w:rsidRPr="0055359C">
        <w:rPr>
          <w:rFonts w:ascii="Times New Roman" w:hAnsi="Times New Roman" w:cs="Times New Roman"/>
          <w:sz w:val="24"/>
          <w:szCs w:val="24"/>
        </w:rPr>
        <w:t xml:space="preserve">Pokud jde o stanovení výše příspěvku na zvláštní pomůcku, zákon č. 329/2011 Sb. rozlišuje, zda jde o pomůcku v ceně nižší či vyšší 10 000 Kč a speciální úpravu má pro pomůcku motorové vozidlo. Výše příspěvku na zvláštní pomůcku poskytovaného na pořízení motorového vozidla </w:t>
      </w:r>
      <w:r w:rsidR="00F479AB" w:rsidRPr="0055359C">
        <w:rPr>
          <w:rFonts w:ascii="Times New Roman" w:hAnsi="Times New Roman" w:cs="Times New Roman"/>
          <w:sz w:val="24"/>
          <w:szCs w:val="24"/>
        </w:rPr>
        <w:t>se pohybuje od 100 000 do 200 000 Kč. V důsledku posledních úprav je</w:t>
      </w:r>
      <w:r w:rsidR="00A452E1" w:rsidRPr="0055359C">
        <w:rPr>
          <w:rFonts w:ascii="Times New Roman" w:hAnsi="Times New Roman" w:cs="Times New Roman"/>
          <w:sz w:val="24"/>
          <w:szCs w:val="24"/>
        </w:rPr>
        <w:t> </w:t>
      </w:r>
      <w:r w:rsidR="00F479AB" w:rsidRPr="0055359C">
        <w:rPr>
          <w:rFonts w:ascii="Times New Roman" w:hAnsi="Times New Roman" w:cs="Times New Roman"/>
          <w:sz w:val="24"/>
          <w:szCs w:val="24"/>
        </w:rPr>
        <w:t xml:space="preserve">však prakticky ve všech případech poskytnuta dávka v maximu. Výše příspěvku na zvláštní pomůcku na pořízení motorového vozidla činí: </w:t>
      </w:r>
    </w:p>
    <w:p w14:paraId="27A14C09" w14:textId="77777777" w:rsidR="00123D67" w:rsidRPr="0055359C" w:rsidRDefault="00123D67" w:rsidP="00D95845">
      <w:pPr>
        <w:pStyle w:val="Odstavecseseznamem"/>
        <w:numPr>
          <w:ilvl w:val="0"/>
          <w:numId w:val="7"/>
        </w:numPr>
        <w:spacing w:after="0" w:line="240" w:lineRule="auto"/>
        <w:jc w:val="both"/>
        <w:rPr>
          <w:rFonts w:ascii="Times New Roman" w:hAnsi="Times New Roman"/>
          <w:sz w:val="24"/>
          <w:szCs w:val="24"/>
        </w:rPr>
      </w:pPr>
      <w:r w:rsidRPr="0055359C">
        <w:rPr>
          <w:rFonts w:ascii="Times New Roman" w:hAnsi="Times New Roman"/>
          <w:sz w:val="24"/>
          <w:szCs w:val="24"/>
        </w:rPr>
        <w:t>200 000 Kč, je-li příjem osoby a příjem osob s ní společně posuzovaných nižší nebo roven 16násobku částky životního minima jednotlivce nebo životního minima společně posuzovaných osob podle zákona č. 110/2006 Sb., o životním a existenčním minimu, ve znění pozdějších předpisů</w:t>
      </w:r>
      <w:r w:rsidRPr="0055359C">
        <w:rPr>
          <w:rStyle w:val="Znakapoznpodarou"/>
          <w:rFonts w:ascii="Times New Roman" w:hAnsi="Times New Roman"/>
          <w:sz w:val="24"/>
          <w:szCs w:val="24"/>
        </w:rPr>
        <w:footnoteReference w:id="4"/>
      </w:r>
      <w:r w:rsidRPr="0055359C">
        <w:rPr>
          <w:rFonts w:ascii="Times New Roman" w:hAnsi="Times New Roman"/>
          <w:sz w:val="24"/>
          <w:szCs w:val="24"/>
        </w:rPr>
        <w:t xml:space="preserve"> nebo je-li tento příspěvek poskytován nezletilé osobě,</w:t>
      </w:r>
    </w:p>
    <w:p w14:paraId="71EECCDC" w14:textId="77777777" w:rsidR="00123D67" w:rsidRPr="0055359C" w:rsidRDefault="00123D67" w:rsidP="00D95845">
      <w:pPr>
        <w:pStyle w:val="Odstavecseseznamem"/>
        <w:numPr>
          <w:ilvl w:val="0"/>
          <w:numId w:val="7"/>
        </w:numPr>
        <w:spacing w:after="0" w:line="240" w:lineRule="auto"/>
        <w:jc w:val="both"/>
        <w:rPr>
          <w:rFonts w:ascii="Times New Roman" w:hAnsi="Times New Roman"/>
          <w:sz w:val="24"/>
          <w:szCs w:val="24"/>
        </w:rPr>
      </w:pPr>
      <w:r w:rsidRPr="0055359C">
        <w:rPr>
          <w:rFonts w:ascii="Times New Roman" w:hAnsi="Times New Roman"/>
          <w:sz w:val="24"/>
          <w:szCs w:val="24"/>
        </w:rPr>
        <w:t>180 000 Kč, je-li příjem osoby a příjem osob s ní společně posuzovaných vyšší než</w:t>
      </w:r>
      <w:r w:rsidR="00F479AB" w:rsidRPr="0055359C">
        <w:rPr>
          <w:rFonts w:ascii="Times New Roman" w:hAnsi="Times New Roman"/>
          <w:sz w:val="24"/>
          <w:szCs w:val="24"/>
        </w:rPr>
        <w:t> </w:t>
      </w:r>
      <w:r w:rsidRPr="0055359C">
        <w:rPr>
          <w:rFonts w:ascii="Times New Roman" w:hAnsi="Times New Roman"/>
          <w:sz w:val="24"/>
          <w:szCs w:val="24"/>
        </w:rPr>
        <w:t>16násobek částky životního minima uvedeného v písmenu a), avšak nižší nebo roven 17násobku této částky,</w:t>
      </w:r>
    </w:p>
    <w:p w14:paraId="7135FAB9" w14:textId="77777777" w:rsidR="00123D67" w:rsidRPr="0055359C" w:rsidRDefault="00123D67" w:rsidP="00D95845">
      <w:pPr>
        <w:pStyle w:val="Odstavecseseznamem"/>
        <w:numPr>
          <w:ilvl w:val="0"/>
          <w:numId w:val="7"/>
        </w:numPr>
        <w:spacing w:after="0" w:line="240" w:lineRule="auto"/>
        <w:jc w:val="both"/>
        <w:rPr>
          <w:rFonts w:ascii="Times New Roman" w:hAnsi="Times New Roman"/>
          <w:sz w:val="24"/>
          <w:szCs w:val="24"/>
        </w:rPr>
      </w:pPr>
      <w:r w:rsidRPr="0055359C">
        <w:rPr>
          <w:rFonts w:ascii="Times New Roman" w:hAnsi="Times New Roman"/>
          <w:sz w:val="24"/>
          <w:szCs w:val="24"/>
        </w:rPr>
        <w:t>160 000 Kč, je-li příjem osoby a příjem osob s ní společně posuzovaných vyšší než 17násobek částky životního minima uvedeného v písmenu a), avšak nižší nebo roven 18násobku této částky,</w:t>
      </w:r>
    </w:p>
    <w:p w14:paraId="3EE06D24" w14:textId="77777777" w:rsidR="00123D67" w:rsidRPr="0055359C" w:rsidRDefault="00123D67" w:rsidP="00D95845">
      <w:pPr>
        <w:pStyle w:val="Odstavecseseznamem"/>
        <w:numPr>
          <w:ilvl w:val="0"/>
          <w:numId w:val="7"/>
        </w:numPr>
        <w:spacing w:after="0" w:line="240" w:lineRule="auto"/>
        <w:jc w:val="both"/>
        <w:rPr>
          <w:rFonts w:ascii="Times New Roman" w:hAnsi="Times New Roman"/>
          <w:sz w:val="24"/>
          <w:szCs w:val="24"/>
        </w:rPr>
      </w:pPr>
      <w:r w:rsidRPr="0055359C">
        <w:rPr>
          <w:rFonts w:ascii="Times New Roman" w:hAnsi="Times New Roman"/>
          <w:sz w:val="24"/>
          <w:szCs w:val="24"/>
        </w:rPr>
        <w:t>140 000 Kč, je-li příjem osoby a příjem osob s ní společně posuzovaných vyšší než 18násobek částky životního minima uvedeného v písmenu a), avšak nižší nebo roven 19násobku této částky,</w:t>
      </w:r>
    </w:p>
    <w:p w14:paraId="42C7C124" w14:textId="77777777" w:rsidR="00123D67" w:rsidRPr="0055359C" w:rsidRDefault="00123D67" w:rsidP="00D95845">
      <w:pPr>
        <w:pStyle w:val="Odstavecseseznamem"/>
        <w:numPr>
          <w:ilvl w:val="0"/>
          <w:numId w:val="7"/>
        </w:numPr>
        <w:spacing w:after="0" w:line="240" w:lineRule="auto"/>
        <w:jc w:val="both"/>
        <w:rPr>
          <w:rFonts w:ascii="Times New Roman" w:hAnsi="Times New Roman"/>
          <w:sz w:val="24"/>
          <w:szCs w:val="24"/>
        </w:rPr>
      </w:pPr>
      <w:r w:rsidRPr="0055359C">
        <w:rPr>
          <w:rFonts w:ascii="Times New Roman" w:hAnsi="Times New Roman"/>
          <w:sz w:val="24"/>
          <w:szCs w:val="24"/>
        </w:rPr>
        <w:t>120 000 Kč, je-li příjem osoby a příjem osob s ní společně posuzovaných vyšší než 19násobek částky životního minima uvedeného v písmenu a), avšak nižší nebo roven 20násobku této částky,</w:t>
      </w:r>
    </w:p>
    <w:p w14:paraId="04494B5D" w14:textId="77777777" w:rsidR="00123D67" w:rsidRPr="0055359C" w:rsidRDefault="00123D67" w:rsidP="00D95845">
      <w:pPr>
        <w:pStyle w:val="Odstavecseseznamem"/>
        <w:numPr>
          <w:ilvl w:val="0"/>
          <w:numId w:val="7"/>
        </w:numPr>
        <w:spacing w:after="0" w:line="240" w:lineRule="auto"/>
        <w:jc w:val="both"/>
        <w:rPr>
          <w:rFonts w:ascii="Times New Roman" w:hAnsi="Times New Roman"/>
          <w:sz w:val="24"/>
          <w:szCs w:val="24"/>
        </w:rPr>
      </w:pPr>
      <w:r w:rsidRPr="0055359C">
        <w:rPr>
          <w:rFonts w:ascii="Times New Roman" w:hAnsi="Times New Roman"/>
          <w:sz w:val="24"/>
          <w:szCs w:val="24"/>
        </w:rPr>
        <w:t>100 000 Kč, je-li příjem osoby a příjem osob s ní společně posuzovaných vyšší než 20násobek částky životního minima uvedeného v písmenu a).</w:t>
      </w:r>
    </w:p>
    <w:p w14:paraId="0ADCD4A1" w14:textId="77777777" w:rsidR="00123D67" w:rsidRPr="0055359C" w:rsidRDefault="00123D67" w:rsidP="00D95845">
      <w:pPr>
        <w:spacing w:after="0" w:line="240" w:lineRule="auto"/>
        <w:jc w:val="both"/>
        <w:rPr>
          <w:rFonts w:ascii="Times New Roman" w:hAnsi="Times New Roman" w:cs="Times New Roman"/>
          <w:sz w:val="24"/>
          <w:szCs w:val="24"/>
        </w:rPr>
      </w:pPr>
      <w:r w:rsidRPr="0055359C">
        <w:rPr>
          <w:rFonts w:ascii="Times New Roman" w:hAnsi="Times New Roman" w:cs="Times New Roman"/>
          <w:sz w:val="24"/>
          <w:szCs w:val="24"/>
        </w:rPr>
        <w:t xml:space="preserve"> </w:t>
      </w:r>
    </w:p>
    <w:p w14:paraId="54D5CD8C" w14:textId="364547F6" w:rsidR="00123D67" w:rsidRPr="0055359C" w:rsidRDefault="00123D67" w:rsidP="00D95845">
      <w:pPr>
        <w:spacing w:after="0" w:line="240" w:lineRule="auto"/>
        <w:jc w:val="both"/>
        <w:rPr>
          <w:rFonts w:ascii="Times New Roman" w:hAnsi="Times New Roman" w:cs="Times New Roman"/>
          <w:sz w:val="24"/>
          <w:szCs w:val="24"/>
        </w:rPr>
      </w:pPr>
      <w:r w:rsidRPr="0055359C">
        <w:rPr>
          <w:rFonts w:ascii="Times New Roman" w:hAnsi="Times New Roman" w:cs="Times New Roman"/>
          <w:sz w:val="24"/>
          <w:szCs w:val="24"/>
        </w:rPr>
        <w:t>Krom</w:t>
      </w:r>
      <w:r w:rsidR="00AA59D7">
        <w:rPr>
          <w:rFonts w:ascii="Times New Roman" w:hAnsi="Times New Roman" w:cs="Times New Roman"/>
          <w:sz w:val="24"/>
          <w:szCs w:val="24"/>
        </w:rPr>
        <w:t>ě</w:t>
      </w:r>
      <w:r w:rsidRPr="0055359C">
        <w:rPr>
          <w:rFonts w:ascii="Times New Roman" w:hAnsi="Times New Roman" w:cs="Times New Roman"/>
          <w:sz w:val="24"/>
          <w:szCs w:val="24"/>
        </w:rPr>
        <w:t xml:space="preserve"> toho platí, že součet vyplacených příspěvků</w:t>
      </w:r>
      <w:r w:rsidR="003D2C85" w:rsidRPr="0055359C">
        <w:rPr>
          <w:rFonts w:ascii="Times New Roman" w:hAnsi="Times New Roman" w:cs="Times New Roman"/>
          <w:sz w:val="24"/>
          <w:szCs w:val="24"/>
        </w:rPr>
        <w:t xml:space="preserve"> na zvláštní pomůcku nesmí v 60 </w:t>
      </w:r>
      <w:r w:rsidRPr="0055359C">
        <w:rPr>
          <w:rFonts w:ascii="Times New Roman" w:hAnsi="Times New Roman" w:cs="Times New Roman"/>
          <w:sz w:val="24"/>
          <w:szCs w:val="24"/>
        </w:rPr>
        <w:t>kalendářních měsících po sobě jdoucích přesáhnout částku 800 000 Kč nebo 850 000 Kč, jestliže byl v této době poskytnut příspěvek na zvláštní pomůcku na pořízení svislé zdvihací plošiny nebo šikmé zvedací plošiny. Od vyplacených částek se při určování součtu odečítají částky, které osoba v tomto období vrátila nebo jejichž vrácení bylo prominuto.</w:t>
      </w:r>
    </w:p>
    <w:p w14:paraId="6639FA01" w14:textId="594D86E8" w:rsidR="00AB6225" w:rsidRDefault="00123D67" w:rsidP="00D95845">
      <w:pPr>
        <w:spacing w:after="0" w:line="240" w:lineRule="auto"/>
        <w:jc w:val="both"/>
        <w:rPr>
          <w:rFonts w:ascii="Times New Roman" w:hAnsi="Times New Roman" w:cs="Times New Roman"/>
          <w:sz w:val="24"/>
          <w:szCs w:val="24"/>
        </w:rPr>
      </w:pPr>
      <w:r w:rsidRPr="0055359C">
        <w:rPr>
          <w:rFonts w:ascii="Times New Roman" w:hAnsi="Times New Roman" w:cs="Times New Roman"/>
          <w:sz w:val="24"/>
          <w:szCs w:val="24"/>
        </w:rPr>
        <w:t>Zákon č. 329/2011 Sb. stanoví i případy, ve kterých je oprávněná osoba povinna příspěvek nebo jeho poměrnou část vrátit. Podle § 12 zákona č. 329/2011 Sb. je oprávněná osoba povinna tento příspěvek nebo jeho poměrnou část vrátit, jestliže</w:t>
      </w:r>
      <w:r w:rsidR="00042176" w:rsidRPr="0055359C">
        <w:rPr>
          <w:rFonts w:ascii="Times New Roman" w:hAnsi="Times New Roman" w:cs="Times New Roman"/>
          <w:sz w:val="24"/>
          <w:szCs w:val="24"/>
        </w:rPr>
        <w:t xml:space="preserve"> ho např. ne</w:t>
      </w:r>
      <w:r w:rsidRPr="0055359C">
        <w:rPr>
          <w:rFonts w:ascii="Times New Roman" w:hAnsi="Times New Roman" w:cs="Times New Roman"/>
          <w:sz w:val="24"/>
          <w:szCs w:val="24"/>
        </w:rPr>
        <w:t xml:space="preserve">použila </w:t>
      </w:r>
      <w:r w:rsidR="00042176" w:rsidRPr="0055359C">
        <w:rPr>
          <w:rFonts w:ascii="Times New Roman" w:hAnsi="Times New Roman" w:cs="Times New Roman"/>
          <w:sz w:val="24"/>
          <w:szCs w:val="24"/>
        </w:rPr>
        <w:t>v určité lhůtě na</w:t>
      </w:r>
      <w:r w:rsidR="00556EFE" w:rsidRPr="0055359C">
        <w:rPr>
          <w:rFonts w:ascii="Times New Roman" w:hAnsi="Times New Roman" w:cs="Times New Roman"/>
          <w:sz w:val="24"/>
          <w:szCs w:val="24"/>
        </w:rPr>
        <w:t> </w:t>
      </w:r>
      <w:r w:rsidR="00042176" w:rsidRPr="0055359C">
        <w:rPr>
          <w:rFonts w:ascii="Times New Roman" w:hAnsi="Times New Roman" w:cs="Times New Roman"/>
          <w:sz w:val="24"/>
          <w:szCs w:val="24"/>
        </w:rPr>
        <w:t xml:space="preserve">pořízení </w:t>
      </w:r>
      <w:r w:rsidR="00042176" w:rsidRPr="0055359C">
        <w:rPr>
          <w:rFonts w:ascii="Times New Roman" w:hAnsi="Times New Roman" w:cs="Times New Roman"/>
          <w:sz w:val="24"/>
          <w:szCs w:val="24"/>
        </w:rPr>
        <w:lastRenderedPageBreak/>
        <w:t>zvláštní pomůcky, a to v plné výši</w:t>
      </w:r>
      <w:r w:rsidR="00556EFE" w:rsidRPr="0055359C">
        <w:rPr>
          <w:rFonts w:ascii="Times New Roman" w:hAnsi="Times New Roman" w:cs="Times New Roman"/>
          <w:sz w:val="24"/>
          <w:szCs w:val="24"/>
        </w:rPr>
        <w:t xml:space="preserve">. </w:t>
      </w:r>
      <w:r w:rsidR="009A1A06" w:rsidRPr="0055359C">
        <w:rPr>
          <w:rFonts w:ascii="Times New Roman" w:hAnsi="Times New Roman" w:cs="Times New Roman"/>
          <w:sz w:val="24"/>
          <w:szCs w:val="24"/>
        </w:rPr>
        <w:t>Vedle toho stanoví zákon č. 329/2011 Sb. i</w:t>
      </w:r>
      <w:r w:rsidR="00556EFE" w:rsidRPr="0055359C">
        <w:rPr>
          <w:rFonts w:ascii="Times New Roman" w:hAnsi="Times New Roman" w:cs="Times New Roman"/>
          <w:sz w:val="24"/>
          <w:szCs w:val="24"/>
        </w:rPr>
        <w:t> </w:t>
      </w:r>
      <w:r w:rsidR="009A1A06" w:rsidRPr="0055359C">
        <w:rPr>
          <w:rFonts w:ascii="Times New Roman" w:hAnsi="Times New Roman" w:cs="Times New Roman"/>
          <w:sz w:val="24"/>
          <w:szCs w:val="24"/>
        </w:rPr>
        <w:t>situace, kdy</w:t>
      </w:r>
      <w:r w:rsidR="000032B1">
        <w:rPr>
          <w:rFonts w:ascii="Times New Roman" w:hAnsi="Times New Roman" w:cs="Times New Roman"/>
          <w:sz w:val="24"/>
          <w:szCs w:val="24"/>
        </w:rPr>
        <w:t> </w:t>
      </w:r>
      <w:r w:rsidR="009A1A06" w:rsidRPr="0055359C">
        <w:rPr>
          <w:rFonts w:ascii="Times New Roman" w:hAnsi="Times New Roman" w:cs="Times New Roman"/>
          <w:sz w:val="24"/>
          <w:szCs w:val="24"/>
        </w:rPr>
        <w:t>povinnost vrácení nevzniká</w:t>
      </w:r>
      <w:r w:rsidR="00556EFE" w:rsidRPr="0055359C">
        <w:rPr>
          <w:rFonts w:ascii="Times New Roman" w:hAnsi="Times New Roman" w:cs="Times New Roman"/>
          <w:sz w:val="24"/>
          <w:szCs w:val="24"/>
        </w:rPr>
        <w:t>,</w:t>
      </w:r>
      <w:r w:rsidR="009A1A06" w:rsidRPr="0055359C">
        <w:rPr>
          <w:rFonts w:ascii="Times New Roman" w:hAnsi="Times New Roman" w:cs="Times New Roman"/>
          <w:sz w:val="24"/>
          <w:szCs w:val="24"/>
        </w:rPr>
        <w:t xml:space="preserve"> a zakládá kompetenci krajské pobočce z důvodů </w:t>
      </w:r>
      <w:r w:rsidRPr="0055359C">
        <w:rPr>
          <w:rFonts w:ascii="Times New Roman" w:hAnsi="Times New Roman" w:cs="Times New Roman"/>
          <w:sz w:val="24"/>
          <w:szCs w:val="24"/>
        </w:rPr>
        <w:t>hodných zvláštního zřetele rozhodnout o prominutí povinnosti vrátit příspěvek na zvláštní pomůcku nebo jeho poměrnou část</w:t>
      </w:r>
      <w:r w:rsidR="009A1A06" w:rsidRPr="0055359C">
        <w:rPr>
          <w:rFonts w:ascii="Times New Roman" w:hAnsi="Times New Roman" w:cs="Times New Roman"/>
          <w:sz w:val="24"/>
          <w:szCs w:val="24"/>
        </w:rPr>
        <w:t xml:space="preserve">. </w:t>
      </w:r>
      <w:r w:rsidR="00AB6225" w:rsidRPr="0055359C">
        <w:rPr>
          <w:rFonts w:ascii="Times New Roman" w:hAnsi="Times New Roman" w:cs="Times New Roman"/>
          <w:sz w:val="24"/>
          <w:szCs w:val="24"/>
        </w:rPr>
        <w:t xml:space="preserve"> </w:t>
      </w:r>
    </w:p>
    <w:p w14:paraId="0E3D5231" w14:textId="77777777" w:rsidR="00DA4FF9" w:rsidRPr="0055359C" w:rsidRDefault="00DA4FF9" w:rsidP="00D95845">
      <w:pPr>
        <w:spacing w:after="0" w:line="240" w:lineRule="auto"/>
        <w:jc w:val="both"/>
        <w:rPr>
          <w:rFonts w:ascii="Times New Roman" w:hAnsi="Times New Roman" w:cs="Times New Roman"/>
          <w:sz w:val="24"/>
          <w:szCs w:val="24"/>
        </w:rPr>
      </w:pPr>
    </w:p>
    <w:p w14:paraId="673C79F8" w14:textId="1BCD5E0F" w:rsidR="00940EA2" w:rsidRDefault="00940EA2" w:rsidP="00D95845">
      <w:pPr>
        <w:pStyle w:val="Nadpis2"/>
        <w:spacing w:before="0" w:after="0" w:line="240" w:lineRule="auto"/>
        <w:rPr>
          <w:rFonts w:ascii="Times New Roman" w:hAnsi="Times New Roman"/>
          <w:sz w:val="24"/>
          <w:szCs w:val="24"/>
          <w:lang w:val="cs-CZ"/>
        </w:rPr>
      </w:pPr>
      <w:bookmarkStart w:id="5" w:name="_Toc24930347"/>
      <w:r w:rsidRPr="0055359C">
        <w:rPr>
          <w:rFonts w:ascii="Times New Roman" w:hAnsi="Times New Roman"/>
          <w:sz w:val="24"/>
          <w:szCs w:val="24"/>
          <w:lang w:val="cs-CZ"/>
        </w:rPr>
        <w:t>Identifikace dotčených subjektů</w:t>
      </w:r>
      <w:bookmarkEnd w:id="5"/>
    </w:p>
    <w:p w14:paraId="309E309B" w14:textId="77777777" w:rsidR="00D95845" w:rsidRPr="00D95845" w:rsidRDefault="00D95845" w:rsidP="00D95845">
      <w:pPr>
        <w:spacing w:after="0" w:line="240" w:lineRule="auto"/>
        <w:rPr>
          <w:lang w:eastAsia="x-none"/>
        </w:rPr>
      </w:pPr>
    </w:p>
    <w:p w14:paraId="6874A2C1" w14:textId="77777777" w:rsidR="00AD3C0A" w:rsidRPr="0055359C" w:rsidRDefault="00AD3C0A" w:rsidP="00D95845">
      <w:pPr>
        <w:pStyle w:val="Odstavecseseznamem"/>
        <w:numPr>
          <w:ilvl w:val="0"/>
          <w:numId w:val="5"/>
        </w:numPr>
        <w:spacing w:after="0" w:line="240" w:lineRule="auto"/>
        <w:jc w:val="both"/>
        <w:rPr>
          <w:rFonts w:ascii="Times New Roman" w:hAnsi="Times New Roman"/>
          <w:sz w:val="24"/>
          <w:szCs w:val="24"/>
          <w:lang w:eastAsia="x-none"/>
        </w:rPr>
      </w:pPr>
      <w:r w:rsidRPr="0055359C">
        <w:rPr>
          <w:rFonts w:ascii="Times New Roman" w:hAnsi="Times New Roman"/>
          <w:sz w:val="24"/>
          <w:szCs w:val="24"/>
          <w:lang w:eastAsia="x-none"/>
        </w:rPr>
        <w:t xml:space="preserve">MPSV ČR </w:t>
      </w:r>
      <w:r w:rsidR="00042176" w:rsidRPr="0055359C">
        <w:rPr>
          <w:rFonts w:ascii="Times New Roman" w:hAnsi="Times New Roman"/>
          <w:sz w:val="24"/>
          <w:szCs w:val="24"/>
          <w:lang w:eastAsia="x-none"/>
        </w:rPr>
        <w:t>(tvorba regulace, odvolací orgán)</w:t>
      </w:r>
    </w:p>
    <w:p w14:paraId="5D94BA67" w14:textId="77777777" w:rsidR="00AD3C0A" w:rsidRPr="0055359C" w:rsidRDefault="00CC60FA" w:rsidP="00D95845">
      <w:pPr>
        <w:pStyle w:val="Odstavecseseznamem"/>
        <w:numPr>
          <w:ilvl w:val="0"/>
          <w:numId w:val="5"/>
        </w:numPr>
        <w:spacing w:after="0" w:line="240" w:lineRule="auto"/>
        <w:jc w:val="both"/>
        <w:rPr>
          <w:rFonts w:ascii="Times New Roman" w:hAnsi="Times New Roman"/>
          <w:sz w:val="24"/>
          <w:szCs w:val="24"/>
          <w:lang w:eastAsia="x-none"/>
        </w:rPr>
      </w:pPr>
      <w:r w:rsidRPr="0055359C">
        <w:rPr>
          <w:rFonts w:ascii="Times New Roman" w:hAnsi="Times New Roman"/>
          <w:sz w:val="24"/>
          <w:szCs w:val="24"/>
          <w:lang w:eastAsia="x-none"/>
        </w:rPr>
        <w:t>Úřad práce ČR</w:t>
      </w:r>
      <w:r w:rsidR="00042176" w:rsidRPr="0055359C">
        <w:rPr>
          <w:rFonts w:ascii="Times New Roman" w:hAnsi="Times New Roman"/>
          <w:sz w:val="24"/>
          <w:szCs w:val="24"/>
          <w:lang w:eastAsia="x-none"/>
        </w:rPr>
        <w:t xml:space="preserve"> (rozhoduje o dávkách a průkazu osoby se zdravotním postižením, vyplácí dávky, vydává průkaz osoby se zdravotním postižením) </w:t>
      </w:r>
    </w:p>
    <w:p w14:paraId="2DBFD7A9" w14:textId="1A3C04E3" w:rsidR="00F17538" w:rsidRPr="0055359C" w:rsidRDefault="00AD3C0A" w:rsidP="00D95845">
      <w:pPr>
        <w:pStyle w:val="Odstavecseseznamem"/>
        <w:numPr>
          <w:ilvl w:val="0"/>
          <w:numId w:val="5"/>
        </w:numPr>
        <w:spacing w:after="0" w:line="240" w:lineRule="auto"/>
        <w:jc w:val="both"/>
        <w:rPr>
          <w:rFonts w:ascii="Times New Roman" w:hAnsi="Times New Roman"/>
          <w:sz w:val="24"/>
          <w:szCs w:val="24"/>
          <w:lang w:eastAsia="x-none"/>
        </w:rPr>
      </w:pPr>
      <w:r w:rsidRPr="0055359C">
        <w:rPr>
          <w:rFonts w:ascii="Times New Roman" w:hAnsi="Times New Roman"/>
          <w:sz w:val="24"/>
          <w:szCs w:val="24"/>
          <w:lang w:eastAsia="x-none"/>
        </w:rPr>
        <w:t xml:space="preserve">Osoby se zdravotním postižením </w:t>
      </w:r>
      <w:r w:rsidR="00042176" w:rsidRPr="0055359C">
        <w:rPr>
          <w:rFonts w:ascii="Times New Roman" w:hAnsi="Times New Roman"/>
          <w:sz w:val="24"/>
          <w:szCs w:val="24"/>
          <w:lang w:eastAsia="x-none"/>
        </w:rPr>
        <w:t>(zejména osoby s poruchou autistického spektra, osoby s</w:t>
      </w:r>
      <w:r w:rsidR="006D34B1" w:rsidRPr="0055359C">
        <w:rPr>
          <w:rFonts w:ascii="Times New Roman" w:hAnsi="Times New Roman"/>
          <w:sz w:val="24"/>
          <w:szCs w:val="24"/>
          <w:lang w:eastAsia="x-none"/>
        </w:rPr>
        <w:t> </w:t>
      </w:r>
      <w:r w:rsidR="00042176" w:rsidRPr="0055359C">
        <w:rPr>
          <w:rFonts w:ascii="Times New Roman" w:hAnsi="Times New Roman"/>
          <w:sz w:val="24"/>
          <w:szCs w:val="24"/>
          <w:lang w:eastAsia="x-none"/>
        </w:rPr>
        <w:t>demencí</w:t>
      </w:r>
      <w:r w:rsidR="006D34B1" w:rsidRPr="0055359C">
        <w:rPr>
          <w:rFonts w:ascii="Times New Roman" w:hAnsi="Times New Roman"/>
          <w:sz w:val="24"/>
          <w:szCs w:val="24"/>
          <w:lang w:eastAsia="x-none"/>
        </w:rPr>
        <w:t>)</w:t>
      </w:r>
      <w:r w:rsidR="00042176" w:rsidRPr="0055359C">
        <w:rPr>
          <w:rFonts w:ascii="Times New Roman" w:hAnsi="Times New Roman"/>
          <w:sz w:val="24"/>
          <w:szCs w:val="24"/>
          <w:lang w:eastAsia="x-none"/>
        </w:rPr>
        <w:t xml:space="preserve"> </w:t>
      </w:r>
      <w:r w:rsidRPr="0055359C">
        <w:rPr>
          <w:rFonts w:ascii="Times New Roman" w:hAnsi="Times New Roman"/>
          <w:sz w:val="24"/>
          <w:szCs w:val="24"/>
          <w:lang w:eastAsia="x-none"/>
        </w:rPr>
        <w:t xml:space="preserve">a jejich rodiny </w:t>
      </w:r>
    </w:p>
    <w:p w14:paraId="33C14ADB" w14:textId="77777777" w:rsidR="00AD3C0A" w:rsidRPr="0055359C" w:rsidRDefault="00042176" w:rsidP="00D95845">
      <w:pPr>
        <w:pStyle w:val="Odstavecseseznamem"/>
        <w:numPr>
          <w:ilvl w:val="0"/>
          <w:numId w:val="5"/>
        </w:numPr>
        <w:spacing w:after="0" w:line="240" w:lineRule="auto"/>
        <w:jc w:val="both"/>
        <w:rPr>
          <w:rFonts w:ascii="Times New Roman" w:hAnsi="Times New Roman"/>
          <w:sz w:val="24"/>
          <w:szCs w:val="24"/>
          <w:lang w:eastAsia="x-none"/>
        </w:rPr>
      </w:pPr>
      <w:r w:rsidRPr="0055359C">
        <w:rPr>
          <w:rFonts w:ascii="Times New Roman" w:hAnsi="Times New Roman"/>
          <w:sz w:val="24"/>
          <w:szCs w:val="24"/>
          <w:lang w:eastAsia="x-none"/>
        </w:rPr>
        <w:t xml:space="preserve">Lékařská posudková služba </w:t>
      </w:r>
      <w:r w:rsidR="00AD3C0A" w:rsidRPr="0055359C">
        <w:rPr>
          <w:rFonts w:ascii="Times New Roman" w:hAnsi="Times New Roman"/>
          <w:sz w:val="24"/>
          <w:szCs w:val="24"/>
          <w:lang w:eastAsia="x-none"/>
        </w:rPr>
        <w:t>OSSZ (</w:t>
      </w:r>
      <w:r w:rsidRPr="0055359C">
        <w:rPr>
          <w:rFonts w:ascii="Times New Roman" w:hAnsi="Times New Roman"/>
          <w:sz w:val="24"/>
          <w:szCs w:val="24"/>
          <w:lang w:eastAsia="x-none"/>
        </w:rPr>
        <w:t xml:space="preserve">posuzování zdravotního stavu) </w:t>
      </w:r>
      <w:r w:rsidR="00AD3C0A" w:rsidRPr="0055359C">
        <w:rPr>
          <w:rFonts w:ascii="Times New Roman" w:hAnsi="Times New Roman"/>
          <w:sz w:val="24"/>
          <w:szCs w:val="24"/>
          <w:lang w:eastAsia="x-none"/>
        </w:rPr>
        <w:t xml:space="preserve"> </w:t>
      </w:r>
    </w:p>
    <w:p w14:paraId="196192F2" w14:textId="77777777" w:rsidR="009838FE" w:rsidRPr="0055359C" w:rsidRDefault="009838FE" w:rsidP="00D95845">
      <w:pPr>
        <w:spacing w:after="0" w:line="240" w:lineRule="auto"/>
        <w:jc w:val="both"/>
        <w:rPr>
          <w:rFonts w:ascii="Times New Roman" w:hAnsi="Times New Roman" w:cs="Times New Roman"/>
          <w:sz w:val="24"/>
          <w:szCs w:val="24"/>
          <w:lang w:eastAsia="x-none"/>
        </w:rPr>
      </w:pPr>
    </w:p>
    <w:p w14:paraId="4F4F0A28" w14:textId="7657AAD9" w:rsidR="00940EA2" w:rsidRDefault="00940EA2" w:rsidP="00D95845">
      <w:pPr>
        <w:pStyle w:val="Nadpis2"/>
        <w:spacing w:before="0" w:after="0" w:line="240" w:lineRule="auto"/>
        <w:rPr>
          <w:rFonts w:ascii="Times New Roman" w:hAnsi="Times New Roman"/>
          <w:sz w:val="24"/>
          <w:szCs w:val="24"/>
          <w:lang w:val="cs-CZ"/>
        </w:rPr>
      </w:pPr>
      <w:bookmarkStart w:id="6" w:name="_Toc24930353"/>
      <w:r w:rsidRPr="0055359C">
        <w:rPr>
          <w:rFonts w:ascii="Times New Roman" w:hAnsi="Times New Roman"/>
          <w:sz w:val="24"/>
          <w:szCs w:val="24"/>
          <w:lang w:val="cs-CZ"/>
        </w:rPr>
        <w:t>Popis cílového stavu</w:t>
      </w:r>
      <w:bookmarkEnd w:id="6"/>
    </w:p>
    <w:p w14:paraId="1C423833" w14:textId="77777777" w:rsidR="00D95845" w:rsidRPr="00D95845" w:rsidRDefault="00D95845" w:rsidP="00D95845">
      <w:pPr>
        <w:spacing w:after="0" w:line="240" w:lineRule="auto"/>
        <w:rPr>
          <w:lang w:eastAsia="x-none"/>
        </w:rPr>
      </w:pPr>
    </w:p>
    <w:p w14:paraId="52ADDD99" w14:textId="77777777" w:rsidR="00D73E0D" w:rsidRPr="0055359C" w:rsidRDefault="00D73E0D" w:rsidP="00D95845">
      <w:pPr>
        <w:spacing w:after="0" w:line="240" w:lineRule="auto"/>
        <w:jc w:val="both"/>
        <w:rPr>
          <w:rFonts w:ascii="Times New Roman" w:hAnsi="Times New Roman" w:cs="Times New Roman"/>
          <w:sz w:val="24"/>
          <w:szCs w:val="24"/>
          <w:lang w:eastAsia="x-none"/>
        </w:rPr>
      </w:pPr>
      <w:r w:rsidRPr="0055359C">
        <w:rPr>
          <w:rFonts w:ascii="Times New Roman" w:hAnsi="Times New Roman" w:cs="Times New Roman"/>
          <w:sz w:val="24"/>
          <w:szCs w:val="24"/>
          <w:lang w:eastAsia="x-none"/>
        </w:rPr>
        <w:t xml:space="preserve">Předkládaný návrh sleduje tři </w:t>
      </w:r>
      <w:r w:rsidR="009A1A06" w:rsidRPr="0055359C">
        <w:rPr>
          <w:rFonts w:ascii="Times New Roman" w:hAnsi="Times New Roman" w:cs="Times New Roman"/>
          <w:sz w:val="24"/>
          <w:szCs w:val="24"/>
          <w:lang w:eastAsia="x-none"/>
        </w:rPr>
        <w:t xml:space="preserve">konkrétní </w:t>
      </w:r>
      <w:r w:rsidRPr="0055359C">
        <w:rPr>
          <w:rFonts w:ascii="Times New Roman" w:hAnsi="Times New Roman" w:cs="Times New Roman"/>
          <w:sz w:val="24"/>
          <w:szCs w:val="24"/>
          <w:lang w:eastAsia="x-none"/>
        </w:rPr>
        <w:t>cíle</w:t>
      </w:r>
      <w:r w:rsidR="00A452E1" w:rsidRPr="0055359C">
        <w:rPr>
          <w:rFonts w:ascii="Times New Roman" w:hAnsi="Times New Roman" w:cs="Times New Roman"/>
          <w:sz w:val="24"/>
          <w:szCs w:val="24"/>
          <w:lang w:eastAsia="x-none"/>
        </w:rPr>
        <w:t xml:space="preserve">. </w:t>
      </w:r>
    </w:p>
    <w:p w14:paraId="731B0A46" w14:textId="0E77A5FC" w:rsidR="00D73E0D" w:rsidRPr="0055359C" w:rsidRDefault="009A1A06" w:rsidP="00D95845">
      <w:pPr>
        <w:pStyle w:val="Odstavecseseznamem"/>
        <w:numPr>
          <w:ilvl w:val="0"/>
          <w:numId w:val="17"/>
        </w:numPr>
        <w:spacing w:after="0" w:line="240" w:lineRule="auto"/>
        <w:jc w:val="both"/>
        <w:rPr>
          <w:rFonts w:ascii="Times New Roman" w:hAnsi="Times New Roman"/>
          <w:sz w:val="24"/>
          <w:szCs w:val="24"/>
          <w:lang w:eastAsia="x-none"/>
        </w:rPr>
      </w:pPr>
      <w:r w:rsidRPr="0055359C">
        <w:rPr>
          <w:rFonts w:ascii="Times New Roman" w:hAnsi="Times New Roman"/>
          <w:sz w:val="24"/>
          <w:szCs w:val="24"/>
          <w:lang w:eastAsia="x-none"/>
        </w:rPr>
        <w:t xml:space="preserve">Umožnit </w:t>
      </w:r>
      <w:r w:rsidR="00A47EBF" w:rsidRPr="0055359C">
        <w:rPr>
          <w:rFonts w:ascii="Times New Roman" w:hAnsi="Times New Roman"/>
          <w:sz w:val="24"/>
          <w:szCs w:val="24"/>
          <w:lang w:eastAsia="x-none"/>
        </w:rPr>
        <w:t>nárok na příspěvek na zvláštní pomůcku na pořízení motorového vozidla osobám se závažným funkčním dopadem poruch a</w:t>
      </w:r>
      <w:r w:rsidR="00C13845" w:rsidRPr="0055359C">
        <w:rPr>
          <w:rFonts w:ascii="Times New Roman" w:hAnsi="Times New Roman"/>
          <w:sz w:val="24"/>
          <w:szCs w:val="24"/>
          <w:lang w:eastAsia="x-none"/>
        </w:rPr>
        <w:t xml:space="preserve">utistického </w:t>
      </w:r>
      <w:r w:rsidR="00A47EBF" w:rsidRPr="0055359C">
        <w:rPr>
          <w:rFonts w:ascii="Times New Roman" w:hAnsi="Times New Roman"/>
          <w:sz w:val="24"/>
          <w:szCs w:val="24"/>
          <w:lang w:eastAsia="x-none"/>
        </w:rPr>
        <w:t>spektra, aniž je u nich přítomno mentální postižení určité hloubky</w:t>
      </w:r>
      <w:r w:rsidRPr="0055359C">
        <w:rPr>
          <w:rFonts w:ascii="Times New Roman" w:hAnsi="Times New Roman"/>
          <w:sz w:val="24"/>
          <w:szCs w:val="24"/>
          <w:lang w:eastAsia="x-none"/>
        </w:rPr>
        <w:t xml:space="preserve">; tento cíl mimo jiné naplňuje </w:t>
      </w:r>
      <w:r w:rsidR="009838FE" w:rsidRPr="0055359C">
        <w:rPr>
          <w:rFonts w:ascii="Times New Roman" w:hAnsi="Times New Roman"/>
          <w:sz w:val="24"/>
          <w:szCs w:val="24"/>
          <w:lang w:eastAsia="x-none"/>
        </w:rPr>
        <w:t xml:space="preserve">vládní závazek </w:t>
      </w:r>
      <w:r w:rsidR="00A452E1" w:rsidRPr="0055359C">
        <w:rPr>
          <w:rFonts w:ascii="Times New Roman" w:hAnsi="Times New Roman"/>
          <w:sz w:val="24"/>
          <w:szCs w:val="24"/>
          <w:lang w:eastAsia="x-none"/>
        </w:rPr>
        <w:t>(</w:t>
      </w:r>
      <w:r w:rsidR="009838FE" w:rsidRPr="0055359C">
        <w:rPr>
          <w:rFonts w:ascii="Times New Roman" w:hAnsi="Times New Roman"/>
          <w:sz w:val="24"/>
          <w:szCs w:val="24"/>
          <w:lang w:eastAsia="x-none"/>
        </w:rPr>
        <w:t>Podnět</w:t>
      </w:r>
      <w:r w:rsidR="00A452E1" w:rsidRPr="0055359C">
        <w:rPr>
          <w:rFonts w:ascii="Times New Roman" w:hAnsi="Times New Roman"/>
          <w:sz w:val="24"/>
          <w:szCs w:val="24"/>
          <w:lang w:eastAsia="x-none"/>
        </w:rPr>
        <w:t>)</w:t>
      </w:r>
      <w:r w:rsidR="009838FE" w:rsidRPr="0055359C">
        <w:rPr>
          <w:rFonts w:ascii="Times New Roman" w:hAnsi="Times New Roman"/>
          <w:sz w:val="24"/>
          <w:szCs w:val="24"/>
          <w:lang w:eastAsia="x-none"/>
        </w:rPr>
        <w:t xml:space="preserve">. </w:t>
      </w:r>
    </w:p>
    <w:p w14:paraId="6F661B82" w14:textId="3341B8BB" w:rsidR="0070314C" w:rsidRPr="0055359C" w:rsidRDefault="009A1A06" w:rsidP="00D95845">
      <w:pPr>
        <w:pStyle w:val="Odstavecseseznamem"/>
        <w:numPr>
          <w:ilvl w:val="0"/>
          <w:numId w:val="17"/>
        </w:numPr>
        <w:spacing w:after="0" w:line="240" w:lineRule="auto"/>
        <w:jc w:val="both"/>
        <w:rPr>
          <w:rFonts w:ascii="Times New Roman" w:hAnsi="Times New Roman"/>
          <w:sz w:val="24"/>
          <w:szCs w:val="24"/>
          <w:lang w:eastAsia="x-none"/>
        </w:rPr>
      </w:pPr>
      <w:r w:rsidRPr="0055359C">
        <w:rPr>
          <w:rFonts w:ascii="Times New Roman" w:hAnsi="Times New Roman"/>
          <w:sz w:val="24"/>
          <w:szCs w:val="24"/>
          <w:lang w:eastAsia="x-none"/>
        </w:rPr>
        <w:t xml:space="preserve">Umožnit </w:t>
      </w:r>
      <w:r w:rsidR="00D73E0D" w:rsidRPr="0055359C">
        <w:rPr>
          <w:rFonts w:ascii="Times New Roman" w:hAnsi="Times New Roman"/>
          <w:sz w:val="24"/>
          <w:szCs w:val="24"/>
          <w:lang w:eastAsia="x-none"/>
        </w:rPr>
        <w:t>přístup k příspěvku na zvláštní pomůcku osobám bez ohledu na to, v jaké době vzniklo mentální postižení</w:t>
      </w:r>
      <w:r w:rsidR="00C90B74" w:rsidRPr="0055359C">
        <w:rPr>
          <w:rFonts w:ascii="Times New Roman" w:hAnsi="Times New Roman"/>
          <w:sz w:val="24"/>
          <w:szCs w:val="24"/>
          <w:lang w:eastAsia="x-none"/>
        </w:rPr>
        <w:t>, tj. nejen osobám s mentální retardací</w:t>
      </w:r>
      <w:r w:rsidR="00D95845">
        <w:rPr>
          <w:rFonts w:ascii="Times New Roman" w:hAnsi="Times New Roman"/>
          <w:sz w:val="24"/>
          <w:szCs w:val="24"/>
          <w:lang w:eastAsia="x-none"/>
        </w:rPr>
        <w:t>,</w:t>
      </w:r>
      <w:r w:rsidR="00C90B74" w:rsidRPr="0055359C">
        <w:rPr>
          <w:rFonts w:ascii="Times New Roman" w:hAnsi="Times New Roman"/>
          <w:sz w:val="24"/>
          <w:szCs w:val="24"/>
          <w:lang w:eastAsia="x-none"/>
        </w:rPr>
        <w:t xml:space="preserve"> ale i demencí. </w:t>
      </w:r>
      <w:r w:rsidR="00D73E0D" w:rsidRPr="0055359C">
        <w:rPr>
          <w:rFonts w:ascii="Times New Roman" w:hAnsi="Times New Roman"/>
          <w:sz w:val="24"/>
          <w:szCs w:val="24"/>
          <w:lang w:eastAsia="x-none"/>
        </w:rPr>
        <w:t xml:space="preserve"> </w:t>
      </w:r>
    </w:p>
    <w:p w14:paraId="3B3A42A3" w14:textId="051ADF6B" w:rsidR="00A47EBF" w:rsidRPr="0055359C" w:rsidRDefault="00D73E0D" w:rsidP="00D95845">
      <w:pPr>
        <w:pStyle w:val="Odstavecseseznamem"/>
        <w:numPr>
          <w:ilvl w:val="0"/>
          <w:numId w:val="17"/>
        </w:numPr>
        <w:spacing w:after="0" w:line="240" w:lineRule="auto"/>
        <w:jc w:val="both"/>
        <w:rPr>
          <w:rFonts w:ascii="Times New Roman" w:eastAsia="Arial" w:hAnsi="Times New Roman"/>
          <w:sz w:val="24"/>
          <w:szCs w:val="24"/>
        </w:rPr>
      </w:pPr>
      <w:r w:rsidRPr="0055359C">
        <w:rPr>
          <w:rFonts w:ascii="Times New Roman" w:hAnsi="Times New Roman"/>
          <w:sz w:val="24"/>
          <w:szCs w:val="24"/>
          <w:lang w:eastAsia="x-none"/>
        </w:rPr>
        <w:t>Zefektivn</w:t>
      </w:r>
      <w:r w:rsidR="009A1A06" w:rsidRPr="0055359C">
        <w:rPr>
          <w:rFonts w:ascii="Times New Roman" w:hAnsi="Times New Roman"/>
          <w:sz w:val="24"/>
          <w:szCs w:val="24"/>
          <w:lang w:eastAsia="x-none"/>
        </w:rPr>
        <w:t>it ř</w:t>
      </w:r>
      <w:r w:rsidR="00A47EBF" w:rsidRPr="0055359C">
        <w:rPr>
          <w:rFonts w:ascii="Times New Roman" w:hAnsi="Times New Roman"/>
          <w:sz w:val="24"/>
          <w:szCs w:val="24"/>
          <w:lang w:eastAsia="x-none"/>
        </w:rPr>
        <w:t>ízení v oblasti příspěvku na mobilitu</w:t>
      </w:r>
      <w:r w:rsidR="00210A5F">
        <w:rPr>
          <w:rFonts w:ascii="Times New Roman" w:hAnsi="Times New Roman"/>
          <w:sz w:val="24"/>
          <w:szCs w:val="24"/>
          <w:lang w:eastAsia="x-none"/>
        </w:rPr>
        <w:t xml:space="preserve"> a </w:t>
      </w:r>
      <w:r w:rsidR="00A47EBF" w:rsidRPr="0055359C">
        <w:rPr>
          <w:rFonts w:ascii="Times New Roman" w:hAnsi="Times New Roman"/>
          <w:sz w:val="24"/>
          <w:szCs w:val="24"/>
          <w:lang w:eastAsia="x-none"/>
        </w:rPr>
        <w:t>příspěvku na zvláštní pomůcku na</w:t>
      </w:r>
      <w:r w:rsidR="00C90B74" w:rsidRPr="0055359C">
        <w:rPr>
          <w:rFonts w:ascii="Times New Roman" w:hAnsi="Times New Roman"/>
          <w:sz w:val="24"/>
          <w:szCs w:val="24"/>
          <w:lang w:eastAsia="x-none"/>
        </w:rPr>
        <w:t> </w:t>
      </w:r>
      <w:r w:rsidR="00A47EBF" w:rsidRPr="0055359C">
        <w:rPr>
          <w:rFonts w:ascii="Times New Roman" w:hAnsi="Times New Roman"/>
          <w:sz w:val="24"/>
          <w:szCs w:val="24"/>
          <w:lang w:eastAsia="x-none"/>
        </w:rPr>
        <w:t>pořízení motorového vozidla</w:t>
      </w:r>
      <w:r w:rsidR="00210A5F">
        <w:rPr>
          <w:rFonts w:ascii="Times New Roman" w:hAnsi="Times New Roman"/>
          <w:sz w:val="24"/>
          <w:szCs w:val="24"/>
          <w:lang w:eastAsia="x-none"/>
        </w:rPr>
        <w:t>.</w:t>
      </w:r>
      <w:r w:rsidR="00C90B74" w:rsidRPr="0055359C">
        <w:rPr>
          <w:rFonts w:ascii="Times New Roman" w:hAnsi="Times New Roman"/>
          <w:sz w:val="24"/>
          <w:szCs w:val="24"/>
          <w:lang w:eastAsia="x-none"/>
        </w:rPr>
        <w:t xml:space="preserve"> </w:t>
      </w:r>
    </w:p>
    <w:p w14:paraId="451B3D28" w14:textId="77777777" w:rsidR="0070314C" w:rsidRPr="0055359C" w:rsidRDefault="0070314C" w:rsidP="00D95845">
      <w:pPr>
        <w:spacing w:after="0" w:line="240" w:lineRule="auto"/>
        <w:jc w:val="both"/>
        <w:rPr>
          <w:rFonts w:ascii="Times New Roman" w:eastAsia="Arial" w:hAnsi="Times New Roman" w:cs="Times New Roman"/>
          <w:sz w:val="24"/>
          <w:szCs w:val="24"/>
        </w:rPr>
      </w:pPr>
    </w:p>
    <w:p w14:paraId="41060E7C" w14:textId="4B896C3B" w:rsidR="008F187C" w:rsidRDefault="008F187C" w:rsidP="00D95845">
      <w:pPr>
        <w:spacing w:after="0" w:line="240" w:lineRule="auto"/>
        <w:jc w:val="both"/>
        <w:rPr>
          <w:rFonts w:ascii="Times New Roman" w:hAnsi="Times New Roman" w:cs="Times New Roman"/>
          <w:sz w:val="24"/>
          <w:szCs w:val="24"/>
          <w:u w:val="single"/>
          <w:lang w:eastAsia="x-none"/>
        </w:rPr>
      </w:pPr>
      <w:r w:rsidRPr="0055359C">
        <w:rPr>
          <w:rFonts w:ascii="Times New Roman" w:hAnsi="Times New Roman" w:cs="Times New Roman"/>
          <w:bCs/>
          <w:sz w:val="24"/>
          <w:szCs w:val="24"/>
          <w:u w:val="single"/>
        </w:rPr>
        <w:t xml:space="preserve">Ad 1) </w:t>
      </w:r>
      <w:r w:rsidRPr="0055359C">
        <w:rPr>
          <w:rFonts w:ascii="Times New Roman" w:hAnsi="Times New Roman" w:cs="Times New Roman"/>
          <w:sz w:val="24"/>
          <w:szCs w:val="24"/>
          <w:u w:val="single"/>
          <w:lang w:eastAsia="x-none"/>
        </w:rPr>
        <w:t>Umožnit nárok na příspěvek na zvláštní pomůcku na pořízení motorového vozidla osobám se závažným funkčním dopadem poruch a</w:t>
      </w:r>
      <w:r w:rsidR="00C13845" w:rsidRPr="0055359C">
        <w:rPr>
          <w:rFonts w:ascii="Times New Roman" w:hAnsi="Times New Roman" w:cs="Times New Roman"/>
          <w:sz w:val="24"/>
          <w:szCs w:val="24"/>
          <w:u w:val="single"/>
          <w:lang w:eastAsia="x-none"/>
        </w:rPr>
        <w:t>utis</w:t>
      </w:r>
      <w:r w:rsidRPr="0055359C">
        <w:rPr>
          <w:rFonts w:ascii="Times New Roman" w:hAnsi="Times New Roman" w:cs="Times New Roman"/>
          <w:sz w:val="24"/>
          <w:szCs w:val="24"/>
          <w:u w:val="single"/>
          <w:lang w:eastAsia="x-none"/>
        </w:rPr>
        <w:t>tického spektra, aniž je u nich přítomno mentální postižení určité hloubky</w:t>
      </w:r>
    </w:p>
    <w:p w14:paraId="7209EC85" w14:textId="77777777" w:rsidR="00D95845" w:rsidRPr="0055359C" w:rsidRDefault="00D95845" w:rsidP="00D95845">
      <w:pPr>
        <w:spacing w:after="0" w:line="240" w:lineRule="auto"/>
        <w:jc w:val="both"/>
        <w:rPr>
          <w:rFonts w:ascii="Times New Roman" w:hAnsi="Times New Roman" w:cs="Times New Roman"/>
          <w:sz w:val="24"/>
          <w:szCs w:val="24"/>
          <w:u w:val="single"/>
          <w:lang w:eastAsia="x-none"/>
        </w:rPr>
      </w:pPr>
    </w:p>
    <w:p w14:paraId="2588F663" w14:textId="5F6E8F16" w:rsidR="00CC6C2F" w:rsidRDefault="008F187C" w:rsidP="00D655C7">
      <w:pPr>
        <w:spacing w:after="0" w:line="240" w:lineRule="auto"/>
        <w:ind w:firstLine="708"/>
        <w:jc w:val="both"/>
        <w:rPr>
          <w:rFonts w:ascii="Times New Roman" w:hAnsi="Times New Roman" w:cs="Times New Roman"/>
          <w:strike/>
          <w:sz w:val="24"/>
          <w:szCs w:val="24"/>
        </w:rPr>
      </w:pPr>
      <w:r w:rsidRPr="0055359C">
        <w:rPr>
          <w:rFonts w:ascii="Times New Roman" w:hAnsi="Times New Roman" w:cs="Times New Roman"/>
          <w:bCs/>
          <w:sz w:val="24"/>
          <w:szCs w:val="24"/>
        </w:rPr>
        <w:t>Podnět</w:t>
      </w:r>
      <w:r w:rsidRPr="0055359C">
        <w:rPr>
          <w:rFonts w:ascii="Times New Roman" w:hAnsi="Times New Roman" w:cs="Times New Roman"/>
          <w:sz w:val="24"/>
          <w:szCs w:val="24"/>
        </w:rPr>
        <w:t xml:space="preserve"> </w:t>
      </w:r>
      <w:r w:rsidRPr="0055359C">
        <w:rPr>
          <w:rFonts w:ascii="Times New Roman" w:hAnsi="Times New Roman" w:cs="Times New Roman"/>
          <w:bCs/>
          <w:sz w:val="24"/>
          <w:szCs w:val="24"/>
        </w:rPr>
        <w:t xml:space="preserve">obsahuje opatření 6.4 </w:t>
      </w:r>
      <w:r w:rsidRPr="0055359C">
        <w:rPr>
          <w:rFonts w:ascii="Times New Roman" w:hAnsi="Times New Roman" w:cs="Times New Roman"/>
          <w:sz w:val="24"/>
          <w:szCs w:val="24"/>
        </w:rPr>
        <w:t xml:space="preserve">„Nepodmiňovat nárok na přiznání příspěvku na zvláštní pomůcku poskytovaného na pořízení motorového vozidla existencí a škálou mentálního postižení“. </w:t>
      </w:r>
      <w:r w:rsidR="00C90B74" w:rsidRPr="0055359C">
        <w:rPr>
          <w:rFonts w:ascii="Times New Roman" w:hAnsi="Times New Roman" w:cs="Times New Roman"/>
          <w:spacing w:val="-3"/>
          <w:sz w:val="24"/>
          <w:szCs w:val="24"/>
        </w:rPr>
        <w:t>Jak</w:t>
      </w:r>
      <w:r w:rsidR="00A452E1" w:rsidRPr="0055359C">
        <w:rPr>
          <w:rFonts w:ascii="Times New Roman" w:hAnsi="Times New Roman" w:cs="Times New Roman"/>
          <w:spacing w:val="-3"/>
          <w:sz w:val="24"/>
          <w:szCs w:val="24"/>
        </w:rPr>
        <w:t> </w:t>
      </w:r>
      <w:r w:rsidR="00C90B74" w:rsidRPr="0055359C">
        <w:rPr>
          <w:rFonts w:ascii="Times New Roman" w:hAnsi="Times New Roman" w:cs="Times New Roman"/>
          <w:spacing w:val="-3"/>
          <w:sz w:val="24"/>
          <w:szCs w:val="24"/>
        </w:rPr>
        <w:t>již bylo uvedeno, osoby s</w:t>
      </w:r>
      <w:r w:rsidRPr="0055359C">
        <w:rPr>
          <w:rFonts w:ascii="Times New Roman" w:hAnsi="Times New Roman" w:cs="Times New Roman"/>
          <w:spacing w:val="-3"/>
          <w:sz w:val="24"/>
          <w:szCs w:val="24"/>
        </w:rPr>
        <w:t> pervazivními vývojovými poruchami představují poměrně nehomogenní skupinu poruch</w:t>
      </w:r>
      <w:r w:rsidR="00C90B74" w:rsidRPr="0055359C">
        <w:rPr>
          <w:rFonts w:ascii="Times New Roman" w:hAnsi="Times New Roman" w:cs="Times New Roman"/>
          <w:spacing w:val="-3"/>
          <w:sz w:val="24"/>
          <w:szCs w:val="24"/>
        </w:rPr>
        <w:t>, z h</w:t>
      </w:r>
      <w:r w:rsidRPr="0055359C">
        <w:rPr>
          <w:rFonts w:ascii="Times New Roman" w:hAnsi="Times New Roman" w:cs="Times New Roman"/>
          <w:spacing w:val="-3"/>
          <w:sz w:val="24"/>
          <w:szCs w:val="24"/>
        </w:rPr>
        <w:t xml:space="preserve">lediska klinických projevů s velkou variabilitou příznaků </w:t>
      </w:r>
      <w:proofErr w:type="spellStart"/>
      <w:r w:rsidRPr="0055359C">
        <w:rPr>
          <w:rFonts w:ascii="Times New Roman" w:hAnsi="Times New Roman" w:cs="Times New Roman"/>
          <w:spacing w:val="-3"/>
          <w:sz w:val="24"/>
          <w:szCs w:val="24"/>
        </w:rPr>
        <w:t>intraindiv</w:t>
      </w:r>
      <w:r w:rsidR="00DC0415" w:rsidRPr="0055359C">
        <w:rPr>
          <w:rFonts w:ascii="Times New Roman" w:hAnsi="Times New Roman" w:cs="Times New Roman"/>
          <w:spacing w:val="-3"/>
          <w:sz w:val="24"/>
          <w:szCs w:val="24"/>
        </w:rPr>
        <w:t>id</w:t>
      </w:r>
      <w:r w:rsidRPr="0055359C">
        <w:rPr>
          <w:rFonts w:ascii="Times New Roman" w:hAnsi="Times New Roman" w:cs="Times New Roman"/>
          <w:spacing w:val="-3"/>
          <w:sz w:val="24"/>
          <w:szCs w:val="24"/>
        </w:rPr>
        <w:t>uálně</w:t>
      </w:r>
      <w:proofErr w:type="spellEnd"/>
      <w:r w:rsidRPr="0055359C">
        <w:rPr>
          <w:rFonts w:ascii="Times New Roman" w:hAnsi="Times New Roman" w:cs="Times New Roman"/>
          <w:spacing w:val="-3"/>
          <w:sz w:val="24"/>
          <w:szCs w:val="24"/>
        </w:rPr>
        <w:t xml:space="preserve"> i </w:t>
      </w:r>
      <w:proofErr w:type="spellStart"/>
      <w:r w:rsidRPr="0055359C">
        <w:rPr>
          <w:rFonts w:ascii="Times New Roman" w:hAnsi="Times New Roman" w:cs="Times New Roman"/>
          <w:spacing w:val="-3"/>
          <w:sz w:val="24"/>
          <w:szCs w:val="24"/>
        </w:rPr>
        <w:t>interindividuálně</w:t>
      </w:r>
      <w:proofErr w:type="spellEnd"/>
      <w:r w:rsidRPr="0055359C">
        <w:rPr>
          <w:rFonts w:ascii="Times New Roman" w:hAnsi="Times New Roman" w:cs="Times New Roman"/>
          <w:spacing w:val="-3"/>
          <w:sz w:val="24"/>
          <w:szCs w:val="24"/>
        </w:rPr>
        <w:t xml:space="preserve"> (v oblasti chování, komunikace a sociální integrace) a velkou variabilitou závažnosti stavů a jejich dopadu na kvalitu života.  Podle Psychiatrické společnosti České lékařské společnosti J. E. Purkyně se prevalence pervazivních vývojových poruch v</w:t>
      </w:r>
      <w:r w:rsidR="00DA4FF9">
        <w:rPr>
          <w:rFonts w:ascii="Times New Roman" w:hAnsi="Times New Roman" w:cs="Times New Roman"/>
          <w:spacing w:val="-3"/>
          <w:sz w:val="24"/>
          <w:szCs w:val="24"/>
        </w:rPr>
        <w:t> </w:t>
      </w:r>
      <w:r w:rsidRPr="0055359C">
        <w:rPr>
          <w:rFonts w:ascii="Times New Roman" w:hAnsi="Times New Roman" w:cs="Times New Roman"/>
          <w:spacing w:val="-3"/>
          <w:sz w:val="24"/>
          <w:szCs w:val="24"/>
        </w:rPr>
        <w:t>ČR</w:t>
      </w:r>
      <w:r w:rsidR="00DA4FF9">
        <w:rPr>
          <w:rFonts w:ascii="Times New Roman" w:hAnsi="Times New Roman" w:cs="Times New Roman"/>
          <w:spacing w:val="-3"/>
          <w:sz w:val="24"/>
          <w:szCs w:val="24"/>
        </w:rPr>
        <w:t> </w:t>
      </w:r>
      <w:r w:rsidRPr="0055359C">
        <w:rPr>
          <w:rFonts w:ascii="Times New Roman" w:hAnsi="Times New Roman" w:cs="Times New Roman"/>
          <w:spacing w:val="-3"/>
          <w:sz w:val="24"/>
          <w:szCs w:val="24"/>
        </w:rPr>
        <w:t xml:space="preserve">pohybuje kolem cca </w:t>
      </w:r>
      <w:r w:rsidR="00167678" w:rsidRPr="0055359C">
        <w:rPr>
          <w:rFonts w:ascii="Times New Roman" w:hAnsi="Times New Roman" w:cs="Times New Roman"/>
          <w:spacing w:val="-3"/>
          <w:sz w:val="24"/>
          <w:szCs w:val="24"/>
        </w:rPr>
        <w:t>1,5</w:t>
      </w:r>
      <w:r w:rsidR="00070B21" w:rsidRPr="0055359C">
        <w:rPr>
          <w:rFonts w:ascii="Times New Roman" w:hAnsi="Times New Roman" w:cs="Times New Roman"/>
          <w:spacing w:val="-3"/>
          <w:sz w:val="24"/>
          <w:szCs w:val="24"/>
        </w:rPr>
        <w:t xml:space="preserve"> </w:t>
      </w:r>
      <w:r w:rsidR="00167678" w:rsidRPr="0055359C">
        <w:rPr>
          <w:rFonts w:ascii="Times New Roman" w:hAnsi="Times New Roman" w:cs="Times New Roman"/>
          <w:spacing w:val="-3"/>
          <w:sz w:val="24"/>
          <w:szCs w:val="24"/>
        </w:rPr>
        <w:t xml:space="preserve">% </w:t>
      </w:r>
      <w:r w:rsidRPr="0055359C">
        <w:rPr>
          <w:rFonts w:ascii="Times New Roman" w:hAnsi="Times New Roman" w:cs="Times New Roman"/>
          <w:spacing w:val="-3"/>
          <w:sz w:val="24"/>
          <w:szCs w:val="24"/>
        </w:rPr>
        <w:t>a cca 50</w:t>
      </w:r>
      <w:r w:rsidR="00C90B74" w:rsidRPr="0055359C">
        <w:rPr>
          <w:rFonts w:ascii="Times New Roman" w:hAnsi="Times New Roman" w:cs="Times New Roman"/>
          <w:spacing w:val="-3"/>
          <w:sz w:val="24"/>
          <w:szCs w:val="24"/>
        </w:rPr>
        <w:t xml:space="preserve"> </w:t>
      </w:r>
      <w:r w:rsidRPr="0055359C">
        <w:rPr>
          <w:rFonts w:ascii="Times New Roman" w:hAnsi="Times New Roman" w:cs="Times New Roman"/>
          <w:spacing w:val="-3"/>
          <w:sz w:val="24"/>
          <w:szCs w:val="24"/>
        </w:rPr>
        <w:t>% případů je provázeno současně mentálním postižením různého stupně (</w:t>
      </w:r>
      <w:proofErr w:type="spellStart"/>
      <w:r w:rsidRPr="0055359C">
        <w:rPr>
          <w:rFonts w:ascii="Times New Roman" w:hAnsi="Times New Roman" w:cs="Times New Roman"/>
          <w:spacing w:val="-3"/>
          <w:sz w:val="24"/>
          <w:szCs w:val="24"/>
        </w:rPr>
        <w:t>subnorma</w:t>
      </w:r>
      <w:proofErr w:type="spellEnd"/>
      <w:r w:rsidRPr="0055359C">
        <w:rPr>
          <w:rFonts w:ascii="Times New Roman" w:hAnsi="Times New Roman" w:cs="Times New Roman"/>
          <w:spacing w:val="-3"/>
          <w:sz w:val="24"/>
          <w:szCs w:val="24"/>
        </w:rPr>
        <w:t xml:space="preserve">, lehká, středně těžká, těžká, hluboká mentální retardace). Některé osoby s pervazivní duševní poruchou, která není provázena mentální retardací, nemohou z důvodu </w:t>
      </w:r>
      <w:r w:rsidRPr="0055359C">
        <w:rPr>
          <w:rFonts w:ascii="Times New Roman" w:hAnsi="Times New Roman" w:cs="Times New Roman"/>
          <w:sz w:val="24"/>
          <w:szCs w:val="24"/>
        </w:rPr>
        <w:t>těžké poruchy chování s projevy agrese využívat prostředky hromadné dopravy, zejména</w:t>
      </w:r>
      <w:r w:rsidR="00DA4FF9">
        <w:rPr>
          <w:rFonts w:ascii="Times New Roman" w:hAnsi="Times New Roman" w:cs="Times New Roman"/>
          <w:sz w:val="24"/>
          <w:szCs w:val="24"/>
        </w:rPr>
        <w:t> </w:t>
      </w:r>
      <w:r w:rsidRPr="0055359C">
        <w:rPr>
          <w:rFonts w:ascii="Times New Roman" w:hAnsi="Times New Roman" w:cs="Times New Roman"/>
          <w:sz w:val="24"/>
          <w:szCs w:val="24"/>
        </w:rPr>
        <w:t>pak</w:t>
      </w:r>
      <w:r w:rsidR="00DA4FF9">
        <w:rPr>
          <w:rFonts w:ascii="Times New Roman" w:hAnsi="Times New Roman" w:cs="Times New Roman"/>
          <w:sz w:val="24"/>
          <w:szCs w:val="24"/>
        </w:rPr>
        <w:t> </w:t>
      </w:r>
      <w:r w:rsidRPr="0055359C">
        <w:rPr>
          <w:rFonts w:ascii="Times New Roman" w:hAnsi="Times New Roman" w:cs="Times New Roman"/>
          <w:sz w:val="24"/>
          <w:szCs w:val="24"/>
        </w:rPr>
        <w:t>k dojíždění za vzděláváním a ke styku s okolím a potřebují proto individuální přepravu motorovým vozidlem. Rozšíření zdravotních postižení odůvodňujících přiznání příspěvku na zvláštní pomůcku na pořízení motorového vozidla o ty nejtěžší poruchy chování</w:t>
      </w:r>
      <w:r w:rsidR="00167678" w:rsidRPr="0055359C">
        <w:rPr>
          <w:rFonts w:ascii="Times New Roman" w:hAnsi="Times New Roman" w:cs="Times New Roman"/>
          <w:sz w:val="24"/>
          <w:szCs w:val="24"/>
        </w:rPr>
        <w:t xml:space="preserve"> </w:t>
      </w:r>
      <w:r w:rsidRPr="0055359C">
        <w:rPr>
          <w:rFonts w:ascii="Times New Roman" w:hAnsi="Times New Roman" w:cs="Times New Roman"/>
          <w:sz w:val="24"/>
          <w:szCs w:val="24"/>
        </w:rPr>
        <w:t xml:space="preserve">reaguje na potřeby osob s uvedeným stavem a na Podnět. </w:t>
      </w:r>
      <w:r w:rsidR="00C90B74" w:rsidRPr="0055359C">
        <w:rPr>
          <w:rFonts w:ascii="Times New Roman" w:hAnsi="Times New Roman" w:cs="Times New Roman"/>
          <w:sz w:val="24"/>
          <w:szCs w:val="24"/>
        </w:rPr>
        <w:t>Poskytovat příspěvek na zvláštní pomůcku na pořízení motorového vozidla všem osobám s poruchou autistického spektra by bylo věcně nedůvodné a fiskáln</w:t>
      </w:r>
      <w:r w:rsidR="00366769" w:rsidRPr="0055359C">
        <w:rPr>
          <w:rFonts w:ascii="Times New Roman" w:hAnsi="Times New Roman" w:cs="Times New Roman"/>
          <w:sz w:val="24"/>
          <w:szCs w:val="24"/>
        </w:rPr>
        <w:t>ě</w:t>
      </w:r>
      <w:r w:rsidR="00C90B74" w:rsidRPr="0055359C">
        <w:rPr>
          <w:rFonts w:ascii="Times New Roman" w:hAnsi="Times New Roman" w:cs="Times New Roman"/>
          <w:sz w:val="24"/>
          <w:szCs w:val="24"/>
        </w:rPr>
        <w:t xml:space="preserve"> neodpovědné/nemožné. </w:t>
      </w:r>
      <w:r w:rsidRPr="0055359C">
        <w:rPr>
          <w:rFonts w:ascii="Times New Roman" w:hAnsi="Times New Roman" w:cs="Times New Roman"/>
          <w:sz w:val="24"/>
          <w:szCs w:val="24"/>
        </w:rPr>
        <w:t>Předložená</w:t>
      </w:r>
      <w:r w:rsidR="00DA4FF9">
        <w:rPr>
          <w:rFonts w:ascii="Times New Roman" w:hAnsi="Times New Roman" w:cs="Times New Roman"/>
          <w:sz w:val="24"/>
          <w:szCs w:val="24"/>
        </w:rPr>
        <w:t> </w:t>
      </w:r>
      <w:r w:rsidRPr="0055359C">
        <w:rPr>
          <w:rFonts w:ascii="Times New Roman" w:hAnsi="Times New Roman" w:cs="Times New Roman"/>
          <w:sz w:val="24"/>
          <w:szCs w:val="24"/>
        </w:rPr>
        <w:t>úprava staví na</w:t>
      </w:r>
      <w:r w:rsidR="00C90B74" w:rsidRPr="0055359C">
        <w:rPr>
          <w:rFonts w:ascii="Times New Roman" w:hAnsi="Times New Roman" w:cs="Times New Roman"/>
          <w:sz w:val="24"/>
          <w:szCs w:val="24"/>
        </w:rPr>
        <w:t> </w:t>
      </w:r>
      <w:r w:rsidRPr="0055359C">
        <w:rPr>
          <w:rFonts w:ascii="Times New Roman" w:hAnsi="Times New Roman" w:cs="Times New Roman"/>
          <w:sz w:val="24"/>
          <w:szCs w:val="24"/>
        </w:rPr>
        <w:t>těžkém funkčním postižení, závažných projevech autoagrese nebo</w:t>
      </w:r>
      <w:r w:rsidR="00DA4FF9">
        <w:rPr>
          <w:rFonts w:ascii="Times New Roman" w:hAnsi="Times New Roman" w:cs="Times New Roman"/>
          <w:sz w:val="24"/>
          <w:szCs w:val="24"/>
        </w:rPr>
        <w:t> </w:t>
      </w:r>
      <w:r w:rsidRPr="0055359C">
        <w:rPr>
          <w:rFonts w:ascii="Times New Roman" w:hAnsi="Times New Roman" w:cs="Times New Roman"/>
          <w:sz w:val="24"/>
          <w:szCs w:val="24"/>
        </w:rPr>
        <w:t xml:space="preserve">heteroagrese </w:t>
      </w:r>
      <w:r w:rsidR="00F2262F">
        <w:rPr>
          <w:rFonts w:ascii="Times New Roman" w:hAnsi="Times New Roman" w:cs="Times New Roman"/>
          <w:sz w:val="24"/>
          <w:szCs w:val="24"/>
        </w:rPr>
        <w:t xml:space="preserve">přetrvávající i </w:t>
      </w:r>
      <w:r w:rsidRPr="0055359C">
        <w:rPr>
          <w:rFonts w:ascii="Times New Roman" w:hAnsi="Times New Roman" w:cs="Times New Roman"/>
          <w:sz w:val="24"/>
          <w:szCs w:val="24"/>
        </w:rPr>
        <w:t>přes zavedenou</w:t>
      </w:r>
      <w:r w:rsidR="00F2262F">
        <w:rPr>
          <w:rFonts w:ascii="Times New Roman" w:hAnsi="Times New Roman" w:cs="Times New Roman"/>
          <w:sz w:val="24"/>
          <w:szCs w:val="24"/>
        </w:rPr>
        <w:t xml:space="preserve"> léčbu.</w:t>
      </w:r>
      <w:r w:rsidRPr="0055359C">
        <w:rPr>
          <w:rFonts w:ascii="Times New Roman" w:hAnsi="Times New Roman" w:cs="Times New Roman"/>
          <w:sz w:val="24"/>
          <w:szCs w:val="24"/>
        </w:rPr>
        <w:t xml:space="preserve"> </w:t>
      </w:r>
      <w:r w:rsidR="00F2262F" w:rsidRPr="00D655C7">
        <w:rPr>
          <w:rFonts w:ascii="Times New Roman" w:hAnsi="Times New Roman"/>
          <w:sz w:val="24"/>
          <w:szCs w:val="24"/>
        </w:rPr>
        <w:t xml:space="preserve">Uvedené projevy, které jsou stěžejní pro neschopnost přepravy prostředky </w:t>
      </w:r>
      <w:r w:rsidR="00F2262F" w:rsidRPr="00D655C7">
        <w:rPr>
          <w:rFonts w:ascii="Times New Roman" w:hAnsi="Times New Roman"/>
          <w:sz w:val="24"/>
          <w:szCs w:val="24"/>
        </w:rPr>
        <w:lastRenderedPageBreak/>
        <w:t xml:space="preserve">hromadné dopravy, musí přetrvávat i přes zavedenou léčbu. </w:t>
      </w:r>
      <w:r w:rsidR="00F2262F" w:rsidRPr="00D655C7">
        <w:rPr>
          <w:rFonts w:ascii="Times New Roman" w:hAnsi="Times New Roman" w:cs="Times New Roman"/>
          <w:sz w:val="24"/>
          <w:szCs w:val="24"/>
        </w:rPr>
        <w:t>Pojem zavedená léčba vyjadřuje ucelenost a vícerozměrnost péče o osoby s uvedenými stavy ke zkvalitnění jejich života a</w:t>
      </w:r>
      <w:r w:rsidR="00210A5F">
        <w:rPr>
          <w:rFonts w:ascii="Times New Roman" w:hAnsi="Times New Roman" w:cs="Times New Roman"/>
          <w:sz w:val="24"/>
          <w:szCs w:val="24"/>
        </w:rPr>
        <w:t> </w:t>
      </w:r>
      <w:r w:rsidR="00F2262F" w:rsidRPr="00D655C7">
        <w:rPr>
          <w:rFonts w:ascii="Times New Roman" w:hAnsi="Times New Roman" w:cs="Times New Roman"/>
          <w:sz w:val="24"/>
          <w:szCs w:val="24"/>
        </w:rPr>
        <w:t>zmírnění těžké až krizové symptomatologie.</w:t>
      </w:r>
      <w:r w:rsidR="00D655C7" w:rsidRPr="00D655C7" w:rsidDel="00D655C7">
        <w:rPr>
          <w:rFonts w:ascii="Times New Roman" w:hAnsi="Times New Roman" w:cs="Times New Roman"/>
          <w:sz w:val="24"/>
          <w:szCs w:val="24"/>
        </w:rPr>
        <w:t xml:space="preserve"> </w:t>
      </w:r>
      <w:r w:rsidRPr="0055359C">
        <w:rPr>
          <w:rFonts w:ascii="Times New Roman" w:hAnsi="Times New Roman" w:cs="Times New Roman"/>
          <w:sz w:val="24"/>
          <w:szCs w:val="24"/>
        </w:rPr>
        <w:t xml:space="preserve">Kritérium je vysoce individualizované, zacílené na nejtěžší stavy; splňuje kritéria odbornosti, objektivity a prokazatelnosti stavu i jeho dlouhodobosti či trvalosti, neboť příspěvek na pořízení motorového vozidla je dávkou sloužící k dlouhodobému zmírnění sociálních důsledků zdravotního postižení. </w:t>
      </w:r>
    </w:p>
    <w:p w14:paraId="0265736B" w14:textId="77777777" w:rsidR="00D655C7" w:rsidRPr="00D655C7" w:rsidRDefault="00D655C7" w:rsidP="00D95845">
      <w:pPr>
        <w:spacing w:after="0" w:line="240" w:lineRule="auto"/>
        <w:jc w:val="both"/>
        <w:rPr>
          <w:rFonts w:ascii="Times New Roman" w:eastAsiaTheme="minorHAnsi" w:hAnsi="Times New Roman" w:cs="Times New Roman"/>
          <w:strike/>
          <w:sz w:val="24"/>
          <w:szCs w:val="24"/>
        </w:rPr>
      </w:pPr>
    </w:p>
    <w:p w14:paraId="6C1BDFD4" w14:textId="568E80EA" w:rsidR="00C90B74" w:rsidRDefault="00C90B74" w:rsidP="00D95845">
      <w:pPr>
        <w:spacing w:after="0" w:line="240" w:lineRule="auto"/>
        <w:jc w:val="both"/>
        <w:rPr>
          <w:rFonts w:ascii="Times New Roman" w:hAnsi="Times New Roman" w:cs="Times New Roman"/>
          <w:sz w:val="24"/>
          <w:szCs w:val="24"/>
          <w:u w:val="single"/>
          <w:lang w:eastAsia="x-none"/>
        </w:rPr>
      </w:pPr>
      <w:r w:rsidRPr="0055359C">
        <w:rPr>
          <w:rFonts w:ascii="Times New Roman" w:hAnsi="Times New Roman" w:cs="Times New Roman"/>
          <w:sz w:val="24"/>
          <w:szCs w:val="24"/>
          <w:u w:val="single"/>
          <w:lang w:eastAsia="x-none"/>
        </w:rPr>
        <w:t xml:space="preserve">Ad </w:t>
      </w:r>
      <w:r w:rsidR="00A44DE8" w:rsidRPr="0055359C">
        <w:rPr>
          <w:rFonts w:ascii="Times New Roman" w:hAnsi="Times New Roman" w:cs="Times New Roman"/>
          <w:sz w:val="24"/>
          <w:szCs w:val="24"/>
          <w:u w:val="single"/>
          <w:lang w:eastAsia="x-none"/>
        </w:rPr>
        <w:t xml:space="preserve">2) </w:t>
      </w:r>
      <w:r w:rsidRPr="0055359C">
        <w:rPr>
          <w:rFonts w:ascii="Times New Roman" w:hAnsi="Times New Roman" w:cs="Times New Roman"/>
          <w:sz w:val="24"/>
          <w:szCs w:val="24"/>
          <w:u w:val="single"/>
          <w:lang w:eastAsia="x-none"/>
        </w:rPr>
        <w:t>Umožnit přístup k příspěvku na zvláštní pomůcku osobám bez ohledu na to, v jaké době vzniklo mentální postižení, tj. nejen osobám s mentální retardací</w:t>
      </w:r>
      <w:r w:rsidR="00366769" w:rsidRPr="0055359C">
        <w:rPr>
          <w:rFonts w:ascii="Times New Roman" w:hAnsi="Times New Roman" w:cs="Times New Roman"/>
          <w:sz w:val="24"/>
          <w:szCs w:val="24"/>
          <w:u w:val="single"/>
          <w:lang w:eastAsia="x-none"/>
        </w:rPr>
        <w:t>,</w:t>
      </w:r>
      <w:r w:rsidRPr="0055359C">
        <w:rPr>
          <w:rFonts w:ascii="Times New Roman" w:hAnsi="Times New Roman" w:cs="Times New Roman"/>
          <w:sz w:val="24"/>
          <w:szCs w:val="24"/>
          <w:u w:val="single"/>
          <w:lang w:eastAsia="x-none"/>
        </w:rPr>
        <w:t xml:space="preserve"> ale i demencí  </w:t>
      </w:r>
    </w:p>
    <w:p w14:paraId="33F476D6" w14:textId="77777777" w:rsidR="00DA4FF9" w:rsidRPr="0055359C" w:rsidRDefault="00DA4FF9" w:rsidP="00D95845">
      <w:pPr>
        <w:spacing w:after="0" w:line="240" w:lineRule="auto"/>
        <w:jc w:val="both"/>
        <w:rPr>
          <w:rFonts w:ascii="Times New Roman" w:hAnsi="Times New Roman" w:cs="Times New Roman"/>
          <w:sz w:val="24"/>
          <w:szCs w:val="24"/>
          <w:u w:val="single"/>
          <w:lang w:eastAsia="x-none"/>
        </w:rPr>
      </w:pPr>
    </w:p>
    <w:p w14:paraId="348A935C" w14:textId="77777777" w:rsidR="00DA4FF9" w:rsidRDefault="00E80CFD" w:rsidP="00DA4FF9">
      <w:pPr>
        <w:tabs>
          <w:tab w:val="left" w:pos="1356"/>
        </w:tabs>
        <w:spacing w:after="0" w:line="240" w:lineRule="auto"/>
        <w:jc w:val="both"/>
        <w:rPr>
          <w:rFonts w:ascii="Times New Roman" w:hAnsi="Times New Roman" w:cs="Times New Roman"/>
          <w:sz w:val="24"/>
          <w:szCs w:val="24"/>
        </w:rPr>
      </w:pPr>
      <w:r w:rsidRPr="0055359C">
        <w:rPr>
          <w:rFonts w:ascii="Times New Roman" w:hAnsi="Times New Roman" w:cs="Times New Roman"/>
          <w:sz w:val="24"/>
          <w:szCs w:val="24"/>
        </w:rPr>
        <w:t>Navrhuje se, aby měly přístup k příspěvku na zvláštní pomůcku nejen osoby s</w:t>
      </w:r>
      <w:r w:rsidR="00366769" w:rsidRPr="0055359C">
        <w:rPr>
          <w:rFonts w:ascii="Times New Roman" w:hAnsi="Times New Roman" w:cs="Times New Roman"/>
          <w:sz w:val="24"/>
          <w:szCs w:val="24"/>
        </w:rPr>
        <w:t> </w:t>
      </w:r>
      <w:r w:rsidRPr="0055359C">
        <w:rPr>
          <w:rFonts w:ascii="Times New Roman" w:hAnsi="Times New Roman" w:cs="Times New Roman"/>
          <w:sz w:val="24"/>
          <w:szCs w:val="24"/>
        </w:rPr>
        <w:t>retardací</w:t>
      </w:r>
      <w:r w:rsidR="00366769" w:rsidRPr="0055359C">
        <w:rPr>
          <w:rFonts w:ascii="Times New Roman" w:hAnsi="Times New Roman" w:cs="Times New Roman"/>
          <w:sz w:val="24"/>
          <w:szCs w:val="24"/>
        </w:rPr>
        <w:t>,</w:t>
      </w:r>
      <w:r w:rsidRPr="0055359C">
        <w:rPr>
          <w:rFonts w:ascii="Times New Roman" w:hAnsi="Times New Roman" w:cs="Times New Roman"/>
          <w:sz w:val="24"/>
          <w:szCs w:val="24"/>
        </w:rPr>
        <w:t xml:space="preserve"> ale</w:t>
      </w:r>
      <w:r w:rsidR="00084ACD" w:rsidRPr="0055359C">
        <w:rPr>
          <w:rFonts w:ascii="Times New Roman" w:hAnsi="Times New Roman" w:cs="Times New Roman"/>
          <w:sz w:val="24"/>
          <w:szCs w:val="24"/>
        </w:rPr>
        <w:t> </w:t>
      </w:r>
      <w:r w:rsidRPr="0055359C">
        <w:rPr>
          <w:rFonts w:ascii="Times New Roman" w:hAnsi="Times New Roman" w:cs="Times New Roman"/>
          <w:sz w:val="24"/>
          <w:szCs w:val="24"/>
        </w:rPr>
        <w:t>i</w:t>
      </w:r>
      <w:r w:rsidR="00084ACD" w:rsidRPr="0055359C">
        <w:rPr>
          <w:rFonts w:ascii="Times New Roman" w:hAnsi="Times New Roman" w:cs="Times New Roman"/>
          <w:sz w:val="24"/>
          <w:szCs w:val="24"/>
        </w:rPr>
        <w:t> </w:t>
      </w:r>
      <w:r w:rsidRPr="0055359C">
        <w:rPr>
          <w:rFonts w:ascii="Times New Roman" w:hAnsi="Times New Roman" w:cs="Times New Roman"/>
          <w:sz w:val="24"/>
          <w:szCs w:val="24"/>
        </w:rPr>
        <w:t xml:space="preserve">demencí, tj. vážným duševním postižením vzniklým v průběhu života (po druhém roce věku), které je provázeno úbytkem kognitivních funkcí, změnami osobnosti, poruchami orientace, inkontinencí, </w:t>
      </w:r>
      <w:r w:rsidR="00743695" w:rsidRPr="0055359C">
        <w:rPr>
          <w:rFonts w:ascii="Times New Roman" w:hAnsi="Times New Roman" w:cs="Times New Roman"/>
          <w:sz w:val="24"/>
          <w:szCs w:val="24"/>
        </w:rPr>
        <w:t xml:space="preserve">těžkými </w:t>
      </w:r>
      <w:r w:rsidRPr="0055359C">
        <w:rPr>
          <w:rFonts w:ascii="Times New Roman" w:hAnsi="Times New Roman" w:cs="Times New Roman"/>
          <w:sz w:val="24"/>
          <w:szCs w:val="24"/>
        </w:rPr>
        <w:t>poruchami chůze a mobility a další symptomatologií, přičemž</w:t>
      </w:r>
      <w:r w:rsidR="00DA4FF9">
        <w:rPr>
          <w:rFonts w:ascii="Times New Roman" w:hAnsi="Times New Roman" w:cs="Times New Roman"/>
          <w:sz w:val="24"/>
          <w:szCs w:val="24"/>
        </w:rPr>
        <w:t> </w:t>
      </w:r>
      <w:r w:rsidRPr="0055359C">
        <w:rPr>
          <w:rFonts w:ascii="Times New Roman" w:hAnsi="Times New Roman" w:cs="Times New Roman"/>
          <w:sz w:val="24"/>
          <w:szCs w:val="24"/>
        </w:rPr>
        <w:t xml:space="preserve">existuje významná individuální variabilita </w:t>
      </w:r>
      <w:r w:rsidRPr="00F422AD">
        <w:rPr>
          <w:rFonts w:ascii="Times New Roman" w:hAnsi="Times New Roman" w:cs="Times New Roman"/>
          <w:sz w:val="24"/>
          <w:szCs w:val="24"/>
        </w:rPr>
        <w:t>symptomatologie. Demence představuje vážný zdravotní a</w:t>
      </w:r>
      <w:r w:rsidR="00481C15" w:rsidRPr="00F422AD">
        <w:rPr>
          <w:rFonts w:ascii="Times New Roman" w:hAnsi="Times New Roman" w:cs="Times New Roman"/>
          <w:sz w:val="24"/>
          <w:szCs w:val="24"/>
        </w:rPr>
        <w:t> </w:t>
      </w:r>
      <w:r w:rsidRPr="00F422AD">
        <w:rPr>
          <w:rFonts w:ascii="Times New Roman" w:hAnsi="Times New Roman" w:cs="Times New Roman"/>
          <w:sz w:val="24"/>
          <w:szCs w:val="24"/>
        </w:rPr>
        <w:t>sociální problém. Systém veřejného zdravotního pojištění, kromě</w:t>
      </w:r>
      <w:r w:rsidR="00DA4FF9">
        <w:rPr>
          <w:rFonts w:ascii="Times New Roman" w:hAnsi="Times New Roman" w:cs="Times New Roman"/>
          <w:sz w:val="24"/>
          <w:szCs w:val="24"/>
        </w:rPr>
        <w:t> </w:t>
      </w:r>
      <w:r w:rsidRPr="00F422AD">
        <w:rPr>
          <w:rFonts w:ascii="Times New Roman" w:hAnsi="Times New Roman" w:cs="Times New Roman"/>
          <w:sz w:val="24"/>
          <w:szCs w:val="24"/>
        </w:rPr>
        <w:t xml:space="preserve">poskytování zdravotních služeb, umožňuje osobě, u které je demence provázena neschopností mobility, zapůjčit nebo poskytnout zdravotnický prostředek – vozík. </w:t>
      </w:r>
      <w:r w:rsidR="00013F18" w:rsidRPr="00F422AD">
        <w:rPr>
          <w:rFonts w:ascii="Times New Roman" w:hAnsi="Times New Roman" w:cs="Times New Roman"/>
          <w:sz w:val="24"/>
          <w:szCs w:val="24"/>
        </w:rPr>
        <w:t>Se</w:t>
      </w:r>
      <w:r w:rsidR="00DA4FF9">
        <w:rPr>
          <w:rFonts w:ascii="Times New Roman" w:hAnsi="Times New Roman" w:cs="Times New Roman"/>
          <w:sz w:val="24"/>
          <w:szCs w:val="24"/>
        </w:rPr>
        <w:t> </w:t>
      </w:r>
      <w:r w:rsidR="00013F18" w:rsidRPr="00F422AD">
        <w:rPr>
          <w:rFonts w:ascii="Times New Roman" w:hAnsi="Times New Roman" w:cs="Times New Roman"/>
          <w:sz w:val="24"/>
          <w:szCs w:val="24"/>
        </w:rPr>
        <w:t>zmírněním dopadů demence v oblasti mobility by bylo možné napomoci příspěvkem na</w:t>
      </w:r>
      <w:r w:rsidR="00DA4FF9">
        <w:rPr>
          <w:rFonts w:ascii="Times New Roman" w:hAnsi="Times New Roman" w:cs="Times New Roman"/>
          <w:sz w:val="24"/>
          <w:szCs w:val="24"/>
        </w:rPr>
        <w:t> </w:t>
      </w:r>
      <w:r w:rsidR="00013F18" w:rsidRPr="00F422AD">
        <w:rPr>
          <w:rFonts w:ascii="Times New Roman" w:hAnsi="Times New Roman" w:cs="Times New Roman"/>
          <w:sz w:val="24"/>
          <w:szCs w:val="24"/>
        </w:rPr>
        <w:t>zvláštní pomůcku.</w:t>
      </w:r>
      <w:r w:rsidR="00DA4FF9">
        <w:rPr>
          <w:rFonts w:ascii="Times New Roman" w:hAnsi="Times New Roman" w:cs="Times New Roman"/>
          <w:sz w:val="24"/>
          <w:szCs w:val="24"/>
        </w:rPr>
        <w:t xml:space="preserve"> </w:t>
      </w:r>
    </w:p>
    <w:p w14:paraId="215F1FA3" w14:textId="77777777" w:rsidR="00DA4FF9" w:rsidRDefault="00DA4FF9" w:rsidP="00DA4FF9">
      <w:pPr>
        <w:tabs>
          <w:tab w:val="left" w:pos="1356"/>
        </w:tabs>
        <w:spacing w:after="0" w:line="240" w:lineRule="auto"/>
        <w:jc w:val="both"/>
        <w:rPr>
          <w:rFonts w:ascii="Times New Roman" w:hAnsi="Times New Roman" w:cs="Times New Roman"/>
          <w:sz w:val="24"/>
          <w:szCs w:val="24"/>
        </w:rPr>
      </w:pPr>
    </w:p>
    <w:p w14:paraId="74C849AE" w14:textId="618AA895" w:rsidR="00E80CFD" w:rsidRPr="0055359C" w:rsidRDefault="00E80CFD" w:rsidP="00DA4FF9">
      <w:pPr>
        <w:tabs>
          <w:tab w:val="left" w:pos="1356"/>
        </w:tabs>
        <w:spacing w:after="0" w:line="240" w:lineRule="auto"/>
        <w:jc w:val="both"/>
        <w:rPr>
          <w:rFonts w:ascii="Times New Roman" w:hAnsi="Times New Roman" w:cs="Times New Roman"/>
          <w:sz w:val="24"/>
          <w:szCs w:val="24"/>
        </w:rPr>
      </w:pPr>
      <w:r w:rsidRPr="00F422AD">
        <w:rPr>
          <w:rFonts w:ascii="Times New Roman" w:hAnsi="Times New Roman" w:cs="Times New Roman"/>
          <w:sz w:val="24"/>
          <w:szCs w:val="24"/>
        </w:rPr>
        <w:t>Navrhované propojení objektivního zjištění odborného lékaře/poskytovatele zdravotních služeb o tíži demence se zdravotnickým prostředkem</w:t>
      </w:r>
      <w:r w:rsidRPr="0055359C">
        <w:rPr>
          <w:rFonts w:ascii="Times New Roman" w:hAnsi="Times New Roman" w:cs="Times New Roman"/>
          <w:sz w:val="24"/>
          <w:szCs w:val="24"/>
        </w:rPr>
        <w:t xml:space="preserve"> učeným ke kompenzaci těžké poruchy pohyblivosti až imobility zajišťuje individuálnost a cílenost nároku na příspěvek na zvláštní pomůcku, usnadňuje a zpřehledňuje dokazování nároku („zdravotní podmínky“ nároku) a minimalizuje prostor pro nedůvodné poskytování pomoci. </w:t>
      </w:r>
      <w:r w:rsidR="00251A6D" w:rsidRPr="00D95845">
        <w:rPr>
          <w:rFonts w:ascii="Times New Roman" w:hAnsi="Times New Roman" w:cs="Times New Roman"/>
          <w:sz w:val="24"/>
          <w:szCs w:val="24"/>
        </w:rPr>
        <w:t>Součástí druhé části kritéria je</w:t>
      </w:r>
      <w:r w:rsidR="00D95845">
        <w:rPr>
          <w:rFonts w:ascii="Times New Roman" w:hAnsi="Times New Roman" w:cs="Times New Roman"/>
          <w:sz w:val="24"/>
          <w:szCs w:val="24"/>
        </w:rPr>
        <w:t> </w:t>
      </w:r>
      <w:r w:rsidR="00251A6D" w:rsidRPr="00D95845">
        <w:rPr>
          <w:rFonts w:ascii="Times New Roman" w:hAnsi="Times New Roman" w:cs="Times New Roman"/>
          <w:sz w:val="24"/>
          <w:szCs w:val="24"/>
        </w:rPr>
        <w:t xml:space="preserve">vymezení těžké demence, která je provázena </w:t>
      </w:r>
      <w:r w:rsidR="00471DEF">
        <w:rPr>
          <w:rFonts w:ascii="Times New Roman" w:hAnsi="Times New Roman" w:cs="Times New Roman"/>
          <w:sz w:val="24"/>
          <w:szCs w:val="24"/>
        </w:rPr>
        <w:t>imobilitou prokázanou odborným lékařským vyšetřením</w:t>
      </w:r>
      <w:r w:rsidR="00EF691C">
        <w:rPr>
          <w:rFonts w:ascii="Times New Roman" w:hAnsi="Times New Roman" w:cs="Times New Roman"/>
          <w:sz w:val="24"/>
          <w:szCs w:val="24"/>
        </w:rPr>
        <w:t>.</w:t>
      </w:r>
      <w:r w:rsidR="00251A6D" w:rsidRPr="00D95845">
        <w:rPr>
          <w:rFonts w:ascii="Times New Roman" w:hAnsi="Times New Roman" w:cs="Times New Roman"/>
          <w:sz w:val="24"/>
          <w:szCs w:val="24"/>
        </w:rPr>
        <w:t xml:space="preserve">  Tímto řešením se postihnou potřeby osob s identickým stavem, které mají vozík z jiných zdrojů nebo jim nedisponují, protože jsou odkázáni na lůžko. </w:t>
      </w:r>
      <w:r w:rsidRPr="00D95845">
        <w:rPr>
          <w:rFonts w:ascii="Times New Roman" w:hAnsi="Times New Roman" w:cs="Times New Roman"/>
          <w:sz w:val="24"/>
          <w:szCs w:val="24"/>
        </w:rPr>
        <w:t>Demenci</w:t>
      </w:r>
      <w:r w:rsidR="00251A6D" w:rsidRPr="00D95845">
        <w:rPr>
          <w:rFonts w:ascii="Times New Roman" w:hAnsi="Times New Roman" w:cs="Times New Roman"/>
          <w:sz w:val="24"/>
          <w:szCs w:val="24"/>
        </w:rPr>
        <w:t xml:space="preserve"> s</w:t>
      </w:r>
      <w:r w:rsidR="00D95845" w:rsidRPr="00D95845">
        <w:rPr>
          <w:rFonts w:ascii="Times New Roman" w:hAnsi="Times New Roman" w:cs="Times New Roman"/>
          <w:sz w:val="24"/>
          <w:szCs w:val="24"/>
        </w:rPr>
        <w:t> </w:t>
      </w:r>
      <w:r w:rsidR="00251A6D" w:rsidRPr="00D95845">
        <w:rPr>
          <w:rFonts w:ascii="Times New Roman" w:hAnsi="Times New Roman" w:cs="Times New Roman"/>
          <w:sz w:val="24"/>
          <w:szCs w:val="24"/>
        </w:rPr>
        <w:t xml:space="preserve">jejími důsledky na mobilitu </w:t>
      </w:r>
      <w:r w:rsidRPr="00D95845">
        <w:rPr>
          <w:rFonts w:ascii="Times New Roman" w:hAnsi="Times New Roman" w:cs="Times New Roman"/>
          <w:sz w:val="24"/>
          <w:szCs w:val="24"/>
        </w:rPr>
        <w:t>lze prokázat psychiatrickým</w:t>
      </w:r>
      <w:r w:rsidR="004A3E87">
        <w:rPr>
          <w:rFonts w:ascii="Times New Roman" w:hAnsi="Times New Roman" w:cs="Times New Roman"/>
          <w:sz w:val="24"/>
          <w:szCs w:val="24"/>
        </w:rPr>
        <w:t xml:space="preserve">, </w:t>
      </w:r>
      <w:r w:rsidRPr="00D95845">
        <w:rPr>
          <w:rFonts w:ascii="Times New Roman" w:hAnsi="Times New Roman" w:cs="Times New Roman"/>
          <w:sz w:val="24"/>
          <w:szCs w:val="24"/>
        </w:rPr>
        <w:t>neurologickým</w:t>
      </w:r>
      <w:r w:rsidR="004A3E87">
        <w:rPr>
          <w:rFonts w:ascii="Times New Roman" w:hAnsi="Times New Roman" w:cs="Times New Roman"/>
          <w:sz w:val="24"/>
          <w:szCs w:val="24"/>
        </w:rPr>
        <w:t xml:space="preserve"> nebo geriatrickým</w:t>
      </w:r>
      <w:r w:rsidRPr="0055359C">
        <w:rPr>
          <w:rFonts w:ascii="Times New Roman" w:hAnsi="Times New Roman" w:cs="Times New Roman"/>
          <w:sz w:val="24"/>
          <w:szCs w:val="24"/>
        </w:rPr>
        <w:t xml:space="preserve"> lékařským vyšetřením</w:t>
      </w:r>
      <w:r w:rsidR="00251A6D">
        <w:rPr>
          <w:rFonts w:ascii="Times New Roman" w:hAnsi="Times New Roman" w:cs="Times New Roman"/>
          <w:sz w:val="24"/>
          <w:szCs w:val="24"/>
        </w:rPr>
        <w:t>.</w:t>
      </w:r>
      <w:r w:rsidRPr="0055359C">
        <w:rPr>
          <w:rFonts w:ascii="Times New Roman" w:hAnsi="Times New Roman" w:cs="Times New Roman"/>
          <w:sz w:val="24"/>
          <w:szCs w:val="24"/>
        </w:rPr>
        <w:t xml:space="preserve"> </w:t>
      </w:r>
      <w:r w:rsidR="00251A6D">
        <w:rPr>
          <w:rFonts w:ascii="Times New Roman" w:hAnsi="Times New Roman" w:cs="Times New Roman"/>
          <w:sz w:val="24"/>
          <w:szCs w:val="24"/>
        </w:rPr>
        <w:t>Ž</w:t>
      </w:r>
      <w:r w:rsidRPr="0055359C">
        <w:rPr>
          <w:rFonts w:ascii="Times New Roman" w:hAnsi="Times New Roman" w:cs="Times New Roman"/>
          <w:sz w:val="24"/>
          <w:szCs w:val="24"/>
        </w:rPr>
        <w:t xml:space="preserve">adatel o příspěvek na zvláštní pomůcku může předložit smlouvu (kopii smlouvy) o zápůjčce vozíku nebo předávací protokol při předání vozíku (zdravotnického prostředku) do osobního vlastnictví. </w:t>
      </w:r>
    </w:p>
    <w:p w14:paraId="5A75A478" w14:textId="77777777" w:rsidR="000343F7" w:rsidRDefault="000343F7" w:rsidP="00D95845">
      <w:pPr>
        <w:spacing w:after="0" w:line="240" w:lineRule="auto"/>
        <w:jc w:val="both"/>
        <w:rPr>
          <w:rFonts w:ascii="Times New Roman" w:hAnsi="Times New Roman" w:cs="Times New Roman"/>
          <w:sz w:val="24"/>
          <w:szCs w:val="24"/>
          <w:u w:val="single"/>
          <w:lang w:eastAsia="x-none"/>
        </w:rPr>
      </w:pPr>
    </w:p>
    <w:p w14:paraId="4789B765" w14:textId="5B36A025" w:rsidR="00C90B74" w:rsidRDefault="00C90B74" w:rsidP="00D95845">
      <w:pPr>
        <w:spacing w:after="0" w:line="240" w:lineRule="auto"/>
        <w:jc w:val="both"/>
        <w:rPr>
          <w:rFonts w:ascii="Times New Roman" w:hAnsi="Times New Roman" w:cs="Times New Roman"/>
          <w:sz w:val="24"/>
          <w:szCs w:val="24"/>
          <w:u w:val="single"/>
          <w:lang w:eastAsia="x-none"/>
        </w:rPr>
      </w:pPr>
      <w:r w:rsidRPr="0055359C">
        <w:rPr>
          <w:rFonts w:ascii="Times New Roman" w:hAnsi="Times New Roman" w:cs="Times New Roman"/>
          <w:sz w:val="24"/>
          <w:szCs w:val="24"/>
          <w:u w:val="single"/>
          <w:lang w:eastAsia="x-none"/>
        </w:rPr>
        <w:t xml:space="preserve">Ad </w:t>
      </w:r>
      <w:r w:rsidR="00A44DE8" w:rsidRPr="0055359C">
        <w:rPr>
          <w:rFonts w:ascii="Times New Roman" w:hAnsi="Times New Roman" w:cs="Times New Roman"/>
          <w:sz w:val="24"/>
          <w:szCs w:val="24"/>
          <w:u w:val="single"/>
          <w:lang w:eastAsia="x-none"/>
        </w:rPr>
        <w:t xml:space="preserve">3) </w:t>
      </w:r>
      <w:r w:rsidRPr="0055359C">
        <w:rPr>
          <w:rFonts w:ascii="Times New Roman" w:hAnsi="Times New Roman" w:cs="Times New Roman"/>
          <w:sz w:val="24"/>
          <w:szCs w:val="24"/>
          <w:u w:val="single"/>
          <w:lang w:eastAsia="x-none"/>
        </w:rPr>
        <w:t>Zefektivnit řízení v oblasti příspěvku na mobilitu</w:t>
      </w:r>
      <w:r w:rsidR="00210A5F">
        <w:rPr>
          <w:rFonts w:ascii="Times New Roman" w:hAnsi="Times New Roman" w:cs="Times New Roman"/>
          <w:sz w:val="24"/>
          <w:szCs w:val="24"/>
          <w:u w:val="single"/>
          <w:lang w:eastAsia="x-none"/>
        </w:rPr>
        <w:t xml:space="preserve"> a </w:t>
      </w:r>
      <w:r w:rsidRPr="0055359C">
        <w:rPr>
          <w:rFonts w:ascii="Times New Roman" w:hAnsi="Times New Roman" w:cs="Times New Roman"/>
          <w:sz w:val="24"/>
          <w:szCs w:val="24"/>
          <w:u w:val="single"/>
          <w:lang w:eastAsia="x-none"/>
        </w:rPr>
        <w:t>příspěvku na zvláštní pomůcku na pořízení motorového vozidla</w:t>
      </w:r>
      <w:r w:rsidR="00210A5F">
        <w:rPr>
          <w:rFonts w:ascii="Times New Roman" w:hAnsi="Times New Roman" w:cs="Times New Roman"/>
          <w:sz w:val="24"/>
          <w:szCs w:val="24"/>
          <w:u w:val="single"/>
          <w:lang w:eastAsia="x-none"/>
        </w:rPr>
        <w:t xml:space="preserve">. </w:t>
      </w:r>
      <w:r w:rsidRPr="0055359C">
        <w:rPr>
          <w:rFonts w:ascii="Times New Roman" w:hAnsi="Times New Roman" w:cs="Times New Roman"/>
          <w:sz w:val="24"/>
          <w:szCs w:val="24"/>
          <w:u w:val="single"/>
          <w:lang w:eastAsia="x-none"/>
        </w:rPr>
        <w:t xml:space="preserve"> </w:t>
      </w:r>
    </w:p>
    <w:p w14:paraId="7487D4C2" w14:textId="77777777" w:rsidR="00DA4FF9" w:rsidRPr="0055359C" w:rsidRDefault="00DA4FF9" w:rsidP="00D95845">
      <w:pPr>
        <w:spacing w:after="0" w:line="240" w:lineRule="auto"/>
        <w:jc w:val="both"/>
        <w:rPr>
          <w:rFonts w:ascii="Times New Roman" w:eastAsia="Arial" w:hAnsi="Times New Roman" w:cs="Times New Roman"/>
          <w:sz w:val="24"/>
          <w:szCs w:val="24"/>
          <w:u w:val="single"/>
        </w:rPr>
      </w:pPr>
    </w:p>
    <w:p w14:paraId="7CA485ED" w14:textId="66B2C3E6" w:rsidR="008F187C" w:rsidRDefault="00C90B74" w:rsidP="00D95845">
      <w:pPr>
        <w:spacing w:after="0" w:line="240" w:lineRule="auto"/>
        <w:jc w:val="both"/>
        <w:rPr>
          <w:rFonts w:ascii="Times New Roman" w:hAnsi="Times New Roman" w:cs="Times New Roman"/>
          <w:sz w:val="24"/>
          <w:szCs w:val="24"/>
        </w:rPr>
      </w:pPr>
      <w:r w:rsidRPr="0055359C">
        <w:rPr>
          <w:rFonts w:ascii="Times New Roman" w:hAnsi="Times New Roman" w:cs="Times New Roman"/>
          <w:sz w:val="24"/>
          <w:szCs w:val="24"/>
        </w:rPr>
        <w:t>U příspěvku na zvláštní pomůcku na pořízení motorového vozidla se navrhuje úprava, která</w:t>
      </w:r>
      <w:r w:rsidR="00481C15" w:rsidRPr="0055359C">
        <w:rPr>
          <w:rFonts w:ascii="Times New Roman" w:hAnsi="Times New Roman" w:cs="Times New Roman"/>
          <w:sz w:val="24"/>
          <w:szCs w:val="24"/>
        </w:rPr>
        <w:t> </w:t>
      </w:r>
      <w:r w:rsidRPr="0055359C">
        <w:rPr>
          <w:rFonts w:ascii="Times New Roman" w:hAnsi="Times New Roman" w:cs="Times New Roman"/>
          <w:sz w:val="24"/>
          <w:szCs w:val="24"/>
        </w:rPr>
        <w:t>odstraní neefektivní postup v případě, že cena vozidla je známa již před rozhodnutím o</w:t>
      </w:r>
      <w:r w:rsidR="00481C15" w:rsidRPr="0055359C">
        <w:rPr>
          <w:rFonts w:ascii="Times New Roman" w:hAnsi="Times New Roman" w:cs="Times New Roman"/>
          <w:sz w:val="24"/>
          <w:szCs w:val="24"/>
        </w:rPr>
        <w:t> </w:t>
      </w:r>
      <w:r w:rsidRPr="0055359C">
        <w:rPr>
          <w:rFonts w:ascii="Times New Roman" w:hAnsi="Times New Roman" w:cs="Times New Roman"/>
          <w:sz w:val="24"/>
          <w:szCs w:val="24"/>
        </w:rPr>
        <w:t>nároku</w:t>
      </w:r>
      <w:r w:rsidR="00136AE9">
        <w:rPr>
          <w:rFonts w:ascii="Times New Roman" w:hAnsi="Times New Roman" w:cs="Times New Roman"/>
          <w:sz w:val="24"/>
          <w:szCs w:val="24"/>
        </w:rPr>
        <w:t xml:space="preserve">, upravuje se ohlašovací povinnost v souvislosti s povinností vrátit příspěvek na zvláštní pomůcku nebo jeho poměrnou část. </w:t>
      </w:r>
      <w:r w:rsidRPr="0055359C">
        <w:rPr>
          <w:rFonts w:ascii="Times New Roman" w:hAnsi="Times New Roman" w:cs="Times New Roman"/>
          <w:sz w:val="24"/>
          <w:szCs w:val="24"/>
        </w:rPr>
        <w:t xml:space="preserve"> </w:t>
      </w:r>
      <w:r w:rsidR="00E80CFD" w:rsidRPr="0055359C">
        <w:rPr>
          <w:rFonts w:ascii="Times New Roman" w:hAnsi="Times New Roman" w:cs="Times New Roman"/>
          <w:sz w:val="24"/>
          <w:szCs w:val="24"/>
        </w:rPr>
        <w:t xml:space="preserve">U </w:t>
      </w:r>
      <w:r w:rsidR="00210A5F">
        <w:rPr>
          <w:rFonts w:ascii="Times New Roman" w:hAnsi="Times New Roman" w:cs="Times New Roman"/>
          <w:sz w:val="24"/>
          <w:szCs w:val="24"/>
        </w:rPr>
        <w:t>příspěvku na mobilitu se navrhuje zjednodušení řízení v oblasti zastavení a obnovení výplaty</w:t>
      </w:r>
      <w:r w:rsidR="00136AE9">
        <w:rPr>
          <w:rFonts w:ascii="Times New Roman" w:hAnsi="Times New Roman" w:cs="Times New Roman"/>
          <w:sz w:val="24"/>
          <w:szCs w:val="24"/>
        </w:rPr>
        <w:t xml:space="preserve">. Zasahuje se i oblast zastupování. </w:t>
      </w:r>
      <w:r w:rsidR="00481C15" w:rsidRPr="0055359C">
        <w:rPr>
          <w:rFonts w:ascii="Times New Roman" w:hAnsi="Times New Roman" w:cs="Times New Roman"/>
          <w:sz w:val="24"/>
          <w:szCs w:val="24"/>
        </w:rPr>
        <w:t xml:space="preserve"> </w:t>
      </w:r>
    </w:p>
    <w:p w14:paraId="2715AC1F" w14:textId="77777777" w:rsidR="00D95845" w:rsidRPr="0055359C" w:rsidRDefault="00D95845" w:rsidP="00D95845">
      <w:pPr>
        <w:spacing w:after="0" w:line="240" w:lineRule="auto"/>
        <w:jc w:val="both"/>
        <w:rPr>
          <w:rFonts w:ascii="Times New Roman" w:eastAsia="Arial" w:hAnsi="Times New Roman" w:cs="Times New Roman"/>
          <w:sz w:val="24"/>
          <w:szCs w:val="24"/>
        </w:rPr>
      </w:pPr>
    </w:p>
    <w:p w14:paraId="3EF28E08" w14:textId="77777777" w:rsidR="00940EA2" w:rsidRPr="0055359C" w:rsidRDefault="00940EA2" w:rsidP="00D95845">
      <w:pPr>
        <w:pStyle w:val="Nadpis2"/>
        <w:spacing w:before="0" w:after="0" w:line="240" w:lineRule="auto"/>
        <w:rPr>
          <w:rFonts w:ascii="Times New Roman" w:hAnsi="Times New Roman"/>
          <w:sz w:val="24"/>
          <w:szCs w:val="24"/>
          <w:lang w:val="cs-CZ"/>
        </w:rPr>
      </w:pPr>
      <w:bookmarkStart w:id="7" w:name="_Toc24930360"/>
      <w:r w:rsidRPr="0055359C">
        <w:rPr>
          <w:rFonts w:ascii="Times New Roman" w:hAnsi="Times New Roman"/>
          <w:sz w:val="24"/>
          <w:szCs w:val="24"/>
          <w:lang w:val="cs-CZ"/>
        </w:rPr>
        <w:t>Zhodnocení rizika</w:t>
      </w:r>
      <w:bookmarkEnd w:id="7"/>
    </w:p>
    <w:p w14:paraId="7E4411E4" w14:textId="77777777" w:rsidR="00DA4FF9" w:rsidRDefault="00DA4FF9" w:rsidP="00D95845">
      <w:pPr>
        <w:spacing w:after="0" w:line="240" w:lineRule="auto"/>
        <w:jc w:val="both"/>
        <w:rPr>
          <w:rFonts w:ascii="Times New Roman" w:eastAsia="Calibri" w:hAnsi="Times New Roman" w:cs="Times New Roman"/>
          <w:sz w:val="24"/>
          <w:szCs w:val="24"/>
        </w:rPr>
      </w:pPr>
    </w:p>
    <w:p w14:paraId="7575F504" w14:textId="5ABBCD77" w:rsidR="000C0C2B" w:rsidRPr="0055359C" w:rsidRDefault="000C0C2B" w:rsidP="00D95845">
      <w:pPr>
        <w:spacing w:after="0" w:line="240" w:lineRule="auto"/>
        <w:jc w:val="both"/>
        <w:rPr>
          <w:rFonts w:ascii="Times New Roman" w:eastAsia="Calibri" w:hAnsi="Times New Roman" w:cs="Times New Roman"/>
          <w:sz w:val="24"/>
          <w:szCs w:val="24"/>
        </w:rPr>
      </w:pPr>
      <w:r w:rsidRPr="0055359C">
        <w:rPr>
          <w:rFonts w:ascii="Times New Roman" w:eastAsia="Calibri" w:hAnsi="Times New Roman" w:cs="Times New Roman"/>
          <w:sz w:val="24"/>
          <w:szCs w:val="24"/>
        </w:rPr>
        <w:t>Hlavním rizikem je nepřijetí právní úpravy, čímž by nebylo reagováno na vládní závazek</w:t>
      </w:r>
      <w:r w:rsidR="007A3284" w:rsidRPr="0055359C">
        <w:rPr>
          <w:rFonts w:ascii="Times New Roman" w:eastAsia="Calibri" w:hAnsi="Times New Roman" w:cs="Times New Roman"/>
          <w:sz w:val="24"/>
          <w:szCs w:val="24"/>
        </w:rPr>
        <w:t xml:space="preserve"> (Podnět)</w:t>
      </w:r>
      <w:r w:rsidRPr="0055359C">
        <w:rPr>
          <w:rFonts w:ascii="Times New Roman" w:eastAsia="Calibri" w:hAnsi="Times New Roman" w:cs="Times New Roman"/>
          <w:sz w:val="24"/>
          <w:szCs w:val="24"/>
        </w:rPr>
        <w:t>. Rizikovým může být průběh legislativního procesu</w:t>
      </w:r>
      <w:r w:rsidR="007A3284" w:rsidRPr="0055359C">
        <w:rPr>
          <w:rFonts w:ascii="Times New Roman" w:eastAsia="Calibri" w:hAnsi="Times New Roman" w:cs="Times New Roman"/>
          <w:sz w:val="24"/>
          <w:szCs w:val="24"/>
        </w:rPr>
        <w:t>. Po</w:t>
      </w:r>
      <w:r w:rsidRPr="0055359C">
        <w:rPr>
          <w:rFonts w:ascii="Times New Roman" w:eastAsia="Calibri" w:hAnsi="Times New Roman" w:cs="Times New Roman"/>
          <w:sz w:val="24"/>
          <w:szCs w:val="24"/>
        </w:rPr>
        <w:t>slanecké pozměňovací návrhy</w:t>
      </w:r>
      <w:r w:rsidR="007A3284" w:rsidRPr="0055359C">
        <w:rPr>
          <w:rFonts w:ascii="Times New Roman" w:eastAsia="Calibri" w:hAnsi="Times New Roman" w:cs="Times New Roman"/>
          <w:sz w:val="24"/>
          <w:szCs w:val="24"/>
        </w:rPr>
        <w:t xml:space="preserve"> mohou </w:t>
      </w:r>
      <w:r w:rsidRPr="0055359C">
        <w:rPr>
          <w:rFonts w:ascii="Times New Roman" w:eastAsia="Calibri" w:hAnsi="Times New Roman" w:cs="Times New Roman"/>
          <w:sz w:val="24"/>
          <w:szCs w:val="24"/>
        </w:rPr>
        <w:t>měnit některé dosavadní principy zákona č. 329/2011 Sb.  a generovat výrazné fiskální dopady.</w:t>
      </w:r>
      <w:r w:rsidR="00667755">
        <w:rPr>
          <w:rFonts w:ascii="Times New Roman" w:eastAsia="Calibri" w:hAnsi="Times New Roman" w:cs="Times New Roman"/>
          <w:sz w:val="24"/>
          <w:szCs w:val="24"/>
        </w:rPr>
        <w:t xml:space="preserve"> Jiná rizika a rizika z pohledu osob se zdravotním postižením a jejich rodin nebyl</w:t>
      </w:r>
      <w:r w:rsidR="00832BD2">
        <w:rPr>
          <w:rFonts w:ascii="Times New Roman" w:eastAsia="Calibri" w:hAnsi="Times New Roman" w:cs="Times New Roman"/>
          <w:sz w:val="24"/>
          <w:szCs w:val="24"/>
        </w:rPr>
        <w:t>a</w:t>
      </w:r>
      <w:r w:rsidR="00667755">
        <w:rPr>
          <w:rFonts w:ascii="Times New Roman" w:eastAsia="Calibri" w:hAnsi="Times New Roman" w:cs="Times New Roman"/>
          <w:sz w:val="24"/>
          <w:szCs w:val="24"/>
        </w:rPr>
        <w:t xml:space="preserve"> </w:t>
      </w:r>
      <w:r w:rsidR="00667755">
        <w:rPr>
          <w:rFonts w:ascii="Times New Roman" w:eastAsia="Calibri" w:hAnsi="Times New Roman" w:cs="Times New Roman"/>
          <w:sz w:val="24"/>
          <w:szCs w:val="24"/>
        </w:rPr>
        <w:lastRenderedPageBreak/>
        <w:t>zjištěn</w:t>
      </w:r>
      <w:r w:rsidR="00832BD2">
        <w:rPr>
          <w:rFonts w:ascii="Times New Roman" w:eastAsia="Calibri" w:hAnsi="Times New Roman" w:cs="Times New Roman"/>
          <w:sz w:val="24"/>
          <w:szCs w:val="24"/>
        </w:rPr>
        <w:t>a</w:t>
      </w:r>
      <w:r w:rsidR="00667755">
        <w:rPr>
          <w:rFonts w:ascii="Times New Roman" w:eastAsia="Calibri" w:hAnsi="Times New Roman" w:cs="Times New Roman"/>
          <w:sz w:val="24"/>
          <w:szCs w:val="24"/>
        </w:rPr>
        <w:t>. Právní úprava rozšiřuje okruh nároků</w:t>
      </w:r>
      <w:r w:rsidR="00E311AC">
        <w:rPr>
          <w:rFonts w:ascii="Times New Roman" w:eastAsia="Calibri" w:hAnsi="Times New Roman" w:cs="Times New Roman"/>
          <w:sz w:val="24"/>
          <w:szCs w:val="24"/>
        </w:rPr>
        <w:t xml:space="preserve">, je ve prospěch osob se zdravotním postižením a jejich rodin, z jejich pohledu je tedy naopak nepřijetí úpravy možné považovat za „riziko“. </w:t>
      </w:r>
      <w:r w:rsidR="00667755">
        <w:rPr>
          <w:rFonts w:ascii="Times New Roman" w:eastAsia="Calibri" w:hAnsi="Times New Roman" w:cs="Times New Roman"/>
          <w:sz w:val="24"/>
          <w:szCs w:val="24"/>
        </w:rPr>
        <w:t xml:space="preserve"> </w:t>
      </w:r>
    </w:p>
    <w:p w14:paraId="49457E55" w14:textId="77777777" w:rsidR="000C0C2B" w:rsidRPr="0055359C" w:rsidRDefault="000C0C2B" w:rsidP="00D95845">
      <w:pPr>
        <w:spacing w:after="0" w:line="240" w:lineRule="auto"/>
        <w:jc w:val="both"/>
        <w:rPr>
          <w:rFonts w:ascii="Times New Roman" w:eastAsia="Calibri" w:hAnsi="Times New Roman" w:cs="Times New Roman"/>
          <w:sz w:val="24"/>
          <w:szCs w:val="24"/>
        </w:rPr>
      </w:pPr>
    </w:p>
    <w:p w14:paraId="0A0C61AB" w14:textId="534E6E4B" w:rsidR="00940EA2" w:rsidRDefault="00940EA2" w:rsidP="00D95845">
      <w:pPr>
        <w:pStyle w:val="Nadpis1"/>
        <w:spacing w:before="0"/>
      </w:pPr>
      <w:bookmarkStart w:id="8" w:name="_Toc24930367"/>
      <w:r w:rsidRPr="0055359C">
        <w:t>Návrh variant řešení</w:t>
      </w:r>
      <w:bookmarkEnd w:id="8"/>
    </w:p>
    <w:p w14:paraId="02EA2331" w14:textId="6B54D083" w:rsidR="00E90431" w:rsidRDefault="00E90431" w:rsidP="00D95845">
      <w:pPr>
        <w:spacing w:after="0" w:line="240" w:lineRule="auto"/>
        <w:rPr>
          <w:lang w:eastAsia="x-none"/>
        </w:rPr>
      </w:pPr>
    </w:p>
    <w:p w14:paraId="1CC92DCD" w14:textId="77777777" w:rsidR="00E311AC" w:rsidRDefault="00E90431" w:rsidP="00D95845">
      <w:pPr>
        <w:spacing w:after="0" w:line="240" w:lineRule="auto"/>
        <w:jc w:val="both"/>
        <w:rPr>
          <w:rFonts w:ascii="Times New Roman" w:hAnsi="Times New Roman" w:cs="Times New Roman"/>
          <w:sz w:val="24"/>
          <w:szCs w:val="24"/>
          <w:lang w:eastAsia="x-none"/>
        </w:rPr>
      </w:pPr>
      <w:r>
        <w:rPr>
          <w:rFonts w:ascii="Times New Roman" w:hAnsi="Times New Roman" w:cs="Times New Roman"/>
          <w:sz w:val="24"/>
          <w:szCs w:val="24"/>
          <w:lang w:eastAsia="x-none"/>
        </w:rPr>
        <w:t>MPSV si je vědomo možných dalších, spíše však teoretických, variant řešení</w:t>
      </w:r>
      <w:r w:rsidR="000577A1">
        <w:rPr>
          <w:rFonts w:ascii="Times New Roman" w:hAnsi="Times New Roman" w:cs="Times New Roman"/>
          <w:sz w:val="24"/>
          <w:szCs w:val="24"/>
          <w:lang w:eastAsia="x-none"/>
        </w:rPr>
        <w:t xml:space="preserve">. V </w:t>
      </w:r>
      <w:r>
        <w:rPr>
          <w:rFonts w:ascii="Times New Roman" w:hAnsi="Times New Roman" w:cs="Times New Roman"/>
          <w:sz w:val="24"/>
          <w:szCs w:val="24"/>
          <w:lang w:eastAsia="x-none"/>
        </w:rPr>
        <w:t>ZZRIA se</w:t>
      </w:r>
      <w:r w:rsidR="000577A1">
        <w:rPr>
          <w:rFonts w:ascii="Times New Roman" w:hAnsi="Times New Roman" w:cs="Times New Roman"/>
          <w:sz w:val="24"/>
          <w:szCs w:val="24"/>
          <w:lang w:eastAsia="x-none"/>
        </w:rPr>
        <w:t> </w:t>
      </w:r>
      <w:r>
        <w:rPr>
          <w:rFonts w:ascii="Times New Roman" w:hAnsi="Times New Roman" w:cs="Times New Roman"/>
          <w:sz w:val="24"/>
          <w:szCs w:val="24"/>
          <w:lang w:eastAsia="x-none"/>
        </w:rPr>
        <w:t>vedle varianty nulové zachovávající současný stav soustředí na varianty reálné. Např.</w:t>
      </w:r>
      <w:r w:rsidR="00DA4FF9">
        <w:rPr>
          <w:rFonts w:ascii="Times New Roman" w:hAnsi="Times New Roman" w:cs="Times New Roman"/>
          <w:sz w:val="24"/>
          <w:szCs w:val="24"/>
          <w:lang w:eastAsia="x-none"/>
        </w:rPr>
        <w:t> </w:t>
      </w:r>
      <w:r>
        <w:rPr>
          <w:rFonts w:ascii="Times New Roman" w:hAnsi="Times New Roman" w:cs="Times New Roman"/>
          <w:sz w:val="24"/>
          <w:szCs w:val="24"/>
          <w:lang w:eastAsia="x-none"/>
        </w:rPr>
        <w:t xml:space="preserve">varianta, </w:t>
      </w:r>
      <w:r w:rsidR="000577A1">
        <w:rPr>
          <w:rFonts w:ascii="Times New Roman" w:hAnsi="Times New Roman" w:cs="Times New Roman"/>
          <w:sz w:val="24"/>
          <w:szCs w:val="24"/>
          <w:lang w:eastAsia="x-none"/>
        </w:rPr>
        <w:t xml:space="preserve">dle které </w:t>
      </w:r>
      <w:r>
        <w:rPr>
          <w:rFonts w:ascii="Times New Roman" w:hAnsi="Times New Roman" w:cs="Times New Roman"/>
          <w:sz w:val="24"/>
          <w:szCs w:val="24"/>
          <w:lang w:eastAsia="x-none"/>
        </w:rPr>
        <w:t xml:space="preserve">by byl příspěvek na zvláštní pomůcku na pořízení motorového vozidla </w:t>
      </w:r>
      <w:r w:rsidR="000577A1">
        <w:rPr>
          <w:rFonts w:ascii="Times New Roman" w:hAnsi="Times New Roman" w:cs="Times New Roman"/>
          <w:sz w:val="24"/>
          <w:szCs w:val="24"/>
          <w:lang w:eastAsia="x-none"/>
        </w:rPr>
        <w:t xml:space="preserve">poskytován </w:t>
      </w:r>
      <w:r>
        <w:rPr>
          <w:rFonts w:ascii="Times New Roman" w:hAnsi="Times New Roman" w:cs="Times New Roman"/>
          <w:sz w:val="24"/>
          <w:szCs w:val="24"/>
          <w:lang w:eastAsia="x-none"/>
        </w:rPr>
        <w:t>všem osobám s poruchou autistického spektra (bez ohledu na závažnost dopadů</w:t>
      </w:r>
      <w:r w:rsidR="000577A1">
        <w:rPr>
          <w:rFonts w:ascii="Times New Roman" w:hAnsi="Times New Roman" w:cs="Times New Roman"/>
          <w:sz w:val="24"/>
          <w:szCs w:val="24"/>
          <w:lang w:eastAsia="x-none"/>
        </w:rPr>
        <w:t xml:space="preserve"> poruch na mobilitu daných osob</w:t>
      </w:r>
      <w:r>
        <w:rPr>
          <w:rFonts w:ascii="Times New Roman" w:hAnsi="Times New Roman" w:cs="Times New Roman"/>
          <w:sz w:val="24"/>
          <w:szCs w:val="24"/>
          <w:lang w:eastAsia="x-none"/>
        </w:rPr>
        <w:t xml:space="preserve">) byla </w:t>
      </w:r>
      <w:r w:rsidR="000577A1">
        <w:rPr>
          <w:rFonts w:ascii="Times New Roman" w:hAnsi="Times New Roman" w:cs="Times New Roman"/>
          <w:sz w:val="24"/>
          <w:szCs w:val="24"/>
          <w:lang w:eastAsia="x-none"/>
        </w:rPr>
        <w:t xml:space="preserve">ihned </w:t>
      </w:r>
      <w:r>
        <w:rPr>
          <w:rFonts w:ascii="Times New Roman" w:hAnsi="Times New Roman" w:cs="Times New Roman"/>
          <w:sz w:val="24"/>
          <w:szCs w:val="24"/>
          <w:lang w:eastAsia="x-none"/>
        </w:rPr>
        <w:t>označena jako nereálná (věcně</w:t>
      </w:r>
      <w:r w:rsidR="000577A1">
        <w:rPr>
          <w:rFonts w:ascii="Times New Roman" w:hAnsi="Times New Roman" w:cs="Times New Roman"/>
          <w:sz w:val="24"/>
          <w:szCs w:val="24"/>
          <w:lang w:eastAsia="x-none"/>
        </w:rPr>
        <w:t xml:space="preserve">, </w:t>
      </w:r>
      <w:r>
        <w:rPr>
          <w:rFonts w:ascii="Times New Roman" w:hAnsi="Times New Roman" w:cs="Times New Roman"/>
          <w:sz w:val="24"/>
          <w:szCs w:val="24"/>
          <w:lang w:eastAsia="x-none"/>
        </w:rPr>
        <w:t xml:space="preserve">fiskálně </w:t>
      </w:r>
      <w:r w:rsidR="000577A1">
        <w:rPr>
          <w:rFonts w:ascii="Times New Roman" w:hAnsi="Times New Roman" w:cs="Times New Roman"/>
          <w:sz w:val="24"/>
          <w:szCs w:val="24"/>
          <w:lang w:eastAsia="x-none"/>
        </w:rPr>
        <w:t>a</w:t>
      </w:r>
      <w:r>
        <w:rPr>
          <w:rFonts w:ascii="Times New Roman" w:hAnsi="Times New Roman" w:cs="Times New Roman"/>
          <w:sz w:val="24"/>
          <w:szCs w:val="24"/>
          <w:lang w:eastAsia="x-none"/>
        </w:rPr>
        <w:t>pod.)</w:t>
      </w:r>
      <w:bookmarkStart w:id="9" w:name="_Toc24930368"/>
      <w:r w:rsidR="000577A1">
        <w:rPr>
          <w:rFonts w:ascii="Times New Roman" w:hAnsi="Times New Roman" w:cs="Times New Roman"/>
          <w:sz w:val="24"/>
          <w:szCs w:val="24"/>
          <w:lang w:eastAsia="x-none"/>
        </w:rPr>
        <w:t xml:space="preserve">. Detailně se jí proto MPSV nezabývalo, což platí i pro kombinace vymezení zdravotní podmínky nároku na příspěvek na zvláštní pomůcku. Kritéria byla vytvořena v součinnosti se zástupci odborné lékařské společnosti, aby cílila na účel dávky a potřeby osob se zdravotním postižením. Popsány jsou proto jen varianty reálné, optimální a naplňující stanovené cíle. </w:t>
      </w:r>
    </w:p>
    <w:p w14:paraId="21455616" w14:textId="77777777" w:rsidR="00E311AC" w:rsidRDefault="00E311AC" w:rsidP="00D95845">
      <w:pPr>
        <w:spacing w:after="0" w:line="240" w:lineRule="auto"/>
        <w:jc w:val="both"/>
        <w:rPr>
          <w:rFonts w:ascii="Times New Roman" w:hAnsi="Times New Roman" w:cs="Times New Roman"/>
          <w:sz w:val="24"/>
          <w:szCs w:val="24"/>
          <w:lang w:eastAsia="x-none"/>
        </w:rPr>
      </w:pPr>
    </w:p>
    <w:p w14:paraId="6D25ACBC" w14:textId="63AE5C5D" w:rsidR="00E90431" w:rsidRDefault="00E311AC" w:rsidP="00D95845">
      <w:pPr>
        <w:spacing w:after="0" w:line="240" w:lineRule="auto"/>
        <w:jc w:val="both"/>
        <w:rPr>
          <w:rFonts w:ascii="Times New Roman" w:hAnsi="Times New Roman" w:cs="Times New Roman"/>
          <w:sz w:val="24"/>
          <w:szCs w:val="24"/>
          <w:lang w:eastAsia="x-none"/>
        </w:rPr>
      </w:pPr>
      <w:r>
        <w:rPr>
          <w:rFonts w:ascii="Times New Roman" w:hAnsi="Times New Roman" w:cs="Times New Roman"/>
          <w:sz w:val="24"/>
          <w:szCs w:val="24"/>
          <w:lang w:eastAsia="x-none"/>
        </w:rPr>
        <w:t xml:space="preserve">MPSV se ani nezabývalo variantami mimo dávkovou oblast (např. dopravními službami na bázi senior taxi).  Takové varianty by nebyly kompatibilní s vládním závazkem (Podnět). </w:t>
      </w:r>
    </w:p>
    <w:p w14:paraId="04D69F54" w14:textId="77777777" w:rsidR="000032B1" w:rsidRDefault="000032B1" w:rsidP="00D95845">
      <w:pPr>
        <w:spacing w:after="0" w:line="240" w:lineRule="auto"/>
        <w:jc w:val="both"/>
        <w:rPr>
          <w:rFonts w:ascii="Times New Roman" w:hAnsi="Times New Roman"/>
          <w:b/>
          <w:bCs/>
          <w:sz w:val="24"/>
          <w:szCs w:val="24"/>
        </w:rPr>
      </w:pPr>
    </w:p>
    <w:p w14:paraId="0D6C7E21" w14:textId="6208C0BB" w:rsidR="00940EA2" w:rsidRPr="00E90431" w:rsidRDefault="00940EA2" w:rsidP="00D95845">
      <w:pPr>
        <w:spacing w:after="0" w:line="240" w:lineRule="auto"/>
        <w:jc w:val="both"/>
        <w:rPr>
          <w:rFonts w:ascii="Times New Roman" w:hAnsi="Times New Roman"/>
          <w:b/>
          <w:bCs/>
          <w:sz w:val="24"/>
          <w:szCs w:val="24"/>
        </w:rPr>
      </w:pPr>
      <w:r w:rsidRPr="00E90431">
        <w:rPr>
          <w:rFonts w:ascii="Times New Roman" w:hAnsi="Times New Roman"/>
          <w:b/>
          <w:bCs/>
          <w:sz w:val="24"/>
          <w:szCs w:val="24"/>
        </w:rPr>
        <w:t>Varianta 0 – současný stav</w:t>
      </w:r>
      <w:bookmarkEnd w:id="9"/>
    </w:p>
    <w:p w14:paraId="7643EB6F" w14:textId="77777777" w:rsidR="00DA4FF9" w:rsidRDefault="00DA4FF9" w:rsidP="00D95845">
      <w:pPr>
        <w:spacing w:after="0" w:line="240" w:lineRule="auto"/>
        <w:rPr>
          <w:rFonts w:ascii="Times New Roman" w:hAnsi="Times New Roman" w:cs="Times New Roman"/>
          <w:sz w:val="24"/>
          <w:szCs w:val="24"/>
          <w:lang w:eastAsia="x-none"/>
        </w:rPr>
      </w:pPr>
    </w:p>
    <w:p w14:paraId="162F7894" w14:textId="35ED9397" w:rsidR="004A20E8" w:rsidRPr="0055359C" w:rsidRDefault="004A20E8" w:rsidP="00D95845">
      <w:pPr>
        <w:spacing w:after="0" w:line="240" w:lineRule="auto"/>
        <w:rPr>
          <w:rFonts w:ascii="Times New Roman" w:hAnsi="Times New Roman" w:cs="Times New Roman"/>
          <w:sz w:val="24"/>
          <w:szCs w:val="24"/>
          <w:lang w:eastAsia="x-none"/>
        </w:rPr>
      </w:pPr>
      <w:r w:rsidRPr="0055359C">
        <w:rPr>
          <w:rFonts w:ascii="Times New Roman" w:hAnsi="Times New Roman" w:cs="Times New Roman"/>
          <w:sz w:val="24"/>
          <w:szCs w:val="24"/>
          <w:lang w:eastAsia="x-none"/>
        </w:rPr>
        <w:t xml:space="preserve">Varianta 0 zachovává současný stav. </w:t>
      </w:r>
      <w:r w:rsidR="009A1A06" w:rsidRPr="0055359C">
        <w:rPr>
          <w:rFonts w:ascii="Times New Roman" w:hAnsi="Times New Roman" w:cs="Times New Roman"/>
          <w:sz w:val="24"/>
          <w:szCs w:val="24"/>
          <w:lang w:eastAsia="x-none"/>
        </w:rPr>
        <w:t xml:space="preserve">Není reálnou alternativou k navrhované právní úpravě. </w:t>
      </w:r>
    </w:p>
    <w:p w14:paraId="2C50F16B" w14:textId="77777777" w:rsidR="00DA4FF9" w:rsidRDefault="00DA4FF9" w:rsidP="00D95845">
      <w:pPr>
        <w:pStyle w:val="Nadpis2"/>
        <w:numPr>
          <w:ilvl w:val="0"/>
          <w:numId w:val="0"/>
        </w:numPr>
        <w:spacing w:before="0" w:after="0" w:line="240" w:lineRule="auto"/>
        <w:rPr>
          <w:rFonts w:ascii="Times New Roman" w:hAnsi="Times New Roman"/>
          <w:sz w:val="24"/>
          <w:szCs w:val="24"/>
          <w:lang w:val="cs-CZ"/>
        </w:rPr>
      </w:pPr>
      <w:bookmarkStart w:id="10" w:name="_Toc24930374"/>
    </w:p>
    <w:p w14:paraId="26522B2D" w14:textId="26ABEA87" w:rsidR="00940EA2" w:rsidRPr="0055359C" w:rsidRDefault="00940EA2" w:rsidP="00DA4FF9">
      <w:pPr>
        <w:pStyle w:val="Nadpis2"/>
        <w:numPr>
          <w:ilvl w:val="0"/>
          <w:numId w:val="0"/>
        </w:numPr>
        <w:spacing w:before="0" w:after="0" w:line="240" w:lineRule="auto"/>
        <w:rPr>
          <w:rFonts w:ascii="Times New Roman" w:hAnsi="Times New Roman"/>
          <w:sz w:val="24"/>
          <w:szCs w:val="24"/>
          <w:lang w:val="cs-CZ"/>
        </w:rPr>
      </w:pPr>
      <w:r w:rsidRPr="0055359C">
        <w:rPr>
          <w:rFonts w:ascii="Times New Roman" w:hAnsi="Times New Roman"/>
          <w:sz w:val="24"/>
          <w:szCs w:val="24"/>
          <w:lang w:val="cs-CZ"/>
        </w:rPr>
        <w:t>Varianta 1 – navrhovaný stav</w:t>
      </w:r>
      <w:bookmarkEnd w:id="10"/>
    </w:p>
    <w:p w14:paraId="1A7B8CFD" w14:textId="77777777" w:rsidR="00DA4FF9" w:rsidRDefault="00DA4FF9" w:rsidP="00DA4FF9">
      <w:pPr>
        <w:spacing w:after="0" w:line="240" w:lineRule="auto"/>
        <w:jc w:val="both"/>
        <w:rPr>
          <w:rFonts w:ascii="Times New Roman" w:hAnsi="Times New Roman" w:cs="Times New Roman"/>
          <w:sz w:val="24"/>
          <w:szCs w:val="24"/>
          <w:lang w:eastAsia="x-none"/>
        </w:rPr>
      </w:pPr>
    </w:p>
    <w:p w14:paraId="394F2069" w14:textId="3748681C" w:rsidR="004A20E8" w:rsidRPr="0055359C" w:rsidRDefault="000C0C2B" w:rsidP="00DA4FF9">
      <w:pPr>
        <w:spacing w:after="0" w:line="240" w:lineRule="auto"/>
        <w:jc w:val="both"/>
        <w:rPr>
          <w:rFonts w:ascii="Times New Roman" w:hAnsi="Times New Roman" w:cs="Times New Roman"/>
          <w:sz w:val="24"/>
          <w:szCs w:val="24"/>
          <w:lang w:eastAsia="x-none"/>
        </w:rPr>
      </w:pPr>
      <w:r w:rsidRPr="0055359C">
        <w:rPr>
          <w:rFonts w:ascii="Times New Roman" w:hAnsi="Times New Roman" w:cs="Times New Roman"/>
          <w:sz w:val="24"/>
          <w:szCs w:val="24"/>
          <w:lang w:eastAsia="x-none"/>
        </w:rPr>
        <w:t>Varianta 1 umožňuje osobám se zdravotním postižením získat příspěvek na zvláštní pomůcku na pořízení motorového vozidla</w:t>
      </w:r>
      <w:r w:rsidR="00DE2E16" w:rsidRPr="0055359C">
        <w:rPr>
          <w:rFonts w:ascii="Times New Roman" w:hAnsi="Times New Roman" w:cs="Times New Roman"/>
          <w:sz w:val="24"/>
          <w:szCs w:val="24"/>
          <w:lang w:eastAsia="x-none"/>
        </w:rPr>
        <w:t xml:space="preserve"> v případech, kdy půjde o autistickou poruchu s těžkým funkčním postižením (bez přítomnosti mentální retardace) </w:t>
      </w:r>
      <w:r w:rsidR="00DC0415" w:rsidRPr="0055359C">
        <w:rPr>
          <w:rFonts w:ascii="Times New Roman" w:hAnsi="Times New Roman" w:cs="Times New Roman"/>
          <w:sz w:val="24"/>
          <w:szCs w:val="24"/>
          <w:lang w:eastAsia="x-none"/>
        </w:rPr>
        <w:t xml:space="preserve">provázenou </w:t>
      </w:r>
      <w:r w:rsidR="00DE2E16" w:rsidRPr="0055359C">
        <w:rPr>
          <w:rFonts w:ascii="Times New Roman" w:hAnsi="Times New Roman" w:cs="Times New Roman"/>
          <w:sz w:val="24"/>
          <w:szCs w:val="24"/>
          <w:lang w:eastAsia="x-none"/>
        </w:rPr>
        <w:t>opakova</w:t>
      </w:r>
      <w:r w:rsidR="00DC0415" w:rsidRPr="0055359C">
        <w:rPr>
          <w:rFonts w:ascii="Times New Roman" w:hAnsi="Times New Roman" w:cs="Times New Roman"/>
          <w:sz w:val="24"/>
          <w:szCs w:val="24"/>
          <w:lang w:eastAsia="x-none"/>
        </w:rPr>
        <w:t>nými a</w:t>
      </w:r>
      <w:r w:rsidR="001A1CCF" w:rsidRPr="0055359C">
        <w:rPr>
          <w:rFonts w:ascii="Times New Roman" w:hAnsi="Times New Roman" w:cs="Times New Roman"/>
          <w:sz w:val="24"/>
          <w:szCs w:val="24"/>
          <w:lang w:eastAsia="x-none"/>
        </w:rPr>
        <w:t> </w:t>
      </w:r>
      <w:r w:rsidR="00DC0415" w:rsidRPr="0055359C">
        <w:rPr>
          <w:rFonts w:ascii="Times New Roman" w:hAnsi="Times New Roman" w:cs="Times New Roman"/>
          <w:sz w:val="24"/>
          <w:szCs w:val="24"/>
          <w:lang w:eastAsia="x-none"/>
        </w:rPr>
        <w:t>závažnými projevy agrese</w:t>
      </w:r>
      <w:r w:rsidR="00DE2E16" w:rsidRPr="0055359C">
        <w:rPr>
          <w:rFonts w:ascii="Times New Roman" w:hAnsi="Times New Roman" w:cs="Times New Roman"/>
          <w:sz w:val="24"/>
          <w:szCs w:val="24"/>
          <w:lang w:eastAsia="x-none"/>
        </w:rPr>
        <w:t xml:space="preserve"> nereagujícími na</w:t>
      </w:r>
      <w:r w:rsidR="00C41904">
        <w:rPr>
          <w:rFonts w:ascii="Times New Roman" w:hAnsi="Times New Roman" w:cs="Times New Roman"/>
          <w:sz w:val="24"/>
          <w:szCs w:val="24"/>
          <w:lang w:eastAsia="x-none"/>
        </w:rPr>
        <w:t xml:space="preserve"> zavedenou léčbu</w:t>
      </w:r>
      <w:r w:rsidR="00DE2E16" w:rsidRPr="0055359C">
        <w:rPr>
          <w:rFonts w:ascii="Times New Roman" w:hAnsi="Times New Roman" w:cs="Times New Roman"/>
          <w:sz w:val="24"/>
          <w:szCs w:val="24"/>
          <w:lang w:eastAsia="x-none"/>
        </w:rPr>
        <w:t xml:space="preserve">. </w:t>
      </w:r>
      <w:r w:rsidRPr="0055359C">
        <w:rPr>
          <w:rFonts w:ascii="Times New Roman" w:hAnsi="Times New Roman" w:cs="Times New Roman"/>
          <w:sz w:val="24"/>
          <w:szCs w:val="24"/>
          <w:lang w:eastAsia="x-none"/>
        </w:rPr>
        <w:t xml:space="preserve"> Generuje </w:t>
      </w:r>
      <w:r w:rsidR="00DE2E16" w:rsidRPr="0055359C">
        <w:rPr>
          <w:rFonts w:ascii="Times New Roman" w:hAnsi="Times New Roman" w:cs="Times New Roman"/>
          <w:sz w:val="24"/>
          <w:szCs w:val="24"/>
          <w:lang w:eastAsia="x-none"/>
        </w:rPr>
        <w:t xml:space="preserve">také </w:t>
      </w:r>
      <w:r w:rsidRPr="0055359C">
        <w:rPr>
          <w:rFonts w:ascii="Times New Roman" w:hAnsi="Times New Roman" w:cs="Times New Roman"/>
          <w:sz w:val="24"/>
          <w:szCs w:val="24"/>
          <w:lang w:eastAsia="x-none"/>
        </w:rPr>
        <w:t>přístup k příspěvku na</w:t>
      </w:r>
      <w:r w:rsidR="001A1CCF" w:rsidRPr="0055359C">
        <w:rPr>
          <w:rFonts w:ascii="Times New Roman" w:hAnsi="Times New Roman" w:cs="Times New Roman"/>
          <w:sz w:val="24"/>
          <w:szCs w:val="24"/>
          <w:lang w:eastAsia="x-none"/>
        </w:rPr>
        <w:t> </w:t>
      </w:r>
      <w:r w:rsidRPr="0055359C">
        <w:rPr>
          <w:rFonts w:ascii="Times New Roman" w:hAnsi="Times New Roman" w:cs="Times New Roman"/>
          <w:sz w:val="24"/>
          <w:szCs w:val="24"/>
          <w:lang w:eastAsia="x-none"/>
        </w:rPr>
        <w:t xml:space="preserve">zvláštní pomůcku </w:t>
      </w:r>
      <w:r w:rsidR="00DC0415" w:rsidRPr="0055359C">
        <w:rPr>
          <w:rFonts w:ascii="Times New Roman" w:hAnsi="Times New Roman" w:cs="Times New Roman"/>
          <w:sz w:val="24"/>
          <w:szCs w:val="24"/>
          <w:lang w:eastAsia="x-none"/>
        </w:rPr>
        <w:t xml:space="preserve">osobám </w:t>
      </w:r>
      <w:r w:rsidR="00DE2E16" w:rsidRPr="0055359C">
        <w:rPr>
          <w:rFonts w:ascii="Times New Roman" w:hAnsi="Times New Roman" w:cs="Times New Roman"/>
          <w:sz w:val="24"/>
          <w:szCs w:val="24"/>
          <w:lang w:eastAsia="x-none"/>
        </w:rPr>
        <w:t xml:space="preserve">z důvodu </w:t>
      </w:r>
      <w:r w:rsidR="00DC0415" w:rsidRPr="0055359C">
        <w:rPr>
          <w:rFonts w:ascii="Times New Roman" w:hAnsi="Times New Roman" w:cs="Times New Roman"/>
          <w:sz w:val="24"/>
          <w:szCs w:val="24"/>
          <w:lang w:eastAsia="x-none"/>
        </w:rPr>
        <w:t xml:space="preserve">těžkého </w:t>
      </w:r>
      <w:r w:rsidR="00DE2E16" w:rsidRPr="0055359C">
        <w:rPr>
          <w:rFonts w:ascii="Times New Roman" w:hAnsi="Times New Roman" w:cs="Times New Roman"/>
          <w:sz w:val="24"/>
          <w:szCs w:val="24"/>
          <w:lang w:eastAsia="x-none"/>
        </w:rPr>
        <w:t xml:space="preserve">postižení kognitivních/rozumových funkcí </w:t>
      </w:r>
      <w:r w:rsidRPr="0055359C">
        <w:rPr>
          <w:rFonts w:ascii="Times New Roman" w:hAnsi="Times New Roman" w:cs="Times New Roman"/>
          <w:sz w:val="24"/>
          <w:szCs w:val="24"/>
          <w:lang w:eastAsia="x-none"/>
        </w:rPr>
        <w:t>(demence a mentální retardace)</w:t>
      </w:r>
      <w:r w:rsidR="00DC0415" w:rsidRPr="0055359C">
        <w:rPr>
          <w:rFonts w:ascii="Times New Roman" w:hAnsi="Times New Roman" w:cs="Times New Roman"/>
          <w:sz w:val="24"/>
          <w:szCs w:val="24"/>
          <w:lang w:eastAsia="x-none"/>
        </w:rPr>
        <w:t xml:space="preserve"> provázených těžkými poruchami mobility bez ohledu na dobu vzniku dlouhodobě nepříznivého zdravotního stavu</w:t>
      </w:r>
      <w:r w:rsidRPr="0055359C">
        <w:rPr>
          <w:rFonts w:ascii="Times New Roman" w:hAnsi="Times New Roman" w:cs="Times New Roman"/>
          <w:sz w:val="24"/>
          <w:szCs w:val="24"/>
          <w:lang w:eastAsia="x-none"/>
        </w:rPr>
        <w:t xml:space="preserve">. </w:t>
      </w:r>
      <w:r w:rsidR="006D34B1" w:rsidRPr="0055359C">
        <w:rPr>
          <w:rFonts w:ascii="Times New Roman" w:hAnsi="Times New Roman" w:cs="Times New Roman"/>
          <w:sz w:val="24"/>
          <w:szCs w:val="24"/>
          <w:lang w:eastAsia="x-none"/>
        </w:rPr>
        <w:t>D</w:t>
      </w:r>
      <w:r w:rsidRPr="0055359C">
        <w:rPr>
          <w:rFonts w:ascii="Times New Roman" w:hAnsi="Times New Roman" w:cs="Times New Roman"/>
          <w:sz w:val="24"/>
          <w:szCs w:val="24"/>
          <w:lang w:eastAsia="x-none"/>
        </w:rPr>
        <w:t>ále obsahuje opatření směřující k zefektivnění řízení</w:t>
      </w:r>
      <w:r w:rsidR="006D34B1" w:rsidRPr="0055359C">
        <w:rPr>
          <w:rFonts w:ascii="Times New Roman" w:hAnsi="Times New Roman" w:cs="Times New Roman"/>
          <w:sz w:val="24"/>
          <w:szCs w:val="24"/>
          <w:lang w:eastAsia="x-none"/>
        </w:rPr>
        <w:t xml:space="preserve">. </w:t>
      </w:r>
      <w:r w:rsidRPr="0055359C">
        <w:rPr>
          <w:rFonts w:ascii="Times New Roman" w:hAnsi="Times New Roman" w:cs="Times New Roman"/>
          <w:sz w:val="24"/>
          <w:szCs w:val="24"/>
          <w:lang w:eastAsia="x-none"/>
        </w:rPr>
        <w:t xml:space="preserve"> </w:t>
      </w:r>
    </w:p>
    <w:p w14:paraId="79D846B4" w14:textId="77777777" w:rsidR="00DA4FF9" w:rsidRDefault="00DA4FF9" w:rsidP="00DA4FF9">
      <w:pPr>
        <w:pStyle w:val="Nadpis2"/>
        <w:numPr>
          <w:ilvl w:val="0"/>
          <w:numId w:val="0"/>
        </w:numPr>
        <w:spacing w:before="0" w:after="0" w:line="240" w:lineRule="auto"/>
        <w:rPr>
          <w:rFonts w:ascii="Times New Roman" w:hAnsi="Times New Roman"/>
          <w:sz w:val="24"/>
          <w:szCs w:val="24"/>
          <w:lang w:val="cs-CZ"/>
        </w:rPr>
      </w:pPr>
      <w:bookmarkStart w:id="11" w:name="_Toc24930380"/>
    </w:p>
    <w:p w14:paraId="79F792CC" w14:textId="10DC98A2" w:rsidR="00940EA2" w:rsidRPr="0055359C" w:rsidRDefault="00940EA2" w:rsidP="00DA4FF9">
      <w:pPr>
        <w:pStyle w:val="Nadpis2"/>
        <w:numPr>
          <w:ilvl w:val="0"/>
          <w:numId w:val="0"/>
        </w:numPr>
        <w:spacing w:before="0" w:after="0" w:line="240" w:lineRule="auto"/>
        <w:rPr>
          <w:rFonts w:ascii="Times New Roman" w:hAnsi="Times New Roman"/>
          <w:sz w:val="24"/>
          <w:szCs w:val="24"/>
          <w:lang w:val="cs-CZ"/>
        </w:rPr>
      </w:pPr>
      <w:r w:rsidRPr="0055359C">
        <w:rPr>
          <w:rFonts w:ascii="Times New Roman" w:hAnsi="Times New Roman"/>
          <w:sz w:val="24"/>
          <w:szCs w:val="24"/>
          <w:lang w:val="cs-CZ"/>
        </w:rPr>
        <w:t>Varianta 2</w:t>
      </w:r>
      <w:bookmarkEnd w:id="11"/>
      <w:r w:rsidR="000C0C2B" w:rsidRPr="0055359C">
        <w:rPr>
          <w:rFonts w:ascii="Times New Roman" w:hAnsi="Times New Roman"/>
          <w:sz w:val="24"/>
          <w:szCs w:val="24"/>
          <w:lang w:val="cs-CZ"/>
        </w:rPr>
        <w:t xml:space="preserve"> – reakce na vládní závazek </w:t>
      </w:r>
    </w:p>
    <w:p w14:paraId="7938973C" w14:textId="77777777" w:rsidR="00DA4FF9" w:rsidRDefault="00DA4FF9" w:rsidP="00DA4FF9">
      <w:pPr>
        <w:spacing w:after="0" w:line="240" w:lineRule="auto"/>
        <w:jc w:val="both"/>
        <w:rPr>
          <w:rFonts w:ascii="Times New Roman" w:hAnsi="Times New Roman" w:cs="Times New Roman"/>
          <w:sz w:val="24"/>
          <w:szCs w:val="24"/>
          <w:lang w:eastAsia="x-none"/>
        </w:rPr>
      </w:pPr>
    </w:p>
    <w:p w14:paraId="29C791E6" w14:textId="0B0ECE37" w:rsidR="00F3263C" w:rsidRDefault="004A20E8" w:rsidP="00DA4FF9">
      <w:pPr>
        <w:spacing w:after="0" w:line="240" w:lineRule="auto"/>
        <w:jc w:val="both"/>
        <w:rPr>
          <w:rFonts w:ascii="Times New Roman" w:hAnsi="Times New Roman" w:cs="Times New Roman"/>
          <w:sz w:val="24"/>
          <w:szCs w:val="24"/>
          <w:lang w:eastAsia="x-none"/>
        </w:rPr>
      </w:pPr>
      <w:r w:rsidRPr="0055359C">
        <w:rPr>
          <w:rFonts w:ascii="Times New Roman" w:hAnsi="Times New Roman" w:cs="Times New Roman"/>
          <w:sz w:val="24"/>
          <w:szCs w:val="24"/>
          <w:lang w:eastAsia="x-none"/>
        </w:rPr>
        <w:t xml:space="preserve">Varianta 2 realizuje pouze </w:t>
      </w:r>
      <w:r w:rsidR="007A3284" w:rsidRPr="0055359C">
        <w:rPr>
          <w:rFonts w:ascii="Times New Roman" w:hAnsi="Times New Roman" w:cs="Times New Roman"/>
          <w:sz w:val="24"/>
          <w:szCs w:val="24"/>
          <w:lang w:eastAsia="x-none"/>
        </w:rPr>
        <w:t xml:space="preserve">jeden </w:t>
      </w:r>
      <w:r w:rsidR="003F39EC" w:rsidRPr="0055359C">
        <w:rPr>
          <w:rFonts w:ascii="Times New Roman" w:hAnsi="Times New Roman" w:cs="Times New Roman"/>
          <w:sz w:val="24"/>
          <w:szCs w:val="24"/>
          <w:lang w:eastAsia="x-none"/>
        </w:rPr>
        <w:t xml:space="preserve">cíl </w:t>
      </w:r>
      <w:r w:rsidRPr="0055359C">
        <w:rPr>
          <w:rFonts w:ascii="Times New Roman" w:hAnsi="Times New Roman" w:cs="Times New Roman"/>
          <w:sz w:val="24"/>
          <w:szCs w:val="24"/>
          <w:lang w:eastAsia="x-none"/>
        </w:rPr>
        <w:t>návrhu</w:t>
      </w:r>
      <w:r w:rsidR="007A3284" w:rsidRPr="0055359C">
        <w:rPr>
          <w:rFonts w:ascii="Times New Roman" w:hAnsi="Times New Roman" w:cs="Times New Roman"/>
          <w:sz w:val="24"/>
          <w:szCs w:val="24"/>
          <w:lang w:eastAsia="x-none"/>
        </w:rPr>
        <w:t xml:space="preserve">, vede </w:t>
      </w:r>
      <w:r w:rsidR="000C0C2B" w:rsidRPr="0055359C">
        <w:rPr>
          <w:rFonts w:ascii="Times New Roman" w:hAnsi="Times New Roman" w:cs="Times New Roman"/>
          <w:sz w:val="24"/>
          <w:szCs w:val="24"/>
          <w:lang w:eastAsia="x-none"/>
        </w:rPr>
        <w:t xml:space="preserve">k naplnění </w:t>
      </w:r>
      <w:r w:rsidR="007A3284" w:rsidRPr="0055359C">
        <w:rPr>
          <w:rFonts w:ascii="Times New Roman" w:hAnsi="Times New Roman" w:cs="Times New Roman"/>
          <w:sz w:val="24"/>
          <w:szCs w:val="24"/>
          <w:lang w:eastAsia="x-none"/>
        </w:rPr>
        <w:t>Podnětu, a tedy</w:t>
      </w:r>
      <w:r w:rsidR="000C0C2B" w:rsidRPr="0055359C">
        <w:rPr>
          <w:rFonts w:ascii="Times New Roman" w:hAnsi="Times New Roman" w:cs="Times New Roman"/>
          <w:sz w:val="24"/>
          <w:szCs w:val="24"/>
          <w:lang w:eastAsia="x-none"/>
        </w:rPr>
        <w:t xml:space="preserve"> umožňuje </w:t>
      </w:r>
      <w:r w:rsidR="00042176" w:rsidRPr="0055359C">
        <w:rPr>
          <w:rFonts w:ascii="Times New Roman" w:hAnsi="Times New Roman" w:cs="Times New Roman"/>
          <w:sz w:val="24"/>
          <w:szCs w:val="24"/>
          <w:lang w:eastAsia="x-none"/>
        </w:rPr>
        <w:t xml:space="preserve">osobám s poruchou autistického spektra získat příspěvek na zvláštní pomůcku na pořízení motorového vozidla, i když nemají současně mentální retardaci. </w:t>
      </w:r>
    </w:p>
    <w:p w14:paraId="5209B95E" w14:textId="77777777" w:rsidR="00DA4FF9" w:rsidRPr="0055359C" w:rsidRDefault="00DA4FF9" w:rsidP="00DA4FF9">
      <w:pPr>
        <w:spacing w:after="0" w:line="240" w:lineRule="auto"/>
        <w:jc w:val="both"/>
        <w:rPr>
          <w:rFonts w:ascii="Times New Roman" w:hAnsi="Times New Roman" w:cs="Times New Roman"/>
          <w:b/>
          <w:sz w:val="24"/>
          <w:szCs w:val="24"/>
          <w:u w:val="single"/>
        </w:rPr>
      </w:pPr>
    </w:p>
    <w:p w14:paraId="5169D8E2" w14:textId="7147A775" w:rsidR="00940EA2" w:rsidRDefault="00940EA2" w:rsidP="00DA4FF9">
      <w:pPr>
        <w:pStyle w:val="Nadpis1"/>
        <w:spacing w:before="0"/>
      </w:pPr>
      <w:bookmarkStart w:id="12" w:name="_Toc24930384"/>
      <w:r w:rsidRPr="0055359C">
        <w:t>Vyhodnocení nákladů a přínosů</w:t>
      </w:r>
      <w:bookmarkEnd w:id="12"/>
    </w:p>
    <w:p w14:paraId="64F02B03" w14:textId="77777777" w:rsidR="00DA4FF9" w:rsidRPr="00DA4FF9" w:rsidRDefault="00DA4FF9" w:rsidP="00DA4FF9">
      <w:pPr>
        <w:spacing w:after="0" w:line="240" w:lineRule="auto"/>
        <w:rPr>
          <w:lang w:eastAsia="x-none"/>
        </w:rPr>
      </w:pPr>
    </w:p>
    <w:p w14:paraId="24DA2BB9" w14:textId="77777777" w:rsidR="00940EA2" w:rsidRPr="0055359C" w:rsidRDefault="00940EA2" w:rsidP="00DA4FF9">
      <w:pPr>
        <w:pStyle w:val="Nadpis2"/>
        <w:spacing w:before="0" w:after="0" w:line="240" w:lineRule="auto"/>
        <w:rPr>
          <w:rFonts w:ascii="Times New Roman" w:hAnsi="Times New Roman"/>
          <w:sz w:val="24"/>
          <w:szCs w:val="24"/>
          <w:lang w:val="cs-CZ"/>
        </w:rPr>
      </w:pPr>
      <w:bookmarkStart w:id="13" w:name="_Toc24930385"/>
      <w:r w:rsidRPr="0055359C">
        <w:rPr>
          <w:rFonts w:ascii="Times New Roman" w:hAnsi="Times New Roman"/>
          <w:sz w:val="24"/>
          <w:szCs w:val="24"/>
          <w:lang w:val="cs-CZ"/>
        </w:rPr>
        <w:t>Identifikace nákladů a přínosů</w:t>
      </w:r>
      <w:bookmarkEnd w:id="13"/>
    </w:p>
    <w:p w14:paraId="53EC01EE" w14:textId="77777777" w:rsidR="00DA4FF9" w:rsidRDefault="00DA4FF9" w:rsidP="00DA4FF9">
      <w:pPr>
        <w:spacing w:after="0" w:line="240" w:lineRule="auto"/>
        <w:jc w:val="both"/>
        <w:rPr>
          <w:rFonts w:ascii="Times New Roman" w:hAnsi="Times New Roman" w:cs="Times New Roman"/>
          <w:b/>
          <w:bCs/>
          <w:sz w:val="24"/>
          <w:szCs w:val="24"/>
          <w:lang w:eastAsia="x-none"/>
        </w:rPr>
      </w:pPr>
    </w:p>
    <w:p w14:paraId="109DF697" w14:textId="64921993" w:rsidR="00F17538" w:rsidRPr="0055359C" w:rsidRDefault="00AD3C0A" w:rsidP="00DA4FF9">
      <w:pPr>
        <w:spacing w:after="0" w:line="240" w:lineRule="auto"/>
        <w:jc w:val="both"/>
        <w:rPr>
          <w:rFonts w:ascii="Times New Roman" w:hAnsi="Times New Roman" w:cs="Times New Roman"/>
          <w:b/>
          <w:bCs/>
          <w:sz w:val="24"/>
          <w:szCs w:val="24"/>
          <w:lang w:eastAsia="x-none"/>
        </w:rPr>
      </w:pPr>
      <w:r w:rsidRPr="0055359C">
        <w:rPr>
          <w:rFonts w:ascii="Times New Roman" w:hAnsi="Times New Roman" w:cs="Times New Roman"/>
          <w:b/>
          <w:bCs/>
          <w:sz w:val="24"/>
          <w:szCs w:val="24"/>
          <w:lang w:eastAsia="x-none"/>
        </w:rPr>
        <w:t xml:space="preserve">Náklady </w:t>
      </w:r>
    </w:p>
    <w:p w14:paraId="100F3080" w14:textId="77777777" w:rsidR="00DA4FF9" w:rsidRDefault="00DA4FF9" w:rsidP="00D95845">
      <w:pPr>
        <w:spacing w:after="0" w:line="240" w:lineRule="auto"/>
        <w:jc w:val="both"/>
        <w:rPr>
          <w:rFonts w:ascii="Times New Roman" w:hAnsi="Times New Roman" w:cs="Times New Roman"/>
          <w:b/>
          <w:bCs/>
          <w:sz w:val="24"/>
          <w:szCs w:val="24"/>
          <w:lang w:eastAsia="x-none"/>
        </w:rPr>
      </w:pPr>
    </w:p>
    <w:p w14:paraId="6DD6CCD6" w14:textId="2012E606" w:rsidR="00940EA2" w:rsidRPr="0055359C" w:rsidRDefault="00940EA2" w:rsidP="00D95845">
      <w:pPr>
        <w:spacing w:after="0" w:line="240" w:lineRule="auto"/>
        <w:jc w:val="both"/>
        <w:rPr>
          <w:rFonts w:ascii="Times New Roman" w:hAnsi="Times New Roman" w:cs="Times New Roman"/>
          <w:b/>
          <w:bCs/>
          <w:sz w:val="24"/>
          <w:szCs w:val="24"/>
          <w:lang w:eastAsia="x-none"/>
        </w:rPr>
      </w:pPr>
      <w:r w:rsidRPr="0055359C">
        <w:rPr>
          <w:rFonts w:ascii="Times New Roman" w:hAnsi="Times New Roman" w:cs="Times New Roman"/>
          <w:b/>
          <w:bCs/>
          <w:sz w:val="24"/>
          <w:szCs w:val="24"/>
          <w:lang w:eastAsia="x-none"/>
        </w:rPr>
        <w:t>Varianta 0</w:t>
      </w:r>
    </w:p>
    <w:p w14:paraId="647D21A8" w14:textId="77777777" w:rsidR="00A61BE0" w:rsidRPr="0055359C" w:rsidRDefault="00940EA2" w:rsidP="00D95845">
      <w:pPr>
        <w:pStyle w:val="Odstavecseseznamem"/>
        <w:numPr>
          <w:ilvl w:val="0"/>
          <w:numId w:val="8"/>
        </w:numPr>
        <w:spacing w:after="0" w:line="240" w:lineRule="auto"/>
        <w:jc w:val="both"/>
        <w:rPr>
          <w:rFonts w:ascii="Times New Roman" w:hAnsi="Times New Roman"/>
          <w:sz w:val="24"/>
          <w:szCs w:val="24"/>
          <w:lang w:eastAsia="x-none"/>
        </w:rPr>
      </w:pPr>
      <w:r w:rsidRPr="0055359C">
        <w:rPr>
          <w:rFonts w:ascii="Times New Roman" w:hAnsi="Times New Roman"/>
          <w:sz w:val="24"/>
          <w:szCs w:val="24"/>
          <w:lang w:eastAsia="x-none"/>
        </w:rPr>
        <w:t>Nulová varianta nepovede k naplnění cílů novely</w:t>
      </w:r>
      <w:r w:rsidR="00A61BE0" w:rsidRPr="0055359C">
        <w:rPr>
          <w:rFonts w:ascii="Times New Roman" w:hAnsi="Times New Roman"/>
          <w:sz w:val="24"/>
          <w:szCs w:val="24"/>
          <w:lang w:eastAsia="x-none"/>
        </w:rPr>
        <w:t xml:space="preserve">. </w:t>
      </w:r>
    </w:p>
    <w:p w14:paraId="2F8103DF" w14:textId="77777777" w:rsidR="00A61BE0" w:rsidRPr="0055359C" w:rsidRDefault="00A61BE0" w:rsidP="00D95845">
      <w:pPr>
        <w:pStyle w:val="Odstavecseseznamem"/>
        <w:numPr>
          <w:ilvl w:val="0"/>
          <w:numId w:val="8"/>
        </w:numPr>
        <w:spacing w:after="0" w:line="240" w:lineRule="auto"/>
        <w:jc w:val="both"/>
        <w:rPr>
          <w:rFonts w:ascii="Times New Roman" w:hAnsi="Times New Roman"/>
          <w:sz w:val="24"/>
          <w:szCs w:val="24"/>
          <w:lang w:eastAsia="x-none"/>
        </w:rPr>
      </w:pPr>
      <w:r w:rsidRPr="0055359C">
        <w:rPr>
          <w:rFonts w:ascii="Times New Roman" w:hAnsi="Times New Roman"/>
          <w:sz w:val="24"/>
          <w:szCs w:val="24"/>
          <w:lang w:eastAsia="x-none"/>
        </w:rPr>
        <w:lastRenderedPageBreak/>
        <w:t>Osoby s poruchou autistického spektra, u nichž není přítomno mentální postižení, i</w:t>
      </w:r>
      <w:r w:rsidR="00274B2C" w:rsidRPr="0055359C">
        <w:rPr>
          <w:rFonts w:ascii="Times New Roman" w:hAnsi="Times New Roman"/>
          <w:sz w:val="24"/>
          <w:szCs w:val="24"/>
          <w:lang w:eastAsia="x-none"/>
        </w:rPr>
        <w:t> </w:t>
      </w:r>
      <w:r w:rsidRPr="0055359C">
        <w:rPr>
          <w:rFonts w:ascii="Times New Roman" w:hAnsi="Times New Roman"/>
          <w:sz w:val="24"/>
          <w:szCs w:val="24"/>
          <w:lang w:eastAsia="x-none"/>
        </w:rPr>
        <w:t xml:space="preserve">nadále nebudou mít nárok na příspěvek na zvláštní pomůcku na pořízení motorového vozidla. </w:t>
      </w:r>
    </w:p>
    <w:p w14:paraId="037E53B0" w14:textId="77777777" w:rsidR="00A61BE0" w:rsidRPr="0055359C" w:rsidRDefault="00A61BE0" w:rsidP="00D95845">
      <w:pPr>
        <w:pStyle w:val="Odstavecseseznamem"/>
        <w:numPr>
          <w:ilvl w:val="0"/>
          <w:numId w:val="8"/>
        </w:numPr>
        <w:spacing w:after="0" w:line="240" w:lineRule="auto"/>
        <w:jc w:val="both"/>
        <w:rPr>
          <w:rFonts w:ascii="Times New Roman" w:hAnsi="Times New Roman"/>
          <w:sz w:val="24"/>
          <w:szCs w:val="24"/>
          <w:lang w:eastAsia="x-none"/>
        </w:rPr>
      </w:pPr>
      <w:r w:rsidRPr="0055359C">
        <w:rPr>
          <w:rFonts w:ascii="Times New Roman" w:hAnsi="Times New Roman"/>
          <w:sz w:val="24"/>
          <w:szCs w:val="24"/>
          <w:lang w:eastAsia="x-none"/>
        </w:rPr>
        <w:t xml:space="preserve">MPSV i nadále nebude plnit vládní závazek (Podnět) a z jeho neplnění se bude zodpovídat. </w:t>
      </w:r>
    </w:p>
    <w:p w14:paraId="205D39F7" w14:textId="77777777" w:rsidR="00AD0017" w:rsidRPr="0055359C" w:rsidRDefault="00A61BE0" w:rsidP="00D95845">
      <w:pPr>
        <w:pStyle w:val="Odstavecseseznamem"/>
        <w:numPr>
          <w:ilvl w:val="0"/>
          <w:numId w:val="8"/>
        </w:numPr>
        <w:spacing w:after="0" w:line="240" w:lineRule="auto"/>
        <w:jc w:val="both"/>
        <w:rPr>
          <w:rFonts w:ascii="Times New Roman" w:hAnsi="Times New Roman"/>
          <w:sz w:val="24"/>
          <w:szCs w:val="24"/>
          <w:lang w:eastAsia="x-none"/>
        </w:rPr>
      </w:pPr>
      <w:r w:rsidRPr="0055359C">
        <w:rPr>
          <w:rFonts w:ascii="Times New Roman" w:hAnsi="Times New Roman"/>
          <w:sz w:val="24"/>
          <w:szCs w:val="24"/>
          <w:lang w:eastAsia="x-none"/>
        </w:rPr>
        <w:t xml:space="preserve">I nadále bude existovat disproporce v nároku na příspěvek na zvláštní pomůcku mezi osobami s mentální retardací a demencí. </w:t>
      </w:r>
      <w:r w:rsidR="00354DB5" w:rsidRPr="0055359C">
        <w:rPr>
          <w:rFonts w:ascii="Times New Roman" w:hAnsi="Times New Roman"/>
          <w:sz w:val="24"/>
          <w:szCs w:val="24"/>
          <w:lang w:eastAsia="x-none"/>
        </w:rPr>
        <w:t xml:space="preserve"> </w:t>
      </w:r>
    </w:p>
    <w:p w14:paraId="338586F5" w14:textId="42AD4A9D" w:rsidR="00940EA2" w:rsidRPr="0055359C" w:rsidRDefault="00042176" w:rsidP="00D95845">
      <w:pPr>
        <w:pStyle w:val="Odstavecseseznamem"/>
        <w:numPr>
          <w:ilvl w:val="0"/>
          <w:numId w:val="8"/>
        </w:numPr>
        <w:spacing w:after="0" w:line="240" w:lineRule="auto"/>
        <w:jc w:val="both"/>
        <w:rPr>
          <w:rFonts w:ascii="Times New Roman" w:hAnsi="Times New Roman"/>
          <w:sz w:val="24"/>
          <w:szCs w:val="24"/>
          <w:lang w:eastAsia="x-none"/>
        </w:rPr>
      </w:pPr>
      <w:r w:rsidRPr="0055359C">
        <w:rPr>
          <w:rFonts w:ascii="Times New Roman" w:hAnsi="Times New Roman"/>
          <w:sz w:val="24"/>
          <w:szCs w:val="24"/>
          <w:lang w:eastAsia="x-none"/>
        </w:rPr>
        <w:t>Krajské pobočky budou muset i nadále postupovat neefektivně v případech, kde je cena pořízeného vozidla již známá, vést řízení o</w:t>
      </w:r>
      <w:r w:rsidR="00AD0017" w:rsidRPr="0055359C">
        <w:rPr>
          <w:rFonts w:ascii="Times New Roman" w:hAnsi="Times New Roman"/>
          <w:sz w:val="24"/>
          <w:szCs w:val="24"/>
          <w:lang w:eastAsia="x-none"/>
        </w:rPr>
        <w:t xml:space="preserve"> zastavení výplaty příspěvku na mobilitu v době hospitalizace jeho příjemce. </w:t>
      </w:r>
      <w:r w:rsidRPr="0055359C">
        <w:rPr>
          <w:rFonts w:ascii="Times New Roman" w:hAnsi="Times New Roman"/>
          <w:sz w:val="24"/>
          <w:szCs w:val="24"/>
          <w:lang w:eastAsia="x-none"/>
        </w:rPr>
        <w:t xml:space="preserve"> </w:t>
      </w:r>
    </w:p>
    <w:p w14:paraId="54CE86E1" w14:textId="77777777" w:rsidR="00DA4FF9" w:rsidRDefault="00DA4FF9" w:rsidP="00D95845">
      <w:pPr>
        <w:spacing w:after="0" w:line="240" w:lineRule="auto"/>
        <w:jc w:val="both"/>
        <w:rPr>
          <w:rFonts w:ascii="Times New Roman" w:hAnsi="Times New Roman" w:cs="Times New Roman"/>
          <w:b/>
          <w:bCs/>
          <w:sz w:val="24"/>
          <w:szCs w:val="24"/>
          <w:lang w:eastAsia="x-none"/>
        </w:rPr>
      </w:pPr>
    </w:p>
    <w:p w14:paraId="57364E74" w14:textId="31C45A72" w:rsidR="00940EA2" w:rsidRPr="0055359C" w:rsidRDefault="00940EA2" w:rsidP="00D95845">
      <w:pPr>
        <w:spacing w:after="0" w:line="240" w:lineRule="auto"/>
        <w:jc w:val="both"/>
        <w:rPr>
          <w:rFonts w:ascii="Times New Roman" w:hAnsi="Times New Roman" w:cs="Times New Roman"/>
          <w:b/>
          <w:bCs/>
          <w:sz w:val="24"/>
          <w:szCs w:val="24"/>
          <w:lang w:eastAsia="x-none"/>
        </w:rPr>
      </w:pPr>
      <w:r w:rsidRPr="0055359C">
        <w:rPr>
          <w:rFonts w:ascii="Times New Roman" w:hAnsi="Times New Roman" w:cs="Times New Roman"/>
          <w:b/>
          <w:bCs/>
          <w:sz w:val="24"/>
          <w:szCs w:val="24"/>
          <w:lang w:eastAsia="x-none"/>
        </w:rPr>
        <w:t>Varianta 1</w:t>
      </w:r>
    </w:p>
    <w:p w14:paraId="596C9906" w14:textId="77777777" w:rsidR="00940EA2" w:rsidRPr="0055359C" w:rsidRDefault="00A61BE0" w:rsidP="00D95845">
      <w:pPr>
        <w:pStyle w:val="Odstavecseseznamem"/>
        <w:numPr>
          <w:ilvl w:val="0"/>
          <w:numId w:val="9"/>
        </w:numPr>
        <w:spacing w:after="0" w:line="240" w:lineRule="auto"/>
        <w:jc w:val="both"/>
        <w:rPr>
          <w:rFonts w:ascii="Times New Roman" w:hAnsi="Times New Roman"/>
          <w:sz w:val="24"/>
          <w:szCs w:val="24"/>
          <w:lang w:eastAsia="x-none"/>
        </w:rPr>
      </w:pPr>
      <w:r w:rsidRPr="0055359C">
        <w:rPr>
          <w:rFonts w:ascii="Times New Roman" w:hAnsi="Times New Roman"/>
          <w:sz w:val="24"/>
          <w:szCs w:val="24"/>
          <w:lang w:eastAsia="x-none"/>
        </w:rPr>
        <w:t>Navrhované změny naplňují cíle, generují však náklady státního rozpočtu</w:t>
      </w:r>
      <w:r w:rsidR="007A3284" w:rsidRPr="0055359C">
        <w:rPr>
          <w:rFonts w:ascii="Times New Roman" w:hAnsi="Times New Roman"/>
          <w:sz w:val="24"/>
          <w:szCs w:val="24"/>
          <w:lang w:eastAsia="x-none"/>
        </w:rPr>
        <w:t>. K těmto n</w:t>
      </w:r>
      <w:r w:rsidR="00274B2C" w:rsidRPr="0055359C">
        <w:rPr>
          <w:rFonts w:ascii="Times New Roman" w:hAnsi="Times New Roman"/>
          <w:sz w:val="24"/>
          <w:szCs w:val="24"/>
          <w:lang w:eastAsia="x-none"/>
        </w:rPr>
        <w:t xml:space="preserve">ákladům se vláda částečně zavázala – viz Podnět. </w:t>
      </w:r>
      <w:r w:rsidRPr="0055359C">
        <w:rPr>
          <w:rFonts w:ascii="Times New Roman" w:hAnsi="Times New Roman"/>
          <w:sz w:val="24"/>
          <w:szCs w:val="24"/>
          <w:lang w:eastAsia="x-none"/>
        </w:rPr>
        <w:t xml:space="preserve"> </w:t>
      </w:r>
      <w:r w:rsidR="00354DB5" w:rsidRPr="0055359C">
        <w:rPr>
          <w:rFonts w:ascii="Times New Roman" w:hAnsi="Times New Roman"/>
          <w:sz w:val="24"/>
          <w:szCs w:val="24"/>
          <w:lang w:eastAsia="x-none"/>
        </w:rPr>
        <w:t xml:space="preserve"> </w:t>
      </w:r>
      <w:r w:rsidR="00940EA2" w:rsidRPr="0055359C">
        <w:rPr>
          <w:rFonts w:ascii="Times New Roman" w:hAnsi="Times New Roman"/>
          <w:sz w:val="24"/>
          <w:szCs w:val="24"/>
          <w:lang w:eastAsia="x-none"/>
        </w:rPr>
        <w:t xml:space="preserve"> </w:t>
      </w:r>
    </w:p>
    <w:p w14:paraId="36374FB3" w14:textId="77777777" w:rsidR="00042176" w:rsidRPr="0055359C" w:rsidRDefault="009A1A06" w:rsidP="00D95845">
      <w:pPr>
        <w:pStyle w:val="Odstavecseseznamem"/>
        <w:numPr>
          <w:ilvl w:val="0"/>
          <w:numId w:val="9"/>
        </w:numPr>
        <w:spacing w:after="0" w:line="240" w:lineRule="auto"/>
        <w:jc w:val="both"/>
        <w:rPr>
          <w:rFonts w:ascii="Times New Roman" w:hAnsi="Times New Roman"/>
          <w:sz w:val="24"/>
          <w:szCs w:val="24"/>
          <w:lang w:eastAsia="x-none"/>
        </w:rPr>
      </w:pPr>
      <w:r w:rsidRPr="0055359C">
        <w:rPr>
          <w:rFonts w:ascii="Times New Roman" w:hAnsi="Times New Roman"/>
          <w:sz w:val="24"/>
          <w:szCs w:val="24"/>
          <w:lang w:eastAsia="x-none"/>
        </w:rPr>
        <w:t xml:space="preserve">Vzhledem k tomu, že varianta 1 předpokládá vyšší počet příjemců příspěvku na zvláštní pomůcku, znamená i administrativní zatížení krajských poboček a </w:t>
      </w:r>
      <w:r w:rsidR="00274B2C" w:rsidRPr="0055359C">
        <w:rPr>
          <w:rFonts w:ascii="Times New Roman" w:hAnsi="Times New Roman"/>
          <w:sz w:val="24"/>
          <w:szCs w:val="24"/>
          <w:lang w:eastAsia="x-none"/>
        </w:rPr>
        <w:t xml:space="preserve">lékařské posudkové služby </w:t>
      </w:r>
      <w:r w:rsidRPr="0055359C">
        <w:rPr>
          <w:rFonts w:ascii="Times New Roman" w:hAnsi="Times New Roman"/>
          <w:sz w:val="24"/>
          <w:szCs w:val="24"/>
          <w:lang w:eastAsia="x-none"/>
        </w:rPr>
        <w:t>OSSZ</w:t>
      </w:r>
      <w:r w:rsidR="00274B2C" w:rsidRPr="0055359C">
        <w:rPr>
          <w:rFonts w:ascii="Times New Roman" w:hAnsi="Times New Roman"/>
          <w:sz w:val="24"/>
          <w:szCs w:val="24"/>
          <w:lang w:eastAsia="x-none"/>
        </w:rPr>
        <w:t xml:space="preserve">. </w:t>
      </w:r>
    </w:p>
    <w:p w14:paraId="6CCB8C65" w14:textId="77777777" w:rsidR="00DA4FF9" w:rsidRDefault="00DA4FF9" w:rsidP="00D95845">
      <w:pPr>
        <w:spacing w:after="0" w:line="240" w:lineRule="auto"/>
        <w:jc w:val="both"/>
        <w:rPr>
          <w:rFonts w:ascii="Times New Roman" w:hAnsi="Times New Roman" w:cs="Times New Roman"/>
          <w:sz w:val="24"/>
          <w:szCs w:val="24"/>
          <w:u w:val="single"/>
        </w:rPr>
      </w:pPr>
    </w:p>
    <w:p w14:paraId="6B3A1695" w14:textId="121939D0" w:rsidR="00274B2C" w:rsidRPr="0055359C" w:rsidRDefault="00274B2C" w:rsidP="00D95845">
      <w:pPr>
        <w:spacing w:after="0" w:line="240" w:lineRule="auto"/>
        <w:jc w:val="both"/>
        <w:rPr>
          <w:rFonts w:ascii="Times New Roman" w:hAnsi="Times New Roman" w:cs="Times New Roman"/>
          <w:sz w:val="24"/>
          <w:szCs w:val="24"/>
        </w:rPr>
      </w:pPr>
      <w:r w:rsidRPr="0055359C">
        <w:rPr>
          <w:rFonts w:ascii="Times New Roman" w:hAnsi="Times New Roman" w:cs="Times New Roman"/>
          <w:sz w:val="24"/>
          <w:szCs w:val="24"/>
          <w:u w:val="single"/>
        </w:rPr>
        <w:t>Fiskální dopady</w:t>
      </w:r>
      <w:r w:rsidRPr="0055359C">
        <w:rPr>
          <w:rFonts w:ascii="Times New Roman" w:hAnsi="Times New Roman" w:cs="Times New Roman"/>
          <w:sz w:val="24"/>
          <w:szCs w:val="24"/>
        </w:rPr>
        <w:t xml:space="preserve">: </w:t>
      </w:r>
    </w:p>
    <w:p w14:paraId="2F97175A" w14:textId="4E5D826F" w:rsidR="008F187C" w:rsidRPr="0055359C" w:rsidRDefault="00274B2C" w:rsidP="00D95845">
      <w:pPr>
        <w:spacing w:after="0" w:line="240" w:lineRule="auto"/>
        <w:jc w:val="both"/>
        <w:rPr>
          <w:rFonts w:ascii="Times New Roman" w:hAnsi="Times New Roman" w:cs="Times New Roman"/>
          <w:sz w:val="24"/>
          <w:szCs w:val="24"/>
        </w:rPr>
      </w:pPr>
      <w:r w:rsidRPr="0055359C">
        <w:rPr>
          <w:rFonts w:ascii="Times New Roman" w:hAnsi="Times New Roman" w:cs="Times New Roman"/>
          <w:sz w:val="24"/>
          <w:szCs w:val="24"/>
        </w:rPr>
        <w:t>Po</w:t>
      </w:r>
      <w:r w:rsidR="008F187C" w:rsidRPr="0055359C">
        <w:rPr>
          <w:rFonts w:ascii="Times New Roman" w:hAnsi="Times New Roman" w:cs="Times New Roman"/>
          <w:sz w:val="24"/>
          <w:szCs w:val="24"/>
        </w:rPr>
        <w:t xml:space="preserve">dle názoru konzultovaných odborníků může </w:t>
      </w:r>
      <w:r w:rsidRPr="0055359C">
        <w:rPr>
          <w:rFonts w:ascii="Times New Roman" w:hAnsi="Times New Roman" w:cs="Times New Roman"/>
          <w:sz w:val="24"/>
          <w:szCs w:val="24"/>
        </w:rPr>
        <w:t xml:space="preserve">podmínky nároku na příspěvek na zvláštní pomůcku na pořízení motorového vozidla „nově“ splnit každoročně cca </w:t>
      </w:r>
      <w:r w:rsidR="008F187C" w:rsidRPr="0055359C">
        <w:rPr>
          <w:rFonts w:ascii="Times New Roman" w:hAnsi="Times New Roman" w:cs="Times New Roman"/>
          <w:sz w:val="24"/>
          <w:szCs w:val="24"/>
        </w:rPr>
        <w:t xml:space="preserve">500 osob s dg. F 84. Reálnost odhadu potvrzují </w:t>
      </w:r>
      <w:r w:rsidRPr="0055359C">
        <w:rPr>
          <w:rFonts w:ascii="Times New Roman" w:hAnsi="Times New Roman" w:cs="Times New Roman"/>
          <w:sz w:val="24"/>
          <w:szCs w:val="24"/>
        </w:rPr>
        <w:t xml:space="preserve">i </w:t>
      </w:r>
      <w:r w:rsidR="008F187C" w:rsidRPr="0055359C">
        <w:rPr>
          <w:rFonts w:ascii="Times New Roman" w:hAnsi="Times New Roman" w:cs="Times New Roman"/>
          <w:sz w:val="24"/>
          <w:szCs w:val="24"/>
        </w:rPr>
        <w:t>resortní údaje o počtu každoročně přiznaných nároků na průkaz osoby se zdravotním postižením ZTP/P pro osoby dg. F 84</w:t>
      </w:r>
      <w:r w:rsidR="007A3284" w:rsidRPr="0055359C">
        <w:rPr>
          <w:rFonts w:ascii="Times New Roman" w:hAnsi="Times New Roman" w:cs="Times New Roman"/>
          <w:sz w:val="24"/>
          <w:szCs w:val="24"/>
        </w:rPr>
        <w:t xml:space="preserve"> (</w:t>
      </w:r>
      <w:r w:rsidR="008F187C" w:rsidRPr="0055359C">
        <w:rPr>
          <w:rFonts w:ascii="Times New Roman" w:hAnsi="Times New Roman" w:cs="Times New Roman"/>
          <w:sz w:val="24"/>
          <w:szCs w:val="24"/>
        </w:rPr>
        <w:t>cca 650 případů</w:t>
      </w:r>
      <w:r w:rsidR="007A3284" w:rsidRPr="0055359C">
        <w:rPr>
          <w:rFonts w:ascii="Times New Roman" w:hAnsi="Times New Roman" w:cs="Times New Roman"/>
          <w:sz w:val="24"/>
          <w:szCs w:val="24"/>
        </w:rPr>
        <w:t xml:space="preserve">, přičemž pro nárok na průkaz osoby se zdravotním postižením ZTP/P </w:t>
      </w:r>
      <w:r w:rsidR="008F187C" w:rsidRPr="0055359C">
        <w:rPr>
          <w:rFonts w:ascii="Times New Roman" w:hAnsi="Times New Roman" w:cs="Times New Roman"/>
          <w:sz w:val="24"/>
          <w:szCs w:val="24"/>
        </w:rPr>
        <w:t xml:space="preserve">nevyžaduje „projevy agrese“). V prvním roce účinnosti nové právní úpravy nároku osob s dg. F 84 na příspěvek na </w:t>
      </w:r>
      <w:r w:rsidR="007A3284" w:rsidRPr="0055359C">
        <w:rPr>
          <w:rFonts w:ascii="Times New Roman" w:hAnsi="Times New Roman" w:cs="Times New Roman"/>
          <w:sz w:val="24"/>
          <w:szCs w:val="24"/>
        </w:rPr>
        <w:t>zvláštní pomůcku na </w:t>
      </w:r>
      <w:r w:rsidR="008F187C" w:rsidRPr="0055359C">
        <w:rPr>
          <w:rFonts w:ascii="Times New Roman" w:hAnsi="Times New Roman" w:cs="Times New Roman"/>
          <w:sz w:val="24"/>
          <w:szCs w:val="24"/>
        </w:rPr>
        <w:t>pořízení motorového vozidla lze očekávat poněkud větší zájem žadatelů, maximálně cca</w:t>
      </w:r>
      <w:r w:rsidR="00481C15" w:rsidRPr="0055359C">
        <w:rPr>
          <w:rFonts w:ascii="Times New Roman" w:hAnsi="Times New Roman" w:cs="Times New Roman"/>
          <w:sz w:val="24"/>
          <w:szCs w:val="24"/>
        </w:rPr>
        <w:t> </w:t>
      </w:r>
      <w:r w:rsidR="008F187C" w:rsidRPr="0055359C">
        <w:rPr>
          <w:rFonts w:ascii="Times New Roman" w:hAnsi="Times New Roman" w:cs="Times New Roman"/>
          <w:sz w:val="24"/>
          <w:szCs w:val="24"/>
        </w:rPr>
        <w:t>do</w:t>
      </w:r>
      <w:r w:rsidR="000343F7">
        <w:rPr>
          <w:rFonts w:ascii="Times New Roman" w:hAnsi="Times New Roman" w:cs="Times New Roman"/>
          <w:sz w:val="24"/>
          <w:szCs w:val="24"/>
        </w:rPr>
        <w:t> </w:t>
      </w:r>
      <w:r w:rsidR="008F187C" w:rsidRPr="0055359C">
        <w:rPr>
          <w:rFonts w:ascii="Times New Roman" w:hAnsi="Times New Roman" w:cs="Times New Roman"/>
          <w:sz w:val="24"/>
          <w:szCs w:val="24"/>
        </w:rPr>
        <w:t>1 000 osob</w:t>
      </w:r>
      <w:r w:rsidR="008178E3">
        <w:rPr>
          <w:rFonts w:ascii="Times New Roman" w:hAnsi="Times New Roman" w:cs="Times New Roman"/>
          <w:sz w:val="24"/>
          <w:szCs w:val="24"/>
        </w:rPr>
        <w:t>. Předpokládaný počet žádostí se opírá</w:t>
      </w:r>
      <w:r w:rsidR="00487B62">
        <w:rPr>
          <w:rFonts w:ascii="Times New Roman" w:hAnsi="Times New Roman" w:cs="Times New Roman"/>
          <w:sz w:val="24"/>
          <w:szCs w:val="24"/>
        </w:rPr>
        <w:t xml:space="preserve"> o kvalifikovaný odhad, provedený na základě konzultace se zástupci </w:t>
      </w:r>
      <w:r w:rsidR="00487B62" w:rsidRPr="0055359C">
        <w:rPr>
          <w:rFonts w:ascii="Times New Roman" w:hAnsi="Times New Roman" w:cs="Times New Roman"/>
          <w:sz w:val="24"/>
          <w:szCs w:val="24"/>
        </w:rPr>
        <w:t>odborné lékařské veřejnosti – České gerontologické a geriatrické</w:t>
      </w:r>
      <w:r w:rsidR="00F62CD4">
        <w:rPr>
          <w:rFonts w:ascii="Times New Roman" w:hAnsi="Times New Roman" w:cs="Times New Roman"/>
          <w:sz w:val="24"/>
          <w:szCs w:val="24"/>
        </w:rPr>
        <w:t xml:space="preserve"> společnosti</w:t>
      </w:r>
      <w:r w:rsidR="00487B62" w:rsidRPr="0055359C">
        <w:rPr>
          <w:rFonts w:ascii="Times New Roman" w:hAnsi="Times New Roman" w:cs="Times New Roman"/>
          <w:sz w:val="24"/>
          <w:szCs w:val="24"/>
        </w:rPr>
        <w:t xml:space="preserve"> a Psychiatrické společnosti ČLS J. E. Purkyně a České </w:t>
      </w:r>
      <w:proofErr w:type="spellStart"/>
      <w:r w:rsidR="00487B62" w:rsidRPr="0055359C">
        <w:rPr>
          <w:rFonts w:ascii="Times New Roman" w:hAnsi="Times New Roman" w:cs="Times New Roman"/>
          <w:sz w:val="24"/>
          <w:szCs w:val="24"/>
        </w:rPr>
        <w:t>alzheimerovské</w:t>
      </w:r>
      <w:proofErr w:type="spellEnd"/>
      <w:r w:rsidR="00487B62" w:rsidRPr="0055359C">
        <w:rPr>
          <w:rFonts w:ascii="Times New Roman" w:hAnsi="Times New Roman" w:cs="Times New Roman"/>
          <w:sz w:val="24"/>
          <w:szCs w:val="24"/>
        </w:rPr>
        <w:t xml:space="preserve"> společnosti</w:t>
      </w:r>
      <w:r w:rsidR="00487B62">
        <w:rPr>
          <w:rFonts w:ascii="Times New Roman" w:hAnsi="Times New Roman" w:cs="Times New Roman"/>
          <w:sz w:val="24"/>
          <w:szCs w:val="24"/>
        </w:rPr>
        <w:t xml:space="preserve"> a z výsledku studie Alzheimer </w:t>
      </w:r>
      <w:proofErr w:type="spellStart"/>
      <w:r w:rsidR="00487B62">
        <w:rPr>
          <w:rFonts w:ascii="Times New Roman" w:hAnsi="Times New Roman" w:cs="Times New Roman"/>
          <w:sz w:val="24"/>
          <w:szCs w:val="24"/>
        </w:rPr>
        <w:t>Europe</w:t>
      </w:r>
      <w:proofErr w:type="spellEnd"/>
      <w:r w:rsidR="008F187C" w:rsidRPr="0055359C">
        <w:rPr>
          <w:rFonts w:ascii="Times New Roman" w:hAnsi="Times New Roman" w:cs="Times New Roman"/>
          <w:sz w:val="24"/>
          <w:szCs w:val="24"/>
        </w:rPr>
        <w:t>. Dopad úpravy lze stanovit na cca 100 až 200 mil. Kč ročně</w:t>
      </w:r>
      <w:r w:rsidRPr="0055359C">
        <w:rPr>
          <w:rFonts w:ascii="Times New Roman" w:hAnsi="Times New Roman" w:cs="Times New Roman"/>
          <w:sz w:val="24"/>
          <w:szCs w:val="24"/>
        </w:rPr>
        <w:t xml:space="preserve"> s tím, že</w:t>
      </w:r>
      <w:r w:rsidR="00481C15" w:rsidRPr="0055359C">
        <w:rPr>
          <w:rFonts w:ascii="Times New Roman" w:hAnsi="Times New Roman" w:cs="Times New Roman"/>
          <w:sz w:val="24"/>
          <w:szCs w:val="24"/>
        </w:rPr>
        <w:t> </w:t>
      </w:r>
      <w:r w:rsidRPr="0055359C">
        <w:rPr>
          <w:rFonts w:ascii="Times New Roman" w:hAnsi="Times New Roman" w:cs="Times New Roman"/>
          <w:sz w:val="24"/>
          <w:szCs w:val="24"/>
        </w:rPr>
        <w:t xml:space="preserve">v prvním roce účinnosti lze očekávat spíše horní hranici odhadu. </w:t>
      </w:r>
      <w:r w:rsidR="008F187C" w:rsidRPr="0055359C">
        <w:rPr>
          <w:rFonts w:ascii="Times New Roman" w:hAnsi="Times New Roman" w:cs="Times New Roman"/>
          <w:sz w:val="24"/>
          <w:szCs w:val="24"/>
        </w:rPr>
        <w:t xml:space="preserve"> </w:t>
      </w:r>
    </w:p>
    <w:p w14:paraId="435EF9E1" w14:textId="77777777" w:rsidR="00DA4FF9" w:rsidRDefault="00DA4FF9" w:rsidP="00D95845">
      <w:pPr>
        <w:spacing w:after="0" w:line="240" w:lineRule="auto"/>
        <w:jc w:val="both"/>
        <w:rPr>
          <w:rFonts w:ascii="Times New Roman" w:hAnsi="Times New Roman" w:cs="Times New Roman"/>
          <w:sz w:val="24"/>
          <w:szCs w:val="24"/>
        </w:rPr>
      </w:pPr>
    </w:p>
    <w:p w14:paraId="2D42613A" w14:textId="4CD52478" w:rsidR="00DA4FF9" w:rsidRDefault="007A3284" w:rsidP="00D95845">
      <w:pPr>
        <w:spacing w:after="0" w:line="240" w:lineRule="auto"/>
        <w:jc w:val="both"/>
        <w:rPr>
          <w:rFonts w:ascii="Times New Roman" w:hAnsi="Times New Roman" w:cs="Times New Roman"/>
          <w:sz w:val="24"/>
          <w:szCs w:val="24"/>
        </w:rPr>
      </w:pPr>
      <w:r w:rsidRPr="0055359C">
        <w:rPr>
          <w:rFonts w:ascii="Times New Roman" w:hAnsi="Times New Roman" w:cs="Times New Roman"/>
          <w:sz w:val="24"/>
          <w:szCs w:val="24"/>
        </w:rPr>
        <w:t xml:space="preserve">Druhé významnější fiskální dopady s sebou nese rozšíření nároku na příspěvek na zvláštní pomůcku o osoby s demencí. </w:t>
      </w:r>
      <w:r w:rsidR="00E80CFD" w:rsidRPr="0055359C">
        <w:rPr>
          <w:rFonts w:ascii="Times New Roman" w:hAnsi="Times New Roman" w:cs="Times New Roman"/>
          <w:sz w:val="24"/>
          <w:szCs w:val="24"/>
        </w:rPr>
        <w:t xml:space="preserve">Lze usuzovat, že </w:t>
      </w:r>
      <w:r w:rsidRPr="0055359C">
        <w:rPr>
          <w:rFonts w:ascii="Times New Roman" w:hAnsi="Times New Roman" w:cs="Times New Roman"/>
          <w:sz w:val="24"/>
          <w:szCs w:val="24"/>
        </w:rPr>
        <w:t xml:space="preserve">cca </w:t>
      </w:r>
      <w:r w:rsidR="00E80CFD" w:rsidRPr="0055359C">
        <w:rPr>
          <w:rFonts w:ascii="Times New Roman" w:hAnsi="Times New Roman" w:cs="Times New Roman"/>
          <w:sz w:val="24"/>
          <w:szCs w:val="24"/>
        </w:rPr>
        <w:t>1</w:t>
      </w:r>
      <w:r w:rsidR="000C1622" w:rsidRPr="0055359C">
        <w:rPr>
          <w:rFonts w:ascii="Times New Roman" w:hAnsi="Times New Roman" w:cs="Times New Roman"/>
          <w:sz w:val="24"/>
          <w:szCs w:val="24"/>
        </w:rPr>
        <w:t>5</w:t>
      </w:r>
      <w:r w:rsidRPr="0055359C">
        <w:rPr>
          <w:rFonts w:ascii="Times New Roman" w:hAnsi="Times New Roman" w:cs="Times New Roman"/>
          <w:sz w:val="24"/>
          <w:szCs w:val="24"/>
        </w:rPr>
        <w:t> 000 (</w:t>
      </w:r>
      <w:r w:rsidR="00E80CFD" w:rsidRPr="0055359C">
        <w:rPr>
          <w:rFonts w:ascii="Times New Roman" w:hAnsi="Times New Roman" w:cs="Times New Roman"/>
          <w:sz w:val="24"/>
          <w:szCs w:val="24"/>
        </w:rPr>
        <w:t xml:space="preserve">statistická </w:t>
      </w:r>
      <w:r w:rsidRPr="0055359C">
        <w:rPr>
          <w:rFonts w:ascii="Times New Roman" w:hAnsi="Times New Roman" w:cs="Times New Roman"/>
          <w:sz w:val="24"/>
          <w:szCs w:val="24"/>
        </w:rPr>
        <w:t xml:space="preserve">zjišťování </w:t>
      </w:r>
      <w:r w:rsidR="00E80CFD" w:rsidRPr="0055359C">
        <w:rPr>
          <w:rFonts w:ascii="Times New Roman" w:hAnsi="Times New Roman" w:cs="Times New Roman"/>
          <w:sz w:val="24"/>
          <w:szCs w:val="24"/>
        </w:rPr>
        <w:t>neumožňují sledovat výskyt demence podle její tíže ani podle průvodních jevů a komplikací jako je imobilita)</w:t>
      </w:r>
      <w:r w:rsidR="006336FA">
        <w:rPr>
          <w:rFonts w:ascii="Times New Roman" w:hAnsi="Times New Roman" w:cs="Times New Roman"/>
          <w:sz w:val="24"/>
          <w:szCs w:val="24"/>
        </w:rPr>
        <w:t xml:space="preserve"> osob s demencí se nachází ve stadiu těžké demence. </w:t>
      </w:r>
      <w:r w:rsidRPr="0055359C">
        <w:rPr>
          <w:rFonts w:ascii="Times New Roman" w:hAnsi="Times New Roman" w:cs="Times New Roman"/>
          <w:sz w:val="24"/>
          <w:szCs w:val="24"/>
        </w:rPr>
        <w:t>U cca 1 </w:t>
      </w:r>
      <w:r w:rsidR="000C1622" w:rsidRPr="0055359C">
        <w:rPr>
          <w:rFonts w:ascii="Times New Roman" w:hAnsi="Times New Roman" w:cs="Times New Roman"/>
          <w:sz w:val="24"/>
          <w:szCs w:val="24"/>
        </w:rPr>
        <w:t>5</w:t>
      </w:r>
      <w:r w:rsidRPr="0055359C">
        <w:rPr>
          <w:rFonts w:ascii="Times New Roman" w:hAnsi="Times New Roman" w:cs="Times New Roman"/>
          <w:sz w:val="24"/>
          <w:szCs w:val="24"/>
        </w:rPr>
        <w:t xml:space="preserve">00 osob </w:t>
      </w:r>
      <w:r w:rsidR="00E80CFD" w:rsidRPr="0055359C">
        <w:rPr>
          <w:rFonts w:ascii="Times New Roman" w:hAnsi="Times New Roman" w:cs="Times New Roman"/>
          <w:sz w:val="24"/>
          <w:szCs w:val="24"/>
        </w:rPr>
        <w:t>připadá v úvahu, že kromě těžké demence mají těžkou poruchu mobility až</w:t>
      </w:r>
      <w:r w:rsidR="003B1085" w:rsidRPr="0055359C">
        <w:rPr>
          <w:rFonts w:ascii="Times New Roman" w:hAnsi="Times New Roman" w:cs="Times New Roman"/>
          <w:sz w:val="24"/>
          <w:szCs w:val="24"/>
        </w:rPr>
        <w:t> </w:t>
      </w:r>
      <w:r w:rsidR="00E80CFD" w:rsidRPr="0055359C">
        <w:rPr>
          <w:rFonts w:ascii="Times New Roman" w:hAnsi="Times New Roman" w:cs="Times New Roman"/>
          <w:sz w:val="24"/>
          <w:szCs w:val="24"/>
        </w:rPr>
        <w:t>imobilitu</w:t>
      </w:r>
      <w:r w:rsidR="00295D70" w:rsidRPr="0055359C">
        <w:rPr>
          <w:rFonts w:ascii="Times New Roman" w:hAnsi="Times New Roman" w:cs="Times New Roman"/>
          <w:sz w:val="24"/>
          <w:szCs w:val="24"/>
        </w:rPr>
        <w:t xml:space="preserve">, pro první období se očekává </w:t>
      </w:r>
      <w:r w:rsidR="00DC0415" w:rsidRPr="0055359C">
        <w:rPr>
          <w:rFonts w:ascii="Times New Roman" w:hAnsi="Times New Roman" w:cs="Times New Roman"/>
          <w:sz w:val="24"/>
          <w:szCs w:val="24"/>
        </w:rPr>
        <w:t xml:space="preserve">přiznání </w:t>
      </w:r>
      <w:r w:rsidR="00295D70" w:rsidRPr="0055359C">
        <w:rPr>
          <w:rFonts w:ascii="Times New Roman" w:hAnsi="Times New Roman" w:cs="Times New Roman"/>
          <w:sz w:val="24"/>
          <w:szCs w:val="24"/>
        </w:rPr>
        <w:t>cca 350 dávek</w:t>
      </w:r>
      <w:r w:rsidR="008178E3">
        <w:rPr>
          <w:rFonts w:ascii="Times New Roman" w:hAnsi="Times New Roman" w:cs="Times New Roman"/>
          <w:sz w:val="24"/>
          <w:szCs w:val="24"/>
        </w:rPr>
        <w:t>. Tento ú</w:t>
      </w:r>
      <w:r w:rsidR="00E9012F">
        <w:rPr>
          <w:rFonts w:ascii="Times New Roman" w:hAnsi="Times New Roman" w:cs="Times New Roman"/>
          <w:sz w:val="24"/>
          <w:szCs w:val="24"/>
        </w:rPr>
        <w:t xml:space="preserve">daj </w:t>
      </w:r>
      <w:r w:rsidR="008178E3">
        <w:rPr>
          <w:rFonts w:ascii="Times New Roman" w:hAnsi="Times New Roman" w:cs="Times New Roman"/>
          <w:sz w:val="24"/>
          <w:szCs w:val="24"/>
        </w:rPr>
        <w:t xml:space="preserve">je </w:t>
      </w:r>
      <w:r w:rsidR="00E9012F">
        <w:rPr>
          <w:rFonts w:ascii="Times New Roman" w:hAnsi="Times New Roman" w:cs="Times New Roman"/>
          <w:sz w:val="24"/>
          <w:szCs w:val="24"/>
        </w:rPr>
        <w:t xml:space="preserve">získán </w:t>
      </w:r>
      <w:r w:rsidR="008178E3">
        <w:rPr>
          <w:rFonts w:ascii="Times New Roman" w:hAnsi="Times New Roman" w:cs="Times New Roman"/>
          <w:sz w:val="24"/>
          <w:szCs w:val="24"/>
        </w:rPr>
        <w:t xml:space="preserve">na základě </w:t>
      </w:r>
      <w:r w:rsidR="00E9012F">
        <w:rPr>
          <w:rFonts w:ascii="Times New Roman" w:hAnsi="Times New Roman" w:cs="Times New Roman"/>
          <w:sz w:val="24"/>
          <w:szCs w:val="24"/>
        </w:rPr>
        <w:t>kval</w:t>
      </w:r>
      <w:r w:rsidR="008178E3">
        <w:rPr>
          <w:rFonts w:ascii="Times New Roman" w:hAnsi="Times New Roman" w:cs="Times New Roman"/>
          <w:sz w:val="24"/>
          <w:szCs w:val="24"/>
        </w:rPr>
        <w:t>ifikovaného odhadu</w:t>
      </w:r>
      <w:r w:rsidR="00E9012F">
        <w:rPr>
          <w:rFonts w:ascii="Times New Roman" w:hAnsi="Times New Roman" w:cs="Times New Roman"/>
          <w:sz w:val="24"/>
          <w:szCs w:val="24"/>
        </w:rPr>
        <w:t>, proveden</w:t>
      </w:r>
      <w:r w:rsidR="005310BD">
        <w:rPr>
          <w:rFonts w:ascii="Times New Roman" w:hAnsi="Times New Roman" w:cs="Times New Roman"/>
          <w:sz w:val="24"/>
          <w:szCs w:val="24"/>
        </w:rPr>
        <w:t>ého</w:t>
      </w:r>
      <w:r w:rsidR="00E9012F">
        <w:rPr>
          <w:rFonts w:ascii="Times New Roman" w:hAnsi="Times New Roman" w:cs="Times New Roman"/>
          <w:sz w:val="24"/>
          <w:szCs w:val="24"/>
        </w:rPr>
        <w:t xml:space="preserve"> na základě konzultace se zástupci</w:t>
      </w:r>
      <w:r w:rsidR="00F62CD4">
        <w:rPr>
          <w:rFonts w:ascii="Times New Roman" w:hAnsi="Times New Roman" w:cs="Times New Roman"/>
          <w:sz w:val="24"/>
          <w:szCs w:val="24"/>
        </w:rPr>
        <w:t xml:space="preserve"> </w:t>
      </w:r>
      <w:r w:rsidR="00E9012F" w:rsidRPr="0055359C">
        <w:rPr>
          <w:rFonts w:ascii="Times New Roman" w:hAnsi="Times New Roman" w:cs="Times New Roman"/>
          <w:sz w:val="24"/>
          <w:szCs w:val="24"/>
        </w:rPr>
        <w:t>odborné lékařské veřejnosti – České gerontologické a geriatrické</w:t>
      </w:r>
      <w:r w:rsidR="00F62CD4">
        <w:rPr>
          <w:rFonts w:ascii="Times New Roman" w:hAnsi="Times New Roman" w:cs="Times New Roman"/>
          <w:sz w:val="24"/>
          <w:szCs w:val="24"/>
        </w:rPr>
        <w:t xml:space="preserve"> společnosti</w:t>
      </w:r>
      <w:r w:rsidR="00E9012F" w:rsidRPr="0055359C">
        <w:rPr>
          <w:rFonts w:ascii="Times New Roman" w:hAnsi="Times New Roman" w:cs="Times New Roman"/>
          <w:sz w:val="24"/>
          <w:szCs w:val="24"/>
        </w:rPr>
        <w:t xml:space="preserve"> a Psychiatrické společnosti ČLS J. E. Purkyně a České </w:t>
      </w:r>
      <w:proofErr w:type="spellStart"/>
      <w:r w:rsidR="00E9012F" w:rsidRPr="0055359C">
        <w:rPr>
          <w:rFonts w:ascii="Times New Roman" w:hAnsi="Times New Roman" w:cs="Times New Roman"/>
          <w:sz w:val="24"/>
          <w:szCs w:val="24"/>
        </w:rPr>
        <w:t>alzheimerovské</w:t>
      </w:r>
      <w:proofErr w:type="spellEnd"/>
      <w:r w:rsidR="00E9012F" w:rsidRPr="0055359C">
        <w:rPr>
          <w:rFonts w:ascii="Times New Roman" w:hAnsi="Times New Roman" w:cs="Times New Roman"/>
          <w:sz w:val="24"/>
          <w:szCs w:val="24"/>
        </w:rPr>
        <w:t xml:space="preserve"> společnosti</w:t>
      </w:r>
      <w:r w:rsidR="00E9012F">
        <w:rPr>
          <w:rFonts w:ascii="Times New Roman" w:hAnsi="Times New Roman" w:cs="Times New Roman"/>
          <w:sz w:val="24"/>
          <w:szCs w:val="24"/>
        </w:rPr>
        <w:t xml:space="preserve">, z výsledku studie Alzheimer </w:t>
      </w:r>
      <w:proofErr w:type="spellStart"/>
      <w:r w:rsidR="00E9012F">
        <w:rPr>
          <w:rFonts w:ascii="Times New Roman" w:hAnsi="Times New Roman" w:cs="Times New Roman"/>
          <w:sz w:val="24"/>
          <w:szCs w:val="24"/>
        </w:rPr>
        <w:t>Europe</w:t>
      </w:r>
      <w:proofErr w:type="spellEnd"/>
      <w:r w:rsidR="00E9012F">
        <w:rPr>
          <w:rFonts w:ascii="Times New Roman" w:hAnsi="Times New Roman" w:cs="Times New Roman"/>
          <w:sz w:val="24"/>
          <w:szCs w:val="24"/>
        </w:rPr>
        <w:t xml:space="preserve"> a z rezortních údajů o počtu přiznaných nároků</w:t>
      </w:r>
      <w:r w:rsidR="00295D70" w:rsidRPr="0055359C">
        <w:rPr>
          <w:rFonts w:ascii="Times New Roman" w:hAnsi="Times New Roman" w:cs="Times New Roman"/>
          <w:sz w:val="24"/>
          <w:szCs w:val="24"/>
        </w:rPr>
        <w:t xml:space="preserve">. </w:t>
      </w:r>
      <w:r w:rsidR="003F39EC" w:rsidRPr="0055359C">
        <w:rPr>
          <w:rFonts w:ascii="Times New Roman" w:hAnsi="Times New Roman" w:cs="Times New Roman"/>
          <w:sz w:val="24"/>
          <w:szCs w:val="24"/>
        </w:rPr>
        <w:t xml:space="preserve">Fiskální dopady lze prozatím odhadovat na cca </w:t>
      </w:r>
      <w:r w:rsidR="00084ACD" w:rsidRPr="0055359C">
        <w:rPr>
          <w:rFonts w:ascii="Times New Roman" w:hAnsi="Times New Roman" w:cs="Times New Roman"/>
          <w:sz w:val="24"/>
          <w:szCs w:val="24"/>
        </w:rPr>
        <w:t xml:space="preserve">44 mil. Kč (při využití průměrné výše příspěvku na zvláštní pomůcku v roce 2019). Lze </w:t>
      </w:r>
      <w:r w:rsidR="003F39EC" w:rsidRPr="0055359C">
        <w:rPr>
          <w:rFonts w:ascii="Times New Roman" w:hAnsi="Times New Roman" w:cs="Times New Roman"/>
          <w:sz w:val="24"/>
          <w:szCs w:val="24"/>
        </w:rPr>
        <w:t xml:space="preserve">očekávat růst v následujících letech až na cca </w:t>
      </w:r>
      <w:r w:rsidR="00084ACD" w:rsidRPr="0055359C">
        <w:rPr>
          <w:rFonts w:ascii="Times New Roman" w:hAnsi="Times New Roman" w:cs="Times New Roman"/>
          <w:sz w:val="24"/>
          <w:szCs w:val="24"/>
        </w:rPr>
        <w:t>200</w:t>
      </w:r>
      <w:r w:rsidR="003F39EC" w:rsidRPr="0055359C">
        <w:rPr>
          <w:rFonts w:ascii="Times New Roman" w:hAnsi="Times New Roman" w:cs="Times New Roman"/>
          <w:sz w:val="24"/>
          <w:szCs w:val="24"/>
        </w:rPr>
        <w:t xml:space="preserve"> mil. Kč (2025), a to v souladu s demografickými trendy. </w:t>
      </w:r>
      <w:r w:rsidR="003A0723" w:rsidRPr="0055359C">
        <w:rPr>
          <w:rFonts w:ascii="Times New Roman" w:hAnsi="Times New Roman" w:cs="Times New Roman"/>
          <w:sz w:val="24"/>
          <w:szCs w:val="24"/>
          <w:lang w:eastAsia="x-none"/>
        </w:rPr>
        <w:t xml:space="preserve">Dále lze předpokládat náklady na úpravu aplikačního programu cca 200 000 Kč. </w:t>
      </w:r>
      <w:r w:rsidR="006D34B1" w:rsidRPr="0055359C">
        <w:rPr>
          <w:rFonts w:ascii="Times New Roman" w:hAnsi="Times New Roman" w:cs="Times New Roman"/>
          <w:sz w:val="24"/>
          <w:szCs w:val="24"/>
          <w:lang w:eastAsia="x-none"/>
        </w:rPr>
        <w:t xml:space="preserve"> Současně lze předpokládat </w:t>
      </w:r>
      <w:r w:rsidR="006D34B1" w:rsidRPr="0055359C">
        <w:rPr>
          <w:rFonts w:ascii="Times New Roman" w:hAnsi="Times New Roman" w:cs="Times New Roman"/>
          <w:sz w:val="24"/>
          <w:szCs w:val="24"/>
        </w:rPr>
        <w:t xml:space="preserve">mírnou úsporu administrativních nákladů díky úpravám zefektivňujícím řízení. </w:t>
      </w:r>
    </w:p>
    <w:p w14:paraId="69EA22FD" w14:textId="2DA4FB1D" w:rsidR="006D34B1" w:rsidRPr="0055359C" w:rsidRDefault="006D34B1" w:rsidP="00D95845">
      <w:pPr>
        <w:spacing w:after="0" w:line="240" w:lineRule="auto"/>
        <w:jc w:val="both"/>
        <w:rPr>
          <w:rFonts w:ascii="Times New Roman" w:hAnsi="Times New Roman" w:cs="Times New Roman"/>
          <w:sz w:val="24"/>
          <w:szCs w:val="24"/>
        </w:rPr>
      </w:pPr>
      <w:r w:rsidRPr="0055359C">
        <w:rPr>
          <w:rFonts w:ascii="Times New Roman" w:hAnsi="Times New Roman" w:cs="Times New Roman"/>
          <w:sz w:val="24"/>
          <w:szCs w:val="24"/>
        </w:rPr>
        <w:t xml:space="preserve"> </w:t>
      </w:r>
    </w:p>
    <w:p w14:paraId="525D3932" w14:textId="546957AF" w:rsidR="00940EA2" w:rsidRPr="0055359C" w:rsidRDefault="00940EA2" w:rsidP="00D95845">
      <w:pPr>
        <w:spacing w:after="0" w:line="240" w:lineRule="auto"/>
        <w:jc w:val="both"/>
        <w:rPr>
          <w:rFonts w:ascii="Times New Roman" w:hAnsi="Times New Roman" w:cs="Times New Roman"/>
          <w:b/>
          <w:bCs/>
          <w:sz w:val="24"/>
          <w:szCs w:val="24"/>
          <w:lang w:eastAsia="x-none"/>
        </w:rPr>
      </w:pPr>
      <w:r w:rsidRPr="0055359C">
        <w:rPr>
          <w:rFonts w:ascii="Times New Roman" w:hAnsi="Times New Roman" w:cs="Times New Roman"/>
          <w:b/>
          <w:bCs/>
          <w:sz w:val="24"/>
          <w:szCs w:val="24"/>
          <w:lang w:eastAsia="x-none"/>
        </w:rPr>
        <w:t>Varianta 2</w:t>
      </w:r>
    </w:p>
    <w:p w14:paraId="5D6818C4" w14:textId="77777777" w:rsidR="003F39EC" w:rsidRPr="0055359C" w:rsidRDefault="003F39EC" w:rsidP="00D95845">
      <w:pPr>
        <w:pStyle w:val="Odstavecseseznamem"/>
        <w:numPr>
          <w:ilvl w:val="0"/>
          <w:numId w:val="14"/>
        </w:numPr>
        <w:spacing w:after="0" w:line="240" w:lineRule="auto"/>
        <w:jc w:val="both"/>
        <w:rPr>
          <w:rFonts w:ascii="Times New Roman" w:hAnsi="Times New Roman"/>
          <w:sz w:val="24"/>
          <w:szCs w:val="24"/>
        </w:rPr>
      </w:pPr>
      <w:r w:rsidRPr="0055359C">
        <w:rPr>
          <w:rFonts w:ascii="Times New Roman" w:hAnsi="Times New Roman"/>
          <w:sz w:val="24"/>
          <w:szCs w:val="24"/>
          <w:lang w:eastAsia="x-none"/>
        </w:rPr>
        <w:t xml:space="preserve">Dojde k naplnění jen jednoho cíle. </w:t>
      </w:r>
    </w:p>
    <w:p w14:paraId="7D8AFCBA" w14:textId="3CD7725A" w:rsidR="003F39EC" w:rsidRPr="0055359C" w:rsidRDefault="003F39EC" w:rsidP="00D95845">
      <w:pPr>
        <w:pStyle w:val="Odstavecseseznamem"/>
        <w:numPr>
          <w:ilvl w:val="0"/>
          <w:numId w:val="14"/>
        </w:numPr>
        <w:spacing w:after="0" w:line="240" w:lineRule="auto"/>
        <w:jc w:val="both"/>
        <w:rPr>
          <w:rFonts w:ascii="Times New Roman" w:hAnsi="Times New Roman"/>
          <w:sz w:val="24"/>
          <w:szCs w:val="24"/>
        </w:rPr>
      </w:pPr>
      <w:r w:rsidRPr="0055359C">
        <w:rPr>
          <w:rFonts w:ascii="Times New Roman" w:hAnsi="Times New Roman"/>
          <w:sz w:val="24"/>
          <w:szCs w:val="24"/>
          <w:lang w:eastAsia="x-none"/>
        </w:rPr>
        <w:lastRenderedPageBreak/>
        <w:t xml:space="preserve">Návrh generuje </w:t>
      </w:r>
      <w:r w:rsidR="00354DB5" w:rsidRPr="0055359C">
        <w:rPr>
          <w:rFonts w:ascii="Times New Roman" w:hAnsi="Times New Roman"/>
          <w:sz w:val="24"/>
          <w:szCs w:val="24"/>
          <w:lang w:eastAsia="x-none"/>
        </w:rPr>
        <w:t>náklady státního rozpočtu</w:t>
      </w:r>
      <w:r w:rsidRPr="0055359C">
        <w:rPr>
          <w:rFonts w:ascii="Times New Roman" w:hAnsi="Times New Roman"/>
          <w:sz w:val="24"/>
          <w:szCs w:val="24"/>
          <w:lang w:eastAsia="x-none"/>
        </w:rPr>
        <w:t xml:space="preserve">. </w:t>
      </w:r>
      <w:r w:rsidRPr="0055359C">
        <w:rPr>
          <w:rFonts w:ascii="Times New Roman" w:hAnsi="Times New Roman"/>
          <w:sz w:val="24"/>
          <w:szCs w:val="24"/>
        </w:rPr>
        <w:t>Dopad úpravy</w:t>
      </w:r>
      <w:r w:rsidR="003D2C85" w:rsidRPr="0055359C">
        <w:rPr>
          <w:rFonts w:ascii="Times New Roman" w:hAnsi="Times New Roman"/>
          <w:sz w:val="24"/>
          <w:szCs w:val="24"/>
        </w:rPr>
        <w:t xml:space="preserve"> lze stanovit na cca 100 až 200 </w:t>
      </w:r>
      <w:r w:rsidRPr="0055359C">
        <w:rPr>
          <w:rFonts w:ascii="Times New Roman" w:hAnsi="Times New Roman"/>
          <w:sz w:val="24"/>
          <w:szCs w:val="24"/>
        </w:rPr>
        <w:t xml:space="preserve">mil. Kč ročně s tím, že v prvním roce účinnosti lze očekávat spíše horní hranici odhadu.  </w:t>
      </w:r>
      <w:r w:rsidR="00A44DE8" w:rsidRPr="0055359C">
        <w:rPr>
          <w:rFonts w:ascii="Times New Roman" w:hAnsi="Times New Roman"/>
          <w:sz w:val="24"/>
          <w:szCs w:val="24"/>
        </w:rPr>
        <w:t xml:space="preserve">I tato varianta nese náklady spojené s úpravou aplikačního programu. </w:t>
      </w:r>
    </w:p>
    <w:p w14:paraId="580E707E" w14:textId="5AC5C622" w:rsidR="00274B2C" w:rsidRPr="0055359C" w:rsidRDefault="003F39EC" w:rsidP="00D95845">
      <w:pPr>
        <w:pStyle w:val="Odstavecseseznamem"/>
        <w:numPr>
          <w:ilvl w:val="0"/>
          <w:numId w:val="10"/>
        </w:numPr>
        <w:spacing w:after="0" w:line="240" w:lineRule="auto"/>
        <w:jc w:val="both"/>
        <w:rPr>
          <w:rFonts w:ascii="Times New Roman" w:hAnsi="Times New Roman"/>
          <w:sz w:val="24"/>
          <w:szCs w:val="24"/>
          <w:lang w:eastAsia="x-none"/>
        </w:rPr>
      </w:pPr>
      <w:r w:rsidRPr="0055359C">
        <w:rPr>
          <w:rFonts w:ascii="Times New Roman" w:hAnsi="Times New Roman"/>
          <w:sz w:val="24"/>
          <w:szCs w:val="24"/>
          <w:lang w:eastAsia="x-none"/>
        </w:rPr>
        <w:t xml:space="preserve">Očekává se </w:t>
      </w:r>
      <w:r w:rsidR="00274B2C" w:rsidRPr="0055359C">
        <w:rPr>
          <w:rFonts w:ascii="Times New Roman" w:hAnsi="Times New Roman"/>
          <w:sz w:val="24"/>
          <w:szCs w:val="24"/>
          <w:lang w:eastAsia="x-none"/>
        </w:rPr>
        <w:t>vyšší počet příjemců příspěvku na zvláštní pomůcku</w:t>
      </w:r>
      <w:r w:rsidR="00400B98" w:rsidRPr="0055359C">
        <w:rPr>
          <w:rFonts w:ascii="Times New Roman" w:hAnsi="Times New Roman"/>
          <w:sz w:val="24"/>
          <w:szCs w:val="24"/>
          <w:lang w:eastAsia="x-none"/>
        </w:rPr>
        <w:t xml:space="preserve"> na pořízení motorového vozidla</w:t>
      </w:r>
      <w:r w:rsidR="000343F7">
        <w:rPr>
          <w:rFonts w:ascii="Times New Roman" w:hAnsi="Times New Roman"/>
          <w:sz w:val="24"/>
          <w:szCs w:val="24"/>
          <w:lang w:eastAsia="x-none"/>
        </w:rPr>
        <w:t>,</w:t>
      </w:r>
      <w:r w:rsidRPr="0055359C">
        <w:rPr>
          <w:rFonts w:ascii="Times New Roman" w:hAnsi="Times New Roman"/>
          <w:sz w:val="24"/>
          <w:szCs w:val="24"/>
          <w:lang w:eastAsia="x-none"/>
        </w:rPr>
        <w:t xml:space="preserve"> a tedy i </w:t>
      </w:r>
      <w:r w:rsidR="00274B2C" w:rsidRPr="0055359C">
        <w:rPr>
          <w:rFonts w:ascii="Times New Roman" w:hAnsi="Times New Roman"/>
          <w:sz w:val="24"/>
          <w:szCs w:val="24"/>
          <w:lang w:eastAsia="x-none"/>
        </w:rPr>
        <w:t xml:space="preserve">administrativní zatížení krajských poboček a lékařské posudkové služby OSSZ. </w:t>
      </w:r>
    </w:p>
    <w:p w14:paraId="3CFE749B" w14:textId="77777777" w:rsidR="00274B2C" w:rsidRPr="0055359C" w:rsidRDefault="00400B98" w:rsidP="00D95845">
      <w:pPr>
        <w:pStyle w:val="Odstavecseseznamem"/>
        <w:numPr>
          <w:ilvl w:val="0"/>
          <w:numId w:val="10"/>
        </w:numPr>
        <w:spacing w:after="0" w:line="240" w:lineRule="auto"/>
        <w:jc w:val="both"/>
        <w:rPr>
          <w:rFonts w:ascii="Times New Roman" w:hAnsi="Times New Roman"/>
          <w:sz w:val="24"/>
          <w:szCs w:val="24"/>
          <w:lang w:eastAsia="x-none"/>
        </w:rPr>
      </w:pPr>
      <w:r w:rsidRPr="0055359C">
        <w:rPr>
          <w:rFonts w:ascii="Times New Roman" w:hAnsi="Times New Roman"/>
          <w:sz w:val="24"/>
          <w:szCs w:val="24"/>
          <w:lang w:eastAsia="x-none"/>
        </w:rPr>
        <w:t xml:space="preserve">Z hlediska MPSV je nákladem/nevýhodou, že nebude reagováno na kritiku a požadavek veřejné ochránkyně práv; nerovný přístup k osobám s mentální retardací a osobám s demencí přetrvá. </w:t>
      </w:r>
      <w:r w:rsidR="00274B2C" w:rsidRPr="0055359C">
        <w:rPr>
          <w:rFonts w:ascii="Times New Roman" w:hAnsi="Times New Roman"/>
          <w:sz w:val="24"/>
          <w:szCs w:val="24"/>
          <w:lang w:eastAsia="x-none"/>
        </w:rPr>
        <w:t xml:space="preserve"> </w:t>
      </w:r>
    </w:p>
    <w:p w14:paraId="08CC2831" w14:textId="77777777" w:rsidR="003F39EC" w:rsidRPr="0055359C" w:rsidRDefault="003F39EC" w:rsidP="00D95845">
      <w:pPr>
        <w:pStyle w:val="Odstavecseseznamem"/>
        <w:numPr>
          <w:ilvl w:val="0"/>
          <w:numId w:val="10"/>
        </w:numPr>
        <w:spacing w:after="0" w:line="240" w:lineRule="auto"/>
        <w:jc w:val="both"/>
        <w:rPr>
          <w:rFonts w:ascii="Times New Roman" w:hAnsi="Times New Roman"/>
          <w:sz w:val="24"/>
          <w:szCs w:val="24"/>
          <w:lang w:eastAsia="x-none"/>
        </w:rPr>
      </w:pPr>
      <w:r w:rsidRPr="0055359C">
        <w:rPr>
          <w:rFonts w:ascii="Times New Roman" w:hAnsi="Times New Roman"/>
          <w:sz w:val="24"/>
          <w:szCs w:val="24"/>
          <w:lang w:eastAsia="x-none"/>
        </w:rPr>
        <w:t xml:space="preserve">I nadále bude existovat disproporce v nároku na příspěvek na zvláštní pomůcku mezi osobami s mentální retardací a demencí.  </w:t>
      </w:r>
    </w:p>
    <w:p w14:paraId="1B2E9707" w14:textId="4AEA7561" w:rsidR="003F39EC" w:rsidRPr="0055359C" w:rsidRDefault="003F39EC" w:rsidP="00D95845">
      <w:pPr>
        <w:pStyle w:val="Odstavecseseznamem"/>
        <w:numPr>
          <w:ilvl w:val="0"/>
          <w:numId w:val="10"/>
        </w:numPr>
        <w:spacing w:after="0" w:line="240" w:lineRule="auto"/>
        <w:jc w:val="both"/>
        <w:rPr>
          <w:rFonts w:ascii="Times New Roman" w:hAnsi="Times New Roman"/>
          <w:sz w:val="24"/>
          <w:szCs w:val="24"/>
          <w:lang w:eastAsia="x-none"/>
        </w:rPr>
      </w:pPr>
      <w:r w:rsidRPr="0055359C">
        <w:rPr>
          <w:rFonts w:ascii="Times New Roman" w:hAnsi="Times New Roman"/>
          <w:sz w:val="24"/>
          <w:szCs w:val="24"/>
          <w:lang w:eastAsia="x-none"/>
        </w:rPr>
        <w:t xml:space="preserve">Krajské pobočky budou muset i nadále postupovat neefektivně v případech, kde je cena pořízeného vozidla již známá, vést řízení o zastavení výplaty příspěvku na mobilitu v době hospitalizace jeho příjemce.  </w:t>
      </w:r>
    </w:p>
    <w:p w14:paraId="656495FF" w14:textId="77777777" w:rsidR="003F39EC" w:rsidRPr="0055359C" w:rsidRDefault="003F39EC" w:rsidP="00D95845">
      <w:pPr>
        <w:spacing w:after="0" w:line="240" w:lineRule="auto"/>
        <w:ind w:left="360"/>
        <w:jc w:val="both"/>
        <w:rPr>
          <w:rFonts w:ascii="Times New Roman" w:hAnsi="Times New Roman" w:cs="Times New Roman"/>
          <w:sz w:val="24"/>
          <w:szCs w:val="24"/>
          <w:lang w:eastAsia="x-none"/>
        </w:rPr>
      </w:pPr>
    </w:p>
    <w:p w14:paraId="0E662D1E" w14:textId="77777777" w:rsidR="00940EA2" w:rsidRPr="0055359C" w:rsidRDefault="00940EA2" w:rsidP="00D95845">
      <w:pPr>
        <w:pStyle w:val="Nadpis2"/>
        <w:spacing w:before="0" w:after="0" w:line="240" w:lineRule="auto"/>
        <w:rPr>
          <w:rFonts w:ascii="Times New Roman" w:hAnsi="Times New Roman"/>
          <w:sz w:val="24"/>
          <w:szCs w:val="24"/>
          <w:lang w:val="cs-CZ"/>
        </w:rPr>
      </w:pPr>
      <w:bookmarkStart w:id="14" w:name="_Toc24930397"/>
      <w:r w:rsidRPr="0055359C">
        <w:rPr>
          <w:rFonts w:ascii="Times New Roman" w:hAnsi="Times New Roman"/>
          <w:sz w:val="24"/>
          <w:szCs w:val="24"/>
          <w:lang w:val="cs-CZ"/>
        </w:rPr>
        <w:t>Přínosy</w:t>
      </w:r>
      <w:bookmarkEnd w:id="14"/>
      <w:r w:rsidRPr="0055359C">
        <w:rPr>
          <w:rFonts w:ascii="Times New Roman" w:hAnsi="Times New Roman"/>
          <w:sz w:val="24"/>
          <w:szCs w:val="24"/>
          <w:lang w:val="cs-CZ"/>
        </w:rPr>
        <w:t xml:space="preserve"> </w:t>
      </w:r>
    </w:p>
    <w:p w14:paraId="50138212" w14:textId="77777777" w:rsidR="00DA4FF9" w:rsidRDefault="00DA4FF9" w:rsidP="00D95845">
      <w:pPr>
        <w:spacing w:after="0" w:line="240" w:lineRule="auto"/>
        <w:jc w:val="both"/>
        <w:rPr>
          <w:rFonts w:ascii="Times New Roman" w:hAnsi="Times New Roman" w:cs="Times New Roman"/>
          <w:b/>
          <w:sz w:val="24"/>
          <w:szCs w:val="24"/>
          <w:lang w:eastAsia="x-none"/>
        </w:rPr>
      </w:pPr>
    </w:p>
    <w:p w14:paraId="4CF9A1E7" w14:textId="0AEA0D79" w:rsidR="00400B98" w:rsidRPr="0055359C" w:rsidRDefault="00912202" w:rsidP="00D95845">
      <w:pPr>
        <w:spacing w:after="0" w:line="240" w:lineRule="auto"/>
        <w:jc w:val="both"/>
        <w:rPr>
          <w:rFonts w:ascii="Times New Roman" w:hAnsi="Times New Roman" w:cs="Times New Roman"/>
          <w:sz w:val="24"/>
          <w:szCs w:val="24"/>
          <w:lang w:eastAsia="x-none"/>
        </w:rPr>
      </w:pPr>
      <w:r w:rsidRPr="0055359C">
        <w:rPr>
          <w:rFonts w:ascii="Times New Roman" w:hAnsi="Times New Roman" w:cs="Times New Roman"/>
          <w:b/>
          <w:sz w:val="24"/>
          <w:szCs w:val="24"/>
          <w:lang w:eastAsia="x-none"/>
        </w:rPr>
        <w:t>Varianta 0</w:t>
      </w:r>
      <w:r w:rsidRPr="0055359C">
        <w:rPr>
          <w:rFonts w:ascii="Times New Roman" w:hAnsi="Times New Roman" w:cs="Times New Roman"/>
          <w:sz w:val="24"/>
          <w:szCs w:val="24"/>
          <w:lang w:eastAsia="x-none"/>
        </w:rPr>
        <w:t xml:space="preserve"> </w:t>
      </w:r>
    </w:p>
    <w:p w14:paraId="1FC4F164" w14:textId="77777777" w:rsidR="00400B98" w:rsidRPr="0055359C" w:rsidRDefault="00912202" w:rsidP="00D95845">
      <w:pPr>
        <w:pStyle w:val="Odstavecseseznamem"/>
        <w:numPr>
          <w:ilvl w:val="0"/>
          <w:numId w:val="11"/>
        </w:numPr>
        <w:spacing w:after="0" w:line="240" w:lineRule="auto"/>
        <w:jc w:val="both"/>
        <w:rPr>
          <w:rFonts w:ascii="Times New Roman" w:hAnsi="Times New Roman"/>
          <w:sz w:val="24"/>
          <w:szCs w:val="24"/>
          <w:lang w:eastAsia="x-none"/>
        </w:rPr>
      </w:pPr>
      <w:r w:rsidRPr="0055359C">
        <w:rPr>
          <w:rFonts w:ascii="Times New Roman" w:hAnsi="Times New Roman"/>
          <w:sz w:val="24"/>
          <w:szCs w:val="24"/>
          <w:lang w:eastAsia="x-none"/>
        </w:rPr>
        <w:t xml:space="preserve">Zdánlivým přínosem varianty 0 je, že nedojde ke změně právní úpravy. </w:t>
      </w:r>
      <w:r w:rsidR="00400B98" w:rsidRPr="0055359C">
        <w:rPr>
          <w:rFonts w:ascii="Times New Roman" w:hAnsi="Times New Roman"/>
          <w:sz w:val="24"/>
          <w:szCs w:val="24"/>
          <w:lang w:eastAsia="x-none"/>
        </w:rPr>
        <w:t xml:space="preserve">Nebude muset být měněn aplikační program. </w:t>
      </w:r>
      <w:r w:rsidR="003F39EC" w:rsidRPr="0055359C">
        <w:rPr>
          <w:rFonts w:ascii="Times New Roman" w:hAnsi="Times New Roman"/>
          <w:sz w:val="24"/>
          <w:szCs w:val="24"/>
          <w:lang w:eastAsia="x-none"/>
        </w:rPr>
        <w:t>Tato varianta však není reálnou alternativou.</w:t>
      </w:r>
    </w:p>
    <w:p w14:paraId="616D396E" w14:textId="77777777" w:rsidR="00400B98" w:rsidRPr="0055359C" w:rsidRDefault="003F39EC" w:rsidP="00D95845">
      <w:pPr>
        <w:pStyle w:val="Odstavecseseznamem"/>
        <w:numPr>
          <w:ilvl w:val="0"/>
          <w:numId w:val="11"/>
        </w:numPr>
        <w:spacing w:after="0" w:line="240" w:lineRule="auto"/>
        <w:jc w:val="both"/>
        <w:rPr>
          <w:rFonts w:ascii="Times New Roman" w:hAnsi="Times New Roman"/>
          <w:sz w:val="24"/>
          <w:szCs w:val="24"/>
          <w:lang w:eastAsia="x-none"/>
        </w:rPr>
      </w:pPr>
      <w:r w:rsidRPr="0055359C">
        <w:rPr>
          <w:rFonts w:ascii="Times New Roman" w:hAnsi="Times New Roman"/>
          <w:sz w:val="24"/>
          <w:szCs w:val="24"/>
          <w:lang w:eastAsia="x-none"/>
        </w:rPr>
        <w:t>Přínosem je rozpočtová neutralita</w:t>
      </w:r>
      <w:r w:rsidR="00C20595" w:rsidRPr="0055359C">
        <w:rPr>
          <w:rFonts w:ascii="Times New Roman" w:hAnsi="Times New Roman"/>
          <w:sz w:val="24"/>
          <w:szCs w:val="24"/>
          <w:lang w:eastAsia="x-none"/>
        </w:rPr>
        <w:t xml:space="preserve">, </w:t>
      </w:r>
      <w:r w:rsidR="00912202" w:rsidRPr="0055359C">
        <w:rPr>
          <w:rFonts w:ascii="Times New Roman" w:hAnsi="Times New Roman"/>
          <w:sz w:val="24"/>
          <w:szCs w:val="24"/>
          <w:lang w:eastAsia="x-none"/>
        </w:rPr>
        <w:t xml:space="preserve">vývoj </w:t>
      </w:r>
      <w:r w:rsidR="00400B98" w:rsidRPr="0055359C">
        <w:rPr>
          <w:rFonts w:ascii="Times New Roman" w:hAnsi="Times New Roman"/>
          <w:sz w:val="24"/>
          <w:szCs w:val="24"/>
          <w:lang w:eastAsia="x-none"/>
        </w:rPr>
        <w:t xml:space="preserve">nákladů bude přirozený, dán vývojem zdravotního stavu populace. </w:t>
      </w:r>
    </w:p>
    <w:p w14:paraId="36412254" w14:textId="77777777" w:rsidR="00912202" w:rsidRPr="0055359C" w:rsidRDefault="00400B98" w:rsidP="00D95845">
      <w:pPr>
        <w:pStyle w:val="Odstavecseseznamem"/>
        <w:numPr>
          <w:ilvl w:val="0"/>
          <w:numId w:val="11"/>
        </w:numPr>
        <w:spacing w:after="0" w:line="240" w:lineRule="auto"/>
        <w:jc w:val="both"/>
        <w:rPr>
          <w:rFonts w:ascii="Times New Roman" w:hAnsi="Times New Roman"/>
          <w:sz w:val="24"/>
          <w:szCs w:val="24"/>
          <w:lang w:eastAsia="x-none"/>
        </w:rPr>
      </w:pPr>
      <w:r w:rsidRPr="0055359C">
        <w:rPr>
          <w:rFonts w:ascii="Times New Roman" w:hAnsi="Times New Roman"/>
          <w:sz w:val="24"/>
          <w:szCs w:val="24"/>
          <w:lang w:eastAsia="x-none"/>
        </w:rPr>
        <w:t xml:space="preserve">Nedojde k razantnímu zvýšení počtu přiznaných příspěvků na zvláštní pomůcku, nemusí dojít ani k masivnímu nárůstu počtu žádostí a vedených správních řízení. </w:t>
      </w:r>
      <w:r w:rsidR="00912202" w:rsidRPr="0055359C">
        <w:rPr>
          <w:rFonts w:ascii="Times New Roman" w:hAnsi="Times New Roman"/>
          <w:sz w:val="24"/>
          <w:szCs w:val="24"/>
          <w:lang w:eastAsia="x-none"/>
        </w:rPr>
        <w:t xml:space="preserve"> </w:t>
      </w:r>
    </w:p>
    <w:p w14:paraId="01C61512" w14:textId="77777777" w:rsidR="00DA4FF9" w:rsidRDefault="00DA4FF9" w:rsidP="00D95845">
      <w:pPr>
        <w:spacing w:after="0" w:line="240" w:lineRule="auto"/>
        <w:jc w:val="both"/>
        <w:rPr>
          <w:rFonts w:ascii="Times New Roman" w:hAnsi="Times New Roman" w:cs="Times New Roman"/>
          <w:b/>
          <w:sz w:val="24"/>
          <w:szCs w:val="24"/>
          <w:lang w:eastAsia="x-none"/>
        </w:rPr>
      </w:pPr>
    </w:p>
    <w:p w14:paraId="4473F959" w14:textId="1771BF56" w:rsidR="00400B98" w:rsidRPr="0055359C" w:rsidRDefault="00912202" w:rsidP="00D95845">
      <w:pPr>
        <w:spacing w:after="0" w:line="240" w:lineRule="auto"/>
        <w:jc w:val="both"/>
        <w:rPr>
          <w:rFonts w:ascii="Times New Roman" w:hAnsi="Times New Roman" w:cs="Times New Roman"/>
          <w:sz w:val="24"/>
          <w:szCs w:val="24"/>
          <w:lang w:eastAsia="x-none"/>
        </w:rPr>
      </w:pPr>
      <w:r w:rsidRPr="0055359C">
        <w:rPr>
          <w:rFonts w:ascii="Times New Roman" w:hAnsi="Times New Roman" w:cs="Times New Roman"/>
          <w:b/>
          <w:sz w:val="24"/>
          <w:szCs w:val="24"/>
          <w:lang w:eastAsia="x-none"/>
        </w:rPr>
        <w:t>Varianta 1</w:t>
      </w:r>
      <w:r w:rsidRPr="0055359C">
        <w:rPr>
          <w:rFonts w:ascii="Times New Roman" w:hAnsi="Times New Roman" w:cs="Times New Roman"/>
          <w:sz w:val="24"/>
          <w:szCs w:val="24"/>
          <w:lang w:eastAsia="x-none"/>
        </w:rPr>
        <w:t xml:space="preserve"> </w:t>
      </w:r>
    </w:p>
    <w:p w14:paraId="3031A4CC" w14:textId="77777777" w:rsidR="00C20595" w:rsidRPr="0055359C" w:rsidRDefault="00912202" w:rsidP="00D95845">
      <w:pPr>
        <w:pStyle w:val="Odstavecseseznamem"/>
        <w:numPr>
          <w:ilvl w:val="0"/>
          <w:numId w:val="12"/>
        </w:numPr>
        <w:spacing w:after="0" w:line="240" w:lineRule="auto"/>
        <w:jc w:val="both"/>
        <w:rPr>
          <w:rFonts w:ascii="Times New Roman" w:hAnsi="Times New Roman"/>
          <w:sz w:val="24"/>
          <w:szCs w:val="24"/>
          <w:lang w:eastAsia="x-none"/>
        </w:rPr>
      </w:pPr>
      <w:r w:rsidRPr="0055359C">
        <w:rPr>
          <w:rFonts w:ascii="Times New Roman" w:hAnsi="Times New Roman"/>
          <w:sz w:val="24"/>
          <w:szCs w:val="24"/>
          <w:lang w:eastAsia="x-none"/>
        </w:rPr>
        <w:t>Přínosem je</w:t>
      </w:r>
      <w:r w:rsidR="00A61BE0" w:rsidRPr="0055359C">
        <w:rPr>
          <w:rFonts w:ascii="Times New Roman" w:hAnsi="Times New Roman"/>
          <w:sz w:val="24"/>
          <w:szCs w:val="24"/>
          <w:lang w:eastAsia="x-none"/>
        </w:rPr>
        <w:t>, že osobám s významným dopadem poruch autistického spektra</w:t>
      </w:r>
      <w:r w:rsidR="00400B98" w:rsidRPr="0055359C">
        <w:rPr>
          <w:rFonts w:ascii="Times New Roman" w:hAnsi="Times New Roman"/>
          <w:sz w:val="24"/>
          <w:szCs w:val="24"/>
          <w:lang w:eastAsia="x-none"/>
        </w:rPr>
        <w:t xml:space="preserve">, pro které v zásadě nemohou užívat prostředky hromadné dopravy, bude moci být poskytnut příspěvek na zvláštní pomůcku na pořízení motorového vozidla. </w:t>
      </w:r>
    </w:p>
    <w:p w14:paraId="7B8BFB4D" w14:textId="77777777" w:rsidR="00400B98" w:rsidRPr="0055359C" w:rsidRDefault="00400B98" w:rsidP="00D95845">
      <w:pPr>
        <w:pStyle w:val="Odstavecseseznamem"/>
        <w:numPr>
          <w:ilvl w:val="0"/>
          <w:numId w:val="12"/>
        </w:numPr>
        <w:spacing w:after="0" w:line="240" w:lineRule="auto"/>
        <w:jc w:val="both"/>
        <w:rPr>
          <w:rFonts w:ascii="Times New Roman" w:hAnsi="Times New Roman"/>
          <w:sz w:val="24"/>
          <w:szCs w:val="24"/>
          <w:lang w:eastAsia="x-none"/>
        </w:rPr>
      </w:pPr>
      <w:r w:rsidRPr="0055359C">
        <w:rPr>
          <w:rFonts w:ascii="Times New Roman" w:hAnsi="Times New Roman"/>
          <w:sz w:val="24"/>
          <w:szCs w:val="24"/>
          <w:lang w:eastAsia="x-none"/>
        </w:rPr>
        <w:t>Z hlediska MPSV je</w:t>
      </w:r>
      <w:r w:rsidR="00C20595" w:rsidRPr="0055359C">
        <w:rPr>
          <w:rFonts w:ascii="Times New Roman" w:hAnsi="Times New Roman"/>
          <w:sz w:val="24"/>
          <w:szCs w:val="24"/>
          <w:lang w:eastAsia="x-none"/>
        </w:rPr>
        <w:t> </w:t>
      </w:r>
      <w:r w:rsidRPr="0055359C">
        <w:rPr>
          <w:rFonts w:ascii="Times New Roman" w:hAnsi="Times New Roman"/>
          <w:sz w:val="24"/>
          <w:szCs w:val="24"/>
          <w:lang w:eastAsia="x-none"/>
        </w:rPr>
        <w:t xml:space="preserve">přínosem, že </w:t>
      </w:r>
      <w:r w:rsidR="00A61BE0" w:rsidRPr="0055359C">
        <w:rPr>
          <w:rFonts w:ascii="Times New Roman" w:hAnsi="Times New Roman"/>
          <w:sz w:val="24"/>
          <w:szCs w:val="24"/>
          <w:lang w:eastAsia="x-none"/>
        </w:rPr>
        <w:t>naplní vládní závazek (Podnět)</w:t>
      </w:r>
      <w:r w:rsidRPr="0055359C">
        <w:rPr>
          <w:rFonts w:ascii="Times New Roman" w:hAnsi="Times New Roman"/>
          <w:sz w:val="24"/>
          <w:szCs w:val="24"/>
          <w:lang w:eastAsia="x-none"/>
        </w:rPr>
        <w:t xml:space="preserve">. </w:t>
      </w:r>
    </w:p>
    <w:p w14:paraId="4434A6F8" w14:textId="77777777" w:rsidR="00274B2C" w:rsidRPr="0055359C" w:rsidRDefault="00274B2C" w:rsidP="00D95845">
      <w:pPr>
        <w:pStyle w:val="Odstavecseseznamem"/>
        <w:numPr>
          <w:ilvl w:val="0"/>
          <w:numId w:val="12"/>
        </w:numPr>
        <w:spacing w:after="0" w:line="240" w:lineRule="auto"/>
        <w:jc w:val="both"/>
        <w:rPr>
          <w:rFonts w:ascii="Times New Roman" w:hAnsi="Times New Roman"/>
          <w:sz w:val="24"/>
          <w:szCs w:val="24"/>
        </w:rPr>
      </w:pPr>
      <w:r w:rsidRPr="0055359C">
        <w:rPr>
          <w:rFonts w:ascii="Times New Roman" w:hAnsi="Times New Roman"/>
          <w:sz w:val="24"/>
          <w:szCs w:val="24"/>
        </w:rPr>
        <w:t>Národní plán podpory rovných příležitostí pro osoby se zdravotním postižením na</w:t>
      </w:r>
      <w:r w:rsidR="00400B98" w:rsidRPr="0055359C">
        <w:rPr>
          <w:rFonts w:ascii="Times New Roman" w:hAnsi="Times New Roman"/>
          <w:sz w:val="24"/>
          <w:szCs w:val="24"/>
        </w:rPr>
        <w:t> </w:t>
      </w:r>
      <w:r w:rsidRPr="0055359C">
        <w:rPr>
          <w:rFonts w:ascii="Times New Roman" w:hAnsi="Times New Roman"/>
          <w:sz w:val="24"/>
          <w:szCs w:val="24"/>
        </w:rPr>
        <w:t>období 2015 až 2020 ukládá MPSV průběžně „dohlížet v rámci své působnosti na</w:t>
      </w:r>
      <w:r w:rsidR="00400B98" w:rsidRPr="0055359C">
        <w:rPr>
          <w:rFonts w:ascii="Times New Roman" w:hAnsi="Times New Roman"/>
          <w:sz w:val="24"/>
          <w:szCs w:val="24"/>
        </w:rPr>
        <w:t> </w:t>
      </w:r>
      <w:r w:rsidRPr="0055359C">
        <w:rPr>
          <w:rFonts w:ascii="Times New Roman" w:hAnsi="Times New Roman"/>
          <w:sz w:val="24"/>
          <w:szCs w:val="24"/>
        </w:rPr>
        <w:t xml:space="preserve">zajištění dostupnosti zvláštních pomůcek pro osoby se zdravotním postižením“ (Opatření 7.3). Většinu navrhovaných opatření lze dát do souvislosti s daným úkolem.  </w:t>
      </w:r>
    </w:p>
    <w:p w14:paraId="32F64472" w14:textId="77777777" w:rsidR="00274B2C" w:rsidRPr="0055359C" w:rsidRDefault="00400B98" w:rsidP="00D95845">
      <w:pPr>
        <w:pStyle w:val="Odstavecseseznamem"/>
        <w:numPr>
          <w:ilvl w:val="0"/>
          <w:numId w:val="12"/>
        </w:numPr>
        <w:spacing w:after="0" w:line="240" w:lineRule="auto"/>
        <w:jc w:val="both"/>
        <w:rPr>
          <w:rFonts w:ascii="Times New Roman" w:hAnsi="Times New Roman"/>
          <w:sz w:val="24"/>
          <w:szCs w:val="24"/>
          <w:lang w:eastAsia="x-none"/>
        </w:rPr>
      </w:pPr>
      <w:r w:rsidRPr="0055359C">
        <w:rPr>
          <w:rFonts w:ascii="Times New Roman" w:hAnsi="Times New Roman"/>
          <w:sz w:val="24"/>
          <w:szCs w:val="24"/>
        </w:rPr>
        <w:t>Přijetí navrhovaných opatření (rozšíření zdravotních stavů zakládajících nárok na</w:t>
      </w:r>
      <w:r w:rsidR="00C20595" w:rsidRPr="0055359C">
        <w:rPr>
          <w:rFonts w:ascii="Times New Roman" w:hAnsi="Times New Roman"/>
          <w:sz w:val="24"/>
          <w:szCs w:val="24"/>
        </w:rPr>
        <w:t> </w:t>
      </w:r>
      <w:r w:rsidRPr="0055359C">
        <w:rPr>
          <w:rFonts w:ascii="Times New Roman" w:hAnsi="Times New Roman"/>
          <w:sz w:val="24"/>
          <w:szCs w:val="24"/>
        </w:rPr>
        <w:t xml:space="preserve">příspěvek na zvláštní pomůcku) může mírně snížit zatížení MPSV v roli odvolacího orgánu. Může dojít k mírnému poklesu počtu odvolání. Jde </w:t>
      </w:r>
      <w:r w:rsidR="00C20595" w:rsidRPr="0055359C">
        <w:rPr>
          <w:rFonts w:ascii="Times New Roman" w:hAnsi="Times New Roman"/>
          <w:sz w:val="24"/>
          <w:szCs w:val="24"/>
        </w:rPr>
        <w:t xml:space="preserve">spíše o </w:t>
      </w:r>
      <w:r w:rsidRPr="0055359C">
        <w:rPr>
          <w:rFonts w:ascii="Times New Roman" w:hAnsi="Times New Roman"/>
          <w:sz w:val="24"/>
          <w:szCs w:val="24"/>
        </w:rPr>
        <w:t xml:space="preserve">hypotetický přínos, neboť skupina osob, která cítí svůj nárok jako „oprávněný“ a bude o něj usilovat v rámci odvolacího řízení, může být de facto stejná při jakékoli právní úpravě. </w:t>
      </w:r>
      <w:r w:rsidR="00274B2C" w:rsidRPr="0055359C">
        <w:rPr>
          <w:rFonts w:ascii="Times New Roman" w:hAnsi="Times New Roman"/>
          <w:sz w:val="24"/>
          <w:szCs w:val="24"/>
          <w:lang w:eastAsia="x-none"/>
        </w:rPr>
        <w:t xml:space="preserve">  </w:t>
      </w:r>
    </w:p>
    <w:p w14:paraId="2CACA6C7" w14:textId="0270EE58" w:rsidR="00400B98" w:rsidRPr="0055359C" w:rsidRDefault="00400B98" w:rsidP="00D95845">
      <w:pPr>
        <w:pStyle w:val="Odstavecseseznamem"/>
        <w:numPr>
          <w:ilvl w:val="0"/>
          <w:numId w:val="12"/>
        </w:numPr>
        <w:spacing w:after="0" w:line="240" w:lineRule="auto"/>
        <w:jc w:val="both"/>
        <w:rPr>
          <w:rFonts w:ascii="Times New Roman" w:hAnsi="Times New Roman"/>
          <w:sz w:val="24"/>
          <w:szCs w:val="24"/>
          <w:lang w:eastAsia="x-none"/>
        </w:rPr>
      </w:pPr>
      <w:r w:rsidRPr="0055359C">
        <w:rPr>
          <w:rFonts w:ascii="Times New Roman" w:hAnsi="Times New Roman"/>
          <w:sz w:val="24"/>
          <w:szCs w:val="24"/>
          <w:lang w:eastAsia="x-none"/>
        </w:rPr>
        <w:t>Varianta 1 je přínosná pro osoby s demencí, který</w:t>
      </w:r>
      <w:r w:rsidR="003D2C85" w:rsidRPr="0055359C">
        <w:rPr>
          <w:rFonts w:ascii="Times New Roman" w:hAnsi="Times New Roman"/>
          <w:sz w:val="24"/>
          <w:szCs w:val="24"/>
          <w:lang w:eastAsia="x-none"/>
        </w:rPr>
        <w:t>m umožní přístup k příspěvku na </w:t>
      </w:r>
      <w:r w:rsidRPr="0055359C">
        <w:rPr>
          <w:rFonts w:ascii="Times New Roman" w:hAnsi="Times New Roman"/>
          <w:sz w:val="24"/>
          <w:szCs w:val="24"/>
          <w:lang w:eastAsia="x-none"/>
        </w:rPr>
        <w:t>zvláštní pomůcku. To je přínosné i pro MPSV, neboť bude reagovat na</w:t>
      </w:r>
      <w:r w:rsidR="001444D5" w:rsidRPr="0055359C">
        <w:rPr>
          <w:rFonts w:ascii="Times New Roman" w:hAnsi="Times New Roman"/>
          <w:sz w:val="24"/>
          <w:szCs w:val="24"/>
          <w:lang w:eastAsia="x-none"/>
        </w:rPr>
        <w:t xml:space="preserve"> kritiku veřejné ochránkyně práv. </w:t>
      </w:r>
      <w:r w:rsidRPr="0055359C">
        <w:rPr>
          <w:rFonts w:ascii="Times New Roman" w:hAnsi="Times New Roman"/>
          <w:sz w:val="24"/>
          <w:szCs w:val="24"/>
          <w:lang w:eastAsia="x-none"/>
        </w:rPr>
        <w:t xml:space="preserve"> </w:t>
      </w:r>
    </w:p>
    <w:p w14:paraId="064F7071" w14:textId="77777777" w:rsidR="00DA4FF9" w:rsidRDefault="00DA4FF9" w:rsidP="00D95845">
      <w:pPr>
        <w:spacing w:after="0" w:line="240" w:lineRule="auto"/>
        <w:jc w:val="both"/>
        <w:rPr>
          <w:rFonts w:ascii="Times New Roman" w:hAnsi="Times New Roman" w:cs="Times New Roman"/>
          <w:b/>
          <w:sz w:val="24"/>
          <w:szCs w:val="24"/>
          <w:lang w:eastAsia="x-none"/>
        </w:rPr>
      </w:pPr>
    </w:p>
    <w:p w14:paraId="2F5428C6" w14:textId="27230A50" w:rsidR="001444D5" w:rsidRPr="0055359C" w:rsidRDefault="00912202" w:rsidP="00D95845">
      <w:pPr>
        <w:spacing w:after="0" w:line="240" w:lineRule="auto"/>
        <w:jc w:val="both"/>
        <w:rPr>
          <w:rFonts w:ascii="Times New Roman" w:hAnsi="Times New Roman" w:cs="Times New Roman"/>
          <w:sz w:val="24"/>
          <w:szCs w:val="24"/>
          <w:lang w:eastAsia="x-none"/>
        </w:rPr>
      </w:pPr>
      <w:r w:rsidRPr="0055359C">
        <w:rPr>
          <w:rFonts w:ascii="Times New Roman" w:hAnsi="Times New Roman" w:cs="Times New Roman"/>
          <w:b/>
          <w:sz w:val="24"/>
          <w:szCs w:val="24"/>
          <w:lang w:eastAsia="x-none"/>
        </w:rPr>
        <w:t>Varianta 2</w:t>
      </w:r>
      <w:r w:rsidRPr="0055359C">
        <w:rPr>
          <w:rFonts w:ascii="Times New Roman" w:hAnsi="Times New Roman" w:cs="Times New Roman"/>
          <w:sz w:val="24"/>
          <w:szCs w:val="24"/>
          <w:lang w:eastAsia="x-none"/>
        </w:rPr>
        <w:t xml:space="preserve"> </w:t>
      </w:r>
    </w:p>
    <w:p w14:paraId="4AACED66" w14:textId="77777777" w:rsidR="001444D5" w:rsidRPr="0055359C" w:rsidRDefault="001444D5" w:rsidP="00D95845">
      <w:pPr>
        <w:pStyle w:val="Odstavecseseznamem"/>
        <w:numPr>
          <w:ilvl w:val="0"/>
          <w:numId w:val="15"/>
        </w:numPr>
        <w:spacing w:after="0" w:line="240" w:lineRule="auto"/>
        <w:jc w:val="both"/>
        <w:rPr>
          <w:rFonts w:ascii="Times New Roman" w:hAnsi="Times New Roman"/>
          <w:sz w:val="24"/>
          <w:szCs w:val="24"/>
          <w:lang w:eastAsia="x-none"/>
        </w:rPr>
      </w:pPr>
      <w:r w:rsidRPr="0055359C">
        <w:rPr>
          <w:rFonts w:ascii="Times New Roman" w:hAnsi="Times New Roman"/>
          <w:sz w:val="24"/>
          <w:szCs w:val="24"/>
          <w:lang w:eastAsia="x-none"/>
        </w:rPr>
        <w:t xml:space="preserve">Přínosem je, že osobám s významným dopadem poruch autistického spektra, pro které v zásadě nemohou užívat prostředky hromadné dopravy, bude moci být poskytnut příspěvek na zvláštní pomůcku na pořízení motorového vozidla. </w:t>
      </w:r>
    </w:p>
    <w:p w14:paraId="671C481B" w14:textId="77777777" w:rsidR="001444D5" w:rsidRPr="0055359C" w:rsidRDefault="001444D5" w:rsidP="00D95845">
      <w:pPr>
        <w:pStyle w:val="Odstavecseseznamem"/>
        <w:numPr>
          <w:ilvl w:val="0"/>
          <w:numId w:val="15"/>
        </w:numPr>
        <w:spacing w:after="0" w:line="240" w:lineRule="auto"/>
        <w:jc w:val="both"/>
        <w:rPr>
          <w:rFonts w:ascii="Times New Roman" w:hAnsi="Times New Roman"/>
          <w:sz w:val="24"/>
          <w:szCs w:val="24"/>
          <w:lang w:eastAsia="x-none"/>
        </w:rPr>
      </w:pPr>
      <w:r w:rsidRPr="0055359C">
        <w:rPr>
          <w:rFonts w:ascii="Times New Roman" w:hAnsi="Times New Roman"/>
          <w:sz w:val="24"/>
          <w:szCs w:val="24"/>
          <w:lang w:eastAsia="x-none"/>
        </w:rPr>
        <w:t xml:space="preserve">Z hlediska MPSV je přínosem, že naplní vládní závazek (Podnět). </w:t>
      </w:r>
    </w:p>
    <w:p w14:paraId="02E810DB" w14:textId="704EE8F4" w:rsidR="008F5E90" w:rsidRDefault="008F5E90" w:rsidP="00D95845">
      <w:pPr>
        <w:spacing w:after="0" w:line="240" w:lineRule="auto"/>
        <w:jc w:val="both"/>
        <w:rPr>
          <w:rFonts w:ascii="Times New Roman" w:hAnsi="Times New Roman" w:cs="Times New Roman"/>
          <w:sz w:val="24"/>
          <w:szCs w:val="24"/>
          <w:lang w:eastAsia="x-none"/>
        </w:rPr>
      </w:pPr>
    </w:p>
    <w:p w14:paraId="1BDB6020" w14:textId="5F7680F8" w:rsidR="00940EA2" w:rsidRDefault="00940EA2" w:rsidP="00D95845">
      <w:pPr>
        <w:pStyle w:val="Nadpis2"/>
        <w:spacing w:before="0" w:after="0" w:line="240" w:lineRule="auto"/>
        <w:rPr>
          <w:rFonts w:ascii="Times New Roman" w:hAnsi="Times New Roman"/>
          <w:sz w:val="24"/>
          <w:szCs w:val="24"/>
          <w:lang w:val="cs-CZ"/>
        </w:rPr>
      </w:pPr>
      <w:bookmarkStart w:id="15" w:name="_Toc24930403"/>
      <w:r w:rsidRPr="0055359C">
        <w:rPr>
          <w:rFonts w:ascii="Times New Roman" w:hAnsi="Times New Roman"/>
          <w:sz w:val="24"/>
          <w:szCs w:val="24"/>
          <w:lang w:val="cs-CZ"/>
        </w:rPr>
        <w:t>Vyhodnocení nákladů a přínosů variant</w:t>
      </w:r>
      <w:bookmarkEnd w:id="15"/>
    </w:p>
    <w:p w14:paraId="603E8E0C" w14:textId="5ADC4809" w:rsidR="006336FA" w:rsidRDefault="006336FA" w:rsidP="00D95845">
      <w:pPr>
        <w:spacing w:after="0" w:line="240" w:lineRule="auto"/>
        <w:rPr>
          <w:lang w:eastAsia="x-none"/>
        </w:rPr>
      </w:pPr>
    </w:p>
    <w:p w14:paraId="4FC46DC4" w14:textId="4657C913" w:rsidR="006336FA" w:rsidRPr="006336FA" w:rsidRDefault="006336FA" w:rsidP="00D95845">
      <w:pPr>
        <w:spacing w:after="0" w:line="240" w:lineRule="auto"/>
        <w:jc w:val="both"/>
        <w:rPr>
          <w:rFonts w:ascii="Times New Roman" w:hAnsi="Times New Roman" w:cs="Times New Roman"/>
          <w:sz w:val="24"/>
          <w:szCs w:val="24"/>
          <w:lang w:eastAsia="x-none"/>
        </w:rPr>
      </w:pPr>
      <w:r>
        <w:rPr>
          <w:rFonts w:ascii="Times New Roman" w:hAnsi="Times New Roman" w:cs="Times New Roman"/>
          <w:sz w:val="24"/>
          <w:szCs w:val="24"/>
          <w:lang w:eastAsia="x-none"/>
        </w:rPr>
        <w:t xml:space="preserve">Pokud by byly vyhodnoceny varianty z hlediska nákladů na státní rozpočet, pak nejméně fiskálně náročná je varianta nulová, nejnáročnější je varianta 1, která však jako jediná naplňuje cíle. Následující tabulka shrnuje fiskální dopady jednotlivých variant.  </w:t>
      </w:r>
    </w:p>
    <w:tbl>
      <w:tblPr>
        <w:tblStyle w:val="Mkatabulky"/>
        <w:tblW w:w="0" w:type="auto"/>
        <w:tblLook w:val="04A0" w:firstRow="1" w:lastRow="0" w:firstColumn="1" w:lastColumn="0" w:noHBand="0" w:noVBand="1"/>
      </w:tblPr>
      <w:tblGrid>
        <w:gridCol w:w="1136"/>
        <w:gridCol w:w="3112"/>
      </w:tblGrid>
      <w:tr w:rsidR="006336FA" w14:paraId="57DF35AE" w14:textId="77777777" w:rsidTr="006336FA">
        <w:tc>
          <w:tcPr>
            <w:tcW w:w="1136" w:type="dxa"/>
          </w:tcPr>
          <w:p w14:paraId="67AFD8A0" w14:textId="6CF120F7" w:rsidR="006336FA" w:rsidRPr="006336FA" w:rsidRDefault="006336FA" w:rsidP="00D95845">
            <w:pPr>
              <w:jc w:val="both"/>
              <w:rPr>
                <w:b/>
                <w:bCs/>
                <w:sz w:val="24"/>
                <w:szCs w:val="24"/>
                <w:lang w:eastAsia="x-none"/>
              </w:rPr>
            </w:pPr>
            <w:r>
              <w:rPr>
                <w:b/>
                <w:bCs/>
                <w:sz w:val="24"/>
                <w:szCs w:val="24"/>
                <w:lang w:eastAsia="x-none"/>
              </w:rPr>
              <w:t>V</w:t>
            </w:r>
            <w:r w:rsidRPr="006336FA">
              <w:rPr>
                <w:b/>
                <w:bCs/>
                <w:sz w:val="24"/>
                <w:szCs w:val="24"/>
                <w:lang w:eastAsia="x-none"/>
              </w:rPr>
              <w:t>arianta</w:t>
            </w:r>
          </w:p>
        </w:tc>
        <w:tc>
          <w:tcPr>
            <w:tcW w:w="3112" w:type="dxa"/>
          </w:tcPr>
          <w:p w14:paraId="6016704D" w14:textId="7A046DF1" w:rsidR="006336FA" w:rsidRPr="006336FA" w:rsidRDefault="006336FA" w:rsidP="00D95845">
            <w:pPr>
              <w:jc w:val="both"/>
              <w:rPr>
                <w:b/>
                <w:bCs/>
                <w:sz w:val="24"/>
                <w:szCs w:val="24"/>
                <w:lang w:eastAsia="x-none"/>
              </w:rPr>
            </w:pPr>
            <w:r w:rsidRPr="006336FA">
              <w:rPr>
                <w:b/>
                <w:bCs/>
                <w:sz w:val="24"/>
                <w:szCs w:val="24"/>
                <w:lang w:eastAsia="x-none"/>
              </w:rPr>
              <w:t>Dopady na státní rozpočet</w:t>
            </w:r>
            <w:r>
              <w:rPr>
                <w:b/>
                <w:bCs/>
                <w:sz w:val="24"/>
                <w:szCs w:val="24"/>
                <w:lang w:eastAsia="x-none"/>
              </w:rPr>
              <w:t xml:space="preserve"> v mil. Kč </w:t>
            </w:r>
            <w:r w:rsidRPr="006336FA">
              <w:rPr>
                <w:b/>
                <w:bCs/>
                <w:sz w:val="24"/>
                <w:szCs w:val="24"/>
                <w:lang w:eastAsia="x-none"/>
              </w:rPr>
              <w:t xml:space="preserve"> </w:t>
            </w:r>
          </w:p>
        </w:tc>
      </w:tr>
      <w:tr w:rsidR="006336FA" w14:paraId="3C30BA50" w14:textId="77777777" w:rsidTr="006336FA">
        <w:tc>
          <w:tcPr>
            <w:tcW w:w="1136" w:type="dxa"/>
          </w:tcPr>
          <w:p w14:paraId="291B29C8" w14:textId="798A8DE7" w:rsidR="006336FA" w:rsidRDefault="006336FA" w:rsidP="00D95845">
            <w:pPr>
              <w:jc w:val="both"/>
              <w:rPr>
                <w:sz w:val="24"/>
                <w:szCs w:val="24"/>
                <w:lang w:eastAsia="x-none"/>
              </w:rPr>
            </w:pPr>
            <w:r>
              <w:rPr>
                <w:sz w:val="24"/>
                <w:szCs w:val="24"/>
                <w:lang w:eastAsia="x-none"/>
              </w:rPr>
              <w:t>0</w:t>
            </w:r>
          </w:p>
        </w:tc>
        <w:tc>
          <w:tcPr>
            <w:tcW w:w="3112" w:type="dxa"/>
          </w:tcPr>
          <w:p w14:paraId="121EA1C5" w14:textId="163715BC" w:rsidR="006336FA" w:rsidRDefault="006336FA" w:rsidP="00D95845">
            <w:pPr>
              <w:jc w:val="both"/>
              <w:rPr>
                <w:sz w:val="24"/>
                <w:szCs w:val="24"/>
                <w:lang w:eastAsia="x-none"/>
              </w:rPr>
            </w:pPr>
            <w:r>
              <w:rPr>
                <w:sz w:val="24"/>
                <w:szCs w:val="24"/>
                <w:lang w:eastAsia="x-none"/>
              </w:rPr>
              <w:t xml:space="preserve">0 </w:t>
            </w:r>
          </w:p>
        </w:tc>
      </w:tr>
      <w:tr w:rsidR="006336FA" w14:paraId="5C683D5F" w14:textId="77777777" w:rsidTr="006336FA">
        <w:tc>
          <w:tcPr>
            <w:tcW w:w="1136" w:type="dxa"/>
          </w:tcPr>
          <w:p w14:paraId="34686E4C" w14:textId="5372BF98" w:rsidR="006336FA" w:rsidRDefault="006336FA" w:rsidP="00D95845">
            <w:pPr>
              <w:jc w:val="both"/>
              <w:rPr>
                <w:sz w:val="24"/>
                <w:szCs w:val="24"/>
                <w:lang w:eastAsia="x-none"/>
              </w:rPr>
            </w:pPr>
            <w:r>
              <w:rPr>
                <w:sz w:val="24"/>
                <w:szCs w:val="24"/>
                <w:lang w:eastAsia="x-none"/>
              </w:rPr>
              <w:t>1</w:t>
            </w:r>
          </w:p>
        </w:tc>
        <w:tc>
          <w:tcPr>
            <w:tcW w:w="3112" w:type="dxa"/>
          </w:tcPr>
          <w:p w14:paraId="255C2E48" w14:textId="2E748CFF" w:rsidR="006336FA" w:rsidRDefault="006336FA" w:rsidP="00D95845">
            <w:pPr>
              <w:jc w:val="both"/>
              <w:rPr>
                <w:sz w:val="24"/>
                <w:szCs w:val="24"/>
                <w:lang w:eastAsia="x-none"/>
              </w:rPr>
            </w:pPr>
            <w:r>
              <w:rPr>
                <w:sz w:val="24"/>
                <w:szCs w:val="24"/>
                <w:lang w:eastAsia="x-none"/>
              </w:rPr>
              <w:t xml:space="preserve">244 </w:t>
            </w:r>
            <w:r>
              <w:rPr>
                <w:rStyle w:val="Znakapoznpodarou"/>
                <w:sz w:val="24"/>
                <w:szCs w:val="24"/>
                <w:lang w:eastAsia="x-none"/>
              </w:rPr>
              <w:footnoteReference w:id="5"/>
            </w:r>
            <w:r>
              <w:rPr>
                <w:sz w:val="24"/>
                <w:szCs w:val="24"/>
                <w:lang w:eastAsia="x-none"/>
              </w:rPr>
              <w:t xml:space="preserve"> </w:t>
            </w:r>
          </w:p>
        </w:tc>
      </w:tr>
      <w:tr w:rsidR="006336FA" w14:paraId="5FD3881F" w14:textId="77777777" w:rsidTr="006336FA">
        <w:tc>
          <w:tcPr>
            <w:tcW w:w="1136" w:type="dxa"/>
          </w:tcPr>
          <w:p w14:paraId="26074EB7" w14:textId="742CFA9D" w:rsidR="006336FA" w:rsidRDefault="006336FA" w:rsidP="00D95845">
            <w:pPr>
              <w:jc w:val="both"/>
              <w:rPr>
                <w:sz w:val="24"/>
                <w:szCs w:val="24"/>
                <w:lang w:eastAsia="x-none"/>
              </w:rPr>
            </w:pPr>
            <w:r>
              <w:rPr>
                <w:sz w:val="24"/>
                <w:szCs w:val="24"/>
                <w:lang w:eastAsia="x-none"/>
              </w:rPr>
              <w:t>2</w:t>
            </w:r>
          </w:p>
        </w:tc>
        <w:tc>
          <w:tcPr>
            <w:tcW w:w="3112" w:type="dxa"/>
          </w:tcPr>
          <w:p w14:paraId="016376DC" w14:textId="7B78EAF8" w:rsidR="006336FA" w:rsidRDefault="006336FA" w:rsidP="00D95845">
            <w:pPr>
              <w:jc w:val="both"/>
              <w:rPr>
                <w:sz w:val="24"/>
                <w:szCs w:val="24"/>
                <w:lang w:eastAsia="x-none"/>
              </w:rPr>
            </w:pPr>
            <w:r>
              <w:rPr>
                <w:sz w:val="24"/>
                <w:szCs w:val="24"/>
                <w:lang w:eastAsia="x-none"/>
              </w:rPr>
              <w:t xml:space="preserve">100 až 200 </w:t>
            </w:r>
            <w:r>
              <w:rPr>
                <w:rStyle w:val="Znakapoznpodarou"/>
                <w:sz w:val="24"/>
                <w:szCs w:val="24"/>
                <w:lang w:eastAsia="x-none"/>
              </w:rPr>
              <w:footnoteReference w:id="6"/>
            </w:r>
          </w:p>
        </w:tc>
      </w:tr>
    </w:tbl>
    <w:p w14:paraId="6E53090A" w14:textId="77777777" w:rsidR="006336FA" w:rsidRDefault="006336FA" w:rsidP="00D95845">
      <w:pPr>
        <w:spacing w:after="0" w:line="240" w:lineRule="auto"/>
        <w:jc w:val="both"/>
        <w:rPr>
          <w:rFonts w:ascii="Times New Roman" w:hAnsi="Times New Roman" w:cs="Times New Roman"/>
          <w:sz w:val="24"/>
          <w:szCs w:val="24"/>
          <w:lang w:eastAsia="x-none"/>
        </w:rPr>
      </w:pPr>
    </w:p>
    <w:p w14:paraId="11567B91" w14:textId="30994D35" w:rsidR="007337F5" w:rsidRDefault="007337F5" w:rsidP="00D95845">
      <w:pPr>
        <w:spacing w:after="0" w:line="240" w:lineRule="auto"/>
        <w:jc w:val="both"/>
        <w:rPr>
          <w:rFonts w:ascii="Times New Roman" w:hAnsi="Times New Roman" w:cs="Times New Roman"/>
          <w:sz w:val="24"/>
          <w:szCs w:val="24"/>
          <w:lang w:eastAsia="x-none"/>
        </w:rPr>
      </w:pPr>
      <w:r w:rsidRPr="0055359C">
        <w:rPr>
          <w:rFonts w:ascii="Times New Roman" w:hAnsi="Times New Roman" w:cs="Times New Roman"/>
          <w:sz w:val="24"/>
          <w:szCs w:val="24"/>
          <w:lang w:eastAsia="x-none"/>
        </w:rPr>
        <w:t xml:space="preserve">Varianta 0 </w:t>
      </w:r>
      <w:r w:rsidR="00AD3C0A" w:rsidRPr="0055359C">
        <w:rPr>
          <w:rFonts w:ascii="Times New Roman" w:hAnsi="Times New Roman" w:cs="Times New Roman"/>
          <w:sz w:val="24"/>
          <w:szCs w:val="24"/>
          <w:lang w:eastAsia="x-none"/>
        </w:rPr>
        <w:t xml:space="preserve">nevede k stanoveným cílům. </w:t>
      </w:r>
      <w:r w:rsidR="006D34B1" w:rsidRPr="0055359C">
        <w:rPr>
          <w:rFonts w:ascii="Times New Roman" w:hAnsi="Times New Roman" w:cs="Times New Roman"/>
          <w:sz w:val="24"/>
          <w:szCs w:val="24"/>
          <w:lang w:eastAsia="x-none"/>
        </w:rPr>
        <w:t xml:space="preserve">Nevykazuje de facto přínos pro žádný z identifikovaných subjektů. </w:t>
      </w:r>
      <w:r w:rsidR="00294FF1" w:rsidRPr="0055359C">
        <w:rPr>
          <w:rFonts w:ascii="Times New Roman" w:hAnsi="Times New Roman" w:cs="Times New Roman"/>
          <w:sz w:val="24"/>
          <w:szCs w:val="24"/>
          <w:lang w:eastAsia="x-none"/>
        </w:rPr>
        <w:t xml:space="preserve"> </w:t>
      </w:r>
      <w:r w:rsidRPr="0055359C">
        <w:rPr>
          <w:rFonts w:ascii="Times New Roman" w:hAnsi="Times New Roman" w:cs="Times New Roman"/>
          <w:sz w:val="24"/>
          <w:szCs w:val="24"/>
          <w:lang w:eastAsia="x-none"/>
        </w:rPr>
        <w:t xml:space="preserve"> </w:t>
      </w:r>
    </w:p>
    <w:p w14:paraId="0433BFE7" w14:textId="77777777" w:rsidR="00DA4FF9" w:rsidRPr="0055359C" w:rsidRDefault="00DA4FF9" w:rsidP="00D95845">
      <w:pPr>
        <w:spacing w:after="0" w:line="240" w:lineRule="auto"/>
        <w:jc w:val="both"/>
        <w:rPr>
          <w:rFonts w:ascii="Times New Roman" w:hAnsi="Times New Roman" w:cs="Times New Roman"/>
          <w:sz w:val="24"/>
          <w:szCs w:val="24"/>
          <w:lang w:eastAsia="x-none"/>
        </w:rPr>
      </w:pPr>
    </w:p>
    <w:p w14:paraId="4DF74ED5" w14:textId="5055A5A2" w:rsidR="00294FF1" w:rsidRDefault="00294FF1" w:rsidP="00D95845">
      <w:pPr>
        <w:spacing w:after="0" w:line="240" w:lineRule="auto"/>
        <w:jc w:val="both"/>
        <w:rPr>
          <w:rFonts w:ascii="Times New Roman" w:hAnsi="Times New Roman" w:cs="Times New Roman"/>
          <w:sz w:val="24"/>
          <w:szCs w:val="24"/>
          <w:lang w:eastAsia="x-none"/>
        </w:rPr>
      </w:pPr>
      <w:r w:rsidRPr="0055359C">
        <w:rPr>
          <w:rFonts w:ascii="Times New Roman" w:hAnsi="Times New Roman" w:cs="Times New Roman"/>
          <w:sz w:val="24"/>
          <w:szCs w:val="24"/>
          <w:lang w:eastAsia="x-none"/>
        </w:rPr>
        <w:t>Varianta 1 naplňuje všechny stanovené cíle. Je přínosná pro většinu identifikovaných subjektů (tj. pro osoby s poruchou autistického spektra, osoby s demencí, krajské pobočky i MPSV)</w:t>
      </w:r>
      <w:r w:rsidR="00280910">
        <w:rPr>
          <w:rFonts w:ascii="Times New Roman" w:hAnsi="Times New Roman" w:cs="Times New Roman"/>
          <w:sz w:val="24"/>
          <w:szCs w:val="24"/>
          <w:lang w:eastAsia="x-none"/>
        </w:rPr>
        <w:t xml:space="preserve">, je však fiskálně nejnáročnější. </w:t>
      </w:r>
      <w:r w:rsidRPr="0055359C">
        <w:rPr>
          <w:rFonts w:ascii="Times New Roman" w:hAnsi="Times New Roman" w:cs="Times New Roman"/>
          <w:sz w:val="24"/>
          <w:szCs w:val="24"/>
          <w:lang w:eastAsia="x-none"/>
        </w:rPr>
        <w:t xml:space="preserve"> </w:t>
      </w:r>
    </w:p>
    <w:p w14:paraId="00C011D8" w14:textId="77777777" w:rsidR="00DA4FF9" w:rsidRPr="0055359C" w:rsidRDefault="00DA4FF9" w:rsidP="00D95845">
      <w:pPr>
        <w:spacing w:after="0" w:line="240" w:lineRule="auto"/>
        <w:jc w:val="both"/>
        <w:rPr>
          <w:rFonts w:ascii="Times New Roman" w:hAnsi="Times New Roman" w:cs="Times New Roman"/>
          <w:sz w:val="24"/>
          <w:szCs w:val="24"/>
          <w:lang w:eastAsia="x-none"/>
        </w:rPr>
      </w:pPr>
    </w:p>
    <w:p w14:paraId="1B61FBA6" w14:textId="6061C606" w:rsidR="00294FF1" w:rsidRPr="0055359C" w:rsidRDefault="007337F5" w:rsidP="00D95845">
      <w:pPr>
        <w:spacing w:after="0" w:line="240" w:lineRule="auto"/>
        <w:jc w:val="both"/>
        <w:rPr>
          <w:rFonts w:ascii="Times New Roman" w:hAnsi="Times New Roman" w:cs="Times New Roman"/>
          <w:sz w:val="24"/>
          <w:szCs w:val="24"/>
          <w:lang w:eastAsia="x-none"/>
        </w:rPr>
      </w:pPr>
      <w:r w:rsidRPr="0055359C">
        <w:rPr>
          <w:rFonts w:ascii="Times New Roman" w:hAnsi="Times New Roman" w:cs="Times New Roman"/>
          <w:sz w:val="24"/>
          <w:szCs w:val="24"/>
          <w:lang w:eastAsia="x-none"/>
        </w:rPr>
        <w:t xml:space="preserve">Varianta 2 </w:t>
      </w:r>
      <w:r w:rsidR="00AD3C0A" w:rsidRPr="0055359C">
        <w:rPr>
          <w:rFonts w:ascii="Times New Roman" w:hAnsi="Times New Roman" w:cs="Times New Roman"/>
          <w:sz w:val="24"/>
          <w:szCs w:val="24"/>
          <w:lang w:eastAsia="x-none"/>
        </w:rPr>
        <w:t xml:space="preserve">naplňuje </w:t>
      </w:r>
      <w:r w:rsidR="00294FF1" w:rsidRPr="0055359C">
        <w:rPr>
          <w:rFonts w:ascii="Times New Roman" w:hAnsi="Times New Roman" w:cs="Times New Roman"/>
          <w:sz w:val="24"/>
          <w:szCs w:val="24"/>
          <w:lang w:eastAsia="x-none"/>
        </w:rPr>
        <w:t>jen jeden z</w:t>
      </w:r>
      <w:r w:rsidR="00820F42" w:rsidRPr="0055359C">
        <w:rPr>
          <w:rFonts w:ascii="Times New Roman" w:hAnsi="Times New Roman" w:cs="Times New Roman"/>
          <w:sz w:val="24"/>
          <w:szCs w:val="24"/>
          <w:lang w:eastAsia="x-none"/>
        </w:rPr>
        <w:t>e stanovených c</w:t>
      </w:r>
      <w:r w:rsidR="00294FF1" w:rsidRPr="0055359C">
        <w:rPr>
          <w:rFonts w:ascii="Times New Roman" w:hAnsi="Times New Roman" w:cs="Times New Roman"/>
          <w:sz w:val="24"/>
          <w:szCs w:val="24"/>
          <w:lang w:eastAsia="x-none"/>
        </w:rPr>
        <w:t xml:space="preserve">ílů. </w:t>
      </w:r>
      <w:r w:rsidR="00AD3C0A" w:rsidRPr="0055359C">
        <w:rPr>
          <w:rFonts w:ascii="Times New Roman" w:hAnsi="Times New Roman" w:cs="Times New Roman"/>
          <w:sz w:val="24"/>
          <w:szCs w:val="24"/>
          <w:lang w:eastAsia="x-none"/>
        </w:rPr>
        <w:t>Reaguje pouze na Podnět, na další úpravy rezignuje</w:t>
      </w:r>
      <w:r w:rsidR="00294FF1" w:rsidRPr="0055359C">
        <w:rPr>
          <w:rFonts w:ascii="Times New Roman" w:hAnsi="Times New Roman" w:cs="Times New Roman"/>
          <w:sz w:val="24"/>
          <w:szCs w:val="24"/>
          <w:lang w:eastAsia="x-none"/>
        </w:rPr>
        <w:t>, lze ji označit za přínosnou pro osoby s poruchou autistického spektra</w:t>
      </w:r>
      <w:r w:rsidR="006D34B1" w:rsidRPr="0055359C">
        <w:rPr>
          <w:rFonts w:ascii="Times New Roman" w:hAnsi="Times New Roman" w:cs="Times New Roman"/>
          <w:sz w:val="24"/>
          <w:szCs w:val="24"/>
          <w:lang w:eastAsia="x-none"/>
        </w:rPr>
        <w:t xml:space="preserve">. </w:t>
      </w:r>
      <w:r w:rsidR="00820F42" w:rsidRPr="0055359C">
        <w:rPr>
          <w:rFonts w:ascii="Times New Roman" w:hAnsi="Times New Roman" w:cs="Times New Roman"/>
          <w:sz w:val="24"/>
          <w:szCs w:val="24"/>
          <w:lang w:eastAsia="x-none"/>
        </w:rPr>
        <w:t xml:space="preserve">Omezeně je přínosná pro MPSV.  </w:t>
      </w:r>
    </w:p>
    <w:p w14:paraId="18FFE0FB" w14:textId="77777777" w:rsidR="00D73E0D" w:rsidRPr="0055359C" w:rsidRDefault="00D73E0D" w:rsidP="00D95845">
      <w:pPr>
        <w:spacing w:after="0" w:line="240" w:lineRule="auto"/>
        <w:jc w:val="both"/>
        <w:rPr>
          <w:rFonts w:ascii="Times New Roman" w:hAnsi="Times New Roman" w:cs="Times New Roman"/>
          <w:sz w:val="24"/>
          <w:szCs w:val="24"/>
          <w:lang w:eastAsia="x-none"/>
        </w:rPr>
      </w:pPr>
    </w:p>
    <w:p w14:paraId="2B66B036" w14:textId="77777777" w:rsidR="00940EA2" w:rsidRPr="0055359C" w:rsidRDefault="00940EA2" w:rsidP="00D95845">
      <w:pPr>
        <w:pStyle w:val="Nadpis1"/>
        <w:spacing w:before="0"/>
      </w:pPr>
      <w:bookmarkStart w:id="16" w:name="_Toc24930409"/>
      <w:r w:rsidRPr="0055359C">
        <w:t>Stanovení pořadí variant a výběr nejvhodnějšího řešení</w:t>
      </w:r>
      <w:bookmarkEnd w:id="16"/>
    </w:p>
    <w:p w14:paraId="3E4DF1A1" w14:textId="77777777" w:rsidR="00DA4FF9" w:rsidRDefault="00DA4FF9" w:rsidP="00D95845">
      <w:pPr>
        <w:spacing w:after="0" w:line="240" w:lineRule="auto"/>
        <w:jc w:val="both"/>
        <w:rPr>
          <w:rFonts w:ascii="Times New Roman" w:hAnsi="Times New Roman" w:cs="Times New Roman"/>
          <w:sz w:val="24"/>
          <w:szCs w:val="24"/>
          <w:lang w:eastAsia="x-none"/>
        </w:rPr>
      </w:pPr>
    </w:p>
    <w:p w14:paraId="18D77492" w14:textId="637944B6" w:rsidR="00481C15" w:rsidRDefault="001E0A2C" w:rsidP="00D95845">
      <w:pPr>
        <w:spacing w:after="0" w:line="240" w:lineRule="auto"/>
        <w:jc w:val="both"/>
        <w:rPr>
          <w:rFonts w:ascii="Times New Roman" w:hAnsi="Times New Roman" w:cs="Times New Roman"/>
          <w:sz w:val="24"/>
          <w:szCs w:val="24"/>
          <w:lang w:eastAsia="x-none"/>
        </w:rPr>
      </w:pPr>
      <w:r w:rsidRPr="0055359C">
        <w:rPr>
          <w:rFonts w:ascii="Times New Roman" w:hAnsi="Times New Roman" w:cs="Times New Roman"/>
          <w:sz w:val="24"/>
          <w:szCs w:val="24"/>
          <w:lang w:eastAsia="x-none"/>
        </w:rPr>
        <w:t>Navrhovány jsou varianty 0, 1 a 2</w:t>
      </w:r>
      <w:r w:rsidR="005C1452" w:rsidRPr="0055359C">
        <w:rPr>
          <w:rFonts w:ascii="Times New Roman" w:hAnsi="Times New Roman" w:cs="Times New Roman"/>
          <w:sz w:val="24"/>
          <w:szCs w:val="24"/>
          <w:lang w:eastAsia="x-none"/>
        </w:rPr>
        <w:t xml:space="preserve">. Vzhledem k tomu, že </w:t>
      </w:r>
      <w:r w:rsidRPr="0055359C">
        <w:rPr>
          <w:rFonts w:ascii="Times New Roman" w:hAnsi="Times New Roman" w:cs="Times New Roman"/>
          <w:sz w:val="24"/>
          <w:szCs w:val="24"/>
          <w:lang w:eastAsia="x-none"/>
        </w:rPr>
        <w:t xml:space="preserve">nulová varianta zachovává současné nastavení </w:t>
      </w:r>
      <w:r w:rsidR="00912202" w:rsidRPr="0055359C">
        <w:rPr>
          <w:rFonts w:ascii="Times New Roman" w:hAnsi="Times New Roman" w:cs="Times New Roman"/>
          <w:sz w:val="24"/>
          <w:szCs w:val="24"/>
          <w:lang w:eastAsia="x-none"/>
        </w:rPr>
        <w:t>a nenaplňuje cíle (nereaguje na identifikované problémy)</w:t>
      </w:r>
      <w:r w:rsidR="005C1452" w:rsidRPr="0055359C">
        <w:rPr>
          <w:rFonts w:ascii="Times New Roman" w:hAnsi="Times New Roman" w:cs="Times New Roman"/>
          <w:sz w:val="24"/>
          <w:szCs w:val="24"/>
          <w:lang w:eastAsia="x-none"/>
        </w:rPr>
        <w:t>, zařazuje ji předkladatel na</w:t>
      </w:r>
      <w:r w:rsidR="001A1CCF" w:rsidRPr="0055359C">
        <w:rPr>
          <w:rFonts w:ascii="Times New Roman" w:hAnsi="Times New Roman" w:cs="Times New Roman"/>
          <w:sz w:val="24"/>
          <w:szCs w:val="24"/>
          <w:lang w:eastAsia="x-none"/>
        </w:rPr>
        <w:t> </w:t>
      </w:r>
      <w:r w:rsidR="00820F42" w:rsidRPr="0055359C">
        <w:rPr>
          <w:rFonts w:ascii="Times New Roman" w:hAnsi="Times New Roman" w:cs="Times New Roman"/>
          <w:sz w:val="24"/>
          <w:szCs w:val="24"/>
          <w:lang w:eastAsia="x-none"/>
        </w:rPr>
        <w:t>poslední</w:t>
      </w:r>
      <w:r w:rsidR="005C1452" w:rsidRPr="0055359C">
        <w:rPr>
          <w:rFonts w:ascii="Times New Roman" w:hAnsi="Times New Roman" w:cs="Times New Roman"/>
          <w:sz w:val="24"/>
          <w:szCs w:val="24"/>
          <w:lang w:eastAsia="x-none"/>
        </w:rPr>
        <w:t>, třetí</w:t>
      </w:r>
      <w:r w:rsidR="000343F7">
        <w:rPr>
          <w:rFonts w:ascii="Times New Roman" w:hAnsi="Times New Roman" w:cs="Times New Roman"/>
          <w:sz w:val="24"/>
          <w:szCs w:val="24"/>
          <w:lang w:eastAsia="x-none"/>
        </w:rPr>
        <w:t>,</w:t>
      </w:r>
      <w:r w:rsidR="005C1452" w:rsidRPr="0055359C">
        <w:rPr>
          <w:rFonts w:ascii="Times New Roman" w:hAnsi="Times New Roman" w:cs="Times New Roman"/>
          <w:sz w:val="24"/>
          <w:szCs w:val="24"/>
          <w:lang w:eastAsia="x-none"/>
        </w:rPr>
        <w:t xml:space="preserve"> </w:t>
      </w:r>
      <w:r w:rsidR="00820F42" w:rsidRPr="0055359C">
        <w:rPr>
          <w:rFonts w:ascii="Times New Roman" w:hAnsi="Times New Roman" w:cs="Times New Roman"/>
          <w:sz w:val="24"/>
          <w:szCs w:val="24"/>
          <w:lang w:eastAsia="x-none"/>
        </w:rPr>
        <w:t xml:space="preserve">místo. </w:t>
      </w:r>
    </w:p>
    <w:p w14:paraId="39DA7227" w14:textId="77777777" w:rsidR="00DA4FF9" w:rsidRDefault="00DA4FF9" w:rsidP="00D95845">
      <w:pPr>
        <w:spacing w:after="0" w:line="240" w:lineRule="auto"/>
        <w:jc w:val="both"/>
        <w:rPr>
          <w:rFonts w:ascii="Times New Roman" w:hAnsi="Times New Roman" w:cs="Times New Roman"/>
          <w:sz w:val="24"/>
          <w:szCs w:val="24"/>
          <w:lang w:eastAsia="x-none"/>
        </w:rPr>
      </w:pPr>
    </w:p>
    <w:p w14:paraId="5F17AF67" w14:textId="4F3B87ED" w:rsidR="00280910" w:rsidRPr="0055359C" w:rsidRDefault="00280910" w:rsidP="00D95845">
      <w:pPr>
        <w:spacing w:after="0" w:line="240" w:lineRule="auto"/>
        <w:jc w:val="both"/>
        <w:rPr>
          <w:rFonts w:ascii="Times New Roman" w:hAnsi="Times New Roman" w:cs="Times New Roman"/>
          <w:sz w:val="24"/>
          <w:szCs w:val="24"/>
          <w:lang w:eastAsia="x-none"/>
        </w:rPr>
      </w:pPr>
      <w:r>
        <w:rPr>
          <w:rFonts w:ascii="Times New Roman" w:hAnsi="Times New Roman" w:cs="Times New Roman"/>
          <w:sz w:val="24"/>
          <w:szCs w:val="24"/>
          <w:lang w:eastAsia="x-none"/>
        </w:rPr>
        <w:t xml:space="preserve">I vzhledem k tomu, že návrh vychází z vládního závazku (naplňuje ho), nelze výběr nejvhodnějšího řešení podřídit </w:t>
      </w:r>
      <w:r w:rsidR="000032B1">
        <w:rPr>
          <w:rFonts w:ascii="Times New Roman" w:hAnsi="Times New Roman" w:cs="Times New Roman"/>
          <w:sz w:val="24"/>
          <w:szCs w:val="24"/>
          <w:lang w:eastAsia="x-none"/>
        </w:rPr>
        <w:t xml:space="preserve">hledisku </w:t>
      </w:r>
      <w:r>
        <w:rPr>
          <w:rFonts w:ascii="Times New Roman" w:hAnsi="Times New Roman" w:cs="Times New Roman"/>
          <w:sz w:val="24"/>
          <w:szCs w:val="24"/>
          <w:lang w:eastAsia="x-none"/>
        </w:rPr>
        <w:t>fiskální náročnosti.  P</w:t>
      </w:r>
      <w:r w:rsidRPr="0055359C">
        <w:rPr>
          <w:rFonts w:ascii="Times New Roman" w:hAnsi="Times New Roman" w:cs="Times New Roman"/>
          <w:sz w:val="24"/>
          <w:szCs w:val="24"/>
          <w:lang w:eastAsia="x-none"/>
        </w:rPr>
        <w:t>ři vyhodnocování nákladů a</w:t>
      </w:r>
      <w:r w:rsidR="000032B1">
        <w:rPr>
          <w:rFonts w:ascii="Times New Roman" w:hAnsi="Times New Roman" w:cs="Times New Roman"/>
          <w:sz w:val="24"/>
          <w:szCs w:val="24"/>
          <w:lang w:eastAsia="x-none"/>
        </w:rPr>
        <w:t> </w:t>
      </w:r>
      <w:r w:rsidRPr="0055359C">
        <w:rPr>
          <w:rFonts w:ascii="Times New Roman" w:hAnsi="Times New Roman" w:cs="Times New Roman"/>
          <w:sz w:val="24"/>
          <w:szCs w:val="24"/>
          <w:lang w:eastAsia="x-none"/>
        </w:rPr>
        <w:t xml:space="preserve">přínosů je </w:t>
      </w:r>
      <w:r>
        <w:rPr>
          <w:rFonts w:ascii="Times New Roman" w:hAnsi="Times New Roman" w:cs="Times New Roman"/>
          <w:sz w:val="24"/>
          <w:szCs w:val="24"/>
          <w:lang w:eastAsia="x-none"/>
        </w:rPr>
        <w:t xml:space="preserve">proto </w:t>
      </w:r>
      <w:r w:rsidRPr="0055359C">
        <w:rPr>
          <w:rFonts w:ascii="Times New Roman" w:hAnsi="Times New Roman" w:cs="Times New Roman"/>
          <w:sz w:val="24"/>
          <w:szCs w:val="24"/>
          <w:lang w:eastAsia="x-none"/>
        </w:rPr>
        <w:t>hlavní důraz kladen na naplnění stanovených cílů a přínosy pro většinu identifikovaných subjektů</w:t>
      </w:r>
      <w:r w:rsidR="000032B1">
        <w:rPr>
          <w:rFonts w:ascii="Times New Roman" w:hAnsi="Times New Roman" w:cs="Times New Roman"/>
          <w:sz w:val="24"/>
          <w:szCs w:val="24"/>
          <w:lang w:eastAsia="x-none"/>
        </w:rPr>
        <w:t xml:space="preserve">, přitom je třeba zdůraznit, že rozšíření zdravotních stavů bylo navrženo s maximální rozpočtovou odpovědností. </w:t>
      </w:r>
      <w:r w:rsidRPr="0055359C">
        <w:rPr>
          <w:rFonts w:ascii="Times New Roman" w:hAnsi="Times New Roman" w:cs="Times New Roman"/>
          <w:sz w:val="24"/>
          <w:szCs w:val="24"/>
          <w:lang w:eastAsia="x-none"/>
        </w:rPr>
        <w:t xml:space="preserve"> </w:t>
      </w:r>
    </w:p>
    <w:p w14:paraId="78AF01DC" w14:textId="77777777" w:rsidR="00DA4FF9" w:rsidRDefault="00DA4FF9" w:rsidP="00D95845">
      <w:pPr>
        <w:spacing w:after="0" w:line="240" w:lineRule="auto"/>
        <w:jc w:val="both"/>
        <w:rPr>
          <w:rFonts w:ascii="Times New Roman" w:hAnsi="Times New Roman" w:cs="Times New Roman"/>
          <w:sz w:val="24"/>
          <w:szCs w:val="24"/>
          <w:lang w:eastAsia="x-none"/>
        </w:rPr>
      </w:pPr>
    </w:p>
    <w:p w14:paraId="3F528B39" w14:textId="0C5A20F5" w:rsidR="001E0A2C" w:rsidRPr="0055359C" w:rsidRDefault="00820F42" w:rsidP="00D95845">
      <w:pPr>
        <w:spacing w:after="0" w:line="240" w:lineRule="auto"/>
        <w:jc w:val="both"/>
        <w:rPr>
          <w:rFonts w:ascii="Times New Roman" w:hAnsi="Times New Roman" w:cs="Times New Roman"/>
          <w:sz w:val="24"/>
          <w:szCs w:val="24"/>
          <w:lang w:eastAsia="x-none"/>
        </w:rPr>
      </w:pPr>
      <w:r w:rsidRPr="0055359C">
        <w:rPr>
          <w:rFonts w:ascii="Times New Roman" w:hAnsi="Times New Roman" w:cs="Times New Roman"/>
          <w:sz w:val="24"/>
          <w:szCs w:val="24"/>
          <w:lang w:eastAsia="x-none"/>
        </w:rPr>
        <w:t xml:space="preserve">Z porovnání variant 1 a 2 vychází varianta </w:t>
      </w:r>
      <w:r w:rsidR="005C1452" w:rsidRPr="0055359C">
        <w:rPr>
          <w:rFonts w:ascii="Times New Roman" w:hAnsi="Times New Roman" w:cs="Times New Roman"/>
          <w:sz w:val="24"/>
          <w:szCs w:val="24"/>
          <w:lang w:eastAsia="x-none"/>
        </w:rPr>
        <w:t xml:space="preserve">2 jako méně výhodná, protože nenaplňuje všechny cíle a je přínosná pro menší počet identifikovaných subjektů. Z tohoto důvodu ji předkladatel řadí na druhé místo. Preferovaná varianta je tedy varianta 1, která směřuje </w:t>
      </w:r>
      <w:r w:rsidRPr="0055359C">
        <w:rPr>
          <w:rFonts w:ascii="Times New Roman" w:hAnsi="Times New Roman" w:cs="Times New Roman"/>
          <w:sz w:val="24"/>
          <w:szCs w:val="24"/>
          <w:lang w:eastAsia="x-none"/>
        </w:rPr>
        <w:t>k naplnění cílů</w:t>
      </w:r>
      <w:r w:rsidR="005C1452" w:rsidRPr="0055359C">
        <w:rPr>
          <w:rFonts w:ascii="Times New Roman" w:hAnsi="Times New Roman" w:cs="Times New Roman"/>
          <w:sz w:val="24"/>
          <w:szCs w:val="24"/>
          <w:lang w:eastAsia="x-none"/>
        </w:rPr>
        <w:t xml:space="preserve"> a</w:t>
      </w:r>
      <w:r w:rsidR="00481C15" w:rsidRPr="0055359C">
        <w:rPr>
          <w:rFonts w:ascii="Times New Roman" w:hAnsi="Times New Roman" w:cs="Times New Roman"/>
          <w:sz w:val="24"/>
          <w:szCs w:val="24"/>
          <w:lang w:eastAsia="x-none"/>
        </w:rPr>
        <w:t> </w:t>
      </w:r>
      <w:r w:rsidR="005C1452" w:rsidRPr="0055359C">
        <w:rPr>
          <w:rFonts w:ascii="Times New Roman" w:hAnsi="Times New Roman" w:cs="Times New Roman"/>
          <w:sz w:val="24"/>
          <w:szCs w:val="24"/>
          <w:lang w:eastAsia="x-none"/>
        </w:rPr>
        <w:t xml:space="preserve">přináší přínos většině identifikovaných subjektů.  </w:t>
      </w:r>
      <w:r w:rsidR="00912202" w:rsidRPr="0055359C">
        <w:rPr>
          <w:rFonts w:ascii="Times New Roman" w:hAnsi="Times New Roman" w:cs="Times New Roman"/>
          <w:sz w:val="24"/>
          <w:szCs w:val="24"/>
          <w:lang w:eastAsia="x-none"/>
        </w:rPr>
        <w:t xml:space="preserve"> </w:t>
      </w:r>
    </w:p>
    <w:p w14:paraId="5CB3D5AF" w14:textId="77777777" w:rsidR="009F388C" w:rsidRPr="0055359C" w:rsidRDefault="009F388C" w:rsidP="00D95845">
      <w:pPr>
        <w:spacing w:after="0" w:line="240" w:lineRule="auto"/>
        <w:jc w:val="both"/>
        <w:rPr>
          <w:rFonts w:ascii="Times New Roman" w:hAnsi="Times New Roman" w:cs="Times New Roman"/>
          <w:sz w:val="24"/>
          <w:szCs w:val="24"/>
          <w:lang w:eastAsia="x-none"/>
        </w:rPr>
      </w:pPr>
    </w:p>
    <w:p w14:paraId="7A197B74" w14:textId="77777777" w:rsidR="00940EA2" w:rsidRPr="0055359C" w:rsidRDefault="00940EA2" w:rsidP="00D95845">
      <w:pPr>
        <w:pStyle w:val="Nadpis1"/>
        <w:spacing w:before="0"/>
      </w:pPr>
      <w:bookmarkStart w:id="17" w:name="_Toc24930415"/>
      <w:r w:rsidRPr="0055359C">
        <w:t>Implementace doporučené varianty a vynucování</w:t>
      </w:r>
      <w:bookmarkEnd w:id="17"/>
    </w:p>
    <w:p w14:paraId="0124051A" w14:textId="77777777" w:rsidR="00DA4FF9" w:rsidRDefault="00DA4FF9" w:rsidP="00D95845">
      <w:pPr>
        <w:spacing w:after="0" w:line="240" w:lineRule="auto"/>
        <w:jc w:val="both"/>
        <w:rPr>
          <w:rFonts w:ascii="Times New Roman" w:hAnsi="Times New Roman" w:cs="Times New Roman"/>
          <w:sz w:val="24"/>
          <w:szCs w:val="24"/>
        </w:rPr>
      </w:pPr>
    </w:p>
    <w:p w14:paraId="69B417D2" w14:textId="5DE460A1" w:rsidR="00D73E0D" w:rsidRDefault="00D73E0D" w:rsidP="00D95845">
      <w:pPr>
        <w:spacing w:after="0" w:line="240" w:lineRule="auto"/>
        <w:jc w:val="both"/>
        <w:rPr>
          <w:rFonts w:ascii="Times New Roman" w:hAnsi="Times New Roman" w:cs="Times New Roman"/>
          <w:sz w:val="24"/>
          <w:szCs w:val="24"/>
        </w:rPr>
      </w:pPr>
      <w:r w:rsidRPr="0055359C">
        <w:rPr>
          <w:rFonts w:ascii="Times New Roman" w:hAnsi="Times New Roman" w:cs="Times New Roman"/>
          <w:sz w:val="24"/>
          <w:szCs w:val="24"/>
        </w:rPr>
        <w:t>Za provádění navrhované úpravy bude odpovědné MPSV, respektive Úřad práce ČR</w:t>
      </w:r>
      <w:r w:rsidR="00A61BE0" w:rsidRPr="0055359C">
        <w:rPr>
          <w:rFonts w:ascii="Times New Roman" w:hAnsi="Times New Roman" w:cs="Times New Roman"/>
          <w:sz w:val="24"/>
          <w:szCs w:val="24"/>
        </w:rPr>
        <w:t xml:space="preserve"> a OSSZ v oblasti posuzování zdravotního stavu</w:t>
      </w:r>
      <w:r w:rsidRPr="0055359C">
        <w:rPr>
          <w:rFonts w:ascii="Times New Roman" w:hAnsi="Times New Roman" w:cs="Times New Roman"/>
          <w:sz w:val="24"/>
          <w:szCs w:val="24"/>
        </w:rPr>
        <w:t>. Za</w:t>
      </w:r>
      <w:r w:rsidR="00A61BE0" w:rsidRPr="0055359C">
        <w:rPr>
          <w:rFonts w:ascii="Times New Roman" w:hAnsi="Times New Roman" w:cs="Times New Roman"/>
          <w:sz w:val="24"/>
          <w:szCs w:val="24"/>
        </w:rPr>
        <w:t> </w:t>
      </w:r>
      <w:r w:rsidRPr="0055359C">
        <w:rPr>
          <w:rFonts w:ascii="Times New Roman" w:hAnsi="Times New Roman" w:cs="Times New Roman"/>
          <w:sz w:val="24"/>
          <w:szCs w:val="24"/>
        </w:rPr>
        <w:t>účelem implementace bude přijata změna zákona č.</w:t>
      </w:r>
      <w:r w:rsidR="00A61BE0" w:rsidRPr="0055359C">
        <w:rPr>
          <w:rFonts w:ascii="Times New Roman" w:hAnsi="Times New Roman" w:cs="Times New Roman"/>
          <w:sz w:val="24"/>
          <w:szCs w:val="24"/>
        </w:rPr>
        <w:t> </w:t>
      </w:r>
      <w:r w:rsidRPr="0055359C">
        <w:rPr>
          <w:rFonts w:ascii="Times New Roman" w:hAnsi="Times New Roman" w:cs="Times New Roman"/>
          <w:sz w:val="24"/>
          <w:szCs w:val="24"/>
        </w:rPr>
        <w:t>329/2011 Sb. Úřad práce ČR bude i nadále postupovat v rámci obecných zásad správního řízení a </w:t>
      </w:r>
      <w:r w:rsidR="000343F7">
        <w:rPr>
          <w:rFonts w:ascii="Times New Roman" w:hAnsi="Times New Roman" w:cs="Times New Roman"/>
          <w:sz w:val="24"/>
          <w:szCs w:val="24"/>
        </w:rPr>
        <w:t>po</w:t>
      </w:r>
      <w:r w:rsidRPr="0055359C">
        <w:rPr>
          <w:rFonts w:ascii="Times New Roman" w:hAnsi="Times New Roman" w:cs="Times New Roman"/>
          <w:sz w:val="24"/>
          <w:szCs w:val="24"/>
        </w:rPr>
        <w:t xml:space="preserve">dle speciálních ustanovení obsažených ve zvláštních právních předpisech. </w:t>
      </w:r>
      <w:r w:rsidR="00A61BE0" w:rsidRPr="0055359C">
        <w:rPr>
          <w:rFonts w:ascii="Times New Roman" w:hAnsi="Times New Roman" w:cs="Times New Roman"/>
          <w:sz w:val="24"/>
          <w:szCs w:val="24"/>
        </w:rPr>
        <w:t xml:space="preserve">Stejně tak </w:t>
      </w:r>
      <w:r w:rsidR="00A61BE0" w:rsidRPr="0055359C">
        <w:rPr>
          <w:rFonts w:ascii="Times New Roman" w:hAnsi="Times New Roman" w:cs="Times New Roman"/>
          <w:sz w:val="24"/>
          <w:szCs w:val="24"/>
        </w:rPr>
        <w:lastRenderedPageBreak/>
        <w:t>bude postupovat OSSZ. V</w:t>
      </w:r>
      <w:r w:rsidRPr="0055359C">
        <w:rPr>
          <w:rFonts w:ascii="Times New Roman" w:hAnsi="Times New Roman" w:cs="Times New Roman"/>
          <w:sz w:val="24"/>
          <w:szCs w:val="24"/>
        </w:rPr>
        <w:t xml:space="preserve">ynucování nově stanovených pravidel bude probíhat prostřednictvím kontrol prováděných ze strany MPSV a dalších kontrolních subjektů, jako je např. Národní kontrolní úřad či ČSSZ, obdobně jako je tomu dosud. </w:t>
      </w:r>
    </w:p>
    <w:p w14:paraId="1D5BE472" w14:textId="77777777" w:rsidR="00DA4FF9" w:rsidRPr="0055359C" w:rsidRDefault="00DA4FF9" w:rsidP="00D95845">
      <w:pPr>
        <w:spacing w:after="0" w:line="240" w:lineRule="auto"/>
        <w:jc w:val="both"/>
        <w:rPr>
          <w:rFonts w:ascii="Times New Roman" w:hAnsi="Times New Roman" w:cs="Times New Roman"/>
          <w:sz w:val="24"/>
          <w:szCs w:val="24"/>
        </w:rPr>
      </w:pPr>
    </w:p>
    <w:p w14:paraId="3D02C4BB" w14:textId="77777777" w:rsidR="00940EA2" w:rsidRPr="0055359C" w:rsidRDefault="00940EA2" w:rsidP="00D95845">
      <w:pPr>
        <w:pStyle w:val="Nadpis1"/>
        <w:spacing w:before="0"/>
      </w:pPr>
      <w:bookmarkStart w:id="18" w:name="_Toc24930416"/>
      <w:r w:rsidRPr="0055359C">
        <w:t>Přezkum účinnosti regulace</w:t>
      </w:r>
      <w:bookmarkEnd w:id="18"/>
    </w:p>
    <w:p w14:paraId="64A8A047" w14:textId="77777777" w:rsidR="00DA4FF9" w:rsidRDefault="00DA4FF9" w:rsidP="00D95845">
      <w:pPr>
        <w:spacing w:after="0" w:line="240" w:lineRule="auto"/>
        <w:jc w:val="both"/>
        <w:rPr>
          <w:rFonts w:ascii="Times New Roman" w:hAnsi="Times New Roman" w:cs="Times New Roman"/>
          <w:bCs/>
          <w:sz w:val="24"/>
          <w:szCs w:val="24"/>
        </w:rPr>
      </w:pPr>
    </w:p>
    <w:p w14:paraId="38032458" w14:textId="3469E404" w:rsidR="005D3F4D" w:rsidRDefault="00AD3C0A" w:rsidP="00D95845">
      <w:pPr>
        <w:spacing w:after="0" w:line="240" w:lineRule="auto"/>
        <w:jc w:val="both"/>
        <w:rPr>
          <w:rFonts w:ascii="Times New Roman" w:hAnsi="Times New Roman" w:cs="Times New Roman"/>
          <w:sz w:val="24"/>
          <w:szCs w:val="24"/>
        </w:rPr>
      </w:pPr>
      <w:r w:rsidRPr="0055359C">
        <w:rPr>
          <w:rFonts w:ascii="Times New Roman" w:hAnsi="Times New Roman" w:cs="Times New Roman"/>
          <w:bCs/>
          <w:sz w:val="24"/>
          <w:szCs w:val="24"/>
        </w:rPr>
        <w:t xml:space="preserve">Dopad nové právní úpravy bude průběžně vyhodnocován. Přezkum účinnosti bude realizován formou hodnocení ex post. </w:t>
      </w:r>
      <w:r w:rsidR="009F388C" w:rsidRPr="0055359C">
        <w:rPr>
          <w:rFonts w:ascii="Times New Roman" w:hAnsi="Times New Roman" w:cs="Times New Roman"/>
          <w:bCs/>
          <w:sz w:val="24"/>
          <w:szCs w:val="24"/>
        </w:rPr>
        <w:t>Bude monitorován počet osob s poruchou autistického spektra</w:t>
      </w:r>
      <w:r w:rsidR="00ED2E94" w:rsidRPr="0055359C">
        <w:rPr>
          <w:rFonts w:ascii="Times New Roman" w:hAnsi="Times New Roman" w:cs="Times New Roman"/>
          <w:bCs/>
          <w:sz w:val="24"/>
          <w:szCs w:val="24"/>
        </w:rPr>
        <w:t xml:space="preserve">, kterým bude poskytnut příspěvek na zvláštní pomůcku na pořízení motorového vozidla. </w:t>
      </w:r>
      <w:r w:rsidR="009F388C" w:rsidRPr="0055359C">
        <w:rPr>
          <w:rFonts w:ascii="Times New Roman" w:hAnsi="Times New Roman" w:cs="Times New Roman"/>
          <w:bCs/>
          <w:sz w:val="24"/>
          <w:szCs w:val="24"/>
        </w:rPr>
        <w:t xml:space="preserve"> </w:t>
      </w:r>
      <w:r w:rsidR="00A61BE0" w:rsidRPr="0055359C">
        <w:rPr>
          <w:rFonts w:ascii="Times New Roman" w:hAnsi="Times New Roman" w:cs="Times New Roman"/>
          <w:bCs/>
          <w:sz w:val="24"/>
          <w:szCs w:val="24"/>
        </w:rPr>
        <w:t xml:space="preserve">Stejně tak bude monitorován </w:t>
      </w:r>
      <w:r w:rsidR="005D3F4D" w:rsidRPr="0055359C">
        <w:rPr>
          <w:rFonts w:ascii="Times New Roman" w:hAnsi="Times New Roman" w:cs="Times New Roman"/>
          <w:bCs/>
          <w:sz w:val="24"/>
          <w:szCs w:val="24"/>
        </w:rPr>
        <w:t>počet osob s demencí, kterým bude poskytnut příspěvek na zvláštní pomůcku</w:t>
      </w:r>
      <w:r w:rsidR="005C1452" w:rsidRPr="0055359C">
        <w:rPr>
          <w:rFonts w:ascii="Times New Roman" w:hAnsi="Times New Roman" w:cs="Times New Roman"/>
          <w:bCs/>
          <w:sz w:val="24"/>
          <w:szCs w:val="24"/>
        </w:rPr>
        <w:t xml:space="preserve">. </w:t>
      </w:r>
      <w:r w:rsidR="005C1452" w:rsidRPr="0055359C">
        <w:rPr>
          <w:rFonts w:ascii="Times New Roman" w:hAnsi="Times New Roman" w:cs="Times New Roman"/>
          <w:sz w:val="24"/>
          <w:szCs w:val="24"/>
        </w:rPr>
        <w:t xml:space="preserve">Bude sledováno, zda byl vhodně (z hlediska věcného i formulačního hlediska) vymezen zdravotní stav zakládající nárok na příspěvek na zvláštní pomůcku. </w:t>
      </w:r>
      <w:r w:rsidR="005D3F4D" w:rsidRPr="0055359C">
        <w:rPr>
          <w:rFonts w:ascii="Times New Roman" w:hAnsi="Times New Roman" w:cs="Times New Roman"/>
          <w:sz w:val="24"/>
          <w:szCs w:val="24"/>
        </w:rPr>
        <w:t xml:space="preserve">Z hlediska dávkových systémů je </w:t>
      </w:r>
      <w:r w:rsidR="005C1452" w:rsidRPr="0055359C">
        <w:rPr>
          <w:rFonts w:ascii="Times New Roman" w:hAnsi="Times New Roman" w:cs="Times New Roman"/>
          <w:sz w:val="24"/>
          <w:szCs w:val="24"/>
        </w:rPr>
        <w:t xml:space="preserve">zpravidla </w:t>
      </w:r>
      <w:r w:rsidR="005D3F4D" w:rsidRPr="0055359C">
        <w:rPr>
          <w:rFonts w:ascii="Times New Roman" w:hAnsi="Times New Roman" w:cs="Times New Roman"/>
          <w:sz w:val="24"/>
          <w:szCs w:val="24"/>
        </w:rPr>
        <w:t xml:space="preserve">možné </w:t>
      </w:r>
      <w:r w:rsidR="005C1452" w:rsidRPr="0055359C">
        <w:rPr>
          <w:rFonts w:ascii="Times New Roman" w:hAnsi="Times New Roman" w:cs="Times New Roman"/>
          <w:sz w:val="24"/>
          <w:szCs w:val="24"/>
        </w:rPr>
        <w:t xml:space="preserve">a účelné </w:t>
      </w:r>
      <w:r w:rsidR="005D3F4D" w:rsidRPr="0055359C">
        <w:rPr>
          <w:rFonts w:ascii="Times New Roman" w:hAnsi="Times New Roman" w:cs="Times New Roman"/>
          <w:sz w:val="24"/>
          <w:szCs w:val="24"/>
        </w:rPr>
        <w:t>hodnotit dopady až cca 1,5</w:t>
      </w:r>
      <w:r w:rsidR="005C1452" w:rsidRPr="0055359C">
        <w:rPr>
          <w:rFonts w:ascii="Times New Roman" w:hAnsi="Times New Roman" w:cs="Times New Roman"/>
          <w:sz w:val="24"/>
          <w:szCs w:val="24"/>
        </w:rPr>
        <w:t xml:space="preserve"> roku </w:t>
      </w:r>
      <w:r w:rsidR="005D3F4D" w:rsidRPr="0055359C">
        <w:rPr>
          <w:rFonts w:ascii="Times New Roman" w:hAnsi="Times New Roman" w:cs="Times New Roman"/>
          <w:sz w:val="24"/>
          <w:szCs w:val="24"/>
        </w:rPr>
        <w:t xml:space="preserve">od </w:t>
      </w:r>
      <w:r w:rsidR="005C1452" w:rsidRPr="0055359C">
        <w:rPr>
          <w:rFonts w:ascii="Times New Roman" w:hAnsi="Times New Roman" w:cs="Times New Roman"/>
          <w:sz w:val="24"/>
          <w:szCs w:val="24"/>
        </w:rPr>
        <w:t xml:space="preserve">účinnosti </w:t>
      </w:r>
      <w:r w:rsidR="005D3F4D" w:rsidRPr="0055359C">
        <w:rPr>
          <w:rFonts w:ascii="Times New Roman" w:hAnsi="Times New Roman" w:cs="Times New Roman"/>
          <w:sz w:val="24"/>
          <w:szCs w:val="24"/>
        </w:rPr>
        <w:t xml:space="preserve">změn. </w:t>
      </w:r>
      <w:r w:rsidR="00E90431">
        <w:rPr>
          <w:rFonts w:ascii="Times New Roman" w:hAnsi="Times New Roman" w:cs="Times New Roman"/>
          <w:sz w:val="24"/>
          <w:szCs w:val="24"/>
        </w:rPr>
        <w:t>Přezkum bude proveden po dvou letech od účinnosti změn.</w:t>
      </w:r>
    </w:p>
    <w:p w14:paraId="5D5D3635" w14:textId="5BF57767" w:rsidR="008178E3" w:rsidRDefault="008178E3" w:rsidP="00D95845">
      <w:pPr>
        <w:spacing w:after="0" w:line="240" w:lineRule="auto"/>
        <w:jc w:val="both"/>
        <w:rPr>
          <w:rFonts w:ascii="Times New Roman" w:hAnsi="Times New Roman" w:cs="Times New Roman"/>
          <w:sz w:val="24"/>
          <w:szCs w:val="24"/>
        </w:rPr>
      </w:pPr>
    </w:p>
    <w:p w14:paraId="72F296B0" w14:textId="54FF7B4D" w:rsidR="008178E3" w:rsidRDefault="008178E3" w:rsidP="00D95845">
      <w:pPr>
        <w:spacing w:after="0" w:line="240" w:lineRule="auto"/>
        <w:jc w:val="both"/>
        <w:rPr>
          <w:rFonts w:ascii="Times New Roman" w:hAnsi="Times New Roman" w:cs="Times New Roman"/>
          <w:b/>
          <w:bCs/>
          <w:sz w:val="24"/>
          <w:szCs w:val="24"/>
        </w:rPr>
      </w:pPr>
      <w:r w:rsidRPr="00E311AC">
        <w:rPr>
          <w:rFonts w:ascii="Times New Roman" w:hAnsi="Times New Roman" w:cs="Times New Roman"/>
          <w:b/>
          <w:bCs/>
          <w:sz w:val="24"/>
          <w:szCs w:val="24"/>
        </w:rPr>
        <w:t xml:space="preserve">Indikátory pro hodnocení cílového stavu </w:t>
      </w:r>
    </w:p>
    <w:p w14:paraId="682A1E59" w14:textId="32DB3352" w:rsidR="008178E3" w:rsidRDefault="008178E3" w:rsidP="00D95845">
      <w:pPr>
        <w:spacing w:after="0" w:line="240" w:lineRule="auto"/>
        <w:jc w:val="both"/>
        <w:rPr>
          <w:rFonts w:ascii="Times New Roman" w:hAnsi="Times New Roman" w:cs="Times New Roman"/>
          <w:b/>
          <w:bCs/>
          <w:sz w:val="24"/>
          <w:szCs w:val="24"/>
        </w:rPr>
      </w:pPr>
    </w:p>
    <w:p w14:paraId="4BDD8EC4" w14:textId="21888896" w:rsidR="008178E3" w:rsidRDefault="008178E3" w:rsidP="008178E3">
      <w:pPr>
        <w:spacing w:after="0" w:line="240" w:lineRule="auto"/>
        <w:jc w:val="both"/>
        <w:rPr>
          <w:rFonts w:ascii="Times New Roman" w:hAnsi="Times New Roman" w:cs="Times New Roman"/>
          <w:bCs/>
          <w:sz w:val="24"/>
          <w:szCs w:val="24"/>
        </w:rPr>
      </w:pPr>
      <w:r w:rsidRPr="00E311AC">
        <w:rPr>
          <w:rFonts w:ascii="Times New Roman" w:hAnsi="Times New Roman" w:cs="Times New Roman"/>
          <w:sz w:val="24"/>
          <w:szCs w:val="24"/>
        </w:rPr>
        <w:t>U cílového stavu</w:t>
      </w:r>
      <w:r>
        <w:rPr>
          <w:rFonts w:ascii="Times New Roman" w:hAnsi="Times New Roman" w:cs="Times New Roman"/>
          <w:sz w:val="24"/>
          <w:szCs w:val="24"/>
        </w:rPr>
        <w:t xml:space="preserve"> 1 a 2</w:t>
      </w:r>
      <w:r w:rsidRPr="00E311AC">
        <w:rPr>
          <w:rFonts w:ascii="Times New Roman" w:hAnsi="Times New Roman" w:cs="Times New Roman"/>
          <w:sz w:val="24"/>
          <w:szCs w:val="24"/>
        </w:rPr>
        <w:t xml:space="preserve">, kterým </w:t>
      </w:r>
      <w:r w:rsidRPr="00E311AC">
        <w:rPr>
          <w:rFonts w:ascii="Times New Roman" w:hAnsi="Times New Roman"/>
          <w:sz w:val="24"/>
          <w:szCs w:val="24"/>
        </w:rPr>
        <w:t xml:space="preserve">je </w:t>
      </w:r>
      <w:r w:rsidRPr="00E311AC">
        <w:rPr>
          <w:rFonts w:ascii="Times New Roman" w:hAnsi="Times New Roman"/>
          <w:sz w:val="24"/>
          <w:szCs w:val="24"/>
          <w:lang w:eastAsia="x-none"/>
        </w:rPr>
        <w:t>umožnění nároku na příspěvek na zvláštní pomůcku na pořízení motorového vozidla osobám se závažným funkčním dopadem poruch autistického spektra, aniž je u nich přítomno mentální postižení určité hloubky</w:t>
      </w:r>
      <w:r>
        <w:rPr>
          <w:rFonts w:ascii="Times New Roman" w:hAnsi="Times New Roman"/>
          <w:sz w:val="24"/>
          <w:szCs w:val="24"/>
          <w:lang w:eastAsia="x-none"/>
        </w:rPr>
        <w:t xml:space="preserve"> a umožnění přístupu k příspěvku na zvláštní pomůcku osobám bez ohledu na to, v jaké době vzniklo mentální postižení, tj. nejen osobám s mentální retardací</w:t>
      </w:r>
      <w:r w:rsidR="00F62CD4">
        <w:rPr>
          <w:rFonts w:ascii="Times New Roman" w:hAnsi="Times New Roman"/>
          <w:sz w:val="24"/>
          <w:szCs w:val="24"/>
          <w:lang w:eastAsia="x-none"/>
        </w:rPr>
        <w:t xml:space="preserve">, </w:t>
      </w:r>
      <w:r>
        <w:rPr>
          <w:rFonts w:ascii="Times New Roman" w:hAnsi="Times New Roman"/>
          <w:sz w:val="24"/>
          <w:szCs w:val="24"/>
          <w:lang w:eastAsia="x-none"/>
        </w:rPr>
        <w:t xml:space="preserve">ale i demencí, lze jako indikátor pro hodnocení označit počet těchto osob, </w:t>
      </w:r>
      <w:r w:rsidRPr="0055359C">
        <w:rPr>
          <w:rFonts w:ascii="Times New Roman" w:hAnsi="Times New Roman" w:cs="Times New Roman"/>
          <w:bCs/>
          <w:sz w:val="24"/>
          <w:szCs w:val="24"/>
        </w:rPr>
        <w:t>kterým bude poskytnut příspěvek na zvláštní pomůcku na pořízení motorového vozidla</w:t>
      </w:r>
      <w:r w:rsidR="00F62CD4">
        <w:rPr>
          <w:rFonts w:ascii="Times New Roman" w:hAnsi="Times New Roman" w:cs="Times New Roman"/>
          <w:bCs/>
          <w:sz w:val="24"/>
          <w:szCs w:val="24"/>
        </w:rPr>
        <w:t xml:space="preserve">. </w:t>
      </w:r>
    </w:p>
    <w:p w14:paraId="21ED2690" w14:textId="21ED1C02" w:rsidR="008178E3" w:rsidRDefault="008178E3" w:rsidP="008178E3">
      <w:pPr>
        <w:spacing w:after="0" w:line="240" w:lineRule="auto"/>
        <w:jc w:val="both"/>
        <w:rPr>
          <w:rFonts w:ascii="Times New Roman" w:hAnsi="Times New Roman" w:cs="Times New Roman"/>
          <w:bCs/>
          <w:sz w:val="24"/>
          <w:szCs w:val="24"/>
        </w:rPr>
      </w:pPr>
    </w:p>
    <w:p w14:paraId="1E4C955A" w14:textId="02B92CD9" w:rsidR="008178E3" w:rsidRPr="00E311AC" w:rsidRDefault="008178E3" w:rsidP="00D95845">
      <w:pPr>
        <w:spacing w:after="0" w:line="240" w:lineRule="auto"/>
        <w:jc w:val="both"/>
        <w:rPr>
          <w:rFonts w:ascii="Times New Roman" w:hAnsi="Times New Roman" w:cs="Times New Roman"/>
          <w:sz w:val="24"/>
          <w:szCs w:val="24"/>
        </w:rPr>
      </w:pPr>
      <w:r>
        <w:rPr>
          <w:rFonts w:ascii="Times New Roman" w:hAnsi="Times New Roman" w:cs="Times New Roman"/>
          <w:bCs/>
          <w:sz w:val="24"/>
          <w:szCs w:val="24"/>
        </w:rPr>
        <w:t xml:space="preserve">V případě cílového stavu zefektivnění řízení v oblasti příspěvku na mobilitu a příspěvku na zvláštní pomůcku na pořízení motorového vozidla </w:t>
      </w:r>
      <w:r w:rsidR="00CD5FAE">
        <w:rPr>
          <w:rFonts w:ascii="Times New Roman" w:hAnsi="Times New Roman" w:cs="Times New Roman"/>
          <w:bCs/>
          <w:sz w:val="24"/>
          <w:szCs w:val="24"/>
        </w:rPr>
        <w:t xml:space="preserve">může být indikátorem zkrácení doby řízení. </w:t>
      </w:r>
    </w:p>
    <w:p w14:paraId="5916DB1D" w14:textId="77777777" w:rsidR="00DA4FF9" w:rsidRDefault="00DA4FF9" w:rsidP="00D95845">
      <w:pPr>
        <w:spacing w:after="0" w:line="240" w:lineRule="auto"/>
        <w:jc w:val="both"/>
        <w:rPr>
          <w:rFonts w:ascii="Times New Roman" w:hAnsi="Times New Roman" w:cs="Times New Roman"/>
          <w:sz w:val="24"/>
          <w:szCs w:val="24"/>
        </w:rPr>
      </w:pPr>
    </w:p>
    <w:p w14:paraId="77B4EEDF" w14:textId="3419B3E3" w:rsidR="007C11DD" w:rsidRPr="0055359C" w:rsidRDefault="007C11DD" w:rsidP="00D95845">
      <w:pPr>
        <w:spacing w:after="0" w:line="240" w:lineRule="auto"/>
        <w:jc w:val="both"/>
        <w:rPr>
          <w:rFonts w:ascii="Times New Roman" w:hAnsi="Times New Roman" w:cs="Times New Roman"/>
          <w:b/>
          <w:bCs/>
          <w:sz w:val="24"/>
          <w:szCs w:val="24"/>
        </w:rPr>
      </w:pPr>
      <w:r w:rsidRPr="0055359C">
        <w:rPr>
          <w:rFonts w:ascii="Times New Roman" w:hAnsi="Times New Roman" w:cs="Times New Roman"/>
          <w:sz w:val="24"/>
          <w:szCs w:val="24"/>
        </w:rPr>
        <w:t>Zavedené mechanismy se dají v případě potřeby při zjištění nedostatků korigovat prostřednictvím změny právního předpisu, či v rámci metodického výkladu detailů technického charakteru.</w:t>
      </w:r>
    </w:p>
    <w:p w14:paraId="733CCC3B" w14:textId="77777777" w:rsidR="009838FE" w:rsidRPr="0055359C" w:rsidRDefault="009838FE" w:rsidP="00D95845">
      <w:pPr>
        <w:spacing w:after="0" w:line="240" w:lineRule="auto"/>
        <w:jc w:val="both"/>
        <w:rPr>
          <w:rFonts w:ascii="Times New Roman" w:eastAsiaTheme="minorHAnsi" w:hAnsi="Times New Roman" w:cs="Times New Roman"/>
          <w:sz w:val="24"/>
          <w:szCs w:val="24"/>
        </w:rPr>
      </w:pPr>
    </w:p>
    <w:p w14:paraId="7E73F0EF" w14:textId="77777777" w:rsidR="003B00E1" w:rsidRPr="0055359C" w:rsidRDefault="003B00E1" w:rsidP="00D95845">
      <w:pPr>
        <w:pStyle w:val="Nadpis1"/>
        <w:spacing w:before="0"/>
      </w:pPr>
      <w:r w:rsidRPr="0055359C">
        <w:t>Konzultace a zdroje dat</w:t>
      </w:r>
    </w:p>
    <w:p w14:paraId="35E2EBFD" w14:textId="77777777" w:rsidR="00DA4FF9" w:rsidRDefault="00DA4FF9" w:rsidP="00D95845">
      <w:pPr>
        <w:spacing w:after="0" w:line="240" w:lineRule="auto"/>
        <w:jc w:val="both"/>
        <w:rPr>
          <w:rFonts w:ascii="Times New Roman" w:hAnsi="Times New Roman" w:cs="Times New Roman"/>
          <w:bCs/>
          <w:sz w:val="24"/>
          <w:szCs w:val="24"/>
        </w:rPr>
      </w:pPr>
      <w:bookmarkStart w:id="19" w:name="_Toc24930418"/>
    </w:p>
    <w:p w14:paraId="2D772ABD" w14:textId="5CE0C498" w:rsidR="000B437A" w:rsidRPr="0055359C" w:rsidRDefault="00C66C9B" w:rsidP="00D95845">
      <w:pPr>
        <w:spacing w:after="0" w:line="240" w:lineRule="auto"/>
        <w:jc w:val="both"/>
        <w:rPr>
          <w:rFonts w:ascii="Times New Roman" w:hAnsi="Times New Roman" w:cs="Times New Roman"/>
          <w:bCs/>
          <w:sz w:val="24"/>
          <w:szCs w:val="24"/>
        </w:rPr>
      </w:pPr>
      <w:r w:rsidRPr="0055359C">
        <w:rPr>
          <w:rFonts w:ascii="Times New Roman" w:hAnsi="Times New Roman" w:cs="Times New Roman"/>
          <w:bCs/>
          <w:sz w:val="24"/>
          <w:szCs w:val="24"/>
        </w:rPr>
        <w:t>Teze právní úpravy a její návrh byl konzultován napříč sekcemi MPSV a s generálním ředitelstvím Úřadu práce Č</w:t>
      </w:r>
      <w:r w:rsidR="00CC60FA" w:rsidRPr="0055359C">
        <w:rPr>
          <w:rFonts w:ascii="Times New Roman" w:hAnsi="Times New Roman" w:cs="Times New Roman"/>
          <w:bCs/>
          <w:sz w:val="24"/>
          <w:szCs w:val="24"/>
        </w:rPr>
        <w:t>R.</w:t>
      </w:r>
      <w:r w:rsidRPr="0055359C">
        <w:rPr>
          <w:rFonts w:ascii="Times New Roman" w:hAnsi="Times New Roman" w:cs="Times New Roman"/>
          <w:bCs/>
          <w:sz w:val="24"/>
          <w:szCs w:val="24"/>
        </w:rPr>
        <w:t xml:space="preserve"> Ke konzultacím (</w:t>
      </w:r>
      <w:proofErr w:type="spellStart"/>
      <w:r w:rsidRPr="0055359C">
        <w:rPr>
          <w:rFonts w:ascii="Times New Roman" w:hAnsi="Times New Roman" w:cs="Times New Roman"/>
          <w:bCs/>
          <w:sz w:val="24"/>
          <w:szCs w:val="24"/>
        </w:rPr>
        <w:t>sui</w:t>
      </w:r>
      <w:proofErr w:type="spellEnd"/>
      <w:r w:rsidRPr="0055359C">
        <w:rPr>
          <w:rFonts w:ascii="Times New Roman" w:hAnsi="Times New Roman" w:cs="Times New Roman"/>
          <w:bCs/>
          <w:sz w:val="24"/>
          <w:szCs w:val="24"/>
        </w:rPr>
        <w:t xml:space="preserve"> generis) je třeba připočíst i proces vnitřního a vnějšího připomínkové řízení.  </w:t>
      </w:r>
    </w:p>
    <w:p w14:paraId="2D957B32" w14:textId="77777777" w:rsidR="00DA4FF9" w:rsidRDefault="00DA4FF9" w:rsidP="00D95845">
      <w:pPr>
        <w:spacing w:after="0" w:line="240" w:lineRule="auto"/>
        <w:jc w:val="both"/>
        <w:rPr>
          <w:rFonts w:ascii="Times New Roman" w:hAnsi="Times New Roman" w:cs="Times New Roman"/>
          <w:bCs/>
          <w:sz w:val="24"/>
          <w:szCs w:val="24"/>
        </w:rPr>
      </w:pPr>
    </w:p>
    <w:p w14:paraId="14D93C96" w14:textId="5D840A8C" w:rsidR="00EC0FB9" w:rsidRPr="0055359C" w:rsidRDefault="00D73E0D" w:rsidP="00D95845">
      <w:pPr>
        <w:spacing w:after="0" w:line="240" w:lineRule="auto"/>
        <w:jc w:val="both"/>
        <w:rPr>
          <w:rFonts w:ascii="Times New Roman" w:hAnsi="Times New Roman" w:cs="Times New Roman"/>
          <w:bCs/>
          <w:sz w:val="24"/>
          <w:szCs w:val="24"/>
        </w:rPr>
      </w:pPr>
      <w:r w:rsidRPr="0055359C">
        <w:rPr>
          <w:rFonts w:ascii="Times New Roman" w:hAnsi="Times New Roman" w:cs="Times New Roman"/>
          <w:bCs/>
          <w:sz w:val="24"/>
          <w:szCs w:val="24"/>
        </w:rPr>
        <w:t>N</w:t>
      </w:r>
      <w:r w:rsidR="000B437A" w:rsidRPr="0055359C">
        <w:rPr>
          <w:rFonts w:ascii="Times New Roman" w:hAnsi="Times New Roman" w:cs="Times New Roman"/>
          <w:bCs/>
          <w:sz w:val="24"/>
          <w:szCs w:val="24"/>
        </w:rPr>
        <w:t>áměty z praxe (</w:t>
      </w:r>
      <w:r w:rsidR="009838FE" w:rsidRPr="0055359C">
        <w:rPr>
          <w:rFonts w:ascii="Times New Roman" w:hAnsi="Times New Roman" w:cs="Times New Roman"/>
          <w:bCs/>
          <w:sz w:val="24"/>
          <w:szCs w:val="24"/>
        </w:rPr>
        <w:t xml:space="preserve">od </w:t>
      </w:r>
      <w:r w:rsidR="000B437A" w:rsidRPr="0055359C">
        <w:rPr>
          <w:rFonts w:ascii="Times New Roman" w:hAnsi="Times New Roman" w:cs="Times New Roman"/>
          <w:bCs/>
          <w:sz w:val="24"/>
          <w:szCs w:val="24"/>
        </w:rPr>
        <w:t>jednotliv</w:t>
      </w:r>
      <w:r w:rsidR="009838FE" w:rsidRPr="0055359C">
        <w:rPr>
          <w:rFonts w:ascii="Times New Roman" w:hAnsi="Times New Roman" w:cs="Times New Roman"/>
          <w:bCs/>
          <w:sz w:val="24"/>
          <w:szCs w:val="24"/>
        </w:rPr>
        <w:t xml:space="preserve">ých </w:t>
      </w:r>
      <w:r w:rsidR="000B437A" w:rsidRPr="0055359C">
        <w:rPr>
          <w:rFonts w:ascii="Times New Roman" w:hAnsi="Times New Roman" w:cs="Times New Roman"/>
          <w:bCs/>
          <w:sz w:val="24"/>
          <w:szCs w:val="24"/>
        </w:rPr>
        <w:t>krajsk</w:t>
      </w:r>
      <w:r w:rsidR="009838FE" w:rsidRPr="0055359C">
        <w:rPr>
          <w:rFonts w:ascii="Times New Roman" w:hAnsi="Times New Roman" w:cs="Times New Roman"/>
          <w:bCs/>
          <w:sz w:val="24"/>
          <w:szCs w:val="24"/>
        </w:rPr>
        <w:t xml:space="preserve">ých </w:t>
      </w:r>
      <w:r w:rsidR="000B437A" w:rsidRPr="0055359C">
        <w:rPr>
          <w:rFonts w:ascii="Times New Roman" w:hAnsi="Times New Roman" w:cs="Times New Roman"/>
          <w:bCs/>
          <w:sz w:val="24"/>
          <w:szCs w:val="24"/>
        </w:rPr>
        <w:t>poboč</w:t>
      </w:r>
      <w:r w:rsidR="009838FE" w:rsidRPr="0055359C">
        <w:rPr>
          <w:rFonts w:ascii="Times New Roman" w:hAnsi="Times New Roman" w:cs="Times New Roman"/>
          <w:bCs/>
          <w:sz w:val="24"/>
          <w:szCs w:val="24"/>
        </w:rPr>
        <w:t>e</w:t>
      </w:r>
      <w:r w:rsidR="000B437A" w:rsidRPr="0055359C">
        <w:rPr>
          <w:rFonts w:ascii="Times New Roman" w:hAnsi="Times New Roman" w:cs="Times New Roman"/>
          <w:bCs/>
          <w:sz w:val="24"/>
          <w:szCs w:val="24"/>
        </w:rPr>
        <w:t xml:space="preserve">k) předalo MPSV </w:t>
      </w:r>
      <w:r w:rsidRPr="0055359C">
        <w:rPr>
          <w:rFonts w:ascii="Times New Roman" w:hAnsi="Times New Roman" w:cs="Times New Roman"/>
          <w:bCs/>
          <w:sz w:val="24"/>
          <w:szCs w:val="24"/>
        </w:rPr>
        <w:t xml:space="preserve">písemně </w:t>
      </w:r>
      <w:r w:rsidR="000B437A" w:rsidRPr="0055359C">
        <w:rPr>
          <w:rFonts w:ascii="Times New Roman" w:hAnsi="Times New Roman" w:cs="Times New Roman"/>
          <w:bCs/>
          <w:sz w:val="24"/>
          <w:szCs w:val="24"/>
        </w:rPr>
        <w:t>generální ředitelství Úřadu práce Č</w:t>
      </w:r>
      <w:r w:rsidR="00CC60FA" w:rsidRPr="0055359C">
        <w:rPr>
          <w:rFonts w:ascii="Times New Roman" w:hAnsi="Times New Roman" w:cs="Times New Roman"/>
          <w:bCs/>
          <w:sz w:val="24"/>
          <w:szCs w:val="24"/>
        </w:rPr>
        <w:t>R</w:t>
      </w:r>
      <w:r w:rsidR="007C11DD" w:rsidRPr="0055359C">
        <w:rPr>
          <w:rFonts w:ascii="Times New Roman" w:hAnsi="Times New Roman" w:cs="Times New Roman"/>
          <w:bCs/>
          <w:sz w:val="24"/>
          <w:szCs w:val="24"/>
        </w:rPr>
        <w:t xml:space="preserve">, který je rovněž připomínkovým místem vnitřního připomínkového řízení. </w:t>
      </w:r>
      <w:r w:rsidR="000B437A" w:rsidRPr="0055359C">
        <w:rPr>
          <w:rFonts w:ascii="Times New Roman" w:hAnsi="Times New Roman" w:cs="Times New Roman"/>
          <w:bCs/>
          <w:sz w:val="24"/>
          <w:szCs w:val="24"/>
        </w:rPr>
        <w:t xml:space="preserve">Některé </w:t>
      </w:r>
      <w:r w:rsidR="005C1452" w:rsidRPr="0055359C">
        <w:rPr>
          <w:rFonts w:ascii="Times New Roman" w:hAnsi="Times New Roman" w:cs="Times New Roman"/>
          <w:bCs/>
          <w:sz w:val="24"/>
          <w:szCs w:val="24"/>
        </w:rPr>
        <w:t xml:space="preserve">návrhy, zejména z oblasti řízení, </w:t>
      </w:r>
      <w:r w:rsidR="000B437A" w:rsidRPr="0055359C">
        <w:rPr>
          <w:rFonts w:ascii="Times New Roman" w:hAnsi="Times New Roman" w:cs="Times New Roman"/>
          <w:bCs/>
          <w:sz w:val="24"/>
          <w:szCs w:val="24"/>
        </w:rPr>
        <w:t>byly zapracovány</w:t>
      </w:r>
      <w:r w:rsidR="005C1452" w:rsidRPr="0055359C">
        <w:rPr>
          <w:rFonts w:ascii="Times New Roman" w:hAnsi="Times New Roman" w:cs="Times New Roman"/>
          <w:bCs/>
          <w:sz w:val="24"/>
          <w:szCs w:val="24"/>
        </w:rPr>
        <w:t xml:space="preserve">. Jiné zůstaly </w:t>
      </w:r>
      <w:r w:rsidR="000B437A" w:rsidRPr="0055359C">
        <w:rPr>
          <w:rFonts w:ascii="Times New Roman" w:hAnsi="Times New Roman" w:cs="Times New Roman"/>
          <w:bCs/>
          <w:sz w:val="24"/>
          <w:szCs w:val="24"/>
        </w:rPr>
        <w:t>nevyužity, protože by nenalezly společenskou a politickou podporu (např. zrušení příspěvku na mobilitu, zruš</w:t>
      </w:r>
      <w:r w:rsidR="009838FE" w:rsidRPr="0055359C">
        <w:rPr>
          <w:rFonts w:ascii="Times New Roman" w:hAnsi="Times New Roman" w:cs="Times New Roman"/>
          <w:bCs/>
          <w:sz w:val="24"/>
          <w:szCs w:val="24"/>
        </w:rPr>
        <w:t xml:space="preserve">ení </w:t>
      </w:r>
      <w:r w:rsidR="000B437A" w:rsidRPr="0055359C">
        <w:rPr>
          <w:rFonts w:ascii="Times New Roman" w:hAnsi="Times New Roman" w:cs="Times New Roman"/>
          <w:bCs/>
          <w:sz w:val="24"/>
          <w:szCs w:val="24"/>
        </w:rPr>
        <w:t>průkaz</w:t>
      </w:r>
      <w:r w:rsidR="009838FE" w:rsidRPr="0055359C">
        <w:rPr>
          <w:rFonts w:ascii="Times New Roman" w:hAnsi="Times New Roman" w:cs="Times New Roman"/>
          <w:bCs/>
          <w:sz w:val="24"/>
          <w:szCs w:val="24"/>
        </w:rPr>
        <w:t>u</w:t>
      </w:r>
      <w:r w:rsidR="000B437A" w:rsidRPr="0055359C">
        <w:rPr>
          <w:rFonts w:ascii="Times New Roman" w:hAnsi="Times New Roman" w:cs="Times New Roman"/>
          <w:bCs/>
          <w:sz w:val="24"/>
          <w:szCs w:val="24"/>
        </w:rPr>
        <w:t xml:space="preserve"> osoby se zdravotním postižením TP, vylouč</w:t>
      </w:r>
      <w:r w:rsidR="009838FE" w:rsidRPr="0055359C">
        <w:rPr>
          <w:rFonts w:ascii="Times New Roman" w:hAnsi="Times New Roman" w:cs="Times New Roman"/>
          <w:bCs/>
          <w:sz w:val="24"/>
          <w:szCs w:val="24"/>
        </w:rPr>
        <w:t xml:space="preserve">ení </w:t>
      </w:r>
      <w:r w:rsidR="000B437A" w:rsidRPr="0055359C">
        <w:rPr>
          <w:rFonts w:ascii="Times New Roman" w:hAnsi="Times New Roman" w:cs="Times New Roman"/>
          <w:bCs/>
          <w:sz w:val="24"/>
          <w:szCs w:val="24"/>
        </w:rPr>
        <w:t>z nároku na příspěvek na</w:t>
      </w:r>
      <w:r w:rsidR="009838FE" w:rsidRPr="0055359C">
        <w:rPr>
          <w:rFonts w:ascii="Times New Roman" w:hAnsi="Times New Roman" w:cs="Times New Roman"/>
          <w:bCs/>
          <w:sz w:val="24"/>
          <w:szCs w:val="24"/>
        </w:rPr>
        <w:t> </w:t>
      </w:r>
      <w:r w:rsidR="000B437A" w:rsidRPr="0055359C">
        <w:rPr>
          <w:rFonts w:ascii="Times New Roman" w:hAnsi="Times New Roman" w:cs="Times New Roman"/>
          <w:bCs/>
          <w:sz w:val="24"/>
          <w:szCs w:val="24"/>
        </w:rPr>
        <w:t>zvláštní pomůcku na pořízení motorového vozidla osoby v hmotné nouzi)</w:t>
      </w:r>
      <w:r w:rsidR="005C1452" w:rsidRPr="0055359C">
        <w:rPr>
          <w:rFonts w:ascii="Times New Roman" w:hAnsi="Times New Roman" w:cs="Times New Roman"/>
          <w:bCs/>
          <w:sz w:val="24"/>
          <w:szCs w:val="24"/>
        </w:rPr>
        <w:t xml:space="preserve">. S jinými návrhy by se bylo možné </w:t>
      </w:r>
      <w:r w:rsidR="00213EDA" w:rsidRPr="0055359C">
        <w:rPr>
          <w:rFonts w:ascii="Times New Roman" w:hAnsi="Times New Roman" w:cs="Times New Roman"/>
          <w:bCs/>
          <w:sz w:val="24"/>
          <w:szCs w:val="24"/>
        </w:rPr>
        <w:t>za určitých podmínek ztotožnit</w:t>
      </w:r>
      <w:r w:rsidR="005C1452" w:rsidRPr="0055359C">
        <w:rPr>
          <w:rFonts w:ascii="Times New Roman" w:hAnsi="Times New Roman" w:cs="Times New Roman"/>
          <w:bCs/>
          <w:sz w:val="24"/>
          <w:szCs w:val="24"/>
        </w:rPr>
        <w:t xml:space="preserve">, v současné době však nejsou dostatečné věcné podklady pro návrh změn, návrhy by nesly přínos jen některým skupinám s nárokem na příspěvek na zvláštní pomůcku, nesly rizika apod. </w:t>
      </w:r>
      <w:r w:rsidR="00213EDA" w:rsidRPr="0055359C">
        <w:rPr>
          <w:rFonts w:ascii="Times New Roman" w:hAnsi="Times New Roman" w:cs="Times New Roman"/>
          <w:bCs/>
          <w:sz w:val="24"/>
          <w:szCs w:val="24"/>
        </w:rPr>
        <w:t>(např. stanovení výše příspěvku „pevnou částkou“ pro každou jednotlivou položku vyhlášky č. 388/2011 Sb.</w:t>
      </w:r>
      <w:r w:rsidR="008F3C13" w:rsidRPr="0055359C">
        <w:rPr>
          <w:rFonts w:ascii="Times New Roman" w:hAnsi="Times New Roman" w:cs="Times New Roman"/>
          <w:bCs/>
          <w:sz w:val="24"/>
          <w:szCs w:val="24"/>
        </w:rPr>
        <w:t>)</w:t>
      </w:r>
      <w:r w:rsidR="009B4ED1" w:rsidRPr="0055359C">
        <w:rPr>
          <w:rFonts w:ascii="Times New Roman" w:hAnsi="Times New Roman" w:cs="Times New Roman"/>
          <w:bCs/>
          <w:sz w:val="24"/>
          <w:szCs w:val="24"/>
        </w:rPr>
        <w:t>. Návrhy</w:t>
      </w:r>
      <w:r w:rsidR="006D34B1" w:rsidRPr="0055359C">
        <w:rPr>
          <w:rFonts w:ascii="Times New Roman" w:hAnsi="Times New Roman" w:cs="Times New Roman"/>
          <w:bCs/>
          <w:sz w:val="24"/>
          <w:szCs w:val="24"/>
        </w:rPr>
        <w:t>/náměty</w:t>
      </w:r>
      <w:r w:rsidR="009B4ED1" w:rsidRPr="0055359C">
        <w:rPr>
          <w:rFonts w:ascii="Times New Roman" w:hAnsi="Times New Roman" w:cs="Times New Roman"/>
          <w:bCs/>
          <w:sz w:val="24"/>
          <w:szCs w:val="24"/>
        </w:rPr>
        <w:t xml:space="preserve"> s sebou nesou i</w:t>
      </w:r>
      <w:r w:rsidR="009C641B" w:rsidRPr="0055359C">
        <w:rPr>
          <w:rFonts w:ascii="Times New Roman" w:hAnsi="Times New Roman" w:cs="Times New Roman"/>
          <w:bCs/>
          <w:sz w:val="24"/>
          <w:szCs w:val="24"/>
        </w:rPr>
        <w:t> </w:t>
      </w:r>
      <w:r w:rsidR="009B4ED1" w:rsidRPr="0055359C">
        <w:rPr>
          <w:rFonts w:ascii="Times New Roman" w:hAnsi="Times New Roman" w:cs="Times New Roman"/>
          <w:bCs/>
          <w:sz w:val="24"/>
          <w:szCs w:val="24"/>
        </w:rPr>
        <w:t xml:space="preserve">potenciál výrazných fiskálních dopadů. To platí i pro návrhy a požadavky Národní rady </w:t>
      </w:r>
      <w:r w:rsidR="009B4ED1" w:rsidRPr="0055359C">
        <w:rPr>
          <w:rFonts w:ascii="Times New Roman" w:hAnsi="Times New Roman" w:cs="Times New Roman"/>
          <w:bCs/>
          <w:sz w:val="24"/>
          <w:szCs w:val="24"/>
        </w:rPr>
        <w:lastRenderedPageBreak/>
        <w:t xml:space="preserve">osob se zdravotním postižením, která dlouhodobě usiluje o výrazné rozšíření pomoci s úpravou bytu. </w:t>
      </w:r>
    </w:p>
    <w:p w14:paraId="5FDEB7DB" w14:textId="77777777" w:rsidR="00DA4FF9" w:rsidRDefault="00DA4FF9" w:rsidP="00D95845">
      <w:pPr>
        <w:spacing w:after="0" w:line="240" w:lineRule="auto"/>
        <w:jc w:val="both"/>
        <w:rPr>
          <w:rFonts w:ascii="Times New Roman" w:hAnsi="Times New Roman" w:cs="Times New Roman"/>
          <w:bCs/>
          <w:sz w:val="24"/>
          <w:szCs w:val="24"/>
        </w:rPr>
      </w:pPr>
    </w:p>
    <w:p w14:paraId="32E557E1" w14:textId="209D3875" w:rsidR="009F388C" w:rsidRDefault="000B437A" w:rsidP="00D95845">
      <w:pPr>
        <w:spacing w:after="0" w:line="240" w:lineRule="auto"/>
        <w:jc w:val="both"/>
        <w:rPr>
          <w:rFonts w:ascii="Times New Roman" w:hAnsi="Times New Roman" w:cs="Times New Roman"/>
          <w:sz w:val="24"/>
          <w:szCs w:val="24"/>
        </w:rPr>
      </w:pPr>
      <w:r w:rsidRPr="0055359C">
        <w:rPr>
          <w:rFonts w:ascii="Times New Roman" w:hAnsi="Times New Roman" w:cs="Times New Roman"/>
          <w:bCs/>
          <w:sz w:val="24"/>
          <w:szCs w:val="24"/>
        </w:rPr>
        <w:t>Konzultace probíhaly rovněž v rámci Dnů mobil</w:t>
      </w:r>
      <w:r w:rsidR="00950B47" w:rsidRPr="0055359C">
        <w:rPr>
          <w:rFonts w:ascii="Times New Roman" w:hAnsi="Times New Roman" w:cs="Times New Roman"/>
          <w:bCs/>
          <w:sz w:val="24"/>
          <w:szCs w:val="24"/>
        </w:rPr>
        <w:t>it</w:t>
      </w:r>
      <w:r w:rsidRPr="0055359C">
        <w:rPr>
          <w:rFonts w:ascii="Times New Roman" w:hAnsi="Times New Roman" w:cs="Times New Roman"/>
          <w:bCs/>
          <w:sz w:val="24"/>
          <w:szCs w:val="24"/>
        </w:rPr>
        <w:t>y s členy Cechu mobility</w:t>
      </w:r>
      <w:r w:rsidR="008F159B" w:rsidRPr="0055359C">
        <w:rPr>
          <w:rFonts w:ascii="Times New Roman" w:hAnsi="Times New Roman" w:cs="Times New Roman"/>
          <w:bCs/>
          <w:sz w:val="24"/>
          <w:szCs w:val="24"/>
        </w:rPr>
        <w:t xml:space="preserve"> či ostatními vystavovateli</w:t>
      </w:r>
      <w:r w:rsidR="008F3C13" w:rsidRPr="0055359C">
        <w:rPr>
          <w:rFonts w:ascii="Times New Roman" w:hAnsi="Times New Roman" w:cs="Times New Roman"/>
          <w:bCs/>
          <w:sz w:val="24"/>
          <w:szCs w:val="24"/>
        </w:rPr>
        <w:t>/d</w:t>
      </w:r>
      <w:r w:rsidR="008F159B" w:rsidRPr="0055359C">
        <w:rPr>
          <w:rFonts w:ascii="Times New Roman" w:hAnsi="Times New Roman" w:cs="Times New Roman"/>
          <w:bCs/>
          <w:sz w:val="24"/>
          <w:szCs w:val="24"/>
        </w:rPr>
        <w:t>odavateli pomůcek. Okrajově byla problematika přispívání na pořízení „pomůcek“ konzultována také v rámci Česko-bavorské pracovní skupiny (třídenní expertní konzultace v oblasti péče, únor 2019</w:t>
      </w:r>
      <w:r w:rsidR="00950B47" w:rsidRPr="0055359C">
        <w:rPr>
          <w:rFonts w:ascii="Times New Roman" w:hAnsi="Times New Roman" w:cs="Times New Roman"/>
          <w:bCs/>
          <w:sz w:val="24"/>
          <w:szCs w:val="24"/>
        </w:rPr>
        <w:t>)</w:t>
      </w:r>
      <w:r w:rsidR="008F159B" w:rsidRPr="0055359C">
        <w:rPr>
          <w:rFonts w:ascii="Times New Roman" w:hAnsi="Times New Roman" w:cs="Times New Roman"/>
          <w:bCs/>
          <w:sz w:val="24"/>
          <w:szCs w:val="24"/>
        </w:rPr>
        <w:t xml:space="preserve">. V roce 2019 došlo rovněž k výměně názorů a zkušeností se slovenskou stranou v oblasti dávek pro osoby se zdravotním postižením. </w:t>
      </w:r>
      <w:r w:rsidR="009F388C" w:rsidRPr="0055359C">
        <w:rPr>
          <w:rFonts w:ascii="Times New Roman" w:hAnsi="Times New Roman" w:cs="Times New Roman"/>
          <w:bCs/>
          <w:sz w:val="24"/>
          <w:szCs w:val="24"/>
        </w:rPr>
        <w:t>K výměně informací a konzultacím na pracovní úrovni byly využity i odborné pracovní skupiny Vládního výboru pro osoby se zdravotním postižením (</w:t>
      </w:r>
      <w:r w:rsidR="009F388C" w:rsidRPr="0055359C">
        <w:rPr>
          <w:rFonts w:ascii="Times New Roman" w:hAnsi="Times New Roman" w:cs="Times New Roman"/>
          <w:sz w:val="24"/>
          <w:szCs w:val="24"/>
        </w:rPr>
        <w:t xml:space="preserve">Odborná skupina pro koncepční řešení problematiky života osob s PAS i Odborná skupina pro přístupnost veřejné správy a veřejných služeb), jejichž jednání se zástupci MPSV účastní jako členové či přizvaní hosté. </w:t>
      </w:r>
    </w:p>
    <w:p w14:paraId="4A8B9FF8" w14:textId="77777777" w:rsidR="00DA4FF9" w:rsidRPr="0055359C" w:rsidRDefault="00DA4FF9" w:rsidP="00D95845">
      <w:pPr>
        <w:spacing w:after="0" w:line="240" w:lineRule="auto"/>
        <w:jc w:val="both"/>
        <w:rPr>
          <w:rFonts w:ascii="Times New Roman" w:hAnsi="Times New Roman" w:cs="Times New Roman"/>
          <w:sz w:val="24"/>
          <w:szCs w:val="24"/>
        </w:rPr>
      </w:pPr>
    </w:p>
    <w:p w14:paraId="144A822A" w14:textId="05FAB634" w:rsidR="003414D7" w:rsidRPr="0055359C" w:rsidRDefault="000B437A" w:rsidP="00D95845">
      <w:pPr>
        <w:spacing w:after="0" w:line="240" w:lineRule="auto"/>
        <w:jc w:val="both"/>
        <w:rPr>
          <w:rFonts w:ascii="Times New Roman" w:hAnsi="Times New Roman" w:cs="Times New Roman"/>
          <w:bCs/>
          <w:sz w:val="24"/>
          <w:szCs w:val="24"/>
        </w:rPr>
      </w:pPr>
      <w:r w:rsidRPr="0055359C">
        <w:rPr>
          <w:rFonts w:ascii="Times New Roman" w:hAnsi="Times New Roman" w:cs="Times New Roman"/>
          <w:bCs/>
          <w:sz w:val="24"/>
          <w:szCs w:val="24"/>
        </w:rPr>
        <w:t xml:space="preserve">Návrh na stanovení </w:t>
      </w:r>
      <w:r w:rsidR="009F388C" w:rsidRPr="0055359C">
        <w:rPr>
          <w:rFonts w:ascii="Times New Roman" w:hAnsi="Times New Roman" w:cs="Times New Roman"/>
          <w:bCs/>
          <w:sz w:val="24"/>
          <w:szCs w:val="24"/>
        </w:rPr>
        <w:t>pevné výše příspěvku nebo max</w:t>
      </w:r>
      <w:r w:rsidR="009B4ED1" w:rsidRPr="0055359C">
        <w:rPr>
          <w:rFonts w:ascii="Times New Roman" w:hAnsi="Times New Roman" w:cs="Times New Roman"/>
          <w:bCs/>
          <w:sz w:val="24"/>
          <w:szCs w:val="24"/>
        </w:rPr>
        <w:t xml:space="preserve">imální výše příspěvku ve vztahu ke každé položce-pomůcce </w:t>
      </w:r>
      <w:r w:rsidRPr="0055359C">
        <w:rPr>
          <w:rFonts w:ascii="Times New Roman" w:hAnsi="Times New Roman" w:cs="Times New Roman"/>
          <w:bCs/>
          <w:sz w:val="24"/>
          <w:szCs w:val="24"/>
        </w:rPr>
        <w:t xml:space="preserve">byl konzultován </w:t>
      </w:r>
      <w:r w:rsidR="009B4ED1" w:rsidRPr="0055359C">
        <w:rPr>
          <w:rFonts w:ascii="Times New Roman" w:hAnsi="Times New Roman" w:cs="Times New Roman"/>
          <w:bCs/>
          <w:sz w:val="24"/>
          <w:szCs w:val="24"/>
        </w:rPr>
        <w:t xml:space="preserve">také na </w:t>
      </w:r>
      <w:r w:rsidRPr="0055359C">
        <w:rPr>
          <w:rFonts w:ascii="Times New Roman" w:hAnsi="Times New Roman" w:cs="Times New Roman"/>
          <w:bCs/>
          <w:sz w:val="24"/>
          <w:szCs w:val="24"/>
        </w:rPr>
        <w:t xml:space="preserve">půdě SONS. Ač si toto </w:t>
      </w:r>
      <w:r w:rsidR="009B4ED1" w:rsidRPr="0055359C">
        <w:rPr>
          <w:rFonts w:ascii="Times New Roman" w:hAnsi="Times New Roman" w:cs="Times New Roman"/>
          <w:bCs/>
          <w:sz w:val="24"/>
          <w:szCs w:val="24"/>
        </w:rPr>
        <w:t>odborně nesmírně náročné řešení lze teoreticky představit, znamenalo by „rozdrobení“ příl</w:t>
      </w:r>
      <w:r w:rsidR="003D2C85" w:rsidRPr="0055359C">
        <w:rPr>
          <w:rFonts w:ascii="Times New Roman" w:hAnsi="Times New Roman" w:cs="Times New Roman"/>
          <w:bCs/>
          <w:sz w:val="24"/>
          <w:szCs w:val="24"/>
        </w:rPr>
        <w:t>ohy č. 1 k vyhlášce č. 388/2011 </w:t>
      </w:r>
      <w:r w:rsidR="009B4ED1" w:rsidRPr="0055359C">
        <w:rPr>
          <w:rFonts w:ascii="Times New Roman" w:hAnsi="Times New Roman" w:cs="Times New Roman"/>
          <w:bCs/>
          <w:sz w:val="24"/>
          <w:szCs w:val="24"/>
        </w:rPr>
        <w:t>Sb. (seznam druhů a typů zvláštních pomůcek určených osobám se zdravotním postižením, na jejichž pořízení se poskytuje příspěvek na zvláštní pomůcku) do velkého počtu položek. Toto řešení nese řadu dosud ne zcela identifikovaných problémů, vysoké riziko „</w:t>
      </w:r>
      <w:proofErr w:type="spellStart"/>
      <w:r w:rsidR="009B4ED1" w:rsidRPr="0055359C">
        <w:rPr>
          <w:rFonts w:ascii="Times New Roman" w:hAnsi="Times New Roman" w:cs="Times New Roman"/>
          <w:bCs/>
          <w:sz w:val="24"/>
          <w:szCs w:val="24"/>
        </w:rPr>
        <w:t>cenotvornosti</w:t>
      </w:r>
      <w:proofErr w:type="spellEnd"/>
      <w:r w:rsidR="009B4ED1" w:rsidRPr="0055359C">
        <w:rPr>
          <w:rFonts w:ascii="Times New Roman" w:hAnsi="Times New Roman" w:cs="Times New Roman"/>
          <w:bCs/>
          <w:sz w:val="24"/>
          <w:szCs w:val="24"/>
        </w:rPr>
        <w:t xml:space="preserve">“, “přeplácení“ nebo naopak nedostatečné výše pomoci. Pro nejbližší období byla vyhodnocena taková změna jako nevhodná a nerealizovatelná. </w:t>
      </w:r>
    </w:p>
    <w:p w14:paraId="7FAEB5F9" w14:textId="77777777" w:rsidR="00DA4FF9" w:rsidRDefault="00DA4FF9" w:rsidP="00D95845">
      <w:pPr>
        <w:spacing w:after="0" w:line="240" w:lineRule="auto"/>
        <w:jc w:val="both"/>
        <w:rPr>
          <w:rFonts w:ascii="Times New Roman" w:hAnsi="Times New Roman" w:cs="Times New Roman"/>
          <w:bCs/>
          <w:sz w:val="24"/>
          <w:szCs w:val="24"/>
        </w:rPr>
      </w:pPr>
    </w:p>
    <w:p w14:paraId="348A6FF3" w14:textId="7E403142" w:rsidR="003414D7" w:rsidRPr="0055359C" w:rsidRDefault="003414D7" w:rsidP="00D95845">
      <w:pPr>
        <w:spacing w:after="0" w:line="240" w:lineRule="auto"/>
        <w:jc w:val="both"/>
        <w:rPr>
          <w:rFonts w:ascii="Times New Roman" w:hAnsi="Times New Roman" w:cs="Times New Roman"/>
          <w:bCs/>
          <w:sz w:val="24"/>
          <w:szCs w:val="24"/>
        </w:rPr>
      </w:pPr>
      <w:r w:rsidRPr="0055359C">
        <w:rPr>
          <w:rFonts w:ascii="Times New Roman" w:hAnsi="Times New Roman" w:cs="Times New Roman"/>
          <w:bCs/>
          <w:sz w:val="24"/>
          <w:szCs w:val="24"/>
        </w:rPr>
        <w:t>Požadavek na zcela jiný způsob stanovení výše příspěv</w:t>
      </w:r>
      <w:r w:rsidR="003D2C85" w:rsidRPr="0055359C">
        <w:rPr>
          <w:rFonts w:ascii="Times New Roman" w:hAnsi="Times New Roman" w:cs="Times New Roman"/>
          <w:bCs/>
          <w:sz w:val="24"/>
          <w:szCs w:val="24"/>
        </w:rPr>
        <w:t>ku na zvláštní pomůcku zazněl i </w:t>
      </w:r>
      <w:r w:rsidRPr="0055359C">
        <w:rPr>
          <w:rFonts w:ascii="Times New Roman" w:hAnsi="Times New Roman" w:cs="Times New Roman"/>
          <w:bCs/>
          <w:sz w:val="24"/>
          <w:szCs w:val="24"/>
        </w:rPr>
        <w:t>ze</w:t>
      </w:r>
      <w:r w:rsidR="003D2C85" w:rsidRPr="0055359C">
        <w:rPr>
          <w:rFonts w:ascii="Times New Roman" w:hAnsi="Times New Roman" w:cs="Times New Roman"/>
          <w:bCs/>
          <w:sz w:val="24"/>
          <w:szCs w:val="24"/>
        </w:rPr>
        <w:t> </w:t>
      </w:r>
      <w:r w:rsidRPr="0055359C">
        <w:rPr>
          <w:rFonts w:ascii="Times New Roman" w:hAnsi="Times New Roman" w:cs="Times New Roman"/>
          <w:bCs/>
          <w:sz w:val="24"/>
          <w:szCs w:val="24"/>
        </w:rPr>
        <w:t xml:space="preserve">strany Asociace organizací neslyšících, nedoslýchavých a jejich přátel, z. s., a to v rámci připomínkového řízení k návrhu změny vyhlášky č. 388/2011 Sb. (únor 2020). Ze zaslaných připomínek lze usuzovat, že výše příspěvku by měla být stanovena pevnou částkou vztahující se k jednotlivé položce přílohy č. 1 k vyhlášce č. 388/2011 Sb. U pomůcek určených osobám se sluchovým postižením by pravděpodobně změnu přístupu ke stanovení výše příspěvku na zvláštní pomůcku šlo realizovat snadněji než u pomůcek určených jiným skupinám osob. V případě jiných skupin osob a jiných položek-pomůcek je takové řešení na hranici proveditelnosti (viz předchozí odstavec). </w:t>
      </w:r>
    </w:p>
    <w:p w14:paraId="37BBF8F1" w14:textId="77777777" w:rsidR="00DA4FF9" w:rsidRDefault="00DA4FF9" w:rsidP="00D95845">
      <w:pPr>
        <w:spacing w:after="0" w:line="240" w:lineRule="auto"/>
        <w:jc w:val="both"/>
        <w:rPr>
          <w:rFonts w:ascii="Times New Roman" w:hAnsi="Times New Roman" w:cs="Times New Roman"/>
          <w:bCs/>
          <w:sz w:val="24"/>
          <w:szCs w:val="24"/>
        </w:rPr>
      </w:pPr>
    </w:p>
    <w:p w14:paraId="6A0B400E" w14:textId="6C87FB2E" w:rsidR="00013F18" w:rsidRPr="00D85844" w:rsidRDefault="009F388C" w:rsidP="00D95845">
      <w:pPr>
        <w:spacing w:after="0" w:line="240" w:lineRule="auto"/>
        <w:jc w:val="both"/>
        <w:rPr>
          <w:rFonts w:ascii="Times New Roman" w:hAnsi="Times New Roman" w:cs="Times New Roman"/>
          <w:bCs/>
          <w:sz w:val="24"/>
          <w:szCs w:val="24"/>
        </w:rPr>
      </w:pPr>
      <w:r w:rsidRPr="00D85844">
        <w:rPr>
          <w:rFonts w:ascii="Times New Roman" w:hAnsi="Times New Roman" w:cs="Times New Roman"/>
          <w:bCs/>
          <w:sz w:val="24"/>
          <w:szCs w:val="24"/>
        </w:rPr>
        <w:t>Realizaci některých návrhů</w:t>
      </w:r>
      <w:r w:rsidR="00013F18" w:rsidRPr="00D85844">
        <w:rPr>
          <w:rFonts w:ascii="Times New Roman" w:hAnsi="Times New Roman" w:cs="Times New Roman"/>
          <w:bCs/>
          <w:sz w:val="24"/>
          <w:szCs w:val="24"/>
        </w:rPr>
        <w:t xml:space="preserve">, jako jsou </w:t>
      </w:r>
      <w:r w:rsidR="003414D7" w:rsidRPr="00D85844">
        <w:rPr>
          <w:rFonts w:ascii="Times New Roman" w:hAnsi="Times New Roman" w:cs="Times New Roman"/>
          <w:bCs/>
          <w:sz w:val="24"/>
          <w:szCs w:val="24"/>
        </w:rPr>
        <w:t xml:space="preserve">požadavky na </w:t>
      </w:r>
      <w:r w:rsidR="00013F18" w:rsidRPr="00D85844">
        <w:rPr>
          <w:rFonts w:ascii="Times New Roman" w:hAnsi="Times New Roman" w:cs="Times New Roman"/>
          <w:bCs/>
          <w:sz w:val="24"/>
          <w:szCs w:val="24"/>
        </w:rPr>
        <w:t xml:space="preserve">přenesení kompetencí k posuzování zdravotního stavu na jiné subjekty, např. poskytovatele zdravotních služeb, ergoterapeuty, brání jejich plné vytížení v systému zdravotních služeb, </w:t>
      </w:r>
      <w:r w:rsidR="00D85844" w:rsidRPr="00D85844">
        <w:rPr>
          <w:rFonts w:ascii="Times New Roman" w:hAnsi="Times New Roman" w:cs="Times New Roman"/>
          <w:bCs/>
          <w:sz w:val="24"/>
          <w:szCs w:val="24"/>
        </w:rPr>
        <w:t xml:space="preserve">nedostatek odborníků na trhu práce v případě ergoterapeutů, </w:t>
      </w:r>
      <w:r w:rsidR="00013F18" w:rsidRPr="00D85844">
        <w:rPr>
          <w:rFonts w:ascii="Times New Roman" w:hAnsi="Times New Roman" w:cs="Times New Roman"/>
          <w:bCs/>
          <w:sz w:val="24"/>
          <w:szCs w:val="24"/>
        </w:rPr>
        <w:t>střet zájmů – pacient x klient sociálního zabezpečení</w:t>
      </w:r>
      <w:r w:rsidR="00D85844" w:rsidRPr="00D85844">
        <w:rPr>
          <w:rFonts w:ascii="Times New Roman" w:hAnsi="Times New Roman" w:cs="Times New Roman"/>
          <w:bCs/>
          <w:sz w:val="24"/>
          <w:szCs w:val="24"/>
        </w:rPr>
        <w:t xml:space="preserve"> i jejich postoje k takovému kroku.</w:t>
      </w:r>
    </w:p>
    <w:p w14:paraId="4DC7E8D5" w14:textId="77777777" w:rsidR="00DA4FF9" w:rsidRDefault="00DA4FF9" w:rsidP="00D95845">
      <w:pPr>
        <w:spacing w:after="0" w:line="240" w:lineRule="auto"/>
        <w:jc w:val="both"/>
        <w:rPr>
          <w:rFonts w:ascii="Times New Roman" w:hAnsi="Times New Roman" w:cs="Times New Roman"/>
          <w:sz w:val="24"/>
          <w:szCs w:val="24"/>
        </w:rPr>
      </w:pPr>
    </w:p>
    <w:p w14:paraId="7523618B" w14:textId="32B2355D" w:rsidR="008F3C13" w:rsidRPr="0055359C" w:rsidRDefault="008F187C" w:rsidP="00D95845">
      <w:pPr>
        <w:spacing w:after="0" w:line="240" w:lineRule="auto"/>
        <w:jc w:val="both"/>
        <w:rPr>
          <w:rFonts w:ascii="Times New Roman" w:hAnsi="Times New Roman" w:cs="Times New Roman"/>
          <w:bCs/>
          <w:sz w:val="24"/>
          <w:szCs w:val="24"/>
        </w:rPr>
      </w:pPr>
      <w:r w:rsidRPr="00D85844">
        <w:rPr>
          <w:rFonts w:ascii="Times New Roman" w:hAnsi="Times New Roman" w:cs="Times New Roman"/>
          <w:sz w:val="24"/>
          <w:szCs w:val="24"/>
        </w:rPr>
        <w:t>Změnu podmínek nároku na příspěvek na zvláštní pomůcku na pořízení motorového vozidla</w:t>
      </w:r>
      <w:r w:rsidRPr="0055359C">
        <w:rPr>
          <w:rFonts w:ascii="Times New Roman" w:hAnsi="Times New Roman" w:cs="Times New Roman"/>
          <w:sz w:val="24"/>
          <w:szCs w:val="24"/>
        </w:rPr>
        <w:t xml:space="preserve"> připravilo MPSV v úzké součinnosti s vedením České lékařské společnosti J. E. </w:t>
      </w:r>
      <w:r w:rsidR="00DA4FF9" w:rsidRPr="0055359C">
        <w:rPr>
          <w:rFonts w:ascii="Times New Roman" w:hAnsi="Times New Roman" w:cs="Times New Roman"/>
          <w:sz w:val="24"/>
          <w:szCs w:val="24"/>
        </w:rPr>
        <w:t>Purkyně – Psychiatrické</w:t>
      </w:r>
      <w:r w:rsidRPr="0055359C">
        <w:rPr>
          <w:rFonts w:ascii="Times New Roman" w:hAnsi="Times New Roman" w:cs="Times New Roman"/>
          <w:sz w:val="24"/>
          <w:szCs w:val="24"/>
        </w:rPr>
        <w:t xml:space="preserve"> společnosti (předseda prof. MUDr. P. </w:t>
      </w:r>
      <w:proofErr w:type="spellStart"/>
      <w:r w:rsidRPr="0055359C">
        <w:rPr>
          <w:rFonts w:ascii="Times New Roman" w:hAnsi="Times New Roman" w:cs="Times New Roman"/>
          <w:sz w:val="24"/>
          <w:szCs w:val="24"/>
        </w:rPr>
        <w:t>Mohr</w:t>
      </w:r>
      <w:proofErr w:type="spellEnd"/>
      <w:r w:rsidRPr="0055359C">
        <w:rPr>
          <w:rFonts w:ascii="Times New Roman" w:hAnsi="Times New Roman" w:cs="Times New Roman"/>
          <w:sz w:val="24"/>
          <w:szCs w:val="24"/>
        </w:rPr>
        <w:t>), sekcí dětské a dorostové psychiatrie (předseda prof. MUDr. I. Paclt) a vedením dětské psychiatrické kliniky FN Motol (prof. MUDr. M. Hrdlička). Byl přijat konsenzuální návrh, který staví na těžkém funkčním postižení, závažných projevech autoagrese nebo heteroagrese</w:t>
      </w:r>
      <w:r w:rsidR="00D655C7">
        <w:rPr>
          <w:rFonts w:ascii="Times New Roman" w:hAnsi="Times New Roman" w:cs="Times New Roman"/>
          <w:sz w:val="24"/>
          <w:szCs w:val="24"/>
        </w:rPr>
        <w:t xml:space="preserve"> i </w:t>
      </w:r>
      <w:r w:rsidRPr="0055359C">
        <w:rPr>
          <w:rFonts w:ascii="Times New Roman" w:hAnsi="Times New Roman" w:cs="Times New Roman"/>
          <w:sz w:val="24"/>
          <w:szCs w:val="24"/>
        </w:rPr>
        <w:t>přes zavedenou</w:t>
      </w:r>
      <w:r w:rsidR="00D655C7">
        <w:rPr>
          <w:rFonts w:ascii="Times New Roman" w:hAnsi="Times New Roman" w:cs="Times New Roman"/>
          <w:sz w:val="24"/>
          <w:szCs w:val="24"/>
        </w:rPr>
        <w:t xml:space="preserve"> léčbu.</w:t>
      </w:r>
      <w:r w:rsidRPr="0055359C">
        <w:rPr>
          <w:rFonts w:ascii="Times New Roman" w:hAnsi="Times New Roman" w:cs="Times New Roman"/>
          <w:sz w:val="24"/>
          <w:szCs w:val="24"/>
        </w:rPr>
        <w:t xml:space="preserve"> </w:t>
      </w:r>
    </w:p>
    <w:p w14:paraId="71292565" w14:textId="77777777" w:rsidR="00DA4FF9" w:rsidRDefault="00DA4FF9" w:rsidP="00D95845">
      <w:pPr>
        <w:spacing w:after="0" w:line="240" w:lineRule="auto"/>
        <w:jc w:val="both"/>
        <w:rPr>
          <w:rFonts w:ascii="Times New Roman" w:hAnsi="Times New Roman" w:cs="Times New Roman"/>
          <w:sz w:val="24"/>
          <w:szCs w:val="24"/>
        </w:rPr>
      </w:pPr>
    </w:p>
    <w:p w14:paraId="6FA7704B" w14:textId="1FA5DCD0" w:rsidR="00EC246B" w:rsidRDefault="00E80CFD" w:rsidP="00D95845">
      <w:pPr>
        <w:spacing w:after="0" w:line="240" w:lineRule="auto"/>
        <w:jc w:val="both"/>
        <w:rPr>
          <w:rFonts w:ascii="Times New Roman" w:hAnsi="Times New Roman" w:cs="Times New Roman"/>
          <w:sz w:val="24"/>
          <w:szCs w:val="24"/>
        </w:rPr>
      </w:pPr>
      <w:r w:rsidRPr="0055359C">
        <w:rPr>
          <w:rFonts w:ascii="Times New Roman" w:hAnsi="Times New Roman" w:cs="Times New Roman"/>
          <w:sz w:val="24"/>
          <w:szCs w:val="24"/>
        </w:rPr>
        <w:t xml:space="preserve">Posudkově medicínské kritérium </w:t>
      </w:r>
      <w:r w:rsidR="003414D7" w:rsidRPr="0055359C">
        <w:rPr>
          <w:rFonts w:ascii="Times New Roman" w:hAnsi="Times New Roman" w:cs="Times New Roman"/>
          <w:sz w:val="24"/>
          <w:szCs w:val="24"/>
        </w:rPr>
        <w:t>p</w:t>
      </w:r>
      <w:r w:rsidR="003A51C6" w:rsidRPr="0055359C">
        <w:rPr>
          <w:rFonts w:ascii="Times New Roman" w:hAnsi="Times New Roman" w:cs="Times New Roman"/>
          <w:sz w:val="24"/>
          <w:szCs w:val="24"/>
        </w:rPr>
        <w:t>ro</w:t>
      </w:r>
      <w:r w:rsidR="003414D7" w:rsidRPr="0055359C">
        <w:rPr>
          <w:rFonts w:ascii="Times New Roman" w:hAnsi="Times New Roman" w:cs="Times New Roman"/>
          <w:sz w:val="24"/>
          <w:szCs w:val="24"/>
        </w:rPr>
        <w:t xml:space="preserve"> účely příspěvku na zvláštní pomůcku </w:t>
      </w:r>
      <w:r w:rsidR="003A51C6" w:rsidRPr="0055359C">
        <w:rPr>
          <w:rFonts w:ascii="Times New Roman" w:hAnsi="Times New Roman" w:cs="Times New Roman"/>
          <w:sz w:val="24"/>
          <w:szCs w:val="24"/>
        </w:rPr>
        <w:t>u</w:t>
      </w:r>
      <w:r w:rsidR="003414D7" w:rsidRPr="0055359C">
        <w:rPr>
          <w:rFonts w:ascii="Times New Roman" w:hAnsi="Times New Roman" w:cs="Times New Roman"/>
          <w:sz w:val="24"/>
          <w:szCs w:val="24"/>
        </w:rPr>
        <w:t xml:space="preserve"> osoby s demencí </w:t>
      </w:r>
      <w:r w:rsidRPr="0055359C">
        <w:rPr>
          <w:rFonts w:ascii="Times New Roman" w:hAnsi="Times New Roman" w:cs="Times New Roman"/>
          <w:sz w:val="24"/>
          <w:szCs w:val="24"/>
        </w:rPr>
        <w:t xml:space="preserve">bylo zpracováno po konzultacích </w:t>
      </w:r>
      <w:r w:rsidR="003414D7" w:rsidRPr="0055359C">
        <w:rPr>
          <w:rFonts w:ascii="Times New Roman" w:hAnsi="Times New Roman" w:cs="Times New Roman"/>
          <w:sz w:val="24"/>
          <w:szCs w:val="24"/>
        </w:rPr>
        <w:t>s</w:t>
      </w:r>
      <w:r w:rsidRPr="0055359C">
        <w:rPr>
          <w:rFonts w:ascii="Times New Roman" w:hAnsi="Times New Roman" w:cs="Times New Roman"/>
          <w:sz w:val="24"/>
          <w:szCs w:val="24"/>
        </w:rPr>
        <w:t xml:space="preserve">e zástupci odborné lékařské veřejnosti </w:t>
      </w:r>
      <w:r w:rsidR="003A51C6" w:rsidRPr="0055359C">
        <w:rPr>
          <w:rFonts w:ascii="Times New Roman" w:hAnsi="Times New Roman" w:cs="Times New Roman"/>
          <w:sz w:val="24"/>
          <w:szCs w:val="24"/>
        </w:rPr>
        <w:t>–</w:t>
      </w:r>
      <w:r w:rsidRPr="0055359C">
        <w:rPr>
          <w:rFonts w:ascii="Times New Roman" w:hAnsi="Times New Roman" w:cs="Times New Roman"/>
          <w:sz w:val="24"/>
          <w:szCs w:val="24"/>
        </w:rPr>
        <w:t xml:space="preserve"> </w:t>
      </w:r>
      <w:r w:rsidR="003A51C6" w:rsidRPr="0055359C">
        <w:rPr>
          <w:rFonts w:ascii="Times New Roman" w:hAnsi="Times New Roman" w:cs="Times New Roman"/>
          <w:sz w:val="24"/>
          <w:szCs w:val="24"/>
        </w:rPr>
        <w:t xml:space="preserve">České gerontologické a </w:t>
      </w:r>
      <w:r w:rsidRPr="0055359C">
        <w:rPr>
          <w:rFonts w:ascii="Times New Roman" w:hAnsi="Times New Roman" w:cs="Times New Roman"/>
          <w:sz w:val="24"/>
          <w:szCs w:val="24"/>
        </w:rPr>
        <w:t>geriatrické a</w:t>
      </w:r>
      <w:r w:rsidR="003414D7" w:rsidRPr="0055359C">
        <w:rPr>
          <w:rFonts w:ascii="Times New Roman" w:hAnsi="Times New Roman" w:cs="Times New Roman"/>
          <w:sz w:val="24"/>
          <w:szCs w:val="24"/>
        </w:rPr>
        <w:t> </w:t>
      </w:r>
      <w:r w:rsidR="003A51C6" w:rsidRPr="0055359C">
        <w:rPr>
          <w:rFonts w:ascii="Times New Roman" w:hAnsi="Times New Roman" w:cs="Times New Roman"/>
          <w:sz w:val="24"/>
          <w:szCs w:val="24"/>
        </w:rPr>
        <w:t>P</w:t>
      </w:r>
      <w:r w:rsidRPr="0055359C">
        <w:rPr>
          <w:rFonts w:ascii="Times New Roman" w:hAnsi="Times New Roman" w:cs="Times New Roman"/>
          <w:sz w:val="24"/>
          <w:szCs w:val="24"/>
        </w:rPr>
        <w:t xml:space="preserve">sychiatrické společnosti ČLS J. E. Purkyně a České </w:t>
      </w:r>
      <w:proofErr w:type="spellStart"/>
      <w:r w:rsidRPr="0055359C">
        <w:rPr>
          <w:rFonts w:ascii="Times New Roman" w:hAnsi="Times New Roman" w:cs="Times New Roman"/>
          <w:sz w:val="24"/>
          <w:szCs w:val="24"/>
        </w:rPr>
        <w:t>alzheimerovské</w:t>
      </w:r>
      <w:proofErr w:type="spellEnd"/>
      <w:r w:rsidRPr="0055359C">
        <w:rPr>
          <w:rFonts w:ascii="Times New Roman" w:hAnsi="Times New Roman" w:cs="Times New Roman"/>
          <w:sz w:val="24"/>
          <w:szCs w:val="24"/>
        </w:rPr>
        <w:t xml:space="preserve"> společnosti; konzultována byla i zdravotní pojišťovna v oblasti poskytování zdravotnického </w:t>
      </w:r>
      <w:r w:rsidR="000032B1" w:rsidRPr="0055359C">
        <w:rPr>
          <w:rFonts w:ascii="Times New Roman" w:hAnsi="Times New Roman" w:cs="Times New Roman"/>
          <w:sz w:val="24"/>
          <w:szCs w:val="24"/>
        </w:rPr>
        <w:t>prostředku – mechanického</w:t>
      </w:r>
      <w:r w:rsidRPr="0055359C">
        <w:rPr>
          <w:rFonts w:ascii="Times New Roman" w:hAnsi="Times New Roman" w:cs="Times New Roman"/>
          <w:sz w:val="24"/>
          <w:szCs w:val="24"/>
        </w:rPr>
        <w:t xml:space="preserve"> nebo elektrického vozíku.  </w:t>
      </w:r>
    </w:p>
    <w:p w14:paraId="3914D17C" w14:textId="6EB5452E" w:rsidR="00136AE9" w:rsidRDefault="00136AE9" w:rsidP="00D95845">
      <w:pPr>
        <w:spacing w:after="0" w:line="240" w:lineRule="auto"/>
        <w:jc w:val="both"/>
        <w:rPr>
          <w:rFonts w:ascii="Times New Roman" w:hAnsi="Times New Roman" w:cs="Times New Roman"/>
          <w:sz w:val="24"/>
          <w:szCs w:val="24"/>
        </w:rPr>
      </w:pPr>
    </w:p>
    <w:p w14:paraId="3B2BEC53" w14:textId="6DFB78B5" w:rsidR="00136AE9" w:rsidRPr="0055359C" w:rsidRDefault="00136AE9" w:rsidP="00D9584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Na půdě Odborné skupiny pro přístupnost veřejné správy a veřejných služeb Vládního výboru pro osoby se zdravotním postižením bylo v roce 2019 a počátkem roku 2020 diskutováno o problematice návaznosti platnosti průkazů osoby se zdravotním postižením, přičemž se vždy musí rozlišovat, zda jde o platnost „nároku na průkaz“ nebo pouze končí platnost průkazu coby veřejné listiny. Některé otázky směřující k bezprostřední návaznosti nároku a držitelství průkazu osoby se zdravotním postižením byly v roce 2019 vyřešeny úpravou metodických postupů. Přesto se ukazovalo, že by bylo vhodné výslovně upravit možnost podání žádosti o přiznání nároku na průkaz osoby se zdravotním postižením v určitém čase (100 dní) před koncem nároku na dosavadní průkaz osoby se zdravotním postižením. Toto řešení bylo odmítnuto v připomínkovém řízení ze strany Veřejného ochránce práv a bylo vypuštěno. </w:t>
      </w:r>
    </w:p>
    <w:p w14:paraId="76E7405D" w14:textId="77777777" w:rsidR="00DA4FF9" w:rsidRDefault="00DA4FF9" w:rsidP="00D95845">
      <w:pPr>
        <w:spacing w:after="0" w:line="240" w:lineRule="auto"/>
        <w:jc w:val="both"/>
        <w:rPr>
          <w:rFonts w:ascii="Times New Roman" w:hAnsi="Times New Roman" w:cs="Times New Roman"/>
          <w:bCs/>
          <w:sz w:val="24"/>
          <w:szCs w:val="24"/>
        </w:rPr>
      </w:pPr>
    </w:p>
    <w:p w14:paraId="6160E648" w14:textId="528C9970" w:rsidR="00C66C9B" w:rsidRPr="0055359C" w:rsidRDefault="00C66C9B" w:rsidP="00D95845">
      <w:pPr>
        <w:spacing w:after="0" w:line="240" w:lineRule="auto"/>
        <w:jc w:val="both"/>
        <w:rPr>
          <w:rFonts w:ascii="Times New Roman" w:hAnsi="Times New Roman" w:cs="Times New Roman"/>
          <w:bCs/>
          <w:sz w:val="24"/>
          <w:szCs w:val="24"/>
        </w:rPr>
      </w:pPr>
      <w:r w:rsidRPr="0055359C">
        <w:rPr>
          <w:rFonts w:ascii="Times New Roman" w:hAnsi="Times New Roman" w:cs="Times New Roman"/>
          <w:bCs/>
          <w:sz w:val="24"/>
          <w:szCs w:val="24"/>
        </w:rPr>
        <w:t>Jako zdroj dat byly využity informace z Jednotného informačního systému MPSV</w:t>
      </w:r>
      <w:r w:rsidR="00ED2E94" w:rsidRPr="0055359C">
        <w:rPr>
          <w:rFonts w:ascii="Times New Roman" w:hAnsi="Times New Roman" w:cs="Times New Roman"/>
          <w:bCs/>
          <w:sz w:val="24"/>
          <w:szCs w:val="24"/>
        </w:rPr>
        <w:t xml:space="preserve"> a </w:t>
      </w:r>
      <w:r w:rsidRPr="0055359C">
        <w:rPr>
          <w:rFonts w:ascii="Times New Roman" w:hAnsi="Times New Roman" w:cs="Times New Roman"/>
          <w:bCs/>
          <w:sz w:val="24"/>
          <w:szCs w:val="24"/>
        </w:rPr>
        <w:t>zkušenosti z operativní činnosti MPSV (</w:t>
      </w:r>
      <w:r w:rsidR="009F388C" w:rsidRPr="0055359C">
        <w:rPr>
          <w:rFonts w:ascii="Times New Roman" w:hAnsi="Times New Roman" w:cs="Times New Roman"/>
          <w:bCs/>
          <w:sz w:val="24"/>
          <w:szCs w:val="24"/>
        </w:rPr>
        <w:t>dopisy osob či institucí</w:t>
      </w:r>
      <w:r w:rsidRPr="0055359C">
        <w:rPr>
          <w:rFonts w:ascii="Times New Roman" w:hAnsi="Times New Roman" w:cs="Times New Roman"/>
          <w:bCs/>
          <w:sz w:val="24"/>
          <w:szCs w:val="24"/>
        </w:rPr>
        <w:t>, dotazy</w:t>
      </w:r>
      <w:r w:rsidR="009F388C" w:rsidRPr="0055359C">
        <w:rPr>
          <w:rFonts w:ascii="Times New Roman" w:hAnsi="Times New Roman" w:cs="Times New Roman"/>
          <w:bCs/>
          <w:sz w:val="24"/>
          <w:szCs w:val="24"/>
        </w:rPr>
        <w:t xml:space="preserve"> apod.</w:t>
      </w:r>
      <w:r w:rsidRPr="0055359C">
        <w:rPr>
          <w:rFonts w:ascii="Times New Roman" w:hAnsi="Times New Roman" w:cs="Times New Roman"/>
          <w:bCs/>
          <w:sz w:val="24"/>
          <w:szCs w:val="24"/>
        </w:rPr>
        <w:t xml:space="preserve">). </w:t>
      </w:r>
    </w:p>
    <w:p w14:paraId="11B7C8F4" w14:textId="77777777" w:rsidR="008F159B" w:rsidRPr="0055359C" w:rsidRDefault="008F159B" w:rsidP="00D95845">
      <w:pPr>
        <w:spacing w:after="0" w:line="240" w:lineRule="auto"/>
        <w:jc w:val="both"/>
        <w:rPr>
          <w:rFonts w:ascii="Times New Roman" w:eastAsia="MS Gothic" w:hAnsi="Times New Roman" w:cs="Times New Roman"/>
          <w:b/>
          <w:bCs/>
          <w:sz w:val="24"/>
          <w:szCs w:val="24"/>
          <w:lang w:eastAsia="x-none"/>
        </w:rPr>
      </w:pPr>
    </w:p>
    <w:p w14:paraId="52A4F196" w14:textId="77777777" w:rsidR="00940EA2" w:rsidRPr="0055359C" w:rsidRDefault="00940EA2" w:rsidP="00D95845">
      <w:pPr>
        <w:pStyle w:val="Nadpis1"/>
        <w:spacing w:before="0"/>
      </w:pPr>
      <w:r w:rsidRPr="0055359C">
        <w:t>Kontakt na zpracovatele RIA</w:t>
      </w:r>
      <w:bookmarkEnd w:id="19"/>
    </w:p>
    <w:p w14:paraId="4CFB7E3E" w14:textId="77777777" w:rsidR="0068698B" w:rsidRPr="0055359C" w:rsidRDefault="0068698B" w:rsidP="00D95845">
      <w:pPr>
        <w:spacing w:after="0" w:line="240" w:lineRule="auto"/>
        <w:jc w:val="both"/>
        <w:rPr>
          <w:rFonts w:ascii="Times New Roman" w:hAnsi="Times New Roman" w:cs="Times New Roman"/>
          <w:sz w:val="24"/>
          <w:szCs w:val="24"/>
          <w:lang w:eastAsia="x-none"/>
        </w:rPr>
      </w:pPr>
    </w:p>
    <w:p w14:paraId="2E1A4873" w14:textId="72EB6E83" w:rsidR="003414D7" w:rsidRPr="0055359C" w:rsidRDefault="003414D7" w:rsidP="00D95845">
      <w:pPr>
        <w:spacing w:after="0" w:line="240" w:lineRule="auto"/>
        <w:jc w:val="both"/>
        <w:rPr>
          <w:rFonts w:ascii="Times New Roman" w:hAnsi="Times New Roman" w:cs="Times New Roman"/>
          <w:sz w:val="24"/>
          <w:szCs w:val="24"/>
          <w:lang w:eastAsia="x-none"/>
        </w:rPr>
      </w:pPr>
      <w:r w:rsidRPr="0055359C">
        <w:rPr>
          <w:rFonts w:ascii="Times New Roman" w:hAnsi="Times New Roman" w:cs="Times New Roman"/>
          <w:sz w:val="24"/>
          <w:szCs w:val="24"/>
          <w:lang w:eastAsia="x-none"/>
        </w:rPr>
        <w:t>Mgr. Dana Hacaperková</w:t>
      </w:r>
    </w:p>
    <w:p w14:paraId="415A26FD" w14:textId="77777777" w:rsidR="003414D7" w:rsidRPr="0055359C" w:rsidRDefault="003414D7" w:rsidP="00D95845">
      <w:pPr>
        <w:spacing w:after="0" w:line="240" w:lineRule="auto"/>
        <w:jc w:val="both"/>
        <w:rPr>
          <w:rFonts w:ascii="Times New Roman" w:hAnsi="Times New Roman" w:cs="Times New Roman"/>
          <w:sz w:val="24"/>
          <w:szCs w:val="24"/>
          <w:lang w:eastAsia="x-none"/>
        </w:rPr>
      </w:pPr>
      <w:r w:rsidRPr="0055359C">
        <w:rPr>
          <w:rFonts w:ascii="Times New Roman" w:hAnsi="Times New Roman" w:cs="Times New Roman"/>
          <w:sz w:val="24"/>
          <w:szCs w:val="24"/>
          <w:lang w:eastAsia="x-none"/>
        </w:rPr>
        <w:t xml:space="preserve">MPSV, Odbor nepojistných sociálních a rodinných dávek </w:t>
      </w:r>
    </w:p>
    <w:p w14:paraId="3A968F21" w14:textId="77777777" w:rsidR="003414D7" w:rsidRPr="0055359C" w:rsidRDefault="003414D7" w:rsidP="00D95845">
      <w:pPr>
        <w:spacing w:after="0" w:line="240" w:lineRule="auto"/>
        <w:jc w:val="both"/>
        <w:rPr>
          <w:rFonts w:ascii="Times New Roman" w:hAnsi="Times New Roman" w:cs="Times New Roman"/>
          <w:sz w:val="24"/>
          <w:szCs w:val="24"/>
          <w:lang w:eastAsia="x-none"/>
        </w:rPr>
      </w:pPr>
      <w:r w:rsidRPr="0055359C">
        <w:rPr>
          <w:rFonts w:ascii="Times New Roman" w:hAnsi="Times New Roman" w:cs="Times New Roman"/>
          <w:sz w:val="24"/>
          <w:szCs w:val="24"/>
          <w:lang w:eastAsia="x-none"/>
        </w:rPr>
        <w:t xml:space="preserve">Tel.: 221923286, email: </w:t>
      </w:r>
      <w:hyperlink r:id="rId8" w:history="1">
        <w:r w:rsidRPr="0055359C">
          <w:rPr>
            <w:rStyle w:val="Hypertextovodkaz"/>
            <w:rFonts w:ascii="Times New Roman" w:hAnsi="Times New Roman" w:cs="Times New Roman"/>
            <w:color w:val="auto"/>
            <w:sz w:val="24"/>
            <w:szCs w:val="24"/>
            <w:lang w:eastAsia="x-none"/>
          </w:rPr>
          <w:t>dana.hacaperkova@mpsv.cz</w:t>
        </w:r>
      </w:hyperlink>
    </w:p>
    <w:p w14:paraId="3CFDA8F3" w14:textId="77777777" w:rsidR="003414D7" w:rsidRPr="0055359C" w:rsidRDefault="003414D7" w:rsidP="00D95845">
      <w:pPr>
        <w:spacing w:after="0" w:line="240" w:lineRule="auto"/>
        <w:jc w:val="both"/>
        <w:rPr>
          <w:rFonts w:ascii="Times New Roman" w:hAnsi="Times New Roman" w:cs="Times New Roman"/>
          <w:sz w:val="24"/>
          <w:szCs w:val="24"/>
          <w:lang w:eastAsia="x-none"/>
        </w:rPr>
      </w:pPr>
    </w:p>
    <w:p w14:paraId="4ACD1D41" w14:textId="062EFDB9" w:rsidR="003414D7" w:rsidRPr="0055359C" w:rsidRDefault="000C1622" w:rsidP="00D95845">
      <w:pPr>
        <w:spacing w:after="0" w:line="240" w:lineRule="auto"/>
        <w:jc w:val="both"/>
        <w:rPr>
          <w:rFonts w:ascii="Times New Roman" w:hAnsi="Times New Roman" w:cs="Times New Roman"/>
          <w:sz w:val="24"/>
          <w:szCs w:val="24"/>
          <w:lang w:eastAsia="x-none"/>
        </w:rPr>
      </w:pPr>
      <w:r w:rsidRPr="0055359C">
        <w:rPr>
          <w:rFonts w:ascii="Times New Roman" w:hAnsi="Times New Roman" w:cs="Times New Roman"/>
          <w:sz w:val="24"/>
          <w:szCs w:val="24"/>
          <w:lang w:eastAsia="x-none"/>
        </w:rPr>
        <w:t xml:space="preserve">MUDr. </w:t>
      </w:r>
      <w:r w:rsidR="0021061B">
        <w:rPr>
          <w:rFonts w:ascii="Times New Roman" w:hAnsi="Times New Roman" w:cs="Times New Roman"/>
          <w:sz w:val="24"/>
          <w:szCs w:val="24"/>
          <w:lang w:eastAsia="x-none"/>
        </w:rPr>
        <w:t xml:space="preserve"> Julie Wernerová</w:t>
      </w:r>
    </w:p>
    <w:p w14:paraId="39E81A89" w14:textId="77777777" w:rsidR="003414D7" w:rsidRPr="0055359C" w:rsidRDefault="003414D7" w:rsidP="00D95845">
      <w:pPr>
        <w:spacing w:after="0" w:line="240" w:lineRule="auto"/>
        <w:jc w:val="both"/>
        <w:rPr>
          <w:rFonts w:ascii="Times New Roman" w:hAnsi="Times New Roman" w:cs="Times New Roman"/>
          <w:sz w:val="24"/>
          <w:szCs w:val="24"/>
          <w:lang w:eastAsia="x-none"/>
        </w:rPr>
      </w:pPr>
      <w:r w:rsidRPr="0055359C">
        <w:rPr>
          <w:rFonts w:ascii="Times New Roman" w:hAnsi="Times New Roman" w:cs="Times New Roman"/>
          <w:sz w:val="24"/>
          <w:szCs w:val="24"/>
        </w:rPr>
        <w:t>MPSV, Odbor odvolání a správních činností nepojistných dávek a LPS</w:t>
      </w:r>
      <w:r w:rsidRPr="0055359C">
        <w:rPr>
          <w:rFonts w:ascii="Times New Roman" w:hAnsi="Times New Roman" w:cs="Times New Roman"/>
          <w:sz w:val="24"/>
          <w:szCs w:val="24"/>
          <w:lang w:eastAsia="x-none"/>
        </w:rPr>
        <w:t xml:space="preserve"> </w:t>
      </w:r>
    </w:p>
    <w:p w14:paraId="184EBE08" w14:textId="4838647D" w:rsidR="003414D7" w:rsidRPr="0055359C" w:rsidRDefault="003414D7" w:rsidP="00D95845">
      <w:pPr>
        <w:spacing w:after="0" w:line="240" w:lineRule="auto"/>
        <w:jc w:val="both"/>
        <w:rPr>
          <w:rFonts w:ascii="Times New Roman" w:hAnsi="Times New Roman" w:cs="Times New Roman"/>
          <w:sz w:val="24"/>
          <w:szCs w:val="24"/>
          <w:lang w:eastAsia="x-none"/>
        </w:rPr>
      </w:pPr>
      <w:r w:rsidRPr="0055359C">
        <w:rPr>
          <w:rFonts w:ascii="Times New Roman" w:hAnsi="Times New Roman" w:cs="Times New Roman"/>
          <w:sz w:val="24"/>
          <w:szCs w:val="24"/>
          <w:lang w:eastAsia="x-none"/>
        </w:rPr>
        <w:t>Tel:</w:t>
      </w:r>
      <w:r w:rsidR="0021061B" w:rsidRPr="0021061B">
        <w:t xml:space="preserve"> </w:t>
      </w:r>
      <w:r w:rsidR="0021061B" w:rsidRPr="0021061B">
        <w:rPr>
          <w:rFonts w:ascii="Times New Roman" w:hAnsi="Times New Roman" w:cs="Times New Roman"/>
          <w:sz w:val="24"/>
          <w:szCs w:val="24"/>
          <w:lang w:eastAsia="x-none"/>
        </w:rPr>
        <w:t>+</w:t>
      </w:r>
      <w:proofErr w:type="gramStart"/>
      <w:r w:rsidR="0021061B" w:rsidRPr="0021061B">
        <w:rPr>
          <w:rFonts w:ascii="Times New Roman" w:hAnsi="Times New Roman" w:cs="Times New Roman"/>
          <w:sz w:val="24"/>
          <w:szCs w:val="24"/>
          <w:lang w:eastAsia="x-none"/>
        </w:rPr>
        <w:t>420950192699</w:t>
      </w:r>
      <w:r w:rsidR="0021061B">
        <w:rPr>
          <w:rFonts w:ascii="Times New Roman" w:hAnsi="Times New Roman" w:cs="Times New Roman"/>
          <w:sz w:val="24"/>
          <w:szCs w:val="24"/>
          <w:lang w:eastAsia="x-none"/>
        </w:rPr>
        <w:t xml:space="preserve"> </w:t>
      </w:r>
      <w:r w:rsidRPr="0055359C">
        <w:rPr>
          <w:rFonts w:ascii="Times New Roman" w:hAnsi="Times New Roman" w:cs="Times New Roman"/>
          <w:sz w:val="24"/>
          <w:szCs w:val="24"/>
          <w:lang w:eastAsia="x-none"/>
        </w:rPr>
        <w:t>,</w:t>
      </w:r>
      <w:proofErr w:type="gramEnd"/>
      <w:r w:rsidRPr="0055359C">
        <w:rPr>
          <w:rFonts w:ascii="Times New Roman" w:hAnsi="Times New Roman" w:cs="Times New Roman"/>
          <w:sz w:val="24"/>
          <w:szCs w:val="24"/>
          <w:lang w:eastAsia="x-none"/>
        </w:rPr>
        <w:t xml:space="preserve"> email: </w:t>
      </w:r>
      <w:hyperlink r:id="rId9" w:history="1">
        <w:r w:rsidR="0021061B" w:rsidRPr="00B318E3">
          <w:rPr>
            <w:rStyle w:val="Hypertextovodkaz"/>
            <w:rFonts w:ascii="Times New Roman" w:hAnsi="Times New Roman" w:cs="Times New Roman"/>
            <w:sz w:val="24"/>
            <w:szCs w:val="24"/>
            <w:lang w:eastAsia="x-none"/>
          </w:rPr>
          <w:t>julie.wernerova@mpsv.cz</w:t>
        </w:r>
      </w:hyperlink>
      <w:r w:rsidR="0021061B">
        <w:rPr>
          <w:rFonts w:ascii="Times New Roman" w:hAnsi="Times New Roman" w:cs="Times New Roman"/>
          <w:sz w:val="24"/>
          <w:szCs w:val="24"/>
          <w:lang w:eastAsia="x-none"/>
        </w:rPr>
        <w:t xml:space="preserve"> </w:t>
      </w:r>
    </w:p>
    <w:sectPr w:rsidR="003414D7" w:rsidRPr="0055359C">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5E332F" w14:textId="77777777" w:rsidR="00CB4797" w:rsidRDefault="00CB4797" w:rsidP="00940EA2">
      <w:pPr>
        <w:spacing w:after="0" w:line="240" w:lineRule="auto"/>
      </w:pPr>
      <w:r>
        <w:separator/>
      </w:r>
    </w:p>
  </w:endnote>
  <w:endnote w:type="continuationSeparator" w:id="0">
    <w:p w14:paraId="64166448" w14:textId="77777777" w:rsidR="00CB4797" w:rsidRDefault="00CB4797" w:rsidP="00940E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C93D71" w14:textId="77777777" w:rsidR="000032B1" w:rsidRDefault="000032B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62335447"/>
      <w:docPartObj>
        <w:docPartGallery w:val="Page Numbers (Bottom of Page)"/>
        <w:docPartUnique/>
      </w:docPartObj>
    </w:sdtPr>
    <w:sdtEndPr>
      <w:rPr>
        <w:rFonts w:ascii="Times New Roman" w:hAnsi="Times New Roman"/>
      </w:rPr>
    </w:sdtEndPr>
    <w:sdtContent>
      <w:p w14:paraId="24BB03CE" w14:textId="150F982B" w:rsidR="003D2C85" w:rsidRPr="003D2C85" w:rsidRDefault="003D2C85">
        <w:pPr>
          <w:pStyle w:val="Zpat"/>
          <w:jc w:val="center"/>
          <w:rPr>
            <w:rFonts w:ascii="Times New Roman" w:hAnsi="Times New Roman"/>
          </w:rPr>
        </w:pPr>
        <w:r w:rsidRPr="003D2C85">
          <w:rPr>
            <w:rFonts w:ascii="Times New Roman" w:hAnsi="Times New Roman"/>
          </w:rPr>
          <w:fldChar w:fldCharType="begin"/>
        </w:r>
        <w:r w:rsidRPr="003D2C85">
          <w:rPr>
            <w:rFonts w:ascii="Times New Roman" w:hAnsi="Times New Roman"/>
          </w:rPr>
          <w:instrText>PAGE   \* MERGEFORMAT</w:instrText>
        </w:r>
        <w:r w:rsidRPr="003D2C85">
          <w:rPr>
            <w:rFonts w:ascii="Times New Roman" w:hAnsi="Times New Roman"/>
          </w:rPr>
          <w:fldChar w:fldCharType="separate"/>
        </w:r>
        <w:r>
          <w:rPr>
            <w:rFonts w:ascii="Times New Roman" w:hAnsi="Times New Roman"/>
            <w:noProof/>
          </w:rPr>
          <w:t>15</w:t>
        </w:r>
        <w:r w:rsidRPr="003D2C85">
          <w:rPr>
            <w:rFonts w:ascii="Times New Roman" w:hAnsi="Times New Roman"/>
          </w:rPr>
          <w:fldChar w:fldCharType="end"/>
        </w:r>
      </w:p>
    </w:sdtContent>
  </w:sdt>
  <w:p w14:paraId="1693EEEC" w14:textId="77777777" w:rsidR="00294FF1" w:rsidRDefault="00294FF1">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9BF562" w14:textId="77777777" w:rsidR="00294FF1" w:rsidRDefault="00294FF1" w:rsidP="00156F4D">
    <w:pPr>
      <w:pStyle w:val="Zpat"/>
      <w:framePr w:wrap="none" w:vAnchor="text" w:hAnchor="margin" w:xAlign="center" w:y="1"/>
      <w:rPr>
        <w:rStyle w:val="slostrnky"/>
      </w:rPr>
    </w:pPr>
  </w:p>
  <w:p w14:paraId="31217024" w14:textId="77777777" w:rsidR="00294FF1" w:rsidRDefault="00294FF1" w:rsidP="00156F4D">
    <w:pPr>
      <w:pStyle w:val="Zpat"/>
      <w:tabs>
        <w:tab w:val="clear" w:pos="4703"/>
        <w:tab w:val="clear" w:pos="9406"/>
        <w:tab w:val="left" w:pos="3791"/>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FCD467" w14:textId="77777777" w:rsidR="00CB4797" w:rsidRDefault="00CB4797" w:rsidP="00940EA2">
      <w:pPr>
        <w:spacing w:after="0" w:line="240" w:lineRule="auto"/>
      </w:pPr>
      <w:r>
        <w:separator/>
      </w:r>
    </w:p>
  </w:footnote>
  <w:footnote w:type="continuationSeparator" w:id="0">
    <w:p w14:paraId="03678113" w14:textId="77777777" w:rsidR="00CB4797" w:rsidRDefault="00CB4797" w:rsidP="00940EA2">
      <w:pPr>
        <w:spacing w:after="0" w:line="240" w:lineRule="auto"/>
      </w:pPr>
      <w:r>
        <w:continuationSeparator/>
      </w:r>
    </w:p>
  </w:footnote>
  <w:footnote w:id="1">
    <w:p w14:paraId="617E40C9" w14:textId="77777777" w:rsidR="00294FF1" w:rsidRPr="000343F7" w:rsidRDefault="00294FF1" w:rsidP="004A20E8">
      <w:pPr>
        <w:pStyle w:val="Textpoznpodarou"/>
        <w:spacing w:before="0" w:after="0" w:line="240" w:lineRule="auto"/>
        <w:rPr>
          <w:rFonts w:ascii="Times New Roman" w:hAnsi="Times New Roman"/>
          <w:sz w:val="20"/>
          <w:szCs w:val="20"/>
        </w:rPr>
      </w:pPr>
      <w:r w:rsidRPr="000343F7">
        <w:rPr>
          <w:rStyle w:val="Znakapoznpodarou"/>
          <w:rFonts w:ascii="Times New Roman" w:hAnsi="Times New Roman"/>
          <w:sz w:val="20"/>
          <w:szCs w:val="20"/>
        </w:rPr>
        <w:footnoteRef/>
      </w:r>
      <w:r w:rsidRPr="000343F7">
        <w:rPr>
          <w:rFonts w:ascii="Times New Roman" w:hAnsi="Times New Roman"/>
          <w:sz w:val="20"/>
          <w:szCs w:val="20"/>
        </w:rPr>
        <w:t xml:space="preserve"> Dále jen zákon č. 329/2011 Sb. </w:t>
      </w:r>
    </w:p>
  </w:footnote>
  <w:footnote w:id="2">
    <w:p w14:paraId="43884140" w14:textId="77777777" w:rsidR="00294FF1" w:rsidRPr="000343F7" w:rsidRDefault="00294FF1" w:rsidP="00670CE7">
      <w:pPr>
        <w:pStyle w:val="Textpoznpodarou"/>
        <w:spacing w:before="0" w:after="0" w:line="240" w:lineRule="auto"/>
        <w:rPr>
          <w:rFonts w:ascii="Times New Roman" w:hAnsi="Times New Roman"/>
          <w:sz w:val="20"/>
          <w:szCs w:val="20"/>
        </w:rPr>
      </w:pPr>
      <w:r w:rsidRPr="000343F7">
        <w:rPr>
          <w:rStyle w:val="Znakapoznpodarou"/>
          <w:rFonts w:ascii="Times New Roman" w:hAnsi="Times New Roman"/>
          <w:sz w:val="20"/>
          <w:szCs w:val="20"/>
        </w:rPr>
        <w:footnoteRef/>
      </w:r>
      <w:r w:rsidRPr="000343F7">
        <w:rPr>
          <w:rFonts w:ascii="Times New Roman" w:hAnsi="Times New Roman"/>
          <w:sz w:val="20"/>
          <w:szCs w:val="20"/>
        </w:rPr>
        <w:t xml:space="preserve"> Dále jen Podnět.</w:t>
      </w:r>
    </w:p>
  </w:footnote>
  <w:footnote w:id="3">
    <w:p w14:paraId="5D3C131C" w14:textId="77777777" w:rsidR="00294FF1" w:rsidRPr="003D2C85" w:rsidRDefault="00294FF1" w:rsidP="00670CE7">
      <w:pPr>
        <w:pStyle w:val="Textpoznpodarou"/>
        <w:spacing w:before="0" w:after="0" w:line="240" w:lineRule="auto"/>
        <w:rPr>
          <w:rFonts w:ascii="Times New Roman" w:hAnsi="Times New Roman"/>
          <w:sz w:val="20"/>
          <w:szCs w:val="20"/>
        </w:rPr>
      </w:pPr>
      <w:r w:rsidRPr="003D2C85">
        <w:rPr>
          <w:rStyle w:val="Znakapoznpodarou"/>
          <w:rFonts w:ascii="Times New Roman" w:hAnsi="Times New Roman"/>
          <w:sz w:val="20"/>
          <w:szCs w:val="20"/>
        </w:rPr>
        <w:footnoteRef/>
      </w:r>
      <w:r w:rsidRPr="003D2C85">
        <w:rPr>
          <w:rFonts w:ascii="Times New Roman" w:hAnsi="Times New Roman"/>
          <w:sz w:val="20"/>
          <w:szCs w:val="20"/>
        </w:rPr>
        <w:t xml:space="preserve"> Odhad byl učiněn na základě hodnocení fungování zákona č. 329/2011 Sb. provedeného v roce 2016 na vzorku 204 spisových dokumentací příspěvku na zvláštní pomůcku. </w:t>
      </w:r>
    </w:p>
  </w:footnote>
  <w:footnote w:id="4">
    <w:p w14:paraId="32F94E9C" w14:textId="77777777" w:rsidR="00294FF1" w:rsidRPr="000343F7" w:rsidRDefault="00294FF1">
      <w:pPr>
        <w:pStyle w:val="Textpoznpodarou"/>
        <w:rPr>
          <w:rFonts w:ascii="Times New Roman" w:hAnsi="Times New Roman"/>
          <w:sz w:val="20"/>
          <w:szCs w:val="20"/>
        </w:rPr>
      </w:pPr>
      <w:r w:rsidRPr="000343F7">
        <w:rPr>
          <w:rStyle w:val="Znakapoznpodarou"/>
          <w:rFonts w:ascii="Times New Roman" w:hAnsi="Times New Roman"/>
          <w:sz w:val="20"/>
          <w:szCs w:val="20"/>
        </w:rPr>
        <w:footnoteRef/>
      </w:r>
      <w:r w:rsidRPr="000343F7">
        <w:rPr>
          <w:rFonts w:ascii="Times New Roman" w:hAnsi="Times New Roman"/>
          <w:sz w:val="20"/>
          <w:szCs w:val="20"/>
        </w:rPr>
        <w:t xml:space="preserve"> Dále jen zákon o životním a existenčním minimu. </w:t>
      </w:r>
    </w:p>
  </w:footnote>
  <w:footnote w:id="5">
    <w:p w14:paraId="71430742" w14:textId="6F845198" w:rsidR="006336FA" w:rsidRDefault="006336FA" w:rsidP="006336FA">
      <w:pPr>
        <w:pStyle w:val="Textpoznpodarou"/>
        <w:spacing w:before="0" w:after="0" w:line="240" w:lineRule="auto"/>
      </w:pPr>
      <w:r>
        <w:rPr>
          <w:rStyle w:val="Znakapoznpodarou"/>
        </w:rPr>
        <w:footnoteRef/>
      </w:r>
      <w:r>
        <w:t xml:space="preserve"> + cca 200 000 Kč na úpravu aplikačního programu; ovšem s potenciálem současné úspory administrativních nákladů díky zjednodušení a zefektivnění řízení </w:t>
      </w:r>
    </w:p>
  </w:footnote>
  <w:footnote w:id="6">
    <w:p w14:paraId="3332AB23" w14:textId="76EA3442" w:rsidR="006336FA" w:rsidRDefault="006336FA" w:rsidP="006336FA">
      <w:pPr>
        <w:pStyle w:val="Textpoznpodarou"/>
        <w:spacing w:before="0" w:after="0" w:line="240" w:lineRule="auto"/>
      </w:pPr>
      <w:r>
        <w:rPr>
          <w:rStyle w:val="Znakapoznpodarou"/>
        </w:rPr>
        <w:footnoteRef/>
      </w:r>
      <w:r>
        <w:t xml:space="preserve"> + cca 200 000 Kč na úpravu aplikačního programu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D05D22" w14:textId="77777777" w:rsidR="000032B1" w:rsidRDefault="000032B1">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FDE186" w14:textId="77777777" w:rsidR="000032B1" w:rsidRDefault="000032B1">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5C5BCF" w14:textId="77777777" w:rsidR="000032B1" w:rsidRDefault="000032B1">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3B65AF"/>
    <w:multiLevelType w:val="hybridMultilevel"/>
    <w:tmpl w:val="522857F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B1C545D"/>
    <w:multiLevelType w:val="hybridMultilevel"/>
    <w:tmpl w:val="8C02A4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1214A2D"/>
    <w:multiLevelType w:val="hybridMultilevel"/>
    <w:tmpl w:val="ED5C93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1B57E0A"/>
    <w:multiLevelType w:val="hybridMultilevel"/>
    <w:tmpl w:val="C4E2C41A"/>
    <w:lvl w:ilvl="0" w:tplc="C0840216">
      <w:start w:val="1"/>
      <w:numFmt w:val="bullet"/>
      <w:pStyle w:val="Barevnseznamzvraznn11"/>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66822A9"/>
    <w:multiLevelType w:val="multilevel"/>
    <w:tmpl w:val="9CF286A6"/>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15:restartNumberingAfterBreak="0">
    <w:nsid w:val="28CA11C8"/>
    <w:multiLevelType w:val="hybridMultilevel"/>
    <w:tmpl w:val="9F8C25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95B3117"/>
    <w:multiLevelType w:val="hybridMultilevel"/>
    <w:tmpl w:val="5DA8609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F6B6356"/>
    <w:multiLevelType w:val="hybridMultilevel"/>
    <w:tmpl w:val="8EE6ABE6"/>
    <w:lvl w:ilvl="0" w:tplc="08090001">
      <w:start w:val="1"/>
      <w:numFmt w:val="bullet"/>
      <w:pStyle w:val="odrkyodsazen2"/>
      <w:lvlText w:val=""/>
      <w:lvlJc w:val="left"/>
      <w:pPr>
        <w:tabs>
          <w:tab w:val="num" w:pos="511"/>
        </w:tabs>
        <w:ind w:left="511" w:hanging="511"/>
      </w:pPr>
      <w:rPr>
        <w:rFonts w:ascii="Wingdings" w:hAnsi="Wingdings" w:cs="Times New Roman" w:hint="default"/>
        <w:color w:val="00800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3957B38"/>
    <w:multiLevelType w:val="multilevel"/>
    <w:tmpl w:val="36A6F27C"/>
    <w:lvl w:ilvl="0">
      <w:numFmt w:val="none"/>
      <w:lvlText w:val=""/>
      <w:lvlJc w:val="left"/>
      <w:pPr>
        <w:tabs>
          <w:tab w:val="num" w:pos="360"/>
        </w:tabs>
      </w:pPr>
    </w:lvl>
    <w:lvl w:ilvl="1">
      <w:numFmt w:val="none"/>
      <w:pStyle w:val="Styl2"/>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3506C14"/>
    <w:multiLevelType w:val="hybridMultilevel"/>
    <w:tmpl w:val="522857F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5CE34931"/>
    <w:multiLevelType w:val="hybridMultilevel"/>
    <w:tmpl w:val="4ED23CA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62B757BE"/>
    <w:multiLevelType w:val="hybridMultilevel"/>
    <w:tmpl w:val="A00EAA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6C263E6E"/>
    <w:multiLevelType w:val="hybridMultilevel"/>
    <w:tmpl w:val="7576C74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6DEE2576"/>
    <w:multiLevelType w:val="hybridMultilevel"/>
    <w:tmpl w:val="8EFE2C7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70E6694E"/>
    <w:multiLevelType w:val="hybridMultilevel"/>
    <w:tmpl w:val="522857F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71DB1C07"/>
    <w:multiLevelType w:val="hybridMultilevel"/>
    <w:tmpl w:val="A7ECA060"/>
    <w:lvl w:ilvl="0" w:tplc="0405000F">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5B4397C"/>
    <w:multiLevelType w:val="hybridMultilevel"/>
    <w:tmpl w:val="085047D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7AE159CF"/>
    <w:multiLevelType w:val="hybridMultilevel"/>
    <w:tmpl w:val="CC14A59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F7F0207"/>
    <w:multiLevelType w:val="hybridMultilevel"/>
    <w:tmpl w:val="7576C74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8"/>
  </w:num>
  <w:num w:numId="3">
    <w:abstractNumId w:val="7"/>
  </w:num>
  <w:num w:numId="4">
    <w:abstractNumId w:val="4"/>
  </w:num>
  <w:num w:numId="5">
    <w:abstractNumId w:val="6"/>
  </w:num>
  <w:num w:numId="6">
    <w:abstractNumId w:val="14"/>
  </w:num>
  <w:num w:numId="7">
    <w:abstractNumId w:val="12"/>
  </w:num>
  <w:num w:numId="8">
    <w:abstractNumId w:val="10"/>
  </w:num>
  <w:num w:numId="9">
    <w:abstractNumId w:val="5"/>
  </w:num>
  <w:num w:numId="10">
    <w:abstractNumId w:val="1"/>
  </w:num>
  <w:num w:numId="11">
    <w:abstractNumId w:val="16"/>
  </w:num>
  <w:num w:numId="12">
    <w:abstractNumId w:val="2"/>
  </w:num>
  <w:num w:numId="13">
    <w:abstractNumId w:val="18"/>
  </w:num>
  <w:num w:numId="14">
    <w:abstractNumId w:val="13"/>
  </w:num>
  <w:num w:numId="15">
    <w:abstractNumId w:val="11"/>
  </w:num>
  <w:num w:numId="16">
    <w:abstractNumId w:val="17"/>
  </w:num>
  <w:num w:numId="17">
    <w:abstractNumId w:val="9"/>
  </w:num>
  <w:num w:numId="18">
    <w:abstractNumId w:val="15"/>
  </w:num>
  <w:num w:numId="19">
    <w:abstractNumId w:val="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0B24"/>
    <w:rsid w:val="000032B1"/>
    <w:rsid w:val="000102D0"/>
    <w:rsid w:val="00013F18"/>
    <w:rsid w:val="0001714D"/>
    <w:rsid w:val="00025FA5"/>
    <w:rsid w:val="000343F7"/>
    <w:rsid w:val="00036BBA"/>
    <w:rsid w:val="00037499"/>
    <w:rsid w:val="00042176"/>
    <w:rsid w:val="00050D61"/>
    <w:rsid w:val="000577A1"/>
    <w:rsid w:val="0006529B"/>
    <w:rsid w:val="00066309"/>
    <w:rsid w:val="00070B21"/>
    <w:rsid w:val="00084ACD"/>
    <w:rsid w:val="000902DD"/>
    <w:rsid w:val="000917B3"/>
    <w:rsid w:val="000A5A33"/>
    <w:rsid w:val="000B1E0A"/>
    <w:rsid w:val="000B437A"/>
    <w:rsid w:val="000B4920"/>
    <w:rsid w:val="000B4D98"/>
    <w:rsid w:val="000C01FF"/>
    <w:rsid w:val="000C0C2B"/>
    <w:rsid w:val="000C1622"/>
    <w:rsid w:val="000C5D1A"/>
    <w:rsid w:val="000C5F53"/>
    <w:rsid w:val="000D117D"/>
    <w:rsid w:val="000D6338"/>
    <w:rsid w:val="000E1F08"/>
    <w:rsid w:val="000F085A"/>
    <w:rsid w:val="000F2A68"/>
    <w:rsid w:val="00105D3D"/>
    <w:rsid w:val="0011399C"/>
    <w:rsid w:val="00116041"/>
    <w:rsid w:val="00121539"/>
    <w:rsid w:val="00123D67"/>
    <w:rsid w:val="001266F2"/>
    <w:rsid w:val="00136AE9"/>
    <w:rsid w:val="00141941"/>
    <w:rsid w:val="001444D5"/>
    <w:rsid w:val="001520C5"/>
    <w:rsid w:val="00152A2E"/>
    <w:rsid w:val="001565CE"/>
    <w:rsid w:val="00156F4D"/>
    <w:rsid w:val="00167678"/>
    <w:rsid w:val="001770AE"/>
    <w:rsid w:val="0019348A"/>
    <w:rsid w:val="001A1CCF"/>
    <w:rsid w:val="001A566C"/>
    <w:rsid w:val="001A5CD2"/>
    <w:rsid w:val="001C6C11"/>
    <w:rsid w:val="001C7917"/>
    <w:rsid w:val="001D6C7F"/>
    <w:rsid w:val="001D7E0A"/>
    <w:rsid w:val="001E0A2C"/>
    <w:rsid w:val="001F0A60"/>
    <w:rsid w:val="0021061B"/>
    <w:rsid w:val="00210A5F"/>
    <w:rsid w:val="00213EDA"/>
    <w:rsid w:val="00217CA1"/>
    <w:rsid w:val="00220D1C"/>
    <w:rsid w:val="00222F00"/>
    <w:rsid w:val="002270D0"/>
    <w:rsid w:val="00230E1E"/>
    <w:rsid w:val="00234260"/>
    <w:rsid w:val="00251A6D"/>
    <w:rsid w:val="00255811"/>
    <w:rsid w:val="0027495E"/>
    <w:rsid w:val="00274B2C"/>
    <w:rsid w:val="00280910"/>
    <w:rsid w:val="00281EAC"/>
    <w:rsid w:val="002945B1"/>
    <w:rsid w:val="00294FF1"/>
    <w:rsid w:val="00295D70"/>
    <w:rsid w:val="002B5BD3"/>
    <w:rsid w:val="002C34C5"/>
    <w:rsid w:val="002C45C1"/>
    <w:rsid w:val="002C6CE6"/>
    <w:rsid w:val="002D2B15"/>
    <w:rsid w:val="002D2DC5"/>
    <w:rsid w:val="002E3A2A"/>
    <w:rsid w:val="002E514F"/>
    <w:rsid w:val="002F3D53"/>
    <w:rsid w:val="0030314F"/>
    <w:rsid w:val="00305B7D"/>
    <w:rsid w:val="00307298"/>
    <w:rsid w:val="00313962"/>
    <w:rsid w:val="00324EC8"/>
    <w:rsid w:val="0032718A"/>
    <w:rsid w:val="00327A6C"/>
    <w:rsid w:val="003414D7"/>
    <w:rsid w:val="00341806"/>
    <w:rsid w:val="00354DB5"/>
    <w:rsid w:val="00355FCD"/>
    <w:rsid w:val="00366769"/>
    <w:rsid w:val="00383AF1"/>
    <w:rsid w:val="00386197"/>
    <w:rsid w:val="003A0723"/>
    <w:rsid w:val="003A51C6"/>
    <w:rsid w:val="003A6B16"/>
    <w:rsid w:val="003B00E1"/>
    <w:rsid w:val="003B1085"/>
    <w:rsid w:val="003B19F8"/>
    <w:rsid w:val="003C22D9"/>
    <w:rsid w:val="003C56AD"/>
    <w:rsid w:val="003C689D"/>
    <w:rsid w:val="003D1B10"/>
    <w:rsid w:val="003D2C85"/>
    <w:rsid w:val="003E4D2A"/>
    <w:rsid w:val="003F39EC"/>
    <w:rsid w:val="00400B98"/>
    <w:rsid w:val="004118FE"/>
    <w:rsid w:val="00420EB3"/>
    <w:rsid w:val="004226F3"/>
    <w:rsid w:val="00444857"/>
    <w:rsid w:val="00471DEF"/>
    <w:rsid w:val="00481C15"/>
    <w:rsid w:val="00487B62"/>
    <w:rsid w:val="004A20E8"/>
    <w:rsid w:val="004A3E87"/>
    <w:rsid w:val="004B54DC"/>
    <w:rsid w:val="004C7BB3"/>
    <w:rsid w:val="004C7E4C"/>
    <w:rsid w:val="004D0CD0"/>
    <w:rsid w:val="004D2DAD"/>
    <w:rsid w:val="004E02DF"/>
    <w:rsid w:val="004E5701"/>
    <w:rsid w:val="00500221"/>
    <w:rsid w:val="00507C2E"/>
    <w:rsid w:val="005144D6"/>
    <w:rsid w:val="005171F4"/>
    <w:rsid w:val="005310BD"/>
    <w:rsid w:val="0054663F"/>
    <w:rsid w:val="0055359C"/>
    <w:rsid w:val="00556EFE"/>
    <w:rsid w:val="005720DB"/>
    <w:rsid w:val="00586EE0"/>
    <w:rsid w:val="005B1EC6"/>
    <w:rsid w:val="005C1452"/>
    <w:rsid w:val="005D1424"/>
    <w:rsid w:val="005D3F4D"/>
    <w:rsid w:val="005E161D"/>
    <w:rsid w:val="005E3ECB"/>
    <w:rsid w:val="005F3B96"/>
    <w:rsid w:val="005F4605"/>
    <w:rsid w:val="0061239D"/>
    <w:rsid w:val="006252E7"/>
    <w:rsid w:val="00626890"/>
    <w:rsid w:val="006336FA"/>
    <w:rsid w:val="00637C52"/>
    <w:rsid w:val="0065065B"/>
    <w:rsid w:val="00663B04"/>
    <w:rsid w:val="006671C1"/>
    <w:rsid w:val="00667755"/>
    <w:rsid w:val="00670CE7"/>
    <w:rsid w:val="00671995"/>
    <w:rsid w:val="00673181"/>
    <w:rsid w:val="00680613"/>
    <w:rsid w:val="0068698B"/>
    <w:rsid w:val="00690812"/>
    <w:rsid w:val="00692AE0"/>
    <w:rsid w:val="006A0FC5"/>
    <w:rsid w:val="006A498F"/>
    <w:rsid w:val="006C1A10"/>
    <w:rsid w:val="006D33D3"/>
    <w:rsid w:val="006D34B1"/>
    <w:rsid w:val="006E05F0"/>
    <w:rsid w:val="006E10A6"/>
    <w:rsid w:val="006E306B"/>
    <w:rsid w:val="0070314C"/>
    <w:rsid w:val="00715A6C"/>
    <w:rsid w:val="007211D8"/>
    <w:rsid w:val="007337F5"/>
    <w:rsid w:val="00741692"/>
    <w:rsid w:val="00743695"/>
    <w:rsid w:val="00751134"/>
    <w:rsid w:val="007810A8"/>
    <w:rsid w:val="00787FDE"/>
    <w:rsid w:val="00795773"/>
    <w:rsid w:val="00797AE8"/>
    <w:rsid w:val="007A3284"/>
    <w:rsid w:val="007B4863"/>
    <w:rsid w:val="007B4ACD"/>
    <w:rsid w:val="007B55C8"/>
    <w:rsid w:val="007C11DD"/>
    <w:rsid w:val="007E2F8F"/>
    <w:rsid w:val="007F6937"/>
    <w:rsid w:val="008050C9"/>
    <w:rsid w:val="0081512E"/>
    <w:rsid w:val="008178E3"/>
    <w:rsid w:val="00820F42"/>
    <w:rsid w:val="00832BD2"/>
    <w:rsid w:val="0083624A"/>
    <w:rsid w:val="00841695"/>
    <w:rsid w:val="00845429"/>
    <w:rsid w:val="00847902"/>
    <w:rsid w:val="00847B8A"/>
    <w:rsid w:val="008625D5"/>
    <w:rsid w:val="008703DD"/>
    <w:rsid w:val="008811CA"/>
    <w:rsid w:val="0088618A"/>
    <w:rsid w:val="008943FB"/>
    <w:rsid w:val="008A5EEE"/>
    <w:rsid w:val="008B1B87"/>
    <w:rsid w:val="008D0A58"/>
    <w:rsid w:val="008D19F6"/>
    <w:rsid w:val="008F159B"/>
    <w:rsid w:val="008F187C"/>
    <w:rsid w:val="008F3C13"/>
    <w:rsid w:val="008F3DC2"/>
    <w:rsid w:val="008F491D"/>
    <w:rsid w:val="008F5E90"/>
    <w:rsid w:val="00912202"/>
    <w:rsid w:val="00913269"/>
    <w:rsid w:val="00913FBC"/>
    <w:rsid w:val="00931BB9"/>
    <w:rsid w:val="00931D5B"/>
    <w:rsid w:val="00934AE1"/>
    <w:rsid w:val="00935D9B"/>
    <w:rsid w:val="00940EA2"/>
    <w:rsid w:val="00945A76"/>
    <w:rsid w:val="00950B47"/>
    <w:rsid w:val="0096765D"/>
    <w:rsid w:val="009838FE"/>
    <w:rsid w:val="00985DC2"/>
    <w:rsid w:val="009862A8"/>
    <w:rsid w:val="00986F22"/>
    <w:rsid w:val="00991825"/>
    <w:rsid w:val="009A1A06"/>
    <w:rsid w:val="009B4ED1"/>
    <w:rsid w:val="009C641B"/>
    <w:rsid w:val="009D4160"/>
    <w:rsid w:val="009E012A"/>
    <w:rsid w:val="009F10D9"/>
    <w:rsid w:val="009F34E5"/>
    <w:rsid w:val="009F388C"/>
    <w:rsid w:val="009F4ABA"/>
    <w:rsid w:val="009F5B92"/>
    <w:rsid w:val="009F618F"/>
    <w:rsid w:val="00A07B13"/>
    <w:rsid w:val="00A3159E"/>
    <w:rsid w:val="00A35F32"/>
    <w:rsid w:val="00A4353B"/>
    <w:rsid w:val="00A44DE8"/>
    <w:rsid w:val="00A452E1"/>
    <w:rsid w:val="00A47297"/>
    <w:rsid w:val="00A47EBF"/>
    <w:rsid w:val="00A61BE0"/>
    <w:rsid w:val="00A67325"/>
    <w:rsid w:val="00A73686"/>
    <w:rsid w:val="00A7723C"/>
    <w:rsid w:val="00A8080F"/>
    <w:rsid w:val="00AA4613"/>
    <w:rsid w:val="00AA59D7"/>
    <w:rsid w:val="00AB2BF0"/>
    <w:rsid w:val="00AB6225"/>
    <w:rsid w:val="00AC2E5B"/>
    <w:rsid w:val="00AC5B0E"/>
    <w:rsid w:val="00AD0017"/>
    <w:rsid w:val="00AD399E"/>
    <w:rsid w:val="00AD3C0A"/>
    <w:rsid w:val="00AF3B39"/>
    <w:rsid w:val="00B17AD4"/>
    <w:rsid w:val="00B22A65"/>
    <w:rsid w:val="00B4562A"/>
    <w:rsid w:val="00B464C4"/>
    <w:rsid w:val="00B66CF2"/>
    <w:rsid w:val="00B726A6"/>
    <w:rsid w:val="00B7522D"/>
    <w:rsid w:val="00B83978"/>
    <w:rsid w:val="00BD18AA"/>
    <w:rsid w:val="00BF407C"/>
    <w:rsid w:val="00C13845"/>
    <w:rsid w:val="00C154E6"/>
    <w:rsid w:val="00C20595"/>
    <w:rsid w:val="00C27F94"/>
    <w:rsid w:val="00C37DA4"/>
    <w:rsid w:val="00C40129"/>
    <w:rsid w:val="00C4152D"/>
    <w:rsid w:val="00C41904"/>
    <w:rsid w:val="00C472AF"/>
    <w:rsid w:val="00C64988"/>
    <w:rsid w:val="00C66C9B"/>
    <w:rsid w:val="00C73636"/>
    <w:rsid w:val="00C90B74"/>
    <w:rsid w:val="00C959FC"/>
    <w:rsid w:val="00CB4797"/>
    <w:rsid w:val="00CB4C36"/>
    <w:rsid w:val="00CC60FA"/>
    <w:rsid w:val="00CC672F"/>
    <w:rsid w:val="00CC6C2F"/>
    <w:rsid w:val="00CD1EFD"/>
    <w:rsid w:val="00CD5FAE"/>
    <w:rsid w:val="00CE4982"/>
    <w:rsid w:val="00CE5525"/>
    <w:rsid w:val="00D03BC9"/>
    <w:rsid w:val="00D04F3B"/>
    <w:rsid w:val="00D06DAE"/>
    <w:rsid w:val="00D322F5"/>
    <w:rsid w:val="00D363E3"/>
    <w:rsid w:val="00D47D19"/>
    <w:rsid w:val="00D655C7"/>
    <w:rsid w:val="00D674F9"/>
    <w:rsid w:val="00D73E0D"/>
    <w:rsid w:val="00D75DB8"/>
    <w:rsid w:val="00D76706"/>
    <w:rsid w:val="00D81213"/>
    <w:rsid w:val="00D836C1"/>
    <w:rsid w:val="00D85844"/>
    <w:rsid w:val="00D8696A"/>
    <w:rsid w:val="00D95845"/>
    <w:rsid w:val="00DA4FF9"/>
    <w:rsid w:val="00DA60AB"/>
    <w:rsid w:val="00DB22F4"/>
    <w:rsid w:val="00DB4828"/>
    <w:rsid w:val="00DB5FBD"/>
    <w:rsid w:val="00DC0415"/>
    <w:rsid w:val="00DE2BFA"/>
    <w:rsid w:val="00DE2E16"/>
    <w:rsid w:val="00DE6892"/>
    <w:rsid w:val="00E03B9F"/>
    <w:rsid w:val="00E25CDD"/>
    <w:rsid w:val="00E2717F"/>
    <w:rsid w:val="00E311AC"/>
    <w:rsid w:val="00E42831"/>
    <w:rsid w:val="00E51CC6"/>
    <w:rsid w:val="00E611EC"/>
    <w:rsid w:val="00E62EAC"/>
    <w:rsid w:val="00E643D1"/>
    <w:rsid w:val="00E80CFD"/>
    <w:rsid w:val="00E9012F"/>
    <w:rsid w:val="00E90431"/>
    <w:rsid w:val="00E96196"/>
    <w:rsid w:val="00E977B8"/>
    <w:rsid w:val="00EC08F1"/>
    <w:rsid w:val="00EC0FB9"/>
    <w:rsid w:val="00EC246B"/>
    <w:rsid w:val="00ED0B24"/>
    <w:rsid w:val="00ED2E94"/>
    <w:rsid w:val="00EE057E"/>
    <w:rsid w:val="00EE405C"/>
    <w:rsid w:val="00EF2492"/>
    <w:rsid w:val="00EF4876"/>
    <w:rsid w:val="00EF691C"/>
    <w:rsid w:val="00F026AE"/>
    <w:rsid w:val="00F17538"/>
    <w:rsid w:val="00F20064"/>
    <w:rsid w:val="00F20220"/>
    <w:rsid w:val="00F2262F"/>
    <w:rsid w:val="00F23467"/>
    <w:rsid w:val="00F3263C"/>
    <w:rsid w:val="00F422AD"/>
    <w:rsid w:val="00F46C92"/>
    <w:rsid w:val="00F479AB"/>
    <w:rsid w:val="00F51092"/>
    <w:rsid w:val="00F52986"/>
    <w:rsid w:val="00F5441C"/>
    <w:rsid w:val="00F61265"/>
    <w:rsid w:val="00F62CD4"/>
    <w:rsid w:val="00F65894"/>
    <w:rsid w:val="00F71F95"/>
    <w:rsid w:val="00F824C5"/>
    <w:rsid w:val="00F83BF1"/>
    <w:rsid w:val="00FA09B3"/>
    <w:rsid w:val="00FA702C"/>
    <w:rsid w:val="00FE06F2"/>
    <w:rsid w:val="00FE68A5"/>
    <w:rsid w:val="00FE7183"/>
    <w:rsid w:val="00FE73F6"/>
    <w:rsid w:val="00FE7D04"/>
    <w:rsid w:val="00FF049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5B36708"/>
  <w15:docId w15:val="{204AB801-D4FA-4653-8AD5-9B08C5131E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iPriority="0" w:unhideWhenUsed="1"/>
    <w:lsdException w:name="Table Grid"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ln">
    <w:name w:val="Normal"/>
    <w:qFormat/>
    <w:rsid w:val="00ED0B24"/>
    <w:rPr>
      <w:rFonts w:eastAsiaTheme="minorEastAsia"/>
      <w:lang w:eastAsia="cs-CZ"/>
    </w:rPr>
  </w:style>
  <w:style w:type="paragraph" w:styleId="Nadpis1">
    <w:name w:val="heading 1"/>
    <w:basedOn w:val="Normln"/>
    <w:next w:val="Normln"/>
    <w:link w:val="Nadpis1Char"/>
    <w:autoRedefine/>
    <w:qFormat/>
    <w:rsid w:val="00121539"/>
    <w:pPr>
      <w:keepNext/>
      <w:keepLines/>
      <w:numPr>
        <w:numId w:val="4"/>
      </w:numPr>
      <w:spacing w:before="120" w:after="0" w:line="240" w:lineRule="auto"/>
      <w:jc w:val="both"/>
      <w:outlineLvl w:val="0"/>
    </w:pPr>
    <w:rPr>
      <w:rFonts w:ascii="Times New Roman" w:eastAsia="MS Gothic" w:hAnsi="Times New Roman" w:cs="Times New Roman"/>
      <w:b/>
      <w:bCs/>
      <w:sz w:val="24"/>
      <w:szCs w:val="24"/>
      <w:lang w:eastAsia="x-none"/>
    </w:rPr>
  </w:style>
  <w:style w:type="paragraph" w:styleId="Nadpis2">
    <w:name w:val="heading 2"/>
    <w:basedOn w:val="Normln"/>
    <w:next w:val="Normln"/>
    <w:link w:val="Nadpis2Char"/>
    <w:qFormat/>
    <w:rsid w:val="00940EA2"/>
    <w:pPr>
      <w:keepNext/>
      <w:keepLines/>
      <w:numPr>
        <w:ilvl w:val="1"/>
        <w:numId w:val="4"/>
      </w:numPr>
      <w:tabs>
        <w:tab w:val="left" w:pos="0"/>
      </w:tabs>
      <w:spacing w:before="120" w:after="120" w:line="264" w:lineRule="auto"/>
      <w:jc w:val="both"/>
      <w:outlineLvl w:val="1"/>
    </w:pPr>
    <w:rPr>
      <w:rFonts w:ascii="Arial" w:eastAsia="MS Gothic" w:hAnsi="Arial" w:cs="Times New Roman"/>
      <w:b/>
      <w:bCs/>
      <w:sz w:val="28"/>
      <w:szCs w:val="28"/>
      <w:lang w:val="x-none" w:eastAsia="x-none"/>
    </w:rPr>
  </w:style>
  <w:style w:type="paragraph" w:styleId="Nadpis3">
    <w:name w:val="heading 3"/>
    <w:basedOn w:val="Normln"/>
    <w:next w:val="Normln"/>
    <w:link w:val="Nadpis3Char"/>
    <w:qFormat/>
    <w:rsid w:val="00940EA2"/>
    <w:pPr>
      <w:keepNext/>
      <w:keepLines/>
      <w:numPr>
        <w:ilvl w:val="2"/>
        <w:numId w:val="4"/>
      </w:numPr>
      <w:spacing w:before="200" w:after="240" w:line="360" w:lineRule="auto"/>
      <w:ind w:left="862"/>
      <w:jc w:val="both"/>
      <w:outlineLvl w:val="2"/>
    </w:pPr>
    <w:rPr>
      <w:rFonts w:ascii="Arial" w:eastAsia="MS Gothic" w:hAnsi="Arial" w:cs="Arial"/>
      <w:b/>
      <w:sz w:val="24"/>
      <w:szCs w:val="24"/>
      <w:lang w:val="x-none" w:eastAsia="x-none"/>
    </w:rPr>
  </w:style>
  <w:style w:type="paragraph" w:styleId="Nadpis4">
    <w:name w:val="heading 4"/>
    <w:basedOn w:val="Normln"/>
    <w:next w:val="Normln"/>
    <w:link w:val="Nadpis4Char"/>
    <w:qFormat/>
    <w:rsid w:val="00940EA2"/>
    <w:pPr>
      <w:keepNext/>
      <w:keepLines/>
      <w:numPr>
        <w:ilvl w:val="3"/>
        <w:numId w:val="4"/>
      </w:numPr>
      <w:spacing w:before="200" w:after="120" w:line="264" w:lineRule="auto"/>
      <w:jc w:val="both"/>
      <w:outlineLvl w:val="3"/>
    </w:pPr>
    <w:rPr>
      <w:rFonts w:ascii="Calibri" w:eastAsia="MS Gothic" w:hAnsi="Calibri" w:cs="Times New Roman"/>
      <w:b/>
      <w:bCs/>
      <w:i/>
      <w:iCs/>
      <w:color w:val="4F81BD"/>
      <w:sz w:val="24"/>
      <w:szCs w:val="24"/>
      <w:lang w:val="x-none" w:eastAsia="x-none"/>
    </w:rPr>
  </w:style>
  <w:style w:type="paragraph" w:styleId="Nadpis5">
    <w:name w:val="heading 5"/>
    <w:basedOn w:val="Normln"/>
    <w:next w:val="Normln"/>
    <w:link w:val="Nadpis5Char"/>
    <w:qFormat/>
    <w:rsid w:val="00940EA2"/>
    <w:pPr>
      <w:keepNext/>
      <w:keepLines/>
      <w:numPr>
        <w:ilvl w:val="4"/>
        <w:numId w:val="4"/>
      </w:numPr>
      <w:spacing w:before="200" w:after="120" w:line="264" w:lineRule="auto"/>
      <w:jc w:val="both"/>
      <w:outlineLvl w:val="4"/>
    </w:pPr>
    <w:rPr>
      <w:rFonts w:ascii="Calibri" w:eastAsia="MS Gothic" w:hAnsi="Calibri" w:cs="Times New Roman"/>
      <w:color w:val="243F60"/>
      <w:sz w:val="24"/>
      <w:szCs w:val="24"/>
      <w:lang w:val="x-none" w:eastAsia="x-none"/>
    </w:rPr>
  </w:style>
  <w:style w:type="paragraph" w:styleId="Nadpis6">
    <w:name w:val="heading 6"/>
    <w:basedOn w:val="Normln"/>
    <w:next w:val="Normln"/>
    <w:link w:val="Nadpis6Char"/>
    <w:qFormat/>
    <w:rsid w:val="00940EA2"/>
    <w:pPr>
      <w:keepNext/>
      <w:keepLines/>
      <w:numPr>
        <w:ilvl w:val="5"/>
        <w:numId w:val="4"/>
      </w:numPr>
      <w:spacing w:before="200" w:after="120" w:line="264" w:lineRule="auto"/>
      <w:jc w:val="both"/>
      <w:outlineLvl w:val="5"/>
    </w:pPr>
    <w:rPr>
      <w:rFonts w:ascii="Calibri" w:eastAsia="MS Gothic" w:hAnsi="Calibri" w:cs="Times New Roman"/>
      <w:i/>
      <w:iCs/>
      <w:color w:val="243F60"/>
      <w:sz w:val="24"/>
      <w:szCs w:val="24"/>
      <w:lang w:val="x-none" w:eastAsia="x-none"/>
    </w:rPr>
  </w:style>
  <w:style w:type="paragraph" w:styleId="Nadpis7">
    <w:name w:val="heading 7"/>
    <w:basedOn w:val="Normln"/>
    <w:next w:val="Normln"/>
    <w:link w:val="Nadpis7Char"/>
    <w:qFormat/>
    <w:rsid w:val="00940EA2"/>
    <w:pPr>
      <w:keepNext/>
      <w:keepLines/>
      <w:numPr>
        <w:ilvl w:val="6"/>
        <w:numId w:val="4"/>
      </w:numPr>
      <w:spacing w:before="200" w:after="120" w:line="264" w:lineRule="auto"/>
      <w:jc w:val="both"/>
      <w:outlineLvl w:val="6"/>
    </w:pPr>
    <w:rPr>
      <w:rFonts w:ascii="Calibri" w:eastAsia="MS Gothic" w:hAnsi="Calibri" w:cs="Times New Roman"/>
      <w:i/>
      <w:iCs/>
      <w:color w:val="404040"/>
      <w:sz w:val="24"/>
      <w:szCs w:val="24"/>
      <w:lang w:val="x-none" w:eastAsia="x-none"/>
    </w:rPr>
  </w:style>
  <w:style w:type="paragraph" w:styleId="Nadpis8">
    <w:name w:val="heading 8"/>
    <w:basedOn w:val="Normln"/>
    <w:next w:val="Normln"/>
    <w:link w:val="Nadpis8Char"/>
    <w:qFormat/>
    <w:rsid w:val="00940EA2"/>
    <w:pPr>
      <w:keepNext/>
      <w:keepLines/>
      <w:numPr>
        <w:ilvl w:val="7"/>
        <w:numId w:val="4"/>
      </w:numPr>
      <w:spacing w:before="200" w:after="120" w:line="264" w:lineRule="auto"/>
      <w:jc w:val="both"/>
      <w:outlineLvl w:val="7"/>
    </w:pPr>
    <w:rPr>
      <w:rFonts w:ascii="Calibri" w:eastAsia="MS Gothic" w:hAnsi="Calibri" w:cs="Times New Roman"/>
      <w:color w:val="404040"/>
      <w:sz w:val="20"/>
      <w:szCs w:val="20"/>
      <w:lang w:val="x-none" w:eastAsia="x-none"/>
    </w:rPr>
  </w:style>
  <w:style w:type="paragraph" w:styleId="Nadpis9">
    <w:name w:val="heading 9"/>
    <w:basedOn w:val="Normln"/>
    <w:next w:val="Normln"/>
    <w:link w:val="Nadpis9Char"/>
    <w:qFormat/>
    <w:rsid w:val="00940EA2"/>
    <w:pPr>
      <w:keepNext/>
      <w:keepLines/>
      <w:numPr>
        <w:ilvl w:val="8"/>
        <w:numId w:val="4"/>
      </w:numPr>
      <w:spacing w:before="200" w:after="120" w:line="264" w:lineRule="auto"/>
      <w:jc w:val="both"/>
      <w:outlineLvl w:val="8"/>
    </w:pPr>
    <w:rPr>
      <w:rFonts w:ascii="Calibri" w:eastAsia="MS Gothic" w:hAnsi="Calibri" w:cs="Times New Roman"/>
      <w:i/>
      <w:iCs/>
      <w:color w:val="404040"/>
      <w:sz w:val="20"/>
      <w:szCs w:val="20"/>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121539"/>
    <w:rPr>
      <w:rFonts w:ascii="Times New Roman" w:eastAsia="MS Gothic" w:hAnsi="Times New Roman" w:cs="Times New Roman"/>
      <w:b/>
      <w:bCs/>
      <w:sz w:val="24"/>
      <w:szCs w:val="24"/>
      <w:lang w:eastAsia="x-none"/>
    </w:rPr>
  </w:style>
  <w:style w:type="character" w:customStyle="1" w:styleId="Nadpis2Char">
    <w:name w:val="Nadpis 2 Char"/>
    <w:basedOn w:val="Standardnpsmoodstavce"/>
    <w:link w:val="Nadpis2"/>
    <w:rsid w:val="00940EA2"/>
    <w:rPr>
      <w:rFonts w:ascii="Arial" w:eastAsia="MS Gothic" w:hAnsi="Arial" w:cs="Times New Roman"/>
      <w:b/>
      <w:bCs/>
      <w:sz w:val="28"/>
      <w:szCs w:val="28"/>
      <w:lang w:val="x-none" w:eastAsia="x-none"/>
    </w:rPr>
  </w:style>
  <w:style w:type="character" w:customStyle="1" w:styleId="Nadpis3Char">
    <w:name w:val="Nadpis 3 Char"/>
    <w:basedOn w:val="Standardnpsmoodstavce"/>
    <w:link w:val="Nadpis3"/>
    <w:rsid w:val="00940EA2"/>
    <w:rPr>
      <w:rFonts w:ascii="Arial" w:eastAsia="MS Gothic" w:hAnsi="Arial" w:cs="Arial"/>
      <w:b/>
      <w:sz w:val="24"/>
      <w:szCs w:val="24"/>
      <w:lang w:val="x-none" w:eastAsia="x-none"/>
    </w:rPr>
  </w:style>
  <w:style w:type="character" w:customStyle="1" w:styleId="Nadpis4Char">
    <w:name w:val="Nadpis 4 Char"/>
    <w:basedOn w:val="Standardnpsmoodstavce"/>
    <w:link w:val="Nadpis4"/>
    <w:rsid w:val="00940EA2"/>
    <w:rPr>
      <w:rFonts w:ascii="Calibri" w:eastAsia="MS Gothic" w:hAnsi="Calibri" w:cs="Times New Roman"/>
      <w:b/>
      <w:bCs/>
      <w:i/>
      <w:iCs/>
      <w:color w:val="4F81BD"/>
      <w:sz w:val="24"/>
      <w:szCs w:val="24"/>
      <w:lang w:val="x-none" w:eastAsia="x-none"/>
    </w:rPr>
  </w:style>
  <w:style w:type="character" w:customStyle="1" w:styleId="Nadpis5Char">
    <w:name w:val="Nadpis 5 Char"/>
    <w:basedOn w:val="Standardnpsmoodstavce"/>
    <w:link w:val="Nadpis5"/>
    <w:rsid w:val="00940EA2"/>
    <w:rPr>
      <w:rFonts w:ascii="Calibri" w:eastAsia="MS Gothic" w:hAnsi="Calibri" w:cs="Times New Roman"/>
      <w:color w:val="243F60"/>
      <w:sz w:val="24"/>
      <w:szCs w:val="24"/>
      <w:lang w:val="x-none" w:eastAsia="x-none"/>
    </w:rPr>
  </w:style>
  <w:style w:type="character" w:customStyle="1" w:styleId="Nadpis6Char">
    <w:name w:val="Nadpis 6 Char"/>
    <w:basedOn w:val="Standardnpsmoodstavce"/>
    <w:link w:val="Nadpis6"/>
    <w:rsid w:val="00940EA2"/>
    <w:rPr>
      <w:rFonts w:ascii="Calibri" w:eastAsia="MS Gothic" w:hAnsi="Calibri" w:cs="Times New Roman"/>
      <w:i/>
      <w:iCs/>
      <w:color w:val="243F60"/>
      <w:sz w:val="24"/>
      <w:szCs w:val="24"/>
      <w:lang w:val="x-none" w:eastAsia="x-none"/>
    </w:rPr>
  </w:style>
  <w:style w:type="character" w:customStyle="1" w:styleId="Nadpis7Char">
    <w:name w:val="Nadpis 7 Char"/>
    <w:basedOn w:val="Standardnpsmoodstavce"/>
    <w:link w:val="Nadpis7"/>
    <w:rsid w:val="00940EA2"/>
    <w:rPr>
      <w:rFonts w:ascii="Calibri" w:eastAsia="MS Gothic" w:hAnsi="Calibri" w:cs="Times New Roman"/>
      <w:i/>
      <w:iCs/>
      <w:color w:val="404040"/>
      <w:sz w:val="24"/>
      <w:szCs w:val="24"/>
      <w:lang w:val="x-none" w:eastAsia="x-none"/>
    </w:rPr>
  </w:style>
  <w:style w:type="character" w:customStyle="1" w:styleId="Nadpis8Char">
    <w:name w:val="Nadpis 8 Char"/>
    <w:basedOn w:val="Standardnpsmoodstavce"/>
    <w:link w:val="Nadpis8"/>
    <w:rsid w:val="00940EA2"/>
    <w:rPr>
      <w:rFonts w:ascii="Calibri" w:eastAsia="MS Gothic" w:hAnsi="Calibri" w:cs="Times New Roman"/>
      <w:color w:val="404040"/>
      <w:sz w:val="20"/>
      <w:szCs w:val="20"/>
      <w:lang w:val="x-none" w:eastAsia="x-none"/>
    </w:rPr>
  </w:style>
  <w:style w:type="character" w:customStyle="1" w:styleId="Nadpis9Char">
    <w:name w:val="Nadpis 9 Char"/>
    <w:basedOn w:val="Standardnpsmoodstavce"/>
    <w:link w:val="Nadpis9"/>
    <w:rsid w:val="00940EA2"/>
    <w:rPr>
      <w:rFonts w:ascii="Calibri" w:eastAsia="MS Gothic" w:hAnsi="Calibri" w:cs="Times New Roman"/>
      <w:i/>
      <w:iCs/>
      <w:color w:val="404040"/>
      <w:sz w:val="20"/>
      <w:szCs w:val="20"/>
      <w:lang w:val="x-none" w:eastAsia="x-none"/>
    </w:rPr>
  </w:style>
  <w:style w:type="paragraph" w:customStyle="1" w:styleId="Barevnseznamzvraznn11">
    <w:name w:val="Barevný seznam – zvýraznění 11"/>
    <w:basedOn w:val="Normln"/>
    <w:autoRedefine/>
    <w:qFormat/>
    <w:rsid w:val="00940EA2"/>
    <w:pPr>
      <w:numPr>
        <w:numId w:val="1"/>
      </w:numPr>
      <w:tabs>
        <w:tab w:val="left" w:pos="0"/>
        <w:tab w:val="left" w:pos="567"/>
      </w:tabs>
      <w:spacing w:before="120" w:after="120" w:line="264" w:lineRule="auto"/>
      <w:contextualSpacing/>
      <w:jc w:val="both"/>
    </w:pPr>
    <w:rPr>
      <w:rFonts w:ascii="Arial" w:eastAsia="MS Mincho" w:hAnsi="Arial" w:cs="Times New Roman"/>
      <w:sz w:val="24"/>
      <w:szCs w:val="24"/>
      <w:lang w:eastAsia="en-US"/>
    </w:rPr>
  </w:style>
  <w:style w:type="paragraph" w:styleId="Zkladntextodsazen">
    <w:name w:val="Body Text Indent"/>
    <w:basedOn w:val="Normln"/>
    <w:link w:val="ZkladntextodsazenChar"/>
    <w:rsid w:val="00940EA2"/>
    <w:pPr>
      <w:spacing w:before="120" w:after="120" w:line="240" w:lineRule="auto"/>
      <w:ind w:left="993"/>
    </w:pPr>
    <w:rPr>
      <w:rFonts w:ascii="Courier New" w:eastAsia="Times New Roman" w:hAnsi="Courier New" w:cs="Times New Roman"/>
      <w:sz w:val="20"/>
      <w:szCs w:val="20"/>
    </w:rPr>
  </w:style>
  <w:style w:type="character" w:customStyle="1" w:styleId="ZkladntextodsazenChar">
    <w:name w:val="Základní text odsazený Char"/>
    <w:basedOn w:val="Standardnpsmoodstavce"/>
    <w:link w:val="Zkladntextodsazen"/>
    <w:rsid w:val="00940EA2"/>
    <w:rPr>
      <w:rFonts w:ascii="Courier New" w:eastAsia="Times New Roman" w:hAnsi="Courier New" w:cs="Times New Roman"/>
      <w:sz w:val="20"/>
      <w:szCs w:val="20"/>
      <w:lang w:eastAsia="cs-CZ"/>
    </w:rPr>
  </w:style>
  <w:style w:type="character" w:styleId="slostrnky">
    <w:name w:val="page number"/>
    <w:rsid w:val="00940EA2"/>
    <w:rPr>
      <w:rFonts w:ascii="Times New Roman" w:hAnsi="Times New Roman" w:cs="Times New Roman"/>
      <w:sz w:val="24"/>
    </w:rPr>
  </w:style>
  <w:style w:type="character" w:customStyle="1" w:styleId="TrailerWGM">
    <w:name w:val="Trailer WGM"/>
    <w:rsid w:val="00940EA2"/>
    <w:rPr>
      <w:caps/>
      <w:sz w:val="14"/>
    </w:rPr>
  </w:style>
  <w:style w:type="paragraph" w:styleId="Zhlav">
    <w:name w:val="header"/>
    <w:basedOn w:val="Normln"/>
    <w:link w:val="ZhlavChar"/>
    <w:uiPriority w:val="99"/>
    <w:rsid w:val="00940EA2"/>
    <w:pPr>
      <w:tabs>
        <w:tab w:val="center" w:pos="4703"/>
        <w:tab w:val="right" w:pos="9406"/>
      </w:tabs>
      <w:spacing w:before="120" w:after="120" w:line="264" w:lineRule="auto"/>
      <w:jc w:val="both"/>
    </w:pPr>
    <w:rPr>
      <w:rFonts w:ascii="Arial" w:eastAsia="MS Mincho" w:hAnsi="Arial" w:cs="Times New Roman"/>
      <w:sz w:val="24"/>
      <w:szCs w:val="24"/>
      <w:lang w:eastAsia="en-US"/>
    </w:rPr>
  </w:style>
  <w:style w:type="character" w:customStyle="1" w:styleId="ZhlavChar">
    <w:name w:val="Záhlaví Char"/>
    <w:basedOn w:val="Standardnpsmoodstavce"/>
    <w:link w:val="Zhlav"/>
    <w:uiPriority w:val="99"/>
    <w:rsid w:val="00940EA2"/>
    <w:rPr>
      <w:rFonts w:ascii="Arial" w:eastAsia="MS Mincho" w:hAnsi="Arial" w:cs="Times New Roman"/>
      <w:sz w:val="24"/>
      <w:szCs w:val="24"/>
    </w:rPr>
  </w:style>
  <w:style w:type="paragraph" w:styleId="Zpat">
    <w:name w:val="footer"/>
    <w:basedOn w:val="Normln"/>
    <w:link w:val="ZpatChar"/>
    <w:uiPriority w:val="99"/>
    <w:rsid w:val="00940EA2"/>
    <w:pPr>
      <w:tabs>
        <w:tab w:val="center" w:pos="4703"/>
        <w:tab w:val="right" w:pos="9406"/>
      </w:tabs>
      <w:spacing w:before="120" w:after="120" w:line="264" w:lineRule="auto"/>
      <w:jc w:val="both"/>
    </w:pPr>
    <w:rPr>
      <w:rFonts w:ascii="Arial" w:eastAsia="MS Mincho" w:hAnsi="Arial" w:cs="Times New Roman"/>
      <w:sz w:val="24"/>
      <w:szCs w:val="24"/>
      <w:lang w:eastAsia="en-US"/>
    </w:rPr>
  </w:style>
  <w:style w:type="character" w:customStyle="1" w:styleId="ZpatChar">
    <w:name w:val="Zápatí Char"/>
    <w:basedOn w:val="Standardnpsmoodstavce"/>
    <w:link w:val="Zpat"/>
    <w:uiPriority w:val="99"/>
    <w:rsid w:val="00940EA2"/>
    <w:rPr>
      <w:rFonts w:ascii="Arial" w:eastAsia="MS Mincho" w:hAnsi="Arial" w:cs="Times New Roman"/>
      <w:sz w:val="24"/>
      <w:szCs w:val="24"/>
    </w:rPr>
  </w:style>
  <w:style w:type="paragraph" w:styleId="Obsah1">
    <w:name w:val="toc 1"/>
    <w:basedOn w:val="Normln"/>
    <w:next w:val="Normln"/>
    <w:autoRedefine/>
    <w:uiPriority w:val="39"/>
    <w:rsid w:val="00940EA2"/>
    <w:pPr>
      <w:spacing w:before="120" w:after="120" w:line="360" w:lineRule="auto"/>
      <w:jc w:val="center"/>
    </w:pPr>
    <w:rPr>
      <w:rFonts w:ascii="Calibri" w:eastAsia="MS Mincho" w:hAnsi="Calibri" w:cs="Times New Roman"/>
      <w:b/>
      <w:bCs/>
      <w:caps/>
      <w:sz w:val="20"/>
      <w:szCs w:val="20"/>
      <w:lang w:eastAsia="en-US"/>
    </w:rPr>
  </w:style>
  <w:style w:type="paragraph" w:styleId="Obsah2">
    <w:name w:val="toc 2"/>
    <w:basedOn w:val="Normln"/>
    <w:next w:val="Normln"/>
    <w:autoRedefine/>
    <w:uiPriority w:val="39"/>
    <w:rsid w:val="00940EA2"/>
    <w:pPr>
      <w:spacing w:after="0" w:line="264" w:lineRule="auto"/>
      <w:ind w:left="240"/>
    </w:pPr>
    <w:rPr>
      <w:rFonts w:ascii="Calibri" w:eastAsia="MS Mincho" w:hAnsi="Calibri" w:cs="Times New Roman"/>
      <w:smallCaps/>
      <w:sz w:val="20"/>
      <w:szCs w:val="20"/>
      <w:lang w:eastAsia="en-US"/>
    </w:rPr>
  </w:style>
  <w:style w:type="paragraph" w:styleId="Obsah3">
    <w:name w:val="toc 3"/>
    <w:basedOn w:val="Normln"/>
    <w:next w:val="Normln"/>
    <w:autoRedefine/>
    <w:uiPriority w:val="39"/>
    <w:rsid w:val="00940EA2"/>
    <w:pPr>
      <w:spacing w:after="0" w:line="264" w:lineRule="auto"/>
      <w:ind w:left="480"/>
    </w:pPr>
    <w:rPr>
      <w:rFonts w:ascii="Calibri" w:eastAsia="MS Mincho" w:hAnsi="Calibri" w:cs="Times New Roman"/>
      <w:i/>
      <w:iCs/>
      <w:sz w:val="20"/>
      <w:szCs w:val="20"/>
      <w:lang w:eastAsia="en-US"/>
    </w:rPr>
  </w:style>
  <w:style w:type="character" w:styleId="Hypertextovodkaz">
    <w:name w:val="Hyperlink"/>
    <w:uiPriority w:val="99"/>
    <w:rsid w:val="00940EA2"/>
    <w:rPr>
      <w:color w:val="0000FF"/>
      <w:u w:val="single"/>
    </w:rPr>
  </w:style>
  <w:style w:type="paragraph" w:styleId="Rozloendokumentu">
    <w:name w:val="Document Map"/>
    <w:basedOn w:val="Normln"/>
    <w:link w:val="RozloendokumentuChar"/>
    <w:semiHidden/>
    <w:rsid w:val="00940EA2"/>
    <w:pPr>
      <w:shd w:val="clear" w:color="auto" w:fill="000080"/>
      <w:spacing w:before="120" w:after="120" w:line="264" w:lineRule="auto"/>
      <w:jc w:val="both"/>
    </w:pPr>
    <w:rPr>
      <w:rFonts w:ascii="Tahoma" w:eastAsia="MS Mincho" w:hAnsi="Tahoma" w:cs="Tahoma"/>
      <w:sz w:val="20"/>
      <w:szCs w:val="20"/>
      <w:lang w:eastAsia="en-US"/>
    </w:rPr>
  </w:style>
  <w:style w:type="character" w:customStyle="1" w:styleId="RozloendokumentuChar">
    <w:name w:val="Rozložení dokumentu Char"/>
    <w:basedOn w:val="Standardnpsmoodstavce"/>
    <w:link w:val="Rozloendokumentu"/>
    <w:semiHidden/>
    <w:rsid w:val="00940EA2"/>
    <w:rPr>
      <w:rFonts w:ascii="Tahoma" w:eastAsia="MS Mincho" w:hAnsi="Tahoma" w:cs="Tahoma"/>
      <w:sz w:val="20"/>
      <w:szCs w:val="20"/>
      <w:shd w:val="clear" w:color="auto" w:fill="000080"/>
    </w:rPr>
  </w:style>
  <w:style w:type="paragraph" w:styleId="Normlnweb">
    <w:name w:val="Normal (Web)"/>
    <w:basedOn w:val="Normln"/>
    <w:uiPriority w:val="99"/>
    <w:rsid w:val="00940EA2"/>
    <w:pPr>
      <w:spacing w:before="100" w:beforeAutospacing="1" w:after="100" w:afterAutospacing="1" w:line="240" w:lineRule="auto"/>
    </w:pPr>
    <w:rPr>
      <w:rFonts w:ascii="Arial" w:eastAsia="Times New Roman" w:hAnsi="Arial" w:cs="Times New Roman"/>
      <w:sz w:val="24"/>
      <w:szCs w:val="24"/>
    </w:rPr>
  </w:style>
  <w:style w:type="character" w:customStyle="1" w:styleId="googqs-tidbitgoogqs-tidbit-0">
    <w:name w:val="goog_qs-tidbit goog_qs-tidbit-0"/>
    <w:basedOn w:val="Standardnpsmoodstavce"/>
    <w:rsid w:val="00940EA2"/>
  </w:style>
  <w:style w:type="character" w:styleId="Siln">
    <w:name w:val="Strong"/>
    <w:qFormat/>
    <w:rsid w:val="00940EA2"/>
    <w:rPr>
      <w:rFonts w:ascii="Times New Roman" w:hAnsi="Times New Roman"/>
      <w:b w:val="0"/>
      <w:bCs/>
      <w:i w:val="0"/>
      <w:iCs w:val="0"/>
      <w:caps/>
      <w:smallCaps w:val="0"/>
      <w:sz w:val="32"/>
      <w:szCs w:val="32"/>
    </w:rPr>
  </w:style>
  <w:style w:type="paragraph" w:customStyle="1" w:styleId="noteitalic">
    <w:name w:val="note italic"/>
    <w:basedOn w:val="Normln"/>
    <w:rsid w:val="00940EA2"/>
    <w:pPr>
      <w:spacing w:before="100" w:beforeAutospacing="1" w:after="100" w:afterAutospacing="1" w:line="240" w:lineRule="auto"/>
    </w:pPr>
    <w:rPr>
      <w:rFonts w:ascii="Arial" w:eastAsia="Times New Roman" w:hAnsi="Arial" w:cs="Times New Roman"/>
      <w:sz w:val="24"/>
      <w:szCs w:val="24"/>
    </w:rPr>
  </w:style>
  <w:style w:type="paragraph" w:styleId="Obsah4">
    <w:name w:val="toc 4"/>
    <w:basedOn w:val="Normln"/>
    <w:next w:val="Normln"/>
    <w:autoRedefine/>
    <w:uiPriority w:val="39"/>
    <w:unhideWhenUsed/>
    <w:rsid w:val="00940EA2"/>
    <w:pPr>
      <w:spacing w:after="0" w:line="264" w:lineRule="auto"/>
      <w:ind w:left="720"/>
    </w:pPr>
    <w:rPr>
      <w:rFonts w:ascii="Calibri" w:eastAsia="MS Mincho" w:hAnsi="Calibri" w:cs="Times New Roman"/>
      <w:sz w:val="18"/>
      <w:szCs w:val="18"/>
      <w:lang w:eastAsia="en-US"/>
    </w:rPr>
  </w:style>
  <w:style w:type="paragraph" w:styleId="Obsah5">
    <w:name w:val="toc 5"/>
    <w:basedOn w:val="Normln"/>
    <w:next w:val="Normln"/>
    <w:autoRedefine/>
    <w:uiPriority w:val="39"/>
    <w:unhideWhenUsed/>
    <w:rsid w:val="00940EA2"/>
    <w:pPr>
      <w:spacing w:after="0" w:line="264" w:lineRule="auto"/>
      <w:ind w:left="960"/>
    </w:pPr>
    <w:rPr>
      <w:rFonts w:ascii="Calibri" w:eastAsia="MS Mincho" w:hAnsi="Calibri" w:cs="Times New Roman"/>
      <w:sz w:val="18"/>
      <w:szCs w:val="18"/>
      <w:lang w:eastAsia="en-US"/>
    </w:rPr>
  </w:style>
  <w:style w:type="paragraph" w:styleId="Obsah6">
    <w:name w:val="toc 6"/>
    <w:basedOn w:val="Normln"/>
    <w:next w:val="Normln"/>
    <w:autoRedefine/>
    <w:uiPriority w:val="39"/>
    <w:unhideWhenUsed/>
    <w:rsid w:val="00940EA2"/>
    <w:pPr>
      <w:spacing w:after="0" w:line="264" w:lineRule="auto"/>
      <w:ind w:left="1200"/>
    </w:pPr>
    <w:rPr>
      <w:rFonts w:ascii="Calibri" w:eastAsia="MS Mincho" w:hAnsi="Calibri" w:cs="Times New Roman"/>
      <w:sz w:val="18"/>
      <w:szCs w:val="18"/>
      <w:lang w:eastAsia="en-US"/>
    </w:rPr>
  </w:style>
  <w:style w:type="paragraph" w:styleId="Obsah7">
    <w:name w:val="toc 7"/>
    <w:basedOn w:val="Normln"/>
    <w:next w:val="Normln"/>
    <w:autoRedefine/>
    <w:uiPriority w:val="39"/>
    <w:unhideWhenUsed/>
    <w:rsid w:val="00940EA2"/>
    <w:pPr>
      <w:spacing w:after="0" w:line="264" w:lineRule="auto"/>
      <w:ind w:left="1440"/>
    </w:pPr>
    <w:rPr>
      <w:rFonts w:ascii="Calibri" w:eastAsia="MS Mincho" w:hAnsi="Calibri" w:cs="Times New Roman"/>
      <w:sz w:val="18"/>
      <w:szCs w:val="18"/>
      <w:lang w:eastAsia="en-US"/>
    </w:rPr>
  </w:style>
  <w:style w:type="paragraph" w:styleId="Obsah8">
    <w:name w:val="toc 8"/>
    <w:basedOn w:val="Normln"/>
    <w:next w:val="Normln"/>
    <w:autoRedefine/>
    <w:uiPriority w:val="39"/>
    <w:unhideWhenUsed/>
    <w:rsid w:val="00940EA2"/>
    <w:pPr>
      <w:spacing w:after="0" w:line="264" w:lineRule="auto"/>
      <w:ind w:left="1680"/>
    </w:pPr>
    <w:rPr>
      <w:rFonts w:ascii="Calibri" w:eastAsia="MS Mincho" w:hAnsi="Calibri" w:cs="Times New Roman"/>
      <w:sz w:val="18"/>
      <w:szCs w:val="18"/>
      <w:lang w:eastAsia="en-US"/>
    </w:rPr>
  </w:style>
  <w:style w:type="paragraph" w:styleId="Obsah9">
    <w:name w:val="toc 9"/>
    <w:basedOn w:val="Normln"/>
    <w:next w:val="Normln"/>
    <w:autoRedefine/>
    <w:uiPriority w:val="39"/>
    <w:unhideWhenUsed/>
    <w:rsid w:val="00940EA2"/>
    <w:pPr>
      <w:spacing w:after="0" w:line="264" w:lineRule="auto"/>
      <w:ind w:left="1920"/>
    </w:pPr>
    <w:rPr>
      <w:rFonts w:ascii="Calibri" w:eastAsia="MS Mincho" w:hAnsi="Calibri" w:cs="Times New Roman"/>
      <w:sz w:val="18"/>
      <w:szCs w:val="18"/>
      <w:lang w:eastAsia="en-US"/>
    </w:rPr>
  </w:style>
  <w:style w:type="paragraph" w:styleId="Textpoznpodarou">
    <w:name w:val="footnote text"/>
    <w:aliases w:val="Footnote Text Char,Voetnoottekst Char,Voetnoottekst Char1 Char,Voetnoottekst Char Char1 Char,Voetnoottekst Char1 Char Char Char,Voetnoottekst Char Char1 Char Char Char, Char,Char"/>
    <w:basedOn w:val="Normln"/>
    <w:link w:val="TextpoznpodarouChar"/>
    <w:uiPriority w:val="99"/>
    <w:unhideWhenUsed/>
    <w:rsid w:val="00940EA2"/>
    <w:pPr>
      <w:spacing w:before="120" w:after="120" w:line="264" w:lineRule="auto"/>
      <w:jc w:val="both"/>
    </w:pPr>
    <w:rPr>
      <w:rFonts w:ascii="Arial" w:eastAsia="MS Mincho" w:hAnsi="Arial" w:cs="Times New Roman"/>
      <w:sz w:val="16"/>
      <w:szCs w:val="24"/>
      <w:lang w:eastAsia="x-none"/>
    </w:rPr>
  </w:style>
  <w:style w:type="character" w:customStyle="1" w:styleId="TextpoznpodarouChar">
    <w:name w:val="Text pozn. pod čarou Char"/>
    <w:aliases w:val="Footnote Text Char Char,Voetnoottekst Char Char,Voetnoottekst Char1 Char Char,Voetnoottekst Char Char1 Char Char,Voetnoottekst Char1 Char Char Char Char,Voetnoottekst Char Char1 Char Char Char Char, Char Char,Char Char"/>
    <w:basedOn w:val="Standardnpsmoodstavce"/>
    <w:link w:val="Textpoznpodarou"/>
    <w:uiPriority w:val="99"/>
    <w:rsid w:val="00940EA2"/>
    <w:rPr>
      <w:rFonts w:ascii="Arial" w:eastAsia="MS Mincho" w:hAnsi="Arial" w:cs="Times New Roman"/>
      <w:sz w:val="16"/>
      <w:szCs w:val="24"/>
      <w:lang w:eastAsia="x-none"/>
    </w:rPr>
  </w:style>
  <w:style w:type="character" w:styleId="Znakapoznpodarou">
    <w:name w:val="footnote reference"/>
    <w:uiPriority w:val="99"/>
    <w:unhideWhenUsed/>
    <w:qFormat/>
    <w:rsid w:val="00940EA2"/>
    <w:rPr>
      <w:vertAlign w:val="superscript"/>
    </w:rPr>
  </w:style>
  <w:style w:type="paragraph" w:styleId="Titulek">
    <w:name w:val="caption"/>
    <w:basedOn w:val="Normln"/>
    <w:next w:val="Normln"/>
    <w:uiPriority w:val="35"/>
    <w:qFormat/>
    <w:rsid w:val="00940EA2"/>
    <w:pPr>
      <w:keepNext/>
      <w:spacing w:before="120" w:after="120" w:line="264" w:lineRule="auto"/>
    </w:pPr>
    <w:rPr>
      <w:rFonts w:ascii="Arial" w:eastAsia="MS Mincho" w:hAnsi="Arial" w:cs="Arial"/>
      <w:sz w:val="16"/>
      <w:szCs w:val="16"/>
      <w:lang w:eastAsia="en-US"/>
    </w:rPr>
  </w:style>
  <w:style w:type="paragraph" w:customStyle="1" w:styleId="Nadpisobsahu1">
    <w:name w:val="Nadpis obsahu1"/>
    <w:basedOn w:val="Nadpis1"/>
    <w:next w:val="Normln"/>
    <w:qFormat/>
    <w:rsid w:val="00940EA2"/>
    <w:pPr>
      <w:numPr>
        <w:numId w:val="0"/>
      </w:numPr>
      <w:spacing w:line="276" w:lineRule="auto"/>
      <w:jc w:val="left"/>
      <w:outlineLvl w:val="9"/>
    </w:pPr>
    <w:rPr>
      <w:szCs w:val="20"/>
      <w:u w:val="single"/>
      <w:lang w:val="en-US"/>
    </w:rPr>
  </w:style>
  <w:style w:type="paragraph" w:styleId="Nzev">
    <w:name w:val="Title"/>
    <w:basedOn w:val="Normln"/>
    <w:next w:val="Normln"/>
    <w:link w:val="NzevChar"/>
    <w:qFormat/>
    <w:rsid w:val="00940EA2"/>
    <w:pPr>
      <w:spacing w:before="240" w:after="60" w:line="264" w:lineRule="auto"/>
      <w:jc w:val="center"/>
      <w:outlineLvl w:val="0"/>
    </w:pPr>
    <w:rPr>
      <w:rFonts w:ascii="Calibri" w:eastAsia="MS Gothic" w:hAnsi="Calibri" w:cs="Times New Roman"/>
      <w:b/>
      <w:bCs/>
      <w:kern w:val="28"/>
      <w:sz w:val="32"/>
      <w:szCs w:val="32"/>
      <w:lang w:eastAsia="x-none"/>
    </w:rPr>
  </w:style>
  <w:style w:type="character" w:customStyle="1" w:styleId="NzevChar">
    <w:name w:val="Název Char"/>
    <w:basedOn w:val="Standardnpsmoodstavce"/>
    <w:link w:val="Nzev"/>
    <w:rsid w:val="00940EA2"/>
    <w:rPr>
      <w:rFonts w:ascii="Calibri" w:eastAsia="MS Gothic" w:hAnsi="Calibri" w:cs="Times New Roman"/>
      <w:b/>
      <w:bCs/>
      <w:kern w:val="28"/>
      <w:sz w:val="32"/>
      <w:szCs w:val="32"/>
      <w:lang w:eastAsia="x-none"/>
    </w:rPr>
  </w:style>
  <w:style w:type="character" w:styleId="slodku">
    <w:name w:val="line number"/>
    <w:semiHidden/>
    <w:unhideWhenUsed/>
    <w:rsid w:val="00940EA2"/>
  </w:style>
  <w:style w:type="character" w:customStyle="1" w:styleId="quote22">
    <w:name w:val="quote22"/>
    <w:rsid w:val="00940EA2"/>
  </w:style>
  <w:style w:type="paragraph" w:customStyle="1" w:styleId="null">
    <w:name w:val="null"/>
    <w:basedOn w:val="Normln"/>
    <w:rsid w:val="00940EA2"/>
    <w:pPr>
      <w:spacing w:before="100" w:beforeAutospacing="1" w:after="100" w:afterAutospacing="1" w:line="240" w:lineRule="auto"/>
    </w:pPr>
    <w:rPr>
      <w:rFonts w:ascii="Arial" w:eastAsia="Times New Roman" w:hAnsi="Arial" w:cs="Times New Roman"/>
      <w:sz w:val="24"/>
      <w:szCs w:val="24"/>
    </w:rPr>
  </w:style>
  <w:style w:type="character" w:styleId="Zdraznn">
    <w:name w:val="Emphasis"/>
    <w:qFormat/>
    <w:rsid w:val="00940EA2"/>
    <w:rPr>
      <w:i/>
      <w:iCs/>
    </w:rPr>
  </w:style>
  <w:style w:type="table" w:styleId="Mkatabulky">
    <w:name w:val="Table Grid"/>
    <w:basedOn w:val="Normlntabulka"/>
    <w:rsid w:val="00940EA2"/>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Nadpis1"/>
    <w:next w:val="Normln"/>
    <w:qFormat/>
    <w:rsid w:val="00940EA2"/>
    <w:pPr>
      <w:numPr>
        <w:numId w:val="0"/>
      </w:numPr>
    </w:pPr>
  </w:style>
  <w:style w:type="paragraph" w:customStyle="1" w:styleId="odrkyodsazen2">
    <w:name w:val="odrážky_odsazené2"/>
    <w:basedOn w:val="Normln"/>
    <w:rsid w:val="00940EA2"/>
    <w:pPr>
      <w:numPr>
        <w:numId w:val="3"/>
      </w:numPr>
      <w:spacing w:before="120" w:after="120" w:line="264" w:lineRule="auto"/>
      <w:jc w:val="both"/>
    </w:pPr>
    <w:rPr>
      <w:rFonts w:ascii="Arial" w:eastAsia="Times New Roman" w:hAnsi="Arial" w:cs="Times New Roman"/>
      <w:sz w:val="24"/>
      <w:szCs w:val="20"/>
      <w:lang w:eastAsia="en-US"/>
    </w:rPr>
  </w:style>
  <w:style w:type="paragraph" w:customStyle="1" w:styleId="StylNadpis1Tmaverven">
    <w:name w:val="Styl Nadpis 1 + Tmavě červená"/>
    <w:basedOn w:val="Nadpis1"/>
    <w:rsid w:val="00940EA2"/>
    <w:pPr>
      <w:keepLines w:val="0"/>
      <w:numPr>
        <w:numId w:val="0"/>
      </w:numPr>
      <w:tabs>
        <w:tab w:val="num" w:pos="567"/>
      </w:tabs>
      <w:spacing w:after="360"/>
      <w:ind w:left="567" w:hanging="567"/>
    </w:pPr>
    <w:rPr>
      <w:rFonts w:eastAsia="Times New Roman"/>
      <w:color w:val="800000"/>
      <w:kern w:val="28"/>
      <w:sz w:val="28"/>
      <w:szCs w:val="28"/>
      <w:lang w:eastAsia="cs-CZ"/>
    </w:rPr>
  </w:style>
  <w:style w:type="paragraph" w:customStyle="1" w:styleId="Styl2">
    <w:name w:val="Styl2"/>
    <w:basedOn w:val="Normln"/>
    <w:rsid w:val="00940EA2"/>
    <w:pPr>
      <w:keepNext/>
      <w:numPr>
        <w:ilvl w:val="1"/>
        <w:numId w:val="2"/>
      </w:numPr>
      <w:spacing w:before="480" w:after="120" w:line="264" w:lineRule="auto"/>
      <w:jc w:val="both"/>
      <w:outlineLvl w:val="1"/>
    </w:pPr>
    <w:rPr>
      <w:rFonts w:ascii="Arial" w:eastAsia="Times New Roman" w:hAnsi="Arial" w:cs="Arial"/>
      <w:b/>
      <w:bCs/>
      <w:color w:val="008000"/>
      <w:sz w:val="24"/>
      <w:szCs w:val="24"/>
    </w:rPr>
  </w:style>
  <w:style w:type="paragraph" w:customStyle="1" w:styleId="StylStylNadpis212bArialZelen">
    <w:name w:val="Styl Styl Nadpis 2 + 12 b. + Arial Zelená"/>
    <w:basedOn w:val="Normln"/>
    <w:rsid w:val="00940EA2"/>
    <w:pPr>
      <w:keepNext/>
      <w:tabs>
        <w:tab w:val="num" w:pos="0"/>
      </w:tabs>
      <w:spacing w:before="480" w:after="120" w:line="264" w:lineRule="auto"/>
      <w:jc w:val="both"/>
      <w:outlineLvl w:val="1"/>
    </w:pPr>
    <w:rPr>
      <w:rFonts w:ascii="Arial" w:eastAsia="Times New Roman" w:hAnsi="Arial" w:cs="Times New Roman"/>
      <w:b/>
      <w:bCs/>
      <w:color w:val="008000"/>
      <w:sz w:val="24"/>
      <w:szCs w:val="24"/>
    </w:rPr>
  </w:style>
  <w:style w:type="paragraph" w:customStyle="1" w:styleId="Odstavecseseznamem1">
    <w:name w:val="Odstavec se seznamem1"/>
    <w:basedOn w:val="Normln"/>
    <w:qFormat/>
    <w:rsid w:val="00940EA2"/>
    <w:pPr>
      <w:spacing w:before="120"/>
      <w:ind w:left="720"/>
      <w:contextualSpacing/>
    </w:pPr>
    <w:rPr>
      <w:rFonts w:ascii="Calibri" w:eastAsia="Calibri" w:hAnsi="Calibri" w:cs="Times New Roman"/>
      <w:lang w:eastAsia="en-US"/>
    </w:rPr>
  </w:style>
  <w:style w:type="character" w:customStyle="1" w:styleId="Zdraznnjemn1">
    <w:name w:val="Zdůraznění – jemné1"/>
    <w:qFormat/>
    <w:rsid w:val="00940EA2"/>
    <w:rPr>
      <w:i/>
      <w:iCs/>
      <w:color w:val="808080"/>
    </w:rPr>
  </w:style>
  <w:style w:type="character" w:customStyle="1" w:styleId="Zdraznnintenzivn1">
    <w:name w:val="Zdůraznění – intenzivní1"/>
    <w:qFormat/>
    <w:rsid w:val="00940EA2"/>
    <w:rPr>
      <w:b/>
      <w:bCs/>
      <w:i/>
      <w:iCs/>
      <w:color w:val="4F81BD"/>
    </w:rPr>
  </w:style>
  <w:style w:type="paragraph" w:customStyle="1" w:styleId="Barevnmkazvraznn11">
    <w:name w:val="Barevná mřížka – zvýraznění 11"/>
    <w:basedOn w:val="Normln"/>
    <w:next w:val="Normln"/>
    <w:link w:val="Barevnmkazvraznn1Char"/>
    <w:qFormat/>
    <w:rsid w:val="00940EA2"/>
    <w:pPr>
      <w:spacing w:before="120" w:after="120" w:line="264" w:lineRule="auto"/>
      <w:jc w:val="both"/>
    </w:pPr>
    <w:rPr>
      <w:rFonts w:ascii="Arial" w:eastAsia="MS Mincho" w:hAnsi="Arial" w:cs="Times New Roman"/>
      <w:i/>
      <w:iCs/>
      <w:color w:val="000000"/>
      <w:sz w:val="24"/>
      <w:szCs w:val="24"/>
      <w:lang w:eastAsia="x-none"/>
    </w:rPr>
  </w:style>
  <w:style w:type="character" w:customStyle="1" w:styleId="Barevnmkazvraznn1Char">
    <w:name w:val="Barevná mřížka – zvýraznění 1 Char"/>
    <w:link w:val="Barevnmkazvraznn11"/>
    <w:rsid w:val="00940EA2"/>
    <w:rPr>
      <w:rFonts w:ascii="Arial" w:eastAsia="MS Mincho" w:hAnsi="Arial" w:cs="Times New Roman"/>
      <w:i/>
      <w:iCs/>
      <w:color w:val="000000"/>
      <w:sz w:val="24"/>
      <w:szCs w:val="24"/>
      <w:lang w:eastAsia="x-none"/>
    </w:rPr>
  </w:style>
  <w:style w:type="character" w:customStyle="1" w:styleId="Odkazintenzivn1">
    <w:name w:val="Odkaz – intenzivní1"/>
    <w:qFormat/>
    <w:rsid w:val="00940EA2"/>
    <w:rPr>
      <w:b/>
      <w:bCs/>
      <w:smallCaps/>
      <w:color w:val="C0504D"/>
      <w:spacing w:val="5"/>
      <w:u w:val="single"/>
    </w:rPr>
  </w:style>
  <w:style w:type="paragraph" w:styleId="Podnadpis">
    <w:name w:val="Subtitle"/>
    <w:basedOn w:val="Normln"/>
    <w:next w:val="Normln"/>
    <w:link w:val="PodnadpisChar1"/>
    <w:qFormat/>
    <w:rsid w:val="00940EA2"/>
    <w:pPr>
      <w:spacing w:before="120" w:after="60" w:line="264" w:lineRule="auto"/>
      <w:jc w:val="center"/>
      <w:outlineLvl w:val="1"/>
    </w:pPr>
    <w:rPr>
      <w:rFonts w:ascii="Calibri" w:eastAsia="MS Gothic" w:hAnsi="Calibri" w:cs="Times New Roman"/>
      <w:sz w:val="24"/>
      <w:szCs w:val="24"/>
      <w:lang w:eastAsia="x-none"/>
    </w:rPr>
  </w:style>
  <w:style w:type="character" w:customStyle="1" w:styleId="PodnadpisChar1">
    <w:name w:val="Podnadpis Char1"/>
    <w:basedOn w:val="Standardnpsmoodstavce"/>
    <w:link w:val="Podnadpis"/>
    <w:rsid w:val="00940EA2"/>
    <w:rPr>
      <w:rFonts w:ascii="Calibri" w:eastAsia="MS Gothic" w:hAnsi="Calibri" w:cs="Times New Roman"/>
      <w:sz w:val="24"/>
      <w:szCs w:val="24"/>
      <w:lang w:eastAsia="x-none"/>
    </w:rPr>
  </w:style>
  <w:style w:type="character" w:customStyle="1" w:styleId="PodnadpisChar">
    <w:name w:val="Podnadpis Char"/>
    <w:basedOn w:val="Standardnpsmoodstavce"/>
    <w:uiPriority w:val="11"/>
    <w:rsid w:val="00940EA2"/>
    <w:rPr>
      <w:rFonts w:eastAsiaTheme="minorEastAsia"/>
      <w:color w:val="5A5A5A" w:themeColor="text1" w:themeTint="A5"/>
      <w:spacing w:val="15"/>
      <w:sz w:val="22"/>
      <w:szCs w:val="22"/>
    </w:rPr>
  </w:style>
  <w:style w:type="character" w:customStyle="1" w:styleId="Odkazjemn1">
    <w:name w:val="Odkaz – jemný1"/>
    <w:qFormat/>
    <w:rsid w:val="00940EA2"/>
    <w:rPr>
      <w:smallCaps/>
      <w:color w:val="C0504D"/>
      <w:u w:val="single"/>
    </w:rPr>
  </w:style>
  <w:style w:type="table" w:customStyle="1" w:styleId="Svtlstnovn1">
    <w:name w:val="Světlé stínování1"/>
    <w:basedOn w:val="Normlntabulka"/>
    <w:rsid w:val="00940EA2"/>
    <w:pPr>
      <w:spacing w:after="0" w:line="240" w:lineRule="auto"/>
    </w:pPr>
    <w:rPr>
      <w:rFonts w:ascii="Cambria" w:eastAsia="MS Mincho" w:hAnsi="Cambria" w:cs="Times New Roman"/>
      <w:color w:val="000000"/>
      <w:sz w:val="20"/>
      <w:szCs w:val="20"/>
      <w:lang w:eastAsia="cs-CZ"/>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character" w:styleId="Odkaznakoment">
    <w:name w:val="annotation reference"/>
    <w:unhideWhenUsed/>
    <w:rsid w:val="00940EA2"/>
    <w:rPr>
      <w:sz w:val="16"/>
      <w:szCs w:val="16"/>
    </w:rPr>
  </w:style>
  <w:style w:type="paragraph" w:styleId="Textkomente">
    <w:name w:val="annotation text"/>
    <w:basedOn w:val="Normln"/>
    <w:link w:val="TextkomenteChar"/>
    <w:unhideWhenUsed/>
    <w:rsid w:val="00940EA2"/>
    <w:pPr>
      <w:spacing w:before="120" w:after="120" w:line="264" w:lineRule="auto"/>
      <w:jc w:val="both"/>
    </w:pPr>
    <w:rPr>
      <w:rFonts w:ascii="Arial" w:eastAsia="MS Mincho" w:hAnsi="Arial" w:cs="Times New Roman"/>
      <w:sz w:val="20"/>
      <w:szCs w:val="20"/>
      <w:lang w:eastAsia="en-US"/>
    </w:rPr>
  </w:style>
  <w:style w:type="character" w:customStyle="1" w:styleId="TextkomenteChar">
    <w:name w:val="Text komentáře Char"/>
    <w:basedOn w:val="Standardnpsmoodstavce"/>
    <w:link w:val="Textkomente"/>
    <w:rsid w:val="00940EA2"/>
    <w:rPr>
      <w:rFonts w:ascii="Arial" w:eastAsia="MS Mincho" w:hAnsi="Arial" w:cs="Times New Roman"/>
      <w:sz w:val="20"/>
      <w:szCs w:val="20"/>
    </w:rPr>
  </w:style>
  <w:style w:type="paragraph" w:styleId="Pedmtkomente">
    <w:name w:val="annotation subject"/>
    <w:basedOn w:val="Textkomente"/>
    <w:next w:val="Textkomente"/>
    <w:link w:val="PedmtkomenteChar"/>
    <w:semiHidden/>
    <w:unhideWhenUsed/>
    <w:rsid w:val="00940EA2"/>
    <w:rPr>
      <w:b/>
      <w:bCs/>
    </w:rPr>
  </w:style>
  <w:style w:type="character" w:customStyle="1" w:styleId="PedmtkomenteChar">
    <w:name w:val="Předmět komentáře Char"/>
    <w:basedOn w:val="TextkomenteChar"/>
    <w:link w:val="Pedmtkomente"/>
    <w:semiHidden/>
    <w:rsid w:val="00940EA2"/>
    <w:rPr>
      <w:rFonts w:ascii="Arial" w:eastAsia="MS Mincho" w:hAnsi="Arial" w:cs="Times New Roman"/>
      <w:b/>
      <w:bCs/>
      <w:sz w:val="20"/>
      <w:szCs w:val="20"/>
    </w:rPr>
  </w:style>
  <w:style w:type="paragraph" w:styleId="Textbubliny">
    <w:name w:val="Balloon Text"/>
    <w:basedOn w:val="Normln"/>
    <w:link w:val="TextbublinyChar"/>
    <w:semiHidden/>
    <w:unhideWhenUsed/>
    <w:rsid w:val="00940EA2"/>
    <w:pPr>
      <w:spacing w:after="0" w:line="240" w:lineRule="auto"/>
      <w:jc w:val="both"/>
    </w:pPr>
    <w:rPr>
      <w:rFonts w:ascii="Tahoma" w:eastAsia="MS Mincho" w:hAnsi="Tahoma" w:cs="Tahoma"/>
      <w:sz w:val="16"/>
      <w:szCs w:val="16"/>
      <w:lang w:eastAsia="en-US"/>
    </w:rPr>
  </w:style>
  <w:style w:type="character" w:customStyle="1" w:styleId="TextbublinyChar">
    <w:name w:val="Text bubliny Char"/>
    <w:basedOn w:val="Standardnpsmoodstavce"/>
    <w:link w:val="Textbubliny"/>
    <w:semiHidden/>
    <w:rsid w:val="00940EA2"/>
    <w:rPr>
      <w:rFonts w:ascii="Tahoma" w:eastAsia="MS Mincho" w:hAnsi="Tahoma" w:cs="Tahoma"/>
      <w:sz w:val="16"/>
      <w:szCs w:val="16"/>
    </w:rPr>
  </w:style>
  <w:style w:type="paragraph" w:styleId="Odstavecseseznamem">
    <w:name w:val="List Paragraph"/>
    <w:aliases w:val="List Paragraph (Czech Tourism),Nad,List Paragraph"/>
    <w:basedOn w:val="Normln"/>
    <w:link w:val="OdstavecseseznamemChar"/>
    <w:uiPriority w:val="34"/>
    <w:qFormat/>
    <w:rsid w:val="00940EA2"/>
    <w:pPr>
      <w:ind w:left="720"/>
      <w:contextualSpacing/>
    </w:pPr>
    <w:rPr>
      <w:rFonts w:ascii="Calibri" w:eastAsia="Calibri" w:hAnsi="Calibri" w:cs="Times New Roman"/>
      <w:lang w:eastAsia="en-US"/>
    </w:rPr>
  </w:style>
  <w:style w:type="paragraph" w:customStyle="1" w:styleId="Revize1">
    <w:name w:val="Revize1"/>
    <w:hidden/>
    <w:semiHidden/>
    <w:rsid w:val="00940EA2"/>
    <w:pPr>
      <w:spacing w:after="0" w:line="240" w:lineRule="auto"/>
    </w:pPr>
    <w:rPr>
      <w:rFonts w:ascii="Arial" w:eastAsia="MS Mincho" w:hAnsi="Arial" w:cs="Times New Roman"/>
      <w:sz w:val="24"/>
      <w:szCs w:val="24"/>
    </w:rPr>
  </w:style>
  <w:style w:type="paragraph" w:styleId="Revize">
    <w:name w:val="Revision"/>
    <w:hidden/>
    <w:uiPriority w:val="99"/>
    <w:semiHidden/>
    <w:rsid w:val="00940EA2"/>
    <w:pPr>
      <w:spacing w:after="0" w:line="240" w:lineRule="auto"/>
    </w:pPr>
    <w:rPr>
      <w:rFonts w:ascii="Arial" w:eastAsia="MS Mincho" w:hAnsi="Arial" w:cs="Times New Roman"/>
      <w:sz w:val="24"/>
      <w:szCs w:val="24"/>
    </w:rPr>
  </w:style>
  <w:style w:type="paragraph" w:styleId="Textvysvtlivek">
    <w:name w:val="endnote text"/>
    <w:basedOn w:val="Normln"/>
    <w:link w:val="TextvysvtlivekChar"/>
    <w:uiPriority w:val="99"/>
    <w:semiHidden/>
    <w:unhideWhenUsed/>
    <w:rsid w:val="00940EA2"/>
    <w:pPr>
      <w:spacing w:before="120" w:after="120" w:line="264" w:lineRule="auto"/>
      <w:jc w:val="both"/>
    </w:pPr>
    <w:rPr>
      <w:rFonts w:ascii="Arial" w:eastAsia="MS Mincho" w:hAnsi="Arial" w:cs="Times New Roman"/>
      <w:sz w:val="20"/>
      <w:szCs w:val="20"/>
      <w:lang w:eastAsia="en-US"/>
    </w:rPr>
  </w:style>
  <w:style w:type="character" w:customStyle="1" w:styleId="TextvysvtlivekChar">
    <w:name w:val="Text vysvětlivek Char"/>
    <w:basedOn w:val="Standardnpsmoodstavce"/>
    <w:link w:val="Textvysvtlivek"/>
    <w:uiPriority w:val="99"/>
    <w:semiHidden/>
    <w:rsid w:val="00940EA2"/>
    <w:rPr>
      <w:rFonts w:ascii="Arial" w:eastAsia="MS Mincho" w:hAnsi="Arial" w:cs="Times New Roman"/>
      <w:sz w:val="20"/>
      <w:szCs w:val="20"/>
    </w:rPr>
  </w:style>
  <w:style w:type="character" w:styleId="Odkaznavysvtlivky">
    <w:name w:val="endnote reference"/>
    <w:uiPriority w:val="99"/>
    <w:semiHidden/>
    <w:unhideWhenUsed/>
    <w:rsid w:val="00940EA2"/>
    <w:rPr>
      <w:vertAlign w:val="superscript"/>
    </w:rPr>
  </w:style>
  <w:style w:type="paragraph" w:styleId="Bezmezer">
    <w:name w:val="No Spacing"/>
    <w:link w:val="BezmezerChar"/>
    <w:uiPriority w:val="1"/>
    <w:qFormat/>
    <w:rsid w:val="00940EA2"/>
    <w:pPr>
      <w:spacing w:after="0" w:line="240" w:lineRule="auto"/>
    </w:pPr>
    <w:rPr>
      <w:rFonts w:ascii="Calibri" w:eastAsia="Times New Roman" w:hAnsi="Calibri" w:cs="Times New Roman"/>
      <w:lang w:eastAsia="cs-CZ"/>
    </w:rPr>
  </w:style>
  <w:style w:type="character" w:customStyle="1" w:styleId="BezmezerChar">
    <w:name w:val="Bez mezer Char"/>
    <w:link w:val="Bezmezer"/>
    <w:uiPriority w:val="1"/>
    <w:rsid w:val="00940EA2"/>
    <w:rPr>
      <w:rFonts w:ascii="Calibri" w:eastAsia="Times New Roman" w:hAnsi="Calibri" w:cs="Times New Roman"/>
      <w:lang w:eastAsia="cs-CZ"/>
    </w:rPr>
  </w:style>
  <w:style w:type="paragraph" w:customStyle="1" w:styleId="Default">
    <w:name w:val="Default"/>
    <w:rsid w:val="00940EA2"/>
    <w:pPr>
      <w:autoSpaceDE w:val="0"/>
      <w:autoSpaceDN w:val="0"/>
      <w:adjustRightInd w:val="0"/>
      <w:spacing w:after="0" w:line="240" w:lineRule="auto"/>
    </w:pPr>
    <w:rPr>
      <w:rFonts w:ascii="Times New Roman" w:eastAsia="Times New Roman" w:hAnsi="Times New Roman" w:cs="Times New Roman"/>
      <w:color w:val="000000"/>
      <w:sz w:val="24"/>
      <w:szCs w:val="24"/>
      <w:lang w:eastAsia="cs-CZ"/>
    </w:rPr>
  </w:style>
  <w:style w:type="paragraph" w:styleId="Zkladntext">
    <w:name w:val="Body Text"/>
    <w:basedOn w:val="Normln"/>
    <w:link w:val="ZkladntextChar"/>
    <w:uiPriority w:val="99"/>
    <w:semiHidden/>
    <w:unhideWhenUsed/>
    <w:rsid w:val="00940EA2"/>
    <w:pPr>
      <w:spacing w:before="120" w:after="120" w:line="264" w:lineRule="auto"/>
      <w:jc w:val="both"/>
    </w:pPr>
    <w:rPr>
      <w:rFonts w:ascii="Arial" w:eastAsia="MS Mincho" w:hAnsi="Arial" w:cs="Times New Roman"/>
      <w:sz w:val="24"/>
      <w:szCs w:val="24"/>
      <w:lang w:eastAsia="en-US"/>
    </w:rPr>
  </w:style>
  <w:style w:type="character" w:customStyle="1" w:styleId="ZkladntextChar">
    <w:name w:val="Základní text Char"/>
    <w:basedOn w:val="Standardnpsmoodstavce"/>
    <w:link w:val="Zkladntext"/>
    <w:uiPriority w:val="99"/>
    <w:semiHidden/>
    <w:rsid w:val="00940EA2"/>
    <w:rPr>
      <w:rFonts w:ascii="Arial" w:eastAsia="MS Mincho" w:hAnsi="Arial" w:cs="Times New Roman"/>
      <w:sz w:val="24"/>
      <w:szCs w:val="24"/>
    </w:rPr>
  </w:style>
  <w:style w:type="paragraph" w:customStyle="1" w:styleId="text">
    <w:name w:val="text"/>
    <w:basedOn w:val="Normln"/>
    <w:rsid w:val="00940EA2"/>
    <w:pPr>
      <w:spacing w:before="60" w:after="0" w:line="240" w:lineRule="auto"/>
      <w:jc w:val="both"/>
    </w:pPr>
    <w:rPr>
      <w:rFonts w:ascii="Arial" w:eastAsia="Times New Roman" w:hAnsi="Arial" w:cs="Times New Roman"/>
      <w:sz w:val="24"/>
      <w:szCs w:val="20"/>
    </w:rPr>
  </w:style>
  <w:style w:type="paragraph" w:customStyle="1" w:styleId="Styl1">
    <w:name w:val="Styl1"/>
    <w:basedOn w:val="Normln"/>
    <w:rsid w:val="00940EA2"/>
    <w:pPr>
      <w:overflowPunct w:val="0"/>
      <w:autoSpaceDE w:val="0"/>
      <w:autoSpaceDN w:val="0"/>
      <w:adjustRightInd w:val="0"/>
      <w:spacing w:after="0" w:line="240" w:lineRule="auto"/>
      <w:ind w:left="737"/>
      <w:jc w:val="both"/>
      <w:textAlignment w:val="baseline"/>
    </w:pPr>
    <w:rPr>
      <w:rFonts w:ascii="Arial" w:eastAsia="Times New Roman" w:hAnsi="Arial" w:cs="Times New Roman"/>
      <w:szCs w:val="20"/>
    </w:rPr>
  </w:style>
  <w:style w:type="paragraph" w:customStyle="1" w:styleId="l3">
    <w:name w:val="l3"/>
    <w:basedOn w:val="Normln"/>
    <w:rsid w:val="00940EA2"/>
    <w:pPr>
      <w:spacing w:before="100" w:beforeAutospacing="1" w:after="100" w:afterAutospacing="1" w:line="240" w:lineRule="auto"/>
    </w:pPr>
    <w:rPr>
      <w:rFonts w:ascii="Times New Roman" w:eastAsia="Times New Roman" w:hAnsi="Times New Roman" w:cs="Times New Roman"/>
      <w:sz w:val="24"/>
      <w:szCs w:val="24"/>
    </w:rPr>
  </w:style>
  <w:style w:type="character" w:styleId="PromnnHTML">
    <w:name w:val="HTML Variable"/>
    <w:uiPriority w:val="99"/>
    <w:semiHidden/>
    <w:unhideWhenUsed/>
    <w:rsid w:val="00940EA2"/>
    <w:rPr>
      <w:i/>
      <w:iCs/>
    </w:rPr>
  </w:style>
  <w:style w:type="paragraph" w:customStyle="1" w:styleId="l4">
    <w:name w:val="l4"/>
    <w:basedOn w:val="Normln"/>
    <w:rsid w:val="00940EA2"/>
    <w:pPr>
      <w:spacing w:before="100" w:beforeAutospacing="1" w:after="100" w:afterAutospacing="1" w:line="240" w:lineRule="auto"/>
    </w:pPr>
    <w:rPr>
      <w:rFonts w:ascii="Times New Roman" w:eastAsia="Times New Roman" w:hAnsi="Times New Roman" w:cs="Times New Roman"/>
      <w:sz w:val="24"/>
      <w:szCs w:val="24"/>
    </w:rPr>
  </w:style>
  <w:style w:type="paragraph" w:styleId="Nadpisobsahu">
    <w:name w:val="TOC Heading"/>
    <w:basedOn w:val="Nadpis1"/>
    <w:next w:val="Normln"/>
    <w:uiPriority w:val="39"/>
    <w:unhideWhenUsed/>
    <w:qFormat/>
    <w:rsid w:val="00940EA2"/>
    <w:pPr>
      <w:numPr>
        <w:numId w:val="0"/>
      </w:numPr>
      <w:spacing w:line="276" w:lineRule="auto"/>
      <w:jc w:val="left"/>
      <w:outlineLvl w:val="9"/>
    </w:pPr>
    <w:rPr>
      <w:rFonts w:ascii="Calibri Light" w:eastAsia="Times New Roman" w:hAnsi="Calibri Light"/>
      <w:color w:val="2F5496"/>
      <w:sz w:val="28"/>
      <w:szCs w:val="28"/>
      <w:lang w:eastAsia="cs-CZ"/>
    </w:rPr>
  </w:style>
  <w:style w:type="table" w:customStyle="1" w:styleId="Tabulkasmkou4zvraznn11">
    <w:name w:val="Tabulka s mřížkou 4 – zvýraznění 11"/>
    <w:basedOn w:val="Normlntabulka"/>
    <w:uiPriority w:val="49"/>
    <w:rsid w:val="00940EA2"/>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character" w:customStyle="1" w:styleId="Nevyeenzmnka1">
    <w:name w:val="Nevyřešená zmínka1"/>
    <w:uiPriority w:val="99"/>
    <w:semiHidden/>
    <w:unhideWhenUsed/>
    <w:rsid w:val="00940EA2"/>
    <w:rPr>
      <w:color w:val="605E5C"/>
      <w:shd w:val="clear" w:color="auto" w:fill="E1DFDD"/>
    </w:rPr>
  </w:style>
  <w:style w:type="paragraph" w:customStyle="1" w:styleId="l15">
    <w:name w:val="l15"/>
    <w:basedOn w:val="Normln"/>
    <w:rsid w:val="00940EA2"/>
    <w:pPr>
      <w:spacing w:before="144" w:after="144" w:line="240" w:lineRule="auto"/>
      <w:jc w:val="both"/>
    </w:pPr>
    <w:rPr>
      <w:rFonts w:ascii="Times New Roman" w:eastAsia="Calibri" w:hAnsi="Times New Roman" w:cs="Times New Roman"/>
      <w:sz w:val="24"/>
      <w:szCs w:val="24"/>
    </w:rPr>
  </w:style>
  <w:style w:type="table" w:customStyle="1" w:styleId="Tabulkasmkou2zvraznn11">
    <w:name w:val="Tabulka s mřížkou 2 – zvýraznění 11"/>
    <w:basedOn w:val="Normlntabulka"/>
    <w:uiPriority w:val="47"/>
    <w:rsid w:val="00940EA2"/>
    <w:pPr>
      <w:spacing w:after="0" w:line="240" w:lineRule="auto"/>
    </w:pPr>
    <w:rPr>
      <w:sz w:val="24"/>
      <w:szCs w:val="24"/>
    </w:rPr>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Svtltabulkasmkou1zvraznn11">
    <w:name w:val="Světlá tabulka s mřížkou 1 – zvýraznění 11"/>
    <w:basedOn w:val="Normlntabulka"/>
    <w:uiPriority w:val="46"/>
    <w:rsid w:val="00940EA2"/>
    <w:pPr>
      <w:spacing w:after="0" w:line="240" w:lineRule="auto"/>
    </w:pPr>
    <w:rPr>
      <w:sz w:val="24"/>
      <w:szCs w:val="24"/>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customStyle="1" w:styleId="Tmavtabulkasmkou5zvraznn11">
    <w:name w:val="Tmavá tabulka s mřížkou 5 – zvýraznění 11"/>
    <w:basedOn w:val="Normlntabulka"/>
    <w:uiPriority w:val="50"/>
    <w:rsid w:val="00940EA2"/>
    <w:pPr>
      <w:spacing w:after="0" w:line="240" w:lineRule="auto"/>
    </w:pPr>
    <w:rPr>
      <w:sz w:val="24"/>
      <w:szCs w:val="24"/>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customStyle="1" w:styleId="Tmavtabulkasmkou5zvraznn51">
    <w:name w:val="Tmavá tabulka s mřížkou 5 – zvýraznění 51"/>
    <w:basedOn w:val="Normlntabulka"/>
    <w:uiPriority w:val="50"/>
    <w:rsid w:val="00940EA2"/>
    <w:pPr>
      <w:spacing w:after="0" w:line="240" w:lineRule="auto"/>
    </w:pPr>
    <w:rPr>
      <w:sz w:val="24"/>
      <w:szCs w:val="24"/>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paragraph" w:customStyle="1" w:styleId="l31">
    <w:name w:val="l31"/>
    <w:basedOn w:val="Normln"/>
    <w:rsid w:val="00940EA2"/>
    <w:pPr>
      <w:spacing w:before="144" w:after="144" w:line="240" w:lineRule="auto"/>
      <w:jc w:val="both"/>
    </w:pPr>
    <w:rPr>
      <w:rFonts w:ascii="Times New Roman" w:eastAsia="Times New Roman" w:hAnsi="Times New Roman" w:cs="Times New Roman"/>
      <w:sz w:val="24"/>
      <w:szCs w:val="24"/>
    </w:rPr>
  </w:style>
  <w:style w:type="paragraph" w:customStyle="1" w:styleId="l41">
    <w:name w:val="l41"/>
    <w:basedOn w:val="Normln"/>
    <w:rsid w:val="00940EA2"/>
    <w:pPr>
      <w:spacing w:before="144" w:after="144" w:line="240" w:lineRule="auto"/>
      <w:jc w:val="both"/>
    </w:pPr>
    <w:rPr>
      <w:rFonts w:ascii="Times New Roman" w:eastAsia="Times New Roman" w:hAnsi="Times New Roman" w:cs="Times New Roman"/>
      <w:sz w:val="24"/>
      <w:szCs w:val="24"/>
    </w:rPr>
  </w:style>
  <w:style w:type="paragraph" w:customStyle="1" w:styleId="l21">
    <w:name w:val="l21"/>
    <w:basedOn w:val="Normln"/>
    <w:rsid w:val="00940EA2"/>
    <w:pPr>
      <w:spacing w:before="144" w:after="144" w:line="240" w:lineRule="auto"/>
      <w:jc w:val="both"/>
    </w:pPr>
    <w:rPr>
      <w:rFonts w:ascii="Times New Roman" w:eastAsia="Times New Roman" w:hAnsi="Times New Roman" w:cs="Times New Roman"/>
      <w:sz w:val="24"/>
      <w:szCs w:val="24"/>
    </w:rPr>
  </w:style>
  <w:style w:type="character" w:customStyle="1" w:styleId="OdstavecseseznamemChar">
    <w:name w:val="Odstavec se seznamem Char"/>
    <w:aliases w:val="List Paragraph (Czech Tourism) Char,Nad Char,List Paragraph Char"/>
    <w:link w:val="Odstavecseseznamem"/>
    <w:uiPriority w:val="34"/>
    <w:qFormat/>
    <w:locked/>
    <w:rsid w:val="00940EA2"/>
    <w:rPr>
      <w:rFonts w:ascii="Calibri" w:eastAsia="Calibri" w:hAnsi="Calibri" w:cs="Times New Roman"/>
    </w:rPr>
  </w:style>
  <w:style w:type="character" w:customStyle="1" w:styleId="e24kjd">
    <w:name w:val="e24kjd"/>
    <w:basedOn w:val="Standardnpsmoodstavce"/>
    <w:rsid w:val="00940EA2"/>
  </w:style>
  <w:style w:type="paragraph" w:styleId="Vrazncitt">
    <w:name w:val="Intense Quote"/>
    <w:basedOn w:val="Normln"/>
    <w:next w:val="Normln"/>
    <w:link w:val="VrazncittChar"/>
    <w:uiPriority w:val="30"/>
    <w:qFormat/>
    <w:rsid w:val="00940EA2"/>
    <w:pPr>
      <w:pBdr>
        <w:top w:val="single" w:sz="4" w:space="10" w:color="4F81BD" w:themeColor="accent1"/>
        <w:bottom w:val="single" w:sz="4" w:space="10" w:color="4F81BD" w:themeColor="accent1"/>
      </w:pBdr>
      <w:spacing w:before="360" w:after="360" w:line="259" w:lineRule="auto"/>
      <w:ind w:left="864" w:right="864"/>
      <w:jc w:val="center"/>
    </w:pPr>
    <w:rPr>
      <w:rFonts w:eastAsiaTheme="minorHAnsi"/>
      <w:i/>
      <w:iCs/>
      <w:color w:val="4F81BD" w:themeColor="accent1"/>
      <w:lang w:eastAsia="en-US"/>
    </w:rPr>
  </w:style>
  <w:style w:type="character" w:customStyle="1" w:styleId="VrazncittChar">
    <w:name w:val="Výrazný citát Char"/>
    <w:basedOn w:val="Standardnpsmoodstavce"/>
    <w:link w:val="Vrazncitt"/>
    <w:uiPriority w:val="30"/>
    <w:rsid w:val="00940EA2"/>
    <w:rPr>
      <w:i/>
      <w:iCs/>
      <w:color w:val="4F81BD" w:themeColor="accent1"/>
    </w:rPr>
  </w:style>
  <w:style w:type="paragraph" w:styleId="Seznamobrzk">
    <w:name w:val="table of figures"/>
    <w:basedOn w:val="Normln"/>
    <w:next w:val="Normln"/>
    <w:uiPriority w:val="99"/>
    <w:unhideWhenUsed/>
    <w:rsid w:val="008B1B87"/>
    <w:pPr>
      <w:spacing w:after="0"/>
    </w:pPr>
  </w:style>
  <w:style w:type="character" w:styleId="Nevyeenzmnka">
    <w:name w:val="Unresolved Mention"/>
    <w:basedOn w:val="Standardnpsmoodstavce"/>
    <w:uiPriority w:val="99"/>
    <w:semiHidden/>
    <w:unhideWhenUsed/>
    <w:rsid w:val="0021061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793428">
      <w:bodyDiv w:val="1"/>
      <w:marLeft w:val="0"/>
      <w:marRight w:val="0"/>
      <w:marTop w:val="0"/>
      <w:marBottom w:val="0"/>
      <w:divBdr>
        <w:top w:val="none" w:sz="0" w:space="0" w:color="auto"/>
        <w:left w:val="none" w:sz="0" w:space="0" w:color="auto"/>
        <w:bottom w:val="none" w:sz="0" w:space="0" w:color="auto"/>
        <w:right w:val="none" w:sz="0" w:space="0" w:color="auto"/>
      </w:divBdr>
    </w:div>
    <w:div w:id="61173226">
      <w:bodyDiv w:val="1"/>
      <w:marLeft w:val="0"/>
      <w:marRight w:val="0"/>
      <w:marTop w:val="0"/>
      <w:marBottom w:val="0"/>
      <w:divBdr>
        <w:top w:val="none" w:sz="0" w:space="0" w:color="auto"/>
        <w:left w:val="none" w:sz="0" w:space="0" w:color="auto"/>
        <w:bottom w:val="none" w:sz="0" w:space="0" w:color="auto"/>
        <w:right w:val="none" w:sz="0" w:space="0" w:color="auto"/>
      </w:divBdr>
    </w:div>
    <w:div w:id="119344961">
      <w:bodyDiv w:val="1"/>
      <w:marLeft w:val="0"/>
      <w:marRight w:val="0"/>
      <w:marTop w:val="0"/>
      <w:marBottom w:val="0"/>
      <w:divBdr>
        <w:top w:val="none" w:sz="0" w:space="0" w:color="auto"/>
        <w:left w:val="none" w:sz="0" w:space="0" w:color="auto"/>
        <w:bottom w:val="none" w:sz="0" w:space="0" w:color="auto"/>
        <w:right w:val="none" w:sz="0" w:space="0" w:color="auto"/>
      </w:divBdr>
    </w:div>
    <w:div w:id="283586877">
      <w:bodyDiv w:val="1"/>
      <w:marLeft w:val="0"/>
      <w:marRight w:val="0"/>
      <w:marTop w:val="0"/>
      <w:marBottom w:val="0"/>
      <w:divBdr>
        <w:top w:val="none" w:sz="0" w:space="0" w:color="auto"/>
        <w:left w:val="none" w:sz="0" w:space="0" w:color="auto"/>
        <w:bottom w:val="none" w:sz="0" w:space="0" w:color="auto"/>
        <w:right w:val="none" w:sz="0" w:space="0" w:color="auto"/>
      </w:divBdr>
    </w:div>
    <w:div w:id="318702577">
      <w:bodyDiv w:val="1"/>
      <w:marLeft w:val="0"/>
      <w:marRight w:val="0"/>
      <w:marTop w:val="0"/>
      <w:marBottom w:val="0"/>
      <w:divBdr>
        <w:top w:val="none" w:sz="0" w:space="0" w:color="auto"/>
        <w:left w:val="none" w:sz="0" w:space="0" w:color="auto"/>
        <w:bottom w:val="none" w:sz="0" w:space="0" w:color="auto"/>
        <w:right w:val="none" w:sz="0" w:space="0" w:color="auto"/>
      </w:divBdr>
    </w:div>
    <w:div w:id="583807434">
      <w:bodyDiv w:val="1"/>
      <w:marLeft w:val="0"/>
      <w:marRight w:val="0"/>
      <w:marTop w:val="0"/>
      <w:marBottom w:val="0"/>
      <w:divBdr>
        <w:top w:val="none" w:sz="0" w:space="0" w:color="auto"/>
        <w:left w:val="none" w:sz="0" w:space="0" w:color="auto"/>
        <w:bottom w:val="none" w:sz="0" w:space="0" w:color="auto"/>
        <w:right w:val="none" w:sz="0" w:space="0" w:color="auto"/>
      </w:divBdr>
    </w:div>
    <w:div w:id="615524836">
      <w:bodyDiv w:val="1"/>
      <w:marLeft w:val="0"/>
      <w:marRight w:val="0"/>
      <w:marTop w:val="0"/>
      <w:marBottom w:val="0"/>
      <w:divBdr>
        <w:top w:val="none" w:sz="0" w:space="0" w:color="auto"/>
        <w:left w:val="none" w:sz="0" w:space="0" w:color="auto"/>
        <w:bottom w:val="none" w:sz="0" w:space="0" w:color="auto"/>
        <w:right w:val="none" w:sz="0" w:space="0" w:color="auto"/>
      </w:divBdr>
    </w:div>
    <w:div w:id="919868961">
      <w:bodyDiv w:val="1"/>
      <w:marLeft w:val="0"/>
      <w:marRight w:val="0"/>
      <w:marTop w:val="0"/>
      <w:marBottom w:val="0"/>
      <w:divBdr>
        <w:top w:val="none" w:sz="0" w:space="0" w:color="auto"/>
        <w:left w:val="none" w:sz="0" w:space="0" w:color="auto"/>
        <w:bottom w:val="none" w:sz="0" w:space="0" w:color="auto"/>
        <w:right w:val="none" w:sz="0" w:space="0" w:color="auto"/>
      </w:divBdr>
    </w:div>
    <w:div w:id="929581284">
      <w:bodyDiv w:val="1"/>
      <w:marLeft w:val="0"/>
      <w:marRight w:val="0"/>
      <w:marTop w:val="0"/>
      <w:marBottom w:val="0"/>
      <w:divBdr>
        <w:top w:val="none" w:sz="0" w:space="0" w:color="auto"/>
        <w:left w:val="none" w:sz="0" w:space="0" w:color="auto"/>
        <w:bottom w:val="none" w:sz="0" w:space="0" w:color="auto"/>
        <w:right w:val="none" w:sz="0" w:space="0" w:color="auto"/>
      </w:divBdr>
    </w:div>
    <w:div w:id="1234394953">
      <w:bodyDiv w:val="1"/>
      <w:marLeft w:val="0"/>
      <w:marRight w:val="0"/>
      <w:marTop w:val="0"/>
      <w:marBottom w:val="0"/>
      <w:divBdr>
        <w:top w:val="none" w:sz="0" w:space="0" w:color="auto"/>
        <w:left w:val="none" w:sz="0" w:space="0" w:color="auto"/>
        <w:bottom w:val="none" w:sz="0" w:space="0" w:color="auto"/>
        <w:right w:val="none" w:sz="0" w:space="0" w:color="auto"/>
      </w:divBdr>
    </w:div>
    <w:div w:id="1312636435">
      <w:bodyDiv w:val="1"/>
      <w:marLeft w:val="0"/>
      <w:marRight w:val="0"/>
      <w:marTop w:val="0"/>
      <w:marBottom w:val="0"/>
      <w:divBdr>
        <w:top w:val="none" w:sz="0" w:space="0" w:color="auto"/>
        <w:left w:val="none" w:sz="0" w:space="0" w:color="auto"/>
        <w:bottom w:val="none" w:sz="0" w:space="0" w:color="auto"/>
        <w:right w:val="none" w:sz="0" w:space="0" w:color="auto"/>
      </w:divBdr>
    </w:div>
    <w:div w:id="1532915892">
      <w:bodyDiv w:val="1"/>
      <w:marLeft w:val="0"/>
      <w:marRight w:val="0"/>
      <w:marTop w:val="0"/>
      <w:marBottom w:val="0"/>
      <w:divBdr>
        <w:top w:val="none" w:sz="0" w:space="0" w:color="auto"/>
        <w:left w:val="none" w:sz="0" w:space="0" w:color="auto"/>
        <w:bottom w:val="none" w:sz="0" w:space="0" w:color="auto"/>
        <w:right w:val="none" w:sz="0" w:space="0" w:color="auto"/>
      </w:divBdr>
    </w:div>
    <w:div w:id="1642616504">
      <w:bodyDiv w:val="1"/>
      <w:marLeft w:val="0"/>
      <w:marRight w:val="0"/>
      <w:marTop w:val="0"/>
      <w:marBottom w:val="0"/>
      <w:divBdr>
        <w:top w:val="none" w:sz="0" w:space="0" w:color="auto"/>
        <w:left w:val="none" w:sz="0" w:space="0" w:color="auto"/>
        <w:bottom w:val="none" w:sz="0" w:space="0" w:color="auto"/>
        <w:right w:val="none" w:sz="0" w:space="0" w:color="auto"/>
      </w:divBdr>
    </w:div>
    <w:div w:id="1656839587">
      <w:bodyDiv w:val="1"/>
      <w:marLeft w:val="0"/>
      <w:marRight w:val="0"/>
      <w:marTop w:val="0"/>
      <w:marBottom w:val="0"/>
      <w:divBdr>
        <w:top w:val="none" w:sz="0" w:space="0" w:color="auto"/>
        <w:left w:val="none" w:sz="0" w:space="0" w:color="auto"/>
        <w:bottom w:val="none" w:sz="0" w:space="0" w:color="auto"/>
        <w:right w:val="none" w:sz="0" w:space="0" w:color="auto"/>
      </w:divBdr>
    </w:div>
    <w:div w:id="1886671563">
      <w:bodyDiv w:val="1"/>
      <w:marLeft w:val="0"/>
      <w:marRight w:val="0"/>
      <w:marTop w:val="0"/>
      <w:marBottom w:val="0"/>
      <w:divBdr>
        <w:top w:val="none" w:sz="0" w:space="0" w:color="auto"/>
        <w:left w:val="none" w:sz="0" w:space="0" w:color="auto"/>
        <w:bottom w:val="none" w:sz="0" w:space="0" w:color="auto"/>
        <w:right w:val="none" w:sz="0" w:space="0" w:color="auto"/>
      </w:divBdr>
    </w:div>
    <w:div w:id="1889996282">
      <w:bodyDiv w:val="1"/>
      <w:marLeft w:val="0"/>
      <w:marRight w:val="0"/>
      <w:marTop w:val="0"/>
      <w:marBottom w:val="0"/>
      <w:divBdr>
        <w:top w:val="none" w:sz="0" w:space="0" w:color="auto"/>
        <w:left w:val="none" w:sz="0" w:space="0" w:color="auto"/>
        <w:bottom w:val="none" w:sz="0" w:space="0" w:color="auto"/>
        <w:right w:val="none" w:sz="0" w:space="0" w:color="auto"/>
      </w:divBdr>
    </w:div>
    <w:div w:id="2039232231">
      <w:bodyDiv w:val="1"/>
      <w:marLeft w:val="0"/>
      <w:marRight w:val="0"/>
      <w:marTop w:val="0"/>
      <w:marBottom w:val="0"/>
      <w:divBdr>
        <w:top w:val="none" w:sz="0" w:space="0" w:color="auto"/>
        <w:left w:val="none" w:sz="0" w:space="0" w:color="auto"/>
        <w:bottom w:val="none" w:sz="0" w:space="0" w:color="auto"/>
        <w:right w:val="none" w:sz="0" w:space="0" w:color="auto"/>
      </w:divBdr>
    </w:div>
    <w:div w:id="2072341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na.hacaperkova@mpsv.cz"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julie.wernerova@mpsv.cz" TargetMode="External"/><Relationship Id="rId14" Type="http://schemas.openxmlformats.org/officeDocument/2006/relationships/header" Target="header3.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CC5F4A-7909-4F7E-84B1-555C3DD7E9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6001</Words>
  <Characters>35411</Characters>
  <Application>Microsoft Office Word</Application>
  <DocSecurity>0</DocSecurity>
  <Lines>295</Lines>
  <Paragraphs>82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41330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Jan.Vrbicky</dc:creator>
  <cp:keywords/>
  <dc:description/>
  <cp:lastModifiedBy>Lakatošová Olga (MPSV)</cp:lastModifiedBy>
  <cp:revision>2</cp:revision>
  <cp:lastPrinted>2021-01-25T15:05:00Z</cp:lastPrinted>
  <dcterms:created xsi:type="dcterms:W3CDTF">2021-01-27T07:37:00Z</dcterms:created>
  <dcterms:modified xsi:type="dcterms:W3CDTF">2021-01-27T07:37:00Z</dcterms:modified>
</cp:coreProperties>
</file>