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CC015F" w14:paraId="332B03A1" w14:textId="77777777">
      <w:pPr>
        <w:jc w:val="center"/>
        <w:rPr>
          <w:b/>
          <w:sz w:val="44"/>
          <w:szCs w:val="44"/>
        </w:rPr>
      </w:pPr>
      <w:bookmarkStart w:id="0" w:name="_GoBack"/>
      <w:bookmarkEnd w:id="0"/>
    </w:p>
    <w:p w:rsidR="00CC015F" w14:paraId="14371347" w14:textId="77777777">
      <w:pPr>
        <w:jc w:val="center"/>
        <w:rPr>
          <w:b/>
          <w:sz w:val="44"/>
          <w:szCs w:val="44"/>
        </w:rPr>
      </w:pPr>
    </w:p>
    <w:p w:rsidR="00CC015F" w14:paraId="1FEB51D4" w14:textId="77777777">
      <w:pPr>
        <w:jc w:val="center"/>
        <w:rPr>
          <w:b/>
          <w:sz w:val="44"/>
          <w:szCs w:val="44"/>
        </w:rPr>
      </w:pPr>
    </w:p>
    <w:p w:rsidR="00CC015F" w14:paraId="21AEECFD" w14:textId="77777777">
      <w:pPr>
        <w:jc w:val="center"/>
        <w:rPr>
          <w:b/>
          <w:sz w:val="44"/>
          <w:szCs w:val="44"/>
        </w:rPr>
      </w:pPr>
    </w:p>
    <w:p w:rsidR="00CC015F" w14:paraId="4EC65783" w14:textId="77777777">
      <w:pPr>
        <w:jc w:val="center"/>
        <w:rPr>
          <w:b/>
          <w:sz w:val="44"/>
          <w:szCs w:val="44"/>
        </w:rPr>
      </w:pPr>
    </w:p>
    <w:p w:rsidR="00CC015F" w14:paraId="2A181FDF" w14:textId="77777777">
      <w:pPr>
        <w:jc w:val="center"/>
        <w:rPr>
          <w:b/>
          <w:sz w:val="44"/>
          <w:szCs w:val="44"/>
        </w:rPr>
      </w:pPr>
    </w:p>
    <w:p w:rsidR="00CC015F" w14:paraId="7A8B7B56" w14:textId="77777777">
      <w:pPr>
        <w:jc w:val="center"/>
        <w:rPr>
          <w:b/>
          <w:sz w:val="44"/>
          <w:szCs w:val="44"/>
        </w:rPr>
      </w:pPr>
      <w:r>
        <w:rPr>
          <w:b/>
          <w:sz w:val="44"/>
          <w:szCs w:val="44"/>
        </w:rPr>
        <w:t>ZÁVĚREČNÁ ZPRÁVA Z HODNOCENÍ DOPADŮ REGULACE</w:t>
      </w:r>
    </w:p>
    <w:p w:rsidR="00CC015F" w14:paraId="54077D77" w14:textId="77777777">
      <w:pPr>
        <w:jc w:val="center"/>
        <w:rPr>
          <w:b/>
          <w:sz w:val="44"/>
          <w:szCs w:val="44"/>
        </w:rPr>
      </w:pPr>
    </w:p>
    <w:p w:rsidR="00CC015F" w14:paraId="3E65155F" w14:textId="77777777">
      <w:pPr>
        <w:jc w:val="center"/>
        <w:rPr>
          <w:b/>
          <w:sz w:val="28"/>
          <w:szCs w:val="28"/>
        </w:rPr>
      </w:pPr>
      <w:r>
        <w:rPr>
          <w:b/>
        </w:rPr>
        <w:t>k návrhu zákona, kterým se mění zákon č. 276/2003 Sb., o Antarktidě a o změně některých zákonů</w:t>
      </w:r>
    </w:p>
    <w:p w:rsidR="00CC015F" w14:paraId="46F1C0DE" w14:textId="77777777">
      <w:pPr>
        <w:jc w:val="center"/>
        <w:rPr>
          <w:b/>
          <w:sz w:val="28"/>
          <w:szCs w:val="28"/>
        </w:rPr>
      </w:pPr>
    </w:p>
    <w:p w:rsidR="00CC015F" w14:paraId="4380D8F1" w14:textId="77777777">
      <w:pPr>
        <w:jc w:val="center"/>
        <w:rPr>
          <w:b/>
          <w:sz w:val="28"/>
          <w:szCs w:val="28"/>
        </w:rPr>
      </w:pPr>
    </w:p>
    <w:p w:rsidR="00CC015F" w14:paraId="410F7CA7" w14:textId="77777777">
      <w:pPr>
        <w:jc w:val="center"/>
        <w:rPr>
          <w:b/>
          <w:sz w:val="28"/>
          <w:szCs w:val="28"/>
        </w:rPr>
      </w:pPr>
    </w:p>
    <w:p w:rsidR="00CC015F" w14:paraId="0A2DEA1D" w14:textId="77777777">
      <w:pPr>
        <w:jc w:val="center"/>
        <w:rPr>
          <w:b/>
          <w:sz w:val="28"/>
          <w:szCs w:val="28"/>
        </w:rPr>
      </w:pPr>
    </w:p>
    <w:p w:rsidR="00CC015F" w14:paraId="1E7B0D0A" w14:textId="77777777">
      <w:pPr>
        <w:jc w:val="center"/>
        <w:rPr>
          <w:b/>
          <w:sz w:val="28"/>
          <w:szCs w:val="28"/>
        </w:rPr>
      </w:pPr>
    </w:p>
    <w:p w:rsidR="00CC015F" w14:paraId="71AFFC71" w14:textId="77777777">
      <w:pPr>
        <w:jc w:val="center"/>
        <w:rPr>
          <w:b/>
          <w:sz w:val="28"/>
          <w:szCs w:val="28"/>
        </w:rPr>
      </w:pPr>
    </w:p>
    <w:p w:rsidR="00CC015F" w14:paraId="077463A8" w14:textId="77777777">
      <w:pPr>
        <w:jc w:val="center"/>
        <w:rPr>
          <w:b/>
          <w:sz w:val="28"/>
          <w:szCs w:val="28"/>
        </w:rPr>
      </w:pPr>
    </w:p>
    <w:p w:rsidR="00CC015F" w14:paraId="171FC707" w14:textId="77777777">
      <w:pPr>
        <w:jc w:val="center"/>
        <w:rPr>
          <w:b/>
          <w:sz w:val="28"/>
          <w:szCs w:val="28"/>
        </w:rPr>
      </w:pPr>
    </w:p>
    <w:p w:rsidR="00CC015F" w14:paraId="3923045A" w14:textId="77777777">
      <w:pPr>
        <w:jc w:val="center"/>
        <w:rPr>
          <w:b/>
          <w:sz w:val="28"/>
          <w:szCs w:val="28"/>
        </w:rPr>
      </w:pPr>
    </w:p>
    <w:p w:rsidR="00CC015F" w14:paraId="0F6ABC00" w14:textId="77777777">
      <w:pPr>
        <w:jc w:val="center"/>
        <w:rPr>
          <w:b/>
          <w:sz w:val="28"/>
          <w:szCs w:val="28"/>
        </w:rPr>
      </w:pPr>
      <w:r>
        <w:rPr>
          <w:noProof/>
          <w:lang w:eastAsia="cs-CZ"/>
        </w:rPr>
        <w:drawing>
          <wp:inline distT="0" distB="0" distL="0" distR="0">
            <wp:extent cx="2919095" cy="885825"/>
            <wp:effectExtent l="0" t="0" r="0" b="9525"/>
            <wp:docPr id="3" name="Obrázek 3" descr="https://my.teamio.com/company-profiles/image/logo_26492_ce2cadc7-278a-4ba3-bf1d-ce531c58ca50.png?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700296" name="Obrázek 3" descr="https://my.teamio.com/company-profiles/image/logo_26492_ce2cadc7-278a-4ba3-bf1d-ce531c58ca50.png?v=2"/>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rcRect b="22486"/>
                    <a:stretch>
                      <a:fillRect/>
                    </a:stretch>
                  </pic:blipFill>
                  <pic:spPr>
                    <a:xfrm>
                      <a:off x="0" y="0"/>
                      <a:ext cx="2928325" cy="888626"/>
                    </a:xfrm>
                    <a:prstGeom prst="rect">
                      <a:avLst/>
                    </a:prstGeom>
                    <a:noFill/>
                    <a:ln>
                      <a:noFill/>
                    </a:ln>
                  </pic:spPr>
                </pic:pic>
              </a:graphicData>
            </a:graphic>
          </wp:inline>
        </w:drawing>
      </w:r>
    </w:p>
    <w:p w:rsidR="00CC015F" w14:paraId="0CBB1489" w14:textId="77777777">
      <w:pPr>
        <w:jc w:val="center"/>
        <w:rPr>
          <w:b/>
          <w:sz w:val="28"/>
          <w:szCs w:val="28"/>
        </w:rPr>
      </w:pPr>
      <w:r>
        <w:rPr>
          <w:b/>
          <w:sz w:val="28"/>
          <w:szCs w:val="28"/>
        </w:rPr>
        <w:t>2020</w:t>
      </w:r>
    </w:p>
    <w:p w:rsidR="00CC015F" w14:paraId="000F78A8" w14:textId="77777777">
      <w:pPr>
        <w:spacing w:line="240" w:lineRule="auto"/>
        <w:jc w:val="left"/>
        <w:rPr>
          <w:b/>
          <w:sz w:val="28"/>
          <w:szCs w:val="28"/>
        </w:rPr>
        <w:sectPr>
          <w:headerReference w:type="even" r:id="rId8"/>
          <w:headerReference w:type="default" r:id="rId9"/>
          <w:headerReference w:type="first" r:id="rId10"/>
          <w:pgSz w:w="11906" w:h="16838"/>
          <w:pgMar w:top="1417" w:right="1417" w:bottom="1417" w:left="1417" w:header="708" w:footer="708" w:gutter="0"/>
          <w:cols w:space="708"/>
          <w:docGrid w:linePitch="360"/>
        </w:sectPr>
      </w:pPr>
    </w:p>
    <w:p w:rsidR="00CC015F" w14:paraId="6C9470F0" w14:textId="77777777">
      <w:pPr>
        <w:pStyle w:val="Title"/>
        <w:numPr>
          <w:ilvl w:val="0"/>
          <w:numId w:val="0"/>
        </w:numPr>
        <w:ind w:firstLine="700"/>
        <w:rPr>
          <w:sz w:val="28"/>
          <w:lang w:bidi="en-US"/>
        </w:rPr>
      </w:pPr>
      <w:r>
        <w:rPr>
          <w:sz w:val="28"/>
          <w:lang w:bidi="en-US"/>
        </w:rPr>
        <w:t>Závěrečná zpráva z hodnocení dopadů regulace</w:t>
      </w:r>
    </w:p>
    <w:p w:rsidR="00CC015F" w14:paraId="15BD91F7" w14:textId="77777777">
      <w:pPr>
        <w:tabs>
          <w:tab w:val="left" w:pos="6660"/>
        </w:tabs>
        <w:spacing w:before="120" w:line="240" w:lineRule="auto"/>
        <w:jc w:val="center"/>
        <w:rPr>
          <w:rFonts w:eastAsia="MS Mincho" w:cs="Arial"/>
          <w:b/>
          <w:bCs/>
          <w:sz w:val="24"/>
        </w:rPr>
      </w:pPr>
      <w:r>
        <w:rPr>
          <w:rFonts w:eastAsia="MS Mincho" w:cs="Arial"/>
          <w:b/>
          <w:bCs/>
          <w:sz w:val="24"/>
        </w:rPr>
        <w:t>SHRNUTÍ ZÁVĚREČNÉ ZPRÁVY RIA</w:t>
      </w:r>
    </w:p>
    <w:p w:rsidR="00CC015F" w14:paraId="24956BB3" w14:textId="77777777">
      <w:pPr>
        <w:tabs>
          <w:tab w:val="left" w:pos="6660"/>
        </w:tabs>
        <w:spacing w:before="120" w:line="240" w:lineRule="auto"/>
        <w:jc w:val="center"/>
        <w:rPr>
          <w:rFonts w:eastAsia="MS Mincho" w:cs="Arial"/>
          <w:bCs/>
          <w:sz w:val="24"/>
        </w:rPr>
      </w:pPr>
      <w:r>
        <w:rPr>
          <w:rFonts w:eastAsia="MS Mincho" w:cs="Arial"/>
          <w:bCs/>
          <w:sz w:val="24"/>
        </w:rPr>
        <w:t>1. Základní identifikační údaje</w:t>
      </w:r>
    </w:p>
    <w:tbl>
      <w:tblPr>
        <w:tblW w:w="9648"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4A0"/>
      </w:tblPr>
      <w:tblGrid>
        <w:gridCol w:w="4644"/>
        <w:gridCol w:w="5004"/>
      </w:tblGrid>
      <w:tr w14:paraId="3A27B88E" w14:textId="77777777">
        <w:tblPrEx>
          <w:tblW w:w="9648" w:type="dxa"/>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4A0"/>
        </w:tblPrEx>
        <w:trPr>
          <w:trHeight w:val="187"/>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auto"/>
            <w:vAlign w:val="bottom"/>
          </w:tcPr>
          <w:p w:rsidR="00CC015F" w14:paraId="135189FF" w14:textId="77777777">
            <w:pPr>
              <w:tabs>
                <w:tab w:val="left" w:pos="6660"/>
              </w:tabs>
              <w:spacing w:before="120" w:line="240" w:lineRule="auto"/>
              <w:jc w:val="center"/>
              <w:rPr>
                <w:rFonts w:eastAsia="MS Mincho" w:cs="Arial"/>
                <w:bCs/>
                <w:i/>
                <w:iCs/>
                <w:sz w:val="24"/>
              </w:rPr>
            </w:pPr>
            <w:r>
              <w:rPr>
                <w:rFonts w:eastAsia="MS Mincho" w:cs="Arial"/>
                <w:bCs/>
                <w:sz w:val="24"/>
              </w:rPr>
              <w:t>Název návrhu zákona:</w:t>
            </w:r>
            <w:r>
              <w:t xml:space="preserve"> Zákon, kterým se mění zákon č. 276/2003 Sb., o Antarktidě a o změně některých zákonů</w:t>
            </w:r>
            <w:r>
              <w:rPr>
                <w:rFonts w:eastAsia="MS Mincho" w:cs="Arial"/>
                <w:bCs/>
                <w:sz w:val="24"/>
              </w:rPr>
              <w:t xml:space="preserve"> </w:t>
            </w:r>
          </w:p>
        </w:tc>
      </w:tr>
      <w:tr w14:paraId="4242458A" w14:textId="77777777">
        <w:tblPrEx>
          <w:tblW w:w="9648" w:type="dxa"/>
          <w:tblLayout w:type="fixed"/>
          <w:tblLook w:val="04A0"/>
        </w:tblPrEx>
        <w:trPr>
          <w:trHeight w:val="979"/>
        </w:trPr>
        <w:tc>
          <w:tcPr>
            <w:tcW w:w="4644" w:type="dxa"/>
            <w:tcBorders>
              <w:top w:val="single" w:sz="4" w:space="0" w:color="auto"/>
              <w:left w:val="single" w:sz="12" w:space="0" w:color="000000"/>
              <w:bottom w:val="single" w:sz="4" w:space="0" w:color="auto"/>
              <w:right w:val="single" w:sz="4" w:space="0" w:color="auto"/>
            </w:tcBorders>
            <w:shd w:val="clear" w:color="auto" w:fill="auto"/>
            <w:vAlign w:val="center"/>
          </w:tcPr>
          <w:p w:rsidR="00CC015F" w14:paraId="20DFECEA" w14:textId="77777777">
            <w:pPr>
              <w:tabs>
                <w:tab w:val="left" w:pos="6660"/>
              </w:tabs>
              <w:spacing w:before="120" w:line="240" w:lineRule="auto"/>
              <w:jc w:val="center"/>
              <w:rPr>
                <w:rFonts w:eastAsia="MS Mincho" w:cs="Arial"/>
                <w:bCs/>
                <w:sz w:val="24"/>
              </w:rPr>
            </w:pPr>
            <w:r>
              <w:rPr>
                <w:rFonts w:eastAsia="MS Mincho" w:cs="Arial"/>
                <w:bCs/>
                <w:sz w:val="24"/>
              </w:rPr>
              <w:t xml:space="preserve">Zpracovatel / zástupce předkladatele: </w:t>
            </w:r>
          </w:p>
          <w:p w:rsidR="00CC015F" w14:paraId="499091DE" w14:textId="77777777">
            <w:pPr>
              <w:tabs>
                <w:tab w:val="left" w:pos="6660"/>
              </w:tabs>
              <w:spacing w:before="120" w:line="240" w:lineRule="auto"/>
              <w:jc w:val="center"/>
              <w:rPr>
                <w:rFonts w:eastAsia="MS Mincho" w:cs="Arial"/>
                <w:bCs/>
                <w:sz w:val="24"/>
                <w:u w:val="single"/>
              </w:rPr>
            </w:pPr>
            <w:r>
              <w:rPr>
                <w:rFonts w:eastAsia="MS Mincho" w:cs="Arial"/>
                <w:bCs/>
                <w:sz w:val="24"/>
                <w:u w:val="single"/>
              </w:rPr>
              <w:t xml:space="preserve">Ministerstvo životního prostředí </w:t>
            </w:r>
          </w:p>
        </w:tc>
        <w:tc>
          <w:tcPr>
            <w:tcW w:w="5004" w:type="dxa"/>
            <w:tcBorders>
              <w:top w:val="single" w:sz="4" w:space="0" w:color="auto"/>
              <w:left w:val="single" w:sz="4" w:space="0" w:color="auto"/>
              <w:bottom w:val="single" w:sz="4" w:space="0" w:color="auto"/>
              <w:right w:val="single" w:sz="12" w:space="0" w:color="000000"/>
            </w:tcBorders>
            <w:shd w:val="clear" w:color="auto" w:fill="auto"/>
            <w:vAlign w:val="center"/>
          </w:tcPr>
          <w:p w:rsidR="00CC015F" w14:paraId="4A38C8B7" w14:textId="77777777">
            <w:pPr>
              <w:tabs>
                <w:tab w:val="left" w:pos="6660"/>
              </w:tabs>
              <w:spacing w:before="120" w:line="240" w:lineRule="auto"/>
              <w:jc w:val="center"/>
              <w:rPr>
                <w:rFonts w:eastAsia="MS Mincho" w:cs="Arial"/>
                <w:bCs/>
                <w:sz w:val="24"/>
              </w:rPr>
            </w:pPr>
            <w:r>
              <w:rPr>
                <w:rFonts w:eastAsia="MS Mincho" w:cs="Arial"/>
                <w:bCs/>
                <w:sz w:val="24"/>
              </w:rPr>
              <w:t>Předpokládaný termín nabytí účinnosti, v případě dělené účinnosti rozveďte</w:t>
            </w:r>
          </w:p>
          <w:p w:rsidR="00CC015F" w:rsidRPr="002E57E9" w:rsidP="002E57E9" w14:paraId="7F78F0DD" w14:textId="6DE402D9">
            <w:pPr>
              <w:pStyle w:val="ListParagraph"/>
              <w:numPr>
                <w:ilvl w:val="0"/>
                <w:numId w:val="9"/>
              </w:numPr>
              <w:tabs>
                <w:tab w:val="left" w:pos="6660"/>
              </w:tabs>
              <w:spacing w:before="120" w:line="240" w:lineRule="auto"/>
              <w:jc w:val="center"/>
              <w:rPr>
                <w:rFonts w:eastAsia="MS Mincho" w:cs="Arial"/>
                <w:bCs/>
                <w:sz w:val="24"/>
              </w:rPr>
            </w:pPr>
            <w:r w:rsidRPr="002E57E9">
              <w:rPr>
                <w:rFonts w:eastAsia="MS Mincho" w:cs="Arial"/>
                <w:bCs/>
                <w:sz w:val="24"/>
              </w:rPr>
              <w:t>07.</w:t>
            </w:r>
            <w:r w:rsidRPr="002E57E9" w:rsidR="002E57E9">
              <w:rPr>
                <w:rFonts w:eastAsia="MS Mincho" w:cs="Arial"/>
                <w:bCs/>
                <w:sz w:val="24"/>
              </w:rPr>
              <w:t xml:space="preserve"> </w:t>
            </w:r>
            <w:r w:rsidRPr="002E57E9">
              <w:rPr>
                <w:rFonts w:eastAsia="MS Mincho" w:cs="Arial"/>
                <w:bCs/>
                <w:sz w:val="24"/>
              </w:rPr>
              <w:t xml:space="preserve">2021 </w:t>
            </w:r>
          </w:p>
          <w:p w:rsidR="00CC015F" w14:paraId="5DBD4D10" w14:textId="77777777">
            <w:pPr>
              <w:tabs>
                <w:tab w:val="left" w:pos="6660"/>
              </w:tabs>
              <w:spacing w:before="120" w:line="240" w:lineRule="auto"/>
              <w:jc w:val="center"/>
              <w:rPr>
                <w:rFonts w:eastAsia="MS Mincho" w:cs="Arial"/>
                <w:bCs/>
                <w:sz w:val="24"/>
              </w:rPr>
            </w:pPr>
            <w:r>
              <w:rPr>
                <w:rFonts w:eastAsia="MS Mincho" w:cs="Arial"/>
                <w:bCs/>
                <w:sz w:val="24"/>
              </w:rPr>
              <w:t xml:space="preserve">Odložení účinnosti pro ust. 23a až 23i ve vazbě </w:t>
            </w:r>
            <w:r>
              <w:rPr>
                <w:rFonts w:eastAsia="SimSun" w:cs="Arial"/>
                <w:color w:val="000000"/>
                <w:sz w:val="24"/>
              </w:rPr>
              <w:t>na vyhlášení přílohy VI Madridského protokolu ve Sbírce mezinárodních smluv</w:t>
            </w:r>
          </w:p>
        </w:tc>
      </w:tr>
      <w:tr w14:paraId="5E8E7830"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rPr>
          <w:trHeight w:val="1080"/>
        </w:trPr>
        <w:tc>
          <w:tcPr>
            <w:tcW w:w="9648" w:type="dxa"/>
            <w:gridSpan w:val="2"/>
            <w:tcBorders>
              <w:top w:val="single" w:sz="12" w:space="0" w:color="000000"/>
              <w:left w:val="single" w:sz="12" w:space="0" w:color="000000"/>
              <w:right w:val="single" w:sz="12" w:space="0" w:color="000000"/>
            </w:tcBorders>
            <w:shd w:val="clear" w:color="auto" w:fill="auto"/>
            <w:vAlign w:val="center"/>
          </w:tcPr>
          <w:p w:rsidR="00CC015F" w14:paraId="03729A1A" w14:textId="77777777">
            <w:pPr>
              <w:tabs>
                <w:tab w:val="left" w:pos="6660"/>
              </w:tabs>
              <w:spacing w:before="100" w:beforeAutospacing="1" w:after="0" w:line="240" w:lineRule="auto"/>
              <w:jc w:val="left"/>
              <w:rPr>
                <w:rFonts w:eastAsia="MS Mincho" w:cs="Arial"/>
                <w:i/>
                <w:iCs/>
                <w:sz w:val="24"/>
                <w:u w:val="single"/>
              </w:rPr>
            </w:pPr>
            <w:r>
              <w:rPr>
                <w:rFonts w:eastAsia="MS Mincho" w:cs="Arial"/>
                <w:bCs/>
                <w:sz w:val="24"/>
              </w:rPr>
              <w:t>Implementace práva EU: Ne</w:t>
            </w:r>
          </w:p>
        </w:tc>
      </w:tr>
      <w:tr w14:paraId="61A07381"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12" w:space="0" w:color="auto"/>
              <w:left w:val="single" w:sz="12" w:space="0" w:color="auto"/>
              <w:bottom w:val="single" w:sz="12" w:space="0" w:color="auto"/>
              <w:right w:val="single" w:sz="12" w:space="0" w:color="auto"/>
            </w:tcBorders>
            <w:shd w:val="clear" w:color="auto" w:fill="99CCFF"/>
          </w:tcPr>
          <w:p w:rsidR="00CC015F" w14:paraId="1AA5B1BE" w14:textId="77777777">
            <w:pPr>
              <w:tabs>
                <w:tab w:val="left" w:pos="6660"/>
              </w:tabs>
              <w:spacing w:before="120" w:line="240" w:lineRule="auto"/>
              <w:rPr>
                <w:rFonts w:eastAsia="MS Mincho" w:cs="Arial"/>
                <w:bCs/>
                <w:sz w:val="24"/>
              </w:rPr>
            </w:pPr>
            <w:r>
              <w:rPr>
                <w:rFonts w:eastAsia="MS Mincho" w:cs="Arial"/>
                <w:bCs/>
                <w:sz w:val="24"/>
              </w:rPr>
              <w:t xml:space="preserve">2. Cíl návrhu zákona </w:t>
            </w:r>
          </w:p>
        </w:tc>
      </w:tr>
      <w:tr w14:paraId="39E28AE1"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12" w:space="0" w:color="auto"/>
              <w:left w:val="single" w:sz="12" w:space="0" w:color="auto"/>
              <w:bottom w:val="single" w:sz="12" w:space="0" w:color="auto"/>
              <w:right w:val="single" w:sz="12" w:space="0" w:color="auto"/>
            </w:tcBorders>
            <w:shd w:val="clear" w:color="auto" w:fill="auto"/>
          </w:tcPr>
          <w:p w:rsidR="00CC015F" w14:paraId="637BFF84" w14:textId="37501FD3">
            <w:pPr>
              <w:tabs>
                <w:tab w:val="left" w:pos="1037"/>
              </w:tabs>
              <w:spacing w:before="120" w:line="240" w:lineRule="auto"/>
              <w:rPr>
                <w:rFonts w:cs="Arial"/>
                <w:iCs/>
              </w:rPr>
            </w:pPr>
            <w:r>
              <w:rPr>
                <w:rFonts w:cs="Arial"/>
                <w:iCs/>
              </w:rPr>
              <w:t>Hlavním cílem navrhované legislativní změny je uvést vnitrostátní právní úpravu do souladu se</w:t>
            </w:r>
            <w:r w:rsidR="00E850E3">
              <w:rPr>
                <w:rFonts w:cs="Arial"/>
                <w:iCs/>
              </w:rPr>
              <w:t> </w:t>
            </w:r>
            <w:r>
              <w:rPr>
                <w:rFonts w:cs="Arial"/>
                <w:iCs/>
              </w:rPr>
              <w:t>změnou přílohy II a přílohou VI Protokolu o ochraně</w:t>
            </w:r>
            <w:r w:rsidR="002E57E9">
              <w:rPr>
                <w:rFonts w:cs="Arial"/>
                <w:iCs/>
              </w:rPr>
              <w:t xml:space="preserve"> </w:t>
            </w:r>
            <w:r w:rsidR="00A8684B">
              <w:rPr>
                <w:rFonts w:cs="Arial"/>
                <w:iCs/>
              </w:rPr>
              <w:t xml:space="preserve">životního prostředí ke Smlouvě </w:t>
            </w:r>
            <w:r>
              <w:rPr>
                <w:rFonts w:cs="Arial"/>
                <w:iCs/>
              </w:rPr>
              <w:t>o</w:t>
            </w:r>
            <w:r w:rsidR="00A8684B">
              <w:rPr>
                <w:rFonts w:cs="Arial"/>
                <w:iCs/>
              </w:rPr>
              <w:t xml:space="preserve"> </w:t>
            </w:r>
            <w:r>
              <w:rPr>
                <w:rFonts w:cs="Arial"/>
                <w:iCs/>
              </w:rPr>
              <w:t xml:space="preserve">Antarktidě a s dalšími relevantními právními akty </w:t>
            </w:r>
            <w:r>
              <w:rPr>
                <w:rFonts w:cs="Arial"/>
              </w:rPr>
              <w:t xml:space="preserve">Poradního shromáždění smluvních stran </w:t>
            </w:r>
            <w:r>
              <w:rPr>
                <w:rFonts w:cs="Arial"/>
                <w:iCs/>
              </w:rPr>
              <w:t>Smlouvy o</w:t>
            </w:r>
            <w:r w:rsidR="00A8684B">
              <w:rPr>
                <w:rFonts w:cs="Arial"/>
                <w:iCs/>
              </w:rPr>
              <w:t> </w:t>
            </w:r>
            <w:r>
              <w:rPr>
                <w:rFonts w:cs="Arial"/>
                <w:iCs/>
              </w:rPr>
              <w:t xml:space="preserve">Antarktidě. </w:t>
            </w:r>
          </w:p>
          <w:p w:rsidR="00CC015F" w14:paraId="27065B1F" w14:textId="77777777">
            <w:pPr>
              <w:tabs>
                <w:tab w:val="left" w:pos="1037"/>
              </w:tabs>
              <w:spacing w:before="120" w:line="240" w:lineRule="auto"/>
              <w:rPr>
                <w:rFonts w:eastAsia="MS Mincho" w:cs="Arial"/>
                <w:bCs/>
                <w:sz w:val="24"/>
              </w:rPr>
            </w:pPr>
            <w:r>
              <w:rPr>
                <w:rFonts w:cs="Arial"/>
                <w:iCs/>
              </w:rPr>
              <w:t>Dále je záměrem zjednodušit a zpřehlednit systém povolení pro provádění činností v Antarktidě.</w:t>
            </w:r>
          </w:p>
        </w:tc>
      </w:tr>
      <w:tr w14:paraId="0D3187FE"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42F6B2AE" w14:textId="77777777">
            <w:pPr>
              <w:tabs>
                <w:tab w:val="left" w:pos="1037"/>
              </w:tabs>
              <w:spacing w:before="120" w:line="240" w:lineRule="auto"/>
              <w:rPr>
                <w:rFonts w:eastAsia="MS Mincho" w:cs="Arial"/>
                <w:bCs/>
                <w:sz w:val="24"/>
              </w:rPr>
            </w:pPr>
            <w:r>
              <w:rPr>
                <w:rFonts w:eastAsia="MS Mincho" w:cs="Arial"/>
                <w:bCs/>
                <w:sz w:val="24"/>
              </w:rPr>
              <w:t xml:space="preserve">3. </w:t>
            </w:r>
            <w:r>
              <w:rPr>
                <w:rFonts w:eastAsia="MS Mincho" w:cs="Arial"/>
                <w:sz w:val="24"/>
              </w:rPr>
              <w:t>Agregované</w:t>
            </w:r>
            <w:r>
              <w:rPr>
                <w:rFonts w:eastAsia="MS Mincho" w:cs="Arial"/>
                <w:bCs/>
                <w:sz w:val="24"/>
              </w:rPr>
              <w:t xml:space="preserve"> dopady návrhu zákona</w:t>
            </w:r>
          </w:p>
        </w:tc>
      </w:tr>
      <w:tr w14:paraId="2CB29B0F"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403AD964" w14:textId="77777777">
            <w:pPr>
              <w:tabs>
                <w:tab w:val="left" w:pos="1037"/>
              </w:tabs>
              <w:spacing w:before="120" w:line="240" w:lineRule="auto"/>
              <w:rPr>
                <w:rFonts w:eastAsia="MS Mincho" w:cs="Arial"/>
                <w:bCs/>
                <w:sz w:val="24"/>
              </w:rPr>
            </w:pPr>
            <w:r>
              <w:rPr>
                <w:rFonts w:eastAsia="MS Mincho" w:cs="Arial"/>
                <w:bCs/>
                <w:sz w:val="24"/>
              </w:rPr>
              <w:t xml:space="preserve">3.1 Dopady na státní rozpočet a ostatní veřejné rozpočty: </w:t>
            </w:r>
            <w:r>
              <w:rPr>
                <w:rFonts w:eastAsia="MS Mincho" w:cs="Arial"/>
                <w:bCs/>
                <w:i/>
                <w:sz w:val="24"/>
              </w:rPr>
              <w:t>Ano</w:t>
            </w:r>
          </w:p>
        </w:tc>
      </w:tr>
      <w:tr w14:paraId="456DC225"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5AF35E19" w14:textId="77777777">
            <w:pPr>
              <w:tabs>
                <w:tab w:val="left" w:pos="1037"/>
              </w:tabs>
              <w:spacing w:before="120" w:line="240" w:lineRule="auto"/>
              <w:rPr>
                <w:rFonts w:eastAsia="MS Mincho" w:cs="Arial"/>
                <w:bCs/>
                <w:sz w:val="24"/>
              </w:rPr>
            </w:pPr>
            <w:r>
              <w:rPr>
                <w:rFonts w:cs="Arial"/>
                <w:iCs/>
              </w:rPr>
              <w:t>Zavedení jednotného systému povolení pro provádění činností v Antarktidě, které mírně zvýší administrativní zátěž MŽP a MZV. Díky jednotnému systému se sjednotí vnitrostátní úprava s mezinárodní a přispěje k lepší kontrolovatelnosti ze strany MŽP.</w:t>
            </w:r>
          </w:p>
        </w:tc>
      </w:tr>
      <w:tr w14:paraId="72DB7977"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1EBDCFD9" w14:textId="77777777">
            <w:pPr>
              <w:tabs>
                <w:tab w:val="left" w:pos="1037"/>
              </w:tabs>
              <w:spacing w:before="120" w:line="240" w:lineRule="auto"/>
              <w:rPr>
                <w:rFonts w:eastAsia="MS Mincho" w:cs="Arial"/>
                <w:bCs/>
                <w:sz w:val="24"/>
              </w:rPr>
            </w:pPr>
            <w:r>
              <w:rPr>
                <w:rFonts w:eastAsia="MS Mincho" w:cs="Arial"/>
                <w:bCs/>
                <w:sz w:val="24"/>
              </w:rPr>
              <w:t>3.2 Dopady na mezinárodní konkurenceschopnost ČR: Ne</w:t>
            </w:r>
          </w:p>
        </w:tc>
      </w:tr>
      <w:tr w14:paraId="07424E51"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68CFCEED" w14:textId="77777777">
            <w:pPr>
              <w:tabs>
                <w:tab w:val="left" w:pos="1037"/>
              </w:tabs>
              <w:spacing w:before="120" w:line="240" w:lineRule="auto"/>
              <w:rPr>
                <w:rFonts w:eastAsia="MS Mincho" w:cs="Arial"/>
                <w:bCs/>
                <w:sz w:val="24"/>
              </w:rPr>
            </w:pPr>
          </w:p>
        </w:tc>
      </w:tr>
      <w:tr w14:paraId="7A091DD2"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15C32257" w14:textId="77777777">
            <w:pPr>
              <w:tabs>
                <w:tab w:val="left" w:pos="1037"/>
              </w:tabs>
              <w:spacing w:before="120" w:line="240" w:lineRule="auto"/>
              <w:rPr>
                <w:rFonts w:eastAsia="MS Mincho" w:cs="Arial"/>
                <w:bCs/>
                <w:sz w:val="24"/>
              </w:rPr>
            </w:pPr>
            <w:r>
              <w:rPr>
                <w:rFonts w:eastAsia="MS Mincho" w:cs="Arial"/>
                <w:bCs/>
                <w:sz w:val="24"/>
              </w:rPr>
              <w:t>3.3 Dopady na podnikatelské prostředí: Ano</w:t>
            </w:r>
          </w:p>
        </w:tc>
      </w:tr>
      <w:tr w14:paraId="23B5510E"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rPr>
          <w:trHeight w:val="369"/>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rsidRPr="00D5319E" w14:paraId="4ACA06A9" w14:textId="76DFA019">
            <w:pPr>
              <w:tabs>
                <w:tab w:val="left" w:pos="1037"/>
              </w:tabs>
              <w:spacing w:before="120" w:line="240" w:lineRule="auto"/>
              <w:rPr>
                <w:rFonts w:cs="Arial"/>
                <w:iCs/>
                <w:szCs w:val="22"/>
              </w:rPr>
            </w:pPr>
            <w:r w:rsidRPr="002E57E9">
              <w:rPr>
                <w:rFonts w:eastAsia="MS Mincho" w:cs="Arial"/>
                <w:bCs/>
                <w:szCs w:val="22"/>
              </w:rPr>
              <w:t xml:space="preserve">Ponecháním pouze </w:t>
            </w:r>
            <w:r w:rsidRPr="00D5319E">
              <w:rPr>
                <w:rFonts w:cs="Arial"/>
                <w:iCs/>
                <w:szCs w:val="22"/>
              </w:rPr>
              <w:t xml:space="preserve">povolení pro provádění činností v Antarktidě a zrušením ohlášení se zvýší náročnost vypracování potřebných dokumentů pro ty, kteří by </w:t>
            </w:r>
            <w:r w:rsidR="00D5319E">
              <w:rPr>
                <w:rFonts w:cs="Arial"/>
                <w:iCs/>
                <w:szCs w:val="22"/>
              </w:rPr>
              <w:t>podávali</w:t>
            </w:r>
            <w:r w:rsidRPr="00D5319E" w:rsidR="00D5319E">
              <w:rPr>
                <w:rFonts w:cs="Arial"/>
                <w:iCs/>
                <w:szCs w:val="22"/>
              </w:rPr>
              <w:t xml:space="preserve"> </w:t>
            </w:r>
            <w:r w:rsidRPr="00D5319E">
              <w:rPr>
                <w:rFonts w:cs="Arial"/>
                <w:iCs/>
                <w:szCs w:val="22"/>
              </w:rPr>
              <w:t>jen ohlášení.</w:t>
            </w:r>
          </w:p>
          <w:p w:rsidR="00CC015F" w:rsidRPr="008505EC" w14:paraId="436E6786" w14:textId="77777777">
            <w:pPr>
              <w:tabs>
                <w:tab w:val="left" w:pos="1037"/>
              </w:tabs>
              <w:spacing w:before="120" w:line="240" w:lineRule="auto"/>
              <w:rPr>
                <w:rFonts w:cs="Arial"/>
                <w:iCs/>
                <w:szCs w:val="22"/>
              </w:rPr>
            </w:pPr>
            <w:r w:rsidRPr="008505EC">
              <w:rPr>
                <w:rFonts w:cs="Arial"/>
                <w:iCs/>
                <w:szCs w:val="22"/>
              </w:rPr>
              <w:t>Zavedením nových náležitostí pro povolení se obecně zvýší časová náročnost při jeho zpracování.</w:t>
            </w:r>
          </w:p>
          <w:p w:rsidR="00CC015F" w:rsidP="002E57E9" w14:paraId="599AE970" w14:textId="6D32D9DC">
            <w:pPr>
              <w:tabs>
                <w:tab w:val="left" w:pos="1037"/>
              </w:tabs>
              <w:spacing w:before="120" w:line="240" w:lineRule="auto"/>
              <w:rPr>
                <w:rFonts w:cs="Arial"/>
                <w:iCs/>
                <w:szCs w:val="22"/>
              </w:rPr>
            </w:pPr>
            <w:r w:rsidRPr="00424291">
              <w:rPr>
                <w:rFonts w:cs="Arial"/>
                <w:iCs/>
                <w:szCs w:val="22"/>
              </w:rPr>
              <w:t>Další náklady jsou v souladu se změnou přílohy II a přílohou VI Protokolu o ochraně životního prostředí ke Smlouvě o Antarktidě</w:t>
            </w:r>
            <w:r w:rsidR="00D5319E">
              <w:rPr>
                <w:rFonts w:cs="Arial"/>
                <w:iCs/>
                <w:szCs w:val="22"/>
              </w:rPr>
              <w:t>.</w:t>
            </w:r>
          </w:p>
          <w:p w:rsidR="002E57E9" w:rsidP="002E57E9" w14:paraId="7D864941" w14:textId="6C497859">
            <w:pPr>
              <w:tabs>
                <w:tab w:val="left" w:pos="1037"/>
              </w:tabs>
              <w:spacing w:before="120" w:line="240" w:lineRule="auto"/>
              <w:rPr>
                <w:rFonts w:eastAsia="MS Mincho" w:cs="Arial"/>
                <w:bCs/>
                <w:sz w:val="24"/>
              </w:rPr>
            </w:pPr>
          </w:p>
        </w:tc>
      </w:tr>
      <w:tr w14:paraId="78AEC711"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7DF34519" w14:textId="77777777">
            <w:pPr>
              <w:tabs>
                <w:tab w:val="left" w:pos="1037"/>
              </w:tabs>
              <w:spacing w:before="120" w:line="240" w:lineRule="auto"/>
              <w:rPr>
                <w:rFonts w:eastAsia="MS Mincho" w:cs="Arial"/>
                <w:bCs/>
                <w:sz w:val="24"/>
              </w:rPr>
            </w:pPr>
            <w:r>
              <w:rPr>
                <w:rFonts w:eastAsia="MS Mincho" w:cs="Arial"/>
                <w:bCs/>
                <w:sz w:val="24"/>
              </w:rPr>
              <w:t>3.4 Dopady na územní samosprávné celky (obce, kraje): Ne</w:t>
            </w:r>
          </w:p>
        </w:tc>
      </w:tr>
      <w:tr w14:paraId="7E7E1AB6"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6417C219" w14:textId="77777777">
            <w:pPr>
              <w:tabs>
                <w:tab w:val="left" w:pos="1037"/>
              </w:tabs>
              <w:spacing w:before="120" w:line="240" w:lineRule="auto"/>
              <w:rPr>
                <w:rFonts w:eastAsia="MS Mincho" w:cs="Arial"/>
                <w:bCs/>
                <w:sz w:val="24"/>
              </w:rPr>
            </w:pPr>
            <w:r>
              <w:rPr>
                <w:rFonts w:eastAsia="MS Mincho" w:cs="Arial"/>
                <w:bCs/>
                <w:sz w:val="24"/>
              </w:rPr>
              <w:t xml:space="preserve"> </w:t>
            </w:r>
          </w:p>
        </w:tc>
      </w:tr>
      <w:tr w14:paraId="4178A8F3"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46D3ABF5" w14:textId="77777777">
            <w:pPr>
              <w:tabs>
                <w:tab w:val="left" w:pos="1037"/>
                <w:tab w:val="left" w:pos="3970"/>
              </w:tabs>
              <w:spacing w:before="120" w:line="240" w:lineRule="auto"/>
              <w:rPr>
                <w:rFonts w:eastAsia="MS Mincho" w:cs="Arial"/>
                <w:bCs/>
                <w:sz w:val="24"/>
              </w:rPr>
            </w:pPr>
            <w:r>
              <w:rPr>
                <w:rFonts w:eastAsia="MS Mincho" w:cs="Arial"/>
                <w:bCs/>
                <w:sz w:val="24"/>
              </w:rPr>
              <w:t>3.5 Sociální dopady: Ne</w:t>
            </w:r>
          </w:p>
        </w:tc>
      </w:tr>
      <w:tr w14:paraId="20430787"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4CF64F0A" w14:textId="77777777">
            <w:pPr>
              <w:tabs>
                <w:tab w:val="left" w:pos="1037"/>
              </w:tabs>
              <w:spacing w:before="120" w:line="240" w:lineRule="auto"/>
              <w:rPr>
                <w:rFonts w:eastAsia="MS Mincho" w:cs="Arial"/>
                <w:bCs/>
                <w:sz w:val="24"/>
              </w:rPr>
            </w:pPr>
            <w:r>
              <w:rPr>
                <w:rFonts w:eastAsia="MS Mincho" w:cs="Arial"/>
                <w:bCs/>
                <w:sz w:val="24"/>
              </w:rPr>
              <w:t xml:space="preserve"> </w:t>
            </w:r>
          </w:p>
        </w:tc>
      </w:tr>
      <w:tr w14:paraId="67CE6018"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4684982A" w14:textId="77777777">
            <w:pPr>
              <w:tabs>
                <w:tab w:val="left" w:pos="1037"/>
              </w:tabs>
              <w:spacing w:before="120" w:line="240" w:lineRule="auto"/>
              <w:rPr>
                <w:rFonts w:eastAsia="MS Mincho" w:cs="Arial"/>
                <w:bCs/>
                <w:sz w:val="24"/>
              </w:rPr>
            </w:pPr>
            <w:r>
              <w:rPr>
                <w:rFonts w:eastAsia="MS Mincho" w:cs="Arial"/>
                <w:bCs/>
                <w:sz w:val="24"/>
              </w:rPr>
              <w:t>3.6 Dopady na spotřebitele: Ne</w:t>
            </w:r>
          </w:p>
        </w:tc>
      </w:tr>
      <w:tr w14:paraId="5F3EA621"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73495494" w14:textId="77777777">
            <w:pPr>
              <w:tabs>
                <w:tab w:val="left" w:pos="1037"/>
              </w:tabs>
              <w:spacing w:before="120" w:line="240" w:lineRule="auto"/>
              <w:rPr>
                <w:rFonts w:eastAsia="MS Mincho" w:cs="Arial"/>
                <w:bCs/>
                <w:sz w:val="24"/>
              </w:rPr>
            </w:pPr>
          </w:p>
        </w:tc>
      </w:tr>
      <w:tr w14:paraId="7807E5BC"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01781D47" w14:textId="77777777">
            <w:pPr>
              <w:tabs>
                <w:tab w:val="left" w:pos="1037"/>
              </w:tabs>
              <w:spacing w:before="120" w:line="240" w:lineRule="auto"/>
              <w:rPr>
                <w:rFonts w:eastAsia="MS Mincho" w:cs="Arial"/>
                <w:bCs/>
                <w:sz w:val="24"/>
              </w:rPr>
            </w:pPr>
            <w:r>
              <w:rPr>
                <w:rFonts w:eastAsia="MS Mincho" w:cs="Arial"/>
                <w:bCs/>
                <w:sz w:val="24"/>
              </w:rPr>
              <w:t xml:space="preserve">3.7 Dopady na životní prostředí: </w:t>
            </w:r>
            <w:r>
              <w:rPr>
                <w:rFonts w:eastAsia="MS Mincho" w:cs="Arial"/>
                <w:bCs/>
                <w:i/>
                <w:sz w:val="24"/>
              </w:rPr>
              <w:t>Ano</w:t>
            </w:r>
          </w:p>
        </w:tc>
      </w:tr>
      <w:tr w14:paraId="0325D1B0"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rsidP="00A8684B" w14:paraId="62055F4C" w14:textId="721CCBCE">
            <w:pPr>
              <w:tabs>
                <w:tab w:val="left" w:pos="1037"/>
              </w:tabs>
              <w:spacing w:before="120" w:line="240" w:lineRule="auto"/>
              <w:rPr>
                <w:rFonts w:eastAsia="MS Mincho" w:cs="Arial"/>
                <w:bCs/>
                <w:sz w:val="24"/>
              </w:rPr>
            </w:pPr>
            <w:r>
              <w:t>Pozitivní dopady na životní prostředí, jelikož bude zajištěna lepší ochrana životního prostředí Antarktidy skrze regulaci cestovního ruchu v Antarktidě, zavedení plánu nakládání s</w:t>
            </w:r>
            <w:r w:rsidR="00A8684B">
              <w:t xml:space="preserve"> odpady </w:t>
            </w:r>
            <w:r>
              <w:t>a</w:t>
            </w:r>
            <w:r w:rsidR="00A8684B">
              <w:t> </w:t>
            </w:r>
            <w:r>
              <w:t xml:space="preserve">odpovědnosti za ekologické havárie a též regulací výzkumných činností v Antarktidě. </w:t>
            </w:r>
          </w:p>
        </w:tc>
      </w:tr>
      <w:tr w14:paraId="159DB106"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5CE9EFB4" w14:textId="77777777">
            <w:pPr>
              <w:tabs>
                <w:tab w:val="left" w:pos="1037"/>
              </w:tabs>
              <w:spacing w:before="120" w:line="240" w:lineRule="auto"/>
              <w:rPr>
                <w:rFonts w:eastAsia="MS Mincho" w:cs="Arial"/>
                <w:bCs/>
                <w:sz w:val="24"/>
              </w:rPr>
            </w:pPr>
            <w:r>
              <w:rPr>
                <w:rFonts w:eastAsia="MS Mincho" w:cs="Arial"/>
                <w:bCs/>
                <w:sz w:val="24"/>
              </w:rPr>
              <w:t>3.8 Dopady ve vztahu k zákazu diskriminace a ve vztahu k rovnosti žen a mužů: Ne</w:t>
            </w:r>
          </w:p>
        </w:tc>
      </w:tr>
      <w:tr w14:paraId="6A68A8C0"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5D9CFB7C" w14:textId="77777777">
            <w:pPr>
              <w:tabs>
                <w:tab w:val="left" w:pos="1037"/>
              </w:tabs>
              <w:spacing w:before="120" w:line="240" w:lineRule="auto"/>
              <w:rPr>
                <w:rFonts w:eastAsia="MS Mincho" w:cs="Arial"/>
                <w:bCs/>
                <w:sz w:val="24"/>
              </w:rPr>
            </w:pPr>
          </w:p>
        </w:tc>
      </w:tr>
      <w:tr w14:paraId="4FC81540"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4C1EAC62" w14:textId="77777777">
            <w:pPr>
              <w:tabs>
                <w:tab w:val="left" w:pos="1037"/>
              </w:tabs>
              <w:spacing w:before="120" w:line="240" w:lineRule="auto"/>
              <w:rPr>
                <w:rFonts w:eastAsia="MS Mincho" w:cs="Arial"/>
                <w:bCs/>
                <w:sz w:val="24"/>
              </w:rPr>
            </w:pPr>
            <w:r>
              <w:rPr>
                <w:rFonts w:eastAsia="MS Mincho" w:cs="Arial"/>
                <w:bCs/>
                <w:sz w:val="24"/>
              </w:rPr>
              <w:t>3.9 Dopady na výkon státní statistické služby: Ne</w:t>
            </w:r>
          </w:p>
        </w:tc>
      </w:tr>
      <w:tr w14:paraId="4E3D8687"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49E4166F" w14:textId="77777777">
            <w:pPr>
              <w:tabs>
                <w:tab w:val="left" w:pos="1037"/>
              </w:tabs>
              <w:spacing w:before="120" w:line="240" w:lineRule="auto"/>
              <w:rPr>
                <w:rFonts w:eastAsia="MS Mincho" w:cs="Arial"/>
                <w:bCs/>
                <w:sz w:val="24"/>
              </w:rPr>
            </w:pPr>
          </w:p>
        </w:tc>
      </w:tr>
      <w:tr w14:paraId="3202B9D0"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295EB998" w14:textId="77777777">
            <w:pPr>
              <w:tabs>
                <w:tab w:val="left" w:pos="1037"/>
              </w:tabs>
              <w:spacing w:before="120" w:line="240" w:lineRule="auto"/>
              <w:rPr>
                <w:rFonts w:eastAsia="MS Mincho" w:cs="Arial"/>
                <w:bCs/>
                <w:sz w:val="24"/>
              </w:rPr>
            </w:pPr>
            <w:r>
              <w:rPr>
                <w:rFonts w:eastAsia="MS Mincho" w:cs="Arial"/>
                <w:bCs/>
                <w:sz w:val="24"/>
              </w:rPr>
              <w:t>3.10 Korupční rizika: Ne</w:t>
            </w:r>
          </w:p>
        </w:tc>
      </w:tr>
      <w:tr w14:paraId="4C96C0DF"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2D9F1FE1" w14:textId="77777777">
            <w:pPr>
              <w:tabs>
                <w:tab w:val="left" w:pos="1037"/>
              </w:tabs>
              <w:spacing w:before="120" w:line="240" w:lineRule="auto"/>
              <w:rPr>
                <w:rFonts w:eastAsia="MS Mincho" w:cs="Arial"/>
                <w:bCs/>
                <w:sz w:val="24"/>
              </w:rPr>
            </w:pPr>
          </w:p>
        </w:tc>
      </w:tr>
      <w:tr w14:paraId="0747EFD6"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rsidR="00CC015F" w14:paraId="4E720573" w14:textId="77777777">
            <w:pPr>
              <w:tabs>
                <w:tab w:val="left" w:pos="1037"/>
              </w:tabs>
              <w:spacing w:before="120" w:line="240" w:lineRule="auto"/>
              <w:rPr>
                <w:rFonts w:eastAsia="MS Mincho" w:cs="Arial"/>
                <w:bCs/>
                <w:sz w:val="24"/>
              </w:rPr>
            </w:pPr>
            <w:r>
              <w:rPr>
                <w:rFonts w:eastAsia="MS Mincho" w:cs="Arial"/>
                <w:bCs/>
                <w:sz w:val="24"/>
              </w:rPr>
              <w:t>3.11 Dopady na bezpečnost nebo obranu státu: Ne</w:t>
            </w:r>
          </w:p>
        </w:tc>
      </w:tr>
      <w:tr w14:paraId="4442257B" w14:textId="77777777">
        <w:tblPrEx>
          <w:tblW w:w="9648" w:type="dxa"/>
          <w:tblBorders>
            <w:top w:val="single" w:sz="4" w:space="0" w:color="auto"/>
            <w:left w:val="single" w:sz="4" w:space="0" w:color="auto"/>
            <w:bottom w:val="single" w:sz="4" w:space="0" w:color="auto"/>
            <w:right w:val="single" w:sz="4" w:space="0" w:color="auto"/>
          </w:tblBorders>
          <w:tblLayout w:type="fixed"/>
          <w:tblLook w:val="04A0"/>
        </w:tblPrEx>
        <w:trPr>
          <w:trHeight w:val="281"/>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rsidR="00CC015F" w14:paraId="6DC89D29" w14:textId="77777777">
            <w:pPr>
              <w:tabs>
                <w:tab w:val="left" w:pos="1037"/>
              </w:tabs>
              <w:spacing w:before="120" w:line="240" w:lineRule="auto"/>
              <w:rPr>
                <w:rFonts w:eastAsia="MS Mincho" w:cs="Arial"/>
                <w:bCs/>
                <w:sz w:val="24"/>
              </w:rPr>
            </w:pPr>
            <w:r>
              <w:rPr>
                <w:rFonts w:eastAsia="MS Mincho" w:cs="Arial"/>
                <w:bCs/>
                <w:sz w:val="24"/>
              </w:rPr>
              <w:t xml:space="preserve"> </w:t>
            </w:r>
          </w:p>
        </w:tc>
      </w:tr>
    </w:tbl>
    <w:p w:rsidR="00CC015F" w14:paraId="38A4B5A1" w14:textId="77777777">
      <w:pPr>
        <w:spacing w:after="0" w:line="240" w:lineRule="auto"/>
        <w:jc w:val="left"/>
        <w:rPr>
          <w:rFonts w:eastAsia="MS Mincho" w:cs="Arial"/>
          <w:bCs/>
          <w:sz w:val="24"/>
        </w:rPr>
      </w:pPr>
      <w:r>
        <w:rPr>
          <w:rFonts w:eastAsia="MS Mincho" w:cs="Arial"/>
          <w:bCs/>
          <w:sz w:val="24"/>
        </w:rPr>
        <w:br w:type="page"/>
      </w:r>
    </w:p>
    <w:p w:rsidR="00CC015F" w14:paraId="21D8A214" w14:textId="77777777">
      <w:pPr>
        <w:pStyle w:val="Heading1"/>
      </w:pPr>
      <w:r>
        <w:t>Důvod předložení a cíle</w:t>
      </w:r>
    </w:p>
    <w:p w:rsidR="00CC015F" w14:paraId="0ECEA2C6" w14:textId="77777777">
      <w:pPr>
        <w:pStyle w:val="Heading2"/>
      </w:pPr>
      <w:r>
        <w:t>Název</w:t>
      </w:r>
    </w:p>
    <w:p w:rsidR="00CC015F" w14:paraId="284740AD" w14:textId="7C0DDF0E">
      <w:r>
        <w:t xml:space="preserve">Návrh zákona, kterým se mění zákon č. </w:t>
      </w:r>
      <w:r w:rsidR="00995B4B">
        <w:t>276</w:t>
      </w:r>
      <w:r>
        <w:t>/2003 Sb., o Antarktidě a o změně některých zákonů, ve znění pozdějších předpisů (dále jen „zákon o Antarktidě“).</w:t>
      </w:r>
    </w:p>
    <w:p w:rsidR="00CC015F" w14:paraId="5088EFE8" w14:textId="77777777"/>
    <w:p w:rsidR="00CC015F" w14:paraId="306886ED" w14:textId="77777777">
      <w:pPr>
        <w:pStyle w:val="Heading2"/>
      </w:pPr>
      <w:r>
        <w:t>Definice problému</w:t>
      </w:r>
    </w:p>
    <w:p w:rsidR="00CC015F" w14:paraId="350CFE4D" w14:textId="78DED72A">
      <w:r>
        <w:t>Důvodem k návrhu změny platné legislativy je její nesoulad se změnou přílohy II (o ochraně fauny a flóry Antarktidy) a přílohou VI (o odpovědnosti z</w:t>
      </w:r>
      <w:r w:rsidR="00A8684B">
        <w:t>a ekologické havárie) Protokolu o </w:t>
      </w:r>
      <w:r>
        <w:t>ochraně životního prostředí</w:t>
      </w:r>
      <w:r>
        <w:rPr>
          <w:rStyle w:val="FootnoteReference"/>
        </w:rPr>
        <w:footnoteReference w:id="2"/>
      </w:r>
      <w:r>
        <w:t xml:space="preserve"> (dále jen „Protokol“) ke Smlouvě o Antarktidě</w:t>
      </w:r>
      <w:r>
        <w:rPr>
          <w:rStyle w:val="FootnoteReference"/>
        </w:rPr>
        <w:footnoteReference w:id="3"/>
      </w:r>
      <w:r>
        <w:t>. Dále je třeba implementovat závazky vyplývající z opatření 4 (2004) o pojištění a pohotovostních plánech pro cestovní ruch a nevládní činnosti v oblasti Smlouvy o Antarktidě a opatření 15 (2009) o</w:t>
      </w:r>
      <w:r w:rsidR="00D5319E">
        <w:t> </w:t>
      </w:r>
      <w:r>
        <w:t xml:space="preserve">vystupování osob z osobních lodí na pevninu v oblasti Smlouvy o Antarktidě. Na základě těchto opatření bude moct Česká republika řádně naplňovat cíle ochrany životního prostředí Antarktidy. </w:t>
      </w:r>
    </w:p>
    <w:p w:rsidR="00CC015F" w14:paraId="4E849F65" w14:textId="77777777">
      <w:r>
        <w:t>Pro zkvalitnění právního dokumentu a lepší adaptaci příslušných ustanovení Protokolu je potřeba upravit další části, například nakládání s odpady na území Antarktidy a jeho ukládání do moře.</w:t>
      </w:r>
    </w:p>
    <w:p w:rsidR="00CC015F" w14:paraId="50E3D436" w14:textId="77777777">
      <w:r>
        <w:t xml:space="preserve">V současné době je také nevhodně nastaven systém povolení pro provádění činností v Antarktidě, vedle kterého existuje i institut ohlášení, čímž se mimo jiné komplikuje dohled nad dodržováním zákona. </w:t>
      </w:r>
    </w:p>
    <w:p w:rsidR="00CC015F" w14:paraId="4F50F262" w14:textId="77777777"/>
    <w:p w:rsidR="00CC015F" w14:paraId="6F6F807A" w14:textId="77777777">
      <w:pPr>
        <w:pStyle w:val="Heading2"/>
      </w:pPr>
      <w:r>
        <w:t>Popis existujícího právního stavu v dané oblasti</w:t>
      </w:r>
    </w:p>
    <w:p w:rsidR="00CC015F" w14:paraId="23A0B139" w14:textId="0BB24189">
      <w:r>
        <w:t>V současné době je ochrana Antarktidy zakotvena v českém právním řádě v</w:t>
      </w:r>
      <w:r w:rsidR="00D5319E">
        <w:t> </w:t>
      </w:r>
      <w:r>
        <w:t>zákoně</w:t>
      </w:r>
      <w:r w:rsidR="00D5319E">
        <w:t xml:space="preserve"> </w:t>
      </w:r>
      <w:r>
        <w:t>o</w:t>
      </w:r>
      <w:r w:rsidR="006158F4">
        <w:t> </w:t>
      </w:r>
      <w:r>
        <w:t>Antarktidě a</w:t>
      </w:r>
      <w:r w:rsidR="00D5319E">
        <w:t> </w:t>
      </w:r>
      <w:r>
        <w:t xml:space="preserve">ve vyhlášce č. 104/2004 Sb., kterou se provádí zákon o Antarktidě a o změně některých zákonů, a na mezinárodní úrovni ve Smlouvě o Antarktidě, v Protokolu a dalších právních aktech přijatých na Poradních shromážděních. </w:t>
      </w:r>
    </w:p>
    <w:p w:rsidR="00CC015F" w14:paraId="66BB9692" w14:textId="203FCDDC">
      <w:r>
        <w:t>Současná vnitrostátní právní úprava České republiky nereflektuje běžnou praxi při vydávání povolení k provádění činností v Antarktidě a nedostatečně upravuje závazky, které pro ni vyplývají ze změn přílohy II a přílohy VI Protokolu, opatření 4 (2004) a opatření 15 (2009).</w:t>
      </w:r>
    </w:p>
    <w:p w:rsidR="00CC015F" w14:paraId="458C4817" w14:textId="77777777"/>
    <w:p w:rsidR="00CC015F" w14:paraId="31B66728" w14:textId="77777777">
      <w:pPr>
        <w:pStyle w:val="Heading2"/>
      </w:pPr>
      <w:r>
        <w:t>Identifikace dotčených subjektů</w:t>
      </w:r>
    </w:p>
    <w:p w:rsidR="00CC015F" w14:paraId="3DA04A57" w14:textId="77777777">
      <w:pPr>
        <w:pStyle w:val="ListParagraph"/>
        <w:numPr>
          <w:ilvl w:val="0"/>
          <w:numId w:val="4"/>
        </w:numPr>
        <w:spacing w:before="120"/>
        <w:ind w:left="714" w:hanging="357"/>
      </w:pPr>
      <w:r>
        <w:t>Ministerstvo životního prostředí (MŽP),</w:t>
      </w:r>
    </w:p>
    <w:p w:rsidR="00CC015F" w14:paraId="4950B928" w14:textId="33C10990">
      <w:pPr>
        <w:pStyle w:val="ListParagraph"/>
        <w:numPr>
          <w:ilvl w:val="0"/>
          <w:numId w:val="4"/>
        </w:numPr>
      </w:pPr>
      <w:r>
        <w:t>Ministerstvo zahraničních věcí</w:t>
      </w:r>
      <w:r w:rsidR="00F60676">
        <w:t xml:space="preserve"> (MZV)</w:t>
      </w:r>
      <w:r>
        <w:t>,</w:t>
      </w:r>
    </w:p>
    <w:p w:rsidR="00CC015F" w14:paraId="38DC0D4C" w14:textId="77777777">
      <w:pPr>
        <w:pStyle w:val="ListParagraph"/>
        <w:numPr>
          <w:ilvl w:val="0"/>
          <w:numId w:val="4"/>
        </w:numPr>
      </w:pPr>
      <w:r>
        <w:t>žadatelé o povolení k provádění činností v Antarktidě.</w:t>
      </w:r>
    </w:p>
    <w:p w:rsidR="00CC015F" w14:paraId="5714C592" w14:textId="77777777">
      <w:pPr>
        <w:pStyle w:val="Heading2"/>
      </w:pPr>
      <w:r>
        <w:t>Popis cílového stavu</w:t>
      </w:r>
    </w:p>
    <w:p w:rsidR="00CC015F" w:rsidP="0052026E" w14:paraId="52EC6641" w14:textId="22E7BED2">
      <w:r>
        <w:t xml:space="preserve">Cílem návrhu zákona je </w:t>
      </w:r>
      <w:r w:rsidR="00A3192B">
        <w:t>promítnout změnu přílohy II a přílohu VI Protokolu</w:t>
      </w:r>
      <w:r>
        <w:t xml:space="preserve"> a některé právní akty </w:t>
      </w:r>
      <w:r w:rsidR="00C40B57">
        <w:t>přijaté Poradním shromážděním Smlouvy o Antarktidě do českého právního řádu, jakož i</w:t>
      </w:r>
      <w:r w:rsidR="00A8684B">
        <w:t> </w:t>
      </w:r>
      <w:r>
        <w:t xml:space="preserve">zlepšit implementaci </w:t>
      </w:r>
      <w:r w:rsidR="00C40B57">
        <w:t>Protokolu</w:t>
      </w:r>
      <w:r>
        <w:t xml:space="preserve"> a upravit proces vydávání povolení k provádění činností v</w:t>
      </w:r>
      <w:r w:rsidR="00A8684B">
        <w:t> </w:t>
      </w:r>
      <w:r>
        <w:t>Antarktidě.</w:t>
      </w:r>
    </w:p>
    <w:p w:rsidR="00CC015F" w14:paraId="521B9AE3" w14:textId="77777777"/>
    <w:p w:rsidR="00CC015F" w14:paraId="0811D70D" w14:textId="77777777">
      <w:pPr>
        <w:pStyle w:val="Heading2"/>
      </w:pPr>
      <w:r>
        <w:t>Zhodnocení rizika</w:t>
      </w:r>
    </w:p>
    <w:p w:rsidR="00CC015F" w14:paraId="2F73C65F" w14:textId="2CE0E59F">
      <w:r>
        <w:t xml:space="preserve">Při zachování současného stavu a neimplementování právních aktů přijatých v rámci Smlouvy o Antarktidě by Česká republika, jakožto smluvní strana s konzultativním statusem, nemohla v budoucnu řádně naplňovat cíle ochrany životního prostředí Antarktidy. </w:t>
      </w:r>
    </w:p>
    <w:p w:rsidR="00CC015F" w14:paraId="078DEA48" w14:textId="5088D818">
      <w:r>
        <w:t>Dále je v současnosti nevhodně nastaven systém ohlášení a povolení k prováděn</w:t>
      </w:r>
      <w:r w:rsidR="00C462D8">
        <w:t>í</w:t>
      </w:r>
      <w:r>
        <w:t xml:space="preserve"> činností v</w:t>
      </w:r>
      <w:r w:rsidR="00D5319E">
        <w:t> </w:t>
      </w:r>
      <w:r>
        <w:t>Antarktidě, což mimo jiné komplikuje dohled nad dodržováním zákona.</w:t>
      </w:r>
    </w:p>
    <w:p w:rsidR="00CC015F" w14:paraId="6A616F5F" w14:textId="77777777"/>
    <w:p w:rsidR="00CC015F" w14:paraId="36FA7797" w14:textId="77777777">
      <w:pPr>
        <w:pStyle w:val="Heading1"/>
      </w:pPr>
      <w:r>
        <w:t xml:space="preserve">Návrh variant řešení </w:t>
      </w:r>
    </w:p>
    <w:p w:rsidR="00CC015F" w14:paraId="41CA9ACC" w14:textId="77777777">
      <w:pPr>
        <w:pStyle w:val="Heading3"/>
      </w:pPr>
      <w:r>
        <w:t>Varianta 0</w:t>
      </w:r>
    </w:p>
    <w:p w:rsidR="00CC015F" w14:paraId="14A14DC4" w14:textId="2F904F83">
      <w:r>
        <w:t xml:space="preserve">Zachování současného stavu, kdy </w:t>
      </w:r>
      <w:r w:rsidR="00A25283">
        <w:t xml:space="preserve">české </w:t>
      </w:r>
      <w:r>
        <w:t xml:space="preserve">osoby mohou provádět činnosti v Antarktidě po jejich předchozím </w:t>
      </w:r>
      <w:r>
        <w:rPr>
          <w:b/>
        </w:rPr>
        <w:t>ohlášení</w:t>
      </w:r>
      <w:r>
        <w:t xml:space="preserve">, nestanoví-li zákon o Antarktidě, že je třeba povolení. </w:t>
      </w:r>
      <w:r>
        <w:rPr>
          <w:b/>
        </w:rPr>
        <w:t>Povolení</w:t>
      </w:r>
      <w:r>
        <w:t xml:space="preserve"> je třeba v případech uvedených v § 8 zákona o Antarktidě.</w:t>
      </w:r>
    </w:p>
    <w:p w:rsidR="00CC015F" w14:paraId="0B3120E3" w14:textId="77777777">
      <w:r>
        <w:t xml:space="preserve">Aktuální česká právní úprava zakazuje </w:t>
      </w:r>
      <w:r>
        <w:rPr>
          <w:b/>
        </w:rPr>
        <w:t>ukládat do moře jakýkoli odpad</w:t>
      </w:r>
      <w:r>
        <w:t xml:space="preserve">, což je nad rámec mezinárodní úpravy, která zakazuje odstraňovat do moře jen některé odpady. Naopak v českém zákoně o Antarktidě není povinnost mít </w:t>
      </w:r>
      <w:r>
        <w:rPr>
          <w:b/>
        </w:rPr>
        <w:t>plán nakládání s odpady</w:t>
      </w:r>
      <w:r>
        <w:t>, který požaduje Příloha III Protokolu.</w:t>
      </w:r>
    </w:p>
    <w:p w:rsidR="00CC015F" w14:paraId="76C75F48" w14:textId="4221CF78">
      <w:r>
        <w:t xml:space="preserve">Současná právní úprava vyžaduje uzavření </w:t>
      </w:r>
      <w:r>
        <w:rPr>
          <w:b/>
        </w:rPr>
        <w:t>pojistné smlouvy nebo vytvoření finanční rezervy</w:t>
      </w:r>
      <w:r>
        <w:t xml:space="preserve"> pouze na náhradu nákladů na případné záchranné operace nebo na odstranění škod na životním prostředí Antarktidy. Tato povinnost je nedostačující a nereflektuje přílohu VI</w:t>
      </w:r>
      <w:r w:rsidR="00A8684B">
        <w:t> </w:t>
      </w:r>
      <w:r>
        <w:t>Protokolu.</w:t>
      </w:r>
      <w:r w:rsidR="00271D98">
        <w:t xml:space="preserve"> Příloha VI obsahuje také další povinnosti, které lze upravit pouze zákonem. Podobně i změna přílohy II Protokolu upravuje změnu povinností, které je nutno promítnout do</w:t>
      </w:r>
      <w:r w:rsidR="002B53DF">
        <w:t> </w:t>
      </w:r>
      <w:r w:rsidR="00271D98">
        <w:t>zákona. Zachování současného stavu by tedy znemožnilo ratifikaci a provádění změny pří</w:t>
      </w:r>
      <w:r w:rsidR="00354111">
        <w:t>lohy </w:t>
      </w:r>
      <w:r w:rsidR="00271D98">
        <w:t>II a přílohy VI na vnitrostátní úrovni.</w:t>
      </w:r>
    </w:p>
    <w:p w:rsidR="00CC015F" w14:paraId="599F3D8C" w14:textId="77777777"/>
    <w:p w:rsidR="00CC015F" w14:paraId="4D090F62" w14:textId="77777777">
      <w:pPr>
        <w:pStyle w:val="Heading3"/>
      </w:pPr>
      <w:r>
        <w:t>Varianta 1</w:t>
      </w:r>
    </w:p>
    <w:p w:rsidR="00CC015F" w14:paraId="6F9FEF2D" w14:textId="77777777">
      <w:r>
        <w:t xml:space="preserve">Upravení procesu vydávání povolení k provádění činností v Antarktidě, kdy ze současného dvojího režimu ohlášení a povolení bude zavedeno pouze </w:t>
      </w:r>
      <w:r>
        <w:rPr>
          <w:b/>
        </w:rPr>
        <w:t>povolení</w:t>
      </w:r>
      <w:r>
        <w:t xml:space="preserve">. </w:t>
      </w:r>
    </w:p>
    <w:p w:rsidR="00CC015F" w14:paraId="65A7839D" w14:textId="4E61058F">
      <w:r>
        <w:t xml:space="preserve">Lepší implementace příslušných ustanovení příloh Protokolu, které ukládají povinnost vést </w:t>
      </w:r>
      <w:r>
        <w:rPr>
          <w:b/>
        </w:rPr>
        <w:t>plán nakládání s odpady</w:t>
      </w:r>
      <w:r>
        <w:t xml:space="preserve"> a zakazují </w:t>
      </w:r>
      <w:r>
        <w:rPr>
          <w:b/>
        </w:rPr>
        <w:t>odstraňovat do moře jen vybrané odpady</w:t>
      </w:r>
      <w:r>
        <w:t xml:space="preserve">. </w:t>
      </w:r>
      <w:r w:rsidRPr="002F64A4" w:rsidR="00E74FDE">
        <w:t xml:space="preserve">Dále v rámci procesu </w:t>
      </w:r>
      <w:r w:rsidR="00C462D8">
        <w:t>p</w:t>
      </w:r>
      <w:r w:rsidRPr="002F64A4" w:rsidR="00E74FDE">
        <w:t xml:space="preserve">ovolení proběhne vždy zjišťovací řízení EIA, které se však dosud v procesu </w:t>
      </w:r>
      <w:r w:rsidR="00C462D8">
        <w:t>o</w:t>
      </w:r>
      <w:r w:rsidRPr="002F64A4" w:rsidR="00E74FDE">
        <w:t xml:space="preserve">hlášení nevyžadovalo. Současně po skončení činností v Antarktidě bude předložena celková zpráva průběhu činností a o dosažených výsledcích vč. informace o dopadech na životní </w:t>
      </w:r>
      <w:r w:rsidRPr="002F64A4" w:rsidR="00E74FDE">
        <w:t>prostředí. Tím bude zajištěno zlepšení kontroly činností a zvýší se kvalita ochrany životního prostředí v Antarktidě.</w:t>
      </w:r>
    </w:p>
    <w:p w:rsidR="00CC015F" w14:paraId="6670F806" w14:textId="46F77010">
      <w:r>
        <w:t>Dále je v příloze VI Protokolu stanovena povinnost vypracovat pravidla a postupy ve vztahu k </w:t>
      </w:r>
      <w:r>
        <w:rPr>
          <w:b/>
        </w:rPr>
        <w:t>odpovědnosti za ekologické havárie</w:t>
      </w:r>
      <w:r>
        <w:t xml:space="preserve"> plynoucí z činností v Antarktidě. </w:t>
      </w:r>
      <w:r w:rsidR="00CD057E">
        <w:t xml:space="preserve">Do zákona je též nezbytné promítnout změnu přílohy II Protokolu, která se dotýká povinností </w:t>
      </w:r>
      <w:r w:rsidR="007756D7">
        <w:rPr>
          <w:b/>
        </w:rPr>
        <w:t>ochrany fauny a</w:t>
      </w:r>
      <w:r w:rsidR="00A8684B">
        <w:rPr>
          <w:b/>
        </w:rPr>
        <w:t> </w:t>
      </w:r>
      <w:r w:rsidR="007756D7">
        <w:rPr>
          <w:b/>
        </w:rPr>
        <w:t>flóry Antar</w:t>
      </w:r>
      <w:r w:rsidRPr="007756D7" w:rsidR="00CD057E">
        <w:rPr>
          <w:b/>
        </w:rPr>
        <w:t>ktidy.</w:t>
      </w:r>
    </w:p>
    <w:p w:rsidR="00CC015F" w14:paraId="58345F87" w14:textId="77777777">
      <w:pPr>
        <w:pStyle w:val="Heading1"/>
      </w:pPr>
      <w:r>
        <w:t>Vyhodnocení nákladů a přínosů</w:t>
      </w:r>
    </w:p>
    <w:p w:rsidR="00CC015F" w14:paraId="6C41B361" w14:textId="77777777">
      <w:pPr>
        <w:pStyle w:val="Heading2"/>
      </w:pPr>
      <w:r>
        <w:t>Identifikace nákladů a přínosů</w:t>
      </w:r>
    </w:p>
    <w:p w:rsidR="00CC015F" w14:paraId="2F8B7B50" w14:textId="77777777">
      <w:pPr>
        <w:pStyle w:val="Subtitle"/>
        <w:numPr>
          <w:ilvl w:val="0"/>
          <w:numId w:val="5"/>
        </w:numPr>
      </w:pPr>
      <w:r>
        <w:t>Varianta 0</w:t>
      </w:r>
    </w:p>
    <w:p w:rsidR="00CC015F" w14:paraId="15067545" w14:textId="77777777">
      <w:pPr>
        <w:pStyle w:val="Subtitle"/>
      </w:pPr>
      <w:r>
        <w:t>Dopady na státní rozpočet a ostatní veřejné rozpočty</w:t>
      </w:r>
    </w:p>
    <w:p w:rsidR="00CC015F" w14:paraId="33CD9D4D" w14:textId="3C55E88D">
      <w:r>
        <w:t xml:space="preserve">V Antarktidě lze podle platné právní úpravy vykonávat činnost buď na základě </w:t>
      </w:r>
      <w:r>
        <w:rPr>
          <w:b/>
        </w:rPr>
        <w:t>povolení</w:t>
      </w:r>
      <w:r>
        <w:t xml:space="preserve"> – charakter povolovaných činností je taxativně </w:t>
      </w:r>
      <w:r w:rsidR="0080538B">
        <w:t xml:space="preserve">uveden </w:t>
      </w:r>
      <w:r>
        <w:t xml:space="preserve">v § 8 odst. 1 zákona nebo, v ostatních případech, na základě </w:t>
      </w:r>
      <w:r>
        <w:rPr>
          <w:b/>
        </w:rPr>
        <w:t>ohlášení</w:t>
      </w:r>
      <w:r>
        <w:t xml:space="preserve">. V obou případech </w:t>
      </w:r>
      <w:r w:rsidR="007F37F9">
        <w:t xml:space="preserve">lze podat </w:t>
      </w:r>
      <w:r>
        <w:t xml:space="preserve">žádost </w:t>
      </w:r>
      <w:r w:rsidR="007F37F9">
        <w:t>o</w:t>
      </w:r>
      <w:r w:rsidR="00326C9F">
        <w:t xml:space="preserve"> po</w:t>
      </w:r>
      <w:r w:rsidR="007F37F9">
        <w:t>v</w:t>
      </w:r>
      <w:r w:rsidR="00326C9F">
        <w:t>ol</w:t>
      </w:r>
      <w:r w:rsidR="007F37F9">
        <w:t xml:space="preserve">ení nebo učinit společné ohlášení </w:t>
      </w:r>
      <w:r>
        <w:t xml:space="preserve">za celou skupinu.  </w:t>
      </w:r>
    </w:p>
    <w:p w:rsidR="00CC015F" w14:paraId="72186684" w14:textId="0EAD01F2">
      <w:r>
        <w:t xml:space="preserve">V současnosti MŽP povoluje v průměru 3 expedice na Antarktidu za rok, kterých se zúčastní v průměru 11 lidí v jedné výpravě. Za posledních pět let bylo </w:t>
      </w:r>
      <w:r w:rsidR="0080538B">
        <w:t xml:space="preserve">potvrzeno </w:t>
      </w:r>
      <w:r>
        <w:t>8 ohlášení (z toho se dvě výpravy neuskutečnily</w:t>
      </w:r>
      <w:r w:rsidR="00986DAF">
        <w:t xml:space="preserve"> a za uplynulý rok 2019 MŽP neobdrželo ani jedno ohlášení</w:t>
      </w:r>
      <w:r w:rsidR="00A8684B">
        <w:t xml:space="preserve">) </w:t>
      </w:r>
      <w:r>
        <w:t>a</w:t>
      </w:r>
      <w:r w:rsidR="00A8684B">
        <w:t> </w:t>
      </w:r>
      <w:r w:rsidR="0080538B">
        <w:t xml:space="preserve">vydáno </w:t>
      </w:r>
      <w:r w:rsidR="00354111">
        <w:t>7 povolení</w:t>
      </w:r>
      <w:r>
        <w:t xml:space="preserve">. Celkově bylo na MŽP během posledních 5 let přijato 19 žádostí a z toho bylo vydáno povolení či </w:t>
      </w:r>
      <w:r w:rsidR="007F37F9">
        <w:t xml:space="preserve">potvrzeno </w:t>
      </w:r>
      <w:r>
        <w:t xml:space="preserve">ohlášení 15 skupinám. </w:t>
      </w:r>
      <w:r w:rsidR="006D4CAC">
        <w:t>Množství podaných ohlášení a</w:t>
      </w:r>
      <w:r w:rsidR="002F64A4">
        <w:t> </w:t>
      </w:r>
      <w:r w:rsidR="006D4CAC">
        <w:t>povolení však klesá</w:t>
      </w:r>
      <w:r w:rsidR="003B5A08">
        <w:t xml:space="preserve"> a s tím i průměrný počet expedic</w:t>
      </w:r>
      <w:r w:rsidR="006D4CAC">
        <w:t xml:space="preserve">. </w:t>
      </w:r>
      <w:r>
        <w:t>Přehledný výčet žádostí v období od</w:t>
      </w:r>
      <w:r w:rsidR="002B53DF">
        <w:t> </w:t>
      </w:r>
      <w:r>
        <w:t>roku 2014 - 2020 je v následující tabulce.</w:t>
      </w:r>
    </w:p>
    <w:p w:rsidR="00CC015F" w14:paraId="2D21C419" w14:textId="4E0C682B">
      <w:pPr>
        <w:pStyle w:val="Caption"/>
        <w:keepNext/>
      </w:pPr>
      <w:r>
        <w:t xml:space="preserve">Tabulka </w:t>
      </w:r>
      <w:r w:rsidR="00DF5F16">
        <w:rPr>
          <w:noProof/>
        </w:rPr>
        <w:fldChar w:fldCharType="begin"/>
      </w:r>
      <w:r w:rsidR="00DF5F16">
        <w:rPr>
          <w:noProof/>
        </w:rPr>
        <w:instrText xml:space="preserve"> SEQ Tabulka \* ARABIC </w:instrText>
      </w:r>
      <w:r w:rsidR="00DF5F16">
        <w:rPr>
          <w:noProof/>
        </w:rPr>
        <w:fldChar w:fldCharType="separate"/>
      </w:r>
      <w:r w:rsidR="00DF5F16">
        <w:rPr>
          <w:noProof/>
        </w:rPr>
        <w:t>1</w:t>
      </w:r>
      <w:r w:rsidR="00DF5F16">
        <w:rPr>
          <w:noProof/>
        </w:rPr>
        <w:fldChar w:fldCharType="end"/>
      </w:r>
      <w:r w:rsidR="00AC7150">
        <w:t>:</w:t>
      </w:r>
      <w:r>
        <w:t xml:space="preserve"> </w:t>
      </w:r>
      <w:r w:rsidR="003E4B7D">
        <w:t xml:space="preserve">Přehled </w:t>
      </w:r>
      <w:r>
        <w:t>žádostí k provádění činností v</w:t>
      </w:r>
      <w:r w:rsidR="003E4B7D">
        <w:t> </w:t>
      </w:r>
      <w:r>
        <w:t>Antarktidě</w:t>
      </w:r>
      <w:r w:rsidR="003E4B7D">
        <w:t xml:space="preserve"> za období 2014 až 2020</w:t>
      </w:r>
    </w:p>
    <w:tbl>
      <w:tblPr>
        <w:tblW w:w="10055" w:type="dxa"/>
        <w:tblLayout w:type="fixed"/>
        <w:tblCellMar>
          <w:left w:w="70" w:type="dxa"/>
          <w:right w:w="70" w:type="dxa"/>
        </w:tblCellMar>
        <w:tblLook w:val="04A0"/>
      </w:tblPr>
      <w:tblGrid>
        <w:gridCol w:w="983"/>
        <w:gridCol w:w="850"/>
        <w:gridCol w:w="1843"/>
        <w:gridCol w:w="992"/>
        <w:gridCol w:w="1134"/>
        <w:gridCol w:w="1701"/>
        <w:gridCol w:w="1276"/>
        <w:gridCol w:w="1276"/>
      </w:tblGrid>
      <w:tr w14:paraId="1D41500F" w14:textId="77777777" w:rsidTr="007756D7">
        <w:tblPrEx>
          <w:tblW w:w="10055" w:type="dxa"/>
          <w:tblLayout w:type="fixed"/>
          <w:tblCellMar>
            <w:left w:w="70" w:type="dxa"/>
            <w:right w:w="70" w:type="dxa"/>
          </w:tblCellMar>
          <w:tblLook w:val="04A0"/>
        </w:tblPrEx>
        <w:trPr>
          <w:trHeight w:val="340"/>
        </w:trPr>
        <w:tc>
          <w:tcPr>
            <w:tcW w:w="983" w:type="dxa"/>
            <w:tcBorders>
              <w:top w:val="single" w:sz="8" w:space="0" w:color="auto"/>
              <w:left w:val="single" w:sz="8" w:space="0" w:color="auto"/>
              <w:bottom w:val="single" w:sz="8" w:space="0" w:color="auto"/>
              <w:right w:val="single" w:sz="4" w:space="0" w:color="auto"/>
            </w:tcBorders>
            <w:shd w:val="clear" w:color="auto" w:fill="auto"/>
            <w:noWrap/>
            <w:vAlign w:val="center"/>
          </w:tcPr>
          <w:p w:rsidR="00CC015F" w14:paraId="036CCD86" w14:textId="77777777">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Období</w:t>
            </w:r>
          </w:p>
        </w:tc>
        <w:tc>
          <w:tcPr>
            <w:tcW w:w="850" w:type="dxa"/>
            <w:tcBorders>
              <w:top w:val="single" w:sz="8" w:space="0" w:color="auto"/>
              <w:left w:val="nil"/>
              <w:bottom w:val="single" w:sz="8" w:space="0" w:color="auto"/>
              <w:right w:val="single" w:sz="4" w:space="0" w:color="auto"/>
            </w:tcBorders>
            <w:shd w:val="clear" w:color="auto" w:fill="auto"/>
            <w:noWrap/>
            <w:vAlign w:val="center"/>
          </w:tcPr>
          <w:p w:rsidR="00CC015F" w14:paraId="00154A60" w14:textId="77777777">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Počet žádostí</w:t>
            </w:r>
          </w:p>
        </w:tc>
        <w:tc>
          <w:tcPr>
            <w:tcW w:w="1843" w:type="dxa"/>
            <w:tcBorders>
              <w:top w:val="single" w:sz="8" w:space="0" w:color="auto"/>
              <w:left w:val="nil"/>
              <w:bottom w:val="single" w:sz="8" w:space="0" w:color="auto"/>
              <w:right w:val="single" w:sz="4" w:space="0" w:color="auto"/>
            </w:tcBorders>
            <w:shd w:val="clear" w:color="auto" w:fill="auto"/>
            <w:noWrap/>
            <w:vAlign w:val="center"/>
          </w:tcPr>
          <w:p w:rsidR="00CC015F" w14:paraId="4BD2FD4C" w14:textId="77777777">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Žadatel</w:t>
            </w:r>
          </w:p>
        </w:tc>
        <w:tc>
          <w:tcPr>
            <w:tcW w:w="992" w:type="dxa"/>
            <w:tcBorders>
              <w:top w:val="single" w:sz="8" w:space="0" w:color="auto"/>
              <w:left w:val="nil"/>
              <w:bottom w:val="single" w:sz="8" w:space="0" w:color="auto"/>
              <w:right w:val="single" w:sz="4" w:space="0" w:color="auto"/>
            </w:tcBorders>
            <w:shd w:val="clear" w:color="auto" w:fill="auto"/>
            <w:noWrap/>
            <w:vAlign w:val="center"/>
          </w:tcPr>
          <w:p w:rsidR="00CC015F" w14:paraId="784C1DD4" w14:textId="77777777">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Povolení vydaná</w:t>
            </w: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C410BB" w:rsidP="00456877" w14:paraId="1B2157F6" w14:textId="433DAC2C">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 xml:space="preserve">Ohlášení </w:t>
            </w:r>
          </w:p>
          <w:p w:rsidR="00CC015F" w:rsidP="00456877" w14:paraId="69383B47" w14:textId="77777777">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potvrzená</w:t>
            </w:r>
          </w:p>
        </w:tc>
        <w:tc>
          <w:tcPr>
            <w:tcW w:w="1701" w:type="dxa"/>
            <w:tcBorders>
              <w:top w:val="single" w:sz="8" w:space="0" w:color="auto"/>
              <w:left w:val="nil"/>
              <w:bottom w:val="single" w:sz="8" w:space="0" w:color="auto"/>
              <w:right w:val="single" w:sz="4" w:space="0" w:color="auto"/>
            </w:tcBorders>
            <w:shd w:val="clear" w:color="auto" w:fill="auto"/>
            <w:vAlign w:val="center"/>
          </w:tcPr>
          <w:p w:rsidR="00CC015F" w14:paraId="2D46F480" w14:textId="2F64882E">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Počet vydaných povolení/</w:t>
            </w:r>
            <w:r w:rsidR="007756D7">
              <w:rPr>
                <w:rFonts w:ascii="Calibri" w:hAnsi="Calibri"/>
                <w:b/>
                <w:bCs/>
                <w:color w:val="000000"/>
                <w:szCs w:val="22"/>
                <w:lang w:eastAsia="cs-CZ"/>
              </w:rPr>
              <w:t>potvr-z</w:t>
            </w:r>
            <w:r w:rsidR="00C410BB">
              <w:rPr>
                <w:rFonts w:ascii="Calibri" w:hAnsi="Calibri"/>
                <w:b/>
                <w:bCs/>
                <w:color w:val="000000"/>
                <w:szCs w:val="22"/>
                <w:lang w:eastAsia="cs-CZ"/>
              </w:rPr>
              <w:t xml:space="preserve">ených </w:t>
            </w:r>
            <w:r>
              <w:rPr>
                <w:rFonts w:ascii="Calibri" w:hAnsi="Calibri"/>
                <w:b/>
                <w:bCs/>
                <w:color w:val="000000"/>
                <w:szCs w:val="22"/>
                <w:lang w:eastAsia="cs-CZ"/>
              </w:rPr>
              <w:t>ohlášení</w:t>
            </w:r>
          </w:p>
        </w:tc>
        <w:tc>
          <w:tcPr>
            <w:tcW w:w="1276" w:type="dxa"/>
            <w:tcBorders>
              <w:top w:val="single" w:sz="8" w:space="0" w:color="auto"/>
              <w:left w:val="nil"/>
              <w:bottom w:val="single" w:sz="8" w:space="0" w:color="auto"/>
              <w:right w:val="single" w:sz="4" w:space="0" w:color="auto"/>
            </w:tcBorders>
            <w:shd w:val="clear" w:color="auto" w:fill="auto"/>
            <w:vAlign w:val="center"/>
          </w:tcPr>
          <w:p w:rsidR="00CC015F" w14:paraId="161EA6F2" w14:textId="662274E8">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 xml:space="preserve">Počet účastníků </w:t>
            </w:r>
            <w:r w:rsidR="005D6B3A">
              <w:rPr>
                <w:rFonts w:ascii="Calibri" w:hAnsi="Calibri"/>
                <w:b/>
                <w:bCs/>
                <w:color w:val="000000"/>
                <w:szCs w:val="22"/>
                <w:lang w:eastAsia="cs-CZ"/>
              </w:rPr>
              <w:br/>
            </w:r>
            <w:r>
              <w:rPr>
                <w:rFonts w:ascii="Calibri" w:hAnsi="Calibri"/>
                <w:b/>
                <w:bCs/>
                <w:color w:val="000000"/>
                <w:szCs w:val="22"/>
                <w:lang w:eastAsia="cs-CZ"/>
              </w:rPr>
              <w:t>v žádosti</w:t>
            </w:r>
          </w:p>
        </w:tc>
        <w:tc>
          <w:tcPr>
            <w:tcW w:w="1276" w:type="dxa"/>
            <w:tcBorders>
              <w:top w:val="single" w:sz="8" w:space="0" w:color="auto"/>
              <w:left w:val="nil"/>
              <w:bottom w:val="single" w:sz="8" w:space="0" w:color="auto"/>
              <w:right w:val="single" w:sz="8" w:space="0" w:color="auto"/>
            </w:tcBorders>
            <w:shd w:val="clear" w:color="auto" w:fill="auto"/>
            <w:vAlign w:val="center"/>
          </w:tcPr>
          <w:p w:rsidR="00CC015F" w14:paraId="30F76097" w14:textId="54675B52">
            <w:pPr>
              <w:spacing w:after="0" w:line="240" w:lineRule="auto"/>
              <w:jc w:val="center"/>
              <w:rPr>
                <w:rFonts w:ascii="Calibri" w:hAnsi="Calibri"/>
                <w:b/>
                <w:bCs/>
                <w:color w:val="000000"/>
                <w:szCs w:val="22"/>
                <w:lang w:eastAsia="cs-CZ"/>
              </w:rPr>
            </w:pPr>
            <w:r>
              <w:rPr>
                <w:rFonts w:ascii="Calibri" w:hAnsi="Calibri"/>
                <w:b/>
                <w:bCs/>
                <w:color w:val="000000"/>
                <w:szCs w:val="22"/>
                <w:lang w:eastAsia="cs-CZ"/>
              </w:rPr>
              <w:t xml:space="preserve">Počet účastníků </w:t>
            </w:r>
            <w:r w:rsidR="005D6B3A">
              <w:rPr>
                <w:rFonts w:ascii="Calibri" w:hAnsi="Calibri"/>
                <w:b/>
                <w:bCs/>
                <w:color w:val="000000"/>
                <w:szCs w:val="22"/>
                <w:lang w:eastAsia="cs-CZ"/>
              </w:rPr>
              <w:br/>
            </w:r>
            <w:r>
              <w:rPr>
                <w:rFonts w:ascii="Calibri" w:hAnsi="Calibri"/>
                <w:b/>
                <w:bCs/>
                <w:color w:val="000000"/>
                <w:szCs w:val="22"/>
                <w:lang w:eastAsia="cs-CZ"/>
              </w:rPr>
              <w:t>v Antarktidě</w:t>
            </w:r>
          </w:p>
        </w:tc>
      </w:tr>
      <w:tr w14:paraId="026F2ABE"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6DA902B3"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2014/15</w:t>
            </w:r>
          </w:p>
        </w:tc>
        <w:tc>
          <w:tcPr>
            <w:tcW w:w="850" w:type="dxa"/>
            <w:tcBorders>
              <w:top w:val="nil"/>
              <w:left w:val="nil"/>
              <w:bottom w:val="single" w:sz="4" w:space="0" w:color="auto"/>
              <w:right w:val="single" w:sz="4" w:space="0" w:color="auto"/>
            </w:tcBorders>
            <w:shd w:val="clear" w:color="auto" w:fill="auto"/>
            <w:noWrap/>
          </w:tcPr>
          <w:p w:rsidR="00CC015F" w14:paraId="07D97029"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3BB0945C"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MU Brno team</w:t>
            </w:r>
          </w:p>
        </w:tc>
        <w:tc>
          <w:tcPr>
            <w:tcW w:w="992" w:type="dxa"/>
            <w:tcBorders>
              <w:top w:val="nil"/>
              <w:left w:val="nil"/>
              <w:bottom w:val="single" w:sz="4" w:space="0" w:color="auto"/>
              <w:right w:val="single" w:sz="4" w:space="0" w:color="auto"/>
            </w:tcBorders>
            <w:shd w:val="clear" w:color="auto" w:fill="auto"/>
            <w:noWrap/>
          </w:tcPr>
          <w:p w:rsidR="00CC015F" w14:paraId="0038617F"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134" w:type="dxa"/>
            <w:tcBorders>
              <w:top w:val="nil"/>
              <w:left w:val="nil"/>
              <w:bottom w:val="single" w:sz="4" w:space="0" w:color="auto"/>
              <w:right w:val="single" w:sz="4" w:space="0" w:color="auto"/>
            </w:tcBorders>
            <w:shd w:val="clear" w:color="auto" w:fill="auto"/>
            <w:noWrap/>
          </w:tcPr>
          <w:p w:rsidR="00CC015F" w14:paraId="0E00F0F9"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701" w:type="dxa"/>
            <w:tcBorders>
              <w:top w:val="nil"/>
              <w:left w:val="nil"/>
              <w:bottom w:val="single" w:sz="4" w:space="0" w:color="auto"/>
              <w:right w:val="single" w:sz="4" w:space="0" w:color="auto"/>
            </w:tcBorders>
            <w:shd w:val="clear" w:color="auto" w:fill="auto"/>
            <w:noWrap/>
          </w:tcPr>
          <w:p w:rsidR="00CC015F" w14:paraId="55293DE6"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2A3886AA"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16</w:t>
            </w:r>
          </w:p>
        </w:tc>
        <w:tc>
          <w:tcPr>
            <w:tcW w:w="1276" w:type="dxa"/>
            <w:tcBorders>
              <w:top w:val="nil"/>
              <w:left w:val="nil"/>
              <w:bottom w:val="single" w:sz="4" w:space="0" w:color="auto"/>
              <w:right w:val="single" w:sz="8" w:space="0" w:color="auto"/>
            </w:tcBorders>
            <w:shd w:val="clear" w:color="auto" w:fill="auto"/>
            <w:noWrap/>
          </w:tcPr>
          <w:p w:rsidR="00CC015F" w14:paraId="5592F934"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16</w:t>
            </w:r>
          </w:p>
        </w:tc>
      </w:tr>
      <w:tr w14:paraId="40CB6C7A"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7DC76F3F"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 </w:t>
            </w:r>
          </w:p>
        </w:tc>
        <w:tc>
          <w:tcPr>
            <w:tcW w:w="850" w:type="dxa"/>
            <w:tcBorders>
              <w:top w:val="nil"/>
              <w:left w:val="nil"/>
              <w:bottom w:val="single" w:sz="4" w:space="0" w:color="auto"/>
              <w:right w:val="single" w:sz="4" w:space="0" w:color="auto"/>
            </w:tcBorders>
            <w:shd w:val="clear" w:color="auto" w:fill="auto"/>
            <w:noWrap/>
          </w:tcPr>
          <w:p w:rsidR="00CC015F" w14:paraId="6703B4E1"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143F095D"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ČHMÚ Hr.Kr.</w:t>
            </w:r>
          </w:p>
        </w:tc>
        <w:tc>
          <w:tcPr>
            <w:tcW w:w="992" w:type="dxa"/>
            <w:tcBorders>
              <w:top w:val="nil"/>
              <w:left w:val="nil"/>
              <w:bottom w:val="single" w:sz="4" w:space="0" w:color="auto"/>
              <w:right w:val="single" w:sz="4" w:space="0" w:color="auto"/>
            </w:tcBorders>
            <w:shd w:val="clear" w:color="auto" w:fill="auto"/>
            <w:noWrap/>
          </w:tcPr>
          <w:p w:rsidR="00CC015F" w14:paraId="5156DE4B"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134" w:type="dxa"/>
            <w:tcBorders>
              <w:top w:val="nil"/>
              <w:left w:val="nil"/>
              <w:bottom w:val="single" w:sz="4" w:space="0" w:color="auto"/>
              <w:right w:val="single" w:sz="4" w:space="0" w:color="auto"/>
            </w:tcBorders>
            <w:shd w:val="clear" w:color="auto" w:fill="auto"/>
            <w:noWrap/>
          </w:tcPr>
          <w:p w:rsidR="00CC015F" w14:paraId="0C9AD537"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701" w:type="dxa"/>
            <w:tcBorders>
              <w:top w:val="nil"/>
              <w:left w:val="nil"/>
              <w:bottom w:val="single" w:sz="4" w:space="0" w:color="auto"/>
              <w:right w:val="single" w:sz="4" w:space="0" w:color="auto"/>
            </w:tcBorders>
            <w:shd w:val="clear" w:color="auto" w:fill="auto"/>
            <w:noWrap/>
          </w:tcPr>
          <w:p w:rsidR="00CC015F" w14:paraId="2AF25D06"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2EE771F1"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3</w:t>
            </w:r>
          </w:p>
        </w:tc>
        <w:tc>
          <w:tcPr>
            <w:tcW w:w="1276" w:type="dxa"/>
            <w:tcBorders>
              <w:top w:val="nil"/>
              <w:left w:val="nil"/>
              <w:bottom w:val="single" w:sz="4" w:space="0" w:color="auto"/>
              <w:right w:val="single" w:sz="8" w:space="0" w:color="auto"/>
            </w:tcBorders>
            <w:shd w:val="clear" w:color="auto" w:fill="auto"/>
            <w:noWrap/>
          </w:tcPr>
          <w:p w:rsidR="00CC015F" w14:paraId="000AFE53"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3</w:t>
            </w:r>
          </w:p>
        </w:tc>
      </w:tr>
      <w:tr w14:paraId="51E2141F"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nil"/>
              <w:right w:val="single" w:sz="4" w:space="0" w:color="auto"/>
            </w:tcBorders>
            <w:shd w:val="clear" w:color="auto" w:fill="auto"/>
            <w:noWrap/>
          </w:tcPr>
          <w:p w:rsidR="00CC015F" w14:paraId="570D523F"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 </w:t>
            </w:r>
          </w:p>
        </w:tc>
        <w:tc>
          <w:tcPr>
            <w:tcW w:w="850" w:type="dxa"/>
            <w:tcBorders>
              <w:top w:val="nil"/>
              <w:left w:val="nil"/>
              <w:bottom w:val="nil"/>
              <w:right w:val="single" w:sz="4" w:space="0" w:color="auto"/>
            </w:tcBorders>
            <w:shd w:val="clear" w:color="auto" w:fill="auto"/>
            <w:noWrap/>
          </w:tcPr>
          <w:p w:rsidR="00CC015F" w14:paraId="35191EC4"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nil"/>
              <w:left w:val="nil"/>
              <w:bottom w:val="nil"/>
              <w:right w:val="single" w:sz="4" w:space="0" w:color="auto"/>
            </w:tcBorders>
            <w:shd w:val="clear" w:color="auto" w:fill="auto"/>
            <w:noWrap/>
          </w:tcPr>
          <w:p w:rsidR="00CC015F" w14:paraId="1FBE23EA"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NGO-Pavlíček</w:t>
            </w:r>
          </w:p>
        </w:tc>
        <w:tc>
          <w:tcPr>
            <w:tcW w:w="992" w:type="dxa"/>
            <w:tcBorders>
              <w:top w:val="nil"/>
              <w:left w:val="nil"/>
              <w:bottom w:val="nil"/>
              <w:right w:val="single" w:sz="4" w:space="0" w:color="auto"/>
            </w:tcBorders>
            <w:shd w:val="clear" w:color="auto" w:fill="auto"/>
            <w:noWrap/>
          </w:tcPr>
          <w:p w:rsidR="00CC015F" w14:paraId="5C749243"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134" w:type="dxa"/>
            <w:tcBorders>
              <w:top w:val="nil"/>
              <w:left w:val="nil"/>
              <w:bottom w:val="nil"/>
              <w:right w:val="single" w:sz="4" w:space="0" w:color="auto"/>
            </w:tcBorders>
            <w:shd w:val="clear" w:color="auto" w:fill="auto"/>
            <w:noWrap/>
          </w:tcPr>
          <w:p w:rsidR="00CC015F" w14:paraId="7F1BEE66"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701" w:type="dxa"/>
            <w:tcBorders>
              <w:top w:val="nil"/>
              <w:left w:val="nil"/>
              <w:bottom w:val="nil"/>
              <w:right w:val="single" w:sz="4" w:space="0" w:color="auto"/>
            </w:tcBorders>
            <w:shd w:val="clear" w:color="auto" w:fill="auto"/>
            <w:noWrap/>
          </w:tcPr>
          <w:p w:rsidR="00CC015F" w14:paraId="6D95CBFE"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nil"/>
              <w:left w:val="nil"/>
              <w:bottom w:val="nil"/>
              <w:right w:val="single" w:sz="4" w:space="0" w:color="auto"/>
            </w:tcBorders>
            <w:shd w:val="clear" w:color="auto" w:fill="auto"/>
            <w:noWrap/>
          </w:tcPr>
          <w:p w:rsidR="00CC015F" w14:paraId="26BFC2BD"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3</w:t>
            </w:r>
          </w:p>
        </w:tc>
        <w:tc>
          <w:tcPr>
            <w:tcW w:w="1276" w:type="dxa"/>
            <w:tcBorders>
              <w:top w:val="nil"/>
              <w:left w:val="nil"/>
              <w:bottom w:val="nil"/>
              <w:right w:val="single" w:sz="8" w:space="0" w:color="auto"/>
            </w:tcBorders>
            <w:shd w:val="clear" w:color="auto" w:fill="auto"/>
            <w:noWrap/>
          </w:tcPr>
          <w:p w:rsidR="00CC015F" w14:paraId="259EA30E"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3</w:t>
            </w:r>
          </w:p>
        </w:tc>
      </w:tr>
      <w:tr w14:paraId="3387170E" w14:textId="77777777" w:rsidTr="0086461E">
        <w:tblPrEx>
          <w:tblW w:w="10055" w:type="dxa"/>
          <w:tblLayout w:type="fixed"/>
          <w:tblCellMar>
            <w:left w:w="70" w:type="dxa"/>
            <w:right w:w="70" w:type="dxa"/>
          </w:tblCellMar>
          <w:tblLook w:val="04A0"/>
        </w:tblPrEx>
        <w:trPr>
          <w:trHeight w:val="340"/>
        </w:trPr>
        <w:tc>
          <w:tcPr>
            <w:tcW w:w="983" w:type="dxa"/>
            <w:tcBorders>
              <w:top w:val="single" w:sz="8" w:space="0" w:color="auto"/>
              <w:left w:val="single" w:sz="8" w:space="0" w:color="auto"/>
              <w:bottom w:val="single" w:sz="4" w:space="0" w:color="auto"/>
              <w:right w:val="single" w:sz="4" w:space="0" w:color="auto"/>
            </w:tcBorders>
            <w:shd w:val="clear" w:color="auto" w:fill="auto"/>
            <w:noWrap/>
          </w:tcPr>
          <w:p w:rsidR="00CC015F" w14:paraId="692AC067"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2015/16</w:t>
            </w:r>
          </w:p>
        </w:tc>
        <w:tc>
          <w:tcPr>
            <w:tcW w:w="850" w:type="dxa"/>
            <w:tcBorders>
              <w:top w:val="single" w:sz="8" w:space="0" w:color="auto"/>
              <w:left w:val="nil"/>
              <w:bottom w:val="single" w:sz="4" w:space="0" w:color="auto"/>
              <w:right w:val="single" w:sz="4" w:space="0" w:color="auto"/>
            </w:tcBorders>
            <w:shd w:val="clear" w:color="auto" w:fill="auto"/>
            <w:noWrap/>
          </w:tcPr>
          <w:p w:rsidR="00CC015F" w14:paraId="282412C6"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single" w:sz="8" w:space="0" w:color="auto"/>
              <w:left w:val="nil"/>
              <w:bottom w:val="single" w:sz="4" w:space="0" w:color="auto"/>
              <w:right w:val="single" w:sz="4" w:space="0" w:color="auto"/>
            </w:tcBorders>
            <w:shd w:val="clear" w:color="auto" w:fill="auto"/>
            <w:noWrap/>
          </w:tcPr>
          <w:p w:rsidR="00CC015F" w14:paraId="0AF10A3A"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MU Brno team</w:t>
            </w:r>
          </w:p>
        </w:tc>
        <w:tc>
          <w:tcPr>
            <w:tcW w:w="992" w:type="dxa"/>
            <w:tcBorders>
              <w:top w:val="single" w:sz="8" w:space="0" w:color="auto"/>
              <w:left w:val="nil"/>
              <w:bottom w:val="single" w:sz="4" w:space="0" w:color="auto"/>
              <w:right w:val="single" w:sz="4" w:space="0" w:color="auto"/>
            </w:tcBorders>
            <w:shd w:val="clear" w:color="auto" w:fill="auto"/>
            <w:noWrap/>
          </w:tcPr>
          <w:p w:rsidR="00CC015F" w14:paraId="5C2213CF"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134" w:type="dxa"/>
            <w:tcBorders>
              <w:top w:val="single" w:sz="8" w:space="0" w:color="auto"/>
              <w:left w:val="nil"/>
              <w:bottom w:val="single" w:sz="4" w:space="0" w:color="auto"/>
              <w:right w:val="single" w:sz="4" w:space="0" w:color="auto"/>
            </w:tcBorders>
            <w:shd w:val="clear" w:color="auto" w:fill="auto"/>
            <w:noWrap/>
          </w:tcPr>
          <w:p w:rsidR="00CC015F" w14:paraId="225EC3A5"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701" w:type="dxa"/>
            <w:tcBorders>
              <w:top w:val="single" w:sz="8" w:space="0" w:color="auto"/>
              <w:left w:val="nil"/>
              <w:bottom w:val="single" w:sz="4" w:space="0" w:color="auto"/>
              <w:right w:val="single" w:sz="4" w:space="0" w:color="auto"/>
            </w:tcBorders>
            <w:shd w:val="clear" w:color="auto" w:fill="auto"/>
            <w:noWrap/>
          </w:tcPr>
          <w:p w:rsidR="00CC015F" w14:paraId="28844372"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single" w:sz="8" w:space="0" w:color="auto"/>
              <w:left w:val="nil"/>
              <w:bottom w:val="single" w:sz="4" w:space="0" w:color="auto"/>
              <w:right w:val="single" w:sz="4" w:space="0" w:color="auto"/>
            </w:tcBorders>
            <w:shd w:val="clear" w:color="auto" w:fill="auto"/>
            <w:noWrap/>
          </w:tcPr>
          <w:p w:rsidR="00CC015F" w14:paraId="751C3039"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14</w:t>
            </w:r>
          </w:p>
        </w:tc>
        <w:tc>
          <w:tcPr>
            <w:tcW w:w="1276" w:type="dxa"/>
            <w:tcBorders>
              <w:top w:val="single" w:sz="8" w:space="0" w:color="auto"/>
              <w:left w:val="nil"/>
              <w:bottom w:val="single" w:sz="4" w:space="0" w:color="auto"/>
              <w:right w:val="single" w:sz="8" w:space="0" w:color="auto"/>
            </w:tcBorders>
            <w:shd w:val="clear" w:color="auto" w:fill="auto"/>
            <w:noWrap/>
          </w:tcPr>
          <w:p w:rsidR="00CC015F" w14:paraId="5572E34E"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14</w:t>
            </w:r>
          </w:p>
        </w:tc>
      </w:tr>
      <w:tr w14:paraId="53908DAC"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8" w:space="0" w:color="auto"/>
              <w:right w:val="single" w:sz="4" w:space="0" w:color="auto"/>
            </w:tcBorders>
            <w:shd w:val="clear" w:color="auto" w:fill="auto"/>
            <w:noWrap/>
          </w:tcPr>
          <w:p w:rsidR="00CC015F" w14:paraId="608C4741" w14:textId="77777777">
            <w:pPr>
              <w:spacing w:after="0" w:line="240" w:lineRule="auto"/>
              <w:jc w:val="left"/>
              <w:rPr>
                <w:rFonts w:ascii="Calibri" w:hAnsi="Calibri"/>
                <w:color w:val="FF0000"/>
                <w:szCs w:val="22"/>
                <w:lang w:eastAsia="cs-CZ"/>
              </w:rPr>
            </w:pPr>
            <w:r>
              <w:rPr>
                <w:rFonts w:ascii="Calibri" w:hAnsi="Calibri"/>
                <w:color w:val="FF0000"/>
                <w:szCs w:val="22"/>
                <w:lang w:eastAsia="cs-CZ"/>
              </w:rPr>
              <w:t> </w:t>
            </w:r>
          </w:p>
        </w:tc>
        <w:tc>
          <w:tcPr>
            <w:tcW w:w="850" w:type="dxa"/>
            <w:tcBorders>
              <w:top w:val="nil"/>
              <w:left w:val="nil"/>
              <w:bottom w:val="single" w:sz="8" w:space="0" w:color="auto"/>
              <w:right w:val="single" w:sz="4" w:space="0" w:color="auto"/>
            </w:tcBorders>
            <w:shd w:val="clear" w:color="auto" w:fill="auto"/>
            <w:noWrap/>
          </w:tcPr>
          <w:p w:rsidR="00CC015F" w14:paraId="00967A49"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single" w:sz="8" w:space="0" w:color="auto"/>
              <w:right w:val="single" w:sz="4" w:space="0" w:color="auto"/>
            </w:tcBorders>
            <w:shd w:val="clear" w:color="auto" w:fill="auto"/>
            <w:noWrap/>
          </w:tcPr>
          <w:p w:rsidR="00CC015F" w14:paraId="27DDE4B0" w14:textId="77777777">
            <w:pPr>
              <w:spacing w:after="0" w:line="240" w:lineRule="auto"/>
              <w:jc w:val="left"/>
              <w:rPr>
                <w:rFonts w:ascii="Calibri" w:hAnsi="Calibri"/>
                <w:szCs w:val="22"/>
                <w:lang w:eastAsia="cs-CZ"/>
              </w:rPr>
            </w:pPr>
            <w:r>
              <w:rPr>
                <w:rFonts w:ascii="Calibri" w:hAnsi="Calibri"/>
                <w:szCs w:val="22"/>
                <w:lang w:eastAsia="cs-CZ"/>
              </w:rPr>
              <w:t>NGO-Pavlíček</w:t>
            </w:r>
          </w:p>
        </w:tc>
        <w:tc>
          <w:tcPr>
            <w:tcW w:w="992" w:type="dxa"/>
            <w:tcBorders>
              <w:top w:val="nil"/>
              <w:left w:val="nil"/>
              <w:bottom w:val="single" w:sz="8" w:space="0" w:color="auto"/>
              <w:right w:val="single" w:sz="4" w:space="0" w:color="auto"/>
            </w:tcBorders>
            <w:shd w:val="clear" w:color="auto" w:fill="auto"/>
            <w:noWrap/>
          </w:tcPr>
          <w:p w:rsidR="00CC015F" w14:paraId="069B0730" w14:textId="77777777">
            <w:pPr>
              <w:spacing w:after="0" w:line="240" w:lineRule="auto"/>
              <w:jc w:val="center"/>
              <w:rPr>
                <w:rFonts w:ascii="Calibri" w:hAnsi="Calibri"/>
                <w:szCs w:val="22"/>
                <w:lang w:eastAsia="cs-CZ"/>
              </w:rPr>
            </w:pPr>
            <w:r>
              <w:rPr>
                <w:rFonts w:ascii="Calibri" w:hAnsi="Calibri"/>
                <w:szCs w:val="22"/>
                <w:lang w:eastAsia="cs-CZ"/>
              </w:rPr>
              <w:t> </w:t>
            </w:r>
          </w:p>
        </w:tc>
        <w:tc>
          <w:tcPr>
            <w:tcW w:w="1134" w:type="dxa"/>
            <w:tcBorders>
              <w:top w:val="nil"/>
              <w:left w:val="nil"/>
              <w:bottom w:val="single" w:sz="8" w:space="0" w:color="auto"/>
              <w:right w:val="single" w:sz="4" w:space="0" w:color="auto"/>
            </w:tcBorders>
            <w:shd w:val="clear" w:color="auto" w:fill="auto"/>
            <w:noWrap/>
          </w:tcPr>
          <w:p w:rsidR="00CC015F" w14:paraId="046F73DA" w14:textId="77777777">
            <w:pPr>
              <w:spacing w:after="0" w:line="240" w:lineRule="auto"/>
              <w:jc w:val="center"/>
              <w:rPr>
                <w:rFonts w:ascii="Calibri" w:hAnsi="Calibri"/>
                <w:szCs w:val="22"/>
                <w:lang w:eastAsia="cs-CZ"/>
              </w:rPr>
            </w:pPr>
            <w:r>
              <w:rPr>
                <w:rFonts w:ascii="Calibri" w:hAnsi="Calibri"/>
                <w:szCs w:val="22"/>
                <w:lang w:eastAsia="cs-CZ"/>
              </w:rPr>
              <w:t>0</w:t>
            </w:r>
          </w:p>
        </w:tc>
        <w:tc>
          <w:tcPr>
            <w:tcW w:w="1701" w:type="dxa"/>
            <w:tcBorders>
              <w:top w:val="nil"/>
              <w:left w:val="nil"/>
              <w:bottom w:val="single" w:sz="8" w:space="0" w:color="auto"/>
              <w:right w:val="single" w:sz="4" w:space="0" w:color="auto"/>
            </w:tcBorders>
            <w:shd w:val="clear" w:color="auto" w:fill="auto"/>
            <w:noWrap/>
          </w:tcPr>
          <w:p w:rsidR="00CC015F" w14:paraId="42BC1EE4" w14:textId="77777777">
            <w:pPr>
              <w:spacing w:after="0" w:line="240" w:lineRule="auto"/>
              <w:jc w:val="center"/>
              <w:rPr>
                <w:rFonts w:ascii="Calibri" w:hAnsi="Calibri"/>
                <w:szCs w:val="22"/>
                <w:lang w:eastAsia="cs-CZ"/>
              </w:rPr>
            </w:pPr>
            <w:r>
              <w:rPr>
                <w:rFonts w:ascii="Calibri" w:hAnsi="Calibri"/>
                <w:szCs w:val="22"/>
                <w:lang w:eastAsia="cs-CZ"/>
              </w:rPr>
              <w:t>0</w:t>
            </w:r>
          </w:p>
        </w:tc>
        <w:tc>
          <w:tcPr>
            <w:tcW w:w="1276" w:type="dxa"/>
            <w:tcBorders>
              <w:top w:val="nil"/>
              <w:left w:val="nil"/>
              <w:bottom w:val="single" w:sz="8" w:space="0" w:color="auto"/>
              <w:right w:val="single" w:sz="4" w:space="0" w:color="auto"/>
            </w:tcBorders>
            <w:shd w:val="clear" w:color="auto" w:fill="auto"/>
            <w:noWrap/>
          </w:tcPr>
          <w:p w:rsidR="00CC015F" w14:paraId="45F9E4DC" w14:textId="77777777">
            <w:pPr>
              <w:spacing w:after="0" w:line="240" w:lineRule="auto"/>
              <w:jc w:val="center"/>
              <w:rPr>
                <w:rFonts w:ascii="Calibri" w:hAnsi="Calibri"/>
                <w:szCs w:val="22"/>
                <w:lang w:eastAsia="cs-CZ"/>
              </w:rPr>
            </w:pPr>
            <w:r>
              <w:rPr>
                <w:rFonts w:ascii="Calibri" w:hAnsi="Calibri"/>
                <w:szCs w:val="22"/>
                <w:lang w:eastAsia="cs-CZ"/>
              </w:rPr>
              <w:t>3</w:t>
            </w:r>
          </w:p>
        </w:tc>
        <w:tc>
          <w:tcPr>
            <w:tcW w:w="1276" w:type="dxa"/>
            <w:tcBorders>
              <w:top w:val="nil"/>
              <w:left w:val="nil"/>
              <w:bottom w:val="single" w:sz="8" w:space="0" w:color="auto"/>
              <w:right w:val="single" w:sz="8" w:space="0" w:color="auto"/>
            </w:tcBorders>
            <w:shd w:val="clear" w:color="auto" w:fill="auto"/>
            <w:noWrap/>
          </w:tcPr>
          <w:p w:rsidR="00CC015F" w14:paraId="1ECDADC8" w14:textId="77777777">
            <w:pPr>
              <w:spacing w:after="0" w:line="240" w:lineRule="auto"/>
              <w:jc w:val="center"/>
              <w:rPr>
                <w:rFonts w:ascii="Calibri" w:hAnsi="Calibri"/>
                <w:szCs w:val="22"/>
                <w:lang w:eastAsia="cs-CZ"/>
              </w:rPr>
            </w:pPr>
            <w:r>
              <w:rPr>
                <w:rFonts w:ascii="Calibri" w:hAnsi="Calibri"/>
                <w:szCs w:val="22"/>
                <w:lang w:eastAsia="cs-CZ"/>
              </w:rPr>
              <w:t>0</w:t>
            </w:r>
          </w:p>
        </w:tc>
      </w:tr>
      <w:tr w14:paraId="61A754A0"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6B97EC47"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2016/17</w:t>
            </w:r>
          </w:p>
        </w:tc>
        <w:tc>
          <w:tcPr>
            <w:tcW w:w="850" w:type="dxa"/>
            <w:tcBorders>
              <w:top w:val="nil"/>
              <w:left w:val="nil"/>
              <w:bottom w:val="single" w:sz="4" w:space="0" w:color="auto"/>
              <w:right w:val="single" w:sz="4" w:space="0" w:color="auto"/>
            </w:tcBorders>
            <w:shd w:val="clear" w:color="auto" w:fill="auto"/>
            <w:noWrap/>
          </w:tcPr>
          <w:p w:rsidR="00CC015F" w14:paraId="3E50561B"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2B041C75" w14:textId="77777777">
            <w:pPr>
              <w:spacing w:after="0" w:line="240" w:lineRule="auto"/>
              <w:jc w:val="left"/>
              <w:rPr>
                <w:rFonts w:ascii="Calibri" w:hAnsi="Calibri"/>
                <w:szCs w:val="22"/>
                <w:lang w:eastAsia="cs-CZ"/>
              </w:rPr>
            </w:pPr>
            <w:r>
              <w:rPr>
                <w:rFonts w:ascii="Calibri" w:hAnsi="Calibri"/>
                <w:szCs w:val="22"/>
                <w:lang w:eastAsia="cs-CZ"/>
              </w:rPr>
              <w:t>MU Brno team</w:t>
            </w:r>
          </w:p>
        </w:tc>
        <w:tc>
          <w:tcPr>
            <w:tcW w:w="992" w:type="dxa"/>
            <w:tcBorders>
              <w:top w:val="nil"/>
              <w:left w:val="nil"/>
              <w:bottom w:val="single" w:sz="4" w:space="0" w:color="auto"/>
              <w:right w:val="single" w:sz="4" w:space="0" w:color="auto"/>
            </w:tcBorders>
            <w:shd w:val="clear" w:color="auto" w:fill="auto"/>
            <w:noWrap/>
          </w:tcPr>
          <w:p w:rsidR="00CC015F" w14:paraId="57C47564" w14:textId="77777777">
            <w:pPr>
              <w:spacing w:after="0" w:line="240" w:lineRule="auto"/>
              <w:jc w:val="center"/>
              <w:rPr>
                <w:rFonts w:ascii="Calibri" w:hAnsi="Calibri"/>
                <w:szCs w:val="22"/>
                <w:lang w:eastAsia="cs-CZ"/>
              </w:rPr>
            </w:pPr>
            <w:r>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tcPr>
          <w:p w:rsidR="00CC015F" w14:paraId="26D862B5" w14:textId="77777777">
            <w:pPr>
              <w:spacing w:after="0" w:line="240" w:lineRule="auto"/>
              <w:jc w:val="center"/>
              <w:rPr>
                <w:rFonts w:ascii="Calibri" w:hAnsi="Calibri"/>
                <w:szCs w:val="22"/>
                <w:lang w:eastAsia="cs-CZ"/>
              </w:rPr>
            </w:pPr>
            <w:r>
              <w:rPr>
                <w:rFonts w:ascii="Calibri" w:hAnsi="Calibri"/>
                <w:szCs w:val="22"/>
                <w:lang w:eastAsia="cs-CZ"/>
              </w:rPr>
              <w:t> </w:t>
            </w:r>
          </w:p>
        </w:tc>
        <w:tc>
          <w:tcPr>
            <w:tcW w:w="1701" w:type="dxa"/>
            <w:tcBorders>
              <w:top w:val="nil"/>
              <w:left w:val="nil"/>
              <w:bottom w:val="single" w:sz="4" w:space="0" w:color="auto"/>
              <w:right w:val="single" w:sz="4" w:space="0" w:color="auto"/>
            </w:tcBorders>
            <w:shd w:val="clear" w:color="auto" w:fill="auto"/>
            <w:noWrap/>
          </w:tcPr>
          <w:p w:rsidR="00CC015F" w14:paraId="564F8A60" w14:textId="77777777">
            <w:pPr>
              <w:spacing w:after="0" w:line="240" w:lineRule="auto"/>
              <w:jc w:val="center"/>
              <w:rPr>
                <w:rFonts w:ascii="Calibri" w:hAnsi="Calibri"/>
                <w:szCs w:val="22"/>
                <w:lang w:eastAsia="cs-CZ"/>
              </w:rPr>
            </w:pPr>
            <w:r>
              <w:rPr>
                <w:rFonts w:ascii="Calibri" w:hAnsi="Calibri"/>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447C6FCC" w14:textId="77777777">
            <w:pPr>
              <w:spacing w:after="0" w:line="240" w:lineRule="auto"/>
              <w:jc w:val="center"/>
              <w:rPr>
                <w:rFonts w:ascii="Calibri" w:hAnsi="Calibri"/>
                <w:szCs w:val="22"/>
                <w:lang w:eastAsia="cs-CZ"/>
              </w:rPr>
            </w:pPr>
            <w:r>
              <w:rPr>
                <w:rFonts w:ascii="Calibri" w:hAnsi="Calibri"/>
                <w:szCs w:val="22"/>
                <w:lang w:eastAsia="cs-CZ"/>
              </w:rPr>
              <w:t>18</w:t>
            </w:r>
          </w:p>
        </w:tc>
        <w:tc>
          <w:tcPr>
            <w:tcW w:w="1276" w:type="dxa"/>
            <w:tcBorders>
              <w:top w:val="nil"/>
              <w:left w:val="nil"/>
              <w:bottom w:val="single" w:sz="4" w:space="0" w:color="auto"/>
              <w:right w:val="single" w:sz="8" w:space="0" w:color="auto"/>
            </w:tcBorders>
            <w:shd w:val="clear" w:color="auto" w:fill="auto"/>
            <w:noWrap/>
          </w:tcPr>
          <w:p w:rsidR="00CC015F" w14:paraId="74D9C6AA" w14:textId="77777777">
            <w:pPr>
              <w:spacing w:after="0" w:line="240" w:lineRule="auto"/>
              <w:jc w:val="center"/>
              <w:rPr>
                <w:rFonts w:ascii="Calibri" w:hAnsi="Calibri"/>
                <w:szCs w:val="22"/>
                <w:lang w:eastAsia="cs-CZ"/>
              </w:rPr>
            </w:pPr>
            <w:r>
              <w:rPr>
                <w:rFonts w:ascii="Calibri" w:hAnsi="Calibri"/>
                <w:szCs w:val="22"/>
                <w:lang w:eastAsia="cs-CZ"/>
              </w:rPr>
              <w:t>18</w:t>
            </w:r>
          </w:p>
        </w:tc>
      </w:tr>
      <w:tr w14:paraId="6D8111EF"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6B667B7A" w14:textId="77777777">
            <w:pPr>
              <w:spacing w:after="0" w:line="240" w:lineRule="auto"/>
              <w:jc w:val="left"/>
              <w:rPr>
                <w:rFonts w:ascii="Calibri" w:hAnsi="Calibri"/>
                <w:color w:val="FF0000"/>
                <w:szCs w:val="22"/>
                <w:lang w:eastAsia="cs-CZ"/>
              </w:rPr>
            </w:pPr>
            <w:r>
              <w:rPr>
                <w:rFonts w:ascii="Calibri" w:hAnsi="Calibri"/>
                <w:color w:val="FF0000"/>
                <w:szCs w:val="22"/>
                <w:lang w:eastAsia="cs-CZ"/>
              </w:rPr>
              <w:t> </w:t>
            </w:r>
          </w:p>
        </w:tc>
        <w:tc>
          <w:tcPr>
            <w:tcW w:w="850" w:type="dxa"/>
            <w:tcBorders>
              <w:top w:val="nil"/>
              <w:left w:val="nil"/>
              <w:bottom w:val="single" w:sz="4" w:space="0" w:color="auto"/>
              <w:right w:val="single" w:sz="4" w:space="0" w:color="auto"/>
            </w:tcBorders>
            <w:shd w:val="clear" w:color="auto" w:fill="auto"/>
            <w:noWrap/>
          </w:tcPr>
          <w:p w:rsidR="00CC015F" w14:paraId="559BF31A"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5ACA08FB" w14:textId="77777777">
            <w:pPr>
              <w:spacing w:after="0" w:line="240" w:lineRule="auto"/>
              <w:jc w:val="left"/>
              <w:rPr>
                <w:rFonts w:ascii="Calibri" w:hAnsi="Calibri"/>
                <w:szCs w:val="22"/>
                <w:lang w:eastAsia="cs-CZ"/>
              </w:rPr>
            </w:pPr>
            <w:r>
              <w:rPr>
                <w:rFonts w:ascii="Calibri" w:hAnsi="Calibri"/>
                <w:szCs w:val="22"/>
                <w:lang w:eastAsia="cs-CZ"/>
              </w:rPr>
              <w:t>ČHMÚ Hr.Kr.1</w:t>
            </w:r>
          </w:p>
        </w:tc>
        <w:tc>
          <w:tcPr>
            <w:tcW w:w="992" w:type="dxa"/>
            <w:tcBorders>
              <w:top w:val="nil"/>
              <w:left w:val="nil"/>
              <w:bottom w:val="single" w:sz="4" w:space="0" w:color="auto"/>
              <w:right w:val="single" w:sz="4" w:space="0" w:color="auto"/>
            </w:tcBorders>
            <w:shd w:val="clear" w:color="auto" w:fill="auto"/>
            <w:noWrap/>
          </w:tcPr>
          <w:p w:rsidR="00CC015F" w14:paraId="13C76B8A" w14:textId="77777777">
            <w:pPr>
              <w:spacing w:after="0" w:line="240" w:lineRule="auto"/>
              <w:jc w:val="center"/>
              <w:rPr>
                <w:rFonts w:ascii="Calibri" w:hAnsi="Calibri"/>
                <w:szCs w:val="22"/>
                <w:lang w:eastAsia="cs-CZ"/>
              </w:rPr>
            </w:pPr>
            <w:r>
              <w:rPr>
                <w:rFonts w:ascii="Calibri" w:hAnsi="Calibri"/>
                <w:szCs w:val="22"/>
                <w:lang w:eastAsia="cs-CZ"/>
              </w:rPr>
              <w:t> </w:t>
            </w:r>
          </w:p>
        </w:tc>
        <w:tc>
          <w:tcPr>
            <w:tcW w:w="1134" w:type="dxa"/>
            <w:tcBorders>
              <w:top w:val="nil"/>
              <w:left w:val="nil"/>
              <w:bottom w:val="single" w:sz="4" w:space="0" w:color="auto"/>
              <w:right w:val="single" w:sz="4" w:space="0" w:color="auto"/>
            </w:tcBorders>
            <w:shd w:val="clear" w:color="auto" w:fill="auto"/>
            <w:noWrap/>
          </w:tcPr>
          <w:p w:rsidR="00CC015F" w14:paraId="64754541" w14:textId="77777777">
            <w:pPr>
              <w:spacing w:after="0" w:line="240" w:lineRule="auto"/>
              <w:jc w:val="center"/>
              <w:rPr>
                <w:rFonts w:ascii="Calibri" w:hAnsi="Calibri"/>
                <w:szCs w:val="22"/>
                <w:lang w:eastAsia="cs-CZ"/>
              </w:rPr>
            </w:pPr>
            <w:r>
              <w:rPr>
                <w:rFonts w:ascii="Calibri" w:hAnsi="Calibri"/>
                <w:szCs w:val="22"/>
                <w:lang w:eastAsia="cs-CZ"/>
              </w:rPr>
              <w:t>1</w:t>
            </w:r>
          </w:p>
        </w:tc>
        <w:tc>
          <w:tcPr>
            <w:tcW w:w="1701" w:type="dxa"/>
            <w:tcBorders>
              <w:top w:val="nil"/>
              <w:left w:val="nil"/>
              <w:bottom w:val="single" w:sz="4" w:space="0" w:color="auto"/>
              <w:right w:val="single" w:sz="4" w:space="0" w:color="auto"/>
            </w:tcBorders>
            <w:shd w:val="clear" w:color="auto" w:fill="auto"/>
            <w:noWrap/>
          </w:tcPr>
          <w:p w:rsidR="00CC015F" w14:paraId="01EEAA54" w14:textId="77777777">
            <w:pPr>
              <w:spacing w:after="0" w:line="240" w:lineRule="auto"/>
              <w:jc w:val="center"/>
              <w:rPr>
                <w:rFonts w:ascii="Calibri" w:hAnsi="Calibri"/>
                <w:szCs w:val="22"/>
                <w:lang w:eastAsia="cs-CZ"/>
              </w:rPr>
            </w:pPr>
            <w:r>
              <w:rPr>
                <w:rFonts w:ascii="Calibri" w:hAnsi="Calibri"/>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3C091894" w14:textId="77777777">
            <w:pPr>
              <w:spacing w:after="0" w:line="240" w:lineRule="auto"/>
              <w:jc w:val="center"/>
              <w:rPr>
                <w:rFonts w:ascii="Calibri" w:hAnsi="Calibri"/>
                <w:szCs w:val="22"/>
                <w:lang w:eastAsia="cs-CZ"/>
              </w:rPr>
            </w:pPr>
            <w:r>
              <w:rPr>
                <w:rFonts w:ascii="Calibri" w:hAnsi="Calibri"/>
                <w:szCs w:val="22"/>
                <w:lang w:eastAsia="cs-CZ"/>
              </w:rPr>
              <w:t>2</w:t>
            </w:r>
          </w:p>
        </w:tc>
        <w:tc>
          <w:tcPr>
            <w:tcW w:w="1276" w:type="dxa"/>
            <w:tcBorders>
              <w:top w:val="nil"/>
              <w:left w:val="nil"/>
              <w:bottom w:val="single" w:sz="4" w:space="0" w:color="auto"/>
              <w:right w:val="single" w:sz="8" w:space="0" w:color="auto"/>
            </w:tcBorders>
            <w:shd w:val="clear" w:color="auto" w:fill="auto"/>
            <w:noWrap/>
          </w:tcPr>
          <w:p w:rsidR="00CC015F" w14:paraId="4400CB39" w14:textId="77777777">
            <w:pPr>
              <w:spacing w:after="0" w:line="240" w:lineRule="auto"/>
              <w:jc w:val="center"/>
              <w:rPr>
                <w:rFonts w:ascii="Calibri" w:hAnsi="Calibri"/>
                <w:szCs w:val="22"/>
                <w:lang w:eastAsia="cs-CZ"/>
              </w:rPr>
            </w:pPr>
            <w:r>
              <w:rPr>
                <w:rFonts w:ascii="Calibri" w:hAnsi="Calibri"/>
                <w:szCs w:val="22"/>
                <w:lang w:eastAsia="cs-CZ"/>
              </w:rPr>
              <w:t>0</w:t>
            </w:r>
          </w:p>
        </w:tc>
      </w:tr>
      <w:tr w14:paraId="0F96C93D"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0B9A01ED"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 </w:t>
            </w:r>
          </w:p>
        </w:tc>
        <w:tc>
          <w:tcPr>
            <w:tcW w:w="850" w:type="dxa"/>
            <w:tcBorders>
              <w:top w:val="nil"/>
              <w:left w:val="nil"/>
              <w:bottom w:val="single" w:sz="4" w:space="0" w:color="auto"/>
              <w:right w:val="single" w:sz="4" w:space="0" w:color="auto"/>
            </w:tcBorders>
            <w:shd w:val="clear" w:color="auto" w:fill="auto"/>
            <w:noWrap/>
          </w:tcPr>
          <w:p w:rsidR="00CC015F" w14:paraId="2E489D91"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32D18D8E" w14:textId="77777777">
            <w:pPr>
              <w:spacing w:after="0" w:line="240" w:lineRule="auto"/>
              <w:jc w:val="left"/>
              <w:rPr>
                <w:rFonts w:ascii="Calibri" w:hAnsi="Calibri"/>
                <w:szCs w:val="22"/>
                <w:lang w:eastAsia="cs-CZ"/>
              </w:rPr>
            </w:pPr>
            <w:r>
              <w:rPr>
                <w:rFonts w:ascii="Calibri" w:hAnsi="Calibri"/>
                <w:szCs w:val="22"/>
                <w:lang w:eastAsia="cs-CZ"/>
              </w:rPr>
              <w:t>ČHMÚ Hr.Kr.2</w:t>
            </w:r>
          </w:p>
        </w:tc>
        <w:tc>
          <w:tcPr>
            <w:tcW w:w="992" w:type="dxa"/>
            <w:tcBorders>
              <w:top w:val="nil"/>
              <w:left w:val="nil"/>
              <w:bottom w:val="single" w:sz="4" w:space="0" w:color="auto"/>
              <w:right w:val="single" w:sz="4" w:space="0" w:color="auto"/>
            </w:tcBorders>
            <w:shd w:val="clear" w:color="auto" w:fill="auto"/>
            <w:noWrap/>
          </w:tcPr>
          <w:p w:rsidR="00CC015F" w14:paraId="2C305E2C" w14:textId="77777777">
            <w:pPr>
              <w:spacing w:after="0" w:line="240" w:lineRule="auto"/>
              <w:jc w:val="center"/>
              <w:rPr>
                <w:rFonts w:ascii="Calibri" w:hAnsi="Calibri"/>
                <w:szCs w:val="22"/>
                <w:lang w:eastAsia="cs-CZ"/>
              </w:rPr>
            </w:pPr>
            <w:r>
              <w:rPr>
                <w:rFonts w:ascii="Calibri" w:hAnsi="Calibri"/>
                <w:szCs w:val="22"/>
                <w:lang w:eastAsia="cs-CZ"/>
              </w:rPr>
              <w:t> </w:t>
            </w:r>
          </w:p>
        </w:tc>
        <w:tc>
          <w:tcPr>
            <w:tcW w:w="1134" w:type="dxa"/>
            <w:tcBorders>
              <w:top w:val="nil"/>
              <w:left w:val="nil"/>
              <w:bottom w:val="single" w:sz="4" w:space="0" w:color="auto"/>
              <w:right w:val="single" w:sz="4" w:space="0" w:color="auto"/>
            </w:tcBorders>
            <w:shd w:val="clear" w:color="auto" w:fill="auto"/>
            <w:noWrap/>
          </w:tcPr>
          <w:p w:rsidR="00CC015F" w14:paraId="569992CD" w14:textId="77777777">
            <w:pPr>
              <w:spacing w:after="0" w:line="240" w:lineRule="auto"/>
              <w:jc w:val="center"/>
              <w:rPr>
                <w:rFonts w:ascii="Calibri" w:hAnsi="Calibri"/>
                <w:szCs w:val="22"/>
                <w:lang w:eastAsia="cs-CZ"/>
              </w:rPr>
            </w:pPr>
            <w:r>
              <w:rPr>
                <w:rFonts w:ascii="Calibri" w:hAnsi="Calibri"/>
                <w:szCs w:val="22"/>
                <w:lang w:eastAsia="cs-CZ"/>
              </w:rPr>
              <w:t>1</w:t>
            </w:r>
          </w:p>
        </w:tc>
        <w:tc>
          <w:tcPr>
            <w:tcW w:w="1701" w:type="dxa"/>
            <w:tcBorders>
              <w:top w:val="nil"/>
              <w:left w:val="nil"/>
              <w:bottom w:val="single" w:sz="4" w:space="0" w:color="auto"/>
              <w:right w:val="single" w:sz="4" w:space="0" w:color="auto"/>
            </w:tcBorders>
            <w:shd w:val="clear" w:color="auto" w:fill="auto"/>
            <w:noWrap/>
          </w:tcPr>
          <w:p w:rsidR="00CC015F" w14:paraId="5CA1B3FD" w14:textId="77777777">
            <w:pPr>
              <w:spacing w:after="0" w:line="240" w:lineRule="auto"/>
              <w:jc w:val="center"/>
              <w:rPr>
                <w:rFonts w:ascii="Calibri" w:hAnsi="Calibri"/>
                <w:szCs w:val="22"/>
                <w:lang w:eastAsia="cs-CZ"/>
              </w:rPr>
            </w:pPr>
            <w:r>
              <w:rPr>
                <w:rFonts w:ascii="Calibri" w:hAnsi="Calibri"/>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4282D1DE" w14:textId="77777777">
            <w:pPr>
              <w:spacing w:after="0" w:line="240" w:lineRule="auto"/>
              <w:jc w:val="center"/>
              <w:rPr>
                <w:rFonts w:ascii="Calibri" w:hAnsi="Calibri"/>
                <w:szCs w:val="22"/>
                <w:lang w:eastAsia="cs-CZ"/>
              </w:rPr>
            </w:pPr>
            <w:r>
              <w:rPr>
                <w:rFonts w:ascii="Calibri" w:hAnsi="Calibri"/>
                <w:szCs w:val="22"/>
                <w:lang w:eastAsia="cs-CZ"/>
              </w:rPr>
              <w:t>2</w:t>
            </w:r>
          </w:p>
        </w:tc>
        <w:tc>
          <w:tcPr>
            <w:tcW w:w="1276" w:type="dxa"/>
            <w:tcBorders>
              <w:top w:val="nil"/>
              <w:left w:val="nil"/>
              <w:bottom w:val="single" w:sz="4" w:space="0" w:color="auto"/>
              <w:right w:val="single" w:sz="8" w:space="0" w:color="auto"/>
            </w:tcBorders>
            <w:shd w:val="clear" w:color="auto" w:fill="auto"/>
            <w:noWrap/>
          </w:tcPr>
          <w:p w:rsidR="00CC015F" w14:paraId="2FBA0D23" w14:textId="77777777">
            <w:pPr>
              <w:spacing w:after="0" w:line="240" w:lineRule="auto"/>
              <w:jc w:val="center"/>
              <w:rPr>
                <w:rFonts w:ascii="Calibri" w:hAnsi="Calibri"/>
                <w:szCs w:val="22"/>
                <w:lang w:eastAsia="cs-CZ"/>
              </w:rPr>
            </w:pPr>
            <w:r>
              <w:rPr>
                <w:rFonts w:ascii="Calibri" w:hAnsi="Calibri"/>
                <w:szCs w:val="22"/>
                <w:lang w:eastAsia="cs-CZ"/>
              </w:rPr>
              <w:t>2</w:t>
            </w:r>
          </w:p>
        </w:tc>
      </w:tr>
      <w:tr w14:paraId="17C79E72"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26B2F49D"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 </w:t>
            </w:r>
          </w:p>
        </w:tc>
        <w:tc>
          <w:tcPr>
            <w:tcW w:w="850" w:type="dxa"/>
            <w:tcBorders>
              <w:top w:val="nil"/>
              <w:left w:val="nil"/>
              <w:bottom w:val="single" w:sz="4" w:space="0" w:color="auto"/>
              <w:right w:val="single" w:sz="4" w:space="0" w:color="auto"/>
            </w:tcBorders>
            <w:shd w:val="clear" w:color="auto" w:fill="auto"/>
            <w:noWrap/>
          </w:tcPr>
          <w:p w:rsidR="00CC015F" w14:paraId="3A5F0181"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69C97CDD" w14:textId="77777777">
            <w:pPr>
              <w:spacing w:after="0" w:line="240" w:lineRule="auto"/>
              <w:jc w:val="left"/>
              <w:rPr>
                <w:rFonts w:ascii="Calibri" w:hAnsi="Calibri"/>
                <w:szCs w:val="22"/>
                <w:lang w:eastAsia="cs-CZ"/>
              </w:rPr>
            </w:pPr>
            <w:r>
              <w:rPr>
                <w:rFonts w:ascii="Calibri" w:hAnsi="Calibri"/>
                <w:szCs w:val="22"/>
                <w:lang w:eastAsia="cs-CZ"/>
              </w:rPr>
              <w:t>NGO-Jamný</w:t>
            </w:r>
          </w:p>
        </w:tc>
        <w:tc>
          <w:tcPr>
            <w:tcW w:w="992" w:type="dxa"/>
            <w:tcBorders>
              <w:top w:val="nil"/>
              <w:left w:val="nil"/>
              <w:bottom w:val="single" w:sz="4" w:space="0" w:color="auto"/>
              <w:right w:val="single" w:sz="4" w:space="0" w:color="auto"/>
            </w:tcBorders>
            <w:shd w:val="clear" w:color="auto" w:fill="auto"/>
            <w:noWrap/>
          </w:tcPr>
          <w:p w:rsidR="00CC015F" w14:paraId="71C823AB" w14:textId="77777777">
            <w:pPr>
              <w:spacing w:after="0" w:line="240" w:lineRule="auto"/>
              <w:jc w:val="center"/>
              <w:rPr>
                <w:rFonts w:ascii="Calibri" w:hAnsi="Calibri"/>
                <w:szCs w:val="22"/>
                <w:lang w:eastAsia="cs-CZ"/>
              </w:rPr>
            </w:pPr>
            <w:r>
              <w:rPr>
                <w:rFonts w:ascii="Calibri" w:hAnsi="Calibri"/>
                <w:szCs w:val="22"/>
                <w:lang w:eastAsia="cs-CZ"/>
              </w:rPr>
              <w:t> </w:t>
            </w:r>
          </w:p>
        </w:tc>
        <w:tc>
          <w:tcPr>
            <w:tcW w:w="1134" w:type="dxa"/>
            <w:tcBorders>
              <w:top w:val="nil"/>
              <w:left w:val="nil"/>
              <w:bottom w:val="single" w:sz="4" w:space="0" w:color="auto"/>
              <w:right w:val="single" w:sz="4" w:space="0" w:color="auto"/>
            </w:tcBorders>
            <w:shd w:val="clear" w:color="auto" w:fill="auto"/>
            <w:noWrap/>
          </w:tcPr>
          <w:p w:rsidR="00CC015F" w14:paraId="260D3ADA" w14:textId="77777777">
            <w:pPr>
              <w:spacing w:after="0" w:line="240" w:lineRule="auto"/>
              <w:jc w:val="center"/>
              <w:rPr>
                <w:rFonts w:ascii="Calibri" w:hAnsi="Calibri"/>
                <w:szCs w:val="22"/>
                <w:lang w:eastAsia="cs-CZ"/>
              </w:rPr>
            </w:pPr>
            <w:r>
              <w:rPr>
                <w:rFonts w:ascii="Calibri" w:hAnsi="Calibri"/>
                <w:szCs w:val="22"/>
                <w:lang w:eastAsia="cs-CZ"/>
              </w:rPr>
              <w:t>1</w:t>
            </w:r>
          </w:p>
        </w:tc>
        <w:tc>
          <w:tcPr>
            <w:tcW w:w="1701" w:type="dxa"/>
            <w:tcBorders>
              <w:top w:val="nil"/>
              <w:left w:val="nil"/>
              <w:bottom w:val="single" w:sz="4" w:space="0" w:color="auto"/>
              <w:right w:val="single" w:sz="4" w:space="0" w:color="auto"/>
            </w:tcBorders>
            <w:shd w:val="clear" w:color="auto" w:fill="auto"/>
            <w:noWrap/>
          </w:tcPr>
          <w:p w:rsidR="00CC015F" w14:paraId="64978E0B" w14:textId="77777777">
            <w:pPr>
              <w:spacing w:after="0" w:line="240" w:lineRule="auto"/>
              <w:jc w:val="center"/>
              <w:rPr>
                <w:rFonts w:ascii="Calibri" w:hAnsi="Calibri"/>
                <w:szCs w:val="22"/>
                <w:lang w:eastAsia="cs-CZ"/>
              </w:rPr>
            </w:pPr>
            <w:r>
              <w:rPr>
                <w:rFonts w:ascii="Calibri" w:hAnsi="Calibri"/>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25311576" w14:textId="77777777">
            <w:pPr>
              <w:spacing w:after="0" w:line="240" w:lineRule="auto"/>
              <w:jc w:val="center"/>
              <w:rPr>
                <w:rFonts w:ascii="Calibri" w:hAnsi="Calibri"/>
                <w:szCs w:val="22"/>
                <w:lang w:eastAsia="cs-CZ"/>
              </w:rPr>
            </w:pPr>
            <w:r>
              <w:rPr>
                <w:rFonts w:ascii="Calibri" w:hAnsi="Calibri"/>
                <w:szCs w:val="22"/>
                <w:lang w:eastAsia="cs-CZ"/>
              </w:rPr>
              <w:t>3</w:t>
            </w:r>
          </w:p>
        </w:tc>
        <w:tc>
          <w:tcPr>
            <w:tcW w:w="1276" w:type="dxa"/>
            <w:tcBorders>
              <w:top w:val="nil"/>
              <w:left w:val="nil"/>
              <w:bottom w:val="single" w:sz="4" w:space="0" w:color="auto"/>
              <w:right w:val="single" w:sz="8" w:space="0" w:color="auto"/>
            </w:tcBorders>
            <w:shd w:val="clear" w:color="auto" w:fill="auto"/>
            <w:noWrap/>
          </w:tcPr>
          <w:p w:rsidR="00CC015F" w14:paraId="6711250F" w14:textId="77777777">
            <w:pPr>
              <w:spacing w:after="0" w:line="240" w:lineRule="auto"/>
              <w:jc w:val="center"/>
              <w:rPr>
                <w:rFonts w:ascii="Calibri" w:hAnsi="Calibri"/>
                <w:szCs w:val="22"/>
                <w:lang w:eastAsia="cs-CZ"/>
              </w:rPr>
            </w:pPr>
            <w:r>
              <w:rPr>
                <w:rFonts w:ascii="Calibri" w:hAnsi="Calibri"/>
                <w:szCs w:val="22"/>
                <w:lang w:eastAsia="cs-CZ"/>
              </w:rPr>
              <w:t>2</w:t>
            </w:r>
          </w:p>
        </w:tc>
      </w:tr>
      <w:tr w14:paraId="154CA6B2"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601647C4" w14:textId="77777777">
            <w:pPr>
              <w:spacing w:after="0" w:line="240" w:lineRule="auto"/>
              <w:jc w:val="left"/>
              <w:rPr>
                <w:rFonts w:ascii="Calibri" w:hAnsi="Calibri"/>
                <w:color w:val="FF0000"/>
                <w:szCs w:val="22"/>
                <w:lang w:eastAsia="cs-CZ"/>
              </w:rPr>
            </w:pPr>
            <w:r>
              <w:rPr>
                <w:rFonts w:ascii="Calibri" w:hAnsi="Calibri"/>
                <w:color w:val="FF0000"/>
                <w:szCs w:val="22"/>
                <w:lang w:eastAsia="cs-CZ"/>
              </w:rPr>
              <w:t> </w:t>
            </w:r>
          </w:p>
        </w:tc>
        <w:tc>
          <w:tcPr>
            <w:tcW w:w="850" w:type="dxa"/>
            <w:tcBorders>
              <w:top w:val="nil"/>
              <w:left w:val="nil"/>
              <w:bottom w:val="single" w:sz="4" w:space="0" w:color="auto"/>
              <w:right w:val="single" w:sz="4" w:space="0" w:color="auto"/>
            </w:tcBorders>
            <w:shd w:val="clear" w:color="auto" w:fill="auto"/>
            <w:noWrap/>
          </w:tcPr>
          <w:p w:rsidR="00CC015F" w14:paraId="51CC0790"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1B4B0598" w14:textId="77777777">
            <w:pPr>
              <w:spacing w:after="0" w:line="240" w:lineRule="auto"/>
              <w:jc w:val="left"/>
              <w:rPr>
                <w:rFonts w:ascii="Calibri" w:hAnsi="Calibri"/>
                <w:szCs w:val="22"/>
                <w:lang w:eastAsia="cs-CZ"/>
              </w:rPr>
            </w:pPr>
            <w:r>
              <w:rPr>
                <w:rFonts w:ascii="Calibri" w:hAnsi="Calibri"/>
                <w:szCs w:val="22"/>
                <w:lang w:eastAsia="cs-CZ"/>
              </w:rPr>
              <w:t>ZČU Plzeň</w:t>
            </w:r>
          </w:p>
        </w:tc>
        <w:tc>
          <w:tcPr>
            <w:tcW w:w="992" w:type="dxa"/>
            <w:tcBorders>
              <w:top w:val="nil"/>
              <w:left w:val="nil"/>
              <w:bottom w:val="single" w:sz="4" w:space="0" w:color="auto"/>
              <w:right w:val="single" w:sz="4" w:space="0" w:color="auto"/>
            </w:tcBorders>
            <w:shd w:val="clear" w:color="auto" w:fill="auto"/>
            <w:noWrap/>
          </w:tcPr>
          <w:p w:rsidR="00CC015F" w14:paraId="28224960" w14:textId="77777777">
            <w:pPr>
              <w:spacing w:after="0" w:line="240" w:lineRule="auto"/>
              <w:jc w:val="center"/>
              <w:rPr>
                <w:rFonts w:ascii="Calibri" w:hAnsi="Calibri"/>
                <w:szCs w:val="22"/>
                <w:lang w:eastAsia="cs-CZ"/>
              </w:rPr>
            </w:pPr>
            <w:r>
              <w:rPr>
                <w:rFonts w:ascii="Calibri" w:hAnsi="Calibri"/>
                <w:szCs w:val="22"/>
                <w:lang w:eastAsia="cs-CZ"/>
              </w:rPr>
              <w:t> </w:t>
            </w:r>
          </w:p>
        </w:tc>
        <w:tc>
          <w:tcPr>
            <w:tcW w:w="1134" w:type="dxa"/>
            <w:tcBorders>
              <w:top w:val="nil"/>
              <w:left w:val="nil"/>
              <w:bottom w:val="single" w:sz="4" w:space="0" w:color="auto"/>
              <w:right w:val="single" w:sz="4" w:space="0" w:color="auto"/>
            </w:tcBorders>
            <w:shd w:val="clear" w:color="auto" w:fill="auto"/>
            <w:noWrap/>
          </w:tcPr>
          <w:p w:rsidR="00CC015F" w14:paraId="4665A158" w14:textId="77777777">
            <w:pPr>
              <w:spacing w:after="0" w:line="240" w:lineRule="auto"/>
              <w:jc w:val="center"/>
              <w:rPr>
                <w:rFonts w:ascii="Calibri" w:hAnsi="Calibri"/>
                <w:szCs w:val="22"/>
                <w:lang w:eastAsia="cs-CZ"/>
              </w:rPr>
            </w:pPr>
            <w:r>
              <w:rPr>
                <w:rFonts w:ascii="Calibri" w:hAnsi="Calibri"/>
                <w:szCs w:val="22"/>
                <w:lang w:eastAsia="cs-CZ"/>
              </w:rPr>
              <w:t>1</w:t>
            </w:r>
          </w:p>
        </w:tc>
        <w:tc>
          <w:tcPr>
            <w:tcW w:w="1701" w:type="dxa"/>
            <w:tcBorders>
              <w:top w:val="nil"/>
              <w:left w:val="nil"/>
              <w:bottom w:val="single" w:sz="4" w:space="0" w:color="auto"/>
              <w:right w:val="single" w:sz="4" w:space="0" w:color="auto"/>
            </w:tcBorders>
            <w:shd w:val="clear" w:color="auto" w:fill="auto"/>
            <w:noWrap/>
          </w:tcPr>
          <w:p w:rsidR="00CC015F" w14:paraId="43EB9305" w14:textId="77777777">
            <w:pPr>
              <w:spacing w:after="0" w:line="240" w:lineRule="auto"/>
              <w:jc w:val="center"/>
              <w:rPr>
                <w:rFonts w:ascii="Calibri" w:hAnsi="Calibri"/>
                <w:szCs w:val="22"/>
                <w:lang w:eastAsia="cs-CZ"/>
              </w:rPr>
            </w:pPr>
            <w:r>
              <w:rPr>
                <w:rFonts w:ascii="Calibri" w:hAnsi="Calibri"/>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3F740FCB" w14:textId="77777777">
            <w:pPr>
              <w:spacing w:after="0" w:line="240" w:lineRule="auto"/>
              <w:jc w:val="center"/>
              <w:rPr>
                <w:rFonts w:ascii="Calibri" w:hAnsi="Calibri"/>
                <w:szCs w:val="22"/>
                <w:lang w:eastAsia="cs-CZ"/>
              </w:rPr>
            </w:pPr>
            <w:r>
              <w:rPr>
                <w:rFonts w:ascii="Calibri" w:hAnsi="Calibri"/>
                <w:szCs w:val="22"/>
                <w:lang w:eastAsia="cs-CZ"/>
              </w:rPr>
              <w:t>2</w:t>
            </w:r>
          </w:p>
        </w:tc>
        <w:tc>
          <w:tcPr>
            <w:tcW w:w="1276" w:type="dxa"/>
            <w:tcBorders>
              <w:top w:val="nil"/>
              <w:left w:val="nil"/>
              <w:bottom w:val="single" w:sz="4" w:space="0" w:color="auto"/>
              <w:right w:val="single" w:sz="8" w:space="0" w:color="auto"/>
            </w:tcBorders>
            <w:shd w:val="clear" w:color="auto" w:fill="auto"/>
            <w:noWrap/>
          </w:tcPr>
          <w:p w:rsidR="00CC015F" w14:paraId="628EA494" w14:textId="77777777">
            <w:pPr>
              <w:spacing w:after="0" w:line="240" w:lineRule="auto"/>
              <w:jc w:val="center"/>
              <w:rPr>
                <w:rFonts w:ascii="Calibri" w:hAnsi="Calibri"/>
                <w:szCs w:val="22"/>
                <w:lang w:eastAsia="cs-CZ"/>
              </w:rPr>
            </w:pPr>
            <w:r>
              <w:rPr>
                <w:rFonts w:ascii="Calibri" w:hAnsi="Calibri"/>
                <w:szCs w:val="22"/>
                <w:lang w:eastAsia="cs-CZ"/>
              </w:rPr>
              <w:t>0</w:t>
            </w:r>
          </w:p>
        </w:tc>
      </w:tr>
      <w:tr w14:paraId="397E4521"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38A3C7D7" w14:textId="77777777">
            <w:pPr>
              <w:spacing w:after="0" w:line="240" w:lineRule="auto"/>
              <w:jc w:val="left"/>
              <w:rPr>
                <w:rFonts w:ascii="Calibri" w:hAnsi="Calibri"/>
                <w:color w:val="FF0000"/>
                <w:szCs w:val="22"/>
                <w:lang w:eastAsia="cs-CZ"/>
              </w:rPr>
            </w:pPr>
            <w:r>
              <w:rPr>
                <w:rFonts w:ascii="Calibri" w:hAnsi="Calibri"/>
                <w:color w:val="FF0000"/>
                <w:szCs w:val="22"/>
                <w:lang w:eastAsia="cs-CZ"/>
              </w:rPr>
              <w:t> </w:t>
            </w:r>
          </w:p>
        </w:tc>
        <w:tc>
          <w:tcPr>
            <w:tcW w:w="850" w:type="dxa"/>
            <w:tcBorders>
              <w:top w:val="nil"/>
              <w:left w:val="nil"/>
              <w:bottom w:val="single" w:sz="4" w:space="0" w:color="auto"/>
              <w:right w:val="single" w:sz="4" w:space="0" w:color="auto"/>
            </w:tcBorders>
            <w:shd w:val="clear" w:color="auto" w:fill="auto"/>
            <w:noWrap/>
          </w:tcPr>
          <w:p w:rsidR="00CC015F" w14:paraId="7E366063"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071CBBA4" w14:textId="77777777">
            <w:pPr>
              <w:spacing w:after="0" w:line="240" w:lineRule="auto"/>
              <w:jc w:val="left"/>
              <w:rPr>
                <w:rFonts w:ascii="Calibri" w:hAnsi="Calibri"/>
                <w:szCs w:val="22"/>
                <w:lang w:eastAsia="cs-CZ"/>
              </w:rPr>
            </w:pPr>
            <w:r>
              <w:rPr>
                <w:rFonts w:ascii="Calibri" w:hAnsi="Calibri"/>
                <w:szCs w:val="22"/>
                <w:lang w:eastAsia="cs-CZ"/>
              </w:rPr>
              <w:t>NGO-Knappová1</w:t>
            </w:r>
          </w:p>
        </w:tc>
        <w:tc>
          <w:tcPr>
            <w:tcW w:w="992" w:type="dxa"/>
            <w:tcBorders>
              <w:top w:val="nil"/>
              <w:left w:val="nil"/>
              <w:bottom w:val="single" w:sz="4" w:space="0" w:color="auto"/>
              <w:right w:val="single" w:sz="4" w:space="0" w:color="auto"/>
            </w:tcBorders>
            <w:shd w:val="clear" w:color="auto" w:fill="auto"/>
            <w:noWrap/>
          </w:tcPr>
          <w:p w:rsidR="00CC015F" w14:paraId="745737D9" w14:textId="77777777">
            <w:pPr>
              <w:spacing w:after="0" w:line="240" w:lineRule="auto"/>
              <w:jc w:val="center"/>
              <w:rPr>
                <w:rFonts w:ascii="Calibri" w:hAnsi="Calibri"/>
                <w:szCs w:val="22"/>
                <w:lang w:eastAsia="cs-CZ"/>
              </w:rPr>
            </w:pPr>
            <w:r>
              <w:rPr>
                <w:rFonts w:ascii="Calibri" w:hAnsi="Calibri"/>
                <w:szCs w:val="22"/>
                <w:lang w:eastAsia="cs-CZ"/>
              </w:rPr>
              <w:t>0</w:t>
            </w:r>
          </w:p>
        </w:tc>
        <w:tc>
          <w:tcPr>
            <w:tcW w:w="1134" w:type="dxa"/>
            <w:tcBorders>
              <w:top w:val="nil"/>
              <w:left w:val="nil"/>
              <w:bottom w:val="single" w:sz="4" w:space="0" w:color="auto"/>
              <w:right w:val="single" w:sz="4" w:space="0" w:color="auto"/>
            </w:tcBorders>
            <w:shd w:val="clear" w:color="auto" w:fill="auto"/>
            <w:noWrap/>
          </w:tcPr>
          <w:p w:rsidR="00CC015F" w14:paraId="510685A7" w14:textId="77777777">
            <w:pPr>
              <w:spacing w:after="0" w:line="240" w:lineRule="auto"/>
              <w:jc w:val="center"/>
              <w:rPr>
                <w:rFonts w:ascii="Calibri" w:hAnsi="Calibri"/>
                <w:szCs w:val="22"/>
                <w:lang w:eastAsia="cs-CZ"/>
              </w:rPr>
            </w:pPr>
            <w:r>
              <w:rPr>
                <w:rFonts w:ascii="Calibri" w:hAnsi="Calibri"/>
                <w:szCs w:val="22"/>
                <w:lang w:eastAsia="cs-CZ"/>
              </w:rPr>
              <w:t> </w:t>
            </w:r>
          </w:p>
        </w:tc>
        <w:tc>
          <w:tcPr>
            <w:tcW w:w="1701" w:type="dxa"/>
            <w:tcBorders>
              <w:top w:val="nil"/>
              <w:left w:val="nil"/>
              <w:bottom w:val="single" w:sz="4" w:space="0" w:color="auto"/>
              <w:right w:val="single" w:sz="4" w:space="0" w:color="auto"/>
            </w:tcBorders>
            <w:shd w:val="clear" w:color="auto" w:fill="auto"/>
            <w:noWrap/>
          </w:tcPr>
          <w:p w:rsidR="00CC015F" w14:paraId="02424165" w14:textId="77777777">
            <w:pPr>
              <w:spacing w:after="0" w:line="240" w:lineRule="auto"/>
              <w:jc w:val="center"/>
              <w:rPr>
                <w:rFonts w:ascii="Calibri" w:hAnsi="Calibri"/>
                <w:szCs w:val="22"/>
                <w:lang w:eastAsia="cs-CZ"/>
              </w:rPr>
            </w:pPr>
            <w:r>
              <w:rPr>
                <w:rFonts w:ascii="Calibri" w:hAnsi="Calibri"/>
                <w:szCs w:val="22"/>
                <w:lang w:eastAsia="cs-CZ"/>
              </w:rPr>
              <w:t>0</w:t>
            </w:r>
          </w:p>
        </w:tc>
        <w:tc>
          <w:tcPr>
            <w:tcW w:w="1276" w:type="dxa"/>
            <w:tcBorders>
              <w:top w:val="nil"/>
              <w:left w:val="nil"/>
              <w:bottom w:val="single" w:sz="4" w:space="0" w:color="auto"/>
              <w:right w:val="single" w:sz="4" w:space="0" w:color="auto"/>
            </w:tcBorders>
            <w:shd w:val="clear" w:color="auto" w:fill="auto"/>
            <w:noWrap/>
          </w:tcPr>
          <w:p w:rsidR="00CC015F" w14:paraId="42D37E7B" w14:textId="77777777">
            <w:pPr>
              <w:spacing w:after="0" w:line="240" w:lineRule="auto"/>
              <w:jc w:val="center"/>
              <w:rPr>
                <w:rFonts w:ascii="Calibri" w:hAnsi="Calibri"/>
                <w:szCs w:val="22"/>
                <w:lang w:eastAsia="cs-CZ"/>
              </w:rPr>
            </w:pPr>
            <w:r>
              <w:rPr>
                <w:rFonts w:ascii="Calibri" w:hAnsi="Calibri"/>
                <w:szCs w:val="22"/>
                <w:lang w:eastAsia="cs-CZ"/>
              </w:rPr>
              <w:t>5</w:t>
            </w:r>
          </w:p>
        </w:tc>
        <w:tc>
          <w:tcPr>
            <w:tcW w:w="1276" w:type="dxa"/>
            <w:tcBorders>
              <w:top w:val="nil"/>
              <w:left w:val="nil"/>
              <w:bottom w:val="single" w:sz="4" w:space="0" w:color="auto"/>
              <w:right w:val="single" w:sz="8" w:space="0" w:color="auto"/>
            </w:tcBorders>
            <w:shd w:val="clear" w:color="auto" w:fill="auto"/>
            <w:noWrap/>
          </w:tcPr>
          <w:p w:rsidR="00CC015F" w14:paraId="46A816C4" w14:textId="77777777">
            <w:pPr>
              <w:spacing w:after="0" w:line="240" w:lineRule="auto"/>
              <w:jc w:val="center"/>
              <w:rPr>
                <w:rFonts w:ascii="Calibri" w:hAnsi="Calibri"/>
                <w:szCs w:val="22"/>
                <w:lang w:eastAsia="cs-CZ"/>
              </w:rPr>
            </w:pPr>
            <w:r>
              <w:rPr>
                <w:rFonts w:ascii="Calibri" w:hAnsi="Calibri"/>
                <w:szCs w:val="22"/>
                <w:lang w:eastAsia="cs-CZ"/>
              </w:rPr>
              <w:t>0</w:t>
            </w:r>
          </w:p>
        </w:tc>
      </w:tr>
      <w:tr w14:paraId="1F90E680"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3C2EDA5B" w14:textId="77777777">
            <w:pPr>
              <w:spacing w:after="0" w:line="240" w:lineRule="auto"/>
              <w:jc w:val="left"/>
              <w:rPr>
                <w:rFonts w:ascii="Calibri" w:hAnsi="Calibri"/>
                <w:color w:val="FF0000"/>
                <w:szCs w:val="22"/>
                <w:lang w:eastAsia="cs-CZ"/>
              </w:rPr>
            </w:pPr>
            <w:r>
              <w:rPr>
                <w:rFonts w:ascii="Calibri" w:hAnsi="Calibri"/>
                <w:color w:val="FF0000"/>
                <w:szCs w:val="22"/>
                <w:lang w:eastAsia="cs-CZ"/>
              </w:rPr>
              <w:t> </w:t>
            </w:r>
          </w:p>
        </w:tc>
        <w:tc>
          <w:tcPr>
            <w:tcW w:w="850" w:type="dxa"/>
            <w:tcBorders>
              <w:top w:val="nil"/>
              <w:left w:val="nil"/>
              <w:bottom w:val="single" w:sz="4" w:space="0" w:color="auto"/>
              <w:right w:val="single" w:sz="4" w:space="0" w:color="auto"/>
            </w:tcBorders>
            <w:shd w:val="clear" w:color="auto" w:fill="auto"/>
            <w:noWrap/>
          </w:tcPr>
          <w:p w:rsidR="00CC015F" w14:paraId="6C7BA6F4"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5EC0CCEF" w14:textId="77777777">
            <w:pPr>
              <w:spacing w:after="0" w:line="240" w:lineRule="auto"/>
              <w:jc w:val="left"/>
              <w:rPr>
                <w:rFonts w:ascii="Calibri" w:hAnsi="Calibri"/>
                <w:szCs w:val="22"/>
                <w:lang w:eastAsia="cs-CZ"/>
              </w:rPr>
            </w:pPr>
            <w:r>
              <w:rPr>
                <w:rFonts w:ascii="Calibri" w:hAnsi="Calibri"/>
                <w:szCs w:val="22"/>
                <w:lang w:eastAsia="cs-CZ"/>
              </w:rPr>
              <w:t>NGO-Knappová2</w:t>
            </w:r>
          </w:p>
        </w:tc>
        <w:tc>
          <w:tcPr>
            <w:tcW w:w="992" w:type="dxa"/>
            <w:tcBorders>
              <w:top w:val="nil"/>
              <w:left w:val="nil"/>
              <w:bottom w:val="single" w:sz="4" w:space="0" w:color="auto"/>
              <w:right w:val="single" w:sz="4" w:space="0" w:color="auto"/>
            </w:tcBorders>
            <w:shd w:val="clear" w:color="auto" w:fill="auto"/>
            <w:noWrap/>
          </w:tcPr>
          <w:p w:rsidR="00CC015F" w14:paraId="2582D50D" w14:textId="77777777">
            <w:pPr>
              <w:spacing w:after="0" w:line="240" w:lineRule="auto"/>
              <w:jc w:val="center"/>
              <w:rPr>
                <w:rFonts w:ascii="Calibri" w:hAnsi="Calibri"/>
                <w:szCs w:val="22"/>
                <w:lang w:eastAsia="cs-CZ"/>
              </w:rPr>
            </w:pPr>
            <w:r>
              <w:rPr>
                <w:rFonts w:ascii="Calibri" w:hAnsi="Calibri"/>
                <w:szCs w:val="22"/>
                <w:lang w:eastAsia="cs-CZ"/>
              </w:rPr>
              <w:t>0</w:t>
            </w:r>
          </w:p>
        </w:tc>
        <w:tc>
          <w:tcPr>
            <w:tcW w:w="1134" w:type="dxa"/>
            <w:tcBorders>
              <w:top w:val="nil"/>
              <w:left w:val="nil"/>
              <w:bottom w:val="single" w:sz="4" w:space="0" w:color="auto"/>
              <w:right w:val="single" w:sz="4" w:space="0" w:color="auto"/>
            </w:tcBorders>
            <w:shd w:val="clear" w:color="auto" w:fill="auto"/>
            <w:noWrap/>
          </w:tcPr>
          <w:p w:rsidR="00CC015F" w14:paraId="2734209A" w14:textId="77777777">
            <w:pPr>
              <w:spacing w:after="0" w:line="240" w:lineRule="auto"/>
              <w:jc w:val="center"/>
              <w:rPr>
                <w:rFonts w:ascii="Calibri" w:hAnsi="Calibri"/>
                <w:szCs w:val="22"/>
                <w:lang w:eastAsia="cs-CZ"/>
              </w:rPr>
            </w:pPr>
            <w:r>
              <w:rPr>
                <w:rFonts w:ascii="Calibri" w:hAnsi="Calibri"/>
                <w:szCs w:val="22"/>
                <w:lang w:eastAsia="cs-CZ"/>
              </w:rPr>
              <w:t> </w:t>
            </w:r>
          </w:p>
        </w:tc>
        <w:tc>
          <w:tcPr>
            <w:tcW w:w="1701" w:type="dxa"/>
            <w:tcBorders>
              <w:top w:val="nil"/>
              <w:left w:val="nil"/>
              <w:bottom w:val="single" w:sz="4" w:space="0" w:color="auto"/>
              <w:right w:val="single" w:sz="4" w:space="0" w:color="auto"/>
            </w:tcBorders>
            <w:shd w:val="clear" w:color="auto" w:fill="auto"/>
            <w:noWrap/>
          </w:tcPr>
          <w:p w:rsidR="00CC015F" w14:paraId="15D3755C" w14:textId="77777777">
            <w:pPr>
              <w:spacing w:after="0" w:line="240" w:lineRule="auto"/>
              <w:jc w:val="center"/>
              <w:rPr>
                <w:rFonts w:ascii="Calibri" w:hAnsi="Calibri"/>
                <w:szCs w:val="22"/>
                <w:lang w:eastAsia="cs-CZ"/>
              </w:rPr>
            </w:pPr>
            <w:r>
              <w:rPr>
                <w:rFonts w:ascii="Calibri" w:hAnsi="Calibri"/>
                <w:szCs w:val="22"/>
                <w:lang w:eastAsia="cs-CZ"/>
              </w:rPr>
              <w:t>0</w:t>
            </w:r>
          </w:p>
        </w:tc>
        <w:tc>
          <w:tcPr>
            <w:tcW w:w="1276" w:type="dxa"/>
            <w:tcBorders>
              <w:top w:val="nil"/>
              <w:left w:val="nil"/>
              <w:bottom w:val="single" w:sz="4" w:space="0" w:color="auto"/>
              <w:right w:val="single" w:sz="4" w:space="0" w:color="auto"/>
            </w:tcBorders>
            <w:shd w:val="clear" w:color="auto" w:fill="auto"/>
            <w:noWrap/>
          </w:tcPr>
          <w:p w:rsidR="00CC015F" w14:paraId="6C4A13D9" w14:textId="77777777">
            <w:pPr>
              <w:spacing w:after="0" w:line="240" w:lineRule="auto"/>
              <w:jc w:val="center"/>
              <w:rPr>
                <w:rFonts w:ascii="Calibri" w:hAnsi="Calibri"/>
                <w:szCs w:val="22"/>
                <w:lang w:eastAsia="cs-CZ"/>
              </w:rPr>
            </w:pPr>
            <w:r>
              <w:rPr>
                <w:rFonts w:ascii="Calibri" w:hAnsi="Calibri"/>
                <w:szCs w:val="22"/>
                <w:lang w:eastAsia="cs-CZ"/>
              </w:rPr>
              <w:t>2</w:t>
            </w:r>
          </w:p>
        </w:tc>
        <w:tc>
          <w:tcPr>
            <w:tcW w:w="1276" w:type="dxa"/>
            <w:tcBorders>
              <w:top w:val="nil"/>
              <w:left w:val="nil"/>
              <w:bottom w:val="single" w:sz="4" w:space="0" w:color="auto"/>
              <w:right w:val="single" w:sz="8" w:space="0" w:color="auto"/>
            </w:tcBorders>
            <w:shd w:val="clear" w:color="auto" w:fill="auto"/>
            <w:noWrap/>
          </w:tcPr>
          <w:p w:rsidR="00CC015F" w14:paraId="70E86C55" w14:textId="77777777">
            <w:pPr>
              <w:spacing w:after="0" w:line="240" w:lineRule="auto"/>
              <w:jc w:val="center"/>
              <w:rPr>
                <w:rFonts w:ascii="Calibri" w:hAnsi="Calibri"/>
                <w:szCs w:val="22"/>
                <w:lang w:eastAsia="cs-CZ"/>
              </w:rPr>
            </w:pPr>
            <w:r>
              <w:rPr>
                <w:rFonts w:ascii="Calibri" w:hAnsi="Calibri"/>
                <w:szCs w:val="22"/>
                <w:lang w:eastAsia="cs-CZ"/>
              </w:rPr>
              <w:t>0</w:t>
            </w:r>
          </w:p>
        </w:tc>
      </w:tr>
      <w:tr w14:paraId="3B2E8C07"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nil"/>
              <w:right w:val="single" w:sz="4" w:space="0" w:color="auto"/>
            </w:tcBorders>
            <w:shd w:val="clear" w:color="auto" w:fill="auto"/>
            <w:noWrap/>
          </w:tcPr>
          <w:p w:rsidR="00CC015F" w14:paraId="14E78C74" w14:textId="77777777">
            <w:pPr>
              <w:spacing w:after="0" w:line="240" w:lineRule="auto"/>
              <w:jc w:val="left"/>
              <w:rPr>
                <w:rFonts w:ascii="Calibri" w:hAnsi="Calibri"/>
                <w:color w:val="FF0000"/>
                <w:szCs w:val="22"/>
                <w:lang w:eastAsia="cs-CZ"/>
              </w:rPr>
            </w:pPr>
            <w:r>
              <w:rPr>
                <w:rFonts w:ascii="Calibri" w:hAnsi="Calibri"/>
                <w:color w:val="FF0000"/>
                <w:szCs w:val="22"/>
                <w:lang w:eastAsia="cs-CZ"/>
              </w:rPr>
              <w:t> </w:t>
            </w:r>
          </w:p>
        </w:tc>
        <w:tc>
          <w:tcPr>
            <w:tcW w:w="850" w:type="dxa"/>
            <w:tcBorders>
              <w:top w:val="nil"/>
              <w:left w:val="nil"/>
              <w:bottom w:val="nil"/>
              <w:right w:val="single" w:sz="4" w:space="0" w:color="auto"/>
            </w:tcBorders>
            <w:shd w:val="clear" w:color="auto" w:fill="auto"/>
            <w:noWrap/>
          </w:tcPr>
          <w:p w:rsidR="00CC015F" w14:paraId="1203EA5A" w14:textId="77777777">
            <w:pPr>
              <w:spacing w:after="0" w:line="240" w:lineRule="auto"/>
              <w:jc w:val="center"/>
              <w:rPr>
                <w:rFonts w:ascii="Calibri" w:hAnsi="Calibri"/>
                <w:szCs w:val="22"/>
                <w:lang w:eastAsia="cs-CZ"/>
              </w:rPr>
            </w:pPr>
            <w:r>
              <w:rPr>
                <w:rFonts w:ascii="Calibri" w:hAnsi="Calibri"/>
                <w:szCs w:val="22"/>
                <w:lang w:eastAsia="cs-CZ"/>
              </w:rPr>
              <w:t>1</w:t>
            </w:r>
          </w:p>
        </w:tc>
        <w:tc>
          <w:tcPr>
            <w:tcW w:w="1843" w:type="dxa"/>
            <w:tcBorders>
              <w:top w:val="nil"/>
              <w:left w:val="nil"/>
              <w:bottom w:val="nil"/>
              <w:right w:val="single" w:sz="4" w:space="0" w:color="auto"/>
            </w:tcBorders>
            <w:shd w:val="clear" w:color="auto" w:fill="auto"/>
            <w:noWrap/>
          </w:tcPr>
          <w:p w:rsidR="00CC015F" w14:paraId="3B42389E" w14:textId="77777777">
            <w:pPr>
              <w:spacing w:after="0" w:line="240" w:lineRule="auto"/>
              <w:jc w:val="left"/>
              <w:rPr>
                <w:rFonts w:ascii="Calibri" w:hAnsi="Calibri"/>
                <w:szCs w:val="22"/>
                <w:lang w:eastAsia="cs-CZ"/>
              </w:rPr>
            </w:pPr>
            <w:r>
              <w:rPr>
                <w:rFonts w:ascii="Calibri" w:hAnsi="Calibri"/>
                <w:szCs w:val="22"/>
                <w:lang w:eastAsia="cs-CZ"/>
              </w:rPr>
              <w:t>NGO-Vojtíšková</w:t>
            </w:r>
          </w:p>
        </w:tc>
        <w:tc>
          <w:tcPr>
            <w:tcW w:w="992" w:type="dxa"/>
            <w:tcBorders>
              <w:top w:val="nil"/>
              <w:left w:val="nil"/>
              <w:bottom w:val="nil"/>
              <w:right w:val="single" w:sz="4" w:space="0" w:color="auto"/>
            </w:tcBorders>
            <w:shd w:val="clear" w:color="auto" w:fill="auto"/>
            <w:noWrap/>
          </w:tcPr>
          <w:p w:rsidR="00CC015F" w14:paraId="7682C888" w14:textId="77777777">
            <w:pPr>
              <w:spacing w:after="0" w:line="240" w:lineRule="auto"/>
              <w:jc w:val="center"/>
              <w:rPr>
                <w:rFonts w:ascii="Calibri" w:hAnsi="Calibri"/>
                <w:szCs w:val="22"/>
                <w:lang w:eastAsia="cs-CZ"/>
              </w:rPr>
            </w:pPr>
            <w:r>
              <w:rPr>
                <w:rFonts w:ascii="Calibri" w:hAnsi="Calibri"/>
                <w:szCs w:val="22"/>
                <w:lang w:eastAsia="cs-CZ"/>
              </w:rPr>
              <w:t>0</w:t>
            </w:r>
          </w:p>
        </w:tc>
        <w:tc>
          <w:tcPr>
            <w:tcW w:w="1134" w:type="dxa"/>
            <w:tcBorders>
              <w:top w:val="nil"/>
              <w:left w:val="nil"/>
              <w:bottom w:val="nil"/>
              <w:right w:val="single" w:sz="4" w:space="0" w:color="auto"/>
            </w:tcBorders>
            <w:shd w:val="clear" w:color="auto" w:fill="auto"/>
            <w:noWrap/>
          </w:tcPr>
          <w:p w:rsidR="00CC015F" w14:paraId="12540005" w14:textId="77777777">
            <w:pPr>
              <w:spacing w:after="0" w:line="240" w:lineRule="auto"/>
              <w:jc w:val="center"/>
              <w:rPr>
                <w:rFonts w:ascii="Calibri" w:hAnsi="Calibri"/>
                <w:szCs w:val="22"/>
                <w:lang w:eastAsia="cs-CZ"/>
              </w:rPr>
            </w:pPr>
            <w:r>
              <w:rPr>
                <w:rFonts w:ascii="Calibri" w:hAnsi="Calibri"/>
                <w:szCs w:val="22"/>
                <w:lang w:eastAsia="cs-CZ"/>
              </w:rPr>
              <w:t> </w:t>
            </w:r>
          </w:p>
        </w:tc>
        <w:tc>
          <w:tcPr>
            <w:tcW w:w="1701" w:type="dxa"/>
            <w:tcBorders>
              <w:top w:val="nil"/>
              <w:left w:val="nil"/>
              <w:bottom w:val="nil"/>
              <w:right w:val="single" w:sz="4" w:space="0" w:color="auto"/>
            </w:tcBorders>
            <w:shd w:val="clear" w:color="auto" w:fill="auto"/>
            <w:noWrap/>
          </w:tcPr>
          <w:p w:rsidR="00CC015F" w14:paraId="3B9187F9" w14:textId="77777777">
            <w:pPr>
              <w:spacing w:after="0" w:line="240" w:lineRule="auto"/>
              <w:jc w:val="center"/>
              <w:rPr>
                <w:rFonts w:ascii="Calibri" w:hAnsi="Calibri"/>
                <w:szCs w:val="22"/>
                <w:lang w:eastAsia="cs-CZ"/>
              </w:rPr>
            </w:pPr>
            <w:r>
              <w:rPr>
                <w:rFonts w:ascii="Calibri" w:hAnsi="Calibri"/>
                <w:szCs w:val="22"/>
                <w:lang w:eastAsia="cs-CZ"/>
              </w:rPr>
              <w:t>0</w:t>
            </w:r>
          </w:p>
        </w:tc>
        <w:tc>
          <w:tcPr>
            <w:tcW w:w="1276" w:type="dxa"/>
            <w:tcBorders>
              <w:top w:val="nil"/>
              <w:left w:val="nil"/>
              <w:bottom w:val="nil"/>
              <w:right w:val="single" w:sz="4" w:space="0" w:color="auto"/>
            </w:tcBorders>
            <w:shd w:val="clear" w:color="auto" w:fill="auto"/>
            <w:noWrap/>
          </w:tcPr>
          <w:p w:rsidR="00CC015F" w14:paraId="591A3239" w14:textId="77777777">
            <w:pPr>
              <w:spacing w:after="0" w:line="240" w:lineRule="auto"/>
              <w:jc w:val="center"/>
              <w:rPr>
                <w:rFonts w:ascii="Calibri" w:hAnsi="Calibri"/>
                <w:szCs w:val="22"/>
                <w:lang w:eastAsia="cs-CZ"/>
              </w:rPr>
            </w:pPr>
            <w:r>
              <w:rPr>
                <w:rFonts w:ascii="Calibri" w:hAnsi="Calibri"/>
                <w:szCs w:val="22"/>
                <w:lang w:eastAsia="cs-CZ"/>
              </w:rPr>
              <w:t>2</w:t>
            </w:r>
          </w:p>
        </w:tc>
        <w:tc>
          <w:tcPr>
            <w:tcW w:w="1276" w:type="dxa"/>
            <w:tcBorders>
              <w:top w:val="nil"/>
              <w:left w:val="nil"/>
              <w:bottom w:val="nil"/>
              <w:right w:val="single" w:sz="8" w:space="0" w:color="auto"/>
            </w:tcBorders>
            <w:shd w:val="clear" w:color="auto" w:fill="auto"/>
            <w:noWrap/>
          </w:tcPr>
          <w:p w:rsidR="00CC015F" w14:paraId="5D059B95" w14:textId="77777777">
            <w:pPr>
              <w:spacing w:after="0" w:line="240" w:lineRule="auto"/>
              <w:jc w:val="center"/>
              <w:rPr>
                <w:rFonts w:ascii="Calibri" w:hAnsi="Calibri"/>
                <w:szCs w:val="22"/>
                <w:lang w:eastAsia="cs-CZ"/>
              </w:rPr>
            </w:pPr>
            <w:r>
              <w:rPr>
                <w:rFonts w:ascii="Calibri" w:hAnsi="Calibri"/>
                <w:szCs w:val="22"/>
                <w:lang w:eastAsia="cs-CZ"/>
              </w:rPr>
              <w:t>0</w:t>
            </w:r>
          </w:p>
        </w:tc>
      </w:tr>
      <w:tr w14:paraId="26402554" w14:textId="77777777" w:rsidTr="0086461E">
        <w:tblPrEx>
          <w:tblW w:w="10055" w:type="dxa"/>
          <w:tblLayout w:type="fixed"/>
          <w:tblCellMar>
            <w:left w:w="70" w:type="dxa"/>
            <w:right w:w="70" w:type="dxa"/>
          </w:tblCellMar>
          <w:tblLook w:val="04A0"/>
        </w:tblPrEx>
        <w:trPr>
          <w:trHeight w:val="340"/>
        </w:trPr>
        <w:tc>
          <w:tcPr>
            <w:tcW w:w="983" w:type="dxa"/>
            <w:tcBorders>
              <w:top w:val="single" w:sz="8" w:space="0" w:color="auto"/>
              <w:left w:val="single" w:sz="8" w:space="0" w:color="auto"/>
              <w:bottom w:val="single" w:sz="4" w:space="0" w:color="auto"/>
              <w:right w:val="single" w:sz="4" w:space="0" w:color="auto"/>
            </w:tcBorders>
            <w:shd w:val="clear" w:color="auto" w:fill="auto"/>
            <w:noWrap/>
          </w:tcPr>
          <w:p w:rsidR="00CC015F" w14:paraId="03BECDC6"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2017/18</w:t>
            </w:r>
          </w:p>
        </w:tc>
        <w:tc>
          <w:tcPr>
            <w:tcW w:w="850" w:type="dxa"/>
            <w:tcBorders>
              <w:top w:val="single" w:sz="8" w:space="0" w:color="auto"/>
              <w:left w:val="nil"/>
              <w:bottom w:val="single" w:sz="4" w:space="0" w:color="auto"/>
              <w:right w:val="single" w:sz="4" w:space="0" w:color="auto"/>
            </w:tcBorders>
            <w:shd w:val="clear" w:color="auto" w:fill="auto"/>
            <w:noWrap/>
          </w:tcPr>
          <w:p w:rsidR="00CC015F" w14:paraId="49E8E79E"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single" w:sz="8" w:space="0" w:color="auto"/>
              <w:left w:val="nil"/>
              <w:bottom w:val="single" w:sz="4" w:space="0" w:color="auto"/>
              <w:right w:val="single" w:sz="4" w:space="0" w:color="auto"/>
            </w:tcBorders>
            <w:shd w:val="clear" w:color="auto" w:fill="auto"/>
            <w:noWrap/>
          </w:tcPr>
          <w:p w:rsidR="00CC015F" w14:paraId="070A6534"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MU Brno team</w:t>
            </w:r>
          </w:p>
        </w:tc>
        <w:tc>
          <w:tcPr>
            <w:tcW w:w="992" w:type="dxa"/>
            <w:tcBorders>
              <w:top w:val="single" w:sz="8" w:space="0" w:color="auto"/>
              <w:left w:val="nil"/>
              <w:bottom w:val="single" w:sz="4" w:space="0" w:color="auto"/>
              <w:right w:val="single" w:sz="4" w:space="0" w:color="auto"/>
            </w:tcBorders>
            <w:shd w:val="clear" w:color="auto" w:fill="auto"/>
            <w:noWrap/>
          </w:tcPr>
          <w:p w:rsidR="00CC015F" w14:paraId="34D93656"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134" w:type="dxa"/>
            <w:tcBorders>
              <w:top w:val="single" w:sz="8" w:space="0" w:color="auto"/>
              <w:left w:val="nil"/>
              <w:bottom w:val="single" w:sz="4" w:space="0" w:color="auto"/>
              <w:right w:val="single" w:sz="4" w:space="0" w:color="auto"/>
            </w:tcBorders>
            <w:shd w:val="clear" w:color="auto" w:fill="auto"/>
            <w:noWrap/>
          </w:tcPr>
          <w:p w:rsidR="00CC015F" w14:paraId="0C064ECC"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701" w:type="dxa"/>
            <w:tcBorders>
              <w:top w:val="single" w:sz="8" w:space="0" w:color="auto"/>
              <w:left w:val="nil"/>
              <w:bottom w:val="single" w:sz="4" w:space="0" w:color="auto"/>
              <w:right w:val="single" w:sz="4" w:space="0" w:color="auto"/>
            </w:tcBorders>
            <w:shd w:val="clear" w:color="auto" w:fill="auto"/>
            <w:noWrap/>
          </w:tcPr>
          <w:p w:rsidR="00CC015F" w14:paraId="69099B82"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single" w:sz="8" w:space="0" w:color="auto"/>
              <w:left w:val="nil"/>
              <w:bottom w:val="single" w:sz="4" w:space="0" w:color="auto"/>
              <w:right w:val="single" w:sz="4" w:space="0" w:color="auto"/>
            </w:tcBorders>
            <w:shd w:val="clear" w:color="auto" w:fill="auto"/>
            <w:noWrap/>
          </w:tcPr>
          <w:p w:rsidR="00CC015F" w14:paraId="309FBB4B"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28</w:t>
            </w:r>
          </w:p>
        </w:tc>
        <w:tc>
          <w:tcPr>
            <w:tcW w:w="1276" w:type="dxa"/>
            <w:tcBorders>
              <w:top w:val="single" w:sz="8" w:space="0" w:color="auto"/>
              <w:left w:val="nil"/>
              <w:bottom w:val="single" w:sz="4" w:space="0" w:color="auto"/>
              <w:right w:val="single" w:sz="8" w:space="0" w:color="auto"/>
            </w:tcBorders>
            <w:shd w:val="clear" w:color="auto" w:fill="auto"/>
            <w:noWrap/>
          </w:tcPr>
          <w:p w:rsidR="00CC015F" w14:paraId="7AE109C1"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28</w:t>
            </w:r>
          </w:p>
        </w:tc>
      </w:tr>
      <w:tr w14:paraId="4F42EB3C"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05E4D6DE"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 </w:t>
            </w:r>
          </w:p>
        </w:tc>
        <w:tc>
          <w:tcPr>
            <w:tcW w:w="850" w:type="dxa"/>
            <w:tcBorders>
              <w:top w:val="nil"/>
              <w:left w:val="nil"/>
              <w:bottom w:val="single" w:sz="4" w:space="0" w:color="auto"/>
              <w:right w:val="single" w:sz="4" w:space="0" w:color="auto"/>
            </w:tcBorders>
            <w:shd w:val="clear" w:color="auto" w:fill="auto"/>
            <w:noWrap/>
          </w:tcPr>
          <w:p w:rsidR="00CC015F" w14:paraId="3713C3D6"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0C4CC3A2"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ČHMÚ+SHMÚ</w:t>
            </w:r>
          </w:p>
        </w:tc>
        <w:tc>
          <w:tcPr>
            <w:tcW w:w="992" w:type="dxa"/>
            <w:tcBorders>
              <w:top w:val="nil"/>
              <w:left w:val="nil"/>
              <w:bottom w:val="single" w:sz="4" w:space="0" w:color="auto"/>
              <w:right w:val="single" w:sz="4" w:space="0" w:color="auto"/>
            </w:tcBorders>
            <w:shd w:val="clear" w:color="auto" w:fill="auto"/>
            <w:noWrap/>
          </w:tcPr>
          <w:p w:rsidR="00CC015F" w14:paraId="77F9DDFD"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134" w:type="dxa"/>
            <w:tcBorders>
              <w:top w:val="nil"/>
              <w:left w:val="nil"/>
              <w:bottom w:val="single" w:sz="4" w:space="0" w:color="auto"/>
              <w:right w:val="single" w:sz="4" w:space="0" w:color="auto"/>
            </w:tcBorders>
            <w:shd w:val="clear" w:color="auto" w:fill="auto"/>
            <w:noWrap/>
          </w:tcPr>
          <w:p w:rsidR="00CC015F" w14:paraId="47C61F55"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701" w:type="dxa"/>
            <w:tcBorders>
              <w:top w:val="nil"/>
              <w:left w:val="nil"/>
              <w:bottom w:val="single" w:sz="4" w:space="0" w:color="auto"/>
              <w:right w:val="single" w:sz="4" w:space="0" w:color="auto"/>
            </w:tcBorders>
            <w:shd w:val="clear" w:color="auto" w:fill="auto"/>
            <w:noWrap/>
          </w:tcPr>
          <w:p w:rsidR="00CC015F" w14:paraId="16ACD36D"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7F37C460"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w:t>
            </w:r>
          </w:p>
        </w:tc>
        <w:tc>
          <w:tcPr>
            <w:tcW w:w="1276" w:type="dxa"/>
            <w:tcBorders>
              <w:top w:val="nil"/>
              <w:left w:val="nil"/>
              <w:bottom w:val="single" w:sz="4" w:space="0" w:color="auto"/>
              <w:right w:val="single" w:sz="8" w:space="0" w:color="auto"/>
            </w:tcBorders>
            <w:shd w:val="clear" w:color="auto" w:fill="auto"/>
            <w:noWrap/>
          </w:tcPr>
          <w:p w:rsidR="00CC015F" w14:paraId="19759788"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w:t>
            </w:r>
          </w:p>
        </w:tc>
      </w:tr>
      <w:tr w14:paraId="7B3620A0"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8" w:space="0" w:color="auto"/>
              <w:right w:val="single" w:sz="4" w:space="0" w:color="auto"/>
            </w:tcBorders>
            <w:shd w:val="clear" w:color="auto" w:fill="auto"/>
            <w:noWrap/>
          </w:tcPr>
          <w:p w:rsidR="00CC015F" w14:paraId="55474ACA"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 </w:t>
            </w:r>
          </w:p>
        </w:tc>
        <w:tc>
          <w:tcPr>
            <w:tcW w:w="850" w:type="dxa"/>
            <w:tcBorders>
              <w:top w:val="nil"/>
              <w:left w:val="nil"/>
              <w:bottom w:val="single" w:sz="8" w:space="0" w:color="auto"/>
              <w:right w:val="single" w:sz="4" w:space="0" w:color="auto"/>
            </w:tcBorders>
            <w:shd w:val="clear" w:color="auto" w:fill="auto"/>
            <w:noWrap/>
          </w:tcPr>
          <w:p w:rsidR="00CC015F" w14:paraId="2B0D1A1A"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nil"/>
              <w:left w:val="nil"/>
              <w:bottom w:val="single" w:sz="8" w:space="0" w:color="auto"/>
              <w:right w:val="single" w:sz="4" w:space="0" w:color="auto"/>
            </w:tcBorders>
            <w:shd w:val="clear" w:color="auto" w:fill="auto"/>
            <w:noWrap/>
          </w:tcPr>
          <w:p w:rsidR="00CC015F" w14:paraId="30AF0E72"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Fa. FREM film</w:t>
            </w:r>
          </w:p>
        </w:tc>
        <w:tc>
          <w:tcPr>
            <w:tcW w:w="992" w:type="dxa"/>
            <w:tcBorders>
              <w:top w:val="nil"/>
              <w:left w:val="nil"/>
              <w:bottom w:val="single" w:sz="8" w:space="0" w:color="auto"/>
              <w:right w:val="single" w:sz="4" w:space="0" w:color="auto"/>
            </w:tcBorders>
            <w:shd w:val="clear" w:color="auto" w:fill="auto"/>
            <w:noWrap/>
          </w:tcPr>
          <w:p w:rsidR="00CC015F" w14:paraId="46C9EB54"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134" w:type="dxa"/>
            <w:tcBorders>
              <w:top w:val="nil"/>
              <w:left w:val="nil"/>
              <w:bottom w:val="single" w:sz="8" w:space="0" w:color="auto"/>
              <w:right w:val="single" w:sz="4" w:space="0" w:color="auto"/>
            </w:tcBorders>
            <w:shd w:val="clear" w:color="auto" w:fill="auto"/>
            <w:noWrap/>
          </w:tcPr>
          <w:p w:rsidR="00CC015F" w14:paraId="4B55CD08"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701" w:type="dxa"/>
            <w:tcBorders>
              <w:top w:val="nil"/>
              <w:left w:val="nil"/>
              <w:bottom w:val="single" w:sz="8" w:space="0" w:color="auto"/>
              <w:right w:val="single" w:sz="4" w:space="0" w:color="auto"/>
            </w:tcBorders>
            <w:shd w:val="clear" w:color="auto" w:fill="auto"/>
            <w:noWrap/>
          </w:tcPr>
          <w:p w:rsidR="00CC015F" w14:paraId="35A78BBE"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nil"/>
              <w:left w:val="nil"/>
              <w:bottom w:val="single" w:sz="8" w:space="0" w:color="auto"/>
              <w:right w:val="single" w:sz="4" w:space="0" w:color="auto"/>
            </w:tcBorders>
            <w:shd w:val="clear" w:color="auto" w:fill="auto"/>
            <w:noWrap/>
          </w:tcPr>
          <w:p w:rsidR="00CC015F" w14:paraId="77A8B7B6"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4</w:t>
            </w:r>
          </w:p>
        </w:tc>
        <w:tc>
          <w:tcPr>
            <w:tcW w:w="1276" w:type="dxa"/>
            <w:tcBorders>
              <w:top w:val="nil"/>
              <w:left w:val="nil"/>
              <w:bottom w:val="single" w:sz="8" w:space="0" w:color="auto"/>
              <w:right w:val="single" w:sz="8" w:space="0" w:color="auto"/>
            </w:tcBorders>
            <w:shd w:val="clear" w:color="auto" w:fill="auto"/>
            <w:noWrap/>
          </w:tcPr>
          <w:p w:rsidR="00CC015F" w14:paraId="1E9CAA18"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4</w:t>
            </w:r>
          </w:p>
        </w:tc>
      </w:tr>
      <w:tr w14:paraId="48CD700A"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4" w:space="0" w:color="auto"/>
              <w:right w:val="single" w:sz="4" w:space="0" w:color="auto"/>
            </w:tcBorders>
            <w:shd w:val="clear" w:color="auto" w:fill="auto"/>
            <w:noWrap/>
          </w:tcPr>
          <w:p w:rsidR="00CC015F" w14:paraId="668E8605"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2018/19</w:t>
            </w:r>
          </w:p>
        </w:tc>
        <w:tc>
          <w:tcPr>
            <w:tcW w:w="850" w:type="dxa"/>
            <w:tcBorders>
              <w:top w:val="nil"/>
              <w:left w:val="nil"/>
              <w:bottom w:val="single" w:sz="4" w:space="0" w:color="auto"/>
              <w:right w:val="single" w:sz="4" w:space="0" w:color="auto"/>
            </w:tcBorders>
            <w:shd w:val="clear" w:color="auto" w:fill="auto"/>
            <w:noWrap/>
          </w:tcPr>
          <w:p w:rsidR="00CC015F" w14:paraId="04B85D3D"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nil"/>
              <w:left w:val="nil"/>
              <w:bottom w:val="single" w:sz="4" w:space="0" w:color="auto"/>
              <w:right w:val="single" w:sz="4" w:space="0" w:color="auto"/>
            </w:tcBorders>
            <w:shd w:val="clear" w:color="auto" w:fill="auto"/>
            <w:noWrap/>
          </w:tcPr>
          <w:p w:rsidR="00CC015F" w14:paraId="2FDDA475"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MU Brno team</w:t>
            </w:r>
          </w:p>
        </w:tc>
        <w:tc>
          <w:tcPr>
            <w:tcW w:w="992" w:type="dxa"/>
            <w:tcBorders>
              <w:top w:val="nil"/>
              <w:left w:val="nil"/>
              <w:bottom w:val="single" w:sz="4" w:space="0" w:color="auto"/>
              <w:right w:val="single" w:sz="4" w:space="0" w:color="auto"/>
            </w:tcBorders>
            <w:shd w:val="clear" w:color="auto" w:fill="auto"/>
            <w:noWrap/>
          </w:tcPr>
          <w:p w:rsidR="00CC015F" w14:paraId="64FAF84A"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134" w:type="dxa"/>
            <w:tcBorders>
              <w:top w:val="nil"/>
              <w:left w:val="nil"/>
              <w:bottom w:val="single" w:sz="4" w:space="0" w:color="auto"/>
              <w:right w:val="single" w:sz="4" w:space="0" w:color="auto"/>
            </w:tcBorders>
            <w:shd w:val="clear" w:color="auto" w:fill="auto"/>
            <w:noWrap/>
          </w:tcPr>
          <w:p w:rsidR="00CC015F" w14:paraId="0B141C48"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701" w:type="dxa"/>
            <w:tcBorders>
              <w:top w:val="nil"/>
              <w:left w:val="nil"/>
              <w:bottom w:val="single" w:sz="4" w:space="0" w:color="auto"/>
              <w:right w:val="single" w:sz="4" w:space="0" w:color="auto"/>
            </w:tcBorders>
            <w:shd w:val="clear" w:color="auto" w:fill="auto"/>
            <w:noWrap/>
          </w:tcPr>
          <w:p w:rsidR="00CC015F" w14:paraId="1D8DB121"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nil"/>
              <w:left w:val="nil"/>
              <w:bottom w:val="single" w:sz="4" w:space="0" w:color="auto"/>
              <w:right w:val="single" w:sz="4" w:space="0" w:color="auto"/>
            </w:tcBorders>
            <w:shd w:val="clear" w:color="auto" w:fill="auto"/>
            <w:noWrap/>
          </w:tcPr>
          <w:p w:rsidR="00CC015F" w14:paraId="5FD0F097"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26</w:t>
            </w:r>
          </w:p>
        </w:tc>
        <w:tc>
          <w:tcPr>
            <w:tcW w:w="1276" w:type="dxa"/>
            <w:tcBorders>
              <w:top w:val="nil"/>
              <w:left w:val="nil"/>
              <w:bottom w:val="single" w:sz="4" w:space="0" w:color="auto"/>
              <w:right w:val="single" w:sz="8" w:space="0" w:color="auto"/>
            </w:tcBorders>
            <w:shd w:val="clear" w:color="auto" w:fill="auto"/>
            <w:noWrap/>
          </w:tcPr>
          <w:p w:rsidR="00CC015F" w14:paraId="6DAAB422"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26</w:t>
            </w:r>
          </w:p>
        </w:tc>
      </w:tr>
      <w:tr w14:paraId="09A72CE6"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nil"/>
              <w:right w:val="single" w:sz="4" w:space="0" w:color="auto"/>
            </w:tcBorders>
            <w:shd w:val="clear" w:color="auto" w:fill="auto"/>
            <w:noWrap/>
          </w:tcPr>
          <w:p w:rsidR="00CC015F" w14:paraId="0C501ADC"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 </w:t>
            </w:r>
          </w:p>
        </w:tc>
        <w:tc>
          <w:tcPr>
            <w:tcW w:w="850" w:type="dxa"/>
            <w:tcBorders>
              <w:top w:val="nil"/>
              <w:left w:val="nil"/>
              <w:bottom w:val="nil"/>
              <w:right w:val="single" w:sz="4" w:space="0" w:color="auto"/>
            </w:tcBorders>
            <w:shd w:val="clear" w:color="auto" w:fill="auto"/>
            <w:noWrap/>
          </w:tcPr>
          <w:p w:rsidR="00CC015F" w14:paraId="78231A9F"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nil"/>
              <w:left w:val="nil"/>
              <w:bottom w:val="nil"/>
              <w:right w:val="single" w:sz="4" w:space="0" w:color="auto"/>
            </w:tcBorders>
            <w:shd w:val="clear" w:color="auto" w:fill="auto"/>
            <w:noWrap/>
          </w:tcPr>
          <w:p w:rsidR="00CC015F" w14:paraId="75C14882"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MU Brno doplněk</w:t>
            </w:r>
          </w:p>
        </w:tc>
        <w:tc>
          <w:tcPr>
            <w:tcW w:w="992" w:type="dxa"/>
            <w:tcBorders>
              <w:top w:val="nil"/>
              <w:left w:val="nil"/>
              <w:bottom w:val="nil"/>
              <w:right w:val="single" w:sz="4" w:space="0" w:color="auto"/>
            </w:tcBorders>
            <w:shd w:val="clear" w:color="auto" w:fill="auto"/>
            <w:noWrap/>
          </w:tcPr>
          <w:p w:rsidR="00CC015F" w14:paraId="1307A215"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134" w:type="dxa"/>
            <w:tcBorders>
              <w:top w:val="nil"/>
              <w:left w:val="nil"/>
              <w:bottom w:val="nil"/>
              <w:right w:val="single" w:sz="4" w:space="0" w:color="auto"/>
            </w:tcBorders>
            <w:shd w:val="clear" w:color="auto" w:fill="auto"/>
            <w:noWrap/>
          </w:tcPr>
          <w:p w:rsidR="00CC015F" w14:paraId="26E1C70A"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701" w:type="dxa"/>
            <w:tcBorders>
              <w:top w:val="nil"/>
              <w:left w:val="nil"/>
              <w:bottom w:val="nil"/>
              <w:right w:val="single" w:sz="4" w:space="0" w:color="auto"/>
            </w:tcBorders>
            <w:shd w:val="clear" w:color="auto" w:fill="auto"/>
            <w:noWrap/>
          </w:tcPr>
          <w:p w:rsidR="00CC015F" w14:paraId="3E9D8215"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nil"/>
              <w:left w:val="nil"/>
              <w:bottom w:val="nil"/>
              <w:right w:val="single" w:sz="4" w:space="0" w:color="auto"/>
            </w:tcBorders>
            <w:shd w:val="clear" w:color="auto" w:fill="auto"/>
            <w:noWrap/>
          </w:tcPr>
          <w:p w:rsidR="00CC015F" w14:paraId="3B9422FD"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w:t>
            </w:r>
          </w:p>
        </w:tc>
        <w:tc>
          <w:tcPr>
            <w:tcW w:w="1276" w:type="dxa"/>
            <w:tcBorders>
              <w:top w:val="nil"/>
              <w:left w:val="nil"/>
              <w:bottom w:val="nil"/>
              <w:right w:val="single" w:sz="8" w:space="0" w:color="auto"/>
            </w:tcBorders>
            <w:shd w:val="clear" w:color="auto" w:fill="auto"/>
            <w:noWrap/>
          </w:tcPr>
          <w:p w:rsidR="00CC015F" w14:paraId="3D0F2910"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w:t>
            </w:r>
          </w:p>
        </w:tc>
      </w:tr>
      <w:tr w14:paraId="4574DE8A" w14:textId="77777777" w:rsidTr="0086461E">
        <w:tblPrEx>
          <w:tblW w:w="10055" w:type="dxa"/>
          <w:tblLayout w:type="fixed"/>
          <w:tblCellMar>
            <w:left w:w="70" w:type="dxa"/>
            <w:right w:w="70" w:type="dxa"/>
          </w:tblCellMar>
          <w:tblLook w:val="04A0"/>
        </w:tblPrEx>
        <w:trPr>
          <w:trHeight w:val="340"/>
        </w:trPr>
        <w:tc>
          <w:tcPr>
            <w:tcW w:w="983" w:type="dxa"/>
            <w:tcBorders>
              <w:top w:val="single" w:sz="8" w:space="0" w:color="auto"/>
              <w:left w:val="single" w:sz="8" w:space="0" w:color="auto"/>
              <w:bottom w:val="single" w:sz="8" w:space="0" w:color="auto"/>
              <w:right w:val="single" w:sz="4" w:space="0" w:color="auto"/>
            </w:tcBorders>
            <w:shd w:val="clear" w:color="auto" w:fill="auto"/>
            <w:noWrap/>
            <w:vAlign w:val="bottom"/>
          </w:tcPr>
          <w:p w:rsidR="00CC015F" w14:paraId="6D721E1D"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2019/20</w:t>
            </w:r>
          </w:p>
        </w:tc>
        <w:tc>
          <w:tcPr>
            <w:tcW w:w="850" w:type="dxa"/>
            <w:tcBorders>
              <w:top w:val="single" w:sz="8" w:space="0" w:color="auto"/>
              <w:left w:val="nil"/>
              <w:bottom w:val="single" w:sz="8" w:space="0" w:color="auto"/>
              <w:right w:val="single" w:sz="4" w:space="0" w:color="auto"/>
            </w:tcBorders>
            <w:shd w:val="clear" w:color="auto" w:fill="auto"/>
            <w:noWrap/>
            <w:vAlign w:val="bottom"/>
          </w:tcPr>
          <w:p w:rsidR="00CC015F" w14:paraId="4DFA1EF8"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843" w:type="dxa"/>
            <w:tcBorders>
              <w:top w:val="single" w:sz="8" w:space="0" w:color="auto"/>
              <w:left w:val="nil"/>
              <w:bottom w:val="single" w:sz="8" w:space="0" w:color="auto"/>
              <w:right w:val="single" w:sz="4" w:space="0" w:color="auto"/>
            </w:tcBorders>
            <w:shd w:val="clear" w:color="auto" w:fill="auto"/>
            <w:noWrap/>
          </w:tcPr>
          <w:p w:rsidR="00CC015F" w14:paraId="0F82E13F"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MU Brno team</w:t>
            </w:r>
          </w:p>
        </w:tc>
        <w:tc>
          <w:tcPr>
            <w:tcW w:w="992" w:type="dxa"/>
            <w:tcBorders>
              <w:top w:val="single" w:sz="8" w:space="0" w:color="auto"/>
              <w:left w:val="nil"/>
              <w:bottom w:val="single" w:sz="8" w:space="0" w:color="auto"/>
              <w:right w:val="single" w:sz="4" w:space="0" w:color="auto"/>
            </w:tcBorders>
            <w:shd w:val="clear" w:color="auto" w:fill="auto"/>
            <w:noWrap/>
          </w:tcPr>
          <w:p w:rsidR="00CC015F" w14:paraId="2B07D680"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134" w:type="dxa"/>
            <w:tcBorders>
              <w:top w:val="single" w:sz="8" w:space="0" w:color="auto"/>
              <w:left w:val="nil"/>
              <w:bottom w:val="single" w:sz="8" w:space="0" w:color="auto"/>
              <w:right w:val="single" w:sz="4" w:space="0" w:color="auto"/>
            </w:tcBorders>
            <w:shd w:val="clear" w:color="auto" w:fill="auto"/>
            <w:noWrap/>
          </w:tcPr>
          <w:p w:rsidR="00CC015F" w14:paraId="66BCB135"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 </w:t>
            </w:r>
          </w:p>
        </w:tc>
        <w:tc>
          <w:tcPr>
            <w:tcW w:w="1701" w:type="dxa"/>
            <w:tcBorders>
              <w:top w:val="single" w:sz="8" w:space="0" w:color="auto"/>
              <w:left w:val="nil"/>
              <w:bottom w:val="single" w:sz="8" w:space="0" w:color="auto"/>
              <w:right w:val="single" w:sz="4" w:space="0" w:color="auto"/>
            </w:tcBorders>
            <w:shd w:val="clear" w:color="auto" w:fill="auto"/>
            <w:noWrap/>
            <w:vAlign w:val="bottom"/>
          </w:tcPr>
          <w:p w:rsidR="00CC015F" w14:paraId="6FE72DBF"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w:t>
            </w:r>
          </w:p>
        </w:tc>
        <w:tc>
          <w:tcPr>
            <w:tcW w:w="1276" w:type="dxa"/>
            <w:tcBorders>
              <w:top w:val="single" w:sz="8" w:space="0" w:color="auto"/>
              <w:left w:val="nil"/>
              <w:bottom w:val="single" w:sz="8" w:space="0" w:color="auto"/>
              <w:right w:val="single" w:sz="4" w:space="0" w:color="auto"/>
            </w:tcBorders>
            <w:shd w:val="clear" w:color="auto" w:fill="auto"/>
            <w:noWrap/>
            <w:vAlign w:val="bottom"/>
          </w:tcPr>
          <w:p w:rsidR="00CC015F" w14:paraId="12D2DD05"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22</w:t>
            </w:r>
          </w:p>
        </w:tc>
        <w:tc>
          <w:tcPr>
            <w:tcW w:w="1276" w:type="dxa"/>
            <w:tcBorders>
              <w:top w:val="single" w:sz="8" w:space="0" w:color="auto"/>
              <w:left w:val="nil"/>
              <w:bottom w:val="single" w:sz="8" w:space="0" w:color="auto"/>
              <w:right w:val="single" w:sz="8" w:space="0" w:color="auto"/>
            </w:tcBorders>
            <w:shd w:val="clear" w:color="auto" w:fill="auto"/>
            <w:noWrap/>
            <w:vAlign w:val="bottom"/>
          </w:tcPr>
          <w:p w:rsidR="00CC015F" w14:paraId="3E75BA32"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22</w:t>
            </w:r>
          </w:p>
        </w:tc>
      </w:tr>
      <w:tr w14:paraId="69D4A929" w14:textId="77777777" w:rsidTr="0086461E">
        <w:tblPrEx>
          <w:tblW w:w="10055" w:type="dxa"/>
          <w:tblLayout w:type="fixed"/>
          <w:tblCellMar>
            <w:left w:w="70" w:type="dxa"/>
            <w:right w:w="70" w:type="dxa"/>
          </w:tblCellMar>
          <w:tblLook w:val="04A0"/>
        </w:tblPrEx>
        <w:trPr>
          <w:trHeight w:val="340"/>
        </w:trPr>
        <w:tc>
          <w:tcPr>
            <w:tcW w:w="983" w:type="dxa"/>
            <w:tcBorders>
              <w:top w:val="nil"/>
              <w:left w:val="single" w:sz="8" w:space="0" w:color="auto"/>
              <w:bottom w:val="single" w:sz="8" w:space="0" w:color="auto"/>
              <w:right w:val="single" w:sz="4" w:space="0" w:color="auto"/>
            </w:tcBorders>
            <w:shd w:val="clear" w:color="auto" w:fill="auto"/>
            <w:noWrap/>
          </w:tcPr>
          <w:p w:rsidR="00CC015F" w14:paraId="2F8A2DD3"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celkem</w:t>
            </w:r>
          </w:p>
        </w:tc>
        <w:tc>
          <w:tcPr>
            <w:tcW w:w="850" w:type="dxa"/>
            <w:tcBorders>
              <w:top w:val="nil"/>
              <w:left w:val="nil"/>
              <w:bottom w:val="single" w:sz="8" w:space="0" w:color="auto"/>
              <w:right w:val="single" w:sz="4" w:space="0" w:color="auto"/>
            </w:tcBorders>
            <w:shd w:val="clear" w:color="auto" w:fill="auto"/>
            <w:noWrap/>
          </w:tcPr>
          <w:p w:rsidR="00CC015F" w14:paraId="630CBB63"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19</w:t>
            </w:r>
          </w:p>
        </w:tc>
        <w:tc>
          <w:tcPr>
            <w:tcW w:w="1843" w:type="dxa"/>
            <w:tcBorders>
              <w:top w:val="nil"/>
              <w:left w:val="nil"/>
              <w:bottom w:val="single" w:sz="8" w:space="0" w:color="auto"/>
              <w:right w:val="single" w:sz="4" w:space="0" w:color="auto"/>
            </w:tcBorders>
            <w:shd w:val="clear" w:color="auto" w:fill="auto"/>
            <w:noWrap/>
          </w:tcPr>
          <w:p w:rsidR="00CC015F" w14:paraId="7A7DA698" w14:textId="77777777">
            <w:pPr>
              <w:spacing w:after="0" w:line="240" w:lineRule="auto"/>
              <w:jc w:val="left"/>
              <w:rPr>
                <w:rFonts w:ascii="Calibri" w:hAnsi="Calibri"/>
                <w:color w:val="000000"/>
                <w:szCs w:val="22"/>
                <w:lang w:eastAsia="cs-CZ"/>
              </w:rPr>
            </w:pPr>
            <w:r>
              <w:rPr>
                <w:rFonts w:ascii="Calibri" w:hAnsi="Calibri"/>
                <w:color w:val="000000"/>
                <w:szCs w:val="22"/>
                <w:lang w:eastAsia="cs-CZ"/>
              </w:rPr>
              <w:t> </w:t>
            </w:r>
          </w:p>
        </w:tc>
        <w:tc>
          <w:tcPr>
            <w:tcW w:w="992" w:type="dxa"/>
            <w:tcBorders>
              <w:top w:val="nil"/>
              <w:left w:val="nil"/>
              <w:bottom w:val="single" w:sz="8" w:space="0" w:color="auto"/>
              <w:right w:val="single" w:sz="4" w:space="0" w:color="auto"/>
            </w:tcBorders>
            <w:shd w:val="clear" w:color="auto" w:fill="auto"/>
            <w:noWrap/>
          </w:tcPr>
          <w:p w:rsidR="00CC015F" w14:paraId="416D090F"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7</w:t>
            </w:r>
          </w:p>
        </w:tc>
        <w:tc>
          <w:tcPr>
            <w:tcW w:w="1134" w:type="dxa"/>
            <w:tcBorders>
              <w:top w:val="nil"/>
              <w:left w:val="nil"/>
              <w:bottom w:val="single" w:sz="8" w:space="0" w:color="auto"/>
              <w:right w:val="single" w:sz="4" w:space="0" w:color="auto"/>
            </w:tcBorders>
            <w:shd w:val="clear" w:color="auto" w:fill="auto"/>
            <w:noWrap/>
          </w:tcPr>
          <w:p w:rsidR="00CC015F" w14:paraId="0F015766"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8</w:t>
            </w:r>
          </w:p>
        </w:tc>
        <w:tc>
          <w:tcPr>
            <w:tcW w:w="1701" w:type="dxa"/>
            <w:tcBorders>
              <w:top w:val="nil"/>
              <w:left w:val="nil"/>
              <w:bottom w:val="single" w:sz="8" w:space="0" w:color="auto"/>
              <w:right w:val="single" w:sz="4" w:space="0" w:color="auto"/>
            </w:tcBorders>
            <w:shd w:val="clear" w:color="auto" w:fill="auto"/>
            <w:noWrap/>
          </w:tcPr>
          <w:p w:rsidR="00CC015F" w14:paraId="41829A74"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15</w:t>
            </w:r>
          </w:p>
        </w:tc>
        <w:tc>
          <w:tcPr>
            <w:tcW w:w="1276" w:type="dxa"/>
            <w:tcBorders>
              <w:top w:val="nil"/>
              <w:left w:val="nil"/>
              <w:bottom w:val="single" w:sz="8" w:space="0" w:color="auto"/>
              <w:right w:val="single" w:sz="4" w:space="0" w:color="auto"/>
            </w:tcBorders>
            <w:shd w:val="clear" w:color="auto" w:fill="auto"/>
            <w:noWrap/>
          </w:tcPr>
          <w:p w:rsidR="00CC015F" w14:paraId="4A6C2909"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159</w:t>
            </w:r>
          </w:p>
        </w:tc>
        <w:tc>
          <w:tcPr>
            <w:tcW w:w="1276" w:type="dxa"/>
            <w:tcBorders>
              <w:top w:val="nil"/>
              <w:left w:val="nil"/>
              <w:bottom w:val="single" w:sz="8" w:space="0" w:color="auto"/>
              <w:right w:val="single" w:sz="8" w:space="0" w:color="auto"/>
            </w:tcBorders>
            <w:shd w:val="clear" w:color="auto" w:fill="auto"/>
            <w:noWrap/>
          </w:tcPr>
          <w:p w:rsidR="00CC015F" w14:paraId="326F1064" w14:textId="77777777">
            <w:pPr>
              <w:spacing w:after="0" w:line="240" w:lineRule="auto"/>
              <w:jc w:val="center"/>
              <w:rPr>
                <w:rFonts w:ascii="Calibri" w:hAnsi="Calibri"/>
                <w:color w:val="000000"/>
                <w:szCs w:val="22"/>
                <w:lang w:eastAsia="cs-CZ"/>
              </w:rPr>
            </w:pPr>
            <w:r>
              <w:rPr>
                <w:rFonts w:ascii="Calibri" w:hAnsi="Calibri"/>
                <w:color w:val="000000"/>
                <w:szCs w:val="22"/>
                <w:lang w:eastAsia="cs-CZ"/>
              </w:rPr>
              <w:t>142</w:t>
            </w:r>
          </w:p>
        </w:tc>
      </w:tr>
    </w:tbl>
    <w:p w:rsidR="00CC015F" w14:paraId="1E6A8C1F" w14:textId="77777777"/>
    <w:p w:rsidR="00DE7502" w14:paraId="0AD5B674" w14:textId="5475C325">
      <w:r>
        <w:t>V následující tabulce jsou rozepsány náklady jak žadatelů o ohlášení či povolení, tak i náklady státní správy (MŽP a MZV) spojené s</w:t>
      </w:r>
      <w:r w:rsidR="00605107">
        <w:t xml:space="preserve"> vydáním povolení a potvrzením ohlášení, které se vyřídily mezi lety 2014 a 2020. </w:t>
      </w:r>
    </w:p>
    <w:p w:rsidR="00605107" w:rsidP="00605107" w14:paraId="6A2BD396" w14:textId="2CA78693">
      <w:pPr>
        <w:pStyle w:val="Caption"/>
        <w:keepNext/>
      </w:pPr>
      <w:r>
        <w:t xml:space="preserve">Tabulka </w:t>
      </w:r>
      <w:r w:rsidR="006158F4">
        <w:rPr>
          <w:noProof/>
        </w:rPr>
        <w:fldChar w:fldCharType="begin"/>
      </w:r>
      <w:r w:rsidR="006158F4">
        <w:rPr>
          <w:noProof/>
        </w:rPr>
        <w:instrText xml:space="preserve"> SEQ Tabulka \* ARABIC </w:instrText>
      </w:r>
      <w:r w:rsidR="006158F4">
        <w:rPr>
          <w:noProof/>
        </w:rPr>
        <w:fldChar w:fldCharType="separate"/>
      </w:r>
      <w:r w:rsidR="006158F4">
        <w:rPr>
          <w:noProof/>
        </w:rPr>
        <w:t>2</w:t>
      </w:r>
      <w:r w:rsidR="006158F4">
        <w:rPr>
          <w:noProof/>
        </w:rPr>
        <w:fldChar w:fldCharType="end"/>
      </w:r>
      <w:r>
        <w:t xml:space="preserve">: </w:t>
      </w:r>
      <w:r w:rsidRPr="00097DD1">
        <w:t>Přehled jednotlivých, ročních a celkových procesních nákladů za období 2014-</w:t>
      </w:r>
      <w:r>
        <w:t>20</w:t>
      </w:r>
      <w:r w:rsidRPr="00097DD1">
        <w:t>20 (v Kč)</w:t>
      </w:r>
    </w:p>
    <w:tbl>
      <w:tblPr>
        <w:tblW w:w="10060" w:type="dxa"/>
        <w:tblCellMar>
          <w:left w:w="70" w:type="dxa"/>
          <w:right w:w="70" w:type="dxa"/>
        </w:tblCellMar>
        <w:tblLook w:val="04A0"/>
      </w:tblPr>
      <w:tblGrid>
        <w:gridCol w:w="960"/>
        <w:gridCol w:w="878"/>
        <w:gridCol w:w="2268"/>
        <w:gridCol w:w="1312"/>
        <w:gridCol w:w="1098"/>
        <w:gridCol w:w="1134"/>
        <w:gridCol w:w="1276"/>
        <w:gridCol w:w="1134"/>
      </w:tblGrid>
      <w:tr w14:paraId="5DC4F815" w14:textId="77777777" w:rsidTr="00605107">
        <w:tblPrEx>
          <w:tblW w:w="10060" w:type="dxa"/>
          <w:tblCellMar>
            <w:left w:w="70" w:type="dxa"/>
            <w:right w:w="70" w:type="dxa"/>
          </w:tblCellMar>
          <w:tblLook w:val="04A0"/>
        </w:tblPrEx>
        <w:trPr>
          <w:trHeight w:val="21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5107" w:rsidRPr="002F64A4" w:rsidP="00605107" w14:paraId="690E05CC" w14:textId="77777777">
            <w:pPr>
              <w:spacing w:after="0" w:line="240" w:lineRule="auto"/>
              <w:jc w:val="center"/>
              <w:rPr>
                <w:rFonts w:ascii="Calibri" w:hAnsi="Calibri"/>
                <w:b/>
                <w:bCs/>
                <w:szCs w:val="22"/>
                <w:lang w:eastAsia="cs-CZ"/>
              </w:rPr>
            </w:pPr>
            <w:r w:rsidRPr="002F64A4">
              <w:rPr>
                <w:rFonts w:ascii="Calibri" w:hAnsi="Calibri"/>
                <w:b/>
                <w:bCs/>
                <w:szCs w:val="22"/>
                <w:lang w:eastAsia="cs-CZ"/>
              </w:rPr>
              <w:t>Období</w:t>
            </w:r>
          </w:p>
        </w:tc>
        <w:tc>
          <w:tcPr>
            <w:tcW w:w="8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5107" w:rsidRPr="002F64A4" w:rsidP="00605107" w14:paraId="5A0145B7" w14:textId="77777777">
            <w:pPr>
              <w:spacing w:after="0" w:line="240" w:lineRule="auto"/>
              <w:jc w:val="center"/>
              <w:rPr>
                <w:rFonts w:ascii="Calibri" w:hAnsi="Calibri"/>
                <w:b/>
                <w:bCs/>
                <w:szCs w:val="22"/>
                <w:lang w:eastAsia="cs-CZ"/>
              </w:rPr>
            </w:pPr>
            <w:r w:rsidRPr="002F64A4">
              <w:rPr>
                <w:rFonts w:ascii="Calibri" w:hAnsi="Calibri"/>
                <w:b/>
                <w:bCs/>
                <w:szCs w:val="22"/>
                <w:lang w:eastAsia="cs-CZ"/>
              </w:rPr>
              <w:t>Počet žádostí</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5107" w:rsidRPr="002F64A4" w:rsidP="00605107" w14:paraId="7DDC58D1" w14:textId="77777777">
            <w:pPr>
              <w:spacing w:after="0" w:line="240" w:lineRule="auto"/>
              <w:jc w:val="center"/>
              <w:rPr>
                <w:rFonts w:ascii="Calibri" w:hAnsi="Calibri"/>
                <w:b/>
                <w:bCs/>
                <w:szCs w:val="22"/>
                <w:lang w:eastAsia="cs-CZ"/>
              </w:rPr>
            </w:pPr>
            <w:r w:rsidRPr="002F64A4">
              <w:rPr>
                <w:rFonts w:ascii="Calibri" w:hAnsi="Calibri"/>
                <w:b/>
                <w:bCs/>
                <w:szCs w:val="22"/>
                <w:lang w:eastAsia="cs-CZ"/>
              </w:rPr>
              <w:t>Žadatel</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5107" w:rsidRPr="002F64A4" w:rsidP="00AE6259" w14:paraId="094833E1" w14:textId="42197949">
            <w:pPr>
              <w:spacing w:after="0" w:line="240" w:lineRule="auto"/>
              <w:jc w:val="center"/>
              <w:rPr>
                <w:rFonts w:ascii="Calibri" w:hAnsi="Calibri"/>
                <w:b/>
                <w:bCs/>
                <w:szCs w:val="22"/>
                <w:lang w:eastAsia="cs-CZ"/>
              </w:rPr>
            </w:pPr>
            <w:r w:rsidRPr="002F64A4">
              <w:rPr>
                <w:rFonts w:ascii="Calibri" w:hAnsi="Calibri"/>
                <w:b/>
                <w:bCs/>
                <w:szCs w:val="22"/>
                <w:lang w:eastAsia="cs-CZ"/>
              </w:rPr>
              <w:t xml:space="preserve">Povolení vydaná </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605107" w:rsidRPr="002F64A4" w:rsidP="00605107" w14:paraId="31FAEC39" w14:textId="77777777">
            <w:pPr>
              <w:spacing w:after="0" w:line="240" w:lineRule="auto"/>
              <w:jc w:val="center"/>
              <w:rPr>
                <w:rFonts w:ascii="Calibri" w:hAnsi="Calibri"/>
                <w:b/>
                <w:bCs/>
                <w:szCs w:val="22"/>
                <w:lang w:eastAsia="cs-CZ"/>
              </w:rPr>
            </w:pPr>
            <w:r w:rsidRPr="002F64A4">
              <w:rPr>
                <w:rFonts w:ascii="Calibri" w:hAnsi="Calibri"/>
                <w:b/>
                <w:bCs/>
                <w:szCs w:val="22"/>
                <w:lang w:eastAsia="cs-CZ"/>
              </w:rPr>
              <w:t>Ohlášení potvrzená (vydaná)</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05107" w:rsidRPr="002F64A4" w:rsidP="00AE6259" w14:paraId="02450401" w14:textId="664EAD4C">
            <w:pPr>
              <w:spacing w:after="0" w:line="240" w:lineRule="auto"/>
              <w:jc w:val="center"/>
              <w:rPr>
                <w:rFonts w:ascii="Calibri" w:hAnsi="Calibri"/>
                <w:b/>
                <w:bCs/>
                <w:szCs w:val="22"/>
                <w:lang w:eastAsia="cs-CZ"/>
              </w:rPr>
            </w:pPr>
            <w:r w:rsidRPr="002F64A4">
              <w:rPr>
                <w:rFonts w:ascii="Calibri" w:hAnsi="Calibri"/>
                <w:b/>
                <w:bCs/>
                <w:szCs w:val="22"/>
                <w:lang w:eastAsia="cs-CZ"/>
              </w:rPr>
              <w:t>Náklady žadatelů dle kalkulace r. 2020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05107" w:rsidRPr="002F64A4" w:rsidP="00AE6259" w14:paraId="2CB73DCE" w14:textId="735B3D42">
            <w:pPr>
              <w:spacing w:after="0" w:line="240" w:lineRule="auto"/>
              <w:jc w:val="center"/>
              <w:rPr>
                <w:rFonts w:ascii="Calibri" w:hAnsi="Calibri"/>
                <w:b/>
                <w:bCs/>
                <w:szCs w:val="22"/>
                <w:lang w:eastAsia="cs-CZ"/>
              </w:rPr>
            </w:pPr>
            <w:r w:rsidRPr="002F64A4">
              <w:rPr>
                <w:rFonts w:ascii="Calibri" w:hAnsi="Calibri"/>
                <w:b/>
                <w:bCs/>
                <w:szCs w:val="22"/>
                <w:lang w:eastAsia="cs-CZ"/>
              </w:rPr>
              <w:t>Náklady státní dle kalkulace r.2020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05107" w:rsidRPr="002F64A4" w:rsidP="00AE6259" w14:paraId="0CCADE75" w14:textId="0E4A0876">
            <w:pPr>
              <w:spacing w:after="0" w:line="240" w:lineRule="auto"/>
              <w:jc w:val="center"/>
              <w:rPr>
                <w:rFonts w:ascii="Calibri" w:hAnsi="Calibri"/>
                <w:b/>
                <w:bCs/>
                <w:szCs w:val="22"/>
                <w:lang w:eastAsia="cs-CZ"/>
              </w:rPr>
            </w:pPr>
            <w:r w:rsidRPr="002F64A4">
              <w:rPr>
                <w:rFonts w:ascii="Calibri" w:hAnsi="Calibri"/>
                <w:b/>
                <w:bCs/>
                <w:szCs w:val="22"/>
                <w:lang w:eastAsia="cs-CZ"/>
              </w:rPr>
              <w:t xml:space="preserve">Celkové procesní náklady </w:t>
            </w:r>
          </w:p>
        </w:tc>
      </w:tr>
      <w:tr w14:paraId="78662BF8"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7B1E8C56" w14:textId="77777777">
            <w:pPr>
              <w:spacing w:after="0" w:line="240" w:lineRule="auto"/>
              <w:jc w:val="left"/>
              <w:rPr>
                <w:rFonts w:ascii="Calibri" w:hAnsi="Calibri"/>
                <w:szCs w:val="22"/>
                <w:lang w:eastAsia="cs-CZ"/>
              </w:rPr>
            </w:pPr>
            <w:r w:rsidRPr="002F64A4">
              <w:rPr>
                <w:rFonts w:ascii="Calibri" w:hAnsi="Calibri"/>
                <w:szCs w:val="22"/>
                <w:lang w:eastAsia="cs-CZ"/>
              </w:rPr>
              <w:t>2014/15</w:t>
            </w: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DFAB601"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6251A74" w14:textId="77777777">
            <w:pPr>
              <w:spacing w:after="0" w:line="240" w:lineRule="auto"/>
              <w:jc w:val="left"/>
              <w:rPr>
                <w:rFonts w:ascii="Calibri" w:hAnsi="Calibri"/>
                <w:szCs w:val="22"/>
                <w:lang w:eastAsia="cs-CZ"/>
              </w:rPr>
            </w:pPr>
            <w:r w:rsidRPr="002F64A4">
              <w:rPr>
                <w:rFonts w:ascii="Calibri" w:hAnsi="Calibri"/>
                <w:szCs w:val="22"/>
                <w:lang w:eastAsia="cs-CZ"/>
              </w:rPr>
              <w:t>MU Brno team</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874C908"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350F92C" w14:textId="4BEA9F89">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473C87A" w14:textId="77777777">
            <w:pPr>
              <w:spacing w:after="0" w:line="240" w:lineRule="auto"/>
              <w:jc w:val="center"/>
              <w:rPr>
                <w:rFonts w:ascii="Calibri" w:hAnsi="Calibri"/>
                <w:szCs w:val="22"/>
                <w:lang w:eastAsia="cs-CZ"/>
              </w:rPr>
            </w:pPr>
            <w:r w:rsidRPr="002F64A4">
              <w:rPr>
                <w:rFonts w:ascii="Calibri" w:hAnsi="Calibri"/>
                <w:szCs w:val="22"/>
                <w:lang w:eastAsia="cs-CZ"/>
              </w:rPr>
              <w:t>41 680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8DED2B3" w14:textId="77777777">
            <w:pPr>
              <w:spacing w:after="0" w:line="240" w:lineRule="auto"/>
              <w:jc w:val="center"/>
              <w:rPr>
                <w:rFonts w:ascii="Calibri" w:hAnsi="Calibri"/>
                <w:szCs w:val="22"/>
                <w:lang w:eastAsia="cs-CZ"/>
              </w:rPr>
            </w:pPr>
            <w:r w:rsidRPr="002F64A4">
              <w:rPr>
                <w:rFonts w:ascii="Calibri" w:hAnsi="Calibri"/>
                <w:szCs w:val="22"/>
                <w:lang w:eastAsia="cs-CZ"/>
              </w:rPr>
              <w:t>80 256</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74620D4" w14:textId="77777777">
            <w:pPr>
              <w:spacing w:after="0" w:line="240" w:lineRule="auto"/>
              <w:jc w:val="center"/>
              <w:rPr>
                <w:rFonts w:ascii="Calibri" w:hAnsi="Calibri"/>
                <w:szCs w:val="22"/>
                <w:lang w:eastAsia="cs-CZ"/>
              </w:rPr>
            </w:pPr>
            <w:r w:rsidRPr="002F64A4">
              <w:rPr>
                <w:rFonts w:ascii="Calibri" w:hAnsi="Calibri"/>
                <w:szCs w:val="22"/>
                <w:lang w:eastAsia="cs-CZ"/>
              </w:rPr>
              <w:t>121 936</w:t>
            </w:r>
          </w:p>
        </w:tc>
      </w:tr>
      <w:tr w14:paraId="2CD09EEA"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02B1C9D3" w14:textId="31E2923D">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9985986"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4AF5A86" w14:textId="77777777">
            <w:pPr>
              <w:spacing w:after="0" w:line="240" w:lineRule="auto"/>
              <w:jc w:val="left"/>
              <w:rPr>
                <w:rFonts w:ascii="Calibri" w:hAnsi="Calibri"/>
                <w:szCs w:val="22"/>
                <w:lang w:eastAsia="cs-CZ"/>
              </w:rPr>
            </w:pPr>
            <w:r w:rsidRPr="002F64A4">
              <w:rPr>
                <w:rFonts w:ascii="Calibri" w:hAnsi="Calibri"/>
                <w:szCs w:val="22"/>
                <w:lang w:eastAsia="cs-CZ"/>
              </w:rPr>
              <w:t>ČHMÚ Hr.Kr.</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630A65D" w14:textId="594BCC54">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36B15E8"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E3409C6" w14:textId="77777777">
            <w:pPr>
              <w:spacing w:after="0" w:line="240" w:lineRule="auto"/>
              <w:jc w:val="center"/>
              <w:rPr>
                <w:rFonts w:ascii="Calibri" w:hAnsi="Calibri"/>
                <w:szCs w:val="22"/>
                <w:lang w:eastAsia="cs-CZ"/>
              </w:rPr>
            </w:pPr>
            <w:r w:rsidRPr="002F64A4">
              <w:rPr>
                <w:rFonts w:ascii="Calibri" w:hAnsi="Calibri"/>
                <w:szCs w:val="22"/>
                <w:lang w:eastAsia="cs-CZ"/>
              </w:rPr>
              <w:t>18 240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D67B603" w14:textId="77777777">
            <w:pPr>
              <w:spacing w:after="0" w:line="240" w:lineRule="auto"/>
              <w:jc w:val="center"/>
              <w:rPr>
                <w:rFonts w:ascii="Calibri" w:hAnsi="Calibri"/>
                <w:szCs w:val="22"/>
                <w:lang w:eastAsia="cs-CZ"/>
              </w:rPr>
            </w:pPr>
            <w:r w:rsidRPr="002F64A4">
              <w:rPr>
                <w:rFonts w:ascii="Calibri" w:hAnsi="Calibri"/>
                <w:szCs w:val="22"/>
                <w:lang w:eastAsia="cs-CZ"/>
              </w:rPr>
              <w:t>36 480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EBE7D10" w14:textId="77777777">
            <w:pPr>
              <w:spacing w:after="0" w:line="240" w:lineRule="auto"/>
              <w:jc w:val="center"/>
              <w:rPr>
                <w:rFonts w:ascii="Calibri" w:hAnsi="Calibri"/>
                <w:szCs w:val="22"/>
                <w:lang w:eastAsia="cs-CZ"/>
              </w:rPr>
            </w:pPr>
            <w:r w:rsidRPr="002F64A4">
              <w:rPr>
                <w:rFonts w:ascii="Calibri" w:hAnsi="Calibri"/>
                <w:szCs w:val="22"/>
                <w:lang w:eastAsia="cs-CZ"/>
              </w:rPr>
              <w:t>54 720</w:t>
            </w:r>
          </w:p>
        </w:tc>
      </w:tr>
      <w:tr w14:paraId="29F3006B"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5A6D3127" w14:textId="5C110A05">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A037D36"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2E74480" w14:textId="77777777">
            <w:pPr>
              <w:spacing w:after="0" w:line="240" w:lineRule="auto"/>
              <w:jc w:val="left"/>
              <w:rPr>
                <w:rFonts w:ascii="Calibri" w:hAnsi="Calibri"/>
                <w:szCs w:val="22"/>
                <w:lang w:eastAsia="cs-CZ"/>
              </w:rPr>
            </w:pPr>
            <w:r w:rsidRPr="002F64A4">
              <w:rPr>
                <w:rFonts w:ascii="Calibri" w:hAnsi="Calibri"/>
                <w:szCs w:val="22"/>
                <w:lang w:eastAsia="cs-CZ"/>
              </w:rPr>
              <w:t>NGO-Pavl</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D3BD211" w14:textId="333D7F5C">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AF6C1C6"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7749C79" w14:textId="77777777">
            <w:pPr>
              <w:spacing w:after="0" w:line="240" w:lineRule="auto"/>
              <w:jc w:val="center"/>
              <w:rPr>
                <w:rFonts w:ascii="Calibri" w:hAnsi="Calibri"/>
                <w:szCs w:val="22"/>
                <w:lang w:eastAsia="cs-CZ"/>
              </w:rPr>
            </w:pPr>
            <w:r w:rsidRPr="002F64A4">
              <w:rPr>
                <w:rFonts w:ascii="Calibri" w:hAnsi="Calibri"/>
                <w:szCs w:val="22"/>
                <w:lang w:eastAsia="cs-CZ"/>
              </w:rPr>
              <w:t>18 240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FA3BC1A" w14:textId="77777777">
            <w:pPr>
              <w:spacing w:after="0" w:line="240" w:lineRule="auto"/>
              <w:jc w:val="center"/>
              <w:rPr>
                <w:rFonts w:ascii="Calibri" w:hAnsi="Calibri"/>
                <w:szCs w:val="22"/>
                <w:lang w:eastAsia="cs-CZ"/>
              </w:rPr>
            </w:pPr>
            <w:r w:rsidRPr="002F64A4">
              <w:rPr>
                <w:rFonts w:ascii="Calibri" w:hAnsi="Calibri"/>
                <w:szCs w:val="22"/>
                <w:lang w:eastAsia="cs-CZ"/>
              </w:rPr>
              <w:t>36 480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7740BBC" w14:textId="77777777">
            <w:pPr>
              <w:spacing w:after="0" w:line="240" w:lineRule="auto"/>
              <w:jc w:val="center"/>
              <w:rPr>
                <w:rFonts w:ascii="Calibri" w:hAnsi="Calibri"/>
                <w:szCs w:val="22"/>
                <w:lang w:eastAsia="cs-CZ"/>
              </w:rPr>
            </w:pPr>
            <w:r w:rsidRPr="002F64A4">
              <w:rPr>
                <w:rFonts w:ascii="Calibri" w:hAnsi="Calibri"/>
                <w:szCs w:val="22"/>
                <w:lang w:eastAsia="cs-CZ"/>
              </w:rPr>
              <w:t>54 720</w:t>
            </w:r>
          </w:p>
        </w:tc>
      </w:tr>
      <w:tr w14:paraId="3DEF4953"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6A63C988" w14:textId="77777777">
            <w:pPr>
              <w:spacing w:after="0" w:line="240" w:lineRule="auto"/>
              <w:jc w:val="left"/>
              <w:rPr>
                <w:rFonts w:ascii="Calibri" w:hAnsi="Calibri"/>
                <w:szCs w:val="22"/>
                <w:lang w:eastAsia="cs-CZ"/>
              </w:rPr>
            </w:pPr>
            <w:r w:rsidRPr="002F64A4">
              <w:rPr>
                <w:rFonts w:ascii="Calibri" w:hAnsi="Calibri"/>
                <w:szCs w:val="22"/>
                <w:lang w:eastAsia="cs-CZ"/>
              </w:rPr>
              <w:t>2015/16</w:t>
            </w: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1375D3F"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400F083" w14:textId="77777777">
            <w:pPr>
              <w:spacing w:after="0" w:line="240" w:lineRule="auto"/>
              <w:jc w:val="left"/>
              <w:rPr>
                <w:rFonts w:ascii="Calibri" w:hAnsi="Calibri"/>
                <w:szCs w:val="22"/>
                <w:lang w:eastAsia="cs-CZ"/>
              </w:rPr>
            </w:pPr>
            <w:r w:rsidRPr="002F64A4">
              <w:rPr>
                <w:rFonts w:ascii="Calibri" w:hAnsi="Calibri"/>
                <w:szCs w:val="22"/>
                <w:lang w:eastAsia="cs-CZ"/>
              </w:rPr>
              <w:t>MU Brno team</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3179508"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ABCF34D" w14:textId="02F72FA1">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DCEAEEE" w14:textId="77777777">
            <w:pPr>
              <w:spacing w:after="0" w:line="240" w:lineRule="auto"/>
              <w:jc w:val="center"/>
              <w:rPr>
                <w:rFonts w:ascii="Calibri" w:hAnsi="Calibri"/>
                <w:szCs w:val="22"/>
                <w:lang w:eastAsia="cs-CZ"/>
              </w:rPr>
            </w:pPr>
            <w:r w:rsidRPr="002F64A4">
              <w:rPr>
                <w:rFonts w:ascii="Calibri" w:hAnsi="Calibri"/>
                <w:szCs w:val="22"/>
                <w:lang w:eastAsia="cs-CZ"/>
              </w:rPr>
              <w:t>41 680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D19EF1F" w14:textId="77777777">
            <w:pPr>
              <w:spacing w:after="0" w:line="240" w:lineRule="auto"/>
              <w:jc w:val="center"/>
              <w:rPr>
                <w:rFonts w:ascii="Calibri" w:hAnsi="Calibri"/>
                <w:szCs w:val="22"/>
                <w:lang w:eastAsia="cs-CZ"/>
              </w:rPr>
            </w:pPr>
            <w:r w:rsidRPr="002F64A4">
              <w:rPr>
                <w:rFonts w:ascii="Calibri" w:hAnsi="Calibri"/>
                <w:szCs w:val="22"/>
                <w:lang w:eastAsia="cs-CZ"/>
              </w:rPr>
              <w:t>80 256</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6F77278" w14:textId="77777777">
            <w:pPr>
              <w:spacing w:after="0" w:line="240" w:lineRule="auto"/>
              <w:jc w:val="center"/>
              <w:rPr>
                <w:rFonts w:ascii="Calibri" w:hAnsi="Calibri"/>
                <w:szCs w:val="22"/>
                <w:lang w:eastAsia="cs-CZ"/>
              </w:rPr>
            </w:pPr>
            <w:r w:rsidRPr="002F64A4">
              <w:rPr>
                <w:rFonts w:ascii="Calibri" w:hAnsi="Calibri"/>
                <w:szCs w:val="22"/>
                <w:lang w:eastAsia="cs-CZ"/>
              </w:rPr>
              <w:t>121 936</w:t>
            </w:r>
          </w:p>
        </w:tc>
      </w:tr>
      <w:tr w14:paraId="019304DB"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1FDCC5ED" w14:textId="14BA562F">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3A1E797"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53E8B89" w14:textId="77777777">
            <w:pPr>
              <w:spacing w:after="0" w:line="240" w:lineRule="auto"/>
              <w:jc w:val="left"/>
              <w:rPr>
                <w:rFonts w:ascii="Calibri" w:hAnsi="Calibri"/>
                <w:szCs w:val="22"/>
                <w:lang w:eastAsia="cs-CZ"/>
              </w:rPr>
            </w:pPr>
            <w:r w:rsidRPr="002F64A4">
              <w:rPr>
                <w:rFonts w:ascii="Calibri" w:hAnsi="Calibri"/>
                <w:szCs w:val="22"/>
                <w:lang w:eastAsia="cs-CZ"/>
              </w:rPr>
              <w:t>NGO-Pavl.</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B7BCE06" w14:textId="57780AA7">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79BB26C"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B187E9F"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5BE8C19"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A11A27B"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r>
      <w:tr w14:paraId="10CA4C9D"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002DF392" w14:textId="77777777">
            <w:pPr>
              <w:spacing w:after="0" w:line="240" w:lineRule="auto"/>
              <w:jc w:val="left"/>
              <w:rPr>
                <w:rFonts w:ascii="Calibri" w:hAnsi="Calibri"/>
                <w:szCs w:val="22"/>
                <w:lang w:eastAsia="cs-CZ"/>
              </w:rPr>
            </w:pPr>
            <w:r w:rsidRPr="002F64A4">
              <w:rPr>
                <w:rFonts w:ascii="Calibri" w:hAnsi="Calibri"/>
                <w:szCs w:val="22"/>
                <w:lang w:eastAsia="cs-CZ"/>
              </w:rPr>
              <w:t>2016/17</w:t>
            </w: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DE5C961"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36B936B" w14:textId="77777777">
            <w:pPr>
              <w:spacing w:after="0" w:line="240" w:lineRule="auto"/>
              <w:jc w:val="left"/>
              <w:rPr>
                <w:rFonts w:ascii="Calibri" w:hAnsi="Calibri"/>
                <w:szCs w:val="22"/>
                <w:lang w:eastAsia="cs-CZ"/>
              </w:rPr>
            </w:pPr>
            <w:r w:rsidRPr="002F64A4">
              <w:rPr>
                <w:rFonts w:ascii="Calibri" w:hAnsi="Calibri"/>
                <w:szCs w:val="22"/>
                <w:lang w:eastAsia="cs-CZ"/>
              </w:rPr>
              <w:t>MU Brno team</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1036A15"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B0964FE" w14:textId="5FEAD355">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2745B69" w14:textId="77777777">
            <w:pPr>
              <w:spacing w:after="0" w:line="240" w:lineRule="auto"/>
              <w:jc w:val="center"/>
              <w:rPr>
                <w:rFonts w:ascii="Calibri" w:hAnsi="Calibri"/>
                <w:szCs w:val="22"/>
                <w:lang w:eastAsia="cs-CZ"/>
              </w:rPr>
            </w:pPr>
            <w:r w:rsidRPr="002F64A4">
              <w:rPr>
                <w:rFonts w:ascii="Calibri" w:hAnsi="Calibri"/>
                <w:szCs w:val="22"/>
                <w:lang w:eastAsia="cs-CZ"/>
              </w:rPr>
              <w:t>41 680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4E3A92E" w14:textId="77777777">
            <w:pPr>
              <w:spacing w:after="0" w:line="240" w:lineRule="auto"/>
              <w:jc w:val="center"/>
              <w:rPr>
                <w:rFonts w:ascii="Calibri" w:hAnsi="Calibri"/>
                <w:szCs w:val="22"/>
                <w:lang w:eastAsia="cs-CZ"/>
              </w:rPr>
            </w:pPr>
            <w:r w:rsidRPr="002F64A4">
              <w:rPr>
                <w:rFonts w:ascii="Calibri" w:hAnsi="Calibri"/>
                <w:szCs w:val="22"/>
                <w:lang w:eastAsia="cs-CZ"/>
              </w:rPr>
              <w:t>80 256</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CDE21FB" w14:textId="77777777">
            <w:pPr>
              <w:spacing w:after="0" w:line="240" w:lineRule="auto"/>
              <w:jc w:val="center"/>
              <w:rPr>
                <w:rFonts w:ascii="Calibri" w:hAnsi="Calibri"/>
                <w:szCs w:val="22"/>
                <w:lang w:eastAsia="cs-CZ"/>
              </w:rPr>
            </w:pPr>
            <w:r w:rsidRPr="002F64A4">
              <w:rPr>
                <w:rFonts w:ascii="Calibri" w:hAnsi="Calibri"/>
                <w:szCs w:val="22"/>
                <w:lang w:eastAsia="cs-CZ"/>
              </w:rPr>
              <w:t>121 936</w:t>
            </w:r>
          </w:p>
        </w:tc>
      </w:tr>
      <w:tr w14:paraId="45A420C7"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3BE9DFE1" w14:textId="4B88FFEC">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63E8119"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6EB650F" w14:textId="77777777">
            <w:pPr>
              <w:spacing w:after="0" w:line="240" w:lineRule="auto"/>
              <w:jc w:val="left"/>
              <w:rPr>
                <w:rFonts w:ascii="Calibri" w:hAnsi="Calibri"/>
                <w:szCs w:val="22"/>
                <w:lang w:eastAsia="cs-CZ"/>
              </w:rPr>
            </w:pPr>
            <w:r w:rsidRPr="002F64A4">
              <w:rPr>
                <w:rFonts w:ascii="Calibri" w:hAnsi="Calibri"/>
                <w:szCs w:val="22"/>
                <w:lang w:eastAsia="cs-CZ"/>
              </w:rPr>
              <w:t>ČHMÚ Hr.Kr.1</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F90ED81" w14:textId="1FF39AE2">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5F44DD9"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85B4B74" w14:textId="77777777">
            <w:pPr>
              <w:spacing w:after="0" w:line="240" w:lineRule="auto"/>
              <w:jc w:val="center"/>
              <w:rPr>
                <w:rFonts w:ascii="Calibri" w:hAnsi="Calibri"/>
                <w:szCs w:val="22"/>
                <w:lang w:eastAsia="cs-CZ"/>
              </w:rPr>
            </w:pPr>
            <w:r w:rsidRPr="002F64A4">
              <w:rPr>
                <w:rFonts w:ascii="Calibri" w:hAnsi="Calibri"/>
                <w:szCs w:val="22"/>
                <w:lang w:eastAsia="cs-CZ"/>
              </w:rPr>
              <w:t>18 240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16AA83C" w14:textId="77777777">
            <w:pPr>
              <w:spacing w:after="0" w:line="240" w:lineRule="auto"/>
              <w:jc w:val="center"/>
              <w:rPr>
                <w:rFonts w:ascii="Calibri" w:hAnsi="Calibri"/>
                <w:szCs w:val="22"/>
                <w:lang w:eastAsia="cs-CZ"/>
              </w:rPr>
            </w:pPr>
            <w:r w:rsidRPr="002F64A4">
              <w:rPr>
                <w:rFonts w:ascii="Calibri" w:hAnsi="Calibri"/>
                <w:szCs w:val="22"/>
                <w:lang w:eastAsia="cs-CZ"/>
              </w:rPr>
              <w:t>36 480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3C4F2D1" w14:textId="77777777">
            <w:pPr>
              <w:spacing w:after="0" w:line="240" w:lineRule="auto"/>
              <w:jc w:val="center"/>
              <w:rPr>
                <w:rFonts w:ascii="Calibri" w:hAnsi="Calibri"/>
                <w:szCs w:val="22"/>
                <w:lang w:eastAsia="cs-CZ"/>
              </w:rPr>
            </w:pPr>
            <w:r w:rsidRPr="002F64A4">
              <w:rPr>
                <w:rFonts w:ascii="Calibri" w:hAnsi="Calibri"/>
                <w:szCs w:val="22"/>
                <w:lang w:eastAsia="cs-CZ"/>
              </w:rPr>
              <w:t>54 720</w:t>
            </w:r>
          </w:p>
        </w:tc>
      </w:tr>
      <w:tr w14:paraId="19CE9F23"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448A5EDD" w14:textId="61CED913">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B6625B2"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8C0D63C" w14:textId="77777777">
            <w:pPr>
              <w:spacing w:after="0" w:line="240" w:lineRule="auto"/>
              <w:jc w:val="left"/>
              <w:rPr>
                <w:rFonts w:ascii="Calibri" w:hAnsi="Calibri"/>
                <w:szCs w:val="22"/>
                <w:lang w:eastAsia="cs-CZ"/>
              </w:rPr>
            </w:pPr>
            <w:r w:rsidRPr="002F64A4">
              <w:rPr>
                <w:rFonts w:ascii="Calibri" w:hAnsi="Calibri"/>
                <w:szCs w:val="22"/>
                <w:lang w:eastAsia="cs-CZ"/>
              </w:rPr>
              <w:t>ČHMÚ Hr.Kr.2</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8E79AF5" w14:textId="5F898287">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83076B4"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646BF17" w14:textId="77777777">
            <w:pPr>
              <w:spacing w:after="0" w:line="240" w:lineRule="auto"/>
              <w:jc w:val="center"/>
              <w:rPr>
                <w:rFonts w:ascii="Calibri" w:hAnsi="Calibri"/>
                <w:szCs w:val="22"/>
                <w:lang w:eastAsia="cs-CZ"/>
              </w:rPr>
            </w:pPr>
            <w:r w:rsidRPr="002F64A4">
              <w:rPr>
                <w:rFonts w:ascii="Calibri" w:hAnsi="Calibri"/>
                <w:szCs w:val="22"/>
                <w:lang w:eastAsia="cs-CZ"/>
              </w:rPr>
              <w:t>18 240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31DBE2F" w14:textId="77777777">
            <w:pPr>
              <w:spacing w:after="0" w:line="240" w:lineRule="auto"/>
              <w:jc w:val="center"/>
              <w:rPr>
                <w:rFonts w:ascii="Calibri" w:hAnsi="Calibri"/>
                <w:szCs w:val="22"/>
                <w:lang w:eastAsia="cs-CZ"/>
              </w:rPr>
            </w:pPr>
            <w:r w:rsidRPr="002F64A4">
              <w:rPr>
                <w:rFonts w:ascii="Calibri" w:hAnsi="Calibri"/>
                <w:szCs w:val="22"/>
                <w:lang w:eastAsia="cs-CZ"/>
              </w:rPr>
              <w:t>36 480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715C90B" w14:textId="77777777">
            <w:pPr>
              <w:spacing w:after="0" w:line="240" w:lineRule="auto"/>
              <w:jc w:val="center"/>
              <w:rPr>
                <w:rFonts w:ascii="Calibri" w:hAnsi="Calibri"/>
                <w:szCs w:val="22"/>
                <w:lang w:eastAsia="cs-CZ"/>
              </w:rPr>
            </w:pPr>
            <w:r w:rsidRPr="002F64A4">
              <w:rPr>
                <w:rFonts w:ascii="Calibri" w:hAnsi="Calibri"/>
                <w:szCs w:val="22"/>
                <w:lang w:eastAsia="cs-CZ"/>
              </w:rPr>
              <w:t>54 720</w:t>
            </w:r>
          </w:p>
        </w:tc>
      </w:tr>
      <w:tr w14:paraId="40E9B7D6"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26BBCA2C" w14:textId="576A8DA9">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D47C644"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58DCEBC" w14:textId="77777777">
            <w:pPr>
              <w:spacing w:after="0" w:line="240" w:lineRule="auto"/>
              <w:jc w:val="left"/>
              <w:rPr>
                <w:rFonts w:ascii="Calibri" w:hAnsi="Calibri"/>
                <w:szCs w:val="22"/>
                <w:lang w:eastAsia="cs-CZ"/>
              </w:rPr>
            </w:pPr>
            <w:r w:rsidRPr="002F64A4">
              <w:rPr>
                <w:rFonts w:ascii="Calibri" w:hAnsi="Calibri"/>
                <w:szCs w:val="22"/>
                <w:lang w:eastAsia="cs-CZ"/>
              </w:rPr>
              <w:t>NGO-Jam</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C40C654" w14:textId="39615840">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C058205"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A59DD3F" w14:textId="77777777">
            <w:pPr>
              <w:spacing w:after="0" w:line="240" w:lineRule="auto"/>
              <w:jc w:val="center"/>
              <w:rPr>
                <w:rFonts w:ascii="Calibri" w:hAnsi="Calibri"/>
                <w:szCs w:val="22"/>
                <w:lang w:eastAsia="cs-CZ"/>
              </w:rPr>
            </w:pPr>
            <w:r w:rsidRPr="002F64A4">
              <w:rPr>
                <w:rFonts w:ascii="Calibri" w:hAnsi="Calibri"/>
                <w:szCs w:val="22"/>
                <w:lang w:eastAsia="cs-CZ"/>
              </w:rPr>
              <w:t>18 240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4899526" w14:textId="77777777">
            <w:pPr>
              <w:spacing w:after="0" w:line="240" w:lineRule="auto"/>
              <w:jc w:val="center"/>
              <w:rPr>
                <w:rFonts w:ascii="Calibri" w:hAnsi="Calibri"/>
                <w:szCs w:val="22"/>
                <w:lang w:eastAsia="cs-CZ"/>
              </w:rPr>
            </w:pPr>
            <w:r w:rsidRPr="002F64A4">
              <w:rPr>
                <w:rFonts w:ascii="Calibri" w:hAnsi="Calibri"/>
                <w:szCs w:val="22"/>
                <w:lang w:eastAsia="cs-CZ"/>
              </w:rPr>
              <w:t>36 480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D2BB5C8" w14:textId="77777777">
            <w:pPr>
              <w:spacing w:after="0" w:line="240" w:lineRule="auto"/>
              <w:jc w:val="center"/>
              <w:rPr>
                <w:rFonts w:ascii="Calibri" w:hAnsi="Calibri"/>
                <w:szCs w:val="22"/>
                <w:lang w:eastAsia="cs-CZ"/>
              </w:rPr>
            </w:pPr>
            <w:r w:rsidRPr="002F64A4">
              <w:rPr>
                <w:rFonts w:ascii="Calibri" w:hAnsi="Calibri"/>
                <w:szCs w:val="22"/>
                <w:lang w:eastAsia="cs-CZ"/>
              </w:rPr>
              <w:t>54 720</w:t>
            </w:r>
          </w:p>
        </w:tc>
      </w:tr>
      <w:tr w14:paraId="3BDE2443"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613E6215" w14:textId="2DC96B7B">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145BB90"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B39476C" w14:textId="77777777">
            <w:pPr>
              <w:spacing w:after="0" w:line="240" w:lineRule="auto"/>
              <w:jc w:val="left"/>
              <w:rPr>
                <w:rFonts w:ascii="Calibri" w:hAnsi="Calibri"/>
                <w:szCs w:val="22"/>
                <w:lang w:eastAsia="cs-CZ"/>
              </w:rPr>
            </w:pPr>
            <w:r w:rsidRPr="002F64A4">
              <w:rPr>
                <w:rFonts w:ascii="Calibri" w:hAnsi="Calibri"/>
                <w:szCs w:val="22"/>
                <w:lang w:eastAsia="cs-CZ"/>
              </w:rPr>
              <w:t>ZČU Plzeň</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F75D858" w14:textId="6683559B">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6F98734"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DC4AA8F" w14:textId="77777777">
            <w:pPr>
              <w:spacing w:after="0" w:line="240" w:lineRule="auto"/>
              <w:jc w:val="center"/>
              <w:rPr>
                <w:rFonts w:ascii="Calibri" w:hAnsi="Calibri"/>
                <w:szCs w:val="22"/>
                <w:lang w:eastAsia="cs-CZ"/>
              </w:rPr>
            </w:pPr>
            <w:r w:rsidRPr="002F64A4">
              <w:rPr>
                <w:rFonts w:ascii="Calibri" w:hAnsi="Calibri"/>
                <w:szCs w:val="22"/>
                <w:lang w:eastAsia="cs-CZ"/>
              </w:rPr>
              <w:t>18 240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CD01388" w14:textId="77777777">
            <w:pPr>
              <w:spacing w:after="0" w:line="240" w:lineRule="auto"/>
              <w:jc w:val="center"/>
              <w:rPr>
                <w:rFonts w:ascii="Calibri" w:hAnsi="Calibri"/>
                <w:szCs w:val="22"/>
                <w:lang w:eastAsia="cs-CZ"/>
              </w:rPr>
            </w:pPr>
            <w:r w:rsidRPr="002F64A4">
              <w:rPr>
                <w:rFonts w:ascii="Calibri" w:hAnsi="Calibri"/>
                <w:szCs w:val="22"/>
                <w:lang w:eastAsia="cs-CZ"/>
              </w:rPr>
              <w:t>36 480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58A0B3F" w14:textId="77777777">
            <w:pPr>
              <w:spacing w:after="0" w:line="240" w:lineRule="auto"/>
              <w:jc w:val="center"/>
              <w:rPr>
                <w:rFonts w:ascii="Calibri" w:hAnsi="Calibri"/>
                <w:szCs w:val="22"/>
                <w:lang w:eastAsia="cs-CZ"/>
              </w:rPr>
            </w:pPr>
            <w:r w:rsidRPr="002F64A4">
              <w:rPr>
                <w:rFonts w:ascii="Calibri" w:hAnsi="Calibri"/>
                <w:szCs w:val="22"/>
                <w:lang w:eastAsia="cs-CZ"/>
              </w:rPr>
              <w:t>54 720</w:t>
            </w:r>
          </w:p>
        </w:tc>
      </w:tr>
      <w:tr w14:paraId="7B126339"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5421F6E7" w14:textId="232D146B">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609F095"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65F56DA" w14:textId="77777777">
            <w:pPr>
              <w:spacing w:after="0" w:line="240" w:lineRule="auto"/>
              <w:jc w:val="left"/>
              <w:rPr>
                <w:rFonts w:ascii="Calibri" w:hAnsi="Calibri"/>
                <w:szCs w:val="22"/>
                <w:lang w:eastAsia="cs-CZ"/>
              </w:rPr>
            </w:pPr>
            <w:r w:rsidRPr="002F64A4">
              <w:rPr>
                <w:rFonts w:ascii="Calibri" w:hAnsi="Calibri"/>
                <w:szCs w:val="22"/>
                <w:lang w:eastAsia="cs-CZ"/>
              </w:rPr>
              <w:t>NGO-Knap1</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293B10E"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6FC20FA" w14:textId="4EBA454A">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18A0E2F"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84EF91D"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8B7B7C9"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r>
      <w:tr w14:paraId="7DC9F54B"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0B756D4F" w14:textId="13751255">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2EF1CE2"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A33D1E3" w14:textId="77777777">
            <w:pPr>
              <w:spacing w:after="0" w:line="240" w:lineRule="auto"/>
              <w:jc w:val="left"/>
              <w:rPr>
                <w:rFonts w:ascii="Calibri" w:hAnsi="Calibri"/>
                <w:szCs w:val="22"/>
                <w:lang w:eastAsia="cs-CZ"/>
              </w:rPr>
            </w:pPr>
            <w:r w:rsidRPr="002F64A4">
              <w:rPr>
                <w:rFonts w:ascii="Calibri" w:hAnsi="Calibri"/>
                <w:szCs w:val="22"/>
                <w:lang w:eastAsia="cs-CZ"/>
              </w:rPr>
              <w:t>NGO-Knap2</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107A564"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D60C273" w14:textId="5B00F775">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4107670"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69C9D86"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153FAD1"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r>
      <w:tr w14:paraId="410FB3BB"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47D4487D" w14:textId="0D4D08F8">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5EDC232"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D3FC962" w14:textId="77777777">
            <w:pPr>
              <w:spacing w:after="0" w:line="240" w:lineRule="auto"/>
              <w:jc w:val="left"/>
              <w:rPr>
                <w:rFonts w:ascii="Calibri" w:hAnsi="Calibri"/>
                <w:szCs w:val="22"/>
                <w:lang w:eastAsia="cs-CZ"/>
              </w:rPr>
            </w:pPr>
            <w:r w:rsidRPr="002F64A4">
              <w:rPr>
                <w:rFonts w:ascii="Calibri" w:hAnsi="Calibri"/>
                <w:szCs w:val="22"/>
                <w:lang w:eastAsia="cs-CZ"/>
              </w:rPr>
              <w:t>NGO-Vojt</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31DB0E9"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5189B4E" w14:textId="4F221999">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C0AF62C"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B92D31E"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ABA1DA3" w14:textId="77777777">
            <w:pPr>
              <w:spacing w:after="0" w:line="240" w:lineRule="auto"/>
              <w:jc w:val="center"/>
              <w:rPr>
                <w:rFonts w:ascii="Calibri" w:hAnsi="Calibri"/>
                <w:szCs w:val="22"/>
                <w:lang w:eastAsia="cs-CZ"/>
              </w:rPr>
            </w:pPr>
            <w:r w:rsidRPr="002F64A4">
              <w:rPr>
                <w:rFonts w:ascii="Calibri" w:hAnsi="Calibri"/>
                <w:szCs w:val="22"/>
                <w:lang w:eastAsia="cs-CZ"/>
              </w:rPr>
              <w:t>0</w:t>
            </w:r>
          </w:p>
        </w:tc>
      </w:tr>
      <w:tr w14:paraId="7CED4FCE"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126EEBA5" w14:textId="77777777">
            <w:pPr>
              <w:spacing w:after="0" w:line="240" w:lineRule="auto"/>
              <w:jc w:val="left"/>
              <w:rPr>
                <w:rFonts w:ascii="Calibri" w:hAnsi="Calibri"/>
                <w:szCs w:val="22"/>
                <w:lang w:eastAsia="cs-CZ"/>
              </w:rPr>
            </w:pPr>
            <w:r w:rsidRPr="002F64A4">
              <w:rPr>
                <w:rFonts w:ascii="Calibri" w:hAnsi="Calibri"/>
                <w:szCs w:val="22"/>
                <w:lang w:eastAsia="cs-CZ"/>
              </w:rPr>
              <w:t>2017/18</w:t>
            </w: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452E332"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AE2CF3A" w14:textId="77777777">
            <w:pPr>
              <w:spacing w:after="0" w:line="240" w:lineRule="auto"/>
              <w:jc w:val="left"/>
              <w:rPr>
                <w:rFonts w:ascii="Calibri" w:hAnsi="Calibri"/>
                <w:szCs w:val="22"/>
                <w:lang w:eastAsia="cs-CZ"/>
              </w:rPr>
            </w:pPr>
            <w:r w:rsidRPr="002F64A4">
              <w:rPr>
                <w:rFonts w:ascii="Calibri" w:hAnsi="Calibri"/>
                <w:szCs w:val="22"/>
                <w:lang w:eastAsia="cs-CZ"/>
              </w:rPr>
              <w:t>MU Brno team</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A34CAA6"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64F0F55" w14:textId="6A3CD11B">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20BFF3A" w14:textId="77777777">
            <w:pPr>
              <w:spacing w:after="0" w:line="240" w:lineRule="auto"/>
              <w:jc w:val="center"/>
              <w:rPr>
                <w:rFonts w:ascii="Calibri" w:hAnsi="Calibri"/>
                <w:szCs w:val="22"/>
                <w:lang w:eastAsia="cs-CZ"/>
              </w:rPr>
            </w:pPr>
            <w:r w:rsidRPr="002F64A4">
              <w:rPr>
                <w:rFonts w:ascii="Calibri" w:hAnsi="Calibri"/>
                <w:szCs w:val="22"/>
                <w:lang w:eastAsia="cs-CZ"/>
              </w:rPr>
              <w:t>41 680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14B3BA0" w14:textId="77777777">
            <w:pPr>
              <w:spacing w:after="0" w:line="240" w:lineRule="auto"/>
              <w:jc w:val="center"/>
              <w:rPr>
                <w:rFonts w:ascii="Calibri" w:hAnsi="Calibri"/>
                <w:szCs w:val="22"/>
                <w:lang w:eastAsia="cs-CZ"/>
              </w:rPr>
            </w:pPr>
            <w:r w:rsidRPr="002F64A4">
              <w:rPr>
                <w:rFonts w:ascii="Calibri" w:hAnsi="Calibri"/>
                <w:szCs w:val="22"/>
                <w:lang w:eastAsia="cs-CZ"/>
              </w:rPr>
              <w:t>80 256</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E3B1DA6" w14:textId="77777777">
            <w:pPr>
              <w:spacing w:after="0" w:line="240" w:lineRule="auto"/>
              <w:jc w:val="center"/>
              <w:rPr>
                <w:rFonts w:ascii="Calibri" w:hAnsi="Calibri"/>
                <w:szCs w:val="22"/>
                <w:lang w:eastAsia="cs-CZ"/>
              </w:rPr>
            </w:pPr>
            <w:r w:rsidRPr="002F64A4">
              <w:rPr>
                <w:rFonts w:ascii="Calibri" w:hAnsi="Calibri"/>
                <w:szCs w:val="22"/>
                <w:lang w:eastAsia="cs-CZ"/>
              </w:rPr>
              <w:t>121 936</w:t>
            </w:r>
          </w:p>
        </w:tc>
      </w:tr>
      <w:tr w14:paraId="44CC693B"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371B89B9" w14:textId="5F5DCD83">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67F49A9"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C39AEDD" w14:textId="77777777">
            <w:pPr>
              <w:spacing w:after="0" w:line="240" w:lineRule="auto"/>
              <w:jc w:val="left"/>
              <w:rPr>
                <w:rFonts w:ascii="Calibri" w:hAnsi="Calibri"/>
                <w:szCs w:val="22"/>
                <w:lang w:eastAsia="cs-CZ"/>
              </w:rPr>
            </w:pPr>
            <w:r w:rsidRPr="002F64A4">
              <w:rPr>
                <w:rFonts w:ascii="Calibri" w:hAnsi="Calibri"/>
                <w:szCs w:val="22"/>
                <w:lang w:eastAsia="cs-CZ"/>
              </w:rPr>
              <w:t>ČHMÚ+SHMÚ</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BF61F49" w14:textId="20398602">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C1B2CE8"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9967DA7" w14:textId="77777777">
            <w:pPr>
              <w:spacing w:after="0" w:line="240" w:lineRule="auto"/>
              <w:jc w:val="center"/>
              <w:rPr>
                <w:rFonts w:ascii="Calibri" w:hAnsi="Calibri"/>
                <w:szCs w:val="22"/>
                <w:lang w:eastAsia="cs-CZ"/>
              </w:rPr>
            </w:pPr>
            <w:r w:rsidRPr="002F64A4">
              <w:rPr>
                <w:rFonts w:ascii="Calibri" w:hAnsi="Calibri"/>
                <w:szCs w:val="22"/>
                <w:lang w:eastAsia="cs-CZ"/>
              </w:rPr>
              <w:t>18 240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D5F1A13" w14:textId="77777777">
            <w:pPr>
              <w:spacing w:after="0" w:line="240" w:lineRule="auto"/>
              <w:jc w:val="center"/>
              <w:rPr>
                <w:rFonts w:ascii="Calibri" w:hAnsi="Calibri"/>
                <w:szCs w:val="22"/>
                <w:lang w:eastAsia="cs-CZ"/>
              </w:rPr>
            </w:pPr>
            <w:r w:rsidRPr="002F64A4">
              <w:rPr>
                <w:rFonts w:ascii="Calibri" w:hAnsi="Calibri"/>
                <w:szCs w:val="22"/>
                <w:lang w:eastAsia="cs-CZ"/>
              </w:rPr>
              <w:t>36 480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47843C2" w14:textId="77777777">
            <w:pPr>
              <w:spacing w:after="0" w:line="240" w:lineRule="auto"/>
              <w:jc w:val="center"/>
              <w:rPr>
                <w:rFonts w:ascii="Calibri" w:hAnsi="Calibri"/>
                <w:szCs w:val="22"/>
                <w:lang w:eastAsia="cs-CZ"/>
              </w:rPr>
            </w:pPr>
            <w:r w:rsidRPr="002F64A4">
              <w:rPr>
                <w:rFonts w:ascii="Calibri" w:hAnsi="Calibri"/>
                <w:szCs w:val="22"/>
                <w:lang w:eastAsia="cs-CZ"/>
              </w:rPr>
              <w:t>54 720</w:t>
            </w:r>
          </w:p>
        </w:tc>
      </w:tr>
      <w:tr w14:paraId="4356EC3B"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70EDCABB" w14:textId="2CA1F601">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D876104"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DA1C4AB" w14:textId="77777777">
            <w:pPr>
              <w:spacing w:after="0" w:line="240" w:lineRule="auto"/>
              <w:jc w:val="left"/>
              <w:rPr>
                <w:rFonts w:ascii="Calibri" w:hAnsi="Calibri"/>
                <w:szCs w:val="22"/>
                <w:lang w:eastAsia="cs-CZ"/>
              </w:rPr>
            </w:pPr>
            <w:r w:rsidRPr="002F64A4">
              <w:rPr>
                <w:rFonts w:ascii="Calibri" w:hAnsi="Calibri"/>
                <w:szCs w:val="22"/>
                <w:lang w:eastAsia="cs-CZ"/>
              </w:rPr>
              <w:t>Fa. FREM film</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202DBD1" w14:textId="59D6C941">
            <w:pPr>
              <w:spacing w:after="0" w:line="240" w:lineRule="auto"/>
              <w:jc w:val="center"/>
              <w:rPr>
                <w:rFonts w:ascii="Calibri" w:hAnsi="Calibri"/>
                <w:szCs w:val="22"/>
                <w:lang w:eastAsia="cs-CZ"/>
              </w:rPr>
            </w:pP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2B7B8F8"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D3FC5FA" w14:textId="77777777">
            <w:pPr>
              <w:spacing w:after="0" w:line="240" w:lineRule="auto"/>
              <w:jc w:val="center"/>
              <w:rPr>
                <w:rFonts w:ascii="Calibri" w:hAnsi="Calibri"/>
                <w:szCs w:val="22"/>
                <w:lang w:eastAsia="cs-CZ"/>
              </w:rPr>
            </w:pPr>
            <w:r w:rsidRPr="002F64A4">
              <w:rPr>
                <w:rFonts w:ascii="Calibri" w:hAnsi="Calibri"/>
                <w:szCs w:val="22"/>
                <w:lang w:eastAsia="cs-CZ"/>
              </w:rPr>
              <w:t>18 240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29AF763" w14:textId="77777777">
            <w:pPr>
              <w:spacing w:after="0" w:line="240" w:lineRule="auto"/>
              <w:jc w:val="center"/>
              <w:rPr>
                <w:rFonts w:ascii="Calibri" w:hAnsi="Calibri"/>
                <w:szCs w:val="22"/>
                <w:lang w:eastAsia="cs-CZ"/>
              </w:rPr>
            </w:pPr>
            <w:r w:rsidRPr="002F64A4">
              <w:rPr>
                <w:rFonts w:ascii="Calibri" w:hAnsi="Calibri"/>
                <w:szCs w:val="22"/>
                <w:lang w:eastAsia="cs-CZ"/>
              </w:rPr>
              <w:t>36 480</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E119391" w14:textId="77777777">
            <w:pPr>
              <w:spacing w:after="0" w:line="240" w:lineRule="auto"/>
              <w:jc w:val="center"/>
              <w:rPr>
                <w:rFonts w:ascii="Calibri" w:hAnsi="Calibri"/>
                <w:szCs w:val="22"/>
                <w:lang w:eastAsia="cs-CZ"/>
              </w:rPr>
            </w:pPr>
            <w:r w:rsidRPr="002F64A4">
              <w:rPr>
                <w:rFonts w:ascii="Calibri" w:hAnsi="Calibri"/>
                <w:szCs w:val="22"/>
                <w:lang w:eastAsia="cs-CZ"/>
              </w:rPr>
              <w:t>54 720</w:t>
            </w:r>
          </w:p>
        </w:tc>
      </w:tr>
      <w:tr w14:paraId="7287534C"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78B16301" w14:textId="77777777">
            <w:pPr>
              <w:spacing w:after="0" w:line="240" w:lineRule="auto"/>
              <w:jc w:val="left"/>
              <w:rPr>
                <w:rFonts w:ascii="Calibri" w:hAnsi="Calibri"/>
                <w:szCs w:val="22"/>
                <w:lang w:eastAsia="cs-CZ"/>
              </w:rPr>
            </w:pPr>
            <w:r w:rsidRPr="002F64A4">
              <w:rPr>
                <w:rFonts w:ascii="Calibri" w:hAnsi="Calibri"/>
                <w:szCs w:val="22"/>
                <w:lang w:eastAsia="cs-CZ"/>
              </w:rPr>
              <w:t>2018/19</w:t>
            </w: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83019D2"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85B5BE3" w14:textId="77777777">
            <w:pPr>
              <w:spacing w:after="0" w:line="240" w:lineRule="auto"/>
              <w:jc w:val="left"/>
              <w:rPr>
                <w:rFonts w:ascii="Calibri" w:hAnsi="Calibri"/>
                <w:szCs w:val="22"/>
                <w:lang w:eastAsia="cs-CZ"/>
              </w:rPr>
            </w:pPr>
            <w:r w:rsidRPr="002F64A4">
              <w:rPr>
                <w:rFonts w:ascii="Calibri" w:hAnsi="Calibri"/>
                <w:szCs w:val="22"/>
                <w:lang w:eastAsia="cs-CZ"/>
              </w:rPr>
              <w:t>MU Brno team</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3E1020F"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A18D72F" w14:textId="3A2EE06F">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60408D5" w14:textId="77777777">
            <w:pPr>
              <w:spacing w:after="0" w:line="240" w:lineRule="auto"/>
              <w:jc w:val="center"/>
              <w:rPr>
                <w:rFonts w:ascii="Calibri" w:hAnsi="Calibri"/>
                <w:szCs w:val="22"/>
                <w:lang w:eastAsia="cs-CZ"/>
              </w:rPr>
            </w:pPr>
            <w:r w:rsidRPr="002F64A4">
              <w:rPr>
                <w:rFonts w:ascii="Calibri" w:hAnsi="Calibri"/>
                <w:szCs w:val="22"/>
                <w:lang w:eastAsia="cs-CZ"/>
              </w:rPr>
              <w:t>41 680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3D3964A" w14:textId="77777777">
            <w:pPr>
              <w:spacing w:after="0" w:line="240" w:lineRule="auto"/>
              <w:jc w:val="center"/>
              <w:rPr>
                <w:rFonts w:ascii="Calibri" w:hAnsi="Calibri"/>
                <w:szCs w:val="22"/>
                <w:lang w:eastAsia="cs-CZ"/>
              </w:rPr>
            </w:pPr>
            <w:r w:rsidRPr="002F64A4">
              <w:rPr>
                <w:rFonts w:ascii="Calibri" w:hAnsi="Calibri"/>
                <w:szCs w:val="22"/>
                <w:lang w:eastAsia="cs-CZ"/>
              </w:rPr>
              <w:t>80 256</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7397696" w14:textId="77777777">
            <w:pPr>
              <w:spacing w:after="0" w:line="240" w:lineRule="auto"/>
              <w:jc w:val="center"/>
              <w:rPr>
                <w:rFonts w:ascii="Calibri" w:hAnsi="Calibri"/>
                <w:szCs w:val="22"/>
                <w:lang w:eastAsia="cs-CZ"/>
              </w:rPr>
            </w:pPr>
            <w:r w:rsidRPr="002F64A4">
              <w:rPr>
                <w:rFonts w:ascii="Calibri" w:hAnsi="Calibri"/>
                <w:szCs w:val="22"/>
                <w:lang w:eastAsia="cs-CZ"/>
              </w:rPr>
              <w:t>121 936</w:t>
            </w:r>
          </w:p>
        </w:tc>
      </w:tr>
      <w:tr w14:paraId="29E8ADD8" w14:textId="77777777" w:rsidTr="00605107">
        <w:tblPrEx>
          <w:tblW w:w="10060" w:type="dxa"/>
          <w:tblCellMar>
            <w:left w:w="70" w:type="dxa"/>
            <w:right w:w="70" w:type="dxa"/>
          </w:tblCellMar>
          <w:tblLook w:val="04A0"/>
        </w:tblPrEx>
        <w:trPr>
          <w:trHeight w:val="31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4C937FB9" w14:textId="5C674EEA">
            <w:pPr>
              <w:spacing w:after="0" w:line="240" w:lineRule="auto"/>
              <w:jc w:val="left"/>
              <w:rPr>
                <w:rFonts w:ascii="Calibri" w:hAnsi="Calibri"/>
                <w:szCs w:val="22"/>
                <w:lang w:eastAsia="cs-CZ"/>
              </w:rPr>
            </w:pP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197B273"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vAlign w:val="center"/>
            <w:hideMark/>
          </w:tcPr>
          <w:p w:rsidR="00605107" w:rsidRPr="002F64A4" w:rsidP="00605107" w14:paraId="43A5C23D" w14:textId="77777777">
            <w:pPr>
              <w:spacing w:after="0" w:line="240" w:lineRule="auto"/>
              <w:jc w:val="left"/>
              <w:rPr>
                <w:rFonts w:ascii="Calibri" w:hAnsi="Calibri"/>
                <w:szCs w:val="22"/>
                <w:lang w:eastAsia="cs-CZ"/>
              </w:rPr>
            </w:pPr>
            <w:r w:rsidRPr="002F64A4">
              <w:rPr>
                <w:rFonts w:ascii="Calibri" w:hAnsi="Calibri"/>
                <w:szCs w:val="22"/>
                <w:lang w:eastAsia="cs-CZ"/>
              </w:rPr>
              <w:t>MU Brno team doplněk</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9197D8B"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1F22019" w14:textId="3364E42F">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0C660C8" w14:textId="77777777">
            <w:pPr>
              <w:spacing w:after="0" w:line="240" w:lineRule="auto"/>
              <w:jc w:val="center"/>
              <w:rPr>
                <w:rFonts w:ascii="Calibri" w:hAnsi="Calibri"/>
                <w:szCs w:val="22"/>
                <w:lang w:eastAsia="cs-CZ"/>
              </w:rPr>
            </w:pPr>
            <w:r w:rsidRPr="002F64A4">
              <w:rPr>
                <w:rFonts w:ascii="Calibri" w:hAnsi="Calibri"/>
                <w:szCs w:val="22"/>
                <w:lang w:eastAsia="cs-CZ"/>
              </w:rPr>
              <w:t>41 680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57BC2AF" w14:textId="77777777">
            <w:pPr>
              <w:spacing w:after="0" w:line="240" w:lineRule="auto"/>
              <w:jc w:val="center"/>
              <w:rPr>
                <w:rFonts w:ascii="Calibri" w:hAnsi="Calibri"/>
                <w:szCs w:val="22"/>
                <w:lang w:eastAsia="cs-CZ"/>
              </w:rPr>
            </w:pPr>
            <w:r w:rsidRPr="002F64A4">
              <w:rPr>
                <w:rFonts w:ascii="Calibri" w:hAnsi="Calibri"/>
                <w:szCs w:val="22"/>
                <w:lang w:eastAsia="cs-CZ"/>
              </w:rPr>
              <w:t>80 256</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7E867F2" w14:textId="77777777">
            <w:pPr>
              <w:spacing w:after="0" w:line="240" w:lineRule="auto"/>
              <w:jc w:val="center"/>
              <w:rPr>
                <w:rFonts w:ascii="Calibri" w:hAnsi="Calibri"/>
                <w:szCs w:val="22"/>
                <w:lang w:eastAsia="cs-CZ"/>
              </w:rPr>
            </w:pPr>
            <w:r w:rsidRPr="002F64A4">
              <w:rPr>
                <w:rFonts w:ascii="Calibri" w:hAnsi="Calibri"/>
                <w:szCs w:val="22"/>
                <w:lang w:eastAsia="cs-CZ"/>
              </w:rPr>
              <w:t>121 936</w:t>
            </w:r>
          </w:p>
        </w:tc>
      </w:tr>
      <w:tr w14:paraId="5D4D8AC9"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5E6205EB" w14:textId="77777777">
            <w:pPr>
              <w:spacing w:after="0" w:line="240" w:lineRule="auto"/>
              <w:jc w:val="left"/>
              <w:rPr>
                <w:rFonts w:ascii="Calibri" w:hAnsi="Calibri"/>
                <w:szCs w:val="22"/>
                <w:lang w:eastAsia="cs-CZ"/>
              </w:rPr>
            </w:pPr>
            <w:r w:rsidRPr="002F64A4">
              <w:rPr>
                <w:rFonts w:ascii="Calibri" w:hAnsi="Calibri"/>
                <w:szCs w:val="22"/>
                <w:lang w:eastAsia="cs-CZ"/>
              </w:rPr>
              <w:t>2019/20</w:t>
            </w: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189E907"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2BD9785" w14:textId="77777777">
            <w:pPr>
              <w:spacing w:after="0" w:line="240" w:lineRule="auto"/>
              <w:jc w:val="left"/>
              <w:rPr>
                <w:rFonts w:ascii="Calibri" w:hAnsi="Calibri"/>
                <w:szCs w:val="22"/>
                <w:lang w:eastAsia="cs-CZ"/>
              </w:rPr>
            </w:pPr>
            <w:r w:rsidRPr="002F64A4">
              <w:rPr>
                <w:rFonts w:ascii="Calibri" w:hAnsi="Calibri"/>
                <w:szCs w:val="22"/>
                <w:lang w:eastAsia="cs-CZ"/>
              </w:rPr>
              <w:t>MU Brno team</w:t>
            </w: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4E6AAB66" w14:textId="77777777">
            <w:pPr>
              <w:spacing w:after="0" w:line="240" w:lineRule="auto"/>
              <w:jc w:val="center"/>
              <w:rPr>
                <w:rFonts w:ascii="Calibri" w:hAnsi="Calibri"/>
                <w:szCs w:val="22"/>
                <w:lang w:eastAsia="cs-CZ"/>
              </w:rPr>
            </w:pPr>
            <w:r w:rsidRPr="002F64A4">
              <w:rPr>
                <w:rFonts w:ascii="Calibri" w:hAnsi="Calibri"/>
                <w:szCs w:val="22"/>
                <w:lang w:eastAsia="cs-CZ"/>
              </w:rPr>
              <w:t>1</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D3E38FA" w14:textId="40929B18">
            <w:pPr>
              <w:spacing w:after="0" w:line="240" w:lineRule="auto"/>
              <w:jc w:val="center"/>
              <w:rPr>
                <w:rFonts w:ascii="Calibri" w:hAnsi="Calibri"/>
                <w:szCs w:val="22"/>
                <w:lang w:eastAsia="cs-CZ"/>
              </w:rPr>
            </w:pP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71CAF42" w14:textId="77777777">
            <w:pPr>
              <w:spacing w:after="0" w:line="240" w:lineRule="auto"/>
              <w:jc w:val="center"/>
              <w:rPr>
                <w:rFonts w:ascii="Calibri" w:hAnsi="Calibri"/>
                <w:szCs w:val="22"/>
                <w:lang w:eastAsia="cs-CZ"/>
              </w:rPr>
            </w:pPr>
            <w:r w:rsidRPr="002F64A4">
              <w:rPr>
                <w:rFonts w:ascii="Calibri" w:hAnsi="Calibri"/>
                <w:szCs w:val="22"/>
                <w:lang w:eastAsia="cs-CZ"/>
              </w:rPr>
              <w:t>41 680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727C21C2" w14:textId="77777777">
            <w:pPr>
              <w:spacing w:after="0" w:line="240" w:lineRule="auto"/>
              <w:jc w:val="center"/>
              <w:rPr>
                <w:rFonts w:ascii="Calibri" w:hAnsi="Calibri"/>
                <w:szCs w:val="22"/>
                <w:lang w:eastAsia="cs-CZ"/>
              </w:rPr>
            </w:pPr>
            <w:r w:rsidRPr="002F64A4">
              <w:rPr>
                <w:rFonts w:ascii="Calibri" w:hAnsi="Calibri"/>
                <w:szCs w:val="22"/>
                <w:lang w:eastAsia="cs-CZ"/>
              </w:rPr>
              <w:t>80 256</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F2804D1" w14:textId="77777777">
            <w:pPr>
              <w:spacing w:after="0" w:line="240" w:lineRule="auto"/>
              <w:jc w:val="center"/>
              <w:rPr>
                <w:rFonts w:ascii="Calibri" w:hAnsi="Calibri"/>
                <w:szCs w:val="22"/>
                <w:lang w:eastAsia="cs-CZ"/>
              </w:rPr>
            </w:pPr>
            <w:r w:rsidRPr="002F64A4">
              <w:rPr>
                <w:rFonts w:ascii="Calibri" w:hAnsi="Calibri"/>
                <w:szCs w:val="22"/>
                <w:lang w:eastAsia="cs-CZ"/>
              </w:rPr>
              <w:t>121 936</w:t>
            </w:r>
          </w:p>
        </w:tc>
      </w:tr>
      <w:tr w14:paraId="6F3FB4DD" w14:textId="77777777" w:rsidTr="00605107">
        <w:tblPrEx>
          <w:tblW w:w="10060" w:type="dxa"/>
          <w:tblCellMar>
            <w:left w:w="70" w:type="dxa"/>
            <w:right w:w="70" w:type="dxa"/>
          </w:tblCellMar>
          <w:tblLook w:val="04A0"/>
        </w:tblPrEx>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05107" w:rsidRPr="002F64A4" w:rsidP="00605107" w14:paraId="02D21817" w14:textId="77777777">
            <w:pPr>
              <w:spacing w:after="0" w:line="240" w:lineRule="auto"/>
              <w:jc w:val="left"/>
              <w:rPr>
                <w:rFonts w:ascii="Calibri" w:hAnsi="Calibri"/>
                <w:szCs w:val="22"/>
                <w:lang w:eastAsia="cs-CZ"/>
              </w:rPr>
            </w:pPr>
            <w:r w:rsidRPr="002F64A4">
              <w:rPr>
                <w:rFonts w:ascii="Calibri" w:hAnsi="Calibri"/>
                <w:szCs w:val="22"/>
                <w:lang w:eastAsia="cs-CZ"/>
              </w:rPr>
              <w:t>celkem</w:t>
            </w:r>
          </w:p>
        </w:tc>
        <w:tc>
          <w:tcPr>
            <w:tcW w:w="87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50F2E061" w14:textId="77777777">
            <w:pPr>
              <w:spacing w:after="0" w:line="240" w:lineRule="auto"/>
              <w:jc w:val="center"/>
              <w:rPr>
                <w:rFonts w:ascii="Calibri" w:hAnsi="Calibri"/>
                <w:szCs w:val="22"/>
                <w:lang w:eastAsia="cs-CZ"/>
              </w:rPr>
            </w:pPr>
            <w:r w:rsidRPr="002F64A4">
              <w:rPr>
                <w:rFonts w:ascii="Calibri" w:hAnsi="Calibri"/>
                <w:szCs w:val="22"/>
                <w:lang w:eastAsia="cs-CZ"/>
              </w:rPr>
              <w:t>19</w:t>
            </w:r>
          </w:p>
        </w:tc>
        <w:tc>
          <w:tcPr>
            <w:tcW w:w="226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096C1A9" w14:textId="024B5CF3">
            <w:pPr>
              <w:spacing w:after="0" w:line="240" w:lineRule="auto"/>
              <w:jc w:val="left"/>
              <w:rPr>
                <w:rFonts w:ascii="Calibri" w:hAnsi="Calibri"/>
                <w:szCs w:val="22"/>
                <w:lang w:eastAsia="cs-CZ"/>
              </w:rPr>
            </w:pPr>
          </w:p>
        </w:tc>
        <w:tc>
          <w:tcPr>
            <w:tcW w:w="1312"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02902167" w14:textId="77777777">
            <w:pPr>
              <w:spacing w:after="0" w:line="240" w:lineRule="auto"/>
              <w:jc w:val="center"/>
              <w:rPr>
                <w:rFonts w:ascii="Calibri" w:hAnsi="Calibri"/>
                <w:szCs w:val="22"/>
                <w:lang w:eastAsia="cs-CZ"/>
              </w:rPr>
            </w:pPr>
            <w:r w:rsidRPr="002F64A4">
              <w:rPr>
                <w:rFonts w:ascii="Calibri" w:hAnsi="Calibri"/>
                <w:szCs w:val="22"/>
                <w:lang w:eastAsia="cs-CZ"/>
              </w:rPr>
              <w:t>7</w:t>
            </w:r>
          </w:p>
        </w:tc>
        <w:tc>
          <w:tcPr>
            <w:tcW w:w="1098"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6E5E17F3" w14:textId="77777777">
            <w:pPr>
              <w:spacing w:after="0" w:line="240" w:lineRule="auto"/>
              <w:jc w:val="center"/>
              <w:rPr>
                <w:rFonts w:ascii="Calibri" w:hAnsi="Calibri"/>
                <w:szCs w:val="22"/>
                <w:lang w:eastAsia="cs-CZ"/>
              </w:rPr>
            </w:pPr>
            <w:r w:rsidRPr="002F64A4">
              <w:rPr>
                <w:rFonts w:ascii="Calibri" w:hAnsi="Calibri"/>
                <w:szCs w:val="22"/>
                <w:lang w:eastAsia="cs-CZ"/>
              </w:rPr>
              <w:t>8</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2AC9B393" w14:textId="77777777">
            <w:pPr>
              <w:spacing w:after="0" w:line="240" w:lineRule="auto"/>
              <w:jc w:val="center"/>
              <w:rPr>
                <w:rFonts w:ascii="Calibri" w:hAnsi="Calibri"/>
                <w:szCs w:val="22"/>
                <w:lang w:eastAsia="cs-CZ"/>
              </w:rPr>
            </w:pPr>
            <w:r w:rsidRPr="002F64A4">
              <w:rPr>
                <w:rFonts w:ascii="Calibri" w:hAnsi="Calibri"/>
                <w:szCs w:val="22"/>
                <w:lang w:eastAsia="cs-CZ"/>
              </w:rPr>
              <w:t>437 680</w:t>
            </w:r>
          </w:p>
        </w:tc>
        <w:tc>
          <w:tcPr>
            <w:tcW w:w="1276"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16FAE758" w14:textId="77777777">
            <w:pPr>
              <w:spacing w:after="0" w:line="240" w:lineRule="auto"/>
              <w:jc w:val="center"/>
              <w:rPr>
                <w:rFonts w:ascii="Calibri" w:hAnsi="Calibri"/>
                <w:szCs w:val="22"/>
                <w:lang w:eastAsia="cs-CZ"/>
              </w:rPr>
            </w:pPr>
            <w:r w:rsidRPr="002F64A4">
              <w:rPr>
                <w:rFonts w:ascii="Calibri" w:hAnsi="Calibri"/>
                <w:szCs w:val="22"/>
                <w:lang w:eastAsia="cs-CZ"/>
              </w:rPr>
              <w:t>853 632</w:t>
            </w:r>
          </w:p>
        </w:tc>
        <w:tc>
          <w:tcPr>
            <w:tcW w:w="1134" w:type="dxa"/>
            <w:tcBorders>
              <w:top w:val="nil"/>
              <w:left w:val="nil"/>
              <w:bottom w:val="single" w:sz="4" w:space="0" w:color="auto"/>
              <w:right w:val="single" w:sz="4" w:space="0" w:color="auto"/>
            </w:tcBorders>
            <w:shd w:val="clear" w:color="auto" w:fill="auto"/>
            <w:noWrap/>
            <w:vAlign w:val="center"/>
            <w:hideMark/>
          </w:tcPr>
          <w:p w:rsidR="00605107" w:rsidRPr="002F64A4" w:rsidP="00605107" w14:paraId="3289E5C0" w14:textId="77777777">
            <w:pPr>
              <w:spacing w:after="0" w:line="240" w:lineRule="auto"/>
              <w:jc w:val="center"/>
              <w:rPr>
                <w:rFonts w:ascii="Calibri" w:hAnsi="Calibri"/>
                <w:szCs w:val="22"/>
                <w:lang w:eastAsia="cs-CZ"/>
              </w:rPr>
            </w:pPr>
            <w:r w:rsidRPr="002F64A4">
              <w:rPr>
                <w:rFonts w:ascii="Calibri" w:hAnsi="Calibri"/>
                <w:szCs w:val="22"/>
                <w:lang w:eastAsia="cs-CZ"/>
              </w:rPr>
              <w:t>1 291 312</w:t>
            </w:r>
          </w:p>
        </w:tc>
      </w:tr>
    </w:tbl>
    <w:p w:rsidR="00605107" w14:paraId="44CC535C" w14:textId="77777777"/>
    <w:p w:rsidR="002F64A4" w14:paraId="49335788" w14:textId="77777777"/>
    <w:p w:rsidR="00CC015F" w14:paraId="06839A8E" w14:textId="5DA3F06B">
      <w:r>
        <w:t xml:space="preserve">Časová zátěž na vydání povolení je 20 dní (ta zahrnuje zpracování žádosti, komunikaci s žadatelem, úpravy žádosti, přípravu povolení, zjišťovací řízení EIA na MŽP, vyjádření MZV, úpravy, překlady a finalizaci povolení), na </w:t>
      </w:r>
      <w:r w:rsidR="00E87B5B">
        <w:t>potvrzení</w:t>
      </w:r>
      <w:r w:rsidR="007756D7">
        <w:t xml:space="preserve"> o </w:t>
      </w:r>
      <w:r>
        <w:t xml:space="preserve">ohlášení je 10 dní (které zahrnuje zpracování </w:t>
      </w:r>
      <w:r w:rsidR="00E87B5B">
        <w:t>ohlášení</w:t>
      </w:r>
      <w:r>
        <w:t xml:space="preserve">, komunikaci s žadatelem, úpravy </w:t>
      </w:r>
      <w:r w:rsidR="00E87B5B">
        <w:t>ohlášení</w:t>
      </w:r>
      <w:r>
        <w:t xml:space="preserve">, přípravu </w:t>
      </w:r>
      <w:r w:rsidR="00E87B5B">
        <w:t xml:space="preserve">potvrzení </w:t>
      </w:r>
      <w:r w:rsidR="008505EC">
        <w:t xml:space="preserve">o </w:t>
      </w:r>
      <w:r>
        <w:t xml:space="preserve">ohlášení, překlady a finalizaci </w:t>
      </w:r>
      <w:r w:rsidR="00E87B5B">
        <w:t>potvrzení</w:t>
      </w:r>
      <w:r w:rsidR="00D5319E">
        <w:t xml:space="preserve"> o</w:t>
      </w:r>
      <w:r w:rsidR="00E87B5B">
        <w:t xml:space="preserve"> ohlášení</w:t>
      </w:r>
      <w:r>
        <w:t>), tzn. administrativní zátěž s tím spojená je pro MŽP 72 960 Kč za povolení a 36 480 Kč za ohlášení. Pro MZV je administrativní zátěž vypočtena na 7 296 Kč</w:t>
      </w:r>
      <w:r>
        <w:rPr>
          <w:rStyle w:val="FootnoteReference"/>
        </w:rPr>
        <w:footnoteReference w:id="4"/>
      </w:r>
      <w:r>
        <w:t xml:space="preserve"> v případě povolení (u ohlášení administrativní zátěž nemají). </w:t>
      </w:r>
    </w:p>
    <w:p w:rsidR="00CC015F" w14:paraId="01CCEB91" w14:textId="0DB3D4E8">
      <w:r>
        <w:t>Součástí povolení je i zjišťovací řízení EIA, na které je vyhrazeno 30 dnů. Vlastní zjišťovací řízení trvá cca 10 dnů. Doba platnosti povolení je minimálně 1 rok, lze jej prodloužit nebo ponechat platnost do doby</w:t>
      </w:r>
      <w:r w:rsidR="008505EC">
        <w:t>,</w:t>
      </w:r>
      <w:r>
        <w:t xml:space="preserve"> dokud nenastane věcná změna. Celkem je pro řízení na vydání povolení stanoven zákonný limit 60 dnů.</w:t>
      </w:r>
    </w:p>
    <w:p w:rsidR="00CC015F" w14:paraId="2D75D313" w14:textId="48F9ADE0">
      <w:r>
        <w:t>S podáním žádosti o povolení je spojena povinnost zaplatit poplatek</w:t>
      </w:r>
      <w:r w:rsidR="008505EC">
        <w:t xml:space="preserve"> za vydání povolení k pobytu v Antarktidě</w:t>
      </w:r>
      <w:r>
        <w:t xml:space="preserve"> ve výši 5 000 Kč za celou expedici, plus poplatek za </w:t>
      </w:r>
      <w:r w:rsidR="008505EC">
        <w:t xml:space="preserve">vydání </w:t>
      </w:r>
      <w:r>
        <w:t>povolení k</w:t>
      </w:r>
      <w:r w:rsidR="00444119">
        <w:t> </w:t>
      </w:r>
      <w:r w:rsidR="008505EC">
        <w:t>určitým</w:t>
      </w:r>
      <w:r w:rsidR="00444119">
        <w:t xml:space="preserve"> vyjmenovaným</w:t>
      </w:r>
      <w:r w:rsidR="008505EC">
        <w:t xml:space="preserve"> </w:t>
      </w:r>
      <w:r>
        <w:t xml:space="preserve">činnostem ve výši 200 Kč, </w:t>
      </w:r>
      <w:r w:rsidR="008505EC">
        <w:t xml:space="preserve">případně poplatek za vydání povolení k výstavbě, přestavbě nebo odstranění objektů v Antarktidě, k dovozu geograficky nepůvodních druhů nebo dovozu nebezpečných látek a přípravků ve výši 200 Kč, </w:t>
      </w:r>
      <w:r>
        <w:t xml:space="preserve">tj. celkem </w:t>
      </w:r>
      <w:r w:rsidR="008505EC">
        <w:t xml:space="preserve">maximálně </w:t>
      </w:r>
      <w:r>
        <w:t>5 </w:t>
      </w:r>
      <w:r w:rsidR="008505EC">
        <w:t>4</w:t>
      </w:r>
      <w:r>
        <w:t>00 Kč, který je příjmem státního rozpočtu. U ohlášení poplatek zaveden není.</w:t>
      </w:r>
    </w:p>
    <w:p w:rsidR="00CC015F" w14:paraId="1C2F38A1" w14:textId="77777777">
      <w:pPr>
        <w:rPr>
          <w:rFonts w:cs="Arial"/>
          <w:bCs/>
          <w:iCs/>
          <w:color w:val="000000"/>
          <w:sz w:val="20"/>
          <w:szCs w:val="20"/>
          <w:lang w:eastAsia="cs-CZ"/>
        </w:rPr>
      </w:pPr>
    </w:p>
    <w:p w:rsidR="00CC015F" w14:paraId="5A9C2FDC" w14:textId="77777777">
      <w:pPr>
        <w:pStyle w:val="Subtitle"/>
      </w:pPr>
      <w:r>
        <w:t>Dopady na podnikatelské prostředí</w:t>
      </w:r>
    </w:p>
    <w:p w:rsidR="00CC015F" w14:paraId="34E4EDAE" w14:textId="1A4FDA8C">
      <w:r>
        <w:t xml:space="preserve">V průměru odjede z České republiky do Antarktidy </w:t>
      </w:r>
      <w:r w:rsidR="00342854">
        <w:t>na základě povolení vydaného MŽP či</w:t>
      </w:r>
      <w:r w:rsidR="002B53DF">
        <w:t> </w:t>
      </w:r>
      <w:r w:rsidR="00342854">
        <w:t xml:space="preserve">ohlášení potvrzeného MŽP </w:t>
      </w:r>
      <w:r>
        <w:t xml:space="preserve">cca 28 lidí za rok. </w:t>
      </w:r>
    </w:p>
    <w:p w:rsidR="00CC015F" w14:paraId="4D7EEF1F" w14:textId="4D754FAB">
      <w:r>
        <w:t xml:space="preserve">V </w:t>
      </w:r>
      <w:r>
        <w:rPr>
          <w:b/>
        </w:rPr>
        <w:t>ohlášení</w:t>
      </w:r>
      <w:r>
        <w:t xml:space="preserve">, které </w:t>
      </w:r>
      <w:r w:rsidR="008505EC">
        <w:t xml:space="preserve">podává </w:t>
      </w:r>
      <w:r>
        <w:t xml:space="preserve">skupina s maximálně pěti členy, kteří na Antarktidě stráví nejdéle 30 dní, musí být uveden, mimo identifikačních údajů osob, popis činností, označení </w:t>
      </w:r>
      <w:r w:rsidR="00325DF2">
        <w:t>místa a</w:t>
      </w:r>
      <w:r w:rsidR="00A8684B">
        <w:t> </w:t>
      </w:r>
      <w:r w:rsidR="00325DF2">
        <w:t xml:space="preserve">vymezení období pobytu. </w:t>
      </w:r>
      <w:r>
        <w:t xml:space="preserve">Sepsání žádosti o ohlášení </w:t>
      </w:r>
      <w:r w:rsidR="002D26CA">
        <w:t xml:space="preserve">a s ní spojená administrativa </w:t>
      </w:r>
      <w:r>
        <w:t>trvá žadateli cca</w:t>
      </w:r>
      <w:r w:rsidR="002D26CA">
        <w:t xml:space="preserve"> 5</w:t>
      </w:r>
      <w:r>
        <w:t xml:space="preserve"> dní, což odpovídá administrativní zátěži</w:t>
      </w:r>
      <w:r w:rsidR="002D26CA">
        <w:t xml:space="preserve"> 18 240 </w:t>
      </w:r>
      <w:r>
        <w:t>Kč</w:t>
      </w:r>
      <w:r>
        <w:rPr>
          <w:vertAlign w:val="superscript"/>
        </w:rPr>
        <w:t>3</w:t>
      </w:r>
      <w:r>
        <w:t xml:space="preserve"> pro žadatele. </w:t>
      </w:r>
    </w:p>
    <w:p w:rsidR="00CC015F" w14:paraId="19A859F9" w14:textId="391031F1">
      <w:r>
        <w:t xml:space="preserve">K žádosti o </w:t>
      </w:r>
      <w:r>
        <w:rPr>
          <w:b/>
        </w:rPr>
        <w:t>povolení</w:t>
      </w:r>
      <w:r>
        <w:t xml:space="preserve"> (které je vydáváno pro pobyt delší než 30 dní, skupinu s více než pěti osobami nebo v jiných případech zahrnutých v § 8 odst. 1 zákona</w:t>
      </w:r>
      <w:r w:rsidR="0049546B">
        <w:t xml:space="preserve"> o Antarktidě</w:t>
      </w:r>
      <w:r>
        <w:t>) je oproti ohlášení nutné dodat výpis z obchodního nebo jiného rejstříku, je-li žadatelem právnická osoba zapisující se do tohoto rejstříku, závěr ze zjišťovacího řízení / stanovisko k počátečnímu vyhodnocení vlivů / stanovisko k všestrannému zhodnocení vlivů, doklad o uzavření pojistné smlouvy nebo doklad o vytvoření dostatečné finanční rezervy, oprávnění nebo povolení k činnostem podle zvláštních právních předpisů, plnou moc v případě společné žádosti a</w:t>
      </w:r>
      <w:r w:rsidR="002B53DF">
        <w:t> </w:t>
      </w:r>
      <w:r>
        <w:t>doklad</w:t>
      </w:r>
      <w:r w:rsidR="008505EC">
        <w:t xml:space="preserve"> </w:t>
      </w:r>
      <w:r>
        <w:t>o</w:t>
      </w:r>
      <w:r w:rsidR="008505EC">
        <w:t> </w:t>
      </w:r>
      <w:r>
        <w:t xml:space="preserve">zaplacení správního poplatku, který činí 5 000 Kč </w:t>
      </w:r>
      <w:r w:rsidR="008505EC">
        <w:t xml:space="preserve">za vydání povolení k pobytu, </w:t>
      </w:r>
      <w:r>
        <w:t>plus poplatek za povolení k</w:t>
      </w:r>
      <w:r w:rsidR="00444119">
        <w:t> </w:t>
      </w:r>
      <w:r w:rsidR="008505EC">
        <w:t>určitým</w:t>
      </w:r>
      <w:r w:rsidR="00444119">
        <w:t xml:space="preserve"> vyjmenovaným</w:t>
      </w:r>
      <w:r w:rsidR="008505EC">
        <w:t xml:space="preserve"> </w:t>
      </w:r>
      <w:r>
        <w:t xml:space="preserve">činnostem ve výši 200 Kč, </w:t>
      </w:r>
      <w:r w:rsidR="00444119">
        <w:t xml:space="preserve">případně poplatek za vydání povolení k výstavbě, přestavbě nebo odstranění objektů v Antarktidě, k dovozu geograficky nepůvodních druhů nebo dovozu nebezpečných látek a přípravků ve výši 200 Kč, </w:t>
      </w:r>
      <w:r>
        <w:t xml:space="preserve">tj. celkem </w:t>
      </w:r>
      <w:r w:rsidR="00444119">
        <w:t xml:space="preserve">maximálně </w:t>
      </w:r>
      <w:r>
        <w:t>5 </w:t>
      </w:r>
      <w:r w:rsidR="00444119">
        <w:t>4</w:t>
      </w:r>
      <w:r>
        <w:t xml:space="preserve">00 Kč, na celou výpravu. </w:t>
      </w:r>
      <w:r w:rsidR="00325DF2">
        <w:t>Vypracování</w:t>
      </w:r>
      <w:r>
        <w:t xml:space="preserve"> žádosti o povolení </w:t>
      </w:r>
      <w:r w:rsidR="002D26CA">
        <w:t xml:space="preserve">včetně administrativních náležitostí </w:t>
      </w:r>
      <w:r>
        <w:t xml:space="preserve">trvá minimálně </w:t>
      </w:r>
      <w:r w:rsidR="002D26CA">
        <w:t>10 dnů</w:t>
      </w:r>
      <w:r>
        <w:t xml:space="preserve">, neboť organizátor výpravy musí mít </w:t>
      </w:r>
      <w:r w:rsidR="002D26CA">
        <w:t xml:space="preserve">např. </w:t>
      </w:r>
      <w:r>
        <w:t>podklady pro činnosti od jednotlivých účastníků, odpovídající doklady, zajištěnou logistiku</w:t>
      </w:r>
      <w:r w:rsidR="006D5888">
        <w:t xml:space="preserve"> atd.</w:t>
      </w:r>
      <w:r w:rsidR="002D26CA">
        <w:t xml:space="preserve"> </w:t>
      </w:r>
      <w:r w:rsidR="002D26CA">
        <w:t xml:space="preserve">Odpovídající náklady na žádost jsou </w:t>
      </w:r>
      <w:r w:rsidR="002E30C9">
        <w:t xml:space="preserve">41 </w:t>
      </w:r>
      <w:r w:rsidR="0086461E">
        <w:t>6</w:t>
      </w:r>
      <w:r w:rsidR="002E30C9">
        <w:t>80</w:t>
      </w:r>
      <w:r>
        <w:t xml:space="preserve"> Kč</w:t>
      </w:r>
      <w:r>
        <w:rPr>
          <w:vertAlign w:val="superscript"/>
        </w:rPr>
        <w:t>3</w:t>
      </w:r>
      <w:r w:rsidR="00811864">
        <w:rPr>
          <w:vertAlign w:val="superscript"/>
        </w:rPr>
        <w:t xml:space="preserve"> </w:t>
      </w:r>
      <w:r w:rsidR="00811864">
        <w:t>včetně poplatku 5 200 Kč (</w:t>
      </w:r>
      <w:r w:rsidR="003B5A08">
        <w:t>p</w:t>
      </w:r>
      <w:r w:rsidR="00811864">
        <w:t>oplatek 200 Kč za vydání povolení k výstavbě, přestavbě nebo odstranění objektů v Antarktidě, k dovozu geograficky nepůvodních druhů nebo dovozu nebezpečných látek a přípravků je výjimečný, proto není do výpočtu začleněn).</w:t>
      </w:r>
    </w:p>
    <w:p w:rsidR="00CC015F" w14:paraId="6A905389" w14:textId="77777777"/>
    <w:p w:rsidR="00CC015F" w14:paraId="3DE1A3CF" w14:textId="77777777">
      <w:pPr>
        <w:pStyle w:val="Subtitle"/>
      </w:pPr>
      <w:r>
        <w:t>Dopady na životní prostředí</w:t>
      </w:r>
    </w:p>
    <w:p w:rsidR="00CC015F" w14:paraId="14560B67" w14:textId="7C8E9054">
      <w:r>
        <w:t xml:space="preserve">V současné době zakazuje česká právní úprava ukládání veškerého odpadu do moře, aniž by to vyžadoval Protokol nebo některá z jeho příloh. </w:t>
      </w:r>
      <w:r w:rsidR="009C02C9">
        <w:t xml:space="preserve">Kvůli </w:t>
      </w:r>
      <w:r>
        <w:t>tomu se do moře nesmí ukládat ani nezávadný odpad, jehož ukládání do moře mají jiné smluvní státy povoleno. Vzhledem k mnohonásobně vyššímu počtu expedic jiných států je český zákaz spíše omezením pro českou expedici než omezení znečištění životního prostředí Antarktidy.</w:t>
      </w:r>
    </w:p>
    <w:p w:rsidR="00CC015F" w14:paraId="440021AB" w14:textId="77777777">
      <w:r>
        <w:t xml:space="preserve">Naopak absence plánu nakládání s odpady českých expedic vyžadovaného Protokolem může znesnadnit kontrolu nad odpadem vyprodukovaným v Antarktidě. </w:t>
      </w:r>
    </w:p>
    <w:p w:rsidR="00CC015F" w14:paraId="54188040" w14:textId="77777777">
      <w:pPr>
        <w:pStyle w:val="Subtitle"/>
        <w:numPr>
          <w:ilvl w:val="0"/>
          <w:numId w:val="5"/>
        </w:numPr>
      </w:pPr>
      <w:r>
        <w:t>Varianta 1</w:t>
      </w:r>
    </w:p>
    <w:p w:rsidR="00CC015F" w14:paraId="4AFCFD01" w14:textId="77777777">
      <w:pPr>
        <w:pStyle w:val="Subtitle"/>
      </w:pPr>
      <w:r>
        <w:t>Dopady na státní rozpočet a ostatní veřejné rozpočty</w:t>
      </w:r>
    </w:p>
    <w:p w:rsidR="00CC015F" w14:paraId="6682DC76" w14:textId="77777777">
      <w:r>
        <w:t xml:space="preserve">Dle návrhu zákona se ohlášení zruší a bude se vydávat ve všech případech pouze povolení, se kterým je spojená administrativní zátěž pro MŽP cca 72 960 Kč a pro MZV je administrativní zátěž vypočtena na 7 296 Kč na jedno povolení (viz varianta 0). Jedná se tedy o navýšení administrativní zátěže pracovníků MŽP o 36 480 Kč/povolení, které bylo dříve řešeno jako ohlášení. Pro MZV je navýšení o dalších 7 296 Kč/povolení, neboť se k ohlášení dříve nevyjadřovalo. V současnosti se vydává ročně průměrně pouze 1 povolení k provádění činností v Antarktidě, a k tomu MŽP obdrží ohlášení zhruba 1x za rok, tzn. navýšení administrativní zátěže MŽP je zcela zanedbatelné a veškeré schvalovací procesy budou zajištěny jako dosud, v rámci stávajících personálních kapacit pracovníků na MŽP. </w:t>
      </w:r>
    </w:p>
    <w:p w:rsidR="00CC015F" w14:paraId="4550978C" w14:textId="5C2659C3">
      <w:r>
        <w:t xml:space="preserve">Pokud by došlo danou expedicí ke způsobení ekologické havárie v Antarktidě, má provozovatel povinnost přijmout nápravná opatření. Pokud by </w:t>
      </w:r>
      <w:r w:rsidR="00D22B04">
        <w:t xml:space="preserve">je </w:t>
      </w:r>
      <w:r>
        <w:t>nepřijal okamžitě a účinně, příloha VI vyzývá smluvní strany, aby nápravné opatření přijaly za něj. Situace, kdy by Česká republika musela přijímat toto nápravné opatření</w:t>
      </w:r>
      <w:r w:rsidR="004B32A9">
        <w:t>,</w:t>
      </w:r>
      <w:r>
        <w:t xml:space="preserve"> je velmi nepravděpodobná vzhledem k tomu, že Česká republika zatím nemá žádného státního provozovatele a české vědecké expedice byly prozatím vždy závislé na logistice jiných zemí, jako je např. Argentina nebo Chile. I kdyby došlo k situaci, že by Česká republika přijímala nápravné opatření za jejího provozovatele, tento provozovatel by byl povinen jí náklady uhradit.</w:t>
      </w:r>
    </w:p>
    <w:p w:rsidR="00CC015F" w14:paraId="3FD2B94A" w14:textId="77777777"/>
    <w:p w:rsidR="00CC015F" w14:paraId="121B2726" w14:textId="77777777">
      <w:pPr>
        <w:pStyle w:val="Subtitle"/>
      </w:pPr>
      <w:r>
        <w:t>Dopady na mezinárodní konkurenceschopnost ČR</w:t>
      </w:r>
    </w:p>
    <w:p w:rsidR="00CC015F" w14:paraId="36B9996C" w14:textId="77777777">
      <w:r>
        <w:t>Návrh zákona nemá dopady na konkurenceschopnost ČR. Právní regulace týkající se Antarktidy (Smlouva o Antarktidě) je v obdobném (či vyšším) rozsahu zavedena i v řadě dalších vyspělých států. V rámci Antarktického smluvního systému je Česká republika jedním ze států, které mají tzv. konzultativní status. Těchto států je v současnosti pouze 29 a patří mezi ně např. USA, Rusko, Čína, Indie, Brazílie, Spojené království, Francie nebo Německo.</w:t>
      </w:r>
    </w:p>
    <w:p w:rsidR="00CC015F" w14:paraId="093F9C0E" w14:textId="77777777"/>
    <w:p w:rsidR="00CC015F" w14:paraId="68527410" w14:textId="77777777">
      <w:pPr>
        <w:pStyle w:val="Subtitle"/>
      </w:pPr>
      <w:r>
        <w:t>Dopady na podnikatelské prostředí</w:t>
      </w:r>
    </w:p>
    <w:p w:rsidR="00CC015F" w14:paraId="3E3B85BF" w14:textId="77777777">
      <w:r>
        <w:t xml:space="preserve">Právní úprava se reálně dotýká pouze omezeného okruhu osob, zejména vědeckých expedic, které jsou obvykle spíše z akademického prostředí než z podnikatelské sféry, případně lze do budoucna uvažovat o turistických výpravách. </w:t>
      </w:r>
    </w:p>
    <w:p w:rsidR="00CC015F" w14:paraId="0C86B480" w14:textId="0B4D0895">
      <w:r>
        <w:t xml:space="preserve">Zavedením jednotného schvalovacího procesu, kdy bude platit pouze </w:t>
      </w:r>
      <w:r>
        <w:rPr>
          <w:b/>
        </w:rPr>
        <w:t>povolení</w:t>
      </w:r>
      <w:r>
        <w:t xml:space="preserve"> a ohlášení se zruší, bude povinnost zaplatit poplatek 5 000 Kč </w:t>
      </w:r>
      <w:r w:rsidR="00444119">
        <w:t xml:space="preserve">za vydání povolení k pobytu, </w:t>
      </w:r>
      <w:r>
        <w:t>plus poplatek za povolení k</w:t>
      </w:r>
      <w:r w:rsidR="00444119">
        <w:t xml:space="preserve"> určitým vyjmenovaným </w:t>
      </w:r>
      <w:r>
        <w:t>činnostem ve výši 200 Kč</w:t>
      </w:r>
      <w:r w:rsidR="00444119">
        <w:t>, případně poplatek za vydání povolení k výstavbě, přestavbě nebo odstranění objektů v Antarktidě, k dovozu geograficky nepůvodních druhů nebo dovozu nebezpečných látek a přípravků ve výši 200 Kč</w:t>
      </w:r>
      <w:r>
        <w:t xml:space="preserve"> za celou expedici. Vzhledem k nízkému počtu expedic, kdy se </w:t>
      </w:r>
      <w:r w:rsidR="00A8684B">
        <w:t xml:space="preserve">za posledních 5 let uskutečnilo </w:t>
      </w:r>
      <w:r>
        <w:t>13</w:t>
      </w:r>
      <w:r w:rsidR="00A8684B">
        <w:t> </w:t>
      </w:r>
      <w:r>
        <w:t>expedic, je finanční zatížení osob cestujících do Antarktidy zanedbatelné.</w:t>
      </w:r>
    </w:p>
    <w:p w:rsidR="00CC015F" w14:paraId="26C74A40" w14:textId="6381F2C4">
      <w:r>
        <w:t xml:space="preserve">Pro udělení povolení bude mimo jiné vyžadováno zpracování plánu </w:t>
      </w:r>
      <w:r w:rsidR="006D5888">
        <w:t xml:space="preserve">nakládání s odpady pro </w:t>
      </w:r>
      <w:r w:rsidRPr="006D5888" w:rsidR="009129B5">
        <w:rPr>
          <w:rFonts w:cs="Arial"/>
        </w:rPr>
        <w:t>každé stálé stanoviště</w:t>
      </w:r>
      <w:r w:rsidR="009129B5">
        <w:rPr>
          <w:rFonts w:cs="Arial"/>
        </w:rPr>
        <w:t xml:space="preserve"> či</w:t>
      </w:r>
      <w:r w:rsidRPr="006D5888" w:rsidR="009129B5">
        <w:rPr>
          <w:rFonts w:cs="Arial"/>
        </w:rPr>
        <w:t xml:space="preserve"> pro polní tábory</w:t>
      </w:r>
      <w:r>
        <w:t xml:space="preserve">. Náklady na zpracování plánu </w:t>
      </w:r>
      <w:r w:rsidR="002E30C9">
        <w:t>pro text žádosti</w:t>
      </w:r>
      <w:r w:rsidR="0052026E">
        <w:t xml:space="preserve"> </w:t>
      </w:r>
      <w:r w:rsidR="002E30C9">
        <w:t>o</w:t>
      </w:r>
      <w:r w:rsidR="00A8684B">
        <w:t> </w:t>
      </w:r>
      <w:r w:rsidR="002E30C9">
        <w:t xml:space="preserve">povolení </w:t>
      </w:r>
      <w:r>
        <w:t>na straně žadatele o povolení odpovídají</w:t>
      </w:r>
      <w:r w:rsidR="00295BE3">
        <w:t xml:space="preserve"> 1 </w:t>
      </w:r>
      <w:r w:rsidR="00F23C95">
        <w:t>pracovnímu dni</w:t>
      </w:r>
      <w:r>
        <w:t>, což odpovídá 3</w:t>
      </w:r>
      <w:r w:rsidR="00A8684B">
        <w:t> </w:t>
      </w:r>
      <w:r w:rsidR="00AC47CA">
        <w:t>6</w:t>
      </w:r>
      <w:r>
        <w:t>48</w:t>
      </w:r>
      <w:r w:rsidR="00A8684B">
        <w:t> </w:t>
      </w:r>
      <w:r>
        <w:t>Kč.</w:t>
      </w:r>
    </w:p>
    <w:p w:rsidR="00CC015F" w14:paraId="4678321F" w14:textId="5CF969C1">
      <w:r>
        <w:t>Dále je v Protokolu dle přílohy VI o odpovědnosti za ekologické havárie povinnost vypracovat pravidla a postupy ve vztahu k </w:t>
      </w:r>
      <w:r>
        <w:rPr>
          <w:b/>
        </w:rPr>
        <w:t>odpovědnosti za ekologické havárie</w:t>
      </w:r>
      <w:r>
        <w:t xml:space="preserve"> způsobené činností v Antarktidě. Osoby provádějící činnost v Antarktidě jsou povinn</w:t>
      </w:r>
      <w:r w:rsidR="00444119">
        <w:t>y</w:t>
      </w:r>
      <w:r>
        <w:t xml:space="preserve"> vypracovat pohotovostní plán pro případ nehod nepříznivě ovlivňující tamější životní prostředí. Náklady na zpracování pravidel a postupů při havárii na straně žadatele o povolení odpovídají rozsahu </w:t>
      </w:r>
      <w:r w:rsidR="00F23C95">
        <w:t xml:space="preserve">1 pracovního dne, tj. 3 648 </w:t>
      </w:r>
      <w:r>
        <w:t xml:space="preserve">Kč. </w:t>
      </w:r>
    </w:p>
    <w:p w:rsidR="00CC015F" w14:paraId="0C27A3EF" w14:textId="587D1965">
      <w:r>
        <w:t>Vypracování plánu nakládání s odpady a pohotovostního plánu je součástí celkové organizace výpravy.</w:t>
      </w:r>
    </w:p>
    <w:p w:rsidR="00CC015F" w14:paraId="67C8C50A" w14:textId="1D504FD1">
      <w:r>
        <w:t xml:space="preserve">Celkem vypracování povolení zabere cca </w:t>
      </w:r>
      <w:r w:rsidR="00F23C95">
        <w:t xml:space="preserve">12 </w:t>
      </w:r>
      <w:r>
        <w:t>dn</w:t>
      </w:r>
      <w:r w:rsidR="00F23C95">
        <w:t>ů</w:t>
      </w:r>
      <w:r>
        <w:t xml:space="preserve">, což je o </w:t>
      </w:r>
      <w:r w:rsidR="00F23C95">
        <w:t>2 dny</w:t>
      </w:r>
      <w:r>
        <w:t xml:space="preserve"> více než současné vyhotovení povolení kvůli zpracování nově uložených povinností. Administrativní zátěž s tím spojená odpovídá </w:t>
      </w:r>
      <w:r w:rsidR="0086461E">
        <w:t>48 976</w:t>
      </w:r>
      <w:r>
        <w:t xml:space="preserve"> Kč/povolení</w:t>
      </w:r>
      <w:r w:rsidR="00096F31">
        <w:t xml:space="preserve"> (včetně poplatku 5</w:t>
      </w:r>
      <w:r w:rsidR="00DF5F16">
        <w:t> </w:t>
      </w:r>
      <w:r w:rsidR="00096F31">
        <w:t>200</w:t>
      </w:r>
      <w:r w:rsidR="00DF5F16">
        <w:t xml:space="preserve"> Kč</w:t>
      </w:r>
      <w:r w:rsidR="00096F31">
        <w:t>)</w:t>
      </w:r>
      <w:r>
        <w:t xml:space="preserve">, což je navýšení o </w:t>
      </w:r>
      <w:r w:rsidR="00F23C95">
        <w:t>7 296</w:t>
      </w:r>
      <w:r>
        <w:t xml:space="preserve"> Kč oproti vypracování </w:t>
      </w:r>
      <w:r w:rsidR="00F23C95">
        <w:t xml:space="preserve">dokumentu žádosti </w:t>
      </w:r>
      <w:r>
        <w:t xml:space="preserve">současného povolení. </w:t>
      </w:r>
    </w:p>
    <w:p w:rsidR="00CC015F" w14:paraId="1C3BF9D6" w14:textId="77777777">
      <w:r>
        <w:t xml:space="preserve">Pokud expedice vypracuje potřebné dokumenty, může je využít při další žádosti o povolení, čímž se náročnost zpracování sníží. </w:t>
      </w:r>
    </w:p>
    <w:p w:rsidR="00CC015F" w14:paraId="43EC3B1E" w14:textId="3934D038">
      <w:r>
        <w:t xml:space="preserve">V případě vzniku ekologické havárie způsobené nestátním provozovatelem je </w:t>
      </w:r>
      <w:r w:rsidR="0013294A">
        <w:t xml:space="preserve">jeho </w:t>
      </w:r>
      <w:r>
        <w:t>povinnost</w:t>
      </w:r>
      <w:r w:rsidR="0013294A">
        <w:t>í</w:t>
      </w:r>
      <w:r>
        <w:t xml:space="preserve"> okamžitě a účinně zasáhnout a bezodkladně informovat </w:t>
      </w:r>
      <w:r w:rsidR="00B32B10">
        <w:t xml:space="preserve">o havárii </w:t>
      </w:r>
      <w:r>
        <w:t xml:space="preserve">MŽP. V případě, že osoby nepřijmou nápravné opatření, jsou povinny uhradit náklady smluvní straně, která je přijala. </w:t>
      </w:r>
      <w:r w:rsidRPr="0052026E">
        <w:t>Pokud žádná strana nepřijala nápravná opatření, je potřeba uhradit náklady na nápravné opatření MŽP, které je zaplatí do fondu spravovaného sekretariátem Smlouvy o Antarktidě</w:t>
      </w:r>
      <w:r>
        <w:t>. Pravděpodobně bude výši náhrady vyčíslovat ten, kdo bude provádět sanaci na místě. Buď ji provede viník sám přímo na místě za vlastní prostředky</w:t>
      </w:r>
      <w:r w:rsidR="00B32B10">
        <w:t>, nebo</w:t>
      </w:r>
      <w:r>
        <w:t xml:space="preserve"> </w:t>
      </w:r>
      <w:r w:rsidR="00B32B10">
        <w:t xml:space="preserve">pokud </w:t>
      </w:r>
      <w:r>
        <w:t>bude havárie většího rozsahu, tak náklady nejspíš vyčíslí země, která v místě zajistí logistiku.</w:t>
      </w:r>
    </w:p>
    <w:p w:rsidR="00CC015F" w14:paraId="445E9188" w14:textId="77777777">
      <w:pPr>
        <w:pStyle w:val="Subtitle"/>
      </w:pPr>
      <w:r>
        <w:t>Dopady na územní samosprávné celky (obce, kraje)</w:t>
      </w:r>
    </w:p>
    <w:p w:rsidR="00CC015F" w14:paraId="7B01E120" w14:textId="77777777">
      <w:pPr>
        <w:rPr>
          <w:rFonts w:cs="Arial"/>
          <w:color w:val="000000"/>
          <w:szCs w:val="22"/>
          <w:lang w:eastAsia="cs-CZ"/>
        </w:rPr>
      </w:pPr>
      <w:r>
        <w:t>Návrh zákona nemá dopady na územní samosprávní celky</w:t>
      </w:r>
      <w:r>
        <w:rPr>
          <w:rFonts w:cs="Arial"/>
          <w:color w:val="000000"/>
          <w:szCs w:val="22"/>
          <w:lang w:eastAsia="cs-CZ"/>
        </w:rPr>
        <w:t>.</w:t>
      </w:r>
    </w:p>
    <w:p w:rsidR="00CC015F" w14:paraId="122676D9" w14:textId="77777777"/>
    <w:p w:rsidR="00CC015F" w14:paraId="68AA1DCC" w14:textId="77777777">
      <w:pPr>
        <w:pStyle w:val="Subtitle"/>
      </w:pPr>
      <w:r>
        <w:t>Sociální dopady</w:t>
      </w:r>
    </w:p>
    <w:p w:rsidR="00CC015F" w14:paraId="61461970" w14:textId="77777777">
      <w:r>
        <w:t>Návrh zákona neupravuje vztahy, které by měly dopad na rodiny či specifické sociální skupiny obyvatel ani jejich práva, např. sociálně slabé, osoby se zdravotním postižením, národnostní menšiny či sociálně vyloučené osoby. Návrh zákona taktéž neupravuje vztahy, které by se dotýkaly sociální rovnosti, pracovně právních vztahů, sociálního začleňování, sdružování, práv menšin, sociálního dialogu, soukromí a ochrany osobních údajů.</w:t>
      </w:r>
    </w:p>
    <w:p w:rsidR="00CC015F" w14:paraId="594AC0F7" w14:textId="77777777"/>
    <w:p w:rsidR="00CC015F" w14:paraId="23D9B76C" w14:textId="77777777">
      <w:pPr>
        <w:pStyle w:val="Subtitle"/>
      </w:pPr>
      <w:r>
        <w:t>Dopady na spotřebitele</w:t>
      </w:r>
    </w:p>
    <w:p w:rsidR="00CC015F" w14:paraId="725E6F17" w14:textId="77777777">
      <w:r>
        <w:t>Návrh zákona nemá dopady na spotřebitele.</w:t>
      </w:r>
    </w:p>
    <w:p w:rsidR="00CC015F" w14:paraId="2BD8C2C9" w14:textId="77777777"/>
    <w:p w:rsidR="00CC015F" w14:paraId="35B5758F" w14:textId="77777777">
      <w:pPr>
        <w:pStyle w:val="Subtitle"/>
      </w:pPr>
      <w:r>
        <w:t>Dopady na životní prostředí</w:t>
      </w:r>
    </w:p>
    <w:p w:rsidR="00CC015F" w14:paraId="0D6BAEF1" w14:textId="77777777">
      <w:r>
        <w:t xml:space="preserve">Návrh zákona minimalizuje riziko narušení životního prostředí na Antarktidě prostřednictvím výprav (obvykle se jedná o vědecké expedice). Ty musí mít zajištěnou finanční rezervu, která by se v případě ekologické havárie použila. </w:t>
      </w:r>
    </w:p>
    <w:p w:rsidR="00CC015F" w14:paraId="77230BAB" w14:textId="77777777">
      <w:r>
        <w:t xml:space="preserve">Nově bude umožněno odstraňovat vybraný odpad do moře, který je stanoven v mezinárodní úpravě, oproti současné přísnější vnitrostátní úpravě, která zakazuje ukládat do moře jakýkoli odpad. Touto úpravou se nepředpokládá ovlivnění či zhoršení kvality vody nebo jiných organismů. </w:t>
      </w:r>
    </w:p>
    <w:p w:rsidR="00CC015F" w14:paraId="1683A133" w14:textId="3E6BA8C6">
      <w:r>
        <w:t>Pro sjednocení českého zákona s Protokolem bude zavedena povinnost připravit plán nakládání s odpady. To zajistí lepší kontrolovatelnost nad odpadem vyprodukovaným v</w:t>
      </w:r>
      <w:r w:rsidR="00A8684B">
        <w:t> </w:t>
      </w:r>
      <w:r>
        <w:t>Antarktidě, zamezí znečištění na tomto území a zajistí/posílí kontrolu nad prováděním výzkumných i nevýzkumných činností v Antarktidě.</w:t>
      </w:r>
    </w:p>
    <w:p w:rsidR="00CC015F" w14:paraId="52CBE197" w14:textId="30A8D639">
      <w:r>
        <w:t xml:space="preserve">Dopady na životní prostředí jsou tedy pozitivní, jelikož </w:t>
      </w:r>
      <w:r w:rsidR="0021588C">
        <w:t xml:space="preserve">cílem uvedených změn je zajistit </w:t>
      </w:r>
      <w:r>
        <w:t xml:space="preserve">lepší </w:t>
      </w:r>
      <w:r w:rsidR="0021588C">
        <w:t xml:space="preserve">ochranu </w:t>
      </w:r>
      <w:r>
        <w:t>životního prostředí Antarktidy.</w:t>
      </w:r>
    </w:p>
    <w:p w:rsidR="00CC015F" w14:paraId="729A434E" w14:textId="77777777"/>
    <w:p w:rsidR="00CC015F" w14:paraId="2315054B" w14:textId="77777777">
      <w:pPr>
        <w:pStyle w:val="Subtitle"/>
      </w:pPr>
      <w:r>
        <w:t>Dopady ve vztahu k zákazu diskriminace a ve vztahu k rovnosti žen a mužů</w:t>
      </w:r>
    </w:p>
    <w:p w:rsidR="00CC015F" w14:paraId="7878CEC2" w14:textId="77777777">
      <w:r>
        <w:t>Návrh zákona neupravuje vztahy, které by se dotýkaly zákazu diskriminace (ve smyslu antidiskriminačního zákona jde o nerovné zacházení či znevýhodnění některé osoby z důvodu rasy, etnického původu, národnosti, pohlaví, sexuální orientace, věku, zdravotního postižení, náboženského vyznání, víry či světového názoru), proto lze konstatovat, že navrhované řešení nemá žádné dopady ve vztahu k zákazu diskriminace, včetně rovného postavení mužů a žen.</w:t>
      </w:r>
    </w:p>
    <w:p w:rsidR="00CC015F" w14:paraId="4DA0D160" w14:textId="77777777"/>
    <w:p w:rsidR="00CC015F" w14:paraId="2D8D351B" w14:textId="77777777">
      <w:pPr>
        <w:pStyle w:val="Subtitle"/>
      </w:pPr>
      <w:r>
        <w:t>Dopady na výkon státní statistické služby</w:t>
      </w:r>
    </w:p>
    <w:p w:rsidR="00CC015F" w14:paraId="1D3B0F7F" w14:textId="77777777">
      <w:r>
        <w:t>Návrh zákona nemá dopady na výkon státní statistické služby, nezakládá nové oprávnění vytvářet a provozovat nové administrativní zdroje dat či měnit stávající, které jsou potencionálně využitelné pro potřeby státní statistické služby.</w:t>
      </w:r>
    </w:p>
    <w:p w:rsidR="00CC015F" w14:paraId="7DCE47EF" w14:textId="77777777"/>
    <w:p w:rsidR="00CC015F" w14:paraId="6DAAA2FE" w14:textId="77777777">
      <w:pPr>
        <w:pStyle w:val="Subtitle"/>
      </w:pPr>
      <w:r>
        <w:t>Korupční rizika</w:t>
      </w:r>
    </w:p>
    <w:p w:rsidR="00CC015F" w14:paraId="463BDE30" w14:textId="77777777">
      <w:pPr>
        <w:rPr>
          <w:rFonts w:eastAsia="MS Mincho"/>
        </w:rPr>
      </w:pPr>
      <w:r>
        <w:rPr>
          <w:rFonts w:eastAsia="MS Mincho"/>
        </w:rPr>
        <w:t>Návrh zákona nezakládá korupční rizika ani nemá žádné dopady na míru korupce.</w:t>
      </w:r>
    </w:p>
    <w:p w:rsidR="00CC015F" w14:paraId="01C7B148" w14:textId="77777777">
      <w:pPr>
        <w:rPr>
          <w:rFonts w:eastAsia="MS Mincho"/>
        </w:rPr>
      </w:pPr>
    </w:p>
    <w:p w:rsidR="00CC015F" w14:paraId="64E8C276" w14:textId="77777777">
      <w:pPr>
        <w:pStyle w:val="Subtitle"/>
      </w:pPr>
      <w:r>
        <w:t>Dopady na bezpečnost nebo obranu státu</w:t>
      </w:r>
    </w:p>
    <w:p w:rsidR="00CC015F" w14:paraId="5079289F" w14:textId="77777777">
      <w:r>
        <w:t>Návrh zákona nemá dopady na bezpečnost nebo obranu České republiky. Zmíněný návrh nezasahuje do problematiky resortů Ministerstva vnitra a Ministerstva obrany a ani se na žádný právní předpis související s obranou a bezpečností státu neodvolává.</w:t>
      </w:r>
    </w:p>
    <w:p w:rsidR="00CC015F" w14:paraId="531840FD" w14:textId="77777777"/>
    <w:p w:rsidR="00CC015F" w14:paraId="648212F5" w14:textId="77777777"/>
    <w:p w:rsidR="00CC015F" w14:paraId="6D1E342B" w14:textId="77777777">
      <w:pPr>
        <w:pStyle w:val="Heading2"/>
      </w:pPr>
      <w:r>
        <w:t>Vyhodnocení nákladů a přínosů variant</w:t>
      </w:r>
    </w:p>
    <w:p w:rsidR="00CC015F" w14:paraId="3AC4366E" w14:textId="77777777">
      <w:pPr>
        <w:pStyle w:val="Caption"/>
        <w:keepNext/>
      </w:pPr>
      <w:r>
        <w:t xml:space="preserve">Tabulka </w:t>
      </w:r>
      <w:r w:rsidR="00DF5F16">
        <w:rPr>
          <w:noProof/>
        </w:rPr>
        <w:fldChar w:fldCharType="begin"/>
      </w:r>
      <w:r w:rsidR="00DF5F16">
        <w:rPr>
          <w:noProof/>
        </w:rPr>
        <w:instrText xml:space="preserve"> SEQ Tabulka \* ARABIC </w:instrText>
      </w:r>
      <w:r w:rsidR="00DF5F16">
        <w:rPr>
          <w:noProof/>
        </w:rPr>
        <w:fldChar w:fldCharType="separate"/>
      </w:r>
      <w:r w:rsidR="00DF5F16">
        <w:rPr>
          <w:noProof/>
        </w:rPr>
        <w:t>3</w:t>
      </w:r>
      <w:r w:rsidR="00DF5F16">
        <w:rPr>
          <w:noProof/>
        </w:rPr>
        <w:fldChar w:fldCharType="end"/>
      </w:r>
      <w:r>
        <w:t>: Porovnání nákladů a přínosů</w:t>
      </w:r>
    </w:p>
    <w:tbl>
      <w:tblPr>
        <w:tblW w:w="9062" w:type="dxa"/>
        <w:tblCellMar>
          <w:left w:w="70" w:type="dxa"/>
          <w:right w:w="70" w:type="dxa"/>
        </w:tblCellMar>
        <w:tblLook w:val="04A0"/>
      </w:tblPr>
      <w:tblGrid>
        <w:gridCol w:w="1119"/>
        <w:gridCol w:w="2845"/>
        <w:gridCol w:w="1265"/>
        <w:gridCol w:w="2563"/>
        <w:gridCol w:w="1270"/>
      </w:tblGrid>
      <w:tr w14:paraId="36635922" w14:textId="77777777">
        <w:tblPrEx>
          <w:tblW w:w="9062" w:type="dxa"/>
          <w:tblCellMar>
            <w:left w:w="70" w:type="dxa"/>
            <w:right w:w="70" w:type="dxa"/>
          </w:tblCellMar>
          <w:tblLook w:val="04A0"/>
        </w:tblPrEx>
        <w:trPr>
          <w:trHeight w:val="620"/>
        </w:trPr>
        <w:tc>
          <w:tcPr>
            <w:tcW w:w="1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15F" w14:paraId="1468E784"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Varianta</w:t>
            </w:r>
          </w:p>
        </w:tc>
        <w:tc>
          <w:tcPr>
            <w:tcW w:w="2845" w:type="dxa"/>
            <w:tcBorders>
              <w:top w:val="single" w:sz="4" w:space="0" w:color="auto"/>
              <w:left w:val="nil"/>
              <w:bottom w:val="single" w:sz="4" w:space="0" w:color="auto"/>
              <w:right w:val="single" w:sz="4" w:space="0" w:color="auto"/>
            </w:tcBorders>
            <w:shd w:val="clear" w:color="auto" w:fill="auto"/>
            <w:noWrap/>
            <w:vAlign w:val="center"/>
          </w:tcPr>
          <w:p w:rsidR="00CC015F" w14:paraId="1786665B"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Přínosy</w:t>
            </w:r>
          </w:p>
        </w:tc>
        <w:tc>
          <w:tcPr>
            <w:tcW w:w="1265" w:type="dxa"/>
            <w:tcBorders>
              <w:top w:val="single" w:sz="4" w:space="0" w:color="auto"/>
              <w:left w:val="nil"/>
              <w:bottom w:val="single" w:sz="4" w:space="0" w:color="auto"/>
              <w:right w:val="single" w:sz="4" w:space="0" w:color="auto"/>
            </w:tcBorders>
            <w:shd w:val="clear" w:color="auto" w:fill="auto"/>
            <w:noWrap/>
            <w:vAlign w:val="center"/>
          </w:tcPr>
          <w:p w:rsidR="00CC015F" w14:paraId="1A117BC4"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Hodnocení</w:t>
            </w:r>
          </w:p>
        </w:tc>
        <w:tc>
          <w:tcPr>
            <w:tcW w:w="2563" w:type="dxa"/>
            <w:tcBorders>
              <w:top w:val="single" w:sz="4" w:space="0" w:color="auto"/>
              <w:left w:val="nil"/>
              <w:bottom w:val="single" w:sz="4" w:space="0" w:color="auto"/>
              <w:right w:val="single" w:sz="4" w:space="0" w:color="auto"/>
            </w:tcBorders>
            <w:shd w:val="clear" w:color="auto" w:fill="auto"/>
            <w:noWrap/>
            <w:vAlign w:val="center"/>
          </w:tcPr>
          <w:p w:rsidR="00CC015F" w14:paraId="2BC5C55A"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Náklady</w:t>
            </w:r>
          </w:p>
        </w:tc>
        <w:tc>
          <w:tcPr>
            <w:tcW w:w="1270" w:type="dxa"/>
            <w:tcBorders>
              <w:top w:val="single" w:sz="4" w:space="0" w:color="auto"/>
              <w:left w:val="nil"/>
              <w:bottom w:val="single" w:sz="4" w:space="0" w:color="auto"/>
              <w:right w:val="single" w:sz="4" w:space="0" w:color="auto"/>
            </w:tcBorders>
            <w:shd w:val="clear" w:color="auto" w:fill="auto"/>
            <w:noWrap/>
            <w:vAlign w:val="center"/>
          </w:tcPr>
          <w:p w:rsidR="00CC015F" w14:paraId="5D30DB8B"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Hodnocení</w:t>
            </w:r>
          </w:p>
        </w:tc>
      </w:tr>
      <w:tr w14:paraId="4B82D981" w14:textId="77777777">
        <w:tblPrEx>
          <w:tblW w:w="9062" w:type="dxa"/>
          <w:tblCellMar>
            <w:left w:w="70" w:type="dxa"/>
            <w:right w:w="70" w:type="dxa"/>
          </w:tblCellMar>
          <w:tblLook w:val="04A0"/>
        </w:tblPrEx>
        <w:trPr>
          <w:trHeight w:val="499"/>
        </w:trPr>
        <w:tc>
          <w:tcPr>
            <w:tcW w:w="1119" w:type="dxa"/>
            <w:vMerge w:val="restart"/>
            <w:tcBorders>
              <w:top w:val="nil"/>
              <w:left w:val="single" w:sz="4" w:space="0" w:color="auto"/>
              <w:right w:val="single" w:sz="4" w:space="0" w:color="auto"/>
            </w:tcBorders>
            <w:shd w:val="clear" w:color="auto" w:fill="auto"/>
            <w:noWrap/>
            <w:vAlign w:val="center"/>
          </w:tcPr>
          <w:p w:rsidR="00CC015F" w14:paraId="1C5F4DF0" w14:textId="48EF58FC">
            <w:pPr>
              <w:spacing w:before="120" w:line="240" w:lineRule="auto"/>
              <w:jc w:val="center"/>
              <w:rPr>
                <w:rFonts w:cs="Arial"/>
                <w:b/>
                <w:bCs/>
                <w:color w:val="000000"/>
                <w:sz w:val="20"/>
                <w:szCs w:val="20"/>
                <w:lang w:eastAsia="cs-CZ"/>
              </w:rPr>
            </w:pPr>
            <w:r>
              <w:rPr>
                <w:rFonts w:cs="Arial"/>
                <w:b/>
                <w:bCs/>
                <w:color w:val="000000"/>
                <w:sz w:val="20"/>
                <w:szCs w:val="20"/>
                <w:lang w:eastAsia="cs-CZ"/>
              </w:rPr>
              <w:t>Varianta 0</w:t>
            </w:r>
          </w:p>
        </w:tc>
        <w:tc>
          <w:tcPr>
            <w:tcW w:w="7943" w:type="dxa"/>
            <w:gridSpan w:val="4"/>
            <w:tcBorders>
              <w:top w:val="single" w:sz="4" w:space="0" w:color="auto"/>
              <w:left w:val="nil"/>
              <w:bottom w:val="single" w:sz="4" w:space="0" w:color="auto"/>
              <w:right w:val="single" w:sz="4" w:space="0" w:color="000000"/>
            </w:tcBorders>
            <w:shd w:val="clear" w:color="auto" w:fill="auto"/>
            <w:vAlign w:val="center"/>
          </w:tcPr>
          <w:p w:rsidR="00CC015F" w14:paraId="0F3DA8D6"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Státní rozpočet a ostatní veřejné rozpočty</w:t>
            </w:r>
          </w:p>
        </w:tc>
      </w:tr>
      <w:tr w14:paraId="6D05FC3F"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75DF19CE"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0AEDDBEA"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621A5F05"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14:paraId="28BC39CE" w14:textId="71974A4E">
            <w:pPr>
              <w:spacing w:before="120" w:line="240" w:lineRule="auto"/>
              <w:jc w:val="center"/>
              <w:rPr>
                <w:rFonts w:cs="Arial"/>
                <w:color w:val="000000"/>
                <w:sz w:val="20"/>
                <w:szCs w:val="20"/>
                <w:lang w:eastAsia="cs-CZ"/>
              </w:rPr>
            </w:pPr>
            <w:r>
              <w:rPr>
                <w:rFonts w:cs="Arial"/>
                <w:color w:val="000000"/>
                <w:sz w:val="20"/>
                <w:szCs w:val="20"/>
                <w:lang w:eastAsia="cs-CZ"/>
              </w:rPr>
              <w:t>AZ MŽP spojená s</w:t>
            </w:r>
            <w:r w:rsidR="00523FF4">
              <w:rPr>
                <w:rFonts w:cs="Arial"/>
                <w:color w:val="000000"/>
                <w:sz w:val="20"/>
                <w:szCs w:val="20"/>
                <w:lang w:eastAsia="cs-CZ"/>
              </w:rPr>
              <w:t> </w:t>
            </w:r>
            <w:r>
              <w:rPr>
                <w:rFonts w:cs="Arial"/>
                <w:color w:val="000000"/>
                <w:sz w:val="20"/>
                <w:szCs w:val="20"/>
                <w:lang w:eastAsia="cs-CZ"/>
              </w:rPr>
              <w:t>povolením</w:t>
            </w:r>
          </w:p>
        </w:tc>
        <w:tc>
          <w:tcPr>
            <w:tcW w:w="1270" w:type="dxa"/>
            <w:tcBorders>
              <w:top w:val="nil"/>
              <w:left w:val="nil"/>
              <w:bottom w:val="single" w:sz="4" w:space="0" w:color="auto"/>
              <w:right w:val="single" w:sz="4" w:space="0" w:color="auto"/>
            </w:tcBorders>
            <w:shd w:val="clear" w:color="auto" w:fill="auto"/>
            <w:vAlign w:val="center"/>
          </w:tcPr>
          <w:p w:rsidR="00CC015F" w14:paraId="58025865" w14:textId="77777777">
            <w:pPr>
              <w:spacing w:before="120" w:line="240" w:lineRule="auto"/>
              <w:jc w:val="center"/>
              <w:rPr>
                <w:rFonts w:cs="Arial"/>
                <w:color w:val="000000"/>
                <w:sz w:val="20"/>
                <w:szCs w:val="20"/>
                <w:lang w:eastAsia="cs-CZ"/>
              </w:rPr>
            </w:pPr>
            <w:r>
              <w:rPr>
                <w:rFonts w:cs="Arial"/>
                <w:color w:val="000000"/>
                <w:sz w:val="20"/>
                <w:szCs w:val="20"/>
                <w:lang w:eastAsia="cs-CZ"/>
              </w:rPr>
              <w:t>72 960 Kč</w:t>
            </w:r>
          </w:p>
        </w:tc>
      </w:tr>
      <w:tr w14:paraId="1EB890CF"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19AAE9C3"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4CD68E78"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5E246703"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14:paraId="3590BAA1" w14:textId="19C9EA0E">
            <w:pPr>
              <w:spacing w:before="120" w:line="240" w:lineRule="auto"/>
              <w:jc w:val="center"/>
              <w:rPr>
                <w:rFonts w:cs="Arial"/>
                <w:color w:val="000000"/>
                <w:sz w:val="20"/>
                <w:szCs w:val="20"/>
                <w:lang w:eastAsia="cs-CZ"/>
              </w:rPr>
            </w:pPr>
            <w:r>
              <w:rPr>
                <w:rFonts w:cs="Arial"/>
                <w:color w:val="000000"/>
                <w:sz w:val="20"/>
                <w:szCs w:val="20"/>
                <w:lang w:eastAsia="cs-CZ"/>
              </w:rPr>
              <w:t>AZ MZV spojená s</w:t>
            </w:r>
            <w:r w:rsidR="00523FF4">
              <w:rPr>
                <w:rFonts w:cs="Arial"/>
                <w:color w:val="000000"/>
                <w:sz w:val="20"/>
                <w:szCs w:val="20"/>
                <w:lang w:eastAsia="cs-CZ"/>
              </w:rPr>
              <w:t> </w:t>
            </w:r>
            <w:r>
              <w:rPr>
                <w:rFonts w:cs="Arial"/>
                <w:color w:val="000000"/>
                <w:sz w:val="20"/>
                <w:szCs w:val="20"/>
                <w:lang w:eastAsia="cs-CZ"/>
              </w:rPr>
              <w:t>povolením</w:t>
            </w:r>
          </w:p>
        </w:tc>
        <w:tc>
          <w:tcPr>
            <w:tcW w:w="1270" w:type="dxa"/>
            <w:tcBorders>
              <w:top w:val="nil"/>
              <w:left w:val="nil"/>
              <w:bottom w:val="single" w:sz="4" w:space="0" w:color="auto"/>
              <w:right w:val="single" w:sz="4" w:space="0" w:color="auto"/>
            </w:tcBorders>
            <w:shd w:val="clear" w:color="auto" w:fill="auto"/>
            <w:vAlign w:val="center"/>
          </w:tcPr>
          <w:p w:rsidR="00CC015F" w14:paraId="0C54727B" w14:textId="77777777">
            <w:pPr>
              <w:spacing w:before="120" w:line="240" w:lineRule="auto"/>
              <w:jc w:val="center"/>
              <w:rPr>
                <w:rFonts w:cs="Arial"/>
                <w:color w:val="000000"/>
                <w:sz w:val="20"/>
                <w:szCs w:val="20"/>
                <w:lang w:eastAsia="cs-CZ"/>
              </w:rPr>
            </w:pPr>
            <w:r>
              <w:rPr>
                <w:rFonts w:cs="Arial"/>
                <w:color w:val="000000"/>
                <w:sz w:val="20"/>
                <w:szCs w:val="20"/>
                <w:lang w:eastAsia="cs-CZ"/>
              </w:rPr>
              <w:t>7 296 Kč</w:t>
            </w:r>
          </w:p>
        </w:tc>
      </w:tr>
      <w:tr w14:paraId="6A0D91D3"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29980A8D"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48D98349"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5B8E6CF9"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14:paraId="01F7640D" w14:textId="77777777">
            <w:pPr>
              <w:spacing w:before="120" w:line="240" w:lineRule="auto"/>
              <w:jc w:val="center"/>
              <w:rPr>
                <w:rFonts w:cs="Arial"/>
                <w:color w:val="000000"/>
                <w:sz w:val="20"/>
                <w:szCs w:val="20"/>
                <w:lang w:eastAsia="cs-CZ"/>
              </w:rPr>
            </w:pPr>
            <w:r>
              <w:rPr>
                <w:rFonts w:cs="Arial"/>
                <w:color w:val="000000"/>
                <w:sz w:val="20"/>
                <w:szCs w:val="20"/>
                <w:lang w:eastAsia="cs-CZ"/>
              </w:rPr>
              <w:t xml:space="preserve">AZ MŽP spojená </w:t>
            </w:r>
            <w:r>
              <w:rPr>
                <w:rFonts w:cs="Arial"/>
                <w:color w:val="000000"/>
                <w:sz w:val="20"/>
                <w:szCs w:val="20"/>
                <w:lang w:eastAsia="cs-CZ"/>
              </w:rPr>
              <w:br/>
              <w:t>s ohlášením</w:t>
            </w:r>
          </w:p>
        </w:tc>
        <w:tc>
          <w:tcPr>
            <w:tcW w:w="1270" w:type="dxa"/>
            <w:tcBorders>
              <w:top w:val="nil"/>
              <w:left w:val="nil"/>
              <w:bottom w:val="single" w:sz="4" w:space="0" w:color="auto"/>
              <w:right w:val="single" w:sz="4" w:space="0" w:color="auto"/>
            </w:tcBorders>
            <w:shd w:val="clear" w:color="auto" w:fill="auto"/>
            <w:vAlign w:val="center"/>
          </w:tcPr>
          <w:p w:rsidR="00CC015F" w14:paraId="0AC6072A" w14:textId="77777777">
            <w:pPr>
              <w:spacing w:before="120" w:line="240" w:lineRule="auto"/>
              <w:jc w:val="center"/>
              <w:rPr>
                <w:rFonts w:cs="Arial"/>
                <w:color w:val="000000"/>
                <w:sz w:val="20"/>
                <w:szCs w:val="20"/>
                <w:lang w:eastAsia="cs-CZ"/>
              </w:rPr>
            </w:pPr>
            <w:r>
              <w:rPr>
                <w:rFonts w:cs="Arial"/>
                <w:color w:val="000000"/>
                <w:sz w:val="20"/>
                <w:szCs w:val="20"/>
                <w:lang w:eastAsia="cs-CZ"/>
              </w:rPr>
              <w:t xml:space="preserve">36 480 Kč </w:t>
            </w:r>
          </w:p>
        </w:tc>
      </w:tr>
      <w:tr w14:paraId="59946F70"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25A04BFF"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119045F7"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66D8BD6A"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14:paraId="23E77D8D" w14:textId="77777777">
            <w:pPr>
              <w:spacing w:before="120" w:line="240" w:lineRule="auto"/>
              <w:jc w:val="center"/>
              <w:rPr>
                <w:rFonts w:cs="Arial"/>
                <w:color w:val="000000"/>
                <w:sz w:val="20"/>
                <w:szCs w:val="20"/>
                <w:lang w:eastAsia="cs-CZ"/>
              </w:rPr>
            </w:pPr>
            <w:r>
              <w:rPr>
                <w:rFonts w:cs="Arial"/>
                <w:color w:val="000000"/>
                <w:sz w:val="20"/>
                <w:szCs w:val="20"/>
                <w:lang w:eastAsia="cs-CZ"/>
              </w:rPr>
              <w:t xml:space="preserve">AZ MZV spojená </w:t>
            </w:r>
            <w:r>
              <w:rPr>
                <w:rFonts w:cs="Arial"/>
                <w:color w:val="000000"/>
                <w:sz w:val="20"/>
                <w:szCs w:val="20"/>
                <w:lang w:eastAsia="cs-CZ"/>
              </w:rPr>
              <w:br/>
              <w:t>s ohlášením</w:t>
            </w:r>
          </w:p>
        </w:tc>
        <w:tc>
          <w:tcPr>
            <w:tcW w:w="1270" w:type="dxa"/>
            <w:tcBorders>
              <w:top w:val="nil"/>
              <w:left w:val="nil"/>
              <w:bottom w:val="single" w:sz="4" w:space="0" w:color="auto"/>
              <w:right w:val="single" w:sz="4" w:space="0" w:color="auto"/>
            </w:tcBorders>
            <w:shd w:val="clear" w:color="auto" w:fill="auto"/>
            <w:vAlign w:val="center"/>
          </w:tcPr>
          <w:p w:rsidR="00CC015F" w14:paraId="02C84F3C" w14:textId="77777777">
            <w:pPr>
              <w:spacing w:before="120" w:line="240" w:lineRule="auto"/>
              <w:jc w:val="center"/>
              <w:rPr>
                <w:rFonts w:cs="Arial"/>
                <w:color w:val="000000"/>
                <w:sz w:val="20"/>
                <w:szCs w:val="20"/>
                <w:lang w:eastAsia="cs-CZ"/>
              </w:rPr>
            </w:pPr>
            <w:r>
              <w:rPr>
                <w:rFonts w:cs="Arial"/>
                <w:color w:val="000000"/>
                <w:sz w:val="20"/>
                <w:szCs w:val="20"/>
                <w:lang w:eastAsia="cs-CZ"/>
              </w:rPr>
              <w:t>0 Kč</w:t>
            </w:r>
          </w:p>
        </w:tc>
      </w:tr>
      <w:tr w14:paraId="60F9077A"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2E83EFD6" w14:textId="77777777">
            <w:pPr>
              <w:spacing w:before="120" w:line="240" w:lineRule="auto"/>
              <w:jc w:val="left"/>
              <w:rPr>
                <w:rFonts w:cs="Arial"/>
                <w:b/>
                <w:bCs/>
                <w:color w:val="000000"/>
                <w:sz w:val="20"/>
                <w:szCs w:val="20"/>
                <w:lang w:eastAsia="cs-CZ"/>
              </w:rPr>
            </w:pPr>
          </w:p>
        </w:tc>
        <w:tc>
          <w:tcPr>
            <w:tcW w:w="7943" w:type="dxa"/>
            <w:gridSpan w:val="4"/>
            <w:tcBorders>
              <w:top w:val="nil"/>
              <w:left w:val="nil"/>
              <w:bottom w:val="single" w:sz="4" w:space="0" w:color="auto"/>
              <w:right w:val="single" w:sz="4" w:space="0" w:color="auto"/>
            </w:tcBorders>
            <w:shd w:val="clear" w:color="auto" w:fill="auto"/>
            <w:vAlign w:val="center"/>
          </w:tcPr>
          <w:p w:rsidR="00CC015F" w14:paraId="1694AE8D" w14:textId="77777777">
            <w:pPr>
              <w:spacing w:before="120" w:line="240" w:lineRule="auto"/>
              <w:jc w:val="center"/>
              <w:rPr>
                <w:rFonts w:cs="Arial"/>
                <w:color w:val="000000"/>
                <w:sz w:val="20"/>
                <w:szCs w:val="20"/>
                <w:lang w:eastAsia="cs-CZ"/>
              </w:rPr>
            </w:pPr>
            <w:r>
              <w:rPr>
                <w:rFonts w:cs="Arial"/>
                <w:b/>
                <w:bCs/>
                <w:color w:val="000000"/>
                <w:sz w:val="20"/>
                <w:szCs w:val="20"/>
                <w:lang w:eastAsia="cs-CZ"/>
              </w:rPr>
              <w:t>Podnikatelské prostředí</w:t>
            </w:r>
          </w:p>
        </w:tc>
      </w:tr>
      <w:tr w14:paraId="03593D17"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4CA0AC42"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4AFD511E" w14:textId="77777777">
            <w:pPr>
              <w:spacing w:before="120" w:line="240" w:lineRule="auto"/>
              <w:jc w:val="center"/>
              <w:rPr>
                <w:rFonts w:cs="Arial"/>
                <w:color w:val="000000"/>
                <w:sz w:val="20"/>
                <w:szCs w:val="20"/>
                <w:lang w:eastAsia="cs-CZ"/>
              </w:rPr>
            </w:pPr>
            <w:r>
              <w:rPr>
                <w:rFonts w:cs="Arial"/>
                <w:color w:val="000000"/>
                <w:sz w:val="20"/>
                <w:szCs w:val="20"/>
                <w:lang w:eastAsia="cs-CZ"/>
              </w:rPr>
              <w:t>Poplatek za ohlášení pro expedici cestující do Antarktidy</w:t>
            </w:r>
          </w:p>
        </w:tc>
        <w:tc>
          <w:tcPr>
            <w:tcW w:w="1265" w:type="dxa"/>
            <w:tcBorders>
              <w:top w:val="nil"/>
              <w:left w:val="nil"/>
              <w:bottom w:val="single" w:sz="4" w:space="0" w:color="auto"/>
              <w:right w:val="single" w:sz="4" w:space="0" w:color="auto"/>
            </w:tcBorders>
            <w:shd w:val="clear" w:color="auto" w:fill="auto"/>
            <w:vAlign w:val="center"/>
          </w:tcPr>
          <w:p w:rsidR="00CC015F" w14:paraId="731DD060" w14:textId="77777777">
            <w:pPr>
              <w:spacing w:before="120" w:line="240" w:lineRule="auto"/>
              <w:jc w:val="center"/>
              <w:rPr>
                <w:rFonts w:cs="Arial"/>
                <w:color w:val="000000"/>
                <w:sz w:val="20"/>
                <w:szCs w:val="20"/>
                <w:lang w:eastAsia="cs-CZ"/>
              </w:rPr>
            </w:pPr>
            <w:r>
              <w:rPr>
                <w:rFonts w:cs="Arial"/>
                <w:color w:val="000000"/>
                <w:sz w:val="20"/>
                <w:szCs w:val="20"/>
                <w:lang w:eastAsia="cs-CZ"/>
              </w:rPr>
              <w:t>0 Kč</w:t>
            </w:r>
          </w:p>
        </w:tc>
        <w:tc>
          <w:tcPr>
            <w:tcW w:w="2563" w:type="dxa"/>
            <w:tcBorders>
              <w:top w:val="nil"/>
              <w:left w:val="nil"/>
              <w:bottom w:val="single" w:sz="4" w:space="0" w:color="auto"/>
              <w:right w:val="single" w:sz="4" w:space="0" w:color="auto"/>
            </w:tcBorders>
            <w:shd w:val="clear" w:color="auto" w:fill="auto"/>
            <w:vAlign w:val="center"/>
          </w:tcPr>
          <w:p w:rsidR="00CC015F" w14:paraId="59CFE2F7" w14:textId="77777777">
            <w:pPr>
              <w:spacing w:before="120" w:line="240" w:lineRule="auto"/>
              <w:jc w:val="center"/>
              <w:rPr>
                <w:rFonts w:cs="Arial"/>
                <w:color w:val="000000"/>
                <w:sz w:val="20"/>
                <w:szCs w:val="20"/>
                <w:lang w:eastAsia="cs-CZ"/>
              </w:rPr>
            </w:pPr>
            <w:r>
              <w:rPr>
                <w:rFonts w:cs="Arial"/>
                <w:color w:val="000000"/>
                <w:sz w:val="20"/>
                <w:szCs w:val="20"/>
                <w:lang w:eastAsia="cs-CZ"/>
              </w:rPr>
              <w:t>Poplatek za povolení pro expedici cestující do Antarktidy + poplatek za činnosti</w:t>
            </w:r>
          </w:p>
        </w:tc>
        <w:tc>
          <w:tcPr>
            <w:tcW w:w="1270" w:type="dxa"/>
            <w:tcBorders>
              <w:top w:val="nil"/>
              <w:left w:val="nil"/>
              <w:bottom w:val="single" w:sz="4" w:space="0" w:color="auto"/>
              <w:right w:val="single" w:sz="4" w:space="0" w:color="auto"/>
            </w:tcBorders>
            <w:shd w:val="clear" w:color="auto" w:fill="auto"/>
            <w:vAlign w:val="center"/>
          </w:tcPr>
          <w:p w:rsidR="00CC015F" w:rsidP="00F577D7" w14:paraId="174313BF" w14:textId="657E196B">
            <w:pPr>
              <w:spacing w:before="120" w:line="240" w:lineRule="auto"/>
              <w:jc w:val="center"/>
              <w:rPr>
                <w:rFonts w:cs="Arial"/>
                <w:color w:val="000000"/>
                <w:sz w:val="20"/>
                <w:szCs w:val="20"/>
                <w:lang w:eastAsia="cs-CZ"/>
              </w:rPr>
            </w:pPr>
            <w:r w:rsidRPr="00F577D7">
              <w:rPr>
                <w:rFonts w:cs="Arial"/>
                <w:color w:val="000000"/>
                <w:sz w:val="20"/>
                <w:szCs w:val="20"/>
                <w:lang w:eastAsia="cs-CZ"/>
              </w:rPr>
              <w:t>5 </w:t>
            </w:r>
            <w:r w:rsidR="00F577D7">
              <w:rPr>
                <w:rFonts w:cs="Arial"/>
                <w:color w:val="000000"/>
                <w:sz w:val="20"/>
                <w:szCs w:val="20"/>
                <w:lang w:eastAsia="cs-CZ"/>
              </w:rPr>
              <w:t>2</w:t>
            </w:r>
            <w:r w:rsidRPr="00F577D7">
              <w:rPr>
                <w:rFonts w:cs="Arial"/>
                <w:color w:val="000000"/>
                <w:sz w:val="20"/>
                <w:szCs w:val="20"/>
                <w:lang w:eastAsia="cs-CZ"/>
              </w:rPr>
              <w:t>00</w:t>
            </w:r>
            <w:r>
              <w:rPr>
                <w:rFonts w:cs="Arial"/>
                <w:color w:val="000000"/>
                <w:sz w:val="20"/>
                <w:szCs w:val="20"/>
                <w:lang w:eastAsia="cs-CZ"/>
              </w:rPr>
              <w:t xml:space="preserve"> Kč</w:t>
            </w:r>
          </w:p>
        </w:tc>
      </w:tr>
      <w:tr w14:paraId="56DA8578"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11893F66"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5951EDB1"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37187DA3"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14:paraId="4198A3FE" w14:textId="77777777">
            <w:pPr>
              <w:spacing w:before="120" w:line="240" w:lineRule="auto"/>
              <w:jc w:val="center"/>
              <w:rPr>
                <w:rFonts w:cs="Arial"/>
                <w:color w:val="000000"/>
                <w:sz w:val="20"/>
                <w:szCs w:val="20"/>
                <w:lang w:eastAsia="cs-CZ"/>
              </w:rPr>
            </w:pPr>
            <w:r>
              <w:rPr>
                <w:rFonts w:cs="Arial"/>
                <w:color w:val="000000"/>
                <w:sz w:val="20"/>
                <w:szCs w:val="20"/>
                <w:lang w:eastAsia="cs-CZ"/>
              </w:rPr>
              <w:t>AZ spojená s povolením</w:t>
            </w:r>
          </w:p>
        </w:tc>
        <w:tc>
          <w:tcPr>
            <w:tcW w:w="1270" w:type="dxa"/>
            <w:tcBorders>
              <w:top w:val="nil"/>
              <w:left w:val="nil"/>
              <w:bottom w:val="single" w:sz="4" w:space="0" w:color="auto"/>
              <w:right w:val="single" w:sz="4" w:space="0" w:color="auto"/>
            </w:tcBorders>
            <w:shd w:val="clear" w:color="auto" w:fill="auto"/>
            <w:vAlign w:val="center"/>
          </w:tcPr>
          <w:p w:rsidR="00CC015F" w:rsidP="00EC227D" w14:paraId="17D80F95" w14:textId="792223E1">
            <w:pPr>
              <w:spacing w:before="120" w:line="240" w:lineRule="auto"/>
              <w:jc w:val="center"/>
              <w:rPr>
                <w:rFonts w:cs="Arial"/>
                <w:color w:val="000000"/>
                <w:sz w:val="20"/>
                <w:szCs w:val="20"/>
                <w:lang w:eastAsia="cs-CZ"/>
              </w:rPr>
            </w:pPr>
            <w:r w:rsidRPr="00AC7150">
              <w:rPr>
                <w:rFonts w:cs="Arial"/>
                <w:color w:val="000000"/>
                <w:sz w:val="20"/>
                <w:szCs w:val="20"/>
                <w:lang w:eastAsia="cs-CZ"/>
              </w:rPr>
              <w:t>36 480</w:t>
            </w:r>
            <w:r w:rsidRPr="00AC7150" w:rsidR="00EA6DCC">
              <w:rPr>
                <w:rFonts w:cs="Arial"/>
                <w:color w:val="000000"/>
                <w:sz w:val="20"/>
                <w:szCs w:val="20"/>
                <w:lang w:eastAsia="cs-CZ"/>
              </w:rPr>
              <w:t xml:space="preserve"> </w:t>
            </w:r>
            <w:r w:rsidRPr="00AC7150" w:rsidR="006372A5">
              <w:rPr>
                <w:rFonts w:cs="Arial"/>
                <w:color w:val="000000"/>
                <w:sz w:val="20"/>
                <w:szCs w:val="20"/>
                <w:lang w:eastAsia="cs-CZ"/>
              </w:rPr>
              <w:t>Kč</w:t>
            </w:r>
          </w:p>
        </w:tc>
      </w:tr>
      <w:tr w14:paraId="180EC7C8"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183F2B3B"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4A6A39B8"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68352607"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14:paraId="5A00C0BE" w14:textId="77777777">
            <w:pPr>
              <w:spacing w:before="120" w:line="240" w:lineRule="auto"/>
              <w:jc w:val="center"/>
              <w:rPr>
                <w:rFonts w:cs="Arial"/>
                <w:color w:val="000000"/>
                <w:sz w:val="20"/>
                <w:szCs w:val="20"/>
                <w:lang w:eastAsia="cs-CZ"/>
              </w:rPr>
            </w:pPr>
            <w:r>
              <w:rPr>
                <w:rFonts w:cs="Arial"/>
                <w:color w:val="000000"/>
                <w:sz w:val="20"/>
                <w:szCs w:val="20"/>
                <w:lang w:eastAsia="cs-CZ"/>
              </w:rPr>
              <w:t>AZ spojená s ohlášením</w:t>
            </w:r>
          </w:p>
        </w:tc>
        <w:tc>
          <w:tcPr>
            <w:tcW w:w="1270" w:type="dxa"/>
            <w:tcBorders>
              <w:top w:val="nil"/>
              <w:left w:val="nil"/>
              <w:bottom w:val="single" w:sz="4" w:space="0" w:color="auto"/>
              <w:right w:val="single" w:sz="4" w:space="0" w:color="auto"/>
            </w:tcBorders>
            <w:shd w:val="clear" w:color="auto" w:fill="auto"/>
            <w:vAlign w:val="center"/>
          </w:tcPr>
          <w:p w:rsidR="00CC015F" w14:paraId="69EF2FEF" w14:textId="08CFC504">
            <w:pPr>
              <w:spacing w:before="120" w:line="240" w:lineRule="auto"/>
              <w:jc w:val="center"/>
              <w:rPr>
                <w:rFonts w:cs="Arial"/>
                <w:color w:val="000000"/>
                <w:sz w:val="20"/>
                <w:szCs w:val="20"/>
                <w:lang w:eastAsia="cs-CZ"/>
              </w:rPr>
            </w:pPr>
            <w:r>
              <w:rPr>
                <w:rFonts w:cs="Arial"/>
                <w:color w:val="000000"/>
                <w:sz w:val="20"/>
                <w:szCs w:val="20"/>
                <w:lang w:eastAsia="cs-CZ"/>
              </w:rPr>
              <w:t xml:space="preserve">18 240 </w:t>
            </w:r>
            <w:r w:rsidR="006372A5">
              <w:rPr>
                <w:rFonts w:cs="Arial"/>
                <w:color w:val="000000"/>
                <w:sz w:val="20"/>
                <w:szCs w:val="20"/>
                <w:lang w:eastAsia="cs-CZ"/>
              </w:rPr>
              <w:t>Kč</w:t>
            </w:r>
          </w:p>
        </w:tc>
      </w:tr>
      <w:tr w14:paraId="68A102B2" w14:textId="77777777">
        <w:tblPrEx>
          <w:tblW w:w="9062" w:type="dxa"/>
          <w:tblCellMar>
            <w:left w:w="70" w:type="dxa"/>
            <w:right w:w="70" w:type="dxa"/>
          </w:tblCellMar>
          <w:tblLook w:val="04A0"/>
        </w:tblPrEx>
        <w:trPr>
          <w:trHeight w:val="385"/>
        </w:trPr>
        <w:tc>
          <w:tcPr>
            <w:tcW w:w="1119" w:type="dxa"/>
            <w:vMerge/>
            <w:tcBorders>
              <w:left w:val="single" w:sz="4" w:space="0" w:color="auto"/>
              <w:right w:val="single" w:sz="4" w:space="0" w:color="auto"/>
            </w:tcBorders>
            <w:vAlign w:val="center"/>
          </w:tcPr>
          <w:p w:rsidR="00CC015F" w14:paraId="0A1302F9"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1665D098"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5B000B4B"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14:paraId="2BBE1F4E" w14:textId="77777777">
            <w:pPr>
              <w:spacing w:before="120" w:line="240" w:lineRule="auto"/>
              <w:jc w:val="center"/>
              <w:rPr>
                <w:rFonts w:cs="Arial"/>
                <w:color w:val="000000"/>
                <w:sz w:val="20"/>
                <w:szCs w:val="20"/>
                <w:lang w:eastAsia="cs-CZ"/>
              </w:rPr>
            </w:pPr>
            <w:r>
              <w:rPr>
                <w:rFonts w:cs="Arial"/>
                <w:sz w:val="20"/>
                <w:szCs w:val="20"/>
              </w:rPr>
              <w:t>Zákaz odstraňování odpadu do moře</w:t>
            </w:r>
          </w:p>
        </w:tc>
        <w:tc>
          <w:tcPr>
            <w:tcW w:w="1270" w:type="dxa"/>
            <w:tcBorders>
              <w:top w:val="nil"/>
              <w:left w:val="nil"/>
              <w:bottom w:val="single" w:sz="4" w:space="0" w:color="auto"/>
              <w:right w:val="single" w:sz="4" w:space="0" w:color="auto"/>
            </w:tcBorders>
            <w:shd w:val="clear" w:color="auto" w:fill="auto"/>
            <w:vAlign w:val="center"/>
          </w:tcPr>
          <w:p w:rsidR="00CC015F" w14:paraId="37C3ABC2" w14:textId="77777777">
            <w:pPr>
              <w:spacing w:before="120" w:line="240" w:lineRule="auto"/>
              <w:jc w:val="center"/>
              <w:rPr>
                <w:rFonts w:cs="Arial"/>
                <w:color w:val="000000"/>
                <w:sz w:val="20"/>
                <w:szCs w:val="20"/>
                <w:lang w:eastAsia="cs-CZ"/>
              </w:rPr>
            </w:pPr>
            <w:r>
              <w:rPr>
                <w:rFonts w:cs="Arial"/>
                <w:color w:val="000000"/>
                <w:sz w:val="20"/>
                <w:szCs w:val="20"/>
                <w:lang w:eastAsia="cs-CZ"/>
              </w:rPr>
              <w:t>*</w:t>
            </w:r>
          </w:p>
        </w:tc>
      </w:tr>
      <w:tr w14:paraId="56A4B4DD" w14:textId="77777777">
        <w:tblPrEx>
          <w:tblW w:w="9062" w:type="dxa"/>
          <w:tblCellMar>
            <w:left w:w="70" w:type="dxa"/>
            <w:right w:w="70" w:type="dxa"/>
          </w:tblCellMar>
          <w:tblLook w:val="04A0"/>
        </w:tblPrEx>
        <w:trPr>
          <w:trHeight w:val="351"/>
        </w:trPr>
        <w:tc>
          <w:tcPr>
            <w:tcW w:w="1119" w:type="dxa"/>
            <w:vMerge/>
            <w:tcBorders>
              <w:left w:val="single" w:sz="4" w:space="0" w:color="auto"/>
              <w:right w:val="single" w:sz="4" w:space="0" w:color="auto"/>
            </w:tcBorders>
            <w:vAlign w:val="center"/>
          </w:tcPr>
          <w:p w:rsidR="00CC015F" w14:paraId="03F162F9" w14:textId="77777777">
            <w:pPr>
              <w:spacing w:before="120" w:line="240" w:lineRule="auto"/>
              <w:jc w:val="left"/>
              <w:rPr>
                <w:rFonts w:cs="Arial"/>
                <w:b/>
                <w:bCs/>
                <w:color w:val="000000"/>
                <w:sz w:val="20"/>
                <w:szCs w:val="20"/>
                <w:lang w:eastAsia="cs-CZ"/>
              </w:rPr>
            </w:pPr>
          </w:p>
        </w:tc>
        <w:tc>
          <w:tcPr>
            <w:tcW w:w="7943" w:type="dxa"/>
            <w:gridSpan w:val="4"/>
            <w:tcBorders>
              <w:top w:val="nil"/>
              <w:left w:val="nil"/>
              <w:bottom w:val="single" w:sz="4" w:space="0" w:color="auto"/>
              <w:right w:val="single" w:sz="4" w:space="0" w:color="auto"/>
            </w:tcBorders>
            <w:shd w:val="clear" w:color="auto" w:fill="auto"/>
            <w:vAlign w:val="center"/>
          </w:tcPr>
          <w:p w:rsidR="00CC015F" w14:paraId="5E6EAB0B" w14:textId="77777777">
            <w:pPr>
              <w:spacing w:before="120" w:line="240" w:lineRule="auto"/>
              <w:jc w:val="center"/>
              <w:rPr>
                <w:rFonts w:cs="Arial"/>
                <w:color w:val="000000"/>
                <w:sz w:val="20"/>
                <w:szCs w:val="20"/>
                <w:lang w:eastAsia="cs-CZ"/>
              </w:rPr>
            </w:pPr>
            <w:r>
              <w:rPr>
                <w:rFonts w:cs="Arial"/>
                <w:b/>
                <w:bCs/>
                <w:color w:val="000000"/>
                <w:sz w:val="20"/>
                <w:szCs w:val="20"/>
                <w:lang w:eastAsia="cs-CZ"/>
              </w:rPr>
              <w:t>Životní prostředí</w:t>
            </w:r>
          </w:p>
        </w:tc>
      </w:tr>
      <w:tr w14:paraId="49F7188E" w14:textId="77777777" w:rsidTr="00A8684B">
        <w:tblPrEx>
          <w:tblW w:w="9062" w:type="dxa"/>
          <w:tblCellMar>
            <w:left w:w="70" w:type="dxa"/>
            <w:right w:w="70" w:type="dxa"/>
          </w:tblCellMar>
          <w:tblLook w:val="04A0"/>
        </w:tblPrEx>
        <w:trPr>
          <w:trHeight w:val="1055"/>
        </w:trPr>
        <w:tc>
          <w:tcPr>
            <w:tcW w:w="1119" w:type="dxa"/>
            <w:vMerge/>
            <w:tcBorders>
              <w:left w:val="single" w:sz="4" w:space="0" w:color="auto"/>
              <w:bottom w:val="single" w:sz="4" w:space="0" w:color="auto"/>
              <w:right w:val="single" w:sz="4" w:space="0" w:color="auto"/>
            </w:tcBorders>
            <w:vAlign w:val="center"/>
          </w:tcPr>
          <w:p w:rsidR="00CC015F" w14:paraId="07BB6365"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3AE0DCC1" w14:textId="77777777">
            <w:pPr>
              <w:spacing w:before="120" w:line="240" w:lineRule="auto"/>
              <w:jc w:val="center"/>
              <w:rPr>
                <w:rFonts w:cs="Arial"/>
                <w:sz w:val="20"/>
                <w:szCs w:val="20"/>
              </w:rPr>
            </w:pPr>
            <w:r>
              <w:rPr>
                <w:rFonts w:cs="Arial"/>
                <w:sz w:val="20"/>
                <w:szCs w:val="20"/>
              </w:rPr>
              <w:t xml:space="preserve">Ochrana ŽP v oblasti Antarktidy </w:t>
            </w:r>
          </w:p>
        </w:tc>
        <w:tc>
          <w:tcPr>
            <w:tcW w:w="1265" w:type="dxa"/>
            <w:tcBorders>
              <w:top w:val="nil"/>
              <w:left w:val="nil"/>
              <w:bottom w:val="single" w:sz="4" w:space="0" w:color="auto"/>
              <w:right w:val="single" w:sz="4" w:space="0" w:color="auto"/>
            </w:tcBorders>
            <w:shd w:val="clear" w:color="auto" w:fill="auto"/>
            <w:noWrap/>
            <w:vAlign w:val="center"/>
          </w:tcPr>
          <w:p w:rsidR="00CC015F" w14:paraId="5F81A164" w14:textId="77777777">
            <w:pPr>
              <w:spacing w:before="120" w:line="240" w:lineRule="auto"/>
              <w:jc w:val="center"/>
              <w:rPr>
                <w:rFonts w:cs="Arial"/>
                <w:color w:val="000000"/>
                <w:sz w:val="20"/>
                <w:szCs w:val="20"/>
                <w:lang w:eastAsia="cs-CZ"/>
              </w:rPr>
            </w:pPr>
            <w:r>
              <w:rPr>
                <w:rFonts w:cs="Arial"/>
                <w:color w:val="000000"/>
                <w:sz w:val="20"/>
                <w:szCs w:val="20"/>
                <w:lang w:eastAsia="cs-CZ"/>
              </w:rPr>
              <w:t>**</w:t>
            </w:r>
          </w:p>
        </w:tc>
        <w:tc>
          <w:tcPr>
            <w:tcW w:w="2563" w:type="dxa"/>
            <w:tcBorders>
              <w:top w:val="nil"/>
              <w:left w:val="nil"/>
              <w:bottom w:val="single" w:sz="4" w:space="0" w:color="auto"/>
              <w:right w:val="single" w:sz="4" w:space="0" w:color="auto"/>
            </w:tcBorders>
            <w:shd w:val="clear" w:color="auto" w:fill="auto"/>
            <w:vAlign w:val="center"/>
          </w:tcPr>
          <w:p w:rsidR="00CC015F" w14:paraId="0B196BE6" w14:textId="77777777">
            <w:pPr>
              <w:spacing w:before="120" w:line="240" w:lineRule="auto"/>
              <w:jc w:val="center"/>
              <w:rPr>
                <w:rFonts w:cs="Arial"/>
                <w:color w:val="000000"/>
                <w:sz w:val="20"/>
                <w:szCs w:val="20"/>
                <w:lang w:eastAsia="cs-CZ"/>
              </w:rPr>
            </w:pPr>
          </w:p>
        </w:tc>
        <w:tc>
          <w:tcPr>
            <w:tcW w:w="1270" w:type="dxa"/>
            <w:tcBorders>
              <w:top w:val="nil"/>
              <w:left w:val="nil"/>
              <w:bottom w:val="single" w:sz="4" w:space="0" w:color="auto"/>
              <w:right w:val="single" w:sz="4" w:space="0" w:color="auto"/>
            </w:tcBorders>
            <w:shd w:val="clear" w:color="auto" w:fill="auto"/>
            <w:noWrap/>
            <w:vAlign w:val="center"/>
          </w:tcPr>
          <w:p w:rsidR="00CC015F" w14:paraId="694CFF9D" w14:textId="77777777">
            <w:pPr>
              <w:spacing w:before="120" w:line="240" w:lineRule="auto"/>
              <w:jc w:val="center"/>
              <w:rPr>
                <w:rFonts w:cs="Arial"/>
                <w:color w:val="000000"/>
                <w:sz w:val="20"/>
                <w:szCs w:val="20"/>
                <w:lang w:eastAsia="cs-CZ"/>
              </w:rPr>
            </w:pPr>
          </w:p>
        </w:tc>
      </w:tr>
      <w:tr w14:paraId="02EDC6F1" w14:textId="77777777">
        <w:tblPrEx>
          <w:tblW w:w="9062" w:type="dxa"/>
          <w:tblCellMar>
            <w:left w:w="70" w:type="dxa"/>
            <w:right w:w="70" w:type="dxa"/>
          </w:tblCellMar>
          <w:tblLook w:val="04A0"/>
        </w:tblPrEx>
        <w:trPr>
          <w:trHeight w:val="499"/>
        </w:trPr>
        <w:tc>
          <w:tcPr>
            <w:tcW w:w="1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15F" w14:paraId="2775D65B"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Varianta 1</w:t>
            </w:r>
          </w:p>
        </w:tc>
        <w:tc>
          <w:tcPr>
            <w:tcW w:w="7943" w:type="dxa"/>
            <w:gridSpan w:val="4"/>
            <w:tcBorders>
              <w:top w:val="single" w:sz="4" w:space="0" w:color="auto"/>
              <w:left w:val="nil"/>
              <w:bottom w:val="single" w:sz="4" w:space="0" w:color="auto"/>
              <w:right w:val="single" w:sz="4" w:space="0" w:color="auto"/>
            </w:tcBorders>
            <w:shd w:val="clear" w:color="auto" w:fill="auto"/>
            <w:vAlign w:val="center"/>
          </w:tcPr>
          <w:p w:rsidR="00CC015F" w14:paraId="6EAD2192"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Státní rozpočet a ostatní veřejné rozpočty</w:t>
            </w:r>
          </w:p>
        </w:tc>
      </w:tr>
      <w:tr w14:paraId="09712AB8" w14:textId="77777777">
        <w:tblPrEx>
          <w:tblW w:w="9062" w:type="dxa"/>
          <w:tblCellMar>
            <w:left w:w="70" w:type="dxa"/>
            <w:right w:w="70" w:type="dxa"/>
          </w:tblCellMar>
          <w:tblLook w:val="04A0"/>
        </w:tblPrEx>
        <w:trPr>
          <w:trHeight w:val="338"/>
        </w:trPr>
        <w:tc>
          <w:tcPr>
            <w:tcW w:w="1119" w:type="dxa"/>
            <w:vMerge/>
            <w:tcBorders>
              <w:left w:val="single" w:sz="4" w:space="0" w:color="auto"/>
              <w:bottom w:val="single" w:sz="4" w:space="0" w:color="auto"/>
              <w:right w:val="single" w:sz="4" w:space="0" w:color="auto"/>
            </w:tcBorders>
            <w:vAlign w:val="center"/>
          </w:tcPr>
          <w:p w:rsidR="00CC015F" w14:paraId="76F5CA6A"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4E632D8F" w14:textId="77777777">
            <w:pPr>
              <w:spacing w:before="120" w:line="240" w:lineRule="auto"/>
              <w:jc w:val="center"/>
              <w:rPr>
                <w:rFonts w:cs="Arial"/>
                <w:b/>
                <w:bCs/>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4DD7AAD4" w14:textId="77777777">
            <w:pPr>
              <w:spacing w:before="120" w:line="240" w:lineRule="auto"/>
              <w:jc w:val="center"/>
              <w:rPr>
                <w:rFonts w:cs="Arial"/>
                <w:b/>
                <w:bCs/>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rsidRPr="00354111" w:rsidP="00354111" w14:paraId="65C165B9" w14:textId="7E32E62D">
            <w:pPr>
              <w:spacing w:before="120" w:line="240" w:lineRule="auto"/>
              <w:jc w:val="center"/>
              <w:rPr>
                <w:rFonts w:cs="Arial"/>
                <w:color w:val="000000"/>
                <w:sz w:val="20"/>
                <w:szCs w:val="20"/>
                <w:lang w:eastAsia="cs-CZ"/>
              </w:rPr>
            </w:pPr>
            <w:r w:rsidRPr="00354111">
              <w:rPr>
                <w:rFonts w:cs="Arial"/>
                <w:color w:val="000000"/>
                <w:sz w:val="20"/>
                <w:szCs w:val="20"/>
                <w:lang w:eastAsia="cs-CZ"/>
              </w:rPr>
              <w:t xml:space="preserve">Navýšení AZ pro MŽP </w:t>
            </w:r>
            <w:r>
              <w:rPr>
                <w:rFonts w:cs="Arial"/>
                <w:color w:val="000000"/>
                <w:sz w:val="20"/>
                <w:szCs w:val="20"/>
                <w:lang w:eastAsia="cs-CZ"/>
              </w:rPr>
              <w:br/>
            </w:r>
            <w:r w:rsidRPr="00354111">
              <w:rPr>
                <w:rFonts w:cs="Arial"/>
                <w:color w:val="000000"/>
                <w:sz w:val="20"/>
                <w:szCs w:val="20"/>
                <w:lang w:eastAsia="cs-CZ"/>
              </w:rPr>
              <w:t>v případě, kdy místo ohláš</w:t>
            </w:r>
            <w:r>
              <w:rPr>
                <w:rFonts w:cs="Arial"/>
                <w:color w:val="000000"/>
                <w:sz w:val="20"/>
                <w:szCs w:val="20"/>
                <w:lang w:eastAsia="cs-CZ"/>
              </w:rPr>
              <w:t>ení bude zpracovávat povolení</w:t>
            </w:r>
          </w:p>
        </w:tc>
        <w:tc>
          <w:tcPr>
            <w:tcW w:w="1270" w:type="dxa"/>
            <w:tcBorders>
              <w:top w:val="nil"/>
              <w:left w:val="nil"/>
              <w:bottom w:val="single" w:sz="4" w:space="0" w:color="auto"/>
              <w:right w:val="single" w:sz="4" w:space="0" w:color="auto"/>
            </w:tcBorders>
            <w:shd w:val="clear" w:color="auto" w:fill="auto"/>
            <w:vAlign w:val="center"/>
          </w:tcPr>
          <w:p w:rsidR="00CC015F" w14:paraId="47685AD3" w14:textId="77777777">
            <w:pPr>
              <w:spacing w:before="120" w:line="240" w:lineRule="auto"/>
              <w:jc w:val="center"/>
              <w:rPr>
                <w:rFonts w:cs="Arial"/>
                <w:bCs/>
                <w:color w:val="000000"/>
                <w:sz w:val="20"/>
                <w:szCs w:val="20"/>
                <w:lang w:eastAsia="cs-CZ"/>
              </w:rPr>
            </w:pPr>
            <w:r>
              <w:rPr>
                <w:rFonts w:cs="Arial"/>
                <w:color w:val="000000"/>
                <w:sz w:val="20"/>
                <w:szCs w:val="20"/>
                <w:lang w:eastAsia="cs-CZ"/>
              </w:rPr>
              <w:t>36 480 Kč</w:t>
            </w:r>
          </w:p>
        </w:tc>
      </w:tr>
      <w:tr w14:paraId="771ACF03" w14:textId="77777777">
        <w:tblPrEx>
          <w:tblW w:w="9062" w:type="dxa"/>
          <w:tblCellMar>
            <w:left w:w="70" w:type="dxa"/>
            <w:right w:w="70" w:type="dxa"/>
          </w:tblCellMar>
          <w:tblLook w:val="04A0"/>
        </w:tblPrEx>
        <w:trPr>
          <w:trHeight w:val="338"/>
        </w:trPr>
        <w:tc>
          <w:tcPr>
            <w:tcW w:w="1119" w:type="dxa"/>
            <w:vMerge/>
            <w:tcBorders>
              <w:left w:val="single" w:sz="4" w:space="0" w:color="auto"/>
              <w:bottom w:val="single" w:sz="4" w:space="0" w:color="auto"/>
              <w:right w:val="single" w:sz="4" w:space="0" w:color="auto"/>
            </w:tcBorders>
            <w:vAlign w:val="center"/>
          </w:tcPr>
          <w:p w:rsidR="00CC015F" w14:paraId="5580950E"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CC015F" w14:paraId="40E32D7A" w14:textId="77777777">
            <w:pPr>
              <w:spacing w:before="120" w:line="240" w:lineRule="auto"/>
              <w:jc w:val="center"/>
              <w:rPr>
                <w:rFonts w:cs="Arial"/>
                <w:b/>
                <w:bCs/>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CC015F" w14:paraId="665470AB" w14:textId="77777777">
            <w:pPr>
              <w:spacing w:before="120" w:line="240" w:lineRule="auto"/>
              <w:jc w:val="center"/>
              <w:rPr>
                <w:rFonts w:cs="Arial"/>
                <w:b/>
                <w:bCs/>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CC015F" w:rsidP="00354111" w14:paraId="507337AC" w14:textId="79696410">
            <w:pPr>
              <w:spacing w:before="120" w:line="240" w:lineRule="auto"/>
              <w:jc w:val="center"/>
              <w:rPr>
                <w:rFonts w:cs="Arial"/>
                <w:color w:val="000000"/>
                <w:sz w:val="20"/>
                <w:szCs w:val="20"/>
                <w:lang w:eastAsia="cs-CZ"/>
              </w:rPr>
            </w:pPr>
            <w:r>
              <w:rPr>
                <w:rFonts w:cs="Arial"/>
                <w:color w:val="000000"/>
                <w:sz w:val="20"/>
                <w:szCs w:val="20"/>
                <w:lang w:eastAsia="cs-CZ"/>
              </w:rPr>
              <w:t xml:space="preserve">Navýšení AZ </w:t>
            </w:r>
            <w:r w:rsidR="00354111">
              <w:rPr>
                <w:rFonts w:cs="Arial"/>
                <w:color w:val="000000"/>
                <w:sz w:val="20"/>
                <w:szCs w:val="20"/>
                <w:lang w:eastAsia="cs-CZ"/>
              </w:rPr>
              <w:t xml:space="preserve">pro </w:t>
            </w:r>
            <w:r>
              <w:rPr>
                <w:rFonts w:cs="Arial"/>
                <w:color w:val="000000"/>
                <w:sz w:val="20"/>
                <w:szCs w:val="20"/>
                <w:lang w:eastAsia="cs-CZ"/>
              </w:rPr>
              <w:t xml:space="preserve">MZV </w:t>
            </w:r>
            <w:r w:rsidR="00354111">
              <w:rPr>
                <w:rFonts w:cs="Arial"/>
                <w:color w:val="000000"/>
                <w:sz w:val="20"/>
                <w:szCs w:val="20"/>
                <w:lang w:eastAsia="cs-CZ"/>
              </w:rPr>
              <w:t>v případě, kdy místo ohlášení bude zpracovávat povolení</w:t>
            </w:r>
          </w:p>
        </w:tc>
        <w:tc>
          <w:tcPr>
            <w:tcW w:w="1270" w:type="dxa"/>
            <w:tcBorders>
              <w:top w:val="nil"/>
              <w:left w:val="nil"/>
              <w:bottom w:val="single" w:sz="4" w:space="0" w:color="auto"/>
              <w:right w:val="single" w:sz="4" w:space="0" w:color="auto"/>
            </w:tcBorders>
            <w:shd w:val="clear" w:color="auto" w:fill="auto"/>
            <w:vAlign w:val="center"/>
          </w:tcPr>
          <w:p w:rsidR="00CC015F" w14:paraId="6F2B9C5F" w14:textId="77777777">
            <w:pPr>
              <w:spacing w:before="120" w:line="240" w:lineRule="auto"/>
              <w:jc w:val="center"/>
              <w:rPr>
                <w:rFonts w:cs="Arial"/>
                <w:color w:val="000000"/>
                <w:sz w:val="20"/>
                <w:szCs w:val="20"/>
                <w:lang w:eastAsia="cs-CZ"/>
              </w:rPr>
            </w:pPr>
            <w:r>
              <w:rPr>
                <w:rFonts w:cs="Arial"/>
                <w:color w:val="000000"/>
                <w:sz w:val="20"/>
                <w:szCs w:val="20"/>
                <w:lang w:eastAsia="cs-CZ"/>
              </w:rPr>
              <w:t>7 296 Kč</w:t>
            </w:r>
          </w:p>
        </w:tc>
      </w:tr>
      <w:tr w14:paraId="271B297F" w14:textId="77777777">
        <w:tblPrEx>
          <w:tblW w:w="9062" w:type="dxa"/>
          <w:tblCellMar>
            <w:left w:w="70" w:type="dxa"/>
            <w:right w:w="70" w:type="dxa"/>
          </w:tblCellMar>
          <w:tblLook w:val="04A0"/>
        </w:tblPrEx>
        <w:trPr>
          <w:trHeight w:val="338"/>
        </w:trPr>
        <w:tc>
          <w:tcPr>
            <w:tcW w:w="1119" w:type="dxa"/>
            <w:vMerge/>
            <w:tcBorders>
              <w:left w:val="single" w:sz="4" w:space="0" w:color="auto"/>
              <w:bottom w:val="single" w:sz="4" w:space="0" w:color="auto"/>
              <w:right w:val="single" w:sz="4" w:space="0" w:color="auto"/>
            </w:tcBorders>
            <w:vAlign w:val="center"/>
          </w:tcPr>
          <w:p w:rsidR="00CC015F" w14:paraId="5A849283" w14:textId="77777777">
            <w:pPr>
              <w:spacing w:before="120" w:line="240" w:lineRule="auto"/>
              <w:jc w:val="left"/>
              <w:rPr>
                <w:rFonts w:cs="Arial"/>
                <w:b/>
                <w:bCs/>
                <w:color w:val="000000"/>
                <w:sz w:val="20"/>
                <w:szCs w:val="20"/>
                <w:lang w:eastAsia="cs-CZ"/>
              </w:rPr>
            </w:pPr>
          </w:p>
        </w:tc>
        <w:tc>
          <w:tcPr>
            <w:tcW w:w="7943" w:type="dxa"/>
            <w:gridSpan w:val="4"/>
            <w:tcBorders>
              <w:top w:val="nil"/>
              <w:left w:val="nil"/>
              <w:bottom w:val="single" w:sz="4" w:space="0" w:color="auto"/>
              <w:right w:val="single" w:sz="4" w:space="0" w:color="auto"/>
            </w:tcBorders>
            <w:shd w:val="clear" w:color="auto" w:fill="auto"/>
            <w:vAlign w:val="center"/>
          </w:tcPr>
          <w:p w:rsidR="00CC015F" w14:paraId="2AF57F23" w14:textId="77777777">
            <w:pPr>
              <w:spacing w:before="120" w:line="240" w:lineRule="auto"/>
              <w:jc w:val="center"/>
              <w:rPr>
                <w:rFonts w:cs="Arial"/>
                <w:color w:val="000000"/>
                <w:sz w:val="20"/>
                <w:szCs w:val="20"/>
                <w:lang w:eastAsia="cs-CZ"/>
              </w:rPr>
            </w:pPr>
            <w:r>
              <w:rPr>
                <w:rFonts w:cs="Arial"/>
                <w:b/>
                <w:bCs/>
                <w:color w:val="000000"/>
                <w:sz w:val="20"/>
                <w:szCs w:val="20"/>
                <w:lang w:eastAsia="cs-CZ"/>
              </w:rPr>
              <w:t>Podnikatelské prostředí</w:t>
            </w:r>
          </w:p>
        </w:tc>
      </w:tr>
      <w:tr w14:paraId="581C53E3" w14:textId="77777777">
        <w:tblPrEx>
          <w:tblW w:w="9062" w:type="dxa"/>
          <w:tblCellMar>
            <w:left w:w="70" w:type="dxa"/>
            <w:right w:w="70" w:type="dxa"/>
          </w:tblCellMar>
          <w:tblLook w:val="04A0"/>
        </w:tblPrEx>
        <w:trPr>
          <w:trHeight w:val="338"/>
        </w:trPr>
        <w:tc>
          <w:tcPr>
            <w:tcW w:w="1119" w:type="dxa"/>
            <w:vMerge/>
            <w:tcBorders>
              <w:left w:val="single" w:sz="4" w:space="0" w:color="auto"/>
              <w:bottom w:val="single" w:sz="4" w:space="0" w:color="auto"/>
              <w:right w:val="single" w:sz="4" w:space="0" w:color="auto"/>
            </w:tcBorders>
            <w:vAlign w:val="center"/>
          </w:tcPr>
          <w:p w:rsidR="003B4664" w:rsidP="003B4664" w14:paraId="5813C76D"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3B4664" w:rsidP="003B4664" w14:paraId="09D675B8" w14:textId="77777777">
            <w:pPr>
              <w:spacing w:before="120" w:line="240" w:lineRule="auto"/>
              <w:jc w:val="center"/>
              <w:rPr>
                <w:rFonts w:cs="Arial"/>
                <w:color w:val="000000"/>
                <w:sz w:val="20"/>
                <w:szCs w:val="20"/>
                <w:lang w:eastAsia="cs-CZ"/>
              </w:rPr>
            </w:pPr>
            <w:r>
              <w:rPr>
                <w:rFonts w:cs="Arial"/>
                <w:color w:val="000000"/>
                <w:sz w:val="20"/>
                <w:szCs w:val="20"/>
                <w:lang w:eastAsia="cs-CZ"/>
              </w:rPr>
              <w:t>Možnost odstraňování vybraného odpadu do moře</w:t>
            </w:r>
          </w:p>
        </w:tc>
        <w:tc>
          <w:tcPr>
            <w:tcW w:w="1265" w:type="dxa"/>
            <w:tcBorders>
              <w:top w:val="nil"/>
              <w:left w:val="nil"/>
              <w:bottom w:val="single" w:sz="4" w:space="0" w:color="auto"/>
              <w:right w:val="single" w:sz="4" w:space="0" w:color="auto"/>
            </w:tcBorders>
            <w:shd w:val="clear" w:color="auto" w:fill="auto"/>
            <w:vAlign w:val="center"/>
          </w:tcPr>
          <w:p w:rsidR="003B4664" w:rsidP="003B4664" w14:paraId="036ED483" w14:textId="77777777">
            <w:pPr>
              <w:spacing w:before="120" w:line="240" w:lineRule="auto"/>
              <w:jc w:val="center"/>
              <w:rPr>
                <w:rFonts w:cs="Arial"/>
                <w:color w:val="000000"/>
                <w:sz w:val="20"/>
                <w:szCs w:val="20"/>
                <w:lang w:eastAsia="cs-CZ"/>
              </w:rPr>
            </w:pPr>
            <w:r>
              <w:rPr>
                <w:rFonts w:cs="Arial"/>
                <w:color w:val="000000"/>
                <w:sz w:val="20"/>
                <w:szCs w:val="20"/>
                <w:lang w:eastAsia="cs-CZ"/>
              </w:rPr>
              <w:t>*</w:t>
            </w:r>
          </w:p>
        </w:tc>
        <w:tc>
          <w:tcPr>
            <w:tcW w:w="2563" w:type="dxa"/>
            <w:tcBorders>
              <w:top w:val="nil"/>
              <w:left w:val="nil"/>
              <w:bottom w:val="single" w:sz="4" w:space="0" w:color="auto"/>
              <w:right w:val="single" w:sz="4" w:space="0" w:color="auto"/>
            </w:tcBorders>
            <w:shd w:val="clear" w:color="auto" w:fill="auto"/>
            <w:vAlign w:val="center"/>
          </w:tcPr>
          <w:p w:rsidR="003B4664" w:rsidP="00354111" w14:paraId="4DDB4FB3" w14:textId="5E85C011">
            <w:pPr>
              <w:spacing w:before="120" w:line="240" w:lineRule="auto"/>
              <w:jc w:val="center"/>
              <w:rPr>
                <w:rFonts w:cs="Arial"/>
                <w:color w:val="000000"/>
                <w:sz w:val="20"/>
                <w:szCs w:val="20"/>
                <w:lang w:eastAsia="cs-CZ"/>
              </w:rPr>
            </w:pPr>
            <w:r>
              <w:rPr>
                <w:rFonts w:cs="Arial"/>
                <w:color w:val="000000"/>
                <w:sz w:val="20"/>
                <w:szCs w:val="20"/>
                <w:lang w:eastAsia="cs-CZ"/>
              </w:rPr>
              <w:t xml:space="preserve">Navýšení AZ </w:t>
            </w:r>
            <w:r w:rsidR="00354111">
              <w:rPr>
                <w:rFonts w:cs="Arial"/>
                <w:color w:val="000000"/>
                <w:sz w:val="20"/>
                <w:szCs w:val="20"/>
                <w:lang w:eastAsia="cs-CZ"/>
              </w:rPr>
              <w:t xml:space="preserve">pro žadatele v případě, kdy místo ohlášení budou žádat </w:t>
            </w:r>
            <w:r w:rsidR="00354111">
              <w:rPr>
                <w:rFonts w:cs="Arial"/>
                <w:color w:val="000000"/>
                <w:sz w:val="20"/>
                <w:szCs w:val="20"/>
                <w:lang w:eastAsia="cs-CZ"/>
              </w:rPr>
              <w:br/>
              <w:t>o povolení</w:t>
            </w:r>
          </w:p>
        </w:tc>
        <w:tc>
          <w:tcPr>
            <w:tcW w:w="1270" w:type="dxa"/>
            <w:tcBorders>
              <w:top w:val="nil"/>
              <w:left w:val="nil"/>
              <w:bottom w:val="single" w:sz="4" w:space="0" w:color="auto"/>
              <w:right w:val="single" w:sz="4" w:space="0" w:color="auto"/>
            </w:tcBorders>
            <w:shd w:val="clear" w:color="auto" w:fill="auto"/>
            <w:vAlign w:val="center"/>
          </w:tcPr>
          <w:p w:rsidR="003B4664" w:rsidP="003B4664" w14:paraId="718D6303" w14:textId="32F8654D">
            <w:pPr>
              <w:spacing w:before="120" w:line="240" w:lineRule="auto"/>
              <w:jc w:val="center"/>
              <w:rPr>
                <w:rFonts w:cs="Arial"/>
                <w:color w:val="000000"/>
                <w:sz w:val="20"/>
                <w:szCs w:val="20"/>
                <w:lang w:eastAsia="cs-CZ"/>
              </w:rPr>
            </w:pPr>
            <w:r>
              <w:rPr>
                <w:rFonts w:cs="Arial"/>
                <w:color w:val="000000"/>
                <w:sz w:val="20"/>
                <w:szCs w:val="20"/>
                <w:lang w:eastAsia="cs-CZ"/>
              </w:rPr>
              <w:t>25 536</w:t>
            </w:r>
            <w:r>
              <w:rPr>
                <w:rFonts w:cs="Arial"/>
                <w:color w:val="000000"/>
                <w:sz w:val="20"/>
                <w:szCs w:val="20"/>
                <w:lang w:eastAsia="cs-CZ"/>
              </w:rPr>
              <w:t xml:space="preserve"> Kč</w:t>
            </w:r>
          </w:p>
        </w:tc>
      </w:tr>
      <w:tr w14:paraId="06F75548" w14:textId="77777777">
        <w:tblPrEx>
          <w:tblW w:w="9062" w:type="dxa"/>
          <w:tblCellMar>
            <w:left w:w="70" w:type="dxa"/>
            <w:right w:w="70" w:type="dxa"/>
          </w:tblCellMar>
          <w:tblLook w:val="04A0"/>
        </w:tblPrEx>
        <w:trPr>
          <w:trHeight w:val="338"/>
        </w:trPr>
        <w:tc>
          <w:tcPr>
            <w:tcW w:w="1119" w:type="dxa"/>
            <w:vMerge/>
            <w:tcBorders>
              <w:left w:val="single" w:sz="4" w:space="0" w:color="auto"/>
              <w:bottom w:val="single" w:sz="4" w:space="0" w:color="auto"/>
              <w:right w:val="single" w:sz="4" w:space="0" w:color="auto"/>
            </w:tcBorders>
            <w:vAlign w:val="center"/>
          </w:tcPr>
          <w:p w:rsidR="003B4664" w:rsidP="003B4664" w14:paraId="51CB1796"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3B4664" w:rsidP="003B4664" w14:paraId="7754B373"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3B4664" w:rsidP="003B4664" w14:paraId="07753A71"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3B4664" w:rsidP="003B4664" w14:paraId="374FB7AD" w14:textId="241FDAFA">
            <w:pPr>
              <w:spacing w:before="120" w:line="240" w:lineRule="auto"/>
              <w:jc w:val="center"/>
              <w:rPr>
                <w:rFonts w:cs="Arial"/>
                <w:color w:val="000000"/>
                <w:sz w:val="20"/>
                <w:szCs w:val="20"/>
                <w:lang w:eastAsia="cs-CZ"/>
              </w:rPr>
            </w:pPr>
            <w:r>
              <w:rPr>
                <w:rFonts w:cs="Arial"/>
                <w:color w:val="000000"/>
                <w:sz w:val="20"/>
                <w:szCs w:val="20"/>
                <w:lang w:eastAsia="cs-CZ"/>
              </w:rPr>
              <w:t>Poplatek za povolení pro expedici cestující do Antarktidy + poplatky za činnosti</w:t>
            </w:r>
          </w:p>
        </w:tc>
        <w:tc>
          <w:tcPr>
            <w:tcW w:w="1270" w:type="dxa"/>
            <w:tcBorders>
              <w:top w:val="nil"/>
              <w:left w:val="nil"/>
              <w:bottom w:val="single" w:sz="4" w:space="0" w:color="auto"/>
              <w:right w:val="single" w:sz="4" w:space="0" w:color="auto"/>
            </w:tcBorders>
            <w:shd w:val="clear" w:color="auto" w:fill="auto"/>
            <w:vAlign w:val="center"/>
          </w:tcPr>
          <w:p w:rsidR="003B4664" w:rsidP="003B4664" w14:paraId="08462B49" w14:textId="40C10E22">
            <w:pPr>
              <w:spacing w:before="120" w:line="240" w:lineRule="auto"/>
              <w:jc w:val="center"/>
              <w:rPr>
                <w:rFonts w:cs="Arial"/>
                <w:color w:val="000000"/>
                <w:sz w:val="20"/>
                <w:szCs w:val="20"/>
                <w:lang w:eastAsia="cs-CZ"/>
              </w:rPr>
            </w:pPr>
            <w:r w:rsidRPr="00F577D7">
              <w:rPr>
                <w:rFonts w:cs="Arial"/>
                <w:color w:val="000000"/>
                <w:sz w:val="20"/>
                <w:szCs w:val="20"/>
                <w:lang w:eastAsia="cs-CZ"/>
              </w:rPr>
              <w:t>5 </w:t>
            </w:r>
            <w:r>
              <w:rPr>
                <w:rFonts w:cs="Arial"/>
                <w:color w:val="000000"/>
                <w:sz w:val="20"/>
                <w:szCs w:val="20"/>
                <w:lang w:eastAsia="cs-CZ"/>
              </w:rPr>
              <w:t>2</w:t>
            </w:r>
            <w:r w:rsidRPr="00F577D7">
              <w:rPr>
                <w:rFonts w:cs="Arial"/>
                <w:color w:val="000000"/>
                <w:sz w:val="20"/>
                <w:szCs w:val="20"/>
                <w:lang w:eastAsia="cs-CZ"/>
              </w:rPr>
              <w:t>00</w:t>
            </w:r>
            <w:r>
              <w:rPr>
                <w:rFonts w:cs="Arial"/>
                <w:color w:val="000000"/>
                <w:sz w:val="20"/>
                <w:szCs w:val="20"/>
                <w:lang w:eastAsia="cs-CZ"/>
              </w:rPr>
              <w:t xml:space="preserve"> Kč</w:t>
            </w:r>
          </w:p>
        </w:tc>
      </w:tr>
      <w:tr w14:paraId="12ACC8B6" w14:textId="77777777">
        <w:tblPrEx>
          <w:tblW w:w="9062" w:type="dxa"/>
          <w:tblCellMar>
            <w:left w:w="70" w:type="dxa"/>
            <w:right w:w="70" w:type="dxa"/>
          </w:tblCellMar>
          <w:tblLook w:val="04A0"/>
        </w:tblPrEx>
        <w:trPr>
          <w:trHeight w:val="338"/>
        </w:trPr>
        <w:tc>
          <w:tcPr>
            <w:tcW w:w="1119" w:type="dxa"/>
            <w:vMerge/>
            <w:tcBorders>
              <w:left w:val="single" w:sz="4" w:space="0" w:color="auto"/>
              <w:bottom w:val="single" w:sz="4" w:space="0" w:color="auto"/>
              <w:right w:val="single" w:sz="4" w:space="0" w:color="auto"/>
            </w:tcBorders>
            <w:vAlign w:val="center"/>
          </w:tcPr>
          <w:p w:rsidR="003B4664" w:rsidP="003B4664" w14:paraId="598F62C0"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3B4664" w:rsidP="003B4664" w14:paraId="6CCC5768"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3B4664" w:rsidP="003B4664" w14:paraId="7642340D"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3B4664" w:rsidP="003B4664" w14:paraId="64D3DFEA" w14:textId="77777777">
            <w:pPr>
              <w:spacing w:before="120" w:line="240" w:lineRule="auto"/>
              <w:jc w:val="center"/>
              <w:rPr>
                <w:rFonts w:cs="Arial"/>
                <w:color w:val="000000"/>
                <w:sz w:val="20"/>
                <w:szCs w:val="20"/>
                <w:lang w:eastAsia="cs-CZ"/>
              </w:rPr>
            </w:pPr>
            <w:r>
              <w:rPr>
                <w:rFonts w:cs="Arial"/>
                <w:color w:val="000000"/>
                <w:sz w:val="20"/>
                <w:szCs w:val="20"/>
                <w:lang w:eastAsia="cs-CZ"/>
              </w:rPr>
              <w:t>Zpracování plánu nakládání s odpadem</w:t>
            </w:r>
          </w:p>
        </w:tc>
        <w:tc>
          <w:tcPr>
            <w:tcW w:w="1270" w:type="dxa"/>
            <w:tcBorders>
              <w:top w:val="nil"/>
              <w:left w:val="nil"/>
              <w:bottom w:val="single" w:sz="4" w:space="0" w:color="auto"/>
              <w:right w:val="single" w:sz="4" w:space="0" w:color="auto"/>
            </w:tcBorders>
            <w:shd w:val="clear" w:color="auto" w:fill="auto"/>
            <w:vAlign w:val="center"/>
          </w:tcPr>
          <w:p w:rsidR="003B4664" w:rsidP="003B4664" w14:paraId="2F420454" w14:textId="6C5FE189">
            <w:pPr>
              <w:spacing w:before="120" w:line="240" w:lineRule="auto"/>
              <w:jc w:val="center"/>
              <w:rPr>
                <w:rFonts w:cs="Arial"/>
                <w:color w:val="000000"/>
                <w:sz w:val="20"/>
                <w:szCs w:val="20"/>
                <w:lang w:eastAsia="cs-CZ"/>
              </w:rPr>
            </w:pPr>
            <w:r>
              <w:rPr>
                <w:rFonts w:cs="Arial"/>
                <w:color w:val="000000"/>
                <w:sz w:val="20"/>
                <w:szCs w:val="20"/>
                <w:lang w:eastAsia="cs-CZ"/>
              </w:rPr>
              <w:t>3 648 Kč</w:t>
            </w:r>
          </w:p>
        </w:tc>
      </w:tr>
      <w:tr w14:paraId="36A30BE1" w14:textId="77777777">
        <w:tblPrEx>
          <w:tblW w:w="9062" w:type="dxa"/>
          <w:tblCellMar>
            <w:left w:w="70" w:type="dxa"/>
            <w:right w:w="70" w:type="dxa"/>
          </w:tblCellMar>
          <w:tblLook w:val="04A0"/>
        </w:tblPrEx>
        <w:trPr>
          <w:trHeight w:val="338"/>
        </w:trPr>
        <w:tc>
          <w:tcPr>
            <w:tcW w:w="1119" w:type="dxa"/>
            <w:vMerge/>
            <w:tcBorders>
              <w:left w:val="single" w:sz="4" w:space="0" w:color="auto"/>
              <w:bottom w:val="single" w:sz="4" w:space="0" w:color="auto"/>
              <w:right w:val="single" w:sz="4" w:space="0" w:color="auto"/>
            </w:tcBorders>
            <w:vAlign w:val="center"/>
          </w:tcPr>
          <w:p w:rsidR="003B4664" w:rsidP="003B4664" w14:paraId="099C9875" w14:textId="77777777">
            <w:pPr>
              <w:spacing w:before="120" w:line="240" w:lineRule="auto"/>
              <w:jc w:val="left"/>
              <w:rPr>
                <w:rFonts w:cs="Arial"/>
                <w:b/>
                <w:bCs/>
                <w:color w:val="000000"/>
                <w:sz w:val="20"/>
                <w:szCs w:val="20"/>
                <w:lang w:eastAsia="cs-CZ"/>
              </w:rPr>
            </w:pPr>
          </w:p>
        </w:tc>
        <w:tc>
          <w:tcPr>
            <w:tcW w:w="2845" w:type="dxa"/>
            <w:tcBorders>
              <w:top w:val="nil"/>
              <w:left w:val="nil"/>
              <w:bottom w:val="single" w:sz="4" w:space="0" w:color="auto"/>
              <w:right w:val="single" w:sz="4" w:space="0" w:color="auto"/>
            </w:tcBorders>
            <w:shd w:val="clear" w:color="auto" w:fill="auto"/>
            <w:vAlign w:val="center"/>
          </w:tcPr>
          <w:p w:rsidR="003B4664" w:rsidP="003B4664" w14:paraId="579165AB" w14:textId="77777777">
            <w:pPr>
              <w:spacing w:before="120" w:line="240" w:lineRule="auto"/>
              <w:jc w:val="center"/>
              <w:rPr>
                <w:rFonts w:cs="Arial"/>
                <w:color w:val="000000"/>
                <w:sz w:val="20"/>
                <w:szCs w:val="20"/>
                <w:lang w:eastAsia="cs-CZ"/>
              </w:rPr>
            </w:pPr>
          </w:p>
        </w:tc>
        <w:tc>
          <w:tcPr>
            <w:tcW w:w="1265" w:type="dxa"/>
            <w:tcBorders>
              <w:top w:val="nil"/>
              <w:left w:val="nil"/>
              <w:bottom w:val="single" w:sz="4" w:space="0" w:color="auto"/>
              <w:right w:val="single" w:sz="4" w:space="0" w:color="auto"/>
            </w:tcBorders>
            <w:shd w:val="clear" w:color="auto" w:fill="auto"/>
            <w:vAlign w:val="center"/>
          </w:tcPr>
          <w:p w:rsidR="003B4664" w:rsidP="003B4664" w14:paraId="7FF62E8E" w14:textId="77777777">
            <w:pPr>
              <w:spacing w:before="120" w:line="240" w:lineRule="auto"/>
              <w:jc w:val="center"/>
              <w:rPr>
                <w:rFonts w:cs="Arial"/>
                <w:color w:val="000000"/>
                <w:sz w:val="20"/>
                <w:szCs w:val="20"/>
                <w:lang w:eastAsia="cs-CZ"/>
              </w:rPr>
            </w:pPr>
          </w:p>
        </w:tc>
        <w:tc>
          <w:tcPr>
            <w:tcW w:w="2563" w:type="dxa"/>
            <w:tcBorders>
              <w:top w:val="nil"/>
              <w:left w:val="nil"/>
              <w:bottom w:val="single" w:sz="4" w:space="0" w:color="auto"/>
              <w:right w:val="single" w:sz="4" w:space="0" w:color="auto"/>
            </w:tcBorders>
            <w:shd w:val="clear" w:color="auto" w:fill="auto"/>
            <w:vAlign w:val="center"/>
          </w:tcPr>
          <w:p w:rsidR="003B4664" w:rsidP="003B4664" w14:paraId="2264EAD5" w14:textId="576D3AD3">
            <w:pPr>
              <w:spacing w:before="120" w:line="240" w:lineRule="auto"/>
              <w:jc w:val="center"/>
              <w:rPr>
                <w:rFonts w:cs="Arial"/>
                <w:color w:val="000000"/>
                <w:sz w:val="20"/>
                <w:szCs w:val="20"/>
                <w:lang w:eastAsia="cs-CZ"/>
              </w:rPr>
            </w:pPr>
            <w:r>
              <w:rPr>
                <w:rFonts w:cs="Arial"/>
                <w:color w:val="000000"/>
                <w:sz w:val="20"/>
                <w:szCs w:val="20"/>
                <w:lang w:eastAsia="cs-CZ"/>
              </w:rPr>
              <w:t xml:space="preserve">Zavedení odpovědnosti </w:t>
            </w:r>
            <w:r>
              <w:rPr>
                <w:rFonts w:cs="Arial"/>
                <w:color w:val="000000"/>
                <w:sz w:val="20"/>
                <w:szCs w:val="20"/>
                <w:lang w:eastAsia="cs-CZ"/>
              </w:rPr>
              <w:br/>
              <w:t>za škodu</w:t>
            </w:r>
          </w:p>
        </w:tc>
        <w:tc>
          <w:tcPr>
            <w:tcW w:w="1270" w:type="dxa"/>
            <w:tcBorders>
              <w:top w:val="nil"/>
              <w:left w:val="nil"/>
              <w:bottom w:val="single" w:sz="4" w:space="0" w:color="auto"/>
              <w:right w:val="single" w:sz="4" w:space="0" w:color="auto"/>
            </w:tcBorders>
            <w:shd w:val="clear" w:color="auto" w:fill="auto"/>
            <w:vAlign w:val="center"/>
          </w:tcPr>
          <w:p w:rsidR="003B4664" w:rsidP="003B4664" w14:paraId="1491C0ED" w14:textId="14D9C239">
            <w:pPr>
              <w:spacing w:before="120" w:line="240" w:lineRule="auto"/>
              <w:jc w:val="center"/>
              <w:rPr>
                <w:rFonts w:cs="Arial"/>
                <w:color w:val="000000"/>
                <w:sz w:val="20"/>
                <w:szCs w:val="20"/>
                <w:lang w:eastAsia="cs-CZ"/>
              </w:rPr>
            </w:pPr>
            <w:r>
              <w:rPr>
                <w:rFonts w:cs="Arial"/>
                <w:color w:val="000000"/>
                <w:sz w:val="20"/>
                <w:szCs w:val="20"/>
                <w:lang w:eastAsia="cs-CZ"/>
              </w:rPr>
              <w:t>3 648 Kč</w:t>
            </w:r>
          </w:p>
        </w:tc>
      </w:tr>
      <w:tr w14:paraId="28B8D06C" w14:textId="77777777">
        <w:tblPrEx>
          <w:tblW w:w="9062" w:type="dxa"/>
          <w:tblCellMar>
            <w:left w:w="70" w:type="dxa"/>
            <w:right w:w="70" w:type="dxa"/>
          </w:tblCellMar>
          <w:tblLook w:val="04A0"/>
        </w:tblPrEx>
        <w:trPr>
          <w:trHeight w:val="499"/>
        </w:trPr>
        <w:tc>
          <w:tcPr>
            <w:tcW w:w="1119" w:type="dxa"/>
            <w:vMerge/>
            <w:tcBorders>
              <w:left w:val="single" w:sz="4" w:space="0" w:color="auto"/>
              <w:bottom w:val="single" w:sz="4" w:space="0" w:color="auto"/>
              <w:right w:val="single" w:sz="4" w:space="0" w:color="auto"/>
            </w:tcBorders>
            <w:vAlign w:val="center"/>
          </w:tcPr>
          <w:p w:rsidR="003B4664" w:rsidP="003B4664" w14:paraId="280B9107" w14:textId="77777777">
            <w:pPr>
              <w:spacing w:before="120" w:line="240" w:lineRule="auto"/>
              <w:jc w:val="left"/>
              <w:rPr>
                <w:rFonts w:cs="Arial"/>
                <w:b/>
                <w:bCs/>
                <w:color w:val="000000"/>
                <w:sz w:val="20"/>
                <w:szCs w:val="20"/>
                <w:lang w:eastAsia="cs-CZ"/>
              </w:rPr>
            </w:pPr>
          </w:p>
        </w:tc>
        <w:tc>
          <w:tcPr>
            <w:tcW w:w="7943" w:type="dxa"/>
            <w:gridSpan w:val="4"/>
            <w:tcBorders>
              <w:top w:val="single" w:sz="4" w:space="0" w:color="auto"/>
              <w:left w:val="nil"/>
              <w:bottom w:val="single" w:sz="4" w:space="0" w:color="auto"/>
              <w:right w:val="single" w:sz="4" w:space="0" w:color="auto"/>
            </w:tcBorders>
            <w:shd w:val="clear" w:color="auto" w:fill="auto"/>
            <w:vAlign w:val="center"/>
          </w:tcPr>
          <w:p w:rsidR="003B4664" w:rsidP="003B4664" w14:paraId="5EC78EA9" w14:textId="77777777">
            <w:pPr>
              <w:spacing w:before="120" w:line="240" w:lineRule="auto"/>
              <w:jc w:val="center"/>
              <w:rPr>
                <w:rFonts w:cs="Arial"/>
                <w:b/>
                <w:bCs/>
                <w:color w:val="000000"/>
                <w:sz w:val="20"/>
                <w:szCs w:val="20"/>
                <w:lang w:eastAsia="cs-CZ"/>
              </w:rPr>
            </w:pPr>
            <w:r>
              <w:rPr>
                <w:rFonts w:cs="Arial"/>
                <w:b/>
                <w:bCs/>
                <w:color w:val="000000"/>
                <w:sz w:val="20"/>
                <w:szCs w:val="20"/>
                <w:lang w:eastAsia="cs-CZ"/>
              </w:rPr>
              <w:t>Životní prostředí</w:t>
            </w:r>
          </w:p>
        </w:tc>
      </w:tr>
      <w:tr w14:paraId="20F1D42A" w14:textId="77777777">
        <w:tblPrEx>
          <w:tblW w:w="9062" w:type="dxa"/>
          <w:tblCellMar>
            <w:left w:w="70" w:type="dxa"/>
            <w:right w:w="70" w:type="dxa"/>
          </w:tblCellMar>
          <w:tblLook w:val="04A0"/>
        </w:tblPrEx>
        <w:trPr>
          <w:trHeight w:val="378"/>
        </w:trPr>
        <w:tc>
          <w:tcPr>
            <w:tcW w:w="1119" w:type="dxa"/>
            <w:vMerge/>
            <w:tcBorders>
              <w:left w:val="single" w:sz="4" w:space="0" w:color="auto"/>
              <w:bottom w:val="single" w:sz="4" w:space="0" w:color="auto"/>
              <w:right w:val="single" w:sz="4" w:space="0" w:color="auto"/>
            </w:tcBorders>
            <w:vAlign w:val="center"/>
          </w:tcPr>
          <w:p w:rsidR="003B4664" w:rsidP="003B4664" w14:paraId="55208FB5" w14:textId="77777777">
            <w:pPr>
              <w:spacing w:before="120" w:line="240" w:lineRule="auto"/>
              <w:jc w:val="left"/>
              <w:rPr>
                <w:rFonts w:cs="Arial"/>
                <w:b/>
                <w:bCs/>
                <w:color w:val="000000"/>
                <w:sz w:val="20"/>
                <w:szCs w:val="20"/>
                <w:lang w:eastAsia="cs-CZ"/>
              </w:rPr>
            </w:pPr>
          </w:p>
        </w:tc>
        <w:tc>
          <w:tcPr>
            <w:tcW w:w="2845" w:type="dxa"/>
            <w:tcBorders>
              <w:top w:val="single" w:sz="4" w:space="0" w:color="auto"/>
              <w:left w:val="nil"/>
              <w:bottom w:val="single" w:sz="4" w:space="0" w:color="auto"/>
              <w:right w:val="single" w:sz="4" w:space="0" w:color="auto"/>
            </w:tcBorders>
            <w:shd w:val="clear" w:color="auto" w:fill="auto"/>
            <w:vAlign w:val="center"/>
          </w:tcPr>
          <w:p w:rsidR="003B4664" w:rsidP="003B4664" w14:paraId="5D35EFBD" w14:textId="77777777">
            <w:pPr>
              <w:spacing w:before="120" w:line="240" w:lineRule="auto"/>
              <w:jc w:val="center"/>
              <w:rPr>
                <w:rFonts w:cs="Arial"/>
                <w:sz w:val="20"/>
                <w:szCs w:val="20"/>
              </w:rPr>
            </w:pPr>
            <w:r>
              <w:rPr>
                <w:rFonts w:cs="Arial"/>
                <w:sz w:val="20"/>
                <w:szCs w:val="20"/>
              </w:rPr>
              <w:t>Účinnější ochrana ŽP v oblasti Antarktidy</w:t>
            </w:r>
          </w:p>
        </w:tc>
        <w:tc>
          <w:tcPr>
            <w:tcW w:w="1265" w:type="dxa"/>
            <w:tcBorders>
              <w:top w:val="single" w:sz="4" w:space="0" w:color="auto"/>
              <w:left w:val="nil"/>
              <w:bottom w:val="single" w:sz="4" w:space="0" w:color="auto"/>
              <w:right w:val="single" w:sz="4" w:space="0" w:color="auto"/>
            </w:tcBorders>
            <w:shd w:val="clear" w:color="auto" w:fill="auto"/>
            <w:vAlign w:val="center"/>
          </w:tcPr>
          <w:p w:rsidR="003B4664" w:rsidP="003B4664" w14:paraId="793B0F75" w14:textId="77777777">
            <w:pPr>
              <w:spacing w:before="120" w:line="240" w:lineRule="auto"/>
              <w:jc w:val="center"/>
              <w:rPr>
                <w:rFonts w:cs="Arial"/>
                <w:color w:val="000000"/>
                <w:sz w:val="20"/>
                <w:szCs w:val="20"/>
                <w:lang w:eastAsia="cs-CZ"/>
              </w:rPr>
            </w:pPr>
            <w:r>
              <w:rPr>
                <w:rFonts w:cs="Arial"/>
                <w:color w:val="000000"/>
                <w:sz w:val="20"/>
                <w:szCs w:val="20"/>
                <w:lang w:eastAsia="cs-CZ"/>
              </w:rPr>
              <w:t>***</w:t>
            </w:r>
          </w:p>
        </w:tc>
        <w:tc>
          <w:tcPr>
            <w:tcW w:w="2563" w:type="dxa"/>
            <w:tcBorders>
              <w:top w:val="single" w:sz="4" w:space="0" w:color="auto"/>
              <w:left w:val="nil"/>
              <w:bottom w:val="single" w:sz="4" w:space="0" w:color="auto"/>
              <w:right w:val="single" w:sz="4" w:space="0" w:color="auto"/>
            </w:tcBorders>
            <w:shd w:val="clear" w:color="auto" w:fill="auto"/>
            <w:vAlign w:val="center"/>
          </w:tcPr>
          <w:p w:rsidR="003B4664" w:rsidP="003B4664" w14:paraId="69CCE7A0" w14:textId="77777777">
            <w:pPr>
              <w:spacing w:before="120" w:line="240" w:lineRule="auto"/>
              <w:jc w:val="center"/>
              <w:rPr>
                <w:rFonts w:cs="Arial"/>
                <w:color w:val="000000"/>
                <w:sz w:val="20"/>
                <w:szCs w:val="20"/>
                <w:lang w:eastAsia="cs-CZ"/>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3B4664" w:rsidP="003B4664" w14:paraId="74DEC328" w14:textId="77777777">
            <w:pPr>
              <w:spacing w:before="120" w:line="240" w:lineRule="auto"/>
              <w:jc w:val="center"/>
              <w:rPr>
                <w:rFonts w:cs="Arial"/>
                <w:color w:val="000000"/>
                <w:sz w:val="20"/>
                <w:szCs w:val="20"/>
                <w:lang w:eastAsia="cs-CZ"/>
              </w:rPr>
            </w:pPr>
          </w:p>
        </w:tc>
      </w:tr>
    </w:tbl>
    <w:p w:rsidR="00CC015F" w14:paraId="786501D5" w14:textId="77777777">
      <w:pPr>
        <w:spacing w:after="0"/>
        <w:rPr>
          <w:rFonts w:cs="Arial"/>
          <w:b/>
          <w:bCs/>
          <w:color w:val="000000"/>
          <w:sz w:val="20"/>
          <w:szCs w:val="20"/>
          <w:lang w:eastAsia="cs-CZ"/>
        </w:rPr>
      </w:pPr>
    </w:p>
    <w:p w:rsidR="00CC015F" w14:paraId="56043985" w14:textId="77777777">
      <w:pPr>
        <w:spacing w:after="0"/>
        <w:rPr>
          <w:rFonts w:cs="Arial"/>
          <w:b/>
          <w:bCs/>
          <w:color w:val="000000"/>
          <w:sz w:val="20"/>
          <w:szCs w:val="20"/>
          <w:lang w:eastAsia="cs-CZ"/>
        </w:rPr>
      </w:pPr>
      <w:r>
        <w:rPr>
          <w:rFonts w:cs="Arial"/>
          <w:b/>
          <w:bCs/>
          <w:color w:val="000000"/>
          <w:sz w:val="20"/>
          <w:szCs w:val="20"/>
          <w:lang w:eastAsia="cs-CZ"/>
        </w:rPr>
        <w:t>- bez dopadů, * velmi nízké, ** nízké, *** střední, **** vysoké, ***** velmi vysoké</w:t>
      </w:r>
    </w:p>
    <w:p w:rsidR="00CC015F" w14:paraId="7B1F87F1" w14:textId="77777777">
      <w:pPr>
        <w:rPr>
          <w:rFonts w:cs="Arial"/>
          <w:b/>
          <w:bCs/>
          <w:color w:val="000000"/>
          <w:sz w:val="20"/>
          <w:szCs w:val="20"/>
          <w:lang w:eastAsia="cs-CZ"/>
        </w:rPr>
      </w:pPr>
    </w:p>
    <w:p w:rsidR="00CC015F" w:rsidRPr="00A8684B" w14:paraId="7167E9AF" w14:textId="7AA26A3A">
      <w:pPr>
        <w:rPr>
          <w:i/>
        </w:rPr>
      </w:pPr>
      <w:r>
        <w:rPr>
          <w:rFonts w:cs="Arial"/>
          <w:bCs/>
          <w:i/>
          <w:color w:val="000000"/>
          <w:sz w:val="20"/>
          <w:szCs w:val="20"/>
          <w:lang w:eastAsia="cs-CZ"/>
        </w:rPr>
        <w:t>U některých identifikovaných dopadů není možné kvantifikovat jejich konkrétní výši z důvodu nedostupnosti relevantních dat anebo nemožnosti odhadnout a vyčíslit budoucí chování dotčených subjektů. V takové situaci Závěrečná zpráva RIA tyto dopady vyhodnocuje kvalitativně formou slovního popisu a odstupňování předpokládané a konzultované míry dopadu pomocí ordinální škály, která je pouze zjednodušeným souhrnem celého hodnocení dopadů regulace RIA. Symboly označují předpokládanou míru dopadu navrhované změny, která byla v procesu konzultací vyhodnocena v míře od velmi nízkého očekávaného dopadu (*) po velmi vysoký (*****).</w:t>
      </w:r>
    </w:p>
    <w:p w:rsidR="00173DAB" w14:paraId="63219201" w14:textId="4F1BE2CC"/>
    <w:p w:rsidR="000B7349" w14:paraId="76A04220" w14:textId="0B3C52B3">
      <w:r>
        <w:t xml:space="preserve">Pro přehlednost je v následujících tabulkách porovnání nákladů a časové náročnosti pro variantu 0 a variantu 1. První tabulka zobrazuje modelovou variantu </w:t>
      </w:r>
      <w:r w:rsidR="0093220B">
        <w:t xml:space="preserve">pro jeden rok </w:t>
      </w:r>
      <w:r>
        <w:t xml:space="preserve">při </w:t>
      </w:r>
      <w:r w:rsidR="0093220B">
        <w:t>potv</w:t>
      </w:r>
      <w:r w:rsidR="00DF5F16">
        <w:t>rze</w:t>
      </w:r>
      <w:r w:rsidR="0093220B">
        <w:t>ní</w:t>
      </w:r>
      <w:r>
        <w:t xml:space="preserve"> jednoho ohlášení a </w:t>
      </w:r>
      <w:r w:rsidR="0093220B">
        <w:t xml:space="preserve">vydání </w:t>
      </w:r>
      <w:r>
        <w:t>jednoho povolení za současné právní úpravy a druhá tabulka představuje vydání dvou povolení po zavedení novely zákona.</w:t>
      </w:r>
    </w:p>
    <w:p w:rsidR="00672909" w14:paraId="5BCBB36E" w14:textId="77777777"/>
    <w:p w:rsidR="0042160F" w:rsidP="0042160F" w14:paraId="5BCAA7D8" w14:textId="39D5F49F">
      <w:pPr>
        <w:pStyle w:val="Caption"/>
        <w:keepNext/>
      </w:pPr>
      <w:r>
        <w:t xml:space="preserve">Tabulky </w:t>
      </w:r>
      <w:r w:rsidR="00DF5F16">
        <w:rPr>
          <w:noProof/>
        </w:rPr>
        <w:fldChar w:fldCharType="begin"/>
      </w:r>
      <w:r w:rsidR="00DF5F16">
        <w:rPr>
          <w:noProof/>
        </w:rPr>
        <w:instrText xml:space="preserve"> SEQ Tabulka \* ARABIC </w:instrText>
      </w:r>
      <w:r w:rsidR="00DF5F16">
        <w:rPr>
          <w:noProof/>
        </w:rPr>
        <w:fldChar w:fldCharType="separate"/>
      </w:r>
      <w:r w:rsidR="00DF5F16">
        <w:rPr>
          <w:noProof/>
        </w:rPr>
        <w:t>4</w:t>
      </w:r>
      <w:r w:rsidR="00DF5F16">
        <w:rPr>
          <w:noProof/>
        </w:rPr>
        <w:fldChar w:fldCharType="end"/>
      </w:r>
      <w:r>
        <w:t xml:space="preserve"> a </w:t>
      </w:r>
      <w:r w:rsidR="007F11E8">
        <w:t>5</w:t>
      </w:r>
      <w:r>
        <w:t xml:space="preserve">: </w:t>
      </w:r>
      <w:r w:rsidRPr="00043F3C" w:rsidR="003B5A08">
        <w:t>Nákladovost povolovacího procesu při průměrném vydání 1 povolení (správní poplatek 5200,-Kč) a 1 ohlášení ročně</w:t>
      </w:r>
    </w:p>
    <w:tbl>
      <w:tblPr>
        <w:tblW w:w="10201" w:type="dxa"/>
        <w:tblLayout w:type="fixed"/>
        <w:tblCellMar>
          <w:left w:w="70" w:type="dxa"/>
          <w:right w:w="70" w:type="dxa"/>
        </w:tblCellMar>
        <w:tblLook w:val="04A0"/>
      </w:tblPr>
      <w:tblGrid>
        <w:gridCol w:w="1555"/>
        <w:gridCol w:w="850"/>
        <w:gridCol w:w="1134"/>
        <w:gridCol w:w="1276"/>
        <w:gridCol w:w="1276"/>
        <w:gridCol w:w="1417"/>
        <w:gridCol w:w="1559"/>
        <w:gridCol w:w="1134"/>
      </w:tblGrid>
      <w:tr w14:paraId="596E6FD8" w14:textId="77777777" w:rsidTr="0042160F">
        <w:tblPrEx>
          <w:tblW w:w="10201" w:type="dxa"/>
          <w:tblLayout w:type="fixed"/>
          <w:tblCellMar>
            <w:left w:w="70" w:type="dxa"/>
            <w:right w:w="70" w:type="dxa"/>
          </w:tblCellMar>
          <w:tblLook w:val="04A0"/>
        </w:tblPrEx>
        <w:trPr>
          <w:trHeight w:val="90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60F" w:rsidRPr="0042160F" w:rsidP="0042160F" w14:paraId="23E6681A" w14:textId="525CDD69">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v.0 současnost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59346D82"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žadatel (dny)</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4B59F9AE"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st. správa (dny)</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55CC5FCD"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celk.proces (dny)</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1C842247"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žadatel (Kč)</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1423B95D"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st. správa (Kč)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398AE7C6" w14:textId="52FC30A0">
            <w:pPr>
              <w:spacing w:after="0" w:line="240" w:lineRule="auto"/>
              <w:jc w:val="left"/>
              <w:rPr>
                <w:rFonts w:ascii="Calibri" w:hAnsi="Calibri"/>
                <w:color w:val="000000"/>
                <w:szCs w:val="22"/>
                <w:lang w:eastAsia="cs-CZ"/>
              </w:rPr>
            </w:pPr>
            <w:r>
              <w:rPr>
                <w:rFonts w:ascii="Calibri" w:hAnsi="Calibri"/>
                <w:color w:val="000000"/>
                <w:szCs w:val="22"/>
                <w:lang w:eastAsia="cs-CZ"/>
              </w:rPr>
              <w:t>celk.</w:t>
            </w:r>
            <w:r w:rsidRPr="0042160F">
              <w:rPr>
                <w:rFonts w:ascii="Calibri" w:hAnsi="Calibri"/>
                <w:color w:val="000000"/>
                <w:szCs w:val="22"/>
                <w:lang w:eastAsia="cs-CZ"/>
              </w:rPr>
              <w:t>proces (Kč)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20EA593E"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spolupráce</w:t>
            </w:r>
          </w:p>
        </w:tc>
      </w:tr>
      <w:tr w14:paraId="0EFCDF05" w14:textId="77777777" w:rsidTr="0042160F">
        <w:tblPrEx>
          <w:tblW w:w="10201" w:type="dxa"/>
          <w:tblLayout w:type="fixed"/>
          <w:tblCellMar>
            <w:left w:w="70" w:type="dxa"/>
            <w:right w:w="70" w:type="dxa"/>
          </w:tblCellMar>
          <w:tblLook w:val="04A0"/>
        </w:tblPrEx>
        <w:trPr>
          <w:trHeight w:val="300"/>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42160F" w:rsidRPr="0042160F" w:rsidP="0042160F" w14:paraId="7CC5A6E1"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povolení</w:t>
            </w:r>
          </w:p>
        </w:tc>
        <w:tc>
          <w:tcPr>
            <w:tcW w:w="850" w:type="dxa"/>
            <w:tcBorders>
              <w:top w:val="nil"/>
              <w:left w:val="nil"/>
              <w:bottom w:val="single" w:sz="4" w:space="0" w:color="auto"/>
              <w:right w:val="single" w:sz="4" w:space="0" w:color="auto"/>
            </w:tcBorders>
            <w:shd w:val="clear" w:color="auto" w:fill="auto"/>
            <w:vAlign w:val="center"/>
            <w:hideMark/>
          </w:tcPr>
          <w:p w:rsidR="0042160F" w:rsidRPr="0042160F" w:rsidP="0042160F" w14:paraId="459FF7C7"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10</w:t>
            </w:r>
          </w:p>
        </w:tc>
        <w:tc>
          <w:tcPr>
            <w:tcW w:w="1134" w:type="dxa"/>
            <w:tcBorders>
              <w:top w:val="nil"/>
              <w:left w:val="nil"/>
              <w:bottom w:val="single" w:sz="4" w:space="0" w:color="auto"/>
              <w:right w:val="single" w:sz="4" w:space="0" w:color="auto"/>
            </w:tcBorders>
            <w:shd w:val="clear" w:color="auto" w:fill="auto"/>
            <w:vAlign w:val="center"/>
            <w:hideMark/>
          </w:tcPr>
          <w:p w:rsidR="0042160F" w:rsidRPr="0042160F" w:rsidP="0042160F" w14:paraId="24F178D1"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22</w:t>
            </w:r>
          </w:p>
        </w:tc>
        <w:tc>
          <w:tcPr>
            <w:tcW w:w="1276" w:type="dxa"/>
            <w:tcBorders>
              <w:top w:val="nil"/>
              <w:left w:val="nil"/>
              <w:bottom w:val="single" w:sz="4" w:space="0" w:color="auto"/>
              <w:right w:val="single" w:sz="4" w:space="0" w:color="auto"/>
            </w:tcBorders>
            <w:shd w:val="clear" w:color="auto" w:fill="auto"/>
            <w:vAlign w:val="center"/>
            <w:hideMark/>
          </w:tcPr>
          <w:p w:rsidR="0042160F" w:rsidRPr="0042160F" w:rsidP="0042160F" w14:paraId="5EB4B680"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32</w:t>
            </w:r>
          </w:p>
        </w:tc>
        <w:tc>
          <w:tcPr>
            <w:tcW w:w="1276" w:type="dxa"/>
            <w:tcBorders>
              <w:top w:val="nil"/>
              <w:left w:val="nil"/>
              <w:bottom w:val="single" w:sz="4" w:space="0" w:color="auto"/>
              <w:right w:val="single" w:sz="4" w:space="0" w:color="auto"/>
            </w:tcBorders>
            <w:shd w:val="clear" w:color="auto" w:fill="auto"/>
            <w:vAlign w:val="center"/>
            <w:hideMark/>
          </w:tcPr>
          <w:p w:rsidR="0042160F" w:rsidRPr="0042160F" w:rsidP="0042160F" w14:paraId="55CA3EC4" w14:textId="689BCDC5">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41</w:t>
            </w:r>
            <w:r>
              <w:rPr>
                <w:rFonts w:ascii="Calibri" w:hAnsi="Calibri"/>
                <w:color w:val="000000"/>
                <w:szCs w:val="22"/>
                <w:lang w:eastAsia="cs-CZ"/>
              </w:rPr>
              <w:t xml:space="preserve"> </w:t>
            </w:r>
            <w:r w:rsidRPr="0042160F">
              <w:rPr>
                <w:rFonts w:ascii="Calibri" w:hAnsi="Calibri"/>
                <w:color w:val="000000"/>
                <w:szCs w:val="22"/>
                <w:lang w:eastAsia="cs-CZ"/>
              </w:rPr>
              <w:t>680</w:t>
            </w:r>
          </w:p>
        </w:tc>
        <w:tc>
          <w:tcPr>
            <w:tcW w:w="1417" w:type="dxa"/>
            <w:tcBorders>
              <w:top w:val="nil"/>
              <w:left w:val="nil"/>
              <w:bottom w:val="single" w:sz="4" w:space="0" w:color="auto"/>
              <w:right w:val="single" w:sz="4" w:space="0" w:color="auto"/>
            </w:tcBorders>
            <w:shd w:val="clear" w:color="auto" w:fill="auto"/>
            <w:vAlign w:val="center"/>
            <w:hideMark/>
          </w:tcPr>
          <w:p w:rsidR="0042160F" w:rsidRPr="0042160F" w:rsidP="0042160F" w14:paraId="4AD6BF1E" w14:textId="3DBBF409">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80</w:t>
            </w:r>
            <w:r>
              <w:rPr>
                <w:rFonts w:ascii="Calibri" w:hAnsi="Calibri"/>
                <w:color w:val="000000"/>
                <w:szCs w:val="22"/>
                <w:lang w:eastAsia="cs-CZ"/>
              </w:rPr>
              <w:t xml:space="preserve"> </w:t>
            </w:r>
            <w:r w:rsidRPr="0042160F">
              <w:rPr>
                <w:rFonts w:ascii="Calibri" w:hAnsi="Calibri"/>
                <w:color w:val="000000"/>
                <w:szCs w:val="22"/>
                <w:lang w:eastAsia="cs-CZ"/>
              </w:rPr>
              <w:t>256</w:t>
            </w:r>
          </w:p>
        </w:tc>
        <w:tc>
          <w:tcPr>
            <w:tcW w:w="1559" w:type="dxa"/>
            <w:tcBorders>
              <w:top w:val="nil"/>
              <w:left w:val="nil"/>
              <w:bottom w:val="single" w:sz="4" w:space="0" w:color="auto"/>
              <w:right w:val="single" w:sz="4" w:space="0" w:color="auto"/>
            </w:tcBorders>
            <w:shd w:val="clear" w:color="auto" w:fill="auto"/>
            <w:vAlign w:val="center"/>
            <w:hideMark/>
          </w:tcPr>
          <w:p w:rsidR="0042160F" w:rsidRPr="0042160F" w:rsidP="0042160F" w14:paraId="2B6EBA8A" w14:textId="5776C461">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121</w:t>
            </w:r>
            <w:r>
              <w:rPr>
                <w:rFonts w:ascii="Calibri" w:hAnsi="Calibri"/>
                <w:color w:val="000000"/>
                <w:szCs w:val="22"/>
                <w:lang w:eastAsia="cs-CZ"/>
              </w:rPr>
              <w:t xml:space="preserve"> </w:t>
            </w:r>
            <w:r w:rsidRPr="0042160F">
              <w:rPr>
                <w:rFonts w:ascii="Calibri" w:hAnsi="Calibri"/>
                <w:color w:val="000000"/>
                <w:szCs w:val="22"/>
                <w:lang w:eastAsia="cs-CZ"/>
              </w:rPr>
              <w:t>936</w:t>
            </w:r>
          </w:p>
        </w:tc>
        <w:tc>
          <w:tcPr>
            <w:tcW w:w="1134" w:type="dxa"/>
            <w:tcBorders>
              <w:top w:val="nil"/>
              <w:left w:val="nil"/>
              <w:bottom w:val="single" w:sz="4" w:space="0" w:color="auto"/>
              <w:right w:val="single" w:sz="4" w:space="0" w:color="auto"/>
            </w:tcBorders>
            <w:shd w:val="clear" w:color="auto" w:fill="auto"/>
            <w:vAlign w:val="center"/>
            <w:hideMark/>
          </w:tcPr>
          <w:p w:rsidR="0042160F" w:rsidRPr="0042160F" w:rsidP="0042160F" w14:paraId="51F71567" w14:textId="77777777">
            <w:pPr>
              <w:spacing w:after="0" w:line="240" w:lineRule="auto"/>
              <w:jc w:val="center"/>
              <w:rPr>
                <w:rFonts w:ascii="Calibri" w:hAnsi="Calibri"/>
                <w:color w:val="000000"/>
                <w:szCs w:val="22"/>
                <w:lang w:eastAsia="cs-CZ"/>
              </w:rPr>
            </w:pPr>
            <w:r w:rsidRPr="0042160F">
              <w:rPr>
                <w:rFonts w:ascii="Calibri" w:hAnsi="Calibri"/>
                <w:color w:val="000000"/>
                <w:szCs w:val="22"/>
                <w:lang w:eastAsia="cs-CZ"/>
              </w:rPr>
              <w:t>MŽP, MZV</w:t>
            </w:r>
          </w:p>
        </w:tc>
      </w:tr>
      <w:tr w14:paraId="22E0EEF6" w14:textId="77777777" w:rsidTr="0042160F">
        <w:tblPrEx>
          <w:tblW w:w="10201" w:type="dxa"/>
          <w:tblLayout w:type="fixed"/>
          <w:tblCellMar>
            <w:left w:w="70" w:type="dxa"/>
            <w:right w:w="70" w:type="dxa"/>
          </w:tblCellMar>
          <w:tblLook w:val="04A0"/>
        </w:tblPrEx>
        <w:trPr>
          <w:trHeight w:val="300"/>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42160F" w:rsidRPr="0042160F" w:rsidP="0042160F" w14:paraId="16048B0D"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 xml:space="preserve">ohlášení </w:t>
            </w:r>
          </w:p>
        </w:tc>
        <w:tc>
          <w:tcPr>
            <w:tcW w:w="850" w:type="dxa"/>
            <w:tcBorders>
              <w:top w:val="nil"/>
              <w:left w:val="nil"/>
              <w:bottom w:val="single" w:sz="4" w:space="0" w:color="auto"/>
              <w:right w:val="single" w:sz="4" w:space="0" w:color="auto"/>
            </w:tcBorders>
            <w:shd w:val="clear" w:color="auto" w:fill="auto"/>
            <w:vAlign w:val="center"/>
            <w:hideMark/>
          </w:tcPr>
          <w:p w:rsidR="0042160F" w:rsidRPr="0042160F" w:rsidP="0042160F" w14:paraId="47572918"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5</w:t>
            </w:r>
          </w:p>
        </w:tc>
        <w:tc>
          <w:tcPr>
            <w:tcW w:w="1134" w:type="dxa"/>
            <w:tcBorders>
              <w:top w:val="nil"/>
              <w:left w:val="nil"/>
              <w:bottom w:val="single" w:sz="4" w:space="0" w:color="auto"/>
              <w:right w:val="single" w:sz="4" w:space="0" w:color="auto"/>
            </w:tcBorders>
            <w:shd w:val="clear" w:color="auto" w:fill="auto"/>
            <w:vAlign w:val="center"/>
            <w:hideMark/>
          </w:tcPr>
          <w:p w:rsidR="0042160F" w:rsidRPr="0042160F" w:rsidP="0042160F" w14:paraId="75D06079"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10</w:t>
            </w:r>
          </w:p>
        </w:tc>
        <w:tc>
          <w:tcPr>
            <w:tcW w:w="1276" w:type="dxa"/>
            <w:tcBorders>
              <w:top w:val="nil"/>
              <w:left w:val="nil"/>
              <w:bottom w:val="single" w:sz="4" w:space="0" w:color="auto"/>
              <w:right w:val="single" w:sz="4" w:space="0" w:color="auto"/>
            </w:tcBorders>
            <w:shd w:val="clear" w:color="auto" w:fill="auto"/>
            <w:vAlign w:val="center"/>
            <w:hideMark/>
          </w:tcPr>
          <w:p w:rsidR="0042160F" w:rsidRPr="0042160F" w:rsidP="0042160F" w14:paraId="5611EB3B"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15</w:t>
            </w:r>
          </w:p>
        </w:tc>
        <w:tc>
          <w:tcPr>
            <w:tcW w:w="1276" w:type="dxa"/>
            <w:tcBorders>
              <w:top w:val="nil"/>
              <w:left w:val="nil"/>
              <w:bottom w:val="single" w:sz="4" w:space="0" w:color="auto"/>
              <w:right w:val="single" w:sz="4" w:space="0" w:color="auto"/>
            </w:tcBorders>
            <w:shd w:val="clear" w:color="auto" w:fill="auto"/>
            <w:vAlign w:val="center"/>
            <w:hideMark/>
          </w:tcPr>
          <w:p w:rsidR="0042160F" w:rsidRPr="0042160F" w:rsidP="0042160F" w14:paraId="087A1838" w14:textId="3C31DF99">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18</w:t>
            </w:r>
            <w:r>
              <w:rPr>
                <w:rFonts w:ascii="Calibri" w:hAnsi="Calibri"/>
                <w:color w:val="000000"/>
                <w:szCs w:val="22"/>
                <w:lang w:eastAsia="cs-CZ"/>
              </w:rPr>
              <w:t xml:space="preserve"> </w:t>
            </w:r>
            <w:r w:rsidRPr="0042160F">
              <w:rPr>
                <w:rFonts w:ascii="Calibri" w:hAnsi="Calibri"/>
                <w:color w:val="000000"/>
                <w:szCs w:val="22"/>
                <w:lang w:eastAsia="cs-CZ"/>
              </w:rPr>
              <w:t>240</w:t>
            </w:r>
          </w:p>
        </w:tc>
        <w:tc>
          <w:tcPr>
            <w:tcW w:w="1417" w:type="dxa"/>
            <w:tcBorders>
              <w:top w:val="nil"/>
              <w:left w:val="nil"/>
              <w:bottom w:val="single" w:sz="4" w:space="0" w:color="auto"/>
              <w:right w:val="single" w:sz="4" w:space="0" w:color="auto"/>
            </w:tcBorders>
            <w:shd w:val="clear" w:color="auto" w:fill="auto"/>
            <w:vAlign w:val="center"/>
            <w:hideMark/>
          </w:tcPr>
          <w:p w:rsidR="0042160F" w:rsidRPr="0042160F" w:rsidP="0042160F" w14:paraId="4EFFD164" w14:textId="6E8DC918">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36</w:t>
            </w:r>
            <w:r>
              <w:rPr>
                <w:rFonts w:ascii="Calibri" w:hAnsi="Calibri"/>
                <w:color w:val="000000"/>
                <w:szCs w:val="22"/>
                <w:lang w:eastAsia="cs-CZ"/>
              </w:rPr>
              <w:t xml:space="preserve"> </w:t>
            </w:r>
            <w:r w:rsidRPr="0042160F">
              <w:rPr>
                <w:rFonts w:ascii="Calibri" w:hAnsi="Calibri"/>
                <w:color w:val="000000"/>
                <w:szCs w:val="22"/>
                <w:lang w:eastAsia="cs-CZ"/>
              </w:rPr>
              <w:t>480</w:t>
            </w:r>
          </w:p>
        </w:tc>
        <w:tc>
          <w:tcPr>
            <w:tcW w:w="1559" w:type="dxa"/>
            <w:tcBorders>
              <w:top w:val="nil"/>
              <w:left w:val="nil"/>
              <w:bottom w:val="single" w:sz="4" w:space="0" w:color="auto"/>
              <w:right w:val="single" w:sz="4" w:space="0" w:color="auto"/>
            </w:tcBorders>
            <w:shd w:val="clear" w:color="auto" w:fill="auto"/>
            <w:vAlign w:val="center"/>
            <w:hideMark/>
          </w:tcPr>
          <w:p w:rsidR="0042160F" w:rsidRPr="0042160F" w:rsidP="0042160F" w14:paraId="4710DA3F" w14:textId="0258991B">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54</w:t>
            </w:r>
            <w:r>
              <w:rPr>
                <w:rFonts w:ascii="Calibri" w:hAnsi="Calibri"/>
                <w:color w:val="000000"/>
                <w:szCs w:val="22"/>
                <w:lang w:eastAsia="cs-CZ"/>
              </w:rPr>
              <w:t xml:space="preserve"> </w:t>
            </w:r>
            <w:r w:rsidRPr="0042160F">
              <w:rPr>
                <w:rFonts w:ascii="Calibri" w:hAnsi="Calibri"/>
                <w:color w:val="000000"/>
                <w:szCs w:val="22"/>
                <w:lang w:eastAsia="cs-CZ"/>
              </w:rPr>
              <w:t>720</w:t>
            </w:r>
          </w:p>
        </w:tc>
        <w:tc>
          <w:tcPr>
            <w:tcW w:w="1134" w:type="dxa"/>
            <w:tcBorders>
              <w:top w:val="nil"/>
              <w:left w:val="nil"/>
              <w:bottom w:val="single" w:sz="4" w:space="0" w:color="auto"/>
              <w:right w:val="single" w:sz="4" w:space="0" w:color="auto"/>
            </w:tcBorders>
            <w:shd w:val="clear" w:color="auto" w:fill="auto"/>
            <w:vAlign w:val="center"/>
            <w:hideMark/>
          </w:tcPr>
          <w:p w:rsidR="0042160F" w:rsidRPr="0042160F" w:rsidP="0042160F" w14:paraId="6C917275" w14:textId="77777777">
            <w:pPr>
              <w:spacing w:after="0" w:line="240" w:lineRule="auto"/>
              <w:jc w:val="center"/>
              <w:rPr>
                <w:rFonts w:ascii="Calibri" w:hAnsi="Calibri"/>
                <w:color w:val="000000"/>
                <w:szCs w:val="22"/>
                <w:lang w:eastAsia="cs-CZ"/>
              </w:rPr>
            </w:pPr>
            <w:r w:rsidRPr="0042160F">
              <w:rPr>
                <w:rFonts w:ascii="Calibri" w:hAnsi="Calibri"/>
                <w:color w:val="000000"/>
                <w:szCs w:val="22"/>
                <w:lang w:eastAsia="cs-CZ"/>
              </w:rPr>
              <w:t>MŽP</w:t>
            </w:r>
          </w:p>
        </w:tc>
      </w:tr>
      <w:tr w14:paraId="23529549" w14:textId="77777777" w:rsidTr="0042160F">
        <w:tblPrEx>
          <w:tblW w:w="10201" w:type="dxa"/>
          <w:tblLayout w:type="fixed"/>
          <w:tblCellMar>
            <w:left w:w="70" w:type="dxa"/>
            <w:right w:w="70" w:type="dxa"/>
          </w:tblCellMar>
          <w:tblLook w:val="04A0"/>
        </w:tblPrEx>
        <w:trPr>
          <w:trHeight w:val="300"/>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42160F" w:rsidRPr="0042160F" w:rsidP="0042160F" w14:paraId="2A3C21F8"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součet</w:t>
            </w:r>
          </w:p>
        </w:tc>
        <w:tc>
          <w:tcPr>
            <w:tcW w:w="850"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5FEFEF53"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15</w:t>
            </w:r>
          </w:p>
        </w:tc>
        <w:tc>
          <w:tcPr>
            <w:tcW w:w="1134"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12BD20E4"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32</w:t>
            </w:r>
          </w:p>
        </w:tc>
        <w:tc>
          <w:tcPr>
            <w:tcW w:w="1276"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7CA38738"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47</w:t>
            </w:r>
          </w:p>
        </w:tc>
        <w:tc>
          <w:tcPr>
            <w:tcW w:w="1276"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2887589F" w14:textId="605BD309">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59</w:t>
            </w:r>
            <w:r>
              <w:rPr>
                <w:rFonts w:ascii="Calibri" w:hAnsi="Calibri"/>
                <w:color w:val="000000"/>
                <w:szCs w:val="22"/>
                <w:lang w:eastAsia="cs-CZ"/>
              </w:rPr>
              <w:t xml:space="preserve"> </w:t>
            </w:r>
            <w:r w:rsidRPr="0042160F">
              <w:rPr>
                <w:rFonts w:ascii="Calibri" w:hAnsi="Calibri"/>
                <w:color w:val="000000"/>
                <w:szCs w:val="22"/>
                <w:lang w:eastAsia="cs-CZ"/>
              </w:rPr>
              <w:t>920</w:t>
            </w:r>
          </w:p>
        </w:tc>
        <w:tc>
          <w:tcPr>
            <w:tcW w:w="1417"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6B5F872D" w14:textId="5068970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116</w:t>
            </w:r>
            <w:r>
              <w:rPr>
                <w:rFonts w:ascii="Calibri" w:hAnsi="Calibri"/>
                <w:color w:val="000000"/>
                <w:szCs w:val="22"/>
                <w:lang w:eastAsia="cs-CZ"/>
              </w:rPr>
              <w:t xml:space="preserve"> </w:t>
            </w:r>
            <w:r w:rsidRPr="0042160F">
              <w:rPr>
                <w:rFonts w:ascii="Calibri" w:hAnsi="Calibri"/>
                <w:color w:val="000000"/>
                <w:szCs w:val="22"/>
                <w:lang w:eastAsia="cs-CZ"/>
              </w:rPr>
              <w:t>736</w:t>
            </w:r>
          </w:p>
        </w:tc>
        <w:tc>
          <w:tcPr>
            <w:tcW w:w="1559"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4AD1CB20" w14:textId="1BF64873">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176</w:t>
            </w:r>
            <w:r>
              <w:rPr>
                <w:rFonts w:ascii="Calibri" w:hAnsi="Calibri"/>
                <w:color w:val="000000"/>
                <w:szCs w:val="22"/>
                <w:lang w:eastAsia="cs-CZ"/>
              </w:rPr>
              <w:t xml:space="preserve"> </w:t>
            </w:r>
            <w:r w:rsidRPr="0042160F">
              <w:rPr>
                <w:rFonts w:ascii="Calibri" w:hAnsi="Calibri"/>
                <w:color w:val="000000"/>
                <w:szCs w:val="22"/>
                <w:lang w:eastAsia="cs-CZ"/>
              </w:rPr>
              <w:t>656</w:t>
            </w:r>
          </w:p>
        </w:tc>
        <w:tc>
          <w:tcPr>
            <w:tcW w:w="1134" w:type="dxa"/>
            <w:tcBorders>
              <w:top w:val="nil"/>
              <w:left w:val="nil"/>
              <w:bottom w:val="nil"/>
              <w:right w:val="nil"/>
            </w:tcBorders>
            <w:shd w:val="clear" w:color="auto" w:fill="auto"/>
            <w:noWrap/>
            <w:vAlign w:val="bottom"/>
            <w:hideMark/>
          </w:tcPr>
          <w:p w:rsidR="0042160F" w:rsidRPr="0042160F" w:rsidP="0042160F" w14:paraId="6D6A552D" w14:textId="77777777">
            <w:pPr>
              <w:spacing w:after="0" w:line="240" w:lineRule="auto"/>
              <w:jc w:val="right"/>
              <w:rPr>
                <w:rFonts w:ascii="Calibri" w:hAnsi="Calibri"/>
                <w:color w:val="000000"/>
                <w:szCs w:val="22"/>
                <w:lang w:eastAsia="cs-CZ"/>
              </w:rPr>
            </w:pPr>
          </w:p>
        </w:tc>
      </w:tr>
    </w:tbl>
    <w:p w:rsidR="00672909" w14:paraId="16AE58C2" w14:textId="77777777"/>
    <w:tbl>
      <w:tblPr>
        <w:tblW w:w="10201" w:type="dxa"/>
        <w:tblLayout w:type="fixed"/>
        <w:tblCellMar>
          <w:left w:w="70" w:type="dxa"/>
          <w:right w:w="70" w:type="dxa"/>
        </w:tblCellMar>
        <w:tblLook w:val="04A0"/>
      </w:tblPr>
      <w:tblGrid>
        <w:gridCol w:w="1772"/>
        <w:gridCol w:w="787"/>
        <w:gridCol w:w="1060"/>
        <w:gridCol w:w="1160"/>
        <w:gridCol w:w="1180"/>
        <w:gridCol w:w="1549"/>
        <w:gridCol w:w="1559"/>
        <w:gridCol w:w="1134"/>
      </w:tblGrid>
      <w:tr w14:paraId="08439564" w14:textId="77777777" w:rsidTr="0042160F">
        <w:tblPrEx>
          <w:tblW w:w="10201" w:type="dxa"/>
          <w:tblLayout w:type="fixed"/>
          <w:tblCellMar>
            <w:left w:w="70" w:type="dxa"/>
            <w:right w:w="70" w:type="dxa"/>
          </w:tblCellMar>
          <w:tblLook w:val="04A0"/>
        </w:tblPrEx>
        <w:trPr>
          <w:trHeight w:val="900"/>
        </w:trPr>
        <w:tc>
          <w:tcPr>
            <w:tcW w:w="1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160F" w:rsidRPr="0042160F" w:rsidP="0042160F" w14:paraId="64168FEB"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v.1 novela</w:t>
            </w:r>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509C26C0"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žadatel (dny)</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118781AC"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st. správa (dny)</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168668DF"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celk.proces (dny)</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3D71EE21"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žadatel (Kč)</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56C94DE4"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st. správa (Kč)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03BDFEDF"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celk.proces (Kč)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2160F" w:rsidRPr="0042160F" w:rsidP="0042160F" w14:paraId="2AE758BA"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spolupráce</w:t>
            </w:r>
          </w:p>
        </w:tc>
      </w:tr>
      <w:tr w14:paraId="14A8AA26" w14:textId="77777777" w:rsidTr="0042160F">
        <w:tblPrEx>
          <w:tblW w:w="10201" w:type="dxa"/>
          <w:tblLayout w:type="fixed"/>
          <w:tblCellMar>
            <w:left w:w="70" w:type="dxa"/>
            <w:right w:w="70" w:type="dxa"/>
          </w:tblCellMar>
          <w:tblLook w:val="04A0"/>
        </w:tblPrEx>
        <w:trPr>
          <w:trHeight w:val="300"/>
        </w:trPr>
        <w:tc>
          <w:tcPr>
            <w:tcW w:w="1772" w:type="dxa"/>
            <w:tcBorders>
              <w:top w:val="nil"/>
              <w:left w:val="single" w:sz="4" w:space="0" w:color="auto"/>
              <w:bottom w:val="single" w:sz="4" w:space="0" w:color="auto"/>
              <w:right w:val="single" w:sz="4" w:space="0" w:color="auto"/>
            </w:tcBorders>
            <w:shd w:val="clear" w:color="auto" w:fill="auto"/>
            <w:vAlign w:val="center"/>
            <w:hideMark/>
          </w:tcPr>
          <w:p w:rsidR="0042160F" w:rsidRPr="0042160F" w:rsidP="0042160F" w14:paraId="23C6CB30"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povolení</w:t>
            </w:r>
          </w:p>
        </w:tc>
        <w:tc>
          <w:tcPr>
            <w:tcW w:w="787" w:type="dxa"/>
            <w:tcBorders>
              <w:top w:val="nil"/>
              <w:left w:val="nil"/>
              <w:bottom w:val="single" w:sz="4" w:space="0" w:color="auto"/>
              <w:right w:val="single" w:sz="4" w:space="0" w:color="auto"/>
            </w:tcBorders>
            <w:shd w:val="clear" w:color="auto" w:fill="auto"/>
            <w:vAlign w:val="center"/>
            <w:hideMark/>
          </w:tcPr>
          <w:p w:rsidR="0042160F" w:rsidRPr="0042160F" w:rsidP="0042160F" w14:paraId="1C6DAA36"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12</w:t>
            </w:r>
          </w:p>
        </w:tc>
        <w:tc>
          <w:tcPr>
            <w:tcW w:w="1060" w:type="dxa"/>
            <w:tcBorders>
              <w:top w:val="nil"/>
              <w:left w:val="nil"/>
              <w:bottom w:val="single" w:sz="4" w:space="0" w:color="auto"/>
              <w:right w:val="single" w:sz="4" w:space="0" w:color="auto"/>
            </w:tcBorders>
            <w:shd w:val="clear" w:color="auto" w:fill="auto"/>
            <w:vAlign w:val="center"/>
            <w:hideMark/>
          </w:tcPr>
          <w:p w:rsidR="0042160F" w:rsidRPr="0042160F" w:rsidP="0042160F" w14:paraId="36278ED1"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22</w:t>
            </w:r>
          </w:p>
        </w:tc>
        <w:tc>
          <w:tcPr>
            <w:tcW w:w="1160" w:type="dxa"/>
            <w:tcBorders>
              <w:top w:val="nil"/>
              <w:left w:val="nil"/>
              <w:bottom w:val="single" w:sz="4" w:space="0" w:color="auto"/>
              <w:right w:val="single" w:sz="4" w:space="0" w:color="auto"/>
            </w:tcBorders>
            <w:shd w:val="clear" w:color="auto" w:fill="auto"/>
            <w:vAlign w:val="center"/>
            <w:hideMark/>
          </w:tcPr>
          <w:p w:rsidR="0042160F" w:rsidRPr="0042160F" w:rsidP="0042160F" w14:paraId="269EC06B"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34</w:t>
            </w:r>
          </w:p>
        </w:tc>
        <w:tc>
          <w:tcPr>
            <w:tcW w:w="1180" w:type="dxa"/>
            <w:tcBorders>
              <w:top w:val="nil"/>
              <w:left w:val="nil"/>
              <w:bottom w:val="single" w:sz="4" w:space="0" w:color="auto"/>
              <w:right w:val="single" w:sz="4" w:space="0" w:color="auto"/>
            </w:tcBorders>
            <w:shd w:val="clear" w:color="auto" w:fill="auto"/>
            <w:vAlign w:val="center"/>
            <w:hideMark/>
          </w:tcPr>
          <w:p w:rsidR="0042160F" w:rsidRPr="0042160F" w:rsidP="0042160F" w14:paraId="33489034" w14:textId="52461AA0">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48</w:t>
            </w:r>
            <w:r>
              <w:rPr>
                <w:rFonts w:ascii="Calibri" w:hAnsi="Calibri"/>
                <w:color w:val="000000"/>
                <w:szCs w:val="22"/>
                <w:lang w:eastAsia="cs-CZ"/>
              </w:rPr>
              <w:t xml:space="preserve"> </w:t>
            </w:r>
            <w:r w:rsidRPr="0042160F">
              <w:rPr>
                <w:rFonts w:ascii="Calibri" w:hAnsi="Calibri"/>
                <w:color w:val="000000"/>
                <w:szCs w:val="22"/>
                <w:lang w:eastAsia="cs-CZ"/>
              </w:rPr>
              <w:t>976</w:t>
            </w:r>
          </w:p>
        </w:tc>
        <w:tc>
          <w:tcPr>
            <w:tcW w:w="1549" w:type="dxa"/>
            <w:tcBorders>
              <w:top w:val="nil"/>
              <w:left w:val="nil"/>
              <w:bottom w:val="single" w:sz="4" w:space="0" w:color="auto"/>
              <w:right w:val="single" w:sz="4" w:space="0" w:color="auto"/>
            </w:tcBorders>
            <w:shd w:val="clear" w:color="auto" w:fill="auto"/>
            <w:vAlign w:val="center"/>
            <w:hideMark/>
          </w:tcPr>
          <w:p w:rsidR="0042160F" w:rsidRPr="0042160F" w:rsidP="0042160F" w14:paraId="01D0F1BD" w14:textId="3D248D6E">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80</w:t>
            </w:r>
            <w:r>
              <w:rPr>
                <w:rFonts w:ascii="Calibri" w:hAnsi="Calibri"/>
                <w:color w:val="000000"/>
                <w:szCs w:val="22"/>
                <w:lang w:eastAsia="cs-CZ"/>
              </w:rPr>
              <w:t xml:space="preserve"> </w:t>
            </w:r>
            <w:r w:rsidRPr="0042160F">
              <w:rPr>
                <w:rFonts w:ascii="Calibri" w:hAnsi="Calibri"/>
                <w:color w:val="000000"/>
                <w:szCs w:val="22"/>
                <w:lang w:eastAsia="cs-CZ"/>
              </w:rPr>
              <w:t>256</w:t>
            </w:r>
          </w:p>
        </w:tc>
        <w:tc>
          <w:tcPr>
            <w:tcW w:w="1559" w:type="dxa"/>
            <w:tcBorders>
              <w:top w:val="nil"/>
              <w:left w:val="nil"/>
              <w:bottom w:val="single" w:sz="4" w:space="0" w:color="auto"/>
              <w:right w:val="single" w:sz="4" w:space="0" w:color="auto"/>
            </w:tcBorders>
            <w:shd w:val="clear" w:color="auto" w:fill="auto"/>
            <w:vAlign w:val="center"/>
            <w:hideMark/>
          </w:tcPr>
          <w:p w:rsidR="0042160F" w:rsidRPr="0042160F" w:rsidP="0042160F" w14:paraId="47D680C7" w14:textId="7D9D20D1">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129</w:t>
            </w:r>
            <w:r>
              <w:rPr>
                <w:rFonts w:ascii="Calibri" w:hAnsi="Calibri"/>
                <w:color w:val="000000"/>
                <w:szCs w:val="22"/>
                <w:lang w:eastAsia="cs-CZ"/>
              </w:rPr>
              <w:t xml:space="preserve"> </w:t>
            </w:r>
            <w:r w:rsidRPr="0042160F">
              <w:rPr>
                <w:rFonts w:ascii="Calibri" w:hAnsi="Calibri"/>
                <w:color w:val="000000"/>
                <w:szCs w:val="22"/>
                <w:lang w:eastAsia="cs-CZ"/>
              </w:rPr>
              <w:t>232</w:t>
            </w:r>
          </w:p>
        </w:tc>
        <w:tc>
          <w:tcPr>
            <w:tcW w:w="1134" w:type="dxa"/>
            <w:tcBorders>
              <w:top w:val="nil"/>
              <w:left w:val="nil"/>
              <w:bottom w:val="single" w:sz="4" w:space="0" w:color="auto"/>
              <w:right w:val="single" w:sz="4" w:space="0" w:color="auto"/>
            </w:tcBorders>
            <w:shd w:val="clear" w:color="auto" w:fill="auto"/>
            <w:vAlign w:val="center"/>
            <w:hideMark/>
          </w:tcPr>
          <w:p w:rsidR="0042160F" w:rsidRPr="0042160F" w:rsidP="0042160F" w14:paraId="0B173714" w14:textId="77777777">
            <w:pPr>
              <w:spacing w:after="0" w:line="240" w:lineRule="auto"/>
              <w:jc w:val="center"/>
              <w:rPr>
                <w:rFonts w:ascii="Calibri" w:hAnsi="Calibri"/>
                <w:color w:val="000000"/>
                <w:szCs w:val="22"/>
                <w:lang w:eastAsia="cs-CZ"/>
              </w:rPr>
            </w:pPr>
            <w:r w:rsidRPr="0042160F">
              <w:rPr>
                <w:rFonts w:ascii="Calibri" w:hAnsi="Calibri"/>
                <w:color w:val="000000"/>
                <w:szCs w:val="22"/>
                <w:lang w:eastAsia="cs-CZ"/>
              </w:rPr>
              <w:t>MŽP, MZV</w:t>
            </w:r>
          </w:p>
        </w:tc>
      </w:tr>
      <w:tr w14:paraId="77F9A527" w14:textId="77777777" w:rsidTr="0042160F">
        <w:tblPrEx>
          <w:tblW w:w="10201" w:type="dxa"/>
          <w:tblLayout w:type="fixed"/>
          <w:tblCellMar>
            <w:left w:w="70" w:type="dxa"/>
            <w:right w:w="70" w:type="dxa"/>
          </w:tblCellMar>
          <w:tblLook w:val="04A0"/>
        </w:tblPrEx>
        <w:trPr>
          <w:trHeight w:val="300"/>
        </w:trPr>
        <w:tc>
          <w:tcPr>
            <w:tcW w:w="1772" w:type="dxa"/>
            <w:tcBorders>
              <w:top w:val="nil"/>
              <w:left w:val="single" w:sz="4" w:space="0" w:color="auto"/>
              <w:bottom w:val="single" w:sz="4" w:space="0" w:color="auto"/>
              <w:right w:val="single" w:sz="4" w:space="0" w:color="auto"/>
            </w:tcBorders>
            <w:shd w:val="clear" w:color="auto" w:fill="auto"/>
            <w:vAlign w:val="center"/>
            <w:hideMark/>
          </w:tcPr>
          <w:p w:rsidR="0042160F" w:rsidRPr="0042160F" w:rsidP="0042160F" w14:paraId="259429E8"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ohlášení=povolení</w:t>
            </w:r>
          </w:p>
        </w:tc>
        <w:tc>
          <w:tcPr>
            <w:tcW w:w="787" w:type="dxa"/>
            <w:tcBorders>
              <w:top w:val="nil"/>
              <w:left w:val="nil"/>
              <w:bottom w:val="single" w:sz="4" w:space="0" w:color="auto"/>
              <w:right w:val="single" w:sz="4" w:space="0" w:color="auto"/>
            </w:tcBorders>
            <w:shd w:val="clear" w:color="auto" w:fill="auto"/>
            <w:vAlign w:val="center"/>
            <w:hideMark/>
          </w:tcPr>
          <w:p w:rsidR="0042160F" w:rsidRPr="0042160F" w:rsidP="0042160F" w14:paraId="4018624D"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12</w:t>
            </w:r>
          </w:p>
        </w:tc>
        <w:tc>
          <w:tcPr>
            <w:tcW w:w="1060" w:type="dxa"/>
            <w:tcBorders>
              <w:top w:val="nil"/>
              <w:left w:val="nil"/>
              <w:bottom w:val="single" w:sz="4" w:space="0" w:color="auto"/>
              <w:right w:val="single" w:sz="4" w:space="0" w:color="auto"/>
            </w:tcBorders>
            <w:shd w:val="clear" w:color="auto" w:fill="auto"/>
            <w:vAlign w:val="center"/>
            <w:hideMark/>
          </w:tcPr>
          <w:p w:rsidR="0042160F" w:rsidRPr="0042160F" w:rsidP="0042160F" w14:paraId="02800695"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22</w:t>
            </w:r>
          </w:p>
        </w:tc>
        <w:tc>
          <w:tcPr>
            <w:tcW w:w="1160" w:type="dxa"/>
            <w:tcBorders>
              <w:top w:val="nil"/>
              <w:left w:val="nil"/>
              <w:bottom w:val="single" w:sz="4" w:space="0" w:color="auto"/>
              <w:right w:val="single" w:sz="4" w:space="0" w:color="auto"/>
            </w:tcBorders>
            <w:shd w:val="clear" w:color="auto" w:fill="auto"/>
            <w:vAlign w:val="center"/>
            <w:hideMark/>
          </w:tcPr>
          <w:p w:rsidR="0042160F" w:rsidRPr="0042160F" w:rsidP="0042160F" w14:paraId="0489371B"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34</w:t>
            </w:r>
          </w:p>
        </w:tc>
        <w:tc>
          <w:tcPr>
            <w:tcW w:w="1180" w:type="dxa"/>
            <w:tcBorders>
              <w:top w:val="nil"/>
              <w:left w:val="nil"/>
              <w:bottom w:val="single" w:sz="4" w:space="0" w:color="auto"/>
              <w:right w:val="single" w:sz="4" w:space="0" w:color="auto"/>
            </w:tcBorders>
            <w:shd w:val="clear" w:color="auto" w:fill="auto"/>
            <w:vAlign w:val="center"/>
            <w:hideMark/>
          </w:tcPr>
          <w:p w:rsidR="0042160F" w:rsidRPr="0042160F" w:rsidP="0042160F" w14:paraId="1F13CA66" w14:textId="66785B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48</w:t>
            </w:r>
            <w:r>
              <w:rPr>
                <w:rFonts w:ascii="Calibri" w:hAnsi="Calibri"/>
                <w:color w:val="000000"/>
                <w:szCs w:val="22"/>
                <w:lang w:eastAsia="cs-CZ"/>
              </w:rPr>
              <w:t xml:space="preserve"> </w:t>
            </w:r>
            <w:r w:rsidRPr="0042160F">
              <w:rPr>
                <w:rFonts w:ascii="Calibri" w:hAnsi="Calibri"/>
                <w:color w:val="000000"/>
                <w:szCs w:val="22"/>
                <w:lang w:eastAsia="cs-CZ"/>
              </w:rPr>
              <w:t>976</w:t>
            </w:r>
          </w:p>
        </w:tc>
        <w:tc>
          <w:tcPr>
            <w:tcW w:w="1549" w:type="dxa"/>
            <w:tcBorders>
              <w:top w:val="nil"/>
              <w:left w:val="nil"/>
              <w:bottom w:val="single" w:sz="4" w:space="0" w:color="auto"/>
              <w:right w:val="single" w:sz="4" w:space="0" w:color="auto"/>
            </w:tcBorders>
            <w:shd w:val="clear" w:color="auto" w:fill="auto"/>
            <w:vAlign w:val="center"/>
            <w:hideMark/>
          </w:tcPr>
          <w:p w:rsidR="0042160F" w:rsidRPr="0042160F" w:rsidP="0042160F" w14:paraId="55486F61" w14:textId="3E527B9E">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80</w:t>
            </w:r>
            <w:r>
              <w:rPr>
                <w:rFonts w:ascii="Calibri" w:hAnsi="Calibri"/>
                <w:color w:val="000000"/>
                <w:szCs w:val="22"/>
                <w:lang w:eastAsia="cs-CZ"/>
              </w:rPr>
              <w:t xml:space="preserve"> </w:t>
            </w:r>
            <w:r w:rsidRPr="0042160F">
              <w:rPr>
                <w:rFonts w:ascii="Calibri" w:hAnsi="Calibri"/>
                <w:color w:val="000000"/>
                <w:szCs w:val="22"/>
                <w:lang w:eastAsia="cs-CZ"/>
              </w:rPr>
              <w:t>256</w:t>
            </w:r>
          </w:p>
        </w:tc>
        <w:tc>
          <w:tcPr>
            <w:tcW w:w="1559" w:type="dxa"/>
            <w:tcBorders>
              <w:top w:val="nil"/>
              <w:left w:val="nil"/>
              <w:bottom w:val="single" w:sz="4" w:space="0" w:color="auto"/>
              <w:right w:val="single" w:sz="4" w:space="0" w:color="auto"/>
            </w:tcBorders>
            <w:shd w:val="clear" w:color="auto" w:fill="auto"/>
            <w:vAlign w:val="center"/>
            <w:hideMark/>
          </w:tcPr>
          <w:p w:rsidR="0042160F" w:rsidRPr="0042160F" w:rsidP="0042160F" w14:paraId="56E5C001" w14:textId="1000F9C6">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129</w:t>
            </w:r>
            <w:r>
              <w:rPr>
                <w:rFonts w:ascii="Calibri" w:hAnsi="Calibri"/>
                <w:color w:val="000000"/>
                <w:szCs w:val="22"/>
                <w:lang w:eastAsia="cs-CZ"/>
              </w:rPr>
              <w:t xml:space="preserve"> </w:t>
            </w:r>
            <w:r w:rsidRPr="0042160F">
              <w:rPr>
                <w:rFonts w:ascii="Calibri" w:hAnsi="Calibri"/>
                <w:color w:val="000000"/>
                <w:szCs w:val="22"/>
                <w:lang w:eastAsia="cs-CZ"/>
              </w:rPr>
              <w:t>232</w:t>
            </w:r>
          </w:p>
        </w:tc>
        <w:tc>
          <w:tcPr>
            <w:tcW w:w="1134" w:type="dxa"/>
            <w:tcBorders>
              <w:top w:val="nil"/>
              <w:left w:val="nil"/>
              <w:bottom w:val="single" w:sz="4" w:space="0" w:color="auto"/>
              <w:right w:val="single" w:sz="4" w:space="0" w:color="auto"/>
            </w:tcBorders>
            <w:shd w:val="clear" w:color="auto" w:fill="auto"/>
            <w:vAlign w:val="center"/>
            <w:hideMark/>
          </w:tcPr>
          <w:p w:rsidR="0042160F" w:rsidRPr="0042160F" w:rsidP="0042160F" w14:paraId="4703CDC4" w14:textId="77777777">
            <w:pPr>
              <w:spacing w:after="0" w:line="240" w:lineRule="auto"/>
              <w:jc w:val="center"/>
              <w:rPr>
                <w:rFonts w:ascii="Calibri" w:hAnsi="Calibri"/>
                <w:color w:val="000000"/>
                <w:szCs w:val="22"/>
                <w:lang w:eastAsia="cs-CZ"/>
              </w:rPr>
            </w:pPr>
            <w:r w:rsidRPr="0042160F">
              <w:rPr>
                <w:rFonts w:ascii="Calibri" w:hAnsi="Calibri"/>
                <w:color w:val="000000"/>
                <w:szCs w:val="22"/>
                <w:lang w:eastAsia="cs-CZ"/>
              </w:rPr>
              <w:t>MŽP, MZV</w:t>
            </w:r>
          </w:p>
        </w:tc>
      </w:tr>
      <w:tr w14:paraId="13322E04" w14:textId="77777777" w:rsidTr="0042160F">
        <w:tblPrEx>
          <w:tblW w:w="10201" w:type="dxa"/>
          <w:tblLayout w:type="fixed"/>
          <w:tblCellMar>
            <w:left w:w="70" w:type="dxa"/>
            <w:right w:w="70" w:type="dxa"/>
          </w:tblCellMar>
          <w:tblLook w:val="04A0"/>
        </w:tblPrEx>
        <w:trPr>
          <w:trHeight w:val="300"/>
        </w:trPr>
        <w:tc>
          <w:tcPr>
            <w:tcW w:w="1772" w:type="dxa"/>
            <w:tcBorders>
              <w:top w:val="nil"/>
              <w:left w:val="single" w:sz="4" w:space="0" w:color="auto"/>
              <w:bottom w:val="single" w:sz="4" w:space="0" w:color="auto"/>
              <w:right w:val="single" w:sz="4" w:space="0" w:color="auto"/>
            </w:tcBorders>
            <w:shd w:val="clear" w:color="auto" w:fill="auto"/>
            <w:vAlign w:val="center"/>
            <w:hideMark/>
          </w:tcPr>
          <w:p w:rsidR="0042160F" w:rsidRPr="0042160F" w:rsidP="0042160F" w14:paraId="3F41B7EA" w14:textId="77777777">
            <w:pPr>
              <w:spacing w:after="0" w:line="240" w:lineRule="auto"/>
              <w:jc w:val="left"/>
              <w:rPr>
                <w:rFonts w:ascii="Calibri" w:hAnsi="Calibri"/>
                <w:color w:val="000000"/>
                <w:szCs w:val="22"/>
                <w:lang w:eastAsia="cs-CZ"/>
              </w:rPr>
            </w:pPr>
            <w:r w:rsidRPr="0042160F">
              <w:rPr>
                <w:rFonts w:ascii="Calibri" w:hAnsi="Calibri"/>
                <w:color w:val="000000"/>
                <w:szCs w:val="22"/>
                <w:lang w:eastAsia="cs-CZ"/>
              </w:rPr>
              <w:t>součet</w:t>
            </w:r>
          </w:p>
        </w:tc>
        <w:tc>
          <w:tcPr>
            <w:tcW w:w="787"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57395177"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24</w:t>
            </w:r>
          </w:p>
        </w:tc>
        <w:tc>
          <w:tcPr>
            <w:tcW w:w="1060"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4CF72AAE"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44</w:t>
            </w:r>
          </w:p>
        </w:tc>
        <w:tc>
          <w:tcPr>
            <w:tcW w:w="1160"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412D36FE" w14:textId="77777777">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68</w:t>
            </w:r>
          </w:p>
        </w:tc>
        <w:tc>
          <w:tcPr>
            <w:tcW w:w="1180"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7EA389AF" w14:textId="3259E149">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97</w:t>
            </w:r>
            <w:r>
              <w:rPr>
                <w:rFonts w:ascii="Calibri" w:hAnsi="Calibri"/>
                <w:color w:val="000000"/>
                <w:szCs w:val="22"/>
                <w:lang w:eastAsia="cs-CZ"/>
              </w:rPr>
              <w:t xml:space="preserve"> </w:t>
            </w:r>
            <w:r w:rsidRPr="0042160F">
              <w:rPr>
                <w:rFonts w:ascii="Calibri" w:hAnsi="Calibri"/>
                <w:color w:val="000000"/>
                <w:szCs w:val="22"/>
                <w:lang w:eastAsia="cs-CZ"/>
              </w:rPr>
              <w:t>952</w:t>
            </w:r>
          </w:p>
        </w:tc>
        <w:tc>
          <w:tcPr>
            <w:tcW w:w="1549"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62E5EF7D" w14:textId="7D5D4140">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160</w:t>
            </w:r>
            <w:r>
              <w:rPr>
                <w:rFonts w:ascii="Calibri" w:hAnsi="Calibri"/>
                <w:color w:val="000000"/>
                <w:szCs w:val="22"/>
                <w:lang w:eastAsia="cs-CZ"/>
              </w:rPr>
              <w:t xml:space="preserve"> </w:t>
            </w:r>
            <w:r w:rsidRPr="0042160F">
              <w:rPr>
                <w:rFonts w:ascii="Calibri" w:hAnsi="Calibri"/>
                <w:color w:val="000000"/>
                <w:szCs w:val="22"/>
                <w:lang w:eastAsia="cs-CZ"/>
              </w:rPr>
              <w:t>512</w:t>
            </w:r>
          </w:p>
        </w:tc>
        <w:tc>
          <w:tcPr>
            <w:tcW w:w="1559" w:type="dxa"/>
            <w:tcBorders>
              <w:top w:val="nil"/>
              <w:left w:val="nil"/>
              <w:bottom w:val="single" w:sz="4" w:space="0" w:color="auto"/>
              <w:right w:val="single" w:sz="4" w:space="0" w:color="auto"/>
            </w:tcBorders>
            <w:shd w:val="clear" w:color="auto" w:fill="auto"/>
            <w:noWrap/>
            <w:vAlign w:val="center"/>
            <w:hideMark/>
          </w:tcPr>
          <w:p w:rsidR="0042160F" w:rsidRPr="0042160F" w:rsidP="0042160F" w14:paraId="2A21846D" w14:textId="107AE08C">
            <w:pPr>
              <w:spacing w:after="0" w:line="240" w:lineRule="auto"/>
              <w:jc w:val="right"/>
              <w:rPr>
                <w:rFonts w:ascii="Calibri" w:hAnsi="Calibri"/>
                <w:color w:val="000000"/>
                <w:szCs w:val="22"/>
                <w:lang w:eastAsia="cs-CZ"/>
              </w:rPr>
            </w:pPr>
            <w:r w:rsidRPr="0042160F">
              <w:rPr>
                <w:rFonts w:ascii="Calibri" w:hAnsi="Calibri"/>
                <w:color w:val="000000"/>
                <w:szCs w:val="22"/>
                <w:lang w:eastAsia="cs-CZ"/>
              </w:rPr>
              <w:t>258</w:t>
            </w:r>
            <w:r>
              <w:rPr>
                <w:rFonts w:ascii="Calibri" w:hAnsi="Calibri"/>
                <w:color w:val="000000"/>
                <w:szCs w:val="22"/>
                <w:lang w:eastAsia="cs-CZ"/>
              </w:rPr>
              <w:t xml:space="preserve"> </w:t>
            </w:r>
            <w:r w:rsidRPr="0042160F">
              <w:rPr>
                <w:rFonts w:ascii="Calibri" w:hAnsi="Calibri"/>
                <w:color w:val="000000"/>
                <w:szCs w:val="22"/>
                <w:lang w:eastAsia="cs-CZ"/>
              </w:rPr>
              <w:t>464</w:t>
            </w:r>
          </w:p>
        </w:tc>
        <w:tc>
          <w:tcPr>
            <w:tcW w:w="1134" w:type="dxa"/>
            <w:tcBorders>
              <w:top w:val="nil"/>
              <w:left w:val="nil"/>
              <w:bottom w:val="nil"/>
              <w:right w:val="nil"/>
            </w:tcBorders>
            <w:shd w:val="clear" w:color="auto" w:fill="auto"/>
            <w:noWrap/>
            <w:vAlign w:val="bottom"/>
            <w:hideMark/>
          </w:tcPr>
          <w:p w:rsidR="0042160F" w:rsidRPr="0042160F" w:rsidP="0042160F" w14:paraId="62E2004B" w14:textId="77777777">
            <w:pPr>
              <w:spacing w:after="0" w:line="240" w:lineRule="auto"/>
              <w:jc w:val="right"/>
              <w:rPr>
                <w:rFonts w:ascii="Calibri" w:hAnsi="Calibri"/>
                <w:color w:val="000000"/>
                <w:szCs w:val="22"/>
                <w:lang w:eastAsia="cs-CZ"/>
              </w:rPr>
            </w:pPr>
          </w:p>
        </w:tc>
      </w:tr>
    </w:tbl>
    <w:p w:rsidR="0042160F" w14:paraId="6A2B02DF" w14:textId="77777777"/>
    <w:p w:rsidR="00CC015F" w14:paraId="3A7CCA52" w14:textId="77777777">
      <w:pPr>
        <w:pStyle w:val="Heading1"/>
      </w:pPr>
      <w:r>
        <w:t>Stanovení pořadí variant a výběr nejvhodnějšího řešení</w:t>
      </w:r>
    </w:p>
    <w:p w:rsidR="00CC015F" w14:paraId="606A8D6B" w14:textId="77777777">
      <w:pPr>
        <w:pStyle w:val="ListParagraph"/>
        <w:numPr>
          <w:ilvl w:val="0"/>
          <w:numId w:val="6"/>
        </w:numPr>
        <w:ind w:left="714" w:hanging="357"/>
        <w:contextualSpacing/>
        <w:rPr>
          <w:b/>
          <w:bCs/>
        </w:rPr>
      </w:pPr>
      <w:r>
        <w:rPr>
          <w:b/>
          <w:bCs/>
        </w:rPr>
        <w:t>Varianta 1</w:t>
      </w:r>
    </w:p>
    <w:p w:rsidR="00CC015F" w14:paraId="72C035B5" w14:textId="77777777">
      <w:pPr>
        <w:pStyle w:val="ListParagraph"/>
        <w:numPr>
          <w:ilvl w:val="0"/>
          <w:numId w:val="6"/>
        </w:numPr>
        <w:ind w:left="714" w:hanging="357"/>
        <w:contextualSpacing/>
      </w:pPr>
      <w:r>
        <w:t>Varianta 0</w:t>
      </w:r>
    </w:p>
    <w:p w:rsidR="00CC015F" w14:paraId="52D959EA" w14:textId="7E854FB2">
      <w:r>
        <w:t xml:space="preserve">Navrhujeme přijmout Variantu 1, </w:t>
      </w:r>
      <w:r w:rsidR="007F459B">
        <w:t>bez které není možné ratifikovat změnu přílohy II a přílohu VI</w:t>
      </w:r>
      <w:r w:rsidR="00A8684B">
        <w:t> </w:t>
      </w:r>
      <w:r w:rsidR="007F459B">
        <w:t xml:space="preserve">Protokolu a </w:t>
      </w:r>
      <w:r>
        <w:t>která v některých případech zpřísňuje činnosti v Antarktidě, na druhé straně lépe implementuje Protokol a jeho přílohy. Na základě implementace dalších právních aktů v rámci Smlouvy o Antarktidě bude moct Česká republika řádně naplňovat cíle ochrany životního prostředí Antarktidy</w:t>
      </w:r>
      <w:r w:rsidR="00FF3532">
        <w:t>, a tím bude naplňovat své závazky plynoucí z konzultativního statusu, který ČR umožňuje spolurozhodovat o Antarktickém smluvním systému</w:t>
      </w:r>
      <w:r>
        <w:t xml:space="preserve">. Dále se zjednoduší </w:t>
      </w:r>
      <w:r w:rsidR="004717BB">
        <w:t>dohled nad</w:t>
      </w:r>
      <w:r>
        <w:t xml:space="preserve"> provádění</w:t>
      </w:r>
      <w:r w:rsidR="004717BB">
        <w:t>m</w:t>
      </w:r>
      <w:r>
        <w:t xml:space="preserve"> činností v Antarktidě zavedením jednotného povolení</w:t>
      </w:r>
      <w:r w:rsidR="00C92D77">
        <w:t>, což je v případě tak vzdáleného místa provádění činnos</w:t>
      </w:r>
      <w:r w:rsidR="000448E9">
        <w:t>tí</w:t>
      </w:r>
      <w:r w:rsidR="00C92D77">
        <w:t xml:space="preserve"> obzvláště důležité.</w:t>
      </w:r>
      <w:r>
        <w:t xml:space="preserve"> </w:t>
      </w:r>
    </w:p>
    <w:p w:rsidR="00CC015F" w14:paraId="775B34E7" w14:textId="77777777"/>
    <w:p w:rsidR="00CC015F" w14:paraId="01098C64" w14:textId="77777777">
      <w:pPr>
        <w:pStyle w:val="Heading1"/>
      </w:pPr>
      <w:r>
        <w:t>Implementace doporučené varianty a vynucování</w:t>
      </w:r>
    </w:p>
    <w:p w:rsidR="00CC015F" w14:paraId="665B7F37" w14:textId="29B9AB43">
      <w:pPr>
        <w:rPr>
          <w:rFonts w:cs="Arial"/>
        </w:rPr>
      </w:pPr>
      <w:r>
        <w:t xml:space="preserve">Orgánem odpovědným </w:t>
      </w:r>
      <w:r>
        <w:rPr>
          <w:rFonts w:cs="Arial"/>
        </w:rPr>
        <w:t xml:space="preserve">za implementaci navrhované právní úpravy týkající se Antarktidy je Ministerstvo životního prostředí </w:t>
      </w:r>
      <w:r>
        <w:rPr>
          <w:szCs w:val="22"/>
        </w:rPr>
        <w:t>jako věcně příslušný ústřední orgán státní správy</w:t>
      </w:r>
      <w:r>
        <w:rPr>
          <w:rFonts w:cs="Arial"/>
        </w:rPr>
        <w:t>. Poskytovatelem podkladů nutných pro rozhodování MŽP a informací ostatním smluvním stranám, Výboru</w:t>
      </w:r>
      <w:r w:rsidR="00E134D1">
        <w:rPr>
          <w:rFonts w:cs="Arial"/>
        </w:rPr>
        <w:t xml:space="preserve"> na ochranu životního prostředí Antarktidy</w:t>
      </w:r>
      <w:r>
        <w:rPr>
          <w:rFonts w:cs="Arial"/>
        </w:rPr>
        <w:t xml:space="preserve"> a ostatním příslušným mezinárodním organizacím je Ministerstvo zahraničních věcí. </w:t>
      </w:r>
    </w:p>
    <w:p w:rsidR="00CC015F" w14:paraId="5F2C453C" w14:textId="25961D66">
      <w:pPr>
        <w:rPr>
          <w:rFonts w:cs="Arial"/>
        </w:rPr>
      </w:pPr>
      <w:r>
        <w:rPr>
          <w:rFonts w:cs="Arial"/>
        </w:rPr>
        <w:t xml:space="preserve">MŽP </w:t>
      </w:r>
      <w:r w:rsidR="000874D5">
        <w:rPr>
          <w:rFonts w:cs="Arial"/>
        </w:rPr>
        <w:t xml:space="preserve">může </w:t>
      </w:r>
      <w:r>
        <w:rPr>
          <w:rFonts w:cs="Arial"/>
        </w:rPr>
        <w:t>kontrolovat dodržování zákona jednak na území České republiky a jednak v Antarktidě prostřednictvím pozorovatele, který bude moct být zaměstnancem MŽP nebo MZV.</w:t>
      </w:r>
    </w:p>
    <w:p w:rsidR="00CC015F" w14:paraId="159D10C6" w14:textId="77777777">
      <w:pPr>
        <w:pStyle w:val="Heading1"/>
      </w:pPr>
      <w:r>
        <w:t>Přezkum účinnosti regulace</w:t>
      </w:r>
    </w:p>
    <w:p w:rsidR="00CC015F" w14:paraId="45994728" w14:textId="0E883BBB">
      <w:pPr>
        <w:rPr>
          <w:rFonts w:cs="Arial"/>
        </w:rPr>
      </w:pPr>
      <w:r>
        <w:rPr>
          <w:rFonts w:cs="Arial"/>
        </w:rPr>
        <w:t>Vzhledem k tomu, že se tento zákon netýká České republiky</w:t>
      </w:r>
      <w:r w:rsidR="00883EE1">
        <w:rPr>
          <w:rFonts w:cs="Arial"/>
        </w:rPr>
        <w:t>,</w:t>
      </w:r>
      <w:r>
        <w:rPr>
          <w:rFonts w:cs="Arial"/>
        </w:rPr>
        <w:t xml:space="preserve"> ale Antarktidy, bude se změna legislativy odvíjet především od mezinárodních dokumentů k Antarktidě. </w:t>
      </w:r>
    </w:p>
    <w:p w:rsidR="00CC015F" w14:paraId="244BB175" w14:textId="1CEBA133">
      <w:pPr>
        <w:rPr>
          <w:rFonts w:cs="Arial"/>
        </w:rPr>
      </w:pPr>
      <w:r>
        <w:rPr>
          <w:rFonts w:cs="Arial"/>
        </w:rPr>
        <w:t xml:space="preserve">Přezkum účinnosti regulace se tedy bude provádět průběžně, ale zejména v případě změn mezinárodní </w:t>
      </w:r>
      <w:r w:rsidR="00883EE1">
        <w:rPr>
          <w:rFonts w:cs="Arial"/>
        </w:rPr>
        <w:t>smluvní úpravy</w:t>
      </w:r>
      <w:r>
        <w:rPr>
          <w:rFonts w:cs="Arial"/>
        </w:rPr>
        <w:t xml:space="preserve"> týkající se Antarktidy.</w:t>
      </w:r>
    </w:p>
    <w:p w:rsidR="00CC015F" w14:paraId="06E3ACE0" w14:textId="77777777">
      <w:pPr>
        <w:widowControl w:val="0"/>
        <w:rPr>
          <w:rFonts w:cs="Arial"/>
        </w:rPr>
      </w:pPr>
      <w:r>
        <w:rPr>
          <w:rFonts w:cs="Arial"/>
        </w:rPr>
        <w:t>Zpracovatel doporučuje sledovat zejména následující ukazatele:</w:t>
      </w:r>
    </w:p>
    <w:p w:rsidR="00CC015F" w14:paraId="676BB8E8" w14:textId="77777777">
      <w:pPr>
        <w:pStyle w:val="ListParagraph"/>
        <w:numPr>
          <w:ilvl w:val="0"/>
          <w:numId w:val="7"/>
        </w:numPr>
      </w:pPr>
      <w:r>
        <w:t>počet vydaných povolení;</w:t>
      </w:r>
    </w:p>
    <w:p w:rsidR="00F577D7" w:rsidP="0052026E" w14:paraId="2ED47A53" w14:textId="1AC87F68">
      <w:pPr>
        <w:pStyle w:val="ListParagraph"/>
        <w:numPr>
          <w:ilvl w:val="0"/>
          <w:numId w:val="7"/>
        </w:numPr>
      </w:pPr>
      <w:r>
        <w:t>počet nahlášených ekologických havárií a jej</w:t>
      </w:r>
      <w:r w:rsidR="00231392">
        <w:t>i</w:t>
      </w:r>
      <w:r>
        <w:t>ch finanční náročnost.</w:t>
      </w:r>
    </w:p>
    <w:p w:rsidR="00F577D7" w14:paraId="37E0E30D" w14:textId="77777777"/>
    <w:p w:rsidR="00CC015F" w14:paraId="58071A5D" w14:textId="77777777">
      <w:pPr>
        <w:pStyle w:val="Heading1"/>
      </w:pPr>
      <w:r>
        <w:t>Konzultace a zdroje dat</w:t>
      </w:r>
    </w:p>
    <w:p w:rsidR="00CC015F" w14:paraId="238B4990" w14:textId="77777777">
      <w:pPr>
        <w:pStyle w:val="FootnoteText"/>
      </w:pPr>
    </w:p>
    <w:p w:rsidR="00CC015F" w14:paraId="3191E2BE" w14:textId="77777777">
      <w:pPr>
        <w:pStyle w:val="ListParagraph"/>
        <w:numPr>
          <w:ilvl w:val="0"/>
          <w:numId w:val="8"/>
        </w:numPr>
        <w:ind w:left="284" w:hanging="284"/>
        <w:contextualSpacing/>
      </w:pPr>
      <w:r>
        <w:t xml:space="preserve">Smlouva o Antarktidě sjednaná ve Washingtonu dne 1. prosince 1959 a vyhlášená pod </w:t>
      </w:r>
      <w:r>
        <w:br/>
        <w:t>č. 76/1962 Sb.</w:t>
      </w:r>
    </w:p>
    <w:p w:rsidR="00CC015F" w14:paraId="44B46D2A" w14:textId="77777777">
      <w:pPr>
        <w:pStyle w:val="ListParagraph"/>
        <w:numPr>
          <w:ilvl w:val="0"/>
          <w:numId w:val="8"/>
        </w:numPr>
        <w:ind w:left="284" w:hanging="284"/>
        <w:contextualSpacing/>
      </w:pPr>
      <w:r>
        <w:t xml:space="preserve">Protokol o ochraně životního prostředí ke Smlouvě o Antarktidě sjednaný v Madridu dne </w:t>
      </w:r>
      <w:r>
        <w:br/>
        <w:t>4. října 1991 a vyhlášený pod č. 42/2005 Sb. m. s.</w:t>
      </w:r>
    </w:p>
    <w:p w:rsidR="00CC015F" w14:paraId="58CCAB70" w14:textId="77777777">
      <w:pPr>
        <w:pStyle w:val="ListParagraph"/>
        <w:numPr>
          <w:ilvl w:val="0"/>
          <w:numId w:val="8"/>
        </w:numPr>
        <w:ind w:left="284" w:hanging="284"/>
        <w:contextualSpacing/>
      </w:pPr>
      <w:r>
        <w:t>Interní zdroje dat a informací MŽP</w:t>
      </w:r>
    </w:p>
    <w:p w:rsidR="0052026E" w14:paraId="18CC88CF" w14:textId="77777777">
      <w:pPr>
        <w:contextualSpacing/>
      </w:pPr>
    </w:p>
    <w:p w:rsidR="00CC015F" w14:paraId="461844BA" w14:textId="77777777">
      <w:pPr>
        <w:pStyle w:val="Heading1"/>
      </w:pPr>
      <w:r>
        <w:t>Seznam použitých zkratek</w:t>
      </w:r>
    </w:p>
    <w:tbl>
      <w:tblPr>
        <w:tblStyle w:val="TableGrid"/>
        <w:tblW w:w="0" w:type="auto"/>
        <w:tblLook w:val="04A0"/>
      </w:tblPr>
      <w:tblGrid>
        <w:gridCol w:w="2208"/>
        <w:gridCol w:w="6854"/>
      </w:tblGrid>
      <w:tr w14:paraId="11093A73" w14:textId="77777777">
        <w:tblPrEx>
          <w:tblW w:w="0" w:type="auto"/>
          <w:tblLook w:val="04A0"/>
        </w:tblPrEx>
        <w:trPr>
          <w:trHeight w:val="397"/>
        </w:trPr>
        <w:tc>
          <w:tcPr>
            <w:tcW w:w="2235" w:type="dxa"/>
            <w:vAlign w:val="center"/>
          </w:tcPr>
          <w:p w:rsidR="00CC015F" w14:paraId="2C11779A" w14:textId="77777777">
            <w:pPr>
              <w:spacing w:after="0"/>
              <w:jc w:val="left"/>
              <w:rPr>
                <w:rFonts w:cs="Arial"/>
              </w:rPr>
            </w:pPr>
            <w:r>
              <w:rPr>
                <w:rFonts w:cs="Arial"/>
              </w:rPr>
              <w:t>AZ</w:t>
            </w:r>
          </w:p>
        </w:tc>
        <w:tc>
          <w:tcPr>
            <w:tcW w:w="6945" w:type="dxa"/>
            <w:vAlign w:val="center"/>
          </w:tcPr>
          <w:p w:rsidR="00CC015F" w14:paraId="3526153B" w14:textId="77777777">
            <w:pPr>
              <w:spacing w:after="0"/>
              <w:jc w:val="left"/>
              <w:rPr>
                <w:rFonts w:cs="Arial"/>
              </w:rPr>
            </w:pPr>
            <w:r>
              <w:rPr>
                <w:rFonts w:cs="Arial"/>
              </w:rPr>
              <w:t xml:space="preserve">Administrativní zátěž </w:t>
            </w:r>
          </w:p>
        </w:tc>
      </w:tr>
      <w:tr w14:paraId="7288E67C" w14:textId="77777777">
        <w:tblPrEx>
          <w:tblW w:w="0" w:type="auto"/>
          <w:tblLook w:val="04A0"/>
        </w:tblPrEx>
        <w:trPr>
          <w:trHeight w:val="397"/>
        </w:trPr>
        <w:tc>
          <w:tcPr>
            <w:tcW w:w="2235" w:type="dxa"/>
            <w:vAlign w:val="center"/>
          </w:tcPr>
          <w:p w:rsidR="00CC015F" w14:paraId="2A14023B" w14:textId="77777777">
            <w:pPr>
              <w:spacing w:after="0"/>
              <w:jc w:val="left"/>
              <w:rPr>
                <w:rFonts w:cs="Arial"/>
              </w:rPr>
            </w:pPr>
            <w:r>
              <w:rPr>
                <w:rFonts w:cs="Arial"/>
              </w:rPr>
              <w:t>ČR</w:t>
            </w:r>
          </w:p>
        </w:tc>
        <w:tc>
          <w:tcPr>
            <w:tcW w:w="6945" w:type="dxa"/>
            <w:vAlign w:val="center"/>
          </w:tcPr>
          <w:p w:rsidR="00CC015F" w14:paraId="5CA64A9A" w14:textId="77777777">
            <w:pPr>
              <w:spacing w:after="0"/>
              <w:jc w:val="left"/>
              <w:rPr>
                <w:rFonts w:cs="Arial"/>
              </w:rPr>
            </w:pPr>
            <w:r>
              <w:rPr>
                <w:rFonts w:cs="Arial"/>
              </w:rPr>
              <w:t>Česká republika</w:t>
            </w:r>
          </w:p>
        </w:tc>
      </w:tr>
      <w:tr w14:paraId="0B2F1FD7" w14:textId="77777777">
        <w:tblPrEx>
          <w:tblW w:w="0" w:type="auto"/>
          <w:tblLook w:val="04A0"/>
        </w:tblPrEx>
        <w:trPr>
          <w:trHeight w:val="397"/>
        </w:trPr>
        <w:tc>
          <w:tcPr>
            <w:tcW w:w="2235" w:type="dxa"/>
            <w:vAlign w:val="center"/>
          </w:tcPr>
          <w:p w:rsidR="00CC015F" w14:paraId="08FF1C82" w14:textId="77777777">
            <w:pPr>
              <w:spacing w:after="0"/>
              <w:jc w:val="left"/>
              <w:rPr>
                <w:rFonts w:cs="Arial"/>
              </w:rPr>
            </w:pPr>
            <w:r>
              <w:rPr>
                <w:rFonts w:cs="Arial"/>
              </w:rPr>
              <w:t>MZV</w:t>
            </w:r>
          </w:p>
        </w:tc>
        <w:tc>
          <w:tcPr>
            <w:tcW w:w="6945" w:type="dxa"/>
            <w:vAlign w:val="center"/>
          </w:tcPr>
          <w:p w:rsidR="00CC015F" w14:paraId="3DF56BA3" w14:textId="77777777">
            <w:pPr>
              <w:spacing w:after="0"/>
              <w:jc w:val="left"/>
              <w:rPr>
                <w:rFonts w:cs="Arial"/>
              </w:rPr>
            </w:pPr>
            <w:r>
              <w:rPr>
                <w:rFonts w:cs="Arial"/>
              </w:rPr>
              <w:t>Ministerstvo zahraničních věcí</w:t>
            </w:r>
          </w:p>
        </w:tc>
      </w:tr>
      <w:tr w14:paraId="579FE90B" w14:textId="77777777">
        <w:tblPrEx>
          <w:tblW w:w="0" w:type="auto"/>
          <w:tblLook w:val="04A0"/>
        </w:tblPrEx>
        <w:trPr>
          <w:trHeight w:val="397"/>
        </w:trPr>
        <w:tc>
          <w:tcPr>
            <w:tcW w:w="2235" w:type="dxa"/>
            <w:vAlign w:val="center"/>
          </w:tcPr>
          <w:p w:rsidR="00CC015F" w14:paraId="29E5237E" w14:textId="77777777">
            <w:pPr>
              <w:spacing w:after="0"/>
              <w:jc w:val="left"/>
              <w:rPr>
                <w:rFonts w:cs="Arial"/>
              </w:rPr>
            </w:pPr>
            <w:r>
              <w:rPr>
                <w:rFonts w:cs="Arial"/>
              </w:rPr>
              <w:t>MŽP</w:t>
            </w:r>
          </w:p>
        </w:tc>
        <w:tc>
          <w:tcPr>
            <w:tcW w:w="6945" w:type="dxa"/>
            <w:vAlign w:val="center"/>
          </w:tcPr>
          <w:p w:rsidR="00CC015F" w14:paraId="568F6EF1" w14:textId="77777777">
            <w:pPr>
              <w:spacing w:after="0"/>
              <w:jc w:val="left"/>
              <w:rPr>
                <w:rFonts w:cs="Arial"/>
              </w:rPr>
            </w:pPr>
            <w:r>
              <w:rPr>
                <w:rFonts w:cs="Arial"/>
              </w:rPr>
              <w:t>Ministerstvo životního prostředí</w:t>
            </w:r>
          </w:p>
        </w:tc>
      </w:tr>
      <w:tr w14:paraId="17E4D2CC" w14:textId="77777777">
        <w:tblPrEx>
          <w:tblW w:w="0" w:type="auto"/>
          <w:tblLook w:val="04A0"/>
        </w:tblPrEx>
        <w:trPr>
          <w:trHeight w:val="397"/>
        </w:trPr>
        <w:tc>
          <w:tcPr>
            <w:tcW w:w="2235" w:type="dxa"/>
            <w:vAlign w:val="center"/>
          </w:tcPr>
          <w:p w:rsidR="00CC015F" w14:paraId="2CBC2E81" w14:textId="77777777">
            <w:pPr>
              <w:spacing w:after="0"/>
              <w:jc w:val="left"/>
              <w:rPr>
                <w:rFonts w:cs="Arial"/>
              </w:rPr>
            </w:pPr>
            <w:r>
              <w:rPr>
                <w:rFonts w:cs="Arial"/>
              </w:rPr>
              <w:t>RIA</w:t>
            </w:r>
          </w:p>
        </w:tc>
        <w:tc>
          <w:tcPr>
            <w:tcW w:w="6945" w:type="dxa"/>
            <w:vAlign w:val="center"/>
          </w:tcPr>
          <w:p w:rsidR="00CC015F" w14:paraId="4A50C6BB" w14:textId="77777777">
            <w:pPr>
              <w:spacing w:after="0"/>
              <w:jc w:val="left"/>
              <w:rPr>
                <w:rFonts w:cs="Arial"/>
              </w:rPr>
            </w:pPr>
            <w:r>
              <w:rPr>
                <w:rFonts w:cs="Arial"/>
                <w:color w:val="000000"/>
                <w:lang w:val="en-US" w:eastAsia="cs-CZ"/>
              </w:rPr>
              <w:t>Regulatory Impact Assessment</w:t>
            </w:r>
            <w:r>
              <w:rPr>
                <w:rFonts w:cs="Arial"/>
                <w:color w:val="000000"/>
                <w:lang w:eastAsia="cs-CZ"/>
              </w:rPr>
              <w:t xml:space="preserve"> (Hodnocení dopadů regulace)</w:t>
            </w:r>
          </w:p>
        </w:tc>
      </w:tr>
    </w:tbl>
    <w:p w:rsidR="00CC015F" w14:paraId="40778DF0" w14:textId="77777777"/>
    <w:p w:rsidR="003862B5" w14:paraId="5672352B" w14:textId="77777777"/>
    <w:p w:rsidR="00CC015F" w14:paraId="458D0202" w14:textId="77777777">
      <w:pPr>
        <w:pStyle w:val="Heading1"/>
      </w:pPr>
      <w:r>
        <w:t>Kontakt na zpracovatele RIA</w:t>
      </w:r>
    </w:p>
    <w:p w:rsidR="00CC015F" w14:paraId="4D92EE0D" w14:textId="77777777">
      <w:pPr>
        <w:keepNext/>
        <w:contextualSpacing/>
      </w:pPr>
      <w:r>
        <w:t>Ing. Dagmar Rechnerová</w:t>
      </w:r>
    </w:p>
    <w:p w:rsidR="00CC015F" w14:paraId="18C35512" w14:textId="77777777">
      <w:pPr>
        <w:keepNext/>
        <w:contextualSpacing/>
      </w:pPr>
      <w:r>
        <w:t>Odbor ekonomiky životního prostředí</w:t>
      </w:r>
    </w:p>
    <w:p w:rsidR="00CC015F" w14:paraId="18A3600B" w14:textId="77777777">
      <w:pPr>
        <w:keepNext/>
        <w:contextualSpacing/>
      </w:pPr>
      <w:r>
        <w:t>Ministerstvo životního prostředí</w:t>
      </w:r>
    </w:p>
    <w:p w:rsidR="00CC015F" w14:paraId="4EA84AEE" w14:textId="77777777">
      <w:pPr>
        <w:keepNext/>
        <w:contextualSpacing/>
      </w:pPr>
      <w:r>
        <w:t>Vršovická 65, Praha 10, 100 10</w:t>
      </w:r>
    </w:p>
    <w:p w:rsidR="00CC015F" w14:paraId="294F6A7F" w14:textId="77777777">
      <w:pPr>
        <w:keepNext/>
        <w:contextualSpacing/>
      </w:pPr>
      <w:r>
        <w:t>email: dagmar.rechnerova@mzp.cz</w:t>
      </w:r>
    </w:p>
    <w:p w:rsidR="00CC015F" w14:paraId="66B56266" w14:textId="1B0D8907">
      <w:pPr>
        <w:keepNext/>
        <w:tabs>
          <w:tab w:val="left" w:pos="2760"/>
        </w:tabs>
        <w:contextualSpacing/>
      </w:pPr>
      <w:r>
        <w:t>tel: +420 267 122</w:t>
      </w:r>
      <w:r w:rsidR="0042160F">
        <w:t> </w:t>
      </w:r>
      <w:r>
        <w:t>856</w:t>
      </w:r>
    </w:p>
    <w:p w:rsidR="00CC015F" w14:paraId="52CEEE75" w14:textId="77777777"/>
    <w:p w:rsidR="0042160F" w14:paraId="714E7F79" w14:textId="77777777"/>
    <w:p w:rsidR="0042160F" w14:paraId="6B7D2C0E" w14:textId="77777777"/>
    <w:p w:rsidR="00CC015F" w14:paraId="56B2D90D" w14:textId="2DC39935">
      <w:pPr>
        <w:rPr>
          <w:b/>
        </w:rPr>
      </w:pPr>
      <w:r>
        <w:rPr>
          <w:b/>
        </w:rPr>
        <w:t>Na přípravě spolupracovali:</w:t>
      </w:r>
    </w:p>
    <w:p w:rsidR="00CC015F" w14:paraId="263D9E6B" w14:textId="77777777">
      <w:pPr>
        <w:keepNext/>
        <w:contextualSpacing/>
      </w:pPr>
      <w:hyperlink r:id="rId11" w:history="1">
        <w:r w:rsidR="006372A5">
          <w:rPr>
            <w:rStyle w:val="Hyperlink"/>
          </w:rPr>
          <w:t>RNDr. Peter Pálenský</w:t>
        </w:r>
      </w:hyperlink>
    </w:p>
    <w:p w:rsidR="00CC015F" w14:paraId="24F3286B" w14:textId="77777777">
      <w:pPr>
        <w:keepNext/>
        <w:contextualSpacing/>
      </w:pPr>
      <w:r>
        <w:t>Odbor geologie</w:t>
      </w:r>
    </w:p>
    <w:p w:rsidR="00CC015F" w14:paraId="1F625788" w14:textId="77777777">
      <w:pPr>
        <w:keepNext/>
        <w:contextualSpacing/>
      </w:pPr>
      <w:r>
        <w:t>Ministerstvo životního prostředí</w:t>
      </w:r>
    </w:p>
    <w:p w:rsidR="00CC015F" w14:paraId="1AC4BAE6" w14:textId="77777777">
      <w:pPr>
        <w:keepNext/>
        <w:contextualSpacing/>
      </w:pPr>
      <w:r>
        <w:t>email: peter.palensky@mzp.cz</w:t>
      </w:r>
    </w:p>
    <w:p w:rsidR="00CC015F" w14:paraId="0842CFC4" w14:textId="77777777">
      <w:r>
        <w:t>tel: +420 267 122 594</w:t>
      </w:r>
    </w:p>
    <w:p w:rsidR="00CC015F" w14:paraId="06294D40" w14:textId="77777777"/>
    <w:p w:rsidR="00CC015F" w14:paraId="798548D1" w14:textId="77777777">
      <w:pPr>
        <w:keepNext/>
        <w:contextualSpacing/>
      </w:pPr>
      <w:hyperlink r:id="rId12" w:history="1">
        <w:r w:rsidR="006372A5">
          <w:rPr>
            <w:rStyle w:val="Hyperlink"/>
          </w:rPr>
          <w:t>PhDr. Ing. Přemysl Štěpánek, Ph.D.</w:t>
        </w:r>
      </w:hyperlink>
    </w:p>
    <w:p w:rsidR="00CC015F" w14:paraId="09477F74" w14:textId="77777777">
      <w:pPr>
        <w:keepNext/>
        <w:contextualSpacing/>
      </w:pPr>
      <w:r>
        <w:t>Odbor mezinárodních vztahů</w:t>
      </w:r>
    </w:p>
    <w:p w:rsidR="00CC015F" w14:paraId="16F12CA1" w14:textId="77777777">
      <w:pPr>
        <w:keepNext/>
        <w:contextualSpacing/>
      </w:pPr>
      <w:r>
        <w:t>Ministerstvo životního prostředí</w:t>
      </w:r>
    </w:p>
    <w:p w:rsidR="00CC015F" w14:paraId="3D49EBC3" w14:textId="77777777">
      <w:pPr>
        <w:keepNext/>
        <w:contextualSpacing/>
      </w:pPr>
      <w:r>
        <w:t>email: premysl.stepanek@mzp.cz</w:t>
      </w:r>
    </w:p>
    <w:p w:rsidR="00CC015F" w14:paraId="57E6786C" w14:textId="77777777">
      <w:r>
        <w:t>tel: +420 267 122 309</w:t>
      </w:r>
    </w:p>
    <w:p w:rsidR="00CC015F" w14:paraId="3FA6A63E" w14:textId="77777777"/>
    <w:p w:rsidR="00CC015F" w14:paraId="77447EA6" w14:textId="77777777">
      <w:pPr>
        <w:keepNext/>
        <w:contextualSpacing/>
      </w:pPr>
      <w:hyperlink r:id="rId13" w:history="1">
        <w:r w:rsidR="006372A5">
          <w:rPr>
            <w:rStyle w:val="Hyperlink"/>
          </w:rPr>
          <w:t>Ing. Mgr. Barbora Křížová</w:t>
        </w:r>
      </w:hyperlink>
    </w:p>
    <w:p w:rsidR="00CC015F" w14:paraId="19BB9640" w14:textId="77777777">
      <w:pPr>
        <w:keepNext/>
        <w:contextualSpacing/>
      </w:pPr>
      <w:r>
        <w:t>Odbor mezinárodních vztahů</w:t>
      </w:r>
    </w:p>
    <w:p w:rsidR="00CC015F" w14:paraId="4C7FD71D" w14:textId="77777777">
      <w:pPr>
        <w:keepNext/>
        <w:contextualSpacing/>
      </w:pPr>
      <w:r>
        <w:t>Ministerstvo životního prostředí</w:t>
      </w:r>
    </w:p>
    <w:p w:rsidR="00CC015F" w14:paraId="5F6C4069" w14:textId="77777777">
      <w:pPr>
        <w:keepNext/>
        <w:contextualSpacing/>
      </w:pPr>
      <w:r>
        <w:t>email: barbora.krizova@mzp.cz</w:t>
      </w:r>
    </w:p>
    <w:p w:rsidR="00CC015F" w14:paraId="56EFE3EB" w14:textId="77777777">
      <w:r>
        <w:t>tel: +420 267 122 869</w:t>
      </w:r>
    </w:p>
    <w:p w:rsidR="00CC015F" w14:paraId="4C079E2A" w14:textId="77777777"/>
    <w:p w:rsidR="00CC015F" w14:paraId="5B4B8B65" w14:textId="77777777">
      <w:pPr>
        <w:keepNext/>
        <w:contextualSpacing/>
      </w:pPr>
      <w:hyperlink r:id="rId14" w:history="1">
        <w:r w:rsidR="006372A5">
          <w:rPr>
            <w:rStyle w:val="Hyperlink"/>
          </w:rPr>
          <w:t>Mgr. Veronika Vytejčková</w:t>
        </w:r>
      </w:hyperlink>
    </w:p>
    <w:p w:rsidR="00CC015F" w14:paraId="7C2F8F3C" w14:textId="77777777">
      <w:pPr>
        <w:keepNext/>
        <w:contextualSpacing/>
      </w:pPr>
      <w:r>
        <w:t>Odbor legislativní</w:t>
      </w:r>
    </w:p>
    <w:p w:rsidR="00CC015F" w14:paraId="4796E011" w14:textId="77777777">
      <w:pPr>
        <w:keepNext/>
        <w:contextualSpacing/>
      </w:pPr>
      <w:r>
        <w:t>Ministerstvo životního prostředí</w:t>
      </w:r>
    </w:p>
    <w:p w:rsidR="00CC015F" w14:paraId="021EBBFB" w14:textId="77777777">
      <w:pPr>
        <w:keepNext/>
        <w:contextualSpacing/>
      </w:pPr>
      <w:r>
        <w:t>email: veronika.vytejckova@mzp.cz</w:t>
      </w:r>
    </w:p>
    <w:p w:rsidR="00CC015F" w14:paraId="701E2A74" w14:textId="77777777">
      <w:r>
        <w:t>tel: +420 267 122 674</w:t>
      </w:r>
    </w:p>
    <w:sectPr>
      <w:headerReference w:type="even" r:id="rId15"/>
      <w:headerReference w:type="default" r:id="rId16"/>
      <w:footerReference w:type="default" r:id="rId17"/>
      <w:headerReference w:type="first" r:id="rId18"/>
      <w:pgSz w:w="11906" w:h="16838"/>
      <w:pgMar w:top="1417" w:right="1417" w:bottom="1417"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58F4" w14:paraId="1E86B650" w14:textId="1388191C">
    <w:pPr>
      <w:pStyle w:val="Footer"/>
      <w:jc w:val="center"/>
    </w:pPr>
    <w:r>
      <w:fldChar w:fldCharType="begin"/>
    </w:r>
    <w:r>
      <w:instrText xml:space="preserve"> PAGE   \* MERGEFORMAT </w:instrText>
    </w:r>
    <w:r>
      <w:fldChar w:fldCharType="separate"/>
    </w:r>
    <w:r w:rsidR="002202DC">
      <w:rPr>
        <w:noProof/>
      </w:rPr>
      <w:t>15</w:t>
    </w:r>
    <w:r>
      <w:fldChar w:fldCharType="end"/>
    </w:r>
  </w:p>
  <w:p w:rsidR="006158F4" w14:paraId="310CEAA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2C61E0" w14:paraId="1BD4B06B" w14:textId="77777777">
      <w:pPr>
        <w:spacing w:after="0" w:line="240" w:lineRule="auto"/>
      </w:pPr>
      <w:r>
        <w:separator/>
      </w:r>
    </w:p>
  </w:footnote>
  <w:footnote w:type="continuationSeparator" w:id="1">
    <w:p w:rsidR="002C61E0" w14:paraId="67B70BA2" w14:textId="77777777">
      <w:pPr>
        <w:spacing w:after="0" w:line="240" w:lineRule="auto"/>
      </w:pPr>
      <w:r>
        <w:continuationSeparator/>
      </w:r>
    </w:p>
  </w:footnote>
  <w:footnote w:id="2">
    <w:p w:rsidR="006158F4" w14:paraId="60907979" w14:textId="77777777">
      <w:pPr>
        <w:pStyle w:val="FootnoteText"/>
      </w:pPr>
      <w:r>
        <w:rPr>
          <w:rStyle w:val="FootnoteReference"/>
        </w:rPr>
        <w:footnoteRef/>
      </w:r>
      <w:r>
        <w:t xml:space="preserve"> Protokol o ochraně životního prostředí ke Smlouvě o Antarktidě sjednaný v Madridu dne 4. října 1991 a vyhlášený pod č. 42/2005 Sb. m. s.</w:t>
      </w:r>
    </w:p>
  </w:footnote>
  <w:footnote w:id="3">
    <w:p w:rsidR="006158F4" w14:paraId="219101E2" w14:textId="77777777">
      <w:pPr>
        <w:pStyle w:val="FootnoteText"/>
      </w:pPr>
      <w:r>
        <w:rPr>
          <w:rStyle w:val="FootnoteReference"/>
        </w:rPr>
        <w:footnoteRef/>
      </w:r>
      <w:r>
        <w:t xml:space="preserve"> Smlouva o Antarktidě sjednaná ve Washingtonu dne 1. prosince 1959 a vyhlášená pod č. 76/1962 Sb.</w:t>
      </w:r>
    </w:p>
  </w:footnote>
  <w:footnote w:id="4">
    <w:p w:rsidR="006158F4" w14:paraId="5301F64B" w14:textId="4918FEE7">
      <w:pPr>
        <w:pStyle w:val="FootnoteText"/>
      </w:pPr>
      <w:r>
        <w:rPr>
          <w:rStyle w:val="FootnoteReference"/>
        </w:rPr>
        <w:footnoteRef/>
      </w:r>
      <w:r>
        <w:t xml:space="preserve"> </w:t>
      </w:r>
      <w:r>
        <w:rPr>
          <w:rFonts w:cs="Arial"/>
          <w:bCs/>
          <w:iCs/>
          <w:color w:val="000000"/>
          <w:lang w:eastAsia="cs-CZ"/>
        </w:rPr>
        <w:t xml:space="preserve">Pro výpočet hodinových nákladů státní správy (MŽP) byla dle </w:t>
      </w:r>
      <w:r>
        <w:t xml:space="preserve">Metodiky stanovení plánovaných nákladů na výkon státní správy </w:t>
      </w:r>
      <w:r>
        <w:rPr>
          <w:rFonts w:cs="Arial"/>
          <w:bCs/>
          <w:iCs/>
          <w:color w:val="000000"/>
          <w:lang w:eastAsia="cs-CZ"/>
        </w:rPr>
        <w:t xml:space="preserve">použita 13. třída, 7. stupeň (s připočítáním 35 % odvodů na zdravotní a sociální pojištění, 20 % zohlednění osobních příplatků a odměn a 43 % režijní náklady), což odpovídá mzdovým nákladům 456 Kč/hod. Tato hodinová sazba je shodná i pro žadatele pracující ve vědeckém prostředí.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58F4" w14:paraId="2A04FBB5" w14:textId="483EA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58F4" w14:paraId="52EC1989" w14:textId="278E48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58F4" w14:paraId="7BB88DC1" w14:textId="27FDA2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58F4" w14:paraId="486FB0C7" w14:textId="66577E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58F4" w14:paraId="739ED750" w14:textId="45AAC8D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58F4" w14:paraId="2179B63A" w14:textId="187547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2C4B98"/>
    <w:multiLevelType w:val="multilevel"/>
    <w:tmpl w:val="002C4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8B7B80"/>
    <w:multiLevelType w:val="multilevel"/>
    <w:tmpl w:val="048B7B8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1032DC"/>
    <w:multiLevelType w:val="multilevel"/>
    <w:tmpl w:val="071032D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096E7BC6"/>
    <w:multiLevelType w:val="multilevel"/>
    <w:tmpl w:val="096E7BC6"/>
    <w:lvl w:ilvl="0">
      <w:start w:val="1"/>
      <w:numFmt w:val="upperRoman"/>
      <w:pStyle w:val="Title"/>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1270408"/>
    <w:multiLevelType w:val="multilevel"/>
    <w:tmpl w:val="21270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2124AF0"/>
    <w:multiLevelType w:val="multilevel"/>
    <w:tmpl w:val="22124AF0"/>
    <w:lvl w:ilvl="0">
      <w:start w:va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24F3482C"/>
    <w:multiLevelType w:val="multilevel"/>
    <w:tmpl w:val="24F3482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57121C6"/>
    <w:multiLevelType w:val="multilevel"/>
    <w:tmpl w:val="257121C6"/>
    <w:lvl w:ilvl="0">
      <w:start w:val="1"/>
      <w:numFmt w:val="bullet"/>
      <w:pStyle w:val="Styl-NormlnsodrkouVlevo189cmPedsazen063cm"/>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8">
    <w:nsid w:val="5F4D540B"/>
    <w:multiLevelType w:val="hybridMultilevel"/>
    <w:tmpl w:val="E438E042"/>
    <w:lvl w:ilvl="0">
      <w:start w:val="1"/>
      <w:numFmt w:val="decimalZero"/>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6"/>
  </w:num>
  <w:num w:numId="5">
    <w:abstractNumId w:val="1"/>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28" w:allStyles="0" w:alternateStyleNames="0" w:clearFormatting="1" w:customStyles="0" w:directFormattingOnNumbering="0" w:directFormattingOnParagraphs="0" w:directFormattingOnRuns="0" w:directFormattingOnTables="0" w:headingStyles="1" w:latentStyles="0" w:numberingStyles="0" w:stylesInUse="1" w:tableStyles="0" w:top3HeadingStyles="0" w:visibleStyles="0"/>
  <w:defaultTabStop w:val="708"/>
  <w:hyphenationZone w:val="425"/>
  <w:doNotHyphenateCaps/>
  <w:drawingGridHorizontalSpacing w:val="120"/>
  <w:noPunctuationKerning/>
  <w:characterSpacingControl w:val="doNotCompress"/>
  <w:doNotValidateAgainstSchema/>
  <w:doNotDemarcateInvalidXml/>
  <w:footnotePr>
    <w:footnote w:id="0"/>
    <w:footnote w:id="1"/>
  </w:foot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B5F"/>
    <w:rsid w:val="000003E5"/>
    <w:rsid w:val="00001D06"/>
    <w:rsid w:val="00002403"/>
    <w:rsid w:val="00002D1C"/>
    <w:rsid w:val="00003AF0"/>
    <w:rsid w:val="00003D07"/>
    <w:rsid w:val="00003FB7"/>
    <w:rsid w:val="00005C21"/>
    <w:rsid w:val="00006658"/>
    <w:rsid w:val="000071ED"/>
    <w:rsid w:val="00007305"/>
    <w:rsid w:val="000078CB"/>
    <w:rsid w:val="000104AE"/>
    <w:rsid w:val="000105BB"/>
    <w:rsid w:val="000111A7"/>
    <w:rsid w:val="00014DE3"/>
    <w:rsid w:val="0001567D"/>
    <w:rsid w:val="0002078A"/>
    <w:rsid w:val="000219A7"/>
    <w:rsid w:val="00021B28"/>
    <w:rsid w:val="00021E3E"/>
    <w:rsid w:val="000225D4"/>
    <w:rsid w:val="00022880"/>
    <w:rsid w:val="00022E32"/>
    <w:rsid w:val="000240C7"/>
    <w:rsid w:val="00024566"/>
    <w:rsid w:val="000255D6"/>
    <w:rsid w:val="00027196"/>
    <w:rsid w:val="00027721"/>
    <w:rsid w:val="00030234"/>
    <w:rsid w:val="00031E6C"/>
    <w:rsid w:val="00031EAB"/>
    <w:rsid w:val="00034826"/>
    <w:rsid w:val="00035AFD"/>
    <w:rsid w:val="00036D1A"/>
    <w:rsid w:val="00036EB9"/>
    <w:rsid w:val="00037557"/>
    <w:rsid w:val="000408F8"/>
    <w:rsid w:val="000429DE"/>
    <w:rsid w:val="00042C92"/>
    <w:rsid w:val="000439D6"/>
    <w:rsid w:val="00043F3C"/>
    <w:rsid w:val="000448E9"/>
    <w:rsid w:val="00045B91"/>
    <w:rsid w:val="00047353"/>
    <w:rsid w:val="000475C0"/>
    <w:rsid w:val="00050D90"/>
    <w:rsid w:val="000523FA"/>
    <w:rsid w:val="00052BA7"/>
    <w:rsid w:val="000556B8"/>
    <w:rsid w:val="000556F0"/>
    <w:rsid w:val="00056485"/>
    <w:rsid w:val="00056529"/>
    <w:rsid w:val="000601AB"/>
    <w:rsid w:val="0006082B"/>
    <w:rsid w:val="00060DB6"/>
    <w:rsid w:val="000625D3"/>
    <w:rsid w:val="000627AD"/>
    <w:rsid w:val="00062C2B"/>
    <w:rsid w:val="00065183"/>
    <w:rsid w:val="00065612"/>
    <w:rsid w:val="00065FEB"/>
    <w:rsid w:val="000669CF"/>
    <w:rsid w:val="00067457"/>
    <w:rsid w:val="0006778B"/>
    <w:rsid w:val="000708D4"/>
    <w:rsid w:val="000713DA"/>
    <w:rsid w:val="0007184B"/>
    <w:rsid w:val="00071E6A"/>
    <w:rsid w:val="0007244C"/>
    <w:rsid w:val="000725CF"/>
    <w:rsid w:val="00073219"/>
    <w:rsid w:val="0007392B"/>
    <w:rsid w:val="00076A89"/>
    <w:rsid w:val="000773B1"/>
    <w:rsid w:val="000808D1"/>
    <w:rsid w:val="00080BAD"/>
    <w:rsid w:val="000815DE"/>
    <w:rsid w:val="00081653"/>
    <w:rsid w:val="00082783"/>
    <w:rsid w:val="00082FA4"/>
    <w:rsid w:val="00083F8E"/>
    <w:rsid w:val="00084391"/>
    <w:rsid w:val="000844C4"/>
    <w:rsid w:val="00084603"/>
    <w:rsid w:val="000866CD"/>
    <w:rsid w:val="00086FC7"/>
    <w:rsid w:val="000874D5"/>
    <w:rsid w:val="0008785B"/>
    <w:rsid w:val="00087CCF"/>
    <w:rsid w:val="00090340"/>
    <w:rsid w:val="000904F5"/>
    <w:rsid w:val="00091277"/>
    <w:rsid w:val="000912C1"/>
    <w:rsid w:val="00091E03"/>
    <w:rsid w:val="00092224"/>
    <w:rsid w:val="00092C2B"/>
    <w:rsid w:val="00092C4F"/>
    <w:rsid w:val="00093089"/>
    <w:rsid w:val="0009456F"/>
    <w:rsid w:val="000952DC"/>
    <w:rsid w:val="00096F31"/>
    <w:rsid w:val="00097DD1"/>
    <w:rsid w:val="000A1672"/>
    <w:rsid w:val="000A1C4E"/>
    <w:rsid w:val="000A3A17"/>
    <w:rsid w:val="000A3F79"/>
    <w:rsid w:val="000A515F"/>
    <w:rsid w:val="000A5A7E"/>
    <w:rsid w:val="000A6067"/>
    <w:rsid w:val="000A621B"/>
    <w:rsid w:val="000A661C"/>
    <w:rsid w:val="000B05FC"/>
    <w:rsid w:val="000B07F0"/>
    <w:rsid w:val="000B1011"/>
    <w:rsid w:val="000B1C69"/>
    <w:rsid w:val="000B25E3"/>
    <w:rsid w:val="000B263E"/>
    <w:rsid w:val="000B2F6D"/>
    <w:rsid w:val="000B36B6"/>
    <w:rsid w:val="000B4BAD"/>
    <w:rsid w:val="000B65C9"/>
    <w:rsid w:val="000B70AB"/>
    <w:rsid w:val="000B7349"/>
    <w:rsid w:val="000C078D"/>
    <w:rsid w:val="000C141F"/>
    <w:rsid w:val="000C18C3"/>
    <w:rsid w:val="000C1BB9"/>
    <w:rsid w:val="000C2B0E"/>
    <w:rsid w:val="000C320D"/>
    <w:rsid w:val="000C332A"/>
    <w:rsid w:val="000C33C7"/>
    <w:rsid w:val="000C4E8E"/>
    <w:rsid w:val="000C64F7"/>
    <w:rsid w:val="000C6571"/>
    <w:rsid w:val="000D02D2"/>
    <w:rsid w:val="000D090E"/>
    <w:rsid w:val="000D09E8"/>
    <w:rsid w:val="000D14B0"/>
    <w:rsid w:val="000D1F47"/>
    <w:rsid w:val="000D2795"/>
    <w:rsid w:val="000D3EB7"/>
    <w:rsid w:val="000D42E4"/>
    <w:rsid w:val="000D4515"/>
    <w:rsid w:val="000D5642"/>
    <w:rsid w:val="000D61E8"/>
    <w:rsid w:val="000D6C8A"/>
    <w:rsid w:val="000D734A"/>
    <w:rsid w:val="000D7F9F"/>
    <w:rsid w:val="000E3463"/>
    <w:rsid w:val="000E3797"/>
    <w:rsid w:val="000E3BE2"/>
    <w:rsid w:val="000E45DE"/>
    <w:rsid w:val="000E4B26"/>
    <w:rsid w:val="000E6E21"/>
    <w:rsid w:val="000E79D7"/>
    <w:rsid w:val="000F1A1C"/>
    <w:rsid w:val="000F2CBE"/>
    <w:rsid w:val="000F2EEA"/>
    <w:rsid w:val="000F2F90"/>
    <w:rsid w:val="000F3A59"/>
    <w:rsid w:val="000F706F"/>
    <w:rsid w:val="000F7BAE"/>
    <w:rsid w:val="000F7EF5"/>
    <w:rsid w:val="00101359"/>
    <w:rsid w:val="0010164B"/>
    <w:rsid w:val="00101C2F"/>
    <w:rsid w:val="00101E02"/>
    <w:rsid w:val="00103095"/>
    <w:rsid w:val="00103862"/>
    <w:rsid w:val="0010466A"/>
    <w:rsid w:val="001061CF"/>
    <w:rsid w:val="00106E37"/>
    <w:rsid w:val="00106EA7"/>
    <w:rsid w:val="00106FF1"/>
    <w:rsid w:val="00110339"/>
    <w:rsid w:val="0011188A"/>
    <w:rsid w:val="00111AA4"/>
    <w:rsid w:val="0011219A"/>
    <w:rsid w:val="001121AC"/>
    <w:rsid w:val="001125CC"/>
    <w:rsid w:val="00112D49"/>
    <w:rsid w:val="00113BC3"/>
    <w:rsid w:val="00114381"/>
    <w:rsid w:val="001158CB"/>
    <w:rsid w:val="00115F29"/>
    <w:rsid w:val="001160D4"/>
    <w:rsid w:val="0011754B"/>
    <w:rsid w:val="001204E8"/>
    <w:rsid w:val="001219B1"/>
    <w:rsid w:val="00121FFB"/>
    <w:rsid w:val="00122409"/>
    <w:rsid w:val="0012379A"/>
    <w:rsid w:val="001245D4"/>
    <w:rsid w:val="00126C8E"/>
    <w:rsid w:val="00126EC0"/>
    <w:rsid w:val="00132496"/>
    <w:rsid w:val="0013294A"/>
    <w:rsid w:val="00132E33"/>
    <w:rsid w:val="00133364"/>
    <w:rsid w:val="00133F43"/>
    <w:rsid w:val="00134D67"/>
    <w:rsid w:val="00136663"/>
    <w:rsid w:val="0013742B"/>
    <w:rsid w:val="001404BF"/>
    <w:rsid w:val="001413C6"/>
    <w:rsid w:val="001417B0"/>
    <w:rsid w:val="00143678"/>
    <w:rsid w:val="00143BEF"/>
    <w:rsid w:val="00144FAB"/>
    <w:rsid w:val="00146256"/>
    <w:rsid w:val="001469E8"/>
    <w:rsid w:val="0014721F"/>
    <w:rsid w:val="00150D30"/>
    <w:rsid w:val="00153E74"/>
    <w:rsid w:val="001541DF"/>
    <w:rsid w:val="00155187"/>
    <w:rsid w:val="00155CEE"/>
    <w:rsid w:val="00155DBE"/>
    <w:rsid w:val="00155FEB"/>
    <w:rsid w:val="00156975"/>
    <w:rsid w:val="00160D4C"/>
    <w:rsid w:val="001643E8"/>
    <w:rsid w:val="00165412"/>
    <w:rsid w:val="001669D2"/>
    <w:rsid w:val="00167FBD"/>
    <w:rsid w:val="00167FCF"/>
    <w:rsid w:val="00173DAB"/>
    <w:rsid w:val="001752EB"/>
    <w:rsid w:val="001756AA"/>
    <w:rsid w:val="00177E0B"/>
    <w:rsid w:val="00180A26"/>
    <w:rsid w:val="001820F3"/>
    <w:rsid w:val="00183063"/>
    <w:rsid w:val="0018397F"/>
    <w:rsid w:val="001846A3"/>
    <w:rsid w:val="0019034D"/>
    <w:rsid w:val="0019089D"/>
    <w:rsid w:val="0019166A"/>
    <w:rsid w:val="001927AC"/>
    <w:rsid w:val="00193FA6"/>
    <w:rsid w:val="0019401C"/>
    <w:rsid w:val="001943D3"/>
    <w:rsid w:val="00195293"/>
    <w:rsid w:val="001954E2"/>
    <w:rsid w:val="001A019D"/>
    <w:rsid w:val="001A155E"/>
    <w:rsid w:val="001A193E"/>
    <w:rsid w:val="001A212F"/>
    <w:rsid w:val="001A304F"/>
    <w:rsid w:val="001A42B8"/>
    <w:rsid w:val="001A4B26"/>
    <w:rsid w:val="001A6028"/>
    <w:rsid w:val="001A641F"/>
    <w:rsid w:val="001A6C77"/>
    <w:rsid w:val="001B0324"/>
    <w:rsid w:val="001B0699"/>
    <w:rsid w:val="001B07E2"/>
    <w:rsid w:val="001B084B"/>
    <w:rsid w:val="001B3418"/>
    <w:rsid w:val="001B3427"/>
    <w:rsid w:val="001B3635"/>
    <w:rsid w:val="001B3A66"/>
    <w:rsid w:val="001B4788"/>
    <w:rsid w:val="001B4E64"/>
    <w:rsid w:val="001B62CF"/>
    <w:rsid w:val="001B692F"/>
    <w:rsid w:val="001B71C2"/>
    <w:rsid w:val="001B7B73"/>
    <w:rsid w:val="001C0354"/>
    <w:rsid w:val="001C2030"/>
    <w:rsid w:val="001C7593"/>
    <w:rsid w:val="001C7BBA"/>
    <w:rsid w:val="001D0ECB"/>
    <w:rsid w:val="001D0F35"/>
    <w:rsid w:val="001D10BB"/>
    <w:rsid w:val="001D1E53"/>
    <w:rsid w:val="001D1F0D"/>
    <w:rsid w:val="001D55FF"/>
    <w:rsid w:val="001D591D"/>
    <w:rsid w:val="001D5B02"/>
    <w:rsid w:val="001D6305"/>
    <w:rsid w:val="001D6347"/>
    <w:rsid w:val="001D7951"/>
    <w:rsid w:val="001D7DA7"/>
    <w:rsid w:val="001E14B3"/>
    <w:rsid w:val="001E18DA"/>
    <w:rsid w:val="001E19C6"/>
    <w:rsid w:val="001E3841"/>
    <w:rsid w:val="001E5465"/>
    <w:rsid w:val="001E67B0"/>
    <w:rsid w:val="001E68F2"/>
    <w:rsid w:val="001F20E3"/>
    <w:rsid w:val="001F2745"/>
    <w:rsid w:val="001F2900"/>
    <w:rsid w:val="001F29E5"/>
    <w:rsid w:val="001F2A93"/>
    <w:rsid w:val="001F32AF"/>
    <w:rsid w:val="001F3EBE"/>
    <w:rsid w:val="001F57B3"/>
    <w:rsid w:val="001F62B3"/>
    <w:rsid w:val="00200F6D"/>
    <w:rsid w:val="00201173"/>
    <w:rsid w:val="002021B9"/>
    <w:rsid w:val="0020298C"/>
    <w:rsid w:val="00203B46"/>
    <w:rsid w:val="002041AA"/>
    <w:rsid w:val="00206667"/>
    <w:rsid w:val="00206BAF"/>
    <w:rsid w:val="00206D9C"/>
    <w:rsid w:val="00206F35"/>
    <w:rsid w:val="00210DF0"/>
    <w:rsid w:val="0021192C"/>
    <w:rsid w:val="002121E9"/>
    <w:rsid w:val="00212C9D"/>
    <w:rsid w:val="00213FCE"/>
    <w:rsid w:val="0021588C"/>
    <w:rsid w:val="002160FF"/>
    <w:rsid w:val="0021615C"/>
    <w:rsid w:val="00216CD4"/>
    <w:rsid w:val="00217207"/>
    <w:rsid w:val="00217708"/>
    <w:rsid w:val="00217A66"/>
    <w:rsid w:val="002202DC"/>
    <w:rsid w:val="00220AB9"/>
    <w:rsid w:val="00221246"/>
    <w:rsid w:val="00221B58"/>
    <w:rsid w:val="0022248B"/>
    <w:rsid w:val="00222D38"/>
    <w:rsid w:val="0022301D"/>
    <w:rsid w:val="00224A93"/>
    <w:rsid w:val="00224E75"/>
    <w:rsid w:val="00224F52"/>
    <w:rsid w:val="002258F6"/>
    <w:rsid w:val="00225F64"/>
    <w:rsid w:val="00226356"/>
    <w:rsid w:val="00227507"/>
    <w:rsid w:val="00227C41"/>
    <w:rsid w:val="00227E99"/>
    <w:rsid w:val="00230EFE"/>
    <w:rsid w:val="00231392"/>
    <w:rsid w:val="00231789"/>
    <w:rsid w:val="0023254B"/>
    <w:rsid w:val="002367FD"/>
    <w:rsid w:val="00236995"/>
    <w:rsid w:val="00237C8F"/>
    <w:rsid w:val="00241A93"/>
    <w:rsid w:val="002428B1"/>
    <w:rsid w:val="00242D60"/>
    <w:rsid w:val="00243E2A"/>
    <w:rsid w:val="0024434E"/>
    <w:rsid w:val="00245C42"/>
    <w:rsid w:val="00245D3C"/>
    <w:rsid w:val="00246BC8"/>
    <w:rsid w:val="002471FC"/>
    <w:rsid w:val="00247E03"/>
    <w:rsid w:val="00250416"/>
    <w:rsid w:val="00250587"/>
    <w:rsid w:val="00250B18"/>
    <w:rsid w:val="00250CDE"/>
    <w:rsid w:val="00253E96"/>
    <w:rsid w:val="0025424B"/>
    <w:rsid w:val="002545FD"/>
    <w:rsid w:val="00255421"/>
    <w:rsid w:val="00255442"/>
    <w:rsid w:val="002567ED"/>
    <w:rsid w:val="00261161"/>
    <w:rsid w:val="0026125C"/>
    <w:rsid w:val="00262686"/>
    <w:rsid w:val="00265013"/>
    <w:rsid w:val="0026550D"/>
    <w:rsid w:val="002656A1"/>
    <w:rsid w:val="002657CE"/>
    <w:rsid w:val="00267762"/>
    <w:rsid w:val="0027013B"/>
    <w:rsid w:val="00271D98"/>
    <w:rsid w:val="002725B0"/>
    <w:rsid w:val="00272CEE"/>
    <w:rsid w:val="00274AFB"/>
    <w:rsid w:val="0027519A"/>
    <w:rsid w:val="00276C6A"/>
    <w:rsid w:val="00276D40"/>
    <w:rsid w:val="00277036"/>
    <w:rsid w:val="00277512"/>
    <w:rsid w:val="00277686"/>
    <w:rsid w:val="00277A2C"/>
    <w:rsid w:val="00280840"/>
    <w:rsid w:val="0028113F"/>
    <w:rsid w:val="0028187C"/>
    <w:rsid w:val="00282D73"/>
    <w:rsid w:val="00283573"/>
    <w:rsid w:val="00283574"/>
    <w:rsid w:val="002841F7"/>
    <w:rsid w:val="00285317"/>
    <w:rsid w:val="002854AA"/>
    <w:rsid w:val="002855F6"/>
    <w:rsid w:val="0028726C"/>
    <w:rsid w:val="002878FD"/>
    <w:rsid w:val="002903A4"/>
    <w:rsid w:val="002907D1"/>
    <w:rsid w:val="002913FE"/>
    <w:rsid w:val="00293395"/>
    <w:rsid w:val="00293EAF"/>
    <w:rsid w:val="00294BB1"/>
    <w:rsid w:val="00294E8C"/>
    <w:rsid w:val="00295BE3"/>
    <w:rsid w:val="00296B5E"/>
    <w:rsid w:val="002978A4"/>
    <w:rsid w:val="00297E9F"/>
    <w:rsid w:val="002A013D"/>
    <w:rsid w:val="002A03BC"/>
    <w:rsid w:val="002A08BE"/>
    <w:rsid w:val="002A12A9"/>
    <w:rsid w:val="002A2AD7"/>
    <w:rsid w:val="002A2E2C"/>
    <w:rsid w:val="002A3008"/>
    <w:rsid w:val="002A565C"/>
    <w:rsid w:val="002A6D88"/>
    <w:rsid w:val="002A7637"/>
    <w:rsid w:val="002A7AE1"/>
    <w:rsid w:val="002B1372"/>
    <w:rsid w:val="002B2C63"/>
    <w:rsid w:val="002B2E58"/>
    <w:rsid w:val="002B37C4"/>
    <w:rsid w:val="002B3FF8"/>
    <w:rsid w:val="002B4040"/>
    <w:rsid w:val="002B47AD"/>
    <w:rsid w:val="002B53DF"/>
    <w:rsid w:val="002B687F"/>
    <w:rsid w:val="002C1813"/>
    <w:rsid w:val="002C1C27"/>
    <w:rsid w:val="002C2372"/>
    <w:rsid w:val="002C262D"/>
    <w:rsid w:val="002C4831"/>
    <w:rsid w:val="002C5906"/>
    <w:rsid w:val="002C61E0"/>
    <w:rsid w:val="002C7E6A"/>
    <w:rsid w:val="002D0B00"/>
    <w:rsid w:val="002D20F4"/>
    <w:rsid w:val="002D26CA"/>
    <w:rsid w:val="002D273D"/>
    <w:rsid w:val="002D27E3"/>
    <w:rsid w:val="002D2900"/>
    <w:rsid w:val="002D3562"/>
    <w:rsid w:val="002D4E12"/>
    <w:rsid w:val="002D5560"/>
    <w:rsid w:val="002D575D"/>
    <w:rsid w:val="002D5C1D"/>
    <w:rsid w:val="002D61A7"/>
    <w:rsid w:val="002D76A3"/>
    <w:rsid w:val="002E00EB"/>
    <w:rsid w:val="002E1AA4"/>
    <w:rsid w:val="002E2FCD"/>
    <w:rsid w:val="002E30C9"/>
    <w:rsid w:val="002E3675"/>
    <w:rsid w:val="002E4075"/>
    <w:rsid w:val="002E4FCE"/>
    <w:rsid w:val="002E57E9"/>
    <w:rsid w:val="002E5945"/>
    <w:rsid w:val="002E6DA4"/>
    <w:rsid w:val="002E70A2"/>
    <w:rsid w:val="002F038B"/>
    <w:rsid w:val="002F143C"/>
    <w:rsid w:val="002F2B93"/>
    <w:rsid w:val="002F35CB"/>
    <w:rsid w:val="002F46E9"/>
    <w:rsid w:val="002F5444"/>
    <w:rsid w:val="002F64A4"/>
    <w:rsid w:val="002F69D5"/>
    <w:rsid w:val="002F700E"/>
    <w:rsid w:val="002F7243"/>
    <w:rsid w:val="002F7558"/>
    <w:rsid w:val="003001C2"/>
    <w:rsid w:val="00300A7E"/>
    <w:rsid w:val="00303754"/>
    <w:rsid w:val="0030412D"/>
    <w:rsid w:val="00305463"/>
    <w:rsid w:val="003062AE"/>
    <w:rsid w:val="00306671"/>
    <w:rsid w:val="003078BE"/>
    <w:rsid w:val="00310FF9"/>
    <w:rsid w:val="00311350"/>
    <w:rsid w:val="0031195D"/>
    <w:rsid w:val="00311D55"/>
    <w:rsid w:val="003122FF"/>
    <w:rsid w:val="00312E75"/>
    <w:rsid w:val="00314B74"/>
    <w:rsid w:val="00315D13"/>
    <w:rsid w:val="00315E0C"/>
    <w:rsid w:val="00316F8C"/>
    <w:rsid w:val="0031765C"/>
    <w:rsid w:val="00320BC4"/>
    <w:rsid w:val="0032182D"/>
    <w:rsid w:val="00323419"/>
    <w:rsid w:val="00325DF2"/>
    <w:rsid w:val="00326C9F"/>
    <w:rsid w:val="00331003"/>
    <w:rsid w:val="0033276E"/>
    <w:rsid w:val="00332A96"/>
    <w:rsid w:val="0033467B"/>
    <w:rsid w:val="00334D00"/>
    <w:rsid w:val="00334FF9"/>
    <w:rsid w:val="00336779"/>
    <w:rsid w:val="00337308"/>
    <w:rsid w:val="0033793D"/>
    <w:rsid w:val="00337B36"/>
    <w:rsid w:val="00340252"/>
    <w:rsid w:val="0034094A"/>
    <w:rsid w:val="00340DE8"/>
    <w:rsid w:val="00342854"/>
    <w:rsid w:val="00342AEE"/>
    <w:rsid w:val="003440AA"/>
    <w:rsid w:val="003467E4"/>
    <w:rsid w:val="00346879"/>
    <w:rsid w:val="003504A1"/>
    <w:rsid w:val="00351383"/>
    <w:rsid w:val="00354111"/>
    <w:rsid w:val="00354857"/>
    <w:rsid w:val="00356E4F"/>
    <w:rsid w:val="0036006E"/>
    <w:rsid w:val="00360B18"/>
    <w:rsid w:val="00364D7A"/>
    <w:rsid w:val="003657A2"/>
    <w:rsid w:val="00366364"/>
    <w:rsid w:val="003667E6"/>
    <w:rsid w:val="00366C4F"/>
    <w:rsid w:val="00367DF5"/>
    <w:rsid w:val="0037013B"/>
    <w:rsid w:val="003703FB"/>
    <w:rsid w:val="003706A6"/>
    <w:rsid w:val="00377262"/>
    <w:rsid w:val="003775DF"/>
    <w:rsid w:val="003776A1"/>
    <w:rsid w:val="0037781C"/>
    <w:rsid w:val="00377E0F"/>
    <w:rsid w:val="0038012C"/>
    <w:rsid w:val="003811AD"/>
    <w:rsid w:val="00381762"/>
    <w:rsid w:val="003825A7"/>
    <w:rsid w:val="003830E9"/>
    <w:rsid w:val="00383FCC"/>
    <w:rsid w:val="00385D47"/>
    <w:rsid w:val="00386045"/>
    <w:rsid w:val="00386150"/>
    <w:rsid w:val="003862B5"/>
    <w:rsid w:val="0038654E"/>
    <w:rsid w:val="00386646"/>
    <w:rsid w:val="00386752"/>
    <w:rsid w:val="00390CDB"/>
    <w:rsid w:val="00390D54"/>
    <w:rsid w:val="00391986"/>
    <w:rsid w:val="003931E7"/>
    <w:rsid w:val="003949C2"/>
    <w:rsid w:val="00396263"/>
    <w:rsid w:val="00396C59"/>
    <w:rsid w:val="00397528"/>
    <w:rsid w:val="00397745"/>
    <w:rsid w:val="00397821"/>
    <w:rsid w:val="003A2208"/>
    <w:rsid w:val="003A3CAD"/>
    <w:rsid w:val="003A411F"/>
    <w:rsid w:val="003A5183"/>
    <w:rsid w:val="003A738C"/>
    <w:rsid w:val="003B0A4E"/>
    <w:rsid w:val="003B17B3"/>
    <w:rsid w:val="003B2660"/>
    <w:rsid w:val="003B38C0"/>
    <w:rsid w:val="003B4664"/>
    <w:rsid w:val="003B4E80"/>
    <w:rsid w:val="003B5426"/>
    <w:rsid w:val="003B5518"/>
    <w:rsid w:val="003B5A08"/>
    <w:rsid w:val="003B6000"/>
    <w:rsid w:val="003B6125"/>
    <w:rsid w:val="003B67F8"/>
    <w:rsid w:val="003C0D85"/>
    <w:rsid w:val="003C0EEB"/>
    <w:rsid w:val="003C13D0"/>
    <w:rsid w:val="003C1EA7"/>
    <w:rsid w:val="003C3A0F"/>
    <w:rsid w:val="003C5D5C"/>
    <w:rsid w:val="003C6FC8"/>
    <w:rsid w:val="003D3A66"/>
    <w:rsid w:val="003D485A"/>
    <w:rsid w:val="003D73F1"/>
    <w:rsid w:val="003D79D6"/>
    <w:rsid w:val="003E06F6"/>
    <w:rsid w:val="003E08D8"/>
    <w:rsid w:val="003E1493"/>
    <w:rsid w:val="003E2E17"/>
    <w:rsid w:val="003E2E96"/>
    <w:rsid w:val="003E3123"/>
    <w:rsid w:val="003E361F"/>
    <w:rsid w:val="003E3975"/>
    <w:rsid w:val="003E48C3"/>
    <w:rsid w:val="003E4B7D"/>
    <w:rsid w:val="003E5573"/>
    <w:rsid w:val="003E7197"/>
    <w:rsid w:val="003E71E5"/>
    <w:rsid w:val="003F0AD0"/>
    <w:rsid w:val="003F0E58"/>
    <w:rsid w:val="003F1DBD"/>
    <w:rsid w:val="003F3B58"/>
    <w:rsid w:val="003F3D7B"/>
    <w:rsid w:val="003F5DCC"/>
    <w:rsid w:val="003F7B05"/>
    <w:rsid w:val="003F7FDB"/>
    <w:rsid w:val="004000AB"/>
    <w:rsid w:val="004019BE"/>
    <w:rsid w:val="00402094"/>
    <w:rsid w:val="00403ABF"/>
    <w:rsid w:val="004042C1"/>
    <w:rsid w:val="0040493B"/>
    <w:rsid w:val="00404940"/>
    <w:rsid w:val="00405901"/>
    <w:rsid w:val="00406528"/>
    <w:rsid w:val="00410177"/>
    <w:rsid w:val="004103E0"/>
    <w:rsid w:val="00410474"/>
    <w:rsid w:val="00410934"/>
    <w:rsid w:val="0041094B"/>
    <w:rsid w:val="004115A9"/>
    <w:rsid w:val="0041221E"/>
    <w:rsid w:val="00412607"/>
    <w:rsid w:val="004136CC"/>
    <w:rsid w:val="00413B70"/>
    <w:rsid w:val="0041626E"/>
    <w:rsid w:val="00416665"/>
    <w:rsid w:val="00416BBF"/>
    <w:rsid w:val="0042012E"/>
    <w:rsid w:val="004205AC"/>
    <w:rsid w:val="00420CD5"/>
    <w:rsid w:val="0042160F"/>
    <w:rsid w:val="00423199"/>
    <w:rsid w:val="00424291"/>
    <w:rsid w:val="00424E68"/>
    <w:rsid w:val="00426812"/>
    <w:rsid w:val="00426E64"/>
    <w:rsid w:val="004271FC"/>
    <w:rsid w:val="00427C80"/>
    <w:rsid w:val="00432C82"/>
    <w:rsid w:val="00432F88"/>
    <w:rsid w:val="00433060"/>
    <w:rsid w:val="004330F5"/>
    <w:rsid w:val="00433A45"/>
    <w:rsid w:val="00434613"/>
    <w:rsid w:val="0043758D"/>
    <w:rsid w:val="00437B3B"/>
    <w:rsid w:val="00437EEA"/>
    <w:rsid w:val="0044036E"/>
    <w:rsid w:val="0044057D"/>
    <w:rsid w:val="00440C37"/>
    <w:rsid w:val="00442F36"/>
    <w:rsid w:val="00443E71"/>
    <w:rsid w:val="00444119"/>
    <w:rsid w:val="00444C52"/>
    <w:rsid w:val="00446E72"/>
    <w:rsid w:val="00450E6C"/>
    <w:rsid w:val="004513AB"/>
    <w:rsid w:val="00451636"/>
    <w:rsid w:val="004527B5"/>
    <w:rsid w:val="0045299C"/>
    <w:rsid w:val="00455C95"/>
    <w:rsid w:val="00455E83"/>
    <w:rsid w:val="0045684B"/>
    <w:rsid w:val="00456877"/>
    <w:rsid w:val="00456C9F"/>
    <w:rsid w:val="0045700D"/>
    <w:rsid w:val="00457AAD"/>
    <w:rsid w:val="00460FFC"/>
    <w:rsid w:val="0046212A"/>
    <w:rsid w:val="00462F9F"/>
    <w:rsid w:val="004634F2"/>
    <w:rsid w:val="0046423B"/>
    <w:rsid w:val="00464C02"/>
    <w:rsid w:val="00466EB0"/>
    <w:rsid w:val="004702CA"/>
    <w:rsid w:val="00470315"/>
    <w:rsid w:val="00470744"/>
    <w:rsid w:val="004717BB"/>
    <w:rsid w:val="00473086"/>
    <w:rsid w:val="00473500"/>
    <w:rsid w:val="00473CBE"/>
    <w:rsid w:val="004745D2"/>
    <w:rsid w:val="004754CA"/>
    <w:rsid w:val="00475618"/>
    <w:rsid w:val="004761A1"/>
    <w:rsid w:val="0047687C"/>
    <w:rsid w:val="00477121"/>
    <w:rsid w:val="00480E5D"/>
    <w:rsid w:val="0048196C"/>
    <w:rsid w:val="00481CDF"/>
    <w:rsid w:val="004824D8"/>
    <w:rsid w:val="004859E2"/>
    <w:rsid w:val="00486B1D"/>
    <w:rsid w:val="00486F02"/>
    <w:rsid w:val="004904B2"/>
    <w:rsid w:val="00491B75"/>
    <w:rsid w:val="004921E0"/>
    <w:rsid w:val="00494C10"/>
    <w:rsid w:val="0049546B"/>
    <w:rsid w:val="004961D9"/>
    <w:rsid w:val="004972B3"/>
    <w:rsid w:val="00497658"/>
    <w:rsid w:val="0049798E"/>
    <w:rsid w:val="004A03CC"/>
    <w:rsid w:val="004A19E0"/>
    <w:rsid w:val="004A1C71"/>
    <w:rsid w:val="004A2849"/>
    <w:rsid w:val="004A311E"/>
    <w:rsid w:val="004A4E39"/>
    <w:rsid w:val="004A5092"/>
    <w:rsid w:val="004A5340"/>
    <w:rsid w:val="004A5B36"/>
    <w:rsid w:val="004A6FE3"/>
    <w:rsid w:val="004A709D"/>
    <w:rsid w:val="004A7ADD"/>
    <w:rsid w:val="004B0200"/>
    <w:rsid w:val="004B260F"/>
    <w:rsid w:val="004B2939"/>
    <w:rsid w:val="004B2BE5"/>
    <w:rsid w:val="004B32A9"/>
    <w:rsid w:val="004B482A"/>
    <w:rsid w:val="004B5565"/>
    <w:rsid w:val="004B5A03"/>
    <w:rsid w:val="004B6953"/>
    <w:rsid w:val="004B6C92"/>
    <w:rsid w:val="004C1618"/>
    <w:rsid w:val="004C307B"/>
    <w:rsid w:val="004C78F8"/>
    <w:rsid w:val="004C7C06"/>
    <w:rsid w:val="004D1A82"/>
    <w:rsid w:val="004D3569"/>
    <w:rsid w:val="004D7417"/>
    <w:rsid w:val="004D7BEB"/>
    <w:rsid w:val="004D7C51"/>
    <w:rsid w:val="004E03A1"/>
    <w:rsid w:val="004E088A"/>
    <w:rsid w:val="004E0DA2"/>
    <w:rsid w:val="004E3270"/>
    <w:rsid w:val="004E40F2"/>
    <w:rsid w:val="004E5051"/>
    <w:rsid w:val="004E56A7"/>
    <w:rsid w:val="004E63B0"/>
    <w:rsid w:val="004E6C50"/>
    <w:rsid w:val="004E6F8F"/>
    <w:rsid w:val="004F1BAE"/>
    <w:rsid w:val="004F2712"/>
    <w:rsid w:val="004F28E0"/>
    <w:rsid w:val="004F3E07"/>
    <w:rsid w:val="004F475B"/>
    <w:rsid w:val="004F526F"/>
    <w:rsid w:val="004F6A0C"/>
    <w:rsid w:val="00500741"/>
    <w:rsid w:val="0050089B"/>
    <w:rsid w:val="00503C24"/>
    <w:rsid w:val="00504AFC"/>
    <w:rsid w:val="00507406"/>
    <w:rsid w:val="0051165E"/>
    <w:rsid w:val="00512699"/>
    <w:rsid w:val="00512FDB"/>
    <w:rsid w:val="00513579"/>
    <w:rsid w:val="005176EC"/>
    <w:rsid w:val="0052026E"/>
    <w:rsid w:val="005204EC"/>
    <w:rsid w:val="00521BF3"/>
    <w:rsid w:val="005226D1"/>
    <w:rsid w:val="00523FF4"/>
    <w:rsid w:val="00524341"/>
    <w:rsid w:val="00525267"/>
    <w:rsid w:val="00525489"/>
    <w:rsid w:val="005256BC"/>
    <w:rsid w:val="00525810"/>
    <w:rsid w:val="005300C5"/>
    <w:rsid w:val="00530C93"/>
    <w:rsid w:val="00530E30"/>
    <w:rsid w:val="005359ED"/>
    <w:rsid w:val="00535C1B"/>
    <w:rsid w:val="005372C8"/>
    <w:rsid w:val="00540675"/>
    <w:rsid w:val="00541D33"/>
    <w:rsid w:val="005424A4"/>
    <w:rsid w:val="00543042"/>
    <w:rsid w:val="00543056"/>
    <w:rsid w:val="00543744"/>
    <w:rsid w:val="00543D4B"/>
    <w:rsid w:val="00543DD4"/>
    <w:rsid w:val="00544107"/>
    <w:rsid w:val="0054416B"/>
    <w:rsid w:val="0054433B"/>
    <w:rsid w:val="00546839"/>
    <w:rsid w:val="00546E8A"/>
    <w:rsid w:val="00550AD8"/>
    <w:rsid w:val="00550BDF"/>
    <w:rsid w:val="00550D3B"/>
    <w:rsid w:val="0055166A"/>
    <w:rsid w:val="00554AB0"/>
    <w:rsid w:val="005552F1"/>
    <w:rsid w:val="005557D3"/>
    <w:rsid w:val="00560E63"/>
    <w:rsid w:val="00561110"/>
    <w:rsid w:val="0056276D"/>
    <w:rsid w:val="00564811"/>
    <w:rsid w:val="00564CDB"/>
    <w:rsid w:val="00565AE8"/>
    <w:rsid w:val="005668B8"/>
    <w:rsid w:val="00566E77"/>
    <w:rsid w:val="00567505"/>
    <w:rsid w:val="00567D7C"/>
    <w:rsid w:val="0057346D"/>
    <w:rsid w:val="005751B9"/>
    <w:rsid w:val="00575805"/>
    <w:rsid w:val="00575F1F"/>
    <w:rsid w:val="00582916"/>
    <w:rsid w:val="0058549E"/>
    <w:rsid w:val="00587E00"/>
    <w:rsid w:val="0059005C"/>
    <w:rsid w:val="00594575"/>
    <w:rsid w:val="005947A9"/>
    <w:rsid w:val="00594EF2"/>
    <w:rsid w:val="00594F6F"/>
    <w:rsid w:val="00595954"/>
    <w:rsid w:val="00595E6F"/>
    <w:rsid w:val="005A0377"/>
    <w:rsid w:val="005A0DFB"/>
    <w:rsid w:val="005A32F2"/>
    <w:rsid w:val="005A364B"/>
    <w:rsid w:val="005A36D8"/>
    <w:rsid w:val="005A4264"/>
    <w:rsid w:val="005A53AF"/>
    <w:rsid w:val="005A581C"/>
    <w:rsid w:val="005A5FDD"/>
    <w:rsid w:val="005B2B7D"/>
    <w:rsid w:val="005B40CD"/>
    <w:rsid w:val="005B47A3"/>
    <w:rsid w:val="005B5B09"/>
    <w:rsid w:val="005B6D33"/>
    <w:rsid w:val="005C0369"/>
    <w:rsid w:val="005C13FF"/>
    <w:rsid w:val="005C3042"/>
    <w:rsid w:val="005C3F76"/>
    <w:rsid w:val="005C42CE"/>
    <w:rsid w:val="005C54A2"/>
    <w:rsid w:val="005C602E"/>
    <w:rsid w:val="005C6118"/>
    <w:rsid w:val="005C6391"/>
    <w:rsid w:val="005D085D"/>
    <w:rsid w:val="005D0C2B"/>
    <w:rsid w:val="005D1BFF"/>
    <w:rsid w:val="005D22F2"/>
    <w:rsid w:val="005D2388"/>
    <w:rsid w:val="005D2F16"/>
    <w:rsid w:val="005D34C6"/>
    <w:rsid w:val="005D520A"/>
    <w:rsid w:val="005D68DD"/>
    <w:rsid w:val="005D6B3A"/>
    <w:rsid w:val="005E1446"/>
    <w:rsid w:val="005E3DF6"/>
    <w:rsid w:val="005E420A"/>
    <w:rsid w:val="005E4F7B"/>
    <w:rsid w:val="005E58E2"/>
    <w:rsid w:val="005E62B6"/>
    <w:rsid w:val="005E764C"/>
    <w:rsid w:val="005E76C1"/>
    <w:rsid w:val="005E7786"/>
    <w:rsid w:val="005E7C93"/>
    <w:rsid w:val="005E7F99"/>
    <w:rsid w:val="005F196F"/>
    <w:rsid w:val="005F22C2"/>
    <w:rsid w:val="005F2B9C"/>
    <w:rsid w:val="005F30D5"/>
    <w:rsid w:val="005F3366"/>
    <w:rsid w:val="005F465C"/>
    <w:rsid w:val="005F490E"/>
    <w:rsid w:val="005F537C"/>
    <w:rsid w:val="005F5680"/>
    <w:rsid w:val="005F5BCD"/>
    <w:rsid w:val="005F79F0"/>
    <w:rsid w:val="00602244"/>
    <w:rsid w:val="006033E4"/>
    <w:rsid w:val="00603CE5"/>
    <w:rsid w:val="006042EE"/>
    <w:rsid w:val="00604899"/>
    <w:rsid w:val="00604C08"/>
    <w:rsid w:val="00604E44"/>
    <w:rsid w:val="00605107"/>
    <w:rsid w:val="00605603"/>
    <w:rsid w:val="00606CAC"/>
    <w:rsid w:val="00610557"/>
    <w:rsid w:val="00610985"/>
    <w:rsid w:val="00611D40"/>
    <w:rsid w:val="006129FC"/>
    <w:rsid w:val="006158F4"/>
    <w:rsid w:val="0061593E"/>
    <w:rsid w:val="006163F8"/>
    <w:rsid w:val="00616C71"/>
    <w:rsid w:val="00620E29"/>
    <w:rsid w:val="00620F3C"/>
    <w:rsid w:val="00623997"/>
    <w:rsid w:val="0062435D"/>
    <w:rsid w:val="00624A32"/>
    <w:rsid w:val="00626639"/>
    <w:rsid w:val="00627F59"/>
    <w:rsid w:val="0063058C"/>
    <w:rsid w:val="00631086"/>
    <w:rsid w:val="006312DB"/>
    <w:rsid w:val="00631C6C"/>
    <w:rsid w:val="0063355B"/>
    <w:rsid w:val="00633E7F"/>
    <w:rsid w:val="00634765"/>
    <w:rsid w:val="00634ED3"/>
    <w:rsid w:val="00635522"/>
    <w:rsid w:val="00636384"/>
    <w:rsid w:val="006372A5"/>
    <w:rsid w:val="006407F4"/>
    <w:rsid w:val="00641A08"/>
    <w:rsid w:val="00642681"/>
    <w:rsid w:val="006447BC"/>
    <w:rsid w:val="006460A9"/>
    <w:rsid w:val="00647462"/>
    <w:rsid w:val="00647AE4"/>
    <w:rsid w:val="006501B5"/>
    <w:rsid w:val="0065354B"/>
    <w:rsid w:val="00654128"/>
    <w:rsid w:val="00662BAC"/>
    <w:rsid w:val="00662DEB"/>
    <w:rsid w:val="0066370F"/>
    <w:rsid w:val="006640A4"/>
    <w:rsid w:val="0066479A"/>
    <w:rsid w:val="00665F93"/>
    <w:rsid w:val="0067021F"/>
    <w:rsid w:val="00672909"/>
    <w:rsid w:val="00672CF2"/>
    <w:rsid w:val="00673638"/>
    <w:rsid w:val="006744D2"/>
    <w:rsid w:val="00674C5B"/>
    <w:rsid w:val="00677BC5"/>
    <w:rsid w:val="00677C29"/>
    <w:rsid w:val="006803D7"/>
    <w:rsid w:val="006807C4"/>
    <w:rsid w:val="006815F0"/>
    <w:rsid w:val="00681C96"/>
    <w:rsid w:val="00684B61"/>
    <w:rsid w:val="00685ED7"/>
    <w:rsid w:val="006873C7"/>
    <w:rsid w:val="00687832"/>
    <w:rsid w:val="0069380B"/>
    <w:rsid w:val="0069513A"/>
    <w:rsid w:val="00696079"/>
    <w:rsid w:val="006971B8"/>
    <w:rsid w:val="006972AF"/>
    <w:rsid w:val="006973FE"/>
    <w:rsid w:val="00697B4D"/>
    <w:rsid w:val="00697EE8"/>
    <w:rsid w:val="006A0B5E"/>
    <w:rsid w:val="006A13F7"/>
    <w:rsid w:val="006A1847"/>
    <w:rsid w:val="006A235C"/>
    <w:rsid w:val="006A2E65"/>
    <w:rsid w:val="006A3D41"/>
    <w:rsid w:val="006A4A05"/>
    <w:rsid w:val="006A77CA"/>
    <w:rsid w:val="006B175E"/>
    <w:rsid w:val="006B1B32"/>
    <w:rsid w:val="006B1B69"/>
    <w:rsid w:val="006B1BFE"/>
    <w:rsid w:val="006B2EC7"/>
    <w:rsid w:val="006B5064"/>
    <w:rsid w:val="006B560C"/>
    <w:rsid w:val="006B5A4E"/>
    <w:rsid w:val="006B5B67"/>
    <w:rsid w:val="006B5B85"/>
    <w:rsid w:val="006B5DB2"/>
    <w:rsid w:val="006B7E4D"/>
    <w:rsid w:val="006C008F"/>
    <w:rsid w:val="006C0A0F"/>
    <w:rsid w:val="006C118C"/>
    <w:rsid w:val="006C2189"/>
    <w:rsid w:val="006C2720"/>
    <w:rsid w:val="006C3B94"/>
    <w:rsid w:val="006D2663"/>
    <w:rsid w:val="006D268F"/>
    <w:rsid w:val="006D27EF"/>
    <w:rsid w:val="006D2AA1"/>
    <w:rsid w:val="006D3CC0"/>
    <w:rsid w:val="006D4410"/>
    <w:rsid w:val="006D4CAC"/>
    <w:rsid w:val="006D4E24"/>
    <w:rsid w:val="006D53D9"/>
    <w:rsid w:val="006D5888"/>
    <w:rsid w:val="006E0026"/>
    <w:rsid w:val="006E08A8"/>
    <w:rsid w:val="006E4AC5"/>
    <w:rsid w:val="006E6F5F"/>
    <w:rsid w:val="006F5C87"/>
    <w:rsid w:val="006F7104"/>
    <w:rsid w:val="006F7442"/>
    <w:rsid w:val="006F7C20"/>
    <w:rsid w:val="006F7ECD"/>
    <w:rsid w:val="00701501"/>
    <w:rsid w:val="00702EF6"/>
    <w:rsid w:val="00703ACC"/>
    <w:rsid w:val="00703B61"/>
    <w:rsid w:val="00704E6A"/>
    <w:rsid w:val="00705AF6"/>
    <w:rsid w:val="00706756"/>
    <w:rsid w:val="00707D60"/>
    <w:rsid w:val="00707D99"/>
    <w:rsid w:val="00711438"/>
    <w:rsid w:val="00712793"/>
    <w:rsid w:val="0071394A"/>
    <w:rsid w:val="0071498F"/>
    <w:rsid w:val="00717636"/>
    <w:rsid w:val="00720626"/>
    <w:rsid w:val="00720A1D"/>
    <w:rsid w:val="00720A51"/>
    <w:rsid w:val="00721760"/>
    <w:rsid w:val="007221EE"/>
    <w:rsid w:val="00724195"/>
    <w:rsid w:val="0072599B"/>
    <w:rsid w:val="00725A24"/>
    <w:rsid w:val="0072774A"/>
    <w:rsid w:val="00727788"/>
    <w:rsid w:val="0073286D"/>
    <w:rsid w:val="00733E45"/>
    <w:rsid w:val="00734330"/>
    <w:rsid w:val="007346DF"/>
    <w:rsid w:val="00734E25"/>
    <w:rsid w:val="00736471"/>
    <w:rsid w:val="00736BE6"/>
    <w:rsid w:val="00742073"/>
    <w:rsid w:val="0074316A"/>
    <w:rsid w:val="00743D58"/>
    <w:rsid w:val="0074522A"/>
    <w:rsid w:val="007468DC"/>
    <w:rsid w:val="007501D7"/>
    <w:rsid w:val="00750726"/>
    <w:rsid w:val="00750749"/>
    <w:rsid w:val="007507B4"/>
    <w:rsid w:val="007508EB"/>
    <w:rsid w:val="00755D41"/>
    <w:rsid w:val="00761AB7"/>
    <w:rsid w:val="00762264"/>
    <w:rsid w:val="00762678"/>
    <w:rsid w:val="00762AF2"/>
    <w:rsid w:val="00764042"/>
    <w:rsid w:val="00764DC7"/>
    <w:rsid w:val="00765883"/>
    <w:rsid w:val="00765AF5"/>
    <w:rsid w:val="00766823"/>
    <w:rsid w:val="0077349E"/>
    <w:rsid w:val="007754C0"/>
    <w:rsid w:val="007754D3"/>
    <w:rsid w:val="007756D7"/>
    <w:rsid w:val="007769B4"/>
    <w:rsid w:val="00776B3F"/>
    <w:rsid w:val="00777520"/>
    <w:rsid w:val="007800B0"/>
    <w:rsid w:val="00780711"/>
    <w:rsid w:val="007811C8"/>
    <w:rsid w:val="00782288"/>
    <w:rsid w:val="00783547"/>
    <w:rsid w:val="00783AE6"/>
    <w:rsid w:val="007840FC"/>
    <w:rsid w:val="007847CA"/>
    <w:rsid w:val="0078656C"/>
    <w:rsid w:val="00787F44"/>
    <w:rsid w:val="00790469"/>
    <w:rsid w:val="0079050C"/>
    <w:rsid w:val="00790F8C"/>
    <w:rsid w:val="007949FB"/>
    <w:rsid w:val="00795362"/>
    <w:rsid w:val="00795D55"/>
    <w:rsid w:val="00795E80"/>
    <w:rsid w:val="007975F1"/>
    <w:rsid w:val="007A112A"/>
    <w:rsid w:val="007A243E"/>
    <w:rsid w:val="007A34B3"/>
    <w:rsid w:val="007A4453"/>
    <w:rsid w:val="007A5B87"/>
    <w:rsid w:val="007A5C73"/>
    <w:rsid w:val="007A6243"/>
    <w:rsid w:val="007A7B59"/>
    <w:rsid w:val="007B0CD1"/>
    <w:rsid w:val="007B11EC"/>
    <w:rsid w:val="007B4EEC"/>
    <w:rsid w:val="007B5309"/>
    <w:rsid w:val="007B579D"/>
    <w:rsid w:val="007B5A4F"/>
    <w:rsid w:val="007B7E83"/>
    <w:rsid w:val="007C1F67"/>
    <w:rsid w:val="007C24B4"/>
    <w:rsid w:val="007C25D5"/>
    <w:rsid w:val="007C3503"/>
    <w:rsid w:val="007C3790"/>
    <w:rsid w:val="007C3BCF"/>
    <w:rsid w:val="007C4C4E"/>
    <w:rsid w:val="007C509C"/>
    <w:rsid w:val="007C627F"/>
    <w:rsid w:val="007C6380"/>
    <w:rsid w:val="007C74B7"/>
    <w:rsid w:val="007D052D"/>
    <w:rsid w:val="007D1C30"/>
    <w:rsid w:val="007D1FDF"/>
    <w:rsid w:val="007D214D"/>
    <w:rsid w:val="007D23E0"/>
    <w:rsid w:val="007D320F"/>
    <w:rsid w:val="007D5157"/>
    <w:rsid w:val="007D548D"/>
    <w:rsid w:val="007D5B54"/>
    <w:rsid w:val="007D625D"/>
    <w:rsid w:val="007D7268"/>
    <w:rsid w:val="007D7CD3"/>
    <w:rsid w:val="007E40B7"/>
    <w:rsid w:val="007E50E5"/>
    <w:rsid w:val="007E58F7"/>
    <w:rsid w:val="007E7484"/>
    <w:rsid w:val="007F11E8"/>
    <w:rsid w:val="007F1386"/>
    <w:rsid w:val="007F21FC"/>
    <w:rsid w:val="007F2735"/>
    <w:rsid w:val="007F2DA2"/>
    <w:rsid w:val="007F33FC"/>
    <w:rsid w:val="007F37F9"/>
    <w:rsid w:val="007F459B"/>
    <w:rsid w:val="007F7851"/>
    <w:rsid w:val="0080055A"/>
    <w:rsid w:val="00801291"/>
    <w:rsid w:val="008018BE"/>
    <w:rsid w:val="00803C7B"/>
    <w:rsid w:val="0080538B"/>
    <w:rsid w:val="00805F91"/>
    <w:rsid w:val="008067DA"/>
    <w:rsid w:val="0080771D"/>
    <w:rsid w:val="008104FA"/>
    <w:rsid w:val="00811864"/>
    <w:rsid w:val="008129F8"/>
    <w:rsid w:val="00812F15"/>
    <w:rsid w:val="008132AE"/>
    <w:rsid w:val="008138A6"/>
    <w:rsid w:val="00815BD0"/>
    <w:rsid w:val="008161DE"/>
    <w:rsid w:val="008168D3"/>
    <w:rsid w:val="008202DD"/>
    <w:rsid w:val="00821699"/>
    <w:rsid w:val="008219C3"/>
    <w:rsid w:val="00821A33"/>
    <w:rsid w:val="008245FD"/>
    <w:rsid w:val="00826E88"/>
    <w:rsid w:val="0082789C"/>
    <w:rsid w:val="00827942"/>
    <w:rsid w:val="00827D71"/>
    <w:rsid w:val="00830B23"/>
    <w:rsid w:val="00835419"/>
    <w:rsid w:val="008377F3"/>
    <w:rsid w:val="008379BA"/>
    <w:rsid w:val="0084059F"/>
    <w:rsid w:val="0084074B"/>
    <w:rsid w:val="00841833"/>
    <w:rsid w:val="00842505"/>
    <w:rsid w:val="00842779"/>
    <w:rsid w:val="008429CD"/>
    <w:rsid w:val="00843796"/>
    <w:rsid w:val="00844522"/>
    <w:rsid w:val="00844A86"/>
    <w:rsid w:val="00844C52"/>
    <w:rsid w:val="00845C91"/>
    <w:rsid w:val="00847AEC"/>
    <w:rsid w:val="00847F92"/>
    <w:rsid w:val="008501EA"/>
    <w:rsid w:val="008505EC"/>
    <w:rsid w:val="00850CF8"/>
    <w:rsid w:val="00852147"/>
    <w:rsid w:val="00854A5C"/>
    <w:rsid w:val="00856F1D"/>
    <w:rsid w:val="008603F8"/>
    <w:rsid w:val="00860D79"/>
    <w:rsid w:val="008614E0"/>
    <w:rsid w:val="00861A91"/>
    <w:rsid w:val="00862C27"/>
    <w:rsid w:val="00863C45"/>
    <w:rsid w:val="0086404F"/>
    <w:rsid w:val="0086461E"/>
    <w:rsid w:val="00865504"/>
    <w:rsid w:val="00866449"/>
    <w:rsid w:val="00866F33"/>
    <w:rsid w:val="00867047"/>
    <w:rsid w:val="00867D26"/>
    <w:rsid w:val="0087002C"/>
    <w:rsid w:val="00872174"/>
    <w:rsid w:val="008721A3"/>
    <w:rsid w:val="0087361D"/>
    <w:rsid w:val="00875360"/>
    <w:rsid w:val="0087598D"/>
    <w:rsid w:val="00880C38"/>
    <w:rsid w:val="00881EC2"/>
    <w:rsid w:val="00882C67"/>
    <w:rsid w:val="00882F5D"/>
    <w:rsid w:val="0088377D"/>
    <w:rsid w:val="00883EE1"/>
    <w:rsid w:val="0088671E"/>
    <w:rsid w:val="00887151"/>
    <w:rsid w:val="00887B57"/>
    <w:rsid w:val="00890069"/>
    <w:rsid w:val="00890E5B"/>
    <w:rsid w:val="008917C5"/>
    <w:rsid w:val="00891908"/>
    <w:rsid w:val="00892245"/>
    <w:rsid w:val="00892380"/>
    <w:rsid w:val="00893B74"/>
    <w:rsid w:val="00893CDE"/>
    <w:rsid w:val="0089499C"/>
    <w:rsid w:val="00894CCF"/>
    <w:rsid w:val="00896150"/>
    <w:rsid w:val="00896C38"/>
    <w:rsid w:val="008976C8"/>
    <w:rsid w:val="008977A4"/>
    <w:rsid w:val="00897D9E"/>
    <w:rsid w:val="008A0693"/>
    <w:rsid w:val="008A1900"/>
    <w:rsid w:val="008A2078"/>
    <w:rsid w:val="008A4CB3"/>
    <w:rsid w:val="008A68E3"/>
    <w:rsid w:val="008A7211"/>
    <w:rsid w:val="008A7ADC"/>
    <w:rsid w:val="008A7DA7"/>
    <w:rsid w:val="008B02D7"/>
    <w:rsid w:val="008B1066"/>
    <w:rsid w:val="008B2305"/>
    <w:rsid w:val="008B3289"/>
    <w:rsid w:val="008B37C5"/>
    <w:rsid w:val="008B46B6"/>
    <w:rsid w:val="008B470E"/>
    <w:rsid w:val="008B4942"/>
    <w:rsid w:val="008B4FEE"/>
    <w:rsid w:val="008B5034"/>
    <w:rsid w:val="008B6B4B"/>
    <w:rsid w:val="008B6BCF"/>
    <w:rsid w:val="008B6E74"/>
    <w:rsid w:val="008C06E0"/>
    <w:rsid w:val="008C0D44"/>
    <w:rsid w:val="008C104F"/>
    <w:rsid w:val="008C195B"/>
    <w:rsid w:val="008C37F2"/>
    <w:rsid w:val="008C4A1E"/>
    <w:rsid w:val="008C4E84"/>
    <w:rsid w:val="008C53D7"/>
    <w:rsid w:val="008C6495"/>
    <w:rsid w:val="008C6D66"/>
    <w:rsid w:val="008C7578"/>
    <w:rsid w:val="008C7CA6"/>
    <w:rsid w:val="008D19A4"/>
    <w:rsid w:val="008D1DE1"/>
    <w:rsid w:val="008D26BC"/>
    <w:rsid w:val="008D3904"/>
    <w:rsid w:val="008D49C1"/>
    <w:rsid w:val="008D5880"/>
    <w:rsid w:val="008D66B8"/>
    <w:rsid w:val="008D6AB3"/>
    <w:rsid w:val="008D76ED"/>
    <w:rsid w:val="008D7B38"/>
    <w:rsid w:val="008E0AAF"/>
    <w:rsid w:val="008E0D2E"/>
    <w:rsid w:val="008E10C9"/>
    <w:rsid w:val="008E40E6"/>
    <w:rsid w:val="008E453F"/>
    <w:rsid w:val="008E672A"/>
    <w:rsid w:val="008E7850"/>
    <w:rsid w:val="008E7F80"/>
    <w:rsid w:val="008F0427"/>
    <w:rsid w:val="008F124A"/>
    <w:rsid w:val="008F1614"/>
    <w:rsid w:val="008F1EA6"/>
    <w:rsid w:val="008F26ED"/>
    <w:rsid w:val="008F2B36"/>
    <w:rsid w:val="008F2F93"/>
    <w:rsid w:val="008F438A"/>
    <w:rsid w:val="008F43B5"/>
    <w:rsid w:val="008F5F88"/>
    <w:rsid w:val="008F7031"/>
    <w:rsid w:val="008F7CCA"/>
    <w:rsid w:val="008F7E5F"/>
    <w:rsid w:val="00900086"/>
    <w:rsid w:val="0090012C"/>
    <w:rsid w:val="00900E94"/>
    <w:rsid w:val="00901EFF"/>
    <w:rsid w:val="009032B6"/>
    <w:rsid w:val="009038AB"/>
    <w:rsid w:val="00903DB9"/>
    <w:rsid w:val="009055AF"/>
    <w:rsid w:val="00906209"/>
    <w:rsid w:val="0090651B"/>
    <w:rsid w:val="00907338"/>
    <w:rsid w:val="009101EA"/>
    <w:rsid w:val="00911651"/>
    <w:rsid w:val="00911CE5"/>
    <w:rsid w:val="00912739"/>
    <w:rsid w:val="009129B5"/>
    <w:rsid w:val="00914D93"/>
    <w:rsid w:val="00915EAC"/>
    <w:rsid w:val="009167A0"/>
    <w:rsid w:val="0091708F"/>
    <w:rsid w:val="00917D6F"/>
    <w:rsid w:val="00917E49"/>
    <w:rsid w:val="009230C9"/>
    <w:rsid w:val="00923CC7"/>
    <w:rsid w:val="00925A7C"/>
    <w:rsid w:val="00925CFC"/>
    <w:rsid w:val="00926083"/>
    <w:rsid w:val="009265A8"/>
    <w:rsid w:val="009275E3"/>
    <w:rsid w:val="009301FC"/>
    <w:rsid w:val="0093096B"/>
    <w:rsid w:val="00930B0A"/>
    <w:rsid w:val="00930CC4"/>
    <w:rsid w:val="00930CD6"/>
    <w:rsid w:val="0093220B"/>
    <w:rsid w:val="00933B88"/>
    <w:rsid w:val="0093435E"/>
    <w:rsid w:val="00934A9E"/>
    <w:rsid w:val="00937B51"/>
    <w:rsid w:val="00942148"/>
    <w:rsid w:val="0094343D"/>
    <w:rsid w:val="009440ED"/>
    <w:rsid w:val="00944A9E"/>
    <w:rsid w:val="00945304"/>
    <w:rsid w:val="009474B1"/>
    <w:rsid w:val="0095068B"/>
    <w:rsid w:val="00952C74"/>
    <w:rsid w:val="009530AE"/>
    <w:rsid w:val="0095368C"/>
    <w:rsid w:val="009565DF"/>
    <w:rsid w:val="009570FC"/>
    <w:rsid w:val="00960636"/>
    <w:rsid w:val="00960C8C"/>
    <w:rsid w:val="009616D7"/>
    <w:rsid w:val="00962563"/>
    <w:rsid w:val="00962D92"/>
    <w:rsid w:val="00962FD7"/>
    <w:rsid w:val="009630F9"/>
    <w:rsid w:val="00963B3E"/>
    <w:rsid w:val="00966658"/>
    <w:rsid w:val="00967515"/>
    <w:rsid w:val="0097057C"/>
    <w:rsid w:val="00972205"/>
    <w:rsid w:val="0097242A"/>
    <w:rsid w:val="00972EEA"/>
    <w:rsid w:val="00972FBD"/>
    <w:rsid w:val="00973592"/>
    <w:rsid w:val="00974796"/>
    <w:rsid w:val="00975D8C"/>
    <w:rsid w:val="00975F57"/>
    <w:rsid w:val="00976916"/>
    <w:rsid w:val="0097704E"/>
    <w:rsid w:val="00977974"/>
    <w:rsid w:val="009807F6"/>
    <w:rsid w:val="009808C1"/>
    <w:rsid w:val="00981546"/>
    <w:rsid w:val="009821F3"/>
    <w:rsid w:val="0098422B"/>
    <w:rsid w:val="00985F23"/>
    <w:rsid w:val="00986DAF"/>
    <w:rsid w:val="009903D8"/>
    <w:rsid w:val="00990F82"/>
    <w:rsid w:val="009915C3"/>
    <w:rsid w:val="00991D7D"/>
    <w:rsid w:val="00992B82"/>
    <w:rsid w:val="0099392C"/>
    <w:rsid w:val="00994ADB"/>
    <w:rsid w:val="009950FB"/>
    <w:rsid w:val="00995725"/>
    <w:rsid w:val="00995B4B"/>
    <w:rsid w:val="009969DB"/>
    <w:rsid w:val="009A0521"/>
    <w:rsid w:val="009A1410"/>
    <w:rsid w:val="009A1964"/>
    <w:rsid w:val="009A1AB8"/>
    <w:rsid w:val="009A1E10"/>
    <w:rsid w:val="009A2915"/>
    <w:rsid w:val="009A2BDF"/>
    <w:rsid w:val="009A3526"/>
    <w:rsid w:val="009A3CF0"/>
    <w:rsid w:val="009A3D9D"/>
    <w:rsid w:val="009A5544"/>
    <w:rsid w:val="009A554E"/>
    <w:rsid w:val="009A7528"/>
    <w:rsid w:val="009A7DCA"/>
    <w:rsid w:val="009B0D34"/>
    <w:rsid w:val="009B1E7F"/>
    <w:rsid w:val="009B24BF"/>
    <w:rsid w:val="009B2C0E"/>
    <w:rsid w:val="009B4902"/>
    <w:rsid w:val="009B5B07"/>
    <w:rsid w:val="009B5F04"/>
    <w:rsid w:val="009B6777"/>
    <w:rsid w:val="009B6841"/>
    <w:rsid w:val="009B6A1D"/>
    <w:rsid w:val="009B6CA8"/>
    <w:rsid w:val="009B74D2"/>
    <w:rsid w:val="009C02C9"/>
    <w:rsid w:val="009C1384"/>
    <w:rsid w:val="009C4BDB"/>
    <w:rsid w:val="009C63DF"/>
    <w:rsid w:val="009C7053"/>
    <w:rsid w:val="009D32CA"/>
    <w:rsid w:val="009D357C"/>
    <w:rsid w:val="009D4B6E"/>
    <w:rsid w:val="009D68EC"/>
    <w:rsid w:val="009D7241"/>
    <w:rsid w:val="009E03B4"/>
    <w:rsid w:val="009E0487"/>
    <w:rsid w:val="009E193B"/>
    <w:rsid w:val="009E3B1F"/>
    <w:rsid w:val="009E3C80"/>
    <w:rsid w:val="009E5CE4"/>
    <w:rsid w:val="009F0040"/>
    <w:rsid w:val="009F0430"/>
    <w:rsid w:val="009F1E55"/>
    <w:rsid w:val="009F38AD"/>
    <w:rsid w:val="009F6182"/>
    <w:rsid w:val="009F68E5"/>
    <w:rsid w:val="009F6973"/>
    <w:rsid w:val="009F7FAE"/>
    <w:rsid w:val="00A00B4D"/>
    <w:rsid w:val="00A0182E"/>
    <w:rsid w:val="00A01931"/>
    <w:rsid w:val="00A01CAA"/>
    <w:rsid w:val="00A03251"/>
    <w:rsid w:val="00A058CC"/>
    <w:rsid w:val="00A05FB6"/>
    <w:rsid w:val="00A069C7"/>
    <w:rsid w:val="00A071D5"/>
    <w:rsid w:val="00A07921"/>
    <w:rsid w:val="00A12371"/>
    <w:rsid w:val="00A130E7"/>
    <w:rsid w:val="00A136D5"/>
    <w:rsid w:val="00A14B88"/>
    <w:rsid w:val="00A15928"/>
    <w:rsid w:val="00A16081"/>
    <w:rsid w:val="00A2048C"/>
    <w:rsid w:val="00A20E7F"/>
    <w:rsid w:val="00A2222C"/>
    <w:rsid w:val="00A22410"/>
    <w:rsid w:val="00A2248A"/>
    <w:rsid w:val="00A22BD1"/>
    <w:rsid w:val="00A231E2"/>
    <w:rsid w:val="00A24610"/>
    <w:rsid w:val="00A25283"/>
    <w:rsid w:val="00A25909"/>
    <w:rsid w:val="00A26D1B"/>
    <w:rsid w:val="00A304B8"/>
    <w:rsid w:val="00A3192B"/>
    <w:rsid w:val="00A320DA"/>
    <w:rsid w:val="00A329BA"/>
    <w:rsid w:val="00A34451"/>
    <w:rsid w:val="00A362CD"/>
    <w:rsid w:val="00A363D5"/>
    <w:rsid w:val="00A40475"/>
    <w:rsid w:val="00A4120F"/>
    <w:rsid w:val="00A44388"/>
    <w:rsid w:val="00A44EF6"/>
    <w:rsid w:val="00A4535D"/>
    <w:rsid w:val="00A52023"/>
    <w:rsid w:val="00A52195"/>
    <w:rsid w:val="00A52327"/>
    <w:rsid w:val="00A52692"/>
    <w:rsid w:val="00A52A74"/>
    <w:rsid w:val="00A52C20"/>
    <w:rsid w:val="00A52C3F"/>
    <w:rsid w:val="00A53757"/>
    <w:rsid w:val="00A53AEA"/>
    <w:rsid w:val="00A53D18"/>
    <w:rsid w:val="00A53F81"/>
    <w:rsid w:val="00A54566"/>
    <w:rsid w:val="00A561ED"/>
    <w:rsid w:val="00A5642D"/>
    <w:rsid w:val="00A56C87"/>
    <w:rsid w:val="00A5713F"/>
    <w:rsid w:val="00A605F0"/>
    <w:rsid w:val="00A605F3"/>
    <w:rsid w:val="00A60FDB"/>
    <w:rsid w:val="00A6151E"/>
    <w:rsid w:val="00A62087"/>
    <w:rsid w:val="00A628D7"/>
    <w:rsid w:val="00A62BC4"/>
    <w:rsid w:val="00A63246"/>
    <w:rsid w:val="00A63371"/>
    <w:rsid w:val="00A64752"/>
    <w:rsid w:val="00A6648C"/>
    <w:rsid w:val="00A679A7"/>
    <w:rsid w:val="00A71BF3"/>
    <w:rsid w:val="00A71D3E"/>
    <w:rsid w:val="00A80A35"/>
    <w:rsid w:val="00A80A91"/>
    <w:rsid w:val="00A817F1"/>
    <w:rsid w:val="00A827F6"/>
    <w:rsid w:val="00A835A0"/>
    <w:rsid w:val="00A85555"/>
    <w:rsid w:val="00A8684B"/>
    <w:rsid w:val="00A87CB5"/>
    <w:rsid w:val="00A90400"/>
    <w:rsid w:val="00A91B66"/>
    <w:rsid w:val="00A92581"/>
    <w:rsid w:val="00A9559D"/>
    <w:rsid w:val="00A95605"/>
    <w:rsid w:val="00A95706"/>
    <w:rsid w:val="00A97269"/>
    <w:rsid w:val="00A97FF9"/>
    <w:rsid w:val="00AA146F"/>
    <w:rsid w:val="00AA2610"/>
    <w:rsid w:val="00AA37D5"/>
    <w:rsid w:val="00AA3F46"/>
    <w:rsid w:val="00AA5C1E"/>
    <w:rsid w:val="00AA5C69"/>
    <w:rsid w:val="00AA6DB2"/>
    <w:rsid w:val="00AA715A"/>
    <w:rsid w:val="00AA74DD"/>
    <w:rsid w:val="00AA74EC"/>
    <w:rsid w:val="00AA7E6E"/>
    <w:rsid w:val="00AB042B"/>
    <w:rsid w:val="00AB0649"/>
    <w:rsid w:val="00AB0AE2"/>
    <w:rsid w:val="00AB27F3"/>
    <w:rsid w:val="00AB2897"/>
    <w:rsid w:val="00AB3038"/>
    <w:rsid w:val="00AB35E2"/>
    <w:rsid w:val="00AB3E08"/>
    <w:rsid w:val="00AB4F8A"/>
    <w:rsid w:val="00AB707D"/>
    <w:rsid w:val="00AC0D69"/>
    <w:rsid w:val="00AC0F40"/>
    <w:rsid w:val="00AC1001"/>
    <w:rsid w:val="00AC1CED"/>
    <w:rsid w:val="00AC2763"/>
    <w:rsid w:val="00AC2F2B"/>
    <w:rsid w:val="00AC3637"/>
    <w:rsid w:val="00AC3FDE"/>
    <w:rsid w:val="00AC47CA"/>
    <w:rsid w:val="00AC51E2"/>
    <w:rsid w:val="00AC58A2"/>
    <w:rsid w:val="00AC7150"/>
    <w:rsid w:val="00AC751C"/>
    <w:rsid w:val="00AC7ADF"/>
    <w:rsid w:val="00AD1067"/>
    <w:rsid w:val="00AD2738"/>
    <w:rsid w:val="00AD2782"/>
    <w:rsid w:val="00AD2B13"/>
    <w:rsid w:val="00AD3598"/>
    <w:rsid w:val="00AD4440"/>
    <w:rsid w:val="00AD48C0"/>
    <w:rsid w:val="00AD4E25"/>
    <w:rsid w:val="00AD57C7"/>
    <w:rsid w:val="00AD5BDF"/>
    <w:rsid w:val="00AD662E"/>
    <w:rsid w:val="00AD6F7C"/>
    <w:rsid w:val="00AD707F"/>
    <w:rsid w:val="00AD7449"/>
    <w:rsid w:val="00AD755B"/>
    <w:rsid w:val="00AE0F59"/>
    <w:rsid w:val="00AE20CC"/>
    <w:rsid w:val="00AE2CBB"/>
    <w:rsid w:val="00AE3122"/>
    <w:rsid w:val="00AE3852"/>
    <w:rsid w:val="00AE39D0"/>
    <w:rsid w:val="00AE54F1"/>
    <w:rsid w:val="00AE6259"/>
    <w:rsid w:val="00AE68C8"/>
    <w:rsid w:val="00AE6AF6"/>
    <w:rsid w:val="00AE6E25"/>
    <w:rsid w:val="00AE76A9"/>
    <w:rsid w:val="00AE772C"/>
    <w:rsid w:val="00AE774A"/>
    <w:rsid w:val="00AE7DD8"/>
    <w:rsid w:val="00AF06D1"/>
    <w:rsid w:val="00AF1071"/>
    <w:rsid w:val="00AF1255"/>
    <w:rsid w:val="00AF15E0"/>
    <w:rsid w:val="00AF2F38"/>
    <w:rsid w:val="00AF4274"/>
    <w:rsid w:val="00AF448F"/>
    <w:rsid w:val="00AF752F"/>
    <w:rsid w:val="00B0011E"/>
    <w:rsid w:val="00B001A0"/>
    <w:rsid w:val="00B002A7"/>
    <w:rsid w:val="00B0031B"/>
    <w:rsid w:val="00B00FB3"/>
    <w:rsid w:val="00B011C5"/>
    <w:rsid w:val="00B018E9"/>
    <w:rsid w:val="00B01CC2"/>
    <w:rsid w:val="00B02204"/>
    <w:rsid w:val="00B0390A"/>
    <w:rsid w:val="00B0514D"/>
    <w:rsid w:val="00B06F22"/>
    <w:rsid w:val="00B0785C"/>
    <w:rsid w:val="00B10B54"/>
    <w:rsid w:val="00B1292A"/>
    <w:rsid w:val="00B12ADA"/>
    <w:rsid w:val="00B133AF"/>
    <w:rsid w:val="00B1658C"/>
    <w:rsid w:val="00B1659B"/>
    <w:rsid w:val="00B16D55"/>
    <w:rsid w:val="00B200E2"/>
    <w:rsid w:val="00B20448"/>
    <w:rsid w:val="00B218E0"/>
    <w:rsid w:val="00B22466"/>
    <w:rsid w:val="00B22BBE"/>
    <w:rsid w:val="00B23463"/>
    <w:rsid w:val="00B26639"/>
    <w:rsid w:val="00B27894"/>
    <w:rsid w:val="00B30B57"/>
    <w:rsid w:val="00B32387"/>
    <w:rsid w:val="00B32B10"/>
    <w:rsid w:val="00B33133"/>
    <w:rsid w:val="00B367C6"/>
    <w:rsid w:val="00B379AC"/>
    <w:rsid w:val="00B40134"/>
    <w:rsid w:val="00B408FB"/>
    <w:rsid w:val="00B41725"/>
    <w:rsid w:val="00B4333E"/>
    <w:rsid w:val="00B43B7D"/>
    <w:rsid w:val="00B447F2"/>
    <w:rsid w:val="00B46178"/>
    <w:rsid w:val="00B462C6"/>
    <w:rsid w:val="00B46553"/>
    <w:rsid w:val="00B46833"/>
    <w:rsid w:val="00B518E6"/>
    <w:rsid w:val="00B550CE"/>
    <w:rsid w:val="00B551B3"/>
    <w:rsid w:val="00B561A9"/>
    <w:rsid w:val="00B572D6"/>
    <w:rsid w:val="00B60EEC"/>
    <w:rsid w:val="00B619CC"/>
    <w:rsid w:val="00B62F62"/>
    <w:rsid w:val="00B66B97"/>
    <w:rsid w:val="00B677E2"/>
    <w:rsid w:val="00B71416"/>
    <w:rsid w:val="00B73C5E"/>
    <w:rsid w:val="00B740EE"/>
    <w:rsid w:val="00B7462D"/>
    <w:rsid w:val="00B74B7A"/>
    <w:rsid w:val="00B756E6"/>
    <w:rsid w:val="00B7570F"/>
    <w:rsid w:val="00B76B49"/>
    <w:rsid w:val="00B77BD8"/>
    <w:rsid w:val="00B8108F"/>
    <w:rsid w:val="00B81C8B"/>
    <w:rsid w:val="00B83CC8"/>
    <w:rsid w:val="00B84406"/>
    <w:rsid w:val="00B8440A"/>
    <w:rsid w:val="00B8531B"/>
    <w:rsid w:val="00B858AF"/>
    <w:rsid w:val="00B866DF"/>
    <w:rsid w:val="00B86E13"/>
    <w:rsid w:val="00B8709D"/>
    <w:rsid w:val="00B87582"/>
    <w:rsid w:val="00B907E8"/>
    <w:rsid w:val="00B91082"/>
    <w:rsid w:val="00B91D48"/>
    <w:rsid w:val="00B9236B"/>
    <w:rsid w:val="00B93992"/>
    <w:rsid w:val="00B97A96"/>
    <w:rsid w:val="00BA054D"/>
    <w:rsid w:val="00BA0942"/>
    <w:rsid w:val="00BA0CBF"/>
    <w:rsid w:val="00BA19F8"/>
    <w:rsid w:val="00BA2533"/>
    <w:rsid w:val="00BA3074"/>
    <w:rsid w:val="00BA3A55"/>
    <w:rsid w:val="00BA3B5E"/>
    <w:rsid w:val="00BA50DF"/>
    <w:rsid w:val="00BA5553"/>
    <w:rsid w:val="00BA6A5F"/>
    <w:rsid w:val="00BB0BC4"/>
    <w:rsid w:val="00BB1568"/>
    <w:rsid w:val="00BB2BA4"/>
    <w:rsid w:val="00BB31CE"/>
    <w:rsid w:val="00BB3705"/>
    <w:rsid w:val="00BB3D11"/>
    <w:rsid w:val="00BB4BBA"/>
    <w:rsid w:val="00BB6F77"/>
    <w:rsid w:val="00BC4B15"/>
    <w:rsid w:val="00BC5187"/>
    <w:rsid w:val="00BC5CD2"/>
    <w:rsid w:val="00BC6343"/>
    <w:rsid w:val="00BC6999"/>
    <w:rsid w:val="00BC721A"/>
    <w:rsid w:val="00BD0636"/>
    <w:rsid w:val="00BD0B29"/>
    <w:rsid w:val="00BD1BF4"/>
    <w:rsid w:val="00BD363A"/>
    <w:rsid w:val="00BD503F"/>
    <w:rsid w:val="00BD5070"/>
    <w:rsid w:val="00BD52E8"/>
    <w:rsid w:val="00BD6EE8"/>
    <w:rsid w:val="00BD76CC"/>
    <w:rsid w:val="00BD7F92"/>
    <w:rsid w:val="00BE07D3"/>
    <w:rsid w:val="00BE2333"/>
    <w:rsid w:val="00BE2B5F"/>
    <w:rsid w:val="00BE31A6"/>
    <w:rsid w:val="00BE45E9"/>
    <w:rsid w:val="00BE57C4"/>
    <w:rsid w:val="00BE6EEF"/>
    <w:rsid w:val="00BF2075"/>
    <w:rsid w:val="00BF2441"/>
    <w:rsid w:val="00BF31E7"/>
    <w:rsid w:val="00BF402B"/>
    <w:rsid w:val="00BF4232"/>
    <w:rsid w:val="00BF5353"/>
    <w:rsid w:val="00BF6270"/>
    <w:rsid w:val="00BF6FD3"/>
    <w:rsid w:val="00BF7BEB"/>
    <w:rsid w:val="00C00264"/>
    <w:rsid w:val="00C009F0"/>
    <w:rsid w:val="00C00A95"/>
    <w:rsid w:val="00C01182"/>
    <w:rsid w:val="00C01669"/>
    <w:rsid w:val="00C02C11"/>
    <w:rsid w:val="00C030F0"/>
    <w:rsid w:val="00C031BB"/>
    <w:rsid w:val="00C04C3F"/>
    <w:rsid w:val="00C04D5B"/>
    <w:rsid w:val="00C04F7E"/>
    <w:rsid w:val="00C0534E"/>
    <w:rsid w:val="00C05531"/>
    <w:rsid w:val="00C06632"/>
    <w:rsid w:val="00C1083D"/>
    <w:rsid w:val="00C11E4A"/>
    <w:rsid w:val="00C12E1F"/>
    <w:rsid w:val="00C13839"/>
    <w:rsid w:val="00C13950"/>
    <w:rsid w:val="00C13BE5"/>
    <w:rsid w:val="00C1544A"/>
    <w:rsid w:val="00C165E8"/>
    <w:rsid w:val="00C16AB6"/>
    <w:rsid w:val="00C17EB3"/>
    <w:rsid w:val="00C209D8"/>
    <w:rsid w:val="00C21572"/>
    <w:rsid w:val="00C2183F"/>
    <w:rsid w:val="00C21AF1"/>
    <w:rsid w:val="00C23B7B"/>
    <w:rsid w:val="00C249D3"/>
    <w:rsid w:val="00C26B69"/>
    <w:rsid w:val="00C27B69"/>
    <w:rsid w:val="00C27EEB"/>
    <w:rsid w:val="00C31B5D"/>
    <w:rsid w:val="00C32573"/>
    <w:rsid w:val="00C32DF2"/>
    <w:rsid w:val="00C33EB5"/>
    <w:rsid w:val="00C353E6"/>
    <w:rsid w:val="00C35C7E"/>
    <w:rsid w:val="00C36149"/>
    <w:rsid w:val="00C40B57"/>
    <w:rsid w:val="00C410BB"/>
    <w:rsid w:val="00C41604"/>
    <w:rsid w:val="00C41DAC"/>
    <w:rsid w:val="00C422DC"/>
    <w:rsid w:val="00C42BDA"/>
    <w:rsid w:val="00C440AE"/>
    <w:rsid w:val="00C44409"/>
    <w:rsid w:val="00C46198"/>
    <w:rsid w:val="00C462D8"/>
    <w:rsid w:val="00C46F09"/>
    <w:rsid w:val="00C47726"/>
    <w:rsid w:val="00C52CFF"/>
    <w:rsid w:val="00C533C1"/>
    <w:rsid w:val="00C549E9"/>
    <w:rsid w:val="00C57390"/>
    <w:rsid w:val="00C60139"/>
    <w:rsid w:val="00C606B3"/>
    <w:rsid w:val="00C6198A"/>
    <w:rsid w:val="00C621B8"/>
    <w:rsid w:val="00C63593"/>
    <w:rsid w:val="00C638F8"/>
    <w:rsid w:val="00C63D09"/>
    <w:rsid w:val="00C64F52"/>
    <w:rsid w:val="00C65336"/>
    <w:rsid w:val="00C6594B"/>
    <w:rsid w:val="00C65C4D"/>
    <w:rsid w:val="00C70188"/>
    <w:rsid w:val="00C70F76"/>
    <w:rsid w:val="00C72935"/>
    <w:rsid w:val="00C72D6E"/>
    <w:rsid w:val="00C72E6D"/>
    <w:rsid w:val="00C7502B"/>
    <w:rsid w:val="00C75912"/>
    <w:rsid w:val="00C75BB9"/>
    <w:rsid w:val="00C76FD3"/>
    <w:rsid w:val="00C8019A"/>
    <w:rsid w:val="00C81260"/>
    <w:rsid w:val="00C83110"/>
    <w:rsid w:val="00C83213"/>
    <w:rsid w:val="00C83571"/>
    <w:rsid w:val="00C83D90"/>
    <w:rsid w:val="00C86D1C"/>
    <w:rsid w:val="00C8731B"/>
    <w:rsid w:val="00C92D77"/>
    <w:rsid w:val="00C92FA6"/>
    <w:rsid w:val="00C94399"/>
    <w:rsid w:val="00C968D5"/>
    <w:rsid w:val="00C97AC0"/>
    <w:rsid w:val="00C97B9C"/>
    <w:rsid w:val="00C97BE5"/>
    <w:rsid w:val="00C97DDE"/>
    <w:rsid w:val="00CA0A15"/>
    <w:rsid w:val="00CA286B"/>
    <w:rsid w:val="00CA2D94"/>
    <w:rsid w:val="00CA3D3B"/>
    <w:rsid w:val="00CA5581"/>
    <w:rsid w:val="00CA6524"/>
    <w:rsid w:val="00CA791C"/>
    <w:rsid w:val="00CB128F"/>
    <w:rsid w:val="00CB14E5"/>
    <w:rsid w:val="00CB17F6"/>
    <w:rsid w:val="00CB2BE0"/>
    <w:rsid w:val="00CB5AC0"/>
    <w:rsid w:val="00CB5EA2"/>
    <w:rsid w:val="00CB62D8"/>
    <w:rsid w:val="00CC015F"/>
    <w:rsid w:val="00CC13C0"/>
    <w:rsid w:val="00CC34A8"/>
    <w:rsid w:val="00CC451C"/>
    <w:rsid w:val="00CC4B08"/>
    <w:rsid w:val="00CC5773"/>
    <w:rsid w:val="00CC58A1"/>
    <w:rsid w:val="00CC604C"/>
    <w:rsid w:val="00CC6EA0"/>
    <w:rsid w:val="00CC704C"/>
    <w:rsid w:val="00CC7434"/>
    <w:rsid w:val="00CC76CF"/>
    <w:rsid w:val="00CC7AFC"/>
    <w:rsid w:val="00CC7BA3"/>
    <w:rsid w:val="00CD057E"/>
    <w:rsid w:val="00CD0D79"/>
    <w:rsid w:val="00CD1658"/>
    <w:rsid w:val="00CD232A"/>
    <w:rsid w:val="00CD3C70"/>
    <w:rsid w:val="00CD43CB"/>
    <w:rsid w:val="00CD4D8C"/>
    <w:rsid w:val="00CD4EF3"/>
    <w:rsid w:val="00CD779B"/>
    <w:rsid w:val="00CE11D9"/>
    <w:rsid w:val="00CE2F99"/>
    <w:rsid w:val="00CE30E6"/>
    <w:rsid w:val="00CE3787"/>
    <w:rsid w:val="00CE3AB5"/>
    <w:rsid w:val="00CE51DA"/>
    <w:rsid w:val="00CE5685"/>
    <w:rsid w:val="00CE5706"/>
    <w:rsid w:val="00CE5754"/>
    <w:rsid w:val="00CE6DF3"/>
    <w:rsid w:val="00CE77CD"/>
    <w:rsid w:val="00CF0010"/>
    <w:rsid w:val="00CF1553"/>
    <w:rsid w:val="00CF3324"/>
    <w:rsid w:val="00CF3737"/>
    <w:rsid w:val="00CF3B22"/>
    <w:rsid w:val="00CF3EB1"/>
    <w:rsid w:val="00CF49DC"/>
    <w:rsid w:val="00CF5014"/>
    <w:rsid w:val="00CF551B"/>
    <w:rsid w:val="00CF64DD"/>
    <w:rsid w:val="00CF64E2"/>
    <w:rsid w:val="00CF6F3F"/>
    <w:rsid w:val="00D01D45"/>
    <w:rsid w:val="00D02A53"/>
    <w:rsid w:val="00D02C93"/>
    <w:rsid w:val="00D0316B"/>
    <w:rsid w:val="00D059DB"/>
    <w:rsid w:val="00D05E8F"/>
    <w:rsid w:val="00D07223"/>
    <w:rsid w:val="00D07A37"/>
    <w:rsid w:val="00D113EB"/>
    <w:rsid w:val="00D13BCA"/>
    <w:rsid w:val="00D15277"/>
    <w:rsid w:val="00D16039"/>
    <w:rsid w:val="00D20B9A"/>
    <w:rsid w:val="00D21FF0"/>
    <w:rsid w:val="00D22B04"/>
    <w:rsid w:val="00D23F38"/>
    <w:rsid w:val="00D24457"/>
    <w:rsid w:val="00D2547D"/>
    <w:rsid w:val="00D267D1"/>
    <w:rsid w:val="00D26ADC"/>
    <w:rsid w:val="00D27BB8"/>
    <w:rsid w:val="00D31848"/>
    <w:rsid w:val="00D31CFE"/>
    <w:rsid w:val="00D323CB"/>
    <w:rsid w:val="00D32F1A"/>
    <w:rsid w:val="00D33B16"/>
    <w:rsid w:val="00D353CF"/>
    <w:rsid w:val="00D3594C"/>
    <w:rsid w:val="00D3739F"/>
    <w:rsid w:val="00D41DE7"/>
    <w:rsid w:val="00D43C4B"/>
    <w:rsid w:val="00D44192"/>
    <w:rsid w:val="00D44766"/>
    <w:rsid w:val="00D45476"/>
    <w:rsid w:val="00D46158"/>
    <w:rsid w:val="00D46595"/>
    <w:rsid w:val="00D46B1E"/>
    <w:rsid w:val="00D51015"/>
    <w:rsid w:val="00D526F4"/>
    <w:rsid w:val="00D529A2"/>
    <w:rsid w:val="00D52E1D"/>
    <w:rsid w:val="00D5319E"/>
    <w:rsid w:val="00D53909"/>
    <w:rsid w:val="00D53A57"/>
    <w:rsid w:val="00D53C37"/>
    <w:rsid w:val="00D540E4"/>
    <w:rsid w:val="00D544B4"/>
    <w:rsid w:val="00D5526A"/>
    <w:rsid w:val="00D570AD"/>
    <w:rsid w:val="00D57403"/>
    <w:rsid w:val="00D57493"/>
    <w:rsid w:val="00D5767A"/>
    <w:rsid w:val="00D5779F"/>
    <w:rsid w:val="00D577D9"/>
    <w:rsid w:val="00D57C8D"/>
    <w:rsid w:val="00D60060"/>
    <w:rsid w:val="00D62EC5"/>
    <w:rsid w:val="00D63F67"/>
    <w:rsid w:val="00D6435C"/>
    <w:rsid w:val="00D649E4"/>
    <w:rsid w:val="00D65279"/>
    <w:rsid w:val="00D659B1"/>
    <w:rsid w:val="00D65FD8"/>
    <w:rsid w:val="00D664E3"/>
    <w:rsid w:val="00D70129"/>
    <w:rsid w:val="00D7027B"/>
    <w:rsid w:val="00D71166"/>
    <w:rsid w:val="00D713B7"/>
    <w:rsid w:val="00D7164F"/>
    <w:rsid w:val="00D7177B"/>
    <w:rsid w:val="00D71C94"/>
    <w:rsid w:val="00D721F6"/>
    <w:rsid w:val="00D748E3"/>
    <w:rsid w:val="00D74E55"/>
    <w:rsid w:val="00D750A8"/>
    <w:rsid w:val="00D75B52"/>
    <w:rsid w:val="00D76495"/>
    <w:rsid w:val="00D76582"/>
    <w:rsid w:val="00D81207"/>
    <w:rsid w:val="00D81D6A"/>
    <w:rsid w:val="00D827AD"/>
    <w:rsid w:val="00D82D97"/>
    <w:rsid w:val="00D8440F"/>
    <w:rsid w:val="00D84691"/>
    <w:rsid w:val="00D858F5"/>
    <w:rsid w:val="00D85C6F"/>
    <w:rsid w:val="00D867D3"/>
    <w:rsid w:val="00D86B47"/>
    <w:rsid w:val="00D90288"/>
    <w:rsid w:val="00D94AC5"/>
    <w:rsid w:val="00D94F4D"/>
    <w:rsid w:val="00D95BCE"/>
    <w:rsid w:val="00D968AC"/>
    <w:rsid w:val="00D96CD2"/>
    <w:rsid w:val="00D96DAC"/>
    <w:rsid w:val="00D96DAF"/>
    <w:rsid w:val="00D96F8C"/>
    <w:rsid w:val="00DA06C8"/>
    <w:rsid w:val="00DA19F1"/>
    <w:rsid w:val="00DA34E2"/>
    <w:rsid w:val="00DA4DB6"/>
    <w:rsid w:val="00DA79FC"/>
    <w:rsid w:val="00DA7F30"/>
    <w:rsid w:val="00DB0BA4"/>
    <w:rsid w:val="00DB2C94"/>
    <w:rsid w:val="00DB300F"/>
    <w:rsid w:val="00DB4158"/>
    <w:rsid w:val="00DB565C"/>
    <w:rsid w:val="00DB63C1"/>
    <w:rsid w:val="00DB6807"/>
    <w:rsid w:val="00DB6A25"/>
    <w:rsid w:val="00DB6EA9"/>
    <w:rsid w:val="00DB75B5"/>
    <w:rsid w:val="00DC0F32"/>
    <w:rsid w:val="00DC1697"/>
    <w:rsid w:val="00DC16EE"/>
    <w:rsid w:val="00DC2641"/>
    <w:rsid w:val="00DC3533"/>
    <w:rsid w:val="00DC372F"/>
    <w:rsid w:val="00DC4B29"/>
    <w:rsid w:val="00DC4BBA"/>
    <w:rsid w:val="00DC4C40"/>
    <w:rsid w:val="00DC4DF9"/>
    <w:rsid w:val="00DC510D"/>
    <w:rsid w:val="00DC68F6"/>
    <w:rsid w:val="00DC6BD8"/>
    <w:rsid w:val="00DC712F"/>
    <w:rsid w:val="00DD0684"/>
    <w:rsid w:val="00DD076C"/>
    <w:rsid w:val="00DD151F"/>
    <w:rsid w:val="00DD2681"/>
    <w:rsid w:val="00DD55D2"/>
    <w:rsid w:val="00DD6255"/>
    <w:rsid w:val="00DD6AB1"/>
    <w:rsid w:val="00DE1C57"/>
    <w:rsid w:val="00DE4667"/>
    <w:rsid w:val="00DE7502"/>
    <w:rsid w:val="00DE750F"/>
    <w:rsid w:val="00DE7CF5"/>
    <w:rsid w:val="00DF00F7"/>
    <w:rsid w:val="00DF029E"/>
    <w:rsid w:val="00DF0AFC"/>
    <w:rsid w:val="00DF130A"/>
    <w:rsid w:val="00DF1FC9"/>
    <w:rsid w:val="00DF2A18"/>
    <w:rsid w:val="00DF2B27"/>
    <w:rsid w:val="00DF2F16"/>
    <w:rsid w:val="00DF3473"/>
    <w:rsid w:val="00DF3F42"/>
    <w:rsid w:val="00DF472E"/>
    <w:rsid w:val="00DF5F16"/>
    <w:rsid w:val="00DF69FC"/>
    <w:rsid w:val="00DF6D5C"/>
    <w:rsid w:val="00DF76A5"/>
    <w:rsid w:val="00DF7A9F"/>
    <w:rsid w:val="00E00A7D"/>
    <w:rsid w:val="00E00F98"/>
    <w:rsid w:val="00E01378"/>
    <w:rsid w:val="00E025C7"/>
    <w:rsid w:val="00E02C4A"/>
    <w:rsid w:val="00E0301C"/>
    <w:rsid w:val="00E03656"/>
    <w:rsid w:val="00E04C55"/>
    <w:rsid w:val="00E04D47"/>
    <w:rsid w:val="00E0541F"/>
    <w:rsid w:val="00E05ECD"/>
    <w:rsid w:val="00E06769"/>
    <w:rsid w:val="00E11029"/>
    <w:rsid w:val="00E111A3"/>
    <w:rsid w:val="00E1305E"/>
    <w:rsid w:val="00E134D1"/>
    <w:rsid w:val="00E13A73"/>
    <w:rsid w:val="00E13C79"/>
    <w:rsid w:val="00E14B69"/>
    <w:rsid w:val="00E14E3B"/>
    <w:rsid w:val="00E1544B"/>
    <w:rsid w:val="00E15C0E"/>
    <w:rsid w:val="00E1799E"/>
    <w:rsid w:val="00E17DE4"/>
    <w:rsid w:val="00E22A32"/>
    <w:rsid w:val="00E22DCF"/>
    <w:rsid w:val="00E2371B"/>
    <w:rsid w:val="00E24DC3"/>
    <w:rsid w:val="00E27CA5"/>
    <w:rsid w:val="00E311BE"/>
    <w:rsid w:val="00E315B5"/>
    <w:rsid w:val="00E31F88"/>
    <w:rsid w:val="00E326C1"/>
    <w:rsid w:val="00E34561"/>
    <w:rsid w:val="00E352BC"/>
    <w:rsid w:val="00E35DB9"/>
    <w:rsid w:val="00E37274"/>
    <w:rsid w:val="00E404DB"/>
    <w:rsid w:val="00E4163F"/>
    <w:rsid w:val="00E42994"/>
    <w:rsid w:val="00E43BCA"/>
    <w:rsid w:val="00E44DEB"/>
    <w:rsid w:val="00E455B5"/>
    <w:rsid w:val="00E4569B"/>
    <w:rsid w:val="00E4577C"/>
    <w:rsid w:val="00E4681E"/>
    <w:rsid w:val="00E5142A"/>
    <w:rsid w:val="00E52D58"/>
    <w:rsid w:val="00E53839"/>
    <w:rsid w:val="00E54E2A"/>
    <w:rsid w:val="00E5518E"/>
    <w:rsid w:val="00E55460"/>
    <w:rsid w:val="00E55772"/>
    <w:rsid w:val="00E55F90"/>
    <w:rsid w:val="00E5664C"/>
    <w:rsid w:val="00E60B7F"/>
    <w:rsid w:val="00E60EE5"/>
    <w:rsid w:val="00E61493"/>
    <w:rsid w:val="00E619D1"/>
    <w:rsid w:val="00E61C81"/>
    <w:rsid w:val="00E62520"/>
    <w:rsid w:val="00E629CF"/>
    <w:rsid w:val="00E63FFD"/>
    <w:rsid w:val="00E64016"/>
    <w:rsid w:val="00E64856"/>
    <w:rsid w:val="00E64D0F"/>
    <w:rsid w:val="00E65C80"/>
    <w:rsid w:val="00E668B8"/>
    <w:rsid w:val="00E66A89"/>
    <w:rsid w:val="00E702BB"/>
    <w:rsid w:val="00E7085B"/>
    <w:rsid w:val="00E70953"/>
    <w:rsid w:val="00E71820"/>
    <w:rsid w:val="00E71BF5"/>
    <w:rsid w:val="00E74641"/>
    <w:rsid w:val="00E74FDE"/>
    <w:rsid w:val="00E80875"/>
    <w:rsid w:val="00E82A57"/>
    <w:rsid w:val="00E850E3"/>
    <w:rsid w:val="00E8518A"/>
    <w:rsid w:val="00E86414"/>
    <w:rsid w:val="00E8740B"/>
    <w:rsid w:val="00E877EC"/>
    <w:rsid w:val="00E878D5"/>
    <w:rsid w:val="00E87B5B"/>
    <w:rsid w:val="00E905FE"/>
    <w:rsid w:val="00E91627"/>
    <w:rsid w:val="00E920AE"/>
    <w:rsid w:val="00E920E4"/>
    <w:rsid w:val="00EA0A5C"/>
    <w:rsid w:val="00EA0DDB"/>
    <w:rsid w:val="00EA28BC"/>
    <w:rsid w:val="00EA3B6C"/>
    <w:rsid w:val="00EA4F9A"/>
    <w:rsid w:val="00EA513D"/>
    <w:rsid w:val="00EA6B25"/>
    <w:rsid w:val="00EA6DCC"/>
    <w:rsid w:val="00EA7412"/>
    <w:rsid w:val="00EB0332"/>
    <w:rsid w:val="00EB0E01"/>
    <w:rsid w:val="00EB2D01"/>
    <w:rsid w:val="00EB5789"/>
    <w:rsid w:val="00EB5C75"/>
    <w:rsid w:val="00EB6BDC"/>
    <w:rsid w:val="00EB7526"/>
    <w:rsid w:val="00EB7941"/>
    <w:rsid w:val="00EC0C23"/>
    <w:rsid w:val="00EC0C66"/>
    <w:rsid w:val="00EC227D"/>
    <w:rsid w:val="00EC48F9"/>
    <w:rsid w:val="00EC4CBD"/>
    <w:rsid w:val="00EC6279"/>
    <w:rsid w:val="00EC649F"/>
    <w:rsid w:val="00ED07E1"/>
    <w:rsid w:val="00ED3CAA"/>
    <w:rsid w:val="00ED42CB"/>
    <w:rsid w:val="00ED43EE"/>
    <w:rsid w:val="00ED45CC"/>
    <w:rsid w:val="00ED4792"/>
    <w:rsid w:val="00ED47DB"/>
    <w:rsid w:val="00ED621E"/>
    <w:rsid w:val="00ED657F"/>
    <w:rsid w:val="00EE0667"/>
    <w:rsid w:val="00EE217B"/>
    <w:rsid w:val="00EE24FE"/>
    <w:rsid w:val="00EE2C26"/>
    <w:rsid w:val="00EE338A"/>
    <w:rsid w:val="00EE7638"/>
    <w:rsid w:val="00EE764B"/>
    <w:rsid w:val="00EE7E3A"/>
    <w:rsid w:val="00EF14AC"/>
    <w:rsid w:val="00EF4F57"/>
    <w:rsid w:val="00EF6B10"/>
    <w:rsid w:val="00EF70EE"/>
    <w:rsid w:val="00EF733B"/>
    <w:rsid w:val="00F00913"/>
    <w:rsid w:val="00F00EC7"/>
    <w:rsid w:val="00F028BA"/>
    <w:rsid w:val="00F03F2B"/>
    <w:rsid w:val="00F0580B"/>
    <w:rsid w:val="00F059D8"/>
    <w:rsid w:val="00F06ED5"/>
    <w:rsid w:val="00F1269A"/>
    <w:rsid w:val="00F1380A"/>
    <w:rsid w:val="00F13BEF"/>
    <w:rsid w:val="00F1515B"/>
    <w:rsid w:val="00F15A00"/>
    <w:rsid w:val="00F23C95"/>
    <w:rsid w:val="00F240B7"/>
    <w:rsid w:val="00F24692"/>
    <w:rsid w:val="00F2551F"/>
    <w:rsid w:val="00F26281"/>
    <w:rsid w:val="00F27063"/>
    <w:rsid w:val="00F27AE7"/>
    <w:rsid w:val="00F32668"/>
    <w:rsid w:val="00F32EF7"/>
    <w:rsid w:val="00F346D1"/>
    <w:rsid w:val="00F3543E"/>
    <w:rsid w:val="00F36E46"/>
    <w:rsid w:val="00F40743"/>
    <w:rsid w:val="00F41B41"/>
    <w:rsid w:val="00F42F0B"/>
    <w:rsid w:val="00F43033"/>
    <w:rsid w:val="00F44BBA"/>
    <w:rsid w:val="00F46AFA"/>
    <w:rsid w:val="00F47C8B"/>
    <w:rsid w:val="00F506D4"/>
    <w:rsid w:val="00F50E20"/>
    <w:rsid w:val="00F51DEE"/>
    <w:rsid w:val="00F52988"/>
    <w:rsid w:val="00F52D4B"/>
    <w:rsid w:val="00F54AB6"/>
    <w:rsid w:val="00F5730C"/>
    <w:rsid w:val="00F577D7"/>
    <w:rsid w:val="00F60676"/>
    <w:rsid w:val="00F60773"/>
    <w:rsid w:val="00F61532"/>
    <w:rsid w:val="00F61D6B"/>
    <w:rsid w:val="00F61E92"/>
    <w:rsid w:val="00F6584F"/>
    <w:rsid w:val="00F658D1"/>
    <w:rsid w:val="00F66253"/>
    <w:rsid w:val="00F66BA7"/>
    <w:rsid w:val="00F67736"/>
    <w:rsid w:val="00F67B17"/>
    <w:rsid w:val="00F71528"/>
    <w:rsid w:val="00F7158E"/>
    <w:rsid w:val="00F72F29"/>
    <w:rsid w:val="00F744CE"/>
    <w:rsid w:val="00F7617E"/>
    <w:rsid w:val="00F77F08"/>
    <w:rsid w:val="00F801FA"/>
    <w:rsid w:val="00F82A32"/>
    <w:rsid w:val="00F8417A"/>
    <w:rsid w:val="00F8552F"/>
    <w:rsid w:val="00F865B3"/>
    <w:rsid w:val="00F86620"/>
    <w:rsid w:val="00F8722D"/>
    <w:rsid w:val="00F87881"/>
    <w:rsid w:val="00F87929"/>
    <w:rsid w:val="00F91951"/>
    <w:rsid w:val="00F91A7D"/>
    <w:rsid w:val="00F9296F"/>
    <w:rsid w:val="00F929EA"/>
    <w:rsid w:val="00F934D1"/>
    <w:rsid w:val="00F942B3"/>
    <w:rsid w:val="00F94994"/>
    <w:rsid w:val="00F95CFB"/>
    <w:rsid w:val="00F96E97"/>
    <w:rsid w:val="00FA0E1D"/>
    <w:rsid w:val="00FA1AEF"/>
    <w:rsid w:val="00FA46BA"/>
    <w:rsid w:val="00FA60E3"/>
    <w:rsid w:val="00FA6945"/>
    <w:rsid w:val="00FA6B1E"/>
    <w:rsid w:val="00FB1872"/>
    <w:rsid w:val="00FB1B5E"/>
    <w:rsid w:val="00FB1E63"/>
    <w:rsid w:val="00FB2941"/>
    <w:rsid w:val="00FB2B0A"/>
    <w:rsid w:val="00FB4C91"/>
    <w:rsid w:val="00FB545A"/>
    <w:rsid w:val="00FB7A63"/>
    <w:rsid w:val="00FC2B5B"/>
    <w:rsid w:val="00FC3C63"/>
    <w:rsid w:val="00FC3DF2"/>
    <w:rsid w:val="00FC42CC"/>
    <w:rsid w:val="00FC5254"/>
    <w:rsid w:val="00FC57DF"/>
    <w:rsid w:val="00FC586A"/>
    <w:rsid w:val="00FC5EF8"/>
    <w:rsid w:val="00FC69E2"/>
    <w:rsid w:val="00FD3EFA"/>
    <w:rsid w:val="00FD5176"/>
    <w:rsid w:val="00FD5B03"/>
    <w:rsid w:val="00FD6ABA"/>
    <w:rsid w:val="00FD7C72"/>
    <w:rsid w:val="00FE021E"/>
    <w:rsid w:val="00FE07AD"/>
    <w:rsid w:val="00FE0BA1"/>
    <w:rsid w:val="00FE29C4"/>
    <w:rsid w:val="00FE333B"/>
    <w:rsid w:val="00FE5FA8"/>
    <w:rsid w:val="00FE674A"/>
    <w:rsid w:val="00FE79B6"/>
    <w:rsid w:val="00FF1718"/>
    <w:rsid w:val="00FF216D"/>
    <w:rsid w:val="00FF3532"/>
    <w:rsid w:val="00FF391C"/>
    <w:rsid w:val="00FF3FA0"/>
    <w:rsid w:val="00FF4026"/>
    <w:rsid w:val="00FF4E9C"/>
    <w:rsid w:val="00FF603F"/>
    <w:rsid w:val="00FF6606"/>
    <w:rsid w:val="00FF67E6"/>
    <w:rsid w:val="38CE34C3"/>
    <w:rsid w:val="4B8D1722"/>
    <w:rsid w:val="4F9209C9"/>
  </w:rsids>
  <m:mathPr>
    <m:mathFont m:val="Cambria Math"/>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15:docId w15:val="{02B2B66D-08BE-43FE-BB31-191FF5AC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semiHidden="1" w:qFormat="1"/>
    <w:lsdException w:name="header" w:qFormat="1"/>
    <w:lsdException w:name="footer" w:qFormat="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semiHidden="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qFormat="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locked="1" w:uiPriority="59" w:qFormat="1"/>
    <w:lsdException w:name="Table Theme" w:locked="1"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76" w:lineRule="auto"/>
      <w:jc w:val="both"/>
    </w:pPr>
    <w:rPr>
      <w:rFonts w:ascii="Arial" w:eastAsia="Times New Roman" w:hAnsi="Arial"/>
      <w:sz w:val="22"/>
      <w:szCs w:val="24"/>
      <w:lang w:eastAsia="en-US"/>
    </w:rPr>
  </w:style>
  <w:style w:type="paragraph" w:styleId="Heading1">
    <w:name w:val="heading 1"/>
    <w:basedOn w:val="Normal"/>
    <w:next w:val="Heading2"/>
    <w:link w:val="Nadpis1Char"/>
    <w:uiPriority w:val="99"/>
    <w:qFormat/>
    <w:pPr>
      <w:keepNext/>
      <w:numPr>
        <w:numId w:val="1"/>
      </w:numPr>
      <w:spacing w:before="480" w:after="60"/>
      <w:outlineLvl w:val="0"/>
    </w:pPr>
    <w:rPr>
      <w:b/>
      <w:bCs/>
      <w:kern w:val="32"/>
      <w:sz w:val="28"/>
      <w:szCs w:val="28"/>
    </w:rPr>
  </w:style>
  <w:style w:type="paragraph" w:styleId="Heading2">
    <w:name w:val="heading 2"/>
    <w:basedOn w:val="Heading1"/>
    <w:next w:val="Normal"/>
    <w:link w:val="Nadpis2Char"/>
    <w:uiPriority w:val="99"/>
    <w:qFormat/>
    <w:pPr>
      <w:numPr>
        <w:ilvl w:val="1"/>
      </w:numPr>
      <w:spacing w:before="240"/>
      <w:ind w:left="578" w:hanging="578"/>
      <w:outlineLvl w:val="1"/>
    </w:pPr>
    <w:rPr>
      <w:sz w:val="24"/>
      <w:szCs w:val="24"/>
    </w:rPr>
  </w:style>
  <w:style w:type="paragraph" w:styleId="Heading3">
    <w:name w:val="heading 3"/>
    <w:basedOn w:val="Normal"/>
    <w:next w:val="Normal"/>
    <w:link w:val="Nadpis3Char"/>
    <w:uiPriority w:val="99"/>
    <w:qFormat/>
    <w:pPr>
      <w:keepNext/>
      <w:numPr>
        <w:ilvl w:val="2"/>
        <w:numId w:val="1"/>
      </w:numPr>
      <w:spacing w:before="240" w:after="60"/>
      <w:outlineLvl w:val="2"/>
    </w:pPr>
    <w:rPr>
      <w:b/>
      <w:bCs/>
      <w:i/>
      <w:iCs/>
    </w:rPr>
  </w:style>
  <w:style w:type="paragraph" w:styleId="Heading4">
    <w:name w:val="heading 4"/>
    <w:basedOn w:val="Normal"/>
    <w:next w:val="Normal"/>
    <w:link w:val="Nadpis4Char"/>
    <w:uiPriority w:val="99"/>
    <w:qFormat/>
    <w:pPr>
      <w:keepNext/>
      <w:numPr>
        <w:ilvl w:val="3"/>
        <w:numId w:val="1"/>
      </w:numPr>
      <w:spacing w:before="240" w:after="60"/>
      <w:outlineLvl w:val="3"/>
    </w:pPr>
    <w:rPr>
      <w:sz w:val="28"/>
      <w:szCs w:val="28"/>
    </w:rPr>
  </w:style>
  <w:style w:type="paragraph" w:styleId="Heading5">
    <w:name w:val="heading 5"/>
    <w:basedOn w:val="Normal"/>
    <w:next w:val="Normal"/>
    <w:link w:val="Nadpis5Char"/>
    <w:uiPriority w:val="99"/>
    <w:qFormat/>
    <w:pPr>
      <w:numPr>
        <w:ilvl w:val="4"/>
        <w:numId w:val="1"/>
      </w:numPr>
      <w:spacing w:before="240" w:after="60"/>
      <w:outlineLvl w:val="4"/>
    </w:pPr>
    <w:rPr>
      <w:i/>
      <w:iCs/>
      <w:sz w:val="26"/>
      <w:szCs w:val="26"/>
    </w:rPr>
  </w:style>
  <w:style w:type="paragraph" w:styleId="Heading6">
    <w:name w:val="heading 6"/>
    <w:basedOn w:val="Normal"/>
    <w:next w:val="Normal"/>
    <w:link w:val="Nadpis6Char"/>
    <w:uiPriority w:val="99"/>
    <w:qFormat/>
    <w:pPr>
      <w:numPr>
        <w:ilvl w:val="5"/>
        <w:numId w:val="1"/>
      </w:numPr>
      <w:spacing w:before="240" w:after="60"/>
      <w:outlineLvl w:val="5"/>
    </w:pPr>
    <w:rPr>
      <w:szCs w:val="22"/>
    </w:rPr>
  </w:style>
  <w:style w:type="paragraph" w:styleId="Heading7">
    <w:name w:val="heading 7"/>
    <w:basedOn w:val="Normal"/>
    <w:next w:val="Normal"/>
    <w:link w:val="Nadpis7Char"/>
    <w:uiPriority w:val="99"/>
    <w:qFormat/>
    <w:pPr>
      <w:numPr>
        <w:ilvl w:val="6"/>
        <w:numId w:val="1"/>
      </w:numPr>
      <w:spacing w:before="240" w:after="60"/>
      <w:outlineLvl w:val="6"/>
    </w:pPr>
  </w:style>
  <w:style w:type="paragraph" w:styleId="Heading8">
    <w:name w:val="heading 8"/>
    <w:basedOn w:val="Normal"/>
    <w:next w:val="Normal"/>
    <w:link w:val="Nadpis8Char"/>
    <w:uiPriority w:val="99"/>
    <w:qFormat/>
    <w:pPr>
      <w:numPr>
        <w:ilvl w:val="7"/>
        <w:numId w:val="1"/>
      </w:numPr>
      <w:spacing w:before="240" w:after="60"/>
      <w:outlineLvl w:val="7"/>
    </w:pPr>
    <w:rPr>
      <w:i/>
      <w:iCs/>
    </w:rPr>
  </w:style>
  <w:style w:type="paragraph" w:styleId="Heading9">
    <w:name w:val="heading 9"/>
    <w:basedOn w:val="Normal"/>
    <w:next w:val="Normal"/>
    <w:link w:val="Nadpis9Char"/>
    <w:uiPriority w:val="99"/>
    <w:qFormat/>
    <w:pPr>
      <w:numPr>
        <w:ilvl w:val="8"/>
        <w:numId w:val="1"/>
      </w:numPr>
      <w:spacing w:before="240" w:after="60"/>
      <w:outlineLvl w:val="8"/>
    </w:pPr>
    <w:rPr>
      <w:rFonts w:ascii="Cambria" w:hAnsi="Cambria" w:cs="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TextbublinyChar"/>
    <w:uiPriority w:val="99"/>
    <w:semiHidden/>
    <w:qFormat/>
    <w:rPr>
      <w:rFonts w:ascii="Tahoma" w:hAnsi="Tahoma" w:cs="Tahoma"/>
      <w:sz w:val="16"/>
      <w:szCs w:val="16"/>
    </w:rPr>
  </w:style>
  <w:style w:type="paragraph" w:styleId="Caption">
    <w:name w:val="caption"/>
    <w:basedOn w:val="Normal"/>
    <w:next w:val="Normal"/>
    <w:uiPriority w:val="99"/>
    <w:qFormat/>
    <w:pPr>
      <w:spacing w:before="240"/>
    </w:pPr>
    <w:rPr>
      <w:b/>
      <w:bCs/>
      <w:spacing w:val="10"/>
      <w:sz w:val="18"/>
      <w:szCs w:val="18"/>
    </w:rPr>
  </w:style>
  <w:style w:type="paragraph" w:styleId="CommentText">
    <w:name w:val="annotation text"/>
    <w:basedOn w:val="Normal"/>
    <w:link w:val="TextkomenteChar"/>
    <w:uiPriority w:val="99"/>
    <w:semiHidden/>
    <w:qFormat/>
    <w:rPr>
      <w:sz w:val="20"/>
      <w:szCs w:val="20"/>
    </w:rPr>
  </w:style>
  <w:style w:type="paragraph" w:styleId="CommentSubject">
    <w:name w:val="annotation subject"/>
    <w:basedOn w:val="CommentText"/>
    <w:next w:val="CommentText"/>
    <w:link w:val="PedmtkomenteChar"/>
    <w:uiPriority w:val="99"/>
    <w:semiHidden/>
    <w:qFormat/>
  </w:style>
  <w:style w:type="paragraph" w:styleId="Footer">
    <w:name w:val="footer"/>
    <w:basedOn w:val="Normal"/>
    <w:link w:val="ZpatChar"/>
    <w:uiPriority w:val="99"/>
    <w:qFormat/>
    <w:pPr>
      <w:tabs>
        <w:tab w:val="center" w:pos="4536"/>
        <w:tab w:val="right" w:pos="9072"/>
      </w:tabs>
      <w:spacing w:line="240" w:lineRule="auto"/>
    </w:pPr>
  </w:style>
  <w:style w:type="paragraph" w:styleId="FootnoteText">
    <w:name w:val="footnote text"/>
    <w:basedOn w:val="Normal"/>
    <w:link w:val="TextpoznpodarouChar"/>
    <w:uiPriority w:val="99"/>
    <w:semiHidden/>
    <w:unhideWhenUsed/>
    <w:qFormat/>
    <w:locked/>
    <w:pPr>
      <w:spacing w:after="0" w:line="240" w:lineRule="auto"/>
    </w:pPr>
    <w:rPr>
      <w:sz w:val="20"/>
      <w:szCs w:val="20"/>
    </w:rPr>
  </w:style>
  <w:style w:type="paragraph" w:styleId="Header">
    <w:name w:val="header"/>
    <w:basedOn w:val="Normal"/>
    <w:link w:val="ZhlavChar"/>
    <w:uiPriority w:val="99"/>
    <w:qFormat/>
    <w:pPr>
      <w:tabs>
        <w:tab w:val="center" w:pos="4536"/>
        <w:tab w:val="right" w:pos="9072"/>
      </w:tabs>
      <w:spacing w:line="240" w:lineRule="auto"/>
    </w:pPr>
  </w:style>
  <w:style w:type="paragraph" w:styleId="NormalWeb">
    <w:name w:val="Normal (Web)"/>
    <w:basedOn w:val="Normal"/>
    <w:uiPriority w:val="99"/>
    <w:semiHidden/>
    <w:qFormat/>
    <w:pPr>
      <w:spacing w:before="100" w:beforeAutospacing="1" w:after="100" w:afterAutospacing="1" w:line="240" w:lineRule="auto"/>
      <w:jc w:val="left"/>
    </w:pPr>
    <w:rPr>
      <w:lang w:eastAsia="cs-CZ"/>
    </w:rPr>
  </w:style>
  <w:style w:type="paragraph" w:styleId="Subtitle">
    <w:name w:val="Subtitle"/>
    <w:basedOn w:val="Normal"/>
    <w:next w:val="Normal"/>
    <w:link w:val="PodtitulChar"/>
    <w:uiPriority w:val="11"/>
    <w:qFormat/>
    <w:pPr>
      <w:keepNext/>
      <w:spacing w:before="240"/>
      <w:outlineLvl w:val="1"/>
    </w:pPr>
    <w:rPr>
      <w:rFonts w:cs="Cambria"/>
      <w:b/>
    </w:rPr>
  </w:style>
  <w:style w:type="paragraph" w:styleId="Title">
    <w:name w:val="Title"/>
    <w:basedOn w:val="Normal"/>
    <w:next w:val="Normal"/>
    <w:link w:val="NzevChar"/>
    <w:uiPriority w:val="10"/>
    <w:qFormat/>
    <w:pPr>
      <w:numPr>
        <w:numId w:val="2"/>
      </w:numPr>
      <w:spacing w:before="240" w:after="60"/>
      <w:ind w:left="357" w:hanging="357"/>
      <w:outlineLvl w:val="0"/>
    </w:pPr>
    <w:rPr>
      <w:rFonts w:cs="Cambria"/>
      <w:b/>
      <w:caps/>
      <w:kern w:val="28"/>
      <w:szCs w:val="32"/>
    </w:rPr>
  </w:style>
  <w:style w:type="character" w:styleId="CommentReference">
    <w:name w:val="annotation reference"/>
    <w:basedOn w:val="DefaultParagraphFont"/>
    <w:uiPriority w:val="99"/>
    <w:semiHidden/>
    <w:qFormat/>
    <w:rPr>
      <w:sz w:val="16"/>
      <w:szCs w:val="16"/>
    </w:rPr>
  </w:style>
  <w:style w:type="character" w:styleId="Emphasis">
    <w:name w:val="Emphasis"/>
    <w:basedOn w:val="DefaultParagraphFont"/>
    <w:uiPriority w:val="99"/>
    <w:qFormat/>
    <w:rPr>
      <w:rFonts w:ascii="Calibri" w:hAnsi="Calibri" w:cs="Calibri"/>
      <w:b/>
      <w:bCs/>
      <w:i/>
      <w:iCs/>
    </w:rPr>
  </w:style>
  <w:style w:type="character" w:styleId="FootnoteReference">
    <w:name w:val="footnote reference"/>
    <w:basedOn w:val="DefaultParagraphFont"/>
    <w:uiPriority w:val="99"/>
    <w:semiHidden/>
    <w:unhideWhenUsed/>
    <w:qFormat/>
    <w:locked/>
    <w:rPr>
      <w:vertAlign w:val="superscript"/>
    </w:rPr>
  </w:style>
  <w:style w:type="character" w:styleId="Hyperlink">
    <w:name w:val="Hyperlink"/>
    <w:basedOn w:val="DefaultParagraphFont"/>
    <w:uiPriority w:val="99"/>
    <w:semiHidden/>
    <w:qFormat/>
    <w:rPr>
      <w:color w:val="0000FF"/>
      <w:u w:val="single"/>
    </w:rPr>
  </w:style>
  <w:style w:type="character" w:styleId="Strong">
    <w:name w:val="Strong"/>
    <w:basedOn w:val="DefaultParagraphFont"/>
    <w:uiPriority w:val="99"/>
    <w:qFormat/>
    <w:rPr>
      <w:b/>
      <w:bCs/>
    </w:rPr>
  </w:style>
  <w:style w:type="table" w:styleId="TableGrid">
    <w:name w:val="Table Grid"/>
    <w:basedOn w:val="TableNormal"/>
    <w:uiPriority w:val="5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DefaultParagraphFont"/>
    <w:link w:val="Heading1"/>
    <w:uiPriority w:val="99"/>
    <w:qFormat/>
    <w:locked/>
    <w:rPr>
      <w:rFonts w:ascii="Arial" w:hAnsi="Arial"/>
      <w:b/>
      <w:bCs/>
      <w:kern w:val="32"/>
      <w:sz w:val="28"/>
      <w:szCs w:val="28"/>
      <w:lang w:eastAsia="en-US"/>
    </w:rPr>
  </w:style>
  <w:style w:type="character" w:customStyle="1" w:styleId="Nadpis2Char">
    <w:name w:val="Nadpis 2 Char"/>
    <w:basedOn w:val="DefaultParagraphFont"/>
    <w:link w:val="Heading2"/>
    <w:uiPriority w:val="99"/>
    <w:qFormat/>
    <w:locked/>
    <w:rPr>
      <w:rFonts w:ascii="Arial" w:hAnsi="Arial"/>
      <w:b/>
      <w:bCs/>
      <w:kern w:val="32"/>
      <w:sz w:val="24"/>
      <w:szCs w:val="24"/>
      <w:lang w:eastAsia="en-US"/>
    </w:rPr>
  </w:style>
  <w:style w:type="character" w:customStyle="1" w:styleId="Nadpis3Char">
    <w:name w:val="Nadpis 3 Char"/>
    <w:basedOn w:val="DefaultParagraphFont"/>
    <w:link w:val="Heading3"/>
    <w:uiPriority w:val="99"/>
    <w:qFormat/>
    <w:locked/>
    <w:rPr>
      <w:rFonts w:ascii="Arial" w:hAnsi="Arial"/>
      <w:b/>
      <w:bCs/>
      <w:i/>
      <w:iCs/>
      <w:sz w:val="22"/>
      <w:szCs w:val="24"/>
      <w:lang w:eastAsia="en-US"/>
    </w:rPr>
  </w:style>
  <w:style w:type="character" w:customStyle="1" w:styleId="Nadpis4Char">
    <w:name w:val="Nadpis 4 Char"/>
    <w:basedOn w:val="DefaultParagraphFont"/>
    <w:link w:val="Heading4"/>
    <w:uiPriority w:val="99"/>
    <w:qFormat/>
    <w:locked/>
    <w:rPr>
      <w:rFonts w:ascii="Arial" w:hAnsi="Arial"/>
      <w:sz w:val="28"/>
      <w:szCs w:val="28"/>
      <w:lang w:eastAsia="en-US"/>
    </w:rPr>
  </w:style>
  <w:style w:type="character" w:customStyle="1" w:styleId="Nadpis5Char">
    <w:name w:val="Nadpis 5 Char"/>
    <w:basedOn w:val="DefaultParagraphFont"/>
    <w:link w:val="Heading5"/>
    <w:uiPriority w:val="99"/>
    <w:qFormat/>
    <w:locked/>
    <w:rPr>
      <w:rFonts w:ascii="Arial" w:hAnsi="Arial"/>
      <w:i/>
      <w:iCs/>
      <w:sz w:val="26"/>
      <w:szCs w:val="26"/>
      <w:lang w:eastAsia="en-US"/>
    </w:rPr>
  </w:style>
  <w:style w:type="character" w:customStyle="1" w:styleId="Nadpis6Char">
    <w:name w:val="Nadpis 6 Char"/>
    <w:basedOn w:val="DefaultParagraphFont"/>
    <w:link w:val="Heading6"/>
    <w:uiPriority w:val="99"/>
    <w:qFormat/>
    <w:locked/>
    <w:rPr>
      <w:rFonts w:ascii="Arial" w:hAnsi="Arial"/>
      <w:sz w:val="22"/>
      <w:szCs w:val="22"/>
      <w:lang w:eastAsia="en-US"/>
    </w:rPr>
  </w:style>
  <w:style w:type="character" w:customStyle="1" w:styleId="Nadpis7Char">
    <w:name w:val="Nadpis 7 Char"/>
    <w:basedOn w:val="DefaultParagraphFont"/>
    <w:link w:val="Heading7"/>
    <w:uiPriority w:val="99"/>
    <w:qFormat/>
    <w:locked/>
    <w:rPr>
      <w:rFonts w:ascii="Arial" w:hAnsi="Arial"/>
      <w:sz w:val="22"/>
      <w:szCs w:val="24"/>
      <w:lang w:eastAsia="en-US"/>
    </w:rPr>
  </w:style>
  <w:style w:type="character" w:customStyle="1" w:styleId="Nadpis8Char">
    <w:name w:val="Nadpis 8 Char"/>
    <w:basedOn w:val="DefaultParagraphFont"/>
    <w:link w:val="Heading8"/>
    <w:uiPriority w:val="99"/>
    <w:qFormat/>
    <w:locked/>
    <w:rPr>
      <w:rFonts w:ascii="Arial" w:hAnsi="Arial"/>
      <w:i/>
      <w:iCs/>
      <w:sz w:val="22"/>
      <w:szCs w:val="24"/>
      <w:lang w:eastAsia="en-US"/>
    </w:rPr>
  </w:style>
  <w:style w:type="character" w:customStyle="1" w:styleId="Nadpis9Char">
    <w:name w:val="Nadpis 9 Char"/>
    <w:basedOn w:val="DefaultParagraphFont"/>
    <w:link w:val="Heading9"/>
    <w:uiPriority w:val="99"/>
    <w:qFormat/>
    <w:locked/>
    <w:rPr>
      <w:rFonts w:ascii="Cambria" w:hAnsi="Cambria" w:cs="Cambria"/>
      <w:sz w:val="22"/>
      <w:szCs w:val="22"/>
      <w:lang w:eastAsia="en-US"/>
    </w:rPr>
  </w:style>
  <w:style w:type="character" w:customStyle="1" w:styleId="NzevChar">
    <w:name w:val="Název Char"/>
    <w:basedOn w:val="DefaultParagraphFont"/>
    <w:link w:val="Title"/>
    <w:uiPriority w:val="10"/>
    <w:qFormat/>
    <w:locked/>
    <w:rPr>
      <w:rFonts w:ascii="Times New Roman" w:hAnsi="Times New Roman" w:cs="Cambria"/>
      <w:b/>
      <w:caps/>
      <w:kern w:val="28"/>
      <w:sz w:val="24"/>
      <w:szCs w:val="32"/>
      <w:lang w:eastAsia="en-US"/>
    </w:rPr>
  </w:style>
  <w:style w:type="character" w:customStyle="1" w:styleId="PodtitulChar">
    <w:name w:val="Podtitul Char"/>
    <w:basedOn w:val="DefaultParagraphFont"/>
    <w:link w:val="Subtitle"/>
    <w:uiPriority w:val="11"/>
    <w:qFormat/>
    <w:locked/>
    <w:rPr>
      <w:rFonts w:ascii="Arial" w:hAnsi="Arial" w:cs="Cambria"/>
      <w:b/>
      <w:sz w:val="22"/>
      <w:szCs w:val="24"/>
      <w:lang w:eastAsia="en-US"/>
    </w:rPr>
  </w:style>
  <w:style w:type="paragraph" w:styleId="NoSpacing">
    <w:name w:val="No Spacing"/>
    <w:basedOn w:val="Normal"/>
    <w:link w:val="BezmezerChar"/>
    <w:uiPriority w:val="99"/>
    <w:qFormat/>
  </w:style>
  <w:style w:type="character" w:customStyle="1" w:styleId="BezmezerChar">
    <w:name w:val="Bez mezer Char"/>
    <w:basedOn w:val="DefaultParagraphFont"/>
    <w:link w:val="NoSpacing"/>
    <w:uiPriority w:val="99"/>
    <w:qFormat/>
    <w:locked/>
    <w:rPr>
      <w:sz w:val="32"/>
      <w:szCs w:val="32"/>
    </w:rPr>
  </w:style>
  <w:style w:type="paragraph" w:styleId="ListParagraph">
    <w:name w:val="List Paragraph"/>
    <w:basedOn w:val="Normal"/>
    <w:uiPriority w:val="99"/>
    <w:qFormat/>
    <w:pPr>
      <w:ind w:left="720"/>
    </w:pPr>
  </w:style>
  <w:style w:type="paragraph" w:styleId="Quote">
    <w:name w:val="Quote"/>
    <w:basedOn w:val="Normal"/>
    <w:next w:val="Normal"/>
    <w:link w:val="CittChar"/>
    <w:uiPriority w:val="99"/>
    <w:qFormat/>
    <w:rPr>
      <w:i/>
      <w:iCs/>
    </w:rPr>
  </w:style>
  <w:style w:type="character" w:customStyle="1" w:styleId="CittChar">
    <w:name w:val="Citát Char"/>
    <w:basedOn w:val="DefaultParagraphFont"/>
    <w:link w:val="Quote"/>
    <w:uiPriority w:val="99"/>
    <w:qFormat/>
    <w:locked/>
    <w:rPr>
      <w:i/>
      <w:iCs/>
      <w:sz w:val="24"/>
      <w:szCs w:val="24"/>
    </w:rPr>
  </w:style>
  <w:style w:type="paragraph" w:styleId="IntenseQuote">
    <w:name w:val="Intense Quote"/>
    <w:basedOn w:val="Normal"/>
    <w:next w:val="Normal"/>
    <w:link w:val="VrazncittChar"/>
    <w:uiPriority w:val="99"/>
    <w:qFormat/>
    <w:pPr>
      <w:ind w:left="720" w:right="720"/>
    </w:pPr>
    <w:rPr>
      <w:i/>
      <w:iCs/>
    </w:rPr>
  </w:style>
  <w:style w:type="character" w:customStyle="1" w:styleId="VrazncittChar">
    <w:name w:val="Výrazný citát Char"/>
    <w:basedOn w:val="DefaultParagraphFont"/>
    <w:link w:val="IntenseQuote"/>
    <w:uiPriority w:val="99"/>
    <w:locked/>
    <w:rPr>
      <w:b/>
      <w:bCs/>
      <w:i/>
      <w:iCs/>
      <w:sz w:val="24"/>
      <w:szCs w:val="24"/>
    </w:rPr>
  </w:style>
  <w:style w:type="character" w:customStyle="1" w:styleId="Zdraznnjemn1">
    <w:name w:val="Zdůraznění – jemné1"/>
    <w:basedOn w:val="DefaultParagraphFont"/>
    <w:uiPriority w:val="99"/>
    <w:rPr>
      <w:i/>
      <w:iCs/>
      <w:color w:val="auto"/>
    </w:rPr>
  </w:style>
  <w:style w:type="character" w:customStyle="1" w:styleId="Zdraznnintenzivn1">
    <w:name w:val="Zdůraznění – intenzivní1"/>
    <w:basedOn w:val="DefaultParagraphFont"/>
    <w:uiPriority w:val="99"/>
    <w:qFormat/>
    <w:rPr>
      <w:b/>
      <w:bCs/>
      <w:i/>
      <w:iCs/>
      <w:sz w:val="24"/>
      <w:szCs w:val="24"/>
      <w:u w:val="single"/>
    </w:rPr>
  </w:style>
  <w:style w:type="character" w:customStyle="1" w:styleId="Odkazjemn1">
    <w:name w:val="Odkaz – jemný1"/>
    <w:basedOn w:val="DefaultParagraphFont"/>
    <w:uiPriority w:val="99"/>
    <w:qFormat/>
    <w:rPr>
      <w:sz w:val="24"/>
      <w:szCs w:val="24"/>
      <w:u w:val="single"/>
    </w:rPr>
  </w:style>
  <w:style w:type="character" w:customStyle="1" w:styleId="Odkazintenzivn1">
    <w:name w:val="Odkaz – intenzivní1"/>
    <w:basedOn w:val="DefaultParagraphFont"/>
    <w:uiPriority w:val="99"/>
    <w:qFormat/>
    <w:rPr>
      <w:b/>
      <w:bCs/>
      <w:sz w:val="24"/>
      <w:szCs w:val="24"/>
      <w:u w:val="single"/>
    </w:rPr>
  </w:style>
  <w:style w:type="character" w:customStyle="1" w:styleId="Nzevknihy1">
    <w:name w:val="Název knihy1"/>
    <w:basedOn w:val="DefaultParagraphFont"/>
    <w:uiPriority w:val="99"/>
    <w:qFormat/>
    <w:rPr>
      <w:rFonts w:ascii="Cambria" w:hAnsi="Cambria" w:cs="Cambria"/>
      <w:b/>
      <w:bCs/>
      <w:i/>
      <w:iCs/>
      <w:sz w:val="24"/>
      <w:szCs w:val="24"/>
    </w:rPr>
  </w:style>
  <w:style w:type="paragraph" w:customStyle="1" w:styleId="Nadpisobsahu1">
    <w:name w:val="Nadpis obsahu1"/>
    <w:basedOn w:val="Heading1"/>
    <w:next w:val="Normal"/>
    <w:uiPriority w:val="99"/>
    <w:qFormat/>
    <w:pPr>
      <w:outlineLvl w:val="9"/>
    </w:pPr>
  </w:style>
  <w:style w:type="character" w:customStyle="1" w:styleId="TextkomenteChar">
    <w:name w:val="Text komentáře Char"/>
    <w:basedOn w:val="DefaultParagraphFont"/>
    <w:link w:val="CommentText"/>
    <w:uiPriority w:val="99"/>
    <w:semiHidden/>
    <w:qFormat/>
    <w:locked/>
    <w:rPr>
      <w:rFonts w:ascii="Times New Roman" w:hAnsi="Times New Roman" w:cs="Times New Roman"/>
      <w:b/>
      <w:bCs/>
      <w:sz w:val="20"/>
      <w:szCs w:val="20"/>
    </w:rPr>
  </w:style>
  <w:style w:type="character" w:customStyle="1" w:styleId="PedmtkomenteChar">
    <w:name w:val="Předmět komentáře Char"/>
    <w:basedOn w:val="TextkomenteChar"/>
    <w:link w:val="CommentSubject"/>
    <w:uiPriority w:val="99"/>
    <w:semiHidden/>
    <w:qFormat/>
    <w:locked/>
    <w:rPr>
      <w:rFonts w:ascii="Times New Roman" w:hAnsi="Times New Roman" w:cs="Times New Roman"/>
      <w:b/>
      <w:bCs/>
      <w:sz w:val="20"/>
      <w:szCs w:val="20"/>
    </w:rPr>
  </w:style>
  <w:style w:type="character" w:customStyle="1" w:styleId="TextbublinyChar">
    <w:name w:val="Text bubliny Char"/>
    <w:basedOn w:val="DefaultParagraphFont"/>
    <w:link w:val="BalloonText"/>
    <w:uiPriority w:val="99"/>
    <w:semiHidden/>
    <w:qFormat/>
    <w:locked/>
    <w:rPr>
      <w:rFonts w:ascii="Tahoma" w:hAnsi="Tahoma" w:cs="Tahoma"/>
      <w:b/>
      <w:bCs/>
      <w:sz w:val="16"/>
      <w:szCs w:val="16"/>
    </w:rPr>
  </w:style>
  <w:style w:type="character" w:customStyle="1" w:styleId="ZhlavChar">
    <w:name w:val="Záhlaví Char"/>
    <w:basedOn w:val="DefaultParagraphFont"/>
    <w:link w:val="Header"/>
    <w:uiPriority w:val="99"/>
    <w:qFormat/>
    <w:locked/>
    <w:rPr>
      <w:rFonts w:ascii="Times New Roman" w:hAnsi="Times New Roman" w:cs="Times New Roman"/>
      <w:sz w:val="24"/>
      <w:szCs w:val="24"/>
    </w:rPr>
  </w:style>
  <w:style w:type="character" w:customStyle="1" w:styleId="ZpatChar">
    <w:name w:val="Zápatí Char"/>
    <w:basedOn w:val="DefaultParagraphFont"/>
    <w:link w:val="Footer"/>
    <w:uiPriority w:val="99"/>
    <w:qFormat/>
    <w:locked/>
    <w:rPr>
      <w:rFonts w:ascii="Times New Roman" w:hAnsi="Times New Roman" w:cs="Times New Roman"/>
      <w:sz w:val="24"/>
      <w:szCs w:val="24"/>
    </w:rPr>
  </w:style>
  <w:style w:type="paragraph" w:customStyle="1" w:styleId="Normln-tun">
    <w:name w:val="Normální - tučné"/>
    <w:basedOn w:val="Normal"/>
    <w:uiPriority w:val="99"/>
    <w:qFormat/>
    <w:pPr>
      <w:spacing w:before="240"/>
    </w:pPr>
    <w:rPr>
      <w:b/>
      <w:bCs/>
    </w:rPr>
  </w:style>
  <w:style w:type="paragraph" w:customStyle="1" w:styleId="Zkon-podkapitola">
    <w:name w:val="Zákon-podkapitola"/>
    <w:basedOn w:val="Normal"/>
    <w:uiPriority w:val="99"/>
    <w:qFormat/>
    <w:pPr>
      <w:tabs>
        <w:tab w:val="left" w:pos="-180"/>
      </w:tabs>
      <w:spacing w:line="240" w:lineRule="auto"/>
      <w:ind w:left="-180" w:right="-648" w:hanging="360"/>
    </w:pPr>
    <w:rPr>
      <w:lang w:eastAsia="cs-CZ"/>
    </w:rPr>
  </w:style>
  <w:style w:type="paragraph" w:customStyle="1" w:styleId="Revize1">
    <w:name w:val="Revize1"/>
    <w:hidden/>
    <w:uiPriority w:val="99"/>
    <w:semiHidden/>
    <w:qFormat/>
    <w:rPr>
      <w:rFonts w:eastAsia="Times New Roman"/>
      <w:sz w:val="24"/>
      <w:szCs w:val="24"/>
      <w:lang w:eastAsia="en-US"/>
    </w:rPr>
  </w:style>
  <w:style w:type="paragraph" w:customStyle="1" w:styleId="Styl-NormlnsodrkouVlevo189cmPedsazen063cm">
    <w:name w:val="Styl - Normální s odrážkou + Vlevo:  189 cm Předsazení:  063 cm"/>
    <w:basedOn w:val="Normal"/>
    <w:uiPriority w:val="99"/>
    <w:qFormat/>
    <w:pPr>
      <w:numPr>
        <w:numId w:val="3"/>
      </w:numPr>
    </w:pPr>
  </w:style>
  <w:style w:type="character" w:styleId="PlaceholderText">
    <w:name w:val="Placeholder Text"/>
    <w:basedOn w:val="DefaultParagraphFont"/>
    <w:uiPriority w:val="99"/>
    <w:semiHidden/>
    <w:qFormat/>
    <w:rPr>
      <w:color w:val="808080"/>
    </w:rPr>
  </w:style>
  <w:style w:type="character" w:customStyle="1" w:styleId="st">
    <w:name w:val="st"/>
    <w:basedOn w:val="DefaultParagraphFont"/>
    <w:qFormat/>
  </w:style>
  <w:style w:type="paragraph" w:customStyle="1" w:styleId="Normlntun">
    <w:name w:val="Normální tučný"/>
    <w:basedOn w:val="Normal"/>
    <w:next w:val="Normal"/>
    <w:qFormat/>
    <w:pPr>
      <w:keepNext/>
      <w:spacing w:before="240"/>
    </w:pPr>
    <w:rPr>
      <w:b/>
    </w:rPr>
  </w:style>
  <w:style w:type="character" w:customStyle="1" w:styleId="TextpoznpodarouChar">
    <w:name w:val="Text pozn. pod čarou Char"/>
    <w:basedOn w:val="DefaultParagraphFont"/>
    <w:link w:val="FootnoteText"/>
    <w:uiPriority w:val="99"/>
    <w:semiHidden/>
    <w:qFormat/>
    <w:rPr>
      <w:rFonts w:ascii="Arial" w:hAnsi="Arial"/>
      <w:lang w:eastAsia="en-US"/>
    </w:rPr>
  </w:style>
  <w:style w:type="paragraph" w:customStyle="1" w:styleId="p2">
    <w:name w:val="p2"/>
    <w:basedOn w:val="Normal"/>
    <w:qFormat/>
    <w:pPr>
      <w:spacing w:before="100" w:beforeAutospacing="1" w:after="100" w:afterAutospacing="1" w:line="240" w:lineRule="auto"/>
      <w:jc w:val="left"/>
    </w:pPr>
    <w:rPr>
      <w:rFonts w:ascii="Times New Roman" w:hAnsi="Times New Roman" w:eastAsiaTheme="minorEastAsia"/>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3.xml" /><Relationship Id="rId11" Type="http://schemas.openxmlformats.org/officeDocument/2006/relationships/hyperlink" Target="https://intranet.mzp.cz/intranet/tel_sez3.nsf/%24%24OpenDominoDocument.xsp?documentId=AF5CB4DE916A162EC125810F006232D3&amp;action=openDocument" TargetMode="External" /><Relationship Id="rId12" Type="http://schemas.openxmlformats.org/officeDocument/2006/relationships/hyperlink" Target="https://intranet.mzp.cz/intranet/tel_sez3.nsf/%24%24OpenDominoDocument.xsp?documentId=A63579F4C1BAA954C125810F006232A7&amp;action=openDocument" TargetMode="External" /><Relationship Id="rId13" Type="http://schemas.openxmlformats.org/officeDocument/2006/relationships/hyperlink" Target="https://intranet.mzp.cz/intranet/tel_sez3.nsf/%24%24OpenDominoDocument.xsp?documentId=875DB3475382AFD6C12581BC001099D4&amp;action=openDocument" TargetMode="External" /><Relationship Id="rId14" Type="http://schemas.openxmlformats.org/officeDocument/2006/relationships/hyperlink" Target="https://intranet.mzp.cz/intranet/tel_sez3.nsf/%24%24OpenDominoDocument.xsp?documentId=780164C4FA353602C125810F006232FD&amp;action=openDocument" TargetMode="External" /><Relationship Id="rId15" Type="http://schemas.openxmlformats.org/officeDocument/2006/relationships/header" Target="header4.xml" /><Relationship Id="rId16" Type="http://schemas.openxmlformats.org/officeDocument/2006/relationships/header" Target="header5.xml" /><Relationship Id="rId17" Type="http://schemas.openxmlformats.org/officeDocument/2006/relationships/footer" Target="footer1.xml" /><Relationship Id="rId18" Type="http://schemas.openxmlformats.org/officeDocument/2006/relationships/header" Target="header6.xml" /><Relationship Id="rId19" Type="http://schemas.openxmlformats.org/officeDocument/2006/relationships/theme" Target="theme/theme1.xml" /><Relationship Id="rId2" Type="http://schemas.openxmlformats.org/officeDocument/2006/relationships/settings" Target="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image" Target="media/image1.png"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9"/>
    <customShpInfo spid="_x0000_s4097"/>
    <customShpInfo spid="_x0000_s4101"/>
    <customShpInfo spid="_x0000_s4102"/>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33535A-C568-47E9-888F-41050C45B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4257</Words>
  <Characters>25118</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ZÁVĚREČNÁ ZPRÁVA Z HODNOCENÍ DOPADŮ REGULACE</vt:lpstr>
    </vt:vector>
  </TitlesOfParts>
  <Company>MZPCR</Company>
  <LinksUpToDate>false</LinksUpToDate>
  <CharactersWithSpaces>29317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ZÁVĚREČNÁ ZPRÁVA Z HODNOCENÍ DOPADŮ REGULACE</dc:title>
  <dc:creator>Martina</dc:creator>
  <cp:lastModifiedBy>User</cp:lastModifiedBy>
  <cp:revision>4</cp:revision>
  <cp:lastPrinted>2013-08-16T07:55:00Z</cp:lastPrinted>
  <dcterms:created xsi:type="dcterms:W3CDTF">2020-09-23T07:36:00Z</dcterms:created>
  <dcterms:modified xsi:type="dcterms:W3CDTF">2020-09-25T05:31:00Z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MZP/2020/410/868</vt:lpwstr>
  </property>
  <property fmtid="{D5CDD505-2E9C-101B-9397-08002B2CF9AE}" pid="5" name="CJ_PostaDoruc_PisemnostOdpovedNa_Pisemnost">
    <vt:lpwstr>XXX-XXX-XXX</vt:lpwstr>
  </property>
  <property fmtid="{D5CDD505-2E9C-101B-9397-08002B2CF9AE}" pid="6" name="CJ_Spis_Pisemnost">
    <vt:lpwstr>MZP/2020/410/868</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25.9.2020</vt:lpwstr>
  </property>
  <property fmtid="{D5CDD505-2E9C-101B-9397-08002B2CF9AE}" pid="12" name="DisplayName_CisloObalky_PostaOdes">
    <vt:lpwstr>ČÍSLO OBÁLKY</vt:lpwstr>
  </property>
  <property fmtid="{D5CDD505-2E9C-101B-9397-08002B2CF9AE}" pid="13" name="DisplayName_CJCol">
    <vt:lpwstr>&lt;TABLE&gt;&lt;TR&gt;&lt;TD&gt;Č.j.:&lt;/TD&gt;&lt;TD&gt;MZP/2020/410/868&lt;/TD&gt;&lt;/TR&gt;&lt;TR&gt;&lt;TD&gt;&lt;/TD&gt;&lt;TD&gt;&lt;/TD&gt;&lt;/TR&gt;&lt;/TABLE&gt;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Veronika Vytejčková</vt:lpwstr>
  </property>
  <property fmtid="{D5CDD505-2E9C-101B-9397-08002B2CF9AE}" pid="17" name="DuvodZmeny_SlozkaStupenUtajeniCollection_Slozka_Pisemnost">
    <vt:lpwstr/>
  </property>
  <property fmtid="{D5CDD505-2E9C-101B-9397-08002B2CF9AE}" pid="18" name="EC_Pisemnost">
    <vt:lpwstr>ENV/2020/93169</vt:lpwstr>
  </property>
  <property fmtid="{D5CDD505-2E9C-101B-9397-08002B2CF9AE}" pid="19" name="Key_BarCode_Pisemnost">
    <vt:lpwstr>*B000718439*</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KSOProductBuildVer">
    <vt:lpwstr>1033-11.2.0.9150</vt:lpwstr>
  </property>
  <property fmtid="{D5CDD505-2E9C-101B-9397-08002B2CF9AE}" pid="23" name="NameAddress_Contact_SpisovyUzel_PoziceZodpo_Pisemnost">
    <vt:lpwstr>ADRESÁT SU...</vt:lpwstr>
  </property>
  <property fmtid="{D5CDD505-2E9C-101B-9397-08002B2CF9AE}" pid="24" name="NamePostalAddress_Contact_PostaOdes">
    <vt:lpwstr>{NameAddress_Contact_PostaOdes}
{PostalAddress_Contact_PostaOdes}</vt:lpwstr>
  </property>
  <property fmtid="{D5CDD505-2E9C-101B-9397-08002B2CF9AE}" pid="25" name="Odkaz">
    <vt:lpwstr>ODKAZ</vt:lpwstr>
  </property>
  <property fmtid="{D5CDD505-2E9C-101B-9397-08002B2CF9AE}" pid="26" name="Password_PisemnostTypZpristupneniInformaciZOSZ_Pisemnost">
    <vt:lpwstr>ZOSZ_Password</vt:lpwstr>
  </property>
  <property fmtid="{D5CDD505-2E9C-101B-9397-08002B2CF9AE}" pid="27" name="PocetListuDokumentu_Pisemnost">
    <vt:lpwstr>1</vt:lpwstr>
  </property>
  <property fmtid="{D5CDD505-2E9C-101B-9397-08002B2CF9AE}" pid="28" name="PocetListu_Pisemnost">
    <vt:lpwstr>1</vt:lpwstr>
  </property>
  <property fmtid="{D5CDD505-2E9C-101B-9397-08002B2CF9AE}" pid="29" name="PocetPriloh_Pisemnost">
    <vt:lpwstr>POČET PŘÍLOH</vt:lpwstr>
  </property>
  <property fmtid="{D5CDD505-2E9C-101B-9397-08002B2CF9AE}" pid="30" name="Podpis">
    <vt:lpwstr/>
  </property>
  <property fmtid="{D5CDD505-2E9C-101B-9397-08002B2CF9AE}" pid="31" name="PoleVlastnost">
    <vt:lpwstr/>
  </property>
  <property fmtid="{D5CDD505-2E9C-101B-9397-08002B2CF9AE}" pid="32" name="PostalAddress_Contact_SpisovyUzel_PoziceZodpo_Pisemnost">
    <vt:lpwstr>ADRESA SU...</vt:lpwstr>
  </property>
  <property fmtid="{D5CDD505-2E9C-101B-9397-08002B2CF9AE}" pid="33" name="QREC_Pisemnost">
    <vt:lpwstr>ENV/2020/93169</vt:lpwstr>
  </property>
  <property fmtid="{D5CDD505-2E9C-101B-9397-08002B2CF9AE}" pid="34" name="RC">
    <vt:lpwstr/>
  </property>
  <property fmtid="{D5CDD505-2E9C-101B-9397-08002B2CF9AE}" pid="35" name="SkartacniZnakLhuta_PisemnostZnak">
    <vt:lpwstr>A/10</vt:lpwstr>
  </property>
  <property fmtid="{D5CDD505-2E9C-101B-9397-08002B2CF9AE}" pid="36" name="SmlouvaCislo">
    <vt:lpwstr>ČÍSLO SMLOUVY</vt:lpwstr>
  </property>
  <property fmtid="{D5CDD505-2E9C-101B-9397-08002B2CF9AE}" pid="37" name="SZ_Spis_Pisemnost">
    <vt:lpwstr>ZN/MZP/2020/410/57</vt:lpwstr>
  </property>
  <property fmtid="{D5CDD505-2E9C-101B-9397-08002B2CF9AE}" pid="38" name="TEST">
    <vt:lpwstr>testovací pole</vt:lpwstr>
  </property>
  <property fmtid="{D5CDD505-2E9C-101B-9397-08002B2CF9AE}" pid="39" name="TypPrilohy_Pisemnost">
    <vt:lpwstr>TYP PŘÍLOHY</vt:lpwstr>
  </property>
  <property fmtid="{D5CDD505-2E9C-101B-9397-08002B2CF9AE}" pid="40" name="UserName_PisemnostTypZpristupneniInformaciZOSZ_Pisemnost">
    <vt:lpwstr>ZOSZ_UserName</vt:lpwstr>
  </property>
  <property fmtid="{D5CDD505-2E9C-101B-9397-08002B2CF9AE}" pid="41" name="Vec_Pisemnost">
    <vt:lpwstr>Vládní návrh_novela zákona o Antarktidě_k podpisu předsedy vlády</vt:lpwstr>
  </property>
  <property fmtid="{D5CDD505-2E9C-101B-9397-08002B2CF9AE}" pid="42" name="Zkratka_SpisovyUzel_PoziceZodpo_Pisemnost">
    <vt:lpwstr>410</vt:lpwstr>
  </property>
</Properties>
</file>