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BA4E47" w14:textId="225AC84A" w:rsidR="0077743B" w:rsidRPr="003538F0" w:rsidRDefault="0077743B" w:rsidP="0077743B">
      <w:pPr>
        <w:pStyle w:val="nadpiszkona"/>
        <w:keepNext w:val="0"/>
        <w:keepLines w:val="0"/>
        <w:widowControl w:val="0"/>
        <w:spacing w:after="240" w:line="276" w:lineRule="auto"/>
        <w:rPr>
          <w:b w:val="0"/>
        </w:rPr>
      </w:pPr>
      <w:r>
        <w:rPr>
          <w:b w:val="0"/>
        </w:rPr>
        <w:t xml:space="preserve">Vládní návrh </w:t>
      </w:r>
    </w:p>
    <w:p w14:paraId="1059BD15" w14:textId="77777777" w:rsidR="0077743B" w:rsidRDefault="0077743B" w:rsidP="0077743B">
      <w:pPr>
        <w:pStyle w:val="ZKON"/>
        <w:keepNext w:val="0"/>
        <w:keepLines w:val="0"/>
        <w:widowControl w:val="0"/>
        <w:spacing w:line="276" w:lineRule="auto"/>
      </w:pPr>
      <w:r>
        <w:t>ZÁKON</w:t>
      </w:r>
    </w:p>
    <w:p w14:paraId="5DB78673" w14:textId="77777777" w:rsidR="0077743B" w:rsidRPr="002C4DBE" w:rsidRDefault="0077743B" w:rsidP="0077743B">
      <w:pPr>
        <w:pStyle w:val="nadpiszkona"/>
        <w:keepNext w:val="0"/>
        <w:keepLines w:val="0"/>
        <w:widowControl w:val="0"/>
        <w:spacing w:line="276" w:lineRule="auto"/>
        <w:rPr>
          <w:b w:val="0"/>
        </w:rPr>
      </w:pPr>
      <w:r w:rsidRPr="002C4DBE">
        <w:rPr>
          <w:b w:val="0"/>
        </w:rPr>
        <w:t xml:space="preserve">ze </w:t>
      </w:r>
      <w:proofErr w:type="gramStart"/>
      <w:r w:rsidRPr="002C4DBE">
        <w:rPr>
          <w:b w:val="0"/>
        </w:rPr>
        <w:t xml:space="preserve">dne </w:t>
      </w:r>
      <w:r w:rsidRPr="00BE246D">
        <w:rPr>
          <w:b w:val="0"/>
        </w:rPr>
        <w:t>... 2020</w:t>
      </w:r>
      <w:proofErr w:type="gramEnd"/>
      <w:r w:rsidRPr="00BE246D">
        <w:rPr>
          <w:b w:val="0"/>
        </w:rPr>
        <w:t>,</w:t>
      </w:r>
    </w:p>
    <w:p w14:paraId="64ADCFFA" w14:textId="77777777" w:rsidR="0077743B" w:rsidRDefault="0077743B" w:rsidP="0077743B">
      <w:pPr>
        <w:pStyle w:val="nadpiszkona"/>
        <w:keepNext w:val="0"/>
        <w:keepLines w:val="0"/>
        <w:widowControl w:val="0"/>
        <w:spacing w:line="276" w:lineRule="auto"/>
      </w:pPr>
      <w:r w:rsidRPr="00C57B1C">
        <w:t>kterým se mění zákon č.</w:t>
      </w:r>
      <w:r>
        <w:t> 143/2001</w:t>
      </w:r>
      <w:r w:rsidRPr="00C57B1C">
        <w:t xml:space="preserve"> Sb., </w:t>
      </w:r>
      <w:r>
        <w:t>o ochraně hospodářské soutěže a o změně některých zákonů (zákon o ochraně hospodářské soutěže), ve znění pozdějších předpisů</w:t>
      </w:r>
    </w:p>
    <w:p w14:paraId="7B10A0BA" w14:textId="77777777" w:rsidR="0077743B" w:rsidRDefault="0077743B" w:rsidP="0077743B">
      <w:pPr>
        <w:pStyle w:val="Parlament"/>
        <w:keepNext w:val="0"/>
        <w:keepLines w:val="0"/>
        <w:widowControl w:val="0"/>
        <w:spacing w:line="276" w:lineRule="auto"/>
      </w:pPr>
      <w:r>
        <w:t>Parlament se usnesl na tomto zákoně České republiky:</w:t>
      </w:r>
    </w:p>
    <w:p w14:paraId="47F309E3" w14:textId="77777777" w:rsidR="0077743B" w:rsidRDefault="0077743B" w:rsidP="0077743B">
      <w:pPr>
        <w:pStyle w:val="lnek"/>
        <w:keepNext w:val="0"/>
        <w:keepLines w:val="0"/>
        <w:widowControl w:val="0"/>
        <w:numPr>
          <w:ilvl w:val="1"/>
          <w:numId w:val="32"/>
        </w:numPr>
        <w:spacing w:before="120" w:line="276" w:lineRule="auto"/>
        <w:outlineLvl w:val="0"/>
        <w:rPr>
          <w:noProof/>
        </w:rPr>
      </w:pPr>
      <w:r w:rsidRPr="00281423">
        <w:t xml:space="preserve">Čl. </w:t>
      </w:r>
      <w:fldSimple w:instr=" SEQ Článek \* Roman \* MERGEFORMAT ">
        <w:r>
          <w:rPr>
            <w:noProof/>
          </w:rPr>
          <w:t>I</w:t>
        </w:r>
      </w:fldSimple>
    </w:p>
    <w:p w14:paraId="51CF2F4B" w14:textId="77777777" w:rsidR="0077743B" w:rsidRDefault="0077743B" w:rsidP="0077743B">
      <w:pPr>
        <w:pStyle w:val="Textlnku"/>
        <w:widowControl w:val="0"/>
        <w:spacing w:line="276" w:lineRule="auto"/>
      </w:pPr>
      <w:r w:rsidRPr="00C56B80">
        <w:t>Zákon č.</w:t>
      </w:r>
      <w:r>
        <w:t> 143/2001</w:t>
      </w:r>
      <w:r w:rsidRPr="00C56B80">
        <w:t xml:space="preserve"> Sb.,</w:t>
      </w:r>
      <w:r w:rsidRPr="00592484">
        <w:t xml:space="preserve"> o ochraně hospodářské soutěže a o změně některých zákonů (zákon o ochraně hospodářské soutěže)</w:t>
      </w:r>
      <w:r>
        <w:t xml:space="preserve">, </w:t>
      </w:r>
      <w:r w:rsidRPr="00592484">
        <w:t xml:space="preserve">ve znění </w:t>
      </w:r>
      <w:r>
        <w:t>zákona</w:t>
      </w:r>
      <w:r w:rsidRPr="00592484">
        <w:t xml:space="preserve"> č. 34</w:t>
      </w:r>
      <w:r>
        <w:t>0/2004 Sb., zákona č. 484/2004 Sb., zákona č. </w:t>
      </w:r>
      <w:r w:rsidRPr="00592484">
        <w:t xml:space="preserve">127/2005 Sb., </w:t>
      </w:r>
      <w:r>
        <w:t>zákona</w:t>
      </w:r>
      <w:r w:rsidRPr="00592484">
        <w:t xml:space="preserve"> č. 361/2005 Sb., </w:t>
      </w:r>
      <w:r>
        <w:t>zákona</w:t>
      </w:r>
      <w:r w:rsidRPr="00592484">
        <w:t xml:space="preserve"> č. 71/2007 Sb., </w:t>
      </w:r>
      <w:r>
        <w:t>zákona</w:t>
      </w:r>
      <w:r w:rsidRPr="00592484">
        <w:t xml:space="preserve"> č.</w:t>
      </w:r>
      <w:r>
        <w:t> </w:t>
      </w:r>
      <w:r w:rsidRPr="00592484">
        <w:t>29</w:t>
      </w:r>
      <w:r>
        <w:t>6/2007 Sb., zákona č. 155/2009 Sb., zákona č. </w:t>
      </w:r>
      <w:r w:rsidRPr="00592484">
        <w:t xml:space="preserve">188/2011 Sb., </w:t>
      </w:r>
      <w:r>
        <w:t>zákona</w:t>
      </w:r>
      <w:r w:rsidRPr="00592484">
        <w:t xml:space="preserve"> č. 360/2012 Sb., </w:t>
      </w:r>
      <w:r>
        <w:t>zákona</w:t>
      </w:r>
      <w:r w:rsidRPr="00592484">
        <w:t xml:space="preserve"> č. 293</w:t>
      </w:r>
      <w:r>
        <w:t>/2016 Sb., zákona č. 183/2017 Sb. a zákona č. </w:t>
      </w:r>
      <w:r w:rsidRPr="00592484">
        <w:t>262/2017 Sb.</w:t>
      </w:r>
      <w:r w:rsidRPr="00C56B80">
        <w:t>, se mění takto:</w:t>
      </w:r>
    </w:p>
    <w:p w14:paraId="14562452" w14:textId="77777777" w:rsidR="0077743B" w:rsidRDefault="0077743B" w:rsidP="0077743B">
      <w:pPr>
        <w:pStyle w:val="Bodovznn"/>
      </w:pPr>
      <w:r>
        <w:t>V § 1 odst. 2 se za slovo „zákon“ vkládají slova „</w:t>
      </w:r>
      <w:r w:rsidRPr="008A259F">
        <w:rPr>
          <w:u w:val="single"/>
        </w:rPr>
        <w:t>zapracovává příslušný předpis Evropské unie</w:t>
      </w:r>
      <w:r w:rsidRPr="008A259F">
        <w:rPr>
          <w:u w:val="single"/>
          <w:vertAlign w:val="superscript"/>
        </w:rPr>
        <w:t>23</w:t>
      </w:r>
      <w:r w:rsidRPr="005E126D">
        <w:rPr>
          <w:u w:val="single"/>
          <w:vertAlign w:val="superscript"/>
        </w:rPr>
        <w:t>)</w:t>
      </w:r>
      <w:r w:rsidRPr="005E126D">
        <w:rPr>
          <w:u w:val="single"/>
        </w:rPr>
        <w:t xml:space="preserve"> a</w:t>
      </w:r>
      <w:r w:rsidRPr="008A259F">
        <w:t>“.</w:t>
      </w:r>
    </w:p>
    <w:p w14:paraId="47BC099F" w14:textId="77777777" w:rsidR="0077743B" w:rsidRPr="00C3195E" w:rsidRDefault="0077743B" w:rsidP="0077743B">
      <w:pPr>
        <w:pStyle w:val="Bezbodovznn"/>
      </w:pPr>
      <w:r w:rsidRPr="00C3195E">
        <w:t xml:space="preserve">Poznámka pod čarou č. 23 zní: </w:t>
      </w:r>
    </w:p>
    <w:p w14:paraId="13C9FC92" w14:textId="77777777" w:rsidR="0077743B" w:rsidRPr="00785FAF" w:rsidRDefault="0077743B" w:rsidP="0077743B">
      <w:pPr>
        <w:pStyle w:val="Bezbodovznn"/>
        <w:rPr>
          <w:u w:val="single"/>
        </w:rPr>
      </w:pPr>
      <w:r w:rsidRPr="00C3195E">
        <w:t>„</w:t>
      </w:r>
      <w:r w:rsidRPr="00C3195E">
        <w:rPr>
          <w:vertAlign w:val="superscript"/>
        </w:rPr>
        <w:t>23)</w:t>
      </w:r>
      <w:r>
        <w:rPr>
          <w:u w:val="single"/>
        </w:rPr>
        <w:t xml:space="preserve"> </w:t>
      </w:r>
      <w:r w:rsidRPr="00785FAF">
        <w:rPr>
          <w:u w:val="single"/>
        </w:rPr>
        <w:t>Směrnice Evropského parlamentu a Rady (EU) 2019/1 ze dne 11. prosince 2018 o posílení postavení orgánů pro hospodářskou soutěž v členských státech tak, aby mohly účinněji prosazovat pravidla, a o zajištění řádného fungování vnitřního trhu.</w:t>
      </w:r>
      <w:r w:rsidRPr="00C3195E">
        <w:t>“.</w:t>
      </w:r>
    </w:p>
    <w:p w14:paraId="46EB1E6B" w14:textId="77777777" w:rsidR="0077743B" w:rsidRPr="008A259F" w:rsidRDefault="0077743B" w:rsidP="0077743B">
      <w:pPr>
        <w:pStyle w:val="celex"/>
        <w:rPr>
          <w:szCs w:val="24"/>
        </w:rPr>
      </w:pPr>
      <w:r w:rsidRPr="008A259F">
        <w:rPr>
          <w:szCs w:val="24"/>
        </w:rPr>
        <w:t>CELEX: 32019L0001</w:t>
      </w:r>
    </w:p>
    <w:p w14:paraId="44FABD3F" w14:textId="77777777" w:rsidR="0077743B" w:rsidRDefault="0077743B" w:rsidP="0077743B">
      <w:pPr>
        <w:pStyle w:val="Bodovznn"/>
      </w:pPr>
      <w:r>
        <w:t>V § 2 se doplňuje odstavec 3, který zní:</w:t>
      </w:r>
    </w:p>
    <w:p w14:paraId="623AF393" w14:textId="77777777" w:rsidR="0077743B" w:rsidRDefault="0077743B" w:rsidP="0077743B">
      <w:pPr>
        <w:pStyle w:val="Bezbodovznn"/>
      </w:pPr>
      <w:r w:rsidRPr="004266D0">
        <w:tab/>
      </w:r>
      <w:r w:rsidRPr="00B335B9">
        <w:t xml:space="preserve"> „(3) Sdělením výhrad se </w:t>
      </w:r>
      <w:r>
        <w:t xml:space="preserve">pro účely tohoto zákona </w:t>
      </w:r>
      <w:r w:rsidRPr="00B335B9">
        <w:t xml:space="preserve">rozumí písemné vyrozumění účastníkům řízení o narušení hospodářské soutěže, v němž Úřad </w:t>
      </w:r>
      <w:r w:rsidRPr="00506DD7">
        <w:t>pro ochranu hospodářské soutěže (dále jen „Úřad“)</w:t>
      </w:r>
      <w:r>
        <w:t xml:space="preserve"> </w:t>
      </w:r>
      <w:r w:rsidRPr="00B335B9">
        <w:t>sdělí popis skutku,</w:t>
      </w:r>
      <w:r>
        <w:t xml:space="preserve"> označí hlavní důkazy,</w:t>
      </w:r>
      <w:r w:rsidRPr="00B335B9">
        <w:t xml:space="preserve"> </w:t>
      </w:r>
      <w:r>
        <w:t xml:space="preserve">sdělí </w:t>
      </w:r>
      <w:r w:rsidRPr="00B335B9">
        <w:t>právní kvalifikaci skutku a </w:t>
      </w:r>
      <w:r>
        <w:t>správní trest</w:t>
      </w:r>
      <w:r w:rsidRPr="00B335B9">
        <w:t>, kter</w:t>
      </w:r>
      <w:r>
        <w:t>ý</w:t>
      </w:r>
      <w:r w:rsidRPr="00B335B9">
        <w:t xml:space="preserve"> hodlá uložit.</w:t>
      </w:r>
      <w:r>
        <w:t>“.</w:t>
      </w:r>
    </w:p>
    <w:p w14:paraId="0A9F3881" w14:textId="77777777" w:rsidR="0077743B" w:rsidRPr="00625600" w:rsidRDefault="0077743B" w:rsidP="0077743B">
      <w:pPr>
        <w:pStyle w:val="Bodovznn"/>
      </w:pPr>
      <w:r w:rsidRPr="00625600">
        <w:t>V § 3 odst. 1 se slova „pro ochranu hospodářské soutěže (dále jen "Úřad")“ zrušují.</w:t>
      </w:r>
    </w:p>
    <w:p w14:paraId="19476822" w14:textId="77777777" w:rsidR="0077743B" w:rsidRDefault="0077743B" w:rsidP="0077743B">
      <w:pPr>
        <w:pStyle w:val="Bodovznn"/>
      </w:pPr>
      <w:r>
        <w:t>V § 7 odst. 2 a v § 11 odst. 3 se slova „</w:t>
      </w:r>
      <w:r w:rsidRPr="00905CB0">
        <w:t>V takovém rozhodnutí může Úřad</w:t>
      </w:r>
      <w:r>
        <w:t xml:space="preserve">“ nahrazují slovy </w:t>
      </w:r>
      <w:r w:rsidRPr="00905CB0">
        <w:t xml:space="preserve">„Ve výrokové části rozhodnutí </w:t>
      </w:r>
      <w:r>
        <w:t xml:space="preserve">o zastavení řízení </w:t>
      </w:r>
      <w:r w:rsidRPr="00905CB0">
        <w:t>Úřad tyto závazky uvede a může“.</w:t>
      </w:r>
    </w:p>
    <w:p w14:paraId="6372ADD3" w14:textId="77777777" w:rsidR="0077743B" w:rsidRDefault="0077743B" w:rsidP="0077743B">
      <w:pPr>
        <w:pStyle w:val="Bodovznn"/>
      </w:pPr>
      <w:r>
        <w:t>V § 7 odst. 3 se slova „</w:t>
      </w:r>
      <w:r w:rsidRPr="00B335B9">
        <w:t>písemné vyrozumění, v němž Úřad sdělí základní skutkové okolnosti případu, jejich právní hodnocení a odkazy na hlavní důkazy o </w:t>
      </w:r>
      <w:r>
        <w:t>nich, obsažené ve </w:t>
      </w:r>
      <w:r w:rsidRPr="00B335B9">
        <w:t>správním spise (dále jen „sdělení výhrad“)</w:t>
      </w:r>
      <w:r>
        <w:t>“ nahrazují slovy „</w:t>
      </w:r>
      <w:r w:rsidRPr="00B335B9">
        <w:t>sdělení výhrad</w:t>
      </w:r>
      <w:r>
        <w:t>“.</w:t>
      </w:r>
    </w:p>
    <w:p w14:paraId="418370D0" w14:textId="77777777" w:rsidR="0077743B" w:rsidRDefault="0077743B" w:rsidP="0077743B">
      <w:pPr>
        <w:pStyle w:val="Bodovznn"/>
      </w:pPr>
      <w:r>
        <w:t>V § 7 odst. 4 úvodní části ustanovení a v § 11 odst. 5 úvodní části ustanovení se slova „</w:t>
      </w:r>
      <w:r w:rsidRPr="00905CB0">
        <w:t>zastavení řízení</w:t>
      </w:r>
      <w:r>
        <w:t>“ nahrazují slovy „</w:t>
      </w:r>
      <w:r w:rsidRPr="00905CB0">
        <w:t>nabytí právní moci rozhodnutí“.</w:t>
      </w:r>
    </w:p>
    <w:p w14:paraId="6A8BAA63" w14:textId="77777777" w:rsidR="0077743B" w:rsidRPr="00E5762F" w:rsidRDefault="0077743B" w:rsidP="0077743B">
      <w:pPr>
        <w:pStyle w:val="Bodovznn"/>
      </w:pPr>
      <w:r>
        <w:t xml:space="preserve">V § 13 se za slovo </w:t>
      </w:r>
      <w:r w:rsidRPr="00E5762F">
        <w:t>„poslední“ vkládá slovo „ukončené“.</w:t>
      </w:r>
    </w:p>
    <w:p w14:paraId="0B14751B" w14:textId="77777777" w:rsidR="0077743B" w:rsidRPr="00E5762F" w:rsidRDefault="0077743B" w:rsidP="0077743B">
      <w:pPr>
        <w:pStyle w:val="Bodovznn"/>
      </w:pPr>
      <w:r w:rsidRPr="00E5762F">
        <w:lastRenderedPageBreak/>
        <w:t>V § 19a se za odstavec 3 vkládají nové odstavce 4 až 6, které znějí:</w:t>
      </w:r>
    </w:p>
    <w:p w14:paraId="2ADD37D2" w14:textId="77777777" w:rsidR="0077743B" w:rsidRPr="00E5762F" w:rsidRDefault="0077743B" w:rsidP="0077743B">
      <w:pPr>
        <w:pStyle w:val="Bezbodovznn"/>
      </w:pPr>
      <w:r w:rsidRPr="004266D0">
        <w:tab/>
      </w:r>
      <w:r w:rsidRPr="00E5762F">
        <w:t xml:space="preserve"> „(4) Namísto rozhodnutí </w:t>
      </w:r>
      <w:r>
        <w:t xml:space="preserve">podle odstavce 3 </w:t>
      </w:r>
      <w:r w:rsidRPr="00E5762F">
        <w:t>Úřad rozhodne o zastavení řízení za podmínky, že orgán veřejné správy Úřadu navrhl závazky ve prospěch obnovení účinné hospodářské soutěže, které jsou dostatečné pro ochranu hospodářské soutěže a jejichž splněním se odstraní závadný stav, a že narušení hospodářské soutěže nemělo podstatné následky.</w:t>
      </w:r>
      <w:r>
        <w:t xml:space="preserve"> Ve výrokové části rozhodnutí o zastavení řízení</w:t>
      </w:r>
      <w:r w:rsidRPr="00E5762F">
        <w:t xml:space="preserve"> Úřad </w:t>
      </w:r>
      <w:r>
        <w:t xml:space="preserve">tyto závazky uvede a může </w:t>
      </w:r>
      <w:r w:rsidRPr="00E5762F">
        <w:t>rovněž stanovit podmínky a povinnosti nutné k zajištění splnění těchto závazků. Jestliže Úřad neshledá navržené závazky dostatečnými, důvody písemně sdělí orgánu veřejné správy a pokračuje v řízení.</w:t>
      </w:r>
    </w:p>
    <w:p w14:paraId="03B330CF" w14:textId="77777777" w:rsidR="0077743B" w:rsidRPr="00E5762F" w:rsidRDefault="0077743B" w:rsidP="0077743B">
      <w:pPr>
        <w:pStyle w:val="Bezbodovznn"/>
      </w:pPr>
      <w:r w:rsidRPr="004266D0">
        <w:tab/>
      </w:r>
      <w:r w:rsidRPr="00E5762F">
        <w:t xml:space="preserve"> (5) Závazky podle odstavce 4 může orgán veřejné správy písemně navrhnout Úřadu nejpozději do 15 dnů ode dne, kdy mu Úřad doručil sdělení výhrad; k pozdějšímu návrhu přihlédne Úřad jen v případech hodných zvláštního zřetele. Orgán veřejné správy je svým návrhem vázán vůči Úřadu, popřípadě vůči třetím osobám, a od podání návrhu do rozhodnutí Úřadu podle odstavce 4 nesmí postupovat způsobem, který je předmětem výhrad Úřadu.</w:t>
      </w:r>
    </w:p>
    <w:p w14:paraId="0C642D8C" w14:textId="77777777" w:rsidR="0077743B" w:rsidRPr="00E5762F" w:rsidRDefault="0077743B" w:rsidP="0077743B">
      <w:pPr>
        <w:pStyle w:val="Bezbodovznn"/>
      </w:pPr>
      <w:r w:rsidRPr="004266D0">
        <w:tab/>
      </w:r>
      <w:r w:rsidRPr="00E5762F">
        <w:t xml:space="preserve"> (6) Po </w:t>
      </w:r>
      <w:r>
        <w:t xml:space="preserve">nabytí právní moci rozhodnutí </w:t>
      </w:r>
      <w:r w:rsidRPr="00E5762F">
        <w:t>podle odstavce 4 může Úřad znovu zahájit řízení a vydat rozhodnutí</w:t>
      </w:r>
      <w:r>
        <w:t xml:space="preserve"> podle odstavce 3</w:t>
      </w:r>
      <w:r w:rsidRPr="00E5762F">
        <w:t>, jestliže</w:t>
      </w:r>
    </w:p>
    <w:p w14:paraId="7A341E1C" w14:textId="77777777" w:rsidR="0077743B" w:rsidRPr="00E5762F" w:rsidRDefault="0077743B" w:rsidP="0077743B">
      <w:pPr>
        <w:pStyle w:val="Bezbodovznn"/>
        <w:rPr>
          <w:szCs w:val="24"/>
        </w:rPr>
      </w:pPr>
      <w:r>
        <w:rPr>
          <w:szCs w:val="24"/>
        </w:rPr>
        <w:t xml:space="preserve">a) </w:t>
      </w:r>
      <w:r w:rsidRPr="00E5762F">
        <w:rPr>
          <w:szCs w:val="24"/>
        </w:rPr>
        <w:t>se podstatně změnily podmínky, které byly pro vydání rozhodnutí podle odstavce 4 rozhodné,</w:t>
      </w:r>
    </w:p>
    <w:p w14:paraId="3C741899" w14:textId="77777777" w:rsidR="0077743B" w:rsidRPr="00E5762F" w:rsidRDefault="0077743B" w:rsidP="0077743B">
      <w:pPr>
        <w:pStyle w:val="Bezbodovznn"/>
        <w:rPr>
          <w:szCs w:val="24"/>
        </w:rPr>
      </w:pPr>
      <w:r>
        <w:t xml:space="preserve">b) </w:t>
      </w:r>
      <w:r w:rsidRPr="00E5762F">
        <w:t xml:space="preserve">orgán veřejné správy </w:t>
      </w:r>
      <w:r w:rsidRPr="00E5762F">
        <w:rPr>
          <w:szCs w:val="24"/>
        </w:rPr>
        <w:t>jedná v rozporu se závazky podle odstavce 4, nebo</w:t>
      </w:r>
    </w:p>
    <w:p w14:paraId="4CE08C4F" w14:textId="77777777" w:rsidR="0077743B" w:rsidRPr="00E5762F" w:rsidRDefault="0077743B" w:rsidP="0077743B">
      <w:pPr>
        <w:pStyle w:val="Bezbodovznn"/>
        <w:rPr>
          <w:szCs w:val="24"/>
        </w:rPr>
      </w:pPr>
      <w:r>
        <w:rPr>
          <w:szCs w:val="24"/>
        </w:rPr>
        <w:t xml:space="preserve">c) </w:t>
      </w:r>
      <w:r w:rsidRPr="00E5762F">
        <w:rPr>
          <w:szCs w:val="24"/>
        </w:rPr>
        <w:t>rozhodnutí bylo vydáno na základě nepravdivých nebo neúplných podkladů, údajů a informací.</w:t>
      </w:r>
      <w:r>
        <w:rPr>
          <w:szCs w:val="24"/>
        </w:rPr>
        <w:t>“.</w:t>
      </w:r>
    </w:p>
    <w:p w14:paraId="5D738DA9" w14:textId="77777777" w:rsidR="0077743B" w:rsidRDefault="0077743B" w:rsidP="0077743B">
      <w:pPr>
        <w:pStyle w:val="Bezbodovznn"/>
      </w:pPr>
      <w:r>
        <w:t>Dosavadní odstavec 4 se označuje jako odstavec 7.</w:t>
      </w:r>
    </w:p>
    <w:p w14:paraId="350E79DE" w14:textId="77777777" w:rsidR="0077743B" w:rsidRDefault="0077743B" w:rsidP="0077743B">
      <w:pPr>
        <w:pStyle w:val="Bodovznn"/>
      </w:pPr>
      <w:r>
        <w:t>Pod označení § 20 se vkládá nadpis, který zní: „</w:t>
      </w:r>
      <w:r w:rsidRPr="00C3195E">
        <w:rPr>
          <w:b/>
          <w:szCs w:val="24"/>
        </w:rPr>
        <w:t>Působnost</w:t>
      </w:r>
      <w:r>
        <w:t>“.</w:t>
      </w:r>
    </w:p>
    <w:p w14:paraId="0765FB97" w14:textId="77777777" w:rsidR="0077743B" w:rsidRDefault="0077743B" w:rsidP="0077743B">
      <w:pPr>
        <w:pStyle w:val="Bodovznn"/>
      </w:pPr>
      <w:r>
        <w:t>V § 20 se na začátek odstavce 1 vkládá věta „</w:t>
      </w:r>
      <w:r w:rsidRPr="00E07F89">
        <w:rPr>
          <w:u w:val="single"/>
        </w:rPr>
        <w:t xml:space="preserve">Úřad při výkonu své působnosti </w:t>
      </w:r>
      <w:r>
        <w:rPr>
          <w:u w:val="single"/>
        </w:rPr>
        <w:t>podle tohoto zákona postupuje nezávisle a nestranně</w:t>
      </w:r>
      <w:r w:rsidRPr="00E07F89">
        <w:rPr>
          <w:u w:val="single"/>
        </w:rPr>
        <w:t>.</w:t>
      </w:r>
      <w:r>
        <w:t>“.</w:t>
      </w:r>
    </w:p>
    <w:p w14:paraId="6E717D56" w14:textId="77777777" w:rsidR="0077743B" w:rsidRPr="008A259F" w:rsidRDefault="0077743B" w:rsidP="0077743B">
      <w:pPr>
        <w:pStyle w:val="celex"/>
        <w:rPr>
          <w:szCs w:val="24"/>
        </w:rPr>
      </w:pPr>
      <w:r w:rsidRPr="008A259F">
        <w:rPr>
          <w:szCs w:val="24"/>
        </w:rPr>
        <w:t>CELEX: 32019L0001</w:t>
      </w:r>
    </w:p>
    <w:p w14:paraId="12E22FE6" w14:textId="77777777" w:rsidR="0077743B" w:rsidRPr="00442285" w:rsidRDefault="0077743B" w:rsidP="0077743B">
      <w:pPr>
        <w:pStyle w:val="Bodovznn"/>
      </w:pPr>
      <w:r>
        <w:t>V § 20 odst. 1 písm. c) se slova „</w:t>
      </w:r>
      <w:r w:rsidRPr="00442285">
        <w:rPr>
          <w:szCs w:val="24"/>
        </w:rPr>
        <w:t>a svá pravomocná rozhodnutí</w:t>
      </w:r>
      <w:r>
        <w:rPr>
          <w:szCs w:val="24"/>
        </w:rPr>
        <w:t>“ zrušují.</w:t>
      </w:r>
    </w:p>
    <w:p w14:paraId="0A545483" w14:textId="77777777" w:rsidR="0077743B" w:rsidRPr="00442285" w:rsidRDefault="0077743B" w:rsidP="0077743B">
      <w:pPr>
        <w:pStyle w:val="Bodovznn"/>
      </w:pPr>
      <w:r>
        <w:rPr>
          <w:szCs w:val="24"/>
        </w:rPr>
        <w:t>V § 20 se na konci odstavce 1 tečka nahrazuje čárkou a doplňuje se písmeno d), které zní:</w:t>
      </w:r>
    </w:p>
    <w:p w14:paraId="603AE3C7" w14:textId="77777777" w:rsidR="0077743B" w:rsidRDefault="0077743B" w:rsidP="0077743B">
      <w:pPr>
        <w:pStyle w:val="Bezbodovznn"/>
      </w:pPr>
      <w:r>
        <w:t>„</w:t>
      </w:r>
      <w:r w:rsidRPr="00442285">
        <w:t>d) zveřejňuje svá pravomocná rozhodnutí.</w:t>
      </w:r>
      <w:r>
        <w:t>“.</w:t>
      </w:r>
    </w:p>
    <w:p w14:paraId="4E41405A" w14:textId="77777777" w:rsidR="0077743B" w:rsidRDefault="0077743B" w:rsidP="0077743B">
      <w:pPr>
        <w:pStyle w:val="Bodovznn"/>
      </w:pPr>
      <w:r>
        <w:t>V § 20 odst. 5 se slovo „úřadu“ nahrazuje slovem „orgánu“.</w:t>
      </w:r>
    </w:p>
    <w:p w14:paraId="384EAE96" w14:textId="77777777" w:rsidR="0077743B" w:rsidRDefault="0077743B" w:rsidP="0077743B">
      <w:pPr>
        <w:pStyle w:val="Bodovznn"/>
      </w:pPr>
      <w:r>
        <w:t>V § 20 se doplňuje odstavec 6, který zní:</w:t>
      </w:r>
    </w:p>
    <w:p w14:paraId="3D8C8DEE" w14:textId="77777777" w:rsidR="0077743B" w:rsidRPr="00442285" w:rsidRDefault="0077743B" w:rsidP="0077743B">
      <w:pPr>
        <w:pStyle w:val="Bezbodovznn"/>
      </w:pPr>
      <w:r w:rsidRPr="004266D0">
        <w:tab/>
      </w:r>
      <w:r w:rsidRPr="00442285">
        <w:t xml:space="preserve"> „</w:t>
      </w:r>
      <w:r w:rsidRPr="00AE7358">
        <w:t xml:space="preserve">(6) </w:t>
      </w:r>
      <w:r w:rsidRPr="00442285">
        <w:rPr>
          <w:u w:val="single"/>
        </w:rPr>
        <w:t>Úřad vydává výroční zprávu</w:t>
      </w:r>
      <w:r>
        <w:rPr>
          <w:u w:val="single"/>
        </w:rPr>
        <w:t xml:space="preserve"> o své činnosti podle tohoto zákona</w:t>
      </w:r>
      <w:r w:rsidRPr="00442285">
        <w:rPr>
          <w:u w:val="single"/>
        </w:rPr>
        <w:t>, informuje o ní vládu a Parlament a vhodným způsobem ji zveřejňuje</w:t>
      </w:r>
      <w:r w:rsidRPr="00F70952">
        <w:rPr>
          <w:u w:val="single"/>
        </w:rPr>
        <w:t>.</w:t>
      </w:r>
      <w:r w:rsidRPr="00C3195E">
        <w:rPr>
          <w:u w:val="single"/>
        </w:rPr>
        <w:t xml:space="preserve"> Výroční zpráva obsahuje zejména informace o počtu zahájených a ukončených správních řízení, jmenování a odvolání předsedy a místopředsedů a výši zdrojů včetně změn oproti předchozímu období.</w:t>
      </w:r>
      <w:r w:rsidRPr="00442285">
        <w:t>“.</w:t>
      </w:r>
    </w:p>
    <w:p w14:paraId="542DAA58" w14:textId="77777777" w:rsidR="0077743B" w:rsidRPr="008A259F" w:rsidRDefault="0077743B" w:rsidP="0077743B">
      <w:pPr>
        <w:pStyle w:val="celex"/>
        <w:rPr>
          <w:szCs w:val="24"/>
        </w:rPr>
      </w:pPr>
      <w:r w:rsidRPr="008A259F">
        <w:rPr>
          <w:szCs w:val="24"/>
        </w:rPr>
        <w:lastRenderedPageBreak/>
        <w:t>CELEX: 32019L0001</w:t>
      </w:r>
    </w:p>
    <w:p w14:paraId="76ECC55C" w14:textId="77777777" w:rsidR="0077743B" w:rsidRPr="00CF76CF" w:rsidRDefault="0077743B" w:rsidP="0077743B">
      <w:pPr>
        <w:pStyle w:val="Bodovznn"/>
      </w:pPr>
      <w:r>
        <w:t>V § 20a odst. 3 písm. c) se slovo „</w:t>
      </w:r>
      <w:r w:rsidRPr="00CF76CF">
        <w:t>ostatními“ zrušuje</w:t>
      </w:r>
      <w:r>
        <w:t xml:space="preserve"> a slovo „</w:t>
      </w:r>
      <w:r w:rsidRPr="00CF76CF">
        <w:t>úřady“ se nahrazuje slovy „orgány jiných</w:t>
      </w:r>
      <w:r w:rsidRPr="002D643F">
        <w:t>“.</w:t>
      </w:r>
    </w:p>
    <w:p w14:paraId="745C60FD" w14:textId="77777777" w:rsidR="0077743B" w:rsidRDefault="0077743B" w:rsidP="0077743B">
      <w:pPr>
        <w:pStyle w:val="Bodovznn"/>
      </w:pPr>
      <w:r>
        <w:t>V § 20a odst. 3 se písmeno d) zrušuje.</w:t>
      </w:r>
    </w:p>
    <w:p w14:paraId="1701D2CF" w14:textId="77777777" w:rsidR="0077743B" w:rsidRDefault="0077743B" w:rsidP="0077743B">
      <w:pPr>
        <w:pStyle w:val="Bezbodovznn"/>
      </w:pPr>
      <w:r>
        <w:t>Dosavadní písmena e) až i) se označují jako písmena d) až h).</w:t>
      </w:r>
    </w:p>
    <w:p w14:paraId="3C00FD48" w14:textId="77777777" w:rsidR="0077743B" w:rsidRDefault="0077743B" w:rsidP="0077743B">
      <w:pPr>
        <w:pStyle w:val="Bodovznn"/>
      </w:pPr>
      <w:r>
        <w:t>V § 20a odst. 3 písm. e) se slovo „úřadu“ nahrazuje slovem „orgánu“.</w:t>
      </w:r>
    </w:p>
    <w:p w14:paraId="0D0181D6" w14:textId="77777777" w:rsidR="0077743B" w:rsidRDefault="0077743B" w:rsidP="0077743B">
      <w:pPr>
        <w:pStyle w:val="Bodovznn"/>
      </w:pPr>
      <w:r>
        <w:t>V § 20a odst. 4 písm. c) se slova „</w:t>
      </w:r>
      <w:r w:rsidRPr="00CF76CF">
        <w:t>úřady ostatních“</w:t>
      </w:r>
      <w:r>
        <w:t xml:space="preserve"> nahrazují slovy „</w:t>
      </w:r>
      <w:r w:rsidRPr="00CF76CF">
        <w:t>orgány jiných“.</w:t>
      </w:r>
    </w:p>
    <w:p w14:paraId="0DDE9795" w14:textId="77777777" w:rsidR="0077743B" w:rsidRDefault="0077743B" w:rsidP="0077743B">
      <w:pPr>
        <w:pStyle w:val="Bodovznn"/>
      </w:pPr>
      <w:r>
        <w:t>V § 20a odst. 4 písm. d) se slova „</w:t>
      </w:r>
      <w:r w:rsidRPr="00CF76CF">
        <w:t>úřadům ostatních“</w:t>
      </w:r>
      <w:r>
        <w:t xml:space="preserve"> nahrazují slovy „</w:t>
      </w:r>
      <w:r w:rsidRPr="00CF76CF">
        <w:t>orgánům jiných“.</w:t>
      </w:r>
    </w:p>
    <w:p w14:paraId="2F69E262" w14:textId="77777777" w:rsidR="0077743B" w:rsidRDefault="0077743B" w:rsidP="0077743B">
      <w:pPr>
        <w:pStyle w:val="Bodovznn"/>
      </w:pPr>
      <w:r>
        <w:t>V § 20a odst. 4 se písmeno e) zrušuje.</w:t>
      </w:r>
    </w:p>
    <w:p w14:paraId="0C1E865F" w14:textId="77777777" w:rsidR="0077743B" w:rsidRDefault="0077743B" w:rsidP="0077743B">
      <w:pPr>
        <w:pStyle w:val="Bezbodovznn"/>
      </w:pPr>
      <w:r>
        <w:t>Dosavadní písmeno f) se označuje jako písmeno e).</w:t>
      </w:r>
    </w:p>
    <w:p w14:paraId="0A15A9E8" w14:textId="77777777" w:rsidR="0077743B" w:rsidRDefault="0077743B" w:rsidP="0077743B">
      <w:pPr>
        <w:pStyle w:val="Bodovznn"/>
      </w:pPr>
      <w:r>
        <w:t>V § 21 odst. 2 se za text „</w:t>
      </w:r>
      <w:r w:rsidRPr="000968BD">
        <w:rPr>
          <w:szCs w:val="24"/>
        </w:rPr>
        <w:t>§ 20 odst. 1 písm. a)</w:t>
      </w:r>
      <w:r>
        <w:rPr>
          <w:szCs w:val="24"/>
        </w:rPr>
        <w:t>“ vkládají slova „</w:t>
      </w:r>
      <w:r>
        <w:t>nebo</w:t>
      </w:r>
      <w:r w:rsidRPr="009A298D">
        <w:t> b)“.</w:t>
      </w:r>
    </w:p>
    <w:p w14:paraId="7C23D004" w14:textId="77777777" w:rsidR="0077743B" w:rsidRPr="00D73A06" w:rsidRDefault="0077743B" w:rsidP="0077743B">
      <w:pPr>
        <w:pStyle w:val="Bodovznn"/>
      </w:pPr>
      <w:r>
        <w:t>Nadpis § 21b zní</w:t>
      </w:r>
      <w:r w:rsidRPr="00D73A06">
        <w:t>: „</w:t>
      </w:r>
      <w:r w:rsidRPr="00C3195E">
        <w:rPr>
          <w:b/>
          <w:szCs w:val="24"/>
        </w:rPr>
        <w:t>Seznámení s podklady rozhodnutí</w:t>
      </w:r>
      <w:r w:rsidRPr="00D73A06">
        <w:rPr>
          <w:szCs w:val="24"/>
        </w:rPr>
        <w:t>“.</w:t>
      </w:r>
    </w:p>
    <w:p w14:paraId="04F02623" w14:textId="77777777" w:rsidR="0077743B" w:rsidRDefault="0077743B" w:rsidP="0077743B">
      <w:pPr>
        <w:pStyle w:val="Bodovznn"/>
      </w:pPr>
      <w:r>
        <w:t>V § 21b se věta první zrušuje.</w:t>
      </w:r>
    </w:p>
    <w:p w14:paraId="0BF3C9C9" w14:textId="77777777" w:rsidR="0077743B" w:rsidRDefault="0077743B" w:rsidP="0077743B">
      <w:pPr>
        <w:pStyle w:val="Bodovznn"/>
      </w:pPr>
      <w:r>
        <w:t>V § 21c odst. 4 se slova „</w:t>
      </w:r>
      <w:r w:rsidRPr="00CC5B76">
        <w:t xml:space="preserve">upuštění od uložení pokuty a </w:t>
      </w:r>
      <w:r>
        <w:t>žádost o snížení pokuty podle § </w:t>
      </w:r>
      <w:r w:rsidRPr="00CC5B76">
        <w:t>22ba odst. 5“</w:t>
      </w:r>
      <w:r>
        <w:t xml:space="preserve"> nahrazují slovy „</w:t>
      </w:r>
      <w:r w:rsidRPr="00CC5B76">
        <w:t>shovívavost, žádost o snížení pokuty narovnáním, protokoly procesu narovnání“</w:t>
      </w:r>
      <w:r>
        <w:t xml:space="preserve"> a slovo „Úřadu“ se zrušuje.</w:t>
      </w:r>
    </w:p>
    <w:p w14:paraId="2290D8EC" w14:textId="25CF99CA" w:rsidR="0077743B" w:rsidRDefault="0077743B" w:rsidP="0077743B">
      <w:pPr>
        <w:pStyle w:val="Bodovznn"/>
      </w:pPr>
      <w:r>
        <w:t>V § 21c odst. 5 se slova „</w:t>
      </w:r>
      <w:r w:rsidRPr="00CC5B76">
        <w:t>upuštění od uložení pokuty nebo žádost o snížení pokuty podle § 22ba odst. 5 anebo žádost o snížení pokuty podle § 2</w:t>
      </w:r>
      <w:r w:rsidR="001B204E">
        <w:t>2ba odst. 6 (dále jen "žádost o </w:t>
      </w:r>
      <w:r w:rsidRPr="00CC5B76">
        <w:t>neuložení nebo snížení pokuty")</w:t>
      </w:r>
      <w:r>
        <w:t>“ nahrazují slovy „</w:t>
      </w:r>
      <w:r w:rsidRPr="00CC5B76">
        <w:t>shovívavost nebo žádost o snížení pokuty narovnáním“</w:t>
      </w:r>
      <w:r>
        <w:t>, slovo „Úřadu“ se zrušuje a číslo „1“ se nahrazuje číslem „3“.</w:t>
      </w:r>
    </w:p>
    <w:p w14:paraId="29DE925A" w14:textId="77777777" w:rsidR="0077743B" w:rsidRDefault="0077743B" w:rsidP="0077743B">
      <w:pPr>
        <w:pStyle w:val="Bodovznn"/>
      </w:pPr>
      <w:r>
        <w:t>V § 21ca odst. 1 se slova „</w:t>
      </w:r>
      <w:r w:rsidRPr="008C1EA8">
        <w:t>Žádosti o neuložení nebo snížení pokuty</w:t>
      </w:r>
      <w:r>
        <w:t>“ nahrazují slovy „</w:t>
      </w:r>
      <w:r w:rsidRPr="008C1EA8">
        <w:t>Žádost o shovívavost a žádost o snížení pokuty narovnáním</w:t>
      </w:r>
      <w:r>
        <w:t>“ a slova „</w:t>
      </w:r>
      <w:r w:rsidRPr="008C1EA8">
        <w:t>podle § 22ba odst. 6</w:t>
      </w:r>
      <w:r>
        <w:t>“ se nahrazují slovem „</w:t>
      </w:r>
      <w:r w:rsidRPr="008C1EA8">
        <w:t>narovnáním“.</w:t>
      </w:r>
    </w:p>
    <w:p w14:paraId="5AA15E83" w14:textId="77777777" w:rsidR="0077743B" w:rsidRDefault="0077743B" w:rsidP="0077743B">
      <w:pPr>
        <w:pStyle w:val="Bodovznn"/>
      </w:pPr>
      <w:r>
        <w:t>V § 21ca odst. 2 se za slovo „zpřístupnit“ vkládají slova „</w:t>
      </w:r>
      <w:r w:rsidRPr="009A14A9">
        <w:t>orgánům činným v trestním řízení po sdělení výhrad a ostatním</w:t>
      </w:r>
      <w:r>
        <w:t>“, slovo „až“ se zrušuje a za slova „šetření nebo“ se vkládá slovo „nabytí“</w:t>
      </w:r>
      <w:r w:rsidRPr="008C1EA8">
        <w:t>.</w:t>
      </w:r>
    </w:p>
    <w:p w14:paraId="7BB39CEE" w14:textId="225D2F79" w:rsidR="0077743B" w:rsidRDefault="0077743B" w:rsidP="0077743B">
      <w:pPr>
        <w:pStyle w:val="Bodovznn"/>
      </w:pPr>
      <w:r>
        <w:t>V § 21ca odst. 3 se slova „</w:t>
      </w:r>
      <w:r w:rsidRPr="008C1EA8">
        <w:rPr>
          <w:szCs w:val="24"/>
        </w:rPr>
        <w:t>neuložení nebo snížení pokuty</w:t>
      </w:r>
      <w:r>
        <w:rPr>
          <w:szCs w:val="24"/>
        </w:rPr>
        <w:t>“ nahrazují slovy „</w:t>
      </w:r>
      <w:r w:rsidR="001B204E">
        <w:t>shovívavost a </w:t>
      </w:r>
      <w:r w:rsidRPr="008C1EA8">
        <w:t>žádost</w:t>
      </w:r>
      <w:r>
        <w:t>i</w:t>
      </w:r>
      <w:r w:rsidRPr="008C1EA8">
        <w:t xml:space="preserve"> o snížení pokuty narovnáním“</w:t>
      </w:r>
      <w:r>
        <w:t>.</w:t>
      </w:r>
    </w:p>
    <w:p w14:paraId="34985265" w14:textId="77777777" w:rsidR="0077743B" w:rsidRPr="008A259F" w:rsidRDefault="0077743B" w:rsidP="0077743B">
      <w:pPr>
        <w:pStyle w:val="Bodovznn"/>
        <w:rPr>
          <w:szCs w:val="24"/>
        </w:rPr>
      </w:pPr>
      <w:r w:rsidRPr="00215AFA">
        <w:rPr>
          <w:szCs w:val="24"/>
        </w:rPr>
        <w:t>V § 21d odst. 2 a 3 se slova „</w:t>
      </w:r>
      <w:r w:rsidRPr="008A259F">
        <w:rPr>
          <w:szCs w:val="24"/>
        </w:rPr>
        <w:t>podle § 7 odst. 2 nebo § 11 odst. 3 anebo § 17 odst. 4“ zrušují.</w:t>
      </w:r>
    </w:p>
    <w:p w14:paraId="529DB0F3" w14:textId="77777777" w:rsidR="0077743B" w:rsidRDefault="0077743B" w:rsidP="0077743B">
      <w:pPr>
        <w:pStyle w:val="Bodovznn"/>
      </w:pPr>
      <w:r>
        <w:t>V § 21f odst. 5 se slova „</w:t>
      </w:r>
      <w:r w:rsidRPr="008A3FE3">
        <w:t>obchodních prostor</w:t>
      </w:r>
      <w:r>
        <w:t xml:space="preserve"> soutěžitele, v nichž</w:t>
      </w:r>
      <w:r w:rsidRPr="008A3FE3">
        <w:t xml:space="preserve">“ </w:t>
      </w:r>
      <w:r>
        <w:t xml:space="preserve">nahrazují slovy </w:t>
      </w:r>
      <w:r>
        <w:lastRenderedPageBreak/>
        <w:t>„soutěžitele, v jehož obchodních prostorách“</w:t>
      </w:r>
      <w:r w:rsidRPr="008A3FE3">
        <w:t>.</w:t>
      </w:r>
    </w:p>
    <w:p w14:paraId="069A4654" w14:textId="77777777" w:rsidR="0077743B" w:rsidRDefault="0077743B" w:rsidP="0077743B">
      <w:pPr>
        <w:pStyle w:val="Bodovznn"/>
      </w:pPr>
      <w:r>
        <w:t>V § 21f se za odstavec 7 vkládá nový odstavec 8, který zní:</w:t>
      </w:r>
    </w:p>
    <w:p w14:paraId="6788B524" w14:textId="77777777" w:rsidR="0077743B" w:rsidRDefault="0077743B" w:rsidP="0077743B">
      <w:pPr>
        <w:pStyle w:val="Bezbodovznn"/>
        <w:rPr>
          <w:u w:val="single"/>
        </w:rPr>
      </w:pPr>
      <w:r w:rsidRPr="004266D0">
        <w:tab/>
      </w:r>
      <w:r w:rsidRPr="008A3FE3">
        <w:t>„</w:t>
      </w:r>
      <w:r w:rsidRPr="00AE7358">
        <w:t xml:space="preserve">(8) </w:t>
      </w:r>
      <w:r w:rsidRPr="008A3FE3">
        <w:rPr>
          <w:u w:val="single"/>
        </w:rPr>
        <w:t xml:space="preserve">Zaměstnanci Úřadu jsou oprávněni požadovat pomoc nebo součinnost orgánů </w:t>
      </w:r>
      <w:r>
        <w:rPr>
          <w:u w:val="single"/>
        </w:rPr>
        <w:t>P</w:t>
      </w:r>
      <w:r w:rsidRPr="008A3FE3">
        <w:rPr>
          <w:u w:val="single"/>
        </w:rPr>
        <w:t>olicie</w:t>
      </w:r>
      <w:r>
        <w:rPr>
          <w:u w:val="single"/>
        </w:rPr>
        <w:t xml:space="preserve"> České republiky</w:t>
      </w:r>
      <w:r w:rsidRPr="008A3FE3">
        <w:rPr>
          <w:u w:val="single"/>
        </w:rPr>
        <w:t>, pokud nemohou splnění svých povinností zajistit vlastními prostředky.</w:t>
      </w:r>
      <w:r w:rsidRPr="008A3FE3">
        <w:t>“.</w:t>
      </w:r>
    </w:p>
    <w:p w14:paraId="029A21DD" w14:textId="77777777" w:rsidR="0077743B" w:rsidRDefault="0077743B" w:rsidP="0077743B">
      <w:pPr>
        <w:pStyle w:val="Bezbodovznn"/>
      </w:pPr>
      <w:r w:rsidRPr="008A3FE3">
        <w:t>Dosavadní</w:t>
      </w:r>
      <w:r>
        <w:t xml:space="preserve"> odstavec 8 se označuje jako odstavec 9.</w:t>
      </w:r>
    </w:p>
    <w:p w14:paraId="6E11D175" w14:textId="77777777" w:rsidR="0077743B" w:rsidRPr="008A259F" w:rsidRDefault="0077743B" w:rsidP="0077743B">
      <w:pPr>
        <w:pStyle w:val="celex"/>
        <w:rPr>
          <w:szCs w:val="24"/>
        </w:rPr>
      </w:pPr>
      <w:r w:rsidRPr="008A259F">
        <w:rPr>
          <w:szCs w:val="24"/>
        </w:rPr>
        <w:t>CELEX: 32019L0001</w:t>
      </w:r>
    </w:p>
    <w:p w14:paraId="3C9D5BDC" w14:textId="77777777" w:rsidR="0077743B" w:rsidRDefault="0077743B" w:rsidP="0077743B">
      <w:pPr>
        <w:pStyle w:val="Bodovznn"/>
      </w:pPr>
      <w:r>
        <w:t>V § 21f odst. 9 se číslo „7“ nahrazuje číslem „8“.</w:t>
      </w:r>
    </w:p>
    <w:p w14:paraId="7BD9D61E" w14:textId="77777777" w:rsidR="0077743B" w:rsidRDefault="0077743B" w:rsidP="0077743B">
      <w:pPr>
        <w:pStyle w:val="Bodovznn"/>
      </w:pPr>
      <w:r>
        <w:t>V § 21g odst. 2 se slova „</w:t>
      </w:r>
      <w:r w:rsidRPr="008A3FE3">
        <w:t>a odst. 8“</w:t>
      </w:r>
      <w:r>
        <w:t xml:space="preserve"> zrušují.</w:t>
      </w:r>
    </w:p>
    <w:p w14:paraId="6EF83CE0" w14:textId="77777777" w:rsidR="0077743B" w:rsidRDefault="0077743B" w:rsidP="0077743B">
      <w:pPr>
        <w:pStyle w:val="Bodovznn"/>
      </w:pPr>
      <w:r>
        <w:t>V § 21h odst. 4 se slovo „úřad“ nahrazuje slovem „orgán“ a slovo „úřadu“ se nahrazuje slovem „orgánu“.</w:t>
      </w:r>
    </w:p>
    <w:p w14:paraId="44444081" w14:textId="77777777" w:rsidR="0077743B" w:rsidRPr="008A259F" w:rsidRDefault="0077743B" w:rsidP="0077743B">
      <w:pPr>
        <w:pStyle w:val="Bodovznn"/>
        <w:rPr>
          <w:szCs w:val="24"/>
        </w:rPr>
      </w:pPr>
      <w:r w:rsidRPr="00215AFA">
        <w:rPr>
          <w:szCs w:val="24"/>
        </w:rPr>
        <w:t>V § 22</w:t>
      </w:r>
      <w:r w:rsidRPr="008A259F">
        <w:rPr>
          <w:szCs w:val="24"/>
        </w:rPr>
        <w:t xml:space="preserve"> odst. 1 a </w:t>
      </w:r>
      <w:r>
        <w:rPr>
          <w:szCs w:val="24"/>
        </w:rPr>
        <w:t xml:space="preserve">v </w:t>
      </w:r>
      <w:r w:rsidRPr="008A259F">
        <w:rPr>
          <w:szCs w:val="24"/>
        </w:rPr>
        <w:t>§ 22a odst. 1 se písmen</w:t>
      </w:r>
      <w:r>
        <w:rPr>
          <w:szCs w:val="24"/>
        </w:rPr>
        <w:t>o</w:t>
      </w:r>
      <w:r w:rsidRPr="008A259F">
        <w:rPr>
          <w:szCs w:val="24"/>
        </w:rPr>
        <w:t xml:space="preserve"> g) zrušuj</w:t>
      </w:r>
      <w:r>
        <w:rPr>
          <w:szCs w:val="24"/>
        </w:rPr>
        <w:t>e</w:t>
      </w:r>
      <w:r w:rsidRPr="008A259F">
        <w:rPr>
          <w:szCs w:val="24"/>
        </w:rPr>
        <w:t>.</w:t>
      </w:r>
    </w:p>
    <w:p w14:paraId="096B7AB2" w14:textId="77777777" w:rsidR="0077743B" w:rsidRDefault="0077743B" w:rsidP="0077743B">
      <w:pPr>
        <w:pStyle w:val="Bezbodovznn"/>
      </w:pPr>
      <w:r>
        <w:t>Dosavadní písmena h) a i) se označují jako písmena g) a h).</w:t>
      </w:r>
    </w:p>
    <w:p w14:paraId="7B4EAC5E" w14:textId="77777777" w:rsidR="0077743B" w:rsidRDefault="0077743B" w:rsidP="0077743B">
      <w:pPr>
        <w:pStyle w:val="Bodovznn"/>
      </w:pPr>
      <w:r>
        <w:t>V § 22 odst. 1 písm. g) a v § 22a odst. 1 písm. g) se za slova „než obchodních prostorách“ vkládají slova „</w:t>
      </w:r>
      <w:r w:rsidRPr="004266D0">
        <w:t>nebo poruší povinnost strpět šetření na místě v obchodních prostorách nebo v jiných než obchodních prostorách“.</w:t>
      </w:r>
    </w:p>
    <w:p w14:paraId="14378AB6" w14:textId="77777777" w:rsidR="0077743B" w:rsidRDefault="0077743B" w:rsidP="0077743B">
      <w:pPr>
        <w:pStyle w:val="Bodovznn"/>
      </w:pPr>
      <w:r>
        <w:t xml:space="preserve">V § 22 odst. 1 a v § 22a odst. 1 se </w:t>
      </w:r>
      <w:r w:rsidRPr="008A259F">
        <w:rPr>
          <w:szCs w:val="24"/>
        </w:rPr>
        <w:t>na konci pís</w:t>
      </w:r>
      <w:r>
        <w:rPr>
          <w:szCs w:val="24"/>
        </w:rPr>
        <w:t xml:space="preserve">mene f) doplňuje slovo „nebo“, </w:t>
      </w:r>
      <w:r>
        <w:t>na konci písmene g) se slovo „, nebo“ nahrazuje tečkou a písmeno h) se zrušuje.</w:t>
      </w:r>
    </w:p>
    <w:p w14:paraId="31D125A2" w14:textId="77777777" w:rsidR="0077743B" w:rsidRDefault="0077743B" w:rsidP="0077743B">
      <w:pPr>
        <w:pStyle w:val="Bodovznn"/>
      </w:pPr>
      <w:r>
        <w:t>V § 22 se za odstavec 1 vkládá nový odstavec 2, který zní:</w:t>
      </w:r>
    </w:p>
    <w:p w14:paraId="3F9D9690" w14:textId="77777777" w:rsidR="0077743B" w:rsidRPr="004266D0" w:rsidRDefault="0077743B" w:rsidP="0077743B">
      <w:pPr>
        <w:pStyle w:val="Bezbodovznn"/>
      </w:pPr>
      <w:r w:rsidRPr="004266D0">
        <w:tab/>
        <w:t xml:space="preserve"> „(2) Fyzická osoba se dopustí přestupku tím, že</w:t>
      </w:r>
    </w:p>
    <w:p w14:paraId="1BA5DC92" w14:textId="77777777" w:rsidR="0077743B" w:rsidRPr="004266D0" w:rsidRDefault="0077743B" w:rsidP="0077743B">
      <w:pPr>
        <w:pStyle w:val="Bezbodovznn"/>
        <w:rPr>
          <w:szCs w:val="24"/>
        </w:rPr>
      </w:pPr>
      <w:r w:rsidRPr="004266D0">
        <w:rPr>
          <w:szCs w:val="24"/>
        </w:rPr>
        <w:t>a) neposkytne Úřadu úplné, správné nebo pravdivé obchodní záznamy podle § 21e odst. 1,</w:t>
      </w:r>
      <w:r>
        <w:rPr>
          <w:szCs w:val="24"/>
        </w:rPr>
        <w:t xml:space="preserve"> nebo</w:t>
      </w:r>
    </w:p>
    <w:p w14:paraId="450B80BD" w14:textId="77777777" w:rsidR="0077743B" w:rsidRDefault="0077743B" w:rsidP="0077743B">
      <w:pPr>
        <w:pStyle w:val="Bezbodovznn"/>
        <w:rPr>
          <w:szCs w:val="24"/>
        </w:rPr>
      </w:pPr>
      <w:r w:rsidRPr="004266D0">
        <w:rPr>
          <w:szCs w:val="24"/>
        </w:rPr>
        <w:t>b) poruší povinnost strpět šetření na místě v obchodních prostorách nebo v jiných než obchodních prostorách podle § 21f odst. 4.“.</w:t>
      </w:r>
    </w:p>
    <w:p w14:paraId="6556B93C" w14:textId="77777777" w:rsidR="0077743B" w:rsidRPr="004266D0" w:rsidRDefault="0077743B" w:rsidP="0077743B">
      <w:pPr>
        <w:pStyle w:val="Bezbodovznn"/>
      </w:pPr>
      <w:r w:rsidRPr="004266D0">
        <w:t xml:space="preserve">Dosavadní odstavec </w:t>
      </w:r>
      <w:r>
        <w:t>2</w:t>
      </w:r>
      <w:r w:rsidRPr="004266D0">
        <w:t xml:space="preserve"> se označuje jako odstavec </w:t>
      </w:r>
      <w:r>
        <w:t>3</w:t>
      </w:r>
      <w:r w:rsidRPr="004266D0">
        <w:t>.</w:t>
      </w:r>
    </w:p>
    <w:p w14:paraId="4B0D2630" w14:textId="77777777" w:rsidR="0077743B" w:rsidRDefault="0077743B" w:rsidP="0077743B">
      <w:pPr>
        <w:pStyle w:val="Bodovznn"/>
      </w:pPr>
      <w:r>
        <w:t xml:space="preserve">V § 22 odst. 3 se slova </w:t>
      </w:r>
      <w:r w:rsidRPr="00297241">
        <w:t>„</w:t>
      </w:r>
      <w:r>
        <w:t xml:space="preserve">, g), </w:t>
      </w:r>
      <w:r w:rsidRPr="00297241">
        <w:t>h) nebo i)“ nahrazují slovy „</w:t>
      </w:r>
      <w:r>
        <w:t>nebo g) a</w:t>
      </w:r>
      <w:r w:rsidRPr="00297241">
        <w:t>nebo podle odstavce 2“.</w:t>
      </w:r>
    </w:p>
    <w:p w14:paraId="527ECEC9" w14:textId="77777777" w:rsidR="0077743B" w:rsidRDefault="0077743B" w:rsidP="0077743B">
      <w:pPr>
        <w:pStyle w:val="Bodovznn"/>
      </w:pPr>
      <w:r>
        <w:t>V § 22a se za odstavec 1 vkládá nový odstavec 2, který zní:</w:t>
      </w:r>
    </w:p>
    <w:p w14:paraId="65CFDC92" w14:textId="77777777" w:rsidR="0077743B" w:rsidRPr="00297241" w:rsidRDefault="0077743B" w:rsidP="0077743B">
      <w:pPr>
        <w:pStyle w:val="Bezbodovznn"/>
      </w:pPr>
      <w:r w:rsidRPr="004266D0">
        <w:tab/>
      </w:r>
      <w:r>
        <w:t>„</w:t>
      </w:r>
      <w:r w:rsidRPr="00297241">
        <w:t>(2) Právnická nebo podnikající fyzická osoba</w:t>
      </w:r>
      <w:r w:rsidRPr="00E529C2">
        <w:t xml:space="preserve"> </w:t>
      </w:r>
      <w:r w:rsidRPr="00297241">
        <w:t>se dopustí přestupku tím, že</w:t>
      </w:r>
    </w:p>
    <w:p w14:paraId="724DA7ED" w14:textId="77777777" w:rsidR="0077743B" w:rsidRPr="007A2DD3" w:rsidRDefault="0077743B" w:rsidP="0077743B">
      <w:pPr>
        <w:pStyle w:val="Bezbodovznn"/>
        <w:rPr>
          <w:szCs w:val="24"/>
        </w:rPr>
      </w:pPr>
      <w:r>
        <w:rPr>
          <w:szCs w:val="24"/>
        </w:rPr>
        <w:t xml:space="preserve">a) </w:t>
      </w:r>
      <w:r w:rsidRPr="007A2DD3">
        <w:rPr>
          <w:szCs w:val="24"/>
        </w:rPr>
        <w:t>neposkytne Úřadu úplné, správné nebo pravdivé obc</w:t>
      </w:r>
      <w:r>
        <w:rPr>
          <w:szCs w:val="24"/>
        </w:rPr>
        <w:t>hodní záznamy podle § 21e odst. </w:t>
      </w:r>
      <w:r w:rsidRPr="007A2DD3">
        <w:rPr>
          <w:szCs w:val="24"/>
        </w:rPr>
        <w:t>1,</w:t>
      </w:r>
      <w:r>
        <w:rPr>
          <w:szCs w:val="24"/>
        </w:rPr>
        <w:t xml:space="preserve"> nebo</w:t>
      </w:r>
    </w:p>
    <w:p w14:paraId="2830159A" w14:textId="77777777" w:rsidR="0077743B" w:rsidRDefault="0077743B" w:rsidP="0077743B">
      <w:pPr>
        <w:pStyle w:val="Bezbodovznn"/>
        <w:rPr>
          <w:szCs w:val="24"/>
        </w:rPr>
      </w:pPr>
      <w:r>
        <w:rPr>
          <w:szCs w:val="24"/>
        </w:rPr>
        <w:t xml:space="preserve">b) </w:t>
      </w:r>
      <w:r w:rsidRPr="007A2DD3">
        <w:rPr>
          <w:szCs w:val="24"/>
        </w:rPr>
        <w:t xml:space="preserve">poruší povinnost strpět šetření na místě v obchodních prostorách nebo v jiných než </w:t>
      </w:r>
      <w:r w:rsidRPr="007A2DD3">
        <w:rPr>
          <w:szCs w:val="24"/>
        </w:rPr>
        <w:lastRenderedPageBreak/>
        <w:t>obchodních prostorách podle § 21f odst. 4.</w:t>
      </w:r>
      <w:r w:rsidRPr="004266D0">
        <w:rPr>
          <w:szCs w:val="24"/>
        </w:rPr>
        <w:t>“.</w:t>
      </w:r>
    </w:p>
    <w:p w14:paraId="57B97B01" w14:textId="77777777" w:rsidR="0077743B" w:rsidRPr="004266D0" w:rsidRDefault="0077743B" w:rsidP="0077743B">
      <w:pPr>
        <w:pStyle w:val="Bezbodovznn"/>
      </w:pPr>
      <w:r w:rsidRPr="004266D0">
        <w:t>Dosavadní odstavc</w:t>
      </w:r>
      <w:r>
        <w:t>e</w:t>
      </w:r>
      <w:r w:rsidRPr="004266D0">
        <w:t xml:space="preserve"> </w:t>
      </w:r>
      <w:r>
        <w:t>2</w:t>
      </w:r>
      <w:r w:rsidRPr="004266D0">
        <w:t xml:space="preserve"> </w:t>
      </w:r>
      <w:r>
        <w:t>až 6 se označují jako odstav</w:t>
      </w:r>
      <w:r w:rsidRPr="004266D0">
        <w:t>c</w:t>
      </w:r>
      <w:r>
        <w:t>e</w:t>
      </w:r>
      <w:r w:rsidRPr="004266D0">
        <w:t xml:space="preserve"> </w:t>
      </w:r>
      <w:r>
        <w:t>3 až 7</w:t>
      </w:r>
      <w:r w:rsidRPr="004266D0">
        <w:t>.</w:t>
      </w:r>
    </w:p>
    <w:p w14:paraId="01B0A8D6" w14:textId="77777777" w:rsidR="0077743B" w:rsidRDefault="0077743B" w:rsidP="0077743B">
      <w:pPr>
        <w:pStyle w:val="Bodovznn"/>
      </w:pPr>
      <w:r>
        <w:t xml:space="preserve">V § 22a odst. 3 se slova </w:t>
      </w:r>
      <w:r w:rsidRPr="00297241">
        <w:t>„</w:t>
      </w:r>
      <w:r>
        <w:t xml:space="preserve">, g), </w:t>
      </w:r>
      <w:r w:rsidRPr="00297241">
        <w:t>h) nebo i)“ nahrazují slovy „</w:t>
      </w:r>
      <w:r>
        <w:t>nebo g) a</w:t>
      </w:r>
      <w:r w:rsidRPr="00297241">
        <w:t>nebo podle odstavce 2“</w:t>
      </w:r>
      <w:r>
        <w:t xml:space="preserve"> a na konci odstavce se doplňuje věta „</w:t>
      </w:r>
      <w:r>
        <w:rPr>
          <w:szCs w:val="24"/>
          <w:u w:val="single"/>
        </w:rPr>
        <w:t>Sazba</w:t>
      </w:r>
      <w:r w:rsidRPr="00CD52EE">
        <w:rPr>
          <w:szCs w:val="24"/>
          <w:u w:val="single"/>
        </w:rPr>
        <w:t xml:space="preserve"> pokuty se nestanoví z obratu soutěžitele, pokud by tak nebylo dosaženo účelu uložení pokuty</w:t>
      </w:r>
      <w:r w:rsidRPr="005F3169">
        <w:rPr>
          <w:szCs w:val="24"/>
        </w:rPr>
        <w:t>.“</w:t>
      </w:r>
      <w:r w:rsidRPr="005F3169">
        <w:t>.</w:t>
      </w:r>
    </w:p>
    <w:p w14:paraId="7149DA8D" w14:textId="77777777" w:rsidR="0077743B" w:rsidRPr="008A259F" w:rsidRDefault="0077743B" w:rsidP="0077743B">
      <w:pPr>
        <w:pStyle w:val="celex"/>
      </w:pPr>
      <w:r w:rsidRPr="008A259F">
        <w:t>CELEX: 32019L0001</w:t>
      </w:r>
    </w:p>
    <w:p w14:paraId="39525800" w14:textId="77777777" w:rsidR="0077743B" w:rsidRDefault="0077743B" w:rsidP="0077743B">
      <w:pPr>
        <w:pStyle w:val="Bodovznn"/>
      </w:pPr>
      <w:r>
        <w:t>V § 22a odstavec 4 zní:</w:t>
      </w:r>
    </w:p>
    <w:p w14:paraId="2706BD76" w14:textId="77777777" w:rsidR="0077743B" w:rsidRDefault="0077743B" w:rsidP="0077743B">
      <w:pPr>
        <w:pStyle w:val="Bezbodovznn"/>
      </w:pPr>
      <w:r w:rsidRPr="004266D0">
        <w:tab/>
      </w:r>
      <w:r>
        <w:t xml:space="preserve"> „</w:t>
      </w:r>
      <w:r w:rsidRPr="00CD52EE">
        <w:t xml:space="preserve">(4) </w:t>
      </w:r>
      <w:r w:rsidRPr="00B079FD">
        <w:rPr>
          <w:u w:val="single"/>
        </w:rPr>
        <w:t>Je-li pokuta</w:t>
      </w:r>
      <w:r>
        <w:rPr>
          <w:u w:val="single"/>
        </w:rPr>
        <w:t xml:space="preserve"> </w:t>
      </w:r>
      <w:r w:rsidRPr="00ED40D6">
        <w:rPr>
          <w:u w:val="single"/>
        </w:rPr>
        <w:t xml:space="preserve">podle odstavce 3 </w:t>
      </w:r>
      <w:r>
        <w:rPr>
          <w:u w:val="single"/>
        </w:rPr>
        <w:t>ukládá</w:t>
      </w:r>
      <w:r w:rsidRPr="00E83E9B">
        <w:rPr>
          <w:u w:val="single"/>
        </w:rPr>
        <w:t>n</w:t>
      </w:r>
      <w:r>
        <w:rPr>
          <w:u w:val="single"/>
        </w:rPr>
        <w:t>a</w:t>
      </w:r>
      <w:r w:rsidRPr="00E83E9B">
        <w:rPr>
          <w:u w:val="single"/>
        </w:rPr>
        <w:t xml:space="preserve"> sdružení soutěžitelů</w:t>
      </w:r>
      <w:r>
        <w:rPr>
          <w:u w:val="single"/>
        </w:rPr>
        <w:t>,</w:t>
      </w:r>
      <w:r w:rsidRPr="00E83E9B">
        <w:rPr>
          <w:u w:val="single"/>
        </w:rPr>
        <w:t xml:space="preserve"> může být ul</w:t>
      </w:r>
      <w:r w:rsidRPr="00F70952">
        <w:rPr>
          <w:u w:val="single"/>
        </w:rPr>
        <w:t>ožena</w:t>
      </w:r>
      <w:r w:rsidRPr="0095754B">
        <w:rPr>
          <w:u w:val="single"/>
        </w:rPr>
        <w:t xml:space="preserve"> až do</w:t>
      </w:r>
      <w:r>
        <w:rPr>
          <w:u w:val="single"/>
        </w:rPr>
        <w:t> </w:t>
      </w:r>
      <w:r w:rsidRPr="00E83E9B">
        <w:rPr>
          <w:u w:val="single"/>
        </w:rPr>
        <w:t>výše 10 % z úhrnu čistých obratů dosažených za poslední ukončené účetní období jeho členy. Není-li pokuta zaplacena v plné výši, každý člen sdružení, který byl zastoupen v</w:t>
      </w:r>
      <w:r>
        <w:rPr>
          <w:u w:val="single"/>
        </w:rPr>
        <w:t> </w:t>
      </w:r>
      <w:r w:rsidRPr="00E83E9B">
        <w:rPr>
          <w:u w:val="single"/>
        </w:rPr>
        <w:t xml:space="preserve">rozhodovacím orgánu sdružení, ručí za zaplacení uložené pokuty do výše 10 % ze svého čistého obratu dosaženého za poslední ukončené účetní období. Není-li </w:t>
      </w:r>
      <w:r>
        <w:rPr>
          <w:u w:val="single"/>
        </w:rPr>
        <w:t xml:space="preserve">přesto </w:t>
      </w:r>
      <w:r w:rsidRPr="00E83E9B">
        <w:rPr>
          <w:u w:val="single"/>
        </w:rPr>
        <w:t xml:space="preserve">pokuta zaplacena v plné výši, ručí </w:t>
      </w:r>
      <w:r>
        <w:rPr>
          <w:u w:val="single"/>
        </w:rPr>
        <w:t xml:space="preserve">následně </w:t>
      </w:r>
      <w:r w:rsidRPr="00E83E9B">
        <w:rPr>
          <w:u w:val="single"/>
        </w:rPr>
        <w:t>za zaplacení pokuty každý, kdo byl členem sdružení,</w:t>
      </w:r>
      <w:r w:rsidRPr="00F70952">
        <w:rPr>
          <w:u w:val="single"/>
        </w:rPr>
        <w:t xml:space="preserve"> do výše 10 % ze</w:t>
      </w:r>
      <w:r>
        <w:rPr>
          <w:u w:val="single"/>
        </w:rPr>
        <w:t> </w:t>
      </w:r>
      <w:r w:rsidRPr="00E83E9B">
        <w:rPr>
          <w:u w:val="single"/>
        </w:rPr>
        <w:t xml:space="preserve">svého čistého obratu dosaženého za poslední ukončené účetní období. Za pokutu neručí člen sdružení, </w:t>
      </w:r>
      <w:r>
        <w:rPr>
          <w:u w:val="single"/>
        </w:rPr>
        <w:t xml:space="preserve">který nebyl jeho členem v době páchání přestupku nebo </w:t>
      </w:r>
      <w:r w:rsidRPr="00E83E9B">
        <w:rPr>
          <w:u w:val="single"/>
        </w:rPr>
        <w:t>který doloží, že rozhodnutí sdružení vedoucí k narušení hospodářské soutěže neprovedl, a před zahájením správního řízení o tomto rozhodnutí nevěděl nebo ho odmítl.</w:t>
      </w:r>
      <w:r w:rsidRPr="00CD52EE">
        <w:t>“.</w:t>
      </w:r>
    </w:p>
    <w:p w14:paraId="489F19F4" w14:textId="77777777" w:rsidR="0077743B" w:rsidRPr="00601BCE" w:rsidRDefault="0077743B" w:rsidP="0077743B">
      <w:pPr>
        <w:pStyle w:val="celex"/>
      </w:pPr>
      <w:r w:rsidRPr="00601BCE">
        <w:t>CELEX: 32019L0001</w:t>
      </w:r>
    </w:p>
    <w:p w14:paraId="1AB3876D" w14:textId="36B362C0" w:rsidR="0077743B" w:rsidRDefault="0077743B" w:rsidP="0077743B">
      <w:pPr>
        <w:pStyle w:val="Bodovznn"/>
      </w:pPr>
      <w:r>
        <w:t>V § 22a odst. 5 se číslo „2“ nahrazuje číslem „3“ a na konci odstavce se doplňuje věta „</w:t>
      </w:r>
      <w:r w:rsidRPr="00297241">
        <w:t>Tento zá</w:t>
      </w:r>
      <w:r>
        <w:t>kaz nelze uložit soutěžiteli, u </w:t>
      </w:r>
      <w:r w:rsidRPr="00297241">
        <w:t>kterého bylo upu</w:t>
      </w:r>
      <w:r w:rsidR="001B204E">
        <w:t>štěno od uložení pokuty podle § </w:t>
      </w:r>
      <w:r w:rsidRPr="00297241">
        <w:t>22ba odst. 1</w:t>
      </w:r>
      <w:r>
        <w:t xml:space="preserve"> písm. a)</w:t>
      </w:r>
      <w:r w:rsidRPr="00297241">
        <w:t xml:space="preserve"> nebo kterému byla pokuta snížena podle § 22ba odst. </w:t>
      </w:r>
      <w:r>
        <w:t>1 písm. b)</w:t>
      </w:r>
      <w:r w:rsidRPr="00297241">
        <w:t xml:space="preserve"> nebo § 22bb.“.</w:t>
      </w:r>
    </w:p>
    <w:p w14:paraId="745F15A5" w14:textId="77777777" w:rsidR="0077743B" w:rsidRPr="00215AFA" w:rsidRDefault="0077743B" w:rsidP="0077743B">
      <w:pPr>
        <w:pStyle w:val="Bodovznn"/>
        <w:rPr>
          <w:szCs w:val="24"/>
        </w:rPr>
      </w:pPr>
      <w:r w:rsidRPr="00215AFA">
        <w:rPr>
          <w:szCs w:val="24"/>
        </w:rPr>
        <w:t xml:space="preserve">V § 22aa odst. 1 se za písmeno b) </w:t>
      </w:r>
      <w:r w:rsidRPr="008A259F">
        <w:rPr>
          <w:szCs w:val="24"/>
        </w:rPr>
        <w:t xml:space="preserve">vkládá nové </w:t>
      </w:r>
      <w:r w:rsidRPr="00215AFA">
        <w:rPr>
          <w:szCs w:val="24"/>
        </w:rPr>
        <w:t>písmeno c), které zní:</w:t>
      </w:r>
    </w:p>
    <w:p w14:paraId="7ECE4BDB" w14:textId="77777777" w:rsidR="0077743B" w:rsidRDefault="0077743B" w:rsidP="0077743B">
      <w:pPr>
        <w:pStyle w:val="Bezbodovznn"/>
      </w:pPr>
      <w:r w:rsidRPr="005C2A94">
        <w:t>„c) nesplní závazek podle § 19a odst. 4,“.</w:t>
      </w:r>
    </w:p>
    <w:p w14:paraId="4B410692" w14:textId="77777777" w:rsidR="0077743B" w:rsidRDefault="0077743B" w:rsidP="0077743B">
      <w:pPr>
        <w:pStyle w:val="Bezbodovznn"/>
      </w:pPr>
      <w:r>
        <w:t>Dosavadní písmena c) až f) se označují jako písmena d) až g).</w:t>
      </w:r>
    </w:p>
    <w:p w14:paraId="18A5EC2D" w14:textId="77777777" w:rsidR="0077743B" w:rsidRPr="008A259F" w:rsidRDefault="0077743B" w:rsidP="0077743B">
      <w:pPr>
        <w:pStyle w:val="Bodovznn"/>
        <w:rPr>
          <w:szCs w:val="24"/>
        </w:rPr>
      </w:pPr>
      <w:r w:rsidRPr="00215AFA">
        <w:rPr>
          <w:szCs w:val="24"/>
        </w:rPr>
        <w:t xml:space="preserve">V § 22aa odst. 1 písm. f) se za slovo </w:t>
      </w:r>
      <w:r w:rsidRPr="008A259F">
        <w:rPr>
          <w:szCs w:val="24"/>
        </w:rPr>
        <w:t xml:space="preserve">„místě“ vkládají </w:t>
      </w:r>
      <w:r w:rsidRPr="00215AFA">
        <w:rPr>
          <w:szCs w:val="24"/>
        </w:rPr>
        <w:t>slova „</w:t>
      </w:r>
      <w:r w:rsidRPr="008A259F">
        <w:rPr>
          <w:szCs w:val="24"/>
        </w:rPr>
        <w:t>nebo poruší povinnost strpět šetření na místě“.</w:t>
      </w:r>
    </w:p>
    <w:p w14:paraId="30624BB9" w14:textId="77777777" w:rsidR="0077743B" w:rsidRDefault="0077743B" w:rsidP="0077743B">
      <w:pPr>
        <w:pStyle w:val="Bodovznn"/>
      </w:pPr>
      <w:r>
        <w:t>V § 22aa odst. 2 se slova „</w:t>
      </w:r>
      <w:r w:rsidRPr="00610A53">
        <w:t>d), e) nebo f)“</w:t>
      </w:r>
      <w:r>
        <w:t xml:space="preserve"> nahrazují slovy „</w:t>
      </w:r>
      <w:r w:rsidRPr="00610A53">
        <w:t>e), f) nebo g)“</w:t>
      </w:r>
      <w:r>
        <w:t xml:space="preserve"> a slova „</w:t>
      </w:r>
      <w:r w:rsidRPr="00610A53">
        <w:t>nebo c)“ se nahrazuj</w:t>
      </w:r>
      <w:r>
        <w:t>í</w:t>
      </w:r>
      <w:r w:rsidRPr="00610A53">
        <w:t xml:space="preserve"> </w:t>
      </w:r>
      <w:r>
        <w:t>slovy</w:t>
      </w:r>
      <w:r w:rsidRPr="00610A53">
        <w:t xml:space="preserve"> „, c) nebo d)“.</w:t>
      </w:r>
    </w:p>
    <w:p w14:paraId="45FFB5B9" w14:textId="77777777" w:rsidR="0077743B" w:rsidRPr="00976B86" w:rsidRDefault="0077743B" w:rsidP="0077743B">
      <w:pPr>
        <w:pStyle w:val="Bodovznn"/>
      </w:pPr>
      <w:r>
        <w:t>V § 22b odst. 8 se za slovo „</w:t>
      </w:r>
      <w:r w:rsidRPr="00976B86">
        <w:rPr>
          <w:szCs w:val="24"/>
        </w:rPr>
        <w:t xml:space="preserve">třetí“ </w:t>
      </w:r>
      <w:r>
        <w:rPr>
          <w:szCs w:val="24"/>
        </w:rPr>
        <w:t>vkládá text „, § 78 odst. 3“</w:t>
      </w:r>
      <w:r w:rsidRPr="00976B86">
        <w:rPr>
          <w:szCs w:val="24"/>
        </w:rPr>
        <w:t>.</w:t>
      </w:r>
    </w:p>
    <w:p w14:paraId="7DEB58EA" w14:textId="77777777" w:rsidR="0077743B" w:rsidRPr="00976B86" w:rsidRDefault="0077743B" w:rsidP="0077743B">
      <w:pPr>
        <w:pStyle w:val="Bodovznn"/>
      </w:pPr>
      <w:r>
        <w:rPr>
          <w:szCs w:val="24"/>
        </w:rPr>
        <w:t>V § 22b se doplňuje odstavec 9, který zní:</w:t>
      </w:r>
    </w:p>
    <w:p w14:paraId="48BEF9A0" w14:textId="77777777" w:rsidR="0077743B" w:rsidRPr="00976B86" w:rsidRDefault="0077743B" w:rsidP="0077743B">
      <w:pPr>
        <w:pStyle w:val="Bezbodovznn"/>
      </w:pPr>
      <w:r w:rsidRPr="004266D0">
        <w:tab/>
      </w:r>
      <w:r w:rsidRPr="00976B86">
        <w:rPr>
          <w:szCs w:val="24"/>
        </w:rPr>
        <w:t xml:space="preserve"> „(9) Osoba dotčená jednáním podezřelého se o odložení věci nevyrozumí.“</w:t>
      </w:r>
      <w:r>
        <w:rPr>
          <w:szCs w:val="24"/>
        </w:rPr>
        <w:t>.</w:t>
      </w:r>
    </w:p>
    <w:p w14:paraId="617B4943" w14:textId="77777777" w:rsidR="0077743B" w:rsidRDefault="0077743B" w:rsidP="001B204E">
      <w:pPr>
        <w:pStyle w:val="Bodovznn"/>
        <w:keepNext/>
      </w:pPr>
      <w:r>
        <w:lastRenderedPageBreak/>
        <w:t>§ 22ba včetně nadpisu zní:</w:t>
      </w:r>
    </w:p>
    <w:p w14:paraId="51B67CE2" w14:textId="77777777" w:rsidR="0077743B" w:rsidRPr="00C3195E" w:rsidRDefault="0077743B" w:rsidP="001B204E">
      <w:pPr>
        <w:pStyle w:val="Bezbodovznn"/>
        <w:keepNext/>
        <w:jc w:val="center"/>
      </w:pPr>
      <w:r w:rsidRPr="00C3195E">
        <w:t>„§ 22ba</w:t>
      </w:r>
    </w:p>
    <w:p w14:paraId="60E1D95E" w14:textId="77777777" w:rsidR="0077743B" w:rsidRPr="00C3195E" w:rsidRDefault="0077743B" w:rsidP="001B204E">
      <w:pPr>
        <w:pStyle w:val="Bezbodovznn"/>
        <w:keepNext/>
        <w:jc w:val="center"/>
        <w:rPr>
          <w:b/>
          <w:szCs w:val="24"/>
        </w:rPr>
      </w:pPr>
      <w:r w:rsidRPr="00C3195E">
        <w:rPr>
          <w:b/>
          <w:szCs w:val="24"/>
        </w:rPr>
        <w:t>Shovívavost</w:t>
      </w:r>
    </w:p>
    <w:p w14:paraId="535CE13C" w14:textId="77777777" w:rsidR="0077743B" w:rsidRPr="005C5CA6" w:rsidRDefault="0077743B" w:rsidP="0077743B">
      <w:pPr>
        <w:pStyle w:val="Bezbodovznn"/>
        <w:rPr>
          <w:szCs w:val="24"/>
          <w:u w:val="single"/>
        </w:rPr>
      </w:pPr>
      <w:r w:rsidRPr="005A4D1D">
        <w:rPr>
          <w:szCs w:val="24"/>
        </w:rPr>
        <w:tab/>
      </w:r>
      <w:r w:rsidRPr="00AE7358">
        <w:rPr>
          <w:szCs w:val="24"/>
        </w:rPr>
        <w:t>(1)</w:t>
      </w:r>
      <w:r w:rsidRPr="00B125BB">
        <w:rPr>
          <w:szCs w:val="24"/>
        </w:rPr>
        <w:t xml:space="preserve"> </w:t>
      </w:r>
      <w:r w:rsidRPr="005C5CA6">
        <w:rPr>
          <w:szCs w:val="24"/>
          <w:u w:val="single"/>
        </w:rPr>
        <w:t>Jestliže Úřad uzná soutěžitele vinným z přestupku podle § 22 odst. 1 písm. b) nebo podle § 22a odst. 1 písm. b),</w:t>
      </w:r>
    </w:p>
    <w:p w14:paraId="2D399ED4" w14:textId="77777777" w:rsidR="0077743B" w:rsidRPr="005A4D1D" w:rsidRDefault="0077743B" w:rsidP="0077743B">
      <w:pPr>
        <w:pStyle w:val="Bezbodovznn"/>
        <w:ind w:left="681" w:hanging="284"/>
        <w:rPr>
          <w:szCs w:val="24"/>
          <w:u w:val="single"/>
        </w:rPr>
      </w:pPr>
      <w:r w:rsidRPr="00AE7358">
        <w:rPr>
          <w:szCs w:val="24"/>
        </w:rPr>
        <w:t>a)</w:t>
      </w:r>
      <w:r w:rsidRPr="00B125BB">
        <w:rPr>
          <w:szCs w:val="24"/>
        </w:rPr>
        <w:t xml:space="preserve"> </w:t>
      </w:r>
      <w:r w:rsidRPr="005A4D1D">
        <w:rPr>
          <w:szCs w:val="24"/>
          <w:u w:val="single"/>
        </w:rPr>
        <w:t xml:space="preserve">upustí od uložení pokuty, pokud soutěžitel </w:t>
      </w:r>
    </w:p>
    <w:p w14:paraId="168EF14D" w14:textId="77777777" w:rsidR="0077743B" w:rsidRPr="005A4D1D" w:rsidRDefault="0077743B" w:rsidP="0077743B">
      <w:pPr>
        <w:pStyle w:val="Bezbodovznn"/>
        <w:ind w:left="964" w:hanging="284"/>
        <w:rPr>
          <w:szCs w:val="24"/>
          <w:u w:val="single"/>
        </w:rPr>
      </w:pPr>
      <w:r w:rsidRPr="00AE7358">
        <w:rPr>
          <w:szCs w:val="24"/>
        </w:rPr>
        <w:t xml:space="preserve">1. </w:t>
      </w:r>
      <w:r w:rsidRPr="005A4D1D">
        <w:rPr>
          <w:szCs w:val="24"/>
          <w:u w:val="single"/>
        </w:rPr>
        <w:t xml:space="preserve">jako první ze všech soutěžitelů předloží Úřadu informace a podklady o utajované dohodě nebo </w:t>
      </w:r>
      <w:r>
        <w:rPr>
          <w:szCs w:val="24"/>
          <w:u w:val="single"/>
        </w:rPr>
        <w:t xml:space="preserve">utajovaném </w:t>
      </w:r>
      <w:r w:rsidRPr="005A4D1D">
        <w:rPr>
          <w:szCs w:val="24"/>
          <w:u w:val="single"/>
        </w:rPr>
        <w:t>jednání ve vzájemné shodě mezi dvěma nebo více soutěžiteli, jejímž cílem je narušení hospodářské soutěže</w:t>
      </w:r>
      <w:r>
        <w:rPr>
          <w:szCs w:val="24"/>
          <w:u w:val="single"/>
        </w:rPr>
        <w:t xml:space="preserve"> (dále jen „utajovaná dohoda“)</w:t>
      </w:r>
      <w:r w:rsidRPr="005A4D1D">
        <w:rPr>
          <w:szCs w:val="24"/>
          <w:u w:val="single"/>
        </w:rPr>
        <w:t xml:space="preserve">, které Úřad dosud nezískal a které odůvodňují provedení cíleného šetření na místě anebo prokazují existenci </w:t>
      </w:r>
      <w:r>
        <w:rPr>
          <w:szCs w:val="24"/>
          <w:u w:val="single"/>
        </w:rPr>
        <w:t>utajované</w:t>
      </w:r>
      <w:r w:rsidRPr="005A4D1D">
        <w:rPr>
          <w:szCs w:val="24"/>
          <w:u w:val="single"/>
        </w:rPr>
        <w:t xml:space="preserve"> dohody podle tohoto zákona,</w:t>
      </w:r>
    </w:p>
    <w:p w14:paraId="04CBD8FD" w14:textId="77777777" w:rsidR="0077743B" w:rsidRPr="005A4D1D" w:rsidRDefault="0077743B" w:rsidP="0077743B">
      <w:pPr>
        <w:pStyle w:val="Bezbodovznn"/>
        <w:ind w:left="964" w:hanging="284"/>
        <w:rPr>
          <w:szCs w:val="24"/>
          <w:u w:val="single"/>
        </w:rPr>
      </w:pPr>
      <w:r w:rsidRPr="00AE7358">
        <w:rPr>
          <w:szCs w:val="24"/>
        </w:rPr>
        <w:t xml:space="preserve">2. </w:t>
      </w:r>
      <w:r w:rsidRPr="005A4D1D">
        <w:rPr>
          <w:szCs w:val="24"/>
          <w:u w:val="single"/>
        </w:rPr>
        <w:t xml:space="preserve">přizná účast na </w:t>
      </w:r>
      <w:r>
        <w:rPr>
          <w:szCs w:val="24"/>
          <w:u w:val="single"/>
        </w:rPr>
        <w:t xml:space="preserve">utajované </w:t>
      </w:r>
      <w:r w:rsidRPr="005A4D1D">
        <w:rPr>
          <w:szCs w:val="24"/>
          <w:u w:val="single"/>
        </w:rPr>
        <w:t>dohodě,</w:t>
      </w:r>
    </w:p>
    <w:p w14:paraId="1B50165D" w14:textId="77777777" w:rsidR="0077743B" w:rsidRPr="005A4D1D" w:rsidRDefault="0077743B" w:rsidP="0077743B">
      <w:pPr>
        <w:pStyle w:val="Bezbodovznn"/>
        <w:ind w:left="964" w:hanging="284"/>
        <w:rPr>
          <w:szCs w:val="24"/>
          <w:u w:val="single"/>
        </w:rPr>
      </w:pPr>
      <w:r w:rsidRPr="00AE7358">
        <w:rPr>
          <w:szCs w:val="24"/>
        </w:rPr>
        <w:t xml:space="preserve">3. </w:t>
      </w:r>
      <w:r w:rsidRPr="005A4D1D">
        <w:rPr>
          <w:szCs w:val="24"/>
          <w:u w:val="single"/>
        </w:rPr>
        <w:t>nečin</w:t>
      </w:r>
      <w:r>
        <w:rPr>
          <w:szCs w:val="24"/>
          <w:u w:val="single"/>
        </w:rPr>
        <w:t>il</w:t>
      </w:r>
      <w:r w:rsidRPr="005A4D1D">
        <w:rPr>
          <w:szCs w:val="24"/>
          <w:u w:val="single"/>
        </w:rPr>
        <w:t xml:space="preserve"> nátlak na ostatní soutěžitele, aby se </w:t>
      </w:r>
      <w:r>
        <w:rPr>
          <w:szCs w:val="24"/>
          <w:u w:val="single"/>
        </w:rPr>
        <w:t>utajované</w:t>
      </w:r>
      <w:r w:rsidRPr="005A4D1D">
        <w:rPr>
          <w:szCs w:val="24"/>
          <w:u w:val="single"/>
        </w:rPr>
        <w:t xml:space="preserve"> dohody účastnili, a</w:t>
      </w:r>
    </w:p>
    <w:p w14:paraId="6A76A6F4" w14:textId="77777777" w:rsidR="0077743B" w:rsidRPr="005A4D1D" w:rsidRDefault="0077743B" w:rsidP="0077743B">
      <w:pPr>
        <w:pStyle w:val="Bezbodovznn"/>
        <w:ind w:left="964" w:hanging="284"/>
        <w:rPr>
          <w:szCs w:val="24"/>
          <w:u w:val="single"/>
        </w:rPr>
      </w:pPr>
      <w:r w:rsidRPr="00AE7358">
        <w:rPr>
          <w:szCs w:val="24"/>
        </w:rPr>
        <w:t>4</w:t>
      </w:r>
      <w:r>
        <w:rPr>
          <w:szCs w:val="24"/>
        </w:rPr>
        <w:t xml:space="preserve">. </w:t>
      </w:r>
      <w:r w:rsidRPr="005A4D1D">
        <w:rPr>
          <w:szCs w:val="24"/>
          <w:u w:val="single"/>
        </w:rPr>
        <w:t xml:space="preserve">poskytne Úřadu všechny jemu dostupné podklady a informace o </w:t>
      </w:r>
      <w:r>
        <w:rPr>
          <w:szCs w:val="24"/>
          <w:u w:val="single"/>
        </w:rPr>
        <w:t>utajované</w:t>
      </w:r>
      <w:r w:rsidRPr="005A4D1D">
        <w:rPr>
          <w:szCs w:val="24"/>
          <w:u w:val="single"/>
        </w:rPr>
        <w:t xml:space="preserve"> dohodě, nebo</w:t>
      </w:r>
    </w:p>
    <w:p w14:paraId="64EFCF2E" w14:textId="77777777" w:rsidR="0077743B" w:rsidRPr="005A4D1D" w:rsidRDefault="0077743B" w:rsidP="0077743B">
      <w:pPr>
        <w:pStyle w:val="Bezbodovznn"/>
        <w:ind w:left="681" w:hanging="284"/>
        <w:rPr>
          <w:szCs w:val="24"/>
          <w:u w:val="single"/>
        </w:rPr>
      </w:pPr>
      <w:r w:rsidRPr="00AE7358">
        <w:rPr>
          <w:szCs w:val="24"/>
        </w:rPr>
        <w:t xml:space="preserve">b) </w:t>
      </w:r>
      <w:r w:rsidRPr="005A4D1D">
        <w:rPr>
          <w:szCs w:val="24"/>
          <w:u w:val="single"/>
        </w:rPr>
        <w:t>sníží pokutu, o jejíž výši informoval účastníky řízení ve sdělení výhrad, až o 50 %, pokud soutěžitel předloží Úřadu informace a podklady o utajované dohod</w:t>
      </w:r>
      <w:r>
        <w:rPr>
          <w:szCs w:val="24"/>
          <w:u w:val="single"/>
        </w:rPr>
        <w:t>ě</w:t>
      </w:r>
      <w:r w:rsidRPr="005A4D1D">
        <w:rPr>
          <w:szCs w:val="24"/>
          <w:u w:val="single"/>
        </w:rPr>
        <w:t>, které mají významnou přidanou důkazní hodnotu ve vztahu k</w:t>
      </w:r>
      <w:r>
        <w:rPr>
          <w:szCs w:val="24"/>
          <w:u w:val="single"/>
        </w:rPr>
        <w:t> </w:t>
      </w:r>
      <w:r w:rsidRPr="005A4D1D">
        <w:rPr>
          <w:szCs w:val="24"/>
          <w:u w:val="single"/>
        </w:rPr>
        <w:t xml:space="preserve">důkazní hodnotě podkladů a informací Úřadem dosud získaných, a splní </w:t>
      </w:r>
      <w:r>
        <w:rPr>
          <w:szCs w:val="24"/>
          <w:u w:val="single"/>
        </w:rPr>
        <w:t>podmínky</w:t>
      </w:r>
      <w:r w:rsidRPr="005A4D1D">
        <w:rPr>
          <w:szCs w:val="24"/>
          <w:u w:val="single"/>
        </w:rPr>
        <w:t xml:space="preserve"> podle písmene a) bodů 2 až 4; přihlédne při tom k pořadí soutěžitelů, k</w:t>
      </w:r>
      <w:r>
        <w:rPr>
          <w:szCs w:val="24"/>
          <w:u w:val="single"/>
        </w:rPr>
        <w:t> </w:t>
      </w:r>
      <w:r w:rsidRPr="005A4D1D">
        <w:rPr>
          <w:szCs w:val="24"/>
          <w:u w:val="single"/>
        </w:rPr>
        <w:t>době, kdy předloží Úřadu informace a podklady o utajované dohodě, a k míře, v jaké informace a</w:t>
      </w:r>
      <w:r>
        <w:rPr>
          <w:szCs w:val="24"/>
          <w:u w:val="single"/>
        </w:rPr>
        <w:t> </w:t>
      </w:r>
      <w:r w:rsidRPr="005A4D1D">
        <w:rPr>
          <w:szCs w:val="24"/>
          <w:u w:val="single"/>
        </w:rPr>
        <w:t>podklady posilují svou povahou nebo podrobností možnost Úřadu prokázat utajovanou dohodu.</w:t>
      </w:r>
    </w:p>
    <w:p w14:paraId="5EEC112B" w14:textId="77777777" w:rsidR="0077743B" w:rsidRDefault="0077743B" w:rsidP="0077743B">
      <w:pPr>
        <w:pStyle w:val="Bezbodovznn"/>
        <w:rPr>
          <w:szCs w:val="24"/>
          <w:u w:val="single"/>
        </w:rPr>
      </w:pPr>
      <w:r w:rsidRPr="005A4D1D">
        <w:rPr>
          <w:szCs w:val="24"/>
        </w:rPr>
        <w:tab/>
      </w:r>
      <w:proofErr w:type="gramStart"/>
      <w:r w:rsidRPr="00AE7358">
        <w:rPr>
          <w:szCs w:val="24"/>
        </w:rPr>
        <w:t xml:space="preserve">(2) </w:t>
      </w:r>
      <w:r w:rsidRPr="005C5CA6">
        <w:rPr>
          <w:szCs w:val="24"/>
          <w:u w:val="single"/>
        </w:rPr>
        <w:t>Upustit</w:t>
      </w:r>
      <w:proofErr w:type="gramEnd"/>
      <w:r w:rsidRPr="005C5CA6">
        <w:rPr>
          <w:szCs w:val="24"/>
          <w:u w:val="single"/>
        </w:rPr>
        <w:t xml:space="preserve"> od uložení pokuty nebo snížit pokutu lze jen na základě žádosti o shovívavost podané soutěžitelem</w:t>
      </w:r>
      <w:r w:rsidRPr="00774628">
        <w:rPr>
          <w:szCs w:val="24"/>
          <w:u w:val="single"/>
        </w:rPr>
        <w:t xml:space="preserve">, </w:t>
      </w:r>
      <w:proofErr w:type="gramStart"/>
      <w:r w:rsidRPr="00774628">
        <w:rPr>
          <w:szCs w:val="24"/>
          <w:u w:val="single"/>
        </w:rPr>
        <w:t>který</w:t>
      </w:r>
      <w:proofErr w:type="gramEnd"/>
      <w:r w:rsidRPr="00774628">
        <w:rPr>
          <w:szCs w:val="24"/>
          <w:u w:val="single"/>
        </w:rPr>
        <w:t xml:space="preserve"> </w:t>
      </w:r>
    </w:p>
    <w:p w14:paraId="215B8952" w14:textId="77777777" w:rsidR="0077743B" w:rsidRPr="00135CFF" w:rsidRDefault="0077743B" w:rsidP="0077743B">
      <w:pPr>
        <w:pStyle w:val="Bezbodovznn"/>
        <w:ind w:left="681" w:hanging="284"/>
        <w:rPr>
          <w:szCs w:val="24"/>
          <w:u w:val="single"/>
        </w:rPr>
      </w:pPr>
      <w:r w:rsidRPr="00135CFF">
        <w:rPr>
          <w:szCs w:val="24"/>
          <w:u w:val="single"/>
        </w:rPr>
        <w:t>a) ukončil účast v utajované dohodě,</w:t>
      </w:r>
    </w:p>
    <w:p w14:paraId="4FAFDB71" w14:textId="77777777" w:rsidR="0077743B" w:rsidRPr="00135CFF" w:rsidRDefault="0077743B" w:rsidP="0077743B">
      <w:pPr>
        <w:pStyle w:val="Bezbodovznn"/>
        <w:ind w:left="681" w:hanging="284"/>
        <w:rPr>
          <w:szCs w:val="24"/>
          <w:u w:val="single"/>
        </w:rPr>
      </w:pPr>
      <w:r w:rsidRPr="00135CFF">
        <w:rPr>
          <w:szCs w:val="24"/>
          <w:u w:val="single"/>
        </w:rPr>
        <w:t>b) ve správním řízení aktivně napomáhá objasnění případu,</w:t>
      </w:r>
    </w:p>
    <w:p w14:paraId="288250EC" w14:textId="77777777" w:rsidR="0077743B" w:rsidRPr="00135CFF" w:rsidRDefault="0077743B" w:rsidP="0077743B">
      <w:pPr>
        <w:pStyle w:val="Bezbodovznn"/>
        <w:ind w:left="681" w:hanging="284"/>
        <w:rPr>
          <w:szCs w:val="24"/>
          <w:u w:val="single"/>
        </w:rPr>
      </w:pPr>
      <w:r w:rsidRPr="00135CFF">
        <w:rPr>
          <w:szCs w:val="24"/>
          <w:u w:val="single"/>
        </w:rPr>
        <w:t>c) neničí, nepadělá nebo nezatajuje důkazy nebo důležité informace a to ani v době, kdy zvažoval podání žádosti o shovívavost, a</w:t>
      </w:r>
    </w:p>
    <w:p w14:paraId="2A674387" w14:textId="77777777" w:rsidR="0077743B" w:rsidRPr="00135CFF" w:rsidRDefault="0077743B" w:rsidP="0077743B">
      <w:pPr>
        <w:pStyle w:val="Bezbodovznn"/>
        <w:ind w:left="681" w:hanging="284"/>
        <w:rPr>
          <w:szCs w:val="24"/>
        </w:rPr>
      </w:pPr>
      <w:r w:rsidRPr="00135CFF">
        <w:rPr>
          <w:szCs w:val="24"/>
          <w:u w:val="single"/>
        </w:rPr>
        <w:t xml:space="preserve">d) bez svolení Úřadu nezveřejní žádné informace o podání žádosti o shovívavost nebo o jejím obsahu dříve, než Úřad vydá v této věci sdělení výhrad, </w:t>
      </w:r>
      <w:r>
        <w:rPr>
          <w:szCs w:val="24"/>
          <w:u w:val="single"/>
        </w:rPr>
        <w:t>leda</w:t>
      </w:r>
      <w:r w:rsidRPr="00135CFF">
        <w:rPr>
          <w:szCs w:val="24"/>
          <w:u w:val="single"/>
        </w:rPr>
        <w:t>že tak učiní u jiných orgánů pro ochranu hospodářské soutěže.</w:t>
      </w:r>
    </w:p>
    <w:p w14:paraId="56966B0F" w14:textId="77777777" w:rsidR="0077743B" w:rsidRPr="005C5CA6" w:rsidRDefault="0077743B" w:rsidP="0077743B">
      <w:pPr>
        <w:pStyle w:val="Bezbodovznn"/>
        <w:rPr>
          <w:szCs w:val="24"/>
          <w:u w:val="single"/>
        </w:rPr>
      </w:pPr>
      <w:r w:rsidRPr="005A4D1D">
        <w:rPr>
          <w:szCs w:val="24"/>
        </w:rPr>
        <w:tab/>
      </w:r>
      <w:r w:rsidRPr="00AE7358">
        <w:rPr>
          <w:szCs w:val="24"/>
        </w:rPr>
        <w:t>(3)</w:t>
      </w:r>
      <w:r w:rsidRPr="00AE7358">
        <w:rPr>
          <w:iCs/>
          <w:szCs w:val="24"/>
        </w:rPr>
        <w:t xml:space="preserve"> </w:t>
      </w:r>
      <w:r w:rsidRPr="005C5CA6">
        <w:rPr>
          <w:iCs/>
          <w:szCs w:val="24"/>
          <w:u w:val="single"/>
        </w:rPr>
        <w:t>Úřad může soutěžiteli rezervovat pořadí za účelem shromáždění informací a podkladů nezbytných pro podání žádosti o upuštění od uložení pokuty stanovením lhůty pro její podání.</w:t>
      </w:r>
    </w:p>
    <w:p w14:paraId="6395F032" w14:textId="77777777" w:rsidR="0077743B" w:rsidRDefault="0077743B" w:rsidP="0077743B">
      <w:pPr>
        <w:pStyle w:val="Bezbodovznn"/>
        <w:rPr>
          <w:iCs/>
          <w:szCs w:val="24"/>
          <w:u w:val="single"/>
        </w:rPr>
      </w:pPr>
      <w:r w:rsidRPr="005A4D1D">
        <w:rPr>
          <w:szCs w:val="24"/>
        </w:rPr>
        <w:tab/>
      </w:r>
      <w:r w:rsidRPr="00AE7358">
        <w:rPr>
          <w:szCs w:val="24"/>
        </w:rPr>
        <w:t xml:space="preserve">(4) </w:t>
      </w:r>
      <w:r w:rsidRPr="005C5CA6">
        <w:rPr>
          <w:iCs/>
          <w:szCs w:val="24"/>
          <w:u w:val="single"/>
        </w:rPr>
        <w:t>Soutěžiteli je na základě souhrnné žádosti rezervováno pořadí pro podání žádosti o</w:t>
      </w:r>
      <w:r>
        <w:rPr>
          <w:iCs/>
          <w:szCs w:val="24"/>
          <w:u w:val="single"/>
        </w:rPr>
        <w:t> </w:t>
      </w:r>
      <w:r w:rsidRPr="005C5CA6">
        <w:rPr>
          <w:iCs/>
          <w:szCs w:val="24"/>
          <w:u w:val="single"/>
        </w:rPr>
        <w:t>shovívavost. Souhrnnou žádost lze podat, pokud soutěžitel podal v téže věci žádost o</w:t>
      </w:r>
      <w:r>
        <w:rPr>
          <w:iCs/>
          <w:szCs w:val="24"/>
          <w:u w:val="single"/>
        </w:rPr>
        <w:t> </w:t>
      </w:r>
      <w:r w:rsidRPr="005C5CA6">
        <w:rPr>
          <w:iCs/>
          <w:szCs w:val="24"/>
          <w:u w:val="single"/>
        </w:rPr>
        <w:t xml:space="preserve">shovívavost </w:t>
      </w:r>
      <w:r>
        <w:rPr>
          <w:iCs/>
          <w:szCs w:val="24"/>
          <w:u w:val="single"/>
        </w:rPr>
        <w:t xml:space="preserve">nebo žádost o rezervaci pořadí </w:t>
      </w:r>
      <w:r w:rsidRPr="005C5CA6">
        <w:rPr>
          <w:iCs/>
          <w:szCs w:val="24"/>
          <w:u w:val="single"/>
        </w:rPr>
        <w:t xml:space="preserve">u Komise a v žádosti popsaným jednáním jsou dotčena území více než </w:t>
      </w:r>
      <w:r>
        <w:rPr>
          <w:iCs/>
          <w:szCs w:val="24"/>
          <w:u w:val="single"/>
        </w:rPr>
        <w:t>3</w:t>
      </w:r>
      <w:r w:rsidRPr="005C5CA6">
        <w:rPr>
          <w:iCs/>
          <w:szCs w:val="24"/>
          <w:u w:val="single"/>
        </w:rPr>
        <w:t xml:space="preserve"> členských států. </w:t>
      </w:r>
      <w:r>
        <w:rPr>
          <w:iCs/>
          <w:szCs w:val="24"/>
          <w:u w:val="single"/>
        </w:rPr>
        <w:t xml:space="preserve">Jestliže souhrnná žádost obsahuje </w:t>
      </w:r>
      <w:r>
        <w:rPr>
          <w:iCs/>
          <w:szCs w:val="24"/>
          <w:u w:val="single"/>
        </w:rPr>
        <w:lastRenderedPageBreak/>
        <w:t>náležitosti podle odstavce 8 a Úřad neeviduje v téže věci žádnou jinou žádost, informuje o tom žadatele. Úřad je oprávněn vyzvat soutěžitele k doplnění skutečností obsažených v souhrnné žádosti.</w:t>
      </w:r>
    </w:p>
    <w:p w14:paraId="0A2C8E87" w14:textId="72499A5A" w:rsidR="0077743B" w:rsidRPr="005C5CA6" w:rsidRDefault="0077743B" w:rsidP="0077743B">
      <w:pPr>
        <w:pStyle w:val="Bezbodovznn"/>
        <w:ind w:firstLine="311"/>
        <w:rPr>
          <w:szCs w:val="24"/>
          <w:u w:val="single"/>
        </w:rPr>
      </w:pPr>
      <w:r>
        <w:rPr>
          <w:szCs w:val="24"/>
        </w:rPr>
        <w:t xml:space="preserve">(5) </w:t>
      </w:r>
      <w:r>
        <w:rPr>
          <w:iCs/>
          <w:szCs w:val="24"/>
          <w:u w:val="single"/>
        </w:rPr>
        <w:t>Hodlá-li</w:t>
      </w:r>
      <w:r w:rsidRPr="005C5CA6">
        <w:rPr>
          <w:iCs/>
          <w:szCs w:val="24"/>
          <w:u w:val="single"/>
        </w:rPr>
        <w:t xml:space="preserve"> Úřad zahájit v</w:t>
      </w:r>
      <w:r>
        <w:rPr>
          <w:iCs/>
          <w:szCs w:val="24"/>
          <w:u w:val="single"/>
        </w:rPr>
        <w:t>e</w:t>
      </w:r>
      <w:r w:rsidRPr="005C5CA6">
        <w:rPr>
          <w:iCs/>
          <w:szCs w:val="24"/>
          <w:u w:val="single"/>
        </w:rPr>
        <w:t xml:space="preserve"> věci </w:t>
      </w:r>
      <w:r>
        <w:rPr>
          <w:iCs/>
          <w:szCs w:val="24"/>
          <w:u w:val="single"/>
        </w:rPr>
        <w:t xml:space="preserve">podle odstavce 4 </w:t>
      </w:r>
      <w:r w:rsidRPr="005C5CA6">
        <w:rPr>
          <w:iCs/>
          <w:szCs w:val="24"/>
          <w:u w:val="single"/>
        </w:rPr>
        <w:t>řízení</w:t>
      </w:r>
      <w:r>
        <w:rPr>
          <w:iCs/>
          <w:szCs w:val="24"/>
          <w:u w:val="single"/>
        </w:rPr>
        <w:t xml:space="preserve"> o přestupku</w:t>
      </w:r>
      <w:r w:rsidRPr="005C5CA6">
        <w:rPr>
          <w:iCs/>
          <w:szCs w:val="24"/>
          <w:u w:val="single"/>
        </w:rPr>
        <w:t>, vyzve soutěžitele k podání žádosti o shovívavost v přiměřené lhůtě. Tato žádost bude považována za podanou ke dni rezervace pořadí souhrnnou žádostí</w:t>
      </w:r>
      <w:r w:rsidR="001B204E">
        <w:rPr>
          <w:iCs/>
          <w:szCs w:val="24"/>
          <w:u w:val="single"/>
        </w:rPr>
        <w:t>, pokud je podána ve </w:t>
      </w:r>
      <w:r>
        <w:rPr>
          <w:iCs/>
          <w:szCs w:val="24"/>
          <w:u w:val="single"/>
        </w:rPr>
        <w:t>lhůtě podle věty první a v téže věci jako žádost podaná u Komise</w:t>
      </w:r>
      <w:r w:rsidRPr="005C5CA6">
        <w:rPr>
          <w:iCs/>
          <w:szCs w:val="24"/>
          <w:u w:val="single"/>
        </w:rPr>
        <w:t>.</w:t>
      </w:r>
    </w:p>
    <w:p w14:paraId="6A6474C8" w14:textId="77777777" w:rsidR="0077743B" w:rsidRPr="005C5CA6" w:rsidRDefault="0077743B" w:rsidP="0077743B">
      <w:pPr>
        <w:pStyle w:val="Bezbodovznn"/>
        <w:rPr>
          <w:strike/>
          <w:szCs w:val="24"/>
          <w:u w:val="single"/>
        </w:rPr>
      </w:pPr>
      <w:r w:rsidRPr="005A4D1D">
        <w:rPr>
          <w:szCs w:val="24"/>
        </w:rPr>
        <w:tab/>
      </w:r>
      <w:r w:rsidRPr="00AE7358">
        <w:rPr>
          <w:szCs w:val="24"/>
        </w:rPr>
        <w:t>(</w:t>
      </w:r>
      <w:r>
        <w:rPr>
          <w:szCs w:val="24"/>
        </w:rPr>
        <w:t>6</w:t>
      </w:r>
      <w:r w:rsidRPr="00AE7358">
        <w:rPr>
          <w:szCs w:val="24"/>
        </w:rPr>
        <w:t xml:space="preserve">) </w:t>
      </w:r>
      <w:r w:rsidRPr="005C5CA6">
        <w:rPr>
          <w:szCs w:val="24"/>
          <w:u w:val="single"/>
        </w:rPr>
        <w:t>Žádost o upuštění od uložení pokuty musí být podána nejpozději do dne, kdy bylo soutěžiteli doručeno sdělení výhrad. Žádost o snížení pokuty musí být podána nejpozději do 15 dnů ode dne, kdy bylo soutěžiteli doručeno sdělení výhrad. Žádost o shovívavost, která byla podána později, se projedná jen v případech hodných zvláštního zřetele.</w:t>
      </w:r>
    </w:p>
    <w:p w14:paraId="2AE10F26" w14:textId="77777777" w:rsidR="0077743B" w:rsidRDefault="0077743B" w:rsidP="0077743B">
      <w:pPr>
        <w:pStyle w:val="Bezbodovznn"/>
        <w:rPr>
          <w:szCs w:val="24"/>
          <w:u w:val="single"/>
        </w:rPr>
      </w:pPr>
      <w:r w:rsidRPr="005A4D1D">
        <w:rPr>
          <w:szCs w:val="24"/>
        </w:rPr>
        <w:tab/>
      </w:r>
      <w:r w:rsidRPr="00AE7358">
        <w:rPr>
          <w:szCs w:val="24"/>
        </w:rPr>
        <w:t>(</w:t>
      </w:r>
      <w:r>
        <w:rPr>
          <w:szCs w:val="24"/>
        </w:rPr>
        <w:t>7</w:t>
      </w:r>
      <w:r w:rsidRPr="00AE7358">
        <w:rPr>
          <w:szCs w:val="24"/>
        </w:rPr>
        <w:t xml:space="preserve">) </w:t>
      </w:r>
      <w:r w:rsidRPr="005C5CA6">
        <w:rPr>
          <w:szCs w:val="24"/>
          <w:u w:val="single"/>
        </w:rPr>
        <w:t xml:space="preserve">Žádost o shovívavost lze vzít zpět do 15 dnů ode dne uplynutí lhůty pro její podání. K žádosti o shovívavost, která byla vzata zpět, a k podkladům a informacím k ní přiloženým se v řízení </w:t>
      </w:r>
      <w:r>
        <w:rPr>
          <w:szCs w:val="24"/>
          <w:u w:val="single"/>
        </w:rPr>
        <w:t xml:space="preserve">o přestupku </w:t>
      </w:r>
      <w:r w:rsidRPr="005C5CA6">
        <w:rPr>
          <w:szCs w:val="24"/>
          <w:u w:val="single"/>
        </w:rPr>
        <w:t>nepřihlíží.</w:t>
      </w:r>
    </w:p>
    <w:p w14:paraId="170EED43" w14:textId="77777777" w:rsidR="0077743B" w:rsidRPr="00774628" w:rsidRDefault="0077743B" w:rsidP="0077743B">
      <w:pPr>
        <w:pStyle w:val="Bezbodovznn"/>
        <w:rPr>
          <w:szCs w:val="24"/>
        </w:rPr>
      </w:pPr>
      <w:r w:rsidRPr="005A4D1D">
        <w:rPr>
          <w:szCs w:val="24"/>
        </w:rPr>
        <w:tab/>
      </w:r>
      <w:r w:rsidRPr="00774628">
        <w:rPr>
          <w:szCs w:val="24"/>
        </w:rPr>
        <w:t xml:space="preserve"> (</w:t>
      </w:r>
      <w:r>
        <w:rPr>
          <w:szCs w:val="24"/>
        </w:rPr>
        <w:t>8</w:t>
      </w:r>
      <w:r w:rsidRPr="00774628">
        <w:rPr>
          <w:szCs w:val="24"/>
        </w:rPr>
        <w:t xml:space="preserve">) </w:t>
      </w:r>
      <w:r w:rsidRPr="00C3195E">
        <w:rPr>
          <w:szCs w:val="24"/>
          <w:u w:val="single"/>
        </w:rPr>
        <w:t>Žádost o shovívavost, žádost o rezervaci pořadí a souhrnná žádost obsahují vedle obecných náležitostí stanovených správním řádem identifikační údaje soutěžitelů a popis skutku</w:t>
      </w:r>
      <w:r>
        <w:rPr>
          <w:szCs w:val="24"/>
          <w:u w:val="single"/>
        </w:rPr>
        <w:t>.</w:t>
      </w:r>
      <w:r w:rsidRPr="00685BBA">
        <w:rPr>
          <w:szCs w:val="24"/>
          <w:u w:val="single"/>
        </w:rPr>
        <w:t xml:space="preserve"> </w:t>
      </w:r>
      <w:r>
        <w:rPr>
          <w:szCs w:val="24"/>
          <w:u w:val="single"/>
        </w:rPr>
        <w:t xml:space="preserve">Rozsah identifikačních údajů soutěžitelů a popis skutku </w:t>
      </w:r>
      <w:r w:rsidRPr="00685BBA">
        <w:rPr>
          <w:szCs w:val="24"/>
          <w:u w:val="single"/>
        </w:rPr>
        <w:t>stanov</w:t>
      </w:r>
      <w:r>
        <w:rPr>
          <w:szCs w:val="24"/>
          <w:u w:val="single"/>
        </w:rPr>
        <w:t>í</w:t>
      </w:r>
      <w:r w:rsidRPr="00685BBA">
        <w:rPr>
          <w:szCs w:val="24"/>
          <w:u w:val="single"/>
        </w:rPr>
        <w:t xml:space="preserve"> prováděcí právní předpis.</w:t>
      </w:r>
      <w:r w:rsidRPr="00774628">
        <w:rPr>
          <w:szCs w:val="24"/>
        </w:rPr>
        <w:t>“.</w:t>
      </w:r>
    </w:p>
    <w:p w14:paraId="32B0EF9E" w14:textId="77777777" w:rsidR="0077743B" w:rsidRPr="008A259F" w:rsidRDefault="0077743B" w:rsidP="0077743B">
      <w:pPr>
        <w:pStyle w:val="celex"/>
        <w:rPr>
          <w:szCs w:val="24"/>
        </w:rPr>
      </w:pPr>
      <w:r w:rsidRPr="008A259F">
        <w:rPr>
          <w:szCs w:val="24"/>
        </w:rPr>
        <w:t>CELEX: 32019L0001</w:t>
      </w:r>
    </w:p>
    <w:p w14:paraId="48E556CA" w14:textId="77777777" w:rsidR="0077743B" w:rsidRDefault="0077743B" w:rsidP="0077743B">
      <w:pPr>
        <w:pStyle w:val="Bodovznn"/>
      </w:pPr>
      <w:r>
        <w:t>Za § 22ba se vkládá nový § 22bb, který včetně nadpisu zní:</w:t>
      </w:r>
    </w:p>
    <w:p w14:paraId="213F6DC8" w14:textId="77777777" w:rsidR="0077743B" w:rsidRPr="00D30DA8" w:rsidRDefault="0077743B" w:rsidP="0077743B">
      <w:pPr>
        <w:pStyle w:val="Bezbodovznn"/>
        <w:jc w:val="center"/>
      </w:pPr>
      <w:r w:rsidRPr="00D30DA8">
        <w:t>„§ 22bb</w:t>
      </w:r>
    </w:p>
    <w:p w14:paraId="196368CD" w14:textId="77777777" w:rsidR="0077743B" w:rsidRPr="00D30DA8" w:rsidRDefault="0077743B" w:rsidP="0077743B">
      <w:pPr>
        <w:pStyle w:val="Bezbodovznn"/>
        <w:jc w:val="center"/>
        <w:rPr>
          <w:b/>
        </w:rPr>
      </w:pPr>
      <w:r w:rsidRPr="00D30DA8">
        <w:rPr>
          <w:b/>
        </w:rPr>
        <w:t>Narovnání</w:t>
      </w:r>
    </w:p>
    <w:p w14:paraId="15B83D78" w14:textId="77777777" w:rsidR="0077743B" w:rsidRPr="00D30DA8" w:rsidRDefault="0077743B" w:rsidP="0077743B">
      <w:pPr>
        <w:pStyle w:val="Bezbodovznn"/>
      </w:pPr>
      <w:r w:rsidRPr="007B448F">
        <w:tab/>
      </w:r>
      <w:r w:rsidRPr="00D30DA8">
        <w:t xml:space="preserve">(1) Po zahájení řízení o narušení hospodářské soutěže může Úřad za účelem dosažení procesních úspor zahájit proces narovnání, jestliže účastník řízení ve lhůtě stanovené Úřadem písemně sdělí, </w:t>
      </w:r>
      <w:r>
        <w:t>že</w:t>
      </w:r>
      <w:r w:rsidRPr="00D30DA8">
        <w:t xml:space="preserve"> vstoupí do procesu narovnání; ke sdělení učiněnému po lhůtě Úřad nemusí přihlédnout.</w:t>
      </w:r>
    </w:p>
    <w:p w14:paraId="581AD286" w14:textId="77777777" w:rsidR="0077743B" w:rsidRDefault="0077743B" w:rsidP="0077743B">
      <w:pPr>
        <w:pStyle w:val="Bezbodovznn"/>
      </w:pPr>
      <w:r w:rsidRPr="007B448F">
        <w:tab/>
      </w:r>
      <w:r w:rsidRPr="004422C4">
        <w:t xml:space="preserve"> (2) V rámci procesu narovnání může účastník řízení podat žádost o snížení pokuty narovnáním, ve které přizná narušení hospodářské soutěže, o němž byl informován ve sdělení výhrad. Žádost musí být podána nejpozději do 15 dnů ode dne, kdy bylo účastníku řízení doručeno sdělení výhrad. Žádost, která byla podána později, se projedná jen v případech hodných zvláštního zřetele.</w:t>
      </w:r>
    </w:p>
    <w:p w14:paraId="180B45C9" w14:textId="77777777" w:rsidR="0077743B" w:rsidRPr="00D30DA8" w:rsidRDefault="0077743B" w:rsidP="0077743B">
      <w:pPr>
        <w:pStyle w:val="Bezbodovznn"/>
      </w:pPr>
      <w:r w:rsidRPr="007B448F">
        <w:tab/>
      </w:r>
      <w:r w:rsidRPr="00D30DA8">
        <w:t>(</w:t>
      </w:r>
      <w:r>
        <w:t>3</w:t>
      </w:r>
      <w:r w:rsidRPr="00D30DA8">
        <w:t xml:space="preserve">) </w:t>
      </w:r>
      <w:r w:rsidRPr="00D30DA8">
        <w:rPr>
          <w:bCs/>
        </w:rPr>
        <w:t>Ústní jednání v rámci procesu narovnání je vedeno s každým účastníkem řízení samostatně.</w:t>
      </w:r>
    </w:p>
    <w:p w14:paraId="0380E11A" w14:textId="15A4B237" w:rsidR="0077743B" w:rsidRPr="00D30DA8" w:rsidRDefault="0077743B" w:rsidP="0077743B">
      <w:pPr>
        <w:pStyle w:val="Bezbodovznn"/>
      </w:pPr>
      <w:r w:rsidRPr="007B448F">
        <w:tab/>
      </w:r>
      <w:r w:rsidRPr="00D30DA8">
        <w:t>(</w:t>
      </w:r>
      <w:r>
        <w:t>4</w:t>
      </w:r>
      <w:r w:rsidRPr="00D30DA8">
        <w:t xml:space="preserve">) </w:t>
      </w:r>
      <w:r w:rsidRPr="00D30DA8">
        <w:rPr>
          <w:bCs/>
        </w:rPr>
        <w:t>Úřad může kdykoliv proces narovnání ukončit zc</w:t>
      </w:r>
      <w:r w:rsidR="001B204E">
        <w:rPr>
          <w:bCs/>
        </w:rPr>
        <w:t>ela nebo ve vztahu k jednomu či </w:t>
      </w:r>
      <w:r w:rsidRPr="00D30DA8">
        <w:rPr>
          <w:bCs/>
        </w:rPr>
        <w:t xml:space="preserve">více účastníkům řízení, má-li za to, že dosažení procesních úspor nelze očekávat nebo </w:t>
      </w:r>
      <w:r>
        <w:rPr>
          <w:bCs/>
        </w:rPr>
        <w:t>s </w:t>
      </w:r>
      <w:r w:rsidRPr="00D30DA8">
        <w:rPr>
          <w:bCs/>
        </w:rPr>
        <w:t>ohledem na povahu a závažnost narušení hospodářské soutěže.</w:t>
      </w:r>
      <w:r>
        <w:rPr>
          <w:bCs/>
        </w:rPr>
        <w:t xml:space="preserve"> Nepodá-li účastník řízení žádost podle odstavce 2, je proces narovnání s tímto účastníkem řízení ukončen.</w:t>
      </w:r>
    </w:p>
    <w:p w14:paraId="024854F3" w14:textId="70877131" w:rsidR="0077743B" w:rsidRDefault="0077743B" w:rsidP="0077743B">
      <w:pPr>
        <w:pStyle w:val="Bezbodovznn"/>
      </w:pPr>
      <w:r w:rsidRPr="007B448F">
        <w:tab/>
      </w:r>
      <w:r w:rsidRPr="00D30DA8">
        <w:t xml:space="preserve">(5) Jestliže Úřad uzná účastníka řízení vinným z narušení hospodářské soutěže, sníží na základě žádosti </w:t>
      </w:r>
      <w:r>
        <w:t xml:space="preserve">podle odstavce 2 </w:t>
      </w:r>
      <w:r w:rsidRPr="00D30DA8">
        <w:t xml:space="preserve">pokutu, o jejíž výši informoval účastníka řízení </w:t>
      </w:r>
      <w:r w:rsidRPr="00D30DA8">
        <w:lastRenderedPageBreak/>
        <w:t>ve</w:t>
      </w:r>
      <w:r w:rsidR="001B204E">
        <w:t> </w:t>
      </w:r>
      <w:r w:rsidRPr="00D30DA8">
        <w:t>sdělení výhrad</w:t>
      </w:r>
      <w:r>
        <w:t>,</w:t>
      </w:r>
      <w:r w:rsidRPr="00D30DA8">
        <w:t xml:space="preserve"> o 10 až 20 %. Přihlédne se k míře dosažených procesních úspor, zejména ke složitosti řízení, délce jeho vedení a spolupráci účastník</w:t>
      </w:r>
      <w:r>
        <w:t>a</w:t>
      </w:r>
      <w:r w:rsidRPr="00D30DA8">
        <w:t xml:space="preserve"> řízení v rámci</w:t>
      </w:r>
      <w:r>
        <w:t xml:space="preserve"> procesu</w:t>
      </w:r>
      <w:r w:rsidRPr="00D30DA8">
        <w:t xml:space="preserve"> narovnání.</w:t>
      </w:r>
      <w:r>
        <w:t>“.</w:t>
      </w:r>
    </w:p>
    <w:p w14:paraId="2BEFB217" w14:textId="77777777" w:rsidR="0077743B" w:rsidRDefault="0077743B" w:rsidP="0077743B">
      <w:pPr>
        <w:pStyle w:val="Bodovznn"/>
      </w:pPr>
      <w:r>
        <w:t>V § 22c odstavec 1 zní:</w:t>
      </w:r>
    </w:p>
    <w:p w14:paraId="258FDE99" w14:textId="77777777" w:rsidR="0077743B" w:rsidRPr="004302EC" w:rsidRDefault="0077743B" w:rsidP="0077743B">
      <w:pPr>
        <w:pStyle w:val="Bezbodovznn"/>
        <w:rPr>
          <w:u w:val="single"/>
        </w:rPr>
      </w:pPr>
      <w:r w:rsidRPr="005A4D1D">
        <w:rPr>
          <w:szCs w:val="24"/>
        </w:rPr>
        <w:tab/>
      </w:r>
      <w:r w:rsidRPr="004302EC">
        <w:t xml:space="preserve"> </w:t>
      </w:r>
      <w:r w:rsidRPr="00AE7358">
        <w:t xml:space="preserve">„(1) </w:t>
      </w:r>
      <w:r w:rsidRPr="004302EC">
        <w:rPr>
          <w:u w:val="single"/>
        </w:rPr>
        <w:t xml:space="preserve">Pořádkovou pokutu lze uložit </w:t>
      </w:r>
      <w:r>
        <w:rPr>
          <w:u w:val="single"/>
        </w:rPr>
        <w:t>tomu</w:t>
      </w:r>
      <w:r w:rsidRPr="004302EC">
        <w:rPr>
          <w:u w:val="single"/>
        </w:rPr>
        <w:t>, kdo</w:t>
      </w:r>
      <w:r>
        <w:rPr>
          <w:u w:val="single"/>
        </w:rPr>
        <w:t xml:space="preserve"> z</w:t>
      </w:r>
      <w:r w:rsidRPr="004422C4">
        <w:rPr>
          <w:u w:val="single"/>
        </w:rPr>
        <w:t>těžuje postup Úřadu tím, že</w:t>
      </w:r>
    </w:p>
    <w:p w14:paraId="1B5B4D94" w14:textId="77777777" w:rsidR="0077743B" w:rsidRPr="004302EC" w:rsidRDefault="0077743B" w:rsidP="0077743B">
      <w:pPr>
        <w:pStyle w:val="Bezbodovznn"/>
        <w:rPr>
          <w:u w:val="single"/>
        </w:rPr>
      </w:pPr>
      <w:r w:rsidRPr="00AE7358">
        <w:t xml:space="preserve">a) </w:t>
      </w:r>
      <w:r w:rsidRPr="004302EC">
        <w:rPr>
          <w:u w:val="single"/>
        </w:rPr>
        <w:t xml:space="preserve">neposkytne na </w:t>
      </w:r>
      <w:r>
        <w:rPr>
          <w:u w:val="single"/>
        </w:rPr>
        <w:t xml:space="preserve">písemnou </w:t>
      </w:r>
      <w:r w:rsidRPr="004302EC">
        <w:rPr>
          <w:u w:val="single"/>
        </w:rPr>
        <w:t xml:space="preserve">výzvu </w:t>
      </w:r>
      <w:r>
        <w:rPr>
          <w:u w:val="single"/>
        </w:rPr>
        <w:t xml:space="preserve">ve stanovené lhůtě </w:t>
      </w:r>
      <w:r w:rsidRPr="004302EC">
        <w:rPr>
          <w:u w:val="single"/>
        </w:rPr>
        <w:t>obchodní záznamy, nebo</w:t>
      </w:r>
    </w:p>
    <w:p w14:paraId="18BBF0DF" w14:textId="77777777" w:rsidR="0077743B" w:rsidRPr="004302EC" w:rsidRDefault="0077743B" w:rsidP="0077743B">
      <w:pPr>
        <w:pStyle w:val="Bezbodovznn"/>
      </w:pPr>
      <w:r w:rsidRPr="00AE7358">
        <w:t xml:space="preserve">b) </w:t>
      </w:r>
      <w:r w:rsidRPr="004302EC">
        <w:rPr>
          <w:u w:val="single"/>
        </w:rPr>
        <w:t>se bez náležité omluvy nedostaví na předvolání.</w:t>
      </w:r>
      <w:r w:rsidRPr="004302EC">
        <w:t>“.</w:t>
      </w:r>
    </w:p>
    <w:p w14:paraId="7D146723" w14:textId="77777777" w:rsidR="0077743B" w:rsidRPr="008A259F" w:rsidRDefault="0077743B" w:rsidP="0077743B">
      <w:pPr>
        <w:pStyle w:val="celex"/>
        <w:rPr>
          <w:szCs w:val="24"/>
        </w:rPr>
      </w:pPr>
      <w:r w:rsidRPr="008A259F">
        <w:rPr>
          <w:szCs w:val="24"/>
        </w:rPr>
        <w:t>CELEX: 32019L0001</w:t>
      </w:r>
    </w:p>
    <w:p w14:paraId="12C59889" w14:textId="77777777" w:rsidR="0077743B" w:rsidRDefault="0077743B" w:rsidP="0077743B">
      <w:pPr>
        <w:pStyle w:val="Bodovznn"/>
      </w:pPr>
      <w:r>
        <w:t>V § 22c se za odstavec 1 vkládají nové odstavce 2 a 3, které znějí:</w:t>
      </w:r>
    </w:p>
    <w:p w14:paraId="41798C1F" w14:textId="77777777" w:rsidR="0077743B" w:rsidRPr="004302EC" w:rsidRDefault="0077743B" w:rsidP="0077743B">
      <w:pPr>
        <w:pStyle w:val="Bezbodovznn"/>
        <w:rPr>
          <w:u w:val="single"/>
        </w:rPr>
      </w:pPr>
      <w:r w:rsidRPr="005A4D1D">
        <w:rPr>
          <w:szCs w:val="24"/>
        </w:rPr>
        <w:tab/>
      </w:r>
      <w:r>
        <w:t xml:space="preserve"> </w:t>
      </w:r>
      <w:r w:rsidRPr="00AE7358">
        <w:t xml:space="preserve">„(2) </w:t>
      </w:r>
      <w:r w:rsidRPr="004302EC">
        <w:rPr>
          <w:u w:val="single"/>
        </w:rPr>
        <w:t>Vyžaduje-li to zajištění průběhu a účelu řízení, lze pořádkovou pokutu uložit soutěžiteli, který poruší povinnost strpět šetření na místě v obchodních prostorách nebo v</w:t>
      </w:r>
      <w:r>
        <w:rPr>
          <w:u w:val="single"/>
        </w:rPr>
        <w:t> </w:t>
      </w:r>
      <w:r w:rsidRPr="004302EC">
        <w:rPr>
          <w:u w:val="single"/>
        </w:rPr>
        <w:t>jiných než obchodních prostorách podle § 21f odst. 3.</w:t>
      </w:r>
    </w:p>
    <w:p w14:paraId="6F015E9F" w14:textId="77777777" w:rsidR="0077743B" w:rsidRDefault="0077743B" w:rsidP="0077743B">
      <w:pPr>
        <w:pStyle w:val="Bezbodovznn"/>
      </w:pPr>
      <w:r w:rsidRPr="005A4D1D">
        <w:rPr>
          <w:szCs w:val="24"/>
        </w:rPr>
        <w:tab/>
      </w:r>
      <w:r w:rsidRPr="00AE7358">
        <w:t xml:space="preserve">(3) </w:t>
      </w:r>
      <w:r w:rsidRPr="004302EC">
        <w:rPr>
          <w:u w:val="single"/>
        </w:rPr>
        <w:t>Pořádkovou pokutu lze uložit až do výše</w:t>
      </w:r>
      <w:r w:rsidRPr="00C3195E">
        <w:t xml:space="preserve"> 300 000 Kč </w:t>
      </w:r>
      <w:r w:rsidRPr="004302EC">
        <w:rPr>
          <w:u w:val="single"/>
        </w:rPr>
        <w:t xml:space="preserve">nebo 10 % z průměrného denního čistého obratu soutěžitele za poslední ukončené účetní období za každý den </w:t>
      </w:r>
      <w:r>
        <w:rPr>
          <w:u w:val="single"/>
        </w:rPr>
        <w:t>nesplnění povinnosti</w:t>
      </w:r>
      <w:r w:rsidRPr="00774628">
        <w:rPr>
          <w:u w:val="single"/>
        </w:rPr>
        <w:t xml:space="preserve">. </w:t>
      </w:r>
      <w:r>
        <w:rPr>
          <w:u w:val="single"/>
        </w:rPr>
        <w:t>Sazba</w:t>
      </w:r>
      <w:r w:rsidRPr="004422C4">
        <w:rPr>
          <w:u w:val="single"/>
        </w:rPr>
        <w:t xml:space="preserve"> pokuty se nestanoví z obratu soutěžitele, pokud by tak nebylo dosaženo účelu uložení pokuty</w:t>
      </w:r>
      <w:r>
        <w:rPr>
          <w:u w:val="single"/>
        </w:rPr>
        <w:t>.</w:t>
      </w:r>
      <w:r>
        <w:t>“.</w:t>
      </w:r>
    </w:p>
    <w:p w14:paraId="2297E00A" w14:textId="77777777" w:rsidR="0077743B" w:rsidRDefault="0077743B" w:rsidP="0077743B">
      <w:pPr>
        <w:pStyle w:val="Bezbodovznn"/>
      </w:pPr>
      <w:r>
        <w:t>Dosavadní odstavec 2 se označuje jako odstavec 4.</w:t>
      </w:r>
    </w:p>
    <w:p w14:paraId="377AB73A" w14:textId="77777777" w:rsidR="0077743B" w:rsidRPr="008A259F" w:rsidRDefault="0077743B" w:rsidP="0077743B">
      <w:pPr>
        <w:pStyle w:val="celex"/>
        <w:rPr>
          <w:szCs w:val="24"/>
        </w:rPr>
      </w:pPr>
      <w:r w:rsidRPr="008A259F">
        <w:rPr>
          <w:szCs w:val="24"/>
        </w:rPr>
        <w:t>CELEX: 32019L0001</w:t>
      </w:r>
    </w:p>
    <w:p w14:paraId="79D3EC81" w14:textId="77777777" w:rsidR="0077743B" w:rsidRDefault="0077743B" w:rsidP="0077743B">
      <w:pPr>
        <w:pStyle w:val="Bodovznn"/>
      </w:pPr>
      <w:r>
        <w:t xml:space="preserve">V § 22c odst. 4 se částka </w:t>
      </w:r>
      <w:r w:rsidRPr="00D30DA8">
        <w:t>„1 000 000 Kč“ nahrazuje částkou „</w:t>
      </w:r>
      <w:r w:rsidRPr="008A259F">
        <w:t>10 000 000 Kč</w:t>
      </w:r>
      <w:r w:rsidRPr="00D30DA8">
        <w:t>“.</w:t>
      </w:r>
    </w:p>
    <w:p w14:paraId="52251928" w14:textId="77777777" w:rsidR="0077743B" w:rsidRDefault="0077743B" w:rsidP="0077743B">
      <w:pPr>
        <w:pStyle w:val="Bodovznn"/>
      </w:pPr>
      <w:r>
        <w:t>Za § 22c se vkládá nový § 22d,</w:t>
      </w:r>
      <w:r w:rsidRPr="0016345A">
        <w:t xml:space="preserve"> </w:t>
      </w:r>
      <w:r>
        <w:t>který včetně nadpisu zní:</w:t>
      </w:r>
    </w:p>
    <w:p w14:paraId="7442FCF4" w14:textId="77777777" w:rsidR="0077743B" w:rsidRPr="00C3195E" w:rsidRDefault="0077743B" w:rsidP="0077743B">
      <w:pPr>
        <w:pStyle w:val="Bezbodovznn"/>
        <w:jc w:val="center"/>
      </w:pPr>
      <w:r w:rsidRPr="00C3195E">
        <w:t>„§ 22d</w:t>
      </w:r>
    </w:p>
    <w:p w14:paraId="48EF0C49" w14:textId="77777777" w:rsidR="0077743B" w:rsidRPr="00C3195E" w:rsidRDefault="0077743B" w:rsidP="0077743B">
      <w:pPr>
        <w:pStyle w:val="Bezbodovznn"/>
        <w:jc w:val="center"/>
        <w:rPr>
          <w:b/>
        </w:rPr>
      </w:pPr>
      <w:r w:rsidRPr="00C3195E">
        <w:rPr>
          <w:b/>
        </w:rPr>
        <w:t>Exekuce na nepeněžitá plnění ukládáním donucovacích pokut</w:t>
      </w:r>
    </w:p>
    <w:p w14:paraId="15B718E0" w14:textId="77777777" w:rsidR="0077743B" w:rsidRPr="004302EC" w:rsidRDefault="0077743B" w:rsidP="0077743B">
      <w:pPr>
        <w:pStyle w:val="Bezbodovznn"/>
        <w:rPr>
          <w:u w:val="single"/>
        </w:rPr>
      </w:pPr>
      <w:r w:rsidRPr="005F4BDF">
        <w:tab/>
      </w:r>
      <w:r w:rsidRPr="004302EC" w:rsidDel="003859A4">
        <w:t xml:space="preserve"> </w:t>
      </w:r>
      <w:r w:rsidRPr="00AE7358">
        <w:t xml:space="preserve">(1) </w:t>
      </w:r>
      <w:r w:rsidRPr="008A259F">
        <w:rPr>
          <w:u w:val="single"/>
        </w:rPr>
        <w:t>Při provádění exekuce na nepeněžitá plnění ukládáním donucovacích pokut lze uložit donucovací pokutu</w:t>
      </w:r>
      <w:r w:rsidRPr="005A76D7">
        <w:rPr>
          <w:bCs/>
          <w:i/>
          <w:sz w:val="20"/>
          <w:u w:val="single"/>
        </w:rPr>
        <w:t xml:space="preserve"> </w:t>
      </w:r>
      <w:r w:rsidRPr="008A259F">
        <w:rPr>
          <w:u w:val="single"/>
        </w:rPr>
        <w:t>do výše</w:t>
      </w:r>
      <w:r w:rsidRPr="00C3195E">
        <w:t xml:space="preserve"> 300 000 Kč </w:t>
      </w:r>
      <w:r w:rsidRPr="008A259F">
        <w:rPr>
          <w:u w:val="single"/>
        </w:rPr>
        <w:t xml:space="preserve">nebo 10 % z průměrného denního čistého obratu soutěžitele za poslední ukončené účetní období za každý den </w:t>
      </w:r>
      <w:r>
        <w:rPr>
          <w:u w:val="single"/>
        </w:rPr>
        <w:t>nesplnění povinnosti</w:t>
      </w:r>
      <w:r w:rsidRPr="008A259F">
        <w:rPr>
          <w:u w:val="single"/>
        </w:rPr>
        <w:t>.</w:t>
      </w:r>
      <w:r w:rsidRPr="00774628">
        <w:rPr>
          <w:u w:val="single"/>
        </w:rPr>
        <w:t xml:space="preserve"> </w:t>
      </w:r>
      <w:r>
        <w:rPr>
          <w:u w:val="single"/>
        </w:rPr>
        <w:t>Sazba</w:t>
      </w:r>
      <w:r w:rsidRPr="004422C4">
        <w:rPr>
          <w:u w:val="single"/>
        </w:rPr>
        <w:t xml:space="preserve"> pokuty se nestanoví z obratu soutěžitele, pokud by tak nebylo dosaženo účelu uložení pokuty</w:t>
      </w:r>
      <w:r>
        <w:rPr>
          <w:u w:val="single"/>
        </w:rPr>
        <w:t>.</w:t>
      </w:r>
    </w:p>
    <w:p w14:paraId="2C420060" w14:textId="77777777" w:rsidR="0077743B" w:rsidRDefault="0077743B" w:rsidP="0077743B">
      <w:pPr>
        <w:pStyle w:val="Bezbodovznn"/>
      </w:pPr>
      <w:r w:rsidRPr="00917B59">
        <w:tab/>
      </w:r>
      <w:r w:rsidRPr="00AE7358">
        <w:t xml:space="preserve">(2) </w:t>
      </w:r>
      <w:r w:rsidRPr="0016345A">
        <w:rPr>
          <w:u w:val="single"/>
        </w:rPr>
        <w:t xml:space="preserve">Donucovací pokutu lze uložit i opakovaně. Celková výše opakovaně ukládaných </w:t>
      </w:r>
      <w:r>
        <w:rPr>
          <w:u w:val="single"/>
        </w:rPr>
        <w:t xml:space="preserve">donucovacích </w:t>
      </w:r>
      <w:r w:rsidRPr="0016345A">
        <w:rPr>
          <w:u w:val="single"/>
        </w:rPr>
        <w:t>pokut nesmí přesáhnout</w:t>
      </w:r>
      <w:r w:rsidRPr="00C3195E">
        <w:t xml:space="preserve"> 10 000 000 Kč</w:t>
      </w:r>
      <w:r w:rsidRPr="0016345A">
        <w:rPr>
          <w:u w:val="single"/>
        </w:rPr>
        <w:t xml:space="preserve"> nebo 10 % z čistého obratu dosaženého soutěžitelem</w:t>
      </w:r>
      <w:r w:rsidRPr="0016345A" w:rsidDel="0003278E">
        <w:rPr>
          <w:u w:val="single"/>
        </w:rPr>
        <w:t xml:space="preserve"> </w:t>
      </w:r>
      <w:r w:rsidRPr="0016345A">
        <w:rPr>
          <w:u w:val="single"/>
        </w:rPr>
        <w:t>za poslední ukončené účetní období.</w:t>
      </w:r>
      <w:r>
        <w:t>“.</w:t>
      </w:r>
    </w:p>
    <w:p w14:paraId="7B1522C9" w14:textId="77777777" w:rsidR="0077743B" w:rsidRPr="008A259F" w:rsidRDefault="0077743B" w:rsidP="0077743B">
      <w:pPr>
        <w:pStyle w:val="celex"/>
        <w:rPr>
          <w:szCs w:val="24"/>
        </w:rPr>
      </w:pPr>
      <w:r w:rsidRPr="008A259F">
        <w:rPr>
          <w:szCs w:val="24"/>
        </w:rPr>
        <w:t>CELEX: 32019L0001</w:t>
      </w:r>
    </w:p>
    <w:p w14:paraId="74E476E5" w14:textId="77777777" w:rsidR="0077743B" w:rsidRPr="008A259F" w:rsidRDefault="0077743B" w:rsidP="0077743B">
      <w:pPr>
        <w:pStyle w:val="Bodovznn"/>
        <w:rPr>
          <w:szCs w:val="24"/>
        </w:rPr>
      </w:pPr>
      <w:r w:rsidRPr="00215AFA">
        <w:rPr>
          <w:szCs w:val="24"/>
        </w:rPr>
        <w:t xml:space="preserve">V § 23 </w:t>
      </w:r>
      <w:r w:rsidRPr="008A259F">
        <w:rPr>
          <w:szCs w:val="24"/>
        </w:rPr>
        <w:t xml:space="preserve">odst. 2 </w:t>
      </w:r>
      <w:r w:rsidRPr="00215AFA">
        <w:rPr>
          <w:szCs w:val="24"/>
        </w:rPr>
        <w:t>se za slova „</w:t>
      </w:r>
      <w:r w:rsidRPr="008A259F">
        <w:rPr>
          <w:szCs w:val="24"/>
        </w:rPr>
        <w:t>při šetření na místě v obchodních prostorách nebo v jiných než obchodních prostorách“ vkládají slova „nebo za porušení povinnosti strpět šetření na místě v obchodních prostorách nebo v jiných než obchodních prostorách“.</w:t>
      </w:r>
    </w:p>
    <w:p w14:paraId="7BB23562" w14:textId="77777777" w:rsidR="0077743B" w:rsidRDefault="0077743B" w:rsidP="0077743B">
      <w:pPr>
        <w:pStyle w:val="Bodovznn"/>
      </w:pPr>
      <w:r>
        <w:t>V části první se za hlavu VIII vkládá nová hlava IX, která včetně nadpisu zní:</w:t>
      </w:r>
    </w:p>
    <w:p w14:paraId="7EB6FD17" w14:textId="77777777" w:rsidR="0077743B" w:rsidRPr="00C93F62" w:rsidRDefault="0077743B" w:rsidP="0077743B">
      <w:pPr>
        <w:pStyle w:val="Hlava"/>
        <w:spacing w:line="276" w:lineRule="auto"/>
        <w:rPr>
          <w:szCs w:val="24"/>
        </w:rPr>
      </w:pPr>
      <w:r w:rsidRPr="00917B59">
        <w:lastRenderedPageBreak/>
        <w:t>„</w:t>
      </w:r>
      <w:r w:rsidRPr="00C93F62">
        <w:rPr>
          <w:szCs w:val="24"/>
        </w:rPr>
        <w:t>Hlava IX</w:t>
      </w:r>
    </w:p>
    <w:p w14:paraId="4D184B5F" w14:textId="77777777" w:rsidR="0077743B" w:rsidRPr="00C93F62" w:rsidRDefault="0077743B" w:rsidP="0077743B">
      <w:pPr>
        <w:jc w:val="center"/>
        <w:rPr>
          <w:b/>
        </w:rPr>
      </w:pPr>
      <w:r w:rsidRPr="00C93F62">
        <w:rPr>
          <w:b/>
        </w:rPr>
        <w:t>Mezinárodní spolupráce</w:t>
      </w:r>
    </w:p>
    <w:p w14:paraId="38106AA2" w14:textId="77777777" w:rsidR="0077743B" w:rsidRPr="00C93F62" w:rsidRDefault="0077743B" w:rsidP="0077743B">
      <w:pPr>
        <w:pStyle w:val="Dl"/>
        <w:spacing w:line="276" w:lineRule="auto"/>
        <w:rPr>
          <w:szCs w:val="24"/>
        </w:rPr>
      </w:pPr>
      <w:r w:rsidRPr="00C93F62">
        <w:rPr>
          <w:szCs w:val="24"/>
        </w:rPr>
        <w:t xml:space="preserve">Díl </w:t>
      </w:r>
      <w:r w:rsidRPr="00C93F62">
        <w:rPr>
          <w:szCs w:val="24"/>
        </w:rPr>
        <w:fldChar w:fldCharType="begin"/>
      </w:r>
      <w:r w:rsidRPr="00C93F62">
        <w:rPr>
          <w:szCs w:val="24"/>
        </w:rPr>
        <w:instrText xml:space="preserve"> SEQ Díl \* Arabic \* MERGEFORMAT </w:instrText>
      </w:r>
      <w:r w:rsidRPr="00C93F62">
        <w:rPr>
          <w:szCs w:val="24"/>
        </w:rPr>
        <w:fldChar w:fldCharType="separate"/>
      </w:r>
      <w:r>
        <w:rPr>
          <w:noProof/>
          <w:szCs w:val="24"/>
        </w:rPr>
        <w:t>1</w:t>
      </w:r>
      <w:r w:rsidRPr="00C93F62">
        <w:rPr>
          <w:noProof/>
          <w:szCs w:val="24"/>
        </w:rPr>
        <w:fldChar w:fldCharType="end"/>
      </w:r>
    </w:p>
    <w:p w14:paraId="68D78AA3" w14:textId="77777777" w:rsidR="0077743B" w:rsidRPr="00C93F62" w:rsidRDefault="0077743B" w:rsidP="0077743B">
      <w:pPr>
        <w:jc w:val="center"/>
        <w:rPr>
          <w:b/>
        </w:rPr>
      </w:pPr>
      <w:r w:rsidRPr="00C93F62">
        <w:rPr>
          <w:b/>
        </w:rPr>
        <w:t>Obecná ustanovení</w:t>
      </w:r>
    </w:p>
    <w:p w14:paraId="2FEE7B7D" w14:textId="77777777" w:rsidR="0077743B" w:rsidRPr="00C93F62" w:rsidRDefault="0077743B" w:rsidP="0077743B">
      <w:pPr>
        <w:keepNext/>
        <w:numPr>
          <w:ilvl w:val="0"/>
          <w:numId w:val="32"/>
        </w:numPr>
        <w:spacing w:before="360"/>
        <w:jc w:val="center"/>
      </w:pPr>
      <w:r w:rsidRPr="00C93F62">
        <w:t>§ 24a</w:t>
      </w:r>
    </w:p>
    <w:p w14:paraId="6B042FF1" w14:textId="77777777" w:rsidR="0077743B" w:rsidRPr="00C93F62" w:rsidRDefault="0077743B" w:rsidP="0077743B">
      <w:pPr>
        <w:jc w:val="center"/>
        <w:rPr>
          <w:b/>
        </w:rPr>
      </w:pPr>
      <w:r w:rsidRPr="00C93F62">
        <w:rPr>
          <w:b/>
        </w:rPr>
        <w:t>Působnost</w:t>
      </w:r>
    </w:p>
    <w:p w14:paraId="1AB01FF9" w14:textId="77777777" w:rsidR="0077743B" w:rsidRPr="00C93F62" w:rsidRDefault="0077743B" w:rsidP="0077743B">
      <w:pPr>
        <w:pStyle w:val="Textodstavce"/>
        <w:numPr>
          <w:ilvl w:val="2"/>
          <w:numId w:val="32"/>
        </w:numPr>
        <w:spacing w:line="276" w:lineRule="auto"/>
        <w:ind w:left="1"/>
        <w:rPr>
          <w:szCs w:val="24"/>
          <w:u w:val="single"/>
        </w:rPr>
      </w:pPr>
      <w:r w:rsidRPr="00C93F62">
        <w:rPr>
          <w:szCs w:val="24"/>
          <w:u w:val="single"/>
        </w:rPr>
        <w:t>Úřad je orgánem odpovědným za provádění mezinárodní spolupráce při uplatňování článků 101 a 102 Smlouvy podle tohoto zákona.</w:t>
      </w:r>
    </w:p>
    <w:p w14:paraId="71C74AD4" w14:textId="77777777" w:rsidR="0077743B" w:rsidRPr="00C93F62" w:rsidRDefault="0077743B" w:rsidP="0077743B">
      <w:pPr>
        <w:pStyle w:val="Textodstavce"/>
        <w:numPr>
          <w:ilvl w:val="2"/>
          <w:numId w:val="32"/>
        </w:numPr>
        <w:spacing w:line="276" w:lineRule="auto"/>
        <w:ind w:left="1"/>
        <w:rPr>
          <w:szCs w:val="24"/>
        </w:rPr>
      </w:pPr>
      <w:r w:rsidRPr="00C93F62">
        <w:rPr>
          <w:szCs w:val="24"/>
        </w:rPr>
        <w:t>Celní úřad na základě</w:t>
      </w:r>
      <w:r w:rsidRPr="00C93F62" w:rsidDel="007A70D3">
        <w:rPr>
          <w:szCs w:val="24"/>
        </w:rPr>
        <w:t xml:space="preserve"> </w:t>
      </w:r>
      <w:r w:rsidRPr="00C93F62">
        <w:rPr>
          <w:szCs w:val="24"/>
        </w:rPr>
        <w:t xml:space="preserve">žádosti </w:t>
      </w:r>
      <w:r>
        <w:rPr>
          <w:szCs w:val="24"/>
        </w:rPr>
        <w:t xml:space="preserve">o mezinárodní spolupráci </w:t>
      </w:r>
      <w:r w:rsidRPr="00C93F62">
        <w:rPr>
          <w:szCs w:val="24"/>
        </w:rPr>
        <w:t>předané Úřadem vymáhá nedoplatky na pokutě uložené v žádajícím členském státě. Místně příslušným je Celní úřad pro Jihomoravský kraj.</w:t>
      </w:r>
    </w:p>
    <w:p w14:paraId="058E89C6" w14:textId="77777777" w:rsidR="0077743B" w:rsidRPr="00C93F62" w:rsidRDefault="0077743B" w:rsidP="0077743B">
      <w:pPr>
        <w:keepNext/>
        <w:numPr>
          <w:ilvl w:val="0"/>
          <w:numId w:val="32"/>
        </w:numPr>
        <w:spacing w:before="360"/>
        <w:jc w:val="center"/>
      </w:pPr>
      <w:r w:rsidRPr="00C93F62">
        <w:t>§ 24b</w:t>
      </w:r>
    </w:p>
    <w:p w14:paraId="484833FE" w14:textId="77777777" w:rsidR="0077743B" w:rsidRPr="00C93F62" w:rsidRDefault="0077743B" w:rsidP="0077743B">
      <w:pPr>
        <w:jc w:val="center"/>
        <w:rPr>
          <w:b/>
        </w:rPr>
      </w:pPr>
      <w:r w:rsidRPr="00C93F62">
        <w:rPr>
          <w:b/>
        </w:rPr>
        <w:t>Spolupráce mezi orgány a mlčenlivost</w:t>
      </w:r>
    </w:p>
    <w:p w14:paraId="14FF608E" w14:textId="79683B5D" w:rsidR="0077743B" w:rsidRPr="00C93F62" w:rsidRDefault="0077743B" w:rsidP="0077743B">
      <w:pPr>
        <w:pStyle w:val="Textodstavce"/>
        <w:numPr>
          <w:ilvl w:val="2"/>
          <w:numId w:val="32"/>
        </w:numPr>
        <w:spacing w:line="276" w:lineRule="auto"/>
        <w:ind w:left="1"/>
        <w:rPr>
          <w:szCs w:val="24"/>
        </w:rPr>
      </w:pPr>
      <w:r w:rsidRPr="00C93F62">
        <w:rPr>
          <w:szCs w:val="24"/>
        </w:rPr>
        <w:t>Úřad a orgány Celní správy České republiky navz</w:t>
      </w:r>
      <w:r w:rsidR="001B204E">
        <w:rPr>
          <w:szCs w:val="24"/>
        </w:rPr>
        <w:t>ájem spolupracují a vyměňují si </w:t>
      </w:r>
      <w:r w:rsidRPr="00C93F62">
        <w:rPr>
          <w:szCs w:val="24"/>
        </w:rPr>
        <w:t xml:space="preserve">bezodkladně informace potřebné k provádění mezinárodní spolupráce. </w:t>
      </w:r>
    </w:p>
    <w:p w14:paraId="2427F3CA" w14:textId="77777777" w:rsidR="0077743B" w:rsidRPr="00C93F62" w:rsidRDefault="0077743B" w:rsidP="0077743B">
      <w:pPr>
        <w:pStyle w:val="Textodstavce"/>
        <w:numPr>
          <w:ilvl w:val="2"/>
          <w:numId w:val="32"/>
        </w:numPr>
        <w:spacing w:line="276" w:lineRule="auto"/>
        <w:ind w:left="1"/>
        <w:rPr>
          <w:szCs w:val="24"/>
        </w:rPr>
      </w:pPr>
      <w:r w:rsidRPr="00C93F62">
        <w:rPr>
          <w:szCs w:val="24"/>
        </w:rPr>
        <w:t>Poskytnutí údajů souvisejících s poskytováním mezinárodní spolupráce Úřadu nebo soutěžnímu orgánu jiného členského státu není porušením povinnosti mlčenlivosti podle daňového řádu.</w:t>
      </w:r>
    </w:p>
    <w:p w14:paraId="2BC05BCF" w14:textId="77777777" w:rsidR="0077743B" w:rsidRPr="00C93F62" w:rsidRDefault="0077743B" w:rsidP="0077743B">
      <w:pPr>
        <w:keepNext/>
        <w:numPr>
          <w:ilvl w:val="0"/>
          <w:numId w:val="32"/>
        </w:numPr>
        <w:spacing w:before="360"/>
        <w:jc w:val="center"/>
      </w:pPr>
      <w:r w:rsidRPr="00C93F62">
        <w:t>§ 24c</w:t>
      </w:r>
    </w:p>
    <w:p w14:paraId="0D8EDC5C" w14:textId="77777777" w:rsidR="0077743B" w:rsidRPr="00C93F62" w:rsidRDefault="0077743B" w:rsidP="0077743B">
      <w:pPr>
        <w:jc w:val="center"/>
        <w:rPr>
          <w:b/>
        </w:rPr>
      </w:pPr>
      <w:r w:rsidRPr="00C93F62">
        <w:rPr>
          <w:b/>
        </w:rPr>
        <w:t>Žádost o mezinárodní spolupráci</w:t>
      </w:r>
    </w:p>
    <w:p w14:paraId="3CA865D3" w14:textId="77777777" w:rsidR="0077743B" w:rsidRDefault="0077743B" w:rsidP="0077743B">
      <w:pPr>
        <w:pStyle w:val="Textodstavce"/>
        <w:numPr>
          <w:ilvl w:val="2"/>
          <w:numId w:val="32"/>
        </w:numPr>
        <w:spacing w:line="276" w:lineRule="auto"/>
        <w:ind w:left="1"/>
        <w:rPr>
          <w:szCs w:val="24"/>
          <w:u w:val="single"/>
        </w:rPr>
      </w:pPr>
      <w:r w:rsidRPr="00C93F62">
        <w:rPr>
          <w:szCs w:val="24"/>
          <w:u w:val="single"/>
        </w:rPr>
        <w:t>Mezinárodní spolupráce se poskytuje na základě žádosti o mezinárodní spolupráci, a</w:t>
      </w:r>
      <w:r>
        <w:rPr>
          <w:szCs w:val="24"/>
          <w:u w:val="single"/>
        </w:rPr>
        <w:t> </w:t>
      </w:r>
      <w:r w:rsidRPr="00C93F62">
        <w:rPr>
          <w:szCs w:val="24"/>
          <w:u w:val="single"/>
        </w:rPr>
        <w:t>to formou žádosti o doručení písemnosti nebo žádosti o vymáhání nedoplatku na pokutě</w:t>
      </w:r>
      <w:r>
        <w:rPr>
          <w:szCs w:val="24"/>
          <w:u w:val="single"/>
        </w:rPr>
        <w:t>.</w:t>
      </w:r>
    </w:p>
    <w:p w14:paraId="23573688" w14:textId="77777777" w:rsidR="0077743B" w:rsidRPr="00C93F62" w:rsidRDefault="0077743B" w:rsidP="0077743B">
      <w:pPr>
        <w:pStyle w:val="Textodstavce"/>
        <w:numPr>
          <w:ilvl w:val="2"/>
          <w:numId w:val="32"/>
        </w:numPr>
        <w:spacing w:line="276" w:lineRule="auto"/>
        <w:ind w:left="1"/>
        <w:rPr>
          <w:szCs w:val="24"/>
          <w:u w:val="single"/>
        </w:rPr>
      </w:pPr>
      <w:r w:rsidRPr="00D55BDA">
        <w:rPr>
          <w:szCs w:val="24"/>
          <w:u w:val="single"/>
        </w:rPr>
        <w:t>Žádost o mezinárodní spolupráci obsahuje vedle obecných náležitostí stanovených správním řádem identifikační údaje soutěžitelů a informace potřebné k zajištění doručování písemnost</w:t>
      </w:r>
      <w:r>
        <w:rPr>
          <w:szCs w:val="24"/>
          <w:u w:val="single"/>
        </w:rPr>
        <w:t>i</w:t>
      </w:r>
      <w:r w:rsidRPr="00D55BDA">
        <w:rPr>
          <w:szCs w:val="24"/>
          <w:u w:val="single"/>
        </w:rPr>
        <w:t xml:space="preserve"> nebo vymáhání nedoplatku na pokutě</w:t>
      </w:r>
      <w:r>
        <w:rPr>
          <w:szCs w:val="24"/>
          <w:u w:val="single"/>
        </w:rPr>
        <w:t>. Rozsah identifikačních údajů soutěžitelů a informací podle věty první</w:t>
      </w:r>
      <w:r w:rsidRPr="00D55BDA">
        <w:rPr>
          <w:szCs w:val="24"/>
          <w:u w:val="single"/>
        </w:rPr>
        <w:t xml:space="preserve"> stanov</w:t>
      </w:r>
      <w:r>
        <w:rPr>
          <w:szCs w:val="24"/>
          <w:u w:val="single"/>
        </w:rPr>
        <w:t>í</w:t>
      </w:r>
      <w:r w:rsidRPr="00D55BDA">
        <w:rPr>
          <w:szCs w:val="24"/>
          <w:u w:val="single"/>
        </w:rPr>
        <w:t xml:space="preserve"> prováděcí právní předpis.</w:t>
      </w:r>
    </w:p>
    <w:p w14:paraId="63D3C1F1" w14:textId="77777777" w:rsidR="0077743B" w:rsidRPr="00C93F62" w:rsidRDefault="0077743B" w:rsidP="0077743B">
      <w:pPr>
        <w:pStyle w:val="Textodstavce"/>
        <w:numPr>
          <w:ilvl w:val="2"/>
          <w:numId w:val="32"/>
        </w:numPr>
        <w:spacing w:line="276" w:lineRule="auto"/>
        <w:ind w:left="1"/>
        <w:rPr>
          <w:szCs w:val="24"/>
          <w:u w:val="single"/>
        </w:rPr>
      </w:pPr>
      <w:r w:rsidRPr="00C93F62">
        <w:rPr>
          <w:szCs w:val="24"/>
          <w:u w:val="single"/>
        </w:rPr>
        <w:t>K </w:t>
      </w:r>
      <w:r w:rsidRPr="00F70952">
        <w:rPr>
          <w:szCs w:val="24"/>
          <w:u w:val="single"/>
        </w:rPr>
        <w:t>žádosti o mezinárodní spolupráci</w:t>
      </w:r>
      <w:r w:rsidRPr="00B079FD">
        <w:rPr>
          <w:szCs w:val="24"/>
          <w:u w:val="single"/>
        </w:rPr>
        <w:t xml:space="preserve"> </w:t>
      </w:r>
      <w:r w:rsidRPr="00C93F62">
        <w:rPr>
          <w:szCs w:val="24"/>
          <w:u w:val="single"/>
        </w:rPr>
        <w:t>se přiloží písemnost, která má být doručena, nebo rozhodnutí, na základě kterého má být vymáháno.</w:t>
      </w:r>
    </w:p>
    <w:p w14:paraId="4DC41FC7" w14:textId="77777777" w:rsidR="0077743B" w:rsidRPr="00C93F62" w:rsidRDefault="0077743B" w:rsidP="0077743B">
      <w:pPr>
        <w:keepNext/>
        <w:numPr>
          <w:ilvl w:val="0"/>
          <w:numId w:val="32"/>
        </w:numPr>
        <w:spacing w:before="360"/>
        <w:jc w:val="center"/>
      </w:pPr>
      <w:r w:rsidRPr="00C93F62">
        <w:t>§ 24d</w:t>
      </w:r>
    </w:p>
    <w:p w14:paraId="7803FE57" w14:textId="77777777" w:rsidR="0077743B" w:rsidRPr="00C93F62" w:rsidRDefault="0077743B" w:rsidP="0077743B">
      <w:pPr>
        <w:keepNext/>
        <w:jc w:val="center"/>
        <w:rPr>
          <w:b/>
        </w:rPr>
      </w:pPr>
      <w:r w:rsidRPr="00C93F62">
        <w:rPr>
          <w:b/>
        </w:rPr>
        <w:t>Jazyk komunikace</w:t>
      </w:r>
    </w:p>
    <w:p w14:paraId="4C4142C5" w14:textId="77777777" w:rsidR="0077743B" w:rsidRPr="00C93F62" w:rsidRDefault="0077743B" w:rsidP="0077743B">
      <w:pPr>
        <w:pStyle w:val="Textodstavce"/>
        <w:numPr>
          <w:ilvl w:val="2"/>
          <w:numId w:val="32"/>
        </w:numPr>
        <w:spacing w:line="276" w:lineRule="auto"/>
        <w:ind w:left="1"/>
        <w:rPr>
          <w:szCs w:val="24"/>
          <w:u w:val="single"/>
        </w:rPr>
      </w:pPr>
      <w:r w:rsidRPr="00C93F62">
        <w:rPr>
          <w:szCs w:val="24"/>
          <w:u w:val="single"/>
        </w:rPr>
        <w:t xml:space="preserve">Úřad zašle žádost </w:t>
      </w:r>
      <w:r w:rsidRPr="00F70952">
        <w:rPr>
          <w:szCs w:val="24"/>
          <w:u w:val="single"/>
        </w:rPr>
        <w:t xml:space="preserve">o mezinárodní spolupráci </w:t>
      </w:r>
      <w:r w:rsidRPr="00C93F62">
        <w:rPr>
          <w:szCs w:val="24"/>
          <w:u w:val="single"/>
        </w:rPr>
        <w:t>v jednacím jazyce dožádaného členského státu nebo v jazyce, který byl mezi Úřadem a  soutěžním orgánem dožádaného členského státu dohodnut jako jazyk</w:t>
      </w:r>
      <w:r>
        <w:rPr>
          <w:szCs w:val="24"/>
          <w:u w:val="single"/>
        </w:rPr>
        <w:t xml:space="preserve"> komunikace</w:t>
      </w:r>
      <w:r w:rsidRPr="00C93F62">
        <w:rPr>
          <w:szCs w:val="24"/>
          <w:u w:val="single"/>
        </w:rPr>
        <w:t>.</w:t>
      </w:r>
    </w:p>
    <w:p w14:paraId="7EAB6072" w14:textId="77777777" w:rsidR="0077743B" w:rsidRPr="00C93F62" w:rsidRDefault="0077743B" w:rsidP="0077743B">
      <w:pPr>
        <w:pStyle w:val="Textodstavce"/>
        <w:numPr>
          <w:ilvl w:val="2"/>
          <w:numId w:val="32"/>
        </w:numPr>
        <w:spacing w:line="276" w:lineRule="auto"/>
        <w:ind w:left="1"/>
        <w:rPr>
          <w:szCs w:val="24"/>
          <w:u w:val="single"/>
        </w:rPr>
      </w:pPr>
      <w:r>
        <w:rPr>
          <w:szCs w:val="24"/>
          <w:u w:val="single"/>
        </w:rPr>
        <w:lastRenderedPageBreak/>
        <w:t>Vyplývá-li</w:t>
      </w:r>
      <w:r w:rsidRPr="00C93F62">
        <w:rPr>
          <w:szCs w:val="24"/>
          <w:u w:val="single"/>
        </w:rPr>
        <w:t xml:space="preserve"> z právního řádu dožádaného členského státu požadavek na překlad písemnosti, která má být doručena, nebo rozhodnutí, na základě kterého má být vymáháno, a</w:t>
      </w:r>
      <w:r>
        <w:rPr>
          <w:szCs w:val="24"/>
          <w:u w:val="single"/>
        </w:rPr>
        <w:t> </w:t>
      </w:r>
      <w:r w:rsidRPr="00C93F62">
        <w:rPr>
          <w:szCs w:val="24"/>
          <w:u w:val="single"/>
        </w:rPr>
        <w:t xml:space="preserve">pokud se Úřad nedohodne se soutěžním orgánem tohoto členského státu jinak, přiloží Úřad k žádosti </w:t>
      </w:r>
      <w:r w:rsidRPr="00F70952">
        <w:rPr>
          <w:szCs w:val="24"/>
          <w:u w:val="single"/>
        </w:rPr>
        <w:t xml:space="preserve">o mezinárodní spolupráci </w:t>
      </w:r>
      <w:r w:rsidRPr="00C93F62">
        <w:rPr>
          <w:szCs w:val="24"/>
          <w:u w:val="single"/>
        </w:rPr>
        <w:t>také překlad této písemnosti nebo tohoto rozhodnutí do</w:t>
      </w:r>
      <w:r>
        <w:rPr>
          <w:szCs w:val="24"/>
          <w:u w:val="single"/>
        </w:rPr>
        <w:t> </w:t>
      </w:r>
      <w:r w:rsidRPr="00C93F62">
        <w:rPr>
          <w:szCs w:val="24"/>
          <w:u w:val="single"/>
        </w:rPr>
        <w:t>jednacího jazyka tohoto členského státu.</w:t>
      </w:r>
    </w:p>
    <w:p w14:paraId="0F9FF04D" w14:textId="77777777" w:rsidR="0077743B" w:rsidRPr="00C93F62" w:rsidRDefault="0077743B" w:rsidP="0077743B">
      <w:pPr>
        <w:pStyle w:val="Textodstavce"/>
        <w:numPr>
          <w:ilvl w:val="2"/>
          <w:numId w:val="32"/>
        </w:numPr>
        <w:spacing w:line="276" w:lineRule="auto"/>
        <w:ind w:left="1"/>
        <w:rPr>
          <w:szCs w:val="24"/>
          <w:u w:val="single"/>
        </w:rPr>
      </w:pPr>
      <w:r w:rsidRPr="00C93F62">
        <w:rPr>
          <w:szCs w:val="24"/>
          <w:u w:val="single"/>
        </w:rPr>
        <w:t xml:space="preserve">Úřad se může dohodnout se soutěžním orgánem žádajícího členského státu, že </w:t>
      </w:r>
      <w:r w:rsidRPr="00B079FD">
        <w:rPr>
          <w:szCs w:val="24"/>
          <w:u w:val="single"/>
        </w:rPr>
        <w:t>žádost o mezinárodní spolupráci, písemnost</w:t>
      </w:r>
      <w:r w:rsidRPr="00C93F62">
        <w:rPr>
          <w:szCs w:val="24"/>
          <w:u w:val="single"/>
        </w:rPr>
        <w:t>, která má být doručena, nebo rozhodnutí, na základě kterého má být vymáháno, mohou být Úřadu předány v jiném než českém jazyce.</w:t>
      </w:r>
    </w:p>
    <w:p w14:paraId="05D26942" w14:textId="77777777" w:rsidR="0077743B" w:rsidRPr="00C93F62" w:rsidRDefault="0077743B" w:rsidP="0077743B">
      <w:pPr>
        <w:keepNext/>
        <w:numPr>
          <w:ilvl w:val="0"/>
          <w:numId w:val="32"/>
        </w:numPr>
        <w:spacing w:before="360"/>
        <w:jc w:val="center"/>
      </w:pPr>
      <w:r w:rsidRPr="00C93F62">
        <w:t>§ 24e</w:t>
      </w:r>
    </w:p>
    <w:p w14:paraId="741CADB0" w14:textId="77777777" w:rsidR="0077743B" w:rsidRPr="00C93F62" w:rsidRDefault="0077743B" w:rsidP="0077743B">
      <w:pPr>
        <w:jc w:val="center"/>
        <w:rPr>
          <w:b/>
        </w:rPr>
      </w:pPr>
      <w:r w:rsidRPr="00C93F62">
        <w:rPr>
          <w:b/>
        </w:rPr>
        <w:t>Podmínky odmítnutí žádosti o mezinárodní spolupráci</w:t>
      </w:r>
    </w:p>
    <w:p w14:paraId="0B40394B" w14:textId="77777777" w:rsidR="0077743B" w:rsidRPr="00C93F62" w:rsidRDefault="0077743B" w:rsidP="0077743B">
      <w:pPr>
        <w:pStyle w:val="Textodstavce"/>
        <w:numPr>
          <w:ilvl w:val="2"/>
          <w:numId w:val="32"/>
        </w:numPr>
        <w:spacing w:line="276" w:lineRule="auto"/>
        <w:ind w:left="1"/>
        <w:rPr>
          <w:szCs w:val="24"/>
          <w:u w:val="single"/>
        </w:rPr>
      </w:pPr>
      <w:r w:rsidRPr="00C93F62">
        <w:rPr>
          <w:szCs w:val="24"/>
          <w:u w:val="single"/>
        </w:rPr>
        <w:t>Úřad může odmítnout žádost o mezinárodní spolupráci, pokud</w:t>
      </w:r>
    </w:p>
    <w:p w14:paraId="39E2AB91" w14:textId="77777777" w:rsidR="0077743B" w:rsidRPr="00C93F62" w:rsidRDefault="0077743B" w:rsidP="0077743B">
      <w:pPr>
        <w:pStyle w:val="Textpsmene"/>
        <w:numPr>
          <w:ilvl w:val="3"/>
          <w:numId w:val="32"/>
        </w:numPr>
        <w:spacing w:line="276" w:lineRule="auto"/>
        <w:rPr>
          <w:szCs w:val="24"/>
          <w:u w:val="single"/>
        </w:rPr>
      </w:pPr>
      <w:r w:rsidRPr="00C93F62">
        <w:rPr>
          <w:szCs w:val="24"/>
          <w:u w:val="single"/>
        </w:rPr>
        <w:t>nemá náležitosti</w:t>
      </w:r>
      <w:r>
        <w:rPr>
          <w:szCs w:val="24"/>
          <w:u w:val="single"/>
        </w:rPr>
        <w:t xml:space="preserve"> podle § 24c odst. 2</w:t>
      </w:r>
      <w:r w:rsidRPr="00C93F62">
        <w:rPr>
          <w:szCs w:val="24"/>
          <w:u w:val="single"/>
        </w:rPr>
        <w:t xml:space="preserve">, </w:t>
      </w:r>
    </w:p>
    <w:p w14:paraId="47DCB1CB" w14:textId="77777777" w:rsidR="0077743B" w:rsidRPr="00C93F62" w:rsidRDefault="0077743B" w:rsidP="0077743B">
      <w:pPr>
        <w:pStyle w:val="Textpsmene"/>
        <w:numPr>
          <w:ilvl w:val="3"/>
          <w:numId w:val="32"/>
        </w:numPr>
        <w:spacing w:line="276" w:lineRule="auto"/>
        <w:rPr>
          <w:szCs w:val="24"/>
          <w:u w:val="single"/>
        </w:rPr>
      </w:pPr>
      <w:r w:rsidRPr="00C93F62">
        <w:rPr>
          <w:szCs w:val="24"/>
          <w:u w:val="single"/>
        </w:rPr>
        <w:t>jde o žádost o mezinárodní spoluprác</w:t>
      </w:r>
      <w:r>
        <w:rPr>
          <w:szCs w:val="24"/>
          <w:u w:val="single"/>
        </w:rPr>
        <w:t>i</w:t>
      </w:r>
      <w:r w:rsidRPr="00C93F62">
        <w:rPr>
          <w:szCs w:val="24"/>
          <w:u w:val="single"/>
        </w:rPr>
        <w:t xml:space="preserve"> při vymáhání nedoplatku na pokutě a</w:t>
      </w:r>
    </w:p>
    <w:p w14:paraId="789D8399" w14:textId="77777777" w:rsidR="0077743B" w:rsidRPr="00C93F62" w:rsidRDefault="0077743B" w:rsidP="0077743B">
      <w:pPr>
        <w:pStyle w:val="Textbodu"/>
        <w:numPr>
          <w:ilvl w:val="4"/>
          <w:numId w:val="32"/>
        </w:numPr>
        <w:spacing w:line="276" w:lineRule="auto"/>
        <w:rPr>
          <w:szCs w:val="24"/>
          <w:u w:val="single"/>
        </w:rPr>
      </w:pPr>
      <w:r w:rsidRPr="00C93F62">
        <w:rPr>
          <w:szCs w:val="24"/>
          <w:u w:val="single"/>
        </w:rPr>
        <w:t>soutěžitel, od něhož lze nedoplatek na pokutě vymáhat, disponuje v žádajícím členském státě dostatečným majetkem, který by mohl postačovat k uhrazení tohoto nedoplatku,</w:t>
      </w:r>
    </w:p>
    <w:p w14:paraId="4DCE7007" w14:textId="77777777" w:rsidR="0077743B" w:rsidRPr="00C93F62" w:rsidRDefault="0077743B" w:rsidP="0077743B">
      <w:pPr>
        <w:pStyle w:val="Textbodu"/>
        <w:numPr>
          <w:ilvl w:val="4"/>
          <w:numId w:val="32"/>
        </w:numPr>
        <w:spacing w:line="276" w:lineRule="auto"/>
        <w:rPr>
          <w:szCs w:val="24"/>
          <w:u w:val="single"/>
        </w:rPr>
      </w:pPr>
      <w:r w:rsidRPr="00C93F62">
        <w:rPr>
          <w:szCs w:val="24"/>
          <w:u w:val="single"/>
        </w:rPr>
        <w:t>soutěžní orgán žádajícího členského státu nevynaložil přiměřené úsilí ke zjištění údajů podle bodu 1, nebo</w:t>
      </w:r>
    </w:p>
    <w:p w14:paraId="03ACA8AB" w14:textId="77777777" w:rsidR="0077743B" w:rsidRPr="00C93F62" w:rsidRDefault="0077743B" w:rsidP="0077743B">
      <w:pPr>
        <w:pStyle w:val="Textbodu"/>
        <w:numPr>
          <w:ilvl w:val="4"/>
          <w:numId w:val="32"/>
        </w:numPr>
        <w:spacing w:line="276" w:lineRule="auto"/>
        <w:rPr>
          <w:szCs w:val="24"/>
          <w:u w:val="single"/>
        </w:rPr>
      </w:pPr>
      <w:r w:rsidRPr="00C93F62">
        <w:rPr>
          <w:szCs w:val="24"/>
          <w:u w:val="single"/>
        </w:rPr>
        <w:t>rozhodnutí přiložené k </w:t>
      </w:r>
      <w:r w:rsidRPr="00B079FD">
        <w:rPr>
          <w:szCs w:val="24"/>
          <w:u w:val="single"/>
        </w:rPr>
        <w:t>žádosti o mezinárodní spolupráci není</w:t>
      </w:r>
      <w:r w:rsidRPr="00C93F62">
        <w:rPr>
          <w:szCs w:val="24"/>
          <w:u w:val="single"/>
        </w:rPr>
        <w:t xml:space="preserve"> konečné,</w:t>
      </w:r>
    </w:p>
    <w:p w14:paraId="11CF5FB9" w14:textId="77777777" w:rsidR="0077743B" w:rsidRPr="00C93F62" w:rsidRDefault="0077743B" w:rsidP="0077743B">
      <w:pPr>
        <w:pStyle w:val="Textpsmene"/>
        <w:numPr>
          <w:ilvl w:val="3"/>
          <w:numId w:val="32"/>
        </w:numPr>
        <w:spacing w:line="276" w:lineRule="auto"/>
        <w:rPr>
          <w:szCs w:val="24"/>
          <w:u w:val="single"/>
        </w:rPr>
      </w:pPr>
      <w:proofErr w:type="gramStart"/>
      <w:r w:rsidRPr="00C93F62">
        <w:rPr>
          <w:szCs w:val="24"/>
          <w:u w:val="single"/>
        </w:rPr>
        <w:t>by</w:t>
      </w:r>
      <w:proofErr w:type="gramEnd"/>
      <w:r w:rsidRPr="00C93F62">
        <w:rPr>
          <w:szCs w:val="24"/>
          <w:u w:val="single"/>
        </w:rPr>
        <w:t xml:space="preserve"> poskytnutí </w:t>
      </w:r>
      <w:r>
        <w:rPr>
          <w:szCs w:val="24"/>
          <w:u w:val="single"/>
        </w:rPr>
        <w:t xml:space="preserve">mezinárodní spolupráce </w:t>
      </w:r>
      <w:proofErr w:type="gramStart"/>
      <w:r w:rsidRPr="00C93F62">
        <w:rPr>
          <w:szCs w:val="24"/>
          <w:u w:val="single"/>
        </w:rPr>
        <w:t>mohlo</w:t>
      </w:r>
      <w:proofErr w:type="gramEnd"/>
      <w:r w:rsidRPr="00C93F62">
        <w:rPr>
          <w:szCs w:val="24"/>
          <w:u w:val="single"/>
        </w:rPr>
        <w:t xml:space="preserve"> zjevně ohrozit veřejný pořádek nebo bezpečnost České republiky, nebo</w:t>
      </w:r>
    </w:p>
    <w:p w14:paraId="5B97E724" w14:textId="77777777" w:rsidR="0077743B" w:rsidRPr="00C93F62" w:rsidRDefault="0077743B" w:rsidP="0077743B">
      <w:pPr>
        <w:pStyle w:val="Textpsmene"/>
        <w:numPr>
          <w:ilvl w:val="3"/>
          <w:numId w:val="32"/>
        </w:numPr>
        <w:spacing w:line="276" w:lineRule="auto"/>
        <w:rPr>
          <w:szCs w:val="24"/>
          <w:u w:val="single"/>
        </w:rPr>
      </w:pPr>
      <w:r w:rsidRPr="00C93F62">
        <w:rPr>
          <w:szCs w:val="24"/>
          <w:u w:val="single"/>
        </w:rPr>
        <w:t>jde o žádost o mezinárodní spoluprác</w:t>
      </w:r>
      <w:r>
        <w:rPr>
          <w:szCs w:val="24"/>
          <w:u w:val="single"/>
        </w:rPr>
        <w:t>i</w:t>
      </w:r>
      <w:r w:rsidRPr="00C93F62">
        <w:rPr>
          <w:szCs w:val="24"/>
          <w:u w:val="single"/>
        </w:rPr>
        <w:t xml:space="preserve"> při doručování </w:t>
      </w:r>
      <w:r>
        <w:rPr>
          <w:szCs w:val="24"/>
          <w:u w:val="single"/>
        </w:rPr>
        <w:t xml:space="preserve">písemnosti </w:t>
      </w:r>
      <w:r w:rsidRPr="00C93F62">
        <w:rPr>
          <w:szCs w:val="24"/>
          <w:u w:val="single"/>
        </w:rPr>
        <w:t>a nejedná se o</w:t>
      </w:r>
      <w:r>
        <w:rPr>
          <w:szCs w:val="24"/>
          <w:u w:val="single"/>
        </w:rPr>
        <w:t> </w:t>
      </w:r>
      <w:r w:rsidRPr="00C93F62">
        <w:rPr>
          <w:szCs w:val="24"/>
          <w:u w:val="single"/>
        </w:rPr>
        <w:t xml:space="preserve">rozhodnutí nebo jiné písemnosti týkající se uplatňování článků 101 </w:t>
      </w:r>
      <w:r>
        <w:rPr>
          <w:szCs w:val="24"/>
          <w:u w:val="single"/>
        </w:rPr>
        <w:t>nebo</w:t>
      </w:r>
      <w:r w:rsidRPr="00C93F62">
        <w:rPr>
          <w:szCs w:val="24"/>
          <w:u w:val="single"/>
        </w:rPr>
        <w:t xml:space="preserve"> 102 Smlouvy.</w:t>
      </w:r>
    </w:p>
    <w:p w14:paraId="6D8B2CFD" w14:textId="77777777" w:rsidR="0077743B" w:rsidRPr="00C93F62" w:rsidRDefault="0077743B" w:rsidP="0077743B">
      <w:pPr>
        <w:pStyle w:val="Textodstavce"/>
        <w:numPr>
          <w:ilvl w:val="2"/>
          <w:numId w:val="32"/>
        </w:numPr>
        <w:spacing w:line="276" w:lineRule="auto"/>
        <w:ind w:left="1"/>
        <w:rPr>
          <w:szCs w:val="24"/>
        </w:rPr>
      </w:pPr>
      <w:r>
        <w:rPr>
          <w:szCs w:val="24"/>
        </w:rPr>
        <w:t>Zjistí-li</w:t>
      </w:r>
      <w:r w:rsidRPr="00C93F62">
        <w:rPr>
          <w:szCs w:val="24"/>
        </w:rPr>
        <w:t xml:space="preserve"> orgán veřejné moci provádějící úkon při mezinárodní spolupráci, že jsou dány důvody pro odmítnutí </w:t>
      </w:r>
      <w:r>
        <w:rPr>
          <w:szCs w:val="24"/>
        </w:rPr>
        <w:t xml:space="preserve">žádosti o </w:t>
      </w:r>
      <w:r w:rsidRPr="00C93F62">
        <w:rPr>
          <w:szCs w:val="24"/>
        </w:rPr>
        <w:t>mezinárodní spoluprác</w:t>
      </w:r>
      <w:r>
        <w:rPr>
          <w:szCs w:val="24"/>
        </w:rPr>
        <w:t>i</w:t>
      </w:r>
      <w:r w:rsidRPr="00C93F62">
        <w:rPr>
          <w:szCs w:val="24"/>
        </w:rPr>
        <w:t xml:space="preserve"> podle odstavce 1, oznámí tuto skutečnost Úřadu spolu s podklady, které jej k tomuto závěru vedly, a odloží provádění těchto úkonů do dne, kdy mu Úřad oznámí, že </w:t>
      </w:r>
      <w:r>
        <w:rPr>
          <w:szCs w:val="24"/>
        </w:rPr>
        <w:t xml:space="preserve">žádost o </w:t>
      </w:r>
      <w:r w:rsidRPr="00C93F62">
        <w:rPr>
          <w:szCs w:val="24"/>
        </w:rPr>
        <w:t>mezinárodní spoluprác</w:t>
      </w:r>
      <w:r>
        <w:rPr>
          <w:szCs w:val="24"/>
        </w:rPr>
        <w:t>i</w:t>
      </w:r>
      <w:r w:rsidRPr="00C93F62">
        <w:rPr>
          <w:szCs w:val="24"/>
        </w:rPr>
        <w:t xml:space="preserve"> podle odstavce 1 neodmítne.</w:t>
      </w:r>
    </w:p>
    <w:p w14:paraId="0F49C8BE" w14:textId="77777777" w:rsidR="0077743B" w:rsidRPr="00C93F62" w:rsidRDefault="0077743B" w:rsidP="0077743B">
      <w:pPr>
        <w:pStyle w:val="Textodstavce"/>
        <w:numPr>
          <w:ilvl w:val="2"/>
          <w:numId w:val="32"/>
        </w:numPr>
        <w:spacing w:line="276" w:lineRule="auto"/>
        <w:ind w:left="1"/>
        <w:rPr>
          <w:szCs w:val="24"/>
          <w:u w:val="single"/>
        </w:rPr>
      </w:pPr>
      <w:r w:rsidRPr="00C93F62">
        <w:rPr>
          <w:szCs w:val="24"/>
          <w:u w:val="single"/>
        </w:rPr>
        <w:t xml:space="preserve">V případě, že Úřad shledá, že existují důvody pro odmítnutí </w:t>
      </w:r>
      <w:r>
        <w:rPr>
          <w:szCs w:val="24"/>
          <w:u w:val="single"/>
        </w:rPr>
        <w:t>žádosti o </w:t>
      </w:r>
      <w:r w:rsidRPr="00C93F62">
        <w:rPr>
          <w:szCs w:val="24"/>
          <w:u w:val="single"/>
        </w:rPr>
        <w:t>mezinárodní spoluprác</w:t>
      </w:r>
      <w:r>
        <w:rPr>
          <w:szCs w:val="24"/>
          <w:u w:val="single"/>
        </w:rPr>
        <w:t>i</w:t>
      </w:r>
      <w:r w:rsidRPr="00C93F62">
        <w:rPr>
          <w:szCs w:val="24"/>
          <w:u w:val="single"/>
        </w:rPr>
        <w:t>, může požádat soutěžní org</w:t>
      </w:r>
      <w:r>
        <w:rPr>
          <w:szCs w:val="24"/>
          <w:u w:val="single"/>
        </w:rPr>
        <w:t>án žádajícího členského státu o </w:t>
      </w:r>
      <w:r w:rsidRPr="00C93F62">
        <w:rPr>
          <w:szCs w:val="24"/>
          <w:u w:val="single"/>
        </w:rPr>
        <w:t>doplňující informace.</w:t>
      </w:r>
    </w:p>
    <w:p w14:paraId="1CA6EAFB" w14:textId="77777777" w:rsidR="0077743B" w:rsidRPr="00C93F62" w:rsidRDefault="0077743B" w:rsidP="0077743B">
      <w:pPr>
        <w:pStyle w:val="Textodstavce"/>
        <w:numPr>
          <w:ilvl w:val="2"/>
          <w:numId w:val="32"/>
        </w:numPr>
        <w:spacing w:line="276" w:lineRule="auto"/>
        <w:ind w:left="1"/>
        <w:rPr>
          <w:szCs w:val="24"/>
          <w:u w:val="single"/>
        </w:rPr>
      </w:pPr>
      <w:r>
        <w:rPr>
          <w:szCs w:val="24"/>
          <w:u w:val="single"/>
        </w:rPr>
        <w:t>Odmítne-li</w:t>
      </w:r>
      <w:r w:rsidRPr="00C93F62">
        <w:rPr>
          <w:szCs w:val="24"/>
          <w:u w:val="single"/>
        </w:rPr>
        <w:t xml:space="preserve"> Úřad </w:t>
      </w:r>
      <w:r>
        <w:rPr>
          <w:szCs w:val="24"/>
          <w:u w:val="single"/>
        </w:rPr>
        <w:t xml:space="preserve">žádost o </w:t>
      </w:r>
      <w:r w:rsidRPr="00C93F62">
        <w:rPr>
          <w:szCs w:val="24"/>
          <w:u w:val="single"/>
        </w:rPr>
        <w:t>mezinárodní spoluprác</w:t>
      </w:r>
      <w:r>
        <w:rPr>
          <w:szCs w:val="24"/>
          <w:u w:val="single"/>
        </w:rPr>
        <w:t>i</w:t>
      </w:r>
      <w:r w:rsidRPr="00C93F62">
        <w:rPr>
          <w:szCs w:val="24"/>
          <w:u w:val="single"/>
        </w:rPr>
        <w:t xml:space="preserve">, sdělí tuto skutečnost soutěžnímu orgánu žádajícího členského státu. </w:t>
      </w:r>
      <w:r>
        <w:rPr>
          <w:szCs w:val="24"/>
          <w:u w:val="single"/>
        </w:rPr>
        <w:t>Jde-li</w:t>
      </w:r>
      <w:r w:rsidRPr="00C93F62">
        <w:rPr>
          <w:szCs w:val="24"/>
          <w:u w:val="single"/>
        </w:rPr>
        <w:t xml:space="preserve"> o odmítnutí podle odstavce 1 písm. c), doloží Úřad tomuto orgánu skutečnosti, které ho k odmítnutí </w:t>
      </w:r>
      <w:r>
        <w:rPr>
          <w:szCs w:val="24"/>
          <w:u w:val="single"/>
        </w:rPr>
        <w:t>žádosti o </w:t>
      </w:r>
      <w:r w:rsidRPr="00C93F62">
        <w:rPr>
          <w:szCs w:val="24"/>
          <w:u w:val="single"/>
        </w:rPr>
        <w:t>mezinárodní spoluprác</w:t>
      </w:r>
      <w:r>
        <w:rPr>
          <w:szCs w:val="24"/>
          <w:u w:val="single"/>
        </w:rPr>
        <w:t>i</w:t>
      </w:r>
      <w:r w:rsidRPr="00C93F62">
        <w:rPr>
          <w:szCs w:val="24"/>
          <w:u w:val="single"/>
        </w:rPr>
        <w:t xml:space="preserve"> vedou, a to v rozsahu, který není způsobilý ohrozit veřejný pořádek nebo bezpečnost České republiky.</w:t>
      </w:r>
    </w:p>
    <w:p w14:paraId="4A915D60" w14:textId="77777777" w:rsidR="0077743B" w:rsidRPr="00C93F62" w:rsidRDefault="0077743B" w:rsidP="0077743B">
      <w:pPr>
        <w:keepNext/>
        <w:numPr>
          <w:ilvl w:val="0"/>
          <w:numId w:val="32"/>
        </w:numPr>
        <w:spacing w:before="360"/>
        <w:jc w:val="center"/>
      </w:pPr>
      <w:r w:rsidRPr="00C93F62">
        <w:t>§ 24f</w:t>
      </w:r>
    </w:p>
    <w:p w14:paraId="45B7FC93" w14:textId="77777777" w:rsidR="0077743B" w:rsidRPr="00C93F62" w:rsidRDefault="0077743B" w:rsidP="0077743B">
      <w:pPr>
        <w:jc w:val="center"/>
        <w:rPr>
          <w:b/>
        </w:rPr>
      </w:pPr>
      <w:r w:rsidRPr="00C93F62">
        <w:rPr>
          <w:b/>
        </w:rPr>
        <w:t>Omezení posouzení zákonnosti</w:t>
      </w:r>
    </w:p>
    <w:p w14:paraId="3E615EEE" w14:textId="77777777" w:rsidR="0077743B" w:rsidRPr="00C93F62" w:rsidRDefault="0077743B" w:rsidP="0077743B">
      <w:pPr>
        <w:pStyle w:val="Textparagrafu"/>
        <w:spacing w:line="276" w:lineRule="auto"/>
        <w:rPr>
          <w:szCs w:val="24"/>
          <w:u w:val="single"/>
        </w:rPr>
      </w:pPr>
      <w:r w:rsidRPr="00C93F62">
        <w:rPr>
          <w:szCs w:val="24"/>
          <w:u w:val="single"/>
        </w:rPr>
        <w:t>Orgánu veřejné moci nepřísluší posouzení zákonnosti</w:t>
      </w:r>
    </w:p>
    <w:p w14:paraId="3883ADE6" w14:textId="77777777" w:rsidR="0077743B" w:rsidRPr="00C93F62" w:rsidRDefault="0077743B" w:rsidP="0077743B">
      <w:pPr>
        <w:pStyle w:val="Textpsmene"/>
        <w:numPr>
          <w:ilvl w:val="3"/>
          <w:numId w:val="32"/>
        </w:numPr>
        <w:spacing w:line="276" w:lineRule="auto"/>
        <w:rPr>
          <w:szCs w:val="24"/>
          <w:u w:val="single"/>
        </w:rPr>
      </w:pPr>
      <w:r w:rsidRPr="00C93F62">
        <w:rPr>
          <w:szCs w:val="24"/>
          <w:u w:val="single"/>
        </w:rPr>
        <w:t xml:space="preserve">žádosti </w:t>
      </w:r>
      <w:r w:rsidRPr="00F70952">
        <w:rPr>
          <w:szCs w:val="24"/>
          <w:u w:val="single"/>
        </w:rPr>
        <w:t xml:space="preserve">o mezinárodní spolupráci </w:t>
      </w:r>
      <w:r w:rsidRPr="00C93F62">
        <w:rPr>
          <w:szCs w:val="24"/>
          <w:u w:val="single"/>
        </w:rPr>
        <w:t>zaslané soutěžním orgánem jiného členského státu,</w:t>
      </w:r>
    </w:p>
    <w:p w14:paraId="2EB31770" w14:textId="77777777" w:rsidR="0077743B" w:rsidRPr="00C93F62" w:rsidRDefault="0077743B" w:rsidP="0077743B">
      <w:pPr>
        <w:pStyle w:val="Textpsmene"/>
        <w:numPr>
          <w:ilvl w:val="3"/>
          <w:numId w:val="32"/>
        </w:numPr>
        <w:spacing w:line="276" w:lineRule="auto"/>
        <w:rPr>
          <w:szCs w:val="24"/>
          <w:u w:val="single"/>
        </w:rPr>
      </w:pPr>
      <w:r w:rsidRPr="00C93F62">
        <w:rPr>
          <w:szCs w:val="24"/>
          <w:u w:val="single"/>
        </w:rPr>
        <w:lastRenderedPageBreak/>
        <w:t xml:space="preserve">doručení </w:t>
      </w:r>
      <w:r>
        <w:rPr>
          <w:szCs w:val="24"/>
          <w:u w:val="single"/>
        </w:rPr>
        <w:t xml:space="preserve">písemnosti </w:t>
      </w:r>
      <w:r w:rsidRPr="00C93F62">
        <w:rPr>
          <w:szCs w:val="24"/>
          <w:u w:val="single"/>
        </w:rPr>
        <w:t>učiněného v jiném členském státě na základě žádosti o doručení písemnosti,</w:t>
      </w:r>
    </w:p>
    <w:p w14:paraId="2796F716" w14:textId="77777777" w:rsidR="0077743B" w:rsidRPr="00C93F62" w:rsidRDefault="0077743B" w:rsidP="0077743B">
      <w:pPr>
        <w:pStyle w:val="Textpsmene"/>
        <w:numPr>
          <w:ilvl w:val="3"/>
          <w:numId w:val="32"/>
        </w:numPr>
        <w:spacing w:line="276" w:lineRule="auto"/>
        <w:rPr>
          <w:szCs w:val="24"/>
          <w:u w:val="single"/>
        </w:rPr>
      </w:pPr>
      <w:r w:rsidRPr="00C93F62">
        <w:rPr>
          <w:szCs w:val="24"/>
          <w:u w:val="single"/>
        </w:rPr>
        <w:t>vymáhání učiněného v dožádaném členském státě na základě žádosti o vymáhání nedoplatku na pokutě,</w:t>
      </w:r>
    </w:p>
    <w:p w14:paraId="6591C0D6" w14:textId="77777777" w:rsidR="0077743B" w:rsidRPr="00C93F62" w:rsidRDefault="0077743B" w:rsidP="0077743B">
      <w:pPr>
        <w:pStyle w:val="Textpsmene"/>
        <w:numPr>
          <w:ilvl w:val="3"/>
          <w:numId w:val="32"/>
        </w:numPr>
        <w:spacing w:line="276" w:lineRule="auto"/>
        <w:rPr>
          <w:szCs w:val="24"/>
          <w:u w:val="single"/>
        </w:rPr>
      </w:pPr>
      <w:r w:rsidRPr="00C93F62">
        <w:rPr>
          <w:szCs w:val="24"/>
          <w:u w:val="single"/>
        </w:rPr>
        <w:t>písemnosti vydané orgánem žádajícího členského státu, která má být doručena v České republice, nebo</w:t>
      </w:r>
    </w:p>
    <w:p w14:paraId="239FB446" w14:textId="77777777" w:rsidR="0077743B" w:rsidRPr="00C93F62" w:rsidRDefault="0077743B" w:rsidP="0077743B">
      <w:pPr>
        <w:pStyle w:val="Textpsmene"/>
        <w:numPr>
          <w:ilvl w:val="3"/>
          <w:numId w:val="32"/>
        </w:numPr>
        <w:spacing w:line="276" w:lineRule="auto"/>
        <w:rPr>
          <w:szCs w:val="24"/>
          <w:u w:val="single"/>
        </w:rPr>
      </w:pPr>
      <w:r w:rsidRPr="00C93F62">
        <w:rPr>
          <w:szCs w:val="24"/>
          <w:u w:val="single"/>
        </w:rPr>
        <w:t>rozhodnutí, na základě kterého má být vymáháno v České republice, vydaného soutěžním orgánem jiného členského státu.</w:t>
      </w:r>
    </w:p>
    <w:p w14:paraId="40D3B5CD" w14:textId="77777777" w:rsidR="0077743B" w:rsidRPr="00C93F62" w:rsidRDefault="0077743B" w:rsidP="0077743B">
      <w:pPr>
        <w:keepNext/>
        <w:numPr>
          <w:ilvl w:val="0"/>
          <w:numId w:val="32"/>
        </w:numPr>
        <w:spacing w:before="360"/>
        <w:jc w:val="center"/>
      </w:pPr>
      <w:r w:rsidRPr="00C93F62">
        <w:t>§ 24g</w:t>
      </w:r>
    </w:p>
    <w:p w14:paraId="14F2412F" w14:textId="77777777" w:rsidR="0077743B" w:rsidRPr="00C93F62" w:rsidRDefault="0077743B" w:rsidP="0077743B">
      <w:pPr>
        <w:keepNext/>
        <w:jc w:val="center"/>
        <w:rPr>
          <w:b/>
        </w:rPr>
      </w:pPr>
      <w:r w:rsidRPr="00C93F62">
        <w:rPr>
          <w:b/>
        </w:rPr>
        <w:t>Nedoplatek na pokutě</w:t>
      </w:r>
    </w:p>
    <w:p w14:paraId="2CBB5508" w14:textId="77777777" w:rsidR="0077743B" w:rsidRPr="00C93F62" w:rsidRDefault="0077743B" w:rsidP="0077743B">
      <w:pPr>
        <w:pStyle w:val="Textparagrafu"/>
        <w:spacing w:line="276" w:lineRule="auto"/>
        <w:rPr>
          <w:szCs w:val="24"/>
          <w:u w:val="single"/>
        </w:rPr>
      </w:pPr>
      <w:r w:rsidRPr="00C93F62">
        <w:rPr>
          <w:szCs w:val="24"/>
          <w:u w:val="single"/>
        </w:rPr>
        <w:t>Nedoplatkem na pokutě se pro účely tohoto zákona rozumí nedoplatek na pokutě, pořádkové pokutě nebo donucovací pokutě uložených podle tohoto zákona nebo nedoplatek na obdobné pokutě uložené podle právního řádu jiného členského státu.</w:t>
      </w:r>
    </w:p>
    <w:p w14:paraId="29B9ED26" w14:textId="77777777" w:rsidR="0077743B" w:rsidRPr="00C93F62" w:rsidRDefault="0077743B" w:rsidP="0077743B">
      <w:pPr>
        <w:keepNext/>
        <w:numPr>
          <w:ilvl w:val="0"/>
          <w:numId w:val="32"/>
        </w:numPr>
        <w:spacing w:before="360"/>
        <w:jc w:val="center"/>
      </w:pPr>
      <w:r w:rsidRPr="00C93F62">
        <w:t xml:space="preserve">Díl </w:t>
      </w:r>
      <w:fldSimple w:instr=" SEQ Díl \* Arabic \* MERGEFORMAT ">
        <w:r>
          <w:rPr>
            <w:noProof/>
          </w:rPr>
          <w:t>2</w:t>
        </w:r>
      </w:fldSimple>
    </w:p>
    <w:p w14:paraId="5CCB8B17" w14:textId="77777777" w:rsidR="0077743B" w:rsidRPr="00C93F62" w:rsidRDefault="0077743B" w:rsidP="0077743B">
      <w:pPr>
        <w:jc w:val="center"/>
        <w:rPr>
          <w:b/>
        </w:rPr>
      </w:pPr>
      <w:r w:rsidRPr="00C93F62">
        <w:rPr>
          <w:b/>
        </w:rPr>
        <w:t>Mezinárodní spolupráce při doručování</w:t>
      </w:r>
      <w:r>
        <w:rPr>
          <w:b/>
        </w:rPr>
        <w:t xml:space="preserve"> písemnosti</w:t>
      </w:r>
    </w:p>
    <w:p w14:paraId="07A3EBB8" w14:textId="77777777" w:rsidR="0077743B" w:rsidRPr="00C93F62" w:rsidRDefault="0077743B" w:rsidP="0077743B">
      <w:pPr>
        <w:keepNext/>
        <w:numPr>
          <w:ilvl w:val="0"/>
          <w:numId w:val="32"/>
        </w:numPr>
        <w:spacing w:before="360"/>
        <w:jc w:val="center"/>
      </w:pPr>
      <w:r w:rsidRPr="00C93F62">
        <w:t>§ 24h</w:t>
      </w:r>
    </w:p>
    <w:p w14:paraId="369696B6" w14:textId="77777777" w:rsidR="0077743B" w:rsidRPr="00C93F62" w:rsidRDefault="0077743B" w:rsidP="0077743B">
      <w:pPr>
        <w:jc w:val="center"/>
        <w:rPr>
          <w:b/>
        </w:rPr>
      </w:pPr>
      <w:r w:rsidRPr="00C93F62">
        <w:rPr>
          <w:b/>
        </w:rPr>
        <w:t>Doručování písemnosti do jiného státu</w:t>
      </w:r>
    </w:p>
    <w:p w14:paraId="4A2085AE" w14:textId="77777777" w:rsidR="0077743B" w:rsidRPr="00C93F62" w:rsidRDefault="0077743B" w:rsidP="0077743B">
      <w:pPr>
        <w:pStyle w:val="Textparagrafu"/>
        <w:spacing w:line="276" w:lineRule="auto"/>
        <w:rPr>
          <w:szCs w:val="24"/>
          <w:u w:val="single"/>
        </w:rPr>
      </w:pPr>
      <w:r w:rsidRPr="00C93F62">
        <w:rPr>
          <w:szCs w:val="24"/>
          <w:u w:val="single"/>
        </w:rPr>
        <w:t>Úřad může dožádat soutěžní orgán jiného členského s</w:t>
      </w:r>
      <w:r>
        <w:rPr>
          <w:szCs w:val="24"/>
          <w:u w:val="single"/>
        </w:rPr>
        <w:t xml:space="preserve">tátu o doručení rozhodnutí nebo </w:t>
      </w:r>
      <w:r w:rsidRPr="00C93F62">
        <w:rPr>
          <w:szCs w:val="24"/>
          <w:u w:val="single"/>
        </w:rPr>
        <w:t xml:space="preserve">jiné písemnosti týkajících se uplatňování článků 101 </w:t>
      </w:r>
      <w:r>
        <w:rPr>
          <w:szCs w:val="24"/>
          <w:u w:val="single"/>
        </w:rPr>
        <w:t>nebo</w:t>
      </w:r>
      <w:r w:rsidRPr="00C93F62">
        <w:rPr>
          <w:szCs w:val="24"/>
          <w:u w:val="single"/>
        </w:rPr>
        <w:t xml:space="preserve"> 102 Smlouvy.</w:t>
      </w:r>
    </w:p>
    <w:p w14:paraId="5CB53B93" w14:textId="77777777" w:rsidR="0077743B" w:rsidRPr="00C93F62" w:rsidRDefault="0077743B" w:rsidP="0077743B">
      <w:pPr>
        <w:keepNext/>
        <w:numPr>
          <w:ilvl w:val="0"/>
          <w:numId w:val="32"/>
        </w:numPr>
        <w:spacing w:before="360"/>
        <w:jc w:val="center"/>
      </w:pPr>
      <w:r w:rsidRPr="00C93F62">
        <w:t>§ 24i</w:t>
      </w:r>
    </w:p>
    <w:p w14:paraId="2FBB6EAA" w14:textId="77777777" w:rsidR="0077743B" w:rsidRPr="00C93F62" w:rsidRDefault="0077743B" w:rsidP="0077743B">
      <w:pPr>
        <w:jc w:val="center"/>
        <w:rPr>
          <w:b/>
        </w:rPr>
      </w:pPr>
      <w:r w:rsidRPr="00C93F62">
        <w:rPr>
          <w:b/>
        </w:rPr>
        <w:t>Doručování písemnosti z jiného státu</w:t>
      </w:r>
    </w:p>
    <w:p w14:paraId="449137B0" w14:textId="77777777" w:rsidR="0077743B" w:rsidRPr="00C93F62" w:rsidRDefault="0077743B" w:rsidP="0077743B">
      <w:pPr>
        <w:pStyle w:val="Textparagrafu"/>
        <w:spacing w:line="276" w:lineRule="auto"/>
        <w:rPr>
          <w:szCs w:val="24"/>
          <w:u w:val="single"/>
        </w:rPr>
      </w:pPr>
      <w:r w:rsidRPr="00C93F62">
        <w:rPr>
          <w:szCs w:val="24"/>
          <w:u w:val="single"/>
        </w:rPr>
        <w:t>Na základě žádosti o doručení písemnosti zaslané soutěžním orgánem jiného členského státu zajistí Úřad její doručení.</w:t>
      </w:r>
    </w:p>
    <w:p w14:paraId="1212432A" w14:textId="77777777" w:rsidR="0077743B" w:rsidRPr="00C93F62" w:rsidRDefault="0077743B" w:rsidP="0077743B">
      <w:pPr>
        <w:keepNext/>
        <w:numPr>
          <w:ilvl w:val="0"/>
          <w:numId w:val="32"/>
        </w:numPr>
        <w:spacing w:before="360"/>
        <w:jc w:val="center"/>
      </w:pPr>
      <w:r w:rsidRPr="00C93F62">
        <w:t>§ 24j</w:t>
      </w:r>
    </w:p>
    <w:p w14:paraId="61A76F22" w14:textId="77777777" w:rsidR="0077743B" w:rsidRPr="00C93F62" w:rsidRDefault="0077743B" w:rsidP="0077743B">
      <w:pPr>
        <w:jc w:val="center"/>
        <w:rPr>
          <w:b/>
        </w:rPr>
      </w:pPr>
      <w:r w:rsidRPr="00C93F62">
        <w:rPr>
          <w:b/>
        </w:rPr>
        <w:t>Náklady</w:t>
      </w:r>
    </w:p>
    <w:p w14:paraId="6F5F5320" w14:textId="77777777" w:rsidR="0077743B" w:rsidRPr="00C93F62" w:rsidRDefault="0077743B" w:rsidP="0077743B">
      <w:pPr>
        <w:pStyle w:val="Textodstavce"/>
        <w:numPr>
          <w:ilvl w:val="2"/>
          <w:numId w:val="32"/>
        </w:numPr>
        <w:spacing w:line="276" w:lineRule="auto"/>
        <w:ind w:left="1"/>
        <w:rPr>
          <w:szCs w:val="24"/>
          <w:u w:val="single"/>
        </w:rPr>
      </w:pPr>
      <w:r w:rsidRPr="00C93F62">
        <w:rPr>
          <w:szCs w:val="24"/>
          <w:u w:val="single"/>
        </w:rPr>
        <w:t>Na žádost soutěžního orgánu dožádaného členského státu uhradí Úřad náklady vzniklé v souvislosti s doručováním písemnosti</w:t>
      </w:r>
      <w:r>
        <w:rPr>
          <w:szCs w:val="24"/>
          <w:u w:val="single"/>
        </w:rPr>
        <w:t xml:space="preserve"> v tomto členském státě</w:t>
      </w:r>
      <w:r w:rsidRPr="00C93F62">
        <w:rPr>
          <w:szCs w:val="24"/>
          <w:u w:val="single"/>
        </w:rPr>
        <w:t>.</w:t>
      </w:r>
    </w:p>
    <w:p w14:paraId="3704E26B" w14:textId="77777777" w:rsidR="0077743B" w:rsidRPr="00C93F62" w:rsidRDefault="0077743B" w:rsidP="0077743B">
      <w:pPr>
        <w:pStyle w:val="Textodstavce"/>
        <w:numPr>
          <w:ilvl w:val="2"/>
          <w:numId w:val="32"/>
        </w:numPr>
        <w:spacing w:line="276" w:lineRule="auto"/>
        <w:rPr>
          <w:szCs w:val="24"/>
          <w:u w:val="single"/>
        </w:rPr>
      </w:pPr>
      <w:r w:rsidRPr="00C93F62">
        <w:rPr>
          <w:szCs w:val="24"/>
          <w:u w:val="single"/>
        </w:rPr>
        <w:t>Úřad požádá soutěžní orgán žádajícího členského státu o úhradu nákladů spojených s doručováním písemnost</w:t>
      </w:r>
      <w:r>
        <w:rPr>
          <w:szCs w:val="24"/>
          <w:u w:val="single"/>
        </w:rPr>
        <w:t>i.</w:t>
      </w:r>
    </w:p>
    <w:p w14:paraId="516EFD02" w14:textId="77777777" w:rsidR="0077743B" w:rsidRPr="00C93F62" w:rsidRDefault="0077743B" w:rsidP="0077743B">
      <w:pPr>
        <w:keepNext/>
        <w:numPr>
          <w:ilvl w:val="0"/>
          <w:numId w:val="32"/>
        </w:numPr>
        <w:spacing w:before="360"/>
        <w:jc w:val="center"/>
      </w:pPr>
      <w:r w:rsidRPr="00C93F62">
        <w:lastRenderedPageBreak/>
        <w:t xml:space="preserve">Díl </w:t>
      </w:r>
      <w:fldSimple w:instr=" SEQ Díl \* Arabic \* MERGEFORMAT ">
        <w:r>
          <w:rPr>
            <w:noProof/>
          </w:rPr>
          <w:t>3</w:t>
        </w:r>
      </w:fldSimple>
    </w:p>
    <w:p w14:paraId="29ED2346" w14:textId="77777777" w:rsidR="0077743B" w:rsidRPr="00C93F62" w:rsidRDefault="0077743B" w:rsidP="0077743B">
      <w:pPr>
        <w:keepNext/>
        <w:jc w:val="center"/>
        <w:rPr>
          <w:b/>
        </w:rPr>
      </w:pPr>
      <w:r w:rsidRPr="00C93F62">
        <w:rPr>
          <w:b/>
        </w:rPr>
        <w:t>Mezinárodní spolupráce při vymáhání nedoplatku na pokutě</w:t>
      </w:r>
    </w:p>
    <w:p w14:paraId="096EFD57" w14:textId="77777777" w:rsidR="0077743B" w:rsidRPr="00C93F62" w:rsidRDefault="0077743B" w:rsidP="0077743B">
      <w:pPr>
        <w:keepNext/>
        <w:numPr>
          <w:ilvl w:val="0"/>
          <w:numId w:val="32"/>
        </w:numPr>
        <w:spacing w:before="360"/>
        <w:jc w:val="center"/>
      </w:pPr>
      <w:r w:rsidRPr="00C93F62">
        <w:t xml:space="preserve">Oddíl </w:t>
      </w:r>
      <w:fldSimple w:instr=" SEQ Oddíl \* Arabic \* MERGEFORMAT ">
        <w:r>
          <w:rPr>
            <w:noProof/>
          </w:rPr>
          <w:t>1</w:t>
        </w:r>
      </w:fldSimple>
    </w:p>
    <w:p w14:paraId="01F99BF8" w14:textId="77777777" w:rsidR="0077743B" w:rsidRPr="00C93F62" w:rsidRDefault="0077743B" w:rsidP="0077743B">
      <w:pPr>
        <w:keepNext/>
        <w:jc w:val="center"/>
        <w:rPr>
          <w:b/>
        </w:rPr>
      </w:pPr>
      <w:r w:rsidRPr="00C93F62">
        <w:rPr>
          <w:b/>
        </w:rPr>
        <w:t>Vymáhání nedoplatku na pokutě v jiném členském státě</w:t>
      </w:r>
    </w:p>
    <w:p w14:paraId="5FE136C2" w14:textId="77777777" w:rsidR="0077743B" w:rsidRPr="00C93F62" w:rsidRDefault="0077743B" w:rsidP="0077743B">
      <w:pPr>
        <w:keepNext/>
        <w:numPr>
          <w:ilvl w:val="0"/>
          <w:numId w:val="32"/>
        </w:numPr>
        <w:spacing w:before="360"/>
        <w:jc w:val="center"/>
      </w:pPr>
      <w:r w:rsidRPr="00C93F62">
        <w:t>§ 24k</w:t>
      </w:r>
    </w:p>
    <w:p w14:paraId="5DFE9D20" w14:textId="77777777" w:rsidR="0077743B" w:rsidRPr="00C93F62" w:rsidRDefault="0077743B" w:rsidP="0077743B">
      <w:pPr>
        <w:keepNext/>
        <w:jc w:val="center"/>
        <w:rPr>
          <w:b/>
        </w:rPr>
      </w:pPr>
      <w:r>
        <w:rPr>
          <w:b/>
        </w:rPr>
        <w:t>Vymáhání nedoplatku na pokutě</w:t>
      </w:r>
    </w:p>
    <w:p w14:paraId="0BDEADA5" w14:textId="7BDC7B43" w:rsidR="0077743B" w:rsidRPr="008E7973" w:rsidRDefault="0077743B" w:rsidP="0077743B">
      <w:pPr>
        <w:pStyle w:val="Textparagrafu"/>
        <w:spacing w:line="276" w:lineRule="auto"/>
        <w:rPr>
          <w:szCs w:val="24"/>
          <w:u w:val="single"/>
        </w:rPr>
      </w:pPr>
      <w:r w:rsidRPr="008E7973">
        <w:rPr>
          <w:szCs w:val="24"/>
          <w:u w:val="single"/>
        </w:rPr>
        <w:t>Úřad může dožádat soutěžní orgán jiného členského</w:t>
      </w:r>
      <w:r w:rsidR="001B204E">
        <w:rPr>
          <w:szCs w:val="24"/>
          <w:u w:val="single"/>
        </w:rPr>
        <w:t xml:space="preserve"> státu o vymožení nedoplatku na </w:t>
      </w:r>
      <w:r w:rsidRPr="008E7973">
        <w:rPr>
          <w:szCs w:val="24"/>
          <w:u w:val="single"/>
        </w:rPr>
        <w:t xml:space="preserve">pokutě, která byla uložena při uplatňování článků 101 </w:t>
      </w:r>
      <w:r>
        <w:rPr>
          <w:szCs w:val="24"/>
          <w:u w:val="single"/>
        </w:rPr>
        <w:t>nebo</w:t>
      </w:r>
      <w:r w:rsidRPr="008E7973">
        <w:rPr>
          <w:szCs w:val="24"/>
          <w:u w:val="single"/>
        </w:rPr>
        <w:t xml:space="preserve"> 102 Smlouvy.</w:t>
      </w:r>
    </w:p>
    <w:p w14:paraId="78B83E52" w14:textId="77777777" w:rsidR="0077743B" w:rsidRPr="00C93F62" w:rsidRDefault="0077743B" w:rsidP="0077743B">
      <w:pPr>
        <w:keepNext/>
        <w:numPr>
          <w:ilvl w:val="0"/>
          <w:numId w:val="32"/>
        </w:numPr>
        <w:spacing w:before="360"/>
        <w:jc w:val="center"/>
      </w:pPr>
      <w:r w:rsidRPr="00C93F62">
        <w:t>§ 24l</w:t>
      </w:r>
    </w:p>
    <w:p w14:paraId="4F3BD682" w14:textId="77777777" w:rsidR="0077743B" w:rsidRPr="00C93F62" w:rsidRDefault="0077743B" w:rsidP="0077743B">
      <w:pPr>
        <w:pStyle w:val="Nadpisparagrafu"/>
        <w:numPr>
          <w:ilvl w:val="0"/>
          <w:numId w:val="32"/>
        </w:numPr>
        <w:spacing w:line="276" w:lineRule="auto"/>
        <w:rPr>
          <w:szCs w:val="24"/>
        </w:rPr>
      </w:pPr>
      <w:r w:rsidRPr="00C93F62">
        <w:rPr>
          <w:szCs w:val="24"/>
        </w:rPr>
        <w:t>Směnné kurzy</w:t>
      </w:r>
    </w:p>
    <w:p w14:paraId="45A129D8" w14:textId="77777777" w:rsidR="0077743B" w:rsidRPr="00C93F62" w:rsidRDefault="0077743B" w:rsidP="0077743B">
      <w:pPr>
        <w:pStyle w:val="Textodstavce"/>
        <w:numPr>
          <w:ilvl w:val="2"/>
          <w:numId w:val="32"/>
        </w:numPr>
        <w:spacing w:line="276" w:lineRule="auto"/>
        <w:ind w:left="1"/>
        <w:rPr>
          <w:szCs w:val="24"/>
          <w:u w:val="single"/>
        </w:rPr>
      </w:pPr>
      <w:r w:rsidRPr="00C93F62">
        <w:rPr>
          <w:szCs w:val="24"/>
          <w:u w:val="single"/>
        </w:rPr>
        <w:t xml:space="preserve">Částka vymožená v jiném členském státě se považuje za zaplacenou dnem ukončení mezinárodní spolupráce při vymáhání nedoplatku na pokutě v tomto členském státě. </w:t>
      </w:r>
      <w:r>
        <w:rPr>
          <w:szCs w:val="24"/>
          <w:u w:val="single"/>
        </w:rPr>
        <w:t>Je-li</w:t>
      </w:r>
      <w:r w:rsidRPr="00C93F62">
        <w:rPr>
          <w:szCs w:val="24"/>
          <w:u w:val="single"/>
        </w:rPr>
        <w:t xml:space="preserve"> tato částka v cizí měně, eviduje se pro účely </w:t>
      </w:r>
      <w:r>
        <w:rPr>
          <w:szCs w:val="24"/>
          <w:u w:val="single"/>
        </w:rPr>
        <w:t>jejího placení</w:t>
      </w:r>
      <w:r w:rsidRPr="00C93F62">
        <w:rPr>
          <w:szCs w:val="24"/>
          <w:u w:val="single"/>
        </w:rPr>
        <w:t xml:space="preserve"> přepočtená na českou měnu podle kurzu devizového trhu vyhlášeného Českou národní bankou platného pro den právní moci rozhodnutí uvedeného v </w:t>
      </w:r>
      <w:r w:rsidRPr="00F70952">
        <w:rPr>
          <w:szCs w:val="24"/>
          <w:u w:val="single"/>
        </w:rPr>
        <w:t>žádosti</w:t>
      </w:r>
      <w:r w:rsidRPr="00C3195E">
        <w:rPr>
          <w:szCs w:val="24"/>
          <w:u w:val="single"/>
        </w:rPr>
        <w:t xml:space="preserve"> o mezinárodní spolupráci</w:t>
      </w:r>
      <w:r w:rsidRPr="00C93F62">
        <w:rPr>
          <w:szCs w:val="24"/>
          <w:u w:val="single"/>
        </w:rPr>
        <w:t>.</w:t>
      </w:r>
    </w:p>
    <w:p w14:paraId="52CF1D88" w14:textId="77777777" w:rsidR="0077743B" w:rsidRPr="00C93F62" w:rsidRDefault="0077743B" w:rsidP="0077743B">
      <w:pPr>
        <w:pStyle w:val="Textodstavce"/>
        <w:numPr>
          <w:ilvl w:val="2"/>
          <w:numId w:val="32"/>
        </w:numPr>
        <w:spacing w:line="276" w:lineRule="auto"/>
        <w:rPr>
          <w:szCs w:val="24"/>
          <w:u w:val="single"/>
        </w:rPr>
      </w:pPr>
      <w:r w:rsidRPr="00C93F62">
        <w:rPr>
          <w:szCs w:val="24"/>
        </w:rPr>
        <w:t xml:space="preserve">K částce převedené orgánem jiného členského státu v cizí měně a připsané na účet správce placení nedoplatku na pokutě v české měně se pro účely </w:t>
      </w:r>
      <w:r>
        <w:rPr>
          <w:szCs w:val="24"/>
        </w:rPr>
        <w:t xml:space="preserve">jejího placení </w:t>
      </w:r>
      <w:r w:rsidRPr="00C93F62">
        <w:rPr>
          <w:szCs w:val="24"/>
        </w:rPr>
        <w:t>nepřihlíží. Tato částka je příjmem státní rozpočtu, a to i v části odpovídající kladnému kurzovému rozdílu mezi částkou podle odstavce 1 a částkou připsanou na účet v české měně.</w:t>
      </w:r>
    </w:p>
    <w:p w14:paraId="6EACD0FB" w14:textId="77777777" w:rsidR="0077743B" w:rsidRPr="00C93F62" w:rsidRDefault="0077743B" w:rsidP="0077743B">
      <w:pPr>
        <w:keepNext/>
        <w:numPr>
          <w:ilvl w:val="0"/>
          <w:numId w:val="32"/>
        </w:numPr>
        <w:spacing w:before="360"/>
        <w:jc w:val="center"/>
      </w:pPr>
      <w:r w:rsidRPr="00C93F62">
        <w:t>§ 24m</w:t>
      </w:r>
    </w:p>
    <w:p w14:paraId="76DA2092" w14:textId="77777777" w:rsidR="0077743B" w:rsidRPr="00C93F62" w:rsidRDefault="0077743B" w:rsidP="0077743B">
      <w:pPr>
        <w:pStyle w:val="Nadpisparagrafu"/>
        <w:numPr>
          <w:ilvl w:val="0"/>
          <w:numId w:val="32"/>
        </w:numPr>
        <w:spacing w:line="276" w:lineRule="auto"/>
        <w:rPr>
          <w:szCs w:val="24"/>
        </w:rPr>
      </w:pPr>
      <w:r w:rsidRPr="00C93F62">
        <w:rPr>
          <w:szCs w:val="24"/>
        </w:rPr>
        <w:t>Exekuční náklady</w:t>
      </w:r>
    </w:p>
    <w:p w14:paraId="292076C1" w14:textId="77777777" w:rsidR="0077743B" w:rsidRPr="00C93F62" w:rsidRDefault="0077743B" w:rsidP="0077743B">
      <w:pPr>
        <w:pStyle w:val="Textodstavce"/>
        <w:numPr>
          <w:ilvl w:val="2"/>
          <w:numId w:val="32"/>
        </w:numPr>
        <w:spacing w:line="276" w:lineRule="auto"/>
        <w:ind w:left="1"/>
        <w:rPr>
          <w:szCs w:val="24"/>
          <w:u w:val="single"/>
        </w:rPr>
      </w:pPr>
      <w:r w:rsidRPr="00C93F62">
        <w:rPr>
          <w:szCs w:val="24"/>
          <w:u w:val="single"/>
        </w:rPr>
        <w:t xml:space="preserve">Na žádost soutěžního orgánu dožádaného členského státu uhradí Úřad exekuční náklady vzniklé při vymáhání nedoplatku na pokutě. Ustanovení daňového řádu o exekučních nákladech </w:t>
      </w:r>
      <w:r>
        <w:rPr>
          <w:szCs w:val="24"/>
          <w:u w:val="single"/>
        </w:rPr>
        <w:t>nejsou dotčena</w:t>
      </w:r>
      <w:r w:rsidRPr="00C93F62">
        <w:rPr>
          <w:szCs w:val="24"/>
          <w:u w:val="single"/>
        </w:rPr>
        <w:t>.</w:t>
      </w:r>
    </w:p>
    <w:p w14:paraId="5D788B60" w14:textId="77777777" w:rsidR="0077743B" w:rsidRPr="00C93F62" w:rsidRDefault="0077743B" w:rsidP="0077743B">
      <w:pPr>
        <w:pStyle w:val="Textodstavce"/>
        <w:numPr>
          <w:ilvl w:val="2"/>
          <w:numId w:val="32"/>
        </w:numPr>
        <w:spacing w:line="276" w:lineRule="auto"/>
        <w:ind w:left="1"/>
        <w:rPr>
          <w:szCs w:val="24"/>
        </w:rPr>
      </w:pPr>
      <w:r w:rsidRPr="00C93F62">
        <w:rPr>
          <w:szCs w:val="24"/>
        </w:rPr>
        <w:t>Náklady podle odstavce 1 jsou také exekučními náklady podle daňového řádu.</w:t>
      </w:r>
    </w:p>
    <w:p w14:paraId="7487C3BA" w14:textId="77777777" w:rsidR="0077743B" w:rsidRPr="00C93F62" w:rsidRDefault="0077743B" w:rsidP="0077743B">
      <w:pPr>
        <w:pStyle w:val="Textodstavce"/>
        <w:numPr>
          <w:ilvl w:val="2"/>
          <w:numId w:val="32"/>
        </w:numPr>
        <w:spacing w:line="276" w:lineRule="auto"/>
        <w:rPr>
          <w:szCs w:val="24"/>
          <w:u w:val="single"/>
        </w:rPr>
      </w:pPr>
      <w:r w:rsidRPr="00C93F62">
        <w:rPr>
          <w:szCs w:val="24"/>
        </w:rPr>
        <w:t>Je-li zajištěna vzájemnost, může Úřad uhradit exekuční náklady podle odstavce 1 v paušální výši podle právního řádu dožádaného členského státu.</w:t>
      </w:r>
      <w:r w:rsidRPr="00C93F62">
        <w:rPr>
          <w:szCs w:val="24"/>
          <w:u w:val="single"/>
        </w:rPr>
        <w:t xml:space="preserve"> </w:t>
      </w:r>
    </w:p>
    <w:p w14:paraId="176CBF51" w14:textId="77777777" w:rsidR="0077743B" w:rsidRPr="00C93F62" w:rsidRDefault="0077743B" w:rsidP="0077743B">
      <w:pPr>
        <w:keepNext/>
        <w:numPr>
          <w:ilvl w:val="0"/>
          <w:numId w:val="32"/>
        </w:numPr>
        <w:spacing w:before="360"/>
        <w:jc w:val="center"/>
      </w:pPr>
      <w:r w:rsidRPr="00C93F62">
        <w:lastRenderedPageBreak/>
        <w:t xml:space="preserve">Oddíl </w:t>
      </w:r>
      <w:fldSimple w:instr=" SEQ Oddíl \* Arabic \* MERGEFORMAT ">
        <w:r>
          <w:rPr>
            <w:noProof/>
          </w:rPr>
          <w:t>2</w:t>
        </w:r>
      </w:fldSimple>
    </w:p>
    <w:p w14:paraId="41F44CEF" w14:textId="77777777" w:rsidR="0077743B" w:rsidRPr="00C93F62" w:rsidRDefault="0077743B" w:rsidP="0077743B">
      <w:pPr>
        <w:pStyle w:val="Nadpisparagrafu"/>
        <w:numPr>
          <w:ilvl w:val="0"/>
          <w:numId w:val="32"/>
        </w:numPr>
        <w:spacing w:line="276" w:lineRule="auto"/>
        <w:rPr>
          <w:szCs w:val="24"/>
        </w:rPr>
      </w:pPr>
      <w:r w:rsidRPr="00C93F62">
        <w:rPr>
          <w:szCs w:val="24"/>
        </w:rPr>
        <w:t>Vymáhání nedoplatku na pokutě z jiného členského státu</w:t>
      </w:r>
    </w:p>
    <w:p w14:paraId="543843BD" w14:textId="77777777" w:rsidR="0077743B" w:rsidRPr="00C93F62" w:rsidRDefault="0077743B" w:rsidP="0077743B">
      <w:pPr>
        <w:keepNext/>
        <w:numPr>
          <w:ilvl w:val="0"/>
          <w:numId w:val="32"/>
        </w:numPr>
        <w:spacing w:before="360"/>
        <w:jc w:val="center"/>
      </w:pPr>
      <w:r w:rsidRPr="00C93F62">
        <w:t>§ 24n</w:t>
      </w:r>
    </w:p>
    <w:p w14:paraId="0D8B9E7A" w14:textId="77777777" w:rsidR="0077743B" w:rsidRPr="00C93F62" w:rsidRDefault="0077743B" w:rsidP="0077743B">
      <w:pPr>
        <w:pStyle w:val="Nadpisparagrafu"/>
        <w:numPr>
          <w:ilvl w:val="0"/>
          <w:numId w:val="32"/>
        </w:numPr>
        <w:spacing w:line="276" w:lineRule="auto"/>
        <w:rPr>
          <w:szCs w:val="24"/>
        </w:rPr>
      </w:pPr>
      <w:r w:rsidRPr="00C93F62">
        <w:rPr>
          <w:szCs w:val="24"/>
        </w:rPr>
        <w:t>Užití daňového řádu</w:t>
      </w:r>
    </w:p>
    <w:p w14:paraId="404B689D" w14:textId="77777777" w:rsidR="0077743B" w:rsidRPr="00966F84" w:rsidRDefault="0077743B" w:rsidP="0077743B">
      <w:pPr>
        <w:pStyle w:val="Textodstavce"/>
        <w:numPr>
          <w:ilvl w:val="2"/>
          <w:numId w:val="32"/>
        </w:numPr>
        <w:spacing w:line="276" w:lineRule="auto"/>
        <w:ind w:left="1"/>
        <w:rPr>
          <w:szCs w:val="24"/>
          <w:u w:val="single"/>
        </w:rPr>
      </w:pPr>
      <w:r w:rsidRPr="00966F84">
        <w:rPr>
          <w:szCs w:val="24"/>
          <w:u w:val="single"/>
        </w:rPr>
        <w:t>Při správě placení nedoplatku na pokutě z jiného členského státu se postupuje podle daňového řádu v rámci dělené správy.</w:t>
      </w:r>
      <w:r w:rsidRPr="002E08CB">
        <w:rPr>
          <w:szCs w:val="24"/>
          <w:u w:val="single"/>
        </w:rPr>
        <w:t xml:space="preserve"> </w:t>
      </w:r>
      <w:r w:rsidRPr="00C93F62" w:rsidDel="002E08CB">
        <w:rPr>
          <w:szCs w:val="24"/>
          <w:u w:val="single"/>
        </w:rPr>
        <w:t>Okamžik počátku, běh a délka lhůty pro placení nedoplatku na pokutě se řídí právním řádem žádajícího členského státu.</w:t>
      </w:r>
    </w:p>
    <w:p w14:paraId="27F93504" w14:textId="77777777" w:rsidR="0077743B" w:rsidRPr="00C93F62" w:rsidRDefault="0077743B" w:rsidP="0077743B">
      <w:pPr>
        <w:pStyle w:val="Textodstavce"/>
        <w:numPr>
          <w:ilvl w:val="2"/>
          <w:numId w:val="32"/>
        </w:numPr>
        <w:spacing w:line="276" w:lineRule="auto"/>
        <w:rPr>
          <w:szCs w:val="24"/>
          <w:u w:val="single"/>
        </w:rPr>
      </w:pPr>
      <w:r w:rsidRPr="00C93F62">
        <w:rPr>
          <w:szCs w:val="24"/>
        </w:rPr>
        <w:t>Na vymoženou částku nedoplatku na pokutě z jiného členského státu se pro účely tohoto zákona hledí jako na příjem veřejného rozpočtu.</w:t>
      </w:r>
      <w:r w:rsidRPr="00C93F62">
        <w:rPr>
          <w:szCs w:val="24"/>
          <w:u w:val="single"/>
        </w:rPr>
        <w:t xml:space="preserve"> </w:t>
      </w:r>
    </w:p>
    <w:p w14:paraId="1E739619" w14:textId="77777777" w:rsidR="0077743B" w:rsidRPr="00C93F62" w:rsidRDefault="0077743B" w:rsidP="0077743B">
      <w:pPr>
        <w:keepNext/>
        <w:numPr>
          <w:ilvl w:val="0"/>
          <w:numId w:val="32"/>
        </w:numPr>
        <w:spacing w:before="360"/>
        <w:jc w:val="center"/>
      </w:pPr>
      <w:r w:rsidRPr="00C93F62">
        <w:t>§ 24o</w:t>
      </w:r>
    </w:p>
    <w:p w14:paraId="53520709" w14:textId="77777777" w:rsidR="0077743B" w:rsidRPr="00C93F62" w:rsidRDefault="0077743B" w:rsidP="0077743B">
      <w:pPr>
        <w:pStyle w:val="Nadpisparagrafu"/>
        <w:numPr>
          <w:ilvl w:val="0"/>
          <w:numId w:val="32"/>
        </w:numPr>
        <w:spacing w:line="276" w:lineRule="auto"/>
        <w:rPr>
          <w:szCs w:val="24"/>
        </w:rPr>
      </w:pPr>
      <w:r w:rsidRPr="00C93F62">
        <w:rPr>
          <w:szCs w:val="24"/>
        </w:rPr>
        <w:t>Titul pro vymáhání nedoplatku na pokutě</w:t>
      </w:r>
    </w:p>
    <w:p w14:paraId="0CE4C8D4" w14:textId="77777777" w:rsidR="0077743B" w:rsidRPr="00C93F62" w:rsidRDefault="0077743B" w:rsidP="0077743B">
      <w:pPr>
        <w:pStyle w:val="Textparagrafu"/>
        <w:spacing w:line="276" w:lineRule="auto"/>
        <w:rPr>
          <w:szCs w:val="24"/>
          <w:u w:val="single"/>
        </w:rPr>
      </w:pPr>
      <w:r w:rsidRPr="00F70952">
        <w:rPr>
          <w:szCs w:val="24"/>
          <w:u w:val="single"/>
        </w:rPr>
        <w:t>Žádost o mezinárodní spolupráci je</w:t>
      </w:r>
      <w:r w:rsidRPr="00C93F62">
        <w:rPr>
          <w:szCs w:val="24"/>
          <w:u w:val="single"/>
        </w:rPr>
        <w:t xml:space="preserve"> jediným titulem pro vymáhání pohledávky na pokutě v České republice na základě dožádání jiného členského státu. </w:t>
      </w:r>
    </w:p>
    <w:p w14:paraId="3FF9175A" w14:textId="77777777" w:rsidR="0077743B" w:rsidRPr="00C93F62" w:rsidRDefault="0077743B" w:rsidP="0077743B">
      <w:pPr>
        <w:keepNext/>
        <w:numPr>
          <w:ilvl w:val="0"/>
          <w:numId w:val="32"/>
        </w:numPr>
        <w:spacing w:before="360"/>
        <w:jc w:val="center"/>
      </w:pPr>
      <w:r w:rsidRPr="00C93F62">
        <w:t>§ 24</w:t>
      </w:r>
      <w:r>
        <w:t>p</w:t>
      </w:r>
    </w:p>
    <w:p w14:paraId="5201A339" w14:textId="77777777" w:rsidR="0077743B" w:rsidRPr="00C93F62" w:rsidRDefault="0077743B" w:rsidP="0077743B">
      <w:pPr>
        <w:pStyle w:val="Nadpisparagrafu"/>
        <w:numPr>
          <w:ilvl w:val="0"/>
          <w:numId w:val="32"/>
        </w:numPr>
        <w:spacing w:line="276" w:lineRule="auto"/>
        <w:rPr>
          <w:szCs w:val="24"/>
        </w:rPr>
      </w:pPr>
      <w:r w:rsidRPr="00C93F62">
        <w:rPr>
          <w:szCs w:val="24"/>
        </w:rPr>
        <w:t>Směnné kurzy</w:t>
      </w:r>
    </w:p>
    <w:p w14:paraId="23DF9F25" w14:textId="77777777" w:rsidR="0077743B" w:rsidRPr="00C93F62" w:rsidRDefault="0077743B" w:rsidP="0077743B">
      <w:pPr>
        <w:pStyle w:val="Textparagrafu"/>
        <w:spacing w:line="276" w:lineRule="auto"/>
        <w:rPr>
          <w:szCs w:val="24"/>
          <w:u w:val="single"/>
        </w:rPr>
      </w:pPr>
      <w:r w:rsidRPr="00C93F62">
        <w:rPr>
          <w:szCs w:val="24"/>
          <w:u w:val="single"/>
        </w:rPr>
        <w:t>Výše nedoplatku na pokutě v cizí měně se pro účely tohoto zákona přepočte na českou měnu podle kurzu devizového trhu vyhlášeného Českou národní bankou platného pro den právní moci rozhodnutí uvedeného v </w:t>
      </w:r>
      <w:r w:rsidRPr="00F70952">
        <w:rPr>
          <w:szCs w:val="24"/>
          <w:u w:val="single"/>
        </w:rPr>
        <w:t>žádosti o mezinárodní spolupráci</w:t>
      </w:r>
      <w:r w:rsidRPr="00C93F62">
        <w:rPr>
          <w:szCs w:val="24"/>
          <w:u w:val="single"/>
        </w:rPr>
        <w:t xml:space="preserve">. </w:t>
      </w:r>
    </w:p>
    <w:p w14:paraId="54E91553" w14:textId="77777777" w:rsidR="0077743B" w:rsidRPr="00C93F62" w:rsidRDefault="0077743B" w:rsidP="0077743B">
      <w:pPr>
        <w:keepNext/>
        <w:numPr>
          <w:ilvl w:val="0"/>
          <w:numId w:val="32"/>
        </w:numPr>
        <w:spacing w:before="360"/>
        <w:jc w:val="center"/>
      </w:pPr>
      <w:r w:rsidRPr="00C93F62">
        <w:t>§ 24</w:t>
      </w:r>
      <w:r>
        <w:t>q</w:t>
      </w:r>
    </w:p>
    <w:p w14:paraId="0CE3E48D" w14:textId="77777777" w:rsidR="0077743B" w:rsidRPr="00C93F62" w:rsidRDefault="0077743B" w:rsidP="0077743B">
      <w:pPr>
        <w:pStyle w:val="Nadpisparagrafu"/>
        <w:numPr>
          <w:ilvl w:val="0"/>
          <w:numId w:val="32"/>
        </w:numPr>
        <w:spacing w:line="276" w:lineRule="auto"/>
        <w:rPr>
          <w:szCs w:val="24"/>
        </w:rPr>
      </w:pPr>
      <w:r w:rsidRPr="00C93F62">
        <w:rPr>
          <w:szCs w:val="24"/>
        </w:rPr>
        <w:t>Exekuční náklady</w:t>
      </w:r>
    </w:p>
    <w:p w14:paraId="1DC3AF12" w14:textId="77777777" w:rsidR="0077743B" w:rsidRPr="00C93F62" w:rsidRDefault="0077743B" w:rsidP="0077743B">
      <w:pPr>
        <w:pStyle w:val="Textodstavce"/>
        <w:numPr>
          <w:ilvl w:val="2"/>
          <w:numId w:val="32"/>
        </w:numPr>
        <w:spacing w:line="276" w:lineRule="auto"/>
        <w:ind w:left="1"/>
        <w:rPr>
          <w:szCs w:val="24"/>
          <w:u w:val="single"/>
        </w:rPr>
      </w:pPr>
      <w:r w:rsidRPr="00C93F62">
        <w:rPr>
          <w:szCs w:val="24"/>
          <w:u w:val="single"/>
        </w:rPr>
        <w:t xml:space="preserve">Nejsou-li z výtěžku exekuce uhrazeny exekuční náklady, může Úřad požádat soutěžní orgán žádajícího členského státu o uhrazení těchto exekučních nákladů. </w:t>
      </w:r>
    </w:p>
    <w:p w14:paraId="772001B4" w14:textId="77777777" w:rsidR="0077743B" w:rsidRPr="00C93F62" w:rsidRDefault="0077743B" w:rsidP="0077743B">
      <w:pPr>
        <w:pStyle w:val="Textodstavce"/>
        <w:numPr>
          <w:ilvl w:val="2"/>
          <w:numId w:val="32"/>
        </w:numPr>
        <w:spacing w:line="276" w:lineRule="auto"/>
        <w:rPr>
          <w:szCs w:val="24"/>
          <w:u w:val="single"/>
        </w:rPr>
      </w:pPr>
      <w:r w:rsidRPr="00C93F62">
        <w:rPr>
          <w:szCs w:val="24"/>
          <w:u w:val="single"/>
        </w:rPr>
        <w:t xml:space="preserve">Exekuční náklady uhrazené podle odstavce 1 se použijí na úhradu exekučních nákladů stanovených dlužníkovi podle daňového řádu. </w:t>
      </w:r>
    </w:p>
    <w:p w14:paraId="21EE5120" w14:textId="77777777" w:rsidR="0077743B" w:rsidRPr="00C93F62" w:rsidRDefault="0077743B" w:rsidP="0077743B">
      <w:pPr>
        <w:keepNext/>
        <w:numPr>
          <w:ilvl w:val="0"/>
          <w:numId w:val="32"/>
        </w:numPr>
        <w:spacing w:before="360"/>
        <w:jc w:val="center"/>
      </w:pPr>
      <w:r w:rsidRPr="00C93F62">
        <w:t>§ 25</w:t>
      </w:r>
    </w:p>
    <w:p w14:paraId="4EAB007B" w14:textId="77777777" w:rsidR="0077743B" w:rsidRPr="00C93F62" w:rsidRDefault="0077743B" w:rsidP="0077743B">
      <w:pPr>
        <w:pStyle w:val="Nadpisparagrafu"/>
        <w:numPr>
          <w:ilvl w:val="0"/>
          <w:numId w:val="32"/>
        </w:numPr>
        <w:spacing w:line="276" w:lineRule="auto"/>
        <w:rPr>
          <w:szCs w:val="24"/>
        </w:rPr>
      </w:pPr>
      <w:r w:rsidRPr="00C93F62">
        <w:rPr>
          <w:szCs w:val="24"/>
        </w:rPr>
        <w:t>Převod vymožené částky</w:t>
      </w:r>
    </w:p>
    <w:p w14:paraId="113E4FF2" w14:textId="77777777" w:rsidR="0077743B" w:rsidRPr="00C93F62" w:rsidRDefault="0077743B" w:rsidP="0077743B">
      <w:pPr>
        <w:pStyle w:val="Textparagrafu"/>
        <w:spacing w:line="276" w:lineRule="auto"/>
        <w:rPr>
          <w:szCs w:val="24"/>
          <w:u w:val="single"/>
        </w:rPr>
      </w:pPr>
      <w:r w:rsidRPr="00C93F62">
        <w:rPr>
          <w:szCs w:val="24"/>
          <w:u w:val="single"/>
        </w:rPr>
        <w:t>Vymoženou částku nedoplatku na pokutě, popřípadě jeho vymoženou část, převede správce placení nedoplatku na pokutě na účet určený soutěžním orgánem žádajícího členského státu.</w:t>
      </w:r>
      <w:r w:rsidRPr="00C3195E">
        <w:rPr>
          <w:szCs w:val="24"/>
        </w:rPr>
        <w:t>“.</w:t>
      </w:r>
    </w:p>
    <w:p w14:paraId="1E8DA18D" w14:textId="77777777" w:rsidR="0077743B" w:rsidRPr="00C93F62" w:rsidRDefault="0077743B" w:rsidP="0077743B">
      <w:pPr>
        <w:pStyle w:val="celex"/>
        <w:ind w:left="0"/>
        <w:rPr>
          <w:szCs w:val="24"/>
        </w:rPr>
      </w:pPr>
      <w:r w:rsidRPr="00C93F62">
        <w:rPr>
          <w:szCs w:val="24"/>
        </w:rPr>
        <w:t>CELEX: 32019L0001</w:t>
      </w:r>
    </w:p>
    <w:p w14:paraId="3A7B5F43" w14:textId="77777777" w:rsidR="0077743B" w:rsidRDefault="0077743B" w:rsidP="0077743B">
      <w:pPr>
        <w:pStyle w:val="Bodovznn"/>
      </w:pPr>
      <w:r>
        <w:lastRenderedPageBreak/>
        <w:t>Pod označení § 26 se vkládá nadpis, který zní: „</w:t>
      </w:r>
      <w:r w:rsidRPr="00C3195E">
        <w:rPr>
          <w:b/>
          <w:szCs w:val="24"/>
        </w:rPr>
        <w:t>Zmocňovací ustanovení</w:t>
      </w:r>
      <w:r>
        <w:t>“.</w:t>
      </w:r>
    </w:p>
    <w:p w14:paraId="2A025A4B" w14:textId="77777777" w:rsidR="0077743B" w:rsidRDefault="0077743B" w:rsidP="0077743B">
      <w:pPr>
        <w:pStyle w:val="Bodovznn"/>
      </w:pPr>
      <w:r>
        <w:t>V § 26 se doplňuje odstavec 3, který zní:</w:t>
      </w:r>
    </w:p>
    <w:p w14:paraId="374EB7A1" w14:textId="77777777" w:rsidR="0077743B" w:rsidRPr="00E77490" w:rsidRDefault="0077743B" w:rsidP="0077743B">
      <w:pPr>
        <w:pStyle w:val="Bezbodovznn"/>
        <w:keepNext/>
        <w:rPr>
          <w:u w:val="single"/>
        </w:rPr>
      </w:pPr>
      <w:r w:rsidRPr="004266D0">
        <w:tab/>
      </w:r>
      <w:r w:rsidRPr="00E77490">
        <w:t xml:space="preserve"> </w:t>
      </w:r>
      <w:r w:rsidRPr="00AE7358">
        <w:t xml:space="preserve">„(3) </w:t>
      </w:r>
      <w:r w:rsidRPr="00E77490">
        <w:rPr>
          <w:u w:val="single"/>
        </w:rPr>
        <w:t xml:space="preserve">Úřad </w:t>
      </w:r>
      <w:r>
        <w:rPr>
          <w:u w:val="single"/>
        </w:rPr>
        <w:t>vydá vyhlášku k provedení § 22ba odst. 8 a § 24c odst. 2.</w:t>
      </w:r>
      <w:r w:rsidRPr="00E77490">
        <w:t>“.</w:t>
      </w:r>
    </w:p>
    <w:p w14:paraId="61E760CC" w14:textId="77777777" w:rsidR="0077743B" w:rsidRPr="008A259F" w:rsidRDefault="0077743B" w:rsidP="0077743B">
      <w:pPr>
        <w:pStyle w:val="celex"/>
        <w:rPr>
          <w:szCs w:val="24"/>
        </w:rPr>
      </w:pPr>
      <w:r w:rsidRPr="008A259F">
        <w:rPr>
          <w:szCs w:val="24"/>
        </w:rPr>
        <w:t>CELEX: 32019L0001</w:t>
      </w:r>
    </w:p>
    <w:p w14:paraId="04794CA0" w14:textId="77777777" w:rsidR="0077743B" w:rsidRPr="00C02237" w:rsidRDefault="0077743B" w:rsidP="0077743B">
      <w:pPr>
        <w:pStyle w:val="lnek"/>
        <w:keepLines w:val="0"/>
        <w:widowControl w:val="0"/>
        <w:numPr>
          <w:ilvl w:val="1"/>
          <w:numId w:val="32"/>
        </w:numPr>
        <w:spacing w:before="360" w:line="276" w:lineRule="auto"/>
        <w:outlineLvl w:val="0"/>
      </w:pPr>
      <w:r w:rsidRPr="00C02237">
        <w:t>Čl. II</w:t>
      </w:r>
    </w:p>
    <w:p w14:paraId="3C7D59C9" w14:textId="77777777" w:rsidR="0077743B" w:rsidRPr="00743DF5" w:rsidRDefault="0077743B" w:rsidP="0077743B">
      <w:pPr>
        <w:pStyle w:val="lnek"/>
        <w:keepLines w:val="0"/>
        <w:widowControl w:val="0"/>
        <w:numPr>
          <w:ilvl w:val="1"/>
          <w:numId w:val="32"/>
        </w:numPr>
        <w:spacing w:before="120" w:line="276" w:lineRule="auto"/>
        <w:outlineLvl w:val="0"/>
        <w:rPr>
          <w:b/>
        </w:rPr>
      </w:pPr>
      <w:r w:rsidRPr="00743DF5">
        <w:rPr>
          <w:b/>
        </w:rPr>
        <w:t>Přechodn</w:t>
      </w:r>
      <w:r>
        <w:rPr>
          <w:b/>
        </w:rPr>
        <w:t>é</w:t>
      </w:r>
      <w:r w:rsidRPr="00743DF5">
        <w:rPr>
          <w:b/>
        </w:rPr>
        <w:t xml:space="preserve"> ustanovení</w:t>
      </w:r>
    </w:p>
    <w:p w14:paraId="2FEA4EAF" w14:textId="77777777" w:rsidR="0077743B" w:rsidRPr="00514F11" w:rsidRDefault="0077743B" w:rsidP="0077743B">
      <w:pPr>
        <w:pStyle w:val="Bezbodovznn"/>
      </w:pPr>
      <w:r w:rsidRPr="00514F11">
        <w:t>Řízení, která nebyla pravomocně skončena přede dnem nabytí účinnosti tohoto zákona, se dokončí podle</w:t>
      </w:r>
      <w:r>
        <w:t xml:space="preserve"> zákona </w:t>
      </w:r>
      <w:r w:rsidRPr="00C57B1C">
        <w:t>č.</w:t>
      </w:r>
      <w:r>
        <w:t> 143/2001</w:t>
      </w:r>
      <w:r w:rsidRPr="00C57B1C">
        <w:t xml:space="preserve"> Sb., </w:t>
      </w:r>
      <w:r w:rsidRPr="000F3A63">
        <w:t>ve znění účinném přede dnem nabytí účinnosti tohoto zákona</w:t>
      </w:r>
      <w:r w:rsidRPr="00514F11">
        <w:t>.</w:t>
      </w:r>
    </w:p>
    <w:p w14:paraId="4AD9612C" w14:textId="77777777" w:rsidR="0077743B" w:rsidRPr="00514F11" w:rsidRDefault="0077743B" w:rsidP="0077743B">
      <w:pPr>
        <w:pStyle w:val="Odstavecseseznamem"/>
        <w:numPr>
          <w:ilvl w:val="0"/>
          <w:numId w:val="32"/>
        </w:numPr>
        <w:spacing w:before="0" w:after="0" w:line="240" w:lineRule="auto"/>
      </w:pPr>
    </w:p>
    <w:p w14:paraId="1071A769" w14:textId="77777777" w:rsidR="0077743B" w:rsidRPr="00514F11" w:rsidRDefault="0077743B" w:rsidP="0077743B">
      <w:pPr>
        <w:pStyle w:val="lnek"/>
        <w:keepLines w:val="0"/>
        <w:widowControl w:val="0"/>
        <w:numPr>
          <w:ilvl w:val="1"/>
          <w:numId w:val="32"/>
        </w:numPr>
        <w:spacing w:before="360" w:line="276" w:lineRule="auto"/>
        <w:outlineLvl w:val="0"/>
      </w:pPr>
      <w:r w:rsidRPr="00514F11">
        <w:t>Čl. III</w:t>
      </w:r>
    </w:p>
    <w:p w14:paraId="73301320" w14:textId="77777777" w:rsidR="0077743B" w:rsidRPr="00743DF5" w:rsidRDefault="0077743B" w:rsidP="0077743B">
      <w:pPr>
        <w:pStyle w:val="lnek"/>
        <w:keepLines w:val="0"/>
        <w:widowControl w:val="0"/>
        <w:numPr>
          <w:ilvl w:val="1"/>
          <w:numId w:val="32"/>
        </w:numPr>
        <w:spacing w:before="120" w:line="276" w:lineRule="auto"/>
        <w:outlineLvl w:val="0"/>
        <w:rPr>
          <w:b/>
        </w:rPr>
      </w:pPr>
      <w:r w:rsidRPr="00743DF5">
        <w:rPr>
          <w:b/>
        </w:rPr>
        <w:t>Účinnost</w:t>
      </w:r>
    </w:p>
    <w:p w14:paraId="165AA45E" w14:textId="77777777" w:rsidR="0077743B" w:rsidRDefault="0077743B" w:rsidP="0077743B">
      <w:pPr>
        <w:pStyle w:val="Bezbodovznn"/>
      </w:pPr>
      <w:r w:rsidRPr="009A38D3">
        <w:t>Tento zákon nabývá účinnosti patnáctým dnem po jeho vyhlášení.</w:t>
      </w:r>
    </w:p>
    <w:p w14:paraId="2E6079CC" w14:textId="77777777" w:rsidR="0077743B" w:rsidRDefault="0077743B" w:rsidP="0077743B">
      <w:pPr>
        <w:pStyle w:val="Bezbodovznn"/>
        <w:sectPr w:rsidR="0077743B" w:rsidSect="001B204E">
          <w:headerReference w:type="even" r:id="rId9"/>
          <w:footerReference w:type="default" r:id="rId10"/>
          <w:footerReference w:type="first" r:id="rId11"/>
          <w:pgSz w:w="11906" w:h="16838"/>
          <w:pgMar w:top="1417" w:right="1417" w:bottom="1276" w:left="1417" w:header="708" w:footer="708" w:gutter="0"/>
          <w:cols w:space="708"/>
          <w:titlePg/>
          <w:docGrid w:linePitch="326"/>
        </w:sectPr>
      </w:pPr>
    </w:p>
    <w:p w14:paraId="462D642C" w14:textId="77777777" w:rsidR="0077743B" w:rsidRPr="009A38D3" w:rsidRDefault="0077743B" w:rsidP="0077743B">
      <w:pPr>
        <w:pStyle w:val="Bezbodovznn"/>
      </w:pPr>
    </w:p>
    <w:p w14:paraId="13DEF857" w14:textId="6392B040" w:rsidR="00C8284D" w:rsidRPr="00C8284D" w:rsidRDefault="00C8284D" w:rsidP="00C8284D">
      <w:pPr>
        <w:jc w:val="center"/>
        <w:rPr>
          <w:b/>
          <w:sz w:val="32"/>
          <w:szCs w:val="32"/>
        </w:rPr>
      </w:pPr>
      <w:r w:rsidRPr="00C8284D">
        <w:rPr>
          <w:b/>
          <w:sz w:val="32"/>
          <w:szCs w:val="32"/>
        </w:rPr>
        <w:t>DŮVODOVÁ ZPRÁVA</w:t>
      </w:r>
    </w:p>
    <w:p w14:paraId="6BE9D11C" w14:textId="77777777" w:rsidR="00C8284D" w:rsidRDefault="00C8284D" w:rsidP="00C5693D"/>
    <w:p w14:paraId="0407FF29" w14:textId="77777777" w:rsidR="00CA52A7" w:rsidRPr="00D96261" w:rsidRDefault="00C8284D" w:rsidP="00C5693D">
      <w:pPr>
        <w:jc w:val="center"/>
        <w:rPr>
          <w:b/>
        </w:rPr>
      </w:pPr>
      <w:r w:rsidRPr="00D96261">
        <w:rPr>
          <w:b/>
        </w:rPr>
        <w:t>k </w:t>
      </w:r>
      <w:r w:rsidR="00CA52A7" w:rsidRPr="00D96261">
        <w:rPr>
          <w:b/>
        </w:rPr>
        <w:t>zákon</w:t>
      </w:r>
      <w:r w:rsidR="00D96261" w:rsidRPr="00D96261">
        <w:rPr>
          <w:b/>
        </w:rPr>
        <w:t>u</w:t>
      </w:r>
      <w:r w:rsidR="00A8738E" w:rsidRPr="00D96261">
        <w:rPr>
          <w:b/>
        </w:rPr>
        <w:t xml:space="preserve">, kterým se mění zákon </w:t>
      </w:r>
      <w:r w:rsidR="00D96261" w:rsidRPr="00D96261">
        <w:rPr>
          <w:b/>
          <w:shd w:val="clear" w:color="auto" w:fill="FFFFFF"/>
        </w:rPr>
        <w:t>č. 143/2001 Sb., o ochraně hospodářské soutěže</w:t>
      </w:r>
      <w:r w:rsidR="00D96261">
        <w:rPr>
          <w:b/>
          <w:shd w:val="clear" w:color="auto" w:fill="FFFFFF"/>
        </w:rPr>
        <w:br/>
      </w:r>
      <w:r w:rsidR="00D96261" w:rsidRPr="00D96261">
        <w:rPr>
          <w:b/>
          <w:shd w:val="clear" w:color="auto" w:fill="FFFFFF"/>
        </w:rPr>
        <w:t xml:space="preserve">a o změně některých zákonů (zákon o ochraně hospodářské soutěže), ve znění </w:t>
      </w:r>
      <w:r w:rsidR="005678A2">
        <w:rPr>
          <w:b/>
          <w:shd w:val="clear" w:color="auto" w:fill="FFFFFF"/>
        </w:rPr>
        <w:t xml:space="preserve">pozdějších předpisů </w:t>
      </w:r>
      <w:r w:rsidR="00C5693D">
        <w:rPr>
          <w:b/>
          <w:shd w:val="clear" w:color="auto" w:fill="FFFFFF"/>
        </w:rPr>
        <w:t>a další související zákony</w:t>
      </w:r>
    </w:p>
    <w:p w14:paraId="41D46F3B" w14:textId="77777777" w:rsidR="000E15C3" w:rsidRPr="00353E43" w:rsidRDefault="000E15C3" w:rsidP="00353E43">
      <w:pPr>
        <w:pStyle w:val="1nadpis"/>
      </w:pPr>
      <w:r w:rsidRPr="00353E43">
        <w:t>OBECNÁ ČÁST</w:t>
      </w:r>
    </w:p>
    <w:p w14:paraId="0DBC1223" w14:textId="77777777" w:rsidR="00394E5E" w:rsidRPr="005E7E95" w:rsidRDefault="008D5EF4" w:rsidP="005E7E95">
      <w:pPr>
        <w:pStyle w:val="Nadpis4"/>
        <w:rPr>
          <w:rStyle w:val="Nadpis1Char1"/>
          <w:rFonts w:eastAsiaTheme="minorHAnsi" w:cstheme="minorBidi"/>
          <w:b/>
          <w:bCs w:val="0"/>
          <w:color w:val="auto"/>
          <w:sz w:val="24"/>
          <w:szCs w:val="24"/>
        </w:rPr>
      </w:pPr>
      <w:r w:rsidRPr="00353E43">
        <w:t>Hodnocení dopadů regulace (RIA)</w:t>
      </w:r>
      <w:r w:rsidR="000B6969">
        <w:t xml:space="preserve"> - </w:t>
      </w:r>
      <w:r w:rsidR="005E7E95" w:rsidRPr="005E7E95">
        <w:rPr>
          <w:rStyle w:val="Nadpis1Char1"/>
          <w:rFonts w:eastAsiaTheme="minorHAnsi" w:cstheme="minorBidi"/>
          <w:b/>
          <w:bCs w:val="0"/>
          <w:color w:val="auto"/>
          <w:sz w:val="24"/>
          <w:szCs w:val="24"/>
        </w:rPr>
        <w:t>Shrnutí závěrečná zprávy RIA</w:t>
      </w:r>
    </w:p>
    <w:tbl>
      <w:tblPr>
        <w:tblW w:w="9645" w:type="dxa"/>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3"/>
        <w:gridCol w:w="5002"/>
      </w:tblGrid>
      <w:tr w:rsidR="00394E5E" w:rsidRPr="008A4D34" w14:paraId="2CB81B9C" w14:textId="77777777" w:rsidTr="007A4B63">
        <w:trPr>
          <w:trHeight w:val="187"/>
        </w:trPr>
        <w:tc>
          <w:tcPr>
            <w:tcW w:w="9645" w:type="dxa"/>
            <w:gridSpan w:val="2"/>
            <w:tcBorders>
              <w:top w:val="single" w:sz="12" w:space="0" w:color="000000"/>
              <w:left w:val="single" w:sz="12" w:space="0" w:color="000000"/>
              <w:bottom w:val="single" w:sz="4" w:space="0" w:color="auto"/>
              <w:right w:val="single" w:sz="12" w:space="0" w:color="000000"/>
            </w:tcBorders>
            <w:vAlign w:val="bottom"/>
            <w:hideMark/>
          </w:tcPr>
          <w:p w14:paraId="03108B2E" w14:textId="77777777" w:rsidR="00394E5E" w:rsidRPr="0037532B" w:rsidRDefault="00394E5E" w:rsidP="007A4B63">
            <w:pPr>
              <w:tabs>
                <w:tab w:val="left" w:pos="6660"/>
              </w:tabs>
              <w:spacing w:line="240" w:lineRule="auto"/>
              <w:rPr>
                <w:rFonts w:cs="Times New Roman"/>
                <w:bCs/>
                <w:szCs w:val="24"/>
              </w:rPr>
            </w:pPr>
            <w:r w:rsidRPr="0037532B">
              <w:rPr>
                <w:rFonts w:cs="Times New Roman"/>
                <w:bCs/>
                <w:szCs w:val="24"/>
              </w:rPr>
              <w:t xml:space="preserve">Název návrhu zákona: </w:t>
            </w:r>
            <w:r w:rsidRPr="0037532B">
              <w:rPr>
                <w:rFonts w:cs="Times New Roman"/>
                <w:szCs w:val="24"/>
              </w:rPr>
              <w:t xml:space="preserve">Zákon, kterým se mění zákon </w:t>
            </w:r>
            <w:r w:rsidRPr="0037532B">
              <w:rPr>
                <w:rFonts w:cs="Times New Roman"/>
                <w:szCs w:val="24"/>
                <w:shd w:val="clear" w:color="auto" w:fill="FFFFFF"/>
              </w:rPr>
              <w:t>č. 143/2001 Sb., o ochraně hospodářské soutěže a o změně některých zákonů (zákon o ochraně hospodářské soutěže),</w:t>
            </w:r>
            <w:r w:rsidRPr="0037532B">
              <w:rPr>
                <w:rFonts w:cs="Times New Roman"/>
                <w:szCs w:val="24"/>
                <w:shd w:val="clear" w:color="auto" w:fill="FFFFFF"/>
              </w:rPr>
              <w:br/>
              <w:t>ve znění pozdějších předpisů</w:t>
            </w:r>
          </w:p>
        </w:tc>
      </w:tr>
      <w:tr w:rsidR="00394E5E" w:rsidRPr="008A4D34" w14:paraId="79E4D763" w14:textId="77777777" w:rsidTr="007A4B63">
        <w:trPr>
          <w:trHeight w:val="979"/>
        </w:trPr>
        <w:tc>
          <w:tcPr>
            <w:tcW w:w="4643" w:type="dxa"/>
            <w:tcBorders>
              <w:top w:val="single" w:sz="4" w:space="0" w:color="auto"/>
              <w:left w:val="single" w:sz="12" w:space="0" w:color="000000"/>
              <w:bottom w:val="single" w:sz="4" w:space="0" w:color="auto"/>
              <w:right w:val="single" w:sz="4" w:space="0" w:color="auto"/>
            </w:tcBorders>
            <w:vAlign w:val="center"/>
          </w:tcPr>
          <w:p w14:paraId="2E07F67C" w14:textId="77777777" w:rsidR="00394E5E" w:rsidRPr="0037532B" w:rsidRDefault="00394E5E" w:rsidP="007A4B63">
            <w:pPr>
              <w:tabs>
                <w:tab w:val="left" w:pos="6660"/>
              </w:tabs>
              <w:spacing w:line="240" w:lineRule="auto"/>
              <w:rPr>
                <w:rFonts w:cs="Times New Roman"/>
                <w:bCs/>
                <w:szCs w:val="24"/>
              </w:rPr>
            </w:pPr>
            <w:r w:rsidRPr="0037532B">
              <w:rPr>
                <w:rFonts w:cs="Times New Roman"/>
                <w:bCs/>
                <w:szCs w:val="24"/>
              </w:rPr>
              <w:t xml:space="preserve">Zpracovatel / zástupce předkladatele: </w:t>
            </w:r>
          </w:p>
          <w:p w14:paraId="0287B01E" w14:textId="77777777" w:rsidR="00394E5E" w:rsidRPr="0037532B" w:rsidRDefault="00C567D1" w:rsidP="00C567D1">
            <w:pPr>
              <w:tabs>
                <w:tab w:val="left" w:pos="6660"/>
              </w:tabs>
              <w:spacing w:line="240" w:lineRule="auto"/>
              <w:ind w:firstLine="0"/>
              <w:rPr>
                <w:rFonts w:cs="Times New Roman"/>
                <w:bCs/>
                <w:szCs w:val="24"/>
              </w:rPr>
            </w:pPr>
            <w:r>
              <w:rPr>
                <w:rFonts w:cs="Times New Roman"/>
                <w:bCs/>
                <w:szCs w:val="24"/>
              </w:rPr>
              <w:t>Úřad pro ochranu hospodářské soutěže</w:t>
            </w:r>
          </w:p>
          <w:p w14:paraId="2A7C23CD" w14:textId="77777777" w:rsidR="00394E5E" w:rsidRPr="0037532B" w:rsidRDefault="00394E5E" w:rsidP="007A4B63">
            <w:pPr>
              <w:tabs>
                <w:tab w:val="left" w:pos="6660"/>
              </w:tabs>
              <w:spacing w:line="240" w:lineRule="auto"/>
              <w:rPr>
                <w:rFonts w:cs="Times New Roman"/>
                <w:bCs/>
                <w:szCs w:val="24"/>
              </w:rPr>
            </w:pPr>
          </w:p>
          <w:p w14:paraId="77762C17" w14:textId="77777777" w:rsidR="00394E5E" w:rsidRPr="0037532B" w:rsidRDefault="00394E5E" w:rsidP="007A4B63">
            <w:pPr>
              <w:tabs>
                <w:tab w:val="left" w:pos="6660"/>
              </w:tabs>
              <w:spacing w:line="240" w:lineRule="auto"/>
              <w:rPr>
                <w:rFonts w:cs="Times New Roman"/>
                <w:bCs/>
                <w:szCs w:val="24"/>
                <w:u w:val="single"/>
              </w:rPr>
            </w:pPr>
            <w:r w:rsidRPr="0037532B">
              <w:rPr>
                <w:rFonts w:cs="Times New Roman"/>
                <w:bCs/>
                <w:szCs w:val="24"/>
              </w:rPr>
              <w:t xml:space="preserve"> </w:t>
            </w:r>
          </w:p>
        </w:tc>
        <w:tc>
          <w:tcPr>
            <w:tcW w:w="5002" w:type="dxa"/>
            <w:tcBorders>
              <w:top w:val="single" w:sz="4" w:space="0" w:color="auto"/>
              <w:left w:val="single" w:sz="4" w:space="0" w:color="auto"/>
              <w:bottom w:val="single" w:sz="4" w:space="0" w:color="auto"/>
              <w:right w:val="single" w:sz="12" w:space="0" w:color="000000"/>
            </w:tcBorders>
            <w:vAlign w:val="center"/>
          </w:tcPr>
          <w:p w14:paraId="0B865D2E" w14:textId="77777777" w:rsidR="00394E5E" w:rsidRPr="0037532B" w:rsidRDefault="00394E5E" w:rsidP="007A4B63">
            <w:pPr>
              <w:tabs>
                <w:tab w:val="left" w:pos="6660"/>
              </w:tabs>
              <w:spacing w:line="240" w:lineRule="auto"/>
              <w:jc w:val="center"/>
              <w:rPr>
                <w:rFonts w:cs="Times New Roman"/>
                <w:bCs/>
                <w:szCs w:val="24"/>
              </w:rPr>
            </w:pPr>
            <w:r w:rsidRPr="0037532B">
              <w:rPr>
                <w:rFonts w:cs="Times New Roman"/>
                <w:bCs/>
                <w:szCs w:val="24"/>
              </w:rPr>
              <w:t>Předpokládaný termín nabytí účinnosti</w:t>
            </w:r>
          </w:p>
          <w:p w14:paraId="3CB153B3" w14:textId="77777777" w:rsidR="00394E5E" w:rsidRPr="0037532B" w:rsidRDefault="00394E5E" w:rsidP="007A4B63">
            <w:pPr>
              <w:tabs>
                <w:tab w:val="left" w:pos="6660"/>
              </w:tabs>
              <w:spacing w:line="240" w:lineRule="auto"/>
              <w:jc w:val="center"/>
              <w:rPr>
                <w:rFonts w:cs="Times New Roman"/>
                <w:bCs/>
                <w:szCs w:val="24"/>
              </w:rPr>
            </w:pPr>
            <w:r w:rsidRPr="0037532B">
              <w:rPr>
                <w:rFonts w:cs="Times New Roman"/>
                <w:bCs/>
                <w:szCs w:val="24"/>
              </w:rPr>
              <w:t>únor 2021</w:t>
            </w:r>
          </w:p>
        </w:tc>
      </w:tr>
      <w:tr w:rsidR="00394E5E" w:rsidRPr="008A4D34" w14:paraId="15F18D2D" w14:textId="77777777" w:rsidTr="007A4B63">
        <w:trPr>
          <w:trHeight w:val="1080"/>
        </w:trPr>
        <w:tc>
          <w:tcPr>
            <w:tcW w:w="9645" w:type="dxa"/>
            <w:gridSpan w:val="2"/>
            <w:tcBorders>
              <w:top w:val="single" w:sz="12" w:space="0" w:color="000000"/>
              <w:left w:val="single" w:sz="12" w:space="0" w:color="000000"/>
              <w:bottom w:val="single" w:sz="4" w:space="0" w:color="auto"/>
              <w:right w:val="single" w:sz="12" w:space="0" w:color="000000"/>
            </w:tcBorders>
            <w:vAlign w:val="center"/>
            <w:hideMark/>
          </w:tcPr>
          <w:p w14:paraId="5B27D73E" w14:textId="77777777" w:rsidR="00394E5E" w:rsidRPr="0037532B" w:rsidRDefault="00394E5E" w:rsidP="007A4B63">
            <w:pPr>
              <w:tabs>
                <w:tab w:val="left" w:pos="6660"/>
              </w:tabs>
              <w:spacing w:line="240" w:lineRule="auto"/>
              <w:rPr>
                <w:rFonts w:cs="Times New Roman"/>
                <w:bCs/>
                <w:szCs w:val="24"/>
              </w:rPr>
            </w:pPr>
            <w:r w:rsidRPr="0037532B">
              <w:rPr>
                <w:rFonts w:cs="Times New Roman"/>
                <w:bCs/>
                <w:szCs w:val="24"/>
              </w:rPr>
              <w:t>Implementace práva EU: Ano</w:t>
            </w:r>
          </w:p>
          <w:p w14:paraId="22793D1E" w14:textId="77777777" w:rsidR="00394E5E" w:rsidRPr="0037532B" w:rsidRDefault="00394E5E" w:rsidP="007A4B63">
            <w:pPr>
              <w:tabs>
                <w:tab w:val="left" w:pos="6660"/>
              </w:tabs>
              <w:spacing w:line="240" w:lineRule="auto"/>
              <w:rPr>
                <w:rFonts w:cs="Times New Roman"/>
                <w:bCs/>
                <w:szCs w:val="24"/>
              </w:rPr>
            </w:pPr>
            <w:r w:rsidRPr="0037532B">
              <w:rPr>
                <w:rFonts w:cs="Times New Roman"/>
                <w:szCs w:val="24"/>
              </w:rPr>
              <w:t xml:space="preserve">Termín stanovený pro implementaci: </w:t>
            </w:r>
            <w:r w:rsidRPr="0037532B">
              <w:rPr>
                <w:rFonts w:cs="Times New Roman"/>
                <w:iCs/>
                <w:szCs w:val="24"/>
              </w:rPr>
              <w:t>4. 2. 2021</w:t>
            </w:r>
          </w:p>
          <w:p w14:paraId="202A6857" w14:textId="77777777" w:rsidR="00394E5E" w:rsidRPr="0037532B" w:rsidRDefault="00394E5E" w:rsidP="007A4B63">
            <w:pPr>
              <w:tabs>
                <w:tab w:val="left" w:pos="6660"/>
              </w:tabs>
              <w:spacing w:line="240" w:lineRule="auto"/>
              <w:rPr>
                <w:rFonts w:cs="Times New Roman"/>
                <w:i/>
                <w:iCs/>
                <w:szCs w:val="24"/>
                <w:u w:val="single"/>
              </w:rPr>
            </w:pPr>
            <w:r w:rsidRPr="0037532B">
              <w:rPr>
                <w:rFonts w:cs="Times New Roman"/>
                <w:szCs w:val="24"/>
              </w:rPr>
              <w:t>Jde návrh nad rámec požadavků stanovených předpisem EU?: Ano</w:t>
            </w:r>
          </w:p>
        </w:tc>
      </w:tr>
      <w:tr w:rsidR="00394E5E" w:rsidRPr="008A4D34" w14:paraId="1916378E" w14:textId="77777777" w:rsidTr="007A4B63">
        <w:tc>
          <w:tcPr>
            <w:tcW w:w="9645" w:type="dxa"/>
            <w:gridSpan w:val="2"/>
            <w:tcBorders>
              <w:top w:val="single" w:sz="12" w:space="0" w:color="auto"/>
              <w:left w:val="single" w:sz="12" w:space="0" w:color="auto"/>
              <w:bottom w:val="single" w:sz="12" w:space="0" w:color="auto"/>
              <w:right w:val="single" w:sz="12" w:space="0" w:color="auto"/>
            </w:tcBorders>
            <w:shd w:val="clear" w:color="auto" w:fill="8DB3E2" w:themeFill="text2" w:themeFillTint="66"/>
            <w:hideMark/>
          </w:tcPr>
          <w:p w14:paraId="6EC1BA55" w14:textId="77777777" w:rsidR="00394E5E" w:rsidRPr="0037532B" w:rsidRDefault="00394E5E" w:rsidP="007A4B63">
            <w:pPr>
              <w:tabs>
                <w:tab w:val="left" w:pos="6660"/>
              </w:tabs>
              <w:spacing w:line="240" w:lineRule="auto"/>
              <w:rPr>
                <w:rFonts w:cs="Times New Roman"/>
                <w:bCs/>
                <w:szCs w:val="24"/>
              </w:rPr>
            </w:pPr>
            <w:r w:rsidRPr="0037532B">
              <w:rPr>
                <w:rFonts w:cs="Times New Roman"/>
                <w:bCs/>
                <w:szCs w:val="24"/>
              </w:rPr>
              <w:t xml:space="preserve">2. Cíl návrhu zákona </w:t>
            </w:r>
          </w:p>
        </w:tc>
      </w:tr>
      <w:tr w:rsidR="00394E5E" w:rsidRPr="008A4D34" w14:paraId="280B2391" w14:textId="77777777" w:rsidTr="007A4B63">
        <w:tc>
          <w:tcPr>
            <w:tcW w:w="9645" w:type="dxa"/>
            <w:gridSpan w:val="2"/>
            <w:tcBorders>
              <w:top w:val="single" w:sz="12" w:space="0" w:color="auto"/>
              <w:left w:val="single" w:sz="12" w:space="0" w:color="auto"/>
              <w:bottom w:val="single" w:sz="12" w:space="0" w:color="auto"/>
              <w:right w:val="single" w:sz="12" w:space="0" w:color="auto"/>
            </w:tcBorders>
            <w:hideMark/>
          </w:tcPr>
          <w:p w14:paraId="045E12FD" w14:textId="77777777" w:rsidR="00394E5E" w:rsidRPr="0037532B" w:rsidRDefault="00394E5E" w:rsidP="007A4B63">
            <w:pPr>
              <w:spacing w:line="240" w:lineRule="auto"/>
              <w:rPr>
                <w:rFonts w:cs="Times New Roman"/>
                <w:szCs w:val="24"/>
              </w:rPr>
            </w:pPr>
          </w:p>
        </w:tc>
      </w:tr>
      <w:tr w:rsidR="00394E5E" w:rsidRPr="008A4D34" w14:paraId="5C80782E" w14:textId="77777777" w:rsidTr="007A4B63">
        <w:tc>
          <w:tcPr>
            <w:tcW w:w="9645" w:type="dxa"/>
            <w:gridSpan w:val="2"/>
            <w:tcBorders>
              <w:top w:val="single" w:sz="4" w:space="0" w:color="auto"/>
              <w:left w:val="single" w:sz="12" w:space="0" w:color="auto"/>
              <w:bottom w:val="single" w:sz="12" w:space="0" w:color="auto"/>
              <w:right w:val="single" w:sz="12" w:space="0" w:color="auto"/>
            </w:tcBorders>
            <w:hideMark/>
          </w:tcPr>
          <w:p w14:paraId="4E60393B" w14:textId="77777777" w:rsidR="00394E5E" w:rsidRPr="0037532B" w:rsidRDefault="00394E5E" w:rsidP="007A4B63">
            <w:pPr>
              <w:spacing w:line="240" w:lineRule="auto"/>
              <w:ind w:firstLine="0"/>
              <w:rPr>
                <w:rFonts w:cs="Times New Roman"/>
                <w:szCs w:val="24"/>
              </w:rPr>
            </w:pPr>
            <w:r w:rsidRPr="0037532B">
              <w:rPr>
                <w:rFonts w:cs="Times New Roman"/>
                <w:szCs w:val="24"/>
              </w:rPr>
              <w:t xml:space="preserve">Zapracování směrnice </w:t>
            </w:r>
            <w:r w:rsidRPr="0037532B">
              <w:rPr>
                <w:rFonts w:cs="Times New Roman"/>
                <w:color w:val="000000"/>
                <w:szCs w:val="24"/>
                <w:shd w:val="clear" w:color="auto" w:fill="FFFFFF"/>
              </w:rPr>
              <w:t>Evropského parlamentu a Rady (EU) 2019/1 ze dne 11. prosince 2018 o posílení postavení orgánů pro hospodářskou soutěž v členských státech tak, aby mohly účinněji prosazovat pravidla, a o zajištění řádného fungování vnitřního trhu</w:t>
            </w:r>
            <w:r w:rsidRPr="00F65FB3">
              <w:rPr>
                <w:rStyle w:val="Nadpis1Char"/>
                <w:rFonts w:ascii="Times New Roman" w:hAnsi="Times New Roman" w:cs="Times New Roman"/>
                <w:b w:val="0"/>
                <w:szCs w:val="24"/>
              </w:rPr>
              <w:t>.</w:t>
            </w:r>
            <w:r w:rsidRPr="0037532B">
              <w:rPr>
                <w:rStyle w:val="Nadpis1Char"/>
                <w:rFonts w:ascii="Times New Roman" w:hAnsi="Times New Roman" w:cs="Times New Roman"/>
                <w:szCs w:val="24"/>
              </w:rPr>
              <w:t xml:space="preserve"> </w:t>
            </w:r>
            <w:r w:rsidRPr="00F65FB3">
              <w:rPr>
                <w:rStyle w:val="Nadpis1Char"/>
                <w:rFonts w:ascii="Times New Roman" w:hAnsi="Times New Roman" w:cs="Times New Roman"/>
                <w:b w:val="0"/>
                <w:szCs w:val="24"/>
              </w:rPr>
              <w:t>Návrh vychází z potřeby plnění závazků vyplývajících z členství v Evropské unii. Cílem nové právní úpravy je dosažení stavu, aby u</w:t>
            </w:r>
            <w:r w:rsidRPr="0037532B">
              <w:rPr>
                <w:rFonts w:cs="Times New Roman"/>
                <w:szCs w:val="24"/>
                <w:highlight w:val="white"/>
              </w:rPr>
              <w:t>platňování vnitrostátních právních předpisů o hospodářské soutěži vnitrostátními orgány pro hospodářskou soutěž na dohody, rozhodnutí sdružení podniků nebo jednání ve vzájemné shodě, které by mohly ovlivnit obchod mezi členskými státy, nevedlo k výsledku jinému, než je výsledek, jehož by vnitrostátní orgány pro hospodářskou soutěž dosáhly na základě práva Evropské Unie podle článku 3 odst. 2 nařízení (ES) č. 1/2003.</w:t>
            </w:r>
            <w:r w:rsidRPr="0037532B">
              <w:rPr>
                <w:rFonts w:cs="Times New Roman"/>
                <w:szCs w:val="24"/>
              </w:rPr>
              <w:t xml:space="preserve"> Některé navrhované změny s transpozicí přímo nesouvisejí a jsou odůvodněny dosavadní aplikační praxi. </w:t>
            </w:r>
            <w:r w:rsidRPr="0037532B">
              <w:rPr>
                <w:rFonts w:cs="Times New Roman"/>
                <w:color w:val="000000"/>
                <w:szCs w:val="24"/>
              </w:rPr>
              <w:t>Jedná se zejména o </w:t>
            </w:r>
            <w:r w:rsidRPr="0037532B">
              <w:rPr>
                <w:rFonts w:cs="Times New Roman"/>
                <w:szCs w:val="24"/>
              </w:rPr>
              <w:t>problematiku narovnání a zpřístupnění informací obsažených ve správním spise.</w:t>
            </w:r>
          </w:p>
        </w:tc>
      </w:tr>
      <w:tr w:rsidR="00394E5E" w:rsidRPr="008A4D34" w14:paraId="621D63B4" w14:textId="77777777" w:rsidTr="007A4B63">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14:paraId="478F5E31" w14:textId="77777777" w:rsidR="00394E5E" w:rsidRPr="0037532B" w:rsidRDefault="00394E5E" w:rsidP="007A4B63">
            <w:pPr>
              <w:tabs>
                <w:tab w:val="left" w:pos="1037"/>
              </w:tabs>
              <w:spacing w:line="240" w:lineRule="auto"/>
              <w:rPr>
                <w:rFonts w:cs="Times New Roman"/>
                <w:bCs/>
                <w:szCs w:val="24"/>
              </w:rPr>
            </w:pPr>
            <w:r w:rsidRPr="0037532B">
              <w:rPr>
                <w:rFonts w:cs="Times New Roman"/>
                <w:bCs/>
                <w:szCs w:val="24"/>
              </w:rPr>
              <w:t xml:space="preserve">3.  </w:t>
            </w:r>
            <w:r w:rsidRPr="0037532B">
              <w:rPr>
                <w:rFonts w:cs="Times New Roman"/>
                <w:szCs w:val="24"/>
              </w:rPr>
              <w:t>Agregované</w:t>
            </w:r>
            <w:r w:rsidRPr="0037532B">
              <w:rPr>
                <w:rFonts w:cs="Times New Roman"/>
                <w:bCs/>
                <w:szCs w:val="24"/>
              </w:rPr>
              <w:t xml:space="preserve"> dopady návrhu zákona</w:t>
            </w:r>
          </w:p>
        </w:tc>
      </w:tr>
      <w:tr w:rsidR="00394E5E" w:rsidRPr="008A4D34" w14:paraId="7A370908" w14:textId="77777777" w:rsidTr="007A4B63">
        <w:trPr>
          <w:trHeight w:val="447"/>
        </w:trPr>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14:paraId="1C86CB6E" w14:textId="77777777" w:rsidR="00394E5E" w:rsidRPr="0037532B" w:rsidRDefault="00394E5E" w:rsidP="007A4B63">
            <w:pPr>
              <w:tabs>
                <w:tab w:val="left" w:pos="1037"/>
              </w:tabs>
              <w:spacing w:line="240" w:lineRule="auto"/>
              <w:rPr>
                <w:rFonts w:cs="Times New Roman"/>
                <w:bCs/>
                <w:szCs w:val="24"/>
              </w:rPr>
            </w:pPr>
            <w:r w:rsidRPr="0037532B">
              <w:rPr>
                <w:rFonts w:cs="Times New Roman"/>
                <w:bCs/>
                <w:szCs w:val="24"/>
              </w:rPr>
              <w:t>3.1 Dopady na státní rozpočet a ostatní veřejné rozpočty: Ne</w:t>
            </w:r>
          </w:p>
        </w:tc>
      </w:tr>
      <w:tr w:rsidR="00394E5E" w:rsidRPr="008A4D34" w14:paraId="5A334A12" w14:textId="77777777" w:rsidTr="007A4B63">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14:paraId="2C628273" w14:textId="77777777" w:rsidR="00394E5E" w:rsidRPr="0037532B" w:rsidRDefault="00394E5E" w:rsidP="007A4B63">
            <w:pPr>
              <w:tabs>
                <w:tab w:val="left" w:pos="5526"/>
              </w:tabs>
              <w:spacing w:line="240" w:lineRule="auto"/>
              <w:rPr>
                <w:rFonts w:cs="Times New Roman"/>
                <w:szCs w:val="24"/>
              </w:rPr>
            </w:pPr>
            <w:r w:rsidRPr="0037532B">
              <w:rPr>
                <w:rFonts w:cs="Times New Roman"/>
                <w:szCs w:val="24"/>
              </w:rPr>
              <w:t>3.2 Dopady na mezinárodní konkurenceschopnost ČR: Ne</w:t>
            </w:r>
            <w:r w:rsidRPr="0037532B">
              <w:rPr>
                <w:rFonts w:cs="Times New Roman"/>
                <w:szCs w:val="24"/>
              </w:rPr>
              <w:tab/>
            </w:r>
          </w:p>
        </w:tc>
      </w:tr>
      <w:tr w:rsidR="00394E5E" w:rsidRPr="008A4D34" w14:paraId="266D1A05" w14:textId="77777777" w:rsidTr="007A4B63">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14:paraId="7CAD7BA3" w14:textId="77777777" w:rsidR="00394E5E" w:rsidRPr="0037532B" w:rsidRDefault="00394E5E" w:rsidP="007A4B63">
            <w:pPr>
              <w:tabs>
                <w:tab w:val="left" w:pos="1037"/>
              </w:tabs>
              <w:spacing w:line="240" w:lineRule="auto"/>
              <w:rPr>
                <w:rFonts w:cs="Times New Roman"/>
                <w:bCs/>
                <w:szCs w:val="24"/>
              </w:rPr>
            </w:pPr>
            <w:r w:rsidRPr="0037532B">
              <w:rPr>
                <w:rFonts w:cs="Times New Roman"/>
                <w:bCs/>
                <w:szCs w:val="24"/>
              </w:rPr>
              <w:t xml:space="preserve">3.2 Dopady na podnikatelské subjekty: Ano </w:t>
            </w:r>
          </w:p>
        </w:tc>
      </w:tr>
      <w:tr w:rsidR="00394E5E" w:rsidRPr="008A4D34" w14:paraId="11857F42" w14:textId="77777777" w:rsidTr="007A4B63">
        <w:trPr>
          <w:trHeight w:val="369"/>
        </w:trPr>
        <w:tc>
          <w:tcPr>
            <w:tcW w:w="9645" w:type="dxa"/>
            <w:gridSpan w:val="2"/>
            <w:tcBorders>
              <w:top w:val="single" w:sz="4" w:space="0" w:color="auto"/>
              <w:left w:val="single" w:sz="12" w:space="0" w:color="auto"/>
              <w:bottom w:val="single" w:sz="12" w:space="0" w:color="auto"/>
              <w:right w:val="single" w:sz="12" w:space="0" w:color="auto"/>
            </w:tcBorders>
            <w:hideMark/>
          </w:tcPr>
          <w:p w14:paraId="428C0AC2" w14:textId="0D89BA7E" w:rsidR="00394E5E" w:rsidRPr="0037532B" w:rsidRDefault="00394E5E" w:rsidP="00555F6A">
            <w:pPr>
              <w:spacing w:line="240" w:lineRule="auto"/>
              <w:rPr>
                <w:rFonts w:cs="Times New Roman"/>
                <w:szCs w:val="24"/>
              </w:rPr>
            </w:pPr>
            <w:r w:rsidRPr="0037532B">
              <w:rPr>
                <w:rFonts w:cs="Times New Roman"/>
                <w:szCs w:val="24"/>
              </w:rPr>
              <w:t xml:space="preserve">Je rozšířena a zpřesněna úprava vzájemné pomoci mezi soutěžními orgány státu Evropské unie a zcela nově je upraven výkon rozhodnutí soutěžních orgánů členských státu Evropské unie, </w:t>
            </w:r>
            <w:r w:rsidRPr="0037532B">
              <w:rPr>
                <w:rFonts w:cs="Times New Roman"/>
                <w:szCs w:val="24"/>
              </w:rPr>
              <w:lastRenderedPageBreak/>
              <w:t xml:space="preserve">kterým se ukládají pokuty nebo penále na území České republiky, což povede ke zvýšení efektivity regulace soutěžního jednání v rámci celé Evropské unie. Dojde ke </w:t>
            </w:r>
            <w:r w:rsidRPr="0037532B">
              <w:rPr>
                <w:rFonts w:eastAsia="MS Mincho" w:cs="Times New Roman"/>
                <w:bCs/>
                <w:iCs/>
                <w:szCs w:val="24"/>
              </w:rPr>
              <w:t>zlepšení řádného fungování vnitřního trhu. Doplnění právní úpravy na české národní úrovni a její sjednocení na základní úrovni členských států přispě</w:t>
            </w:r>
            <w:r w:rsidR="00910141">
              <w:rPr>
                <w:rFonts w:eastAsia="MS Mincho" w:cs="Times New Roman"/>
                <w:bCs/>
                <w:iCs/>
                <w:szCs w:val="24"/>
              </w:rPr>
              <w:t>je</w:t>
            </w:r>
            <w:r w:rsidRPr="0037532B">
              <w:rPr>
                <w:rFonts w:eastAsia="MS Mincho" w:cs="Times New Roman"/>
                <w:bCs/>
                <w:iCs/>
                <w:szCs w:val="24"/>
              </w:rPr>
              <w:t xml:space="preserve"> ke zkultivování ekonomického prostředí na trhu. </w:t>
            </w:r>
            <w:r w:rsidRPr="0037532B">
              <w:rPr>
                <w:rFonts w:cs="Times New Roman"/>
                <w:szCs w:val="24"/>
              </w:rPr>
              <w:t xml:space="preserve">Cílem návrhu je umožnit účinněji vymáhat pravidla Evropské unie v oblasti hospodářské soutěže. </w:t>
            </w:r>
            <w:r w:rsidR="00623BAF">
              <w:rPr>
                <w:rFonts w:cs="Times New Roman"/>
                <w:szCs w:val="24"/>
              </w:rPr>
              <w:t>P</w:t>
            </w:r>
            <w:r w:rsidR="00623BAF" w:rsidRPr="0037532B">
              <w:rPr>
                <w:rFonts w:cs="Times New Roman"/>
                <w:szCs w:val="24"/>
              </w:rPr>
              <w:t xml:space="preserve">říslušné </w:t>
            </w:r>
            <w:r w:rsidRPr="0037532B">
              <w:rPr>
                <w:rFonts w:cs="Times New Roman"/>
                <w:szCs w:val="24"/>
              </w:rPr>
              <w:t xml:space="preserve">orgány </w:t>
            </w:r>
            <w:r w:rsidR="00623BAF">
              <w:rPr>
                <w:rFonts w:cs="Times New Roman"/>
                <w:szCs w:val="24"/>
              </w:rPr>
              <w:t xml:space="preserve">by </w:t>
            </w:r>
            <w:r w:rsidRPr="0037532B">
              <w:rPr>
                <w:rFonts w:cs="Times New Roman"/>
                <w:szCs w:val="24"/>
              </w:rPr>
              <w:t xml:space="preserve">měly </w:t>
            </w:r>
            <w:r w:rsidR="00623BAF">
              <w:rPr>
                <w:rFonts w:cs="Times New Roman"/>
                <w:szCs w:val="24"/>
              </w:rPr>
              <w:t xml:space="preserve">mít </w:t>
            </w:r>
            <w:r w:rsidRPr="0037532B">
              <w:rPr>
                <w:rFonts w:cs="Times New Roman"/>
                <w:szCs w:val="24"/>
              </w:rPr>
              <w:t xml:space="preserve">k dispozici všechny nezbytné nástroje, aby byly schopny přijímat rozhodnutí zcela nezávisle, </w:t>
            </w:r>
            <w:r w:rsidR="00623BAF">
              <w:rPr>
                <w:rFonts w:cs="Times New Roman"/>
                <w:szCs w:val="24"/>
              </w:rPr>
              <w:t xml:space="preserve">disponovaly </w:t>
            </w:r>
            <w:r w:rsidR="00623BAF" w:rsidRPr="0037532B">
              <w:rPr>
                <w:rFonts w:cs="Times New Roman"/>
                <w:szCs w:val="24"/>
              </w:rPr>
              <w:t>dostatečn</w:t>
            </w:r>
            <w:r w:rsidR="00623BAF">
              <w:rPr>
                <w:rFonts w:cs="Times New Roman"/>
                <w:szCs w:val="24"/>
              </w:rPr>
              <w:t xml:space="preserve">ým </w:t>
            </w:r>
            <w:r w:rsidRPr="0037532B">
              <w:rPr>
                <w:rFonts w:cs="Times New Roman"/>
                <w:szCs w:val="24"/>
              </w:rPr>
              <w:t>množství</w:t>
            </w:r>
            <w:r w:rsidR="00623BAF">
              <w:rPr>
                <w:rFonts w:cs="Times New Roman"/>
                <w:szCs w:val="24"/>
              </w:rPr>
              <w:t>m</w:t>
            </w:r>
            <w:r w:rsidRPr="0037532B">
              <w:rPr>
                <w:rFonts w:cs="Times New Roman"/>
                <w:szCs w:val="24"/>
              </w:rPr>
              <w:t xml:space="preserve"> lidských, finančních i technických zdrojů a</w:t>
            </w:r>
            <w:r w:rsidR="00C34603">
              <w:rPr>
                <w:rFonts w:cs="Times New Roman"/>
                <w:szCs w:val="24"/>
              </w:rPr>
              <w:t> </w:t>
            </w:r>
            <w:r w:rsidR="00623BAF" w:rsidRPr="0037532B">
              <w:rPr>
                <w:rFonts w:cs="Times New Roman"/>
                <w:szCs w:val="24"/>
              </w:rPr>
              <w:t>účinn</w:t>
            </w:r>
            <w:r w:rsidR="00623BAF">
              <w:rPr>
                <w:rFonts w:cs="Times New Roman"/>
                <w:szCs w:val="24"/>
              </w:rPr>
              <w:t>ými</w:t>
            </w:r>
            <w:r w:rsidR="00623BAF" w:rsidRPr="0037532B">
              <w:rPr>
                <w:rFonts w:cs="Times New Roman"/>
                <w:szCs w:val="24"/>
              </w:rPr>
              <w:t xml:space="preserve"> nástroj</w:t>
            </w:r>
            <w:r w:rsidR="00623BAF">
              <w:rPr>
                <w:rFonts w:cs="Times New Roman"/>
                <w:szCs w:val="24"/>
              </w:rPr>
              <w:t>i</w:t>
            </w:r>
            <w:r w:rsidR="00623BAF" w:rsidRPr="0037532B">
              <w:rPr>
                <w:rFonts w:cs="Times New Roman"/>
                <w:szCs w:val="24"/>
              </w:rPr>
              <w:t xml:space="preserve"> </w:t>
            </w:r>
            <w:r w:rsidRPr="0037532B">
              <w:rPr>
                <w:rFonts w:cs="Times New Roman"/>
                <w:szCs w:val="24"/>
              </w:rPr>
              <w:t>k zastavení protiprávního jednání i k ukládání sankcí za porušování příslušných předpisů. Sankce by přitom měly reflektovat závažnost a dobu trvání protiprávního jednání. Nepředpokládá se však, že by změny vyvolaly náklady na straně podnikatelů, naopak jejich výsledkem bude zajištění férové hospodářské soutěže a lepší vymahatelnost ze strany příslušných orgánů, což zajistí pozitivní dopad na podnikatelské prostředí v České republice.</w:t>
            </w:r>
          </w:p>
        </w:tc>
      </w:tr>
      <w:tr w:rsidR="00394E5E" w:rsidRPr="008A4D34" w14:paraId="5FE8F372" w14:textId="77777777" w:rsidTr="007A4B63">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14:paraId="496FC518" w14:textId="77777777" w:rsidR="00394E5E" w:rsidRPr="0037532B" w:rsidRDefault="00394E5E" w:rsidP="007A4B63">
            <w:pPr>
              <w:tabs>
                <w:tab w:val="left" w:pos="1037"/>
              </w:tabs>
              <w:spacing w:line="240" w:lineRule="auto"/>
              <w:rPr>
                <w:rFonts w:cs="Times New Roman"/>
                <w:bCs/>
                <w:szCs w:val="24"/>
              </w:rPr>
            </w:pPr>
            <w:r w:rsidRPr="0037532B">
              <w:rPr>
                <w:rFonts w:cs="Times New Roman"/>
                <w:bCs/>
                <w:szCs w:val="24"/>
              </w:rPr>
              <w:lastRenderedPageBreak/>
              <w:t xml:space="preserve">3.3 </w:t>
            </w:r>
            <w:r w:rsidRPr="0037532B">
              <w:rPr>
                <w:rFonts w:cs="Times New Roman"/>
                <w:szCs w:val="24"/>
              </w:rPr>
              <w:t>Dopady na podnikatelské prostředí: Ano</w:t>
            </w:r>
          </w:p>
        </w:tc>
      </w:tr>
      <w:tr w:rsidR="00394E5E" w:rsidRPr="008A4D34" w14:paraId="00F6FCAA" w14:textId="77777777" w:rsidTr="007A4B63">
        <w:tc>
          <w:tcPr>
            <w:tcW w:w="9645" w:type="dxa"/>
            <w:gridSpan w:val="2"/>
            <w:tcBorders>
              <w:top w:val="single" w:sz="12" w:space="0" w:color="auto"/>
              <w:left w:val="single" w:sz="12" w:space="0" w:color="auto"/>
              <w:bottom w:val="single" w:sz="12" w:space="0" w:color="auto"/>
              <w:right w:val="single" w:sz="12" w:space="0" w:color="auto"/>
            </w:tcBorders>
            <w:shd w:val="clear" w:color="auto" w:fill="auto"/>
          </w:tcPr>
          <w:p w14:paraId="06D0526E" w14:textId="77777777" w:rsidR="00394E5E" w:rsidRPr="0037532B" w:rsidRDefault="00394E5E" w:rsidP="007A4B63">
            <w:pPr>
              <w:spacing w:line="240" w:lineRule="auto"/>
              <w:rPr>
                <w:rFonts w:cs="Times New Roman"/>
                <w:szCs w:val="24"/>
              </w:rPr>
            </w:pPr>
            <w:r w:rsidRPr="0037532B">
              <w:rPr>
                <w:rFonts w:cs="Times New Roman"/>
                <w:szCs w:val="24"/>
              </w:rPr>
              <w:t>Dopady budou na podnikatele neutrální, v případě zlepšení soutěžního prostředí v důsledku nové právní úpravy mohou být pro podnikatele mírně pozitivní.</w:t>
            </w:r>
          </w:p>
        </w:tc>
      </w:tr>
      <w:tr w:rsidR="00394E5E" w:rsidRPr="008A4D34" w14:paraId="3E49DF1D" w14:textId="77777777" w:rsidTr="007A4B63">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14:paraId="1E47A9CD" w14:textId="77777777" w:rsidR="00394E5E" w:rsidRPr="0037532B" w:rsidRDefault="00394E5E" w:rsidP="007A4B63">
            <w:pPr>
              <w:tabs>
                <w:tab w:val="left" w:pos="1037"/>
              </w:tabs>
              <w:spacing w:line="240" w:lineRule="auto"/>
              <w:rPr>
                <w:rFonts w:cs="Times New Roman"/>
                <w:bCs/>
                <w:szCs w:val="24"/>
              </w:rPr>
            </w:pPr>
            <w:r w:rsidRPr="0037532B">
              <w:rPr>
                <w:rFonts w:cs="Times New Roman"/>
                <w:bCs/>
                <w:szCs w:val="24"/>
              </w:rPr>
              <w:t>3.4 Dopady na územní samosprávné celky (obce, kraje): Ne</w:t>
            </w:r>
          </w:p>
        </w:tc>
      </w:tr>
      <w:tr w:rsidR="00394E5E" w:rsidRPr="008A4D34" w14:paraId="4D0F6C30" w14:textId="77777777" w:rsidTr="007A4B63">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hideMark/>
          </w:tcPr>
          <w:p w14:paraId="33011F02" w14:textId="77777777" w:rsidR="00394E5E" w:rsidRPr="0037532B" w:rsidRDefault="00394E5E" w:rsidP="007A4B63">
            <w:pPr>
              <w:tabs>
                <w:tab w:val="left" w:pos="1037"/>
                <w:tab w:val="left" w:pos="3970"/>
              </w:tabs>
              <w:spacing w:line="240" w:lineRule="auto"/>
              <w:rPr>
                <w:rFonts w:cs="Times New Roman"/>
                <w:bCs/>
                <w:szCs w:val="24"/>
              </w:rPr>
            </w:pPr>
            <w:r w:rsidRPr="0037532B">
              <w:rPr>
                <w:rFonts w:cs="Times New Roman"/>
                <w:bCs/>
                <w:szCs w:val="24"/>
              </w:rPr>
              <w:t>3.5 Sociální dopady: Ne</w:t>
            </w:r>
          </w:p>
        </w:tc>
      </w:tr>
      <w:tr w:rsidR="00394E5E" w:rsidRPr="008A4D34" w14:paraId="63ADF6E5" w14:textId="77777777" w:rsidTr="007A4B63">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tcPr>
          <w:p w14:paraId="63B64CD2" w14:textId="77777777" w:rsidR="00394E5E" w:rsidRPr="0037532B" w:rsidRDefault="00394E5E" w:rsidP="007A4B63">
            <w:pPr>
              <w:tabs>
                <w:tab w:val="left" w:pos="1037"/>
                <w:tab w:val="left" w:pos="3970"/>
              </w:tabs>
              <w:spacing w:line="240" w:lineRule="auto"/>
              <w:rPr>
                <w:rFonts w:cs="Times New Roman"/>
                <w:bCs/>
                <w:szCs w:val="24"/>
              </w:rPr>
            </w:pPr>
            <w:r w:rsidRPr="0037532B">
              <w:rPr>
                <w:rFonts w:cs="Times New Roman"/>
                <w:bCs/>
                <w:szCs w:val="24"/>
              </w:rPr>
              <w:t>3.6 Dopady na spotřebitele: Ano</w:t>
            </w:r>
          </w:p>
        </w:tc>
      </w:tr>
      <w:tr w:rsidR="00394E5E" w:rsidRPr="008A4D34" w14:paraId="7DB051F7" w14:textId="77777777" w:rsidTr="007A4B63">
        <w:tc>
          <w:tcPr>
            <w:tcW w:w="9645" w:type="dxa"/>
            <w:gridSpan w:val="2"/>
            <w:tcBorders>
              <w:top w:val="single" w:sz="4" w:space="0" w:color="auto"/>
              <w:left w:val="single" w:sz="12" w:space="0" w:color="auto"/>
              <w:bottom w:val="single" w:sz="12" w:space="0" w:color="auto"/>
              <w:right w:val="single" w:sz="12" w:space="0" w:color="auto"/>
            </w:tcBorders>
            <w:shd w:val="clear" w:color="auto" w:fill="FFFFFF" w:themeFill="background1"/>
          </w:tcPr>
          <w:p w14:paraId="23E58A88" w14:textId="77777777" w:rsidR="00394E5E" w:rsidRPr="0037532B" w:rsidRDefault="00394E5E" w:rsidP="007A4B63">
            <w:pPr>
              <w:spacing w:line="240" w:lineRule="auto"/>
              <w:rPr>
                <w:rFonts w:eastAsia="MS Mincho" w:cs="Times New Roman"/>
                <w:bCs/>
                <w:iCs/>
                <w:szCs w:val="24"/>
              </w:rPr>
            </w:pPr>
            <w:r w:rsidRPr="0037532B">
              <w:rPr>
                <w:rFonts w:cs="Times New Roman"/>
                <w:szCs w:val="24"/>
              </w:rPr>
              <w:t xml:space="preserve">Návrh zákona má pozitivní dopad na všechny skupiny obyvatel, neboť zajištění spravedlivé hospodářské soutěže a lepší vymahatelnost ze strany příslušných orgánů je ve veřejném zájmu. </w:t>
            </w:r>
          </w:p>
          <w:p w14:paraId="380046FE" w14:textId="77777777" w:rsidR="00394E5E" w:rsidRPr="0037532B" w:rsidRDefault="00394E5E" w:rsidP="007A4B63">
            <w:pPr>
              <w:spacing w:line="240" w:lineRule="auto"/>
              <w:rPr>
                <w:rFonts w:cs="Times New Roman"/>
                <w:bCs/>
                <w:szCs w:val="24"/>
              </w:rPr>
            </w:pPr>
            <w:r w:rsidRPr="0037532B">
              <w:rPr>
                <w:rFonts w:eastAsia="MS Mincho" w:cs="Times New Roman"/>
                <w:bCs/>
                <w:iCs/>
                <w:szCs w:val="24"/>
              </w:rPr>
              <w:t>V tomto případě se jedná zejména o plánovanou legislativní úpravu vzájemných vztahů mezi soutěžními orgány jiných členských států, resp. zpřesnění pravomocí soutěžního národního orgánu, tudíž nelze identifikovat konkrétní navrhovaná ustanovení dotýkající se přímo práv či povinností spotřebitelů.</w:t>
            </w:r>
          </w:p>
        </w:tc>
      </w:tr>
      <w:tr w:rsidR="00394E5E" w:rsidRPr="008A4D34" w14:paraId="326C399C" w14:textId="77777777" w:rsidTr="00AE3E0C">
        <w:tc>
          <w:tcPr>
            <w:tcW w:w="9645" w:type="dxa"/>
            <w:gridSpan w:val="2"/>
            <w:tcBorders>
              <w:top w:val="single" w:sz="4" w:space="0" w:color="auto"/>
              <w:left w:val="single" w:sz="12" w:space="0" w:color="auto"/>
              <w:bottom w:val="single" w:sz="4" w:space="0" w:color="auto"/>
              <w:right w:val="single" w:sz="12" w:space="0" w:color="auto"/>
            </w:tcBorders>
            <w:shd w:val="clear" w:color="auto" w:fill="8DB3E2" w:themeFill="text2" w:themeFillTint="66"/>
            <w:hideMark/>
          </w:tcPr>
          <w:p w14:paraId="70456CCF" w14:textId="77777777" w:rsidR="00394E5E" w:rsidRPr="0037532B" w:rsidRDefault="00394E5E" w:rsidP="007A4B63">
            <w:pPr>
              <w:tabs>
                <w:tab w:val="left" w:pos="1037"/>
              </w:tabs>
              <w:spacing w:line="240" w:lineRule="auto"/>
              <w:rPr>
                <w:rFonts w:cs="Times New Roman"/>
                <w:bCs/>
                <w:szCs w:val="24"/>
              </w:rPr>
            </w:pPr>
            <w:r w:rsidRPr="0037532B">
              <w:rPr>
                <w:rFonts w:cs="Times New Roman"/>
                <w:bCs/>
                <w:szCs w:val="24"/>
              </w:rPr>
              <w:t>3.7 Dopady na životní prostředí: Ne</w:t>
            </w:r>
          </w:p>
        </w:tc>
      </w:tr>
      <w:tr w:rsidR="00AE3E0C" w:rsidRPr="008A4D34" w14:paraId="3C6A51BC" w14:textId="77777777" w:rsidTr="00AE3E0C">
        <w:tc>
          <w:tcPr>
            <w:tcW w:w="9645" w:type="dxa"/>
            <w:gridSpan w:val="2"/>
            <w:tcBorders>
              <w:top w:val="single" w:sz="4" w:space="0" w:color="auto"/>
              <w:left w:val="single" w:sz="12" w:space="0" w:color="auto"/>
              <w:bottom w:val="single" w:sz="4" w:space="0" w:color="auto"/>
              <w:right w:val="single" w:sz="12" w:space="0" w:color="auto"/>
            </w:tcBorders>
            <w:shd w:val="clear" w:color="auto" w:fill="8DB3E2" w:themeFill="text2" w:themeFillTint="66"/>
          </w:tcPr>
          <w:p w14:paraId="345F05B2" w14:textId="28EA6DAA" w:rsidR="00AE3E0C" w:rsidRPr="0037532B" w:rsidRDefault="00AE3E0C" w:rsidP="007A4B63">
            <w:pPr>
              <w:tabs>
                <w:tab w:val="left" w:pos="1037"/>
              </w:tabs>
              <w:spacing w:line="240" w:lineRule="auto"/>
              <w:rPr>
                <w:rFonts w:cs="Times New Roman"/>
                <w:bCs/>
                <w:szCs w:val="24"/>
              </w:rPr>
            </w:pPr>
            <w:r>
              <w:rPr>
                <w:rFonts w:cs="Times New Roman"/>
                <w:bCs/>
                <w:szCs w:val="24"/>
              </w:rPr>
              <w:t>3.8 Dopady ve vztahu k zákazu diskriminace a ve vztahu k rovnosti žen a mužů: Ne</w:t>
            </w:r>
          </w:p>
        </w:tc>
      </w:tr>
      <w:tr w:rsidR="00AE3E0C" w:rsidRPr="008A4D34" w14:paraId="7FB3510C" w14:textId="77777777" w:rsidTr="00AE3E0C">
        <w:tc>
          <w:tcPr>
            <w:tcW w:w="9645" w:type="dxa"/>
            <w:gridSpan w:val="2"/>
            <w:tcBorders>
              <w:top w:val="single" w:sz="4" w:space="0" w:color="auto"/>
              <w:left w:val="single" w:sz="12" w:space="0" w:color="auto"/>
              <w:bottom w:val="single" w:sz="4" w:space="0" w:color="auto"/>
              <w:right w:val="single" w:sz="12" w:space="0" w:color="auto"/>
            </w:tcBorders>
            <w:shd w:val="clear" w:color="auto" w:fill="8DB3E2" w:themeFill="text2" w:themeFillTint="66"/>
          </w:tcPr>
          <w:p w14:paraId="1A2E5D05" w14:textId="447DD2D2" w:rsidR="00AE3E0C" w:rsidRPr="0037532B" w:rsidRDefault="00AE3E0C" w:rsidP="007A4B63">
            <w:pPr>
              <w:tabs>
                <w:tab w:val="left" w:pos="1037"/>
              </w:tabs>
              <w:spacing w:line="240" w:lineRule="auto"/>
              <w:rPr>
                <w:rFonts w:cs="Times New Roman"/>
                <w:bCs/>
                <w:szCs w:val="24"/>
              </w:rPr>
            </w:pPr>
            <w:r>
              <w:rPr>
                <w:rFonts w:cs="Times New Roman"/>
                <w:bCs/>
                <w:szCs w:val="24"/>
              </w:rPr>
              <w:t>3.9 Dopady na výkon státní statistické služby: Ne</w:t>
            </w:r>
          </w:p>
        </w:tc>
      </w:tr>
      <w:tr w:rsidR="00AE3E0C" w:rsidRPr="008A4D34" w14:paraId="59031F7C" w14:textId="77777777" w:rsidTr="00AE3E0C">
        <w:tc>
          <w:tcPr>
            <w:tcW w:w="9645" w:type="dxa"/>
            <w:gridSpan w:val="2"/>
            <w:tcBorders>
              <w:top w:val="single" w:sz="4" w:space="0" w:color="auto"/>
              <w:left w:val="single" w:sz="12" w:space="0" w:color="auto"/>
              <w:bottom w:val="single" w:sz="4" w:space="0" w:color="auto"/>
              <w:right w:val="single" w:sz="12" w:space="0" w:color="auto"/>
            </w:tcBorders>
            <w:shd w:val="clear" w:color="auto" w:fill="8DB3E2" w:themeFill="text2" w:themeFillTint="66"/>
          </w:tcPr>
          <w:p w14:paraId="29A92527" w14:textId="2A0DA7BE" w:rsidR="00AE3E0C" w:rsidRPr="0037532B" w:rsidRDefault="00AE3E0C" w:rsidP="007A4B63">
            <w:pPr>
              <w:tabs>
                <w:tab w:val="left" w:pos="1037"/>
              </w:tabs>
              <w:spacing w:line="240" w:lineRule="auto"/>
              <w:rPr>
                <w:rFonts w:cs="Times New Roman"/>
                <w:bCs/>
                <w:szCs w:val="24"/>
              </w:rPr>
            </w:pPr>
            <w:r>
              <w:rPr>
                <w:rFonts w:cs="Times New Roman"/>
                <w:bCs/>
                <w:szCs w:val="24"/>
              </w:rPr>
              <w:t>3.10 Korupční rizika: Ne</w:t>
            </w:r>
          </w:p>
        </w:tc>
      </w:tr>
      <w:tr w:rsidR="00AE3E0C" w:rsidRPr="008A4D34" w14:paraId="0FF38B58" w14:textId="77777777" w:rsidTr="007A4B63">
        <w:tc>
          <w:tcPr>
            <w:tcW w:w="9645" w:type="dxa"/>
            <w:gridSpan w:val="2"/>
            <w:tcBorders>
              <w:top w:val="single" w:sz="4" w:space="0" w:color="auto"/>
              <w:left w:val="single" w:sz="12" w:space="0" w:color="auto"/>
              <w:bottom w:val="single" w:sz="12" w:space="0" w:color="auto"/>
              <w:right w:val="single" w:sz="12" w:space="0" w:color="auto"/>
            </w:tcBorders>
            <w:shd w:val="clear" w:color="auto" w:fill="8DB3E2" w:themeFill="text2" w:themeFillTint="66"/>
          </w:tcPr>
          <w:p w14:paraId="718ED7A3" w14:textId="68E8FB9D" w:rsidR="00AE3E0C" w:rsidRPr="0037532B" w:rsidRDefault="00AE3E0C" w:rsidP="007A4B63">
            <w:pPr>
              <w:tabs>
                <w:tab w:val="left" w:pos="1037"/>
              </w:tabs>
              <w:spacing w:line="240" w:lineRule="auto"/>
              <w:rPr>
                <w:rFonts w:cs="Times New Roman"/>
                <w:bCs/>
                <w:szCs w:val="24"/>
              </w:rPr>
            </w:pPr>
            <w:r>
              <w:rPr>
                <w:rFonts w:cs="Times New Roman"/>
                <w:bCs/>
                <w:szCs w:val="24"/>
              </w:rPr>
              <w:t>3.11 Dopady na bezpečnost nebo obranu státu: Ne</w:t>
            </w:r>
          </w:p>
        </w:tc>
      </w:tr>
    </w:tbl>
    <w:p w14:paraId="7CEAEB9C" w14:textId="77777777" w:rsidR="00394E5E" w:rsidRDefault="00394E5E">
      <w:pPr>
        <w:spacing w:after="200"/>
        <w:ind w:firstLine="0"/>
        <w:jc w:val="left"/>
        <w:rPr>
          <w:rFonts w:cs="Times New Roman"/>
          <w:i/>
        </w:rPr>
      </w:pPr>
      <w:r>
        <w:rPr>
          <w:rFonts w:cs="Times New Roman"/>
          <w:i/>
        </w:rPr>
        <w:br w:type="page"/>
      </w:r>
    </w:p>
    <w:p w14:paraId="5B5DCCFC" w14:textId="77777777" w:rsidR="00C8284D" w:rsidRPr="00353E43" w:rsidRDefault="00C5693D" w:rsidP="00353E43">
      <w:pPr>
        <w:pStyle w:val="2nadpis"/>
      </w:pPr>
      <w:r w:rsidRPr="00353E43">
        <w:lastRenderedPageBreak/>
        <w:t>1.</w:t>
      </w:r>
      <w:r w:rsidRPr="00353E43">
        <w:tab/>
      </w:r>
      <w:r w:rsidR="00BB185F" w:rsidRPr="00353E43">
        <w:t>Zhodnocení platného právního stavu</w:t>
      </w:r>
      <w:r w:rsidR="00A31F9F" w:rsidRPr="00353E43">
        <w:t>, včetně zhodnocení současného stavu ve</w:t>
      </w:r>
      <w:r w:rsidR="007D402D" w:rsidRPr="00353E43">
        <w:t> </w:t>
      </w:r>
      <w:r w:rsidR="00A31F9F" w:rsidRPr="00353E43">
        <w:t>vztahu k zákazu diskriminace a ve vztahu k rovnosti mužů a žen</w:t>
      </w:r>
    </w:p>
    <w:p w14:paraId="388DCF91" w14:textId="77777777" w:rsidR="00C8284D" w:rsidRPr="00353E43" w:rsidRDefault="00C8284D" w:rsidP="00353E43">
      <w:pPr>
        <w:pStyle w:val="Nadpis3"/>
      </w:pPr>
      <w:r w:rsidRPr="00353E43">
        <w:t>1. 1</w:t>
      </w:r>
      <w:r w:rsidRPr="00353E43">
        <w:tab/>
        <w:t>Právní úprava v dané oblasti</w:t>
      </w:r>
    </w:p>
    <w:p w14:paraId="3360B65B" w14:textId="170BF6F1" w:rsidR="00120E6B" w:rsidRPr="00353E43" w:rsidRDefault="00120E6B" w:rsidP="00353E43">
      <w:r w:rsidRPr="00353E43">
        <w:t xml:space="preserve">Oblast ochrany hospodářské soutěže je v českém právním řádu upravena zákonem č. 143/2001 Sb., o ochraně hospodářské soutěže a o změně některých zákonů (zákon o ochraně hospodářské soutěže), ve znění pozdějších předpisů (dále jen „zákon o ochraně hospodářské soutěže“ nebo „soutěžní zákon“) a zákonem č. 273/1996 Sb., o působnosti Úřadu pro ochranu hospodářské soutěže, ve znění pozdějších předpisů. </w:t>
      </w:r>
      <w:r w:rsidR="00C34603" w:rsidRPr="00353E43">
        <w:t>Dalším důležitým zákonem v této oblasti je zákon č. 262/2017 Sb. ze dne 20. července 2017 o náhradě škody v oblasti hospodářské soutěže a o změně zákona č. 143/2001 Sb., o ochraně hospodářské soutěže a o změně některých zákonů (zákon o ochraně hospodářské soutěže), ve znění pozdějších předpisů.</w:t>
      </w:r>
    </w:p>
    <w:p w14:paraId="2040A23E" w14:textId="487E3FB4" w:rsidR="00615C73" w:rsidRDefault="00C8284D" w:rsidP="00353E43">
      <w:r w:rsidRPr="00353E43">
        <w:t xml:space="preserve">V rámci </w:t>
      </w:r>
      <w:r w:rsidR="00A91FEC" w:rsidRPr="00353E43">
        <w:t xml:space="preserve">práva </w:t>
      </w:r>
      <w:r w:rsidRPr="00353E43">
        <w:t>Evropské unie je oblast hospodářské soutěže upravena</w:t>
      </w:r>
      <w:r w:rsidR="00A91FEC" w:rsidRPr="00353E43">
        <w:t xml:space="preserve"> zejména</w:t>
      </w:r>
      <w:r w:rsidRPr="00353E43">
        <w:t xml:space="preserve"> </w:t>
      </w:r>
      <w:r w:rsidR="009168BA" w:rsidRPr="00353E43">
        <w:t>Smlouvou o</w:t>
      </w:r>
      <w:r w:rsidR="003C5391" w:rsidRPr="00353E43">
        <w:t> </w:t>
      </w:r>
      <w:r w:rsidR="009168BA" w:rsidRPr="00353E43">
        <w:t xml:space="preserve">fungování Evropské unie </w:t>
      </w:r>
      <w:r w:rsidR="006B0453" w:rsidRPr="00353E43">
        <w:t xml:space="preserve">(dále jen </w:t>
      </w:r>
      <w:r w:rsidR="009F31AE" w:rsidRPr="00353E43">
        <w:t>„</w:t>
      </w:r>
      <w:r w:rsidR="006B0453" w:rsidRPr="00353E43">
        <w:t>SFEU</w:t>
      </w:r>
      <w:r w:rsidR="009F31AE" w:rsidRPr="00353E43">
        <w:t>“</w:t>
      </w:r>
      <w:r w:rsidR="006B0453" w:rsidRPr="00353E43">
        <w:t xml:space="preserve">), </w:t>
      </w:r>
      <w:r w:rsidR="009168BA" w:rsidRPr="00353E43">
        <w:t>především v hlavě VII., která obsahuje společná pravidla pro</w:t>
      </w:r>
      <w:r w:rsidR="007D402D" w:rsidRPr="00353E43">
        <w:t> </w:t>
      </w:r>
      <w:r w:rsidR="009168BA" w:rsidRPr="00353E43">
        <w:t>hospodářskou soutěž, daně a</w:t>
      </w:r>
      <w:r w:rsidR="00F10209">
        <w:t xml:space="preserve"> sbližování právních předpisů a </w:t>
      </w:r>
      <w:r w:rsidR="009168BA" w:rsidRPr="00353E43">
        <w:t xml:space="preserve">přímo </w:t>
      </w:r>
      <w:r w:rsidRPr="00353E43">
        <w:t xml:space="preserve">použitelnými </w:t>
      </w:r>
      <w:r w:rsidR="0077275C" w:rsidRPr="00353E43">
        <w:t xml:space="preserve">právními </w:t>
      </w:r>
      <w:r w:rsidRPr="00353E43">
        <w:t>předpisy</w:t>
      </w:r>
      <w:r w:rsidR="00A91FEC" w:rsidRPr="00353E43">
        <w:t>.</w:t>
      </w:r>
      <w:r w:rsidRPr="00353E43">
        <w:t xml:space="preserve"> </w:t>
      </w:r>
      <w:r w:rsidR="009168BA" w:rsidRPr="00353E43">
        <w:t xml:space="preserve">Veřejné prosazování článků 101 a 102 </w:t>
      </w:r>
      <w:r w:rsidR="006B0453" w:rsidRPr="00353E43">
        <w:t>SF</w:t>
      </w:r>
      <w:r w:rsidR="009168BA" w:rsidRPr="00353E43">
        <w:t>EU zajišťují podle nařízení Rady (ES) č. 1/2003</w:t>
      </w:r>
      <w:r w:rsidR="009168BA" w:rsidRPr="00353E43">
        <w:footnoteReference w:id="1"/>
      </w:r>
      <w:r w:rsidR="009F31AE" w:rsidRPr="00353E43">
        <w:t xml:space="preserve"> (dále jen „Nařízení“)</w:t>
      </w:r>
      <w:r w:rsidR="009168BA" w:rsidRPr="00353E43">
        <w:t xml:space="preserve"> vnitrostátní orgány pro hospodářskou </w:t>
      </w:r>
      <w:r w:rsidR="0077275C" w:rsidRPr="00353E43">
        <w:t>soutěž</w:t>
      </w:r>
      <w:r w:rsidR="00200D3D">
        <w:t xml:space="preserve"> </w:t>
      </w:r>
      <w:r w:rsidR="0077275C" w:rsidRPr="00353E43">
        <w:t xml:space="preserve">členských států </w:t>
      </w:r>
      <w:r w:rsidR="00063DD6">
        <w:t>(dále též jako „soutěžní orgány“)</w:t>
      </w:r>
      <w:r w:rsidR="00063DD6" w:rsidRPr="00353E43">
        <w:t xml:space="preserve"> </w:t>
      </w:r>
      <w:r w:rsidR="0077275C" w:rsidRPr="00353E43">
        <w:t xml:space="preserve">souběžně </w:t>
      </w:r>
      <w:r w:rsidR="009168BA" w:rsidRPr="00353E43">
        <w:t>s Komisí. Vnitrostátní orgány pro hospodářskou soutěž a</w:t>
      </w:r>
      <w:r w:rsidR="00956E1E" w:rsidRPr="00353E43">
        <w:t> </w:t>
      </w:r>
      <w:r w:rsidR="009168BA" w:rsidRPr="00353E43">
        <w:t>Komise společně tvoří</w:t>
      </w:r>
      <w:r w:rsidR="009168BA" w:rsidRPr="004739C5">
        <w:t xml:space="preserve"> síť orgánů veřejné moci, které v úzké spolupráci uplatňují pravidla Unie v oblasti hospodářské soutěže</w:t>
      </w:r>
      <w:r w:rsidR="009168BA">
        <w:t xml:space="preserve">. </w:t>
      </w:r>
    </w:p>
    <w:p w14:paraId="6A9CEE8D" w14:textId="77777777" w:rsidR="00615C73" w:rsidRPr="00353E43" w:rsidRDefault="00615C73" w:rsidP="00353E43">
      <w:r w:rsidRPr="00353E43">
        <w:t xml:space="preserve">Ustanovení čl. 3 odst. 1 </w:t>
      </w:r>
      <w:r w:rsidR="009F31AE" w:rsidRPr="00353E43">
        <w:t>Nařízení</w:t>
      </w:r>
      <w:r w:rsidRPr="00353E43">
        <w:t xml:space="preserve"> ukládá vnitrostátním orgánům pro</w:t>
      </w:r>
      <w:r w:rsidR="00D311AC" w:rsidRPr="00353E43">
        <w:t> </w:t>
      </w:r>
      <w:r w:rsidRPr="00353E43">
        <w:t>hospodářskou soutěž a</w:t>
      </w:r>
      <w:r w:rsidR="00956E1E" w:rsidRPr="00353E43">
        <w:t> </w:t>
      </w:r>
      <w:r w:rsidRPr="00353E43">
        <w:t>vnitrostátním soudům povinnost použít články 101 a 102 S</w:t>
      </w:r>
      <w:r w:rsidR="006B0453" w:rsidRPr="00353E43">
        <w:t>F</w:t>
      </w:r>
      <w:r w:rsidRPr="00353E43">
        <w:t>EU na dohody, rozhodnutí sdružení podniků, jednání ve vzájemné shodě nebo zneužití dominantního postavení, které by mohly ovlivnit obchod mezi členskými státy.</w:t>
      </w:r>
      <w:r w:rsidR="00D311AC" w:rsidRPr="00353E43">
        <w:t xml:space="preserve"> </w:t>
      </w:r>
      <w:r w:rsidRPr="00353E43">
        <w:t>Souběžně s články 101 a 102 S</w:t>
      </w:r>
      <w:r w:rsidR="006B0453" w:rsidRPr="00353E43">
        <w:t>F</w:t>
      </w:r>
      <w:r w:rsidRPr="00353E43">
        <w:t>EU uplatňuje Česká republika</w:t>
      </w:r>
      <w:r w:rsidR="00D311AC" w:rsidRPr="00353E43">
        <w:t xml:space="preserve"> </w:t>
      </w:r>
      <w:r w:rsidRPr="00353E43">
        <w:t>i</w:t>
      </w:r>
      <w:r w:rsidR="00D311AC" w:rsidRPr="00353E43">
        <w:t> </w:t>
      </w:r>
      <w:r w:rsidRPr="00353E43">
        <w:t>vnitrostátní právní předpisy o hospodářské soutěži.</w:t>
      </w:r>
    </w:p>
    <w:p w14:paraId="217882BF" w14:textId="77777777" w:rsidR="00C8284D" w:rsidRPr="00353E43" w:rsidRDefault="00420E98" w:rsidP="00353E43">
      <w:r w:rsidRPr="00353E43">
        <w:t>Soutěžní pravidla Evropské unie se vztahují jak</w:t>
      </w:r>
      <w:r w:rsidR="00A302A3" w:rsidRPr="00353E43">
        <w:t xml:space="preserve"> </w:t>
      </w:r>
      <w:r w:rsidRPr="00353E43">
        <w:t>na </w:t>
      </w:r>
      <w:r w:rsidR="00A302A3" w:rsidRPr="00353E43">
        <w:t xml:space="preserve">jednání soukromých </w:t>
      </w:r>
      <w:r w:rsidRPr="00353E43">
        <w:t xml:space="preserve">podnikatelských subjektů, tak na vládní zásahy samotných členských států. </w:t>
      </w:r>
      <w:r w:rsidR="005C50FE" w:rsidRPr="00353E43">
        <w:t xml:space="preserve">Dále </w:t>
      </w:r>
      <w:r w:rsidR="00C8284D" w:rsidRPr="00353E43">
        <w:t xml:space="preserve">je možné nalézt úpravu některých dílčích otázek i v oblasti tzv. „soft </w:t>
      </w:r>
      <w:proofErr w:type="spellStart"/>
      <w:r w:rsidR="00C8284D" w:rsidRPr="00353E43">
        <w:t>law</w:t>
      </w:r>
      <w:proofErr w:type="spellEnd"/>
      <w:r w:rsidR="00C8284D" w:rsidRPr="00353E43">
        <w:t>“. Úprava je doplněna bohatou judikaturní činností Soudního dvora Evropské unie.</w:t>
      </w:r>
    </w:p>
    <w:p w14:paraId="273CA5F7" w14:textId="49781E47" w:rsidR="0077275C" w:rsidRPr="00353E43" w:rsidRDefault="0077275C" w:rsidP="00353E43">
      <w:r w:rsidRPr="00353E43">
        <w:t>V rámci Evropské unie existuje nejednotnost</w:t>
      </w:r>
      <w:r w:rsidR="00C17888" w:rsidRPr="00353E43">
        <w:t xml:space="preserve"> výsledků </w:t>
      </w:r>
      <w:r w:rsidR="006C618E" w:rsidRPr="00353E43">
        <w:t xml:space="preserve">řízení </w:t>
      </w:r>
      <w:r w:rsidR="00C17888" w:rsidRPr="00353E43">
        <w:t xml:space="preserve">v </w:t>
      </w:r>
      <w:r w:rsidR="00C17888" w:rsidRPr="00353E43">
        <w:rPr>
          <w:highlight w:val="white"/>
        </w:rPr>
        <w:t>případech souběžného uplatňování vnitrostátních a unijních právních předpisů o hospodářské soutěži</w:t>
      </w:r>
      <w:r w:rsidR="00C17888" w:rsidRPr="00353E43">
        <w:rPr>
          <w:rStyle w:val="Nadpis1Char"/>
          <w:rFonts w:ascii="Times New Roman" w:eastAsiaTheme="minorHAnsi" w:hAnsi="Times New Roman" w:cstheme="minorBidi"/>
          <w:b w:val="0"/>
          <w:bCs w:val="0"/>
          <w:color w:val="auto"/>
          <w:szCs w:val="22"/>
        </w:rPr>
        <w:t xml:space="preserve"> </w:t>
      </w:r>
      <w:r w:rsidR="00C17888" w:rsidRPr="00353E43">
        <w:rPr>
          <w:highlight w:val="white"/>
        </w:rPr>
        <w:t>vnitrostátními orgány pro hospodářskou soutěž na dohody, rozhodnutí sdružení podniků nebo</w:t>
      </w:r>
      <w:r w:rsidR="00216F0B" w:rsidRPr="00353E43">
        <w:rPr>
          <w:highlight w:val="white"/>
        </w:rPr>
        <w:t xml:space="preserve"> jednání</w:t>
      </w:r>
      <w:r w:rsidR="00D311AC" w:rsidRPr="00353E43">
        <w:rPr>
          <w:highlight w:val="white"/>
        </w:rPr>
        <w:t xml:space="preserve"> </w:t>
      </w:r>
      <w:r w:rsidR="00C17888" w:rsidRPr="00353E43">
        <w:rPr>
          <w:highlight w:val="white"/>
        </w:rPr>
        <w:t>ve</w:t>
      </w:r>
      <w:r w:rsidR="00D311AC" w:rsidRPr="00353E43">
        <w:rPr>
          <w:highlight w:val="white"/>
        </w:rPr>
        <w:t> </w:t>
      </w:r>
      <w:r w:rsidR="00C17888" w:rsidRPr="00353E43">
        <w:rPr>
          <w:highlight w:val="white"/>
        </w:rPr>
        <w:t>vzájemné shodě, které by mohly ovlivnit obchod mezi členskými státy. J</w:t>
      </w:r>
      <w:r w:rsidRPr="00353E43">
        <w:rPr>
          <w:highlight w:val="white"/>
        </w:rPr>
        <w:t>e proto zcela zásadní, aby vnitrostátní orgány pro hospodářskou soutěž měly stejné potřebné záruky nezávislosti, zdroje a pravomoci při prosazování práva a u</w:t>
      </w:r>
      <w:r w:rsidR="00216F0B" w:rsidRPr="00353E43">
        <w:rPr>
          <w:highlight w:val="white"/>
        </w:rPr>
        <w:t>kládání pokut k zajištění toho,</w:t>
      </w:r>
      <w:r w:rsidR="00D311AC" w:rsidRPr="00353E43">
        <w:rPr>
          <w:highlight w:val="white"/>
        </w:rPr>
        <w:t xml:space="preserve"> </w:t>
      </w:r>
      <w:r w:rsidRPr="00353E43">
        <w:rPr>
          <w:highlight w:val="white"/>
        </w:rPr>
        <w:t>že</w:t>
      </w:r>
      <w:r w:rsidR="00D311AC" w:rsidRPr="00353E43">
        <w:rPr>
          <w:highlight w:val="white"/>
        </w:rPr>
        <w:t> </w:t>
      </w:r>
      <w:r w:rsidRPr="00353E43">
        <w:rPr>
          <w:highlight w:val="white"/>
        </w:rPr>
        <w:t>nebude dosaženo odlišného výsledku</w:t>
      </w:r>
      <w:r w:rsidR="00C17888" w:rsidRPr="00353E43">
        <w:rPr>
          <w:highlight w:val="white"/>
        </w:rPr>
        <w:t xml:space="preserve"> v jednotlivých členských zemích Evropské unie</w:t>
      </w:r>
      <w:r w:rsidR="00D311AC" w:rsidRPr="00353E43">
        <w:rPr>
          <w:highlight w:val="white"/>
        </w:rPr>
        <w:t xml:space="preserve"> a </w:t>
      </w:r>
      <w:r w:rsidR="006C618E" w:rsidRPr="00353E43">
        <w:rPr>
          <w:highlight w:val="white"/>
        </w:rPr>
        <w:t xml:space="preserve">tento výsledek bude stejný jako by byl na základě použití práva Unie podle čl. 3 odst. 2 </w:t>
      </w:r>
      <w:r w:rsidR="009F31AE" w:rsidRPr="00353E43">
        <w:rPr>
          <w:highlight w:val="white"/>
        </w:rPr>
        <w:t>N</w:t>
      </w:r>
      <w:r w:rsidR="006C618E" w:rsidRPr="00353E43">
        <w:rPr>
          <w:highlight w:val="white"/>
        </w:rPr>
        <w:t>ařízení</w:t>
      </w:r>
      <w:r w:rsidRPr="00353E43">
        <w:rPr>
          <w:highlight w:val="white"/>
        </w:rPr>
        <w:t>.</w:t>
      </w:r>
      <w:r w:rsidR="00C17888" w:rsidRPr="00353E43">
        <w:t xml:space="preserve"> </w:t>
      </w:r>
      <w:r w:rsidR="0005232D" w:rsidRPr="00353E43">
        <w:t xml:space="preserve">Proto je nezbytné </w:t>
      </w:r>
      <w:r w:rsidR="000A0FAF">
        <w:t>mimo jiné</w:t>
      </w:r>
      <w:r w:rsidR="0005232D" w:rsidRPr="00353E43">
        <w:t xml:space="preserve"> sjednotit procesní instituty používané soutěžními </w:t>
      </w:r>
      <w:r w:rsidR="00EA4A57">
        <w:lastRenderedPageBreak/>
        <w:t>orgány</w:t>
      </w:r>
      <w:r w:rsidR="00EA4A57" w:rsidRPr="00353E43">
        <w:t xml:space="preserve"> </w:t>
      </w:r>
      <w:r w:rsidR="0005232D" w:rsidRPr="00353E43">
        <w:t>jednotlivých členských států</w:t>
      </w:r>
      <w:r w:rsidR="00216F0B" w:rsidRPr="00353E43">
        <w:t xml:space="preserve"> a zajistit jejich nezávislost</w:t>
      </w:r>
      <w:r w:rsidR="0005232D" w:rsidRPr="00353E43">
        <w:t xml:space="preserve">. Tato problematika </w:t>
      </w:r>
      <w:r w:rsidR="00C17888" w:rsidRPr="00353E43">
        <w:t>je řešen</w:t>
      </w:r>
      <w:r w:rsidR="0005232D" w:rsidRPr="00353E43">
        <w:t>a</w:t>
      </w:r>
      <w:r w:rsidR="00C17888" w:rsidRPr="00353E43">
        <w:t xml:space="preserve"> ve</w:t>
      </w:r>
      <w:r w:rsidR="00C34603">
        <w:t> </w:t>
      </w:r>
      <w:r w:rsidR="00BC7DE1" w:rsidRPr="00353E43">
        <w:t>s</w:t>
      </w:r>
      <w:r w:rsidR="00C17888" w:rsidRPr="00353E43">
        <w:t>měrnici</w:t>
      </w:r>
      <w:r w:rsidR="00BC7DE1" w:rsidRPr="00353E43">
        <w:t xml:space="preserve"> Evropského parlamentu a Rady (EU) 2019/1 ze dne 11. prosince 2018</w:t>
      </w:r>
      <w:r w:rsidR="0049015A">
        <w:t xml:space="preserve"> </w:t>
      </w:r>
      <w:r w:rsidR="00BC7DE1" w:rsidRPr="00353E43">
        <w:t>o posílení postavení orgánů pro hospodářskou soutěž v členských státech tak, aby mohly účinněji prosazovat pravidla, a</w:t>
      </w:r>
      <w:r w:rsidR="0049015A">
        <w:t> </w:t>
      </w:r>
      <w:r w:rsidR="00BC7DE1" w:rsidRPr="00353E43">
        <w:t>o</w:t>
      </w:r>
      <w:r w:rsidR="0049015A">
        <w:t> </w:t>
      </w:r>
      <w:r w:rsidR="00BC7DE1" w:rsidRPr="00353E43">
        <w:t>zajištění řádného fungování vnitřního trhu</w:t>
      </w:r>
      <w:r w:rsidR="00BC7DE1" w:rsidRPr="00353E43">
        <w:rPr>
          <w:rStyle w:val="Nadpis1Char"/>
          <w:rFonts w:ascii="Times New Roman" w:eastAsiaTheme="minorHAnsi" w:hAnsi="Times New Roman" w:cstheme="minorBidi"/>
          <w:b w:val="0"/>
          <w:bCs w:val="0"/>
          <w:color w:val="auto"/>
          <w:szCs w:val="22"/>
        </w:rPr>
        <w:t>, dále jen „Směrnice“</w:t>
      </w:r>
      <w:r w:rsidR="006C618E" w:rsidRPr="00353E43">
        <w:t>, která je touto novelou implementována do českého právního řádu</w:t>
      </w:r>
      <w:r w:rsidR="00C17888" w:rsidRPr="00353E43">
        <w:t>.</w:t>
      </w:r>
    </w:p>
    <w:p w14:paraId="5CB7C0A2" w14:textId="77777777" w:rsidR="002E2607" w:rsidRPr="00082FE1" w:rsidRDefault="00082FE1" w:rsidP="00353E43">
      <w:pPr>
        <w:pStyle w:val="Nadpis3"/>
      </w:pPr>
      <w:r>
        <w:t>1. 2</w:t>
      </w:r>
      <w:r>
        <w:tab/>
      </w:r>
      <w:r w:rsidRPr="00082FE1">
        <w:t xml:space="preserve">Zhodnocení současného stavu ve vztahu k </w:t>
      </w:r>
      <w:r>
        <w:t>zákazu diskriminace a ve vztahu</w:t>
      </w:r>
      <w:r w:rsidR="00D311AC">
        <w:t xml:space="preserve"> </w:t>
      </w:r>
      <w:r w:rsidRPr="00082FE1">
        <w:t>k</w:t>
      </w:r>
      <w:r w:rsidR="00D311AC">
        <w:t> </w:t>
      </w:r>
      <w:r w:rsidRPr="00082FE1">
        <w:t>rovnosti mužů a žen</w:t>
      </w:r>
    </w:p>
    <w:p w14:paraId="1065E0C5" w14:textId="77777777" w:rsidR="00561634" w:rsidRDefault="00082FE1" w:rsidP="005576E1">
      <w:r w:rsidRPr="00561634">
        <w:t>Stávající právní úprava nevykazuje nedostatky z hlediska zákazu diskriminace</w:t>
      </w:r>
      <w:r w:rsidR="00D311AC">
        <w:t xml:space="preserve"> </w:t>
      </w:r>
      <w:r w:rsidRPr="00561634">
        <w:t>a</w:t>
      </w:r>
      <w:r w:rsidR="00D311AC">
        <w:t> </w:t>
      </w:r>
      <w:r w:rsidRPr="00561634">
        <w:t>rovnosti mužů a žen. Regulace se vztahuje ob</w:t>
      </w:r>
      <w:r w:rsidR="004D69F7">
        <w:t xml:space="preserve">ecně na vztahy mezi podnikateli </w:t>
      </w:r>
      <w:r w:rsidRPr="00561634">
        <w:t>a orgány veřejné moci</w:t>
      </w:r>
      <w:r w:rsidR="00D311AC">
        <w:t xml:space="preserve"> a </w:t>
      </w:r>
      <w:r w:rsidR="00987918">
        <w:t>vztahy mezi orgány veřejné moci navzájem</w:t>
      </w:r>
      <w:r w:rsidRPr="00561634">
        <w:t>. Ani z hlediska nepřímé diskriminace nebyly zjištěny nedostatky.</w:t>
      </w:r>
      <w:r w:rsidR="00FE2B77">
        <w:t xml:space="preserve"> Současná právní úprava nerozlišuje pohlaví soutěžitelů, zaručuje rovný přístup každému a tyto principy nejsou navrhovanou právní úpravou nijak dotčeny. </w:t>
      </w:r>
    </w:p>
    <w:p w14:paraId="2F6C97D8" w14:textId="77777777" w:rsidR="00AC0915" w:rsidRPr="00DD5F19" w:rsidRDefault="00DD5F19" w:rsidP="00353E43">
      <w:pPr>
        <w:pStyle w:val="2nadpis"/>
      </w:pPr>
      <w:r w:rsidRPr="00DD5F19">
        <w:t>2.</w:t>
      </w:r>
      <w:r w:rsidRPr="00DD5F19">
        <w:tab/>
      </w:r>
      <w:r w:rsidR="00BB185F" w:rsidRPr="00DD5F19">
        <w:t>Odůvodnění hlavních principů navrhované právní úpravy</w:t>
      </w:r>
      <w:r w:rsidR="004A6DFC" w:rsidRPr="00DD5F19">
        <w:t>, včetně dopadů navrhovaného řešení ve vztahu k zákazu diskriminace a ve</w:t>
      </w:r>
      <w:r w:rsidR="00E60A36" w:rsidRPr="00DD5F19">
        <w:t xml:space="preserve"> vztahu k rovnosti m</w:t>
      </w:r>
      <w:r w:rsidR="00D827B8" w:rsidRPr="00DD5F19">
        <w:t>u</w:t>
      </w:r>
      <w:r w:rsidR="00D311AC">
        <w:t>žů a </w:t>
      </w:r>
      <w:r w:rsidR="00E60A36" w:rsidRPr="00DD5F19">
        <w:t>žen</w:t>
      </w:r>
    </w:p>
    <w:p w14:paraId="740A0EBC" w14:textId="77777777" w:rsidR="00946B1A" w:rsidRPr="005576E1" w:rsidRDefault="00AC0915" w:rsidP="00353E43">
      <w:r w:rsidRPr="005576E1">
        <w:t>V</w:t>
      </w:r>
      <w:r w:rsidRPr="005576E1">
        <w:rPr>
          <w:rFonts w:hint="eastAsia"/>
        </w:rPr>
        <w:t>ů</w:t>
      </w:r>
      <w:r w:rsidRPr="005576E1">
        <w:t>d</w:t>
      </w:r>
      <w:r w:rsidRPr="005576E1">
        <w:rPr>
          <w:rFonts w:hint="eastAsia"/>
        </w:rPr>
        <w:t>čí</w:t>
      </w:r>
      <w:r w:rsidRPr="005576E1">
        <w:t xml:space="preserve">m principem navrhované </w:t>
      </w:r>
      <w:r w:rsidRPr="005576E1">
        <w:rPr>
          <w:rFonts w:hint="eastAsia"/>
        </w:rPr>
        <w:t>ú</w:t>
      </w:r>
      <w:r w:rsidRPr="005576E1">
        <w:t xml:space="preserve">pravy je zapracování </w:t>
      </w:r>
      <w:r w:rsidR="00BC7DE1">
        <w:t>S</w:t>
      </w:r>
      <w:r w:rsidR="00BC7DE1" w:rsidRPr="00E11CDE">
        <w:t>měrnice</w:t>
      </w:r>
      <w:r w:rsidR="00B73BD6">
        <w:rPr>
          <w:rStyle w:val="Nadpis1Char"/>
          <w:rFonts w:ascii="Times New Roman" w:eastAsia="Calibri" w:hAnsi="Times New Roman" w:cs="Times New Roman"/>
          <w:b w:val="0"/>
          <w:bCs w:val="0"/>
          <w:color w:val="auto"/>
          <w:szCs w:val="24"/>
        </w:rPr>
        <w:t xml:space="preserve"> </w:t>
      </w:r>
      <w:r w:rsidR="00B73BD6" w:rsidRPr="005576E1">
        <w:rPr>
          <w:rStyle w:val="Nadpis1Char"/>
          <w:rFonts w:ascii="Times New Roman" w:eastAsia="Calibri" w:hAnsi="Times New Roman" w:cs="Times New Roman"/>
          <w:b w:val="0"/>
          <w:bCs w:val="0"/>
          <w:color w:val="auto"/>
          <w:szCs w:val="24"/>
        </w:rPr>
        <w:t>do českého právního řádu</w:t>
      </w:r>
      <w:r w:rsidR="00872F85" w:rsidRPr="005576E1">
        <w:rPr>
          <w:rStyle w:val="Nadpis1Char"/>
          <w:rFonts w:ascii="Times New Roman" w:eastAsia="Calibri" w:hAnsi="Times New Roman" w:cs="Times New Roman"/>
          <w:b w:val="0"/>
          <w:bCs w:val="0"/>
          <w:color w:val="auto"/>
          <w:szCs w:val="24"/>
        </w:rPr>
        <w:t xml:space="preserve">. </w:t>
      </w:r>
      <w:r w:rsidR="004B5F9C" w:rsidRPr="005576E1">
        <w:rPr>
          <w:rStyle w:val="Nadpis1Char"/>
          <w:rFonts w:ascii="Times New Roman" w:eastAsia="Calibri" w:hAnsi="Times New Roman" w:cs="Times New Roman"/>
          <w:b w:val="0"/>
          <w:bCs w:val="0"/>
          <w:color w:val="auto"/>
          <w:szCs w:val="24"/>
        </w:rPr>
        <w:t>Návrh vychází</w:t>
      </w:r>
      <w:r w:rsidR="00D311AC">
        <w:rPr>
          <w:rStyle w:val="Nadpis1Char"/>
          <w:rFonts w:ascii="Times New Roman" w:eastAsia="Calibri" w:hAnsi="Times New Roman" w:cs="Times New Roman"/>
          <w:b w:val="0"/>
          <w:bCs w:val="0"/>
          <w:color w:val="auto"/>
          <w:szCs w:val="24"/>
        </w:rPr>
        <w:t xml:space="preserve"> </w:t>
      </w:r>
      <w:r w:rsidRPr="005576E1">
        <w:rPr>
          <w:rStyle w:val="Nadpis1Char"/>
          <w:rFonts w:ascii="Times New Roman" w:eastAsia="Calibri" w:hAnsi="Times New Roman" w:cs="Times New Roman"/>
          <w:b w:val="0"/>
          <w:bCs w:val="0"/>
          <w:color w:val="auto"/>
          <w:szCs w:val="24"/>
        </w:rPr>
        <w:t>z</w:t>
      </w:r>
      <w:r w:rsidR="00D311AC">
        <w:rPr>
          <w:rStyle w:val="Nadpis1Char"/>
          <w:rFonts w:ascii="Times New Roman" w:eastAsia="Calibri" w:hAnsi="Times New Roman" w:cs="Times New Roman"/>
          <w:b w:val="0"/>
          <w:bCs w:val="0"/>
          <w:color w:val="auto"/>
          <w:szCs w:val="24"/>
        </w:rPr>
        <w:t> </w:t>
      </w:r>
      <w:r w:rsidRPr="005576E1">
        <w:rPr>
          <w:rStyle w:val="Nadpis1Char"/>
          <w:rFonts w:ascii="Times New Roman" w:eastAsia="Calibri" w:hAnsi="Times New Roman" w:cs="Times New Roman"/>
          <w:b w:val="0"/>
          <w:bCs w:val="0"/>
          <w:color w:val="auto"/>
          <w:szCs w:val="24"/>
        </w:rPr>
        <w:t>pot</w:t>
      </w:r>
      <w:r w:rsidRPr="005576E1">
        <w:rPr>
          <w:rStyle w:val="Nadpis1Char"/>
          <w:rFonts w:ascii="Times New Roman" w:eastAsia="Calibri" w:hAnsi="Times New Roman" w:cs="Times New Roman" w:hint="eastAsia"/>
          <w:b w:val="0"/>
          <w:bCs w:val="0"/>
          <w:color w:val="auto"/>
          <w:szCs w:val="24"/>
        </w:rPr>
        <w:t>ř</w:t>
      </w:r>
      <w:r w:rsidRPr="005576E1">
        <w:rPr>
          <w:rStyle w:val="Nadpis1Char"/>
          <w:rFonts w:ascii="Times New Roman" w:eastAsia="Calibri" w:hAnsi="Times New Roman" w:cs="Times New Roman"/>
          <w:b w:val="0"/>
          <w:bCs w:val="0"/>
          <w:color w:val="auto"/>
          <w:szCs w:val="24"/>
        </w:rPr>
        <w:t>eby pln</w:t>
      </w:r>
      <w:r w:rsidRPr="005576E1">
        <w:rPr>
          <w:rStyle w:val="Nadpis1Char"/>
          <w:rFonts w:ascii="Times New Roman" w:eastAsia="Calibri" w:hAnsi="Times New Roman" w:cs="Times New Roman" w:hint="eastAsia"/>
          <w:b w:val="0"/>
          <w:bCs w:val="0"/>
          <w:color w:val="auto"/>
          <w:szCs w:val="24"/>
        </w:rPr>
        <w:t>ě</w:t>
      </w:r>
      <w:r w:rsidRPr="005576E1">
        <w:rPr>
          <w:rStyle w:val="Nadpis1Char"/>
          <w:rFonts w:ascii="Times New Roman" w:eastAsia="Calibri" w:hAnsi="Times New Roman" w:cs="Times New Roman"/>
          <w:b w:val="0"/>
          <w:bCs w:val="0"/>
          <w:color w:val="auto"/>
          <w:szCs w:val="24"/>
        </w:rPr>
        <w:t>ní závazk</w:t>
      </w:r>
      <w:r w:rsidRPr="005576E1">
        <w:rPr>
          <w:rStyle w:val="Nadpis1Char"/>
          <w:rFonts w:ascii="Times New Roman" w:eastAsia="Calibri" w:hAnsi="Times New Roman" w:cs="Times New Roman" w:hint="eastAsia"/>
          <w:b w:val="0"/>
          <w:bCs w:val="0"/>
          <w:color w:val="auto"/>
          <w:szCs w:val="24"/>
        </w:rPr>
        <w:t>ů</w:t>
      </w:r>
      <w:r w:rsidRPr="005576E1">
        <w:rPr>
          <w:rStyle w:val="Nadpis1Char"/>
          <w:rFonts w:ascii="Times New Roman" w:eastAsia="Calibri" w:hAnsi="Times New Roman" w:cs="Times New Roman"/>
          <w:b w:val="0"/>
          <w:bCs w:val="0"/>
          <w:color w:val="auto"/>
          <w:szCs w:val="24"/>
        </w:rPr>
        <w:t xml:space="preserve"> vyplývajících z </w:t>
      </w:r>
      <w:r w:rsidRPr="005576E1">
        <w:rPr>
          <w:rStyle w:val="Nadpis1Char"/>
          <w:rFonts w:ascii="Times New Roman" w:eastAsia="Calibri" w:hAnsi="Times New Roman" w:cs="Times New Roman" w:hint="eastAsia"/>
          <w:b w:val="0"/>
          <w:bCs w:val="0"/>
          <w:color w:val="auto"/>
          <w:szCs w:val="24"/>
        </w:rPr>
        <w:t>č</w:t>
      </w:r>
      <w:r w:rsidRPr="005576E1">
        <w:rPr>
          <w:rStyle w:val="Nadpis1Char"/>
          <w:rFonts w:ascii="Times New Roman" w:eastAsia="Calibri" w:hAnsi="Times New Roman" w:cs="Times New Roman"/>
          <w:b w:val="0"/>
          <w:bCs w:val="0"/>
          <w:color w:val="auto"/>
          <w:szCs w:val="24"/>
        </w:rPr>
        <w:t xml:space="preserve">lenství v Evropské unii. </w:t>
      </w:r>
      <w:r w:rsidR="00384CAC" w:rsidRPr="005576E1">
        <w:rPr>
          <w:rStyle w:val="Nadpis1Char"/>
          <w:rFonts w:ascii="Times New Roman" w:eastAsia="Calibri" w:hAnsi="Times New Roman" w:cs="Times New Roman"/>
          <w:b w:val="0"/>
          <w:bCs w:val="0"/>
          <w:color w:val="auto"/>
          <w:szCs w:val="24"/>
        </w:rPr>
        <w:t>Účelem</w:t>
      </w:r>
      <w:r w:rsidR="00946B1A" w:rsidRPr="005576E1">
        <w:rPr>
          <w:rStyle w:val="Nadpis1Char"/>
          <w:rFonts w:ascii="Times New Roman" w:eastAsia="Calibri" w:hAnsi="Times New Roman" w:cs="Times New Roman"/>
          <w:b w:val="0"/>
          <w:bCs w:val="0"/>
          <w:color w:val="auto"/>
          <w:szCs w:val="24"/>
        </w:rPr>
        <w:t xml:space="preserve"> nov</w:t>
      </w:r>
      <w:r w:rsidR="00384CAC" w:rsidRPr="005576E1">
        <w:rPr>
          <w:rStyle w:val="Nadpis1Char"/>
          <w:rFonts w:ascii="Times New Roman" w:eastAsia="Calibri" w:hAnsi="Times New Roman" w:cs="Times New Roman"/>
          <w:b w:val="0"/>
          <w:bCs w:val="0"/>
          <w:color w:val="auto"/>
          <w:szCs w:val="24"/>
        </w:rPr>
        <w:t>é</w:t>
      </w:r>
      <w:r w:rsidR="00946B1A" w:rsidRPr="005576E1">
        <w:rPr>
          <w:rStyle w:val="Nadpis1Char"/>
          <w:rFonts w:ascii="Times New Roman" w:eastAsia="Calibri" w:hAnsi="Times New Roman" w:cs="Times New Roman"/>
          <w:b w:val="0"/>
          <w:bCs w:val="0"/>
          <w:color w:val="auto"/>
          <w:szCs w:val="24"/>
        </w:rPr>
        <w:t xml:space="preserve"> právní úprav</w:t>
      </w:r>
      <w:r w:rsidR="00384CAC" w:rsidRPr="005576E1">
        <w:rPr>
          <w:rStyle w:val="Nadpis1Char"/>
          <w:rFonts w:ascii="Times New Roman" w:eastAsia="Calibri" w:hAnsi="Times New Roman" w:cs="Times New Roman"/>
          <w:b w:val="0"/>
          <w:bCs w:val="0"/>
          <w:color w:val="auto"/>
          <w:szCs w:val="24"/>
        </w:rPr>
        <w:t>y</w:t>
      </w:r>
      <w:r w:rsidR="00946B1A" w:rsidRPr="005576E1">
        <w:rPr>
          <w:rStyle w:val="Nadpis1Char"/>
          <w:rFonts w:ascii="Times New Roman" w:eastAsia="Calibri" w:hAnsi="Times New Roman" w:cs="Times New Roman"/>
          <w:b w:val="0"/>
          <w:bCs w:val="0"/>
          <w:color w:val="auto"/>
          <w:szCs w:val="24"/>
        </w:rPr>
        <w:t xml:space="preserve"> je dosažení stavu, aby u</w:t>
      </w:r>
      <w:r w:rsidR="00946B1A" w:rsidRPr="005576E1">
        <w:rPr>
          <w:highlight w:val="white"/>
        </w:rPr>
        <w:t>platňování vnitrostátních právních předpisů o</w:t>
      </w:r>
      <w:r w:rsidR="00926316">
        <w:rPr>
          <w:highlight w:val="white"/>
        </w:rPr>
        <w:t> </w:t>
      </w:r>
      <w:r w:rsidR="00946B1A" w:rsidRPr="005576E1">
        <w:rPr>
          <w:highlight w:val="white"/>
        </w:rPr>
        <w:t>hospodářské soutěži vnitrostátními orgány pro hospodářskou soutěž na dohody, rozhodnutí sdružení podniků nebo</w:t>
      </w:r>
      <w:r w:rsidR="006271BF" w:rsidRPr="005576E1">
        <w:rPr>
          <w:highlight w:val="white"/>
        </w:rPr>
        <w:t xml:space="preserve"> jednání ve vzájemné shodě</w:t>
      </w:r>
      <w:r w:rsidR="00946B1A" w:rsidRPr="005576E1">
        <w:rPr>
          <w:highlight w:val="white"/>
        </w:rPr>
        <w:t>, které by mohly ovlivnit obchod mezi členskými státy, nevedlo k výsledku jinému, než je výsledek, j</w:t>
      </w:r>
      <w:r w:rsidR="00D311AC">
        <w:rPr>
          <w:highlight w:val="white"/>
        </w:rPr>
        <w:t>ehož by vnitrostátní orgány pro </w:t>
      </w:r>
      <w:r w:rsidR="00946B1A" w:rsidRPr="005576E1">
        <w:rPr>
          <w:highlight w:val="white"/>
        </w:rPr>
        <w:t>hospodářskou soutěž dosáhly na základě práva Unie po</w:t>
      </w:r>
      <w:r w:rsidR="0077275C">
        <w:rPr>
          <w:highlight w:val="white"/>
        </w:rPr>
        <w:t xml:space="preserve">dle čl. 3 odst. 2 </w:t>
      </w:r>
      <w:r w:rsidR="009F31AE">
        <w:rPr>
          <w:highlight w:val="white"/>
        </w:rPr>
        <w:t>N</w:t>
      </w:r>
      <w:r w:rsidR="0077275C">
        <w:rPr>
          <w:highlight w:val="white"/>
        </w:rPr>
        <w:t>ařízení</w:t>
      </w:r>
      <w:r w:rsidR="00946B1A" w:rsidRPr="005576E1">
        <w:rPr>
          <w:highlight w:val="white"/>
        </w:rPr>
        <w:t>.</w:t>
      </w:r>
      <w:r w:rsidR="001F3A9D" w:rsidRPr="005576E1">
        <w:rPr>
          <w:highlight w:val="white"/>
        </w:rPr>
        <w:t xml:space="preserve"> </w:t>
      </w:r>
      <w:r w:rsidR="00946B1A" w:rsidRPr="005576E1">
        <w:rPr>
          <w:highlight w:val="white"/>
        </w:rPr>
        <w:t>V</w:t>
      </w:r>
      <w:r w:rsidR="009F31AE">
        <w:rPr>
          <w:highlight w:val="white"/>
        </w:rPr>
        <w:t> </w:t>
      </w:r>
      <w:r w:rsidR="00946B1A" w:rsidRPr="005576E1">
        <w:rPr>
          <w:highlight w:val="white"/>
        </w:rPr>
        <w:t>takovýchto případech souběžného uplatňování vnitrostátních a unijních právních předpisů</w:t>
      </w:r>
      <w:r w:rsidR="001F3A9D" w:rsidRPr="005576E1">
        <w:rPr>
          <w:highlight w:val="white"/>
        </w:rPr>
        <w:t xml:space="preserve"> </w:t>
      </w:r>
      <w:r w:rsidR="00946B1A" w:rsidRPr="005576E1">
        <w:rPr>
          <w:highlight w:val="white"/>
        </w:rPr>
        <w:t>o</w:t>
      </w:r>
      <w:r w:rsidR="009F31AE">
        <w:rPr>
          <w:highlight w:val="white"/>
        </w:rPr>
        <w:t> </w:t>
      </w:r>
      <w:r w:rsidR="00946B1A" w:rsidRPr="005576E1">
        <w:rPr>
          <w:highlight w:val="white"/>
        </w:rPr>
        <w:t>hospodářské soutěži je tedy zcela zásadní, aby vnitrostátní orgány pro</w:t>
      </w:r>
      <w:r w:rsidR="00D311AC">
        <w:rPr>
          <w:highlight w:val="white"/>
        </w:rPr>
        <w:t> </w:t>
      </w:r>
      <w:r w:rsidR="00946B1A" w:rsidRPr="005576E1">
        <w:rPr>
          <w:highlight w:val="white"/>
        </w:rPr>
        <w:t>hospodářskou soutěž měly stejné potřebné záruky nezáv</w:t>
      </w:r>
      <w:r w:rsidR="00D311AC">
        <w:rPr>
          <w:highlight w:val="white"/>
        </w:rPr>
        <w:t>islosti, zdroje a pravomoci při </w:t>
      </w:r>
      <w:r w:rsidR="00946B1A" w:rsidRPr="005576E1">
        <w:rPr>
          <w:highlight w:val="white"/>
        </w:rPr>
        <w:t>prosazování práva a ukládání pokut k zajištění toho, že nebude dosaženo odlišného výsledku.</w:t>
      </w:r>
    </w:p>
    <w:p w14:paraId="40E43743" w14:textId="77777777" w:rsidR="00D959CB" w:rsidRPr="00353E43" w:rsidRDefault="00AC0915" w:rsidP="00394E5E">
      <w:r w:rsidRPr="00DD5F19">
        <w:rPr>
          <w:rStyle w:val="Nadpis1Char"/>
          <w:rFonts w:ascii="Times New Roman" w:eastAsia="Calibri" w:hAnsi="Times New Roman" w:cs="Times New Roman"/>
          <w:b w:val="0"/>
          <w:bCs w:val="0"/>
          <w:color w:val="auto"/>
          <w:szCs w:val="24"/>
        </w:rPr>
        <w:t>Sm</w:t>
      </w:r>
      <w:r w:rsidRPr="00DD5F19">
        <w:rPr>
          <w:rStyle w:val="Nadpis1Char"/>
          <w:rFonts w:ascii="Times New Roman" w:eastAsia="Calibri" w:hAnsi="Times New Roman" w:cs="Times New Roman" w:hint="eastAsia"/>
          <w:b w:val="0"/>
          <w:bCs w:val="0"/>
          <w:color w:val="auto"/>
          <w:szCs w:val="24"/>
        </w:rPr>
        <w:t>ě</w:t>
      </w:r>
      <w:r w:rsidRPr="00DD5F19">
        <w:rPr>
          <w:rStyle w:val="Nadpis1Char"/>
          <w:rFonts w:ascii="Times New Roman" w:eastAsia="Calibri" w:hAnsi="Times New Roman" w:cs="Times New Roman"/>
          <w:b w:val="0"/>
          <w:bCs w:val="0"/>
          <w:color w:val="auto"/>
          <w:szCs w:val="24"/>
        </w:rPr>
        <w:t>rnice, jíž p</w:t>
      </w:r>
      <w:r w:rsidRPr="00DD5F19">
        <w:rPr>
          <w:rStyle w:val="Nadpis1Char"/>
          <w:rFonts w:ascii="Times New Roman" w:eastAsia="Calibri" w:hAnsi="Times New Roman" w:cs="Times New Roman" w:hint="eastAsia"/>
          <w:b w:val="0"/>
          <w:bCs w:val="0"/>
          <w:color w:val="auto"/>
          <w:szCs w:val="24"/>
        </w:rPr>
        <w:t>ř</w:t>
      </w:r>
      <w:r w:rsidRPr="00DD5F19">
        <w:rPr>
          <w:rStyle w:val="Nadpis1Char"/>
          <w:rFonts w:ascii="Times New Roman" w:eastAsia="Calibri" w:hAnsi="Times New Roman" w:cs="Times New Roman"/>
          <w:b w:val="0"/>
          <w:bCs w:val="0"/>
          <w:color w:val="auto"/>
          <w:szCs w:val="24"/>
        </w:rPr>
        <w:t xml:space="preserve">edevším se návrh </w:t>
      </w:r>
      <w:r w:rsidR="007B1770" w:rsidRPr="00DD5F19">
        <w:rPr>
          <w:rStyle w:val="Nadpis1Char"/>
          <w:rFonts w:ascii="Times New Roman" w:eastAsia="Calibri" w:hAnsi="Times New Roman" w:cs="Times New Roman"/>
          <w:b w:val="0"/>
          <w:bCs w:val="0"/>
          <w:color w:val="auto"/>
          <w:szCs w:val="24"/>
        </w:rPr>
        <w:t xml:space="preserve">změny </w:t>
      </w:r>
      <w:r w:rsidRPr="00DD5F19">
        <w:rPr>
          <w:rStyle w:val="Nadpis1Char"/>
          <w:rFonts w:ascii="Times New Roman" w:eastAsia="Calibri" w:hAnsi="Times New Roman" w:cs="Times New Roman"/>
          <w:b w:val="0"/>
          <w:bCs w:val="0"/>
          <w:color w:val="auto"/>
          <w:szCs w:val="24"/>
        </w:rPr>
        <w:t xml:space="preserve">zákona dotýká, </w:t>
      </w:r>
      <w:r w:rsidR="004D69F7" w:rsidRPr="00DD5F19">
        <w:rPr>
          <w:rStyle w:val="Nadpis1Char"/>
          <w:rFonts w:ascii="Times New Roman" w:eastAsia="Calibri" w:hAnsi="Times New Roman" w:cs="Times New Roman"/>
          <w:b w:val="0"/>
          <w:bCs w:val="0"/>
          <w:color w:val="auto"/>
          <w:szCs w:val="24"/>
        </w:rPr>
        <w:t xml:space="preserve">je koncipována jako akt vyžadující tzv. </w:t>
      </w:r>
      <w:r w:rsidR="004D69F7" w:rsidRPr="00394E5E">
        <w:rPr>
          <w:rStyle w:val="Nadpis1Char"/>
          <w:rFonts w:ascii="Times New Roman" w:eastAsia="Calibri" w:hAnsi="Times New Roman" w:cs="Times New Roman"/>
          <w:b w:val="0"/>
          <w:bCs w:val="0"/>
          <w:i/>
          <w:iCs/>
          <w:color w:val="auto"/>
          <w:szCs w:val="24"/>
        </w:rPr>
        <w:t>minimální harmonizaci</w:t>
      </w:r>
      <w:r w:rsidR="004D69F7" w:rsidRPr="00DD5F19">
        <w:rPr>
          <w:rStyle w:val="Nadpis1Char"/>
          <w:rFonts w:ascii="Times New Roman" w:eastAsia="Calibri" w:hAnsi="Times New Roman" w:cs="Times New Roman"/>
          <w:b w:val="0"/>
          <w:bCs w:val="0"/>
          <w:color w:val="auto"/>
          <w:szCs w:val="24"/>
        </w:rPr>
        <w:t xml:space="preserve">. V rámci národního legislativního procesu je tak nutno pouze implementovat taková ustanovení Směrnice, která ještě nejsou v současné době plně </w:t>
      </w:r>
      <w:r w:rsidR="009D691F">
        <w:rPr>
          <w:rStyle w:val="Nadpis1Char"/>
          <w:rFonts w:ascii="Times New Roman" w:eastAsia="Calibri" w:hAnsi="Times New Roman" w:cs="Times New Roman"/>
          <w:b w:val="0"/>
          <w:bCs w:val="0"/>
          <w:color w:val="auto"/>
          <w:szCs w:val="24"/>
        </w:rPr>
        <w:t>transponována</w:t>
      </w:r>
      <w:r w:rsidR="004D69F7" w:rsidRPr="00DD5F19">
        <w:rPr>
          <w:rStyle w:val="Nadpis1Char"/>
          <w:rFonts w:ascii="Times New Roman" w:eastAsia="Calibri" w:hAnsi="Times New Roman" w:cs="Times New Roman"/>
          <w:b w:val="0"/>
          <w:bCs w:val="0"/>
          <w:color w:val="auto"/>
          <w:szCs w:val="24"/>
        </w:rPr>
        <w:t xml:space="preserve"> </w:t>
      </w:r>
      <w:r w:rsidR="009D691F">
        <w:rPr>
          <w:rStyle w:val="Nadpis1Char"/>
          <w:rFonts w:ascii="Times New Roman" w:eastAsia="Calibri" w:hAnsi="Times New Roman" w:cs="Times New Roman"/>
          <w:b w:val="0"/>
          <w:bCs w:val="0"/>
          <w:color w:val="auto"/>
          <w:szCs w:val="24"/>
        </w:rPr>
        <w:t>do</w:t>
      </w:r>
      <w:r w:rsidR="004D69F7" w:rsidRPr="00DD5F19">
        <w:rPr>
          <w:rStyle w:val="Nadpis1Char"/>
          <w:rFonts w:ascii="Times New Roman" w:eastAsia="Calibri" w:hAnsi="Times New Roman" w:cs="Times New Roman"/>
          <w:b w:val="0"/>
          <w:bCs w:val="0"/>
          <w:color w:val="auto"/>
          <w:szCs w:val="24"/>
        </w:rPr>
        <w:t> platné</w:t>
      </w:r>
      <w:r w:rsidR="009D691F">
        <w:rPr>
          <w:rStyle w:val="Nadpis1Char"/>
          <w:rFonts w:ascii="Times New Roman" w:eastAsia="Calibri" w:hAnsi="Times New Roman" w:cs="Times New Roman"/>
          <w:b w:val="0"/>
          <w:bCs w:val="0"/>
          <w:color w:val="auto"/>
          <w:szCs w:val="24"/>
        </w:rPr>
        <w:t>ho</w:t>
      </w:r>
      <w:r w:rsidR="004D69F7" w:rsidRPr="00DD5F19">
        <w:rPr>
          <w:rStyle w:val="Nadpis1Char"/>
          <w:rFonts w:ascii="Times New Roman" w:eastAsia="Calibri" w:hAnsi="Times New Roman" w:cs="Times New Roman"/>
          <w:b w:val="0"/>
          <w:bCs w:val="0"/>
          <w:color w:val="auto"/>
          <w:szCs w:val="24"/>
        </w:rPr>
        <w:t xml:space="preserve"> české</w:t>
      </w:r>
      <w:r w:rsidR="009D691F">
        <w:rPr>
          <w:rStyle w:val="Nadpis1Char"/>
          <w:rFonts w:ascii="Times New Roman" w:eastAsia="Calibri" w:hAnsi="Times New Roman" w:cs="Times New Roman"/>
          <w:b w:val="0"/>
          <w:bCs w:val="0"/>
          <w:color w:val="auto"/>
          <w:szCs w:val="24"/>
        </w:rPr>
        <w:t>ho</w:t>
      </w:r>
      <w:r w:rsidR="004D69F7" w:rsidRPr="00DD5F19">
        <w:rPr>
          <w:rStyle w:val="Nadpis1Char"/>
          <w:rFonts w:ascii="Times New Roman" w:eastAsia="Calibri" w:hAnsi="Times New Roman" w:cs="Times New Roman"/>
          <w:b w:val="0"/>
          <w:bCs w:val="0"/>
          <w:color w:val="auto"/>
          <w:szCs w:val="24"/>
        </w:rPr>
        <w:t xml:space="preserve"> právní</w:t>
      </w:r>
      <w:r w:rsidR="009D691F">
        <w:rPr>
          <w:rStyle w:val="Nadpis1Char"/>
          <w:rFonts w:ascii="Times New Roman" w:eastAsia="Calibri" w:hAnsi="Times New Roman" w:cs="Times New Roman"/>
          <w:b w:val="0"/>
          <w:bCs w:val="0"/>
          <w:color w:val="auto"/>
          <w:szCs w:val="24"/>
        </w:rPr>
        <w:t>ho</w:t>
      </w:r>
      <w:r w:rsidR="004D69F7" w:rsidRPr="00DD5F19">
        <w:rPr>
          <w:rStyle w:val="Nadpis1Char"/>
          <w:rFonts w:ascii="Times New Roman" w:eastAsia="Calibri" w:hAnsi="Times New Roman" w:cs="Times New Roman"/>
          <w:b w:val="0"/>
          <w:bCs w:val="0"/>
          <w:color w:val="auto"/>
          <w:szCs w:val="24"/>
        </w:rPr>
        <w:t xml:space="preserve"> řádu</w:t>
      </w:r>
      <w:r w:rsidR="000A0FAF">
        <w:rPr>
          <w:rStyle w:val="Nadpis1Char"/>
          <w:rFonts w:ascii="Times New Roman" w:eastAsia="Calibri" w:hAnsi="Times New Roman" w:cs="Times New Roman"/>
          <w:b w:val="0"/>
          <w:bCs w:val="0"/>
          <w:color w:val="auto"/>
          <w:szCs w:val="24"/>
        </w:rPr>
        <w:t>,</w:t>
      </w:r>
      <w:r w:rsidR="00D959CB">
        <w:rPr>
          <w:rStyle w:val="Nadpis1Char"/>
          <w:rFonts w:ascii="Times New Roman" w:eastAsia="Calibri" w:hAnsi="Times New Roman" w:cs="Times New Roman"/>
          <w:b w:val="0"/>
          <w:bCs w:val="0"/>
          <w:color w:val="auto"/>
          <w:szCs w:val="24"/>
        </w:rPr>
        <w:t xml:space="preserve"> </w:t>
      </w:r>
      <w:r w:rsidR="00D959CB" w:rsidRPr="00D959CB">
        <w:t>a</w:t>
      </w:r>
      <w:r w:rsidR="00D959CB">
        <w:t xml:space="preserve"> </w:t>
      </w:r>
      <w:r w:rsidR="00D959CB" w:rsidRPr="00D959CB">
        <w:t>členským státům umožňuje, aby přijaly nebo zachovaly přísnější právní úpravu, než která je obsažena ve Směrnici.</w:t>
      </w:r>
    </w:p>
    <w:p w14:paraId="0E28CDA6" w14:textId="202E5CF7" w:rsidR="00D959CB" w:rsidRPr="00D959CB" w:rsidRDefault="00D959CB" w:rsidP="00353E43">
      <w:pPr>
        <w:rPr>
          <w:color w:val="000000"/>
        </w:rPr>
      </w:pPr>
      <w:r w:rsidRPr="00D959CB">
        <w:t>Některé navrhované změny s </w:t>
      </w:r>
      <w:r w:rsidR="00A42C1F">
        <w:t>implementací</w:t>
      </w:r>
      <w:r w:rsidR="00A42C1F" w:rsidRPr="00D959CB">
        <w:t xml:space="preserve"> </w:t>
      </w:r>
      <w:r w:rsidRPr="00D959CB">
        <w:t xml:space="preserve">přímo nesouvisejí a jsou odůvodněny dosavadní aplikační praxi. </w:t>
      </w:r>
      <w:r w:rsidRPr="00D959CB">
        <w:rPr>
          <w:color w:val="000000"/>
        </w:rPr>
        <w:t>Jedná se zejména o:</w:t>
      </w:r>
    </w:p>
    <w:p w14:paraId="4E6617A5" w14:textId="5E1E5849" w:rsidR="00D959CB" w:rsidRPr="00353E43" w:rsidRDefault="00D959CB" w:rsidP="00353E43">
      <w:pPr>
        <w:pStyle w:val="Odstavecseseznamem"/>
      </w:pPr>
      <w:r w:rsidRPr="00353E43">
        <w:t>problematik</w:t>
      </w:r>
      <w:r w:rsidR="0014078B" w:rsidRPr="00353E43">
        <w:t>u</w:t>
      </w:r>
      <w:r w:rsidRPr="00353E43">
        <w:t xml:space="preserve"> narovnání</w:t>
      </w:r>
    </w:p>
    <w:p w14:paraId="3DA5F394" w14:textId="6AACA68E" w:rsidR="00926316" w:rsidRPr="00353E43" w:rsidRDefault="00926316" w:rsidP="00353E43">
      <w:pPr>
        <w:pStyle w:val="Odstavecseseznamem"/>
      </w:pPr>
      <w:r w:rsidRPr="00353E43">
        <w:t>možnost orgánů veřejné správy navrhovat závazky</w:t>
      </w:r>
      <w:r w:rsidR="00A7739B">
        <w:t xml:space="preserve"> ve prospěch obnovení účinné hospodářské soutěže</w:t>
      </w:r>
    </w:p>
    <w:p w14:paraId="227E380E" w14:textId="77777777" w:rsidR="00926316" w:rsidRPr="00353E43" w:rsidRDefault="00D959CB" w:rsidP="00353E43">
      <w:pPr>
        <w:pStyle w:val="Odstavecseseznamem"/>
      </w:pPr>
      <w:r w:rsidRPr="00353E43">
        <w:t>zpřístupnění informací obsažených ve spise</w:t>
      </w:r>
      <w:r w:rsidR="00926316" w:rsidRPr="00353E43">
        <w:t xml:space="preserve"> orgánům činným v trestním řízení</w:t>
      </w:r>
    </w:p>
    <w:p w14:paraId="5F3928E8" w14:textId="77C42599" w:rsidR="00D959CB" w:rsidRPr="00353E43" w:rsidRDefault="00926316" w:rsidP="00353E43">
      <w:pPr>
        <w:pStyle w:val="Odstavecseseznamem"/>
      </w:pPr>
      <w:r w:rsidRPr="00353E43">
        <w:t>úprav</w:t>
      </w:r>
      <w:r w:rsidR="00720F61">
        <w:t>u</w:t>
      </w:r>
      <w:r w:rsidRPr="00353E43">
        <w:t xml:space="preserve"> přestupků</w:t>
      </w:r>
      <w:r w:rsidR="00D959CB" w:rsidRPr="00353E43">
        <w:t xml:space="preserve">. </w:t>
      </w:r>
    </w:p>
    <w:p w14:paraId="2EE3327C" w14:textId="32F8D0C1" w:rsidR="00AB27BA" w:rsidRPr="00DD5F19" w:rsidRDefault="00AB27BA" w:rsidP="00353E43">
      <w:r w:rsidRPr="00DD5F19">
        <w:lastRenderedPageBreak/>
        <w:t xml:space="preserve">Hlavní principy navrhované </w:t>
      </w:r>
      <w:r w:rsidR="009650D7" w:rsidRPr="00DD5F19">
        <w:t xml:space="preserve">právní úpravy </w:t>
      </w:r>
      <w:r w:rsidRPr="00DD5F19">
        <w:t>j</w:t>
      </w:r>
      <w:r w:rsidR="003A527E" w:rsidRPr="00DD5F19">
        <w:t>sou obsaženy v</w:t>
      </w:r>
      <w:r w:rsidR="004B5F9C" w:rsidRPr="00DD5F19">
        <w:t xml:space="preserve"> předmětné </w:t>
      </w:r>
      <w:r w:rsidR="000A0FAF">
        <w:t>S</w:t>
      </w:r>
      <w:r w:rsidR="003A527E" w:rsidRPr="00DD5F19">
        <w:t>měrnici</w:t>
      </w:r>
      <w:r w:rsidRPr="00DD5F19">
        <w:t>,</w:t>
      </w:r>
      <w:r w:rsidR="003A527E" w:rsidRPr="00DD5F19">
        <w:t xml:space="preserve"> </w:t>
      </w:r>
      <w:r w:rsidR="00AC0915" w:rsidRPr="00DD5F19">
        <w:t>především</w:t>
      </w:r>
      <w:r w:rsidR="000A0FAF">
        <w:t xml:space="preserve"> se jedná </w:t>
      </w:r>
      <w:r w:rsidR="003A527E" w:rsidRPr="00DD5F19">
        <w:t>o</w:t>
      </w:r>
      <w:r w:rsidRPr="00DD5F19">
        <w:t>:</w:t>
      </w:r>
    </w:p>
    <w:p w14:paraId="5D148F98" w14:textId="77777777" w:rsidR="00AB27BA" w:rsidRPr="00353E43" w:rsidRDefault="00FE2B77" w:rsidP="00353E43">
      <w:pPr>
        <w:pStyle w:val="Odstavecseseznamem"/>
      </w:pPr>
      <w:r w:rsidRPr="00353E43">
        <w:t xml:space="preserve">zdůraznění </w:t>
      </w:r>
      <w:r w:rsidR="00AB27BA" w:rsidRPr="00353E43">
        <w:t>nezávislost</w:t>
      </w:r>
      <w:r w:rsidR="003A527E" w:rsidRPr="00353E43">
        <w:t>i</w:t>
      </w:r>
      <w:r w:rsidR="00AB27BA" w:rsidRPr="00353E43">
        <w:t xml:space="preserve"> vnitrostátních orgánů</w:t>
      </w:r>
      <w:r w:rsidR="003A527E" w:rsidRPr="00353E43">
        <w:t xml:space="preserve"> pro hospodářskou soutěž</w:t>
      </w:r>
    </w:p>
    <w:p w14:paraId="78D59E2C" w14:textId="77777777" w:rsidR="00AB27BA" w:rsidRPr="00353E43" w:rsidRDefault="003A527E" w:rsidP="00353E43">
      <w:pPr>
        <w:pStyle w:val="Odstavecseseznamem"/>
      </w:pPr>
      <w:r w:rsidRPr="00353E43">
        <w:t xml:space="preserve">úpravu </w:t>
      </w:r>
      <w:r w:rsidR="00AB27BA" w:rsidRPr="00353E43">
        <w:t>soubor</w:t>
      </w:r>
      <w:r w:rsidRPr="00353E43">
        <w:t>u</w:t>
      </w:r>
      <w:r w:rsidR="00AB27BA" w:rsidRPr="00353E43">
        <w:t xml:space="preserve"> nástrojů</w:t>
      </w:r>
      <w:r w:rsidRPr="00353E43">
        <w:t xml:space="preserve"> nezbytných k řádnému vymáhání pravide</w:t>
      </w:r>
      <w:r w:rsidR="004B5F9C" w:rsidRPr="00353E43">
        <w:t xml:space="preserve">l EU v oblasti </w:t>
      </w:r>
      <w:r w:rsidRPr="00353E43">
        <w:t>hospodářské soutěže (</w:t>
      </w:r>
      <w:r w:rsidR="00AB27BA" w:rsidRPr="00353E43">
        <w:t>pravomoci k ukládání pokut</w:t>
      </w:r>
      <w:r w:rsidR="00F42FE5" w:rsidRPr="00353E43">
        <w:t>, spolupráce mezi vnitrostátními orgány</w:t>
      </w:r>
      <w:r w:rsidR="00B64906" w:rsidRPr="00353E43">
        <w:t>, vymáhání</w:t>
      </w:r>
      <w:r w:rsidRPr="00353E43">
        <w:t>)</w:t>
      </w:r>
    </w:p>
    <w:p w14:paraId="3621E3AA" w14:textId="77777777" w:rsidR="00553B83" w:rsidRPr="00353E43" w:rsidRDefault="003A527E" w:rsidP="00353E43">
      <w:pPr>
        <w:pStyle w:val="Odstavecseseznamem"/>
      </w:pPr>
      <w:r w:rsidRPr="00353E43">
        <w:t xml:space="preserve">úpravu </w:t>
      </w:r>
      <w:r w:rsidR="00AB27BA" w:rsidRPr="00353E43">
        <w:t>program</w:t>
      </w:r>
      <w:r w:rsidRPr="00353E43">
        <w:t>ů</w:t>
      </w:r>
      <w:r w:rsidR="00AB27BA" w:rsidRPr="00353E43">
        <w:t xml:space="preserve"> shovívavosti.</w:t>
      </w:r>
    </w:p>
    <w:p w14:paraId="4D27B6F7" w14:textId="329E47F6" w:rsidR="00471483" w:rsidRPr="00DD5F19" w:rsidRDefault="003A527E" w:rsidP="00353E43">
      <w:r w:rsidRPr="00DD5F19">
        <w:t xml:space="preserve">Návrh </w:t>
      </w:r>
      <w:r w:rsidR="00B64906" w:rsidRPr="00DD5F19">
        <w:t xml:space="preserve">změny právní úpravy </w:t>
      </w:r>
      <w:r w:rsidR="00082FE1" w:rsidRPr="00DD5F19">
        <w:t xml:space="preserve">si </w:t>
      </w:r>
      <w:r w:rsidRPr="00DD5F19">
        <w:t xml:space="preserve">v souladu se </w:t>
      </w:r>
      <w:r w:rsidR="00BC7DE1">
        <w:t>Směrnicí</w:t>
      </w:r>
      <w:r w:rsidRPr="00DD5F19">
        <w:t xml:space="preserve"> </w:t>
      </w:r>
      <w:r w:rsidR="00082FE1" w:rsidRPr="00DD5F19">
        <w:t xml:space="preserve">klade za cíl umožnit orgánům členských států pro hospodářskou soutěž účinněji vymáhat pravidla EU v oblasti hospodářské soutěže. Cílem </w:t>
      </w:r>
      <w:r w:rsidR="00781361">
        <w:t>S</w:t>
      </w:r>
      <w:r w:rsidR="00082FE1" w:rsidRPr="00DD5F19">
        <w:t>měrnice je, aby všechny vnitrostátní orgány pro hospodářskou soutěž byly schopny přijímat rozhodnutí zcela nezávisle, měly dostatečné množství lidských, finančních i technických zdrojů a měly</w:t>
      </w:r>
      <w:r w:rsidR="00F42FE5" w:rsidRPr="00DD5F19">
        <w:t xml:space="preserve"> </w:t>
      </w:r>
      <w:r w:rsidR="00082FE1" w:rsidRPr="00DD5F19">
        <w:t>k dispozici účinné nástroje k zastavení protiprávního jednání i</w:t>
      </w:r>
      <w:r w:rsidR="00353E43">
        <w:t> </w:t>
      </w:r>
      <w:r w:rsidR="00082FE1" w:rsidRPr="00DD5F19">
        <w:t xml:space="preserve">k ukládání sankcí za porušování příslušných předpisů. Sankce by přitom měly reflektovat závažnost a dobu trvání protiprávního jednání. Stanovena je také maximální částka pokuty, která by neměla být nižší než 10 % celkového celosvětového obratu společnosti. </w:t>
      </w:r>
      <w:r w:rsidR="00FE2B77">
        <w:t>P</w:t>
      </w:r>
      <w:r w:rsidR="004B5F9C" w:rsidRPr="00DD5F19">
        <w:t>řijetí</w:t>
      </w:r>
      <w:r w:rsidR="00FE2B77">
        <w:t>m</w:t>
      </w:r>
      <w:r w:rsidR="004B5F9C" w:rsidRPr="00DD5F19">
        <w:t xml:space="preserve"> předmětné </w:t>
      </w:r>
      <w:r w:rsidR="000A0FAF">
        <w:t>S</w:t>
      </w:r>
      <w:r w:rsidR="000A0FAF" w:rsidRPr="00DD5F19">
        <w:t xml:space="preserve">měrnice </w:t>
      </w:r>
      <w:r w:rsidR="00FE2B77">
        <w:t xml:space="preserve">by </w:t>
      </w:r>
      <w:r w:rsidR="00082FE1" w:rsidRPr="00DD5F19">
        <w:t xml:space="preserve">nemělo docházet k situacím, kdy se </w:t>
      </w:r>
      <w:r w:rsidR="00C34603">
        <w:t>soutěžitelé</w:t>
      </w:r>
      <w:r w:rsidR="00082FE1" w:rsidRPr="00DD5F19">
        <w:t xml:space="preserve"> vyhnou pokutě prostřednictvím restrukturalizace.</w:t>
      </w:r>
      <w:r w:rsidR="0039368B" w:rsidRPr="00DD5F19">
        <w:t xml:space="preserve"> </w:t>
      </w:r>
      <w:r w:rsidR="00082FE1" w:rsidRPr="00DD5F19">
        <w:t xml:space="preserve">Národní orgány pro hospodářskou soutěž budou disponovat koordinovanými programy shovívavosti. Prohloubení spolupráce mezi Komisí se všemi vnitrostátními orgány pro hospodářskou soutěž má zajistit lepší fungování vnitřního trhu. </w:t>
      </w:r>
    </w:p>
    <w:p w14:paraId="07A30324" w14:textId="77777777" w:rsidR="00471483" w:rsidRPr="00DD5F19" w:rsidRDefault="00471483" w:rsidP="00353E43">
      <w:r w:rsidRPr="00DD5F19">
        <w:t xml:space="preserve">Cílem návrhu </w:t>
      </w:r>
      <w:r w:rsidR="00725246" w:rsidRPr="00DD5F19">
        <w:t>změny právní úpravy</w:t>
      </w:r>
      <w:r w:rsidRPr="00DD5F19">
        <w:t xml:space="preserve"> je</w:t>
      </w:r>
      <w:r w:rsidR="004D69F7" w:rsidRPr="00DD5F19">
        <w:t xml:space="preserve"> tedy</w:t>
      </w:r>
      <w:r w:rsidRPr="00DD5F19">
        <w:t xml:space="preserve"> posílení postavení vnitrostátních orgánů ochrany hospodářské soutěže, zajištění řádné hospodářské soutěže a zamezení znevýhodňování spotřebitelů a podniků vnitrostátními př</w:t>
      </w:r>
      <w:r w:rsidR="00FE4B72" w:rsidRPr="00DD5F19">
        <w:t>edpisy, zavedení stejných záruk</w:t>
      </w:r>
      <w:r w:rsidR="002F2884">
        <w:t xml:space="preserve"> </w:t>
      </w:r>
      <w:r w:rsidRPr="00DD5F19">
        <w:t>a</w:t>
      </w:r>
      <w:r w:rsidR="002F2884">
        <w:t> </w:t>
      </w:r>
      <w:r w:rsidRPr="00DD5F19">
        <w:t>nástrojů pro vnitrostátní předpisy a opatření, jsou-li uplatňován</w:t>
      </w:r>
      <w:r w:rsidR="00682B6D" w:rsidRPr="00DD5F19">
        <w:t xml:space="preserve">y souběžně s čl. 101 a 102 </w:t>
      </w:r>
      <w:r w:rsidR="00107311" w:rsidRPr="00DD5F19">
        <w:t>S</w:t>
      </w:r>
      <w:r w:rsidR="006B0453">
        <w:t>F</w:t>
      </w:r>
      <w:r w:rsidR="00107311" w:rsidRPr="00DD5F19">
        <w:t>E</w:t>
      </w:r>
      <w:r w:rsidR="006B0453">
        <w:t>U</w:t>
      </w:r>
      <w:r w:rsidR="00107311" w:rsidRPr="00DD5F19">
        <w:t xml:space="preserve"> </w:t>
      </w:r>
      <w:r w:rsidRPr="00DD5F19">
        <w:t>a zavedení účinných pravidel týkajících se vzájemné pomoci v rámci Evropské sítě pro hospodářskou soutěž.</w:t>
      </w:r>
    </w:p>
    <w:p w14:paraId="13BC34A7" w14:textId="7511C21F" w:rsidR="009045D1" w:rsidRPr="00DD5F19" w:rsidRDefault="009045D1" w:rsidP="00353E43">
      <w:r w:rsidRPr="00DD5F19">
        <w:t xml:space="preserve">Konkrétně je třeba do českého právního řádu </w:t>
      </w:r>
      <w:r w:rsidR="00A42C1F">
        <w:t>implementovat</w:t>
      </w:r>
      <w:r w:rsidR="00A42C1F" w:rsidRPr="00DD5F19">
        <w:t xml:space="preserve"> </w:t>
      </w:r>
      <w:r w:rsidRPr="00DD5F19">
        <w:t xml:space="preserve">ustanovení </w:t>
      </w:r>
      <w:r w:rsidR="00A61C31">
        <w:t xml:space="preserve">týkající se podávání pravidelných zpráv soutěžních </w:t>
      </w:r>
      <w:r w:rsidR="00EA4A57">
        <w:t xml:space="preserve">orgánů </w:t>
      </w:r>
      <w:r w:rsidR="00A61C31">
        <w:t>o své činnosti (</w:t>
      </w:r>
      <w:r w:rsidR="00A5108A">
        <w:t>č</w:t>
      </w:r>
      <w:r w:rsidRPr="00DD5F19">
        <w:t>l. 5 odst. 4</w:t>
      </w:r>
      <w:r w:rsidR="00A61C31">
        <w:t>)</w:t>
      </w:r>
      <w:r w:rsidRPr="00DD5F19">
        <w:t>,</w:t>
      </w:r>
      <w:r w:rsidR="00A61C31">
        <w:t xml:space="preserve"> </w:t>
      </w:r>
      <w:r w:rsidR="00926316">
        <w:t xml:space="preserve">penále (čl. 16), </w:t>
      </w:r>
      <w:r w:rsidR="002F2884">
        <w:t>rezervace pořadí pro </w:t>
      </w:r>
      <w:r w:rsidR="007C34B8">
        <w:t>podání žádosti o shovívavost (</w:t>
      </w:r>
      <w:r w:rsidR="00A5108A">
        <w:t>č</w:t>
      </w:r>
      <w:r w:rsidR="007C34B8" w:rsidRPr="00DD5F19">
        <w:t>l. 21</w:t>
      </w:r>
      <w:r w:rsidR="007C34B8">
        <w:t>)</w:t>
      </w:r>
      <w:r w:rsidR="007C34B8" w:rsidRPr="00DD5F19">
        <w:t xml:space="preserve">, </w:t>
      </w:r>
      <w:r w:rsidR="00A61C31">
        <w:t>žádostí o výkon rozhodnutí, kterými se ukládají pokuty nebo penále (</w:t>
      </w:r>
      <w:r w:rsidR="00A5108A">
        <w:t>č</w:t>
      </w:r>
      <w:r w:rsidRPr="00DD5F19">
        <w:t>l. 26</w:t>
      </w:r>
      <w:r w:rsidR="00A61C31">
        <w:t>)</w:t>
      </w:r>
      <w:r w:rsidRPr="00DD5F19">
        <w:t xml:space="preserve">, </w:t>
      </w:r>
      <w:r w:rsidR="00A61C31">
        <w:t>spolupráce dožádaných orgánů (</w:t>
      </w:r>
      <w:r w:rsidR="00A5108A">
        <w:t>č</w:t>
      </w:r>
      <w:r w:rsidR="00717881" w:rsidRPr="00DD5F19">
        <w:t xml:space="preserve">l. </w:t>
      </w:r>
      <w:r w:rsidR="00F10209">
        <w:t>24, 25 a </w:t>
      </w:r>
      <w:r w:rsidR="00717881" w:rsidRPr="00DD5F19">
        <w:t>27</w:t>
      </w:r>
      <w:r w:rsidR="00A61C31">
        <w:t>)</w:t>
      </w:r>
      <w:r w:rsidR="000A0FAF">
        <w:t>.</w:t>
      </w:r>
      <w:r w:rsidR="002F2884">
        <w:t xml:space="preserve"> </w:t>
      </w:r>
      <w:r w:rsidR="000A0FAF">
        <w:t>B</w:t>
      </w:r>
      <w:r w:rsidR="002F2884">
        <w:t>líže ve </w:t>
      </w:r>
      <w:r w:rsidR="00D11BDC" w:rsidRPr="00DD5F19">
        <w:t>zvláštní části důvodové zprávy.</w:t>
      </w:r>
    </w:p>
    <w:p w14:paraId="363CA377" w14:textId="40922294" w:rsidR="00352554" w:rsidRDefault="000A0FAF" w:rsidP="00353E43">
      <w:r>
        <w:t>Navrhovaná právní úprava je</w:t>
      </w:r>
      <w:r w:rsidR="000C0758" w:rsidRPr="00DD5F19">
        <w:t xml:space="preserve"> genderově zcela neutrální, nemá bezprostřední ani sekundární dopady na rovnost mužů a žen a nevede k diskriminaci jednoho z pohlaví, neboť nijak nerozlišuje ani nezvýhodňuje jedno z pohlaví a nestanoví pro ně odlišné podmínky.</w:t>
      </w:r>
      <w:r w:rsidR="00107311" w:rsidRPr="00DD5F19">
        <w:t xml:space="preserve"> V návrhu zákona nejsou </w:t>
      </w:r>
      <w:r w:rsidR="000C0758" w:rsidRPr="00DD5F19">
        <w:t>uprav</w:t>
      </w:r>
      <w:r w:rsidR="00107311" w:rsidRPr="00DD5F19">
        <w:t>ovány</w:t>
      </w:r>
      <w:r w:rsidR="000C0758" w:rsidRPr="00DD5F19">
        <w:t xml:space="preserve"> vztahy, které by se dotýkaly zákazu diskriminace ve smyslu antidiskriminačního zákona (tj. nerovného zacházení či znevýhodnění některé osoby z důvodu rasy, etnického původu, národnosti, pohlaví, sexuální orientace, věku, zdravotního postižení, náboženského vyznání, víry či světového názoru). Lze proto konstatovat, že právní úprava obsažená v návrhu zákona nemá žádné dopady ve vztahu k zákazu diskriminace</w:t>
      </w:r>
      <w:r w:rsidR="00107311" w:rsidRPr="00DD5F19">
        <w:t xml:space="preserve"> a </w:t>
      </w:r>
      <w:r w:rsidR="00E60A36" w:rsidRPr="00DD5F19">
        <w:t>není v rozporu se zákazem diskriminace, ani nemá dopad na rovnost mužů a žen.</w:t>
      </w:r>
    </w:p>
    <w:p w14:paraId="4F57D9EE" w14:textId="77777777" w:rsidR="00AC0915" w:rsidRPr="00E17296" w:rsidRDefault="00E17296" w:rsidP="00353E43">
      <w:pPr>
        <w:pStyle w:val="2nadpis"/>
      </w:pPr>
      <w:r w:rsidRPr="00E17296">
        <w:lastRenderedPageBreak/>
        <w:t>3.</w:t>
      </w:r>
      <w:r w:rsidRPr="00E17296">
        <w:tab/>
      </w:r>
      <w:r w:rsidR="00BB185F" w:rsidRPr="00E17296">
        <w:t>Vysvětlení nezbytnosti navrhované právní úpravy</w:t>
      </w:r>
      <w:r w:rsidR="00E60A36" w:rsidRPr="00E17296">
        <w:t xml:space="preserve"> v jejím celku</w:t>
      </w:r>
    </w:p>
    <w:p w14:paraId="78506729" w14:textId="45E9DBB8" w:rsidR="00046ED2" w:rsidRPr="00DD5F19" w:rsidRDefault="00046ED2" w:rsidP="00353E43">
      <w:r w:rsidRPr="00DD5F19">
        <w:t xml:space="preserve">V platných právních předpisech není v současné době plně provedena </w:t>
      </w:r>
      <w:r w:rsidR="00A42C1F">
        <w:t>implementace</w:t>
      </w:r>
      <w:r w:rsidR="00A42C1F" w:rsidRPr="00DD5F19">
        <w:t xml:space="preserve"> </w:t>
      </w:r>
      <w:r w:rsidR="00BC7DE1">
        <w:t>Směrnice</w:t>
      </w:r>
      <w:r w:rsidRPr="00DD5F19">
        <w:t>.</w:t>
      </w:r>
      <w:r w:rsidR="00866B92" w:rsidRPr="00DD5F19">
        <w:t xml:space="preserve"> Většina textů a požadavků </w:t>
      </w:r>
      <w:r w:rsidR="00BC7DE1">
        <w:t>S</w:t>
      </w:r>
      <w:r w:rsidR="00866B92" w:rsidRPr="00DD5F19">
        <w:t xml:space="preserve">měrnice je </w:t>
      </w:r>
      <w:r w:rsidR="001317EE" w:rsidRPr="00DD5F19">
        <w:t xml:space="preserve">již </w:t>
      </w:r>
      <w:r w:rsidR="00866B92" w:rsidRPr="00DD5F19">
        <w:t xml:space="preserve">dnes na národní úrovni </w:t>
      </w:r>
      <w:r w:rsidR="00FD16DB" w:rsidRPr="00DD5F19">
        <w:t>upravena</w:t>
      </w:r>
      <w:r w:rsidR="001317EE" w:rsidRPr="00DD5F19">
        <w:t xml:space="preserve">. Výjimku tvoří úprava </w:t>
      </w:r>
      <w:r w:rsidR="0012295B" w:rsidRPr="00DD5F19">
        <w:t xml:space="preserve">spolupráce mezi vnitrostátními orgány pro hospodářskou soutěž, včetně </w:t>
      </w:r>
      <w:r w:rsidR="001317EE" w:rsidRPr="00DD5F19">
        <w:t>vymáhání cizích rozhodnutí na území</w:t>
      </w:r>
      <w:r w:rsidR="00A61C31">
        <w:t xml:space="preserve"> České republiky</w:t>
      </w:r>
      <w:r w:rsidR="001317EE" w:rsidRPr="00DD5F19">
        <w:t>,</w:t>
      </w:r>
      <w:r w:rsidR="003B2307" w:rsidRPr="00DD5F19">
        <w:t xml:space="preserve"> kter</w:t>
      </w:r>
      <w:r w:rsidR="005B481B" w:rsidRPr="00DD5F19">
        <w:t>á</w:t>
      </w:r>
      <w:r w:rsidR="001317EE" w:rsidRPr="00DD5F19">
        <w:t xml:space="preserve"> </w:t>
      </w:r>
      <w:r w:rsidR="003B2307" w:rsidRPr="00DD5F19">
        <w:t xml:space="preserve">musí být </w:t>
      </w:r>
      <w:r w:rsidR="001317EE" w:rsidRPr="00DD5F19">
        <w:t>kodifikován</w:t>
      </w:r>
      <w:r w:rsidR="00BD2E63">
        <w:t>a</w:t>
      </w:r>
      <w:r w:rsidR="001317EE" w:rsidRPr="00DD5F19">
        <w:t xml:space="preserve"> zcela nově. </w:t>
      </w:r>
      <w:r w:rsidR="00230BA7" w:rsidRPr="00DD5F19">
        <w:t>Dále je třeba upřesnit úpravu</w:t>
      </w:r>
      <w:r w:rsidR="002F40E1" w:rsidRPr="00DD5F19">
        <w:t xml:space="preserve"> </w:t>
      </w:r>
      <w:r w:rsidR="009B3EA8">
        <w:t>pořádkových pokut, programů shovívavosti a úpravu nezávislosti Úřadu pro</w:t>
      </w:r>
      <w:r w:rsidR="00E40573">
        <w:t> </w:t>
      </w:r>
      <w:r w:rsidR="009B3EA8">
        <w:t>hospodářskou soutěž</w:t>
      </w:r>
      <w:r w:rsidR="00F023E2">
        <w:t xml:space="preserve"> (dále také jako „Úřad“)</w:t>
      </w:r>
      <w:r w:rsidR="009B3EA8">
        <w:t>.</w:t>
      </w:r>
    </w:p>
    <w:p w14:paraId="3F9278B8" w14:textId="77777777" w:rsidR="00A77A87" w:rsidRPr="00DD5F19" w:rsidRDefault="00866B92" w:rsidP="00353E43">
      <w:r w:rsidRPr="00DD5F19">
        <w:t xml:space="preserve">Výsledným stavem na legislativní úrovni by mělo </w:t>
      </w:r>
      <w:r w:rsidR="000A0FAF">
        <w:t xml:space="preserve">být </w:t>
      </w:r>
      <w:r w:rsidRPr="00DD5F19">
        <w:t>doplnění a upřesnění stávající</w:t>
      </w:r>
      <w:r w:rsidR="003B2307" w:rsidRPr="00DD5F19">
        <w:t xml:space="preserve">ho právního stavu </w:t>
      </w:r>
      <w:r w:rsidRPr="00DD5F19">
        <w:t xml:space="preserve">v oblasti nezávislosti vnitrostátních orgánů pro hospodářskou soutěž, úpravy souboru nástrojů nezbytných k řádnému vymáhání pravidel EU v oblasti hospodářské soutěže (pravomoci k ukládání </w:t>
      </w:r>
      <w:r w:rsidR="00E03991" w:rsidRPr="00DD5F19">
        <w:t xml:space="preserve">a vymáhání </w:t>
      </w:r>
      <w:r w:rsidRPr="00DD5F19">
        <w:t>pokut)</w:t>
      </w:r>
      <w:r w:rsidR="003B2307" w:rsidRPr="00DD5F19">
        <w:t xml:space="preserve">, </w:t>
      </w:r>
      <w:r w:rsidRPr="00DD5F19">
        <w:t>úprav</w:t>
      </w:r>
      <w:r w:rsidR="00D36EBB" w:rsidRPr="00DD5F19">
        <w:t>y</w:t>
      </w:r>
      <w:r w:rsidRPr="00DD5F19">
        <w:t xml:space="preserve"> programů shovívavosti</w:t>
      </w:r>
      <w:r w:rsidR="0039368B" w:rsidRPr="00DD5F19">
        <w:t>,</w:t>
      </w:r>
      <w:r w:rsidR="003B2307" w:rsidRPr="00DD5F19">
        <w:t xml:space="preserve"> </w:t>
      </w:r>
      <w:r w:rsidR="0039368B" w:rsidRPr="00DD5F19">
        <w:t>úprav</w:t>
      </w:r>
      <w:r w:rsidR="00D36EBB" w:rsidRPr="00DD5F19">
        <w:t>y</w:t>
      </w:r>
      <w:r w:rsidR="0039368B" w:rsidRPr="00DD5F19">
        <w:t xml:space="preserve"> vzájemné pomoci a spolupráce mezi vnitrostátními orgány pro hospodářskou soutěž</w:t>
      </w:r>
      <w:r w:rsidR="00E03991" w:rsidRPr="00DD5F19">
        <w:t xml:space="preserve"> </w:t>
      </w:r>
      <w:r w:rsidR="0039368B" w:rsidRPr="00DD5F19">
        <w:t>a úprava vymáhání cizích rozhodnutí na našem území</w:t>
      </w:r>
      <w:r w:rsidRPr="00DD5F19">
        <w:t>.</w:t>
      </w:r>
    </w:p>
    <w:p w14:paraId="712E092D" w14:textId="77777777" w:rsidR="00301054" w:rsidRPr="00DD5F19" w:rsidRDefault="00956E1E" w:rsidP="00161DB4">
      <w:r>
        <w:t>Implementace</w:t>
      </w:r>
      <w:r w:rsidR="00A77A87" w:rsidRPr="00DD5F19">
        <w:t xml:space="preserve"> </w:t>
      </w:r>
      <w:r w:rsidR="00457707">
        <w:t>S</w:t>
      </w:r>
      <w:r w:rsidR="00A77A87" w:rsidRPr="00DD5F19">
        <w:t>měrnice do vnitrostátního právního řádu je povinností České republiky jako členského státu EU. Nepřijetí navrhované právní úpravy by tak vedlo k zahájení řízení</w:t>
      </w:r>
      <w:r w:rsidR="00E40573">
        <w:t xml:space="preserve"> </w:t>
      </w:r>
      <w:r w:rsidR="00A77A87" w:rsidRPr="00DD5F19">
        <w:t>o</w:t>
      </w:r>
      <w:r w:rsidR="00E40573">
        <w:t> </w:t>
      </w:r>
      <w:r w:rsidR="00A77A87" w:rsidRPr="00DD5F19">
        <w:t>porušení Smlouvy</w:t>
      </w:r>
      <w:r w:rsidR="00191224">
        <w:t xml:space="preserve"> o EU</w:t>
      </w:r>
      <w:r w:rsidR="00A77A87" w:rsidRPr="00DD5F19">
        <w:t xml:space="preserve"> (tzv. infringementové řízení) vůči České republice ze strany Evropské komise, což by mohlo vést až k uložení finančních sankcí pro Českou republiku.</w:t>
      </w:r>
    </w:p>
    <w:p w14:paraId="0E22F77D" w14:textId="77777777" w:rsidR="00BB185F" w:rsidRPr="00E17296" w:rsidRDefault="00E17296" w:rsidP="00161DB4">
      <w:pPr>
        <w:pStyle w:val="2nadpis"/>
      </w:pPr>
      <w:r w:rsidRPr="00E17296">
        <w:t>4.</w:t>
      </w:r>
      <w:r w:rsidRPr="00E17296">
        <w:tab/>
      </w:r>
      <w:r w:rsidR="00BB185F" w:rsidRPr="00E17296">
        <w:t>Zhodnocení souladu navrhované právní úpravy s ústavním pořádkem</w:t>
      </w:r>
      <w:r w:rsidR="00A43850" w:rsidRPr="00E17296">
        <w:t xml:space="preserve"> České republiky</w:t>
      </w:r>
    </w:p>
    <w:p w14:paraId="6E7D3EDD" w14:textId="77777777" w:rsidR="000A58FB" w:rsidRDefault="0039368B" w:rsidP="00161DB4">
      <w:r w:rsidRPr="00DD5F19">
        <w:t>Navrhovaná právní úprava je v souladu s ústavním pořádkem České republiky</w:t>
      </w:r>
      <w:r w:rsidR="00E40573">
        <w:t xml:space="preserve"> </w:t>
      </w:r>
      <w:r w:rsidRPr="00DD5F19">
        <w:t>a</w:t>
      </w:r>
      <w:r w:rsidR="00E40573">
        <w:t> </w:t>
      </w:r>
      <w:r w:rsidRPr="00DD5F19">
        <w:t>vychází ze</w:t>
      </w:r>
      <w:r w:rsidR="00E40573">
        <w:t> </w:t>
      </w:r>
      <w:r w:rsidRPr="00DD5F19">
        <w:t>zásad uvedených v Ústavě České republiky a v Li</w:t>
      </w:r>
      <w:r w:rsidR="000A58FB">
        <w:t>stině základních práv a svobod. Vykazuje naprostý soulad se zásadami legitimity, zákonnosti a přiměřenosti zásahů.</w:t>
      </w:r>
    </w:p>
    <w:p w14:paraId="55E196ED" w14:textId="77777777" w:rsidR="00EB5EFC" w:rsidRDefault="00EB5EFC" w:rsidP="00161DB4">
      <w:pPr>
        <w:rPr>
          <w:szCs w:val="24"/>
        </w:rPr>
      </w:pPr>
      <w:r>
        <w:rPr>
          <w:szCs w:val="24"/>
        </w:rPr>
        <w:t>Je v souladu s článkem 2 odst. 3 ústavního zákona č. 1/1993 Sb., Ústava České republiky (dále jen „Ústava“), podle něhož lze státní moc uplatňovat jen v případech, v mezích a způsoby, které stanoví zákon,</w:t>
      </w:r>
      <w:r w:rsidR="00A61C31">
        <w:rPr>
          <w:szCs w:val="24"/>
        </w:rPr>
        <w:t xml:space="preserve"> </w:t>
      </w:r>
      <w:r>
        <w:rPr>
          <w:szCs w:val="24"/>
        </w:rPr>
        <w:t>s článkem 41 odst. 2 Ústavy, podle kterého má vláda právo zákonodárné iniciativy, a také v souladu s § 24 zákona č. 2/1969 Sb., o zřízení ministerstev a jiných ústředních orgánů státní správy České republiky, ve znění pozdějších předpisů, který mimo jiné uvádí, že ministerstva</w:t>
      </w:r>
      <w:r w:rsidR="000A0FAF">
        <w:rPr>
          <w:szCs w:val="24"/>
        </w:rPr>
        <w:t xml:space="preserve"> a ústřední správní úřady</w:t>
      </w:r>
      <w:r>
        <w:rPr>
          <w:szCs w:val="24"/>
        </w:rPr>
        <w:t xml:space="preserve"> připravují návrhy zákonů a jiných právních předpisů týkajících se věcí, které patří do jejich působnosti, jakož i návrhy, jejichž přípravu jim uložila vláda a s článkem 79 odst. 1 Ústavy, podle něhož lze působnost správních</w:t>
      </w:r>
      <w:r w:rsidR="000A58FB">
        <w:rPr>
          <w:szCs w:val="24"/>
        </w:rPr>
        <w:t xml:space="preserve"> orgánů stanovit pouze zákonem.</w:t>
      </w:r>
    </w:p>
    <w:p w14:paraId="4A67D8A4" w14:textId="77777777" w:rsidR="00EB5EFC" w:rsidRDefault="00EB5EFC" w:rsidP="00161DB4">
      <w:r>
        <w:t>Navrhovaná právní úprava je rovněž v souladu s Listinou základních práv a svobod, vyhlášenou usnesením předsednictva České národní rady č. 2/1993 Sb., jako součást ústavního pořádku České republiky (dále jen „Listina“), a to jmenovitě s ustanovením čl. 2 odst. 2 Listiny, podle kterého lze státní moc uplatňovat jen v případech a mezích stanovených zákonem, a to způsobem, který zákon stanoví, ustanovením čl. 4 odst. 1 Listiny, podle kterého mohou být ukládány povinnosti toliko na základě zákona a v jeho mezích a jen při zachování lidských práv a svobod, ustanovením čl. 2 odst. 3 Listiny, podle kterého každý může činit,</w:t>
      </w:r>
      <w:r w:rsidR="00420116">
        <w:t xml:space="preserve"> </w:t>
      </w:r>
      <w:r>
        <w:t>co</w:t>
      </w:r>
      <w:r w:rsidR="00420116">
        <w:t> </w:t>
      </w:r>
      <w:r>
        <w:t>není zákonem zakázáno, a nikdo nemůže být nucen činit, co zákon neukládá.</w:t>
      </w:r>
    </w:p>
    <w:p w14:paraId="0CEEDD8E" w14:textId="77777777" w:rsidR="001706D9" w:rsidRDefault="000A58FB" w:rsidP="00161DB4">
      <w:r>
        <w:lastRenderedPageBreak/>
        <w:t xml:space="preserve">Navrhovaná právní úprava nijak nezasahuje do práva podle čl. 26 </w:t>
      </w:r>
      <w:r w:rsidR="001706D9">
        <w:t xml:space="preserve">Listiny </w:t>
      </w:r>
      <w:r>
        <w:t>n</w:t>
      </w:r>
      <w:r w:rsidRPr="000A58FB">
        <w:t xml:space="preserve">a svobodnou volbu povolání a přípravu k němu, jakož i </w:t>
      </w:r>
      <w:r>
        <w:t xml:space="preserve">do </w:t>
      </w:r>
      <w:r w:rsidRPr="000A58FB">
        <w:t>práv</w:t>
      </w:r>
      <w:r>
        <w:t>a</w:t>
      </w:r>
      <w:r w:rsidRPr="000A58FB">
        <w:t xml:space="preserve"> podnikat a provozovat jinou hospodářskou činnost.</w:t>
      </w:r>
    </w:p>
    <w:p w14:paraId="42B6391F" w14:textId="24CE39FD" w:rsidR="00EB5EFC" w:rsidRDefault="001706D9" w:rsidP="00161DB4">
      <w:r>
        <w:t>Navrhovaná právní úprava tedy splňuje ústavní po</w:t>
      </w:r>
      <w:r w:rsidR="00F10209">
        <w:t>žadavek stanovení povinnosti na </w:t>
      </w:r>
      <w:r>
        <w:t>úrovni zákona a vyhovuje též zásadám pro stanovení mezí zák</w:t>
      </w:r>
      <w:r w:rsidR="00F10209">
        <w:t>ladních práv a svobod podle čl. </w:t>
      </w:r>
      <w:r>
        <w:t>4 Listiny.</w:t>
      </w:r>
    </w:p>
    <w:p w14:paraId="63BA3E5D" w14:textId="77777777" w:rsidR="00BB185F" w:rsidRPr="00E17296" w:rsidRDefault="00E17296" w:rsidP="00161DB4">
      <w:pPr>
        <w:pStyle w:val="2nadpis"/>
      </w:pPr>
      <w:r w:rsidRPr="00E17296">
        <w:t>5.</w:t>
      </w:r>
      <w:r w:rsidRPr="00E17296">
        <w:tab/>
      </w:r>
      <w:r w:rsidR="00BB185F" w:rsidRPr="00E17296">
        <w:t xml:space="preserve">Zhodnocení slučitelnosti navrhované právní úpravy </w:t>
      </w:r>
      <w:r w:rsidR="00D91100" w:rsidRPr="00E17296">
        <w:t>s předpisy Evropské unie, judikaturou soudních orgánů Evropské unie nebo obecnými právními zásadami práva Evropské unie, popřípadě i s legislativními záměry a s návrhy předpisů Evropské unie</w:t>
      </w:r>
    </w:p>
    <w:p w14:paraId="7AF76965" w14:textId="0C82B8F3" w:rsidR="00063CAC" w:rsidRDefault="00063CAC" w:rsidP="00161DB4">
      <w:r>
        <w:t>Oblast hospodářské soutěže v rámci vnitřního trhu spadá dle čl. 3 odst. 1 písm</w:t>
      </w:r>
      <w:r w:rsidR="00632076">
        <w:t>.</w:t>
      </w:r>
      <w:r>
        <w:t xml:space="preserve"> b</w:t>
      </w:r>
      <w:r w:rsidR="001E4968">
        <w:t>)</w:t>
      </w:r>
      <w:r>
        <w:t xml:space="preserve"> </w:t>
      </w:r>
      <w:r w:rsidRPr="00DD5F19">
        <w:t>S</w:t>
      </w:r>
      <w:r w:rsidR="006B0453">
        <w:t>FEU</w:t>
      </w:r>
      <w:r>
        <w:t xml:space="preserve"> do</w:t>
      </w:r>
      <w:r w:rsidR="006B0453">
        <w:t> </w:t>
      </w:r>
      <w:r>
        <w:t>výlučné pravomoci Unie</w:t>
      </w:r>
      <w:r w:rsidR="00A7739B">
        <w:t>, resp. soutěžní pravidla jsou jednotně aplikována v rámci Evropské soutěžní sítě tvořené jednotlivými národními o</w:t>
      </w:r>
      <w:r w:rsidR="00F10209">
        <w:t>rgány pro hospodářskou soutěž a </w:t>
      </w:r>
      <w:r w:rsidR="00A7739B">
        <w:t>Komisí</w:t>
      </w:r>
      <w:r>
        <w:t>.</w:t>
      </w:r>
    </w:p>
    <w:p w14:paraId="00935250" w14:textId="1A71A5E2" w:rsidR="00101512" w:rsidRDefault="002A72C2" w:rsidP="00161DB4">
      <w:r w:rsidRPr="00DD5F19">
        <w:t>Návrh směřuje k</w:t>
      </w:r>
      <w:r w:rsidR="001706D9">
        <w:t> </w:t>
      </w:r>
      <w:r w:rsidR="008F369D" w:rsidRPr="00DD5F19">
        <w:t>zajištění</w:t>
      </w:r>
      <w:r w:rsidR="001706D9">
        <w:t xml:space="preserve"> </w:t>
      </w:r>
      <w:r w:rsidR="008F369D" w:rsidRPr="00DD5F19">
        <w:t>slučitelnosti</w:t>
      </w:r>
      <w:r w:rsidR="00B06806">
        <w:t xml:space="preserve"> </w:t>
      </w:r>
      <w:r w:rsidR="00B06806" w:rsidRPr="00B06806">
        <w:t>s předpisy Evropské unie</w:t>
      </w:r>
      <w:r w:rsidR="008F369D" w:rsidRPr="00DD5F19">
        <w:t xml:space="preserve">. Cílem je </w:t>
      </w:r>
      <w:r w:rsidR="005D5756">
        <w:t xml:space="preserve">implementace </w:t>
      </w:r>
      <w:r w:rsidR="00BC7DE1">
        <w:t>Směrnice</w:t>
      </w:r>
      <w:r w:rsidR="00A3060A" w:rsidRPr="00DD5F19">
        <w:t xml:space="preserve">, u níž uplyne </w:t>
      </w:r>
      <w:r w:rsidR="00D501A9">
        <w:t xml:space="preserve">implementační </w:t>
      </w:r>
      <w:r w:rsidR="00A3060A" w:rsidRPr="00DD5F19">
        <w:t>lhůta dne 4. února 2021. </w:t>
      </w:r>
      <w:r w:rsidR="00D501A9">
        <w:t>V souladu s § 3 odst. 3 a 4 zákona č. 309/1999 Sb., o Sbírce zákonů a o Sbírce mezinárodních smluv, je nabytí účinnosti zákona navrhováno v závislosti na přesně neznámém datu ukončení legislativního procesu na</w:t>
      </w:r>
      <w:r w:rsidR="00C34603">
        <w:t> </w:t>
      </w:r>
      <w:r w:rsidR="0061768B">
        <w:t>patnáctý</w:t>
      </w:r>
      <w:r w:rsidR="00D501A9">
        <w:t xml:space="preserve"> </w:t>
      </w:r>
      <w:r w:rsidR="0061768B">
        <w:t xml:space="preserve">den </w:t>
      </w:r>
      <w:r w:rsidR="00D501A9">
        <w:t xml:space="preserve">následující po dni vyhlášení </w:t>
      </w:r>
      <w:r w:rsidR="00D72424">
        <w:t>(</w:t>
      </w:r>
      <w:r w:rsidR="00D501A9">
        <w:t>blíže je předpokládán měsíc únor 2021</w:t>
      </w:r>
      <w:r w:rsidR="00D72424">
        <w:t>)</w:t>
      </w:r>
      <w:r w:rsidR="00D501A9">
        <w:t>, neboť zde existuje naléhavý obecný zájem spočívající v nutnosti splnit implementační lhůtu</w:t>
      </w:r>
      <w:r w:rsidR="00937FFB">
        <w:t xml:space="preserve"> Směrnice</w:t>
      </w:r>
      <w:r w:rsidR="00D501A9">
        <w:t xml:space="preserve">, která se však nekryje s daty 1. 1. nebo 1. 7. kalendářního roku. Navrhnout nabytí účinnosti již k 1. 1. je s ohledem na standardní dobu trvání legislativního procesu nereálné, posečkat s nabytím účinnosti až na 1. 7. </w:t>
      </w:r>
      <w:r w:rsidR="00BF4EBE">
        <w:t xml:space="preserve">Není možné </w:t>
      </w:r>
      <w:r w:rsidR="00D501A9">
        <w:t xml:space="preserve">z důvodu hrozícího </w:t>
      </w:r>
      <w:r w:rsidR="00D501A9" w:rsidRPr="00DD5F19">
        <w:t>zahájení řízení</w:t>
      </w:r>
      <w:r w:rsidR="00D501A9">
        <w:t xml:space="preserve"> </w:t>
      </w:r>
      <w:r w:rsidR="00D501A9" w:rsidRPr="00DD5F19">
        <w:t>o</w:t>
      </w:r>
      <w:r w:rsidR="00D501A9">
        <w:t> </w:t>
      </w:r>
      <w:r w:rsidR="00D501A9" w:rsidRPr="00DD5F19">
        <w:t>porušení Smlouvy</w:t>
      </w:r>
      <w:r w:rsidR="00191224">
        <w:t xml:space="preserve"> o EU</w:t>
      </w:r>
      <w:r w:rsidR="00D501A9" w:rsidRPr="00DD5F19">
        <w:t xml:space="preserve"> (tzv. infringementové řízení) vůči České republice ze strany Evropské komise,</w:t>
      </w:r>
      <w:r w:rsidR="00D501A9">
        <w:t xml:space="preserve"> plynoucí</w:t>
      </w:r>
      <w:r w:rsidR="00BD2E63">
        <w:t>ho</w:t>
      </w:r>
      <w:r w:rsidR="00D501A9">
        <w:t xml:space="preserve"> z nesplnění </w:t>
      </w:r>
      <w:r w:rsidR="00D501A9" w:rsidRPr="00DD5F19">
        <w:t>povinností České republiky jako členského státu EU</w:t>
      </w:r>
      <w:r w:rsidR="00D501A9">
        <w:t xml:space="preserve"> implementovat Směrnici do českého právního řádu.</w:t>
      </w:r>
    </w:p>
    <w:p w14:paraId="2EC97C0A" w14:textId="64B34A6C" w:rsidR="00A0364A" w:rsidRPr="00DD5F19" w:rsidRDefault="00863039" w:rsidP="00161DB4">
      <w:r>
        <w:t>Navrhovaná právní úprava je v souladu s právem Evropské unie, neodporuje stávající praxi Evropské komise a Soudního dvora Evropské unie</w:t>
      </w:r>
      <w:r w:rsidR="00292A7F">
        <w:t>, ani obecným zásadám práva EU</w:t>
      </w:r>
      <w:r>
        <w:t>. Je</w:t>
      </w:r>
      <w:r w:rsidR="009F31AE">
        <w:t> </w:t>
      </w:r>
      <w:r>
        <w:t xml:space="preserve">v souladu s </w:t>
      </w:r>
      <w:r w:rsidR="009F31AE">
        <w:t>N</w:t>
      </w:r>
      <w:r w:rsidRPr="004739C5">
        <w:t>ařízení</w:t>
      </w:r>
      <w:r>
        <w:t>m</w:t>
      </w:r>
      <w:r w:rsidR="00063CAC">
        <w:t>,</w:t>
      </w:r>
      <w:r>
        <w:t xml:space="preserve"> </w:t>
      </w:r>
      <w:r w:rsidRPr="00DD5F19">
        <w:t>s čl. 101 a 102 S</w:t>
      </w:r>
      <w:r w:rsidR="006B0453">
        <w:t>FEU</w:t>
      </w:r>
      <w:r w:rsidR="00063CAC">
        <w:t xml:space="preserve">, s nařízením </w:t>
      </w:r>
      <w:r w:rsidR="00063CAC" w:rsidRPr="004739C5">
        <w:t>Rady (ES) č. </w:t>
      </w:r>
      <w:r w:rsidR="00063CAC">
        <w:t>139</w:t>
      </w:r>
      <w:r w:rsidR="00063CAC" w:rsidRPr="004739C5">
        <w:t>/200</w:t>
      </w:r>
      <w:r w:rsidR="00063CAC">
        <w:t>4</w:t>
      </w:r>
      <w:r w:rsidR="00063CAC" w:rsidRPr="00063CAC">
        <w:t xml:space="preserve"> </w:t>
      </w:r>
      <w:r w:rsidR="00063CAC">
        <w:t>ze dne 20. ledna 2004 o kontrole spojování podniků</w:t>
      </w:r>
      <w:r w:rsidR="003A4B20">
        <w:t xml:space="preserve"> a s nařízením Komise (ES) č. 802/2004 ze dne 21. dubna 2004, kterým se provádí nařízení Rady (ES) č. 139/2004 o kontrole spojování podniků</w:t>
      </w:r>
      <w:r w:rsidRPr="00DD5F19">
        <w:t>.</w:t>
      </w:r>
    </w:p>
    <w:p w14:paraId="02A84F39" w14:textId="77777777" w:rsidR="00BB185F" w:rsidRPr="00E17296" w:rsidRDefault="00E17296" w:rsidP="00161DB4">
      <w:pPr>
        <w:pStyle w:val="2nadpis"/>
      </w:pPr>
      <w:r w:rsidRPr="00E17296">
        <w:t>6.</w:t>
      </w:r>
      <w:r w:rsidRPr="00E17296">
        <w:tab/>
      </w:r>
      <w:r w:rsidR="00BB185F" w:rsidRPr="00E17296">
        <w:t>Zhodnocení souladu navrhované právní úpravy s mezinárodními smlouvami, jimiž je Česká republika vázána</w:t>
      </w:r>
    </w:p>
    <w:p w14:paraId="0DF3F68B" w14:textId="77777777" w:rsidR="00B06806" w:rsidRDefault="002A72C2" w:rsidP="00161DB4">
      <w:r w:rsidRPr="00DD5F19">
        <w:t xml:space="preserve">Na předmětnou problematiku </w:t>
      </w:r>
      <w:r w:rsidR="00C832A1" w:rsidRPr="00DD5F19">
        <w:t xml:space="preserve">kromě </w:t>
      </w:r>
      <w:r w:rsidR="0019605C" w:rsidRPr="00DD5F19">
        <w:t xml:space="preserve">primárního </w:t>
      </w:r>
      <w:r w:rsidR="00C832A1" w:rsidRPr="00DD5F19">
        <w:t>práva E</w:t>
      </w:r>
      <w:r w:rsidR="00D91100" w:rsidRPr="00DD5F19">
        <w:t>vropské unie</w:t>
      </w:r>
      <w:r w:rsidR="00C832A1" w:rsidRPr="00DD5F19">
        <w:t xml:space="preserve"> bezprostředně </w:t>
      </w:r>
      <w:r w:rsidRPr="00DD5F19">
        <w:t>nedopadá</w:t>
      </w:r>
      <w:r w:rsidR="00392E8B" w:rsidRPr="00DD5F19">
        <w:t xml:space="preserve"> </w:t>
      </w:r>
      <w:r w:rsidRPr="00DD5F19">
        <w:t xml:space="preserve">žádná mezinárodní smlouva, jíž by byla Česká republika vázána. </w:t>
      </w:r>
      <w:r w:rsidR="00BE7740" w:rsidRPr="00DD5F19">
        <w:t>Navrhovaná právní úprava je v souladu s právem EU, zejména s čl. 101 a 102 S</w:t>
      </w:r>
      <w:r w:rsidR="006B0453">
        <w:t>FEU</w:t>
      </w:r>
      <w:r w:rsidR="00BE7740" w:rsidRPr="00DD5F19">
        <w:t>.</w:t>
      </w:r>
    </w:p>
    <w:p w14:paraId="6345F080" w14:textId="4F054E87" w:rsidR="00BB185F" w:rsidRPr="00E17296" w:rsidRDefault="00E17296" w:rsidP="00C34603">
      <w:pPr>
        <w:pStyle w:val="2nadpis"/>
        <w:keepLines/>
      </w:pPr>
      <w:r w:rsidRPr="00E17296">
        <w:lastRenderedPageBreak/>
        <w:t>7.</w:t>
      </w:r>
      <w:r w:rsidRPr="00E17296">
        <w:tab/>
      </w:r>
      <w:r w:rsidR="00BB185F" w:rsidRPr="00E17296">
        <w:t>Předpokládaný hospodářský a finanční dopad navrhované právní úpravy</w:t>
      </w:r>
      <w:r w:rsidR="00D91100" w:rsidRPr="00E17296">
        <w:t xml:space="preserve"> na státní rozpočet, ostatní veřejné rozpočty, na podnikatelské prostředí České republiky, dále sociální dopady, včetně dopadů na rodiny a dopadů na specifické skupiny obyvatel, zejména osoby sociálně slabé, osoby se zdr</w:t>
      </w:r>
      <w:r w:rsidR="00F10209">
        <w:t>avotním postižením a </w:t>
      </w:r>
      <w:r w:rsidR="00D91100" w:rsidRPr="00E17296">
        <w:t>národnostní menšiny, a dopady na životní prostředí</w:t>
      </w:r>
    </w:p>
    <w:p w14:paraId="0D2847F7" w14:textId="77777777" w:rsidR="00CF2732" w:rsidRPr="00E17296" w:rsidRDefault="00E17296" w:rsidP="00161DB4">
      <w:pPr>
        <w:pStyle w:val="Nadpis3"/>
      </w:pPr>
      <w:r w:rsidRPr="00E17296">
        <w:t>7.1</w:t>
      </w:r>
      <w:r w:rsidR="000F39E1" w:rsidRPr="00E17296">
        <w:t xml:space="preserve"> </w:t>
      </w:r>
      <w:r w:rsidR="00CF2732" w:rsidRPr="00E17296">
        <w:t>Dopad na státní rozpočet a ostatní veřejné rozpočty</w:t>
      </w:r>
    </w:p>
    <w:p w14:paraId="5D5D8846" w14:textId="75FB7920" w:rsidR="00301054" w:rsidRPr="000D026D" w:rsidRDefault="0024191E" w:rsidP="00161DB4">
      <w:r w:rsidRPr="000D026D">
        <w:t xml:space="preserve">Navrhovaná právní úprava má </w:t>
      </w:r>
      <w:r w:rsidR="002E03A4" w:rsidRPr="000D026D">
        <w:t xml:space="preserve">za </w:t>
      </w:r>
      <w:r w:rsidRPr="000D026D">
        <w:t xml:space="preserve">cíl </w:t>
      </w:r>
      <w:r w:rsidR="003C2EA4">
        <w:t>implementaci</w:t>
      </w:r>
      <w:r w:rsidR="003C2EA4" w:rsidRPr="000D026D">
        <w:t xml:space="preserve"> </w:t>
      </w:r>
      <w:r w:rsidR="006C0304">
        <w:t>S</w:t>
      </w:r>
      <w:r w:rsidRPr="000D026D">
        <w:t>měrnic</w:t>
      </w:r>
      <w:r w:rsidR="000F39E1" w:rsidRPr="000D026D">
        <w:t>e.</w:t>
      </w:r>
      <w:r w:rsidR="001F5A90" w:rsidRPr="000D026D">
        <w:t xml:space="preserve"> D</w:t>
      </w:r>
      <w:r w:rsidRPr="000D026D">
        <w:t xml:space="preserve">opad na </w:t>
      </w:r>
      <w:r w:rsidR="00CF2732" w:rsidRPr="000D026D">
        <w:t xml:space="preserve">státní </w:t>
      </w:r>
      <w:r w:rsidRPr="000D026D">
        <w:t xml:space="preserve">rozpočet </w:t>
      </w:r>
      <w:r w:rsidR="00252306" w:rsidRPr="000D026D">
        <w:t>se nepředpokládá</w:t>
      </w:r>
      <w:r w:rsidR="000F39E1" w:rsidRPr="000D026D">
        <w:t xml:space="preserve">, zvýšené náklady </w:t>
      </w:r>
      <w:r w:rsidR="00252306" w:rsidRPr="000D026D">
        <w:t>související s vymáhání</w:t>
      </w:r>
      <w:r w:rsidR="00E56EF8" w:rsidRPr="000D026D">
        <w:t>m</w:t>
      </w:r>
      <w:r w:rsidR="00252306" w:rsidRPr="000D026D">
        <w:t xml:space="preserve"> cizích rozhodnutí na našem území, ponese žádající orgán.</w:t>
      </w:r>
      <w:r w:rsidRPr="000D026D">
        <w:t xml:space="preserve"> </w:t>
      </w:r>
      <w:r w:rsidR="000D026D" w:rsidRPr="000D026D">
        <w:t>Navrhovaná právní úprava nepředstavuje žádný nárok na</w:t>
      </w:r>
      <w:r w:rsidR="00F10209">
        <w:t> </w:t>
      </w:r>
      <w:r w:rsidR="000D026D" w:rsidRPr="000D026D">
        <w:t>ostatní veřejné rozpočty, resp. nedotkne se rozpočtů krajů ani obcí.</w:t>
      </w:r>
      <w:r w:rsidR="00B06806">
        <w:t xml:space="preserve"> </w:t>
      </w:r>
      <w:r w:rsidR="003C2EA4">
        <w:t xml:space="preserve">Implementace </w:t>
      </w:r>
      <w:r w:rsidR="00B06806">
        <w:t>přináší procesní instituty, které nezvýší náklady a nepromítnou se do státního rozpočtu. Návrh nepředpokládá zřízení nového úřadu nebo jiné instituce</w:t>
      </w:r>
      <w:r w:rsidR="00F10503">
        <w:t xml:space="preserve"> (v oblasti hospodářské soutěže bude</w:t>
      </w:r>
      <w:r w:rsidR="00F227DD">
        <w:t xml:space="preserve"> </w:t>
      </w:r>
      <w:r w:rsidR="00F10503">
        <w:t>i nadále působit Úřad)</w:t>
      </w:r>
      <w:r w:rsidR="00B06806">
        <w:t xml:space="preserve">, </w:t>
      </w:r>
      <w:r w:rsidR="00F10503">
        <w:t xml:space="preserve">nebude třeba vytvářet nové počítačové nebo jiné systémy. </w:t>
      </w:r>
    </w:p>
    <w:p w14:paraId="6841D273" w14:textId="77777777" w:rsidR="00CF2732" w:rsidRPr="00E17296" w:rsidRDefault="00E17296" w:rsidP="00161DB4">
      <w:pPr>
        <w:pStyle w:val="Nadpis3"/>
      </w:pPr>
      <w:r w:rsidRPr="00E17296">
        <w:t>7.2</w:t>
      </w:r>
      <w:r w:rsidR="000F39E1" w:rsidRPr="00E17296">
        <w:t xml:space="preserve"> </w:t>
      </w:r>
      <w:r w:rsidR="00CF2732" w:rsidRPr="00E17296">
        <w:t>Dopad na podnikatelské prostředí</w:t>
      </w:r>
    </w:p>
    <w:p w14:paraId="40336AA2" w14:textId="77777777" w:rsidR="00D96261" w:rsidRDefault="007464E0" w:rsidP="00161DB4">
      <w:r>
        <w:t>Cílem návrhu je</w:t>
      </w:r>
      <w:r w:rsidRPr="007464E0">
        <w:t xml:space="preserve"> </w:t>
      </w:r>
      <w:r w:rsidRPr="004C571B">
        <w:t>umožnit účinněji vymáhat pravidla EU</w:t>
      </w:r>
      <w:r>
        <w:t xml:space="preserve"> v oblasti hospodářské soutěže.</w:t>
      </w:r>
      <w:r w:rsidR="00F227DD">
        <w:t xml:space="preserve"> </w:t>
      </w:r>
      <w:r w:rsidRPr="004C571B">
        <w:t>Na</w:t>
      </w:r>
      <w:r w:rsidR="00F227DD">
        <w:t> </w:t>
      </w:r>
      <w:r w:rsidRPr="004C571B">
        <w:t xml:space="preserve">základě návrhu by mělo být zajištěno, aby pro to měly </w:t>
      </w:r>
      <w:r>
        <w:t xml:space="preserve">příslušné orgány </w:t>
      </w:r>
      <w:r w:rsidRPr="004C571B">
        <w:t xml:space="preserve">k dispozici všechny nezbytné nástroje. Cílem je, aby všechny vnitrostátní orgány pro hospodářskou soutěž byly schopny přijímat rozhodnutí zcela nezávisle, měly </w:t>
      </w:r>
      <w:r w:rsidRPr="004C571B">
        <w:rPr>
          <w:lang w:val="fr-FR"/>
        </w:rPr>
        <w:t>dostatečné množství lidských, finančních i technických zdrojů</w:t>
      </w:r>
      <w:r w:rsidRPr="004C571B">
        <w:t xml:space="preserve"> a měly k dispozici účinné nástroje k zastavení protiprávního jednání i</w:t>
      </w:r>
      <w:r w:rsidR="003C5391">
        <w:t> </w:t>
      </w:r>
      <w:r w:rsidRPr="004C571B">
        <w:t xml:space="preserve">k ukládání sankcí za porušování příslušných předpisů. Sankce by přitom měly reflektovat závažnost a dobu trvání protiprávního jednání. Stanovena je také maximální částka pokuty, která by neměla být nižší než 10 % celkového celosvětového obratu společnosti. </w:t>
      </w:r>
      <w:r w:rsidR="00BC5F4A" w:rsidRPr="00BC5F4A">
        <w:t>N</w:t>
      </w:r>
      <w:r w:rsidRPr="00BC5F4A">
        <w:t xml:space="preserve">emělo </w:t>
      </w:r>
      <w:r w:rsidR="00BC5F4A" w:rsidRPr="00BC5F4A">
        <w:t xml:space="preserve">by </w:t>
      </w:r>
      <w:r w:rsidRPr="00BC5F4A">
        <w:t>docházet k situacím, kdy se společnosti vyhnou pokutě prostřednictvím restrukturalizace.</w:t>
      </w:r>
      <w:r w:rsidRPr="004C571B">
        <w:t xml:space="preserve"> Národní orgány pro hospodářskou soutěž budou disponovat koordinovanými programy shovívavosti. Prohloubení spolupráce mezi Komisí se všemi vnitrostátními orgány pro</w:t>
      </w:r>
      <w:r w:rsidR="003C5391">
        <w:t> </w:t>
      </w:r>
      <w:r w:rsidRPr="004C571B">
        <w:t>hospodářskou soutěž má zajistit lepší fungování vnitřního trhu</w:t>
      </w:r>
      <w:r>
        <w:t>. Nepředpokládá se však, že by změny vyvolaly náklady na straně podnikatelů, naopak jejich výsledkem bude zajištění férové hospodářské soutěže a lepší vymahatelnost ze strany příslušných orgánů</w:t>
      </w:r>
      <w:r w:rsidR="00301054">
        <w:t>, což zajistí pozitivní dopad na podnikatelské prostředí v České republice</w:t>
      </w:r>
      <w:r>
        <w:t>.</w:t>
      </w:r>
    </w:p>
    <w:p w14:paraId="0F8E8F10" w14:textId="77777777" w:rsidR="00CF2732" w:rsidRPr="00E17296" w:rsidRDefault="00E17296" w:rsidP="00161DB4">
      <w:pPr>
        <w:pStyle w:val="Nadpis3"/>
      </w:pPr>
      <w:r w:rsidRPr="00E17296">
        <w:t>7.3</w:t>
      </w:r>
      <w:r w:rsidR="000F39E1" w:rsidRPr="00E17296">
        <w:t xml:space="preserve"> </w:t>
      </w:r>
      <w:r w:rsidR="00CF2732" w:rsidRPr="00E17296">
        <w:t>Sociální dopady</w:t>
      </w:r>
    </w:p>
    <w:p w14:paraId="6B1313DB" w14:textId="3E848488" w:rsidR="00BC5F4A" w:rsidRPr="00E129FD" w:rsidRDefault="00D91100" w:rsidP="00161DB4">
      <w:r w:rsidRPr="00E129FD">
        <w:t xml:space="preserve">Návrh zákona má pozitivní dopad na </w:t>
      </w:r>
      <w:r w:rsidR="00181B46">
        <w:t xml:space="preserve">všechny </w:t>
      </w:r>
      <w:r w:rsidRPr="00E129FD">
        <w:t>skupiny obyvatel</w:t>
      </w:r>
      <w:r w:rsidR="00181B46">
        <w:t xml:space="preserve">, neboť zajištění </w:t>
      </w:r>
      <w:r w:rsidR="00BC2168">
        <w:t xml:space="preserve">efektivně fungující </w:t>
      </w:r>
      <w:r w:rsidR="00181B46">
        <w:t>hospodářské soutěže a lepší vymahatelnost ze strany příslušných orgánů je v</w:t>
      </w:r>
      <w:r w:rsidR="00BC5F4A">
        <w:t>e</w:t>
      </w:r>
      <w:r w:rsidR="00181B46">
        <w:t> </w:t>
      </w:r>
      <w:r w:rsidR="00BC5F4A">
        <w:t xml:space="preserve">veřejném </w:t>
      </w:r>
      <w:r w:rsidR="00181B46">
        <w:t>zájmu. V užším slova smyslu návrh zákona žádné sociální dopady neimplikuje</w:t>
      </w:r>
      <w:r w:rsidR="008F5BB9">
        <w:t>,</w:t>
      </w:r>
      <w:r w:rsidR="00F227DD">
        <w:t xml:space="preserve"> </w:t>
      </w:r>
      <w:r w:rsidR="00BC5F4A">
        <w:t>a</w:t>
      </w:r>
      <w:r w:rsidR="00F227DD">
        <w:t> </w:t>
      </w:r>
      <w:r w:rsidR="00BC5F4A">
        <w:t xml:space="preserve">to ani na </w:t>
      </w:r>
      <w:r w:rsidR="008F5BB9">
        <w:t>rodiny s dětmi, osoby sociálně slabé, národnostní menšiny nebo osoby a skupiny osob sociálně, zdravotně nebo jinak znevýhodněné či ohrožené</w:t>
      </w:r>
      <w:r w:rsidR="00181B46">
        <w:t>.</w:t>
      </w:r>
      <w:r w:rsidR="00BC5F4A">
        <w:t xml:space="preserve"> </w:t>
      </w:r>
    </w:p>
    <w:p w14:paraId="55ED977E" w14:textId="77777777" w:rsidR="00CF2732" w:rsidRPr="00E17296" w:rsidRDefault="00E17296" w:rsidP="00161DB4">
      <w:pPr>
        <w:pStyle w:val="Nadpis3"/>
      </w:pPr>
      <w:r w:rsidRPr="00E17296">
        <w:t>7.4</w:t>
      </w:r>
      <w:r w:rsidR="00CB1408" w:rsidRPr="00E17296">
        <w:t xml:space="preserve"> </w:t>
      </w:r>
      <w:r w:rsidR="00CF2732" w:rsidRPr="00E17296">
        <w:t>Dopady na životní prostředí</w:t>
      </w:r>
    </w:p>
    <w:p w14:paraId="16D99C03" w14:textId="77777777" w:rsidR="0024191E" w:rsidRDefault="00D91100" w:rsidP="00161DB4">
      <w:r w:rsidRPr="00E129FD">
        <w:t xml:space="preserve">Navrhovaná úprava nemá </w:t>
      </w:r>
      <w:r w:rsidR="003A4B20">
        <w:t xml:space="preserve">přímý </w:t>
      </w:r>
      <w:r w:rsidRPr="00E129FD">
        <w:t>dopad na životní prostřední.</w:t>
      </w:r>
      <w:r w:rsidR="003A4B20">
        <w:t xml:space="preserve"> </w:t>
      </w:r>
    </w:p>
    <w:p w14:paraId="3542CD66" w14:textId="77777777" w:rsidR="00DB6699" w:rsidRPr="00F227DD" w:rsidRDefault="00F227DD" w:rsidP="00161DB4">
      <w:pPr>
        <w:pStyle w:val="2nadpis"/>
      </w:pPr>
      <w:r w:rsidRPr="00F227DD">
        <w:lastRenderedPageBreak/>
        <w:t xml:space="preserve">8. </w:t>
      </w:r>
      <w:r w:rsidR="008E24B0" w:rsidRPr="00F227DD">
        <w:t xml:space="preserve">Zhodnocení </w:t>
      </w:r>
      <w:r w:rsidR="00DB6699" w:rsidRPr="00F227DD">
        <w:t>dopadů navrhovaného řešení ve vztahu k ochraně soukromí a osobních údajů</w:t>
      </w:r>
    </w:p>
    <w:p w14:paraId="5ECE7F45" w14:textId="68710F3B" w:rsidR="00E47E2D" w:rsidRDefault="006F78EB" w:rsidP="00082849">
      <w:r>
        <w:t>Předložený návrh v této oblasti stávající úp</w:t>
      </w:r>
      <w:r w:rsidR="00F10209">
        <w:t>ravu nikterak nemění, dopady na </w:t>
      </w:r>
      <w:r>
        <w:t xml:space="preserve">problematiku ochrany soukromí a osobních údajů se </w:t>
      </w:r>
      <w:r w:rsidRPr="003A4B20">
        <w:t>nepředpokládají.</w:t>
      </w:r>
      <w:r>
        <w:t xml:space="preserve"> Navrhovaná právní úprava je</w:t>
      </w:r>
      <w:r w:rsidR="00F227DD">
        <w:t xml:space="preserve"> </w:t>
      </w:r>
      <w:r>
        <w:t>v</w:t>
      </w:r>
      <w:r w:rsidR="00F227DD">
        <w:t> </w:t>
      </w:r>
      <w:r>
        <w:t>souladu s</w:t>
      </w:r>
      <w:r w:rsidR="003A4B20">
        <w:t xml:space="preserve"> právními předpisy </w:t>
      </w:r>
      <w:r>
        <w:t>o ochraně osobních údajů,</w:t>
      </w:r>
      <w:r w:rsidR="00F10209">
        <w:t xml:space="preserve"> zejména se zákonem č. </w:t>
      </w:r>
      <w:r w:rsidR="00082849">
        <w:t>110/2019 Sb. ze dne 12. března 2019 o zpracování osobních údajů</w:t>
      </w:r>
      <w:r w:rsidR="004775EB">
        <w:t xml:space="preserve">, který </w:t>
      </w:r>
      <w:r w:rsidR="004775EB" w:rsidRPr="004775EB">
        <w:t>zapracovává příslušné předpisy Evropské unie</w:t>
      </w:r>
      <w:r w:rsidR="004775EB">
        <w:t xml:space="preserve"> - s</w:t>
      </w:r>
      <w:r w:rsidR="004775EB" w:rsidRPr="004775EB">
        <w:t>měrnic</w:t>
      </w:r>
      <w:r w:rsidR="004775EB">
        <w:t>i</w:t>
      </w:r>
      <w:r w:rsidR="004775EB" w:rsidRPr="004775EB">
        <w:t xml:space="preserve"> Evropského parlamentu a Rady (EU) 2016/680 ze dne</w:t>
      </w:r>
      <w:r w:rsidR="00F227DD">
        <w:t xml:space="preserve"> </w:t>
      </w:r>
      <w:r w:rsidR="004775EB" w:rsidRPr="004775EB">
        <w:t>27.</w:t>
      </w:r>
      <w:r w:rsidR="00F227DD">
        <w:t> </w:t>
      </w:r>
      <w:r w:rsidR="004775EB" w:rsidRPr="004775EB">
        <w:t>dubna 2016 o ochraně fyzických osob v souvislosti se zpracováním osobních údajů příslušnými orgány za účelem prevence, vyšetřování, odhalování či stíhání trestných činů nebo výkonu trestů, o volném pohybu těchto údajů a o zrušení rámcového rozhodnutí Rady 2008/977/SVV, zároveň navazuje na přímo použitelný předpis Evropské unie</w:t>
      </w:r>
      <w:r w:rsidR="004775EB">
        <w:t xml:space="preserve"> - n</w:t>
      </w:r>
      <w:r w:rsidR="004775EB" w:rsidRPr="004775EB">
        <w:t>ařízení Evropského parlamentu a Rady (EU) 2016/679 ze dne 27. dubna 2016 o ochraně fyzických osob v souvislosti se zpracováním osobních údajů a o volném pohybu těchto údajů a o zrušení směrnice 95/46/ES (obecné nař</w:t>
      </w:r>
      <w:r w:rsidR="004775EB">
        <w:t xml:space="preserve">ízení o ochraně osobních údajů) </w:t>
      </w:r>
      <w:r w:rsidR="000B4710">
        <w:t>a k naplnění práva každého na </w:t>
      </w:r>
      <w:r w:rsidR="004775EB" w:rsidRPr="004775EB">
        <w:t>ochranu soukromí upravuje práva a</w:t>
      </w:r>
      <w:r w:rsidR="003C5391">
        <w:t> </w:t>
      </w:r>
      <w:r w:rsidR="004775EB" w:rsidRPr="004775EB">
        <w:t xml:space="preserve">povinnosti při zpracování osobních údajů. </w:t>
      </w:r>
      <w:r w:rsidR="00E47E2D">
        <w:t>Podle čl. 6 odst. 1 písm. e) n</w:t>
      </w:r>
      <w:r w:rsidR="00E47E2D" w:rsidRPr="004775EB">
        <w:t>ařízení Evropského parlamentu a Rady (EU) 2016/679</w:t>
      </w:r>
      <w:r w:rsidR="00E47E2D">
        <w:t xml:space="preserve">, je </w:t>
      </w:r>
      <w:r w:rsidR="00E47E2D" w:rsidRPr="00E47E2D">
        <w:t xml:space="preserve">zpracování </w:t>
      </w:r>
      <w:r w:rsidR="00E47E2D">
        <w:t xml:space="preserve">osobních údajů zákonné </w:t>
      </w:r>
      <w:r w:rsidR="00BC03B9">
        <w:t>mimo jiné</w:t>
      </w:r>
      <w:r w:rsidR="00E47E2D">
        <w:t xml:space="preserve"> tehdy, </w:t>
      </w:r>
      <w:r w:rsidR="00E47E2D" w:rsidRPr="00E47E2D">
        <w:t>je</w:t>
      </w:r>
      <w:r w:rsidR="00E47E2D">
        <w:t>-li</w:t>
      </w:r>
      <w:r w:rsidR="00E47E2D" w:rsidRPr="00E47E2D">
        <w:t xml:space="preserve"> nezbytné p</w:t>
      </w:r>
      <w:r w:rsidR="000B4710">
        <w:t>ro splnění úkolu prováděného ve </w:t>
      </w:r>
      <w:r w:rsidR="00E47E2D" w:rsidRPr="00E47E2D">
        <w:t>veřejném zájmu nebo při výkonu veřejné moci, kterým je pověřen správce</w:t>
      </w:r>
      <w:r w:rsidR="00E47E2D">
        <w:t xml:space="preserve">, konkrétně Úřad. </w:t>
      </w:r>
    </w:p>
    <w:p w14:paraId="32F56344" w14:textId="77777777" w:rsidR="000E203E" w:rsidRPr="00E47E2D" w:rsidRDefault="00DB6699" w:rsidP="00082849">
      <w:r w:rsidRPr="00E129FD">
        <w:t>Návrh nemá dopady ve vztahu k ochraně soukromí a osobních údajů.</w:t>
      </w:r>
      <w:r w:rsidR="00E47E2D">
        <w:t xml:space="preserve"> </w:t>
      </w:r>
      <w:r w:rsidRPr="00E47E2D">
        <w:t>Navržené změny nepřinášejí žádná nová práva ani povinnosti adresátů právní úpravy ve vztahu k této problematice.</w:t>
      </w:r>
    </w:p>
    <w:p w14:paraId="0AEE0272" w14:textId="77777777" w:rsidR="00D0718D" w:rsidRDefault="003A4B20" w:rsidP="00161DB4">
      <w:pPr>
        <w:pStyle w:val="2nadpis"/>
      </w:pPr>
      <w:r>
        <w:t>9</w:t>
      </w:r>
      <w:r w:rsidR="00D0718D">
        <w:t>.</w:t>
      </w:r>
      <w:r w:rsidR="00D0718D">
        <w:tab/>
      </w:r>
      <w:r w:rsidR="00D0718D" w:rsidRPr="00C153BB">
        <w:t>CIA – zhodnocení korupčních rizik</w:t>
      </w:r>
    </w:p>
    <w:p w14:paraId="67E0819D" w14:textId="77777777" w:rsidR="00EF4727" w:rsidRDefault="00EF4727" w:rsidP="00EF4727">
      <w:r>
        <w:rPr>
          <w:shd w:val="clear" w:color="auto" w:fill="FFFFFF"/>
        </w:rPr>
        <w:t>Vláda na svém jednání dne 11. března 2019 usnesením č. 170 schválila Akční plán boje</w:t>
      </w:r>
      <w:r w:rsidR="000B4710">
        <w:rPr>
          <w:shd w:val="clear" w:color="auto" w:fill="FFFFFF"/>
        </w:rPr>
        <w:t xml:space="preserve"> </w:t>
      </w:r>
      <w:r>
        <w:rPr>
          <w:shd w:val="clear" w:color="auto" w:fill="FFFFFF"/>
        </w:rPr>
        <w:t>s</w:t>
      </w:r>
      <w:r w:rsidR="000B4710">
        <w:rPr>
          <w:shd w:val="clear" w:color="auto" w:fill="FFFFFF"/>
        </w:rPr>
        <w:t> </w:t>
      </w:r>
      <w:r>
        <w:rPr>
          <w:shd w:val="clear" w:color="auto" w:fill="FFFFFF"/>
        </w:rPr>
        <w:t>korupcí na rok 2019. Akční plán boje s korupcí na rok 2019 je prvním akčním plánem, jímž se realizuje Vládní koncepce boje s korupcí na léta 2018 až 2022. Vedle věcného</w:t>
      </w:r>
      <w:r w:rsidR="000B4710">
        <w:rPr>
          <w:shd w:val="clear" w:color="auto" w:fill="FFFFFF"/>
        </w:rPr>
        <w:t xml:space="preserve"> </w:t>
      </w:r>
      <w:r>
        <w:rPr>
          <w:shd w:val="clear" w:color="auto" w:fill="FFFFFF"/>
        </w:rPr>
        <w:t>a</w:t>
      </w:r>
      <w:r w:rsidR="000B4710">
        <w:rPr>
          <w:shd w:val="clear" w:color="auto" w:fill="FFFFFF"/>
        </w:rPr>
        <w:t> </w:t>
      </w:r>
      <w:r>
        <w:rPr>
          <w:shd w:val="clear" w:color="auto" w:fill="FFFFFF"/>
        </w:rPr>
        <w:t>obsahového vymezení konkrétních protikorupčních opatření je Akčním plánem boje s korupcí na rok 2019 též stanovena jasná odpovědnost jednotlivých rezortů za plnění úkolů.</w:t>
      </w:r>
    </w:p>
    <w:p w14:paraId="2AD958B3" w14:textId="77777777" w:rsidR="007C5B0C" w:rsidRDefault="007C5B0C" w:rsidP="007C5B0C">
      <w:r>
        <w:t xml:space="preserve">Cílem předkládaného </w:t>
      </w:r>
      <w:r w:rsidR="00EF4727">
        <w:t>z</w:t>
      </w:r>
      <w:r>
        <w:t>hodnocení korupčních rizik je identifikovat možná korupční rizika v</w:t>
      </w:r>
      <w:r w:rsidR="003C5391">
        <w:t> </w:t>
      </w:r>
      <w:r>
        <w:t>navrhované právní úpravě, posoudit jejich významnost a možnost jejich eliminace či</w:t>
      </w:r>
      <w:r w:rsidR="000B4710">
        <w:t> </w:t>
      </w:r>
      <w:r>
        <w:t xml:space="preserve">alespoň minimalizace. </w:t>
      </w:r>
    </w:p>
    <w:p w14:paraId="6F2C9DBF" w14:textId="61496EF2" w:rsidR="007C5B0C" w:rsidRPr="00EF4727" w:rsidRDefault="007C5B0C" w:rsidP="00EF4727">
      <w:r>
        <w:rPr>
          <w:rFonts w:cs="TimesNewRomanPS-BoldMT"/>
          <w:bCs/>
        </w:rPr>
        <w:t>N</w:t>
      </w:r>
      <w:r w:rsidRPr="00383F7F">
        <w:rPr>
          <w:rFonts w:cs="TimesNewRomanPS-BoldMT"/>
          <w:bCs/>
        </w:rPr>
        <w:t xml:space="preserve">avrhovaná </w:t>
      </w:r>
      <w:r>
        <w:rPr>
          <w:rFonts w:cs="TimesNewRomanPS-BoldMT"/>
          <w:bCs/>
        </w:rPr>
        <w:t>novela</w:t>
      </w:r>
      <w:r w:rsidRPr="00383F7F">
        <w:rPr>
          <w:rFonts w:cs="TimesNewRomanPS-BoldMT"/>
          <w:bCs/>
        </w:rPr>
        <w:t xml:space="preserve"> nepřinese navýšení korupčních rizik. Vzhledem k</w:t>
      </w:r>
      <w:r>
        <w:rPr>
          <w:rFonts w:cs="TimesNewRomanPS-BoldMT"/>
          <w:bCs/>
        </w:rPr>
        <w:t> </w:t>
      </w:r>
      <w:r w:rsidRPr="00383F7F">
        <w:rPr>
          <w:rFonts w:cs="TimesNewRomanPS-BoldMT"/>
          <w:bCs/>
        </w:rPr>
        <w:t>důsl</w:t>
      </w:r>
      <w:r>
        <w:rPr>
          <w:rFonts w:cs="TimesNewRomanPS-BoldMT"/>
          <w:bCs/>
        </w:rPr>
        <w:t xml:space="preserve">edně </w:t>
      </w:r>
      <w:r w:rsidRPr="00383F7F">
        <w:rPr>
          <w:rFonts w:cs="TimesNewRomanPS-BoldMT"/>
          <w:bCs/>
        </w:rPr>
        <w:t xml:space="preserve">uplatňovaným rozhodovacím a kontrolním postupům na Úřadě, nezávislosti a nestrannosti justice a kritériím a limitům upraveným v zákoně lze předpokládat, že dojde k minimalizaci potenciálních korupčních rizik. </w:t>
      </w:r>
      <w:r>
        <w:t xml:space="preserve">Navrhovaná právní úprava není spojena s vyššími korupčními riziky, než kterým čelí orgány </w:t>
      </w:r>
      <w:r w:rsidRPr="004C571B">
        <w:t>pro hospodářskou soutěž</w:t>
      </w:r>
      <w:r>
        <w:t>, jejich zaměstnanci a subjekty spolupracující s těmito orgány obecně, zejména u zájmových nebo politických kauz. Korupční riziko pro ně není nové, je přítomno i při účinnosti stávající právní úpravy.</w:t>
      </w:r>
      <w:r w:rsidR="000B7BD2">
        <w:t xml:space="preserve"> Dopad novely by měl být zřetelně protikorupční, neboť její podstatou je další sjednocení postupu národních soutěžních orgánů pro hospodářskou soutěž, což napříč členskými státy ještě více omezí prostor pro odlišný, korupční postup. </w:t>
      </w:r>
    </w:p>
    <w:p w14:paraId="1DAC969C" w14:textId="77777777" w:rsidR="007C5B0C" w:rsidRDefault="007C5B0C" w:rsidP="00161DB4">
      <w:pPr>
        <w:pStyle w:val="Nadpis4"/>
      </w:pPr>
      <w:r>
        <w:lastRenderedPageBreak/>
        <w:t xml:space="preserve">A) </w:t>
      </w:r>
      <w:r>
        <w:tab/>
        <w:t>Povaha právní úpravy</w:t>
      </w:r>
    </w:p>
    <w:p w14:paraId="011A99A5" w14:textId="77777777" w:rsidR="007C5B0C" w:rsidRDefault="00D0718D" w:rsidP="00161DB4">
      <w:pPr>
        <w:pStyle w:val="Nadpis4"/>
      </w:pPr>
      <w:r w:rsidRPr="007C5B0C">
        <w:t>Přiměřenost</w:t>
      </w:r>
    </w:p>
    <w:p w14:paraId="7485008B" w14:textId="3F024F27" w:rsidR="007C5B0C" w:rsidRPr="007C5B0C" w:rsidRDefault="00D0718D" w:rsidP="007C5B0C">
      <w:r w:rsidRPr="00846DAD">
        <w:t xml:space="preserve">Navrhovaná </w:t>
      </w:r>
      <w:r>
        <w:t>novela</w:t>
      </w:r>
      <w:r w:rsidRPr="00846DAD">
        <w:t xml:space="preserve"> splňuje kritéria přiměřenosti, nerozš</w:t>
      </w:r>
      <w:r w:rsidR="00F10209">
        <w:t>iřuje okruh vztahů, na které se </w:t>
      </w:r>
      <w:r w:rsidRPr="00846DAD">
        <w:t>budoucí právní úprava vztahuje oproti současnému stavu</w:t>
      </w:r>
      <w:r w:rsidRPr="00846DAD">
        <w:rPr>
          <w:rFonts w:cs="TimesNewRomanPSMT"/>
        </w:rPr>
        <w:t xml:space="preserve">, </w:t>
      </w:r>
      <w:r w:rsidR="00F10209">
        <w:rPr>
          <w:rFonts w:cs="TimesNewRomanPSMT"/>
        </w:rPr>
        <w:t>pouze jej zpřesňuje, stejně tak </w:t>
      </w:r>
      <w:r w:rsidRPr="00846DAD">
        <w:rPr>
          <w:rFonts w:cs="TimesNewRomanPSMT"/>
        </w:rPr>
        <w:t>nerozšiřuje kompetence Úřadu ani jiných orgánů veřejné správy</w:t>
      </w:r>
      <w:r w:rsidR="00F10209">
        <w:rPr>
          <w:rFonts w:cs="TimesNewRomanPSMT"/>
        </w:rPr>
        <w:t>, nepočítaje v to </w:t>
      </w:r>
      <w:r w:rsidR="000E203E">
        <w:rPr>
          <w:rFonts w:cs="TimesNewRomanPSMT"/>
        </w:rPr>
        <w:t xml:space="preserve">přeshraniční spolupráci se soutěžními </w:t>
      </w:r>
      <w:r w:rsidR="00EA4A57">
        <w:rPr>
          <w:rFonts w:cs="TimesNewRomanPSMT"/>
        </w:rPr>
        <w:t xml:space="preserve">orgány </w:t>
      </w:r>
      <w:r w:rsidR="000E203E">
        <w:rPr>
          <w:rFonts w:cs="TimesNewRomanPSMT"/>
        </w:rPr>
        <w:t>ostatních zemí Evropské unie</w:t>
      </w:r>
      <w:r w:rsidRPr="00846DAD">
        <w:rPr>
          <w:rFonts w:cs="TimesNewRomanPSMT"/>
        </w:rPr>
        <w:t xml:space="preserve">. </w:t>
      </w:r>
      <w:r>
        <w:rPr>
          <w:rFonts w:cs="TimesNewRomanPSMT"/>
        </w:rPr>
        <w:t>Novela</w:t>
      </w:r>
      <w:r w:rsidR="007C5B0C">
        <w:rPr>
          <w:rFonts w:cs="TimesNewRomanPSMT"/>
        </w:rPr>
        <w:t xml:space="preserve"> sama </w:t>
      </w:r>
      <w:r w:rsidR="00F10209">
        <w:rPr>
          <w:rFonts w:cs="TimesNewRomanPSMT"/>
        </w:rPr>
        <w:t>o </w:t>
      </w:r>
      <w:r w:rsidRPr="00846DAD">
        <w:rPr>
          <w:rFonts w:cs="TimesNewRomanPSMT"/>
        </w:rPr>
        <w:t xml:space="preserve">sobě nevyvolává potřebu navýšení pracovních míst na Úřadě. </w:t>
      </w:r>
      <w:r w:rsidR="00FA1C61" w:rsidRPr="00FA1C61">
        <w:t>Rozsah práv a povinností v právním předpise odpovídá danému účelu.</w:t>
      </w:r>
      <w:r w:rsidR="007C5B0C">
        <w:t xml:space="preserve"> </w:t>
      </w:r>
    </w:p>
    <w:p w14:paraId="2D72B7C7" w14:textId="77777777" w:rsidR="007C5B0C" w:rsidRDefault="007C5B0C" w:rsidP="00161DB4">
      <w:pPr>
        <w:pStyle w:val="Nadpis4"/>
      </w:pPr>
      <w:r w:rsidRPr="007C5B0C">
        <w:t>Jednoznačnost</w:t>
      </w:r>
    </w:p>
    <w:p w14:paraId="2501263C" w14:textId="77777777" w:rsidR="007C5B0C" w:rsidRDefault="007C5B0C" w:rsidP="00796E73">
      <w:r w:rsidRPr="002E4C99">
        <w:t>Navrhovaná právní úprava obsahuje dostatečně přesné vymezení práv a povinností všech dotčených orgánů a osob. Stanoví jasný postup při aplikaci zákona v dané oblasti hospodářské soutěže a spolupráce soutěžních orgánů členských zemí Unie. Rovněž sankce za nedodržení nově navrhované úpravy jsou vymezeny zcela jednoznačně</w:t>
      </w:r>
      <w:r w:rsidR="003C0914" w:rsidRPr="002E4C99">
        <w:t>, přičemž způsob stanovení výše pořádkových pokut je v souladu se Směrnicí, která je</w:t>
      </w:r>
      <w:r w:rsidR="000B4710">
        <w:t xml:space="preserve"> touto novelou transponována do </w:t>
      </w:r>
      <w:r w:rsidR="003C0914" w:rsidRPr="002E4C99">
        <w:t xml:space="preserve">českého právního řádu, řešen </w:t>
      </w:r>
      <w:r w:rsidR="006D48DF" w:rsidRPr="002E4C99">
        <w:t xml:space="preserve">alternativně, a to </w:t>
      </w:r>
      <w:r w:rsidR="00F130B3">
        <w:t xml:space="preserve">až do </w:t>
      </w:r>
      <w:r w:rsidR="006D48DF" w:rsidRPr="002E4C99">
        <w:t>konkrétní</w:t>
      </w:r>
      <w:r w:rsidR="00F130B3">
        <w:t xml:space="preserve"> výše </w:t>
      </w:r>
      <w:r w:rsidR="006D48DF" w:rsidRPr="002E4C99">
        <w:t xml:space="preserve">nebo podle obratového kritéria. V případech jiných subjektů, než je soutěžitel, je z povahy vyloučeno použití obratového kritéria, proto se použije pouze zákonná výše daná absolutní částkou. </w:t>
      </w:r>
      <w:r w:rsidR="002E4C99" w:rsidRPr="002E4C99">
        <w:t>Dle</w:t>
      </w:r>
      <w:r w:rsidR="00495574">
        <w:t> </w:t>
      </w:r>
      <w:r w:rsidR="002E4C99" w:rsidRPr="002E4C99">
        <w:t xml:space="preserve">Směrnice </w:t>
      </w:r>
      <w:r w:rsidR="002E4C99">
        <w:t>se o</w:t>
      </w:r>
      <w:r w:rsidR="002E4C99" w:rsidRPr="002E4C99">
        <w:t>drazující účinek pokut v Unii značně liší a v některých členských státech je maximální výše pokuty, kterou lze uložit, velmi nízká. Aby bylo zajištěno, že vnitrostátní orgány pro hospodářskou soutěž mohou ukládat odrazující pokuty, měla by maximální výše pokuty, již lze uložit za každé porušení článků 101 nebo 102 S</w:t>
      </w:r>
      <w:r w:rsidR="006B0453">
        <w:t>FEU</w:t>
      </w:r>
      <w:r w:rsidR="002E4C99" w:rsidRPr="002E4C99">
        <w:t xml:space="preserve">, činit nejméně 10 % celkového celosvětového obratu dotčeného podniku. To </w:t>
      </w:r>
      <w:r w:rsidR="002E4C99">
        <w:t xml:space="preserve">však </w:t>
      </w:r>
      <w:r w:rsidR="002E4C99" w:rsidRPr="002E4C99">
        <w:t xml:space="preserve">členským státům </w:t>
      </w:r>
      <w:r w:rsidR="002E4C99">
        <w:t>ne</w:t>
      </w:r>
      <w:r w:rsidR="002E4C99" w:rsidRPr="002E4C99">
        <w:t>brán</w:t>
      </w:r>
      <w:r w:rsidR="002E4C99">
        <w:t>í</w:t>
      </w:r>
      <w:r w:rsidR="002E4C99" w:rsidRPr="002E4C99">
        <w:t xml:space="preserve"> v tom, aby zachovaly či zavedly vyšší maximální výši pokuty, již lze uložit.</w:t>
      </w:r>
    </w:p>
    <w:p w14:paraId="38249693" w14:textId="77777777" w:rsidR="003C0914" w:rsidRDefault="003C0914" w:rsidP="00161DB4">
      <w:pPr>
        <w:pStyle w:val="Nadpis4"/>
      </w:pPr>
      <w:r>
        <w:t>Standardnost</w:t>
      </w:r>
    </w:p>
    <w:p w14:paraId="6EB169E1" w14:textId="0E5939F9" w:rsidR="003C0914" w:rsidRDefault="00796E73" w:rsidP="00796E73">
      <w:r>
        <w:t xml:space="preserve">Novelizace nijak zásadně nevybočuje z postupů a principů, které se používají již </w:t>
      </w:r>
      <w:r w:rsidR="00905630">
        <w:t>nyní a na </w:t>
      </w:r>
      <w:r>
        <w:t xml:space="preserve">nichž je založena platná právní úprava. </w:t>
      </w:r>
      <w:r w:rsidR="00AF7F9C">
        <w:t xml:space="preserve">Kromě nově </w:t>
      </w:r>
      <w:r w:rsidR="00911002">
        <w:t xml:space="preserve">doplněné </w:t>
      </w:r>
      <w:r w:rsidR="00AF7F9C">
        <w:t>vzájemné spolupráce</w:t>
      </w:r>
      <w:r w:rsidR="00905630">
        <w:t xml:space="preserve"> </w:t>
      </w:r>
      <w:r w:rsidR="00AF7F9C">
        <w:t>se</w:t>
      </w:r>
      <w:r w:rsidR="00905630">
        <w:t> </w:t>
      </w:r>
      <w:r w:rsidR="00AF7F9C">
        <w:t>soutěžními orgány členských zemí EU a možnosti rezervovat si pořadí pro podání žádosti</w:t>
      </w:r>
      <w:r w:rsidR="00905630">
        <w:t xml:space="preserve"> </w:t>
      </w:r>
      <w:r w:rsidR="00AF7F9C">
        <w:t>o</w:t>
      </w:r>
      <w:r w:rsidR="00905630">
        <w:t> </w:t>
      </w:r>
      <w:r w:rsidR="00AF7F9C">
        <w:t>shovívavost</w:t>
      </w:r>
      <w:r w:rsidR="00911002">
        <w:t xml:space="preserve"> (která však je stejným způsobem již léta aplikována v rámci soft </w:t>
      </w:r>
      <w:proofErr w:type="spellStart"/>
      <w:r w:rsidR="00911002">
        <w:t>law</w:t>
      </w:r>
      <w:proofErr w:type="spellEnd"/>
      <w:r w:rsidR="00911002">
        <w:t>)</w:t>
      </w:r>
      <w:r w:rsidR="00AF7F9C">
        <w:t>, nejsou zaváděny žádné nové instituty</w:t>
      </w:r>
      <w:r w:rsidR="00BC03B9">
        <w:t>.</w:t>
      </w:r>
      <w:r w:rsidR="00AF7F9C">
        <w:t xml:space="preserve"> </w:t>
      </w:r>
      <w:r w:rsidR="00BC03B9">
        <w:t>D</w:t>
      </w:r>
      <w:r>
        <w:t xml:space="preserve">ochází </w:t>
      </w:r>
      <w:r w:rsidR="00AF7F9C">
        <w:t xml:space="preserve">pouze </w:t>
      </w:r>
      <w:r>
        <w:t>k</w:t>
      </w:r>
      <w:r w:rsidR="00905630">
        <w:t> </w:t>
      </w:r>
      <w:r w:rsidR="00AF7F9C">
        <w:t>zpřesňování</w:t>
      </w:r>
      <w:r w:rsidR="00905630">
        <w:t xml:space="preserve"> </w:t>
      </w:r>
      <w:r w:rsidR="00AF7F9C">
        <w:t>a</w:t>
      </w:r>
      <w:r w:rsidR="00905630">
        <w:t> </w:t>
      </w:r>
      <w:r w:rsidR="00AF7F9C">
        <w:t xml:space="preserve">konkretizaci již existujících pravidel a postupů. </w:t>
      </w:r>
    </w:p>
    <w:p w14:paraId="2737CCD5" w14:textId="77777777" w:rsidR="00D634EF" w:rsidRDefault="00CA2614" w:rsidP="00161DB4">
      <w:pPr>
        <w:pStyle w:val="Nadpis4"/>
      </w:pPr>
      <w:r>
        <w:t>Motivace ke korupci v regulované oblasti</w:t>
      </w:r>
    </w:p>
    <w:p w14:paraId="22B9D708" w14:textId="0A81DE97" w:rsidR="00BB1394" w:rsidRDefault="00CA2614" w:rsidP="00161DB4">
      <w:pPr>
        <w:rPr>
          <w:rFonts w:cs="Times New Roman"/>
        </w:rPr>
      </w:pPr>
      <w:r>
        <w:t xml:space="preserve">Regulovanou oblastí je oblast hospodářské soutěže, ve které vykonává působnost </w:t>
      </w:r>
      <w:r w:rsidR="00E04205">
        <w:t xml:space="preserve">zejména </w:t>
      </w:r>
      <w:r>
        <w:t>Úřad. Na osoby, které vykonávají</w:t>
      </w:r>
      <w:r w:rsidR="0026563F">
        <w:t xml:space="preserve"> konkrétní</w:t>
      </w:r>
      <w:r>
        <w:t xml:space="preserve"> činnosti, jsou kladeny zvýšené nároky týkající se kázně a etiky. Navrhovanou úpravou </w:t>
      </w:r>
      <w:r w:rsidR="006F3AF8">
        <w:t>nedochází k podstatnému zvětšení rozsahu povinností Úřadu a jeho zaměstnanců</w:t>
      </w:r>
      <w:r w:rsidR="00464705">
        <w:t xml:space="preserve">. </w:t>
      </w:r>
      <w:r w:rsidR="00464705" w:rsidRPr="00366555">
        <w:rPr>
          <w:rFonts w:cs="TimesNewRomanPS-BoldMT"/>
          <w:bCs/>
        </w:rPr>
        <w:t xml:space="preserve">Pravomocná rozhodnutí se zveřejňují na </w:t>
      </w:r>
      <w:r w:rsidR="00464705">
        <w:rPr>
          <w:rFonts w:cs="TimesNewRomanPS-BoldMT"/>
          <w:bCs/>
        </w:rPr>
        <w:t xml:space="preserve">internetových stránkách </w:t>
      </w:r>
      <w:r w:rsidR="00464705" w:rsidRPr="00366555">
        <w:rPr>
          <w:rFonts w:cs="TimesNewRomanPS-BoldMT"/>
          <w:bCs/>
        </w:rPr>
        <w:t>Úřadu. Ze zveřejněného rozhodnutí lze zjistit, která úřední osoba je odpovědná za</w:t>
      </w:r>
      <w:r w:rsidR="00C34603">
        <w:rPr>
          <w:rFonts w:cs="TimesNewRomanPS-BoldMT"/>
          <w:bCs/>
        </w:rPr>
        <w:t> </w:t>
      </w:r>
      <w:r w:rsidR="00464705" w:rsidRPr="00366555">
        <w:rPr>
          <w:rFonts w:cs="TimesNewRomanPS-BoldMT"/>
          <w:bCs/>
        </w:rPr>
        <w:t xml:space="preserve">rozhodnutí. Identifikace podkladů pro rozhodnutí je uváděno v odůvodnění rozhodnutí. Transparentnost vedení správního řízení a </w:t>
      </w:r>
      <w:r w:rsidR="009F1606">
        <w:rPr>
          <w:rFonts w:cs="TimesNewRomanPS-BoldMT"/>
          <w:bCs/>
        </w:rPr>
        <w:t xml:space="preserve">dvoustupňový </w:t>
      </w:r>
      <w:r w:rsidR="00464705" w:rsidRPr="00366555">
        <w:rPr>
          <w:rFonts w:cs="TimesNewRomanPS-BoldMT"/>
          <w:bCs/>
        </w:rPr>
        <w:t>systém rozhodování a</w:t>
      </w:r>
      <w:r w:rsidR="00C34603">
        <w:rPr>
          <w:rFonts w:cs="TimesNewRomanPS-BoldMT"/>
          <w:bCs/>
        </w:rPr>
        <w:t> </w:t>
      </w:r>
      <w:r w:rsidR="00464705" w:rsidRPr="00366555">
        <w:rPr>
          <w:rFonts w:cs="TimesNewRomanPS-BoldMT"/>
          <w:bCs/>
        </w:rPr>
        <w:t xml:space="preserve">odpovědnosti </w:t>
      </w:r>
      <w:r w:rsidR="00464705" w:rsidRPr="00366555">
        <w:rPr>
          <w:rFonts w:cs="TimesNewRomanPS-BoldMT"/>
          <w:bCs/>
        </w:rPr>
        <w:lastRenderedPageBreak/>
        <w:t xml:space="preserve">eliminuje příležitost pro korupční jednání. </w:t>
      </w:r>
      <w:r w:rsidR="00BB1394" w:rsidRPr="00BB1394">
        <w:rPr>
          <w:rFonts w:cs="Times New Roman"/>
        </w:rPr>
        <w:t>Nelze očekávat, že v této oblasti se korupce stane systémovým jevem.</w:t>
      </w:r>
    </w:p>
    <w:p w14:paraId="4E7B049A" w14:textId="77777777" w:rsidR="00BB1394" w:rsidRDefault="00BB1394" w:rsidP="00161DB4">
      <w:pPr>
        <w:pStyle w:val="Nadpis4"/>
      </w:pPr>
      <w:r>
        <w:t>Rozhodování</w:t>
      </w:r>
    </w:p>
    <w:p w14:paraId="606C78B6" w14:textId="77777777" w:rsidR="00BB1394" w:rsidRPr="00BB1394" w:rsidRDefault="00BB1394" w:rsidP="00161DB4">
      <w:pPr>
        <w:pStyle w:val="Nadpis4"/>
        <w:rPr>
          <w:rFonts w:cs="Times New Roman"/>
        </w:rPr>
      </w:pPr>
      <w:r w:rsidRPr="00BB1394">
        <w:rPr>
          <w:rFonts w:cs="Times New Roman"/>
        </w:rPr>
        <w:t>Rozhodovací pravomoc</w:t>
      </w:r>
    </w:p>
    <w:p w14:paraId="3C5FC61E" w14:textId="240DC49F" w:rsidR="00D0718D" w:rsidRDefault="00BB1394" w:rsidP="00161DB4">
      <w:r>
        <w:rPr>
          <w:rFonts w:cs="Times New Roman"/>
        </w:rPr>
        <w:t>K</w:t>
      </w:r>
      <w:r>
        <w:t> </w:t>
      </w:r>
      <w:r w:rsidR="00FB3952">
        <w:t>ukládání</w:t>
      </w:r>
      <w:r>
        <w:t xml:space="preserve"> </w:t>
      </w:r>
      <w:r w:rsidR="00D0718D" w:rsidRPr="00D2215B">
        <w:t>i k vynucování splnění povinnosti při ochraně hospodářské soutěže je nadále věcně i místně příslušný Úřad, jenž je tímto úkolem pověřen již od vzniku právní regulace v této oblasti a má tak nejširší zkušenosti. Úřad disponuje podklady pro vydání daného rozhodnutí, ale i potřebnými odbornými znalostmi, čímž je zaručena efektivní implementace dané regulace i její efektivní kontrola, případně vynucování. Úřad je jediný</w:t>
      </w:r>
      <w:r w:rsidR="00D0718D">
        <w:t>m</w:t>
      </w:r>
      <w:r w:rsidR="00D0718D" w:rsidRPr="00D2215B">
        <w:t xml:space="preserve"> správním orgánem s dvouinstančním řízením, který může postihnout narušování hospodářské soutěže. Návrh zákona je svým rozsahem přiměřený množině vztahů, které má upravovat i ve vztahu ke</w:t>
      </w:r>
      <w:r w:rsidR="003C5391">
        <w:t> </w:t>
      </w:r>
      <w:r w:rsidR="00D0718D" w:rsidRPr="00D2215B">
        <w:t>kompetencím ostatním orgánům veřejné správy. Vnitřní</w:t>
      </w:r>
      <w:r w:rsidR="00F10209">
        <w:t xml:space="preserve"> organizační struktura Úřadu je </w:t>
      </w:r>
      <w:r w:rsidR="00D0718D" w:rsidRPr="00D2215B">
        <w:t>uspořádána tak, aby rozsah působnosti, který mu byl svěřen, byl schopen efektivně zajišťovat dodržování zákona.</w:t>
      </w:r>
      <w:r w:rsidR="00FB3952">
        <w:t xml:space="preserve"> Je rozšířena a zpřesněna úprava </w:t>
      </w:r>
      <w:r w:rsidR="00551CD6">
        <w:t>vzájemné</w:t>
      </w:r>
      <w:r w:rsidR="00FB3952">
        <w:t xml:space="preserve"> pomoc</w:t>
      </w:r>
      <w:r w:rsidR="00551CD6">
        <w:t>i</w:t>
      </w:r>
      <w:r w:rsidR="00FB3952">
        <w:t xml:space="preserve"> mezi soutěžními orgány státu Evropské unie a zcela nově je upraven výkon rozhodnutí soutěžních orgánů členských státu Evropské unie, kterým se ukládají pokuty nebo penále </w:t>
      </w:r>
      <w:r w:rsidR="00FB3952" w:rsidRPr="00D756B7">
        <w:t>na území České republiky</w:t>
      </w:r>
      <w:r w:rsidR="00551CD6" w:rsidRPr="00D756B7">
        <w:t>, což vede k</w:t>
      </w:r>
      <w:r w:rsidR="00CD2D99" w:rsidRPr="00D756B7">
        <w:t>e zvýšení efektivity regulace soutěžního jednání</w:t>
      </w:r>
      <w:r w:rsidR="003D349D" w:rsidRPr="00D756B7">
        <w:t xml:space="preserve"> v </w:t>
      </w:r>
      <w:r w:rsidR="003D349D" w:rsidRPr="00FA1C61">
        <w:t>rámci celé Evropské unie</w:t>
      </w:r>
      <w:r w:rsidR="00FB3952" w:rsidRPr="00FA1C61">
        <w:t xml:space="preserve">. </w:t>
      </w:r>
      <w:r w:rsidR="00D756B7" w:rsidRPr="00FA1C61">
        <w:t>Tento zákon tak posílí ochranu řádné hospodářské soutěže.</w:t>
      </w:r>
      <w:r w:rsidR="00FA1C61" w:rsidRPr="00FA1C61">
        <w:t xml:space="preserve"> </w:t>
      </w:r>
    </w:p>
    <w:p w14:paraId="41404B3C" w14:textId="77777777" w:rsidR="00BB1394" w:rsidRPr="00BB1394" w:rsidRDefault="00BB1394" w:rsidP="00161DB4">
      <w:pPr>
        <w:pStyle w:val="Nadpis4"/>
      </w:pPr>
      <w:r w:rsidRPr="00BB1394">
        <w:t>Kontrolovatelnost rozhodování</w:t>
      </w:r>
    </w:p>
    <w:p w14:paraId="5A930A92" w14:textId="5073F00F" w:rsidR="00BB1394" w:rsidRPr="00BB1394" w:rsidRDefault="00BB1394" w:rsidP="00161DB4">
      <w:r w:rsidRPr="00BB1394">
        <w:t>Důležitým kontrolním mechanismem je</w:t>
      </w:r>
      <w:r w:rsidR="00BC03B9">
        <w:t xml:space="preserve"> v rámci správních řízení vedených před Úřadem</w:t>
      </w:r>
      <w:r w:rsidRPr="00BB1394">
        <w:t xml:space="preserve"> řádný opravný prostředek. Lze využít i mimořádných opravných prostředků. Vedle toho lze využít rovněž dozorčí prostředky, čímž je zaručena dostatečná kontrola správnosti a zákonnosti.</w:t>
      </w:r>
    </w:p>
    <w:p w14:paraId="560971B5" w14:textId="77777777" w:rsidR="00BB1394" w:rsidRDefault="00BB1394" w:rsidP="00161DB4">
      <w:r w:rsidRPr="00BB1394">
        <w:t>Soudy</w:t>
      </w:r>
      <w:r w:rsidR="00BC03B9">
        <w:t xml:space="preserve"> ve správním soudnictví</w:t>
      </w:r>
      <w:r w:rsidRPr="00BB1394">
        <w:t xml:space="preserve"> disponují systémem kontroly včetně odpovědnosti soudců za kárné provinění. Zjistí-li příslušný orgán státní správy soudů, že soudce zaviněně porušil své povinnosti při</w:t>
      </w:r>
      <w:r w:rsidR="003C5391">
        <w:t> </w:t>
      </w:r>
      <w:r w:rsidRPr="00BB1394">
        <w:t>výkonu funkce nebo že chování soudce narušuje důstojnost soudcovské funkce nebo ohrožuje důvěru v nezávislé, nestranné, odborné a spravedlivé rozhodování soudů, podá návrh na zahájení řízení o kárné odpovědnosti soudců.</w:t>
      </w:r>
    </w:p>
    <w:p w14:paraId="435C1175" w14:textId="77777777" w:rsidR="00D0718D" w:rsidRPr="00BB1394" w:rsidRDefault="00D0718D" w:rsidP="00161DB4">
      <w:pPr>
        <w:pStyle w:val="Nadpis4"/>
      </w:pPr>
      <w:r w:rsidRPr="00BB1394">
        <w:t>Odpovědnost</w:t>
      </w:r>
    </w:p>
    <w:p w14:paraId="3E169424" w14:textId="66FBFAEB" w:rsidR="00BB1394" w:rsidRDefault="00D0718D" w:rsidP="00161DB4">
      <w:r w:rsidRPr="009C17B3">
        <w:t xml:space="preserve">Úřad </w:t>
      </w:r>
      <w:r w:rsidR="00920BE7">
        <w:t xml:space="preserve">je </w:t>
      </w:r>
      <w:r w:rsidRPr="009C17B3">
        <w:t xml:space="preserve">správní orgán provádějící </w:t>
      </w:r>
      <w:r w:rsidR="00BC03B9">
        <w:t>dozor</w:t>
      </w:r>
      <w:r w:rsidR="00BC03B9" w:rsidRPr="009C17B3">
        <w:t xml:space="preserve"> </w:t>
      </w:r>
      <w:r w:rsidRPr="009C17B3">
        <w:t>nad dodržováním zákona. Působnost Úřadu je</w:t>
      </w:r>
      <w:r w:rsidR="00DB6709">
        <w:t> </w:t>
      </w:r>
      <w:r w:rsidRPr="009C17B3">
        <w:t>stanovena zákonem č. 273/1996 Sb., o působnosti Úřadu pro ochranu hospodářské soutěže, ve znění pozdějších předpisů. Zvolená právní úprava nadále reflektuje požadavek čl. 79 odst.</w:t>
      </w:r>
      <w:r w:rsidR="00DB6709">
        <w:t> </w:t>
      </w:r>
      <w:r w:rsidRPr="009C17B3">
        <w:t>1 Ústavy, podle něhož musí být působnost správního orgánu stanovena zákonem.  Odpovědnou osobou na straně Úřadu je ve správním řízení vždy úřední osoba. Určení konkrétní úřední osoby je prováděno na základě vnitřních předpisů, resp</w:t>
      </w:r>
      <w:r w:rsidR="00905630">
        <w:t>. </w:t>
      </w:r>
      <w:r w:rsidRPr="009C17B3">
        <w:t>organizačního uspořádání, přičemž popis své organizač</w:t>
      </w:r>
      <w:r w:rsidR="00905630">
        <w:t>ní struktury Úřad zveřejňuje na </w:t>
      </w:r>
      <w:r w:rsidRPr="009C17B3">
        <w:t xml:space="preserve">svých </w:t>
      </w:r>
      <w:r w:rsidR="00920BE7">
        <w:t>internetových</w:t>
      </w:r>
      <w:r w:rsidRPr="009C17B3">
        <w:t xml:space="preserve"> stránkách, což je jeho povinnost i na základě zákona č. 106/1999 Sb., o svobodném přístupu k informacím, ve znění pozdějších předpisů. Úřední osoba je povinna se při výkonu působnosti správního orgánu prokazovat příslušným služebním průkazem. Správní řád </w:t>
      </w:r>
      <w:r w:rsidRPr="009C17B3">
        <w:lastRenderedPageBreak/>
        <w:t>stanoví, že rozhodnutí musí ob</w:t>
      </w:r>
      <w:r w:rsidR="00905630">
        <w:t>sahovat jak označení Úřadu, tak </w:t>
      </w:r>
      <w:r w:rsidRPr="009C17B3">
        <w:t>podpis úřední osoby s uvedením jména, příjmení a pracovního zařazení a</w:t>
      </w:r>
      <w:r w:rsidR="003C5391">
        <w:t> </w:t>
      </w:r>
      <w:r w:rsidRPr="009C17B3">
        <w:t>otisk úředního razítka, případně uznávaný elektronický podpis úřední osoby. Tím je vždy možno původce rozhodnut</w:t>
      </w:r>
      <w:r w:rsidR="008E78AA">
        <w:t>í jas</w:t>
      </w:r>
      <w:r w:rsidR="00F10209">
        <w:t>ně a </w:t>
      </w:r>
      <w:r w:rsidR="008E78AA">
        <w:t>osobně identifikovat.</w:t>
      </w:r>
    </w:p>
    <w:p w14:paraId="033DEC5E" w14:textId="77777777" w:rsidR="00D0718D" w:rsidRPr="00BB1394" w:rsidRDefault="00D0718D" w:rsidP="00161DB4">
      <w:pPr>
        <w:pStyle w:val="Nadpis4"/>
      </w:pPr>
      <w:r w:rsidRPr="00BB1394">
        <w:t>Opravné prostředky</w:t>
      </w:r>
    </w:p>
    <w:p w14:paraId="79A189F8" w14:textId="77777777" w:rsidR="008875D6" w:rsidRPr="00D0718D" w:rsidRDefault="00D0718D" w:rsidP="00161DB4">
      <w:r w:rsidRPr="009C17B3">
        <w:t xml:space="preserve">Proti rozhodnutí Úřadu existuje možnost účinné obrany formou opravného prostředku, kterým je rozklad. </w:t>
      </w:r>
      <w:r w:rsidR="00BB1394" w:rsidRPr="009C17B3">
        <w:t>Úřad v souladu se zásadou p</w:t>
      </w:r>
      <w:r w:rsidR="00905630">
        <w:t>oučovací povinnosti uvedenou ve </w:t>
      </w:r>
      <w:r w:rsidR="00BB1394" w:rsidRPr="009C17B3">
        <w:t>správním řádu a v obligatorních náležitostech správního rozhodnutí je povinen uvést poučení, zda je</w:t>
      </w:r>
      <w:r w:rsidR="008E3CB4">
        <w:t> </w:t>
      </w:r>
      <w:r w:rsidR="00BB1394" w:rsidRPr="009C17B3">
        <w:t>možné proti rozhodnutí podat rozklad a v jaké lhůtě je tak možno učinit, od kterého dne se</w:t>
      </w:r>
      <w:r w:rsidR="008E3CB4">
        <w:t> </w:t>
      </w:r>
      <w:r w:rsidR="00BB1394" w:rsidRPr="009C17B3">
        <w:t xml:space="preserve">tato lhůta počítá a kdo o rozkladu rozhoduje. </w:t>
      </w:r>
      <w:r w:rsidR="008875D6" w:rsidRPr="00366555">
        <w:t>Neopomenutelná je soudní kontrola prostřednictvím správního soudnictví. Příslušnými soudy jsou soudy krajské. Proti rozsudku krajského soudu je přípustný mimořádný opravný prostředek – kasační stížnost, která je</w:t>
      </w:r>
      <w:r w:rsidR="008E3CB4">
        <w:t> </w:t>
      </w:r>
      <w:r w:rsidR="008875D6" w:rsidRPr="00366555">
        <w:t>podávána k Nejvyššímu správnímu soudu.</w:t>
      </w:r>
    </w:p>
    <w:p w14:paraId="4536D54C" w14:textId="77777777" w:rsidR="00BB1394" w:rsidRPr="00366555" w:rsidRDefault="00BB1394" w:rsidP="00161DB4">
      <w:r w:rsidRPr="009C17B3">
        <w:t>Vedle opravných prostředků se připouští rovněž jiné prostředky ochrany, kterými je</w:t>
      </w:r>
      <w:r w:rsidR="008E3CB4">
        <w:t> </w:t>
      </w:r>
      <w:r w:rsidRPr="009C17B3">
        <w:t>třeba rozumět: námitku podjatosti podle § 14 správního řádu, stížnost podle § 175 správního řádu, podnět na neči</w:t>
      </w:r>
      <w:r w:rsidR="00162BE8">
        <w:t xml:space="preserve">nnost podle § 80 správního řádu. </w:t>
      </w:r>
      <w:r w:rsidRPr="00366555">
        <w:t xml:space="preserve">Lze využít i mimořádných opravných prostředků. </w:t>
      </w:r>
    </w:p>
    <w:p w14:paraId="63A1AC3C" w14:textId="77777777" w:rsidR="00BB1394" w:rsidRPr="00366555" w:rsidRDefault="00BB1394" w:rsidP="00161DB4">
      <w:r w:rsidRPr="00366555">
        <w:t>Úřad disponuje interním systémem kontroly v </w:t>
      </w:r>
      <w:r w:rsidR="00905630">
        <w:t>rámci hierarchie nadřízenosti a </w:t>
      </w:r>
      <w:r w:rsidRPr="00366555">
        <w:t>podřízenosti včetně navazujícího systému personální odpovědnosti. V případě vydání nezákonného rozhodnutí či nesprávného úředního postupu je s odpovědností konkrétní úřední osoby spojena eventuální povinnost regresní náhrady škody, za níž v důsledku nezákonného rozhodnutí nebo nesprávného úředního postupu odpovídá.</w:t>
      </w:r>
    </w:p>
    <w:p w14:paraId="1B1DF80D" w14:textId="77777777" w:rsidR="00CD3A9E" w:rsidRDefault="00CD3A9E" w:rsidP="00161DB4">
      <w:pPr>
        <w:pStyle w:val="Nadpis4"/>
      </w:pPr>
      <w:r>
        <w:t>Transparentnost</w:t>
      </w:r>
    </w:p>
    <w:p w14:paraId="1181BB7C" w14:textId="1754B0AF" w:rsidR="008875D6" w:rsidRPr="008875D6" w:rsidRDefault="008875D6" w:rsidP="00161DB4">
      <w:pPr>
        <w:rPr>
          <w:rFonts w:cs="Times New Roman"/>
        </w:rPr>
      </w:pPr>
      <w:r w:rsidRPr="008875D6">
        <w:rPr>
          <w:rFonts w:cs="Times New Roman"/>
        </w:rPr>
        <w:t>Správní řízení vedená Úřadem jsou transparentní s otevřeností vůči účastníkům řízení a</w:t>
      </w:r>
      <w:r w:rsidR="003C5391">
        <w:rPr>
          <w:rFonts w:cs="Times New Roman"/>
        </w:rPr>
        <w:t> </w:t>
      </w:r>
      <w:r w:rsidRPr="008875D6">
        <w:rPr>
          <w:rFonts w:cs="Times New Roman"/>
        </w:rPr>
        <w:t xml:space="preserve">je praxí Úřadu, že po právní moci rozhodnutí jsou tato rozhodnutí rovněž dostupná veřejnosti. Úřad má povinnost všechny důležité skutečnosti vyvěšovat na úřední </w:t>
      </w:r>
      <w:r w:rsidR="00161DB4" w:rsidRPr="008875D6">
        <w:rPr>
          <w:rFonts w:cs="Times New Roman"/>
        </w:rPr>
        <w:t>desce,</w:t>
      </w:r>
      <w:r w:rsidRPr="008875D6">
        <w:rPr>
          <w:rFonts w:cs="Times New Roman"/>
        </w:rPr>
        <w:t xml:space="preserve"> pokud tak přikazuje zákon a obsah se zveřejňuje i způsobem umožňujícím dálkový přístup, a dále řadu dalších informací zveřejňují na svých internetových stránkách, a</w:t>
      </w:r>
      <w:r w:rsidR="00905630">
        <w:rPr>
          <w:rFonts w:cs="Times New Roman"/>
        </w:rPr>
        <w:t> to </w:t>
      </w:r>
      <w:r w:rsidRPr="008875D6">
        <w:rPr>
          <w:rFonts w:cs="Times New Roman"/>
        </w:rPr>
        <w:t xml:space="preserve">vždy předem v dostatečném časovém předstihu, příp. i v cizích jazycích. Nezveřejňují se ty údaje, na které se vztahuje zákon o utajovaných informacích, a informace, na které se vztahuje obchodní nebo bankovní tajemství či jiné zvláštním zákonem chráněné údaje a informace. V odůvodnění rozhodnutí jsou popsány podklady použité pro rozhodnutí. </w:t>
      </w:r>
    </w:p>
    <w:p w14:paraId="39023041" w14:textId="77777777" w:rsidR="008E1C71" w:rsidRDefault="008E1C71" w:rsidP="00161DB4">
      <w:pPr>
        <w:pStyle w:val="Nadpis4"/>
      </w:pPr>
      <w:r w:rsidRPr="008E1C71">
        <w:t>Významnost korupčních rizik</w:t>
      </w:r>
    </w:p>
    <w:p w14:paraId="24020DE6" w14:textId="77777777" w:rsidR="008E1C71" w:rsidRPr="008E1C71" w:rsidRDefault="008E1C71" w:rsidP="00161DB4">
      <w:pPr>
        <w:pStyle w:val="Nadpis4"/>
      </w:pPr>
      <w:r>
        <w:t>E</w:t>
      </w:r>
      <w:r w:rsidRPr="008E1C71">
        <w:t>liminace korupčních rizik</w:t>
      </w:r>
    </w:p>
    <w:p w14:paraId="39BE3A97" w14:textId="2758B27D" w:rsidR="00500B25" w:rsidRPr="00EF4727" w:rsidRDefault="008E1C71" w:rsidP="00500B25">
      <w:r w:rsidRPr="008E1C71">
        <w:t>Korupční rizika je možné eliminovat jednak prostřednictvím transparentnosti (žádost o podání informace podle zákona č. </w:t>
      </w:r>
      <w:hyperlink r:id="rId12">
        <w:r w:rsidRPr="008E1C71">
          <w:t>106/1999 Sb.</w:t>
        </w:r>
      </w:hyperlink>
      <w:r w:rsidRPr="008E1C71">
        <w:t xml:space="preserve"> o svob</w:t>
      </w:r>
      <w:r w:rsidR="00905630">
        <w:t>odném přístupu k informacím, ve </w:t>
      </w:r>
      <w:r w:rsidRPr="008E1C71">
        <w:t>znění pozdějších předpisů, nahlížení do soudního spisu a jiné)</w:t>
      </w:r>
      <w:r w:rsidR="00BA73BD">
        <w:t>.</w:t>
      </w:r>
      <w:r>
        <w:t xml:space="preserve"> </w:t>
      </w:r>
      <w:r w:rsidRPr="00366555">
        <w:rPr>
          <w:rFonts w:cs="TimesNewRomanPS-BoldMT"/>
          <w:bCs/>
        </w:rPr>
        <w:t xml:space="preserve">Řízení u Úřadu je dvojinstanční. Za průběh řízení odpovídají </w:t>
      </w:r>
      <w:r w:rsidR="00EF4727">
        <w:rPr>
          <w:rFonts w:cs="TimesNewRomanPS-BoldMT"/>
          <w:bCs/>
        </w:rPr>
        <w:t xml:space="preserve">pracovníci </w:t>
      </w:r>
      <w:r w:rsidRPr="00366555">
        <w:rPr>
          <w:rFonts w:cs="TimesNewRomanPS-BoldMT"/>
          <w:bCs/>
        </w:rPr>
        <w:t>Úřa</w:t>
      </w:r>
      <w:r w:rsidR="001B204E">
        <w:rPr>
          <w:rFonts w:cs="TimesNewRomanPS-BoldMT"/>
          <w:bCs/>
        </w:rPr>
        <w:t>du s vysokoškolským vzděláním a </w:t>
      </w:r>
      <w:r w:rsidRPr="00366555">
        <w:rPr>
          <w:rFonts w:cs="TimesNewRomanPS-BoldMT"/>
          <w:bCs/>
        </w:rPr>
        <w:t xml:space="preserve">jejich </w:t>
      </w:r>
      <w:r w:rsidR="00EF4727">
        <w:rPr>
          <w:rFonts w:cs="TimesNewRomanPS-BoldMT"/>
          <w:bCs/>
        </w:rPr>
        <w:t>představení</w:t>
      </w:r>
      <w:r w:rsidRPr="00366555">
        <w:rPr>
          <w:rFonts w:cs="TimesNewRomanPS-BoldMT"/>
          <w:bCs/>
        </w:rPr>
        <w:t xml:space="preserve"> (</w:t>
      </w:r>
      <w:r w:rsidR="0029227F">
        <w:rPr>
          <w:rFonts w:cs="TimesNewRomanPS-BoldMT"/>
          <w:bCs/>
        </w:rPr>
        <w:t>vedoucí</w:t>
      </w:r>
      <w:r w:rsidRPr="00366555">
        <w:rPr>
          <w:rFonts w:cs="TimesNewRomanPS-BoldMT"/>
          <w:bCs/>
        </w:rPr>
        <w:t xml:space="preserve"> </w:t>
      </w:r>
      <w:r>
        <w:rPr>
          <w:rFonts w:cs="TimesNewRomanPS-BoldMT"/>
          <w:bCs/>
        </w:rPr>
        <w:t xml:space="preserve">oddělení, ředitel </w:t>
      </w:r>
      <w:r w:rsidRPr="00366555">
        <w:rPr>
          <w:rFonts w:cs="TimesNewRomanPS-BoldMT"/>
          <w:bCs/>
        </w:rPr>
        <w:t>odboru). Ředitel odboru je dále odpověd</w:t>
      </w:r>
      <w:r w:rsidR="00905630">
        <w:rPr>
          <w:rFonts w:cs="TimesNewRomanPS-BoldMT"/>
          <w:bCs/>
        </w:rPr>
        <w:t xml:space="preserve">ný </w:t>
      </w:r>
      <w:r w:rsidR="00905630">
        <w:rPr>
          <w:rFonts w:cs="TimesNewRomanPS-BoldMT"/>
          <w:bCs/>
        </w:rPr>
        <w:lastRenderedPageBreak/>
        <w:t>místopředsedovi Úřadu, resp. </w:t>
      </w:r>
      <w:r w:rsidRPr="00366555">
        <w:rPr>
          <w:rFonts w:cs="TimesNewRomanPS-BoldMT"/>
          <w:bCs/>
        </w:rPr>
        <w:t xml:space="preserve">předsedovi Úřadu. Pravomocná rozhodnutí se zveřejňují na </w:t>
      </w:r>
      <w:r>
        <w:rPr>
          <w:rFonts w:cs="TimesNewRomanPS-BoldMT"/>
          <w:bCs/>
        </w:rPr>
        <w:t xml:space="preserve">internetových stránkách </w:t>
      </w:r>
      <w:r w:rsidRPr="00366555">
        <w:rPr>
          <w:rFonts w:cs="TimesNewRomanPS-BoldMT"/>
          <w:bCs/>
        </w:rPr>
        <w:t>Úřadu. Ze zveřejněného rozhodnutí lze zjistit, kte</w:t>
      </w:r>
      <w:r w:rsidR="00905630">
        <w:rPr>
          <w:rFonts w:cs="TimesNewRomanPS-BoldMT"/>
          <w:bCs/>
        </w:rPr>
        <w:t>rá úřední osoba je odpovědná za </w:t>
      </w:r>
      <w:r w:rsidRPr="00366555">
        <w:rPr>
          <w:rFonts w:cs="TimesNewRomanPS-BoldMT"/>
          <w:bCs/>
        </w:rPr>
        <w:t xml:space="preserve">rozhodnutí. Identifikace podkladů pro rozhodnutí je uváděno v odůvodnění rozhodnutí. </w:t>
      </w:r>
      <w:r w:rsidR="00500B25">
        <w:t xml:space="preserve">Dopad novely sám by měl být protikorupční, neboť její podstatou je další sjednocení postupu národních soutěžních orgánů pro hospodářskou soutěž, což napříč členskými státy ještě více omezí prostor pro odlišný, korupční postup. </w:t>
      </w:r>
    </w:p>
    <w:p w14:paraId="7A209D8C" w14:textId="77777777" w:rsidR="00D0718D" w:rsidRPr="00035E67" w:rsidRDefault="0033663B" w:rsidP="00161DB4">
      <w:pPr>
        <w:pStyle w:val="Nadpis4"/>
      </w:pPr>
      <w:r w:rsidRPr="00035E67">
        <w:t>S</w:t>
      </w:r>
      <w:r w:rsidR="00D0718D" w:rsidRPr="00035E67">
        <w:t>rovnání se stávající legislativou</w:t>
      </w:r>
    </w:p>
    <w:p w14:paraId="5048F261" w14:textId="5E7A1E25" w:rsidR="00D0718D" w:rsidRDefault="00D0718D" w:rsidP="00161DB4">
      <w:pPr>
        <w:rPr>
          <w:rStyle w:val="Nadpis1Char"/>
          <w:rFonts w:ascii="Times New Roman" w:eastAsia="Calibri" w:hAnsi="Times New Roman" w:cs="Times New Roman"/>
          <w:b w:val="0"/>
          <w:bCs w:val="0"/>
          <w:color w:val="auto"/>
          <w:szCs w:val="24"/>
        </w:rPr>
      </w:pPr>
      <w:r w:rsidRPr="00383F7F">
        <w:rPr>
          <w:rFonts w:cs="TimesNewRomanPS-BoldMT"/>
          <w:bCs/>
        </w:rPr>
        <w:t>Navrhovaná právní úprava vychází z dosavadní legislativy</w:t>
      </w:r>
      <w:r w:rsidR="00C813FA">
        <w:rPr>
          <w:rFonts w:cs="TimesNewRomanPS-BoldMT"/>
          <w:bCs/>
        </w:rPr>
        <w:t xml:space="preserve">, jedná se jen o </w:t>
      </w:r>
      <w:r w:rsidR="00C813FA" w:rsidRPr="005576E1">
        <w:t xml:space="preserve">zapracování </w:t>
      </w:r>
      <w:r w:rsidR="006C0304">
        <w:t>S</w:t>
      </w:r>
      <w:r w:rsidR="00C813FA" w:rsidRPr="005576E1">
        <w:t>m</w:t>
      </w:r>
      <w:r w:rsidR="00C813FA" w:rsidRPr="005576E1">
        <w:rPr>
          <w:rFonts w:hint="eastAsia"/>
        </w:rPr>
        <w:t>ě</w:t>
      </w:r>
      <w:r w:rsidR="00C813FA" w:rsidRPr="005576E1">
        <w:t>rnice</w:t>
      </w:r>
      <w:r w:rsidR="006C0304">
        <w:t xml:space="preserve"> </w:t>
      </w:r>
      <w:r w:rsidR="00C813FA" w:rsidRPr="005576E1">
        <w:rPr>
          <w:rStyle w:val="Nadpis1Char"/>
          <w:rFonts w:ascii="Times New Roman" w:eastAsia="Calibri" w:hAnsi="Times New Roman" w:cs="Times New Roman"/>
          <w:b w:val="0"/>
          <w:bCs w:val="0"/>
          <w:color w:val="auto"/>
          <w:szCs w:val="24"/>
        </w:rPr>
        <w:t>do českého právního řádu tak, aby tyto orgány mohly účinněji prosazovat pravidla a</w:t>
      </w:r>
      <w:r w:rsidR="003C5391">
        <w:rPr>
          <w:rStyle w:val="Nadpis1Char"/>
          <w:rFonts w:ascii="Times New Roman" w:eastAsia="Calibri" w:hAnsi="Times New Roman" w:cs="Times New Roman"/>
          <w:b w:val="0"/>
          <w:bCs w:val="0"/>
          <w:color w:val="auto"/>
          <w:szCs w:val="24"/>
        </w:rPr>
        <w:t> </w:t>
      </w:r>
      <w:r w:rsidR="00C813FA" w:rsidRPr="005576E1">
        <w:rPr>
          <w:rStyle w:val="Nadpis1Char"/>
          <w:rFonts w:ascii="Times New Roman" w:eastAsia="Calibri" w:hAnsi="Times New Roman" w:cs="Times New Roman"/>
          <w:b w:val="0"/>
          <w:bCs w:val="0"/>
          <w:color w:val="auto"/>
          <w:szCs w:val="24"/>
        </w:rPr>
        <w:t>zajistit řádné fungování vnitřního trhu. Návrh vychází z pot</w:t>
      </w:r>
      <w:r w:rsidR="00C813FA" w:rsidRPr="005576E1">
        <w:rPr>
          <w:rStyle w:val="Nadpis1Char"/>
          <w:rFonts w:ascii="Times New Roman" w:eastAsia="Calibri" w:hAnsi="Times New Roman" w:cs="Times New Roman" w:hint="eastAsia"/>
          <w:b w:val="0"/>
          <w:bCs w:val="0"/>
          <w:color w:val="auto"/>
          <w:szCs w:val="24"/>
        </w:rPr>
        <w:t>ř</w:t>
      </w:r>
      <w:r w:rsidR="00C813FA" w:rsidRPr="005576E1">
        <w:rPr>
          <w:rStyle w:val="Nadpis1Char"/>
          <w:rFonts w:ascii="Times New Roman" w:eastAsia="Calibri" w:hAnsi="Times New Roman" w:cs="Times New Roman"/>
          <w:b w:val="0"/>
          <w:bCs w:val="0"/>
          <w:color w:val="auto"/>
          <w:szCs w:val="24"/>
        </w:rPr>
        <w:t>eby pln</w:t>
      </w:r>
      <w:r w:rsidR="00C813FA" w:rsidRPr="005576E1">
        <w:rPr>
          <w:rStyle w:val="Nadpis1Char"/>
          <w:rFonts w:ascii="Times New Roman" w:eastAsia="Calibri" w:hAnsi="Times New Roman" w:cs="Times New Roman" w:hint="eastAsia"/>
          <w:b w:val="0"/>
          <w:bCs w:val="0"/>
          <w:color w:val="auto"/>
          <w:szCs w:val="24"/>
        </w:rPr>
        <w:t>ě</w:t>
      </w:r>
      <w:r w:rsidR="00C813FA" w:rsidRPr="005576E1">
        <w:rPr>
          <w:rStyle w:val="Nadpis1Char"/>
          <w:rFonts w:ascii="Times New Roman" w:eastAsia="Calibri" w:hAnsi="Times New Roman" w:cs="Times New Roman"/>
          <w:b w:val="0"/>
          <w:bCs w:val="0"/>
          <w:color w:val="auto"/>
          <w:szCs w:val="24"/>
        </w:rPr>
        <w:t>ní závazk</w:t>
      </w:r>
      <w:r w:rsidR="00C813FA" w:rsidRPr="005576E1">
        <w:rPr>
          <w:rStyle w:val="Nadpis1Char"/>
          <w:rFonts w:ascii="Times New Roman" w:eastAsia="Calibri" w:hAnsi="Times New Roman" w:cs="Times New Roman" w:hint="eastAsia"/>
          <w:b w:val="0"/>
          <w:bCs w:val="0"/>
          <w:color w:val="auto"/>
          <w:szCs w:val="24"/>
        </w:rPr>
        <w:t>ů</w:t>
      </w:r>
      <w:r w:rsidR="00C813FA" w:rsidRPr="005576E1">
        <w:rPr>
          <w:rStyle w:val="Nadpis1Char"/>
          <w:rFonts w:ascii="Times New Roman" w:eastAsia="Calibri" w:hAnsi="Times New Roman" w:cs="Times New Roman"/>
          <w:b w:val="0"/>
          <w:bCs w:val="0"/>
          <w:color w:val="auto"/>
          <w:szCs w:val="24"/>
        </w:rPr>
        <w:t xml:space="preserve"> vyplývajících z </w:t>
      </w:r>
      <w:r w:rsidR="00C813FA" w:rsidRPr="005576E1">
        <w:rPr>
          <w:rStyle w:val="Nadpis1Char"/>
          <w:rFonts w:ascii="Times New Roman" w:eastAsia="Calibri" w:hAnsi="Times New Roman" w:cs="Times New Roman" w:hint="eastAsia"/>
          <w:b w:val="0"/>
          <w:bCs w:val="0"/>
          <w:color w:val="auto"/>
          <w:szCs w:val="24"/>
        </w:rPr>
        <w:t>č</w:t>
      </w:r>
      <w:r w:rsidR="00C813FA" w:rsidRPr="005576E1">
        <w:rPr>
          <w:rStyle w:val="Nadpis1Char"/>
          <w:rFonts w:ascii="Times New Roman" w:eastAsia="Calibri" w:hAnsi="Times New Roman" w:cs="Times New Roman"/>
          <w:b w:val="0"/>
          <w:bCs w:val="0"/>
          <w:color w:val="auto"/>
          <w:szCs w:val="24"/>
        </w:rPr>
        <w:t>lenství v Evropské unii. Účelem nové právní úpravy je dosažení stavu, aby u</w:t>
      </w:r>
      <w:r w:rsidR="00C813FA" w:rsidRPr="005576E1">
        <w:rPr>
          <w:highlight w:val="white"/>
        </w:rPr>
        <w:t>platňování vnitrostátních právních předpisů o hospodářské so</w:t>
      </w:r>
      <w:r w:rsidR="00F10209">
        <w:rPr>
          <w:highlight w:val="white"/>
        </w:rPr>
        <w:t>utěži vnitrostátními orgány pro </w:t>
      </w:r>
      <w:r w:rsidR="00C813FA" w:rsidRPr="005576E1">
        <w:rPr>
          <w:highlight w:val="white"/>
        </w:rPr>
        <w:t>hospodářskou soutěž na dohody, rozhodnutí s</w:t>
      </w:r>
      <w:r w:rsidR="00905630">
        <w:rPr>
          <w:highlight w:val="white"/>
        </w:rPr>
        <w:t>družení podniků nebo jednání ve </w:t>
      </w:r>
      <w:r w:rsidR="00C813FA" w:rsidRPr="005576E1">
        <w:rPr>
          <w:highlight w:val="white"/>
        </w:rPr>
        <w:t xml:space="preserve">vzájemné shodě, které by mohly ovlivnit obchod mezi členskými státy, nevedlo k výsledku jinému, než je výsledek, jehož by vnitrostátní orgány pro hospodářskou soutěž dosáhly na základě práva Unie podle čl. 3 odst. 2 </w:t>
      </w:r>
      <w:r w:rsidR="009F31AE">
        <w:rPr>
          <w:highlight w:val="white"/>
        </w:rPr>
        <w:t>N</w:t>
      </w:r>
      <w:r w:rsidR="00C813FA" w:rsidRPr="005576E1">
        <w:rPr>
          <w:highlight w:val="white"/>
        </w:rPr>
        <w:t>ařízení. V takovýchto případech souběžného uplatňování vnitrostátních</w:t>
      </w:r>
      <w:r w:rsidR="00905630">
        <w:rPr>
          <w:highlight w:val="white"/>
        </w:rPr>
        <w:t xml:space="preserve"> a unijních právních předpisů o </w:t>
      </w:r>
      <w:r w:rsidR="00C813FA" w:rsidRPr="005576E1">
        <w:rPr>
          <w:highlight w:val="white"/>
        </w:rPr>
        <w:t>hospodářské soutěži je tedy zcela zásadní, aby vnitrostátní orgány pro hospodářskou soutěž měly stejné potřebné záruky nezávislosti, zdroje a pravomoci při prosazování práva a</w:t>
      </w:r>
      <w:r w:rsidR="003C5391">
        <w:rPr>
          <w:highlight w:val="white"/>
        </w:rPr>
        <w:t> </w:t>
      </w:r>
      <w:r w:rsidR="00C813FA" w:rsidRPr="005576E1">
        <w:rPr>
          <w:highlight w:val="white"/>
        </w:rPr>
        <w:t>ukládání pokut k zajištění toho, že nebude dosaženo odlišného výsledku.</w:t>
      </w:r>
      <w:r w:rsidR="00C813FA">
        <w:t xml:space="preserve"> </w:t>
      </w:r>
      <w:r w:rsidR="00C813FA" w:rsidRPr="00DD5F19">
        <w:rPr>
          <w:rStyle w:val="Nadpis1Char"/>
          <w:rFonts w:ascii="Times New Roman" w:eastAsia="Calibri" w:hAnsi="Times New Roman" w:cs="Times New Roman"/>
          <w:b w:val="0"/>
          <w:bCs w:val="0"/>
          <w:color w:val="auto"/>
          <w:szCs w:val="24"/>
        </w:rPr>
        <w:t>Sm</w:t>
      </w:r>
      <w:r w:rsidR="00C813FA" w:rsidRPr="00DD5F19">
        <w:rPr>
          <w:rStyle w:val="Nadpis1Char"/>
          <w:rFonts w:ascii="Times New Roman" w:eastAsia="Calibri" w:hAnsi="Times New Roman" w:cs="Times New Roman" w:hint="eastAsia"/>
          <w:b w:val="0"/>
          <w:bCs w:val="0"/>
          <w:color w:val="auto"/>
          <w:szCs w:val="24"/>
        </w:rPr>
        <w:t>ě</w:t>
      </w:r>
      <w:r w:rsidR="00C813FA" w:rsidRPr="00DD5F19">
        <w:rPr>
          <w:rStyle w:val="Nadpis1Char"/>
          <w:rFonts w:ascii="Times New Roman" w:eastAsia="Calibri" w:hAnsi="Times New Roman" w:cs="Times New Roman"/>
          <w:b w:val="0"/>
          <w:bCs w:val="0"/>
          <w:color w:val="auto"/>
          <w:szCs w:val="24"/>
        </w:rPr>
        <w:t>rnice, jíž p</w:t>
      </w:r>
      <w:r w:rsidR="00C813FA" w:rsidRPr="00DD5F19">
        <w:rPr>
          <w:rStyle w:val="Nadpis1Char"/>
          <w:rFonts w:ascii="Times New Roman" w:eastAsia="Calibri" w:hAnsi="Times New Roman" w:cs="Times New Roman" w:hint="eastAsia"/>
          <w:b w:val="0"/>
          <w:bCs w:val="0"/>
          <w:color w:val="auto"/>
          <w:szCs w:val="24"/>
        </w:rPr>
        <w:t>ř</w:t>
      </w:r>
      <w:r w:rsidR="00C813FA" w:rsidRPr="00DD5F19">
        <w:rPr>
          <w:rStyle w:val="Nadpis1Char"/>
          <w:rFonts w:ascii="Times New Roman" w:eastAsia="Calibri" w:hAnsi="Times New Roman" w:cs="Times New Roman"/>
          <w:b w:val="0"/>
          <w:bCs w:val="0"/>
          <w:color w:val="auto"/>
          <w:szCs w:val="24"/>
        </w:rPr>
        <w:t xml:space="preserve">edevším se návrh změny zákona dotýká, je koncipována jako akt vyžadující tzv. </w:t>
      </w:r>
      <w:r w:rsidR="00C813FA" w:rsidRPr="00B4677B">
        <w:rPr>
          <w:rStyle w:val="Nadpis1Char"/>
          <w:rFonts w:ascii="Times New Roman" w:eastAsia="Calibri" w:hAnsi="Times New Roman" w:cs="Times New Roman"/>
          <w:b w:val="0"/>
          <w:bCs w:val="0"/>
          <w:color w:val="auto"/>
          <w:szCs w:val="24"/>
        </w:rPr>
        <w:t>minimální harmonizaci.</w:t>
      </w:r>
      <w:r w:rsidR="00C813FA" w:rsidRPr="00DD5F19">
        <w:rPr>
          <w:rStyle w:val="Nadpis1Char"/>
          <w:rFonts w:ascii="Times New Roman" w:eastAsia="Calibri" w:hAnsi="Times New Roman" w:cs="Times New Roman"/>
          <w:b w:val="0"/>
          <w:bCs w:val="0"/>
          <w:color w:val="auto"/>
          <w:szCs w:val="24"/>
        </w:rPr>
        <w:t xml:space="preserve"> V rámci národního legislativního procesu je tak nutno pouze implementovat taková ustanovení Směrnice, která ještě nejsou v současné době plně </w:t>
      </w:r>
      <w:r w:rsidR="005F378A">
        <w:rPr>
          <w:rStyle w:val="Nadpis1Char"/>
          <w:rFonts w:ascii="Times New Roman" w:eastAsia="Calibri" w:hAnsi="Times New Roman" w:cs="Times New Roman"/>
          <w:b w:val="0"/>
          <w:bCs w:val="0"/>
          <w:color w:val="auto"/>
          <w:szCs w:val="24"/>
        </w:rPr>
        <w:t>transponována</w:t>
      </w:r>
      <w:r w:rsidR="00C813FA" w:rsidRPr="00DD5F19">
        <w:rPr>
          <w:rStyle w:val="Nadpis1Char"/>
          <w:rFonts w:ascii="Times New Roman" w:eastAsia="Calibri" w:hAnsi="Times New Roman" w:cs="Times New Roman"/>
          <w:b w:val="0"/>
          <w:bCs w:val="0"/>
          <w:color w:val="auto"/>
          <w:szCs w:val="24"/>
        </w:rPr>
        <w:t xml:space="preserve"> </w:t>
      </w:r>
      <w:r w:rsidR="005F378A">
        <w:rPr>
          <w:rStyle w:val="Nadpis1Char"/>
          <w:rFonts w:ascii="Times New Roman" w:eastAsia="Calibri" w:hAnsi="Times New Roman" w:cs="Times New Roman"/>
          <w:b w:val="0"/>
          <w:bCs w:val="0"/>
          <w:color w:val="auto"/>
          <w:szCs w:val="24"/>
        </w:rPr>
        <w:t>do</w:t>
      </w:r>
      <w:r w:rsidR="003C5391">
        <w:rPr>
          <w:rStyle w:val="Nadpis1Char"/>
          <w:rFonts w:ascii="Times New Roman" w:eastAsia="Calibri" w:hAnsi="Times New Roman" w:cs="Times New Roman"/>
          <w:b w:val="0"/>
          <w:bCs w:val="0"/>
          <w:color w:val="auto"/>
          <w:szCs w:val="24"/>
        </w:rPr>
        <w:t> </w:t>
      </w:r>
      <w:r w:rsidR="00C813FA" w:rsidRPr="00DD5F19">
        <w:rPr>
          <w:rStyle w:val="Nadpis1Char"/>
          <w:rFonts w:ascii="Times New Roman" w:eastAsia="Calibri" w:hAnsi="Times New Roman" w:cs="Times New Roman"/>
          <w:b w:val="0"/>
          <w:bCs w:val="0"/>
          <w:color w:val="auto"/>
          <w:szCs w:val="24"/>
        </w:rPr>
        <w:t>platné</w:t>
      </w:r>
      <w:r w:rsidR="005F378A">
        <w:rPr>
          <w:rStyle w:val="Nadpis1Char"/>
          <w:rFonts w:ascii="Times New Roman" w:eastAsia="Calibri" w:hAnsi="Times New Roman" w:cs="Times New Roman"/>
          <w:b w:val="0"/>
          <w:bCs w:val="0"/>
          <w:color w:val="auto"/>
          <w:szCs w:val="24"/>
        </w:rPr>
        <w:t>ho</w:t>
      </w:r>
      <w:r w:rsidR="00C813FA" w:rsidRPr="00DD5F19">
        <w:rPr>
          <w:rStyle w:val="Nadpis1Char"/>
          <w:rFonts w:ascii="Times New Roman" w:eastAsia="Calibri" w:hAnsi="Times New Roman" w:cs="Times New Roman"/>
          <w:b w:val="0"/>
          <w:bCs w:val="0"/>
          <w:color w:val="auto"/>
          <w:szCs w:val="24"/>
        </w:rPr>
        <w:t xml:space="preserve"> české</w:t>
      </w:r>
      <w:r w:rsidR="005F378A">
        <w:rPr>
          <w:rStyle w:val="Nadpis1Char"/>
          <w:rFonts w:ascii="Times New Roman" w:eastAsia="Calibri" w:hAnsi="Times New Roman" w:cs="Times New Roman"/>
          <w:b w:val="0"/>
          <w:bCs w:val="0"/>
          <w:color w:val="auto"/>
          <w:szCs w:val="24"/>
        </w:rPr>
        <w:t>ho</w:t>
      </w:r>
      <w:r w:rsidR="00C813FA" w:rsidRPr="00DD5F19">
        <w:rPr>
          <w:rStyle w:val="Nadpis1Char"/>
          <w:rFonts w:ascii="Times New Roman" w:eastAsia="Calibri" w:hAnsi="Times New Roman" w:cs="Times New Roman"/>
          <w:b w:val="0"/>
          <w:bCs w:val="0"/>
          <w:color w:val="auto"/>
          <w:szCs w:val="24"/>
        </w:rPr>
        <w:t xml:space="preserve"> právní</w:t>
      </w:r>
      <w:r w:rsidR="005F378A">
        <w:rPr>
          <w:rStyle w:val="Nadpis1Char"/>
          <w:rFonts w:ascii="Times New Roman" w:eastAsia="Calibri" w:hAnsi="Times New Roman" w:cs="Times New Roman"/>
          <w:b w:val="0"/>
          <w:bCs w:val="0"/>
          <w:color w:val="auto"/>
          <w:szCs w:val="24"/>
        </w:rPr>
        <w:t>ho</w:t>
      </w:r>
      <w:r w:rsidR="00C813FA" w:rsidRPr="00DD5F19">
        <w:rPr>
          <w:rStyle w:val="Nadpis1Char"/>
          <w:rFonts w:ascii="Times New Roman" w:eastAsia="Calibri" w:hAnsi="Times New Roman" w:cs="Times New Roman"/>
          <w:b w:val="0"/>
          <w:bCs w:val="0"/>
          <w:color w:val="auto"/>
          <w:szCs w:val="24"/>
        </w:rPr>
        <w:t xml:space="preserve"> řádu.</w:t>
      </w:r>
    </w:p>
    <w:p w14:paraId="19874A15" w14:textId="77777777" w:rsidR="00D0718D" w:rsidRPr="00035E67" w:rsidRDefault="0033663B" w:rsidP="00161DB4">
      <w:pPr>
        <w:pStyle w:val="Nadpis4"/>
      </w:pPr>
      <w:r w:rsidRPr="00035E67">
        <w:t>Z</w:t>
      </w:r>
      <w:r w:rsidR="00D0718D" w:rsidRPr="00035E67">
        <w:t>ávěr CIA</w:t>
      </w:r>
    </w:p>
    <w:p w14:paraId="7631CF1C" w14:textId="24641EF3" w:rsidR="00D0718D" w:rsidRDefault="00D0718D" w:rsidP="00161DB4">
      <w:r>
        <w:t>V</w:t>
      </w:r>
      <w:r w:rsidRPr="00383F7F">
        <w:t>yhodnocení</w:t>
      </w:r>
      <w:r>
        <w:t>m</w:t>
      </w:r>
      <w:r w:rsidRPr="00383F7F">
        <w:t xml:space="preserve"> </w:t>
      </w:r>
      <w:r>
        <w:t xml:space="preserve">poznatků podle </w:t>
      </w:r>
      <w:r w:rsidRPr="00383F7F">
        <w:t xml:space="preserve">metodiky CIA bylo zjištěno, že navrhovaná </w:t>
      </w:r>
      <w:r>
        <w:t>novela</w:t>
      </w:r>
      <w:r w:rsidRPr="00383F7F">
        <w:t xml:space="preserve"> nepřinese navýšení korupčních rizik. Vzhledem k důsle</w:t>
      </w:r>
      <w:r w:rsidR="00905630">
        <w:t>dně uplatňovaným rozhodovacím a </w:t>
      </w:r>
      <w:r w:rsidRPr="00383F7F">
        <w:t xml:space="preserve">kontrolním postupům na Úřadě, nezávislosti a nestrannosti justice a kritériím a limitům upraveným v zákoně lze předpokládat, že dojde k minimalizaci potenciálních korupčních rizik. </w:t>
      </w:r>
      <w:r w:rsidR="00A733F0">
        <w:t xml:space="preserve">Navrhovaná právní úprava není spojena s vyššími korupčními riziky, než kterým čelí orgány </w:t>
      </w:r>
      <w:r w:rsidR="00A733F0" w:rsidRPr="004C571B">
        <w:t>pro hospodářskou soutěž</w:t>
      </w:r>
      <w:r w:rsidR="00A733F0">
        <w:t>, jejich zaměstnanci a subjekty spolupracující s těmito orgány obecně, zejména u zájmových nebo politických kauz. Korup</w:t>
      </w:r>
      <w:r w:rsidR="00F10209">
        <w:t>ční riziko pro ně není nové, je </w:t>
      </w:r>
      <w:r w:rsidR="00A733F0">
        <w:t xml:space="preserve">přítomno i při účinnosti stávající právní úpravy. </w:t>
      </w:r>
    </w:p>
    <w:p w14:paraId="6FE349F3" w14:textId="77777777" w:rsidR="0035313F" w:rsidRPr="00E17296" w:rsidRDefault="006F3AF8" w:rsidP="00161DB4">
      <w:pPr>
        <w:pStyle w:val="2nadpis"/>
        <w:rPr>
          <w:bCs/>
          <w:iCs/>
        </w:rPr>
      </w:pPr>
      <w:r>
        <w:t>10</w:t>
      </w:r>
      <w:r w:rsidR="00E17296" w:rsidRPr="00E17296">
        <w:t>.</w:t>
      </w:r>
      <w:r w:rsidR="00E17296" w:rsidRPr="00E17296">
        <w:tab/>
      </w:r>
      <w:r w:rsidR="0076364F" w:rsidRPr="00E17296">
        <w:t>Zhodnocení dopadů na bezpečnost nebo obranu státu</w:t>
      </w:r>
    </w:p>
    <w:p w14:paraId="7D98D4F4" w14:textId="77777777" w:rsidR="00161DB4" w:rsidRDefault="0076364F" w:rsidP="008C5234">
      <w:pPr>
        <w:ind w:left="340" w:firstLine="368"/>
        <w:rPr>
          <w:lang w:eastAsia="cs-CZ"/>
        </w:rPr>
      </w:pPr>
      <w:r w:rsidRPr="00E129FD">
        <w:rPr>
          <w:lang w:eastAsia="cs-CZ"/>
        </w:rPr>
        <w:t xml:space="preserve">Navrhovaná právní úprava neobsahuje žádné ustanovení, které by </w:t>
      </w:r>
      <w:r w:rsidR="00DB6699" w:rsidRPr="00E129FD">
        <w:rPr>
          <w:lang w:eastAsia="cs-CZ"/>
        </w:rPr>
        <w:t>mělo dopad na</w:t>
      </w:r>
      <w:r w:rsidR="00905630">
        <w:rPr>
          <w:lang w:eastAsia="cs-CZ"/>
        </w:rPr>
        <w:t> </w:t>
      </w:r>
      <w:r w:rsidRPr="00E129FD">
        <w:rPr>
          <w:lang w:eastAsia="cs-CZ"/>
        </w:rPr>
        <w:t>bezpečnost nebo obran</w:t>
      </w:r>
      <w:r w:rsidR="00DB6699" w:rsidRPr="00E129FD">
        <w:rPr>
          <w:lang w:eastAsia="cs-CZ"/>
        </w:rPr>
        <w:t>u</w:t>
      </w:r>
      <w:r w:rsidR="00C43ED3">
        <w:rPr>
          <w:lang w:eastAsia="cs-CZ"/>
        </w:rPr>
        <w:t xml:space="preserve"> státu.</w:t>
      </w:r>
    </w:p>
    <w:p w14:paraId="4D3A05AE" w14:textId="77777777" w:rsidR="00450DDE" w:rsidRPr="00034F9B" w:rsidRDefault="00450DDE" w:rsidP="00034F9B">
      <w:pPr>
        <w:keepNext/>
        <w:ind w:firstLine="0"/>
        <w:rPr>
          <w:b/>
        </w:rPr>
      </w:pPr>
      <w:r w:rsidRPr="00034F9B">
        <w:rPr>
          <w:b/>
          <w:lang w:eastAsia="cs-CZ"/>
        </w:rPr>
        <w:t>11.</w:t>
      </w:r>
      <w:r w:rsidRPr="00034F9B">
        <w:rPr>
          <w:b/>
          <w:lang w:eastAsia="cs-CZ"/>
        </w:rPr>
        <w:tab/>
      </w:r>
      <w:r w:rsidRPr="00034F9B">
        <w:rPr>
          <w:b/>
        </w:rPr>
        <w:t>Zhodnocení návrhu s ohledem na Zásady digitálně přívětivé legislativy</w:t>
      </w:r>
    </w:p>
    <w:p w14:paraId="22312E78" w14:textId="4381CFFB" w:rsidR="00450DDE" w:rsidRPr="00850691" w:rsidRDefault="00450DDE" w:rsidP="00034F9B">
      <w:pPr>
        <w:rPr>
          <w:rFonts w:cs="Times New Roman"/>
          <w:szCs w:val="24"/>
        </w:rPr>
      </w:pPr>
      <w:r>
        <w:t xml:space="preserve">Na základě usnesení vlády České republiky ze dne 9. prosince 2019 č. 870 k Plánu legislativních prací vlády na rok 2020 byla u platného znění zákona vyhodnocena míra shody se Zásadami digitálně přívětivé legislativy a bylo shledáno, že zákon již nyní těmto zásadám </w:t>
      </w:r>
      <w:r>
        <w:lastRenderedPageBreak/>
        <w:t xml:space="preserve">vyhovuje. Zákon např. výslovně počítá s elektronickým (digitálním) oznamováním zahájení řízení o povolení spojení (§ 16 odst. 1, 16a odst. 2). </w:t>
      </w:r>
      <w:r w:rsidRPr="00850691">
        <w:rPr>
          <w:rFonts w:cs="Times New Roman"/>
          <w:szCs w:val="24"/>
        </w:rPr>
        <w:t>Není-li zákonem stanoveno jinak, postupuje se v řízení u Úřadu podle správního řádu, s výjimkou ustanovení o řešení rozporů mezi správním orgánem, který vede řízení, a správními orgány, které jsou dotčenými orgány, týkajících se řešení otázky, která je předmětem rozhodování, ustanovení o zákazu změny napadeného rozhodnutí v neprospěch odvolatele, ustanovení o lhůtách pro vydání rozhodnutí, dále z ustanovení o zvláštnostech řízení o rozkladu, ustanovení o složení rozkladové komise a</w:t>
      </w:r>
      <w:r w:rsidR="007D39F7">
        <w:rPr>
          <w:rFonts w:cs="Times New Roman"/>
          <w:szCs w:val="24"/>
        </w:rPr>
        <w:t> </w:t>
      </w:r>
      <w:r w:rsidRPr="00850691">
        <w:rPr>
          <w:rFonts w:cs="Times New Roman"/>
          <w:szCs w:val="24"/>
        </w:rPr>
        <w:t>o možném způsobu ukončení řízení o rozkladu a dále ustanovení o účastnících řízení a</w:t>
      </w:r>
      <w:r w:rsidR="007D39F7">
        <w:rPr>
          <w:rFonts w:cs="Times New Roman"/>
          <w:szCs w:val="24"/>
        </w:rPr>
        <w:t> </w:t>
      </w:r>
      <w:r w:rsidRPr="00850691">
        <w:rPr>
          <w:rFonts w:cs="Times New Roman"/>
          <w:szCs w:val="24"/>
        </w:rPr>
        <w:t>ustanovení o postupu při pochybnostech, zda je někdo účastníkem řízení; ustanovení správního řádu o účastnících řízení podle zvláštního zákona se však použijí.</w:t>
      </w:r>
      <w:r>
        <w:rPr>
          <w:rFonts w:cs="Times New Roman"/>
          <w:szCs w:val="24"/>
        </w:rPr>
        <w:t xml:space="preserve"> Soulad zákona se Zásadami digitálně přívětivé legislativy tak do značné míry závisí na souladu správního řádu s těmito zásadami.</w:t>
      </w:r>
    </w:p>
    <w:p w14:paraId="6B2E8136" w14:textId="59975C08" w:rsidR="00161DB4" w:rsidRDefault="00450DDE" w:rsidP="00034F9B">
      <w:pPr>
        <w:rPr>
          <w:lang w:eastAsia="cs-CZ"/>
        </w:rPr>
      </w:pPr>
      <w:r>
        <w:t xml:space="preserve">Návrh změn zákona tyto zásady nadále respektuje, a to podle evropského i národního principu digitálně přívětivé legislativy. V oblasti hospodářské soutěže na evropské úrovni funguje Mezinárodní síť pro hospodářskou soutěž, která pracuje ve značné míře v digitálním prostoru. Nově kodifikovaná </w:t>
      </w:r>
      <w:r w:rsidR="00E30403">
        <w:t>mezinárodní spolupráce</w:t>
      </w:r>
      <w:r>
        <w:t xml:space="preserve"> mezi soutěžními orgány členských států Evropské unie je se zásadami digitálně přívětivé legislativy v souladu, i zde se používá správního nebo daňového řádu. Také ostatní navrhované změny zákona nijak nevybočují a v podstatě se ani přímo nedotýkají otázky digitální přív</w:t>
      </w:r>
      <w:r w:rsidR="00F10209">
        <w:t>ětivosti, takže jejich dopad je </w:t>
      </w:r>
      <w:r>
        <w:t>v tomto smyslu neutrální.</w:t>
      </w:r>
      <w:r w:rsidR="00161DB4">
        <w:rPr>
          <w:lang w:eastAsia="cs-CZ"/>
        </w:rPr>
        <w:br w:type="page"/>
      </w:r>
    </w:p>
    <w:p w14:paraId="721FD619" w14:textId="77777777" w:rsidR="00402D3D" w:rsidRDefault="00402D3D" w:rsidP="00161DB4">
      <w:pPr>
        <w:pStyle w:val="1nadpis"/>
      </w:pPr>
      <w:r w:rsidRPr="00402D3D">
        <w:lastRenderedPageBreak/>
        <w:t>ZVLÁŠTNÍ ČÁST</w:t>
      </w:r>
    </w:p>
    <w:p w14:paraId="4A65630F" w14:textId="77777777" w:rsidR="00DA4298" w:rsidRDefault="00DA4298" w:rsidP="00161DB4">
      <w:pPr>
        <w:pStyle w:val="Nadpis4"/>
      </w:pPr>
      <w:r w:rsidRPr="00E65E60">
        <w:t xml:space="preserve">Změna </w:t>
      </w:r>
      <w:r w:rsidRPr="00191E16">
        <w:t>zákona č. 143/2001 Sb., o</w:t>
      </w:r>
      <w:r w:rsidR="00FB2B36" w:rsidRPr="00191E16">
        <w:t xml:space="preserve"> ochraně hospodářské soutěže a o změně některých zákonů (zákon o ochraně hospodářské soutěže), ve znění pozdějších předpisů</w:t>
      </w:r>
      <w:r w:rsidRPr="00191E16">
        <w:t>:</w:t>
      </w:r>
    </w:p>
    <w:p w14:paraId="2E961888" w14:textId="77777777" w:rsidR="005938C6" w:rsidRDefault="005938C6" w:rsidP="00161DB4">
      <w:pPr>
        <w:pStyle w:val="Nadpis4"/>
      </w:pPr>
      <w:r>
        <w:t>K článku I</w:t>
      </w:r>
    </w:p>
    <w:p w14:paraId="404ECB4C" w14:textId="17E9A7C6" w:rsidR="00D54FC8" w:rsidRPr="00836249" w:rsidRDefault="00A3572F" w:rsidP="00836249">
      <w:pPr>
        <w:pStyle w:val="Nadpis4"/>
      </w:pPr>
      <w:r w:rsidRPr="00836249">
        <w:t>Bod 1</w:t>
      </w:r>
      <w:r w:rsidR="00196CDE" w:rsidRPr="00836249">
        <w:t xml:space="preserve"> (§ 1 odst. 2)</w:t>
      </w:r>
    </w:p>
    <w:p w14:paraId="0FFD4BFF" w14:textId="3AE071A0" w:rsidR="00A3572F" w:rsidRPr="00A3572F" w:rsidRDefault="00A3572F" w:rsidP="00C12FEB">
      <w:r>
        <w:t xml:space="preserve">Na základě požadavku článku 34 odst. 1 Směrnice byla doplněna skutečnost, že zákon </w:t>
      </w:r>
      <w:r w:rsidRPr="00467CA5">
        <w:t>zapracovává příslušný předpis Evropské unie.</w:t>
      </w:r>
    </w:p>
    <w:p w14:paraId="4F37EA54" w14:textId="3A81F2AD" w:rsidR="00F023E2" w:rsidRDefault="00D54FC8" w:rsidP="00161DB4">
      <w:pPr>
        <w:pStyle w:val="Nadpis4"/>
        <w:rPr>
          <w:rFonts w:cs="Times New Roman"/>
        </w:rPr>
      </w:pPr>
      <w:r>
        <w:t>Bod 2</w:t>
      </w:r>
      <w:r w:rsidR="002333C8">
        <w:t>,</w:t>
      </w:r>
      <w:r w:rsidR="00063DD6">
        <w:t xml:space="preserve"> </w:t>
      </w:r>
      <w:r w:rsidR="002333C8">
        <w:t>3</w:t>
      </w:r>
      <w:r w:rsidR="005938C6">
        <w:t>,</w:t>
      </w:r>
      <w:r w:rsidR="002333C8">
        <w:t xml:space="preserve"> 5,</w:t>
      </w:r>
      <w:r w:rsidR="005938C6">
        <w:t xml:space="preserve"> </w:t>
      </w:r>
      <w:r w:rsidR="002333C8">
        <w:t xml:space="preserve">23 </w:t>
      </w:r>
      <w:r w:rsidR="005938C6">
        <w:t xml:space="preserve">a </w:t>
      </w:r>
      <w:r w:rsidR="002333C8">
        <w:t xml:space="preserve">24 </w:t>
      </w:r>
      <w:r w:rsidR="005938C6">
        <w:t>(</w:t>
      </w:r>
      <w:r w:rsidR="00F21B65" w:rsidRPr="00191E16">
        <w:t>§ 2</w:t>
      </w:r>
      <w:r w:rsidR="005A1548">
        <w:t xml:space="preserve"> odst. 3</w:t>
      </w:r>
      <w:r w:rsidR="005938C6">
        <w:t>,</w:t>
      </w:r>
      <w:r w:rsidR="00063DD6">
        <w:t xml:space="preserve"> § 3 odst. 1, </w:t>
      </w:r>
      <w:r w:rsidR="00F023E2">
        <w:rPr>
          <w:rFonts w:cs="Times New Roman"/>
        </w:rPr>
        <w:t>§ 7 odst. 3</w:t>
      </w:r>
      <w:r w:rsidR="005938C6">
        <w:rPr>
          <w:rFonts w:cs="Times New Roman"/>
        </w:rPr>
        <w:t xml:space="preserve"> a § 21b)</w:t>
      </w:r>
    </w:p>
    <w:p w14:paraId="2F2578F3" w14:textId="2B829639" w:rsidR="00F21B65" w:rsidRDefault="00D83D92" w:rsidP="00161DB4">
      <w:r w:rsidRPr="00173EC5">
        <w:t xml:space="preserve">V novém odstavci 3 je obsažena definice institutu </w:t>
      </w:r>
      <w:r w:rsidR="00EC537D">
        <w:t>s</w:t>
      </w:r>
      <w:r w:rsidRPr="00173EC5">
        <w:t xml:space="preserve">dělení výhrad, která byla dosud neorganicky </w:t>
      </w:r>
      <w:r w:rsidR="009261F1">
        <w:t>roztříštěna</w:t>
      </w:r>
      <w:r w:rsidR="009261F1" w:rsidRPr="00173EC5">
        <w:t xml:space="preserve"> </w:t>
      </w:r>
      <w:r w:rsidRPr="00173EC5">
        <w:t>v § 7 odst. 3</w:t>
      </w:r>
      <w:r w:rsidR="009261F1">
        <w:t xml:space="preserve"> a § 21b</w:t>
      </w:r>
      <w:r w:rsidR="00F023E2">
        <w:t>,</w:t>
      </w:r>
      <w:r w:rsidR="00BC03B9">
        <w:t xml:space="preserve"> kde se odstraňuje</w:t>
      </w:r>
      <w:r w:rsidRPr="00173EC5">
        <w:t>. Definice</w:t>
      </w:r>
      <w:r w:rsidR="00EC537D">
        <w:t xml:space="preserve"> se zavádí</w:t>
      </w:r>
      <w:r w:rsidRPr="00173EC5">
        <w:t xml:space="preserve"> </w:t>
      </w:r>
      <w:r w:rsidR="00F60B11" w:rsidRPr="00173EC5">
        <w:t xml:space="preserve">s ohledem na potřeby praxe. </w:t>
      </w:r>
      <w:r w:rsidR="00EC537D">
        <w:t>Konkrétně sdělení výhrad zahrnuje</w:t>
      </w:r>
      <w:r w:rsidR="00F60B11" w:rsidRPr="00173EC5">
        <w:t xml:space="preserve"> popis skutku včetně hlavních důkazů, právní kvalifikaci skutku a výši pokuty, kterou hodlá </w:t>
      </w:r>
      <w:r w:rsidR="008762DF">
        <w:t xml:space="preserve">Úřad </w:t>
      </w:r>
      <w:r w:rsidR="00F60B11" w:rsidRPr="00173EC5">
        <w:t xml:space="preserve">uložit. </w:t>
      </w:r>
      <w:r w:rsidR="00173EC5" w:rsidRPr="00173EC5">
        <w:t xml:space="preserve">Popis skutku </w:t>
      </w:r>
      <w:r w:rsidR="00173EC5">
        <w:t xml:space="preserve">zahrnuje </w:t>
      </w:r>
      <w:r w:rsidR="00EC537D">
        <w:t xml:space="preserve">popis </w:t>
      </w:r>
      <w:r w:rsidR="00173EC5" w:rsidRPr="00173EC5">
        <w:t>skutkov</w:t>
      </w:r>
      <w:r w:rsidR="00EC537D">
        <w:t>ého</w:t>
      </w:r>
      <w:r w:rsidR="00173EC5" w:rsidRPr="00173EC5">
        <w:t xml:space="preserve"> děj</w:t>
      </w:r>
      <w:r w:rsidR="00EC537D">
        <w:t>e</w:t>
      </w:r>
      <w:r w:rsidR="00173EC5" w:rsidRPr="00173EC5">
        <w:t>, místo a čas</w:t>
      </w:r>
      <w:r w:rsidR="00173EC5">
        <w:t xml:space="preserve"> </w:t>
      </w:r>
      <w:r w:rsidR="00173EC5" w:rsidRPr="00173EC5">
        <w:t xml:space="preserve">spáchání, </w:t>
      </w:r>
      <w:r w:rsidR="00EC537D">
        <w:t>subjekty</w:t>
      </w:r>
      <w:r w:rsidR="00EC537D" w:rsidRPr="00173EC5">
        <w:t xml:space="preserve"> </w:t>
      </w:r>
      <w:r w:rsidR="00173EC5" w:rsidRPr="00173EC5">
        <w:t>apod. Vymezení skutku má význam především pro dodržení zásady</w:t>
      </w:r>
      <w:r w:rsidR="00173EC5">
        <w:t xml:space="preserve"> </w:t>
      </w:r>
      <w:r w:rsidR="00173EC5" w:rsidRPr="00173EC5">
        <w:rPr>
          <w:i/>
          <w:iCs/>
        </w:rPr>
        <w:t xml:space="preserve">ne bis </w:t>
      </w:r>
      <w:proofErr w:type="gramStart"/>
      <w:r w:rsidR="00173EC5" w:rsidRPr="00173EC5">
        <w:rPr>
          <w:i/>
          <w:iCs/>
        </w:rPr>
        <w:t>in</w:t>
      </w:r>
      <w:proofErr w:type="gramEnd"/>
      <w:r w:rsidR="00173EC5" w:rsidRPr="00173EC5">
        <w:rPr>
          <w:i/>
          <w:iCs/>
        </w:rPr>
        <w:t xml:space="preserve"> idem</w:t>
      </w:r>
      <w:r w:rsidR="00173EC5">
        <w:rPr>
          <w:i/>
          <w:iCs/>
        </w:rPr>
        <w:t xml:space="preserve">. </w:t>
      </w:r>
      <w:r w:rsidR="0063788B">
        <w:rPr>
          <w:iCs/>
        </w:rPr>
        <w:t>Při zahájení správního řízení disponuje Úřad zpravidla pouze dílčími poznatky o možném porušení zákona</w:t>
      </w:r>
      <w:r w:rsidR="00F10209">
        <w:rPr>
          <w:iCs/>
        </w:rPr>
        <w:t>, ve sdělení výhrad však již po </w:t>
      </w:r>
      <w:r w:rsidR="0063788B">
        <w:rPr>
          <w:iCs/>
        </w:rPr>
        <w:t xml:space="preserve">provedeném dokazování formuluje přesné obvinění ze spáchání přestupku. </w:t>
      </w:r>
      <w:r w:rsidR="00173EC5" w:rsidRPr="00173EC5">
        <w:t>V případě,</w:t>
      </w:r>
      <w:r w:rsidR="00173EC5">
        <w:t xml:space="preserve"> </w:t>
      </w:r>
      <w:r w:rsidR="00F10209">
        <w:t>že </w:t>
      </w:r>
      <w:r w:rsidR="00173EC5" w:rsidRPr="00173EC5">
        <w:t xml:space="preserve">by byl </w:t>
      </w:r>
      <w:r w:rsidR="00173EC5" w:rsidRPr="00173EC5">
        <w:rPr>
          <w:bCs/>
        </w:rPr>
        <w:t xml:space="preserve">zjištěn další skutek, je třeba o něm zahájit nové řízení </w:t>
      </w:r>
      <w:r w:rsidR="00173EC5" w:rsidRPr="00173EC5">
        <w:t>(</w:t>
      </w:r>
      <w:r w:rsidR="00173EC5">
        <w:t xml:space="preserve">což však </w:t>
      </w:r>
      <w:r w:rsidR="00173EC5" w:rsidRPr="00173EC5">
        <w:t>nevylučuje,</w:t>
      </w:r>
      <w:r w:rsidR="00173EC5">
        <w:t xml:space="preserve"> </w:t>
      </w:r>
      <w:r w:rsidR="00173EC5" w:rsidRPr="00173EC5">
        <w:t>aby bylo nakonec vedeno společné řízení, pokud zjištěný skutek byl spáchán před</w:t>
      </w:r>
      <w:r w:rsidR="00173EC5">
        <w:t xml:space="preserve"> </w:t>
      </w:r>
      <w:r w:rsidR="00173EC5" w:rsidRPr="00173EC5">
        <w:t>zahájením řízení, viz § 88 odst. 3 zákona č. 250/2016 Sb.</w:t>
      </w:r>
      <w:r w:rsidR="008762DF">
        <w:t>,</w:t>
      </w:r>
      <w:r w:rsidR="008D6B7D">
        <w:t xml:space="preserve"> </w:t>
      </w:r>
      <w:r w:rsidR="008D6B7D" w:rsidRPr="008D6B7D">
        <w:rPr>
          <w:color w:val="000000"/>
          <w:shd w:val="clear" w:color="auto" w:fill="FFFFFF"/>
        </w:rPr>
        <w:t>o</w:t>
      </w:r>
      <w:r w:rsidR="00C34603">
        <w:rPr>
          <w:color w:val="000000"/>
          <w:shd w:val="clear" w:color="auto" w:fill="FFFFFF"/>
        </w:rPr>
        <w:t> </w:t>
      </w:r>
      <w:r w:rsidR="008D6B7D" w:rsidRPr="008D6B7D">
        <w:rPr>
          <w:color w:val="000000"/>
          <w:shd w:val="clear" w:color="auto" w:fill="FFFFFF"/>
        </w:rPr>
        <w:t>odpovědnosti za přestupky a řízení o nich</w:t>
      </w:r>
      <w:r w:rsidR="00173EC5" w:rsidRPr="00173EC5">
        <w:t>).</w:t>
      </w:r>
      <w:r w:rsidR="00063DD6">
        <w:t xml:space="preserve"> Vzhledem k použití legislativní zkratky v § 2 </w:t>
      </w:r>
      <w:proofErr w:type="gramStart"/>
      <w:r w:rsidR="00063DD6">
        <w:t>se v § 3</w:t>
      </w:r>
      <w:r w:rsidR="0098186A">
        <w:t xml:space="preserve"> zkratka</w:t>
      </w:r>
      <w:proofErr w:type="gramEnd"/>
      <w:r w:rsidR="0098186A">
        <w:t xml:space="preserve"> </w:t>
      </w:r>
      <w:r w:rsidR="00063DD6">
        <w:t>vymazává.</w:t>
      </w:r>
    </w:p>
    <w:p w14:paraId="2E7C4660" w14:textId="2647B782" w:rsidR="00FD70D2" w:rsidRDefault="00FD70D2" w:rsidP="002333C8">
      <w:pPr>
        <w:pStyle w:val="Nadpis4"/>
      </w:pPr>
      <w:r>
        <w:t xml:space="preserve">Bod </w:t>
      </w:r>
      <w:r w:rsidR="002333C8">
        <w:t>4 a 6</w:t>
      </w:r>
      <w:r>
        <w:t xml:space="preserve"> (§ 7 odst. 2 a 4, § 11 odst. 3 a 5)</w:t>
      </w:r>
    </w:p>
    <w:p w14:paraId="70A4931C" w14:textId="1DFE0A0F" w:rsidR="00FD70D2" w:rsidRDefault="00FD70D2" w:rsidP="00161DB4">
      <w:r>
        <w:t xml:space="preserve">Tato změna souvisí se zavedením možnosti orgánů veřejné správy navrhovat závazky, znění jednotlivých ustanovení se uvádí do souladu s navrhovaným zněním § 19a. </w:t>
      </w:r>
    </w:p>
    <w:p w14:paraId="4B9DD359" w14:textId="47E7DB1D" w:rsidR="008D6B7D" w:rsidRDefault="008A289C" w:rsidP="00161DB4">
      <w:pPr>
        <w:pStyle w:val="Nadpis4"/>
      </w:pPr>
      <w:r>
        <w:t xml:space="preserve">Bod </w:t>
      </w:r>
      <w:r w:rsidR="002333C8">
        <w:t xml:space="preserve">7 </w:t>
      </w:r>
      <w:r w:rsidR="005938C6">
        <w:t>(</w:t>
      </w:r>
      <w:r w:rsidR="008D6B7D" w:rsidRPr="00191E16">
        <w:t xml:space="preserve">§ </w:t>
      </w:r>
      <w:r w:rsidR="008D6B7D">
        <w:t>13</w:t>
      </w:r>
      <w:r w:rsidR="005938C6">
        <w:t>)</w:t>
      </w:r>
    </w:p>
    <w:p w14:paraId="00C1EBB5" w14:textId="1377A5E1" w:rsidR="008D6B7D" w:rsidRPr="008D6B7D" w:rsidRDefault="00EC537D" w:rsidP="00034F9B">
      <w:r>
        <w:t>Za účelem vedení správního řízení o povolení spojení soutěžitelů se upřesňuje obratové kritérium, ze kterého se vychází při spojování soutěžitelů, a to tak, že se d</w:t>
      </w:r>
      <w:r w:rsidR="008D6B7D" w:rsidRPr="008D6B7D">
        <w:t xml:space="preserve">oplňuje </w:t>
      </w:r>
      <w:r>
        <w:t>slovo</w:t>
      </w:r>
      <w:r w:rsidR="008D6B7D">
        <w:t xml:space="preserve"> „ukončené“ k sousloví „účetní období“</w:t>
      </w:r>
      <w:r>
        <w:t>. Doplnění upřesní jednoznačnou identifikaci</w:t>
      </w:r>
      <w:r w:rsidR="00F023E2">
        <w:t xml:space="preserve"> účetního období, které je podkladem pro </w:t>
      </w:r>
      <w:r w:rsidR="00851284">
        <w:t xml:space="preserve">rozhodnutí Úřadu o povolení </w:t>
      </w:r>
      <w:r w:rsidR="00F023E2">
        <w:t>spojení soutěžitelů</w:t>
      </w:r>
      <w:r w:rsidR="008D6B7D">
        <w:t>.</w:t>
      </w:r>
    </w:p>
    <w:p w14:paraId="2A7C2139" w14:textId="24CDB17E" w:rsidR="001D0031" w:rsidRDefault="008A289C" w:rsidP="00161DB4">
      <w:pPr>
        <w:pStyle w:val="Nadpis4"/>
      </w:pPr>
      <w:r>
        <w:t xml:space="preserve">Bod </w:t>
      </w:r>
      <w:r w:rsidR="002333C8">
        <w:t>8</w:t>
      </w:r>
      <w:r w:rsidR="009873ED">
        <w:t xml:space="preserve"> </w:t>
      </w:r>
      <w:r w:rsidR="005938C6">
        <w:t>(</w:t>
      </w:r>
      <w:r>
        <w:t>k</w:t>
      </w:r>
      <w:r w:rsidR="001D0031" w:rsidRPr="005A1548">
        <w:rPr>
          <w:rFonts w:cs="Times New Roman"/>
        </w:rPr>
        <w:t xml:space="preserve"> </w:t>
      </w:r>
      <w:r w:rsidR="001D0031" w:rsidRPr="00191E16">
        <w:t xml:space="preserve">§ </w:t>
      </w:r>
      <w:r w:rsidR="001D0031">
        <w:t>19a odst. 4</w:t>
      </w:r>
      <w:r w:rsidR="0029790A">
        <w:t xml:space="preserve"> až 6</w:t>
      </w:r>
      <w:r w:rsidR="005938C6">
        <w:t>)</w:t>
      </w:r>
    </w:p>
    <w:p w14:paraId="77135076" w14:textId="08C7859E" w:rsidR="0029790A" w:rsidRDefault="0029790A" w:rsidP="00161DB4">
      <w:r>
        <w:t>Institut závazků</w:t>
      </w:r>
      <w:r w:rsidR="00EC537D">
        <w:t xml:space="preserve"> učiněných </w:t>
      </w:r>
      <w:r w:rsidR="005E745B">
        <w:t>účastníky řízení ve prospěch obnovení účinné hospodářské soutěže</w:t>
      </w:r>
      <w:r w:rsidRPr="00C015BC">
        <w:rPr>
          <w:shd w:val="clear" w:color="auto" w:fill="FFFFFF"/>
        </w:rPr>
        <w:t xml:space="preserve"> </w:t>
      </w:r>
      <w:r w:rsidRPr="00C015BC">
        <w:t xml:space="preserve">je </w:t>
      </w:r>
      <w:r>
        <w:t xml:space="preserve">již </w:t>
      </w:r>
      <w:r w:rsidR="005E745B">
        <w:t>zaveden</w:t>
      </w:r>
      <w:r w:rsidRPr="00C015BC">
        <w:t xml:space="preserve"> ve stávající platné </w:t>
      </w:r>
      <w:r>
        <w:t>právní</w:t>
      </w:r>
      <w:r w:rsidRPr="00C015BC">
        <w:t xml:space="preserve"> úpravě.</w:t>
      </w:r>
      <w:r>
        <w:t xml:space="preserve"> Možnost navrhnout závazky mají dosud pouze soutěžitelé, kteří naruší hospodářskou soutěž</w:t>
      </w:r>
      <w:r w:rsidR="005B72C5">
        <w:t>, nikoliv orgány veřejné správy</w:t>
      </w:r>
      <w:r>
        <w:t xml:space="preserve">. Cílem tohoto ustanovení </w:t>
      </w:r>
      <w:r w:rsidRPr="0029790A">
        <w:t>je umožnit</w:t>
      </w:r>
      <w:r>
        <w:t xml:space="preserve"> zrychlení s</w:t>
      </w:r>
      <w:r w:rsidRPr="0029790A">
        <w:t>právní</w:t>
      </w:r>
      <w:r>
        <w:t>ho</w:t>
      </w:r>
      <w:r w:rsidRPr="0029790A">
        <w:t xml:space="preserve"> řízení</w:t>
      </w:r>
      <w:r w:rsidR="005B72C5">
        <w:t xml:space="preserve"> o narušení hospodářské soutěže orgánem veřejné správy</w:t>
      </w:r>
      <w:r w:rsidRPr="0029790A">
        <w:t xml:space="preserve">, </w:t>
      </w:r>
      <w:r w:rsidR="00C82683">
        <w:t>snížit náklady na</w:t>
      </w:r>
      <w:r w:rsidR="005B72C5">
        <w:t xml:space="preserve"> </w:t>
      </w:r>
      <w:r w:rsidR="00C82683">
        <w:t>vedení</w:t>
      </w:r>
      <w:r w:rsidR="005E745B">
        <w:t xml:space="preserve"> správního</w:t>
      </w:r>
      <w:r w:rsidR="00C82683">
        <w:t xml:space="preserve"> řízení</w:t>
      </w:r>
      <w:r w:rsidRPr="0029790A">
        <w:t>, aniž by byla narušena podstata ochrany hospodářské soutěže, tedy ochrana soutěžního prostředí.</w:t>
      </w:r>
    </w:p>
    <w:p w14:paraId="3EFE9FAA" w14:textId="77777777" w:rsidR="00647450" w:rsidRDefault="00C82683" w:rsidP="00647450">
      <w:pPr>
        <w:rPr>
          <w:shd w:val="clear" w:color="auto" w:fill="FFFFFF"/>
        </w:rPr>
      </w:pPr>
      <w:r>
        <w:rPr>
          <w:shd w:val="clear" w:color="auto" w:fill="FFFFFF"/>
        </w:rPr>
        <w:lastRenderedPageBreak/>
        <w:t> Tato úprava</w:t>
      </w:r>
      <w:r w:rsidR="005E745B">
        <w:rPr>
          <w:shd w:val="clear" w:color="auto" w:fill="FFFFFF"/>
        </w:rPr>
        <w:t xml:space="preserve"> zároveň</w:t>
      </w:r>
      <w:r>
        <w:rPr>
          <w:shd w:val="clear" w:color="auto" w:fill="FFFFFF"/>
        </w:rPr>
        <w:t xml:space="preserve"> vylučuje, aby institut závazků byl užit v případech, kdy </w:t>
      </w:r>
      <w:r w:rsidR="008762DF">
        <w:rPr>
          <w:shd w:val="clear" w:color="auto" w:fill="FFFFFF"/>
        </w:rPr>
        <w:t xml:space="preserve">činnost orgánu veřejné správy </w:t>
      </w:r>
      <w:r>
        <w:rPr>
          <w:shd w:val="clear" w:color="auto" w:fill="FFFFFF"/>
        </w:rPr>
        <w:t>měla za následek podstatné narušení hospodářské soutěže</w:t>
      </w:r>
      <w:r w:rsidR="00294E06">
        <w:rPr>
          <w:shd w:val="clear" w:color="auto" w:fill="FFFFFF"/>
        </w:rPr>
        <w:t xml:space="preserve">. </w:t>
      </w:r>
      <w:r w:rsidR="005B72C5">
        <w:rPr>
          <w:shd w:val="clear" w:color="auto" w:fill="FFFFFF"/>
        </w:rPr>
        <w:t xml:space="preserve">Při neplnění závazků </w:t>
      </w:r>
      <w:r w:rsidR="00294E06">
        <w:rPr>
          <w:shd w:val="clear" w:color="auto" w:fill="FFFFFF"/>
        </w:rPr>
        <w:t xml:space="preserve">orgány veřejné správy </w:t>
      </w:r>
      <w:r w:rsidR="005B72C5">
        <w:rPr>
          <w:shd w:val="clear" w:color="auto" w:fill="FFFFFF"/>
        </w:rPr>
        <w:t>bude moci</w:t>
      </w:r>
      <w:r w:rsidR="005B72C5" w:rsidRPr="005B72C5">
        <w:rPr>
          <w:shd w:val="clear" w:color="auto" w:fill="FFFFFF"/>
        </w:rPr>
        <w:t xml:space="preserve"> Úřad</w:t>
      </w:r>
      <w:r w:rsidR="005B72C5">
        <w:rPr>
          <w:shd w:val="clear" w:color="auto" w:fill="FFFFFF"/>
        </w:rPr>
        <w:t>, stejně jako u závazků navrhovanými soutěžiteli,</w:t>
      </w:r>
      <w:r w:rsidR="005B72C5" w:rsidRPr="005B72C5">
        <w:rPr>
          <w:shd w:val="clear" w:color="auto" w:fill="FFFFFF"/>
        </w:rPr>
        <w:t xml:space="preserve"> </w:t>
      </w:r>
      <w:r w:rsidR="005B72C5">
        <w:rPr>
          <w:shd w:val="clear" w:color="auto" w:fill="FFFFFF"/>
        </w:rPr>
        <w:t xml:space="preserve">znovu zahájit </w:t>
      </w:r>
      <w:r w:rsidR="00F023E2">
        <w:rPr>
          <w:shd w:val="clear" w:color="auto" w:fill="FFFFFF"/>
        </w:rPr>
        <w:t>řízení a</w:t>
      </w:r>
      <w:r w:rsidR="00294E06">
        <w:rPr>
          <w:shd w:val="clear" w:color="auto" w:fill="FFFFFF"/>
        </w:rPr>
        <w:t> </w:t>
      </w:r>
      <w:r w:rsidR="00F023E2">
        <w:rPr>
          <w:shd w:val="clear" w:color="auto" w:fill="FFFFFF"/>
        </w:rPr>
        <w:t>vydat rozhodnutí ve věci</w:t>
      </w:r>
      <w:r w:rsidR="005B72C5" w:rsidRPr="005B72C5">
        <w:rPr>
          <w:shd w:val="clear" w:color="auto" w:fill="FFFFFF"/>
        </w:rPr>
        <w:t>.</w:t>
      </w:r>
    </w:p>
    <w:p w14:paraId="5C235F1A" w14:textId="49400523" w:rsidR="00647450" w:rsidRDefault="00647450" w:rsidP="00647450">
      <w:r>
        <w:t>Předkladatel se nad rámec novely zabýval výkladem „jiného úkonu podle správního řádu“ uvedeném § 19a odst. 2 písm. a).</w:t>
      </w:r>
    </w:p>
    <w:p w14:paraId="540456AA" w14:textId="77777777" w:rsidR="00647450" w:rsidRDefault="00647450" w:rsidP="00647450">
      <w:pPr>
        <w:rPr>
          <w:rFonts w:cs="Times New Roman"/>
          <w:shd w:val="clear" w:color="auto" w:fill="FFFFFF"/>
        </w:rPr>
      </w:pPr>
      <w:r>
        <w:rPr>
          <w:rFonts w:eastAsia="Calibri" w:cs="Times New Roman"/>
        </w:rPr>
        <w:t xml:space="preserve">Opatření obecné povahy, které je vydáváno podle § 171 a násl. správního řádu lze podřadit pod pojem „jiný úkon“. </w:t>
      </w:r>
      <w:r>
        <w:rPr>
          <w:rFonts w:cs="Times New Roman"/>
          <w:shd w:val="clear" w:color="auto" w:fill="FFFFFF"/>
        </w:rPr>
        <w:t>Jelikož opatření obecné povahy jsou vydávána podle správního řádu a jsou úkonem, jsou již nyní tedy z dozorové činnosti Úřadu vyloučena. Cílem dozoru Úřadu nad činností orgánů veřejné správy z pohledu ochrany hospodářské soutěže je přezkoumávat takové činnosti, proti kterým se není možné bránit jiným způsobem, např. správní žalobou, jako je tomu právě u opatření obecné povahy. Bylo i úmyslem zákonodárce opatření obecné povahy do „jiných úkonů“ podle správního řádu zahrnout. Prvotní návrh znění předmětného ustanovení zněl „přezkoumatelná v řízení o řádném opravném prostředku“. Na základě připomínek však byl text změněn na současné znění.</w:t>
      </w:r>
    </w:p>
    <w:p w14:paraId="457D9904" w14:textId="5AF36716" w:rsidR="00647450" w:rsidRDefault="00647450" w:rsidP="00647450">
      <w:r>
        <w:rPr>
          <w:rFonts w:cs="Times New Roman"/>
          <w:shd w:val="clear" w:color="auto" w:fill="FFFFFF"/>
        </w:rPr>
        <w:t xml:space="preserve">Nadto Ústavní soud uvedl v nálezu ze dne 19. 11. 2008, </w:t>
      </w:r>
      <w:proofErr w:type="spellStart"/>
      <w:r>
        <w:rPr>
          <w:rFonts w:cs="Times New Roman"/>
          <w:shd w:val="clear" w:color="auto" w:fill="FFFFFF"/>
        </w:rPr>
        <w:t>sp</w:t>
      </w:r>
      <w:proofErr w:type="spellEnd"/>
      <w:r>
        <w:rPr>
          <w:rFonts w:cs="Times New Roman"/>
          <w:shd w:val="clear" w:color="auto" w:fill="FFFFFF"/>
        </w:rPr>
        <w:t xml:space="preserve">. zn. </w:t>
      </w:r>
      <w:proofErr w:type="spellStart"/>
      <w:r>
        <w:rPr>
          <w:rFonts w:cs="Times New Roman"/>
          <w:shd w:val="clear" w:color="auto" w:fill="FFFFFF"/>
        </w:rPr>
        <w:t>Pl</w:t>
      </w:r>
      <w:proofErr w:type="spellEnd"/>
      <w:r>
        <w:rPr>
          <w:rFonts w:cs="Times New Roman"/>
          <w:shd w:val="clear" w:color="auto" w:fill="FFFFFF"/>
        </w:rPr>
        <w:t>. ÚS 14/07, u</w:t>
      </w:r>
      <w:r>
        <w:rPr>
          <w:rFonts w:cs="Times New Roman"/>
          <w:szCs w:val="24"/>
          <w:shd w:val="clear" w:color="auto" w:fill="FFFFFF"/>
        </w:rPr>
        <w:t xml:space="preserve">stanovení § 171 </w:t>
      </w:r>
      <w:r w:rsidR="007D39F7" w:rsidRPr="007D39F7">
        <w:rPr>
          <w:rFonts w:eastAsia="Times New Roman" w:cs="Times New Roman"/>
          <w:szCs w:val="24"/>
        </w:rPr>
        <w:t>správního řádu</w:t>
      </w:r>
      <w:r>
        <w:rPr>
          <w:rFonts w:cs="Times New Roman"/>
          <w:szCs w:val="24"/>
          <w:shd w:val="clear" w:color="auto" w:fill="FFFFFF"/>
        </w:rPr>
        <w:t xml:space="preserve"> charakterizuje v tomto smyslu opatření obecné povahy jednak materiálními znaky, a to negativním vymezením jako </w:t>
      </w:r>
      <w:r>
        <w:rPr>
          <w:rFonts w:cs="Times New Roman"/>
          <w:i/>
          <w:szCs w:val="24"/>
          <w:shd w:val="clear" w:color="auto" w:fill="FFFFFF"/>
        </w:rPr>
        <w:t>závazný úkon správního orgánu, který není právním předpisem ani rozhodnutím</w:t>
      </w:r>
      <w:r>
        <w:rPr>
          <w:rFonts w:cs="Times New Roman"/>
          <w:szCs w:val="24"/>
          <w:shd w:val="clear" w:color="auto" w:fill="FFFFFF"/>
        </w:rPr>
        <w:t>.</w:t>
      </w:r>
      <w:r>
        <w:rPr>
          <w:rFonts w:cs="Times New Roman"/>
          <w:shd w:val="clear" w:color="auto" w:fill="FFFFFF"/>
        </w:rPr>
        <w:t xml:space="preserve"> </w:t>
      </w:r>
      <w:r>
        <w:rPr>
          <w:rFonts w:cs="Times New Roman"/>
          <w:i/>
          <w:szCs w:val="24"/>
          <w:shd w:val="clear" w:color="auto" w:fill="FFFFFF"/>
        </w:rPr>
        <w:t>Zároveň ale stanovuje správním orgánům v případech, kdy jim zvláštní zákon ukládá vydat závazné opatření obecné povahy, postupovat podle části šesté zákona, jež upravuje řízení o návrhu opatření obecné povahy a jeho přezkum (formální znak).</w:t>
      </w:r>
      <w:r>
        <w:rPr>
          <w:color w:val="444444"/>
          <w:sz w:val="19"/>
          <w:szCs w:val="19"/>
          <w:shd w:val="clear" w:color="auto" w:fill="FFFFFF"/>
        </w:rPr>
        <w:t xml:space="preserve"> </w:t>
      </w:r>
      <w:r>
        <w:rPr>
          <w:rFonts w:cs="Times New Roman"/>
          <w:shd w:val="clear" w:color="auto" w:fill="FFFFFF"/>
        </w:rPr>
        <w:t>Opatření obecné povahy jsou tak úkonem, při jehož vydání se postupuje podle správního řádu.</w:t>
      </w:r>
    </w:p>
    <w:p w14:paraId="736A0341" w14:textId="53EA8AEC" w:rsidR="00CE3A94" w:rsidRPr="00191E16" w:rsidRDefault="005938C6" w:rsidP="00161DB4">
      <w:pPr>
        <w:pStyle w:val="Nadpis4"/>
      </w:pPr>
      <w:r>
        <w:t xml:space="preserve">Bod </w:t>
      </w:r>
      <w:r w:rsidR="002333C8">
        <w:t xml:space="preserve">9 </w:t>
      </w:r>
      <w:r>
        <w:t xml:space="preserve">až </w:t>
      </w:r>
      <w:r w:rsidR="002333C8">
        <w:t xml:space="preserve">12 </w:t>
      </w:r>
      <w:r>
        <w:t>(</w:t>
      </w:r>
      <w:r w:rsidR="00CE3A94" w:rsidRPr="00191E16">
        <w:t>§ 2</w:t>
      </w:r>
      <w:r w:rsidR="00CE3A94">
        <w:t>0</w:t>
      </w:r>
      <w:r w:rsidR="00F400DC">
        <w:t xml:space="preserve"> odst. 1</w:t>
      </w:r>
      <w:r>
        <w:t>)</w:t>
      </w:r>
    </w:p>
    <w:p w14:paraId="450BC1EF" w14:textId="260BFFC7" w:rsidR="00A45A74" w:rsidRDefault="0049015A" w:rsidP="00161DB4">
      <w:r>
        <w:t>Do ustanovení se doplňuje nadpis z důvodu snadnější orientace v zákoně.</w:t>
      </w:r>
      <w:r w:rsidRPr="00541B65">
        <w:t xml:space="preserve"> </w:t>
      </w:r>
      <w:r w:rsidR="00F712B3" w:rsidRPr="00541B65">
        <w:t>V souladu s</w:t>
      </w:r>
      <w:r>
        <w:t> </w:t>
      </w:r>
      <w:r w:rsidR="00A5108A">
        <w:rPr>
          <w:iCs/>
        </w:rPr>
        <w:t>č</w:t>
      </w:r>
      <w:r w:rsidR="00F712B3" w:rsidRPr="00541B65">
        <w:rPr>
          <w:iCs/>
        </w:rPr>
        <w:t xml:space="preserve">lánkem 4 </w:t>
      </w:r>
      <w:r w:rsidR="00F712B3" w:rsidRPr="00541B65">
        <w:t>Směrnice se v n</w:t>
      </w:r>
      <w:r w:rsidR="00F712B3" w:rsidRPr="00541B65">
        <w:rPr>
          <w:rFonts w:cs="Times New Roman"/>
        </w:rPr>
        <w:t>ově vkládané úvodní větě prvního odstavce výslo</w:t>
      </w:r>
      <w:r w:rsidR="00171C8B">
        <w:rPr>
          <w:rFonts w:cs="Times New Roman"/>
        </w:rPr>
        <w:t xml:space="preserve">vně deklaruje nezávislost Úřadu </w:t>
      </w:r>
      <w:r w:rsidR="00F712B3" w:rsidRPr="00541B65">
        <w:rPr>
          <w:rFonts w:cs="Times New Roman"/>
        </w:rPr>
        <w:t xml:space="preserve">a </w:t>
      </w:r>
      <w:r w:rsidR="00F712B3" w:rsidRPr="00190673">
        <w:rPr>
          <w:rFonts w:cs="Times New Roman"/>
        </w:rPr>
        <w:t>podřízenost</w:t>
      </w:r>
      <w:r w:rsidR="00F712B3" w:rsidRPr="00541B65">
        <w:rPr>
          <w:rFonts w:cs="Times New Roman"/>
        </w:rPr>
        <w:t xml:space="preserve"> jeho činnosti výlučně </w:t>
      </w:r>
      <w:r w:rsidR="00F712B3" w:rsidRPr="00541B65">
        <w:t>zákon</w:t>
      </w:r>
      <w:r w:rsidR="000F13A7">
        <w:t>ům</w:t>
      </w:r>
      <w:r w:rsidR="00F712B3" w:rsidRPr="00541B65">
        <w:t xml:space="preserve"> a jiným právním předpis</w:t>
      </w:r>
      <w:r w:rsidR="000F13A7">
        <w:t>ům</w:t>
      </w:r>
      <w:r w:rsidR="00156251" w:rsidRPr="00541B65">
        <w:t>.</w:t>
      </w:r>
      <w:r w:rsidR="00CE3A94" w:rsidRPr="00541B65">
        <w:t xml:space="preserve"> </w:t>
      </w:r>
    </w:p>
    <w:p w14:paraId="75B14B61" w14:textId="77777777" w:rsidR="00BA73BD" w:rsidRDefault="00BA73BD" w:rsidP="00D74D7D">
      <w:r>
        <w:t>Nezávislý postup (a nestrannost) správních orgánů a jejich zaměstnanců (úředníků) vyplývá primárně ze základních zásad jejich působnosti v oblasti veřejné správy (viz § 2, § 4 a § 7 správního řádu).</w:t>
      </w:r>
    </w:p>
    <w:p w14:paraId="2DA5BC3B" w14:textId="08774D09" w:rsidR="00BA73BD" w:rsidRDefault="00BA73BD" w:rsidP="00D74D7D">
      <w:r>
        <w:t>Speciálně pro Úřad základní parametry jeho postavení vyplývají z § 1 zákona č.</w:t>
      </w:r>
      <w:r w:rsidR="00F10209">
        <w:t> </w:t>
      </w:r>
      <w:r>
        <w:t xml:space="preserve">273/1996 Sb. ve spojení s § 20 a § 20a </w:t>
      </w:r>
      <w:r w:rsidRPr="00353E43">
        <w:t>zákon</w:t>
      </w:r>
      <w:r>
        <w:t>a</w:t>
      </w:r>
      <w:r w:rsidRPr="00353E43">
        <w:t xml:space="preserve"> o ochraně hospodářské soutěže</w:t>
      </w:r>
      <w:r>
        <w:t>.</w:t>
      </w:r>
    </w:p>
    <w:p w14:paraId="268E5CC2" w14:textId="3A1A801D" w:rsidR="00BA73BD" w:rsidRDefault="00BA73BD" w:rsidP="00D74D7D">
      <w:r>
        <w:t xml:space="preserve">Nestrannost státních zaměstnanců je obecně kodifikována v § 77 </w:t>
      </w:r>
      <w:r w:rsidR="008E60B9">
        <w:t>zákona č. 234/2014 Sb., o státní službě (dále jen „služební zákon“)</w:t>
      </w:r>
      <w:r>
        <w:t>, nezávislost státních zaměstnanců je obecně kodifikována v § 84-85 služebního zákona.</w:t>
      </w:r>
      <w:r w:rsidR="008E60B9">
        <w:t xml:space="preserve"> </w:t>
      </w:r>
      <w:r>
        <w:t xml:space="preserve">Dále je nezávislost podpořena speciální zákonnou povinností mlčenlivosti výslovně uvedenou v § 24 </w:t>
      </w:r>
      <w:r w:rsidRPr="00353E43">
        <w:t>zákon</w:t>
      </w:r>
      <w:r w:rsidR="008E60B9">
        <w:t>a</w:t>
      </w:r>
      <w:r w:rsidRPr="00353E43">
        <w:t xml:space="preserve"> o ochraně hospodářské soutěže</w:t>
      </w:r>
      <w:r>
        <w:t>.</w:t>
      </w:r>
    </w:p>
    <w:p w14:paraId="3E8948CE" w14:textId="3836DEB2" w:rsidR="00BA73BD" w:rsidRDefault="00BA73BD" w:rsidP="00D74D7D">
      <w:r>
        <w:t xml:space="preserve">V případě představených (veřejných funkcionářů) je další zákonný rámec nastaven v zákoně </w:t>
      </w:r>
      <w:r w:rsidR="008E60B9">
        <w:t xml:space="preserve">č. 159/2006 Sb., </w:t>
      </w:r>
      <w:r>
        <w:t>o střetu zájmů</w:t>
      </w:r>
      <w:r w:rsidR="008E60B9">
        <w:t xml:space="preserve"> </w:t>
      </w:r>
      <w:r>
        <w:t>(např. §1 a § 3 zákona</w:t>
      </w:r>
      <w:r w:rsidR="008E60B9">
        <w:t>)</w:t>
      </w:r>
      <w:r>
        <w:t xml:space="preserve">. Obdobně upravuje případný střet zájmů u osob v pracovněprávním (či obdobném) poměru i § 303 a § 310 </w:t>
      </w:r>
      <w:r w:rsidR="008E60B9">
        <w:t>zákona č.</w:t>
      </w:r>
      <w:r w:rsidR="00F10209">
        <w:t> </w:t>
      </w:r>
      <w:r w:rsidR="008E60B9">
        <w:t xml:space="preserve">262/2006 Sb., </w:t>
      </w:r>
      <w:r>
        <w:t>zákoník práce.</w:t>
      </w:r>
    </w:p>
    <w:p w14:paraId="26B7D69F" w14:textId="1C2F2FFD" w:rsidR="00BA73BD" w:rsidRDefault="00A2691D" w:rsidP="00D74D7D">
      <w:r>
        <w:lastRenderedPageBreak/>
        <w:t xml:space="preserve">Zákaz konkurence </w:t>
      </w:r>
      <w:r w:rsidR="00BA73BD">
        <w:t xml:space="preserve">na obecné úrovni </w:t>
      </w:r>
      <w:r>
        <w:t xml:space="preserve">upravuje </w:t>
      </w:r>
      <w:r w:rsidR="00BA73BD">
        <w:t xml:space="preserve">§ 17 a § 83 služebního zákona ve spojení s § 24 </w:t>
      </w:r>
      <w:r w:rsidR="00BA73BD" w:rsidRPr="00353E43">
        <w:t>zákon</w:t>
      </w:r>
      <w:r>
        <w:t>a</w:t>
      </w:r>
      <w:r w:rsidR="00BA73BD" w:rsidRPr="00353E43">
        <w:t xml:space="preserve"> o ochraně hospodářské soutěže</w:t>
      </w:r>
      <w:r w:rsidR="00BA73BD">
        <w:t>.</w:t>
      </w:r>
      <w:r>
        <w:t xml:space="preserve"> Případný střet zájmů bývalých zaměstnanců a</w:t>
      </w:r>
      <w:r w:rsidR="00F10209">
        <w:t> </w:t>
      </w:r>
      <w:r>
        <w:t>osob přijímajících rozhodnutí v souladu s obecnými požadavky Směrnice upravují vnitřní předpisy Úřadu (Etický kodex).</w:t>
      </w:r>
    </w:p>
    <w:p w14:paraId="6F1BC843" w14:textId="3C8DD437" w:rsidR="00CE3A94" w:rsidRDefault="00A45A74" w:rsidP="00161DB4">
      <w:r>
        <w:t>P</w:t>
      </w:r>
      <w:r w:rsidR="0004042A" w:rsidRPr="00541B65">
        <w:t>ovinnost Úřadu zveřejňovat svá pravomocná rozhodnutí</w:t>
      </w:r>
      <w:r w:rsidR="00171C8B">
        <w:t xml:space="preserve"> </w:t>
      </w:r>
      <w:r w:rsidR="00570184">
        <w:t>j</w:t>
      </w:r>
      <w:r>
        <w:t>e podřazen</w:t>
      </w:r>
      <w:r w:rsidR="000F13A7">
        <w:t>a</w:t>
      </w:r>
      <w:r>
        <w:t xml:space="preserve"> pod samostatné ustanovení (písm. d). Z</w:t>
      </w:r>
      <w:r w:rsidR="00541B65" w:rsidRPr="00541B65">
        <w:t>veřejňování rozhodnutí orgánů</w:t>
      </w:r>
      <w:r w:rsidR="00171C8B">
        <w:t xml:space="preserve"> </w:t>
      </w:r>
      <w:r w:rsidR="00541B65" w:rsidRPr="00541B65">
        <w:t>pro hospodářskou soutěž v souladu s</w:t>
      </w:r>
      <w:r w:rsidR="00294E06">
        <w:t> </w:t>
      </w:r>
      <w:r w:rsidR="00541B65" w:rsidRPr="00541B65">
        <w:t xml:space="preserve">platnými unijními či vnitrostátními právními předpisy </w:t>
      </w:r>
      <w:r w:rsidR="000F13A7">
        <w:t xml:space="preserve">se </w:t>
      </w:r>
      <w:r w:rsidR="00541B65" w:rsidRPr="00541B65">
        <w:t>považuje za standardní.</w:t>
      </w:r>
    </w:p>
    <w:p w14:paraId="5E34290A" w14:textId="07F30C9C" w:rsidR="007648D5" w:rsidRDefault="007648D5" w:rsidP="007648D5">
      <w:pPr>
        <w:pStyle w:val="Nadpis4"/>
      </w:pPr>
      <w:r>
        <w:t>Bod</w:t>
      </w:r>
      <w:r w:rsidRPr="00C1755A">
        <w:t xml:space="preserve"> </w:t>
      </w:r>
      <w:r w:rsidR="002333C8">
        <w:t>13</w:t>
      </w:r>
      <w:r>
        <w:t xml:space="preserve">, </w:t>
      </w:r>
      <w:r w:rsidR="002333C8">
        <w:t>15</w:t>
      </w:r>
      <w:r>
        <w:t xml:space="preserve">, </w:t>
      </w:r>
      <w:r w:rsidR="002333C8">
        <w:t xml:space="preserve">17 </w:t>
      </w:r>
      <w:r>
        <w:t xml:space="preserve">až </w:t>
      </w:r>
      <w:r w:rsidR="002333C8">
        <w:t>19</w:t>
      </w:r>
      <w:r>
        <w:t xml:space="preserve">, </w:t>
      </w:r>
      <w:r w:rsidR="002333C8">
        <w:t xml:space="preserve">34 </w:t>
      </w:r>
      <w:r>
        <w:t>(§ 20 odst. 5, § 20a odst. 3 a 4, § 21h odst. 4)</w:t>
      </w:r>
    </w:p>
    <w:p w14:paraId="4566B2CE" w14:textId="0266B442" w:rsidR="007648D5" w:rsidRDefault="007648D5" w:rsidP="007648D5">
      <w:r>
        <w:t>Sjednocení roztříštěného pojmosloví na „soutěžní orgán“.</w:t>
      </w:r>
    </w:p>
    <w:p w14:paraId="17DE9566" w14:textId="71860E1D" w:rsidR="00171C8B" w:rsidRDefault="005938C6" w:rsidP="00161DB4">
      <w:pPr>
        <w:pStyle w:val="Nadpis4"/>
      </w:pPr>
      <w:r>
        <w:t xml:space="preserve">Bod </w:t>
      </w:r>
      <w:r w:rsidR="002333C8">
        <w:t xml:space="preserve">14 </w:t>
      </w:r>
      <w:r>
        <w:t>(</w:t>
      </w:r>
      <w:r w:rsidR="00171C8B" w:rsidRPr="00191E16">
        <w:t>§ 2</w:t>
      </w:r>
      <w:r w:rsidR="00171C8B">
        <w:t>0 odst. 6</w:t>
      </w:r>
      <w:r>
        <w:t>)</w:t>
      </w:r>
    </w:p>
    <w:p w14:paraId="511622A0" w14:textId="66B22BBA" w:rsidR="00171C8B" w:rsidRPr="00171C8B" w:rsidRDefault="00171C8B" w:rsidP="00161DB4">
      <w:r w:rsidRPr="00171C8B">
        <w:t xml:space="preserve">V tomto ustanovení </w:t>
      </w:r>
      <w:r>
        <w:t>je transponován požadavek Směrnice (</w:t>
      </w:r>
      <w:r w:rsidR="00A5108A">
        <w:t>č</w:t>
      </w:r>
      <w:r w:rsidRPr="00DD5F19">
        <w:t>l. 5 odst. 4</w:t>
      </w:r>
      <w:r>
        <w:t>) týkající se úpravy podávání pravidelných zpráv soutěžních úřadů o své činnosti.</w:t>
      </w:r>
      <w:r w:rsidR="00CD0A59">
        <w:t xml:space="preserve"> Směrnice členské státy zavazuje, aby ze strany vnitrostátních správních orgánů pro hospodá</w:t>
      </w:r>
      <w:r w:rsidR="00294E06">
        <w:t>ř</w:t>
      </w:r>
      <w:r w:rsidR="00CD0A59">
        <w:t>skou soutěž zajistil</w:t>
      </w:r>
      <w:r w:rsidR="000F13A7">
        <w:t>y</w:t>
      </w:r>
      <w:r w:rsidR="00CD0A59">
        <w:t xml:space="preserve"> podávání pravidelných zpráv ze své činnosti a o svých zdrojích vládnímu nebo parlamentnímu orgánu. </w:t>
      </w:r>
    </w:p>
    <w:p w14:paraId="4A0B5D0B" w14:textId="200BB995" w:rsidR="00C1755A" w:rsidRPr="00C1755A" w:rsidRDefault="005938C6" w:rsidP="00161DB4">
      <w:pPr>
        <w:pStyle w:val="Nadpis4"/>
      </w:pPr>
      <w:r>
        <w:t xml:space="preserve">Bod </w:t>
      </w:r>
      <w:r w:rsidR="002333C8">
        <w:t xml:space="preserve">16 </w:t>
      </w:r>
      <w:r>
        <w:t xml:space="preserve">a </w:t>
      </w:r>
      <w:r w:rsidR="002333C8">
        <w:t xml:space="preserve">20 </w:t>
      </w:r>
      <w:r>
        <w:t>(</w:t>
      </w:r>
      <w:r w:rsidR="00C1755A" w:rsidRPr="00C1755A">
        <w:t>§ 20a</w:t>
      </w:r>
      <w:r>
        <w:t>)</w:t>
      </w:r>
    </w:p>
    <w:p w14:paraId="30FD57D2" w14:textId="77777777" w:rsidR="007374EC" w:rsidRDefault="007374EC" w:rsidP="00161DB4">
      <w:r>
        <w:t>Zrušení obsoletního ustanovení</w:t>
      </w:r>
      <w:r w:rsidR="005938C6">
        <w:t>.</w:t>
      </w:r>
    </w:p>
    <w:p w14:paraId="1C0705C8" w14:textId="7CDB4358" w:rsidR="000971C6" w:rsidRPr="000971C6" w:rsidRDefault="000971C6" w:rsidP="000971C6">
      <w:pPr>
        <w:pStyle w:val="Nadpis4"/>
      </w:pPr>
      <w:r w:rsidRPr="000971C6">
        <w:t xml:space="preserve">Bod </w:t>
      </w:r>
      <w:r w:rsidR="002333C8">
        <w:t xml:space="preserve">21 </w:t>
      </w:r>
      <w:r w:rsidRPr="000971C6">
        <w:t>(§ 21)</w:t>
      </w:r>
    </w:p>
    <w:p w14:paraId="511A0DB7" w14:textId="2113F57F" w:rsidR="000971C6" w:rsidRPr="000971C6" w:rsidRDefault="000971C6" w:rsidP="000971C6">
      <w:r>
        <w:rPr>
          <w:shd w:val="clear" w:color="auto" w:fill="FFFFFF"/>
        </w:rPr>
        <w:t>Rozšiřuje se možnost Úřadu nezahajovat z moci úřední správní řízení (tzv. „</w:t>
      </w:r>
      <w:proofErr w:type="spellStart"/>
      <w:r>
        <w:rPr>
          <w:shd w:val="clear" w:color="auto" w:fill="FFFFFF"/>
        </w:rPr>
        <w:t>prioritizaci</w:t>
      </w:r>
      <w:proofErr w:type="spellEnd"/>
      <w:r>
        <w:rPr>
          <w:shd w:val="clear" w:color="auto" w:fill="FFFFFF"/>
        </w:rPr>
        <w:t>“), i v případě možného​</w:t>
      </w:r>
      <w:r w:rsidR="00CC260A">
        <w:rPr>
          <w:shd w:val="clear" w:color="auto" w:fill="FFFFFF"/>
        </w:rPr>
        <w:t xml:space="preserve"> </w:t>
      </w:r>
      <w:r>
        <w:rPr>
          <w:shd w:val="clear" w:color="auto" w:fill="FFFFFF"/>
        </w:rPr>
        <w:t>narušení hospodářské soutěže orgány veřejné správy. Navrhovaná úprava umožní Úřadu nezabývat se takovými jednáními orgánů veřejné správy, které jsou svou podstatou protisoutěžními, ale dopady takovýchto jednání na hospodářskou soutěž jsou zanedbatelné.  Úřad tak bude moci soustředit kapacity na vyšetřování protisoutěžních jednání, vedoucích k narušení soutěže na trhu, které mají celospolečenský význam, dlouhodobě negativně dopadají na množství spotřebitelů či soutěžitelů a které odčerpávají prostředky z veřejných rozpočtů.</w:t>
      </w:r>
    </w:p>
    <w:p w14:paraId="021EF18E" w14:textId="7894E260" w:rsidR="00C1755A" w:rsidRDefault="005938C6" w:rsidP="00161DB4">
      <w:pPr>
        <w:pStyle w:val="Nadpis4"/>
      </w:pPr>
      <w:r>
        <w:t xml:space="preserve">Bod </w:t>
      </w:r>
      <w:r w:rsidR="002333C8">
        <w:t xml:space="preserve">24 </w:t>
      </w:r>
      <w:r>
        <w:t xml:space="preserve">až </w:t>
      </w:r>
      <w:r w:rsidR="002333C8">
        <w:t>26</w:t>
      </w:r>
      <w:r w:rsidR="00856C9E">
        <w:t xml:space="preserve">, </w:t>
      </w:r>
      <w:r w:rsidR="002333C8">
        <w:t xml:space="preserve">28 </w:t>
      </w:r>
      <w:r>
        <w:t>(</w:t>
      </w:r>
      <w:r w:rsidR="00C1755A">
        <w:t>§ 21c</w:t>
      </w:r>
      <w:r w:rsidR="00D958AB">
        <w:t xml:space="preserve"> odst. 4 a 5</w:t>
      </w:r>
      <w:r w:rsidR="00840DCA">
        <w:t>, § 21ca odst. 1 a 3</w:t>
      </w:r>
      <w:r>
        <w:t>)</w:t>
      </w:r>
    </w:p>
    <w:p w14:paraId="78257507" w14:textId="77777777" w:rsidR="00D958AB" w:rsidRPr="003C5391" w:rsidRDefault="00D958AB" w:rsidP="00161DB4">
      <w:r w:rsidRPr="003C5391">
        <w:t>Zrušení odkazů na konkrétní ustanovení zákona a jejich nahrazení zákonem používanými pojmy.</w:t>
      </w:r>
    </w:p>
    <w:p w14:paraId="50078056" w14:textId="4CF21229" w:rsidR="005938C6" w:rsidRDefault="005938C6" w:rsidP="00161DB4">
      <w:pPr>
        <w:pStyle w:val="Nadpis4"/>
      </w:pPr>
      <w:r>
        <w:t xml:space="preserve">Bod </w:t>
      </w:r>
      <w:r w:rsidR="002333C8">
        <w:t xml:space="preserve">27 </w:t>
      </w:r>
      <w:r w:rsidR="00856C9E">
        <w:t xml:space="preserve">(§ 21ca odst. </w:t>
      </w:r>
      <w:r w:rsidR="00034F9B">
        <w:t>2</w:t>
      </w:r>
      <w:r w:rsidR="00856C9E">
        <w:t>)</w:t>
      </w:r>
    </w:p>
    <w:p w14:paraId="4AD33849" w14:textId="2D7622F5" w:rsidR="00394E5E" w:rsidRDefault="00394E5E" w:rsidP="00394E5E">
      <w:r>
        <w:t xml:space="preserve">Do stávajícího systému pravidel zpřístupňování informací obsažených ve spise Úřadu jako soutěžního orgánu je nově vložena výjimka. Určitou „privilegovanou“ skupinou se tak oproti ostatním orgánům veřejné moci stávají pouze orgány činné v trestním řízení. </w:t>
      </w:r>
    </w:p>
    <w:p w14:paraId="24232894" w14:textId="22F2CA2F" w:rsidR="00856C9E" w:rsidRPr="00856C9E" w:rsidRDefault="00C92AD1" w:rsidP="00C92AD1">
      <w:r>
        <w:t>V nově doplněném ustanovení je nastavena</w:t>
      </w:r>
      <w:r w:rsidR="00394E5E">
        <w:t xml:space="preserve"> možnost zpřístupnit </w:t>
      </w:r>
      <w:r>
        <w:t xml:space="preserve">podklady a informace </w:t>
      </w:r>
      <w:r w:rsidR="00EC1781">
        <w:t xml:space="preserve">orgánům činným v trestním řízení </w:t>
      </w:r>
      <w:r w:rsidR="00394E5E">
        <w:t>ze spisu již dříve</w:t>
      </w:r>
      <w:r w:rsidR="00C62FE4">
        <w:t xml:space="preserve"> než po ukončení šetření nebo pravomocném ukončení správního řízení</w:t>
      </w:r>
      <w:r w:rsidR="00394E5E">
        <w:t xml:space="preserve">, </w:t>
      </w:r>
      <w:r>
        <w:t xml:space="preserve">a to již </w:t>
      </w:r>
      <w:r w:rsidR="00394E5E">
        <w:t xml:space="preserve">od okamžiku </w:t>
      </w:r>
      <w:r w:rsidR="00394E5E" w:rsidRPr="0037532B">
        <w:t>sdělení výhrad</w:t>
      </w:r>
      <w:r w:rsidR="00EC1781">
        <w:rPr>
          <w:i/>
          <w:iCs/>
        </w:rPr>
        <w:t xml:space="preserve">. </w:t>
      </w:r>
      <w:r w:rsidR="00C62FE4">
        <w:t xml:space="preserve">Orgány činné </w:t>
      </w:r>
      <w:r w:rsidR="00C62FE4">
        <w:lastRenderedPageBreak/>
        <w:t>v trestním řízení se tak mohou dříve seznámit</w:t>
      </w:r>
      <w:r w:rsidR="00394E5E">
        <w:t xml:space="preserve"> </w:t>
      </w:r>
      <w:r w:rsidR="00EC1781">
        <w:t xml:space="preserve">s těmito </w:t>
      </w:r>
      <w:r w:rsidR="00C62FE4">
        <w:t xml:space="preserve">podklady a </w:t>
      </w:r>
      <w:r w:rsidR="00EC1781">
        <w:t>informacemi</w:t>
      </w:r>
      <w:r w:rsidR="000F13A7">
        <w:t>,</w:t>
      </w:r>
      <w:r w:rsidR="00C62FE4">
        <w:t xml:space="preserve"> než bylo možno v dosavadní platné úpravě. Účelem této změny je podpora </w:t>
      </w:r>
      <w:r w:rsidR="00C14605">
        <w:t>šetření orgánů činných v</w:t>
      </w:r>
      <w:r w:rsidR="007D39F7">
        <w:t> </w:t>
      </w:r>
      <w:r w:rsidR="00394E5E">
        <w:t>trestní</w:t>
      </w:r>
      <w:r w:rsidR="00C14605">
        <w:t>m</w:t>
      </w:r>
      <w:r w:rsidR="00394E5E">
        <w:t xml:space="preserve"> řízení </w:t>
      </w:r>
      <w:r w:rsidR="000747A4">
        <w:t>týkajících se porušení pravidel hospodářské soutěže.</w:t>
      </w:r>
      <w:r w:rsidR="00E21593" w:rsidRPr="00E21593">
        <w:rPr>
          <w:iCs/>
        </w:rPr>
        <w:t xml:space="preserve"> </w:t>
      </w:r>
      <w:r w:rsidR="00E21593">
        <w:rPr>
          <w:iCs/>
        </w:rPr>
        <w:t>Při zahájení správního řízení disponuje Úřad zpravidla pouze dílčími poznat</w:t>
      </w:r>
      <w:r w:rsidR="007D39F7">
        <w:rPr>
          <w:iCs/>
        </w:rPr>
        <w:t>ky o možném porušení zákona, ve </w:t>
      </w:r>
      <w:r w:rsidR="00E21593">
        <w:rPr>
          <w:iCs/>
        </w:rPr>
        <w:t xml:space="preserve">sdělení výhrad však již po provedeném dokazování formuluje přesné obvinění ze spáchání přestupku soutěžitele, kdy je již dáno reálné podezření ze spáchání trestného činu fyzické osoby. </w:t>
      </w:r>
    </w:p>
    <w:p w14:paraId="3146C83A" w14:textId="7DAF90BF" w:rsidR="00F023E2" w:rsidRDefault="00856C9E" w:rsidP="00161DB4">
      <w:pPr>
        <w:pStyle w:val="Nadpis4"/>
      </w:pPr>
      <w:r>
        <w:t xml:space="preserve">Bod </w:t>
      </w:r>
      <w:r w:rsidR="002333C8">
        <w:t xml:space="preserve">29 </w:t>
      </w:r>
      <w:r>
        <w:t>(</w:t>
      </w:r>
      <w:r w:rsidR="00F023E2">
        <w:t>§ 21d</w:t>
      </w:r>
      <w:r>
        <w:t>)</w:t>
      </w:r>
    </w:p>
    <w:p w14:paraId="037C3370" w14:textId="283C20A2" w:rsidR="00C1755A" w:rsidRPr="00F023E2" w:rsidRDefault="00F023E2" w:rsidP="00161DB4">
      <w:r>
        <w:t>V souvislosti s rozšířením subjektů mající</w:t>
      </w:r>
      <w:r w:rsidR="00ED6E03">
        <w:t>ch</w:t>
      </w:r>
      <w:r>
        <w:t xml:space="preserve"> možnost navrhnout Úřadu závazky je třeba </w:t>
      </w:r>
      <w:r w:rsidR="00653EE6">
        <w:t>rozšířit i </w:t>
      </w:r>
      <w:r>
        <w:t>ustanovení související se závazky obecně v celém zákoně.</w:t>
      </w:r>
    </w:p>
    <w:p w14:paraId="4ECE0569" w14:textId="5350F821" w:rsidR="00C1755A" w:rsidRDefault="00856C9E" w:rsidP="00161DB4">
      <w:pPr>
        <w:pStyle w:val="Nadpis4"/>
      </w:pPr>
      <w:r>
        <w:t xml:space="preserve">Bod </w:t>
      </w:r>
      <w:r w:rsidR="002333C8">
        <w:t xml:space="preserve">30 </w:t>
      </w:r>
      <w:r>
        <w:t>(</w:t>
      </w:r>
      <w:r w:rsidR="00C1755A">
        <w:t>§ 21f</w:t>
      </w:r>
      <w:r w:rsidR="00C30CBE">
        <w:t xml:space="preserve"> odst. 5</w:t>
      </w:r>
      <w:r>
        <w:t>)</w:t>
      </w:r>
    </w:p>
    <w:p w14:paraId="50B2700D" w14:textId="725CA37B" w:rsidR="00C30CBE" w:rsidRDefault="00394E5E" w:rsidP="00161DB4">
      <w:r>
        <w:t>Na základě dlouhodobých poznatků ze správní praxe získaných při aplikaci daného ustanovení</w:t>
      </w:r>
      <w:r w:rsidR="000A1AA2">
        <w:t xml:space="preserve"> lze uvést</w:t>
      </w:r>
      <w:r>
        <w:t>, že je ve většině případů nereálné v předstihu konkrétně</w:t>
      </w:r>
      <w:r w:rsidRPr="00A346F1">
        <w:t xml:space="preserve"> identifikovat</w:t>
      </w:r>
      <w:r>
        <w:t xml:space="preserve"> </w:t>
      </w:r>
      <w:r w:rsidR="00ED6E03">
        <w:t xml:space="preserve">veškeré </w:t>
      </w:r>
      <w:r>
        <w:t>prostory zamýšleného místního šetření (např. z důvodu nedávného stěhování sídla či poboček nebo nesprávného označení adresy</w:t>
      </w:r>
      <w:r w:rsidR="00ED6E03">
        <w:t xml:space="preserve">, více budov </w:t>
      </w:r>
      <w:r w:rsidR="00AA4FFF">
        <w:t xml:space="preserve">nacházejících se </w:t>
      </w:r>
      <w:r w:rsidR="00ED6E03">
        <w:t>poblíž sebe apod.</w:t>
      </w:r>
      <w:r>
        <w:t xml:space="preserve">). Obdobně není možno většinou jednoznačně identifikovat veškeré šetřené prostory, jako např. služební automobily. Z regulatorního pohledu je vhodnější </w:t>
      </w:r>
      <w:r w:rsidR="000A1AA2">
        <w:t>odstranit</w:t>
      </w:r>
      <w:r>
        <w:t xml:space="preserve"> </w:t>
      </w:r>
      <w:r w:rsidR="00294E06">
        <w:t xml:space="preserve">takový požadavek </w:t>
      </w:r>
      <w:r w:rsidR="00F10209">
        <w:t>na </w:t>
      </w:r>
      <w:r>
        <w:t>zákonné úrovni.</w:t>
      </w:r>
      <w:r w:rsidR="00ED6E03">
        <w:t xml:space="preserve"> Dochází ke sjednocení s praxí </w:t>
      </w:r>
      <w:r w:rsidR="00615AF7">
        <w:t>K</w:t>
      </w:r>
      <w:r w:rsidR="00ED6E03">
        <w:t xml:space="preserve">omise; šetřený subjekt není změnou nijak negativně dotčen, neboť i nadále půjde </w:t>
      </w:r>
      <w:r w:rsidR="00EC041B">
        <w:t>výhradně</w:t>
      </w:r>
      <w:r w:rsidR="00ED6E03">
        <w:t xml:space="preserve"> o </w:t>
      </w:r>
      <w:r w:rsidR="00615AF7">
        <w:t>jeho</w:t>
      </w:r>
      <w:r w:rsidR="00ED6E03">
        <w:t xml:space="preserve"> obchodní prostory.</w:t>
      </w:r>
    </w:p>
    <w:p w14:paraId="68817391" w14:textId="514A2CD7" w:rsidR="00C30CBE" w:rsidRDefault="00856C9E" w:rsidP="00161DB4">
      <w:pPr>
        <w:pStyle w:val="Nadpis4"/>
      </w:pPr>
      <w:r>
        <w:t xml:space="preserve">Bod </w:t>
      </w:r>
      <w:r w:rsidR="00A4585D">
        <w:t xml:space="preserve">31 </w:t>
      </w:r>
      <w:r>
        <w:t xml:space="preserve">až </w:t>
      </w:r>
      <w:r w:rsidR="00A4585D">
        <w:t xml:space="preserve">33 </w:t>
      </w:r>
      <w:r>
        <w:t>(</w:t>
      </w:r>
      <w:r w:rsidR="00C30CBE">
        <w:t>§ 21f odst. 8</w:t>
      </w:r>
      <w:r w:rsidR="00C177A1">
        <w:t xml:space="preserve"> a 9</w:t>
      </w:r>
      <w:r>
        <w:t xml:space="preserve">, </w:t>
      </w:r>
      <w:r w:rsidR="00C177A1">
        <w:t>§ 21g</w:t>
      </w:r>
      <w:r>
        <w:t>)</w:t>
      </w:r>
    </w:p>
    <w:p w14:paraId="493B8181" w14:textId="77777777" w:rsidR="00A5108A" w:rsidRDefault="00A5108A" w:rsidP="00161DB4">
      <w:pPr>
        <w:rPr>
          <w:rFonts w:cs="Times New Roman"/>
          <w:b/>
          <w:szCs w:val="24"/>
        </w:rPr>
      </w:pPr>
      <w:r>
        <w:t>Jde o transpozici Směrnice (čl. 6 odst. 2) a přináší jednoznačnou úpravu této problematiky, bez možností odlišných výkladů, což přispívá ke zvýšení právní jistoty a k </w:t>
      </w:r>
      <w:r w:rsidRPr="0037549B">
        <w:t>posílení právního postavení Úřadu</w:t>
      </w:r>
      <w:r>
        <w:t xml:space="preserve">. </w:t>
      </w:r>
    </w:p>
    <w:p w14:paraId="0AE4070F" w14:textId="5705DC57" w:rsidR="00C1755A" w:rsidRDefault="00856C9E" w:rsidP="00161DB4">
      <w:pPr>
        <w:pStyle w:val="Nadpis4"/>
      </w:pPr>
      <w:r>
        <w:t xml:space="preserve">Bod </w:t>
      </w:r>
      <w:r w:rsidR="00A4585D">
        <w:t xml:space="preserve">35 </w:t>
      </w:r>
      <w:r>
        <w:t xml:space="preserve">až </w:t>
      </w:r>
      <w:r w:rsidR="00A4585D">
        <w:t>42</w:t>
      </w:r>
      <w:r w:rsidR="00B420EE">
        <w:t xml:space="preserve">, </w:t>
      </w:r>
      <w:r w:rsidR="00A4585D">
        <w:t xml:space="preserve">55 </w:t>
      </w:r>
      <w:r>
        <w:t>(</w:t>
      </w:r>
      <w:r w:rsidR="00C1755A">
        <w:t>§ 22</w:t>
      </w:r>
      <w:r w:rsidR="00B420EE">
        <w:t>,</w:t>
      </w:r>
      <w:r w:rsidR="00C30CBE">
        <w:t xml:space="preserve"> </w:t>
      </w:r>
      <w:r w:rsidR="00C1755A">
        <w:t>§ 22a</w:t>
      </w:r>
      <w:r w:rsidR="00B420EE">
        <w:t xml:space="preserve"> a § 23</w:t>
      </w:r>
      <w:r>
        <w:t>)</w:t>
      </w:r>
    </w:p>
    <w:p w14:paraId="68EF9214" w14:textId="77777777" w:rsidR="00C1755A" w:rsidRDefault="008B216C" w:rsidP="00161DB4">
      <w:r>
        <w:t>Navrhovaná změna uvádí do souladu povinnosti obsažené v zákoně se skutkovými stavy jednotlivých přestupků a subjektů, které je mohou spáchat.</w:t>
      </w:r>
    </w:p>
    <w:p w14:paraId="49C3FBFB" w14:textId="72E18330" w:rsidR="008B216C" w:rsidRDefault="00394E5E" w:rsidP="00161DB4">
      <w:r>
        <w:t xml:space="preserve">V § 21f odst. 3 je stanovena povinnost šetřených subjektů </w:t>
      </w:r>
      <w:r w:rsidRPr="008B216C">
        <w:t xml:space="preserve">poskytnout při šetření nezbytnou součinnost </w:t>
      </w:r>
      <w:r w:rsidR="00634DE1" w:rsidRPr="008B216C">
        <w:t>a strpět</w:t>
      </w:r>
      <w:r>
        <w:t xml:space="preserve"> dané šetření. Ve znění dosud účinném je možné </w:t>
      </w:r>
      <w:r w:rsidR="00851284">
        <w:t>pokutovat za přestupek</w:t>
      </w:r>
      <w:r>
        <w:t xml:space="preserve"> porušení povinnosti poskytnout součinnost při šetření na místě. Toto ustanovení však ukládá soutěžitelům povinnost nejen poskytnout nezbytnou součinnost, ale i šetření na</w:t>
      </w:r>
      <w:r w:rsidR="00851284">
        <w:t> </w:t>
      </w:r>
      <w:r>
        <w:t>místě strpět, což nová úprava reflektuje. Změna se promítá i do ustanovení o promlčecí době.</w:t>
      </w:r>
    </w:p>
    <w:p w14:paraId="7EA6A98A" w14:textId="33D9540B" w:rsidR="00C2760B" w:rsidRDefault="007B50B2" w:rsidP="00161DB4">
      <w:r>
        <w:t xml:space="preserve">Povinnosti </w:t>
      </w:r>
      <w:r w:rsidR="001E3945">
        <w:t>zakotvené</w:t>
      </w:r>
      <w:r>
        <w:t xml:space="preserve"> v § 21f odst. 3 je však třeba důsledně odlišit od odstavce 4</w:t>
      </w:r>
      <w:r w:rsidR="00394E5E">
        <w:t xml:space="preserve">, který stanoví povinnost </w:t>
      </w:r>
      <w:r w:rsidR="001E3945">
        <w:t>strpět šetření každému, v jehož objektu se nachází obchodní prostor. Dosavadní úprava umožňovala za porušení této povinnosti pokutovat fyzickou, fyzickou podnikající nebo právnickou osobu jako soutěžitele</w:t>
      </w:r>
      <w:r w:rsidR="00ED6E03">
        <w:t>, je přitom zřejmé, že daná osoba nemusela být v postavení soutěžitele (například vlastník domu, kde se nachází sídlo soutěžitele)</w:t>
      </w:r>
      <w:r w:rsidR="001E3945">
        <w:t xml:space="preserve">. Podobně </w:t>
      </w:r>
      <w:r w:rsidR="000A1AA2">
        <w:t xml:space="preserve">bylo </w:t>
      </w:r>
      <w:r w:rsidR="001E3945">
        <w:t xml:space="preserve">v dosavadní úpravě umožněno pokutovat porušení povinnosti </w:t>
      </w:r>
      <w:r w:rsidR="001E3945">
        <w:lastRenderedPageBreak/>
        <w:t>poskytnout plné, správné nebo pravdivé obchodní záznamy podle § 21e odst. 1 taktéž jenom osobě jako soutěžiteli. Navrhovaná právní úprava umožnuje pokutovat každou fyzickou, fyzickou podnikající nebo právnickou osobu bez ohledu na její postavení jako soutěžitele.</w:t>
      </w:r>
    </w:p>
    <w:p w14:paraId="3C2934CB" w14:textId="1FB7377D" w:rsidR="003E519F" w:rsidRPr="007D39F7" w:rsidRDefault="003E519F" w:rsidP="003E519F">
      <w:pPr>
        <w:pStyle w:val="Textkomente"/>
        <w:rPr>
          <w:rFonts w:cs="Times New Roman"/>
          <w:sz w:val="24"/>
          <w:szCs w:val="24"/>
        </w:rPr>
      </w:pPr>
      <w:r w:rsidRPr="007D39F7">
        <w:rPr>
          <w:rFonts w:cs="Times New Roman"/>
          <w:sz w:val="24"/>
          <w:szCs w:val="24"/>
        </w:rPr>
        <w:t>Při stanovování výše pokuty soutěžitelů má obratové kritérium přednost. Úřad na svých webových stánkách zveřejňuje metodiku pro ukládání pokut, kde je podrobně rozepsán postup při stanovení výše pokuty.</w:t>
      </w:r>
    </w:p>
    <w:p w14:paraId="58BBEABD" w14:textId="6997E5DD" w:rsidR="003E519F" w:rsidRPr="007D39F7" w:rsidRDefault="003E519F" w:rsidP="003E519F">
      <w:pPr>
        <w:rPr>
          <w:rFonts w:cs="Times New Roman"/>
          <w:szCs w:val="24"/>
        </w:rPr>
      </w:pPr>
      <w:r w:rsidRPr="007D39F7">
        <w:rPr>
          <w:rFonts w:cs="Times New Roman"/>
          <w:szCs w:val="24"/>
        </w:rPr>
        <w:t xml:space="preserve">Cílem Směrnice je posílení postavení orgánů pro hospodářskou soutěž tak, aby mohly účinněji prosazovat pravidla hospodářské soutěže a bylo zajištěno řádné fungování trhu. K tomu je třeba disponovat účinnými nástroji. Proto není vhodné stanovit pokuty právnickým osobám pouze obratovým kritériem, neboť jsou některé právnické osoby a soutěžitelé, kteří nevytvářejí v rámci své činnosti obrat, případně vytvářejí </w:t>
      </w:r>
      <w:r w:rsidR="00F10209">
        <w:rPr>
          <w:rFonts w:cs="Times New Roman"/>
          <w:szCs w:val="24"/>
        </w:rPr>
        <w:t>obrat zcela zanedbatelný (např. </w:t>
      </w:r>
      <w:r w:rsidRPr="007D39F7">
        <w:rPr>
          <w:rFonts w:cs="Times New Roman"/>
          <w:szCs w:val="24"/>
        </w:rPr>
        <w:t>nepodnikající právnické osoby, různé profesní komory, asociace soutěžitelů apod.). V takovém případě by pokuta neměla kýžený efekt a cíle směrnice by nebyly naplněny.</w:t>
      </w:r>
      <w:r w:rsidR="00F9528B">
        <w:rPr>
          <w:rFonts w:cs="Times New Roman"/>
          <w:szCs w:val="24"/>
        </w:rPr>
        <w:t xml:space="preserve"> Proto zákon sice preferuje použití obratového kritéria, avšak umožňuje i uložení pokuty v konkrétní výši v těch případech, kdy by uložení pokuty dle obratového kritéria nemohlo vést k účinnému prosazení pravidel hospodářské soutěže</w:t>
      </w:r>
      <w:r w:rsidR="00FD70D2">
        <w:rPr>
          <w:rFonts w:cs="Times New Roman"/>
          <w:szCs w:val="24"/>
        </w:rPr>
        <w:t>, což je v navrhovaném znění výslovně zmíněno.</w:t>
      </w:r>
    </w:p>
    <w:p w14:paraId="48F4E308" w14:textId="4F2F7BBA" w:rsidR="003C1068" w:rsidRPr="007D39F7" w:rsidRDefault="003C1068" w:rsidP="003C1068">
      <w:pPr>
        <w:rPr>
          <w:rFonts w:cs="Times New Roman"/>
          <w:bCs/>
        </w:rPr>
      </w:pPr>
      <w:r w:rsidRPr="007D39F7">
        <w:rPr>
          <w:rFonts w:cs="Times New Roman"/>
          <w:bCs/>
        </w:rPr>
        <w:t>Zákon dlouhodobě pracuje s pojmem „čistý obrat“ soutěžitele, kterým je třeba rozumět čistý obrat dosažený soutěžitelem, a to kdekoli na světě. Sestává z obratů dosaženýc</w:t>
      </w:r>
      <w:r w:rsidR="00C451DD">
        <w:rPr>
          <w:rFonts w:cs="Times New Roman"/>
          <w:bCs/>
        </w:rPr>
        <w:t>h na </w:t>
      </w:r>
      <w:r w:rsidRPr="007D39F7">
        <w:rPr>
          <w:rFonts w:cs="Times New Roman"/>
          <w:bCs/>
        </w:rPr>
        <w:t>jednotlivých trzích, není omezen na vnitrozemský trh. V zásadě se tedy jedná o</w:t>
      </w:r>
      <w:r w:rsidR="00C451DD">
        <w:rPr>
          <w:rFonts w:cs="Times New Roman"/>
          <w:bCs/>
        </w:rPr>
        <w:t> </w:t>
      </w:r>
      <w:r w:rsidRPr="007D39F7">
        <w:rPr>
          <w:rFonts w:cs="Times New Roman"/>
          <w:bCs/>
        </w:rPr>
        <w:t>celosvětový obrat ve smyslu Směrnice. Pokud by pojmem „čistý obrat“ měl být chápán pouze obrat dosažený na trhu České republiky, byl by takto označen, viz např. § 13 ZOHS.</w:t>
      </w:r>
    </w:p>
    <w:p w14:paraId="780DEAC8" w14:textId="75B684CB" w:rsidR="003C1068" w:rsidRDefault="003C1068" w:rsidP="003C1068">
      <w:pPr>
        <w:rPr>
          <w:rFonts w:cs="Times New Roman"/>
        </w:rPr>
      </w:pPr>
      <w:r w:rsidRPr="007D39F7">
        <w:rPr>
          <w:rFonts w:cs="Times New Roman"/>
        </w:rPr>
        <w:t>Pokuta právnické nebo podnikající fyzické osobě jako soutěžiteli je dle metodiky při stanovení výše pokut za porušení zákona o ochraně hospodářské soutěže zásadně vyměřena s ohledem na dva faktory, a to hodnotu tržeb za zboží přímo či nepřímo dotčené protisoutěžním jednáním (obrat na relevantním trhu) v době jeho trvání a aktuální celkový čistý obrat soutěžitele.</w:t>
      </w:r>
    </w:p>
    <w:p w14:paraId="025A2DC8" w14:textId="40986D6F" w:rsidR="00FD70D2" w:rsidRPr="007D39F7" w:rsidRDefault="00FD70D2" w:rsidP="003C1068">
      <w:r>
        <w:rPr>
          <w:rFonts w:cs="Times New Roman"/>
        </w:rPr>
        <w:t>Ručení za pokutu ukládanou sdružení soutěžitelů je na základě požadavku Směrnice nově upraveno tak, že j</w:t>
      </w:r>
      <w:r w:rsidR="00F1765A">
        <w:rPr>
          <w:rFonts w:cs="Times New Roman"/>
        </w:rPr>
        <w:t xml:space="preserve">sou </w:t>
      </w:r>
      <w:r>
        <w:rPr>
          <w:rFonts w:cs="Times New Roman"/>
        </w:rPr>
        <w:t>určen</w:t>
      </w:r>
      <w:r w:rsidR="00F1765A">
        <w:rPr>
          <w:rFonts w:cs="Times New Roman"/>
        </w:rPr>
        <w:t>i soutěžitelé (členové sdružení)</w:t>
      </w:r>
      <w:r>
        <w:rPr>
          <w:rFonts w:cs="Times New Roman"/>
        </w:rPr>
        <w:t xml:space="preserve">, </w:t>
      </w:r>
      <w:r w:rsidR="00F1765A">
        <w:rPr>
          <w:rFonts w:cs="Times New Roman"/>
        </w:rPr>
        <w:t>kteří ručí primárně, a</w:t>
      </w:r>
      <w:r w:rsidR="00F10209">
        <w:rPr>
          <w:rFonts w:cs="Times New Roman"/>
        </w:rPr>
        <w:t> </w:t>
      </w:r>
      <w:r w:rsidR="00F1765A">
        <w:rPr>
          <w:rFonts w:cs="Times New Roman"/>
        </w:rPr>
        <w:t>soutěžitelé (členové), kteří ručí v případě nezaplacení. Návrh dále určuje, za jakých okolností člen sdružení za pokutu neručí.</w:t>
      </w:r>
    </w:p>
    <w:p w14:paraId="5AC31FC6" w14:textId="15E9BDD7" w:rsidR="00856C9E" w:rsidRPr="00856C9E" w:rsidRDefault="00856C9E" w:rsidP="00856C9E">
      <w:pPr>
        <w:pStyle w:val="Nadpis4"/>
      </w:pPr>
      <w:r w:rsidRPr="00856C9E">
        <w:t xml:space="preserve">Bod </w:t>
      </w:r>
      <w:r w:rsidR="00A4585D">
        <w:t>43</w:t>
      </w:r>
      <w:r w:rsidR="00A4585D" w:rsidRPr="00856C9E">
        <w:t xml:space="preserve"> </w:t>
      </w:r>
      <w:r w:rsidRPr="00856C9E">
        <w:t>(§22a odst. 5)</w:t>
      </w:r>
    </w:p>
    <w:p w14:paraId="0AA6C686" w14:textId="77777777" w:rsidR="00E457E9" w:rsidRDefault="005D11A3" w:rsidP="00161DB4">
      <w:r>
        <w:t>Přesouvá se ustanovení původního § 22 ba odst. 3 z důvodů sjednocení systematiky úpravy zákazu plnění veřejných zakázek.</w:t>
      </w:r>
    </w:p>
    <w:p w14:paraId="3B1AC31E" w14:textId="6DFD42F2" w:rsidR="00C1755A" w:rsidRDefault="00856C9E" w:rsidP="00161DB4">
      <w:pPr>
        <w:pStyle w:val="Nadpis4"/>
      </w:pPr>
      <w:r>
        <w:t xml:space="preserve">Bod </w:t>
      </w:r>
      <w:r w:rsidR="00A4585D">
        <w:t xml:space="preserve">44 </w:t>
      </w:r>
      <w:r>
        <w:t xml:space="preserve">až </w:t>
      </w:r>
      <w:r w:rsidR="00A4585D">
        <w:t xml:space="preserve">46 </w:t>
      </w:r>
      <w:r>
        <w:t>(</w:t>
      </w:r>
      <w:r w:rsidR="00C1755A">
        <w:t>§ 22aa</w:t>
      </w:r>
      <w:r>
        <w:t>)</w:t>
      </w:r>
    </w:p>
    <w:p w14:paraId="0CBC37D5" w14:textId="77777777" w:rsidR="00C1755A" w:rsidRPr="007B208E" w:rsidRDefault="007B208E" w:rsidP="00161DB4">
      <w:r w:rsidRPr="007B208E">
        <w:t>V</w:t>
      </w:r>
      <w:r>
        <w:t> </w:t>
      </w:r>
      <w:r w:rsidRPr="007B208E">
        <w:t>so</w:t>
      </w:r>
      <w:r>
        <w:t>uvislosti s možností orgánů veřejné správy navrhnout Úřadu závazky je třeba zakotvit i možnost postihovat neplnění těchto závazků. Zakotvuje se tedy nová skutková podstat</w:t>
      </w:r>
      <w:r w:rsidR="007374EC">
        <w:t>a</w:t>
      </w:r>
      <w:r>
        <w:t xml:space="preserve"> přestupku pro orgány veřejné správy.</w:t>
      </w:r>
    </w:p>
    <w:p w14:paraId="2BB6A95E" w14:textId="5B942568" w:rsidR="00FC5FAA" w:rsidRPr="00191E16" w:rsidRDefault="00856C9E" w:rsidP="00161DB4">
      <w:pPr>
        <w:pStyle w:val="Nadpis4"/>
      </w:pPr>
      <w:r>
        <w:lastRenderedPageBreak/>
        <w:t xml:space="preserve">Bod </w:t>
      </w:r>
      <w:r w:rsidR="00A4585D">
        <w:t xml:space="preserve">47 </w:t>
      </w:r>
      <w:r>
        <w:t xml:space="preserve">a </w:t>
      </w:r>
      <w:r w:rsidR="00A4585D">
        <w:t xml:space="preserve">48 </w:t>
      </w:r>
      <w:r>
        <w:t>(</w:t>
      </w:r>
      <w:r w:rsidR="00FC5FAA" w:rsidRPr="00191E16">
        <w:t>§ 22b</w:t>
      </w:r>
      <w:r>
        <w:t>)</w:t>
      </w:r>
    </w:p>
    <w:p w14:paraId="198C3D76" w14:textId="3F0D5026" w:rsidR="00D35135" w:rsidRDefault="00347E60" w:rsidP="00D35135">
      <w:r>
        <w:rPr>
          <w:iCs/>
        </w:rPr>
        <w:t>V</w:t>
      </w:r>
      <w:r w:rsidRPr="00D5781D">
        <w:rPr>
          <w:iCs/>
        </w:rPr>
        <w:t>yrozumív</w:t>
      </w:r>
      <w:r w:rsidR="005C5181">
        <w:rPr>
          <w:iCs/>
        </w:rPr>
        <w:t>ání</w:t>
      </w:r>
      <w:r w:rsidRPr="00D5781D">
        <w:rPr>
          <w:iCs/>
        </w:rPr>
        <w:t xml:space="preserve"> osob</w:t>
      </w:r>
      <w:r w:rsidR="008A572C">
        <w:rPr>
          <w:iCs/>
        </w:rPr>
        <w:t xml:space="preserve">y </w:t>
      </w:r>
      <w:r w:rsidRPr="00D5781D">
        <w:rPr>
          <w:iCs/>
        </w:rPr>
        <w:t>dotčené jednáním podezřelého z přestupku,</w:t>
      </w:r>
      <w:r w:rsidR="00DD37C5">
        <w:rPr>
          <w:iCs/>
        </w:rPr>
        <w:t xml:space="preserve"> nebo</w:t>
      </w:r>
      <w:r w:rsidRPr="00D5781D">
        <w:rPr>
          <w:iCs/>
        </w:rPr>
        <w:t xml:space="preserve"> </w:t>
      </w:r>
      <w:r w:rsidRPr="00D5781D">
        <w:t>v případě většího počtu domněle dotčených subjektů vydáv</w:t>
      </w:r>
      <w:r w:rsidR="005C5181">
        <w:t>ání</w:t>
      </w:r>
      <w:r w:rsidRPr="00D5781D">
        <w:t xml:space="preserve"> </w:t>
      </w:r>
      <w:r w:rsidRPr="00D5781D">
        <w:rPr>
          <w:iCs/>
        </w:rPr>
        <w:t>veřejn</w:t>
      </w:r>
      <w:r w:rsidR="005C5181">
        <w:rPr>
          <w:iCs/>
        </w:rPr>
        <w:t>é</w:t>
      </w:r>
      <w:r w:rsidRPr="00D5781D">
        <w:rPr>
          <w:iCs/>
        </w:rPr>
        <w:t xml:space="preserve"> vyhlášk</w:t>
      </w:r>
      <w:r w:rsidR="005C5181">
        <w:rPr>
          <w:iCs/>
        </w:rPr>
        <w:t>y</w:t>
      </w:r>
      <w:r w:rsidRPr="00D5781D">
        <w:t xml:space="preserve"> informující blíže určitý okruh potenciálně dotčených subjektů o odložení věci a o nezahájení řízení se subjektem šetření</w:t>
      </w:r>
      <w:r w:rsidR="005C5181">
        <w:t xml:space="preserve"> (</w:t>
      </w:r>
      <w:r w:rsidR="00202E65">
        <w:t>po</w:t>
      </w:r>
      <w:r w:rsidR="005C5181">
        <w:t xml:space="preserve">dle </w:t>
      </w:r>
      <w:r w:rsidR="00202E65">
        <w:t>zákona č. 250/2016 Sb.</w:t>
      </w:r>
      <w:r w:rsidR="00F34F3E">
        <w:t>,</w:t>
      </w:r>
      <w:r w:rsidR="00202E65">
        <w:t xml:space="preserve"> o odpovědnosti za přestupky a řízení o nich)</w:t>
      </w:r>
      <w:r>
        <w:t>, je krajně nevhodné</w:t>
      </w:r>
      <w:r w:rsidR="00394E5E">
        <w:t>.</w:t>
      </w:r>
      <w:r w:rsidR="005C5181">
        <w:t xml:space="preserve"> </w:t>
      </w:r>
      <w:r w:rsidR="00394E5E">
        <w:t>M</w:t>
      </w:r>
      <w:r w:rsidR="005C5181">
        <w:t xml:space="preserve">á </w:t>
      </w:r>
      <w:r w:rsidR="005C5181" w:rsidRPr="00D5781D">
        <w:t xml:space="preserve">negativní dopad na šetřeného soutěžitele </w:t>
      </w:r>
      <w:r w:rsidR="008A572C">
        <w:t xml:space="preserve">spočívající v </w:t>
      </w:r>
      <w:r w:rsidR="005C5181" w:rsidRPr="00D5781D">
        <w:t>samotné</w:t>
      </w:r>
      <w:r w:rsidR="008A572C">
        <w:t>m</w:t>
      </w:r>
      <w:r w:rsidR="005C5181" w:rsidRPr="00D5781D">
        <w:t xml:space="preserve"> zveřej</w:t>
      </w:r>
      <w:r w:rsidR="008A572C">
        <w:t xml:space="preserve">nění </w:t>
      </w:r>
      <w:r w:rsidR="00394E5E">
        <w:t>skutečnosti</w:t>
      </w:r>
      <w:r w:rsidR="005C5181" w:rsidRPr="00D5781D">
        <w:t>, že byl ve vymezené věci (podezření na určitou protisoutěžní praktiku) prošetřován</w:t>
      </w:r>
      <w:r w:rsidR="00F34F3E">
        <w:t>,</w:t>
      </w:r>
      <w:r w:rsidR="0061768B">
        <w:t xml:space="preserve"> a má potenciál způsobit škodu </w:t>
      </w:r>
      <w:r w:rsidR="007A4B63">
        <w:t>v oblasti dobré pověsti</w:t>
      </w:r>
      <w:r w:rsidR="0061768B">
        <w:t xml:space="preserve"> soutěžitele</w:t>
      </w:r>
      <w:r w:rsidR="007A4B63">
        <w:t>, s níž může být spojena škoda ekonomická</w:t>
      </w:r>
      <w:r w:rsidR="007A4B63" w:rsidRPr="003C5391">
        <w:t>.</w:t>
      </w:r>
      <w:r w:rsidR="00F34F3E">
        <w:t xml:space="preserve"> Okruh (zejména pouze potenciálně) dotčených osob je u řady typů soutěžních deliktů téměř nemožné vymezit, natož je konkrétně identifikovat.</w:t>
      </w:r>
      <w:r w:rsidR="007A4B63">
        <w:t xml:space="preserve"> </w:t>
      </w:r>
      <w:r w:rsidR="00394E5E">
        <w:t xml:space="preserve">Z těchto důvodů je </w:t>
      </w:r>
      <w:r w:rsidR="008A572C">
        <w:t xml:space="preserve">výslovně tato problematika </w:t>
      </w:r>
      <w:r w:rsidR="00394E5E">
        <w:t>upravena</w:t>
      </w:r>
      <w:r w:rsidR="00D35135">
        <w:t>.</w:t>
      </w:r>
      <w:r w:rsidR="003E519F">
        <w:t xml:space="preserve"> Dále vy</w:t>
      </w:r>
      <w:r w:rsidR="003E519F" w:rsidRPr="00B04E50">
        <w:t>luč</w:t>
      </w:r>
      <w:r w:rsidR="0055439B">
        <w:t>ujeme</w:t>
      </w:r>
      <w:r w:rsidR="003E519F" w:rsidRPr="00B04E50">
        <w:t xml:space="preserve"> použití § 78 odst. 3 zákona o odpovědnosti za přestupky a řízení o nich. Zbytek § 78 (krom v současném znění vyloučené odst. 2 věty třetí) vyloučen nebude, stále se jedn</w:t>
      </w:r>
      <w:r w:rsidR="00034F9B">
        <w:t>á</w:t>
      </w:r>
      <w:r w:rsidR="003E519F" w:rsidRPr="00B04E50">
        <w:t xml:space="preserve"> o standardní správní řízení, které se zahajuje oznámením o zahájení řízení, které obsahuje náležitosti podle § 46 odstavec 1 správního řádu.</w:t>
      </w:r>
      <w:r w:rsidR="003E519F">
        <w:t xml:space="preserve"> </w:t>
      </w:r>
      <w:r w:rsidR="0055439B" w:rsidRPr="0055439B">
        <w:t xml:space="preserve">Úřad </w:t>
      </w:r>
      <w:r w:rsidR="0055439B">
        <w:t>je i</w:t>
      </w:r>
      <w:r w:rsidR="0055439B" w:rsidRPr="0055439B">
        <w:t xml:space="preserve"> nadále vázán povinností vymezit předmět řízení dle SŘ</w:t>
      </w:r>
      <w:r w:rsidR="0055439B">
        <w:t xml:space="preserve"> a </w:t>
      </w:r>
      <w:r w:rsidR="0055439B" w:rsidRPr="0055439B">
        <w:t>informovat účastníka řízení o jednání, které prošetřuje. S ohledem na specifičnost a délku jeho vyšetřování následně Úřad povinně ve formě sdělení výhrad vždy informuje účastníka řízení o přesné skutkové i</w:t>
      </w:r>
      <w:r w:rsidR="007D39F7">
        <w:t> </w:t>
      </w:r>
      <w:r w:rsidR="0055439B" w:rsidRPr="0055439B">
        <w:t>právní kvalifikaci jeho případného přestupku a ponechává mu zákonnou lhůtu se ke sdělení výhrad vyjádřit, doplnit dokazování či uvést námitky.</w:t>
      </w:r>
    </w:p>
    <w:p w14:paraId="341EA831" w14:textId="5D6BE5A4" w:rsidR="00FC5FAA" w:rsidRPr="00191E16" w:rsidRDefault="00856C9E" w:rsidP="00D35135">
      <w:pPr>
        <w:pStyle w:val="Nadpis4"/>
      </w:pPr>
      <w:r>
        <w:t>B</w:t>
      </w:r>
      <w:r w:rsidR="00D35135">
        <w:t xml:space="preserve">od </w:t>
      </w:r>
      <w:r w:rsidR="00A4585D">
        <w:t xml:space="preserve">49 </w:t>
      </w:r>
      <w:r>
        <w:t>(</w:t>
      </w:r>
      <w:r w:rsidR="00FC5FAA" w:rsidRPr="00191E16">
        <w:t>§ 22ba</w:t>
      </w:r>
      <w:r>
        <w:t>)</w:t>
      </w:r>
    </w:p>
    <w:p w14:paraId="17272EDA" w14:textId="016DBF0D" w:rsidR="00394E5E" w:rsidRDefault="00394E5E" w:rsidP="00394E5E">
      <w:r>
        <w:t>Předmětné změny ustanovení upravující</w:t>
      </w:r>
      <w:r w:rsidR="00A522C5">
        <w:t>ho</w:t>
      </w:r>
      <w:r>
        <w:t xml:space="preserve"> institut shovívavosti j</w:t>
      </w:r>
      <w:r w:rsidR="00A522C5">
        <w:t>sou</w:t>
      </w:r>
      <w:r>
        <w:t xml:space="preserve"> nutným promítnutím transpozičních požadavků směrnice o posílení. V </w:t>
      </w:r>
      <w:r w:rsidR="00F10209">
        <w:t>rámci této transpozice došlo ke </w:t>
      </w:r>
      <w:r>
        <w:t>zpřehlednění normativní úpravy tohoto ustanovení původně zahrnujícího úpravy programu shovívavosti i procesu narovnání.</w:t>
      </w:r>
    </w:p>
    <w:p w14:paraId="553D2CDF" w14:textId="77777777" w:rsidR="00394E5E" w:rsidRDefault="00394E5E" w:rsidP="00394E5E">
      <w:r>
        <w:t>Nově je tak z důvodů zvýšené přehlednosti úpravy a systematické orientace adresátů normy v tomto paragrafu ponechána pouze úprava shovívavosti. Pravidla procesu narovnání jsou pak vložena do nového samostatného paragrafu.</w:t>
      </w:r>
    </w:p>
    <w:p w14:paraId="34B1A142" w14:textId="49C04E80" w:rsidR="00F1765A" w:rsidRDefault="00092BF0" w:rsidP="00394E5E">
      <w:r>
        <w:t>Nově navržený text odstavce 2 vychází z požadavků čl. 19 Směrnice a zakotvuje obecné podmínky shovívavosti.</w:t>
      </w:r>
    </w:p>
    <w:p w14:paraId="26EF5263" w14:textId="43EF306F" w:rsidR="00394E5E" w:rsidRDefault="00394E5E" w:rsidP="00394E5E">
      <w:r>
        <w:t xml:space="preserve">Do nově vloženého odstavce 3 je promítnut požadavek na transpozici čl. 21 Směrnice. Jsou v něm nastaveny základní zákonné podmínky na použití systému tzv. </w:t>
      </w:r>
      <w:r w:rsidRPr="0037532B">
        <w:rPr>
          <w:i/>
          <w:iCs/>
        </w:rPr>
        <w:t>rezervace pořadí.</w:t>
      </w:r>
      <w:r>
        <w:t xml:space="preserve"> Dává možnost potenciálnímu žadateli „chránit“ pořadí jeho žádosti o </w:t>
      </w:r>
      <w:r w:rsidR="00634DE1">
        <w:t>shovívavost,</w:t>
      </w:r>
      <w:r>
        <w:t xml:space="preserve"> a tak využít výhody programu shovívavosti. Musí předložit soutěžnímu orgánu alespoň základní informace vztahující se k údajnému protisoutěžnímu jednání. </w:t>
      </w:r>
      <w:r w:rsidR="00A82DDC">
        <w:t>Normativní pravidlo reflektuje mnohaletou praxi Úřadu založenou doposud pouze na</w:t>
      </w:r>
      <w:r w:rsidR="008C3579">
        <w:t xml:space="preserve"> pravidlech</w:t>
      </w:r>
      <w:r w:rsidR="00A82DDC">
        <w:t xml:space="preserve"> </w:t>
      </w:r>
      <w:r w:rsidR="008C3579">
        <w:t xml:space="preserve">tzv. </w:t>
      </w:r>
      <w:r w:rsidR="00A82DDC">
        <w:t xml:space="preserve">soft </w:t>
      </w:r>
      <w:proofErr w:type="spellStart"/>
      <w:r w:rsidR="00A82DDC">
        <w:t>law</w:t>
      </w:r>
      <w:proofErr w:type="spellEnd"/>
      <w:r w:rsidR="008C3579">
        <w:t xml:space="preserve"> (metodice vydané a zveřejněné Úřadem na jeho stránkách)</w:t>
      </w:r>
      <w:r w:rsidR="00A82DDC">
        <w:t xml:space="preserve">, které bylo přijato po vzoru </w:t>
      </w:r>
      <w:r w:rsidR="000A0090">
        <w:t>K</w:t>
      </w:r>
      <w:r w:rsidR="00A82DDC">
        <w:t>omise v rámci evropské soutěžní sítě.</w:t>
      </w:r>
    </w:p>
    <w:p w14:paraId="46385E9B" w14:textId="4FCA73E2" w:rsidR="00394E5E" w:rsidRDefault="00394E5E" w:rsidP="00394E5E">
      <w:r>
        <w:t>V novém odstavci 4</w:t>
      </w:r>
      <w:r w:rsidR="00395D71">
        <w:t xml:space="preserve"> a 5</w:t>
      </w:r>
      <w:r>
        <w:t xml:space="preserve"> je pak promítnut obdobný institut tzv. </w:t>
      </w:r>
      <w:r w:rsidRPr="0037532B">
        <w:rPr>
          <w:i/>
          <w:iCs/>
        </w:rPr>
        <w:t>souhrnné žádosti</w:t>
      </w:r>
      <w:r>
        <w:rPr>
          <w:i/>
          <w:iCs/>
        </w:rPr>
        <w:t xml:space="preserve"> </w:t>
      </w:r>
      <w:r w:rsidRPr="0037532B">
        <w:t xml:space="preserve">vyjádřený v čl. 22 </w:t>
      </w:r>
      <w:r>
        <w:t>S</w:t>
      </w:r>
      <w:r w:rsidRPr="0037532B">
        <w:t>měrnice</w:t>
      </w:r>
      <w:r w:rsidRPr="00701937">
        <w:t>. Slouží</w:t>
      </w:r>
      <w:r>
        <w:t xml:space="preserve"> podobně pro ur</w:t>
      </w:r>
      <w:r w:rsidR="00C451DD">
        <w:t>čitou formu rezervace žádosti o </w:t>
      </w:r>
      <w:r>
        <w:t xml:space="preserve">shovívavost. V tomto případě se jedná o úroveň nadnárodní při aplikaci práva EU. Musí být </w:t>
      </w:r>
      <w:r>
        <w:lastRenderedPageBreak/>
        <w:t>tedy zároveň podána úplná žádost ve stejné věci na evropské úrovni u Komise.</w:t>
      </w:r>
      <w:r w:rsidRPr="00667F56">
        <w:t xml:space="preserve"> </w:t>
      </w:r>
      <w:r w:rsidR="000A0090">
        <w:t>Rovněž v tomto případě jde o</w:t>
      </w:r>
      <w:r w:rsidR="00851284">
        <w:t> </w:t>
      </w:r>
      <w:r w:rsidR="000A0090">
        <w:t xml:space="preserve">normativní zakotvení dosavadní </w:t>
      </w:r>
      <w:proofErr w:type="spellStart"/>
      <w:r w:rsidR="000A0090">
        <w:t>eurokonformní</w:t>
      </w:r>
      <w:proofErr w:type="spellEnd"/>
      <w:r w:rsidR="000A0090">
        <w:t xml:space="preserve"> praxe.</w:t>
      </w:r>
    </w:p>
    <w:p w14:paraId="7B923473" w14:textId="34090E84" w:rsidR="00FC5FAA" w:rsidRDefault="00394E5E" w:rsidP="00394E5E">
      <w:r>
        <w:t xml:space="preserve">Konkrétní požadavky na poskytnuté informace či dokumenty </w:t>
      </w:r>
      <w:r w:rsidR="000A1AA2">
        <w:t>jsou</w:t>
      </w:r>
      <w:r>
        <w:t xml:space="preserve"> upraveny na</w:t>
      </w:r>
      <w:r w:rsidR="00294E06">
        <w:t> </w:t>
      </w:r>
      <w:r>
        <w:t>podzákonné úrovni.</w:t>
      </w:r>
      <w:r w:rsidR="008C3579">
        <w:t xml:space="preserve"> Vedle toho budou zachována pravidla na úrovni výše uvedené metodiky, která </w:t>
      </w:r>
      <w:r w:rsidR="00701466">
        <w:t xml:space="preserve">konkrétněji popisují postupy při přijímání žádostí </w:t>
      </w:r>
      <w:r w:rsidR="00BF6AF2">
        <w:t>v rámci programu shovívavosti.</w:t>
      </w:r>
    </w:p>
    <w:p w14:paraId="32F31F4E" w14:textId="0F559CC6" w:rsidR="00FC5FAA" w:rsidRPr="00191E16" w:rsidRDefault="00856C9E" w:rsidP="00161DB4">
      <w:pPr>
        <w:pStyle w:val="Nadpis4"/>
      </w:pPr>
      <w:r>
        <w:t xml:space="preserve">Bod </w:t>
      </w:r>
      <w:r w:rsidR="00A4585D">
        <w:t xml:space="preserve">50 </w:t>
      </w:r>
      <w:r>
        <w:t>(</w:t>
      </w:r>
      <w:r w:rsidR="00FC5FAA" w:rsidRPr="00191E16">
        <w:t>§ 22bb</w:t>
      </w:r>
      <w:r>
        <w:t>)</w:t>
      </w:r>
    </w:p>
    <w:p w14:paraId="3404D32C" w14:textId="4444703C" w:rsidR="00394E5E" w:rsidRDefault="00394E5E" w:rsidP="00394E5E">
      <w:r>
        <w:t xml:space="preserve">Doplňují se nová detailnější pravidla pro vedení procesu narovnání jako specifického jednání mezi soutěžním orgánem vedoucím správním řízení a účastníkem řízení. </w:t>
      </w:r>
      <w:r w:rsidR="004B42EB">
        <w:t xml:space="preserve">Úřad zároveň hodlá zamezit možnému zneužívání institutu narovnání další konkretizací jeho podmínek. Úřad zde vychází z dlouhodobé rozhodovací praxe využívající tento institut (původně rovněž zakotvený pouze na základě </w:t>
      </w:r>
      <w:proofErr w:type="spellStart"/>
      <w:r w:rsidR="004B42EB">
        <w:t>eurokonformního</w:t>
      </w:r>
      <w:proofErr w:type="spellEnd"/>
      <w:r w:rsidR="004B42EB">
        <w:t xml:space="preserve"> soft </w:t>
      </w:r>
      <w:proofErr w:type="spellStart"/>
      <w:r w:rsidR="004B42EB">
        <w:t>law</w:t>
      </w:r>
      <w:proofErr w:type="spellEnd"/>
      <w:r w:rsidR="004B42EB">
        <w:t>).</w:t>
      </w:r>
    </w:p>
    <w:p w14:paraId="3825FEAD" w14:textId="1A4A89EA" w:rsidR="00394E5E" w:rsidRDefault="00394E5E" w:rsidP="00394E5E">
      <w:r>
        <w:t>Konkrétněji jsou nastaveny především možnosti a diskrece správního orgánu aplikující</w:t>
      </w:r>
      <w:r w:rsidR="0052067D">
        <w:t>ho</w:t>
      </w:r>
      <w:r>
        <w:t xml:space="preserve"> institut narovnání. Zásadním měřítkem pro aplikaci daného institutu je z hlediska procesní ekonomie možnost dosáhnout výrazných procesních úspor předmětného správního řízení.</w:t>
      </w:r>
    </w:p>
    <w:p w14:paraId="24A7F576" w14:textId="389985E3" w:rsidR="00856C9E" w:rsidRDefault="00394E5E" w:rsidP="00394E5E">
      <w:r>
        <w:t>Nastavení detailnějších pravidel procesu narovnání včetně počátku, průběhu a ukončení procesu narovnání nebo zvýšení diskrece při ukládání výše pokuty má zdůraznit určitý „nenárokový“ charakter celého institutu</w:t>
      </w:r>
      <w:r w:rsidR="0052067D">
        <w:t xml:space="preserve"> a plně rozvinout jeho hlavní účel – dosažení procesních úspor v řízení, kde je dokončeno dokazování, jasně zjištěna odpovědnost jeho účastníků za přestupek a tito svoji odpovědnost za delikt přiznají.</w:t>
      </w:r>
    </w:p>
    <w:p w14:paraId="5A8075B3" w14:textId="11052EF0" w:rsidR="00DA4298" w:rsidRPr="00191E16" w:rsidRDefault="00856C9E" w:rsidP="00161DB4">
      <w:pPr>
        <w:pStyle w:val="Nadpis4"/>
      </w:pPr>
      <w:r>
        <w:t xml:space="preserve">Bod </w:t>
      </w:r>
      <w:r w:rsidR="00A4585D">
        <w:t xml:space="preserve">51 </w:t>
      </w:r>
      <w:r>
        <w:t>a</w:t>
      </w:r>
      <w:r w:rsidR="00850826">
        <w:t>ž</w:t>
      </w:r>
      <w:r>
        <w:t xml:space="preserve"> </w:t>
      </w:r>
      <w:r w:rsidR="00A4585D">
        <w:t xml:space="preserve">53 </w:t>
      </w:r>
      <w:r>
        <w:t>(</w:t>
      </w:r>
      <w:r w:rsidR="00DA4298" w:rsidRPr="00191E16">
        <w:t xml:space="preserve">§ </w:t>
      </w:r>
      <w:r w:rsidR="00FB2B36" w:rsidRPr="00191E16">
        <w:t>22c</w:t>
      </w:r>
      <w:r>
        <w:t>)</w:t>
      </w:r>
    </w:p>
    <w:p w14:paraId="0D3038F6" w14:textId="74B231EC" w:rsidR="001D4CCC" w:rsidRDefault="00831FD6" w:rsidP="00161DB4">
      <w:r>
        <w:t xml:space="preserve">Ruší se </w:t>
      </w:r>
      <w:r w:rsidR="003B4E79">
        <w:t>dosavadní znění odstavce 1 a nahra</w:t>
      </w:r>
      <w:r>
        <w:t xml:space="preserve">zuje se </w:t>
      </w:r>
      <w:r w:rsidR="003B4E79">
        <w:t>novým zněním, které vychází z potřeby transpozice</w:t>
      </w:r>
      <w:r w:rsidR="007B208E">
        <w:t xml:space="preserve"> čl. 16</w:t>
      </w:r>
      <w:r w:rsidR="003B4E79">
        <w:t xml:space="preserve"> </w:t>
      </w:r>
      <w:r w:rsidR="00BC7DE1">
        <w:t>Směrnice</w:t>
      </w:r>
      <w:r w:rsidR="003B4E79">
        <w:t>.</w:t>
      </w:r>
    </w:p>
    <w:p w14:paraId="0E05DC2F" w14:textId="236C5343" w:rsidR="009944FE" w:rsidRDefault="00394E5E" w:rsidP="00161DB4">
      <w:r>
        <w:t xml:space="preserve">Je ponechána </w:t>
      </w:r>
      <w:r w:rsidR="009944FE">
        <w:t xml:space="preserve">možnost uložit pořádkovou pokutu za porušení povinnosti dle </w:t>
      </w:r>
      <w:r w:rsidR="005E7E95">
        <w:t xml:space="preserve">§ 21e odst. 2. Návazně je </w:t>
      </w:r>
      <w:r w:rsidR="0052067D">
        <w:t xml:space="preserve">tato </w:t>
      </w:r>
      <w:r w:rsidR="005E7E95">
        <w:t xml:space="preserve">rozšířena </w:t>
      </w:r>
      <w:r w:rsidR="00E62E40">
        <w:t xml:space="preserve">na případy </w:t>
      </w:r>
      <w:r w:rsidR="004E051D">
        <w:t>nedostavení se</w:t>
      </w:r>
      <w:r w:rsidR="00F10209">
        <w:t xml:space="preserve"> na předvolání a nepodrobení se </w:t>
      </w:r>
      <w:r w:rsidR="004E051D">
        <w:t>šetření na místě</w:t>
      </w:r>
      <w:r w:rsidR="002A53F7">
        <w:t>, a to opakovaně až do splnění povinnosti</w:t>
      </w:r>
      <w:r w:rsidR="009944FE">
        <w:t xml:space="preserve">. </w:t>
      </w:r>
      <w:r w:rsidR="007B208E">
        <w:t>Přestože podle současného právního řádu lze uložit pořádkovou pokutu za nedostavení se na předvolání podle správního řádu, správní řád umožňuje uložit pokutu pouze do výše 50</w:t>
      </w:r>
      <w:r w:rsidR="006615FD">
        <w:t xml:space="preserve"> </w:t>
      </w:r>
      <w:r w:rsidR="007B208E">
        <w:t>000</w:t>
      </w:r>
      <w:r w:rsidR="009D63C9">
        <w:t xml:space="preserve"> </w:t>
      </w:r>
      <w:r w:rsidR="007B208E">
        <w:t xml:space="preserve">Kč, což je </w:t>
      </w:r>
      <w:r w:rsidR="00AE1B4A">
        <w:t>po</w:t>
      </w:r>
      <w:r w:rsidR="007B208E">
        <w:t>dle Směrnice nedostačující výše.</w:t>
      </w:r>
    </w:p>
    <w:p w14:paraId="11DCAE00" w14:textId="080A788E" w:rsidR="009944FE" w:rsidRDefault="00D076B8" w:rsidP="00161DB4">
      <w:r>
        <w:t xml:space="preserve">Zakotvení nové skutkové podstaty nepodrobení se šetření na místě jako pořádkový delikt je důvodné zejména pro plynulejší chod a řízení a zajištění cíle šetření na místě. </w:t>
      </w:r>
      <w:r w:rsidR="00F10209">
        <w:t>Je </w:t>
      </w:r>
      <w:r w:rsidR="009944FE">
        <w:t>efektivní porušení povinnost</w:t>
      </w:r>
      <w:r>
        <w:t>í, jejichž cílem je obstarání podkladů pro vedení řízení,</w:t>
      </w:r>
      <w:r w:rsidR="009944FE">
        <w:t xml:space="preserve"> </w:t>
      </w:r>
      <w:r>
        <w:t xml:space="preserve">ustavit i </w:t>
      </w:r>
      <w:r w:rsidR="009944FE">
        <w:t>jako pořádkov</w:t>
      </w:r>
      <w:r w:rsidR="007B208E">
        <w:t>é</w:t>
      </w:r>
      <w:r w:rsidR="009944FE">
        <w:t xml:space="preserve"> delikt</w:t>
      </w:r>
      <w:r>
        <w:t>y</w:t>
      </w:r>
      <w:r w:rsidR="009944FE">
        <w:t xml:space="preserve"> a</w:t>
      </w:r>
      <w:r w:rsidR="00FE2550">
        <w:t> </w:t>
      </w:r>
      <w:r>
        <w:t xml:space="preserve">neponechat je pouze jako </w:t>
      </w:r>
      <w:r w:rsidR="00803330">
        <w:t>přestupky</w:t>
      </w:r>
      <w:r w:rsidR="009944FE">
        <w:t xml:space="preserve">. Pokud má být účel a průběh příslušného řízení u Úřadu skutečně efektivně zajištěn, je důležité v případě obstrukcí s poskytováním vyžádaných informací v Úřadem stanovených lhůtách ponechat Úřadu možnost donucovat povinného ke splnění povinnosti – případně i opakovaně cestou ukládání pořádkové pokuty, a to rozhodnutím jako prvním úkonem v řízení o jejím uložení. </w:t>
      </w:r>
      <w:r w:rsidR="005E7E95">
        <w:t xml:space="preserve">Obdobně </w:t>
      </w:r>
      <w:r w:rsidR="0052067D">
        <w:t xml:space="preserve">to </w:t>
      </w:r>
      <w:r w:rsidR="005E7E95">
        <w:t>platí i</w:t>
      </w:r>
      <w:r w:rsidR="00494C79">
        <w:t xml:space="preserve"> u</w:t>
      </w:r>
      <w:r w:rsidR="005C50D7">
        <w:t> </w:t>
      </w:r>
      <w:r w:rsidR="00494C79">
        <w:t xml:space="preserve">obstrukcí </w:t>
      </w:r>
      <w:r w:rsidR="005E7E95">
        <w:t>při</w:t>
      </w:r>
      <w:r w:rsidR="00494C79">
        <w:t xml:space="preserve"> šetření na místě.</w:t>
      </w:r>
    </w:p>
    <w:p w14:paraId="5A0BEEF2" w14:textId="39E8F550" w:rsidR="009944FE" w:rsidRDefault="009944FE" w:rsidP="00161DB4">
      <w:r>
        <w:lastRenderedPageBreak/>
        <w:t xml:space="preserve">Maximální výše pořádkové pokuty je stanovena alternativně, a to </w:t>
      </w:r>
      <w:r w:rsidR="00FE2550">
        <w:t>až do výše konkrétní sumy</w:t>
      </w:r>
      <w:r w:rsidR="002A53F7">
        <w:t xml:space="preserve">, tedy </w:t>
      </w:r>
      <w:r w:rsidR="009D63C9">
        <w:t>3</w:t>
      </w:r>
      <w:r w:rsidR="002A53F7">
        <w:t>00 000 Kč</w:t>
      </w:r>
      <w:r>
        <w:t xml:space="preserve"> nebo podle obratového kritéria. </w:t>
      </w:r>
      <w:r w:rsidR="000618F7">
        <w:t>V případě ukládání pokuty právnické nebo podnikající fyzické osobě, soutěžiteli, je upřednostněno použití obratového kritéria</w:t>
      </w:r>
      <w:r w:rsidR="00092BF0">
        <w:t>, což</w:t>
      </w:r>
      <w:r w:rsidR="00F10209">
        <w:t> </w:t>
      </w:r>
      <w:r w:rsidR="00092BF0">
        <w:rPr>
          <w:rFonts w:cs="Times New Roman"/>
          <w:szCs w:val="24"/>
        </w:rPr>
        <w:t xml:space="preserve">je v navrhovaném znění výslovně zmíněno. </w:t>
      </w:r>
      <w:r w:rsidR="000618F7">
        <w:t xml:space="preserve">Pokud takovýto subjekt nevytváří v rámci své činnosti </w:t>
      </w:r>
      <w:r w:rsidR="003874A3">
        <w:t xml:space="preserve">žádný </w:t>
      </w:r>
      <w:r w:rsidR="000618F7">
        <w:t>obrat, případně</w:t>
      </w:r>
      <w:r w:rsidR="003874A3">
        <w:t xml:space="preserve"> vytváří</w:t>
      </w:r>
      <w:r w:rsidR="000618F7">
        <w:t xml:space="preserve"> obrat zcela zanedbatelný</w:t>
      </w:r>
      <w:r w:rsidR="00F10209">
        <w:t xml:space="preserve"> vzhledem ke své činnosti či </w:t>
      </w:r>
      <w:r w:rsidR="003874A3">
        <w:t>činnosti svých členů</w:t>
      </w:r>
      <w:r w:rsidR="000729AA">
        <w:t xml:space="preserve">, bude </w:t>
      </w:r>
      <w:r w:rsidR="003874A3">
        <w:t>jako maximální výše pokuty použita konkrétní suma</w:t>
      </w:r>
      <w:r w:rsidR="000729AA">
        <w:t>.</w:t>
      </w:r>
      <w:r w:rsidR="000618F7">
        <w:t xml:space="preserve"> </w:t>
      </w:r>
      <w:r>
        <w:t>V </w:t>
      </w:r>
      <w:r w:rsidR="000729AA">
        <w:t xml:space="preserve">případě </w:t>
      </w:r>
      <w:r>
        <w:t xml:space="preserve">jiných </w:t>
      </w:r>
      <w:r w:rsidR="000729AA">
        <w:t xml:space="preserve">typů </w:t>
      </w:r>
      <w:r>
        <w:t xml:space="preserve">subjektů, je z povahy vyloučeno použití obratového kritéria, proto se </w:t>
      </w:r>
      <w:r w:rsidR="00FE2550">
        <w:t xml:space="preserve">při stanovení pokuty </w:t>
      </w:r>
      <w:r>
        <w:t xml:space="preserve">použije zákonná výše daná </w:t>
      </w:r>
      <w:r w:rsidR="00FE2550">
        <w:t xml:space="preserve">konkrétní </w:t>
      </w:r>
      <w:r>
        <w:t>částkou</w:t>
      </w:r>
      <w:r w:rsidR="002A53F7">
        <w:t>,</w:t>
      </w:r>
      <w:r w:rsidR="00D076B8">
        <w:t xml:space="preserve"> a to za každý den </w:t>
      </w:r>
      <w:r w:rsidR="00092BF0">
        <w:t>nesplnění povinnosti</w:t>
      </w:r>
      <w:r>
        <w:t xml:space="preserve">. </w:t>
      </w:r>
      <w:r w:rsidR="00DF78ED">
        <w:t xml:space="preserve">Pro stanovení výše pořádkových pokut se stejně jako při stanovení výše pokut za přestupky užije obdobně </w:t>
      </w:r>
      <w:r w:rsidR="00DF78ED" w:rsidRPr="00D74D7D">
        <w:rPr>
          <w:i/>
        </w:rPr>
        <w:t xml:space="preserve">Postup při stanovení výše pokut </w:t>
      </w:r>
      <w:r w:rsidR="00F10209">
        <w:rPr>
          <w:i/>
        </w:rPr>
        <w:t>ukládaných za porušení zákona o </w:t>
      </w:r>
      <w:r w:rsidR="00DF78ED" w:rsidRPr="00D74D7D">
        <w:rPr>
          <w:i/>
        </w:rPr>
        <w:t>ochraně hospodářské soutěže</w:t>
      </w:r>
      <w:r w:rsidR="00DF78ED">
        <w:t xml:space="preserve"> zveřejněný na webových stránkách </w:t>
      </w:r>
      <w:r w:rsidR="00A96774">
        <w:t>Ú</w:t>
      </w:r>
      <w:r w:rsidR="00DF78ED">
        <w:t xml:space="preserve">řadu. </w:t>
      </w:r>
      <w:r w:rsidR="002A53F7">
        <w:t>Opakovaná pořádková pokuta má však stanovenou maximální výši, která se shoduje s </w:t>
      </w:r>
      <w:r w:rsidR="00C434A3">
        <w:t xml:space="preserve">výší </w:t>
      </w:r>
      <w:r w:rsidR="002A53F7">
        <w:t>po</w:t>
      </w:r>
      <w:r w:rsidR="00C451DD">
        <w:t>kuty, kterou je možné uložit za </w:t>
      </w:r>
      <w:r w:rsidR="00B64B8F">
        <w:t xml:space="preserve">závažnější </w:t>
      </w:r>
      <w:r w:rsidR="002A53F7">
        <w:t>přestupk</w:t>
      </w:r>
      <w:r w:rsidR="00B64B8F">
        <w:t>y</w:t>
      </w:r>
      <w:r w:rsidR="002A53F7">
        <w:t>.</w:t>
      </w:r>
    </w:p>
    <w:p w14:paraId="16DA958E" w14:textId="40C4EE2A" w:rsidR="00C1755A" w:rsidRDefault="00856C9E" w:rsidP="00161DB4">
      <w:pPr>
        <w:pStyle w:val="Nadpis4"/>
      </w:pPr>
      <w:r>
        <w:t xml:space="preserve">Bod </w:t>
      </w:r>
      <w:r w:rsidR="00A4585D">
        <w:t xml:space="preserve">54 </w:t>
      </w:r>
      <w:r>
        <w:t>(</w:t>
      </w:r>
      <w:r w:rsidR="00C1755A">
        <w:t>§ 22d</w:t>
      </w:r>
      <w:r>
        <w:t>)</w:t>
      </w:r>
    </w:p>
    <w:p w14:paraId="5AA821AE" w14:textId="77777777" w:rsidR="00C1755A" w:rsidRDefault="0044034B" w:rsidP="00161DB4">
      <w:r>
        <w:t>Vkládá se nové ustanovení umožňující ukládat donucovací pokuty, které vychází z potřeby transpozice čl. 16 Směrnice.</w:t>
      </w:r>
    </w:p>
    <w:p w14:paraId="7F20F9C8" w14:textId="5DF1A489" w:rsidR="005E7E95" w:rsidRDefault="005E7E95" w:rsidP="00161DB4">
      <w:r>
        <w:t>Nový institut vychází z koncepce exekučního prostředku ukládání donucovacích pokut ve smyslu § 129 správního řádu.</w:t>
      </w:r>
      <w:r w:rsidR="003C1068">
        <w:t xml:space="preserve"> </w:t>
      </w:r>
      <w:r w:rsidR="003C1068" w:rsidRPr="0045125E">
        <w:rPr>
          <w:rFonts w:cs="Times New Roman"/>
          <w:bCs/>
        </w:rPr>
        <w:t xml:space="preserve">Předmětné ustanovení je </w:t>
      </w:r>
      <w:r w:rsidR="00A80662">
        <w:rPr>
          <w:rFonts w:cs="Times New Roman"/>
          <w:bCs/>
        </w:rPr>
        <w:t>co se týče maximáln</w:t>
      </w:r>
      <w:r w:rsidR="00AA2360">
        <w:rPr>
          <w:rFonts w:cs="Times New Roman"/>
          <w:bCs/>
        </w:rPr>
        <w:t>í</w:t>
      </w:r>
      <w:r w:rsidR="00A80662">
        <w:rPr>
          <w:rFonts w:cs="Times New Roman"/>
          <w:bCs/>
        </w:rPr>
        <w:t xml:space="preserve"> výše donucovací pokuty </w:t>
      </w:r>
      <w:r w:rsidR="003C1068" w:rsidRPr="00A96774">
        <w:rPr>
          <w:rFonts w:cs="Times New Roman"/>
          <w:bCs/>
          <w:i/>
        </w:rPr>
        <w:t xml:space="preserve">lex </w:t>
      </w:r>
      <w:proofErr w:type="spellStart"/>
      <w:r w:rsidR="003C1068" w:rsidRPr="00A96774">
        <w:rPr>
          <w:rFonts w:cs="Times New Roman"/>
          <w:bCs/>
          <w:i/>
        </w:rPr>
        <w:t>specialis</w:t>
      </w:r>
      <w:proofErr w:type="spellEnd"/>
      <w:r w:rsidR="003C1068" w:rsidRPr="0045125E">
        <w:rPr>
          <w:rFonts w:cs="Times New Roman"/>
          <w:bCs/>
        </w:rPr>
        <w:t xml:space="preserve"> k § 129 správního řádu. Snahou novely je zvýšit motivaci soutěžitelů k plnění nepeněžitých povinností uložených </w:t>
      </w:r>
      <w:r w:rsidR="00A96774">
        <w:rPr>
          <w:rFonts w:cs="Times New Roman"/>
          <w:bCs/>
        </w:rPr>
        <w:t>Ú</w:t>
      </w:r>
      <w:r w:rsidR="003C1068" w:rsidRPr="0045125E">
        <w:rPr>
          <w:rFonts w:cs="Times New Roman"/>
          <w:bCs/>
        </w:rPr>
        <w:t>řadem. Výše pokut musí být dostatečně vysoká, aby byla účinná, přiměřená a</w:t>
      </w:r>
      <w:r w:rsidR="007D39F7">
        <w:rPr>
          <w:rFonts w:cs="Times New Roman"/>
          <w:bCs/>
        </w:rPr>
        <w:t> </w:t>
      </w:r>
      <w:r w:rsidR="003C1068" w:rsidRPr="0045125E">
        <w:rPr>
          <w:rFonts w:cs="Times New Roman"/>
          <w:bCs/>
        </w:rPr>
        <w:t>měla odrazující efekt.</w:t>
      </w:r>
    </w:p>
    <w:p w14:paraId="2F1B6B3D" w14:textId="78233834" w:rsidR="008600AC" w:rsidRDefault="002A53F7" w:rsidP="00161DB4">
      <w:r>
        <w:t>Donucovací pokutu lze uložit, každému, kdo nesplní nepeněžitou povinnost vyplývající z rozhodnutí nebo z přijatých závazků. Oproti správnímu řádu, kde je maximální výše pokuty stanovena na 100</w:t>
      </w:r>
      <w:r w:rsidR="006615FD">
        <w:t xml:space="preserve"> </w:t>
      </w:r>
      <w:r>
        <w:t>000 Kč</w:t>
      </w:r>
      <w:r w:rsidR="00C434A3">
        <w:t>,</w:t>
      </w:r>
      <w:r>
        <w:t xml:space="preserve"> je výše pokuty stanovena alternativně, a to až do výše konkrétní sumy, tedy </w:t>
      </w:r>
      <w:r w:rsidR="009D63C9">
        <w:t>3</w:t>
      </w:r>
      <w:r>
        <w:t>00</w:t>
      </w:r>
      <w:r w:rsidR="006615FD">
        <w:t xml:space="preserve"> </w:t>
      </w:r>
      <w:r>
        <w:t>000,- Kč nebo podle obratového kritéria.</w:t>
      </w:r>
      <w:r w:rsidR="005A0689">
        <w:t xml:space="preserve"> V případě ukládání pokuty právnické nebo podnikající fyzické osobě, soutěžiteli, je upřednostněno použití obratového kritéria</w:t>
      </w:r>
      <w:r w:rsidR="00092BF0">
        <w:t>, což je v navrhovaném znění výslovně zmíněno</w:t>
      </w:r>
      <w:r w:rsidR="005A0689">
        <w:t>. Pok</w:t>
      </w:r>
      <w:r w:rsidR="00F10209">
        <w:t>ud takovýto subjekt nevytváří v </w:t>
      </w:r>
      <w:r w:rsidR="005A0689">
        <w:t xml:space="preserve">rámci své činnosti žádný obrat, případně vytváří obrat zcela zanedbatelný vzhledem ke své činnosti či činnosti svých členů, bude jako maximální výše pokuty použita konkrétní suma. </w:t>
      </w:r>
      <w:r>
        <w:t xml:space="preserve"> V </w:t>
      </w:r>
      <w:r w:rsidR="005A0689">
        <w:t xml:space="preserve">případě </w:t>
      </w:r>
      <w:r>
        <w:t>jiných</w:t>
      </w:r>
      <w:r w:rsidR="005A0689">
        <w:t xml:space="preserve"> typů</w:t>
      </w:r>
      <w:r>
        <w:t xml:space="preserve"> subjektů, je z povahy vyloučeno použit</w:t>
      </w:r>
      <w:r w:rsidR="00F10209">
        <w:t>í obratového kritéria, proto se </w:t>
      </w:r>
      <w:r>
        <w:t xml:space="preserve">při stanovení pokuty použije zákonná výše daná konkrétní částkou, a to za každý den </w:t>
      </w:r>
      <w:r w:rsidR="00092BF0">
        <w:t>nesplnění povinnosti</w:t>
      </w:r>
      <w:r>
        <w:t>.</w:t>
      </w:r>
      <w:r w:rsidR="00F77F39">
        <w:t xml:space="preserve"> Pro stanovení výše donucovacích pokut se stejně jako při stanovení výše pokut za přestupky užije obdobně </w:t>
      </w:r>
      <w:r w:rsidR="00F77F39" w:rsidRPr="00607C9C">
        <w:rPr>
          <w:i/>
        </w:rPr>
        <w:t>Postup při sta</w:t>
      </w:r>
      <w:r w:rsidR="00C451DD">
        <w:rPr>
          <w:i/>
        </w:rPr>
        <w:t>novení výše pokut ukládaných za </w:t>
      </w:r>
      <w:r w:rsidR="00F77F39" w:rsidRPr="00607C9C">
        <w:rPr>
          <w:i/>
        </w:rPr>
        <w:t>porušení zákona o ochraně hospodářské soutěže</w:t>
      </w:r>
      <w:r w:rsidR="00F77F39">
        <w:t xml:space="preserve"> zveřejněný n</w:t>
      </w:r>
      <w:r w:rsidR="007D39F7">
        <w:t>a </w:t>
      </w:r>
      <w:r w:rsidR="00F77F39">
        <w:t xml:space="preserve">webových stránkách </w:t>
      </w:r>
      <w:r w:rsidR="00A96774">
        <w:t>Ú</w:t>
      </w:r>
      <w:r w:rsidR="00F77F39">
        <w:t>řadu.</w:t>
      </w:r>
    </w:p>
    <w:p w14:paraId="49EDC71F" w14:textId="43D2256B" w:rsidR="002A53F7" w:rsidRDefault="002A53F7" w:rsidP="00161DB4">
      <w:r>
        <w:t>Donucovací pokutu lze ukládat opakovaně</w:t>
      </w:r>
      <w:r w:rsidR="005C50D7">
        <w:t>,</w:t>
      </w:r>
      <w:r>
        <w:t xml:space="preserve"> a to až do výše shodné s maximální výši </w:t>
      </w:r>
      <w:r w:rsidR="00B64B8F">
        <w:t xml:space="preserve">opakované </w:t>
      </w:r>
      <w:r>
        <w:t>pořádko</w:t>
      </w:r>
      <w:r w:rsidR="00B64B8F">
        <w:t>vé pokuty a s </w:t>
      </w:r>
      <w:r w:rsidR="00660574">
        <w:t xml:space="preserve">výší </w:t>
      </w:r>
      <w:r w:rsidR="00B64B8F">
        <w:t>pokuty, kterou je možné uložit za závažnější přestupky.</w:t>
      </w:r>
    </w:p>
    <w:p w14:paraId="41FCC06F" w14:textId="12C4FDC1" w:rsidR="00191E16" w:rsidRPr="00DF2163" w:rsidRDefault="00B420EE" w:rsidP="00161DB4">
      <w:pPr>
        <w:pStyle w:val="Nadpis4"/>
        <w:rPr>
          <w:rFonts w:cs="Times New Roman"/>
        </w:rPr>
      </w:pPr>
      <w:r w:rsidRPr="00A96774">
        <w:rPr>
          <w:rFonts w:cs="Times New Roman"/>
        </w:rPr>
        <w:t xml:space="preserve">Bod </w:t>
      </w:r>
      <w:r w:rsidR="00A4585D" w:rsidRPr="00A96774">
        <w:rPr>
          <w:rFonts w:cs="Times New Roman"/>
        </w:rPr>
        <w:t>5</w:t>
      </w:r>
      <w:r w:rsidR="00A4585D">
        <w:rPr>
          <w:rFonts w:cs="Times New Roman"/>
        </w:rPr>
        <w:t>6</w:t>
      </w:r>
      <w:r w:rsidR="00A4585D" w:rsidRPr="00A96774">
        <w:rPr>
          <w:rFonts w:cs="Times New Roman"/>
        </w:rPr>
        <w:t xml:space="preserve"> </w:t>
      </w:r>
      <w:r w:rsidRPr="00A96774">
        <w:rPr>
          <w:rFonts w:cs="Times New Roman"/>
        </w:rPr>
        <w:t>(</w:t>
      </w:r>
      <w:r w:rsidR="00191E16" w:rsidRPr="00A96774">
        <w:rPr>
          <w:rFonts w:cs="Times New Roman"/>
        </w:rPr>
        <w:t>Obecně k Hlavě IX</w:t>
      </w:r>
      <w:r w:rsidRPr="00DF2163">
        <w:rPr>
          <w:rFonts w:cs="Times New Roman"/>
        </w:rPr>
        <w:t>)</w:t>
      </w:r>
    </w:p>
    <w:p w14:paraId="186F49CE" w14:textId="2F532126" w:rsidR="005E7E95" w:rsidRPr="009B116E" w:rsidRDefault="005E7E95" w:rsidP="005E7E95">
      <w:pPr>
        <w:rPr>
          <w:rFonts w:cs="Times New Roman"/>
          <w:szCs w:val="24"/>
        </w:rPr>
      </w:pPr>
      <w:r w:rsidRPr="006615FD">
        <w:rPr>
          <w:rFonts w:cs="Times New Roman"/>
          <w:szCs w:val="24"/>
        </w:rPr>
        <w:t xml:space="preserve">Nově vložená hlava komplexně upravuje koncept tzv. </w:t>
      </w:r>
      <w:r w:rsidR="00E30403" w:rsidRPr="006615FD">
        <w:rPr>
          <w:rFonts w:cs="Times New Roman"/>
          <w:i/>
          <w:iCs/>
          <w:szCs w:val="24"/>
        </w:rPr>
        <w:t>mezinárodní spo</w:t>
      </w:r>
      <w:r w:rsidR="00DF2163">
        <w:rPr>
          <w:rFonts w:cs="Times New Roman"/>
          <w:i/>
          <w:iCs/>
          <w:szCs w:val="24"/>
        </w:rPr>
        <w:t>l</w:t>
      </w:r>
      <w:r w:rsidR="00E30403" w:rsidRPr="00DF2163">
        <w:rPr>
          <w:rFonts w:cs="Times New Roman"/>
          <w:i/>
          <w:iCs/>
          <w:szCs w:val="24"/>
        </w:rPr>
        <w:t>upráci</w:t>
      </w:r>
      <w:r w:rsidRPr="00DF2163">
        <w:rPr>
          <w:rFonts w:cs="Times New Roman"/>
          <w:i/>
          <w:iCs/>
          <w:szCs w:val="24"/>
        </w:rPr>
        <w:t xml:space="preserve"> </w:t>
      </w:r>
      <w:r w:rsidRPr="006615FD">
        <w:rPr>
          <w:rFonts w:cs="Times New Roman"/>
          <w:szCs w:val="24"/>
        </w:rPr>
        <w:t>reflektující v celém rozsahu transpoziční požadavky kodifikované v kapitole VII. Směrnice</w:t>
      </w:r>
      <w:r w:rsidR="00BB3BE0" w:rsidRPr="006615FD">
        <w:rPr>
          <w:rFonts w:cs="Times New Roman"/>
          <w:szCs w:val="24"/>
        </w:rPr>
        <w:t>, nová úprava přitom nejde v žádném ohledu nad rámec požadavků Směrnice</w:t>
      </w:r>
      <w:r w:rsidRPr="006615FD">
        <w:rPr>
          <w:rFonts w:cs="Times New Roman"/>
          <w:szCs w:val="24"/>
        </w:rPr>
        <w:t xml:space="preserve">. Kodifikace v této </w:t>
      </w:r>
      <w:r w:rsidRPr="006615FD">
        <w:rPr>
          <w:rFonts w:cs="Times New Roman"/>
          <w:szCs w:val="24"/>
        </w:rPr>
        <w:lastRenderedPageBreak/>
        <w:t>hlavě stanovuje režim aplikace soutěžních pravidel podle čl. 101 a 102 SFEU mezi jednotlivými členskými státy v situacích, kdy soutěžní orgán jednoho státu při aplikaci evropského soutěžního práva vyžaduje přeshraniční spolupráci s dalším členským státem.</w:t>
      </w:r>
      <w:r w:rsidR="00F20369" w:rsidRPr="006615FD">
        <w:rPr>
          <w:rFonts w:cs="Times New Roman"/>
          <w:szCs w:val="24"/>
        </w:rPr>
        <w:t xml:space="preserve"> </w:t>
      </w:r>
      <w:r w:rsidR="00F20369" w:rsidRPr="009B116E">
        <w:rPr>
          <w:rFonts w:cs="Times New Roman"/>
          <w:szCs w:val="24"/>
        </w:rPr>
        <w:t>Soutěžní orgán jiného členského státu je orgán určený členským státem, který je odpovědný za aplikaci soutěžních pravidel podle čl. 101 a 102 SFEU.</w:t>
      </w:r>
    </w:p>
    <w:p w14:paraId="006F1166" w14:textId="77777777" w:rsidR="00B420EE" w:rsidRPr="006615FD" w:rsidRDefault="005E7E95" w:rsidP="005E7E95">
      <w:pPr>
        <w:rPr>
          <w:rFonts w:cs="Times New Roman"/>
          <w:szCs w:val="24"/>
        </w:rPr>
      </w:pPr>
      <w:r w:rsidRPr="006615FD">
        <w:rPr>
          <w:rFonts w:cs="Times New Roman"/>
          <w:szCs w:val="24"/>
        </w:rPr>
        <w:t>Pravidla vychází ze současného systému zavedeného na vertikální úrovni Nařízením č. 1/2003 a měla by být adaptována na horizontální úroveň spolupráce mezi členskými státy.</w:t>
      </w:r>
    </w:p>
    <w:p w14:paraId="640E5702" w14:textId="77777777" w:rsidR="00DB2101" w:rsidRPr="006615FD" w:rsidRDefault="00DB2101" w:rsidP="00DB2101">
      <w:pPr>
        <w:pStyle w:val="Nadpis4"/>
        <w:rPr>
          <w:rFonts w:cs="Times New Roman"/>
          <w:bCs/>
          <w:iCs/>
        </w:rPr>
      </w:pPr>
      <w:r w:rsidRPr="006615FD">
        <w:rPr>
          <w:rFonts w:cs="Times New Roman"/>
        </w:rPr>
        <w:t>K § 24a</w:t>
      </w:r>
    </w:p>
    <w:p w14:paraId="75EA3138" w14:textId="172FE4EF" w:rsidR="00DB2101" w:rsidRPr="006615FD" w:rsidRDefault="008C5847" w:rsidP="00DB2101">
      <w:pPr>
        <w:rPr>
          <w:rFonts w:cs="Times New Roman"/>
          <w:szCs w:val="24"/>
        </w:rPr>
      </w:pPr>
      <w:r>
        <w:rPr>
          <w:rFonts w:cs="Times New Roman"/>
          <w:szCs w:val="24"/>
        </w:rPr>
        <w:t>Odstavec 1 z</w:t>
      </w:r>
      <w:r w:rsidR="00DB2101" w:rsidRPr="006615FD">
        <w:rPr>
          <w:rFonts w:cs="Times New Roman"/>
          <w:szCs w:val="24"/>
        </w:rPr>
        <w:t>akotvuje postavení Úřadu jako hlavního garanta mezinárodní spolupráce v oblasti ochrany hospodářské soutěže.</w:t>
      </w:r>
    </w:p>
    <w:p w14:paraId="25294382" w14:textId="75417EBD" w:rsidR="00DB2101" w:rsidRPr="006615FD" w:rsidRDefault="008C5847" w:rsidP="00DB2101">
      <w:pPr>
        <w:rPr>
          <w:rFonts w:cs="Times New Roman"/>
          <w:szCs w:val="24"/>
        </w:rPr>
      </w:pPr>
      <w:r>
        <w:rPr>
          <w:rFonts w:cs="Times New Roman"/>
          <w:szCs w:val="24"/>
        </w:rPr>
        <w:t xml:space="preserve">Odstavec 2 stanovuje příslušnost k vymáhání nedoplatků. </w:t>
      </w:r>
      <w:r w:rsidR="00DB2101" w:rsidRPr="006615FD">
        <w:rPr>
          <w:rFonts w:cs="Times New Roman"/>
          <w:szCs w:val="24"/>
        </w:rPr>
        <w:t>Na základě současné tuzemské právní úpravy pokuty uložené Úřadem vymáhá obecný správce daně podle správního řádu, resp. na základě § 8 zákona č. 17/2012 Sb., o Celní správě České republiky, a</w:t>
      </w:r>
      <w:r>
        <w:rPr>
          <w:rFonts w:cs="Times New Roman"/>
          <w:szCs w:val="24"/>
        </w:rPr>
        <w:t> </w:t>
      </w:r>
      <w:r w:rsidR="00DB2101" w:rsidRPr="006615FD">
        <w:rPr>
          <w:rFonts w:cs="Times New Roman"/>
          <w:szCs w:val="24"/>
        </w:rPr>
        <w:t xml:space="preserve">to konkrétně celní úřad místně příslušný podle místa pobytu nebo sídla osoby, které byla pokuta uložena. </w:t>
      </w:r>
    </w:p>
    <w:p w14:paraId="3B0FAB18" w14:textId="77777777" w:rsidR="00DB2101" w:rsidRPr="006615FD" w:rsidRDefault="00DB2101" w:rsidP="00DB2101">
      <w:pPr>
        <w:rPr>
          <w:rFonts w:cs="Times New Roman"/>
          <w:szCs w:val="24"/>
        </w:rPr>
      </w:pPr>
      <w:r w:rsidRPr="006615FD">
        <w:rPr>
          <w:rFonts w:cs="Times New Roman"/>
          <w:szCs w:val="24"/>
        </w:rPr>
        <w:t xml:space="preserve">Stanovení příslušnosti Úřadu k vymáhání pokut uložených zahraničními soutěžními orgány do mezinárodní spolupráce v oblasti hospodářské soutěže se, jelikož v současnosti pokuty nevymáhá, proto nejeví jako hospodárné ani žádoucí. Z tohoto důvodu se zachovává současný model, kdy pokuty uložené v oblasti ochrany hospodářské soutěže vymáhá celní úřad. </w:t>
      </w:r>
    </w:p>
    <w:p w14:paraId="63237B87" w14:textId="77777777" w:rsidR="00DB2101" w:rsidRPr="006615FD" w:rsidRDefault="00DB2101" w:rsidP="00DB2101">
      <w:pPr>
        <w:rPr>
          <w:rFonts w:cs="Times New Roman"/>
          <w:szCs w:val="24"/>
        </w:rPr>
      </w:pPr>
      <w:r w:rsidRPr="006615FD">
        <w:rPr>
          <w:rFonts w:cs="Times New Roman"/>
          <w:szCs w:val="24"/>
        </w:rPr>
        <w:t>Zároveň se vzhledem k předpokládanému nízkému počtu takovýchto řízení stanoví místní příslušnost konkrétně na Celní úřad pro Jihomoravský kraj, kde má sídlo též Úřad, aby byla tato řízení koncentrována u jednoho celního úřadu z důvodu hospodárnosti a lepší spolupráce mezi těmito orgány. Jde o příslušnost místní, a nikoliv věcnou, a proto může tento celní úřad v případě potřeby dožádat o provedení dílčích úkonů ostatní celní úřady.</w:t>
      </w:r>
    </w:p>
    <w:p w14:paraId="6346D2A4" w14:textId="77777777" w:rsidR="00DB2101" w:rsidRPr="006615FD" w:rsidRDefault="00DB2101" w:rsidP="00DB2101">
      <w:pPr>
        <w:pStyle w:val="Nadpis4"/>
        <w:rPr>
          <w:rFonts w:cs="Times New Roman"/>
          <w:bCs/>
          <w:iCs/>
        </w:rPr>
      </w:pPr>
      <w:r w:rsidRPr="006615FD">
        <w:rPr>
          <w:rFonts w:cs="Times New Roman"/>
        </w:rPr>
        <w:t>K § 24b</w:t>
      </w:r>
    </w:p>
    <w:p w14:paraId="72CFAFC7" w14:textId="4E434FD4" w:rsidR="00DB2101" w:rsidRPr="006615FD" w:rsidRDefault="00DB2101" w:rsidP="00DB2101">
      <w:pPr>
        <w:rPr>
          <w:rFonts w:cs="Times New Roman"/>
          <w:szCs w:val="24"/>
        </w:rPr>
      </w:pPr>
      <w:r w:rsidRPr="006615FD">
        <w:rPr>
          <w:rFonts w:cs="Times New Roman"/>
          <w:szCs w:val="24"/>
        </w:rPr>
        <w:t xml:space="preserve">Výslovně se </w:t>
      </w:r>
      <w:r w:rsidR="008C5847">
        <w:rPr>
          <w:rFonts w:cs="Times New Roman"/>
          <w:szCs w:val="24"/>
        </w:rPr>
        <w:t xml:space="preserve">v odstavci 1 </w:t>
      </w:r>
      <w:r w:rsidRPr="006615FD">
        <w:rPr>
          <w:rFonts w:cs="Times New Roman"/>
          <w:szCs w:val="24"/>
        </w:rPr>
        <w:t>nad rámec zásady dobré správy stanoví povinnost v rámci spolupráce tuzemských orgánů v oblasti mezinárodní spolupráce při vymáhání nedoplatku na</w:t>
      </w:r>
      <w:r w:rsidR="008C5847">
        <w:rPr>
          <w:rFonts w:cs="Times New Roman"/>
          <w:szCs w:val="24"/>
        </w:rPr>
        <w:t> </w:t>
      </w:r>
      <w:r w:rsidRPr="006615FD">
        <w:rPr>
          <w:rFonts w:cs="Times New Roman"/>
          <w:szCs w:val="24"/>
        </w:rPr>
        <w:t xml:space="preserve">pokutě v oblasti ochrany hospodářské soutěže postupovat bezodkladně. </w:t>
      </w:r>
    </w:p>
    <w:p w14:paraId="5E8C11A2" w14:textId="5E9CC788" w:rsidR="00DB2101" w:rsidRPr="006615FD" w:rsidRDefault="00DB2101" w:rsidP="00DB2101">
      <w:pPr>
        <w:rPr>
          <w:rFonts w:cs="Times New Roman"/>
          <w:szCs w:val="24"/>
        </w:rPr>
      </w:pPr>
      <w:r w:rsidRPr="006615FD">
        <w:rPr>
          <w:rFonts w:cs="Times New Roman"/>
          <w:szCs w:val="24"/>
        </w:rPr>
        <w:t xml:space="preserve">Vzhledem k postavení orgánů Celní správy České republiky jako správce daně, kdy je na základě platné právní úpravy vzhledem k daňové mlčenlivosti nemožné předávat bez </w:t>
      </w:r>
      <w:r w:rsidR="00F10209">
        <w:rPr>
          <w:rFonts w:cs="Times New Roman"/>
          <w:szCs w:val="24"/>
        </w:rPr>
        <w:t> </w:t>
      </w:r>
      <w:r w:rsidRPr="006615FD">
        <w:rPr>
          <w:rFonts w:cs="Times New Roman"/>
          <w:szCs w:val="24"/>
        </w:rPr>
        <w:t xml:space="preserve">zákonného zmocnění jakékoliv údaje, které správce daně získal při správě daní </w:t>
      </w:r>
      <w:r w:rsidRPr="006615FD">
        <w:rPr>
          <w:rFonts w:cs="Times New Roman"/>
          <w:i/>
          <w:szCs w:val="24"/>
        </w:rPr>
        <w:t xml:space="preserve">largo </w:t>
      </w:r>
      <w:proofErr w:type="spellStart"/>
      <w:r w:rsidRPr="006615FD">
        <w:rPr>
          <w:rFonts w:cs="Times New Roman"/>
          <w:i/>
          <w:szCs w:val="24"/>
        </w:rPr>
        <w:t>sensu</w:t>
      </w:r>
      <w:proofErr w:type="spellEnd"/>
      <w:r w:rsidRPr="006615FD">
        <w:rPr>
          <w:rFonts w:cs="Times New Roman"/>
          <w:szCs w:val="24"/>
        </w:rPr>
        <w:t xml:space="preserve">, se </w:t>
      </w:r>
      <w:r w:rsidR="008C5847">
        <w:rPr>
          <w:rFonts w:cs="Times New Roman"/>
          <w:szCs w:val="24"/>
        </w:rPr>
        <w:t xml:space="preserve">v odstavci 2 </w:t>
      </w:r>
      <w:r w:rsidRPr="006615FD">
        <w:rPr>
          <w:rFonts w:cs="Times New Roman"/>
          <w:szCs w:val="24"/>
        </w:rPr>
        <w:t>jeví jako nezbytné pro zabezpečení elementárního fungování procesu mezinárodní spolupráce při vymáhání nedoplatků na pokutě konstituovat zákonný průlom do</w:t>
      </w:r>
      <w:r w:rsidR="008C5847">
        <w:rPr>
          <w:rFonts w:cs="Times New Roman"/>
          <w:szCs w:val="24"/>
        </w:rPr>
        <w:t> </w:t>
      </w:r>
      <w:r w:rsidRPr="006615FD">
        <w:rPr>
          <w:rFonts w:cs="Times New Roman"/>
          <w:szCs w:val="24"/>
        </w:rPr>
        <w:t>této povinnosti mlčenlivosti pro spolupráci orgánů Celní správy České republiky a Úřadu, resp. Úřadu a zahraničních soutěžních orgánů (viz § 55 odst. 2 zákona č. 280/2009 Sb., daňový řád, ve znění pozdějších předpisů (dále jen „daňový řád“)).</w:t>
      </w:r>
    </w:p>
    <w:p w14:paraId="3E8D5F13" w14:textId="77777777" w:rsidR="00DB2101" w:rsidRPr="006615FD" w:rsidRDefault="00DB2101" w:rsidP="00DB2101">
      <w:pPr>
        <w:pStyle w:val="Nadpis4"/>
        <w:rPr>
          <w:rFonts w:cs="Times New Roman"/>
          <w:bCs/>
          <w:iCs/>
        </w:rPr>
      </w:pPr>
      <w:r w:rsidRPr="006615FD">
        <w:rPr>
          <w:rFonts w:cs="Times New Roman"/>
        </w:rPr>
        <w:lastRenderedPageBreak/>
        <w:t>K § 24c</w:t>
      </w:r>
    </w:p>
    <w:p w14:paraId="508532F8" w14:textId="56B21156" w:rsidR="00DB2101" w:rsidRPr="006615FD" w:rsidRDefault="00DB2101" w:rsidP="00DB2101">
      <w:pPr>
        <w:rPr>
          <w:rFonts w:cs="Times New Roman"/>
          <w:szCs w:val="24"/>
        </w:rPr>
      </w:pPr>
      <w:r w:rsidRPr="006615FD">
        <w:rPr>
          <w:rFonts w:cs="Times New Roman"/>
          <w:szCs w:val="24"/>
        </w:rPr>
        <w:t>Mezinárodní spolupráce podle této hlavy probíhá v souladu s čl. 27 Směrnice zásadně na základě žádosti</w:t>
      </w:r>
      <w:r w:rsidR="00E93DF6">
        <w:rPr>
          <w:rFonts w:cs="Times New Roman"/>
          <w:szCs w:val="24"/>
        </w:rPr>
        <w:t xml:space="preserve"> o mezinárodní spolupráci</w:t>
      </w:r>
      <w:r w:rsidRPr="006615FD">
        <w:rPr>
          <w:rFonts w:cs="Times New Roman"/>
          <w:szCs w:val="24"/>
        </w:rPr>
        <w:t>, která zároveň</w:t>
      </w:r>
      <w:r w:rsidR="00C451DD">
        <w:rPr>
          <w:rFonts w:cs="Times New Roman"/>
          <w:szCs w:val="24"/>
        </w:rPr>
        <w:t xml:space="preserve"> slouží jako exekuční titul při </w:t>
      </w:r>
      <w:r w:rsidRPr="006615FD">
        <w:rPr>
          <w:rFonts w:cs="Times New Roman"/>
          <w:szCs w:val="24"/>
        </w:rPr>
        <w:t>vnitrostátním vymáhání.</w:t>
      </w:r>
      <w:r w:rsidR="00D7764F">
        <w:rPr>
          <w:rFonts w:cs="Times New Roman"/>
          <w:szCs w:val="24"/>
        </w:rPr>
        <w:t xml:space="preserve"> Žádost o mezinárodní spolupráci </w:t>
      </w:r>
      <w:r w:rsidR="00D7764F" w:rsidRPr="009B116E">
        <w:rPr>
          <w:rFonts w:cs="Times New Roman"/>
          <w:szCs w:val="24"/>
        </w:rPr>
        <w:t>může mít podobu žádosti o</w:t>
      </w:r>
      <w:r w:rsidR="00353BDB" w:rsidRPr="009B116E">
        <w:rPr>
          <w:rFonts w:cs="Times New Roman"/>
          <w:szCs w:val="24"/>
        </w:rPr>
        <w:t> </w:t>
      </w:r>
      <w:r w:rsidR="00D7764F" w:rsidRPr="009B116E">
        <w:rPr>
          <w:rFonts w:cs="Times New Roman"/>
          <w:szCs w:val="24"/>
        </w:rPr>
        <w:t>doručení písemnosti nebo žádosti o vymáhání nedoplatku na pokutě.</w:t>
      </w:r>
    </w:p>
    <w:p w14:paraId="2101307C" w14:textId="3D24CEF8" w:rsidR="00DB2101" w:rsidRPr="006615FD" w:rsidRDefault="00DB2101" w:rsidP="00DB2101">
      <w:pPr>
        <w:rPr>
          <w:rFonts w:cs="Times New Roman"/>
          <w:szCs w:val="24"/>
        </w:rPr>
      </w:pPr>
      <w:r w:rsidRPr="006615FD">
        <w:rPr>
          <w:rFonts w:cs="Times New Roman"/>
          <w:szCs w:val="24"/>
        </w:rPr>
        <w:t>V případě, že je žádajícím státem Česká republika, vyhotovuje žádost vždy Úřad (srov. § 24a odst. 1), přičemž lze však očekávat, že vybrané údaje sestaví ve spolupráci s orgány Celní správy České republiky (§ 24b odst. 1). Poskytnutí těchto informací Úřadu nepředstavuje porušení povinnosti mlčenlivosti podle daňového řádu (srov. § 24b písm. b)).</w:t>
      </w:r>
    </w:p>
    <w:p w14:paraId="345620CF" w14:textId="5B863069" w:rsidR="00DB2101" w:rsidRPr="006615FD" w:rsidRDefault="00DB2101" w:rsidP="00DB2101">
      <w:pPr>
        <w:rPr>
          <w:rFonts w:cs="Times New Roman"/>
          <w:szCs w:val="24"/>
        </w:rPr>
      </w:pPr>
      <w:r w:rsidRPr="006615FD">
        <w:rPr>
          <w:rFonts w:cs="Times New Roman"/>
          <w:szCs w:val="24"/>
        </w:rPr>
        <w:t>Žádost nemá na základě evropského práva předepsanou formu, avšak má předepsaný obsah a současně platí, že musí být dožádanému státu předán</w:t>
      </w:r>
      <w:r w:rsidR="00D7764F">
        <w:rPr>
          <w:rFonts w:cs="Times New Roman"/>
          <w:szCs w:val="24"/>
        </w:rPr>
        <w:t>a</w:t>
      </w:r>
      <w:r w:rsidRPr="006615FD">
        <w:rPr>
          <w:rFonts w:cs="Times New Roman"/>
          <w:szCs w:val="24"/>
        </w:rPr>
        <w:t xml:space="preserve"> zásadně v</w:t>
      </w:r>
      <w:r w:rsidR="00DF2163">
        <w:rPr>
          <w:rFonts w:cs="Times New Roman"/>
          <w:szCs w:val="24"/>
        </w:rPr>
        <w:t xml:space="preserve"> </w:t>
      </w:r>
      <w:r w:rsidR="00D7764F">
        <w:rPr>
          <w:rFonts w:cs="Times New Roman"/>
          <w:szCs w:val="24"/>
        </w:rPr>
        <w:t>jeho</w:t>
      </w:r>
      <w:r w:rsidR="00D7764F" w:rsidRPr="00DF2163">
        <w:rPr>
          <w:rFonts w:cs="Times New Roman"/>
          <w:szCs w:val="24"/>
        </w:rPr>
        <w:t xml:space="preserve"> </w:t>
      </w:r>
      <w:r w:rsidRPr="00DF2163">
        <w:rPr>
          <w:rFonts w:cs="Times New Roman"/>
          <w:szCs w:val="24"/>
        </w:rPr>
        <w:t xml:space="preserve">úředním jazyce. </w:t>
      </w:r>
      <w:r w:rsidR="00DF2163">
        <w:rPr>
          <w:rFonts w:cs="Times New Roman"/>
          <w:szCs w:val="24"/>
        </w:rPr>
        <w:t>Jejím</w:t>
      </w:r>
      <w:r w:rsidRPr="00DF2163">
        <w:rPr>
          <w:rFonts w:cs="Times New Roman"/>
          <w:szCs w:val="24"/>
        </w:rPr>
        <w:t xml:space="preserve"> prostřednictvím se zasílají všechny potřebné informace dožadovanému orgánu (ať již jde o tuzemský orgán, pokud je dožádán ze zahraničí, nebo zahraniční org</w:t>
      </w:r>
      <w:r w:rsidRPr="006615FD">
        <w:rPr>
          <w:rFonts w:cs="Times New Roman"/>
          <w:szCs w:val="24"/>
        </w:rPr>
        <w:t xml:space="preserve">án, pokud je dožádán z České republiky), přičemž k žádosti by mělo být vždy přiložena v případě doručování listina, která má být doručena a v případě vymáhání zdrojové pravomocné rozhodnutí (srov. odst. </w:t>
      </w:r>
      <w:r w:rsidR="00970FDD">
        <w:rPr>
          <w:rFonts w:cs="Times New Roman"/>
          <w:szCs w:val="24"/>
        </w:rPr>
        <w:t>3</w:t>
      </w:r>
      <w:r w:rsidRPr="006615FD">
        <w:rPr>
          <w:rFonts w:cs="Times New Roman"/>
          <w:szCs w:val="24"/>
        </w:rPr>
        <w:t xml:space="preserve">).  </w:t>
      </w:r>
    </w:p>
    <w:p w14:paraId="0A82925E" w14:textId="1DBF87F2" w:rsidR="00DB2101" w:rsidRPr="006615FD" w:rsidRDefault="00DB2101" w:rsidP="00DB2101">
      <w:pPr>
        <w:rPr>
          <w:rFonts w:cs="Times New Roman"/>
          <w:szCs w:val="24"/>
        </w:rPr>
      </w:pPr>
      <w:r w:rsidRPr="006615FD">
        <w:rPr>
          <w:rFonts w:cs="Times New Roman"/>
          <w:szCs w:val="24"/>
        </w:rPr>
        <w:t>V případě, kdy má žádost sloužit jako exekuční titul, musí obsahovat další předepsané náležitosti, které přesně specifikují vymáhanou pohledávku a ze kterých bude patrné, že není k mezinárodnímu vymáhání přistoupeno předčasně.</w:t>
      </w:r>
    </w:p>
    <w:p w14:paraId="4E35E216" w14:textId="723BF22C" w:rsidR="00DB2101" w:rsidRPr="006615FD" w:rsidRDefault="00026EEF" w:rsidP="00DB2101">
      <w:pPr>
        <w:rPr>
          <w:rFonts w:cs="Times New Roman"/>
          <w:szCs w:val="24"/>
        </w:rPr>
      </w:pPr>
      <w:r>
        <w:rPr>
          <w:rFonts w:cs="Times New Roman"/>
          <w:szCs w:val="24"/>
        </w:rPr>
        <w:t>Podrobnosti o n</w:t>
      </w:r>
      <w:r w:rsidR="005B7E2F" w:rsidRPr="001118E8">
        <w:rPr>
          <w:rFonts w:cs="Times New Roman"/>
          <w:szCs w:val="24"/>
        </w:rPr>
        <w:t>áležitost</w:t>
      </w:r>
      <w:r>
        <w:rPr>
          <w:rFonts w:cs="Times New Roman"/>
          <w:szCs w:val="24"/>
        </w:rPr>
        <w:t>ech</w:t>
      </w:r>
      <w:r w:rsidR="005B7E2F" w:rsidRPr="001118E8">
        <w:rPr>
          <w:rFonts w:cs="Times New Roman"/>
          <w:szCs w:val="24"/>
        </w:rPr>
        <w:t xml:space="preserve"> potřebn</w:t>
      </w:r>
      <w:r>
        <w:rPr>
          <w:rFonts w:cs="Times New Roman"/>
          <w:szCs w:val="24"/>
        </w:rPr>
        <w:t>ých</w:t>
      </w:r>
      <w:r w:rsidR="005B7E2F" w:rsidRPr="001118E8">
        <w:rPr>
          <w:rFonts w:cs="Times New Roman"/>
          <w:szCs w:val="24"/>
        </w:rPr>
        <w:t xml:space="preserve"> pro identifikaci soutěžitelů a pro popis doručovaných </w:t>
      </w:r>
      <w:r w:rsidR="00211B99">
        <w:t>rozhodnutí nebo jiných písemností týkajících se uplatňování článků 101 a 102 Smlouvy</w:t>
      </w:r>
      <w:r w:rsidR="00211B99" w:rsidRPr="006615FD" w:rsidDel="005B7E2F">
        <w:rPr>
          <w:rFonts w:cs="Times New Roman"/>
          <w:szCs w:val="24"/>
        </w:rPr>
        <w:t xml:space="preserve"> </w:t>
      </w:r>
      <w:r w:rsidR="009B116E">
        <w:rPr>
          <w:rFonts w:cs="Times New Roman"/>
          <w:szCs w:val="24"/>
        </w:rPr>
        <w:t>uvedených v</w:t>
      </w:r>
      <w:r w:rsidR="00DB2101" w:rsidRPr="006615FD">
        <w:rPr>
          <w:rFonts w:cs="Times New Roman"/>
          <w:szCs w:val="24"/>
        </w:rPr>
        <w:t xml:space="preserve"> žádosti jsou stanoveny vyhláškou.</w:t>
      </w:r>
    </w:p>
    <w:p w14:paraId="5872D112" w14:textId="00C668CA" w:rsidR="00DB2101" w:rsidRPr="006615FD" w:rsidRDefault="00DB2101" w:rsidP="00DB2101">
      <w:pPr>
        <w:rPr>
          <w:rFonts w:cs="Times New Roman"/>
          <w:szCs w:val="24"/>
        </w:rPr>
      </w:pPr>
      <w:r w:rsidRPr="006615FD">
        <w:rPr>
          <w:rFonts w:cs="Times New Roman"/>
          <w:szCs w:val="24"/>
        </w:rPr>
        <w:t>K žádosti se přikládá písemnost, která má být oznámena, nebo rozhodnutí, na základě kterého má být vymáhán nedoplatek, přičemž se na rozdíl od žádosti tyto dokumenty musí překládat do úředního jazyka dožádaného členského státu pouze, pokud to vyžaduje právní řád tohoto členského státu (srov. § 24d).</w:t>
      </w:r>
      <w:r w:rsidR="00566397">
        <w:rPr>
          <w:rFonts w:cs="Times New Roman"/>
          <w:szCs w:val="24"/>
        </w:rPr>
        <w:t xml:space="preserve"> Písemnostmi je zde třeba rozumět </w:t>
      </w:r>
      <w:r w:rsidR="00566397" w:rsidRPr="006615FD">
        <w:rPr>
          <w:rFonts w:cs="Times New Roman"/>
          <w:szCs w:val="24"/>
        </w:rPr>
        <w:t>dokument</w:t>
      </w:r>
      <w:r w:rsidR="00566397">
        <w:rPr>
          <w:rFonts w:cs="Times New Roman"/>
          <w:szCs w:val="24"/>
        </w:rPr>
        <w:t>y uvedené v čl. 25 Směrnice</w:t>
      </w:r>
      <w:r w:rsidR="00566397" w:rsidRPr="006615FD">
        <w:rPr>
          <w:rFonts w:cs="Times New Roman"/>
          <w:szCs w:val="24"/>
        </w:rPr>
        <w:t xml:space="preserve">, </w:t>
      </w:r>
      <w:r w:rsidR="00566397">
        <w:rPr>
          <w:rFonts w:cs="Times New Roman"/>
          <w:szCs w:val="24"/>
        </w:rPr>
        <w:t xml:space="preserve">tj. </w:t>
      </w:r>
      <w:r w:rsidR="00566397" w:rsidRPr="006615FD">
        <w:rPr>
          <w:rFonts w:cs="Times New Roman"/>
          <w:szCs w:val="24"/>
        </w:rPr>
        <w:t>týk</w:t>
      </w:r>
      <w:r w:rsidR="00566397">
        <w:rPr>
          <w:rFonts w:cs="Times New Roman"/>
          <w:szCs w:val="24"/>
        </w:rPr>
        <w:t xml:space="preserve">ající se </w:t>
      </w:r>
      <w:r w:rsidR="00566397" w:rsidRPr="006615FD">
        <w:rPr>
          <w:rFonts w:cs="Times New Roman"/>
          <w:szCs w:val="24"/>
        </w:rPr>
        <w:t xml:space="preserve">uplatňování článku 101 a 102 Smlouvy o fungování Evropské unie largo </w:t>
      </w:r>
      <w:proofErr w:type="spellStart"/>
      <w:r w:rsidR="00566397" w:rsidRPr="006615FD">
        <w:rPr>
          <w:rFonts w:cs="Times New Roman"/>
          <w:szCs w:val="24"/>
        </w:rPr>
        <w:t>sensu</w:t>
      </w:r>
      <w:proofErr w:type="spellEnd"/>
      <w:r w:rsidR="00841839">
        <w:rPr>
          <w:rFonts w:cs="Times New Roman"/>
          <w:szCs w:val="24"/>
        </w:rPr>
        <w:t>, tzn.</w:t>
      </w:r>
      <w:r w:rsidR="00566397" w:rsidRPr="006615FD">
        <w:rPr>
          <w:rFonts w:cs="Times New Roman"/>
          <w:szCs w:val="24"/>
        </w:rPr>
        <w:t xml:space="preserve"> předběžn</w:t>
      </w:r>
      <w:r w:rsidR="00841839">
        <w:rPr>
          <w:rFonts w:cs="Times New Roman"/>
          <w:szCs w:val="24"/>
        </w:rPr>
        <w:t>é</w:t>
      </w:r>
      <w:r w:rsidR="00566397" w:rsidRPr="006615FD">
        <w:rPr>
          <w:rFonts w:cs="Times New Roman"/>
          <w:szCs w:val="24"/>
        </w:rPr>
        <w:t xml:space="preserve"> námit</w:t>
      </w:r>
      <w:r w:rsidR="00841839">
        <w:rPr>
          <w:rFonts w:cs="Times New Roman"/>
          <w:szCs w:val="24"/>
        </w:rPr>
        <w:t>ky</w:t>
      </w:r>
      <w:r w:rsidR="00566397" w:rsidRPr="006615FD">
        <w:rPr>
          <w:rFonts w:cs="Times New Roman"/>
          <w:szCs w:val="24"/>
        </w:rPr>
        <w:t xml:space="preserve"> vůči porušení těchto článků, rozhodnutí uplatňující tyto články</w:t>
      </w:r>
      <w:r w:rsidR="00841839">
        <w:rPr>
          <w:rFonts w:cs="Times New Roman"/>
          <w:szCs w:val="24"/>
        </w:rPr>
        <w:t>,</w:t>
      </w:r>
      <w:r w:rsidR="00566397" w:rsidRPr="006615FD">
        <w:rPr>
          <w:rFonts w:cs="Times New Roman"/>
          <w:szCs w:val="24"/>
        </w:rPr>
        <w:t xml:space="preserve"> </w:t>
      </w:r>
      <w:r w:rsidR="00841839">
        <w:rPr>
          <w:rFonts w:cs="Times New Roman"/>
          <w:szCs w:val="24"/>
        </w:rPr>
        <w:t xml:space="preserve">včetně </w:t>
      </w:r>
      <w:r w:rsidR="00566397">
        <w:rPr>
          <w:rFonts w:cs="Times New Roman"/>
          <w:szCs w:val="24"/>
        </w:rPr>
        <w:t> </w:t>
      </w:r>
      <w:r w:rsidR="00566397" w:rsidRPr="006615FD">
        <w:rPr>
          <w:rFonts w:cs="Times New Roman"/>
          <w:szCs w:val="24"/>
        </w:rPr>
        <w:t>rozhodnutí týkající se výkonu rozhodnutí a dále i všechna procesní usnesení</w:t>
      </w:r>
      <w:r w:rsidR="00566397">
        <w:rPr>
          <w:rFonts w:cs="Times New Roman"/>
          <w:szCs w:val="24"/>
        </w:rPr>
        <w:t xml:space="preserve"> a akty</w:t>
      </w:r>
      <w:r w:rsidR="00566397" w:rsidRPr="006615FD">
        <w:rPr>
          <w:rFonts w:cs="Times New Roman"/>
          <w:szCs w:val="24"/>
        </w:rPr>
        <w:t xml:space="preserve">, </w:t>
      </w:r>
      <w:r w:rsidR="00566397">
        <w:rPr>
          <w:rFonts w:cs="Times New Roman"/>
          <w:szCs w:val="24"/>
        </w:rPr>
        <w:t>přijaté v rámci řízení za účelem prosazení práva</w:t>
      </w:r>
      <w:r w:rsidR="00841839">
        <w:rPr>
          <w:rFonts w:cs="Times New Roman"/>
          <w:szCs w:val="24"/>
        </w:rPr>
        <w:t xml:space="preserve">, </w:t>
      </w:r>
      <w:r w:rsidR="00566397" w:rsidRPr="006615FD">
        <w:rPr>
          <w:rFonts w:cs="Times New Roman"/>
          <w:szCs w:val="24"/>
        </w:rPr>
        <w:t>kter</w:t>
      </w:r>
      <w:r w:rsidR="00566397">
        <w:rPr>
          <w:rFonts w:cs="Times New Roman"/>
          <w:szCs w:val="24"/>
        </w:rPr>
        <w:t>é</w:t>
      </w:r>
      <w:r w:rsidR="00566397" w:rsidRPr="006615FD">
        <w:rPr>
          <w:rFonts w:cs="Times New Roman"/>
          <w:szCs w:val="24"/>
        </w:rPr>
        <w:t xml:space="preserve"> </w:t>
      </w:r>
      <w:r w:rsidR="00841839">
        <w:rPr>
          <w:rFonts w:cs="Times New Roman"/>
          <w:szCs w:val="24"/>
        </w:rPr>
        <w:t>by měly být v souladu s vnitrostátním právem doručeny.</w:t>
      </w:r>
    </w:p>
    <w:p w14:paraId="47CB90AE" w14:textId="77777777" w:rsidR="00DB2101" w:rsidRPr="006615FD" w:rsidRDefault="00DB2101" w:rsidP="00DB2101">
      <w:pPr>
        <w:pStyle w:val="Nadpis4"/>
        <w:rPr>
          <w:rFonts w:cs="Times New Roman"/>
          <w:bCs/>
          <w:iCs/>
        </w:rPr>
      </w:pPr>
      <w:r w:rsidRPr="006615FD">
        <w:rPr>
          <w:rFonts w:cs="Times New Roman"/>
        </w:rPr>
        <w:t>K § 24d</w:t>
      </w:r>
    </w:p>
    <w:p w14:paraId="677A47B0" w14:textId="77777777" w:rsidR="00DB2101" w:rsidRPr="006615FD" w:rsidRDefault="00DB2101" w:rsidP="00DB2101">
      <w:pPr>
        <w:rPr>
          <w:rFonts w:cs="Times New Roman"/>
          <w:szCs w:val="24"/>
        </w:rPr>
      </w:pPr>
      <w:r w:rsidRPr="006615FD">
        <w:rPr>
          <w:rFonts w:cs="Times New Roman"/>
          <w:szCs w:val="24"/>
        </w:rPr>
        <w:t xml:space="preserve">Stanoví se zvláštní ustanovení k § 16 zákona č. 500/2004 Sb., správní řád, ve znění pozdějších předpisů (dále jen „správní řád“) a k § 76 daňového řádu. </w:t>
      </w:r>
    </w:p>
    <w:p w14:paraId="4CA2D18E" w14:textId="28166529" w:rsidR="00DB2101" w:rsidRPr="006615FD" w:rsidRDefault="00DB2101" w:rsidP="00DB2101">
      <w:pPr>
        <w:rPr>
          <w:rFonts w:cs="Times New Roman"/>
          <w:szCs w:val="24"/>
        </w:rPr>
      </w:pPr>
      <w:r w:rsidRPr="006615FD">
        <w:rPr>
          <w:rFonts w:cs="Times New Roman"/>
          <w:szCs w:val="24"/>
        </w:rPr>
        <w:t>Na základě čl. 27 odst. 5 Směrnice se</w:t>
      </w:r>
      <w:r w:rsidR="008C5847">
        <w:rPr>
          <w:rFonts w:cs="Times New Roman"/>
          <w:szCs w:val="24"/>
        </w:rPr>
        <w:t xml:space="preserve"> v odstavci 1</w:t>
      </w:r>
      <w:r w:rsidRPr="006615FD">
        <w:rPr>
          <w:rFonts w:cs="Times New Roman"/>
          <w:szCs w:val="24"/>
        </w:rPr>
        <w:t xml:space="preserve"> jako základní pravidlo stanoví, že žádost se vyhotovuje v jednacím jazyce dožádaného člen</w:t>
      </w:r>
      <w:r w:rsidR="00F10209">
        <w:rPr>
          <w:rFonts w:cs="Times New Roman"/>
          <w:szCs w:val="24"/>
        </w:rPr>
        <w:t>ského státu, avšak v souladu se </w:t>
      </w:r>
      <w:r w:rsidRPr="006615FD">
        <w:rPr>
          <w:rFonts w:cs="Times New Roman"/>
          <w:szCs w:val="24"/>
        </w:rPr>
        <w:t>Směrnicí je ponecháno na vůli orgánů žádajícího a d</w:t>
      </w:r>
      <w:r w:rsidR="00C451DD">
        <w:rPr>
          <w:rFonts w:cs="Times New Roman"/>
          <w:szCs w:val="24"/>
        </w:rPr>
        <w:t>ožádaného státu dohodnout se na </w:t>
      </w:r>
      <w:r w:rsidRPr="006615FD">
        <w:rPr>
          <w:rFonts w:cs="Times New Roman"/>
          <w:szCs w:val="24"/>
        </w:rPr>
        <w:t>jiném jazyce</w:t>
      </w:r>
      <w:r w:rsidR="00970FDD">
        <w:rPr>
          <w:rFonts w:cs="Times New Roman"/>
          <w:szCs w:val="24"/>
        </w:rPr>
        <w:t xml:space="preserve"> komunikace</w:t>
      </w:r>
      <w:r w:rsidRPr="006615FD">
        <w:rPr>
          <w:rFonts w:cs="Times New Roman"/>
          <w:szCs w:val="24"/>
        </w:rPr>
        <w:t>, pokud je pro oba orgány přijatelný.</w:t>
      </w:r>
    </w:p>
    <w:p w14:paraId="5707D7B5" w14:textId="57691D08" w:rsidR="00DB2101" w:rsidRPr="006615FD" w:rsidRDefault="00DB2101" w:rsidP="00DB2101">
      <w:pPr>
        <w:rPr>
          <w:rFonts w:cs="Times New Roman"/>
          <w:szCs w:val="24"/>
        </w:rPr>
      </w:pPr>
      <w:r w:rsidRPr="006615FD">
        <w:rPr>
          <w:rFonts w:cs="Times New Roman"/>
          <w:szCs w:val="24"/>
        </w:rPr>
        <w:t>Jestliže je na základě požadavků zahraniční právní úpravy požadován i překlad přiložené písemnosti</w:t>
      </w:r>
      <w:r w:rsidR="00F369F6">
        <w:rPr>
          <w:rFonts w:cs="Times New Roman"/>
          <w:szCs w:val="24"/>
        </w:rPr>
        <w:t>, jak je uvedeno v odstavci 2</w:t>
      </w:r>
      <w:r w:rsidRPr="006615FD">
        <w:rPr>
          <w:rFonts w:cs="Times New Roman"/>
          <w:szCs w:val="24"/>
        </w:rPr>
        <w:t>, tak tento překlad žádající orgán zajistí.</w:t>
      </w:r>
    </w:p>
    <w:p w14:paraId="62EB22C1" w14:textId="77777777" w:rsidR="00DB2101" w:rsidRPr="006615FD" w:rsidRDefault="00DB2101" w:rsidP="00DB2101">
      <w:pPr>
        <w:rPr>
          <w:rFonts w:cs="Times New Roman"/>
          <w:szCs w:val="24"/>
        </w:rPr>
      </w:pPr>
      <w:r w:rsidRPr="006615FD">
        <w:rPr>
          <w:rFonts w:cs="Times New Roman"/>
          <w:szCs w:val="24"/>
        </w:rPr>
        <w:lastRenderedPageBreak/>
        <w:t>V praxi toto znamená, že žádá-li Úřad o mezinárodní pomoc, tak je povinen zajistit překlad, je-li dožadován naopak Úřad, tak na základě výše uvedených ustanovení správního, resp. daňového řádu vyžaduje dokumenty v českém jazyce, pokud není aplikován postup podle odstavce 3.</w:t>
      </w:r>
    </w:p>
    <w:p w14:paraId="4E001D8D" w14:textId="0A5FFBA2" w:rsidR="00DB2101" w:rsidRPr="006615FD" w:rsidRDefault="00DB2101" w:rsidP="00DB2101">
      <w:pPr>
        <w:rPr>
          <w:rFonts w:cs="Times New Roman"/>
          <w:szCs w:val="24"/>
        </w:rPr>
      </w:pPr>
      <w:r w:rsidRPr="006615FD">
        <w:rPr>
          <w:rFonts w:cs="Times New Roman"/>
          <w:szCs w:val="24"/>
        </w:rPr>
        <w:t xml:space="preserve">Výslovně se </w:t>
      </w:r>
      <w:r w:rsidR="008C5847">
        <w:rPr>
          <w:rFonts w:cs="Times New Roman"/>
          <w:szCs w:val="24"/>
        </w:rPr>
        <w:t xml:space="preserve">v odstavci 3 </w:t>
      </w:r>
      <w:r w:rsidRPr="006615FD">
        <w:rPr>
          <w:rFonts w:cs="Times New Roman"/>
          <w:szCs w:val="24"/>
        </w:rPr>
        <w:t>stanoví možnost, aby Úřad mohl uzavřít dohodu o odchylném jazyce</w:t>
      </w:r>
      <w:r w:rsidR="00970FDD">
        <w:rPr>
          <w:rFonts w:cs="Times New Roman"/>
          <w:szCs w:val="24"/>
        </w:rPr>
        <w:t xml:space="preserve"> komunikace</w:t>
      </w:r>
      <w:r w:rsidRPr="006615FD">
        <w:rPr>
          <w:rFonts w:cs="Times New Roman"/>
          <w:szCs w:val="24"/>
        </w:rPr>
        <w:t>. Není-li však taková dohoda uzavřena, platí pro účely aplikace čl. 27 odst. 5 Směrnice, že úředním jazykem České republiky je český jazyk a že musí být do češtiny přeloženy i přiložené písemnosti a rozhodnutí. V případě mezinárodní spolupráce při doručování postačí, aby byla žádost a doruč</w:t>
      </w:r>
      <w:r w:rsidR="00F10209">
        <w:rPr>
          <w:rFonts w:cs="Times New Roman"/>
          <w:szCs w:val="24"/>
        </w:rPr>
        <w:t>ovaná písemnost v návaznosti na § </w:t>
      </w:r>
      <w:r w:rsidRPr="006615FD">
        <w:rPr>
          <w:rFonts w:cs="Times New Roman"/>
          <w:szCs w:val="24"/>
        </w:rPr>
        <w:t>16 odst. 1 správního řádu ve slovenštině.</w:t>
      </w:r>
    </w:p>
    <w:p w14:paraId="757A990A" w14:textId="1F451D44" w:rsidR="00DB2101" w:rsidRPr="006615FD" w:rsidRDefault="00DB2101" w:rsidP="00DB2101">
      <w:pPr>
        <w:rPr>
          <w:rFonts w:cs="Times New Roman"/>
          <w:szCs w:val="24"/>
        </w:rPr>
      </w:pPr>
      <w:r w:rsidRPr="006615FD">
        <w:rPr>
          <w:rFonts w:cs="Times New Roman"/>
          <w:szCs w:val="24"/>
        </w:rPr>
        <w:t>Fakt, že je komunikace vedena v jiném nežli českém jazyce, pak nemá žádné právní účinky, adresát se tak nemůže dovolávat toho, že vůči němu bylo postupováno v jazyce, kterému nerozuměl. Z tohoto důvodu však Úřad musí postupovat v souladu se základními zásadami činnosti správních orgánů podle správního řádu a v případě mezinárodní spolupráce při vymáhání nedoplatku na pokutě i základními zásadami správy daní podle daňového řádu, zejména zásady šetření práv, a přistoupit na dohodu o použití jiného jazyka</w:t>
      </w:r>
      <w:r w:rsidR="00970FDD">
        <w:rPr>
          <w:rFonts w:cs="Times New Roman"/>
          <w:szCs w:val="24"/>
        </w:rPr>
        <w:t xml:space="preserve"> komunikace</w:t>
      </w:r>
      <w:r w:rsidRPr="006615FD">
        <w:rPr>
          <w:rFonts w:cs="Times New Roman"/>
          <w:szCs w:val="24"/>
        </w:rPr>
        <w:t xml:space="preserve">, pokud je zjevné, že tím nedojde k oslabení právní pozice osoby, které má být doručováno, nebo na které má být vymáháno. </w:t>
      </w:r>
    </w:p>
    <w:p w14:paraId="7B4E0745" w14:textId="77777777" w:rsidR="00DB2101" w:rsidRPr="006615FD" w:rsidRDefault="00DB2101" w:rsidP="00DB2101">
      <w:pPr>
        <w:pStyle w:val="Nadpis4"/>
        <w:rPr>
          <w:rFonts w:cs="Times New Roman"/>
          <w:bCs/>
          <w:iCs/>
        </w:rPr>
      </w:pPr>
      <w:r w:rsidRPr="006615FD">
        <w:rPr>
          <w:rFonts w:cs="Times New Roman"/>
        </w:rPr>
        <w:t>K § 24e</w:t>
      </w:r>
    </w:p>
    <w:p w14:paraId="0D6BC882" w14:textId="1000D81F" w:rsidR="00DB2101" w:rsidRPr="006615FD" w:rsidRDefault="00DB2101" w:rsidP="00DB2101">
      <w:pPr>
        <w:rPr>
          <w:rFonts w:cs="Times New Roman"/>
          <w:szCs w:val="24"/>
        </w:rPr>
      </w:pPr>
      <w:r w:rsidRPr="006615FD">
        <w:rPr>
          <w:rFonts w:cs="Times New Roman"/>
          <w:szCs w:val="24"/>
        </w:rPr>
        <w:t>Mezinárodní spolupráci není Česká republika povi</w:t>
      </w:r>
      <w:r w:rsidR="00F10209">
        <w:rPr>
          <w:rFonts w:cs="Times New Roman"/>
          <w:szCs w:val="24"/>
        </w:rPr>
        <w:t>nna poskytnout bezpodmínečně za </w:t>
      </w:r>
      <w:r w:rsidRPr="006615FD">
        <w:rPr>
          <w:rFonts w:cs="Times New Roman"/>
          <w:szCs w:val="24"/>
        </w:rPr>
        <w:t>všech okolností, ale může ji v případech předvídaných Směrnicí</w:t>
      </w:r>
      <w:r w:rsidR="00F369F6">
        <w:rPr>
          <w:rFonts w:cs="Times New Roman"/>
          <w:szCs w:val="24"/>
        </w:rPr>
        <w:t xml:space="preserve"> a uvedených v odstavci 1</w:t>
      </w:r>
      <w:r w:rsidRPr="006615FD">
        <w:rPr>
          <w:rFonts w:cs="Times New Roman"/>
          <w:szCs w:val="24"/>
        </w:rPr>
        <w:t xml:space="preserve"> odmítnout. V takovém případě se uplatní postup podle odstavce 3.</w:t>
      </w:r>
    </w:p>
    <w:p w14:paraId="7AF7D2CE" w14:textId="77777777" w:rsidR="00DB2101" w:rsidRPr="006615FD" w:rsidRDefault="00DB2101" w:rsidP="00DB2101">
      <w:pPr>
        <w:rPr>
          <w:rFonts w:cs="Times New Roman"/>
          <w:szCs w:val="24"/>
        </w:rPr>
      </w:pPr>
      <w:r w:rsidRPr="006615FD">
        <w:rPr>
          <w:rFonts w:cs="Times New Roman"/>
          <w:szCs w:val="24"/>
        </w:rPr>
        <w:t xml:space="preserve">Důvody pro odmítnutí poskytnutí mezinárodní spolupráce se musí vykládat </w:t>
      </w:r>
      <w:proofErr w:type="spellStart"/>
      <w:r w:rsidRPr="006615FD">
        <w:rPr>
          <w:rFonts w:cs="Times New Roman"/>
          <w:szCs w:val="24"/>
        </w:rPr>
        <w:t>eurokonformně</w:t>
      </w:r>
      <w:proofErr w:type="spellEnd"/>
      <w:r w:rsidRPr="006615FD">
        <w:rPr>
          <w:rFonts w:cs="Times New Roman"/>
          <w:szCs w:val="24"/>
        </w:rPr>
        <w:t xml:space="preserve"> v souladu s příslušnými ustanoveními Směrnice:</w:t>
      </w:r>
    </w:p>
    <w:p w14:paraId="105F0FCA" w14:textId="38CC1BB5" w:rsidR="00DB2101" w:rsidRPr="006615FD" w:rsidRDefault="00DB2101" w:rsidP="00DB2101">
      <w:pPr>
        <w:pStyle w:val="Odstavecseseznamem"/>
        <w:numPr>
          <w:ilvl w:val="0"/>
          <w:numId w:val="30"/>
        </w:numPr>
        <w:spacing w:before="0" w:after="120"/>
        <w:rPr>
          <w:rFonts w:cs="Times New Roman"/>
          <w:szCs w:val="24"/>
        </w:rPr>
      </w:pPr>
      <w:r w:rsidRPr="006615FD">
        <w:rPr>
          <w:rFonts w:cs="Times New Roman"/>
          <w:szCs w:val="24"/>
        </w:rPr>
        <w:t>K písm. a): Podle čl. 27 odst. 6 písm. a) Směrnice není dožádaný stát povinen poskytnout mezinárodní spolupráci, pokud žádost o její poskytnutí nesplňuje požadavky stanovené v čl.. 27 Směrnice, tedy zejména pokud (i) není podána prostřednictvím žádosti, (</w:t>
      </w:r>
      <w:proofErr w:type="spellStart"/>
      <w:r w:rsidRPr="006615FD">
        <w:rPr>
          <w:rFonts w:cs="Times New Roman"/>
          <w:szCs w:val="24"/>
        </w:rPr>
        <w:t>ii</w:t>
      </w:r>
      <w:proofErr w:type="spellEnd"/>
      <w:r w:rsidRPr="006615FD">
        <w:rPr>
          <w:rFonts w:cs="Times New Roman"/>
          <w:szCs w:val="24"/>
        </w:rPr>
        <w:t>) žádost neobsahuje všechny předepsané údaje, (</w:t>
      </w:r>
      <w:proofErr w:type="spellStart"/>
      <w:r w:rsidRPr="006615FD">
        <w:rPr>
          <w:rFonts w:cs="Times New Roman"/>
          <w:szCs w:val="24"/>
        </w:rPr>
        <w:t>iii</w:t>
      </w:r>
      <w:proofErr w:type="spellEnd"/>
      <w:r w:rsidRPr="006615FD">
        <w:rPr>
          <w:rFonts w:cs="Times New Roman"/>
          <w:szCs w:val="24"/>
        </w:rPr>
        <w:t>) k žádosti není přiložena kopie písemnosti nebo rozhodnutí nebo (</w:t>
      </w:r>
      <w:proofErr w:type="spellStart"/>
      <w:r w:rsidRPr="006615FD">
        <w:rPr>
          <w:rFonts w:cs="Times New Roman"/>
          <w:szCs w:val="24"/>
        </w:rPr>
        <w:t>iv</w:t>
      </w:r>
      <w:proofErr w:type="spellEnd"/>
      <w:r w:rsidRPr="006615FD">
        <w:rPr>
          <w:rFonts w:cs="Times New Roman"/>
          <w:szCs w:val="24"/>
        </w:rPr>
        <w:t>) žádost nebo přiložená kopie písemnosti či rozhodnutí nejsou v předepsaném jazyce.</w:t>
      </w:r>
    </w:p>
    <w:p w14:paraId="29ED820A" w14:textId="77777777" w:rsidR="00DB2101" w:rsidRPr="006615FD" w:rsidRDefault="00DB2101" w:rsidP="00DB2101">
      <w:pPr>
        <w:pStyle w:val="Odstavecseseznamem"/>
        <w:numPr>
          <w:ilvl w:val="0"/>
          <w:numId w:val="30"/>
        </w:numPr>
        <w:spacing w:before="0" w:after="120"/>
        <w:rPr>
          <w:rFonts w:cs="Times New Roman"/>
          <w:b/>
          <w:szCs w:val="24"/>
        </w:rPr>
      </w:pPr>
      <w:r w:rsidRPr="006615FD">
        <w:rPr>
          <w:rFonts w:cs="Times New Roman"/>
          <w:szCs w:val="24"/>
        </w:rPr>
        <w:t>K písm. b): Podle čl. 27 odst. 6 písm. a) Směrnice ve spojení s čl. 26 Směrnice lze podat žádost o poskytnutí mezinárodní spolupráce při vymáhání nedoplatku na pokutě pouze tehdy, pokud (i) orgán žádajícího členského státu vynaložil přiměřené úsilí ke zjištění majetku povinného na svém území, pokud je povinný usazen v tomto členském státě, (</w:t>
      </w:r>
      <w:proofErr w:type="spellStart"/>
      <w:r w:rsidRPr="006615FD">
        <w:rPr>
          <w:rFonts w:cs="Times New Roman"/>
          <w:szCs w:val="24"/>
        </w:rPr>
        <w:t>ii</w:t>
      </w:r>
      <w:proofErr w:type="spellEnd"/>
      <w:r w:rsidRPr="006615FD">
        <w:rPr>
          <w:rFonts w:cs="Times New Roman"/>
          <w:szCs w:val="24"/>
        </w:rPr>
        <w:t>) tento majetek nepostačoval na uspokojení exekuce v tomto členském státě, a (</w:t>
      </w:r>
      <w:proofErr w:type="spellStart"/>
      <w:r w:rsidRPr="006615FD">
        <w:rPr>
          <w:rFonts w:cs="Times New Roman"/>
          <w:szCs w:val="24"/>
        </w:rPr>
        <w:t>iii</w:t>
      </w:r>
      <w:proofErr w:type="spellEnd"/>
      <w:r w:rsidRPr="006615FD">
        <w:rPr>
          <w:rFonts w:cs="Times New Roman"/>
          <w:szCs w:val="24"/>
        </w:rPr>
        <w:t>) rozhodnutí, na základě kterého má být provedeno vymáhání je konečné.</w:t>
      </w:r>
    </w:p>
    <w:p w14:paraId="17A28251" w14:textId="2F1014A8" w:rsidR="00DB2101" w:rsidRPr="006615FD" w:rsidRDefault="00DB2101" w:rsidP="00DB2101">
      <w:pPr>
        <w:pStyle w:val="Odstavecseseznamem"/>
        <w:numPr>
          <w:ilvl w:val="0"/>
          <w:numId w:val="30"/>
        </w:numPr>
        <w:spacing w:before="0" w:after="120"/>
        <w:rPr>
          <w:rFonts w:cs="Times New Roman"/>
          <w:szCs w:val="24"/>
        </w:rPr>
      </w:pPr>
      <w:r w:rsidRPr="006615FD">
        <w:rPr>
          <w:rFonts w:cs="Times New Roman"/>
          <w:szCs w:val="24"/>
        </w:rPr>
        <w:t>K písm. c): Podle čl. 27 odst. 6 písm. b) Směrnice není dožádaný stát povinen poskytnout mezinárodní spolupráci, pokud by vyřízení žádosti mohlo být zjevně v rozporu s veřejným pořádkem v dožádaném členském státě. V případě České republiky se obdobné ustanovení zpravidla transponuje tak, že zahrnuje ja</w:t>
      </w:r>
      <w:r w:rsidR="00DF2163">
        <w:rPr>
          <w:rFonts w:cs="Times New Roman"/>
          <w:szCs w:val="24"/>
        </w:rPr>
        <w:t>k</w:t>
      </w:r>
      <w:r w:rsidRPr="00DF2163">
        <w:rPr>
          <w:rFonts w:cs="Times New Roman"/>
          <w:szCs w:val="24"/>
        </w:rPr>
        <w:t xml:space="preserve"> veřejný </w:t>
      </w:r>
      <w:r w:rsidRPr="00DF2163">
        <w:rPr>
          <w:rFonts w:cs="Times New Roman"/>
          <w:szCs w:val="24"/>
        </w:rPr>
        <w:lastRenderedPageBreak/>
        <w:t>pořádek v úzkém smyslu, tak i bezpečnost České republiky, jejíž ohrožení by bylo také v rozporu s veřejným pořádkem (srov. např. § 21 zákona č. 164/2013 Sb., o</w:t>
      </w:r>
      <w:r w:rsidR="00F369F6">
        <w:rPr>
          <w:rFonts w:cs="Times New Roman"/>
          <w:szCs w:val="24"/>
        </w:rPr>
        <w:t> </w:t>
      </w:r>
      <w:r w:rsidRPr="00DF2163">
        <w:rPr>
          <w:rFonts w:cs="Times New Roman"/>
          <w:szCs w:val="24"/>
        </w:rPr>
        <w:t>mezinárodní spolupráci při správě daní a o z</w:t>
      </w:r>
      <w:r w:rsidRPr="006615FD">
        <w:rPr>
          <w:rFonts w:cs="Times New Roman"/>
          <w:szCs w:val="24"/>
        </w:rPr>
        <w:t>měně dalších souvisejících zákonů, a</w:t>
      </w:r>
      <w:r w:rsidR="00F369F6">
        <w:rPr>
          <w:rFonts w:cs="Times New Roman"/>
          <w:szCs w:val="24"/>
        </w:rPr>
        <w:t> </w:t>
      </w:r>
      <w:r w:rsidRPr="006615FD">
        <w:rPr>
          <w:rFonts w:cs="Times New Roman"/>
          <w:szCs w:val="24"/>
        </w:rPr>
        <w:t>§</w:t>
      </w:r>
      <w:r w:rsidR="00F369F6">
        <w:rPr>
          <w:rFonts w:cs="Times New Roman"/>
          <w:szCs w:val="24"/>
        </w:rPr>
        <w:t> </w:t>
      </w:r>
      <w:r w:rsidRPr="006615FD">
        <w:rPr>
          <w:rFonts w:cs="Times New Roman"/>
          <w:szCs w:val="24"/>
        </w:rPr>
        <w:t xml:space="preserve">11 odst. 3 písm. b) zákona č. 471/2011 Sb., o mezinárodní pomoci při vymáhání některých finančních pohledávek). </w:t>
      </w:r>
    </w:p>
    <w:p w14:paraId="506E183E" w14:textId="692A7019" w:rsidR="00DB2101" w:rsidRPr="006615FD" w:rsidRDefault="00DB2101" w:rsidP="00DB2101">
      <w:pPr>
        <w:pStyle w:val="Odstavecseseznamem"/>
        <w:numPr>
          <w:ilvl w:val="0"/>
          <w:numId w:val="30"/>
        </w:numPr>
        <w:spacing w:before="0" w:after="120"/>
        <w:rPr>
          <w:rFonts w:cs="Times New Roman"/>
          <w:szCs w:val="24"/>
        </w:rPr>
      </w:pPr>
      <w:r w:rsidRPr="006615FD">
        <w:rPr>
          <w:rFonts w:cs="Times New Roman"/>
          <w:szCs w:val="24"/>
        </w:rPr>
        <w:t>K písm. d):</w:t>
      </w:r>
      <w:r w:rsidRPr="006615FD">
        <w:rPr>
          <w:rFonts w:cs="Times New Roman"/>
          <w:b/>
          <w:szCs w:val="24"/>
        </w:rPr>
        <w:t xml:space="preserve"> </w:t>
      </w:r>
      <w:r w:rsidRPr="006615FD">
        <w:rPr>
          <w:rFonts w:cs="Times New Roman"/>
          <w:szCs w:val="24"/>
        </w:rPr>
        <w:t xml:space="preserve">Podle článku 25 je pro doručování písemností adresátovi jako základní hypotéza stanoveno, že se musí jednat o dokumenty, které se týkají uplatňování článku 101 a 102 Smlouvy o fungování Evropské unie largo </w:t>
      </w:r>
      <w:proofErr w:type="spellStart"/>
      <w:r w:rsidRPr="006615FD">
        <w:rPr>
          <w:rFonts w:cs="Times New Roman"/>
          <w:szCs w:val="24"/>
        </w:rPr>
        <w:t>sensu</w:t>
      </w:r>
      <w:proofErr w:type="spellEnd"/>
      <w:r w:rsidRPr="006615FD">
        <w:rPr>
          <w:rFonts w:cs="Times New Roman"/>
          <w:szCs w:val="24"/>
        </w:rPr>
        <w:t xml:space="preserve"> tj. včetně předběžných námitek vůči porušení těchto článků, rozhodnutí uplatňující tyto články a to i</w:t>
      </w:r>
      <w:r w:rsidR="00F369F6">
        <w:rPr>
          <w:rFonts w:cs="Times New Roman"/>
          <w:szCs w:val="24"/>
        </w:rPr>
        <w:t> </w:t>
      </w:r>
      <w:r w:rsidRPr="006615FD">
        <w:rPr>
          <w:rFonts w:cs="Times New Roman"/>
          <w:szCs w:val="24"/>
        </w:rPr>
        <w:t>rozhodnutí týkající se výkonu rozhodnutí a dále i všechna procesní usnesení, která se musí doručovat podle práva žádajícího členského státu. Jeví se proto jako legitimní podmínka vyhovění žádosti o doručení naplnění této materiální podmínky.</w:t>
      </w:r>
    </w:p>
    <w:p w14:paraId="1507E688" w14:textId="39808202" w:rsidR="00DB2101" w:rsidRPr="006615FD" w:rsidRDefault="00F369F6" w:rsidP="00DB2101">
      <w:pPr>
        <w:rPr>
          <w:rFonts w:cs="Times New Roman"/>
          <w:szCs w:val="24"/>
        </w:rPr>
      </w:pPr>
      <w:r>
        <w:rPr>
          <w:rFonts w:cs="Times New Roman"/>
          <w:szCs w:val="24"/>
        </w:rPr>
        <w:t>Odstavec 2 se zabývá stavem, kdy o</w:t>
      </w:r>
      <w:r w:rsidR="00DB2101" w:rsidRPr="006615FD">
        <w:rPr>
          <w:rFonts w:cs="Times New Roman"/>
          <w:szCs w:val="24"/>
        </w:rPr>
        <w:t>rgánem zabezpečujícím mezinárodní spolupráci je Úřad, a tem je také tím, kdo prima facie odmítá poskytnutí mezinárodní spolupráce. Okolnosti vedoucí k možnému odmítnutí poskytnutí mezinárodní spolupráce však může zjistit i jiný orgán veřejné moci, ať již jde o mezinárodní spolupráci při doručování, nebo o mezinárodní spolupráci při vymáhání nedoplatku na pokutě.</w:t>
      </w:r>
    </w:p>
    <w:p w14:paraId="6B23BBFB" w14:textId="4979BEE2" w:rsidR="00DB2101" w:rsidRPr="006615FD" w:rsidRDefault="00DB2101" w:rsidP="00DB2101">
      <w:pPr>
        <w:rPr>
          <w:rFonts w:cs="Times New Roman"/>
          <w:szCs w:val="24"/>
        </w:rPr>
      </w:pPr>
      <w:r w:rsidRPr="006615FD">
        <w:rPr>
          <w:rFonts w:cs="Times New Roman"/>
          <w:szCs w:val="24"/>
        </w:rPr>
        <w:t>Tento orgán veřejné moci však nemá oprávnění sám o sobě odmítnout poskytnutí mezinárodní spolupráce, ale namísto toho toto se musí obrátit s podnětem na Úřad, který s konečnou platností posoudí, zda na základě tohoto podnětu poskytnutí mezinárodní spolupráce odmítne nebo ne. V souvislosti s tím může Úřad vs</w:t>
      </w:r>
      <w:r w:rsidR="00F10209">
        <w:rPr>
          <w:rFonts w:cs="Times New Roman"/>
          <w:szCs w:val="24"/>
        </w:rPr>
        <w:t>toupit do jednání se orgánem ze </w:t>
      </w:r>
      <w:r w:rsidRPr="006615FD">
        <w:rPr>
          <w:rFonts w:cs="Times New Roman"/>
          <w:szCs w:val="24"/>
        </w:rPr>
        <w:t>žádajícího členského státu a případně od něj poptat další doplňující informace (srov. odst. 3).</w:t>
      </w:r>
    </w:p>
    <w:p w14:paraId="54EF7E73" w14:textId="77777777" w:rsidR="00DB2101" w:rsidRPr="006615FD" w:rsidRDefault="00DB2101" w:rsidP="00DB2101">
      <w:pPr>
        <w:rPr>
          <w:rFonts w:cs="Times New Roman"/>
          <w:szCs w:val="24"/>
        </w:rPr>
      </w:pPr>
      <w:r w:rsidRPr="006615FD">
        <w:rPr>
          <w:rFonts w:cs="Times New Roman"/>
          <w:szCs w:val="24"/>
        </w:rPr>
        <w:t>Do doby, než Úřad oznámí orgánu veřejné moci, který podal podnět, že poskytnutí mezinárodní spolupráce neodmítne, tento orgán pozastaví provádění veškerých úkonů v rámci mezinárodní spolupráce tak, aby byla šetřena práva dotčených osob pro případ, že by nakonec k odmítnutí mezinárodní spolupráce došlo.</w:t>
      </w:r>
    </w:p>
    <w:p w14:paraId="6E45CDCF" w14:textId="680E3998" w:rsidR="00DB2101" w:rsidRPr="006615FD" w:rsidRDefault="00DB2101" w:rsidP="00DB2101">
      <w:pPr>
        <w:rPr>
          <w:rFonts w:cs="Times New Roman"/>
          <w:szCs w:val="24"/>
        </w:rPr>
      </w:pPr>
      <w:r w:rsidRPr="006615FD">
        <w:rPr>
          <w:rFonts w:cs="Times New Roman"/>
          <w:szCs w:val="24"/>
        </w:rPr>
        <w:t xml:space="preserve">Odstavec 1 představuje možnost, avšak nikoliv povinnost odmítnout poskytnutí mezinárodní spolupráce. </w:t>
      </w:r>
      <w:r w:rsidR="00F369F6">
        <w:rPr>
          <w:rFonts w:cs="Times New Roman"/>
          <w:szCs w:val="24"/>
        </w:rPr>
        <w:t xml:space="preserve">Odstavec 1 reflektuje možnost Směrnice </w:t>
      </w:r>
      <w:r w:rsidR="00F369F6" w:rsidRPr="006615FD">
        <w:rPr>
          <w:rFonts w:cs="Times New Roman"/>
          <w:szCs w:val="24"/>
        </w:rPr>
        <w:t xml:space="preserve">požádat o doplňující informace </w:t>
      </w:r>
      <w:r w:rsidR="00F369F6">
        <w:rPr>
          <w:rFonts w:cs="Times New Roman"/>
          <w:szCs w:val="24"/>
        </w:rPr>
        <w:t>p</w:t>
      </w:r>
      <w:r w:rsidRPr="006615FD">
        <w:rPr>
          <w:rFonts w:cs="Times New Roman"/>
          <w:szCs w:val="24"/>
        </w:rPr>
        <w:t xml:space="preserve">ro konečné rozhodnutí, zda poskytnutí mezinárodní spolupráce odmítnout nebo </w:t>
      </w:r>
      <w:proofErr w:type="gramStart"/>
      <w:r w:rsidRPr="006615FD">
        <w:rPr>
          <w:rFonts w:cs="Times New Roman"/>
          <w:szCs w:val="24"/>
        </w:rPr>
        <w:t>nikoliv , které</w:t>
      </w:r>
      <w:proofErr w:type="gramEnd"/>
      <w:r w:rsidRPr="006615FD">
        <w:rPr>
          <w:rFonts w:cs="Times New Roman"/>
          <w:szCs w:val="24"/>
        </w:rPr>
        <w:t xml:space="preserve"> jej mohou vést k tomu, že poskytnutí mezinárodní spolupráce neodmítne.</w:t>
      </w:r>
    </w:p>
    <w:p w14:paraId="11B1AD19" w14:textId="04C465DF" w:rsidR="00DB2101" w:rsidRPr="006615FD" w:rsidRDefault="00F369F6" w:rsidP="00DB2101">
      <w:pPr>
        <w:rPr>
          <w:rFonts w:cs="Times New Roman"/>
          <w:szCs w:val="24"/>
        </w:rPr>
      </w:pPr>
      <w:r>
        <w:rPr>
          <w:rFonts w:cs="Times New Roman"/>
          <w:szCs w:val="24"/>
        </w:rPr>
        <w:t xml:space="preserve">Odstavec 4 transponuje </w:t>
      </w:r>
      <w:r w:rsidR="00DB2101" w:rsidRPr="006615FD">
        <w:rPr>
          <w:rFonts w:cs="Times New Roman"/>
          <w:szCs w:val="24"/>
        </w:rPr>
        <w:t>čl. 27 odst. 6 Směrnice</w:t>
      </w:r>
      <w:r>
        <w:rPr>
          <w:rFonts w:cs="Times New Roman"/>
          <w:szCs w:val="24"/>
        </w:rPr>
        <w:t>, podle kterého</w:t>
      </w:r>
      <w:r w:rsidR="00DB2101" w:rsidRPr="006615FD">
        <w:rPr>
          <w:rFonts w:cs="Times New Roman"/>
          <w:szCs w:val="24"/>
        </w:rPr>
        <w:t xml:space="preserve"> musí v případě odmítnutí mezinárodní spolupráce tuto skutečnost Úřad sdělit soutěžnímu orgánu žádajícího státu. V návaznosti na čl. 27 odst. 6 písm. b) Směrnice navíc musí být Úřad schopen prokázat, že by poskytnutí mezinárodní spolupráce mohlo zjevně ohrozit veřejný pořádek nebo bezpečnost České republiky, a tedy se navrhuje, aby tuto skutečnost tomuto orgánu prokázal, avšak pouze takovým způsobem, aby samotným tímto sdělením nedošlo k tomuto ohrožení.</w:t>
      </w:r>
    </w:p>
    <w:p w14:paraId="067AD087" w14:textId="50D2CECD" w:rsidR="00DB2101" w:rsidRPr="006615FD" w:rsidRDefault="00DB2101" w:rsidP="00DB2101">
      <w:pPr>
        <w:pStyle w:val="Nadpis4"/>
        <w:rPr>
          <w:rFonts w:cs="Times New Roman"/>
          <w:bCs/>
          <w:iCs/>
        </w:rPr>
      </w:pPr>
      <w:r w:rsidRPr="006615FD">
        <w:rPr>
          <w:rFonts w:cs="Times New Roman"/>
        </w:rPr>
        <w:t>K § 24f</w:t>
      </w:r>
    </w:p>
    <w:p w14:paraId="309E893C" w14:textId="7D84D3D4" w:rsidR="00DB2101" w:rsidRPr="006615FD" w:rsidRDefault="00DB2101" w:rsidP="00DB2101">
      <w:pPr>
        <w:rPr>
          <w:rFonts w:cs="Times New Roman"/>
          <w:szCs w:val="24"/>
        </w:rPr>
      </w:pPr>
      <w:r w:rsidRPr="006615FD">
        <w:rPr>
          <w:rFonts w:cs="Times New Roman"/>
          <w:szCs w:val="24"/>
        </w:rPr>
        <w:t>Na základě článku 28 Směrnice se zakotvuje pravidlo, které stanoví, že se posouzení zákonnosti písemnosti, která má být doručena nebo rozhodnutí, na jehož základě má být nedoplatek na pokutě vymáhán, je plně v působnosti stá</w:t>
      </w:r>
      <w:r w:rsidR="00F10209">
        <w:rPr>
          <w:rFonts w:cs="Times New Roman"/>
          <w:szCs w:val="24"/>
        </w:rPr>
        <w:t xml:space="preserve">tu, který jej vydal. Zároveň </w:t>
      </w:r>
      <w:r w:rsidR="00F10209">
        <w:rPr>
          <w:rFonts w:cs="Times New Roman"/>
          <w:szCs w:val="24"/>
        </w:rPr>
        <w:lastRenderedPageBreak/>
        <w:t>se </w:t>
      </w:r>
      <w:r w:rsidRPr="006615FD">
        <w:rPr>
          <w:rFonts w:cs="Times New Roman"/>
          <w:szCs w:val="24"/>
        </w:rPr>
        <w:t xml:space="preserve">zakotvuje pravidlo, že samotný proces doručování anebo vymáhání je posuzován podle pravidel státu, v němž probíhá. Z podstaty věci by opačné uchopení těchto pravidel vedlo k mnoha kolizím, jako je například vyřešení otázky, podle jakého práva by tuzemský orgán posuzoval zahraniční rozhodnutí, zda může toto právo na uspokojivé úrovni aplikovat apod. Takto se předchází všem kolizím a to nejen na úrovni správních orgánů, ale i na úrovni soudní. </w:t>
      </w:r>
    </w:p>
    <w:p w14:paraId="4D03937F" w14:textId="518AAD8C" w:rsidR="00DB2101" w:rsidRPr="006615FD" w:rsidRDefault="00DB2101" w:rsidP="00DB2101">
      <w:pPr>
        <w:rPr>
          <w:rFonts w:cs="Times New Roman"/>
          <w:szCs w:val="24"/>
        </w:rPr>
      </w:pPr>
      <w:r w:rsidRPr="006615FD">
        <w:rPr>
          <w:rFonts w:cs="Times New Roman"/>
          <w:szCs w:val="24"/>
        </w:rPr>
        <w:t>V případě, kdy český orgán veřejné moci na základě žádosti zaslané zahraničním soutěžním orgánem doručuje cizí písemnost nebo vykonává cizí rozhodnutí, jsou jeho kroky bez dalšího přezkoumatelné v České republice podle odpovídajících správních procesních předpisů (správní řád pro doručování a daňový řád pro vymáhání nedoplatku na pokutě) a</w:t>
      </w:r>
      <w:r w:rsidR="00A4585D">
        <w:rPr>
          <w:rFonts w:cs="Times New Roman"/>
          <w:szCs w:val="24"/>
        </w:rPr>
        <w:t> </w:t>
      </w:r>
      <w:r w:rsidRPr="006615FD">
        <w:rPr>
          <w:rFonts w:cs="Times New Roman"/>
          <w:szCs w:val="24"/>
        </w:rPr>
        <w:t>před českými správními soudy. Tato skutečnost se výslovně neupravuje v zákoně, protože platí sama o sobě.</w:t>
      </w:r>
    </w:p>
    <w:p w14:paraId="1D3E3AAB" w14:textId="422192CC" w:rsidR="00DB2101" w:rsidRPr="006615FD" w:rsidRDefault="00DB2101" w:rsidP="00DB2101">
      <w:pPr>
        <w:pStyle w:val="Nadpis4"/>
        <w:rPr>
          <w:rFonts w:cs="Times New Roman"/>
          <w:bCs/>
          <w:iCs/>
        </w:rPr>
      </w:pPr>
      <w:r w:rsidRPr="006615FD">
        <w:rPr>
          <w:rFonts w:cs="Times New Roman"/>
        </w:rPr>
        <w:t>K § 24g</w:t>
      </w:r>
    </w:p>
    <w:p w14:paraId="775D6931" w14:textId="7945B765" w:rsidR="00DB2101" w:rsidRPr="006615FD" w:rsidRDefault="00DB2101" w:rsidP="00DB2101">
      <w:pPr>
        <w:rPr>
          <w:rFonts w:cs="Times New Roman"/>
          <w:szCs w:val="24"/>
        </w:rPr>
      </w:pPr>
      <w:r w:rsidRPr="006615FD">
        <w:rPr>
          <w:rFonts w:cs="Times New Roman"/>
          <w:szCs w:val="24"/>
        </w:rPr>
        <w:t>Z legislativně technických důvodů se zavádí legáln</w:t>
      </w:r>
      <w:r w:rsidR="00A4585D">
        <w:rPr>
          <w:rFonts w:cs="Times New Roman"/>
          <w:szCs w:val="24"/>
        </w:rPr>
        <w:t>í definice pojmu „nedoplatek na </w:t>
      </w:r>
      <w:r w:rsidRPr="006615FD">
        <w:rPr>
          <w:rFonts w:cs="Times New Roman"/>
          <w:szCs w:val="24"/>
        </w:rPr>
        <w:t xml:space="preserve">pokutě“ omezující předmět mezinárodní spolupráce při vymáhání nedoplatku na pokutě na </w:t>
      </w:r>
      <w:r w:rsidR="00A4585D">
        <w:rPr>
          <w:rFonts w:cs="Times New Roman"/>
          <w:szCs w:val="24"/>
        </w:rPr>
        <w:t> </w:t>
      </w:r>
      <w:r w:rsidRPr="006615FD">
        <w:rPr>
          <w:rFonts w:cs="Times New Roman"/>
          <w:szCs w:val="24"/>
        </w:rPr>
        <w:t>vymezený soubor nedoplatků.</w:t>
      </w:r>
    </w:p>
    <w:p w14:paraId="55996A0C" w14:textId="77777777" w:rsidR="00DB2101" w:rsidRPr="006615FD" w:rsidRDefault="00DB2101" w:rsidP="00DB2101">
      <w:pPr>
        <w:rPr>
          <w:rFonts w:cs="Times New Roman"/>
          <w:szCs w:val="24"/>
        </w:rPr>
      </w:pPr>
      <w:r w:rsidRPr="006615FD">
        <w:rPr>
          <w:rFonts w:cs="Times New Roman"/>
          <w:szCs w:val="24"/>
        </w:rPr>
        <w:t>Mezinárodní spolupráci tak nelze provést ve vztahu k jiným pohledávkám a nelze ji samostatně provést ani ve vztahu k exekučním nákladům vzniklých při vymáhání nedoplatků na pokutě.</w:t>
      </w:r>
    </w:p>
    <w:p w14:paraId="29CF8910" w14:textId="77777777" w:rsidR="00DB2101" w:rsidRPr="00A96774" w:rsidRDefault="00DB2101" w:rsidP="00DB2101">
      <w:pPr>
        <w:pStyle w:val="Nadpis4"/>
        <w:rPr>
          <w:rFonts w:cs="Times New Roman"/>
          <w:bCs/>
          <w:iCs/>
        </w:rPr>
      </w:pPr>
      <w:r w:rsidRPr="00A96774">
        <w:rPr>
          <w:rFonts w:cs="Times New Roman"/>
        </w:rPr>
        <w:t>K § 24h</w:t>
      </w:r>
    </w:p>
    <w:p w14:paraId="19CA0541" w14:textId="2B301CE1" w:rsidR="00DB2101" w:rsidRPr="006615FD" w:rsidRDefault="0041354E" w:rsidP="00DB2101">
      <w:pPr>
        <w:rPr>
          <w:rFonts w:cs="Times New Roman"/>
          <w:szCs w:val="24"/>
        </w:rPr>
      </w:pPr>
      <w:r>
        <w:rPr>
          <w:rFonts w:cs="Times New Roman"/>
          <w:szCs w:val="24"/>
        </w:rPr>
        <w:t xml:space="preserve">Udílí </w:t>
      </w:r>
      <w:r w:rsidR="00DB2101" w:rsidRPr="006615FD">
        <w:rPr>
          <w:rFonts w:cs="Times New Roman"/>
          <w:szCs w:val="24"/>
        </w:rPr>
        <w:t>se pravomoc Úřadu žádat o doručení dokumentů</w:t>
      </w:r>
      <w:r w:rsidR="00211B99">
        <w:rPr>
          <w:rFonts w:cs="Times New Roman"/>
          <w:szCs w:val="24"/>
        </w:rPr>
        <w:t xml:space="preserve"> (</w:t>
      </w:r>
      <w:r w:rsidR="00211B99">
        <w:t>rozhodnutí nebo jiných písemností)</w:t>
      </w:r>
      <w:r w:rsidR="00DB2101" w:rsidRPr="006615FD">
        <w:rPr>
          <w:rFonts w:cs="Times New Roman"/>
          <w:szCs w:val="24"/>
        </w:rPr>
        <w:t xml:space="preserve">, které se týkají uplatňování článku 101 a 102 Smlouvy o fungování Evropské unie </w:t>
      </w:r>
      <w:r w:rsidR="00DB2101" w:rsidRPr="006960C6">
        <w:rPr>
          <w:rFonts w:cs="Times New Roman"/>
          <w:i/>
          <w:szCs w:val="24"/>
        </w:rPr>
        <w:t xml:space="preserve">largo </w:t>
      </w:r>
      <w:proofErr w:type="spellStart"/>
      <w:r w:rsidR="00DB2101" w:rsidRPr="006960C6">
        <w:rPr>
          <w:rFonts w:cs="Times New Roman"/>
          <w:i/>
          <w:szCs w:val="24"/>
        </w:rPr>
        <w:t>sensu</w:t>
      </w:r>
      <w:proofErr w:type="spellEnd"/>
      <w:r w:rsidR="00DB2101" w:rsidRPr="006615FD">
        <w:rPr>
          <w:rFonts w:cs="Times New Roman"/>
          <w:szCs w:val="24"/>
        </w:rPr>
        <w:t xml:space="preserve"> tj. včetně předběžných námitek vůči porušení těchto článků, rozhodnutí uplatňující tyto články a to i rozhodnutí týkající se výkonu rozhodnutí a dále i všechna procesní usnesení. Na takto doručené dokumenty se hledí stejné jako na dokumenty doručené Úřadem v tuzemsku.</w:t>
      </w:r>
      <w:r w:rsidR="000E7589">
        <w:rPr>
          <w:rFonts w:cs="Times New Roman"/>
          <w:szCs w:val="24"/>
        </w:rPr>
        <w:t xml:space="preserve"> </w:t>
      </w:r>
    </w:p>
    <w:p w14:paraId="76384B4D" w14:textId="77777777" w:rsidR="00DB2101" w:rsidRPr="006615FD" w:rsidRDefault="00DB2101" w:rsidP="00DB2101">
      <w:pPr>
        <w:pStyle w:val="Nadpis4"/>
        <w:rPr>
          <w:rFonts w:cs="Times New Roman"/>
          <w:bCs/>
          <w:iCs/>
        </w:rPr>
      </w:pPr>
      <w:r w:rsidRPr="006615FD">
        <w:rPr>
          <w:rFonts w:cs="Times New Roman"/>
        </w:rPr>
        <w:t>K § 24i</w:t>
      </w:r>
    </w:p>
    <w:p w14:paraId="68ADCE1E" w14:textId="61600235" w:rsidR="00DB2101" w:rsidRPr="006615FD" w:rsidRDefault="00DB2101" w:rsidP="00DB2101">
      <w:pPr>
        <w:rPr>
          <w:rFonts w:cs="Times New Roman"/>
          <w:szCs w:val="24"/>
        </w:rPr>
      </w:pPr>
      <w:r w:rsidRPr="006615FD">
        <w:rPr>
          <w:rFonts w:cs="Times New Roman"/>
          <w:szCs w:val="24"/>
        </w:rPr>
        <w:t xml:space="preserve">Na základě článku 25 Směrnice v případě obdržení žádosti Úřad doručuje zaslané rozhodnutí jako by bylo rozhodnutím </w:t>
      </w:r>
      <w:r w:rsidR="00A96774" w:rsidRPr="006615FD">
        <w:rPr>
          <w:rFonts w:cs="Times New Roman"/>
          <w:szCs w:val="24"/>
        </w:rPr>
        <w:t xml:space="preserve">Úřadu </w:t>
      </w:r>
      <w:r w:rsidRPr="006615FD">
        <w:rPr>
          <w:rFonts w:cs="Times New Roman"/>
          <w:szCs w:val="24"/>
        </w:rPr>
        <w:t>podle nore</w:t>
      </w:r>
      <w:r w:rsidR="00F10209">
        <w:rPr>
          <w:rFonts w:cs="Times New Roman"/>
          <w:szCs w:val="24"/>
        </w:rPr>
        <w:t>m tuzemského právního řádu, tj. </w:t>
      </w:r>
      <w:r w:rsidRPr="006615FD">
        <w:rPr>
          <w:rFonts w:cs="Times New Roman"/>
          <w:szCs w:val="24"/>
        </w:rPr>
        <w:t>na</w:t>
      </w:r>
      <w:r w:rsidR="00A4585D">
        <w:rPr>
          <w:rFonts w:cs="Times New Roman"/>
          <w:szCs w:val="24"/>
        </w:rPr>
        <w:t> </w:t>
      </w:r>
      <w:r w:rsidRPr="006615FD">
        <w:rPr>
          <w:rFonts w:cs="Times New Roman"/>
          <w:szCs w:val="24"/>
        </w:rPr>
        <w:t xml:space="preserve">základě správního řádu. </w:t>
      </w:r>
    </w:p>
    <w:p w14:paraId="6EC94C8E" w14:textId="77777777" w:rsidR="00DB2101" w:rsidRPr="006615FD" w:rsidRDefault="00DB2101" w:rsidP="00DB2101">
      <w:pPr>
        <w:pStyle w:val="Nadpis4"/>
        <w:rPr>
          <w:rFonts w:cs="Times New Roman"/>
          <w:bCs/>
          <w:iCs/>
        </w:rPr>
      </w:pPr>
      <w:r w:rsidRPr="006615FD">
        <w:rPr>
          <w:rFonts w:cs="Times New Roman"/>
        </w:rPr>
        <w:t>K § 24j</w:t>
      </w:r>
    </w:p>
    <w:p w14:paraId="3B8AE6DC" w14:textId="77777777" w:rsidR="00DB2101" w:rsidRPr="006615FD" w:rsidRDefault="00DB2101" w:rsidP="00DB2101">
      <w:pPr>
        <w:rPr>
          <w:rFonts w:cs="Times New Roman"/>
          <w:szCs w:val="24"/>
        </w:rPr>
      </w:pPr>
      <w:r w:rsidRPr="006615FD">
        <w:rPr>
          <w:rFonts w:cs="Times New Roman"/>
          <w:szCs w:val="24"/>
        </w:rPr>
        <w:t xml:space="preserve">Na základě čl. 27 odst. 7 se stanoví pravomoc Úřadu vyžadovat uhrazení nákladů dožádaných členských států a zároveň žádat náklady vynaložené Úřadem na doručení jejich písemností. </w:t>
      </w:r>
    </w:p>
    <w:p w14:paraId="5AC768C0" w14:textId="77777777" w:rsidR="00DB2101" w:rsidRPr="006615FD" w:rsidRDefault="00DB2101" w:rsidP="00DB2101">
      <w:pPr>
        <w:pStyle w:val="Nadpis4"/>
        <w:rPr>
          <w:rFonts w:cs="Times New Roman"/>
          <w:bCs/>
          <w:iCs/>
        </w:rPr>
      </w:pPr>
      <w:r w:rsidRPr="006615FD">
        <w:rPr>
          <w:rFonts w:cs="Times New Roman"/>
        </w:rPr>
        <w:t>K § 24k</w:t>
      </w:r>
    </w:p>
    <w:p w14:paraId="2F0A7DFE" w14:textId="33176A31" w:rsidR="00DB2101" w:rsidRPr="00DF2163" w:rsidRDefault="00DB2101" w:rsidP="00DB2101">
      <w:pPr>
        <w:rPr>
          <w:rFonts w:cs="Times New Roman"/>
          <w:szCs w:val="24"/>
        </w:rPr>
      </w:pPr>
      <w:r w:rsidRPr="006615FD">
        <w:rPr>
          <w:rFonts w:cs="Times New Roman"/>
          <w:szCs w:val="24"/>
        </w:rPr>
        <w:t>Udílí se pravomoc Úřadu žádat o vymožení nedoplatku na pokutě při uplatňování článku 101 a 102 Smlouvy o fungování Evropské unie</w:t>
      </w:r>
      <w:r w:rsidR="00DF2163">
        <w:rPr>
          <w:rFonts w:cs="Times New Roman"/>
          <w:szCs w:val="24"/>
        </w:rPr>
        <w:t>.</w:t>
      </w:r>
    </w:p>
    <w:p w14:paraId="409056DC" w14:textId="63AF54ED" w:rsidR="00DB2101" w:rsidRPr="006615FD" w:rsidRDefault="00DB2101" w:rsidP="00DB2101">
      <w:pPr>
        <w:pStyle w:val="Nadpis4"/>
        <w:rPr>
          <w:rFonts w:cs="Times New Roman"/>
          <w:bCs/>
          <w:iCs/>
        </w:rPr>
      </w:pPr>
      <w:r w:rsidRPr="006615FD">
        <w:rPr>
          <w:rFonts w:cs="Times New Roman"/>
        </w:rPr>
        <w:lastRenderedPageBreak/>
        <w:t>K § 24l</w:t>
      </w:r>
    </w:p>
    <w:p w14:paraId="31E5E62D" w14:textId="77777777" w:rsidR="00DB2101" w:rsidRPr="006615FD" w:rsidRDefault="00DB2101" w:rsidP="00DB2101">
      <w:pPr>
        <w:rPr>
          <w:rFonts w:cs="Times New Roman"/>
          <w:szCs w:val="24"/>
        </w:rPr>
      </w:pPr>
      <w:r w:rsidRPr="006615FD">
        <w:rPr>
          <w:rFonts w:cs="Times New Roman"/>
          <w:szCs w:val="24"/>
        </w:rPr>
        <w:t>S ohledem na to, že předmětem mezinárodního vymáhání je pokuta, jejíž účel není primárně fiskální, neměly by v případě vymožení nedoplatku v cizině jít případné záporné kurzové rozdíly k tíži dlužníka. Obdobně by ale naopak kladné kurzové rozdíly neměly jít k jeho dobru. Stejně tak by nemělo jít k tíži dlužníka to, že vymoženou částku zahraniční orgán poukáže až se zpožděním. V případě nedoplatku na pokutě sice nevzniká úrok z prodlení (jde o peněžité plnění spravované v dělené správě), ale přesto je žádoucí omezit dobu, po kterou má tato osoba evidován nedoplatek.</w:t>
      </w:r>
    </w:p>
    <w:p w14:paraId="5BBC2D61" w14:textId="51D93C70" w:rsidR="00DB2101" w:rsidRPr="006615FD" w:rsidRDefault="00DB2101" w:rsidP="00DB2101">
      <w:pPr>
        <w:rPr>
          <w:rFonts w:cs="Times New Roman"/>
          <w:szCs w:val="24"/>
        </w:rPr>
      </w:pPr>
      <w:r w:rsidRPr="006615FD">
        <w:rPr>
          <w:rFonts w:cs="Times New Roman"/>
          <w:szCs w:val="24"/>
        </w:rPr>
        <w:t xml:space="preserve">Z těchto důvodů se </w:t>
      </w:r>
      <w:r w:rsidR="00F369F6">
        <w:rPr>
          <w:rFonts w:cs="Times New Roman"/>
          <w:szCs w:val="24"/>
        </w:rPr>
        <w:t xml:space="preserve">v odstavci 1 </w:t>
      </w:r>
      <w:r w:rsidRPr="006615FD">
        <w:rPr>
          <w:rFonts w:cs="Times New Roman"/>
          <w:szCs w:val="24"/>
        </w:rPr>
        <w:t>stanoví, že se na osobním daňovém účtu, na kterém se eviduje zaplacení pokuty, v případě mezinárodního vymáhání eviduje již vymožení částky v cizině. Protože se evidence daní vede v českých korunách, přepočte se pro účely vystavení platebního dokladu tato částka v cizí měně směnným kurzem platným v den, který je uveden v žádosti, tedy ke dni právní moci rozhodnutí o uložení pokuty. Tímto postupem budou vyloučeny dopady kurzových rozdílů na dlužníka.</w:t>
      </w:r>
    </w:p>
    <w:p w14:paraId="0CF7AE12" w14:textId="30D927CA" w:rsidR="00DB2101" w:rsidRPr="006615FD" w:rsidRDefault="00DB2101" w:rsidP="00DB2101">
      <w:pPr>
        <w:rPr>
          <w:rFonts w:cs="Times New Roman"/>
          <w:szCs w:val="24"/>
        </w:rPr>
      </w:pPr>
      <w:r w:rsidRPr="006615FD">
        <w:rPr>
          <w:rFonts w:cs="Times New Roman"/>
          <w:szCs w:val="24"/>
        </w:rPr>
        <w:t xml:space="preserve">Z důvodů uvedených výše a pro zvýšení právní jistoty se výslovně </w:t>
      </w:r>
      <w:r w:rsidR="00A151A8">
        <w:rPr>
          <w:rFonts w:cs="Times New Roman"/>
          <w:szCs w:val="24"/>
        </w:rPr>
        <w:t xml:space="preserve">v odstavci 2 </w:t>
      </w:r>
      <w:r w:rsidRPr="006615FD">
        <w:rPr>
          <w:rFonts w:cs="Times New Roman"/>
          <w:szCs w:val="24"/>
        </w:rPr>
        <w:t>stanoví, že částka skutečně připsaná na účet správce placení nedoplatku na pokutě není pro evidenci daní rozhodná, ať již je nižší nebo vyšší, než částka evidovaná podle odstavce 1. Současně se pro zvýšení právní jistoty stanoví, že případný kladný rozdíl je příjmem státního rozpočtu a nikoliv dlužníka. Stejně tak jde záporný kursový rozdíl k tíži státního rozpočtu, což vyplývá implicitně z odstavce 1.</w:t>
      </w:r>
    </w:p>
    <w:p w14:paraId="14DD8E02" w14:textId="0C76D7C4" w:rsidR="00DB2101" w:rsidRPr="006615FD" w:rsidRDefault="00DB2101" w:rsidP="00DB2101">
      <w:pPr>
        <w:pStyle w:val="Nadpis4"/>
        <w:rPr>
          <w:rFonts w:cs="Times New Roman"/>
          <w:bCs/>
          <w:iCs/>
        </w:rPr>
      </w:pPr>
      <w:r w:rsidRPr="006615FD">
        <w:rPr>
          <w:rFonts w:cs="Times New Roman"/>
        </w:rPr>
        <w:t>K § 24m</w:t>
      </w:r>
    </w:p>
    <w:p w14:paraId="418FA676" w14:textId="2451B4B1" w:rsidR="00DB2101" w:rsidRPr="006615FD" w:rsidRDefault="00A151A8" w:rsidP="00DB2101">
      <w:pPr>
        <w:rPr>
          <w:rFonts w:cs="Times New Roman"/>
          <w:szCs w:val="24"/>
        </w:rPr>
      </w:pPr>
      <w:r>
        <w:rPr>
          <w:rFonts w:cs="Times New Roman"/>
          <w:szCs w:val="24"/>
        </w:rPr>
        <w:t xml:space="preserve">Odstavec 1 reflektuje </w:t>
      </w:r>
      <w:r w:rsidR="00DB2101" w:rsidRPr="006615FD">
        <w:rPr>
          <w:rFonts w:cs="Times New Roman"/>
          <w:szCs w:val="24"/>
        </w:rPr>
        <w:t>čl. 27 odst. 8 směrnice</w:t>
      </w:r>
      <w:r>
        <w:rPr>
          <w:rFonts w:cs="Times New Roman"/>
          <w:szCs w:val="24"/>
        </w:rPr>
        <w:t>, kdy</w:t>
      </w:r>
      <w:r w:rsidR="00DB2101" w:rsidRPr="006615FD">
        <w:rPr>
          <w:rFonts w:cs="Times New Roman"/>
          <w:szCs w:val="24"/>
        </w:rPr>
        <w:t xml:space="preserve"> může dožádaný soutěžní orgán požadovat zaplacení exekučních nákladů po žádajícím orgánu, kterým je Úřad.</w:t>
      </w:r>
    </w:p>
    <w:p w14:paraId="3EF1D1C3" w14:textId="77777777" w:rsidR="00DB2101" w:rsidRPr="006615FD" w:rsidRDefault="00DB2101" w:rsidP="00DB2101">
      <w:pPr>
        <w:rPr>
          <w:rFonts w:cs="Times New Roman"/>
          <w:szCs w:val="24"/>
        </w:rPr>
      </w:pPr>
      <w:r w:rsidRPr="006615FD">
        <w:rPr>
          <w:rFonts w:cs="Times New Roman"/>
          <w:szCs w:val="24"/>
        </w:rPr>
        <w:t>Jde o náklady skutečně vzniklé, přičemž směrnice jejich výši žádným způsobem neomezuje.</w:t>
      </w:r>
    </w:p>
    <w:p w14:paraId="5E08F7F6" w14:textId="28C04B64" w:rsidR="00DB2101" w:rsidRPr="006615FD" w:rsidRDefault="00DB2101" w:rsidP="00DB2101">
      <w:pPr>
        <w:rPr>
          <w:rFonts w:cs="Times New Roman"/>
          <w:szCs w:val="24"/>
        </w:rPr>
      </w:pPr>
      <w:r w:rsidRPr="006615FD">
        <w:rPr>
          <w:rFonts w:cs="Times New Roman"/>
          <w:szCs w:val="24"/>
        </w:rPr>
        <w:t xml:space="preserve">I přes zaplacení těchto nákladů Úřadem platí, že je Úřad hradí za dlužníka, a proto tyto náklady mohou být následně vymáhány podle § 182 daňového řádu po tomto dlužníkovi. </w:t>
      </w:r>
    </w:p>
    <w:p w14:paraId="1A2627C1" w14:textId="08B4D79E" w:rsidR="00DB2101" w:rsidRPr="006615FD" w:rsidRDefault="00DB2101" w:rsidP="00DB2101">
      <w:pPr>
        <w:rPr>
          <w:rFonts w:cs="Times New Roman"/>
          <w:szCs w:val="24"/>
        </w:rPr>
      </w:pPr>
      <w:r w:rsidRPr="006615FD">
        <w:rPr>
          <w:rFonts w:cs="Times New Roman"/>
          <w:szCs w:val="24"/>
        </w:rPr>
        <w:t xml:space="preserve">V návaznosti na § 182 odst. 2 daňového řádu se </w:t>
      </w:r>
      <w:r w:rsidR="00A151A8">
        <w:rPr>
          <w:rFonts w:cs="Times New Roman"/>
          <w:szCs w:val="24"/>
        </w:rPr>
        <w:t xml:space="preserve">v odstavci 2 </w:t>
      </w:r>
      <w:r w:rsidRPr="006615FD">
        <w:rPr>
          <w:rFonts w:cs="Times New Roman"/>
          <w:szCs w:val="24"/>
        </w:rPr>
        <w:t>stanoví, že mezi exekuční náklady spadají i náklady uhrazené Úřadem podle odstavce 1 do zahraničí.</w:t>
      </w:r>
    </w:p>
    <w:p w14:paraId="769566BE" w14:textId="75E3274C" w:rsidR="00DB2101" w:rsidRPr="006615FD" w:rsidRDefault="00DB2101" w:rsidP="00DB2101">
      <w:pPr>
        <w:rPr>
          <w:rFonts w:cs="Times New Roman"/>
          <w:szCs w:val="24"/>
        </w:rPr>
      </w:pPr>
      <w:r w:rsidRPr="006615FD">
        <w:rPr>
          <w:rFonts w:cs="Times New Roman"/>
          <w:szCs w:val="24"/>
        </w:rPr>
        <w:t xml:space="preserve">Směrnice stanoví, že se hradí pouze skutečně vynaložené náklady soutěžního orgánu dožádaného členského státu. V oblasti vymáhání je však běžné, že jsou exekuční náklady vyčísleny paušálně (srov. např. § 183 daňového řádu). Z tohoto důvodu se </w:t>
      </w:r>
      <w:r w:rsidR="00A151A8">
        <w:rPr>
          <w:rFonts w:cs="Times New Roman"/>
          <w:szCs w:val="24"/>
        </w:rPr>
        <w:t xml:space="preserve">v odstavci 3 </w:t>
      </w:r>
      <w:r w:rsidRPr="006615FD">
        <w:rPr>
          <w:rFonts w:cs="Times New Roman"/>
          <w:szCs w:val="24"/>
        </w:rPr>
        <w:t>stanoví, že zahraničnímu soutěžnímu orgánu lze uhradit exekuční náklady v paušální výši, pokud je tento orgán připraven stejným způsobem uhrazovat paušální náklady uplatněné českou stranou podle § 24q. Pokud by zahraniční orgán nebyl ochoten v obdobných případech hradit paušální exekuční náklady a požadoval by doložení každého jednoho dílčího výdaje, který má hradit, pak by s ohledem na zásadu hospodárnosti nebylo účelné v případě takového orgánu hradit jím vyčíslené paušální náklady a nezbývalo by, než také recipročně požadovat prokázání každého jednotlivého výdaje, který by tento orgán požadoval nahradit.</w:t>
      </w:r>
    </w:p>
    <w:p w14:paraId="5C9385BA" w14:textId="5DB2E998" w:rsidR="00DB2101" w:rsidRPr="006615FD" w:rsidRDefault="00DB2101" w:rsidP="00DB2101">
      <w:pPr>
        <w:pStyle w:val="Nadpis4"/>
        <w:rPr>
          <w:rFonts w:cs="Times New Roman"/>
          <w:bCs/>
          <w:iCs/>
        </w:rPr>
      </w:pPr>
      <w:r w:rsidRPr="006615FD">
        <w:rPr>
          <w:rFonts w:cs="Times New Roman"/>
        </w:rPr>
        <w:lastRenderedPageBreak/>
        <w:t>K § 24n</w:t>
      </w:r>
    </w:p>
    <w:p w14:paraId="227E1068" w14:textId="77777777" w:rsidR="00DB2101" w:rsidRPr="006615FD" w:rsidRDefault="00DB2101" w:rsidP="00DB2101">
      <w:pPr>
        <w:rPr>
          <w:rFonts w:cs="Times New Roman"/>
          <w:szCs w:val="24"/>
        </w:rPr>
      </w:pPr>
      <w:r w:rsidRPr="006615FD">
        <w:rPr>
          <w:rFonts w:cs="Times New Roman"/>
          <w:szCs w:val="24"/>
        </w:rPr>
        <w:t>Vymáhání nedoplatku na pokutě z jiného členského státu v tuzemsku by bylo z procesního hlediska bez explicitní úpravy zůstalo neupraveno, což není žádoucím stavem. Tento stav je zapříčiněn tím, že ukladatelem vymáhaného sankčního plnění je zahraniční orgán veřejné moci, který nelze z povahy věci považovat za správní orgán podle § 1 odst. 1 správního řádu, tudíž nelze dovodit aplikaci ustanovení § 103 a násl. téhož zákona. Zároveň se nejedná ani o státní orgán, tudíž se v případě zahraničního ukladatele pokuty nemůže aplikovat § 10 daňového řádu, který by jej dosadil do pozice orgánu veřejné moci a umožnil aplikaci § 161 daňového řádu, tj. výkon dělené správy.</w:t>
      </w:r>
    </w:p>
    <w:p w14:paraId="59482578" w14:textId="048139B6" w:rsidR="00DB2101" w:rsidRPr="006615FD" w:rsidRDefault="00DB2101" w:rsidP="00DB2101">
      <w:pPr>
        <w:rPr>
          <w:rFonts w:cs="Times New Roman"/>
          <w:szCs w:val="24"/>
        </w:rPr>
      </w:pPr>
      <w:r w:rsidRPr="006615FD">
        <w:rPr>
          <w:rFonts w:cs="Times New Roman"/>
          <w:szCs w:val="24"/>
        </w:rPr>
        <w:t>Z výše uvedených důvodů, aby nevznikla mezera v právu, se stanoví jednoznačně, že procesní předpis, jímž se bude správce placení nedoplatku ř</w:t>
      </w:r>
      <w:r w:rsidR="004D3B57">
        <w:rPr>
          <w:rFonts w:cs="Times New Roman"/>
          <w:szCs w:val="24"/>
        </w:rPr>
        <w:t>ídit při vymáhání nedoplatku na </w:t>
      </w:r>
      <w:r w:rsidRPr="006615FD">
        <w:rPr>
          <w:rFonts w:cs="Times New Roman"/>
          <w:szCs w:val="24"/>
        </w:rPr>
        <w:t>pokutě, je daňový řád a že se jedná konkrétně o výkon dělené správy, čímž se toto ustanovení stává zvláštním ustanovením k § 161 daňového řádu. Tímto se dostane zahraniční nedoplatek na pokutě z procesního hlediska do stejného právního postavení jako tuzemský nedoplatek na pokutě, což odpovídá čl. 27 odst. 1 Směrnice. Zároveň se touto úpravou vylučují instituty úroku z prodlení, úroku z posečkané částka a úroku z neoprávněného jednání správce daně podle daňového řádu, jak je tomu v případě dělené správy.</w:t>
      </w:r>
    </w:p>
    <w:p w14:paraId="3FD25592" w14:textId="51C2D100" w:rsidR="00DB2101" w:rsidRDefault="00DB2101" w:rsidP="00DB2101">
      <w:pPr>
        <w:rPr>
          <w:rFonts w:cs="Times New Roman"/>
          <w:szCs w:val="24"/>
        </w:rPr>
      </w:pPr>
      <w:r w:rsidRPr="006615FD">
        <w:rPr>
          <w:rFonts w:cs="Times New Roman"/>
          <w:szCs w:val="24"/>
        </w:rPr>
        <w:t xml:space="preserve">Kromě faktu, že je zabezpečena procesní rovnost subjektů, </w:t>
      </w:r>
      <w:proofErr w:type="gramStart"/>
      <w:r w:rsidRPr="006615FD">
        <w:rPr>
          <w:rFonts w:cs="Times New Roman"/>
          <w:szCs w:val="24"/>
        </w:rPr>
        <w:t>kteří</w:t>
      </w:r>
      <w:proofErr w:type="gramEnd"/>
      <w:r w:rsidRPr="006615FD">
        <w:rPr>
          <w:rFonts w:cs="Times New Roman"/>
          <w:szCs w:val="24"/>
        </w:rPr>
        <w:t xml:space="preserve"> se dopustili totožného protiprávního jednání, se pak naplňuje vyloučením úroku z neoprávněného jednání správce daně též čl. 28 odst. 1 písm. a) Směrnice, jelikož tento úrok </w:t>
      </w:r>
      <w:r w:rsidR="004D3B57">
        <w:rPr>
          <w:rFonts w:cs="Times New Roman"/>
          <w:szCs w:val="24"/>
        </w:rPr>
        <w:t>je de facto paušální úhradou za </w:t>
      </w:r>
      <w:r w:rsidRPr="006615FD">
        <w:rPr>
          <w:rFonts w:cs="Times New Roman"/>
          <w:szCs w:val="24"/>
        </w:rPr>
        <w:t>nesprávné stanovení daně. Případné vyplacení tohoto úroku by tak bylo samo o sobě posouzením správnosti a zákonnosti aktu vymáhaného rozhodnutí.</w:t>
      </w:r>
    </w:p>
    <w:p w14:paraId="34C845E3" w14:textId="77777777" w:rsidR="00092BF0" w:rsidRPr="006615FD" w:rsidRDefault="00092BF0" w:rsidP="00092BF0">
      <w:pPr>
        <w:rPr>
          <w:rFonts w:cs="Times New Roman"/>
          <w:szCs w:val="24"/>
        </w:rPr>
      </w:pPr>
      <w:r w:rsidRPr="006615FD">
        <w:rPr>
          <w:rFonts w:cs="Times New Roman"/>
          <w:szCs w:val="24"/>
        </w:rPr>
        <w:t>V návaznosti na čl. 26 odst. 4 směrnice se promlčecí lhůty pro vymáhání nedoplatku na pokutě řídí právem žádajícího státu.</w:t>
      </w:r>
    </w:p>
    <w:p w14:paraId="6A896A84" w14:textId="022DD994" w:rsidR="00092BF0" w:rsidRPr="006615FD" w:rsidRDefault="00092BF0" w:rsidP="00092BF0">
      <w:pPr>
        <w:rPr>
          <w:rFonts w:cs="Times New Roman"/>
          <w:szCs w:val="24"/>
        </w:rPr>
      </w:pPr>
      <w:r w:rsidRPr="006615FD">
        <w:rPr>
          <w:rFonts w:cs="Times New Roman"/>
          <w:szCs w:val="24"/>
        </w:rPr>
        <w:t>Z tohoto důvodu se neuplatní úprava obsažená v § 160 daňového řádu, ale otázky počátku, běhu (tedy stavění, přerušení a prodloužení) a délky lhůty pro placení daně se řídí plně právním řádem žádajícího členského státu. Tuzemský orgán je o těchto lhůtách poučen v žádosti.</w:t>
      </w:r>
    </w:p>
    <w:p w14:paraId="032987E0" w14:textId="33B846A9" w:rsidR="00DB2101" w:rsidRPr="006615FD" w:rsidRDefault="00DB2101" w:rsidP="00DB2101">
      <w:pPr>
        <w:pStyle w:val="Nadpis4"/>
        <w:rPr>
          <w:rFonts w:cs="Times New Roman"/>
          <w:bCs/>
          <w:iCs/>
        </w:rPr>
      </w:pPr>
      <w:r w:rsidRPr="006615FD">
        <w:rPr>
          <w:rFonts w:cs="Times New Roman"/>
        </w:rPr>
        <w:t>K § 24o</w:t>
      </w:r>
    </w:p>
    <w:p w14:paraId="6B4E5AF0" w14:textId="7FA0F0C6" w:rsidR="00DB2101" w:rsidRPr="006615FD" w:rsidRDefault="00DB2101" w:rsidP="00DB2101">
      <w:pPr>
        <w:rPr>
          <w:rFonts w:cs="Times New Roman"/>
          <w:szCs w:val="24"/>
        </w:rPr>
      </w:pPr>
      <w:r w:rsidRPr="006615FD">
        <w:rPr>
          <w:rFonts w:cs="Times New Roman"/>
          <w:szCs w:val="24"/>
        </w:rPr>
        <w:t>Stanoví se zvláštní ustanovení k § 171 odst. 1 daňového řádu. Pro účely vymáhání bude za předpokladu neodmítnutí mezinárodní spolupráce podle § 24e tohoto zákona dostačující pouze žádost, která bude správci placení nedoplatku na základě § 24a tohoto zákona předána Úřadem. Tímto se implementuje požadavek čl. 27 odst. 4 Směrnice.</w:t>
      </w:r>
    </w:p>
    <w:p w14:paraId="38039CBB" w14:textId="6D8DAA70" w:rsidR="00DB2101" w:rsidRPr="006615FD" w:rsidRDefault="00DB2101" w:rsidP="00DB2101">
      <w:pPr>
        <w:pStyle w:val="Nadpis4"/>
        <w:rPr>
          <w:rFonts w:cs="Times New Roman"/>
          <w:bCs/>
          <w:iCs/>
        </w:rPr>
      </w:pPr>
    </w:p>
    <w:p w14:paraId="1158D10A" w14:textId="1E44A649" w:rsidR="00DB2101" w:rsidRPr="006615FD" w:rsidRDefault="00DB2101" w:rsidP="00DB2101">
      <w:pPr>
        <w:rPr>
          <w:rFonts w:cs="Times New Roman"/>
          <w:szCs w:val="24"/>
        </w:rPr>
      </w:pPr>
    </w:p>
    <w:p w14:paraId="17581E9D" w14:textId="4AAC0F84" w:rsidR="00DB2101" w:rsidRPr="006615FD" w:rsidRDefault="00DB2101" w:rsidP="00DB2101">
      <w:pPr>
        <w:pStyle w:val="Nadpis4"/>
        <w:rPr>
          <w:rFonts w:cs="Times New Roman"/>
          <w:bCs/>
          <w:iCs/>
        </w:rPr>
      </w:pPr>
      <w:r w:rsidRPr="006615FD">
        <w:rPr>
          <w:rFonts w:cs="Times New Roman"/>
        </w:rPr>
        <w:t xml:space="preserve">K § </w:t>
      </w:r>
      <w:r w:rsidR="00092BF0" w:rsidRPr="006615FD">
        <w:rPr>
          <w:rFonts w:cs="Times New Roman"/>
        </w:rPr>
        <w:t>24</w:t>
      </w:r>
      <w:r w:rsidR="00092BF0">
        <w:rPr>
          <w:rFonts w:cs="Times New Roman"/>
        </w:rPr>
        <w:t>p</w:t>
      </w:r>
    </w:p>
    <w:p w14:paraId="2A9B266F" w14:textId="14E99393" w:rsidR="00DB2101" w:rsidRPr="006615FD" w:rsidRDefault="00DB2101" w:rsidP="00DB2101">
      <w:pPr>
        <w:rPr>
          <w:rFonts w:cs="Times New Roman"/>
          <w:szCs w:val="24"/>
        </w:rPr>
      </w:pPr>
      <w:r w:rsidRPr="006615FD">
        <w:rPr>
          <w:rFonts w:cs="Times New Roman"/>
          <w:szCs w:val="24"/>
        </w:rPr>
        <w:t>Vzhledem k odůvodněnému předpokladu, že bu</w:t>
      </w:r>
      <w:r w:rsidR="004D3B57">
        <w:rPr>
          <w:rFonts w:cs="Times New Roman"/>
          <w:szCs w:val="24"/>
        </w:rPr>
        <w:t>de o mezinárodní spolupráci při </w:t>
      </w:r>
      <w:r w:rsidRPr="006615FD">
        <w:rPr>
          <w:rFonts w:cs="Times New Roman"/>
          <w:szCs w:val="24"/>
        </w:rPr>
        <w:t>vymáhání nedoplatku na pokutě žádáno téměř výlučně v</w:t>
      </w:r>
      <w:r w:rsidR="004D3B57">
        <w:rPr>
          <w:rFonts w:cs="Times New Roman"/>
          <w:szCs w:val="24"/>
        </w:rPr>
        <w:t xml:space="preserve"> zahraniční měně, a zároveň </w:t>
      </w:r>
      <w:r w:rsidR="004D3B57">
        <w:rPr>
          <w:rFonts w:cs="Times New Roman"/>
          <w:szCs w:val="24"/>
        </w:rPr>
        <w:lastRenderedPageBreak/>
        <w:t>při </w:t>
      </w:r>
      <w:r w:rsidRPr="006615FD">
        <w:rPr>
          <w:rFonts w:cs="Times New Roman"/>
          <w:szCs w:val="24"/>
        </w:rPr>
        <w:t>požadavku čl. 28 odst. 8 poslední dva pododstavce, se stanoví pro účely tuzemského vymáhání fixní kurz navázaný na den nabytí právní moci vymáhaného rozhodnutí, což je datum, které by mělo být obligatorně uvedeno v žádosti a bez něhož by tedy nemělo být možné vymáhat nedoplatek na pokutě.</w:t>
      </w:r>
    </w:p>
    <w:p w14:paraId="1D1E290C" w14:textId="45DC225B" w:rsidR="00DB2101" w:rsidRPr="006615FD" w:rsidRDefault="00DB2101" w:rsidP="00DB2101">
      <w:pPr>
        <w:pStyle w:val="Nadpis4"/>
        <w:rPr>
          <w:rFonts w:cs="Times New Roman"/>
          <w:bCs/>
          <w:iCs/>
        </w:rPr>
      </w:pPr>
      <w:r w:rsidRPr="006615FD">
        <w:rPr>
          <w:rFonts w:cs="Times New Roman"/>
        </w:rPr>
        <w:t xml:space="preserve">K § </w:t>
      </w:r>
      <w:r w:rsidR="00970FDD" w:rsidRPr="006615FD">
        <w:rPr>
          <w:rFonts w:cs="Times New Roman"/>
        </w:rPr>
        <w:t>24</w:t>
      </w:r>
      <w:r w:rsidR="00970FDD">
        <w:rPr>
          <w:rFonts w:cs="Times New Roman"/>
        </w:rPr>
        <w:t>q</w:t>
      </w:r>
    </w:p>
    <w:p w14:paraId="29197818" w14:textId="77777777" w:rsidR="00DB2101" w:rsidRPr="006615FD" w:rsidRDefault="00DB2101" w:rsidP="00DB2101">
      <w:pPr>
        <w:rPr>
          <w:rFonts w:cs="Times New Roman"/>
          <w:szCs w:val="24"/>
        </w:rPr>
      </w:pPr>
      <w:r w:rsidRPr="006615FD">
        <w:rPr>
          <w:rFonts w:cs="Times New Roman"/>
          <w:szCs w:val="24"/>
        </w:rPr>
        <w:t>Pro případy, kdy samotný výtěžek z exekuce nebude pokrývat veškeré náklady daňové exekuce vedené příslušným celním úřadem, je Úřad oprávněn, v návaznosti na čl. 27 odst. 8 směrnice, tyto náklady požadovat po soutěžním orgánu žádajícího členského státu. Takto získané náklady se zapraví na náklady vedené na osobním pokutovém účtu povinného.</w:t>
      </w:r>
    </w:p>
    <w:p w14:paraId="5120F62D" w14:textId="5F29AA3D" w:rsidR="00DB2101" w:rsidRPr="006615FD" w:rsidRDefault="00DB2101" w:rsidP="00DB2101">
      <w:pPr>
        <w:pStyle w:val="Nadpis4"/>
        <w:rPr>
          <w:rFonts w:cs="Times New Roman"/>
          <w:bCs/>
          <w:iCs/>
        </w:rPr>
      </w:pPr>
      <w:r w:rsidRPr="006615FD">
        <w:rPr>
          <w:rFonts w:cs="Times New Roman"/>
        </w:rPr>
        <w:t>K § 25</w:t>
      </w:r>
    </w:p>
    <w:p w14:paraId="789104CB" w14:textId="77777777" w:rsidR="00DB2101" w:rsidRPr="006615FD" w:rsidRDefault="00DB2101" w:rsidP="00DB2101">
      <w:pPr>
        <w:rPr>
          <w:rFonts w:cs="Times New Roman"/>
          <w:szCs w:val="24"/>
        </w:rPr>
      </w:pPr>
      <w:r w:rsidRPr="006615FD">
        <w:rPr>
          <w:rFonts w:cs="Times New Roman"/>
          <w:szCs w:val="24"/>
        </w:rPr>
        <w:t>Stanoví se ustanovení speciální k § 6 odst. 1 písm. q) rozpočtových pravidel, dává správci nedoplatku na pokutě povinnost vymožený nedoplatek na pokutě převést na účet uvedený soutěžním orgánem žádajícího členského státu namísto toho, aby se jednalo o příjem státního rozpočtu.</w:t>
      </w:r>
    </w:p>
    <w:p w14:paraId="0D09CDD4" w14:textId="6658DC19" w:rsidR="00FC5FAA" w:rsidRPr="00191E16" w:rsidRDefault="000971C6" w:rsidP="00161DB4">
      <w:pPr>
        <w:pStyle w:val="Nadpis4"/>
      </w:pPr>
      <w:r>
        <w:t xml:space="preserve">Bod </w:t>
      </w:r>
      <w:r w:rsidR="00A4585D">
        <w:t xml:space="preserve">57 </w:t>
      </w:r>
      <w:r>
        <w:t xml:space="preserve">a </w:t>
      </w:r>
      <w:r w:rsidR="00A4585D">
        <w:t xml:space="preserve">58 </w:t>
      </w:r>
      <w:r>
        <w:t>(§</w:t>
      </w:r>
      <w:r w:rsidR="00FC5FAA" w:rsidRPr="00191E16">
        <w:t xml:space="preserve"> 26</w:t>
      </w:r>
      <w:r>
        <w:t>)</w:t>
      </w:r>
    </w:p>
    <w:p w14:paraId="4C29E4AE" w14:textId="0499E621" w:rsidR="005E7E95" w:rsidRDefault="005E7E95" w:rsidP="005E7E95">
      <w:r>
        <w:t>Zmocňovací ustanovení jsou nově doplněna o odstav</w:t>
      </w:r>
      <w:r w:rsidR="00970FDD">
        <w:t>e</w:t>
      </w:r>
      <w:r>
        <w:t xml:space="preserve">c 3. </w:t>
      </w:r>
      <w:r w:rsidR="00970FDD">
        <w:t xml:space="preserve">Společně s § 22ba odst. 7 a § 24c odst. 2 nastavují </w:t>
      </w:r>
      <w:r>
        <w:t>normativní rámec pro vydání prováděcích podzákonných obecných právních předpisů</w:t>
      </w:r>
      <w:r w:rsidR="00DE1246">
        <w:t>, reflektujících nová práva a povinnosti normovaná v zákoně</w:t>
      </w:r>
      <w:r>
        <w:t xml:space="preserve">. </w:t>
      </w:r>
    </w:p>
    <w:p w14:paraId="7E36B68E" w14:textId="1F1E2874" w:rsidR="00FC5FAA" w:rsidRDefault="005E7E95" w:rsidP="005E7E95">
      <w:r>
        <w:t>Jejich obsahem mají být konkrétně vyjmenov</w:t>
      </w:r>
      <w:r w:rsidR="00634DE1">
        <w:t>a</w:t>
      </w:r>
      <w:r>
        <w:t xml:space="preserve">né náležitosti jednotlivých žádostí v rámci programu shovívavosti i žádostí v rámci systému </w:t>
      </w:r>
      <w:r w:rsidR="00D85BC0">
        <w:t xml:space="preserve">mezinárodní </w:t>
      </w:r>
      <w:r>
        <w:t>spolupráce, jejichž právní základ byl kodifikován v rámci tohoto zákona.</w:t>
      </w:r>
    </w:p>
    <w:p w14:paraId="14067381" w14:textId="77777777" w:rsidR="00B420EE" w:rsidRDefault="00B420EE" w:rsidP="00161DB4">
      <w:pPr>
        <w:pStyle w:val="Nadpis4"/>
      </w:pPr>
      <w:r>
        <w:t>K článku II (Přechodná ustanovení</w:t>
      </w:r>
      <w:r w:rsidR="00AB53F8">
        <w:t>)</w:t>
      </w:r>
    </w:p>
    <w:p w14:paraId="5689D089" w14:textId="77777777" w:rsidR="00B420EE" w:rsidRDefault="00AB53F8" w:rsidP="00AB53F8">
      <w:r>
        <w:t>S ohledem na zachování právní jistoty se upravuje, že řízení, která nebyla pravomocně skončena přede dnem nabytí účinnosti tohoto zákona, se dokončí podle dosavadních předpisů.</w:t>
      </w:r>
    </w:p>
    <w:p w14:paraId="00120C36" w14:textId="77777777" w:rsidR="00FC5FAA" w:rsidRDefault="00B420EE" w:rsidP="00161DB4">
      <w:pPr>
        <w:pStyle w:val="Nadpis4"/>
      </w:pPr>
      <w:r>
        <w:t>K článku III (Ú</w:t>
      </w:r>
      <w:r w:rsidR="00D037E1" w:rsidRPr="00D037E1">
        <w:t>činnost</w:t>
      </w:r>
      <w:r>
        <w:t>)</w:t>
      </w:r>
    </w:p>
    <w:p w14:paraId="4F6B316F" w14:textId="0CFEC887" w:rsidR="005E7E95" w:rsidRDefault="00D037E1" w:rsidP="00161DB4">
      <w:r w:rsidRPr="00DD5F19">
        <w:t>Návrh směřuje k</w:t>
      </w:r>
      <w:r>
        <w:t> </w:t>
      </w:r>
      <w:r w:rsidRPr="00DD5F19">
        <w:t>zajištění</w:t>
      </w:r>
      <w:r>
        <w:t xml:space="preserve"> </w:t>
      </w:r>
      <w:r w:rsidRPr="00DD5F19">
        <w:t>slučitelnosti</w:t>
      </w:r>
      <w:r>
        <w:t xml:space="preserve"> </w:t>
      </w:r>
      <w:r w:rsidRPr="00B06806">
        <w:t>s předpisy Evropské unie</w:t>
      </w:r>
      <w:r w:rsidRPr="00DD5F19">
        <w:t xml:space="preserve">. Cílem je </w:t>
      </w:r>
      <w:r>
        <w:t>implementace Směrnice</w:t>
      </w:r>
      <w:r w:rsidRPr="00DD5F19">
        <w:t xml:space="preserve">, u níž uplyne </w:t>
      </w:r>
      <w:r>
        <w:t xml:space="preserve">implementační </w:t>
      </w:r>
      <w:r w:rsidRPr="00DD5F19">
        <w:t>lhůta dne 4. února 2021. </w:t>
      </w:r>
      <w:r>
        <w:t>V souladu s § 3 odst. 3 a 4 zákona č. 309/1999 Sb., o Sbírce zákonů a o Sbírce mezinárodních smluv, je nabytí účinnosti zákona navrhováno v závislosti na přesně neznámém datu ukončení legislativního procesu na</w:t>
      </w:r>
      <w:r w:rsidR="00140E88">
        <w:t> </w:t>
      </w:r>
      <w:r w:rsidR="0061768B">
        <w:t xml:space="preserve">patnáctý den </w:t>
      </w:r>
      <w:r>
        <w:t>následující po dni vyhlášení</w:t>
      </w:r>
      <w:r w:rsidR="005E7E95">
        <w:t>.</w:t>
      </w:r>
    </w:p>
    <w:p w14:paraId="5E54438B" w14:textId="0343FF5A" w:rsidR="00D037E1" w:rsidRDefault="005E7E95" w:rsidP="00161DB4">
      <w:r>
        <w:t>Existuje zde naléhavý obecný zájem spočívající v nutnosti splnit implementační lhůtu Směrnice, která se však nekryje s daty 1. ledna nebo 1. července kalendářního roku, jak jsou nastavena podle nových publikačních pravidel českého právního řádu. Navrhnout nabytí účinnosti již k 1. ledn</w:t>
      </w:r>
      <w:r w:rsidR="00590A5F">
        <w:t>u</w:t>
      </w:r>
      <w:r>
        <w:t xml:space="preserve"> daného roku je s ohledem na standardní dobu trvání legislativního procesu nereálné. Posečkat s nabytím účinnosti až na 1. července není naopak vhodné z důvodu potenciálního </w:t>
      </w:r>
      <w:r w:rsidRPr="00DD5F19">
        <w:t>zahájení řízení</w:t>
      </w:r>
      <w:r>
        <w:t xml:space="preserve"> </w:t>
      </w:r>
      <w:r w:rsidRPr="00DD5F19">
        <w:t>o</w:t>
      </w:r>
      <w:r>
        <w:t> </w:t>
      </w:r>
      <w:r w:rsidRPr="00DD5F19">
        <w:t>porušení Smlouvy</w:t>
      </w:r>
      <w:r w:rsidR="00735BAF">
        <w:t xml:space="preserve"> </w:t>
      </w:r>
      <w:r>
        <w:t>o EU.</w:t>
      </w:r>
    </w:p>
    <w:p w14:paraId="55285FB7" w14:textId="77777777" w:rsidR="00E90CA4" w:rsidRDefault="00E90CA4" w:rsidP="00E90CA4">
      <w:pPr>
        <w:spacing w:line="240" w:lineRule="auto"/>
        <w:ind w:left="284" w:firstLine="709"/>
        <w:rPr>
          <w:rFonts w:eastAsia="Times New Roman" w:cs="Arial"/>
          <w:szCs w:val="24"/>
          <w:lang w:eastAsia="cs-CZ"/>
        </w:rPr>
      </w:pPr>
    </w:p>
    <w:p w14:paraId="08ECDE74" w14:textId="77777777" w:rsidR="00E90CA4" w:rsidRDefault="00E90CA4" w:rsidP="00E90CA4">
      <w:pPr>
        <w:spacing w:line="240" w:lineRule="auto"/>
        <w:ind w:left="284" w:firstLine="709"/>
        <w:rPr>
          <w:rFonts w:eastAsia="Times New Roman" w:cs="Arial"/>
          <w:szCs w:val="24"/>
          <w:lang w:eastAsia="cs-CZ"/>
        </w:rPr>
      </w:pPr>
    </w:p>
    <w:p w14:paraId="021EBBFF" w14:textId="6E469DFB" w:rsidR="00E90CA4" w:rsidRDefault="00E90CA4" w:rsidP="00E90CA4">
      <w:pPr>
        <w:spacing w:after="0" w:line="240" w:lineRule="auto"/>
        <w:jc w:val="center"/>
        <w:rPr>
          <w:rFonts w:eastAsia="Times New Roman" w:cs="Times New Roman"/>
          <w:szCs w:val="24"/>
          <w:lang w:eastAsia="cs-CZ"/>
        </w:rPr>
      </w:pPr>
      <w:r>
        <w:rPr>
          <w:rFonts w:eastAsia="Times New Roman"/>
          <w:szCs w:val="24"/>
          <w:lang w:eastAsia="cs-CZ"/>
        </w:rPr>
        <w:t>V Praze dne 2</w:t>
      </w:r>
      <w:r>
        <w:rPr>
          <w:rFonts w:eastAsia="Times New Roman"/>
          <w:szCs w:val="24"/>
          <w:lang w:eastAsia="cs-CZ"/>
        </w:rPr>
        <w:t>1</w:t>
      </w:r>
      <w:r>
        <w:rPr>
          <w:rFonts w:eastAsia="Times New Roman"/>
          <w:szCs w:val="24"/>
          <w:lang w:eastAsia="cs-CZ"/>
        </w:rPr>
        <w:t xml:space="preserve">. </w:t>
      </w:r>
      <w:r>
        <w:rPr>
          <w:rFonts w:eastAsia="Times New Roman"/>
          <w:szCs w:val="24"/>
          <w:lang w:eastAsia="cs-CZ"/>
        </w:rPr>
        <w:t>září</w:t>
      </w:r>
      <w:r>
        <w:rPr>
          <w:rFonts w:eastAsia="Times New Roman"/>
          <w:szCs w:val="24"/>
          <w:lang w:eastAsia="cs-CZ"/>
        </w:rPr>
        <w:t xml:space="preserve"> 2020</w:t>
      </w:r>
    </w:p>
    <w:p w14:paraId="701ECD6C" w14:textId="77777777" w:rsidR="00E90CA4" w:rsidRDefault="00E90CA4" w:rsidP="00E90CA4">
      <w:pPr>
        <w:spacing w:after="0" w:line="240" w:lineRule="auto"/>
        <w:jc w:val="center"/>
        <w:rPr>
          <w:rFonts w:eastAsia="Times New Roman"/>
          <w:szCs w:val="24"/>
          <w:lang w:eastAsia="cs-CZ"/>
        </w:rPr>
      </w:pPr>
    </w:p>
    <w:p w14:paraId="68BB9362" w14:textId="77777777" w:rsidR="00E90CA4" w:rsidRDefault="00E90CA4" w:rsidP="00E90CA4">
      <w:pPr>
        <w:spacing w:after="0" w:line="240" w:lineRule="auto"/>
        <w:jc w:val="center"/>
        <w:rPr>
          <w:rFonts w:eastAsia="Times New Roman"/>
          <w:szCs w:val="24"/>
          <w:lang w:eastAsia="cs-CZ"/>
        </w:rPr>
      </w:pPr>
    </w:p>
    <w:p w14:paraId="7F11FDC6" w14:textId="77777777" w:rsidR="00E90CA4" w:rsidRDefault="00E90CA4" w:rsidP="00E90CA4">
      <w:pPr>
        <w:spacing w:after="0" w:line="240" w:lineRule="auto"/>
        <w:jc w:val="center"/>
        <w:rPr>
          <w:rFonts w:eastAsia="Times New Roman"/>
          <w:szCs w:val="24"/>
          <w:lang w:eastAsia="cs-CZ"/>
        </w:rPr>
      </w:pPr>
    </w:p>
    <w:p w14:paraId="704199B3" w14:textId="77777777" w:rsidR="00E90CA4" w:rsidRDefault="00E90CA4" w:rsidP="00E90CA4">
      <w:pPr>
        <w:spacing w:line="360" w:lineRule="auto"/>
        <w:jc w:val="center"/>
        <w:rPr>
          <w:rFonts w:eastAsia="Times New Roman"/>
          <w:szCs w:val="24"/>
          <w:lang w:eastAsia="cs-CZ"/>
        </w:rPr>
      </w:pPr>
      <w:r>
        <w:rPr>
          <w:rFonts w:eastAsia="Times New Roman"/>
          <w:szCs w:val="24"/>
          <w:lang w:eastAsia="cs-CZ"/>
        </w:rPr>
        <w:t>Předseda vlády:</w:t>
      </w:r>
    </w:p>
    <w:p w14:paraId="1FB26323" w14:textId="77777777" w:rsidR="00E90CA4" w:rsidRDefault="00E90CA4" w:rsidP="00E90CA4">
      <w:pPr>
        <w:spacing w:line="360" w:lineRule="auto"/>
        <w:jc w:val="center"/>
        <w:rPr>
          <w:rFonts w:eastAsia="Times New Roman"/>
          <w:szCs w:val="24"/>
          <w:lang w:eastAsia="cs-CZ"/>
        </w:rPr>
      </w:pPr>
      <w:r>
        <w:rPr>
          <w:rFonts w:eastAsia="Times New Roman"/>
          <w:szCs w:val="24"/>
          <w:lang w:eastAsia="cs-CZ"/>
        </w:rPr>
        <w:t xml:space="preserve">Ing. Andrej </w:t>
      </w:r>
      <w:proofErr w:type="spellStart"/>
      <w:r>
        <w:rPr>
          <w:rFonts w:eastAsia="Times New Roman"/>
          <w:szCs w:val="24"/>
          <w:lang w:eastAsia="cs-CZ"/>
        </w:rPr>
        <w:t>Babiš</w:t>
      </w:r>
      <w:proofErr w:type="spellEnd"/>
      <w:r>
        <w:rPr>
          <w:rFonts w:eastAsia="Times New Roman"/>
          <w:szCs w:val="24"/>
          <w:lang w:eastAsia="cs-CZ"/>
        </w:rPr>
        <w:t xml:space="preserve"> </w:t>
      </w:r>
      <w:proofErr w:type="gramStart"/>
      <w:r>
        <w:rPr>
          <w:rFonts w:eastAsia="Times New Roman"/>
          <w:szCs w:val="24"/>
          <w:lang w:eastAsia="cs-CZ"/>
        </w:rPr>
        <w:t>v.r.</w:t>
      </w:r>
      <w:proofErr w:type="gramEnd"/>
    </w:p>
    <w:p w14:paraId="1991F9FA" w14:textId="77777777" w:rsidR="00E90CA4" w:rsidRDefault="00E90CA4" w:rsidP="00E90CA4">
      <w:pPr>
        <w:spacing w:line="240" w:lineRule="auto"/>
        <w:rPr>
          <w:rFonts w:eastAsia="Times New Roman"/>
          <w:szCs w:val="24"/>
          <w:lang w:eastAsia="cs-CZ"/>
        </w:rPr>
      </w:pPr>
    </w:p>
    <w:p w14:paraId="102FB182" w14:textId="77777777" w:rsidR="00E90CA4" w:rsidRDefault="00E90CA4" w:rsidP="00E90CA4">
      <w:pPr>
        <w:spacing w:line="240" w:lineRule="auto"/>
        <w:rPr>
          <w:rFonts w:eastAsia="Times New Roman"/>
          <w:szCs w:val="24"/>
          <w:lang w:eastAsia="cs-CZ"/>
        </w:rPr>
      </w:pPr>
    </w:p>
    <w:p w14:paraId="10B978DC" w14:textId="77777777" w:rsidR="00E90CA4" w:rsidRDefault="00E90CA4" w:rsidP="00E90CA4">
      <w:pPr>
        <w:spacing w:line="240" w:lineRule="auto"/>
        <w:rPr>
          <w:rFonts w:eastAsia="Times New Roman"/>
          <w:szCs w:val="24"/>
          <w:lang w:eastAsia="cs-CZ"/>
        </w:rPr>
      </w:pPr>
    </w:p>
    <w:p w14:paraId="365E3EFA" w14:textId="4D133A19" w:rsidR="00E90CA4" w:rsidRDefault="00E90CA4" w:rsidP="00E90CA4">
      <w:pPr>
        <w:spacing w:line="360" w:lineRule="auto"/>
        <w:jc w:val="center"/>
        <w:rPr>
          <w:rFonts w:eastAsia="Times New Roman"/>
          <w:szCs w:val="24"/>
          <w:lang w:eastAsia="cs-CZ"/>
        </w:rPr>
      </w:pPr>
      <w:r>
        <w:rPr>
          <w:rFonts w:eastAsia="Times New Roman"/>
          <w:szCs w:val="24"/>
          <w:lang w:eastAsia="cs-CZ"/>
        </w:rPr>
        <w:t>Předseda Úřadu pro ochranu hospodářské so</w:t>
      </w:r>
      <w:bookmarkStart w:id="0" w:name="_GoBack"/>
      <w:bookmarkEnd w:id="0"/>
      <w:r>
        <w:rPr>
          <w:rFonts w:eastAsia="Times New Roman"/>
          <w:szCs w:val="24"/>
          <w:lang w:eastAsia="cs-CZ"/>
        </w:rPr>
        <w:t>utěže</w:t>
      </w:r>
      <w:r>
        <w:rPr>
          <w:rFonts w:eastAsia="Times New Roman"/>
          <w:szCs w:val="24"/>
          <w:lang w:eastAsia="cs-CZ"/>
        </w:rPr>
        <w:t>:</w:t>
      </w:r>
    </w:p>
    <w:p w14:paraId="58A2D95B" w14:textId="35A5EA87" w:rsidR="00E90CA4" w:rsidRDefault="00E90CA4" w:rsidP="00E90CA4">
      <w:pPr>
        <w:spacing w:line="360" w:lineRule="auto"/>
        <w:jc w:val="center"/>
        <w:rPr>
          <w:rFonts w:eastAsia="Times New Roman"/>
          <w:szCs w:val="24"/>
          <w:lang w:eastAsia="cs-CZ"/>
        </w:rPr>
      </w:pPr>
      <w:r>
        <w:rPr>
          <w:rFonts w:eastAsia="Times New Roman"/>
          <w:szCs w:val="24"/>
          <w:lang w:eastAsia="cs-CZ"/>
        </w:rPr>
        <w:t>Ing. Petr Rafaj</w:t>
      </w:r>
      <w:r>
        <w:rPr>
          <w:rFonts w:eastAsia="Times New Roman"/>
          <w:szCs w:val="24"/>
          <w:lang w:eastAsia="cs-CZ"/>
        </w:rPr>
        <w:t xml:space="preserve"> </w:t>
      </w:r>
      <w:proofErr w:type="gramStart"/>
      <w:r>
        <w:rPr>
          <w:rFonts w:eastAsia="Times New Roman"/>
          <w:szCs w:val="24"/>
          <w:lang w:eastAsia="cs-CZ"/>
        </w:rPr>
        <w:t>v.r.</w:t>
      </w:r>
      <w:proofErr w:type="gramEnd"/>
    </w:p>
    <w:p w14:paraId="15119050" w14:textId="77777777" w:rsidR="00E90CA4" w:rsidRDefault="00E90CA4" w:rsidP="00161DB4"/>
    <w:sectPr w:rsidR="00E90CA4" w:rsidSect="00F857C7">
      <w:footerReference w:type="default" r:id="rId13"/>
      <w:headerReference w:type="first" r:id="rId14"/>
      <w:footerReference w:type="first" r:id="rId15"/>
      <w:pgSz w:w="11906" w:h="16838"/>
      <w:pgMar w:top="1418" w:right="1418" w:bottom="1418" w:left="1418" w:header="709" w:footer="709" w:gutter="0"/>
      <w:pgNumType w:start="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CDF7F" w14:textId="77777777" w:rsidR="001B204E" w:rsidRDefault="001B204E" w:rsidP="00B96633">
      <w:pPr>
        <w:spacing w:after="0"/>
      </w:pPr>
      <w:r>
        <w:separator/>
      </w:r>
    </w:p>
  </w:endnote>
  <w:endnote w:type="continuationSeparator" w:id="0">
    <w:p w14:paraId="3F4B3773" w14:textId="77777777" w:rsidR="001B204E" w:rsidRDefault="001B204E" w:rsidP="00B966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panose1 w:val="00000000000000000000"/>
    <w:charset w:val="EE"/>
    <w:family w:val="auto"/>
    <w:notTrueType/>
    <w:pitch w:val="default"/>
    <w:sig w:usb0="00000005" w:usb1="00000000" w:usb2="00000000" w:usb3="00000000" w:csb0="00000002" w:csb1="00000000"/>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5217780"/>
      <w:docPartObj>
        <w:docPartGallery w:val="Page Numbers (Bottom of Page)"/>
        <w:docPartUnique/>
      </w:docPartObj>
    </w:sdtPr>
    <w:sdtContent>
      <w:p w14:paraId="2A4666F4" w14:textId="77777777" w:rsidR="001B204E" w:rsidRDefault="001B204E" w:rsidP="001B204E">
        <w:pPr>
          <w:pStyle w:val="Zpat"/>
          <w:jc w:val="center"/>
        </w:pPr>
        <w:r>
          <w:fldChar w:fldCharType="begin"/>
        </w:r>
        <w:r>
          <w:instrText>PAGE   \* MERGEFORMAT</w:instrText>
        </w:r>
        <w:r>
          <w:fldChar w:fldCharType="separate"/>
        </w:r>
        <w:r w:rsidR="00E90CA4">
          <w:rPr>
            <w:noProof/>
          </w:rPr>
          <w:t>14</w:t>
        </w:r>
        <w:r>
          <w:fldChar w:fldCharType="end"/>
        </w:r>
      </w:p>
    </w:sdtContent>
  </w:sdt>
  <w:p w14:paraId="69E866F2" w14:textId="77777777" w:rsidR="001B204E" w:rsidRDefault="001B204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537137"/>
      <w:docPartObj>
        <w:docPartGallery w:val="Page Numbers (Bottom of Page)"/>
        <w:docPartUnique/>
      </w:docPartObj>
    </w:sdtPr>
    <w:sdtContent>
      <w:p w14:paraId="5B171A33" w14:textId="79BAC819" w:rsidR="001B204E" w:rsidRDefault="001B204E">
        <w:pPr>
          <w:pStyle w:val="Zpat"/>
          <w:jc w:val="center"/>
        </w:pPr>
        <w:r>
          <w:fldChar w:fldCharType="begin"/>
        </w:r>
        <w:r>
          <w:instrText>PAGE   \* MERGEFORMAT</w:instrText>
        </w:r>
        <w:r>
          <w:fldChar w:fldCharType="separate"/>
        </w:r>
        <w:r w:rsidR="00E90CA4">
          <w:rPr>
            <w:noProof/>
          </w:rPr>
          <w:t>1</w:t>
        </w:r>
        <w:r>
          <w:fldChar w:fldCharType="end"/>
        </w:r>
      </w:p>
    </w:sdtContent>
  </w:sdt>
  <w:p w14:paraId="7375732F" w14:textId="77777777" w:rsidR="001B204E" w:rsidRDefault="001B204E">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104356"/>
      <w:docPartObj>
        <w:docPartGallery w:val="Page Numbers (Bottom of Page)"/>
        <w:docPartUnique/>
      </w:docPartObj>
    </w:sdtPr>
    <w:sdtEndPr>
      <w:rPr>
        <w:rFonts w:cs="Times New Roman"/>
      </w:rPr>
    </w:sdtEndPr>
    <w:sdtContent>
      <w:p w14:paraId="0707F961" w14:textId="77777777" w:rsidR="001B204E" w:rsidRPr="00B96633" w:rsidRDefault="001B204E">
        <w:pPr>
          <w:jc w:val="center"/>
          <w:rPr>
            <w:rFonts w:cs="Times New Roman"/>
          </w:rPr>
        </w:pPr>
        <w:r w:rsidRPr="00B96633">
          <w:rPr>
            <w:rFonts w:cs="Times New Roman"/>
          </w:rPr>
          <w:fldChar w:fldCharType="begin"/>
        </w:r>
        <w:r w:rsidRPr="00B96633">
          <w:rPr>
            <w:rFonts w:cs="Times New Roman"/>
          </w:rPr>
          <w:instrText>PAGE   \* MERGEFORMAT</w:instrText>
        </w:r>
        <w:r w:rsidRPr="00B96633">
          <w:rPr>
            <w:rFonts w:cs="Times New Roman"/>
          </w:rPr>
          <w:fldChar w:fldCharType="separate"/>
        </w:r>
        <w:r w:rsidR="00E90CA4">
          <w:rPr>
            <w:rFonts w:cs="Times New Roman"/>
            <w:noProof/>
          </w:rPr>
          <w:t>45</w:t>
        </w:r>
        <w:r w:rsidRPr="00B96633">
          <w:rPr>
            <w:rFonts w:cs="Times New Roma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57469"/>
      <w:docPartObj>
        <w:docPartGallery w:val="Page Numbers (Bottom of Page)"/>
        <w:docPartUnique/>
      </w:docPartObj>
    </w:sdtPr>
    <w:sdtContent>
      <w:p w14:paraId="30682FFF" w14:textId="77777777" w:rsidR="001B204E" w:rsidRDefault="001B204E">
        <w:pPr>
          <w:jc w:val="center"/>
        </w:pPr>
        <w:r>
          <w:fldChar w:fldCharType="begin"/>
        </w:r>
        <w:r>
          <w:instrText>PAGE   \* MERGEFORMAT</w:instrText>
        </w:r>
        <w:r>
          <w:fldChar w:fldCharType="separate"/>
        </w:r>
        <w:r w:rsidR="00E90CA4">
          <w:rPr>
            <w:noProof/>
          </w:rPr>
          <w:t>15</w:t>
        </w:r>
        <w:r>
          <w:rPr>
            <w:noProof/>
          </w:rPr>
          <w:fldChar w:fldCharType="end"/>
        </w:r>
      </w:p>
    </w:sdtContent>
  </w:sdt>
  <w:p w14:paraId="28060D99" w14:textId="77777777" w:rsidR="001B204E" w:rsidRDefault="001B20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9B691" w14:textId="77777777" w:rsidR="001B204E" w:rsidRDefault="001B204E" w:rsidP="00B96633">
      <w:pPr>
        <w:spacing w:after="0"/>
      </w:pPr>
      <w:r>
        <w:separator/>
      </w:r>
    </w:p>
  </w:footnote>
  <w:footnote w:type="continuationSeparator" w:id="0">
    <w:p w14:paraId="4850D4C1" w14:textId="77777777" w:rsidR="001B204E" w:rsidRDefault="001B204E" w:rsidP="00B96633">
      <w:pPr>
        <w:spacing w:after="0"/>
      </w:pPr>
      <w:r>
        <w:continuationSeparator/>
      </w:r>
    </w:p>
  </w:footnote>
  <w:footnote w:id="1">
    <w:p w14:paraId="1C85C1C7" w14:textId="77777777" w:rsidR="001B204E" w:rsidRPr="00CA2905" w:rsidRDefault="001B204E" w:rsidP="009168BA">
      <w:pPr>
        <w:rPr>
          <w:sz w:val="20"/>
          <w:szCs w:val="20"/>
        </w:rPr>
      </w:pPr>
      <w:r w:rsidRPr="00CA2905">
        <w:rPr>
          <w:sz w:val="20"/>
          <w:szCs w:val="20"/>
          <w:vertAlign w:val="superscript"/>
        </w:rPr>
        <w:footnoteRef/>
      </w:r>
      <w:r w:rsidRPr="00CA2905">
        <w:rPr>
          <w:sz w:val="20"/>
          <w:szCs w:val="20"/>
        </w:rPr>
        <w:tab/>
        <w:t>Nařízení Rady (ES) č. 1/2003 ze dne 16. prosince 2002 o provádění pravidel hospodářské soutěže stanovených v článcích 81 a 82 Smlouvy (</w:t>
      </w:r>
      <w:proofErr w:type="spellStart"/>
      <w:r w:rsidRPr="00CA2905">
        <w:rPr>
          <w:sz w:val="20"/>
          <w:szCs w:val="20"/>
        </w:rPr>
        <w:t>Úř</w:t>
      </w:r>
      <w:proofErr w:type="spellEnd"/>
      <w:r w:rsidRPr="00CA2905">
        <w:rPr>
          <w:sz w:val="20"/>
          <w:szCs w:val="20"/>
        </w:rPr>
        <w:t>. </w:t>
      </w:r>
      <w:proofErr w:type="spellStart"/>
      <w:proofErr w:type="gramStart"/>
      <w:r w:rsidRPr="00CA2905">
        <w:rPr>
          <w:sz w:val="20"/>
          <w:szCs w:val="20"/>
        </w:rPr>
        <w:t>věst</w:t>
      </w:r>
      <w:proofErr w:type="spellEnd"/>
      <w:proofErr w:type="gramEnd"/>
      <w:r w:rsidRPr="00CA2905">
        <w:rPr>
          <w:sz w:val="20"/>
          <w:szCs w:val="20"/>
        </w:rPr>
        <w:t xml:space="preserve">. L 1, </w:t>
      </w:r>
      <w:proofErr w:type="gramStart"/>
      <w:r w:rsidRPr="00CA2905">
        <w:rPr>
          <w:sz w:val="20"/>
          <w:szCs w:val="20"/>
        </w:rPr>
        <w:t>4.1.2003</w:t>
      </w:r>
      <w:proofErr w:type="gramEnd"/>
      <w:r w:rsidRPr="00CA2905">
        <w:rPr>
          <w:sz w:val="20"/>
          <w:szCs w:val="20"/>
        </w:rPr>
        <w:t>,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8B663" w14:textId="77777777" w:rsidR="001B204E" w:rsidRDefault="001B204E" w:rsidP="001B204E">
    <w:pPr>
      <w:pStyle w:val="Zhlav"/>
      <w:rPr>
        <w:rStyle w:val="slostrnky"/>
      </w:rPr>
    </w:pPr>
    <w:r>
      <w:rPr>
        <w:rStyle w:val="slostrnky"/>
      </w:rPr>
      <w:fldChar w:fldCharType="begin"/>
    </w:r>
    <w:r>
      <w:rPr>
        <w:rStyle w:val="slostrnky"/>
      </w:rPr>
      <w:instrText xml:space="preserve">PAGE  </w:instrText>
    </w:r>
    <w:r>
      <w:rPr>
        <w:rStyle w:val="slostrnky"/>
      </w:rPr>
      <w:fldChar w:fldCharType="end"/>
    </w:r>
  </w:p>
  <w:p w14:paraId="0A29DBF8" w14:textId="77777777" w:rsidR="001B204E" w:rsidRDefault="001B204E" w:rsidP="001B204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29DCD" w14:textId="3E51A32D" w:rsidR="001B204E" w:rsidRPr="007243EA" w:rsidRDefault="001B204E">
    <w:pPr>
      <w:pStyle w:val="Zhlav"/>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0BDB"/>
    <w:multiLevelType w:val="hybridMultilevel"/>
    <w:tmpl w:val="F3FE0D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B90571A"/>
    <w:multiLevelType w:val="hybridMultilevel"/>
    <w:tmpl w:val="B6822C78"/>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
    <w:nsid w:val="0DB17806"/>
    <w:multiLevelType w:val="hybridMultilevel"/>
    <w:tmpl w:val="AB4E4754"/>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0FE92032"/>
    <w:multiLevelType w:val="hybridMultilevel"/>
    <w:tmpl w:val="76A4C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BB6DA2"/>
    <w:multiLevelType w:val="hybridMultilevel"/>
    <w:tmpl w:val="7F102260"/>
    <w:lvl w:ilvl="0" w:tplc="F7401418">
      <w:start w:val="1"/>
      <w:numFmt w:val="bullet"/>
      <w:pStyle w:val="Odstavecseseznamem"/>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5">
    <w:nsid w:val="17BF247D"/>
    <w:multiLevelType w:val="hybridMultilevel"/>
    <w:tmpl w:val="8D9895B8"/>
    <w:lvl w:ilvl="0" w:tplc="CA9699AA">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9371BD0"/>
    <w:multiLevelType w:val="singleLevel"/>
    <w:tmpl w:val="DFA2FAEA"/>
    <w:lvl w:ilvl="0">
      <w:start w:val="1"/>
      <w:numFmt w:val="decimal"/>
      <w:pStyle w:val="Novelizanbod"/>
      <w:lvlText w:val="%1."/>
      <w:lvlJc w:val="left"/>
      <w:pPr>
        <w:tabs>
          <w:tab w:val="num" w:pos="851"/>
        </w:tabs>
        <w:ind w:left="851" w:hanging="567"/>
      </w:pPr>
      <w:rPr>
        <w:rFonts w:hint="default"/>
        <w:b/>
        <w:i w:val="0"/>
      </w:rPr>
    </w:lvl>
  </w:abstractNum>
  <w:abstractNum w:abstractNumId="7">
    <w:nsid w:val="19A92EC1"/>
    <w:multiLevelType w:val="hybridMultilevel"/>
    <w:tmpl w:val="F386FF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1A0F6C99"/>
    <w:multiLevelType w:val="hybridMultilevel"/>
    <w:tmpl w:val="DFDCBA0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1AAC5EFD"/>
    <w:multiLevelType w:val="hybridMultilevel"/>
    <w:tmpl w:val="01F80332"/>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1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7EA72CA"/>
    <w:multiLevelType w:val="hybridMultilevel"/>
    <w:tmpl w:val="019E6C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281B5C93"/>
    <w:multiLevelType w:val="hybridMultilevel"/>
    <w:tmpl w:val="160A04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2C92234A"/>
    <w:multiLevelType w:val="hybridMultilevel"/>
    <w:tmpl w:val="EF2C0E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2CA56325"/>
    <w:multiLevelType w:val="hybridMultilevel"/>
    <w:tmpl w:val="8EF85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CBE290C"/>
    <w:multiLevelType w:val="hybridMultilevel"/>
    <w:tmpl w:val="52723B5E"/>
    <w:lvl w:ilvl="0" w:tplc="F4088116">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32441FDD"/>
    <w:multiLevelType w:val="hybridMultilevel"/>
    <w:tmpl w:val="367EC87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nsid w:val="338D7630"/>
    <w:multiLevelType w:val="hybridMultilevel"/>
    <w:tmpl w:val="B94C40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nsid w:val="346009AA"/>
    <w:multiLevelType w:val="hybridMultilevel"/>
    <w:tmpl w:val="015ECAE2"/>
    <w:lvl w:ilvl="0" w:tplc="AE7A196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7602BA"/>
    <w:multiLevelType w:val="hybridMultilevel"/>
    <w:tmpl w:val="72386FA4"/>
    <w:lvl w:ilvl="0" w:tplc="04050017">
      <w:start w:val="1"/>
      <w:numFmt w:val="lowerLetter"/>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BEA4D0A"/>
    <w:multiLevelType w:val="hybridMultilevel"/>
    <w:tmpl w:val="822C49FA"/>
    <w:lvl w:ilvl="0" w:tplc="0405000F">
      <w:start w:val="1"/>
      <w:numFmt w:val="decimal"/>
      <w:lvlText w:val="%1."/>
      <w:lvlJc w:val="left"/>
      <w:pPr>
        <w:ind w:left="4613"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50A2242A"/>
    <w:multiLevelType w:val="hybridMultilevel"/>
    <w:tmpl w:val="61FA395C"/>
    <w:lvl w:ilvl="0" w:tplc="F51CB52E">
      <w:start w:val="1"/>
      <w:numFmt w:val="upperRoman"/>
      <w:pStyle w:val="1nadpis"/>
      <w:lvlText w:val="%1."/>
      <w:lvlJc w:val="righ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5F0102FD"/>
    <w:multiLevelType w:val="hybridMultilevel"/>
    <w:tmpl w:val="C2721A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nsid w:val="638A7E05"/>
    <w:multiLevelType w:val="multilevel"/>
    <w:tmpl w:val="CA581E0C"/>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nsid w:val="643C0E91"/>
    <w:multiLevelType w:val="hybridMultilevel"/>
    <w:tmpl w:val="C4407BF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69A82FAA"/>
    <w:multiLevelType w:val="hybridMultilevel"/>
    <w:tmpl w:val="9B848352"/>
    <w:lvl w:ilvl="0" w:tplc="6CAEF234">
      <w:start w:val="1"/>
      <w:numFmt w:val="upperRoman"/>
      <w:lvlText w:val="%1."/>
      <w:lvlJc w:val="righ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8"/>
        <w:szCs w:val="28"/>
        <w:u w:val="none" w:color="000000"/>
        <w:effect w:val="none"/>
        <w:bdr w:val="none" w:sz="0" w:space="0" w:color="000000"/>
        <w:shd w:val="clear" w:color="000000" w:fill="000000"/>
        <w:vertAlign w:val="baseline"/>
        <w:em w:val="none"/>
        <w:specVanish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6A4534DB"/>
    <w:multiLevelType w:val="hybridMultilevel"/>
    <w:tmpl w:val="D14E4386"/>
    <w:lvl w:ilvl="0" w:tplc="04050001">
      <w:start w:val="1"/>
      <w:numFmt w:val="bullet"/>
      <w:lvlText w:val=""/>
      <w:lvlJc w:val="left"/>
      <w:pPr>
        <w:ind w:left="360" w:hanging="360"/>
      </w:pPr>
      <w:rPr>
        <w:rFonts w:ascii="Symbol" w:hAnsi="Symbol" w:hint="default"/>
      </w:rPr>
    </w:lvl>
    <w:lvl w:ilvl="1" w:tplc="EDCC57F6">
      <w:numFmt w:val="bullet"/>
      <w:lvlText w:val="-"/>
      <w:lvlJc w:val="left"/>
      <w:pPr>
        <w:ind w:left="1080" w:hanging="360"/>
      </w:pPr>
      <w:rPr>
        <w:rFonts w:ascii="Times New Roman" w:eastAsiaTheme="minorHAnsi" w:hAnsi="Times New Roman"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C0B24DF"/>
    <w:multiLevelType w:val="hybridMultilevel"/>
    <w:tmpl w:val="BE6A7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C792B53"/>
    <w:multiLevelType w:val="hybridMultilevel"/>
    <w:tmpl w:val="79345360"/>
    <w:lvl w:ilvl="0" w:tplc="055CEBC0">
      <w:start w:val="1"/>
      <w:numFmt w:val="decimal"/>
      <w:pStyle w:val="Bodovznn"/>
      <w:lvlText w:val="%1."/>
      <w:lvlJc w:val="left"/>
      <w:pPr>
        <w:tabs>
          <w:tab w:val="num" w:pos="567"/>
        </w:tabs>
        <w:ind w:left="397" w:hanging="397"/>
      </w:pPr>
      <w:rPr>
        <w:rFonts w:hint="default"/>
        <w:b w:val="0"/>
        <w:i w:val="0"/>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F">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9">
    <w:nsid w:val="6DA808FD"/>
    <w:multiLevelType w:val="hybridMultilevel"/>
    <w:tmpl w:val="0AFA6B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730603F4"/>
    <w:multiLevelType w:val="hybridMultilevel"/>
    <w:tmpl w:val="E7E859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5B902B3"/>
    <w:multiLevelType w:val="hybridMultilevel"/>
    <w:tmpl w:val="549E8E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nsid w:val="7BA248E9"/>
    <w:multiLevelType w:val="hybridMultilevel"/>
    <w:tmpl w:val="3EF4816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7C535C6F"/>
    <w:multiLevelType w:val="hybridMultilevel"/>
    <w:tmpl w:val="70586A3A"/>
    <w:lvl w:ilvl="0" w:tplc="00C2944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21"/>
  </w:num>
  <w:num w:numId="4">
    <w:abstractNumId w:val="32"/>
  </w:num>
  <w:num w:numId="5">
    <w:abstractNumId w:val="14"/>
  </w:num>
  <w:num w:numId="6">
    <w:abstractNumId w:val="5"/>
  </w:num>
  <w:num w:numId="7">
    <w:abstractNumId w:val="15"/>
  </w:num>
  <w:num w:numId="8">
    <w:abstractNumId w:val="31"/>
  </w:num>
  <w:num w:numId="9">
    <w:abstractNumId w:val="11"/>
  </w:num>
  <w:num w:numId="10">
    <w:abstractNumId w:val="17"/>
  </w:num>
  <w:num w:numId="11">
    <w:abstractNumId w:val="13"/>
  </w:num>
  <w:num w:numId="1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9"/>
  </w:num>
  <w:num w:numId="15">
    <w:abstractNumId w:val="0"/>
  </w:num>
  <w:num w:numId="16">
    <w:abstractNumId w:val="7"/>
  </w:num>
  <w:num w:numId="17">
    <w:abstractNumId w:val="22"/>
  </w:num>
  <w:num w:numId="18">
    <w:abstractNumId w:val="9"/>
  </w:num>
  <w:num w:numId="19">
    <w:abstractNumId w:val="30"/>
  </w:num>
  <w:num w:numId="20">
    <w:abstractNumId w:val="3"/>
  </w:num>
  <w:num w:numId="21">
    <w:abstractNumId w:val="19"/>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
  </w:num>
  <w:num w:numId="25">
    <w:abstractNumId w:val="26"/>
  </w:num>
  <w:num w:numId="26">
    <w:abstractNumId w:val="8"/>
  </w:num>
  <w:num w:numId="27">
    <w:abstractNumId w:val="16"/>
  </w:num>
  <w:num w:numId="28">
    <w:abstractNumId w:val="2"/>
  </w:num>
  <w:num w:numId="29">
    <w:abstractNumId w:val="4"/>
  </w:num>
  <w:num w:numId="30">
    <w:abstractNumId w:val="27"/>
  </w:num>
  <w:num w:numId="31">
    <w:abstractNumId w:val="33"/>
  </w:num>
  <w:num w:numId="32">
    <w:abstractNumId w:val="10"/>
  </w:num>
  <w:num w:numId="33">
    <w:abstractNumId w:val="28"/>
  </w:num>
  <w:num w:numId="34">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12D"/>
    <w:rsid w:val="0000085F"/>
    <w:rsid w:val="000008B4"/>
    <w:rsid w:val="000009E1"/>
    <w:rsid w:val="00002465"/>
    <w:rsid w:val="0000274C"/>
    <w:rsid w:val="000061F0"/>
    <w:rsid w:val="00006371"/>
    <w:rsid w:val="00010386"/>
    <w:rsid w:val="00011A18"/>
    <w:rsid w:val="000121BF"/>
    <w:rsid w:val="000126AE"/>
    <w:rsid w:val="00012ECF"/>
    <w:rsid w:val="000140A1"/>
    <w:rsid w:val="000156EC"/>
    <w:rsid w:val="00015C89"/>
    <w:rsid w:val="0001624C"/>
    <w:rsid w:val="00021A8F"/>
    <w:rsid w:val="00022B87"/>
    <w:rsid w:val="00024E46"/>
    <w:rsid w:val="000250FC"/>
    <w:rsid w:val="00026EEF"/>
    <w:rsid w:val="00030071"/>
    <w:rsid w:val="00030177"/>
    <w:rsid w:val="00034D18"/>
    <w:rsid w:val="00034F9B"/>
    <w:rsid w:val="00035E67"/>
    <w:rsid w:val="0004042A"/>
    <w:rsid w:val="000423E2"/>
    <w:rsid w:val="0004338C"/>
    <w:rsid w:val="000454FD"/>
    <w:rsid w:val="00046021"/>
    <w:rsid w:val="00046D4B"/>
    <w:rsid w:val="00046ED2"/>
    <w:rsid w:val="00050B3D"/>
    <w:rsid w:val="00051CC3"/>
    <w:rsid w:val="0005232D"/>
    <w:rsid w:val="00052572"/>
    <w:rsid w:val="00054E9D"/>
    <w:rsid w:val="000572B1"/>
    <w:rsid w:val="00060206"/>
    <w:rsid w:val="000606EA"/>
    <w:rsid w:val="00060C5D"/>
    <w:rsid w:val="000618F7"/>
    <w:rsid w:val="0006210F"/>
    <w:rsid w:val="00063CAC"/>
    <w:rsid w:val="00063DD6"/>
    <w:rsid w:val="00064A2C"/>
    <w:rsid w:val="00065E7E"/>
    <w:rsid w:val="000662C5"/>
    <w:rsid w:val="00066AB1"/>
    <w:rsid w:val="00066FC9"/>
    <w:rsid w:val="0007144C"/>
    <w:rsid w:val="000729AA"/>
    <w:rsid w:val="00072F6A"/>
    <w:rsid w:val="000747A4"/>
    <w:rsid w:val="0007624A"/>
    <w:rsid w:val="00076402"/>
    <w:rsid w:val="00076FA6"/>
    <w:rsid w:val="00077C55"/>
    <w:rsid w:val="0008171C"/>
    <w:rsid w:val="00081981"/>
    <w:rsid w:val="00082849"/>
    <w:rsid w:val="00082E11"/>
    <w:rsid w:val="00082FE1"/>
    <w:rsid w:val="000830C1"/>
    <w:rsid w:val="0008554F"/>
    <w:rsid w:val="0008679A"/>
    <w:rsid w:val="00086F10"/>
    <w:rsid w:val="00087F35"/>
    <w:rsid w:val="00092BF0"/>
    <w:rsid w:val="00093988"/>
    <w:rsid w:val="0009478D"/>
    <w:rsid w:val="00094E3A"/>
    <w:rsid w:val="00095FC0"/>
    <w:rsid w:val="000971C6"/>
    <w:rsid w:val="000A0090"/>
    <w:rsid w:val="000A01D9"/>
    <w:rsid w:val="000A0CC5"/>
    <w:rsid w:val="000A0FAF"/>
    <w:rsid w:val="000A1AA2"/>
    <w:rsid w:val="000A1D43"/>
    <w:rsid w:val="000A510B"/>
    <w:rsid w:val="000A58FB"/>
    <w:rsid w:val="000B006C"/>
    <w:rsid w:val="000B0BF2"/>
    <w:rsid w:val="000B12EB"/>
    <w:rsid w:val="000B15BB"/>
    <w:rsid w:val="000B2042"/>
    <w:rsid w:val="000B2C5C"/>
    <w:rsid w:val="000B3F79"/>
    <w:rsid w:val="000B462E"/>
    <w:rsid w:val="000B4710"/>
    <w:rsid w:val="000B530B"/>
    <w:rsid w:val="000B6969"/>
    <w:rsid w:val="000B7BD2"/>
    <w:rsid w:val="000C061D"/>
    <w:rsid w:val="000C0758"/>
    <w:rsid w:val="000C09BB"/>
    <w:rsid w:val="000C15A7"/>
    <w:rsid w:val="000C177C"/>
    <w:rsid w:val="000C1AEE"/>
    <w:rsid w:val="000C2F93"/>
    <w:rsid w:val="000C32D8"/>
    <w:rsid w:val="000C408E"/>
    <w:rsid w:val="000C62CB"/>
    <w:rsid w:val="000D026D"/>
    <w:rsid w:val="000D10BC"/>
    <w:rsid w:val="000D17D1"/>
    <w:rsid w:val="000D40AD"/>
    <w:rsid w:val="000D4AAA"/>
    <w:rsid w:val="000D78A3"/>
    <w:rsid w:val="000D7A14"/>
    <w:rsid w:val="000E15C3"/>
    <w:rsid w:val="000E203E"/>
    <w:rsid w:val="000E3200"/>
    <w:rsid w:val="000E3862"/>
    <w:rsid w:val="000E7240"/>
    <w:rsid w:val="000E7589"/>
    <w:rsid w:val="000E7FC1"/>
    <w:rsid w:val="000F13A7"/>
    <w:rsid w:val="000F1584"/>
    <w:rsid w:val="000F1C85"/>
    <w:rsid w:val="000F267E"/>
    <w:rsid w:val="000F326B"/>
    <w:rsid w:val="000F39E1"/>
    <w:rsid w:val="000F460B"/>
    <w:rsid w:val="000F60DB"/>
    <w:rsid w:val="000F6676"/>
    <w:rsid w:val="000F68E6"/>
    <w:rsid w:val="0010002B"/>
    <w:rsid w:val="00100FED"/>
    <w:rsid w:val="00101512"/>
    <w:rsid w:val="001020EF"/>
    <w:rsid w:val="00103EA1"/>
    <w:rsid w:val="001056A7"/>
    <w:rsid w:val="00106CE7"/>
    <w:rsid w:val="00107311"/>
    <w:rsid w:val="00110665"/>
    <w:rsid w:val="00111A3B"/>
    <w:rsid w:val="00111B64"/>
    <w:rsid w:val="00113528"/>
    <w:rsid w:val="0011657A"/>
    <w:rsid w:val="001206E1"/>
    <w:rsid w:val="00120E6B"/>
    <w:rsid w:val="0012295B"/>
    <w:rsid w:val="00124FD1"/>
    <w:rsid w:val="001260A5"/>
    <w:rsid w:val="001269E6"/>
    <w:rsid w:val="001317EE"/>
    <w:rsid w:val="00132F0B"/>
    <w:rsid w:val="00133B64"/>
    <w:rsid w:val="00134223"/>
    <w:rsid w:val="00135C3C"/>
    <w:rsid w:val="001364E8"/>
    <w:rsid w:val="00137FF3"/>
    <w:rsid w:val="00140609"/>
    <w:rsid w:val="0014078B"/>
    <w:rsid w:val="00140E88"/>
    <w:rsid w:val="0014235A"/>
    <w:rsid w:val="00142559"/>
    <w:rsid w:val="001432C4"/>
    <w:rsid w:val="00143863"/>
    <w:rsid w:val="00143903"/>
    <w:rsid w:val="00145B53"/>
    <w:rsid w:val="0015154E"/>
    <w:rsid w:val="00152887"/>
    <w:rsid w:val="00153347"/>
    <w:rsid w:val="001549A6"/>
    <w:rsid w:val="00156251"/>
    <w:rsid w:val="001567C4"/>
    <w:rsid w:val="00161DB4"/>
    <w:rsid w:val="00162433"/>
    <w:rsid w:val="00162BE8"/>
    <w:rsid w:val="00163B80"/>
    <w:rsid w:val="00165476"/>
    <w:rsid w:val="00167FFD"/>
    <w:rsid w:val="001702FA"/>
    <w:rsid w:val="001704CC"/>
    <w:rsid w:val="001706D9"/>
    <w:rsid w:val="001710FB"/>
    <w:rsid w:val="0017163F"/>
    <w:rsid w:val="001717E9"/>
    <w:rsid w:val="00171C8B"/>
    <w:rsid w:val="00171D57"/>
    <w:rsid w:val="00173D68"/>
    <w:rsid w:val="00173EC5"/>
    <w:rsid w:val="00175EEA"/>
    <w:rsid w:val="0018098F"/>
    <w:rsid w:val="001809A0"/>
    <w:rsid w:val="00181B46"/>
    <w:rsid w:val="001828F1"/>
    <w:rsid w:val="001863AC"/>
    <w:rsid w:val="00186888"/>
    <w:rsid w:val="00190673"/>
    <w:rsid w:val="00191224"/>
    <w:rsid w:val="00191E16"/>
    <w:rsid w:val="00193C5A"/>
    <w:rsid w:val="00194DD3"/>
    <w:rsid w:val="00194EF9"/>
    <w:rsid w:val="0019605C"/>
    <w:rsid w:val="0019610C"/>
    <w:rsid w:val="001968A6"/>
    <w:rsid w:val="00196CDE"/>
    <w:rsid w:val="001975E1"/>
    <w:rsid w:val="001A00A7"/>
    <w:rsid w:val="001A1ACA"/>
    <w:rsid w:val="001A4A7B"/>
    <w:rsid w:val="001A4C4F"/>
    <w:rsid w:val="001A659F"/>
    <w:rsid w:val="001A75E3"/>
    <w:rsid w:val="001B0AC4"/>
    <w:rsid w:val="001B204E"/>
    <w:rsid w:val="001B27F8"/>
    <w:rsid w:val="001B2A04"/>
    <w:rsid w:val="001B3441"/>
    <w:rsid w:val="001B44F3"/>
    <w:rsid w:val="001B6CA2"/>
    <w:rsid w:val="001C2426"/>
    <w:rsid w:val="001C25D6"/>
    <w:rsid w:val="001C4EE1"/>
    <w:rsid w:val="001C5012"/>
    <w:rsid w:val="001C594C"/>
    <w:rsid w:val="001C77F9"/>
    <w:rsid w:val="001D0031"/>
    <w:rsid w:val="001D08F9"/>
    <w:rsid w:val="001D4CCC"/>
    <w:rsid w:val="001D519D"/>
    <w:rsid w:val="001E055D"/>
    <w:rsid w:val="001E0E3E"/>
    <w:rsid w:val="001E11FE"/>
    <w:rsid w:val="001E2044"/>
    <w:rsid w:val="001E3945"/>
    <w:rsid w:val="001E3F8B"/>
    <w:rsid w:val="001E4968"/>
    <w:rsid w:val="001E64FD"/>
    <w:rsid w:val="001E6FE9"/>
    <w:rsid w:val="001E785C"/>
    <w:rsid w:val="001F00CE"/>
    <w:rsid w:val="001F0857"/>
    <w:rsid w:val="001F24EC"/>
    <w:rsid w:val="001F2DA2"/>
    <w:rsid w:val="001F3691"/>
    <w:rsid w:val="001F3A9D"/>
    <w:rsid w:val="001F5A90"/>
    <w:rsid w:val="001F680B"/>
    <w:rsid w:val="001F7B83"/>
    <w:rsid w:val="00200D3D"/>
    <w:rsid w:val="002029F7"/>
    <w:rsid w:val="00202A72"/>
    <w:rsid w:val="00202A7C"/>
    <w:rsid w:val="00202E65"/>
    <w:rsid w:val="00206F85"/>
    <w:rsid w:val="002076CD"/>
    <w:rsid w:val="00211B99"/>
    <w:rsid w:val="00212A6E"/>
    <w:rsid w:val="00214987"/>
    <w:rsid w:val="0021534A"/>
    <w:rsid w:val="00215A3D"/>
    <w:rsid w:val="00215A87"/>
    <w:rsid w:val="00216F0B"/>
    <w:rsid w:val="002175E9"/>
    <w:rsid w:val="00220F6F"/>
    <w:rsid w:val="002220B6"/>
    <w:rsid w:val="00222CE4"/>
    <w:rsid w:val="00224ADE"/>
    <w:rsid w:val="002252AF"/>
    <w:rsid w:val="00225631"/>
    <w:rsid w:val="00226249"/>
    <w:rsid w:val="002267E9"/>
    <w:rsid w:val="00230BA7"/>
    <w:rsid w:val="002333C8"/>
    <w:rsid w:val="00233511"/>
    <w:rsid w:val="00234C13"/>
    <w:rsid w:val="00236274"/>
    <w:rsid w:val="0023739B"/>
    <w:rsid w:val="00240D1F"/>
    <w:rsid w:val="0024191E"/>
    <w:rsid w:val="002422C6"/>
    <w:rsid w:val="00243A0D"/>
    <w:rsid w:val="00244313"/>
    <w:rsid w:val="0024551C"/>
    <w:rsid w:val="002475C7"/>
    <w:rsid w:val="00250B7A"/>
    <w:rsid w:val="00251C0F"/>
    <w:rsid w:val="00252306"/>
    <w:rsid w:val="00253DF4"/>
    <w:rsid w:val="0025658F"/>
    <w:rsid w:val="00257CA0"/>
    <w:rsid w:val="002601D3"/>
    <w:rsid w:val="002608E7"/>
    <w:rsid w:val="00260EF1"/>
    <w:rsid w:val="0026563F"/>
    <w:rsid w:val="002656EE"/>
    <w:rsid w:val="002700A7"/>
    <w:rsid w:val="00271BCC"/>
    <w:rsid w:val="002728A0"/>
    <w:rsid w:val="002731F2"/>
    <w:rsid w:val="00273F83"/>
    <w:rsid w:val="0027662C"/>
    <w:rsid w:val="00280840"/>
    <w:rsid w:val="00280CDC"/>
    <w:rsid w:val="00281DF9"/>
    <w:rsid w:val="00282FA0"/>
    <w:rsid w:val="0028383C"/>
    <w:rsid w:val="002839CC"/>
    <w:rsid w:val="002853A4"/>
    <w:rsid w:val="00285569"/>
    <w:rsid w:val="00285DF6"/>
    <w:rsid w:val="00287080"/>
    <w:rsid w:val="0029227F"/>
    <w:rsid w:val="00292A7F"/>
    <w:rsid w:val="0029361A"/>
    <w:rsid w:val="00294E06"/>
    <w:rsid w:val="002960F3"/>
    <w:rsid w:val="00296CC6"/>
    <w:rsid w:val="00296DF1"/>
    <w:rsid w:val="0029790A"/>
    <w:rsid w:val="002A0353"/>
    <w:rsid w:val="002A1DD3"/>
    <w:rsid w:val="002A21B5"/>
    <w:rsid w:val="002A379A"/>
    <w:rsid w:val="002A3E19"/>
    <w:rsid w:val="002A53F7"/>
    <w:rsid w:val="002A54D5"/>
    <w:rsid w:val="002A54E0"/>
    <w:rsid w:val="002A72C2"/>
    <w:rsid w:val="002B2BCA"/>
    <w:rsid w:val="002B2F1B"/>
    <w:rsid w:val="002B4EC2"/>
    <w:rsid w:val="002B7A38"/>
    <w:rsid w:val="002C0AAA"/>
    <w:rsid w:val="002C2644"/>
    <w:rsid w:val="002C5356"/>
    <w:rsid w:val="002D53CE"/>
    <w:rsid w:val="002D6521"/>
    <w:rsid w:val="002D7938"/>
    <w:rsid w:val="002D7E53"/>
    <w:rsid w:val="002E03A4"/>
    <w:rsid w:val="002E0730"/>
    <w:rsid w:val="002E2607"/>
    <w:rsid w:val="002E3824"/>
    <w:rsid w:val="002E4C8A"/>
    <w:rsid w:val="002E4C99"/>
    <w:rsid w:val="002E74D1"/>
    <w:rsid w:val="002F1198"/>
    <w:rsid w:val="002F2884"/>
    <w:rsid w:val="002F40E1"/>
    <w:rsid w:val="002F52BB"/>
    <w:rsid w:val="002F5950"/>
    <w:rsid w:val="002F6508"/>
    <w:rsid w:val="002F741D"/>
    <w:rsid w:val="00301054"/>
    <w:rsid w:val="00301695"/>
    <w:rsid w:val="003028C4"/>
    <w:rsid w:val="00305A05"/>
    <w:rsid w:val="00306182"/>
    <w:rsid w:val="00306942"/>
    <w:rsid w:val="00307BBF"/>
    <w:rsid w:val="00307DB9"/>
    <w:rsid w:val="0031223A"/>
    <w:rsid w:val="00313623"/>
    <w:rsid w:val="00314AD5"/>
    <w:rsid w:val="00322F9C"/>
    <w:rsid w:val="00324A6D"/>
    <w:rsid w:val="00324C2E"/>
    <w:rsid w:val="00324D66"/>
    <w:rsid w:val="00324E67"/>
    <w:rsid w:val="003263D5"/>
    <w:rsid w:val="00331043"/>
    <w:rsid w:val="00331A57"/>
    <w:rsid w:val="00332C05"/>
    <w:rsid w:val="0033419F"/>
    <w:rsid w:val="0033663B"/>
    <w:rsid w:val="003373C4"/>
    <w:rsid w:val="003416D1"/>
    <w:rsid w:val="003435D0"/>
    <w:rsid w:val="00344825"/>
    <w:rsid w:val="00344E3D"/>
    <w:rsid w:val="00345372"/>
    <w:rsid w:val="00346B50"/>
    <w:rsid w:val="00347E60"/>
    <w:rsid w:val="00352554"/>
    <w:rsid w:val="00352B48"/>
    <w:rsid w:val="0035313F"/>
    <w:rsid w:val="00353BDB"/>
    <w:rsid w:val="00353E43"/>
    <w:rsid w:val="00354008"/>
    <w:rsid w:val="00354850"/>
    <w:rsid w:val="00355C4A"/>
    <w:rsid w:val="0036203A"/>
    <w:rsid w:val="00362643"/>
    <w:rsid w:val="00362AA7"/>
    <w:rsid w:val="00362BCB"/>
    <w:rsid w:val="0036399E"/>
    <w:rsid w:val="003640DE"/>
    <w:rsid w:val="003641BB"/>
    <w:rsid w:val="00364D96"/>
    <w:rsid w:val="0036727B"/>
    <w:rsid w:val="0037101F"/>
    <w:rsid w:val="00374ECA"/>
    <w:rsid w:val="00380CE9"/>
    <w:rsid w:val="003832DF"/>
    <w:rsid w:val="00384C6B"/>
    <w:rsid w:val="00384CAC"/>
    <w:rsid w:val="003853A4"/>
    <w:rsid w:val="00385F0B"/>
    <w:rsid w:val="00386989"/>
    <w:rsid w:val="003874A3"/>
    <w:rsid w:val="00387B50"/>
    <w:rsid w:val="00392807"/>
    <w:rsid w:val="00392DAD"/>
    <w:rsid w:val="00392E8B"/>
    <w:rsid w:val="00392ED0"/>
    <w:rsid w:val="0039368B"/>
    <w:rsid w:val="00394E5E"/>
    <w:rsid w:val="003952D0"/>
    <w:rsid w:val="00395D71"/>
    <w:rsid w:val="00397B62"/>
    <w:rsid w:val="00397D20"/>
    <w:rsid w:val="003A07C6"/>
    <w:rsid w:val="003A1B3C"/>
    <w:rsid w:val="003A2767"/>
    <w:rsid w:val="003A49C1"/>
    <w:rsid w:val="003A4B20"/>
    <w:rsid w:val="003A4E09"/>
    <w:rsid w:val="003A4F93"/>
    <w:rsid w:val="003A527E"/>
    <w:rsid w:val="003A7401"/>
    <w:rsid w:val="003B18DA"/>
    <w:rsid w:val="003B2307"/>
    <w:rsid w:val="003B4E26"/>
    <w:rsid w:val="003B4E79"/>
    <w:rsid w:val="003B5378"/>
    <w:rsid w:val="003B710F"/>
    <w:rsid w:val="003C0685"/>
    <w:rsid w:val="003C0914"/>
    <w:rsid w:val="003C1068"/>
    <w:rsid w:val="003C2EA4"/>
    <w:rsid w:val="003C30E5"/>
    <w:rsid w:val="003C4B8E"/>
    <w:rsid w:val="003C5391"/>
    <w:rsid w:val="003C5D0D"/>
    <w:rsid w:val="003C6462"/>
    <w:rsid w:val="003C6EDA"/>
    <w:rsid w:val="003C7B18"/>
    <w:rsid w:val="003D2CFB"/>
    <w:rsid w:val="003D349D"/>
    <w:rsid w:val="003D36EB"/>
    <w:rsid w:val="003D41E1"/>
    <w:rsid w:val="003D4AFF"/>
    <w:rsid w:val="003E02B2"/>
    <w:rsid w:val="003E14F2"/>
    <w:rsid w:val="003E488E"/>
    <w:rsid w:val="003E519F"/>
    <w:rsid w:val="003E563E"/>
    <w:rsid w:val="003F0A3E"/>
    <w:rsid w:val="003F1707"/>
    <w:rsid w:val="003F2D88"/>
    <w:rsid w:val="003F32B5"/>
    <w:rsid w:val="003F4655"/>
    <w:rsid w:val="003F76D7"/>
    <w:rsid w:val="00400852"/>
    <w:rsid w:val="00402D3D"/>
    <w:rsid w:val="00403650"/>
    <w:rsid w:val="00403A5E"/>
    <w:rsid w:val="00404A7F"/>
    <w:rsid w:val="00405A90"/>
    <w:rsid w:val="00406227"/>
    <w:rsid w:val="004072B4"/>
    <w:rsid w:val="0041354E"/>
    <w:rsid w:val="00416FD7"/>
    <w:rsid w:val="004200E3"/>
    <w:rsid w:val="00420116"/>
    <w:rsid w:val="00420E98"/>
    <w:rsid w:val="00421977"/>
    <w:rsid w:val="004232BC"/>
    <w:rsid w:val="00425186"/>
    <w:rsid w:val="00425374"/>
    <w:rsid w:val="00427D3B"/>
    <w:rsid w:val="004304DF"/>
    <w:rsid w:val="00430F6E"/>
    <w:rsid w:val="00431BEE"/>
    <w:rsid w:val="004357CC"/>
    <w:rsid w:val="00437F17"/>
    <w:rsid w:val="0044034B"/>
    <w:rsid w:val="0044095C"/>
    <w:rsid w:val="00442BB1"/>
    <w:rsid w:val="00442DB1"/>
    <w:rsid w:val="004439E3"/>
    <w:rsid w:val="004441F6"/>
    <w:rsid w:val="00444222"/>
    <w:rsid w:val="0044469F"/>
    <w:rsid w:val="0044715B"/>
    <w:rsid w:val="004471CE"/>
    <w:rsid w:val="0044777F"/>
    <w:rsid w:val="00450DDE"/>
    <w:rsid w:val="00450F80"/>
    <w:rsid w:val="00451023"/>
    <w:rsid w:val="00451541"/>
    <w:rsid w:val="00451F9B"/>
    <w:rsid w:val="00452C80"/>
    <w:rsid w:val="00454275"/>
    <w:rsid w:val="00454874"/>
    <w:rsid w:val="00455A53"/>
    <w:rsid w:val="00456E6E"/>
    <w:rsid w:val="00457707"/>
    <w:rsid w:val="00457E8C"/>
    <w:rsid w:val="0046029F"/>
    <w:rsid w:val="00461114"/>
    <w:rsid w:val="004643A9"/>
    <w:rsid w:val="00464705"/>
    <w:rsid w:val="00464F43"/>
    <w:rsid w:val="00465067"/>
    <w:rsid w:val="00465F9C"/>
    <w:rsid w:val="004662BA"/>
    <w:rsid w:val="0046691F"/>
    <w:rsid w:val="00467CA5"/>
    <w:rsid w:val="00470AF0"/>
    <w:rsid w:val="00471483"/>
    <w:rsid w:val="004718D2"/>
    <w:rsid w:val="0047383C"/>
    <w:rsid w:val="00474102"/>
    <w:rsid w:val="00474440"/>
    <w:rsid w:val="004775EB"/>
    <w:rsid w:val="00477619"/>
    <w:rsid w:val="004776F7"/>
    <w:rsid w:val="004826A8"/>
    <w:rsid w:val="00485C1A"/>
    <w:rsid w:val="0049015A"/>
    <w:rsid w:val="00491A25"/>
    <w:rsid w:val="00492178"/>
    <w:rsid w:val="00493F49"/>
    <w:rsid w:val="0049403C"/>
    <w:rsid w:val="00494308"/>
    <w:rsid w:val="00494C79"/>
    <w:rsid w:val="004952B5"/>
    <w:rsid w:val="00495574"/>
    <w:rsid w:val="0049642E"/>
    <w:rsid w:val="004A099E"/>
    <w:rsid w:val="004A1E44"/>
    <w:rsid w:val="004A2148"/>
    <w:rsid w:val="004A2C0F"/>
    <w:rsid w:val="004A2ED2"/>
    <w:rsid w:val="004A3069"/>
    <w:rsid w:val="004A410D"/>
    <w:rsid w:val="004A6DFC"/>
    <w:rsid w:val="004A6F88"/>
    <w:rsid w:val="004B1D08"/>
    <w:rsid w:val="004B42EB"/>
    <w:rsid w:val="004B4326"/>
    <w:rsid w:val="004B4327"/>
    <w:rsid w:val="004B4EF5"/>
    <w:rsid w:val="004B5F9C"/>
    <w:rsid w:val="004B67C6"/>
    <w:rsid w:val="004B7417"/>
    <w:rsid w:val="004B7B32"/>
    <w:rsid w:val="004B7FEB"/>
    <w:rsid w:val="004C0DFC"/>
    <w:rsid w:val="004C13D3"/>
    <w:rsid w:val="004C166D"/>
    <w:rsid w:val="004C3C4F"/>
    <w:rsid w:val="004D0207"/>
    <w:rsid w:val="004D0C79"/>
    <w:rsid w:val="004D1D2B"/>
    <w:rsid w:val="004D36AE"/>
    <w:rsid w:val="004D3B57"/>
    <w:rsid w:val="004D4DFC"/>
    <w:rsid w:val="004D69F7"/>
    <w:rsid w:val="004E03B7"/>
    <w:rsid w:val="004E04D6"/>
    <w:rsid w:val="004E051D"/>
    <w:rsid w:val="004E0FD9"/>
    <w:rsid w:val="004E2B78"/>
    <w:rsid w:val="004E2D3B"/>
    <w:rsid w:val="004E3923"/>
    <w:rsid w:val="004E47D8"/>
    <w:rsid w:val="004E4C16"/>
    <w:rsid w:val="004E54E0"/>
    <w:rsid w:val="004E5775"/>
    <w:rsid w:val="004E5DCA"/>
    <w:rsid w:val="004E6F83"/>
    <w:rsid w:val="004E7F07"/>
    <w:rsid w:val="004F07D6"/>
    <w:rsid w:val="004F1E41"/>
    <w:rsid w:val="004F22A2"/>
    <w:rsid w:val="004F2C4D"/>
    <w:rsid w:val="004F3106"/>
    <w:rsid w:val="004F33AA"/>
    <w:rsid w:val="004F52ED"/>
    <w:rsid w:val="004F729D"/>
    <w:rsid w:val="00500B25"/>
    <w:rsid w:val="00501D78"/>
    <w:rsid w:val="00501E24"/>
    <w:rsid w:val="00501EE6"/>
    <w:rsid w:val="00503E2B"/>
    <w:rsid w:val="00505B5C"/>
    <w:rsid w:val="005063FD"/>
    <w:rsid w:val="00506A8C"/>
    <w:rsid w:val="00510D05"/>
    <w:rsid w:val="005128A8"/>
    <w:rsid w:val="00512BE3"/>
    <w:rsid w:val="005130CD"/>
    <w:rsid w:val="00513E8E"/>
    <w:rsid w:val="0051557F"/>
    <w:rsid w:val="00515F1A"/>
    <w:rsid w:val="00517826"/>
    <w:rsid w:val="0052067D"/>
    <w:rsid w:val="00527574"/>
    <w:rsid w:val="00530718"/>
    <w:rsid w:val="00532B77"/>
    <w:rsid w:val="00534840"/>
    <w:rsid w:val="00535618"/>
    <w:rsid w:val="00537202"/>
    <w:rsid w:val="005377B8"/>
    <w:rsid w:val="00541B65"/>
    <w:rsid w:val="00543A5B"/>
    <w:rsid w:val="00544A6A"/>
    <w:rsid w:val="00544A91"/>
    <w:rsid w:val="00544C79"/>
    <w:rsid w:val="005454DA"/>
    <w:rsid w:val="00546835"/>
    <w:rsid w:val="00547C64"/>
    <w:rsid w:val="00547D6E"/>
    <w:rsid w:val="00550172"/>
    <w:rsid w:val="00551CD6"/>
    <w:rsid w:val="00553B83"/>
    <w:rsid w:val="0055402E"/>
    <w:rsid w:val="0055439B"/>
    <w:rsid w:val="00554F11"/>
    <w:rsid w:val="00555F6A"/>
    <w:rsid w:val="005570B4"/>
    <w:rsid w:val="005576E1"/>
    <w:rsid w:val="00557785"/>
    <w:rsid w:val="0056045E"/>
    <w:rsid w:val="00560685"/>
    <w:rsid w:val="005615F4"/>
    <w:rsid w:val="00561634"/>
    <w:rsid w:val="00561C04"/>
    <w:rsid w:val="00562173"/>
    <w:rsid w:val="005635E2"/>
    <w:rsid w:val="005637A6"/>
    <w:rsid w:val="00563BCF"/>
    <w:rsid w:val="00565C3C"/>
    <w:rsid w:val="00565C88"/>
    <w:rsid w:val="00566397"/>
    <w:rsid w:val="00567875"/>
    <w:rsid w:val="005678A2"/>
    <w:rsid w:val="005700BE"/>
    <w:rsid w:val="00570184"/>
    <w:rsid w:val="0057035B"/>
    <w:rsid w:val="00570E4A"/>
    <w:rsid w:val="00572E7F"/>
    <w:rsid w:val="00575B3E"/>
    <w:rsid w:val="005767E9"/>
    <w:rsid w:val="00577D5F"/>
    <w:rsid w:val="005818E2"/>
    <w:rsid w:val="005825AA"/>
    <w:rsid w:val="00585BD5"/>
    <w:rsid w:val="00586D7F"/>
    <w:rsid w:val="005879E8"/>
    <w:rsid w:val="00590A5F"/>
    <w:rsid w:val="00591C38"/>
    <w:rsid w:val="00592DBB"/>
    <w:rsid w:val="00593145"/>
    <w:rsid w:val="005938C6"/>
    <w:rsid w:val="0059494A"/>
    <w:rsid w:val="005A0099"/>
    <w:rsid w:val="005A0689"/>
    <w:rsid w:val="005A1548"/>
    <w:rsid w:val="005A25F2"/>
    <w:rsid w:val="005A3CE7"/>
    <w:rsid w:val="005A5AB0"/>
    <w:rsid w:val="005A5EAF"/>
    <w:rsid w:val="005A616F"/>
    <w:rsid w:val="005A6967"/>
    <w:rsid w:val="005A6B8B"/>
    <w:rsid w:val="005A7AA1"/>
    <w:rsid w:val="005B1A33"/>
    <w:rsid w:val="005B481B"/>
    <w:rsid w:val="005B50FD"/>
    <w:rsid w:val="005B72C5"/>
    <w:rsid w:val="005B7E2F"/>
    <w:rsid w:val="005B7F63"/>
    <w:rsid w:val="005C1650"/>
    <w:rsid w:val="005C19A5"/>
    <w:rsid w:val="005C50D7"/>
    <w:rsid w:val="005C50FE"/>
    <w:rsid w:val="005C5181"/>
    <w:rsid w:val="005C680F"/>
    <w:rsid w:val="005C6CBD"/>
    <w:rsid w:val="005C71FF"/>
    <w:rsid w:val="005D0055"/>
    <w:rsid w:val="005D11A3"/>
    <w:rsid w:val="005D3156"/>
    <w:rsid w:val="005D3859"/>
    <w:rsid w:val="005D55E5"/>
    <w:rsid w:val="005D5756"/>
    <w:rsid w:val="005D61D5"/>
    <w:rsid w:val="005E0BE5"/>
    <w:rsid w:val="005E1EAC"/>
    <w:rsid w:val="005E1F6B"/>
    <w:rsid w:val="005E2393"/>
    <w:rsid w:val="005E287B"/>
    <w:rsid w:val="005E3386"/>
    <w:rsid w:val="005E3D9B"/>
    <w:rsid w:val="005E4CD3"/>
    <w:rsid w:val="005E745B"/>
    <w:rsid w:val="005E7E95"/>
    <w:rsid w:val="005F321F"/>
    <w:rsid w:val="005F378A"/>
    <w:rsid w:val="005F49EC"/>
    <w:rsid w:val="005F4A04"/>
    <w:rsid w:val="00600BF4"/>
    <w:rsid w:val="006020B0"/>
    <w:rsid w:val="006021D2"/>
    <w:rsid w:val="006028C5"/>
    <w:rsid w:val="00604132"/>
    <w:rsid w:val="00606077"/>
    <w:rsid w:val="00607825"/>
    <w:rsid w:val="00607C9C"/>
    <w:rsid w:val="00610152"/>
    <w:rsid w:val="006128D8"/>
    <w:rsid w:val="00613193"/>
    <w:rsid w:val="006133DD"/>
    <w:rsid w:val="0061550A"/>
    <w:rsid w:val="006155C5"/>
    <w:rsid w:val="00615AF7"/>
    <w:rsid w:val="00615C73"/>
    <w:rsid w:val="0061768B"/>
    <w:rsid w:val="00620AEF"/>
    <w:rsid w:val="0062201C"/>
    <w:rsid w:val="006232CA"/>
    <w:rsid w:val="00623BAF"/>
    <w:rsid w:val="006247B1"/>
    <w:rsid w:val="00624F62"/>
    <w:rsid w:val="00626E78"/>
    <w:rsid w:val="006271BF"/>
    <w:rsid w:val="00630929"/>
    <w:rsid w:val="00630F99"/>
    <w:rsid w:val="006313CF"/>
    <w:rsid w:val="0063175F"/>
    <w:rsid w:val="00632076"/>
    <w:rsid w:val="006332FE"/>
    <w:rsid w:val="00633B22"/>
    <w:rsid w:val="00634DE1"/>
    <w:rsid w:val="00635BA6"/>
    <w:rsid w:val="0063788B"/>
    <w:rsid w:val="00641E43"/>
    <w:rsid w:val="00643808"/>
    <w:rsid w:val="00643DFF"/>
    <w:rsid w:val="00644B34"/>
    <w:rsid w:val="006455E3"/>
    <w:rsid w:val="00646131"/>
    <w:rsid w:val="006467E2"/>
    <w:rsid w:val="00646DEA"/>
    <w:rsid w:val="00647450"/>
    <w:rsid w:val="0065015C"/>
    <w:rsid w:val="00653989"/>
    <w:rsid w:val="00653EE6"/>
    <w:rsid w:val="00654697"/>
    <w:rsid w:val="00654B00"/>
    <w:rsid w:val="00654B9B"/>
    <w:rsid w:val="00655BD3"/>
    <w:rsid w:val="00656065"/>
    <w:rsid w:val="006564CC"/>
    <w:rsid w:val="006576E6"/>
    <w:rsid w:val="00660574"/>
    <w:rsid w:val="00660E40"/>
    <w:rsid w:val="006615FD"/>
    <w:rsid w:val="006619FC"/>
    <w:rsid w:val="00662192"/>
    <w:rsid w:val="006654AA"/>
    <w:rsid w:val="00670ACD"/>
    <w:rsid w:val="0067116F"/>
    <w:rsid w:val="00673507"/>
    <w:rsid w:val="0067486E"/>
    <w:rsid w:val="006752A4"/>
    <w:rsid w:val="00676C3E"/>
    <w:rsid w:val="0067785E"/>
    <w:rsid w:val="00677CFF"/>
    <w:rsid w:val="00680969"/>
    <w:rsid w:val="00680A7E"/>
    <w:rsid w:val="00682B6D"/>
    <w:rsid w:val="0068306E"/>
    <w:rsid w:val="00684F55"/>
    <w:rsid w:val="00687C96"/>
    <w:rsid w:val="00691593"/>
    <w:rsid w:val="00691C16"/>
    <w:rsid w:val="00692D49"/>
    <w:rsid w:val="006942A6"/>
    <w:rsid w:val="0069480A"/>
    <w:rsid w:val="00694C20"/>
    <w:rsid w:val="006953AB"/>
    <w:rsid w:val="006957F8"/>
    <w:rsid w:val="006960C6"/>
    <w:rsid w:val="006A1618"/>
    <w:rsid w:val="006A18F8"/>
    <w:rsid w:val="006A2FA0"/>
    <w:rsid w:val="006A457C"/>
    <w:rsid w:val="006A7CC5"/>
    <w:rsid w:val="006A7E0B"/>
    <w:rsid w:val="006B0453"/>
    <w:rsid w:val="006B13EC"/>
    <w:rsid w:val="006B232E"/>
    <w:rsid w:val="006B2A9A"/>
    <w:rsid w:val="006B2B75"/>
    <w:rsid w:val="006B5A05"/>
    <w:rsid w:val="006B692B"/>
    <w:rsid w:val="006C0101"/>
    <w:rsid w:val="006C0304"/>
    <w:rsid w:val="006C07F4"/>
    <w:rsid w:val="006C3DFB"/>
    <w:rsid w:val="006C5413"/>
    <w:rsid w:val="006C618E"/>
    <w:rsid w:val="006C6C38"/>
    <w:rsid w:val="006C76C9"/>
    <w:rsid w:val="006D1D9B"/>
    <w:rsid w:val="006D3032"/>
    <w:rsid w:val="006D48DF"/>
    <w:rsid w:val="006D6C7E"/>
    <w:rsid w:val="006D78B7"/>
    <w:rsid w:val="006E5282"/>
    <w:rsid w:val="006E6C7C"/>
    <w:rsid w:val="006E7F6B"/>
    <w:rsid w:val="006F0190"/>
    <w:rsid w:val="006F2F66"/>
    <w:rsid w:val="006F37AC"/>
    <w:rsid w:val="006F3AF8"/>
    <w:rsid w:val="006F508D"/>
    <w:rsid w:val="006F6CE3"/>
    <w:rsid w:val="006F708A"/>
    <w:rsid w:val="006F78EB"/>
    <w:rsid w:val="0070020F"/>
    <w:rsid w:val="00701466"/>
    <w:rsid w:val="00702544"/>
    <w:rsid w:val="00703300"/>
    <w:rsid w:val="00704500"/>
    <w:rsid w:val="007045FF"/>
    <w:rsid w:val="00704E64"/>
    <w:rsid w:val="00705CD3"/>
    <w:rsid w:val="007068C9"/>
    <w:rsid w:val="00707223"/>
    <w:rsid w:val="007074FB"/>
    <w:rsid w:val="007121AD"/>
    <w:rsid w:val="007127D8"/>
    <w:rsid w:val="0071406F"/>
    <w:rsid w:val="00714D4D"/>
    <w:rsid w:val="007152FF"/>
    <w:rsid w:val="00717881"/>
    <w:rsid w:val="00717CD0"/>
    <w:rsid w:val="00720F61"/>
    <w:rsid w:val="007214FF"/>
    <w:rsid w:val="00721805"/>
    <w:rsid w:val="00723C68"/>
    <w:rsid w:val="007243EA"/>
    <w:rsid w:val="00725246"/>
    <w:rsid w:val="00725495"/>
    <w:rsid w:val="00731E16"/>
    <w:rsid w:val="007340C5"/>
    <w:rsid w:val="0073492D"/>
    <w:rsid w:val="00735BAF"/>
    <w:rsid w:val="007374EC"/>
    <w:rsid w:val="0074299D"/>
    <w:rsid w:val="00742BD8"/>
    <w:rsid w:val="00743E96"/>
    <w:rsid w:val="007453F8"/>
    <w:rsid w:val="007464E0"/>
    <w:rsid w:val="00746687"/>
    <w:rsid w:val="00746F78"/>
    <w:rsid w:val="00747FFA"/>
    <w:rsid w:val="007540C6"/>
    <w:rsid w:val="0075464E"/>
    <w:rsid w:val="007555F5"/>
    <w:rsid w:val="00756C92"/>
    <w:rsid w:val="00756E8B"/>
    <w:rsid w:val="007603EA"/>
    <w:rsid w:val="00761AFA"/>
    <w:rsid w:val="0076364F"/>
    <w:rsid w:val="00763931"/>
    <w:rsid w:val="007648D5"/>
    <w:rsid w:val="00764D46"/>
    <w:rsid w:val="007658F5"/>
    <w:rsid w:val="007661DE"/>
    <w:rsid w:val="00766BA7"/>
    <w:rsid w:val="00767206"/>
    <w:rsid w:val="00770040"/>
    <w:rsid w:val="0077044A"/>
    <w:rsid w:val="00770879"/>
    <w:rsid w:val="00772509"/>
    <w:rsid w:val="0077275C"/>
    <w:rsid w:val="00773741"/>
    <w:rsid w:val="00773B44"/>
    <w:rsid w:val="007751E4"/>
    <w:rsid w:val="0077662D"/>
    <w:rsid w:val="00776A7F"/>
    <w:rsid w:val="0077729B"/>
    <w:rsid w:val="0077743B"/>
    <w:rsid w:val="00781361"/>
    <w:rsid w:val="0078139B"/>
    <w:rsid w:val="00783CE5"/>
    <w:rsid w:val="0078422A"/>
    <w:rsid w:val="00787FE4"/>
    <w:rsid w:val="00790D4F"/>
    <w:rsid w:val="00792BEE"/>
    <w:rsid w:val="00796E73"/>
    <w:rsid w:val="00797C1D"/>
    <w:rsid w:val="00797E79"/>
    <w:rsid w:val="007A0E41"/>
    <w:rsid w:val="007A0E68"/>
    <w:rsid w:val="007A138B"/>
    <w:rsid w:val="007A1453"/>
    <w:rsid w:val="007A20EA"/>
    <w:rsid w:val="007A3C7B"/>
    <w:rsid w:val="007A4B63"/>
    <w:rsid w:val="007A6D11"/>
    <w:rsid w:val="007A7824"/>
    <w:rsid w:val="007B044B"/>
    <w:rsid w:val="007B159D"/>
    <w:rsid w:val="007B1770"/>
    <w:rsid w:val="007B208E"/>
    <w:rsid w:val="007B2A32"/>
    <w:rsid w:val="007B4DB5"/>
    <w:rsid w:val="007B50B2"/>
    <w:rsid w:val="007B76E0"/>
    <w:rsid w:val="007C1B17"/>
    <w:rsid w:val="007C2AA1"/>
    <w:rsid w:val="007C34B8"/>
    <w:rsid w:val="007C407B"/>
    <w:rsid w:val="007C412C"/>
    <w:rsid w:val="007C5032"/>
    <w:rsid w:val="007C5B0C"/>
    <w:rsid w:val="007D11C4"/>
    <w:rsid w:val="007D19EB"/>
    <w:rsid w:val="007D22C1"/>
    <w:rsid w:val="007D23B7"/>
    <w:rsid w:val="007D39F7"/>
    <w:rsid w:val="007D402D"/>
    <w:rsid w:val="007D4EFE"/>
    <w:rsid w:val="007D6422"/>
    <w:rsid w:val="007D7873"/>
    <w:rsid w:val="007E023E"/>
    <w:rsid w:val="007E143D"/>
    <w:rsid w:val="007E167F"/>
    <w:rsid w:val="007E1E7D"/>
    <w:rsid w:val="007E3182"/>
    <w:rsid w:val="007E3429"/>
    <w:rsid w:val="007E5100"/>
    <w:rsid w:val="007E61B8"/>
    <w:rsid w:val="007E6737"/>
    <w:rsid w:val="007E69DF"/>
    <w:rsid w:val="007E6E68"/>
    <w:rsid w:val="007F1198"/>
    <w:rsid w:val="007F31DD"/>
    <w:rsid w:val="007F35EF"/>
    <w:rsid w:val="007F45DE"/>
    <w:rsid w:val="00803330"/>
    <w:rsid w:val="00805925"/>
    <w:rsid w:val="00806308"/>
    <w:rsid w:val="00806A07"/>
    <w:rsid w:val="00813E52"/>
    <w:rsid w:val="00816439"/>
    <w:rsid w:val="00816C41"/>
    <w:rsid w:val="00816F77"/>
    <w:rsid w:val="00820ACB"/>
    <w:rsid w:val="00821600"/>
    <w:rsid w:val="00825A7B"/>
    <w:rsid w:val="0082648C"/>
    <w:rsid w:val="00830500"/>
    <w:rsid w:val="00831FD6"/>
    <w:rsid w:val="008344F9"/>
    <w:rsid w:val="00835126"/>
    <w:rsid w:val="00835E42"/>
    <w:rsid w:val="00836249"/>
    <w:rsid w:val="00836AE4"/>
    <w:rsid w:val="00836F8B"/>
    <w:rsid w:val="00840DCA"/>
    <w:rsid w:val="00841361"/>
    <w:rsid w:val="00841839"/>
    <w:rsid w:val="00842AAA"/>
    <w:rsid w:val="00843A8A"/>
    <w:rsid w:val="00845222"/>
    <w:rsid w:val="008462A8"/>
    <w:rsid w:val="00846ACB"/>
    <w:rsid w:val="00846CC8"/>
    <w:rsid w:val="00846D1A"/>
    <w:rsid w:val="0085008D"/>
    <w:rsid w:val="008504F4"/>
    <w:rsid w:val="00850826"/>
    <w:rsid w:val="00851284"/>
    <w:rsid w:val="008515C4"/>
    <w:rsid w:val="008533D7"/>
    <w:rsid w:val="008549DB"/>
    <w:rsid w:val="00856C9E"/>
    <w:rsid w:val="008574B7"/>
    <w:rsid w:val="008600AC"/>
    <w:rsid w:val="00863039"/>
    <w:rsid w:val="008653DF"/>
    <w:rsid w:val="00866B92"/>
    <w:rsid w:val="00867FEB"/>
    <w:rsid w:val="00870CD7"/>
    <w:rsid w:val="00871B71"/>
    <w:rsid w:val="0087220D"/>
    <w:rsid w:val="008727C6"/>
    <w:rsid w:val="00872F85"/>
    <w:rsid w:val="008736E2"/>
    <w:rsid w:val="00873A3C"/>
    <w:rsid w:val="00874B8E"/>
    <w:rsid w:val="00875EA3"/>
    <w:rsid w:val="008762DF"/>
    <w:rsid w:val="00876E7D"/>
    <w:rsid w:val="008770DE"/>
    <w:rsid w:val="00882823"/>
    <w:rsid w:val="00885695"/>
    <w:rsid w:val="00885B27"/>
    <w:rsid w:val="008875D6"/>
    <w:rsid w:val="00887DB3"/>
    <w:rsid w:val="008919BB"/>
    <w:rsid w:val="0089279A"/>
    <w:rsid w:val="00894A2C"/>
    <w:rsid w:val="00894C12"/>
    <w:rsid w:val="00895710"/>
    <w:rsid w:val="00895B81"/>
    <w:rsid w:val="008A0E3A"/>
    <w:rsid w:val="008A1ADD"/>
    <w:rsid w:val="008A201C"/>
    <w:rsid w:val="008A289C"/>
    <w:rsid w:val="008A572C"/>
    <w:rsid w:val="008B216C"/>
    <w:rsid w:val="008B740B"/>
    <w:rsid w:val="008C0C16"/>
    <w:rsid w:val="008C3579"/>
    <w:rsid w:val="008C3837"/>
    <w:rsid w:val="008C5234"/>
    <w:rsid w:val="008C5847"/>
    <w:rsid w:val="008D19E5"/>
    <w:rsid w:val="008D42D7"/>
    <w:rsid w:val="008D4906"/>
    <w:rsid w:val="008D5EF4"/>
    <w:rsid w:val="008D6B7D"/>
    <w:rsid w:val="008D75F2"/>
    <w:rsid w:val="008D79FA"/>
    <w:rsid w:val="008E0BF3"/>
    <w:rsid w:val="008E1C71"/>
    <w:rsid w:val="008E24B0"/>
    <w:rsid w:val="008E27B3"/>
    <w:rsid w:val="008E3CB4"/>
    <w:rsid w:val="008E4117"/>
    <w:rsid w:val="008E5622"/>
    <w:rsid w:val="008E60B9"/>
    <w:rsid w:val="008E78AA"/>
    <w:rsid w:val="008E79CB"/>
    <w:rsid w:val="008E7DD8"/>
    <w:rsid w:val="008F1303"/>
    <w:rsid w:val="008F23B2"/>
    <w:rsid w:val="008F2444"/>
    <w:rsid w:val="008F369D"/>
    <w:rsid w:val="008F4113"/>
    <w:rsid w:val="008F420C"/>
    <w:rsid w:val="008F4DA7"/>
    <w:rsid w:val="008F5BB9"/>
    <w:rsid w:val="008F6710"/>
    <w:rsid w:val="008F771E"/>
    <w:rsid w:val="00901388"/>
    <w:rsid w:val="009045D1"/>
    <w:rsid w:val="00905630"/>
    <w:rsid w:val="009064D5"/>
    <w:rsid w:val="00906A34"/>
    <w:rsid w:val="009100BE"/>
    <w:rsid w:val="00910141"/>
    <w:rsid w:val="00910220"/>
    <w:rsid w:val="00911002"/>
    <w:rsid w:val="00914420"/>
    <w:rsid w:val="00915BDE"/>
    <w:rsid w:val="00916352"/>
    <w:rsid w:val="009168BA"/>
    <w:rsid w:val="00916CEF"/>
    <w:rsid w:val="00920BE7"/>
    <w:rsid w:val="0092150A"/>
    <w:rsid w:val="009225DF"/>
    <w:rsid w:val="00925652"/>
    <w:rsid w:val="009259BC"/>
    <w:rsid w:val="009261F1"/>
    <w:rsid w:val="00926316"/>
    <w:rsid w:val="009267FD"/>
    <w:rsid w:val="009275ED"/>
    <w:rsid w:val="00927844"/>
    <w:rsid w:val="00931776"/>
    <w:rsid w:val="00931A35"/>
    <w:rsid w:val="00931E8B"/>
    <w:rsid w:val="00932603"/>
    <w:rsid w:val="0093432A"/>
    <w:rsid w:val="009346BF"/>
    <w:rsid w:val="009350EA"/>
    <w:rsid w:val="00935BC1"/>
    <w:rsid w:val="00936653"/>
    <w:rsid w:val="00937BB2"/>
    <w:rsid w:val="00937FFB"/>
    <w:rsid w:val="009464EB"/>
    <w:rsid w:val="0094696F"/>
    <w:rsid w:val="00946B1A"/>
    <w:rsid w:val="00950BC1"/>
    <w:rsid w:val="00953075"/>
    <w:rsid w:val="0095391F"/>
    <w:rsid w:val="0095631B"/>
    <w:rsid w:val="00956E1E"/>
    <w:rsid w:val="00957278"/>
    <w:rsid w:val="00957EAC"/>
    <w:rsid w:val="009605E3"/>
    <w:rsid w:val="00961C13"/>
    <w:rsid w:val="00962000"/>
    <w:rsid w:val="009650D7"/>
    <w:rsid w:val="009650EB"/>
    <w:rsid w:val="00966697"/>
    <w:rsid w:val="00967C1B"/>
    <w:rsid w:val="00970667"/>
    <w:rsid w:val="00970FDD"/>
    <w:rsid w:val="009714A7"/>
    <w:rsid w:val="009720D1"/>
    <w:rsid w:val="00973EA3"/>
    <w:rsid w:val="009751D2"/>
    <w:rsid w:val="009766DD"/>
    <w:rsid w:val="00977B49"/>
    <w:rsid w:val="00980E80"/>
    <w:rsid w:val="0098186A"/>
    <w:rsid w:val="009819FF"/>
    <w:rsid w:val="0098389E"/>
    <w:rsid w:val="009841AD"/>
    <w:rsid w:val="00984730"/>
    <w:rsid w:val="00985B2A"/>
    <w:rsid w:val="009873ED"/>
    <w:rsid w:val="00987918"/>
    <w:rsid w:val="00990118"/>
    <w:rsid w:val="00993E1B"/>
    <w:rsid w:val="009944FE"/>
    <w:rsid w:val="009945FA"/>
    <w:rsid w:val="00996042"/>
    <w:rsid w:val="00996BF5"/>
    <w:rsid w:val="009A092A"/>
    <w:rsid w:val="009A15D2"/>
    <w:rsid w:val="009A3BA0"/>
    <w:rsid w:val="009A4080"/>
    <w:rsid w:val="009A573C"/>
    <w:rsid w:val="009A6D13"/>
    <w:rsid w:val="009A7041"/>
    <w:rsid w:val="009A7D3E"/>
    <w:rsid w:val="009B116E"/>
    <w:rsid w:val="009B319F"/>
    <w:rsid w:val="009B3EA8"/>
    <w:rsid w:val="009B430F"/>
    <w:rsid w:val="009B47FD"/>
    <w:rsid w:val="009B5E53"/>
    <w:rsid w:val="009B7D5B"/>
    <w:rsid w:val="009C06A2"/>
    <w:rsid w:val="009C287C"/>
    <w:rsid w:val="009C346B"/>
    <w:rsid w:val="009C3CA0"/>
    <w:rsid w:val="009C3DC8"/>
    <w:rsid w:val="009C46D0"/>
    <w:rsid w:val="009C4C9B"/>
    <w:rsid w:val="009C65F5"/>
    <w:rsid w:val="009C76C4"/>
    <w:rsid w:val="009C77CF"/>
    <w:rsid w:val="009D03D2"/>
    <w:rsid w:val="009D142F"/>
    <w:rsid w:val="009D2F85"/>
    <w:rsid w:val="009D3A0F"/>
    <w:rsid w:val="009D5B71"/>
    <w:rsid w:val="009D63C9"/>
    <w:rsid w:val="009D691F"/>
    <w:rsid w:val="009E0104"/>
    <w:rsid w:val="009E2CF5"/>
    <w:rsid w:val="009E3C03"/>
    <w:rsid w:val="009E47F7"/>
    <w:rsid w:val="009E6315"/>
    <w:rsid w:val="009E67D0"/>
    <w:rsid w:val="009E7F61"/>
    <w:rsid w:val="009F0222"/>
    <w:rsid w:val="009F04EF"/>
    <w:rsid w:val="009F1606"/>
    <w:rsid w:val="009F31AE"/>
    <w:rsid w:val="009F629B"/>
    <w:rsid w:val="00A006E8"/>
    <w:rsid w:val="00A00E94"/>
    <w:rsid w:val="00A01BD2"/>
    <w:rsid w:val="00A0324C"/>
    <w:rsid w:val="00A0364A"/>
    <w:rsid w:val="00A04135"/>
    <w:rsid w:val="00A06425"/>
    <w:rsid w:val="00A071C1"/>
    <w:rsid w:val="00A10A5E"/>
    <w:rsid w:val="00A11EB7"/>
    <w:rsid w:val="00A1262D"/>
    <w:rsid w:val="00A131C4"/>
    <w:rsid w:val="00A137DD"/>
    <w:rsid w:val="00A151A8"/>
    <w:rsid w:val="00A16026"/>
    <w:rsid w:val="00A1626C"/>
    <w:rsid w:val="00A21714"/>
    <w:rsid w:val="00A21952"/>
    <w:rsid w:val="00A22114"/>
    <w:rsid w:val="00A23962"/>
    <w:rsid w:val="00A23BC2"/>
    <w:rsid w:val="00A2431D"/>
    <w:rsid w:val="00A2691D"/>
    <w:rsid w:val="00A302A3"/>
    <w:rsid w:val="00A3060A"/>
    <w:rsid w:val="00A30865"/>
    <w:rsid w:val="00A31F9F"/>
    <w:rsid w:val="00A32B87"/>
    <w:rsid w:val="00A33D0A"/>
    <w:rsid w:val="00A346F1"/>
    <w:rsid w:val="00A34AE5"/>
    <w:rsid w:val="00A35119"/>
    <w:rsid w:val="00A3572F"/>
    <w:rsid w:val="00A378B1"/>
    <w:rsid w:val="00A4054D"/>
    <w:rsid w:val="00A42C1F"/>
    <w:rsid w:val="00A43850"/>
    <w:rsid w:val="00A44285"/>
    <w:rsid w:val="00A452EA"/>
    <w:rsid w:val="00A4585D"/>
    <w:rsid w:val="00A45A74"/>
    <w:rsid w:val="00A47CA1"/>
    <w:rsid w:val="00A50DA0"/>
    <w:rsid w:val="00A5108A"/>
    <w:rsid w:val="00A51254"/>
    <w:rsid w:val="00A522C5"/>
    <w:rsid w:val="00A547D5"/>
    <w:rsid w:val="00A54D8B"/>
    <w:rsid w:val="00A55431"/>
    <w:rsid w:val="00A563F6"/>
    <w:rsid w:val="00A5766A"/>
    <w:rsid w:val="00A61435"/>
    <w:rsid w:val="00A61B24"/>
    <w:rsid w:val="00A61C31"/>
    <w:rsid w:val="00A61D44"/>
    <w:rsid w:val="00A6202E"/>
    <w:rsid w:val="00A62EDB"/>
    <w:rsid w:val="00A6661E"/>
    <w:rsid w:val="00A67338"/>
    <w:rsid w:val="00A67476"/>
    <w:rsid w:val="00A67734"/>
    <w:rsid w:val="00A707DD"/>
    <w:rsid w:val="00A70B70"/>
    <w:rsid w:val="00A71A24"/>
    <w:rsid w:val="00A733F0"/>
    <w:rsid w:val="00A7579B"/>
    <w:rsid w:val="00A76A13"/>
    <w:rsid w:val="00A7739B"/>
    <w:rsid w:val="00A77A87"/>
    <w:rsid w:val="00A80662"/>
    <w:rsid w:val="00A81383"/>
    <w:rsid w:val="00A824A0"/>
    <w:rsid w:val="00A82DDC"/>
    <w:rsid w:val="00A832B5"/>
    <w:rsid w:val="00A83854"/>
    <w:rsid w:val="00A84406"/>
    <w:rsid w:val="00A8460A"/>
    <w:rsid w:val="00A85AB9"/>
    <w:rsid w:val="00A85C11"/>
    <w:rsid w:val="00A85C27"/>
    <w:rsid w:val="00A85D89"/>
    <w:rsid w:val="00A8738E"/>
    <w:rsid w:val="00A91FEC"/>
    <w:rsid w:val="00A92937"/>
    <w:rsid w:val="00A931AE"/>
    <w:rsid w:val="00A943DE"/>
    <w:rsid w:val="00A94E3A"/>
    <w:rsid w:val="00A957E6"/>
    <w:rsid w:val="00A96393"/>
    <w:rsid w:val="00A96774"/>
    <w:rsid w:val="00A96ED3"/>
    <w:rsid w:val="00AA057B"/>
    <w:rsid w:val="00AA077A"/>
    <w:rsid w:val="00AA2360"/>
    <w:rsid w:val="00AA2730"/>
    <w:rsid w:val="00AA4017"/>
    <w:rsid w:val="00AA4FFF"/>
    <w:rsid w:val="00AA5D3D"/>
    <w:rsid w:val="00AA7100"/>
    <w:rsid w:val="00AA7F2B"/>
    <w:rsid w:val="00AB27BA"/>
    <w:rsid w:val="00AB4982"/>
    <w:rsid w:val="00AB53F8"/>
    <w:rsid w:val="00AC0915"/>
    <w:rsid w:val="00AC0C63"/>
    <w:rsid w:val="00AC1710"/>
    <w:rsid w:val="00AC1E08"/>
    <w:rsid w:val="00AC2E45"/>
    <w:rsid w:val="00AC38E2"/>
    <w:rsid w:val="00AC4CEF"/>
    <w:rsid w:val="00AC6596"/>
    <w:rsid w:val="00AC6FF8"/>
    <w:rsid w:val="00AD72C1"/>
    <w:rsid w:val="00AD7772"/>
    <w:rsid w:val="00AE1B34"/>
    <w:rsid w:val="00AE1B4A"/>
    <w:rsid w:val="00AE2B14"/>
    <w:rsid w:val="00AE34A0"/>
    <w:rsid w:val="00AE3E0C"/>
    <w:rsid w:val="00AE5F25"/>
    <w:rsid w:val="00AE6655"/>
    <w:rsid w:val="00AE6F5D"/>
    <w:rsid w:val="00AE72EE"/>
    <w:rsid w:val="00AF1DC2"/>
    <w:rsid w:val="00AF2952"/>
    <w:rsid w:val="00AF3695"/>
    <w:rsid w:val="00AF5EAB"/>
    <w:rsid w:val="00AF6960"/>
    <w:rsid w:val="00AF6D1E"/>
    <w:rsid w:val="00AF7F9C"/>
    <w:rsid w:val="00B0110B"/>
    <w:rsid w:val="00B016F9"/>
    <w:rsid w:val="00B026AA"/>
    <w:rsid w:val="00B03692"/>
    <w:rsid w:val="00B04334"/>
    <w:rsid w:val="00B06806"/>
    <w:rsid w:val="00B156FE"/>
    <w:rsid w:val="00B17755"/>
    <w:rsid w:val="00B206D1"/>
    <w:rsid w:val="00B209DC"/>
    <w:rsid w:val="00B20A12"/>
    <w:rsid w:val="00B221BD"/>
    <w:rsid w:val="00B27698"/>
    <w:rsid w:val="00B27C12"/>
    <w:rsid w:val="00B3625C"/>
    <w:rsid w:val="00B36C37"/>
    <w:rsid w:val="00B37C9A"/>
    <w:rsid w:val="00B41C47"/>
    <w:rsid w:val="00B41FBC"/>
    <w:rsid w:val="00B420EE"/>
    <w:rsid w:val="00B45282"/>
    <w:rsid w:val="00B46514"/>
    <w:rsid w:val="00B466B1"/>
    <w:rsid w:val="00B466EF"/>
    <w:rsid w:val="00B4677B"/>
    <w:rsid w:val="00B46869"/>
    <w:rsid w:val="00B47538"/>
    <w:rsid w:val="00B47955"/>
    <w:rsid w:val="00B51E78"/>
    <w:rsid w:val="00B5692D"/>
    <w:rsid w:val="00B56EDD"/>
    <w:rsid w:val="00B575E9"/>
    <w:rsid w:val="00B57CCD"/>
    <w:rsid w:val="00B631E8"/>
    <w:rsid w:val="00B64906"/>
    <w:rsid w:val="00B64B8F"/>
    <w:rsid w:val="00B65678"/>
    <w:rsid w:val="00B656AD"/>
    <w:rsid w:val="00B65AC2"/>
    <w:rsid w:val="00B66309"/>
    <w:rsid w:val="00B67172"/>
    <w:rsid w:val="00B73BC4"/>
    <w:rsid w:val="00B73BD6"/>
    <w:rsid w:val="00B74A7B"/>
    <w:rsid w:val="00B75A6C"/>
    <w:rsid w:val="00B7680B"/>
    <w:rsid w:val="00B76ECA"/>
    <w:rsid w:val="00B82EC2"/>
    <w:rsid w:val="00B83DF4"/>
    <w:rsid w:val="00B85360"/>
    <w:rsid w:val="00B85778"/>
    <w:rsid w:val="00B85C9D"/>
    <w:rsid w:val="00B90171"/>
    <w:rsid w:val="00B907BE"/>
    <w:rsid w:val="00B9173A"/>
    <w:rsid w:val="00B91D82"/>
    <w:rsid w:val="00B96633"/>
    <w:rsid w:val="00BA2D1E"/>
    <w:rsid w:val="00BA2D9E"/>
    <w:rsid w:val="00BA3859"/>
    <w:rsid w:val="00BA5754"/>
    <w:rsid w:val="00BA6584"/>
    <w:rsid w:val="00BA6D50"/>
    <w:rsid w:val="00BA6EAE"/>
    <w:rsid w:val="00BA7365"/>
    <w:rsid w:val="00BA73BD"/>
    <w:rsid w:val="00BB1394"/>
    <w:rsid w:val="00BB15E0"/>
    <w:rsid w:val="00BB185F"/>
    <w:rsid w:val="00BB1E04"/>
    <w:rsid w:val="00BB1FAA"/>
    <w:rsid w:val="00BB2F05"/>
    <w:rsid w:val="00BB3BE0"/>
    <w:rsid w:val="00BB57B5"/>
    <w:rsid w:val="00BB635C"/>
    <w:rsid w:val="00BB7DE2"/>
    <w:rsid w:val="00BC03B9"/>
    <w:rsid w:val="00BC2168"/>
    <w:rsid w:val="00BC262A"/>
    <w:rsid w:val="00BC2773"/>
    <w:rsid w:val="00BC4586"/>
    <w:rsid w:val="00BC4B43"/>
    <w:rsid w:val="00BC537D"/>
    <w:rsid w:val="00BC5F4A"/>
    <w:rsid w:val="00BC6E05"/>
    <w:rsid w:val="00BC7DE1"/>
    <w:rsid w:val="00BD086B"/>
    <w:rsid w:val="00BD2B71"/>
    <w:rsid w:val="00BD2E63"/>
    <w:rsid w:val="00BD4C32"/>
    <w:rsid w:val="00BD564E"/>
    <w:rsid w:val="00BE1750"/>
    <w:rsid w:val="00BE1DAA"/>
    <w:rsid w:val="00BE207E"/>
    <w:rsid w:val="00BE6339"/>
    <w:rsid w:val="00BE65D6"/>
    <w:rsid w:val="00BE7740"/>
    <w:rsid w:val="00BE78B1"/>
    <w:rsid w:val="00BF07EE"/>
    <w:rsid w:val="00BF24F1"/>
    <w:rsid w:val="00BF4EBE"/>
    <w:rsid w:val="00BF5A1B"/>
    <w:rsid w:val="00BF6AF2"/>
    <w:rsid w:val="00C00749"/>
    <w:rsid w:val="00C0371D"/>
    <w:rsid w:val="00C06ACA"/>
    <w:rsid w:val="00C10E6B"/>
    <w:rsid w:val="00C1153F"/>
    <w:rsid w:val="00C115A8"/>
    <w:rsid w:val="00C1271D"/>
    <w:rsid w:val="00C12FEB"/>
    <w:rsid w:val="00C136BE"/>
    <w:rsid w:val="00C14605"/>
    <w:rsid w:val="00C16508"/>
    <w:rsid w:val="00C1755A"/>
    <w:rsid w:val="00C177A1"/>
    <w:rsid w:val="00C17888"/>
    <w:rsid w:val="00C20CC5"/>
    <w:rsid w:val="00C225F6"/>
    <w:rsid w:val="00C23253"/>
    <w:rsid w:val="00C268AC"/>
    <w:rsid w:val="00C2760B"/>
    <w:rsid w:val="00C300CA"/>
    <w:rsid w:val="00C30CBE"/>
    <w:rsid w:val="00C33A2E"/>
    <w:rsid w:val="00C33B77"/>
    <w:rsid w:val="00C34603"/>
    <w:rsid w:val="00C374EF"/>
    <w:rsid w:val="00C422F2"/>
    <w:rsid w:val="00C434A3"/>
    <w:rsid w:val="00C43953"/>
    <w:rsid w:val="00C43ED3"/>
    <w:rsid w:val="00C451DD"/>
    <w:rsid w:val="00C458A5"/>
    <w:rsid w:val="00C47194"/>
    <w:rsid w:val="00C478BF"/>
    <w:rsid w:val="00C50428"/>
    <w:rsid w:val="00C50B91"/>
    <w:rsid w:val="00C528F1"/>
    <w:rsid w:val="00C547B3"/>
    <w:rsid w:val="00C567D1"/>
    <w:rsid w:val="00C568C7"/>
    <w:rsid w:val="00C5693D"/>
    <w:rsid w:val="00C5703D"/>
    <w:rsid w:val="00C577E9"/>
    <w:rsid w:val="00C60417"/>
    <w:rsid w:val="00C612C1"/>
    <w:rsid w:val="00C614A8"/>
    <w:rsid w:val="00C62331"/>
    <w:rsid w:val="00C6296B"/>
    <w:rsid w:val="00C62FE4"/>
    <w:rsid w:val="00C65E2B"/>
    <w:rsid w:val="00C66793"/>
    <w:rsid w:val="00C66E38"/>
    <w:rsid w:val="00C6781C"/>
    <w:rsid w:val="00C71428"/>
    <w:rsid w:val="00C7461A"/>
    <w:rsid w:val="00C74D48"/>
    <w:rsid w:val="00C813FA"/>
    <w:rsid w:val="00C81735"/>
    <w:rsid w:val="00C82683"/>
    <w:rsid w:val="00C8284D"/>
    <w:rsid w:val="00C82A5A"/>
    <w:rsid w:val="00C83262"/>
    <w:rsid w:val="00C832A1"/>
    <w:rsid w:val="00C83C93"/>
    <w:rsid w:val="00C8431E"/>
    <w:rsid w:val="00C84452"/>
    <w:rsid w:val="00C84702"/>
    <w:rsid w:val="00C847CD"/>
    <w:rsid w:val="00C84B9A"/>
    <w:rsid w:val="00C859A0"/>
    <w:rsid w:val="00C865E6"/>
    <w:rsid w:val="00C868F5"/>
    <w:rsid w:val="00C8695A"/>
    <w:rsid w:val="00C87208"/>
    <w:rsid w:val="00C92AD1"/>
    <w:rsid w:val="00C940B9"/>
    <w:rsid w:val="00C95201"/>
    <w:rsid w:val="00CA013B"/>
    <w:rsid w:val="00CA0488"/>
    <w:rsid w:val="00CA09CF"/>
    <w:rsid w:val="00CA1169"/>
    <w:rsid w:val="00CA14CB"/>
    <w:rsid w:val="00CA216E"/>
    <w:rsid w:val="00CA2376"/>
    <w:rsid w:val="00CA2614"/>
    <w:rsid w:val="00CA2905"/>
    <w:rsid w:val="00CA33AA"/>
    <w:rsid w:val="00CA51D1"/>
    <w:rsid w:val="00CA52A7"/>
    <w:rsid w:val="00CA6542"/>
    <w:rsid w:val="00CA778D"/>
    <w:rsid w:val="00CB1408"/>
    <w:rsid w:val="00CB18DA"/>
    <w:rsid w:val="00CB2ECD"/>
    <w:rsid w:val="00CB37F4"/>
    <w:rsid w:val="00CB46B0"/>
    <w:rsid w:val="00CB4FF3"/>
    <w:rsid w:val="00CB5A95"/>
    <w:rsid w:val="00CB68C0"/>
    <w:rsid w:val="00CB7B49"/>
    <w:rsid w:val="00CC1AAF"/>
    <w:rsid w:val="00CC1E44"/>
    <w:rsid w:val="00CC260A"/>
    <w:rsid w:val="00CC7080"/>
    <w:rsid w:val="00CC75D7"/>
    <w:rsid w:val="00CD0A59"/>
    <w:rsid w:val="00CD0D2B"/>
    <w:rsid w:val="00CD146A"/>
    <w:rsid w:val="00CD22AB"/>
    <w:rsid w:val="00CD29E6"/>
    <w:rsid w:val="00CD2D99"/>
    <w:rsid w:val="00CD3A9E"/>
    <w:rsid w:val="00CE1395"/>
    <w:rsid w:val="00CE3024"/>
    <w:rsid w:val="00CE3A5A"/>
    <w:rsid w:val="00CE3A94"/>
    <w:rsid w:val="00CE3AC5"/>
    <w:rsid w:val="00CE4082"/>
    <w:rsid w:val="00CE473D"/>
    <w:rsid w:val="00CE5996"/>
    <w:rsid w:val="00CF08D2"/>
    <w:rsid w:val="00CF2732"/>
    <w:rsid w:val="00CF2FC0"/>
    <w:rsid w:val="00CF3393"/>
    <w:rsid w:val="00CF4D32"/>
    <w:rsid w:val="00CF5EA7"/>
    <w:rsid w:val="00CF62C8"/>
    <w:rsid w:val="00D01740"/>
    <w:rsid w:val="00D036E5"/>
    <w:rsid w:val="00D037E1"/>
    <w:rsid w:val="00D03A75"/>
    <w:rsid w:val="00D045E5"/>
    <w:rsid w:val="00D049E9"/>
    <w:rsid w:val="00D04CEF"/>
    <w:rsid w:val="00D04F32"/>
    <w:rsid w:val="00D04F5C"/>
    <w:rsid w:val="00D0718D"/>
    <w:rsid w:val="00D076B8"/>
    <w:rsid w:val="00D11BDC"/>
    <w:rsid w:val="00D123CF"/>
    <w:rsid w:val="00D1247C"/>
    <w:rsid w:val="00D1252B"/>
    <w:rsid w:val="00D12DFB"/>
    <w:rsid w:val="00D13714"/>
    <w:rsid w:val="00D13AEB"/>
    <w:rsid w:val="00D14596"/>
    <w:rsid w:val="00D1459E"/>
    <w:rsid w:val="00D16AE4"/>
    <w:rsid w:val="00D16D8D"/>
    <w:rsid w:val="00D20816"/>
    <w:rsid w:val="00D20BE5"/>
    <w:rsid w:val="00D21F67"/>
    <w:rsid w:val="00D22214"/>
    <w:rsid w:val="00D231FD"/>
    <w:rsid w:val="00D2436D"/>
    <w:rsid w:val="00D25F49"/>
    <w:rsid w:val="00D31139"/>
    <w:rsid w:val="00D311AC"/>
    <w:rsid w:val="00D31309"/>
    <w:rsid w:val="00D31680"/>
    <w:rsid w:val="00D33F05"/>
    <w:rsid w:val="00D35135"/>
    <w:rsid w:val="00D360DD"/>
    <w:rsid w:val="00D36614"/>
    <w:rsid w:val="00D36EBB"/>
    <w:rsid w:val="00D37009"/>
    <w:rsid w:val="00D41385"/>
    <w:rsid w:val="00D41B06"/>
    <w:rsid w:val="00D4263E"/>
    <w:rsid w:val="00D42E51"/>
    <w:rsid w:val="00D42F1C"/>
    <w:rsid w:val="00D44969"/>
    <w:rsid w:val="00D501A9"/>
    <w:rsid w:val="00D504B4"/>
    <w:rsid w:val="00D5205F"/>
    <w:rsid w:val="00D52BA2"/>
    <w:rsid w:val="00D53A2B"/>
    <w:rsid w:val="00D540C6"/>
    <w:rsid w:val="00D54FC8"/>
    <w:rsid w:val="00D57D84"/>
    <w:rsid w:val="00D62836"/>
    <w:rsid w:val="00D634EF"/>
    <w:rsid w:val="00D63B55"/>
    <w:rsid w:val="00D63DDB"/>
    <w:rsid w:val="00D677D0"/>
    <w:rsid w:val="00D71B1D"/>
    <w:rsid w:val="00D72424"/>
    <w:rsid w:val="00D74D7D"/>
    <w:rsid w:val="00D756B7"/>
    <w:rsid w:val="00D76E92"/>
    <w:rsid w:val="00D7764F"/>
    <w:rsid w:val="00D777B9"/>
    <w:rsid w:val="00D827B8"/>
    <w:rsid w:val="00D82C12"/>
    <w:rsid w:val="00D83D92"/>
    <w:rsid w:val="00D84D3C"/>
    <w:rsid w:val="00D8568B"/>
    <w:rsid w:val="00D85BC0"/>
    <w:rsid w:val="00D86C0D"/>
    <w:rsid w:val="00D87A12"/>
    <w:rsid w:val="00D900EE"/>
    <w:rsid w:val="00D908FA"/>
    <w:rsid w:val="00D90C4B"/>
    <w:rsid w:val="00D90D71"/>
    <w:rsid w:val="00D91100"/>
    <w:rsid w:val="00D935B8"/>
    <w:rsid w:val="00D958AB"/>
    <w:rsid w:val="00D959CB"/>
    <w:rsid w:val="00D96261"/>
    <w:rsid w:val="00D96F4A"/>
    <w:rsid w:val="00D97186"/>
    <w:rsid w:val="00D97506"/>
    <w:rsid w:val="00DA0001"/>
    <w:rsid w:val="00DA0A7A"/>
    <w:rsid w:val="00DA0CE8"/>
    <w:rsid w:val="00DA0F79"/>
    <w:rsid w:val="00DA19E9"/>
    <w:rsid w:val="00DA1BEC"/>
    <w:rsid w:val="00DA28DE"/>
    <w:rsid w:val="00DA3272"/>
    <w:rsid w:val="00DA4298"/>
    <w:rsid w:val="00DA4BB5"/>
    <w:rsid w:val="00DA5700"/>
    <w:rsid w:val="00DA6D8A"/>
    <w:rsid w:val="00DB07F2"/>
    <w:rsid w:val="00DB0AEA"/>
    <w:rsid w:val="00DB0E02"/>
    <w:rsid w:val="00DB2101"/>
    <w:rsid w:val="00DB2454"/>
    <w:rsid w:val="00DB32EF"/>
    <w:rsid w:val="00DB3C45"/>
    <w:rsid w:val="00DB6608"/>
    <w:rsid w:val="00DB6699"/>
    <w:rsid w:val="00DB6709"/>
    <w:rsid w:val="00DC1C71"/>
    <w:rsid w:val="00DC5139"/>
    <w:rsid w:val="00DD1AB6"/>
    <w:rsid w:val="00DD262E"/>
    <w:rsid w:val="00DD27C5"/>
    <w:rsid w:val="00DD2C63"/>
    <w:rsid w:val="00DD2F7A"/>
    <w:rsid w:val="00DD2FAE"/>
    <w:rsid w:val="00DD37C5"/>
    <w:rsid w:val="00DD3BBC"/>
    <w:rsid w:val="00DD5EE8"/>
    <w:rsid w:val="00DD5F19"/>
    <w:rsid w:val="00DE1023"/>
    <w:rsid w:val="00DE1246"/>
    <w:rsid w:val="00DE164A"/>
    <w:rsid w:val="00DE4107"/>
    <w:rsid w:val="00DE5FCB"/>
    <w:rsid w:val="00DE68C4"/>
    <w:rsid w:val="00DF2163"/>
    <w:rsid w:val="00DF569B"/>
    <w:rsid w:val="00DF6F13"/>
    <w:rsid w:val="00DF78ED"/>
    <w:rsid w:val="00E00FF0"/>
    <w:rsid w:val="00E030BC"/>
    <w:rsid w:val="00E03991"/>
    <w:rsid w:val="00E04205"/>
    <w:rsid w:val="00E06FC4"/>
    <w:rsid w:val="00E1019C"/>
    <w:rsid w:val="00E1050F"/>
    <w:rsid w:val="00E116F9"/>
    <w:rsid w:val="00E1207F"/>
    <w:rsid w:val="00E1214E"/>
    <w:rsid w:val="00E129FD"/>
    <w:rsid w:val="00E14A7D"/>
    <w:rsid w:val="00E17296"/>
    <w:rsid w:val="00E17F7F"/>
    <w:rsid w:val="00E20F01"/>
    <w:rsid w:val="00E21593"/>
    <w:rsid w:val="00E2240E"/>
    <w:rsid w:val="00E22937"/>
    <w:rsid w:val="00E232A6"/>
    <w:rsid w:val="00E23A9C"/>
    <w:rsid w:val="00E24078"/>
    <w:rsid w:val="00E2459B"/>
    <w:rsid w:val="00E24A0D"/>
    <w:rsid w:val="00E2512D"/>
    <w:rsid w:val="00E258EC"/>
    <w:rsid w:val="00E27C31"/>
    <w:rsid w:val="00E30403"/>
    <w:rsid w:val="00E318A1"/>
    <w:rsid w:val="00E3199D"/>
    <w:rsid w:val="00E32517"/>
    <w:rsid w:val="00E32B84"/>
    <w:rsid w:val="00E33CE7"/>
    <w:rsid w:val="00E370CF"/>
    <w:rsid w:val="00E37930"/>
    <w:rsid w:val="00E40573"/>
    <w:rsid w:val="00E41CBC"/>
    <w:rsid w:val="00E41F07"/>
    <w:rsid w:val="00E4235C"/>
    <w:rsid w:val="00E440FC"/>
    <w:rsid w:val="00E44C30"/>
    <w:rsid w:val="00E457E9"/>
    <w:rsid w:val="00E45EB5"/>
    <w:rsid w:val="00E4711E"/>
    <w:rsid w:val="00E47E2D"/>
    <w:rsid w:val="00E506EF"/>
    <w:rsid w:val="00E51F0B"/>
    <w:rsid w:val="00E528CD"/>
    <w:rsid w:val="00E5529B"/>
    <w:rsid w:val="00E5605E"/>
    <w:rsid w:val="00E5646D"/>
    <w:rsid w:val="00E566CC"/>
    <w:rsid w:val="00E56CA6"/>
    <w:rsid w:val="00E56EF8"/>
    <w:rsid w:val="00E60A36"/>
    <w:rsid w:val="00E60BB5"/>
    <w:rsid w:val="00E61722"/>
    <w:rsid w:val="00E625B3"/>
    <w:rsid w:val="00E62B11"/>
    <w:rsid w:val="00E62E40"/>
    <w:rsid w:val="00E64554"/>
    <w:rsid w:val="00E65E60"/>
    <w:rsid w:val="00E665AC"/>
    <w:rsid w:val="00E70772"/>
    <w:rsid w:val="00E71CA4"/>
    <w:rsid w:val="00E71E04"/>
    <w:rsid w:val="00E71F7A"/>
    <w:rsid w:val="00E7212D"/>
    <w:rsid w:val="00E739D0"/>
    <w:rsid w:val="00E746EA"/>
    <w:rsid w:val="00E747AD"/>
    <w:rsid w:val="00E8059B"/>
    <w:rsid w:val="00E8088D"/>
    <w:rsid w:val="00E80C98"/>
    <w:rsid w:val="00E80F8A"/>
    <w:rsid w:val="00E85783"/>
    <w:rsid w:val="00E9007A"/>
    <w:rsid w:val="00E90572"/>
    <w:rsid w:val="00E90CA4"/>
    <w:rsid w:val="00E931A0"/>
    <w:rsid w:val="00E934F0"/>
    <w:rsid w:val="00E93DF6"/>
    <w:rsid w:val="00E95733"/>
    <w:rsid w:val="00E9644D"/>
    <w:rsid w:val="00E96EA0"/>
    <w:rsid w:val="00E97A57"/>
    <w:rsid w:val="00EA148E"/>
    <w:rsid w:val="00EA18DC"/>
    <w:rsid w:val="00EA28D7"/>
    <w:rsid w:val="00EA3CE5"/>
    <w:rsid w:val="00EA4137"/>
    <w:rsid w:val="00EA4A57"/>
    <w:rsid w:val="00EA506C"/>
    <w:rsid w:val="00EA6F57"/>
    <w:rsid w:val="00EA748B"/>
    <w:rsid w:val="00EB2C61"/>
    <w:rsid w:val="00EB3499"/>
    <w:rsid w:val="00EB45F0"/>
    <w:rsid w:val="00EB4F54"/>
    <w:rsid w:val="00EB5EFC"/>
    <w:rsid w:val="00EC0353"/>
    <w:rsid w:val="00EC041B"/>
    <w:rsid w:val="00EC1781"/>
    <w:rsid w:val="00EC537D"/>
    <w:rsid w:val="00EC53CD"/>
    <w:rsid w:val="00EC6AE8"/>
    <w:rsid w:val="00ED10B0"/>
    <w:rsid w:val="00ED1A37"/>
    <w:rsid w:val="00ED2C18"/>
    <w:rsid w:val="00ED331C"/>
    <w:rsid w:val="00ED3E80"/>
    <w:rsid w:val="00ED4355"/>
    <w:rsid w:val="00ED56B7"/>
    <w:rsid w:val="00ED6E03"/>
    <w:rsid w:val="00EE0348"/>
    <w:rsid w:val="00EE0FE2"/>
    <w:rsid w:val="00EE19A1"/>
    <w:rsid w:val="00EE5710"/>
    <w:rsid w:val="00EE628F"/>
    <w:rsid w:val="00EE7123"/>
    <w:rsid w:val="00EE7426"/>
    <w:rsid w:val="00EE7672"/>
    <w:rsid w:val="00EF07C9"/>
    <w:rsid w:val="00EF1933"/>
    <w:rsid w:val="00EF40BD"/>
    <w:rsid w:val="00EF4727"/>
    <w:rsid w:val="00EF5C47"/>
    <w:rsid w:val="00EF6CFE"/>
    <w:rsid w:val="00EF7316"/>
    <w:rsid w:val="00F01D0E"/>
    <w:rsid w:val="00F023E2"/>
    <w:rsid w:val="00F02D4B"/>
    <w:rsid w:val="00F042E4"/>
    <w:rsid w:val="00F04728"/>
    <w:rsid w:val="00F071D6"/>
    <w:rsid w:val="00F10209"/>
    <w:rsid w:val="00F10503"/>
    <w:rsid w:val="00F11DF9"/>
    <w:rsid w:val="00F130B3"/>
    <w:rsid w:val="00F135FC"/>
    <w:rsid w:val="00F1392A"/>
    <w:rsid w:val="00F15089"/>
    <w:rsid w:val="00F16760"/>
    <w:rsid w:val="00F16A9F"/>
    <w:rsid w:val="00F16E67"/>
    <w:rsid w:val="00F16EB2"/>
    <w:rsid w:val="00F1765A"/>
    <w:rsid w:val="00F20369"/>
    <w:rsid w:val="00F208F3"/>
    <w:rsid w:val="00F21B65"/>
    <w:rsid w:val="00F22403"/>
    <w:rsid w:val="00F227DD"/>
    <w:rsid w:val="00F22C5A"/>
    <w:rsid w:val="00F23050"/>
    <w:rsid w:val="00F2379F"/>
    <w:rsid w:val="00F247E8"/>
    <w:rsid w:val="00F25521"/>
    <w:rsid w:val="00F27133"/>
    <w:rsid w:val="00F27F09"/>
    <w:rsid w:val="00F31BBF"/>
    <w:rsid w:val="00F33BB0"/>
    <w:rsid w:val="00F34192"/>
    <w:rsid w:val="00F34F3E"/>
    <w:rsid w:val="00F35DE4"/>
    <w:rsid w:val="00F3645C"/>
    <w:rsid w:val="00F369F6"/>
    <w:rsid w:val="00F37F68"/>
    <w:rsid w:val="00F400DC"/>
    <w:rsid w:val="00F40BAA"/>
    <w:rsid w:val="00F42FE5"/>
    <w:rsid w:val="00F45ECF"/>
    <w:rsid w:val="00F464E1"/>
    <w:rsid w:val="00F47EC8"/>
    <w:rsid w:val="00F50483"/>
    <w:rsid w:val="00F51B76"/>
    <w:rsid w:val="00F52BC7"/>
    <w:rsid w:val="00F5405F"/>
    <w:rsid w:val="00F55363"/>
    <w:rsid w:val="00F55FC7"/>
    <w:rsid w:val="00F56352"/>
    <w:rsid w:val="00F60B11"/>
    <w:rsid w:val="00F60B9F"/>
    <w:rsid w:val="00F634EA"/>
    <w:rsid w:val="00F652A0"/>
    <w:rsid w:val="00F65FB3"/>
    <w:rsid w:val="00F66FAB"/>
    <w:rsid w:val="00F674F0"/>
    <w:rsid w:val="00F7023B"/>
    <w:rsid w:val="00F70763"/>
    <w:rsid w:val="00F70CC2"/>
    <w:rsid w:val="00F712B3"/>
    <w:rsid w:val="00F727B5"/>
    <w:rsid w:val="00F72B28"/>
    <w:rsid w:val="00F736BF"/>
    <w:rsid w:val="00F73CA9"/>
    <w:rsid w:val="00F74C0A"/>
    <w:rsid w:val="00F7519D"/>
    <w:rsid w:val="00F75ED9"/>
    <w:rsid w:val="00F76ABC"/>
    <w:rsid w:val="00F77F39"/>
    <w:rsid w:val="00F8034B"/>
    <w:rsid w:val="00F826E2"/>
    <w:rsid w:val="00F82C6B"/>
    <w:rsid w:val="00F85594"/>
    <w:rsid w:val="00F857C7"/>
    <w:rsid w:val="00F91868"/>
    <w:rsid w:val="00F9329B"/>
    <w:rsid w:val="00F93D53"/>
    <w:rsid w:val="00F9528B"/>
    <w:rsid w:val="00F956AA"/>
    <w:rsid w:val="00F96787"/>
    <w:rsid w:val="00FA125F"/>
    <w:rsid w:val="00FA1C61"/>
    <w:rsid w:val="00FA27C2"/>
    <w:rsid w:val="00FA2DD8"/>
    <w:rsid w:val="00FB1FD3"/>
    <w:rsid w:val="00FB2B36"/>
    <w:rsid w:val="00FB3952"/>
    <w:rsid w:val="00FB3BC3"/>
    <w:rsid w:val="00FB45C2"/>
    <w:rsid w:val="00FB537B"/>
    <w:rsid w:val="00FB5D78"/>
    <w:rsid w:val="00FB73E8"/>
    <w:rsid w:val="00FB749A"/>
    <w:rsid w:val="00FC072A"/>
    <w:rsid w:val="00FC10D0"/>
    <w:rsid w:val="00FC1DFD"/>
    <w:rsid w:val="00FC3876"/>
    <w:rsid w:val="00FC3B8C"/>
    <w:rsid w:val="00FC426A"/>
    <w:rsid w:val="00FC50F9"/>
    <w:rsid w:val="00FC5FAA"/>
    <w:rsid w:val="00FD0459"/>
    <w:rsid w:val="00FD0889"/>
    <w:rsid w:val="00FD16DB"/>
    <w:rsid w:val="00FD178A"/>
    <w:rsid w:val="00FD2502"/>
    <w:rsid w:val="00FD5585"/>
    <w:rsid w:val="00FD62A7"/>
    <w:rsid w:val="00FD6DCB"/>
    <w:rsid w:val="00FD70D2"/>
    <w:rsid w:val="00FD7234"/>
    <w:rsid w:val="00FD7DC2"/>
    <w:rsid w:val="00FE178E"/>
    <w:rsid w:val="00FE2550"/>
    <w:rsid w:val="00FE2B77"/>
    <w:rsid w:val="00FE3604"/>
    <w:rsid w:val="00FE39F5"/>
    <w:rsid w:val="00FE477F"/>
    <w:rsid w:val="00FE4B72"/>
    <w:rsid w:val="00FE4C3D"/>
    <w:rsid w:val="00FE57F1"/>
    <w:rsid w:val="00FE678F"/>
    <w:rsid w:val="00FE69F3"/>
    <w:rsid w:val="00FE7EC3"/>
    <w:rsid w:val="00FF1777"/>
    <w:rsid w:val="00FF538D"/>
    <w:rsid w:val="00FF6CB3"/>
    <w:rsid w:val="00FF75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CC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3E43"/>
    <w:pPr>
      <w:spacing w:after="120"/>
      <w:ind w:firstLine="567"/>
      <w:jc w:val="both"/>
    </w:pPr>
    <w:rPr>
      <w:rFonts w:ascii="Times New Roman" w:hAnsi="Times New Roman"/>
      <w:sz w:val="24"/>
    </w:rPr>
  </w:style>
  <w:style w:type="paragraph" w:styleId="Nadpis1">
    <w:name w:val="heading 1"/>
    <w:basedOn w:val="Normln"/>
    <w:next w:val="Normln"/>
    <w:link w:val="Nadpis1Char"/>
    <w:uiPriority w:val="9"/>
    <w:qFormat/>
    <w:rsid w:val="000E15C3"/>
    <w:pPr>
      <w:keepNext/>
      <w:keepLines/>
      <w:spacing w:before="480" w:after="0"/>
      <w:outlineLvl w:val="0"/>
    </w:pPr>
    <w:rPr>
      <w:rFonts w:asciiTheme="majorHAnsi" w:eastAsiaTheme="majorEastAsia" w:hAnsiTheme="majorHAnsi" w:cstheme="majorBidi"/>
      <w:b/>
      <w:bCs/>
      <w:color w:val="000000" w:themeColor="text1"/>
      <w:szCs w:val="28"/>
    </w:rPr>
  </w:style>
  <w:style w:type="paragraph" w:styleId="Nadpis2">
    <w:name w:val="heading 2"/>
    <w:basedOn w:val="Normln"/>
    <w:next w:val="Normln"/>
    <w:link w:val="Nadpis2Char"/>
    <w:uiPriority w:val="9"/>
    <w:unhideWhenUsed/>
    <w:qFormat/>
    <w:rsid w:val="000E15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353E43"/>
    <w:pPr>
      <w:keepNext/>
      <w:spacing w:before="240"/>
      <w:ind w:firstLine="0"/>
      <w:outlineLvl w:val="2"/>
    </w:pPr>
    <w:rPr>
      <w:b/>
      <w:i/>
    </w:rPr>
  </w:style>
  <w:style w:type="paragraph" w:styleId="Nadpis4">
    <w:name w:val="heading 4"/>
    <w:basedOn w:val="Normln"/>
    <w:next w:val="Normln"/>
    <w:link w:val="Nadpis4Char"/>
    <w:uiPriority w:val="9"/>
    <w:unhideWhenUsed/>
    <w:qFormat/>
    <w:rsid w:val="00161DB4"/>
    <w:pPr>
      <w:keepNext/>
      <w:spacing w:before="240"/>
      <w:ind w:firstLine="0"/>
      <w:outlineLvl w:val="3"/>
    </w:pPr>
    <w:rPr>
      <w:b/>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0E7FC1"/>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E7FC1"/>
    <w:rPr>
      <w:rFonts w:ascii="Tahoma" w:hAnsi="Tahoma" w:cs="Tahoma"/>
      <w:sz w:val="16"/>
      <w:szCs w:val="16"/>
    </w:rPr>
  </w:style>
  <w:style w:type="character" w:styleId="Odkaznakoment">
    <w:name w:val="annotation reference"/>
    <w:basedOn w:val="Standardnpsmoodstavce"/>
    <w:uiPriority w:val="99"/>
    <w:semiHidden/>
    <w:unhideWhenUsed/>
    <w:rsid w:val="00C300CA"/>
    <w:rPr>
      <w:sz w:val="16"/>
      <w:szCs w:val="16"/>
    </w:rPr>
  </w:style>
  <w:style w:type="paragraph" w:styleId="Textkomente">
    <w:name w:val="annotation text"/>
    <w:basedOn w:val="Normln"/>
    <w:link w:val="TextkomenteChar"/>
    <w:uiPriority w:val="99"/>
    <w:unhideWhenUsed/>
    <w:rsid w:val="00C300CA"/>
    <w:rPr>
      <w:sz w:val="20"/>
      <w:szCs w:val="20"/>
    </w:rPr>
  </w:style>
  <w:style w:type="character" w:customStyle="1" w:styleId="TextkomenteChar">
    <w:name w:val="Text komentáře Char"/>
    <w:basedOn w:val="Standardnpsmoodstavce"/>
    <w:link w:val="Textkomente"/>
    <w:uiPriority w:val="99"/>
    <w:rsid w:val="00C300CA"/>
    <w:rPr>
      <w:sz w:val="20"/>
      <w:szCs w:val="20"/>
    </w:rPr>
  </w:style>
  <w:style w:type="paragraph" w:styleId="Pedmtkomente">
    <w:name w:val="annotation subject"/>
    <w:basedOn w:val="Textkomente"/>
    <w:next w:val="Textkomente"/>
    <w:link w:val="PedmtkomenteChar"/>
    <w:uiPriority w:val="99"/>
    <w:semiHidden/>
    <w:unhideWhenUsed/>
    <w:rsid w:val="00C300CA"/>
    <w:rPr>
      <w:b/>
      <w:bCs/>
    </w:rPr>
  </w:style>
  <w:style w:type="character" w:customStyle="1" w:styleId="PedmtkomenteChar">
    <w:name w:val="Předmět komentáře Char"/>
    <w:basedOn w:val="TextkomenteChar"/>
    <w:link w:val="Pedmtkomente"/>
    <w:uiPriority w:val="99"/>
    <w:semiHidden/>
    <w:rsid w:val="00C300CA"/>
    <w:rPr>
      <w:b/>
      <w:bCs/>
      <w:sz w:val="20"/>
      <w:szCs w:val="20"/>
    </w:rPr>
  </w:style>
  <w:style w:type="paragraph" w:styleId="Zhlav">
    <w:name w:val="header"/>
    <w:basedOn w:val="Normln"/>
    <w:link w:val="ZhlavChar"/>
    <w:uiPriority w:val="99"/>
    <w:unhideWhenUsed/>
    <w:rsid w:val="00B96633"/>
    <w:pPr>
      <w:tabs>
        <w:tab w:val="center" w:pos="4536"/>
        <w:tab w:val="right" w:pos="9072"/>
      </w:tabs>
      <w:spacing w:after="0"/>
    </w:pPr>
  </w:style>
  <w:style w:type="character" w:customStyle="1" w:styleId="ZhlavChar">
    <w:name w:val="Záhlaví Char"/>
    <w:basedOn w:val="Standardnpsmoodstavce"/>
    <w:link w:val="Zhlav"/>
    <w:uiPriority w:val="99"/>
    <w:rsid w:val="00B96633"/>
  </w:style>
  <w:style w:type="paragraph" w:styleId="Zpat">
    <w:name w:val="footer"/>
    <w:basedOn w:val="Normln"/>
    <w:link w:val="ZpatChar"/>
    <w:uiPriority w:val="99"/>
    <w:unhideWhenUsed/>
    <w:rsid w:val="00B96633"/>
    <w:pPr>
      <w:tabs>
        <w:tab w:val="center" w:pos="4536"/>
        <w:tab w:val="right" w:pos="9072"/>
      </w:tabs>
      <w:spacing w:after="0"/>
    </w:pPr>
  </w:style>
  <w:style w:type="character" w:customStyle="1" w:styleId="ZpatChar">
    <w:name w:val="Zápatí Char"/>
    <w:basedOn w:val="Standardnpsmoodstavce"/>
    <w:link w:val="Zpat"/>
    <w:uiPriority w:val="99"/>
    <w:rsid w:val="00B96633"/>
  </w:style>
  <w:style w:type="paragraph" w:styleId="Odstavecseseznamem">
    <w:name w:val="List Paragraph"/>
    <w:basedOn w:val="Normln"/>
    <w:link w:val="OdstavecseseznamemChar"/>
    <w:uiPriority w:val="34"/>
    <w:qFormat/>
    <w:rsid w:val="00353E43"/>
    <w:pPr>
      <w:numPr>
        <w:numId w:val="29"/>
      </w:numPr>
      <w:spacing w:before="120" w:after="240"/>
      <w:ind w:left="360"/>
      <w:contextualSpacing/>
    </w:pPr>
  </w:style>
  <w:style w:type="paragraph" w:styleId="Textpoznpodarou">
    <w:name w:val="footnote text"/>
    <w:basedOn w:val="Normln"/>
    <w:link w:val="TextpoznpodarouChar"/>
    <w:uiPriority w:val="99"/>
    <w:unhideWhenUsed/>
    <w:rsid w:val="00F50483"/>
    <w:pPr>
      <w:spacing w:after="0" w:line="360" w:lineRule="auto"/>
      <w:ind w:firstLine="340"/>
    </w:pPr>
    <w:rPr>
      <w:rFonts w:eastAsia="Calibri" w:cs="Times New Roman"/>
      <w:sz w:val="20"/>
      <w:szCs w:val="20"/>
    </w:rPr>
  </w:style>
  <w:style w:type="character" w:customStyle="1" w:styleId="TextpoznpodarouChar">
    <w:name w:val="Text pozn. pod čarou Char"/>
    <w:basedOn w:val="Standardnpsmoodstavce"/>
    <w:link w:val="Textpoznpodarou"/>
    <w:uiPriority w:val="99"/>
    <w:rsid w:val="00F50483"/>
    <w:rPr>
      <w:rFonts w:ascii="Times New Roman" w:eastAsia="Calibri" w:hAnsi="Times New Roman" w:cs="Times New Roman"/>
      <w:sz w:val="20"/>
      <w:szCs w:val="20"/>
    </w:rPr>
  </w:style>
  <w:style w:type="character" w:styleId="Znakapoznpodarou">
    <w:name w:val="footnote reference"/>
    <w:uiPriority w:val="99"/>
    <w:unhideWhenUsed/>
    <w:rsid w:val="00F50483"/>
    <w:rPr>
      <w:vertAlign w:val="superscript"/>
    </w:rPr>
  </w:style>
  <w:style w:type="paragraph" w:customStyle="1" w:styleId="odstavec1">
    <w:name w:val="odstavec1"/>
    <w:basedOn w:val="Normln"/>
    <w:link w:val="odstavec1Char"/>
    <w:qFormat/>
    <w:rsid w:val="00F50483"/>
    <w:pPr>
      <w:spacing w:after="0" w:line="360" w:lineRule="auto"/>
    </w:pPr>
    <w:rPr>
      <w:rFonts w:eastAsia="Calibri" w:cs="Times New Roman"/>
      <w:szCs w:val="24"/>
    </w:rPr>
  </w:style>
  <w:style w:type="character" w:customStyle="1" w:styleId="odstavec1Char">
    <w:name w:val="odstavec1 Char"/>
    <w:link w:val="odstavec1"/>
    <w:rsid w:val="00F50483"/>
    <w:rPr>
      <w:rFonts w:ascii="Times New Roman" w:eastAsia="Calibri" w:hAnsi="Times New Roman" w:cs="Times New Roman"/>
      <w:sz w:val="24"/>
      <w:szCs w:val="24"/>
    </w:rPr>
  </w:style>
  <w:style w:type="character" w:styleId="Hypertextovodkaz">
    <w:name w:val="Hyperlink"/>
    <w:uiPriority w:val="99"/>
    <w:unhideWhenUsed/>
    <w:rsid w:val="0017163F"/>
    <w:rPr>
      <w:color w:val="0000FF"/>
      <w:u w:val="single"/>
    </w:rPr>
  </w:style>
  <w:style w:type="character" w:styleId="Sledovanodkaz">
    <w:name w:val="FollowedHyperlink"/>
    <w:basedOn w:val="Standardnpsmoodstavce"/>
    <w:uiPriority w:val="99"/>
    <w:semiHidden/>
    <w:unhideWhenUsed/>
    <w:rsid w:val="007074FB"/>
    <w:rPr>
      <w:color w:val="800080" w:themeColor="followedHyperlink"/>
      <w:u w:val="single"/>
    </w:rPr>
  </w:style>
  <w:style w:type="character" w:customStyle="1" w:styleId="Nadpis1Char">
    <w:name w:val="Nadpis 1 Char"/>
    <w:basedOn w:val="Standardnpsmoodstavce"/>
    <w:link w:val="Nadpis1"/>
    <w:uiPriority w:val="9"/>
    <w:rsid w:val="000E15C3"/>
    <w:rPr>
      <w:rFonts w:asciiTheme="majorHAnsi" w:eastAsiaTheme="majorEastAsia" w:hAnsiTheme="majorHAnsi" w:cstheme="majorBidi"/>
      <w:b/>
      <w:bCs/>
      <w:color w:val="000000" w:themeColor="text1"/>
      <w:sz w:val="24"/>
      <w:szCs w:val="28"/>
    </w:rPr>
  </w:style>
  <w:style w:type="character" w:customStyle="1" w:styleId="Nadpis2Char">
    <w:name w:val="Nadpis 2 Char"/>
    <w:basedOn w:val="Standardnpsmoodstavce"/>
    <w:link w:val="Nadpis2"/>
    <w:uiPriority w:val="9"/>
    <w:rsid w:val="000E15C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353E43"/>
    <w:rPr>
      <w:rFonts w:ascii="Times New Roman" w:hAnsi="Times New Roman"/>
      <w:b/>
      <w:i/>
      <w:sz w:val="24"/>
    </w:rPr>
  </w:style>
  <w:style w:type="character" w:customStyle="1" w:styleId="Nadpis4Char">
    <w:name w:val="Nadpis 4 Char"/>
    <w:basedOn w:val="Standardnpsmoodstavce"/>
    <w:link w:val="Nadpis4"/>
    <w:uiPriority w:val="9"/>
    <w:rsid w:val="00161DB4"/>
    <w:rPr>
      <w:rFonts w:ascii="Times New Roman" w:hAnsi="Times New Roman"/>
      <w:b/>
      <w:sz w:val="24"/>
      <w:szCs w:val="24"/>
    </w:rPr>
  </w:style>
  <w:style w:type="paragraph" w:styleId="Revize">
    <w:name w:val="Revision"/>
    <w:hidden/>
    <w:uiPriority w:val="99"/>
    <w:semiHidden/>
    <w:rsid w:val="004C13D3"/>
    <w:pPr>
      <w:spacing w:after="0" w:line="240" w:lineRule="auto"/>
    </w:pPr>
    <w:rPr>
      <w:rFonts w:ascii="Times New Roman" w:hAnsi="Times New Roman"/>
      <w:sz w:val="24"/>
    </w:rPr>
  </w:style>
  <w:style w:type="paragraph" w:customStyle="1" w:styleId="1nadpis">
    <w:name w:val="1. nadpis"/>
    <w:basedOn w:val="Normln"/>
    <w:link w:val="1nadpisChar"/>
    <w:qFormat/>
    <w:rsid w:val="00353E43"/>
    <w:pPr>
      <w:numPr>
        <w:numId w:val="3"/>
      </w:numPr>
      <w:spacing w:before="480"/>
      <w:ind w:left="357" w:hanging="357"/>
    </w:pPr>
    <w:rPr>
      <w:rFonts w:cs="Times New Roman"/>
      <w:b/>
      <w:sz w:val="28"/>
      <w:szCs w:val="28"/>
    </w:rPr>
  </w:style>
  <w:style w:type="paragraph" w:customStyle="1" w:styleId="2nadpis">
    <w:name w:val="2. nadpis"/>
    <w:basedOn w:val="Normlnweb"/>
    <w:link w:val="2nadpisChar"/>
    <w:qFormat/>
    <w:rsid w:val="00353E43"/>
    <w:pPr>
      <w:keepNext/>
      <w:spacing w:before="360" w:beforeAutospacing="0" w:after="120" w:afterAutospacing="0"/>
      <w:ind w:left="567" w:hanging="567"/>
      <w:jc w:val="both"/>
    </w:pPr>
    <w:rPr>
      <w:b/>
    </w:rPr>
  </w:style>
  <w:style w:type="character" w:customStyle="1" w:styleId="1nadpisChar">
    <w:name w:val="1. nadpis Char"/>
    <w:link w:val="1nadpis"/>
    <w:rsid w:val="00353E43"/>
    <w:rPr>
      <w:rFonts w:ascii="Times New Roman" w:hAnsi="Times New Roman" w:cs="Times New Roman"/>
      <w:b/>
      <w:sz w:val="28"/>
      <w:szCs w:val="28"/>
    </w:rPr>
  </w:style>
  <w:style w:type="paragraph" w:customStyle="1" w:styleId="textDZ">
    <w:name w:val="text DZ"/>
    <w:basedOn w:val="Normln"/>
    <w:link w:val="textDZChar"/>
    <w:qFormat/>
    <w:rsid w:val="00501D78"/>
    <w:pPr>
      <w:ind w:firstLine="0"/>
    </w:pPr>
    <w:rPr>
      <w:rFonts w:ascii="Helvetica" w:eastAsia="Calibri" w:hAnsi="Helvetica" w:cs="Helvetica"/>
    </w:rPr>
  </w:style>
  <w:style w:type="character" w:customStyle="1" w:styleId="2nadpisChar">
    <w:name w:val="2. nadpis Char"/>
    <w:link w:val="2nadpis"/>
    <w:rsid w:val="00353E43"/>
    <w:rPr>
      <w:rFonts w:ascii="Times New Roman" w:eastAsia="Times New Roman" w:hAnsi="Times New Roman" w:cs="Times New Roman"/>
      <w:b/>
      <w:sz w:val="24"/>
      <w:szCs w:val="24"/>
      <w:lang w:eastAsia="cs-CZ"/>
    </w:rPr>
  </w:style>
  <w:style w:type="character" w:customStyle="1" w:styleId="textDZChar">
    <w:name w:val="text DZ Char"/>
    <w:link w:val="textDZ"/>
    <w:rsid w:val="00501D78"/>
    <w:rPr>
      <w:rFonts w:ascii="Helvetica" w:eastAsia="Calibri" w:hAnsi="Helvetica" w:cs="Helvetica"/>
      <w:sz w:val="24"/>
    </w:rPr>
  </w:style>
  <w:style w:type="paragraph" w:customStyle="1" w:styleId="Default">
    <w:name w:val="Default"/>
    <w:rsid w:val="008E24B0"/>
    <w:pPr>
      <w:autoSpaceDE w:val="0"/>
      <w:autoSpaceDN w:val="0"/>
      <w:adjustRightInd w:val="0"/>
      <w:spacing w:after="0" w:line="240" w:lineRule="auto"/>
    </w:pPr>
    <w:rPr>
      <w:rFonts w:ascii="Times New Roman" w:hAnsi="Times New Roman" w:cs="Times New Roman"/>
      <w:color w:val="000000"/>
      <w:sz w:val="24"/>
      <w:szCs w:val="24"/>
    </w:rPr>
  </w:style>
  <w:style w:type="paragraph" w:styleId="Normlnweb">
    <w:name w:val="Normal (Web)"/>
    <w:basedOn w:val="Normln"/>
    <w:uiPriority w:val="99"/>
    <w:unhideWhenUsed/>
    <w:rsid w:val="00455A53"/>
    <w:pPr>
      <w:spacing w:before="100" w:beforeAutospacing="1" w:after="100" w:afterAutospacing="1"/>
      <w:ind w:firstLine="0"/>
      <w:jc w:val="left"/>
    </w:pPr>
    <w:rPr>
      <w:rFonts w:eastAsia="Times New Roman" w:cs="Times New Roman"/>
      <w:szCs w:val="24"/>
      <w:lang w:eastAsia="cs-CZ"/>
    </w:rPr>
  </w:style>
  <w:style w:type="paragraph" w:customStyle="1" w:styleId="Style1">
    <w:name w:val="Style1"/>
    <w:basedOn w:val="Normln"/>
    <w:rsid w:val="00A77A87"/>
    <w:pPr>
      <w:widowControl w:val="0"/>
      <w:autoSpaceDE w:val="0"/>
      <w:autoSpaceDN w:val="0"/>
      <w:adjustRightInd w:val="0"/>
      <w:spacing w:after="0"/>
      <w:ind w:firstLine="0"/>
      <w:jc w:val="left"/>
    </w:pPr>
    <w:rPr>
      <w:rFonts w:ascii="Arial" w:eastAsia="Times New Roman" w:hAnsi="Arial" w:cs="Times New Roman"/>
      <w:szCs w:val="24"/>
      <w:lang w:eastAsia="cs-CZ"/>
    </w:rPr>
  </w:style>
  <w:style w:type="paragraph" w:customStyle="1" w:styleId="CharChar1CharCharChar">
    <w:name w:val="Char Char1 Char Char Char"/>
    <w:basedOn w:val="Normln"/>
    <w:rsid w:val="00CA52A7"/>
    <w:pPr>
      <w:spacing w:after="160" w:line="240" w:lineRule="exact"/>
      <w:ind w:firstLine="0"/>
    </w:pPr>
    <w:rPr>
      <w:rFonts w:ascii="Times New Roman Bold" w:eastAsia="Times New Roman" w:hAnsi="Times New Roman Bold" w:cs="Times New Roman"/>
      <w:sz w:val="22"/>
      <w:szCs w:val="26"/>
      <w:lang w:val="sk-SK"/>
    </w:rPr>
  </w:style>
  <w:style w:type="character" w:customStyle="1" w:styleId="xsptextcomputedfield">
    <w:name w:val="xsptextcomputedfield"/>
    <w:rsid w:val="00CA52A7"/>
  </w:style>
  <w:style w:type="character" w:customStyle="1" w:styleId="footnote">
    <w:name w:val="footnote"/>
    <w:basedOn w:val="Standardnpsmoodstavce"/>
    <w:rsid w:val="00A8738E"/>
  </w:style>
  <w:style w:type="character" w:styleId="Siln">
    <w:name w:val="Strong"/>
    <w:basedOn w:val="Standardnpsmoodstavce"/>
    <w:uiPriority w:val="22"/>
    <w:qFormat/>
    <w:rsid w:val="00420E98"/>
    <w:rPr>
      <w:b/>
      <w:bCs/>
    </w:rPr>
  </w:style>
  <w:style w:type="paragraph" w:styleId="Textvysvtlivek">
    <w:name w:val="endnote text"/>
    <w:basedOn w:val="Normln"/>
    <w:link w:val="TextvysvtlivekChar"/>
    <w:uiPriority w:val="99"/>
    <w:semiHidden/>
    <w:unhideWhenUsed/>
    <w:rsid w:val="002731F2"/>
    <w:pPr>
      <w:spacing w:after="0"/>
    </w:pPr>
    <w:rPr>
      <w:sz w:val="20"/>
      <w:szCs w:val="20"/>
    </w:rPr>
  </w:style>
  <w:style w:type="character" w:customStyle="1" w:styleId="TextvysvtlivekChar">
    <w:name w:val="Text vysvětlivek Char"/>
    <w:basedOn w:val="Standardnpsmoodstavce"/>
    <w:link w:val="Textvysvtlivek"/>
    <w:uiPriority w:val="99"/>
    <w:semiHidden/>
    <w:rsid w:val="002731F2"/>
    <w:rPr>
      <w:rFonts w:ascii="Times New Roman" w:hAnsi="Times New Roman"/>
      <w:sz w:val="20"/>
      <w:szCs w:val="20"/>
    </w:rPr>
  </w:style>
  <w:style w:type="character" w:styleId="Odkaznavysvtlivky">
    <w:name w:val="endnote reference"/>
    <w:basedOn w:val="Standardnpsmoodstavce"/>
    <w:uiPriority w:val="99"/>
    <w:semiHidden/>
    <w:unhideWhenUsed/>
    <w:rsid w:val="002731F2"/>
    <w:rPr>
      <w:vertAlign w:val="superscript"/>
    </w:rPr>
  </w:style>
  <w:style w:type="paragraph" w:styleId="Zkladntext">
    <w:name w:val="Body Text"/>
    <w:basedOn w:val="Normln"/>
    <w:link w:val="ZkladntextChar"/>
    <w:uiPriority w:val="99"/>
    <w:unhideWhenUsed/>
    <w:rsid w:val="006467E2"/>
    <w:pPr>
      <w:spacing w:before="120"/>
      <w:ind w:firstLine="0"/>
    </w:pPr>
    <w:rPr>
      <w:rFonts w:asciiTheme="minorHAnsi" w:eastAsia="Calibri" w:hAnsiTheme="minorHAnsi" w:cs="Garamond"/>
      <w:szCs w:val="24"/>
    </w:rPr>
  </w:style>
  <w:style w:type="character" w:customStyle="1" w:styleId="ZkladntextChar">
    <w:name w:val="Základní text Char"/>
    <w:basedOn w:val="Standardnpsmoodstavce"/>
    <w:link w:val="Zkladntext"/>
    <w:uiPriority w:val="99"/>
    <w:rsid w:val="006467E2"/>
    <w:rPr>
      <w:rFonts w:eastAsia="Calibri" w:cs="Garamond"/>
      <w:sz w:val="24"/>
      <w:szCs w:val="24"/>
    </w:rPr>
  </w:style>
  <w:style w:type="table" w:styleId="Mkatabulky">
    <w:name w:val="Table Grid"/>
    <w:basedOn w:val="Normlntabulka"/>
    <w:uiPriority w:val="99"/>
    <w:rsid w:val="006467E2"/>
    <w:pPr>
      <w:spacing w:after="0" w:line="240" w:lineRule="auto"/>
    </w:pPr>
    <w:rPr>
      <w:rFonts w:ascii="Calibri" w:eastAsia="Calibri"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6467E2"/>
    <w:pPr>
      <w:spacing w:after="0" w:line="240" w:lineRule="auto"/>
      <w:ind w:firstLine="567"/>
      <w:jc w:val="both"/>
    </w:pPr>
    <w:rPr>
      <w:rFonts w:ascii="Times New Roman" w:hAnsi="Times New Roman"/>
      <w:sz w:val="24"/>
    </w:rPr>
  </w:style>
  <w:style w:type="character" w:customStyle="1" w:styleId="Nadpis1Char1">
    <w:name w:val="Nadpis 1 Char1"/>
    <w:basedOn w:val="Standardnpsmoodstavce"/>
    <w:uiPriority w:val="99"/>
    <w:locked/>
    <w:rsid w:val="00394E5E"/>
    <w:rPr>
      <w:rFonts w:eastAsia="Times New Roman" w:cs="Cambria"/>
      <w:b/>
      <w:bCs/>
      <w:color w:val="1F497D" w:themeColor="text2"/>
      <w:sz w:val="28"/>
      <w:szCs w:val="28"/>
    </w:rPr>
  </w:style>
  <w:style w:type="character" w:customStyle="1" w:styleId="currenthithighlight">
    <w:name w:val="currenthithighlight"/>
    <w:basedOn w:val="Standardnpsmoodstavce"/>
    <w:rsid w:val="00215A87"/>
  </w:style>
  <w:style w:type="character" w:customStyle="1" w:styleId="highlight">
    <w:name w:val="highlight"/>
    <w:basedOn w:val="Standardnpsmoodstavce"/>
    <w:rsid w:val="00215A87"/>
  </w:style>
  <w:style w:type="paragraph" w:customStyle="1" w:styleId="Textparagrafu">
    <w:name w:val="Text paragrafu"/>
    <w:basedOn w:val="Normln"/>
    <w:rsid w:val="00DB2101"/>
    <w:pPr>
      <w:spacing w:before="240" w:after="0" w:line="240" w:lineRule="auto"/>
      <w:ind w:firstLine="425"/>
      <w:outlineLvl w:val="5"/>
    </w:pPr>
    <w:rPr>
      <w:rFonts w:eastAsia="Times New Roman" w:cs="Times New Roman"/>
      <w:szCs w:val="20"/>
      <w:lang w:eastAsia="cs-CZ"/>
    </w:rPr>
  </w:style>
  <w:style w:type="paragraph" w:customStyle="1" w:styleId="Dvodovzprva">
    <w:name w:val="Důvodová zpráva"/>
    <w:basedOn w:val="Normln"/>
    <w:link w:val="DvodovzprvaChar"/>
    <w:uiPriority w:val="99"/>
    <w:qFormat/>
    <w:rsid w:val="00DB2101"/>
    <w:pPr>
      <w:spacing w:before="120" w:after="0" w:line="240" w:lineRule="auto"/>
      <w:ind w:firstLine="0"/>
      <w:outlineLvl w:val="0"/>
    </w:pPr>
    <w:rPr>
      <w:rFonts w:ascii="Arial" w:eastAsia="Times New Roman" w:hAnsi="Arial" w:cs="Times New Roman"/>
      <w:color w:val="0000FF"/>
      <w:sz w:val="22"/>
      <w:szCs w:val="20"/>
      <w:lang w:eastAsia="cs-CZ"/>
    </w:rPr>
  </w:style>
  <w:style w:type="character" w:customStyle="1" w:styleId="DvodovzprvaChar">
    <w:name w:val="Důvodová zpráva Char"/>
    <w:link w:val="Dvodovzprva"/>
    <w:uiPriority w:val="99"/>
    <w:locked/>
    <w:rsid w:val="00DB2101"/>
    <w:rPr>
      <w:rFonts w:ascii="Arial" w:eastAsia="Times New Roman" w:hAnsi="Arial" w:cs="Times New Roman"/>
      <w:color w:val="0000FF"/>
      <w:szCs w:val="20"/>
      <w:lang w:eastAsia="cs-CZ"/>
    </w:rPr>
  </w:style>
  <w:style w:type="paragraph" w:customStyle="1" w:styleId="Dl">
    <w:name w:val="Díl"/>
    <w:basedOn w:val="Normln"/>
    <w:next w:val="Normln"/>
    <w:rsid w:val="0077743B"/>
    <w:pPr>
      <w:keepNext/>
      <w:keepLines/>
      <w:spacing w:before="240" w:after="0" w:line="240" w:lineRule="auto"/>
      <w:ind w:firstLine="0"/>
      <w:jc w:val="center"/>
      <w:outlineLvl w:val="3"/>
    </w:pPr>
    <w:rPr>
      <w:rFonts w:eastAsia="Times New Roman" w:cs="Times New Roman"/>
      <w:szCs w:val="20"/>
      <w:lang w:eastAsia="cs-CZ"/>
    </w:rPr>
  </w:style>
  <w:style w:type="paragraph" w:customStyle="1" w:styleId="Hlava">
    <w:name w:val="Hlava"/>
    <w:basedOn w:val="Normln"/>
    <w:next w:val="Normln"/>
    <w:rsid w:val="0077743B"/>
    <w:pPr>
      <w:keepNext/>
      <w:keepLines/>
      <w:spacing w:before="240" w:after="0" w:line="240" w:lineRule="auto"/>
      <w:ind w:firstLine="0"/>
      <w:jc w:val="center"/>
      <w:outlineLvl w:val="2"/>
    </w:pPr>
    <w:rPr>
      <w:rFonts w:eastAsia="Times New Roman" w:cs="Times New Roman"/>
      <w:szCs w:val="20"/>
      <w:lang w:eastAsia="cs-CZ"/>
    </w:rPr>
  </w:style>
  <w:style w:type="paragraph" w:customStyle="1" w:styleId="ZKON">
    <w:name w:val="ZÁKON"/>
    <w:basedOn w:val="Normln"/>
    <w:next w:val="nadpiszkona"/>
    <w:rsid w:val="0077743B"/>
    <w:pPr>
      <w:keepNext/>
      <w:keepLines/>
      <w:spacing w:after="0" w:line="240" w:lineRule="auto"/>
      <w:ind w:firstLine="0"/>
      <w:jc w:val="center"/>
      <w:outlineLvl w:val="0"/>
    </w:pPr>
    <w:rPr>
      <w:rFonts w:eastAsia="Times New Roman" w:cs="Times New Roman"/>
      <w:b/>
      <w:caps/>
      <w:szCs w:val="20"/>
      <w:lang w:eastAsia="cs-CZ"/>
    </w:rPr>
  </w:style>
  <w:style w:type="paragraph" w:customStyle="1" w:styleId="nadpiszkona">
    <w:name w:val="nadpis zákona"/>
    <w:basedOn w:val="Normln"/>
    <w:next w:val="Parlament"/>
    <w:rsid w:val="0077743B"/>
    <w:pPr>
      <w:keepNext/>
      <w:keepLines/>
      <w:spacing w:before="120" w:after="0" w:line="240" w:lineRule="auto"/>
      <w:ind w:firstLine="0"/>
      <w:jc w:val="center"/>
      <w:outlineLvl w:val="0"/>
    </w:pPr>
    <w:rPr>
      <w:rFonts w:eastAsia="Times New Roman" w:cs="Times New Roman"/>
      <w:b/>
      <w:szCs w:val="20"/>
      <w:lang w:eastAsia="cs-CZ"/>
    </w:rPr>
  </w:style>
  <w:style w:type="paragraph" w:customStyle="1" w:styleId="Parlament">
    <w:name w:val="Parlament"/>
    <w:basedOn w:val="Normln"/>
    <w:next w:val="Normln"/>
    <w:rsid w:val="0077743B"/>
    <w:pPr>
      <w:keepNext/>
      <w:keepLines/>
      <w:spacing w:before="360" w:after="240" w:line="240" w:lineRule="auto"/>
      <w:ind w:firstLine="0"/>
    </w:pPr>
    <w:rPr>
      <w:rFonts w:eastAsia="Times New Roman" w:cs="Times New Roman"/>
      <w:szCs w:val="20"/>
      <w:lang w:eastAsia="cs-CZ"/>
    </w:rPr>
  </w:style>
  <w:style w:type="paragraph" w:customStyle="1" w:styleId="Textlnku">
    <w:name w:val="Text článku"/>
    <w:basedOn w:val="Normln"/>
    <w:link w:val="TextlnkuChar"/>
    <w:rsid w:val="0077743B"/>
    <w:pPr>
      <w:spacing w:before="240" w:after="0" w:line="240" w:lineRule="auto"/>
      <w:ind w:firstLine="425"/>
      <w:outlineLvl w:val="5"/>
    </w:pPr>
    <w:rPr>
      <w:rFonts w:eastAsia="Times New Roman" w:cs="Times New Roman"/>
      <w:szCs w:val="20"/>
      <w:lang w:eastAsia="cs-CZ"/>
    </w:rPr>
  </w:style>
  <w:style w:type="paragraph" w:customStyle="1" w:styleId="lnek">
    <w:name w:val="Článek"/>
    <w:basedOn w:val="Normln"/>
    <w:next w:val="Textodstavce"/>
    <w:link w:val="lnekChar"/>
    <w:rsid w:val="0077743B"/>
    <w:pPr>
      <w:keepNext/>
      <w:keepLines/>
      <w:spacing w:before="240" w:after="0" w:line="240" w:lineRule="auto"/>
      <w:ind w:firstLine="0"/>
      <w:jc w:val="center"/>
      <w:outlineLvl w:val="5"/>
    </w:pPr>
    <w:rPr>
      <w:rFonts w:eastAsia="Times New Roman" w:cs="Times New Roman"/>
      <w:szCs w:val="20"/>
      <w:lang w:eastAsia="cs-CZ"/>
    </w:rPr>
  </w:style>
  <w:style w:type="paragraph" w:customStyle="1" w:styleId="Novelizanbod">
    <w:name w:val="Novelizační bod"/>
    <w:basedOn w:val="Normln"/>
    <w:next w:val="Normln"/>
    <w:qFormat/>
    <w:rsid w:val="0077743B"/>
    <w:pPr>
      <w:keepNext/>
      <w:keepLines/>
      <w:numPr>
        <w:numId w:val="34"/>
      </w:numPr>
      <w:spacing w:before="480" w:line="240" w:lineRule="auto"/>
    </w:pPr>
    <w:rPr>
      <w:rFonts w:eastAsia="Times New Roman" w:cs="Times New Roman"/>
      <w:szCs w:val="20"/>
      <w:lang w:eastAsia="cs-CZ"/>
    </w:rPr>
  </w:style>
  <w:style w:type="paragraph" w:customStyle="1" w:styleId="Textbodu">
    <w:name w:val="Text bodu"/>
    <w:basedOn w:val="Normln"/>
    <w:rsid w:val="0077743B"/>
    <w:pPr>
      <w:spacing w:after="0" w:line="240" w:lineRule="auto"/>
      <w:ind w:firstLine="0"/>
      <w:outlineLvl w:val="8"/>
    </w:pPr>
    <w:rPr>
      <w:rFonts w:eastAsia="Times New Roman" w:cs="Times New Roman"/>
      <w:szCs w:val="20"/>
      <w:lang w:eastAsia="cs-CZ"/>
    </w:rPr>
  </w:style>
  <w:style w:type="paragraph" w:customStyle="1" w:styleId="Textpsmene">
    <w:name w:val="Text písmene"/>
    <w:basedOn w:val="Normln"/>
    <w:link w:val="TextpsmeneChar"/>
    <w:rsid w:val="0077743B"/>
    <w:pPr>
      <w:spacing w:after="0" w:line="240" w:lineRule="auto"/>
      <w:ind w:firstLine="0"/>
      <w:outlineLvl w:val="7"/>
    </w:pPr>
    <w:rPr>
      <w:rFonts w:eastAsia="Times New Roman" w:cs="Times New Roman"/>
      <w:szCs w:val="20"/>
      <w:lang w:eastAsia="cs-CZ"/>
    </w:rPr>
  </w:style>
  <w:style w:type="paragraph" w:customStyle="1" w:styleId="Textodstavce">
    <w:name w:val="Text odstavce"/>
    <w:basedOn w:val="Normln"/>
    <w:link w:val="TextodstavceChar"/>
    <w:rsid w:val="0077743B"/>
    <w:pPr>
      <w:tabs>
        <w:tab w:val="left" w:pos="851"/>
      </w:tabs>
      <w:spacing w:before="120" w:line="240" w:lineRule="auto"/>
      <w:ind w:firstLine="0"/>
      <w:outlineLvl w:val="6"/>
    </w:pPr>
    <w:rPr>
      <w:rFonts w:eastAsia="Times New Roman" w:cs="Times New Roman"/>
      <w:szCs w:val="20"/>
      <w:lang w:eastAsia="cs-CZ"/>
    </w:rPr>
  </w:style>
  <w:style w:type="character" w:styleId="slostrnky">
    <w:name w:val="page number"/>
    <w:basedOn w:val="Standardnpsmoodstavce"/>
    <w:rsid w:val="0077743B"/>
  </w:style>
  <w:style w:type="paragraph" w:customStyle="1" w:styleId="Nadpisparagrafu">
    <w:name w:val="Nadpis paragrafu"/>
    <w:basedOn w:val="Normln"/>
    <w:next w:val="Textodstavce"/>
    <w:link w:val="NadpisparagrafuChar2"/>
    <w:rsid w:val="0077743B"/>
    <w:pPr>
      <w:keepNext/>
      <w:keepLines/>
      <w:spacing w:before="240" w:after="0" w:line="240" w:lineRule="auto"/>
      <w:ind w:firstLine="0"/>
      <w:jc w:val="center"/>
      <w:outlineLvl w:val="5"/>
    </w:pPr>
    <w:rPr>
      <w:rFonts w:eastAsia="Times New Roman" w:cs="Times New Roman"/>
      <w:b/>
      <w:szCs w:val="20"/>
      <w:lang w:eastAsia="cs-CZ"/>
    </w:rPr>
  </w:style>
  <w:style w:type="character" w:customStyle="1" w:styleId="TextlnkuChar">
    <w:name w:val="Text článku Char"/>
    <w:link w:val="Textlnku"/>
    <w:rsid w:val="0077743B"/>
    <w:rPr>
      <w:rFonts w:ascii="Times New Roman" w:eastAsia="Times New Roman" w:hAnsi="Times New Roman" w:cs="Times New Roman"/>
      <w:sz w:val="24"/>
      <w:szCs w:val="20"/>
      <w:lang w:eastAsia="cs-CZ"/>
    </w:rPr>
  </w:style>
  <w:style w:type="character" w:customStyle="1" w:styleId="TextodstavceChar">
    <w:name w:val="Text odstavce Char"/>
    <w:link w:val="Textodstavce"/>
    <w:rsid w:val="0077743B"/>
    <w:rPr>
      <w:rFonts w:ascii="Times New Roman" w:eastAsia="Times New Roman" w:hAnsi="Times New Roman" w:cs="Times New Roman"/>
      <w:sz w:val="24"/>
      <w:szCs w:val="20"/>
      <w:lang w:eastAsia="cs-CZ"/>
    </w:rPr>
  </w:style>
  <w:style w:type="character" w:customStyle="1" w:styleId="TextpsmeneChar">
    <w:name w:val="Text písmene Char"/>
    <w:link w:val="Textpsmene"/>
    <w:locked/>
    <w:rsid w:val="0077743B"/>
    <w:rPr>
      <w:rFonts w:ascii="Times New Roman" w:eastAsia="Times New Roman" w:hAnsi="Times New Roman" w:cs="Times New Roman"/>
      <w:sz w:val="24"/>
      <w:szCs w:val="20"/>
      <w:lang w:eastAsia="cs-CZ"/>
    </w:rPr>
  </w:style>
  <w:style w:type="character" w:customStyle="1" w:styleId="lnekChar">
    <w:name w:val="Článek Char"/>
    <w:link w:val="lnek"/>
    <w:rsid w:val="0077743B"/>
    <w:rPr>
      <w:rFonts w:ascii="Times New Roman" w:eastAsia="Times New Roman" w:hAnsi="Times New Roman" w:cs="Times New Roman"/>
      <w:sz w:val="24"/>
      <w:szCs w:val="20"/>
      <w:lang w:eastAsia="cs-CZ"/>
    </w:rPr>
  </w:style>
  <w:style w:type="character" w:customStyle="1" w:styleId="NadpisparagrafuChar2">
    <w:name w:val="Nadpis paragrafu Char2"/>
    <w:link w:val="Nadpisparagrafu"/>
    <w:rsid w:val="0077743B"/>
    <w:rPr>
      <w:rFonts w:ascii="Times New Roman" w:eastAsia="Times New Roman" w:hAnsi="Times New Roman" w:cs="Times New Roman"/>
      <w:b/>
      <w:sz w:val="24"/>
      <w:szCs w:val="20"/>
      <w:lang w:eastAsia="cs-CZ"/>
    </w:rPr>
  </w:style>
  <w:style w:type="character" w:customStyle="1" w:styleId="OdstavecseseznamemChar">
    <w:name w:val="Odstavec se seznamem Char"/>
    <w:link w:val="Odstavecseseznamem"/>
    <w:uiPriority w:val="34"/>
    <w:locked/>
    <w:rsid w:val="0077743B"/>
    <w:rPr>
      <w:rFonts w:ascii="Times New Roman" w:hAnsi="Times New Roman"/>
      <w:sz w:val="24"/>
    </w:rPr>
  </w:style>
  <w:style w:type="paragraph" w:customStyle="1" w:styleId="Bodovznn">
    <w:name w:val="Bodové znění"/>
    <w:basedOn w:val="Textlnku"/>
    <w:link w:val="BodovznnChar"/>
    <w:qFormat/>
    <w:rsid w:val="0077743B"/>
    <w:pPr>
      <w:widowControl w:val="0"/>
      <w:numPr>
        <w:numId w:val="33"/>
      </w:numPr>
      <w:spacing w:line="276" w:lineRule="auto"/>
    </w:pPr>
  </w:style>
  <w:style w:type="paragraph" w:customStyle="1" w:styleId="Bezbodovznn">
    <w:name w:val="Bezbodové znění"/>
    <w:basedOn w:val="Textlnku"/>
    <w:link w:val="BezbodovznnChar"/>
    <w:qFormat/>
    <w:rsid w:val="0077743B"/>
    <w:pPr>
      <w:widowControl w:val="0"/>
      <w:spacing w:before="120" w:line="276" w:lineRule="auto"/>
      <w:ind w:left="397" w:firstLine="0"/>
    </w:pPr>
  </w:style>
  <w:style w:type="character" w:customStyle="1" w:styleId="BodovznnChar">
    <w:name w:val="Bodové znění Char"/>
    <w:basedOn w:val="TextlnkuChar"/>
    <w:link w:val="Bodovznn"/>
    <w:rsid w:val="0077743B"/>
    <w:rPr>
      <w:rFonts w:ascii="Times New Roman" w:eastAsia="Times New Roman" w:hAnsi="Times New Roman" w:cs="Times New Roman"/>
      <w:sz w:val="24"/>
      <w:szCs w:val="20"/>
      <w:lang w:eastAsia="cs-CZ"/>
    </w:rPr>
  </w:style>
  <w:style w:type="paragraph" w:customStyle="1" w:styleId="celex">
    <w:name w:val="celex"/>
    <w:basedOn w:val="Normln"/>
    <w:link w:val="celexChar"/>
    <w:qFormat/>
    <w:rsid w:val="0077743B"/>
    <w:pPr>
      <w:spacing w:before="120" w:after="0"/>
      <w:ind w:left="397" w:firstLine="0"/>
    </w:pPr>
    <w:rPr>
      <w:rFonts w:eastAsia="Times New Roman" w:cs="Times New Roman"/>
      <w:i/>
      <w:szCs w:val="20"/>
      <w:lang w:eastAsia="cs-CZ"/>
    </w:rPr>
  </w:style>
  <w:style w:type="character" w:customStyle="1" w:styleId="BezbodovznnChar">
    <w:name w:val="Bezbodové znění Char"/>
    <w:basedOn w:val="TextlnkuChar"/>
    <w:link w:val="Bezbodovznn"/>
    <w:rsid w:val="0077743B"/>
    <w:rPr>
      <w:rFonts w:ascii="Times New Roman" w:eastAsia="Times New Roman" w:hAnsi="Times New Roman" w:cs="Times New Roman"/>
      <w:sz w:val="24"/>
      <w:szCs w:val="20"/>
      <w:lang w:eastAsia="cs-CZ"/>
    </w:rPr>
  </w:style>
  <w:style w:type="character" w:customStyle="1" w:styleId="celexChar">
    <w:name w:val="celex Char"/>
    <w:basedOn w:val="BodovznnChar"/>
    <w:link w:val="celex"/>
    <w:rsid w:val="0077743B"/>
    <w:rPr>
      <w:rFonts w:ascii="Times New Roman" w:eastAsia="Times New Roman" w:hAnsi="Times New Roman" w:cs="Times New Roman"/>
      <w:i/>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3E43"/>
    <w:pPr>
      <w:spacing w:after="120"/>
      <w:ind w:firstLine="567"/>
      <w:jc w:val="both"/>
    </w:pPr>
    <w:rPr>
      <w:rFonts w:ascii="Times New Roman" w:hAnsi="Times New Roman"/>
      <w:sz w:val="24"/>
    </w:rPr>
  </w:style>
  <w:style w:type="paragraph" w:styleId="Nadpis1">
    <w:name w:val="heading 1"/>
    <w:basedOn w:val="Normln"/>
    <w:next w:val="Normln"/>
    <w:link w:val="Nadpis1Char"/>
    <w:uiPriority w:val="9"/>
    <w:qFormat/>
    <w:rsid w:val="000E15C3"/>
    <w:pPr>
      <w:keepNext/>
      <w:keepLines/>
      <w:spacing w:before="480" w:after="0"/>
      <w:outlineLvl w:val="0"/>
    </w:pPr>
    <w:rPr>
      <w:rFonts w:asciiTheme="majorHAnsi" w:eastAsiaTheme="majorEastAsia" w:hAnsiTheme="majorHAnsi" w:cstheme="majorBidi"/>
      <w:b/>
      <w:bCs/>
      <w:color w:val="000000" w:themeColor="text1"/>
      <w:szCs w:val="28"/>
    </w:rPr>
  </w:style>
  <w:style w:type="paragraph" w:styleId="Nadpis2">
    <w:name w:val="heading 2"/>
    <w:basedOn w:val="Normln"/>
    <w:next w:val="Normln"/>
    <w:link w:val="Nadpis2Char"/>
    <w:uiPriority w:val="9"/>
    <w:unhideWhenUsed/>
    <w:qFormat/>
    <w:rsid w:val="000E15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353E43"/>
    <w:pPr>
      <w:keepNext/>
      <w:spacing w:before="240"/>
      <w:ind w:firstLine="0"/>
      <w:outlineLvl w:val="2"/>
    </w:pPr>
    <w:rPr>
      <w:b/>
      <w:i/>
    </w:rPr>
  </w:style>
  <w:style w:type="paragraph" w:styleId="Nadpis4">
    <w:name w:val="heading 4"/>
    <w:basedOn w:val="Normln"/>
    <w:next w:val="Normln"/>
    <w:link w:val="Nadpis4Char"/>
    <w:uiPriority w:val="9"/>
    <w:unhideWhenUsed/>
    <w:qFormat/>
    <w:rsid w:val="00161DB4"/>
    <w:pPr>
      <w:keepNext/>
      <w:spacing w:before="240"/>
      <w:ind w:firstLine="0"/>
      <w:outlineLvl w:val="3"/>
    </w:pPr>
    <w:rPr>
      <w:b/>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0E7FC1"/>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E7FC1"/>
    <w:rPr>
      <w:rFonts w:ascii="Tahoma" w:hAnsi="Tahoma" w:cs="Tahoma"/>
      <w:sz w:val="16"/>
      <w:szCs w:val="16"/>
    </w:rPr>
  </w:style>
  <w:style w:type="character" w:styleId="Odkaznakoment">
    <w:name w:val="annotation reference"/>
    <w:basedOn w:val="Standardnpsmoodstavce"/>
    <w:uiPriority w:val="99"/>
    <w:semiHidden/>
    <w:unhideWhenUsed/>
    <w:rsid w:val="00C300CA"/>
    <w:rPr>
      <w:sz w:val="16"/>
      <w:szCs w:val="16"/>
    </w:rPr>
  </w:style>
  <w:style w:type="paragraph" w:styleId="Textkomente">
    <w:name w:val="annotation text"/>
    <w:basedOn w:val="Normln"/>
    <w:link w:val="TextkomenteChar"/>
    <w:uiPriority w:val="99"/>
    <w:unhideWhenUsed/>
    <w:rsid w:val="00C300CA"/>
    <w:rPr>
      <w:sz w:val="20"/>
      <w:szCs w:val="20"/>
    </w:rPr>
  </w:style>
  <w:style w:type="character" w:customStyle="1" w:styleId="TextkomenteChar">
    <w:name w:val="Text komentáře Char"/>
    <w:basedOn w:val="Standardnpsmoodstavce"/>
    <w:link w:val="Textkomente"/>
    <w:uiPriority w:val="99"/>
    <w:rsid w:val="00C300CA"/>
    <w:rPr>
      <w:sz w:val="20"/>
      <w:szCs w:val="20"/>
    </w:rPr>
  </w:style>
  <w:style w:type="paragraph" w:styleId="Pedmtkomente">
    <w:name w:val="annotation subject"/>
    <w:basedOn w:val="Textkomente"/>
    <w:next w:val="Textkomente"/>
    <w:link w:val="PedmtkomenteChar"/>
    <w:uiPriority w:val="99"/>
    <w:semiHidden/>
    <w:unhideWhenUsed/>
    <w:rsid w:val="00C300CA"/>
    <w:rPr>
      <w:b/>
      <w:bCs/>
    </w:rPr>
  </w:style>
  <w:style w:type="character" w:customStyle="1" w:styleId="PedmtkomenteChar">
    <w:name w:val="Předmět komentáře Char"/>
    <w:basedOn w:val="TextkomenteChar"/>
    <w:link w:val="Pedmtkomente"/>
    <w:uiPriority w:val="99"/>
    <w:semiHidden/>
    <w:rsid w:val="00C300CA"/>
    <w:rPr>
      <w:b/>
      <w:bCs/>
      <w:sz w:val="20"/>
      <w:szCs w:val="20"/>
    </w:rPr>
  </w:style>
  <w:style w:type="paragraph" w:styleId="Zhlav">
    <w:name w:val="header"/>
    <w:basedOn w:val="Normln"/>
    <w:link w:val="ZhlavChar"/>
    <w:uiPriority w:val="99"/>
    <w:unhideWhenUsed/>
    <w:rsid w:val="00B96633"/>
    <w:pPr>
      <w:tabs>
        <w:tab w:val="center" w:pos="4536"/>
        <w:tab w:val="right" w:pos="9072"/>
      </w:tabs>
      <w:spacing w:after="0"/>
    </w:pPr>
  </w:style>
  <w:style w:type="character" w:customStyle="1" w:styleId="ZhlavChar">
    <w:name w:val="Záhlaví Char"/>
    <w:basedOn w:val="Standardnpsmoodstavce"/>
    <w:link w:val="Zhlav"/>
    <w:uiPriority w:val="99"/>
    <w:rsid w:val="00B96633"/>
  </w:style>
  <w:style w:type="paragraph" w:styleId="Zpat">
    <w:name w:val="footer"/>
    <w:basedOn w:val="Normln"/>
    <w:link w:val="ZpatChar"/>
    <w:uiPriority w:val="99"/>
    <w:unhideWhenUsed/>
    <w:rsid w:val="00B96633"/>
    <w:pPr>
      <w:tabs>
        <w:tab w:val="center" w:pos="4536"/>
        <w:tab w:val="right" w:pos="9072"/>
      </w:tabs>
      <w:spacing w:after="0"/>
    </w:pPr>
  </w:style>
  <w:style w:type="character" w:customStyle="1" w:styleId="ZpatChar">
    <w:name w:val="Zápatí Char"/>
    <w:basedOn w:val="Standardnpsmoodstavce"/>
    <w:link w:val="Zpat"/>
    <w:uiPriority w:val="99"/>
    <w:rsid w:val="00B96633"/>
  </w:style>
  <w:style w:type="paragraph" w:styleId="Odstavecseseznamem">
    <w:name w:val="List Paragraph"/>
    <w:basedOn w:val="Normln"/>
    <w:link w:val="OdstavecseseznamemChar"/>
    <w:uiPriority w:val="34"/>
    <w:qFormat/>
    <w:rsid w:val="00353E43"/>
    <w:pPr>
      <w:numPr>
        <w:numId w:val="29"/>
      </w:numPr>
      <w:spacing w:before="120" w:after="240"/>
      <w:ind w:left="360"/>
      <w:contextualSpacing/>
    </w:pPr>
  </w:style>
  <w:style w:type="paragraph" w:styleId="Textpoznpodarou">
    <w:name w:val="footnote text"/>
    <w:basedOn w:val="Normln"/>
    <w:link w:val="TextpoznpodarouChar"/>
    <w:uiPriority w:val="99"/>
    <w:unhideWhenUsed/>
    <w:rsid w:val="00F50483"/>
    <w:pPr>
      <w:spacing w:after="0" w:line="360" w:lineRule="auto"/>
      <w:ind w:firstLine="340"/>
    </w:pPr>
    <w:rPr>
      <w:rFonts w:eastAsia="Calibri" w:cs="Times New Roman"/>
      <w:sz w:val="20"/>
      <w:szCs w:val="20"/>
    </w:rPr>
  </w:style>
  <w:style w:type="character" w:customStyle="1" w:styleId="TextpoznpodarouChar">
    <w:name w:val="Text pozn. pod čarou Char"/>
    <w:basedOn w:val="Standardnpsmoodstavce"/>
    <w:link w:val="Textpoznpodarou"/>
    <w:uiPriority w:val="99"/>
    <w:rsid w:val="00F50483"/>
    <w:rPr>
      <w:rFonts w:ascii="Times New Roman" w:eastAsia="Calibri" w:hAnsi="Times New Roman" w:cs="Times New Roman"/>
      <w:sz w:val="20"/>
      <w:szCs w:val="20"/>
    </w:rPr>
  </w:style>
  <w:style w:type="character" w:styleId="Znakapoznpodarou">
    <w:name w:val="footnote reference"/>
    <w:uiPriority w:val="99"/>
    <w:unhideWhenUsed/>
    <w:rsid w:val="00F50483"/>
    <w:rPr>
      <w:vertAlign w:val="superscript"/>
    </w:rPr>
  </w:style>
  <w:style w:type="paragraph" w:customStyle="1" w:styleId="odstavec1">
    <w:name w:val="odstavec1"/>
    <w:basedOn w:val="Normln"/>
    <w:link w:val="odstavec1Char"/>
    <w:qFormat/>
    <w:rsid w:val="00F50483"/>
    <w:pPr>
      <w:spacing w:after="0" w:line="360" w:lineRule="auto"/>
    </w:pPr>
    <w:rPr>
      <w:rFonts w:eastAsia="Calibri" w:cs="Times New Roman"/>
      <w:szCs w:val="24"/>
    </w:rPr>
  </w:style>
  <w:style w:type="character" w:customStyle="1" w:styleId="odstavec1Char">
    <w:name w:val="odstavec1 Char"/>
    <w:link w:val="odstavec1"/>
    <w:rsid w:val="00F50483"/>
    <w:rPr>
      <w:rFonts w:ascii="Times New Roman" w:eastAsia="Calibri" w:hAnsi="Times New Roman" w:cs="Times New Roman"/>
      <w:sz w:val="24"/>
      <w:szCs w:val="24"/>
    </w:rPr>
  </w:style>
  <w:style w:type="character" w:styleId="Hypertextovodkaz">
    <w:name w:val="Hyperlink"/>
    <w:uiPriority w:val="99"/>
    <w:unhideWhenUsed/>
    <w:rsid w:val="0017163F"/>
    <w:rPr>
      <w:color w:val="0000FF"/>
      <w:u w:val="single"/>
    </w:rPr>
  </w:style>
  <w:style w:type="character" w:styleId="Sledovanodkaz">
    <w:name w:val="FollowedHyperlink"/>
    <w:basedOn w:val="Standardnpsmoodstavce"/>
    <w:uiPriority w:val="99"/>
    <w:semiHidden/>
    <w:unhideWhenUsed/>
    <w:rsid w:val="007074FB"/>
    <w:rPr>
      <w:color w:val="800080" w:themeColor="followedHyperlink"/>
      <w:u w:val="single"/>
    </w:rPr>
  </w:style>
  <w:style w:type="character" w:customStyle="1" w:styleId="Nadpis1Char">
    <w:name w:val="Nadpis 1 Char"/>
    <w:basedOn w:val="Standardnpsmoodstavce"/>
    <w:link w:val="Nadpis1"/>
    <w:uiPriority w:val="9"/>
    <w:rsid w:val="000E15C3"/>
    <w:rPr>
      <w:rFonts w:asciiTheme="majorHAnsi" w:eastAsiaTheme="majorEastAsia" w:hAnsiTheme="majorHAnsi" w:cstheme="majorBidi"/>
      <w:b/>
      <w:bCs/>
      <w:color w:val="000000" w:themeColor="text1"/>
      <w:sz w:val="24"/>
      <w:szCs w:val="28"/>
    </w:rPr>
  </w:style>
  <w:style w:type="character" w:customStyle="1" w:styleId="Nadpis2Char">
    <w:name w:val="Nadpis 2 Char"/>
    <w:basedOn w:val="Standardnpsmoodstavce"/>
    <w:link w:val="Nadpis2"/>
    <w:uiPriority w:val="9"/>
    <w:rsid w:val="000E15C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353E43"/>
    <w:rPr>
      <w:rFonts w:ascii="Times New Roman" w:hAnsi="Times New Roman"/>
      <w:b/>
      <w:i/>
      <w:sz w:val="24"/>
    </w:rPr>
  </w:style>
  <w:style w:type="character" w:customStyle="1" w:styleId="Nadpis4Char">
    <w:name w:val="Nadpis 4 Char"/>
    <w:basedOn w:val="Standardnpsmoodstavce"/>
    <w:link w:val="Nadpis4"/>
    <w:uiPriority w:val="9"/>
    <w:rsid w:val="00161DB4"/>
    <w:rPr>
      <w:rFonts w:ascii="Times New Roman" w:hAnsi="Times New Roman"/>
      <w:b/>
      <w:sz w:val="24"/>
      <w:szCs w:val="24"/>
    </w:rPr>
  </w:style>
  <w:style w:type="paragraph" w:styleId="Revize">
    <w:name w:val="Revision"/>
    <w:hidden/>
    <w:uiPriority w:val="99"/>
    <w:semiHidden/>
    <w:rsid w:val="004C13D3"/>
    <w:pPr>
      <w:spacing w:after="0" w:line="240" w:lineRule="auto"/>
    </w:pPr>
    <w:rPr>
      <w:rFonts w:ascii="Times New Roman" w:hAnsi="Times New Roman"/>
      <w:sz w:val="24"/>
    </w:rPr>
  </w:style>
  <w:style w:type="paragraph" w:customStyle="1" w:styleId="1nadpis">
    <w:name w:val="1. nadpis"/>
    <w:basedOn w:val="Normln"/>
    <w:link w:val="1nadpisChar"/>
    <w:qFormat/>
    <w:rsid w:val="00353E43"/>
    <w:pPr>
      <w:numPr>
        <w:numId w:val="3"/>
      </w:numPr>
      <w:spacing w:before="480"/>
      <w:ind w:left="357" w:hanging="357"/>
    </w:pPr>
    <w:rPr>
      <w:rFonts w:cs="Times New Roman"/>
      <w:b/>
      <w:sz w:val="28"/>
      <w:szCs w:val="28"/>
    </w:rPr>
  </w:style>
  <w:style w:type="paragraph" w:customStyle="1" w:styleId="2nadpis">
    <w:name w:val="2. nadpis"/>
    <w:basedOn w:val="Normlnweb"/>
    <w:link w:val="2nadpisChar"/>
    <w:qFormat/>
    <w:rsid w:val="00353E43"/>
    <w:pPr>
      <w:keepNext/>
      <w:spacing w:before="360" w:beforeAutospacing="0" w:after="120" w:afterAutospacing="0"/>
      <w:ind w:left="567" w:hanging="567"/>
      <w:jc w:val="both"/>
    </w:pPr>
    <w:rPr>
      <w:b/>
    </w:rPr>
  </w:style>
  <w:style w:type="character" w:customStyle="1" w:styleId="1nadpisChar">
    <w:name w:val="1. nadpis Char"/>
    <w:link w:val="1nadpis"/>
    <w:rsid w:val="00353E43"/>
    <w:rPr>
      <w:rFonts w:ascii="Times New Roman" w:hAnsi="Times New Roman" w:cs="Times New Roman"/>
      <w:b/>
      <w:sz w:val="28"/>
      <w:szCs w:val="28"/>
    </w:rPr>
  </w:style>
  <w:style w:type="paragraph" w:customStyle="1" w:styleId="textDZ">
    <w:name w:val="text DZ"/>
    <w:basedOn w:val="Normln"/>
    <w:link w:val="textDZChar"/>
    <w:qFormat/>
    <w:rsid w:val="00501D78"/>
    <w:pPr>
      <w:ind w:firstLine="0"/>
    </w:pPr>
    <w:rPr>
      <w:rFonts w:ascii="Helvetica" w:eastAsia="Calibri" w:hAnsi="Helvetica" w:cs="Helvetica"/>
    </w:rPr>
  </w:style>
  <w:style w:type="character" w:customStyle="1" w:styleId="2nadpisChar">
    <w:name w:val="2. nadpis Char"/>
    <w:link w:val="2nadpis"/>
    <w:rsid w:val="00353E43"/>
    <w:rPr>
      <w:rFonts w:ascii="Times New Roman" w:eastAsia="Times New Roman" w:hAnsi="Times New Roman" w:cs="Times New Roman"/>
      <w:b/>
      <w:sz w:val="24"/>
      <w:szCs w:val="24"/>
      <w:lang w:eastAsia="cs-CZ"/>
    </w:rPr>
  </w:style>
  <w:style w:type="character" w:customStyle="1" w:styleId="textDZChar">
    <w:name w:val="text DZ Char"/>
    <w:link w:val="textDZ"/>
    <w:rsid w:val="00501D78"/>
    <w:rPr>
      <w:rFonts w:ascii="Helvetica" w:eastAsia="Calibri" w:hAnsi="Helvetica" w:cs="Helvetica"/>
      <w:sz w:val="24"/>
    </w:rPr>
  </w:style>
  <w:style w:type="paragraph" w:customStyle="1" w:styleId="Default">
    <w:name w:val="Default"/>
    <w:rsid w:val="008E24B0"/>
    <w:pPr>
      <w:autoSpaceDE w:val="0"/>
      <w:autoSpaceDN w:val="0"/>
      <w:adjustRightInd w:val="0"/>
      <w:spacing w:after="0" w:line="240" w:lineRule="auto"/>
    </w:pPr>
    <w:rPr>
      <w:rFonts w:ascii="Times New Roman" w:hAnsi="Times New Roman" w:cs="Times New Roman"/>
      <w:color w:val="000000"/>
      <w:sz w:val="24"/>
      <w:szCs w:val="24"/>
    </w:rPr>
  </w:style>
  <w:style w:type="paragraph" w:styleId="Normlnweb">
    <w:name w:val="Normal (Web)"/>
    <w:basedOn w:val="Normln"/>
    <w:uiPriority w:val="99"/>
    <w:unhideWhenUsed/>
    <w:rsid w:val="00455A53"/>
    <w:pPr>
      <w:spacing w:before="100" w:beforeAutospacing="1" w:after="100" w:afterAutospacing="1"/>
      <w:ind w:firstLine="0"/>
      <w:jc w:val="left"/>
    </w:pPr>
    <w:rPr>
      <w:rFonts w:eastAsia="Times New Roman" w:cs="Times New Roman"/>
      <w:szCs w:val="24"/>
      <w:lang w:eastAsia="cs-CZ"/>
    </w:rPr>
  </w:style>
  <w:style w:type="paragraph" w:customStyle="1" w:styleId="Style1">
    <w:name w:val="Style1"/>
    <w:basedOn w:val="Normln"/>
    <w:rsid w:val="00A77A87"/>
    <w:pPr>
      <w:widowControl w:val="0"/>
      <w:autoSpaceDE w:val="0"/>
      <w:autoSpaceDN w:val="0"/>
      <w:adjustRightInd w:val="0"/>
      <w:spacing w:after="0"/>
      <w:ind w:firstLine="0"/>
      <w:jc w:val="left"/>
    </w:pPr>
    <w:rPr>
      <w:rFonts w:ascii="Arial" w:eastAsia="Times New Roman" w:hAnsi="Arial" w:cs="Times New Roman"/>
      <w:szCs w:val="24"/>
      <w:lang w:eastAsia="cs-CZ"/>
    </w:rPr>
  </w:style>
  <w:style w:type="paragraph" w:customStyle="1" w:styleId="CharChar1CharCharChar">
    <w:name w:val="Char Char1 Char Char Char"/>
    <w:basedOn w:val="Normln"/>
    <w:rsid w:val="00CA52A7"/>
    <w:pPr>
      <w:spacing w:after="160" w:line="240" w:lineRule="exact"/>
      <w:ind w:firstLine="0"/>
    </w:pPr>
    <w:rPr>
      <w:rFonts w:ascii="Times New Roman Bold" w:eastAsia="Times New Roman" w:hAnsi="Times New Roman Bold" w:cs="Times New Roman"/>
      <w:sz w:val="22"/>
      <w:szCs w:val="26"/>
      <w:lang w:val="sk-SK"/>
    </w:rPr>
  </w:style>
  <w:style w:type="character" w:customStyle="1" w:styleId="xsptextcomputedfield">
    <w:name w:val="xsptextcomputedfield"/>
    <w:rsid w:val="00CA52A7"/>
  </w:style>
  <w:style w:type="character" w:customStyle="1" w:styleId="footnote">
    <w:name w:val="footnote"/>
    <w:basedOn w:val="Standardnpsmoodstavce"/>
    <w:rsid w:val="00A8738E"/>
  </w:style>
  <w:style w:type="character" w:styleId="Siln">
    <w:name w:val="Strong"/>
    <w:basedOn w:val="Standardnpsmoodstavce"/>
    <w:uiPriority w:val="22"/>
    <w:qFormat/>
    <w:rsid w:val="00420E98"/>
    <w:rPr>
      <w:b/>
      <w:bCs/>
    </w:rPr>
  </w:style>
  <w:style w:type="paragraph" w:styleId="Textvysvtlivek">
    <w:name w:val="endnote text"/>
    <w:basedOn w:val="Normln"/>
    <w:link w:val="TextvysvtlivekChar"/>
    <w:uiPriority w:val="99"/>
    <w:semiHidden/>
    <w:unhideWhenUsed/>
    <w:rsid w:val="002731F2"/>
    <w:pPr>
      <w:spacing w:after="0"/>
    </w:pPr>
    <w:rPr>
      <w:sz w:val="20"/>
      <w:szCs w:val="20"/>
    </w:rPr>
  </w:style>
  <w:style w:type="character" w:customStyle="1" w:styleId="TextvysvtlivekChar">
    <w:name w:val="Text vysvětlivek Char"/>
    <w:basedOn w:val="Standardnpsmoodstavce"/>
    <w:link w:val="Textvysvtlivek"/>
    <w:uiPriority w:val="99"/>
    <w:semiHidden/>
    <w:rsid w:val="002731F2"/>
    <w:rPr>
      <w:rFonts w:ascii="Times New Roman" w:hAnsi="Times New Roman"/>
      <w:sz w:val="20"/>
      <w:szCs w:val="20"/>
    </w:rPr>
  </w:style>
  <w:style w:type="character" w:styleId="Odkaznavysvtlivky">
    <w:name w:val="endnote reference"/>
    <w:basedOn w:val="Standardnpsmoodstavce"/>
    <w:uiPriority w:val="99"/>
    <w:semiHidden/>
    <w:unhideWhenUsed/>
    <w:rsid w:val="002731F2"/>
    <w:rPr>
      <w:vertAlign w:val="superscript"/>
    </w:rPr>
  </w:style>
  <w:style w:type="paragraph" w:styleId="Zkladntext">
    <w:name w:val="Body Text"/>
    <w:basedOn w:val="Normln"/>
    <w:link w:val="ZkladntextChar"/>
    <w:uiPriority w:val="99"/>
    <w:unhideWhenUsed/>
    <w:rsid w:val="006467E2"/>
    <w:pPr>
      <w:spacing w:before="120"/>
      <w:ind w:firstLine="0"/>
    </w:pPr>
    <w:rPr>
      <w:rFonts w:asciiTheme="minorHAnsi" w:eastAsia="Calibri" w:hAnsiTheme="minorHAnsi" w:cs="Garamond"/>
      <w:szCs w:val="24"/>
    </w:rPr>
  </w:style>
  <w:style w:type="character" w:customStyle="1" w:styleId="ZkladntextChar">
    <w:name w:val="Základní text Char"/>
    <w:basedOn w:val="Standardnpsmoodstavce"/>
    <w:link w:val="Zkladntext"/>
    <w:uiPriority w:val="99"/>
    <w:rsid w:val="006467E2"/>
    <w:rPr>
      <w:rFonts w:eastAsia="Calibri" w:cs="Garamond"/>
      <w:sz w:val="24"/>
      <w:szCs w:val="24"/>
    </w:rPr>
  </w:style>
  <w:style w:type="table" w:styleId="Mkatabulky">
    <w:name w:val="Table Grid"/>
    <w:basedOn w:val="Normlntabulka"/>
    <w:uiPriority w:val="99"/>
    <w:rsid w:val="006467E2"/>
    <w:pPr>
      <w:spacing w:after="0" w:line="240" w:lineRule="auto"/>
    </w:pPr>
    <w:rPr>
      <w:rFonts w:ascii="Calibri" w:eastAsia="Calibri"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6467E2"/>
    <w:pPr>
      <w:spacing w:after="0" w:line="240" w:lineRule="auto"/>
      <w:ind w:firstLine="567"/>
      <w:jc w:val="both"/>
    </w:pPr>
    <w:rPr>
      <w:rFonts w:ascii="Times New Roman" w:hAnsi="Times New Roman"/>
      <w:sz w:val="24"/>
    </w:rPr>
  </w:style>
  <w:style w:type="character" w:customStyle="1" w:styleId="Nadpis1Char1">
    <w:name w:val="Nadpis 1 Char1"/>
    <w:basedOn w:val="Standardnpsmoodstavce"/>
    <w:uiPriority w:val="99"/>
    <w:locked/>
    <w:rsid w:val="00394E5E"/>
    <w:rPr>
      <w:rFonts w:eastAsia="Times New Roman" w:cs="Cambria"/>
      <w:b/>
      <w:bCs/>
      <w:color w:val="1F497D" w:themeColor="text2"/>
      <w:sz w:val="28"/>
      <w:szCs w:val="28"/>
    </w:rPr>
  </w:style>
  <w:style w:type="character" w:customStyle="1" w:styleId="currenthithighlight">
    <w:name w:val="currenthithighlight"/>
    <w:basedOn w:val="Standardnpsmoodstavce"/>
    <w:rsid w:val="00215A87"/>
  </w:style>
  <w:style w:type="character" w:customStyle="1" w:styleId="highlight">
    <w:name w:val="highlight"/>
    <w:basedOn w:val="Standardnpsmoodstavce"/>
    <w:rsid w:val="00215A87"/>
  </w:style>
  <w:style w:type="paragraph" w:customStyle="1" w:styleId="Textparagrafu">
    <w:name w:val="Text paragrafu"/>
    <w:basedOn w:val="Normln"/>
    <w:rsid w:val="00DB2101"/>
    <w:pPr>
      <w:spacing w:before="240" w:after="0" w:line="240" w:lineRule="auto"/>
      <w:ind w:firstLine="425"/>
      <w:outlineLvl w:val="5"/>
    </w:pPr>
    <w:rPr>
      <w:rFonts w:eastAsia="Times New Roman" w:cs="Times New Roman"/>
      <w:szCs w:val="20"/>
      <w:lang w:eastAsia="cs-CZ"/>
    </w:rPr>
  </w:style>
  <w:style w:type="paragraph" w:customStyle="1" w:styleId="Dvodovzprva">
    <w:name w:val="Důvodová zpráva"/>
    <w:basedOn w:val="Normln"/>
    <w:link w:val="DvodovzprvaChar"/>
    <w:uiPriority w:val="99"/>
    <w:qFormat/>
    <w:rsid w:val="00DB2101"/>
    <w:pPr>
      <w:spacing w:before="120" w:after="0" w:line="240" w:lineRule="auto"/>
      <w:ind w:firstLine="0"/>
      <w:outlineLvl w:val="0"/>
    </w:pPr>
    <w:rPr>
      <w:rFonts w:ascii="Arial" w:eastAsia="Times New Roman" w:hAnsi="Arial" w:cs="Times New Roman"/>
      <w:color w:val="0000FF"/>
      <w:sz w:val="22"/>
      <w:szCs w:val="20"/>
      <w:lang w:eastAsia="cs-CZ"/>
    </w:rPr>
  </w:style>
  <w:style w:type="character" w:customStyle="1" w:styleId="DvodovzprvaChar">
    <w:name w:val="Důvodová zpráva Char"/>
    <w:link w:val="Dvodovzprva"/>
    <w:uiPriority w:val="99"/>
    <w:locked/>
    <w:rsid w:val="00DB2101"/>
    <w:rPr>
      <w:rFonts w:ascii="Arial" w:eastAsia="Times New Roman" w:hAnsi="Arial" w:cs="Times New Roman"/>
      <w:color w:val="0000FF"/>
      <w:szCs w:val="20"/>
      <w:lang w:eastAsia="cs-CZ"/>
    </w:rPr>
  </w:style>
  <w:style w:type="paragraph" w:customStyle="1" w:styleId="Dl">
    <w:name w:val="Díl"/>
    <w:basedOn w:val="Normln"/>
    <w:next w:val="Normln"/>
    <w:rsid w:val="0077743B"/>
    <w:pPr>
      <w:keepNext/>
      <w:keepLines/>
      <w:spacing w:before="240" w:after="0" w:line="240" w:lineRule="auto"/>
      <w:ind w:firstLine="0"/>
      <w:jc w:val="center"/>
      <w:outlineLvl w:val="3"/>
    </w:pPr>
    <w:rPr>
      <w:rFonts w:eastAsia="Times New Roman" w:cs="Times New Roman"/>
      <w:szCs w:val="20"/>
      <w:lang w:eastAsia="cs-CZ"/>
    </w:rPr>
  </w:style>
  <w:style w:type="paragraph" w:customStyle="1" w:styleId="Hlava">
    <w:name w:val="Hlava"/>
    <w:basedOn w:val="Normln"/>
    <w:next w:val="Normln"/>
    <w:rsid w:val="0077743B"/>
    <w:pPr>
      <w:keepNext/>
      <w:keepLines/>
      <w:spacing w:before="240" w:after="0" w:line="240" w:lineRule="auto"/>
      <w:ind w:firstLine="0"/>
      <w:jc w:val="center"/>
      <w:outlineLvl w:val="2"/>
    </w:pPr>
    <w:rPr>
      <w:rFonts w:eastAsia="Times New Roman" w:cs="Times New Roman"/>
      <w:szCs w:val="20"/>
      <w:lang w:eastAsia="cs-CZ"/>
    </w:rPr>
  </w:style>
  <w:style w:type="paragraph" w:customStyle="1" w:styleId="ZKON">
    <w:name w:val="ZÁKON"/>
    <w:basedOn w:val="Normln"/>
    <w:next w:val="nadpiszkona"/>
    <w:rsid w:val="0077743B"/>
    <w:pPr>
      <w:keepNext/>
      <w:keepLines/>
      <w:spacing w:after="0" w:line="240" w:lineRule="auto"/>
      <w:ind w:firstLine="0"/>
      <w:jc w:val="center"/>
      <w:outlineLvl w:val="0"/>
    </w:pPr>
    <w:rPr>
      <w:rFonts w:eastAsia="Times New Roman" w:cs="Times New Roman"/>
      <w:b/>
      <w:caps/>
      <w:szCs w:val="20"/>
      <w:lang w:eastAsia="cs-CZ"/>
    </w:rPr>
  </w:style>
  <w:style w:type="paragraph" w:customStyle="1" w:styleId="nadpiszkona">
    <w:name w:val="nadpis zákona"/>
    <w:basedOn w:val="Normln"/>
    <w:next w:val="Parlament"/>
    <w:rsid w:val="0077743B"/>
    <w:pPr>
      <w:keepNext/>
      <w:keepLines/>
      <w:spacing w:before="120" w:after="0" w:line="240" w:lineRule="auto"/>
      <w:ind w:firstLine="0"/>
      <w:jc w:val="center"/>
      <w:outlineLvl w:val="0"/>
    </w:pPr>
    <w:rPr>
      <w:rFonts w:eastAsia="Times New Roman" w:cs="Times New Roman"/>
      <w:b/>
      <w:szCs w:val="20"/>
      <w:lang w:eastAsia="cs-CZ"/>
    </w:rPr>
  </w:style>
  <w:style w:type="paragraph" w:customStyle="1" w:styleId="Parlament">
    <w:name w:val="Parlament"/>
    <w:basedOn w:val="Normln"/>
    <w:next w:val="Normln"/>
    <w:rsid w:val="0077743B"/>
    <w:pPr>
      <w:keepNext/>
      <w:keepLines/>
      <w:spacing w:before="360" w:after="240" w:line="240" w:lineRule="auto"/>
      <w:ind w:firstLine="0"/>
    </w:pPr>
    <w:rPr>
      <w:rFonts w:eastAsia="Times New Roman" w:cs="Times New Roman"/>
      <w:szCs w:val="20"/>
      <w:lang w:eastAsia="cs-CZ"/>
    </w:rPr>
  </w:style>
  <w:style w:type="paragraph" w:customStyle="1" w:styleId="Textlnku">
    <w:name w:val="Text článku"/>
    <w:basedOn w:val="Normln"/>
    <w:link w:val="TextlnkuChar"/>
    <w:rsid w:val="0077743B"/>
    <w:pPr>
      <w:spacing w:before="240" w:after="0" w:line="240" w:lineRule="auto"/>
      <w:ind w:firstLine="425"/>
      <w:outlineLvl w:val="5"/>
    </w:pPr>
    <w:rPr>
      <w:rFonts w:eastAsia="Times New Roman" w:cs="Times New Roman"/>
      <w:szCs w:val="20"/>
      <w:lang w:eastAsia="cs-CZ"/>
    </w:rPr>
  </w:style>
  <w:style w:type="paragraph" w:customStyle="1" w:styleId="lnek">
    <w:name w:val="Článek"/>
    <w:basedOn w:val="Normln"/>
    <w:next w:val="Textodstavce"/>
    <w:link w:val="lnekChar"/>
    <w:rsid w:val="0077743B"/>
    <w:pPr>
      <w:keepNext/>
      <w:keepLines/>
      <w:spacing w:before="240" w:after="0" w:line="240" w:lineRule="auto"/>
      <w:ind w:firstLine="0"/>
      <w:jc w:val="center"/>
      <w:outlineLvl w:val="5"/>
    </w:pPr>
    <w:rPr>
      <w:rFonts w:eastAsia="Times New Roman" w:cs="Times New Roman"/>
      <w:szCs w:val="20"/>
      <w:lang w:eastAsia="cs-CZ"/>
    </w:rPr>
  </w:style>
  <w:style w:type="paragraph" w:customStyle="1" w:styleId="Novelizanbod">
    <w:name w:val="Novelizační bod"/>
    <w:basedOn w:val="Normln"/>
    <w:next w:val="Normln"/>
    <w:qFormat/>
    <w:rsid w:val="0077743B"/>
    <w:pPr>
      <w:keepNext/>
      <w:keepLines/>
      <w:numPr>
        <w:numId w:val="34"/>
      </w:numPr>
      <w:spacing w:before="480" w:line="240" w:lineRule="auto"/>
    </w:pPr>
    <w:rPr>
      <w:rFonts w:eastAsia="Times New Roman" w:cs="Times New Roman"/>
      <w:szCs w:val="20"/>
      <w:lang w:eastAsia="cs-CZ"/>
    </w:rPr>
  </w:style>
  <w:style w:type="paragraph" w:customStyle="1" w:styleId="Textbodu">
    <w:name w:val="Text bodu"/>
    <w:basedOn w:val="Normln"/>
    <w:rsid w:val="0077743B"/>
    <w:pPr>
      <w:spacing w:after="0" w:line="240" w:lineRule="auto"/>
      <w:ind w:firstLine="0"/>
      <w:outlineLvl w:val="8"/>
    </w:pPr>
    <w:rPr>
      <w:rFonts w:eastAsia="Times New Roman" w:cs="Times New Roman"/>
      <w:szCs w:val="20"/>
      <w:lang w:eastAsia="cs-CZ"/>
    </w:rPr>
  </w:style>
  <w:style w:type="paragraph" w:customStyle="1" w:styleId="Textpsmene">
    <w:name w:val="Text písmene"/>
    <w:basedOn w:val="Normln"/>
    <w:link w:val="TextpsmeneChar"/>
    <w:rsid w:val="0077743B"/>
    <w:pPr>
      <w:spacing w:after="0" w:line="240" w:lineRule="auto"/>
      <w:ind w:firstLine="0"/>
      <w:outlineLvl w:val="7"/>
    </w:pPr>
    <w:rPr>
      <w:rFonts w:eastAsia="Times New Roman" w:cs="Times New Roman"/>
      <w:szCs w:val="20"/>
      <w:lang w:eastAsia="cs-CZ"/>
    </w:rPr>
  </w:style>
  <w:style w:type="paragraph" w:customStyle="1" w:styleId="Textodstavce">
    <w:name w:val="Text odstavce"/>
    <w:basedOn w:val="Normln"/>
    <w:link w:val="TextodstavceChar"/>
    <w:rsid w:val="0077743B"/>
    <w:pPr>
      <w:tabs>
        <w:tab w:val="left" w:pos="851"/>
      </w:tabs>
      <w:spacing w:before="120" w:line="240" w:lineRule="auto"/>
      <w:ind w:firstLine="0"/>
      <w:outlineLvl w:val="6"/>
    </w:pPr>
    <w:rPr>
      <w:rFonts w:eastAsia="Times New Roman" w:cs="Times New Roman"/>
      <w:szCs w:val="20"/>
      <w:lang w:eastAsia="cs-CZ"/>
    </w:rPr>
  </w:style>
  <w:style w:type="character" w:styleId="slostrnky">
    <w:name w:val="page number"/>
    <w:basedOn w:val="Standardnpsmoodstavce"/>
    <w:rsid w:val="0077743B"/>
  </w:style>
  <w:style w:type="paragraph" w:customStyle="1" w:styleId="Nadpisparagrafu">
    <w:name w:val="Nadpis paragrafu"/>
    <w:basedOn w:val="Normln"/>
    <w:next w:val="Textodstavce"/>
    <w:link w:val="NadpisparagrafuChar2"/>
    <w:rsid w:val="0077743B"/>
    <w:pPr>
      <w:keepNext/>
      <w:keepLines/>
      <w:spacing w:before="240" w:after="0" w:line="240" w:lineRule="auto"/>
      <w:ind w:firstLine="0"/>
      <w:jc w:val="center"/>
      <w:outlineLvl w:val="5"/>
    </w:pPr>
    <w:rPr>
      <w:rFonts w:eastAsia="Times New Roman" w:cs="Times New Roman"/>
      <w:b/>
      <w:szCs w:val="20"/>
      <w:lang w:eastAsia="cs-CZ"/>
    </w:rPr>
  </w:style>
  <w:style w:type="character" w:customStyle="1" w:styleId="TextlnkuChar">
    <w:name w:val="Text článku Char"/>
    <w:link w:val="Textlnku"/>
    <w:rsid w:val="0077743B"/>
    <w:rPr>
      <w:rFonts w:ascii="Times New Roman" w:eastAsia="Times New Roman" w:hAnsi="Times New Roman" w:cs="Times New Roman"/>
      <w:sz w:val="24"/>
      <w:szCs w:val="20"/>
      <w:lang w:eastAsia="cs-CZ"/>
    </w:rPr>
  </w:style>
  <w:style w:type="character" w:customStyle="1" w:styleId="TextodstavceChar">
    <w:name w:val="Text odstavce Char"/>
    <w:link w:val="Textodstavce"/>
    <w:rsid w:val="0077743B"/>
    <w:rPr>
      <w:rFonts w:ascii="Times New Roman" w:eastAsia="Times New Roman" w:hAnsi="Times New Roman" w:cs="Times New Roman"/>
      <w:sz w:val="24"/>
      <w:szCs w:val="20"/>
      <w:lang w:eastAsia="cs-CZ"/>
    </w:rPr>
  </w:style>
  <w:style w:type="character" w:customStyle="1" w:styleId="TextpsmeneChar">
    <w:name w:val="Text písmene Char"/>
    <w:link w:val="Textpsmene"/>
    <w:locked/>
    <w:rsid w:val="0077743B"/>
    <w:rPr>
      <w:rFonts w:ascii="Times New Roman" w:eastAsia="Times New Roman" w:hAnsi="Times New Roman" w:cs="Times New Roman"/>
      <w:sz w:val="24"/>
      <w:szCs w:val="20"/>
      <w:lang w:eastAsia="cs-CZ"/>
    </w:rPr>
  </w:style>
  <w:style w:type="character" w:customStyle="1" w:styleId="lnekChar">
    <w:name w:val="Článek Char"/>
    <w:link w:val="lnek"/>
    <w:rsid w:val="0077743B"/>
    <w:rPr>
      <w:rFonts w:ascii="Times New Roman" w:eastAsia="Times New Roman" w:hAnsi="Times New Roman" w:cs="Times New Roman"/>
      <w:sz w:val="24"/>
      <w:szCs w:val="20"/>
      <w:lang w:eastAsia="cs-CZ"/>
    </w:rPr>
  </w:style>
  <w:style w:type="character" w:customStyle="1" w:styleId="NadpisparagrafuChar2">
    <w:name w:val="Nadpis paragrafu Char2"/>
    <w:link w:val="Nadpisparagrafu"/>
    <w:rsid w:val="0077743B"/>
    <w:rPr>
      <w:rFonts w:ascii="Times New Roman" w:eastAsia="Times New Roman" w:hAnsi="Times New Roman" w:cs="Times New Roman"/>
      <w:b/>
      <w:sz w:val="24"/>
      <w:szCs w:val="20"/>
      <w:lang w:eastAsia="cs-CZ"/>
    </w:rPr>
  </w:style>
  <w:style w:type="character" w:customStyle="1" w:styleId="OdstavecseseznamemChar">
    <w:name w:val="Odstavec se seznamem Char"/>
    <w:link w:val="Odstavecseseznamem"/>
    <w:uiPriority w:val="34"/>
    <w:locked/>
    <w:rsid w:val="0077743B"/>
    <w:rPr>
      <w:rFonts w:ascii="Times New Roman" w:hAnsi="Times New Roman"/>
      <w:sz w:val="24"/>
    </w:rPr>
  </w:style>
  <w:style w:type="paragraph" w:customStyle="1" w:styleId="Bodovznn">
    <w:name w:val="Bodové znění"/>
    <w:basedOn w:val="Textlnku"/>
    <w:link w:val="BodovznnChar"/>
    <w:qFormat/>
    <w:rsid w:val="0077743B"/>
    <w:pPr>
      <w:widowControl w:val="0"/>
      <w:numPr>
        <w:numId w:val="33"/>
      </w:numPr>
      <w:spacing w:line="276" w:lineRule="auto"/>
    </w:pPr>
  </w:style>
  <w:style w:type="paragraph" w:customStyle="1" w:styleId="Bezbodovznn">
    <w:name w:val="Bezbodové znění"/>
    <w:basedOn w:val="Textlnku"/>
    <w:link w:val="BezbodovznnChar"/>
    <w:qFormat/>
    <w:rsid w:val="0077743B"/>
    <w:pPr>
      <w:widowControl w:val="0"/>
      <w:spacing w:before="120" w:line="276" w:lineRule="auto"/>
      <w:ind w:left="397" w:firstLine="0"/>
    </w:pPr>
  </w:style>
  <w:style w:type="character" w:customStyle="1" w:styleId="BodovznnChar">
    <w:name w:val="Bodové znění Char"/>
    <w:basedOn w:val="TextlnkuChar"/>
    <w:link w:val="Bodovznn"/>
    <w:rsid w:val="0077743B"/>
    <w:rPr>
      <w:rFonts w:ascii="Times New Roman" w:eastAsia="Times New Roman" w:hAnsi="Times New Roman" w:cs="Times New Roman"/>
      <w:sz w:val="24"/>
      <w:szCs w:val="20"/>
      <w:lang w:eastAsia="cs-CZ"/>
    </w:rPr>
  </w:style>
  <w:style w:type="paragraph" w:customStyle="1" w:styleId="celex">
    <w:name w:val="celex"/>
    <w:basedOn w:val="Normln"/>
    <w:link w:val="celexChar"/>
    <w:qFormat/>
    <w:rsid w:val="0077743B"/>
    <w:pPr>
      <w:spacing w:before="120" w:after="0"/>
      <w:ind w:left="397" w:firstLine="0"/>
    </w:pPr>
    <w:rPr>
      <w:rFonts w:eastAsia="Times New Roman" w:cs="Times New Roman"/>
      <w:i/>
      <w:szCs w:val="20"/>
      <w:lang w:eastAsia="cs-CZ"/>
    </w:rPr>
  </w:style>
  <w:style w:type="character" w:customStyle="1" w:styleId="BezbodovznnChar">
    <w:name w:val="Bezbodové znění Char"/>
    <w:basedOn w:val="TextlnkuChar"/>
    <w:link w:val="Bezbodovznn"/>
    <w:rsid w:val="0077743B"/>
    <w:rPr>
      <w:rFonts w:ascii="Times New Roman" w:eastAsia="Times New Roman" w:hAnsi="Times New Roman" w:cs="Times New Roman"/>
      <w:sz w:val="24"/>
      <w:szCs w:val="20"/>
      <w:lang w:eastAsia="cs-CZ"/>
    </w:rPr>
  </w:style>
  <w:style w:type="character" w:customStyle="1" w:styleId="celexChar">
    <w:name w:val="celex Char"/>
    <w:basedOn w:val="BodovznnChar"/>
    <w:link w:val="celex"/>
    <w:rsid w:val="0077743B"/>
    <w:rPr>
      <w:rFonts w:ascii="Times New Roman" w:eastAsia="Times New Roman" w:hAnsi="Times New Roman" w:cs="Times New Roman"/>
      <w:i/>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46">
      <w:bodyDiv w:val="1"/>
      <w:marLeft w:val="0"/>
      <w:marRight w:val="0"/>
      <w:marTop w:val="0"/>
      <w:marBottom w:val="0"/>
      <w:divBdr>
        <w:top w:val="none" w:sz="0" w:space="0" w:color="auto"/>
        <w:left w:val="none" w:sz="0" w:space="0" w:color="auto"/>
        <w:bottom w:val="none" w:sz="0" w:space="0" w:color="auto"/>
        <w:right w:val="none" w:sz="0" w:space="0" w:color="auto"/>
      </w:divBdr>
    </w:div>
    <w:div w:id="16539866">
      <w:bodyDiv w:val="1"/>
      <w:marLeft w:val="0"/>
      <w:marRight w:val="0"/>
      <w:marTop w:val="0"/>
      <w:marBottom w:val="0"/>
      <w:divBdr>
        <w:top w:val="none" w:sz="0" w:space="0" w:color="auto"/>
        <w:left w:val="none" w:sz="0" w:space="0" w:color="auto"/>
        <w:bottom w:val="none" w:sz="0" w:space="0" w:color="auto"/>
        <w:right w:val="none" w:sz="0" w:space="0" w:color="auto"/>
      </w:divBdr>
    </w:div>
    <w:div w:id="48000251">
      <w:bodyDiv w:val="1"/>
      <w:marLeft w:val="0"/>
      <w:marRight w:val="0"/>
      <w:marTop w:val="0"/>
      <w:marBottom w:val="0"/>
      <w:divBdr>
        <w:top w:val="none" w:sz="0" w:space="0" w:color="auto"/>
        <w:left w:val="none" w:sz="0" w:space="0" w:color="auto"/>
        <w:bottom w:val="none" w:sz="0" w:space="0" w:color="auto"/>
        <w:right w:val="none" w:sz="0" w:space="0" w:color="auto"/>
      </w:divBdr>
    </w:div>
    <w:div w:id="99961613">
      <w:bodyDiv w:val="1"/>
      <w:marLeft w:val="0"/>
      <w:marRight w:val="0"/>
      <w:marTop w:val="0"/>
      <w:marBottom w:val="0"/>
      <w:divBdr>
        <w:top w:val="none" w:sz="0" w:space="0" w:color="auto"/>
        <w:left w:val="none" w:sz="0" w:space="0" w:color="auto"/>
        <w:bottom w:val="none" w:sz="0" w:space="0" w:color="auto"/>
        <w:right w:val="none" w:sz="0" w:space="0" w:color="auto"/>
      </w:divBdr>
    </w:div>
    <w:div w:id="174271983">
      <w:bodyDiv w:val="1"/>
      <w:marLeft w:val="0"/>
      <w:marRight w:val="0"/>
      <w:marTop w:val="0"/>
      <w:marBottom w:val="0"/>
      <w:divBdr>
        <w:top w:val="none" w:sz="0" w:space="0" w:color="auto"/>
        <w:left w:val="none" w:sz="0" w:space="0" w:color="auto"/>
        <w:bottom w:val="none" w:sz="0" w:space="0" w:color="auto"/>
        <w:right w:val="none" w:sz="0" w:space="0" w:color="auto"/>
      </w:divBdr>
    </w:div>
    <w:div w:id="228419224">
      <w:bodyDiv w:val="1"/>
      <w:marLeft w:val="0"/>
      <w:marRight w:val="0"/>
      <w:marTop w:val="0"/>
      <w:marBottom w:val="0"/>
      <w:divBdr>
        <w:top w:val="none" w:sz="0" w:space="0" w:color="auto"/>
        <w:left w:val="none" w:sz="0" w:space="0" w:color="auto"/>
        <w:bottom w:val="none" w:sz="0" w:space="0" w:color="auto"/>
        <w:right w:val="none" w:sz="0" w:space="0" w:color="auto"/>
      </w:divBdr>
    </w:div>
    <w:div w:id="251083442">
      <w:bodyDiv w:val="1"/>
      <w:marLeft w:val="0"/>
      <w:marRight w:val="0"/>
      <w:marTop w:val="0"/>
      <w:marBottom w:val="0"/>
      <w:divBdr>
        <w:top w:val="none" w:sz="0" w:space="0" w:color="auto"/>
        <w:left w:val="none" w:sz="0" w:space="0" w:color="auto"/>
        <w:bottom w:val="none" w:sz="0" w:space="0" w:color="auto"/>
        <w:right w:val="none" w:sz="0" w:space="0" w:color="auto"/>
      </w:divBdr>
    </w:div>
    <w:div w:id="414473256">
      <w:bodyDiv w:val="1"/>
      <w:marLeft w:val="0"/>
      <w:marRight w:val="0"/>
      <w:marTop w:val="0"/>
      <w:marBottom w:val="0"/>
      <w:divBdr>
        <w:top w:val="none" w:sz="0" w:space="0" w:color="auto"/>
        <w:left w:val="none" w:sz="0" w:space="0" w:color="auto"/>
        <w:bottom w:val="none" w:sz="0" w:space="0" w:color="auto"/>
        <w:right w:val="none" w:sz="0" w:space="0" w:color="auto"/>
      </w:divBdr>
    </w:div>
    <w:div w:id="767702551">
      <w:bodyDiv w:val="1"/>
      <w:marLeft w:val="0"/>
      <w:marRight w:val="0"/>
      <w:marTop w:val="0"/>
      <w:marBottom w:val="0"/>
      <w:divBdr>
        <w:top w:val="none" w:sz="0" w:space="0" w:color="auto"/>
        <w:left w:val="none" w:sz="0" w:space="0" w:color="auto"/>
        <w:bottom w:val="none" w:sz="0" w:space="0" w:color="auto"/>
        <w:right w:val="none" w:sz="0" w:space="0" w:color="auto"/>
      </w:divBdr>
      <w:divsChild>
        <w:div w:id="1545366250">
          <w:marLeft w:val="0"/>
          <w:marRight w:val="0"/>
          <w:marTop w:val="0"/>
          <w:marBottom w:val="0"/>
          <w:divBdr>
            <w:top w:val="none" w:sz="0" w:space="0" w:color="auto"/>
            <w:left w:val="none" w:sz="0" w:space="0" w:color="auto"/>
            <w:bottom w:val="none" w:sz="0" w:space="0" w:color="auto"/>
            <w:right w:val="none" w:sz="0" w:space="0" w:color="auto"/>
          </w:divBdr>
          <w:divsChild>
            <w:div w:id="1320578805">
              <w:marLeft w:val="0"/>
              <w:marRight w:val="0"/>
              <w:marTop w:val="0"/>
              <w:marBottom w:val="0"/>
              <w:divBdr>
                <w:top w:val="none" w:sz="0" w:space="0" w:color="auto"/>
                <w:left w:val="none" w:sz="0" w:space="0" w:color="auto"/>
                <w:bottom w:val="none" w:sz="0" w:space="0" w:color="auto"/>
                <w:right w:val="none" w:sz="0" w:space="0" w:color="auto"/>
              </w:divBdr>
              <w:divsChild>
                <w:div w:id="861212">
                  <w:marLeft w:val="0"/>
                  <w:marRight w:val="0"/>
                  <w:marTop w:val="0"/>
                  <w:marBottom w:val="0"/>
                  <w:divBdr>
                    <w:top w:val="none" w:sz="0" w:space="0" w:color="auto"/>
                    <w:left w:val="none" w:sz="0" w:space="0" w:color="auto"/>
                    <w:bottom w:val="none" w:sz="0" w:space="0" w:color="auto"/>
                    <w:right w:val="none" w:sz="0" w:space="0" w:color="auto"/>
                  </w:divBdr>
                  <w:divsChild>
                    <w:div w:id="186793201">
                      <w:marLeft w:val="-150"/>
                      <w:marRight w:val="-150"/>
                      <w:marTop w:val="0"/>
                      <w:marBottom w:val="0"/>
                      <w:divBdr>
                        <w:top w:val="none" w:sz="0" w:space="0" w:color="auto"/>
                        <w:left w:val="none" w:sz="0" w:space="0" w:color="auto"/>
                        <w:bottom w:val="none" w:sz="0" w:space="0" w:color="auto"/>
                        <w:right w:val="none" w:sz="0" w:space="0" w:color="auto"/>
                      </w:divBdr>
                      <w:divsChild>
                        <w:div w:id="1339893783">
                          <w:marLeft w:val="0"/>
                          <w:marRight w:val="0"/>
                          <w:marTop w:val="0"/>
                          <w:marBottom w:val="0"/>
                          <w:divBdr>
                            <w:top w:val="none" w:sz="0" w:space="0" w:color="auto"/>
                            <w:left w:val="none" w:sz="0" w:space="0" w:color="auto"/>
                            <w:bottom w:val="none" w:sz="0" w:space="0" w:color="auto"/>
                            <w:right w:val="none" w:sz="0" w:space="0" w:color="auto"/>
                          </w:divBdr>
                          <w:divsChild>
                            <w:div w:id="86587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284952">
      <w:bodyDiv w:val="1"/>
      <w:marLeft w:val="0"/>
      <w:marRight w:val="0"/>
      <w:marTop w:val="0"/>
      <w:marBottom w:val="0"/>
      <w:divBdr>
        <w:top w:val="none" w:sz="0" w:space="0" w:color="auto"/>
        <w:left w:val="none" w:sz="0" w:space="0" w:color="auto"/>
        <w:bottom w:val="none" w:sz="0" w:space="0" w:color="auto"/>
        <w:right w:val="none" w:sz="0" w:space="0" w:color="auto"/>
      </w:divBdr>
    </w:div>
    <w:div w:id="772743913">
      <w:bodyDiv w:val="1"/>
      <w:marLeft w:val="0"/>
      <w:marRight w:val="0"/>
      <w:marTop w:val="0"/>
      <w:marBottom w:val="0"/>
      <w:divBdr>
        <w:top w:val="none" w:sz="0" w:space="0" w:color="auto"/>
        <w:left w:val="none" w:sz="0" w:space="0" w:color="auto"/>
        <w:bottom w:val="none" w:sz="0" w:space="0" w:color="auto"/>
        <w:right w:val="none" w:sz="0" w:space="0" w:color="auto"/>
      </w:divBdr>
    </w:div>
    <w:div w:id="819007244">
      <w:bodyDiv w:val="1"/>
      <w:marLeft w:val="0"/>
      <w:marRight w:val="0"/>
      <w:marTop w:val="0"/>
      <w:marBottom w:val="0"/>
      <w:divBdr>
        <w:top w:val="none" w:sz="0" w:space="0" w:color="auto"/>
        <w:left w:val="none" w:sz="0" w:space="0" w:color="auto"/>
        <w:bottom w:val="none" w:sz="0" w:space="0" w:color="auto"/>
        <w:right w:val="none" w:sz="0" w:space="0" w:color="auto"/>
      </w:divBdr>
    </w:div>
    <w:div w:id="847789569">
      <w:bodyDiv w:val="1"/>
      <w:marLeft w:val="0"/>
      <w:marRight w:val="0"/>
      <w:marTop w:val="0"/>
      <w:marBottom w:val="0"/>
      <w:divBdr>
        <w:top w:val="none" w:sz="0" w:space="0" w:color="auto"/>
        <w:left w:val="none" w:sz="0" w:space="0" w:color="auto"/>
        <w:bottom w:val="none" w:sz="0" w:space="0" w:color="auto"/>
        <w:right w:val="none" w:sz="0" w:space="0" w:color="auto"/>
      </w:divBdr>
    </w:div>
    <w:div w:id="918367566">
      <w:bodyDiv w:val="1"/>
      <w:marLeft w:val="0"/>
      <w:marRight w:val="0"/>
      <w:marTop w:val="0"/>
      <w:marBottom w:val="0"/>
      <w:divBdr>
        <w:top w:val="none" w:sz="0" w:space="0" w:color="auto"/>
        <w:left w:val="none" w:sz="0" w:space="0" w:color="auto"/>
        <w:bottom w:val="none" w:sz="0" w:space="0" w:color="auto"/>
        <w:right w:val="none" w:sz="0" w:space="0" w:color="auto"/>
      </w:divBdr>
    </w:div>
    <w:div w:id="1054041873">
      <w:bodyDiv w:val="1"/>
      <w:marLeft w:val="0"/>
      <w:marRight w:val="0"/>
      <w:marTop w:val="0"/>
      <w:marBottom w:val="0"/>
      <w:divBdr>
        <w:top w:val="none" w:sz="0" w:space="0" w:color="auto"/>
        <w:left w:val="none" w:sz="0" w:space="0" w:color="auto"/>
        <w:bottom w:val="none" w:sz="0" w:space="0" w:color="auto"/>
        <w:right w:val="none" w:sz="0" w:space="0" w:color="auto"/>
      </w:divBdr>
    </w:div>
    <w:div w:id="1136337734">
      <w:bodyDiv w:val="1"/>
      <w:marLeft w:val="0"/>
      <w:marRight w:val="0"/>
      <w:marTop w:val="0"/>
      <w:marBottom w:val="0"/>
      <w:divBdr>
        <w:top w:val="none" w:sz="0" w:space="0" w:color="auto"/>
        <w:left w:val="none" w:sz="0" w:space="0" w:color="auto"/>
        <w:bottom w:val="none" w:sz="0" w:space="0" w:color="auto"/>
        <w:right w:val="none" w:sz="0" w:space="0" w:color="auto"/>
      </w:divBdr>
    </w:div>
    <w:div w:id="1185285460">
      <w:bodyDiv w:val="1"/>
      <w:marLeft w:val="0"/>
      <w:marRight w:val="0"/>
      <w:marTop w:val="0"/>
      <w:marBottom w:val="0"/>
      <w:divBdr>
        <w:top w:val="none" w:sz="0" w:space="0" w:color="auto"/>
        <w:left w:val="none" w:sz="0" w:space="0" w:color="auto"/>
        <w:bottom w:val="none" w:sz="0" w:space="0" w:color="auto"/>
        <w:right w:val="none" w:sz="0" w:space="0" w:color="auto"/>
      </w:divBdr>
    </w:div>
    <w:div w:id="1236546967">
      <w:bodyDiv w:val="1"/>
      <w:marLeft w:val="0"/>
      <w:marRight w:val="0"/>
      <w:marTop w:val="0"/>
      <w:marBottom w:val="0"/>
      <w:divBdr>
        <w:top w:val="none" w:sz="0" w:space="0" w:color="auto"/>
        <w:left w:val="none" w:sz="0" w:space="0" w:color="auto"/>
        <w:bottom w:val="none" w:sz="0" w:space="0" w:color="auto"/>
        <w:right w:val="none" w:sz="0" w:space="0" w:color="auto"/>
      </w:divBdr>
    </w:div>
    <w:div w:id="1434328196">
      <w:bodyDiv w:val="1"/>
      <w:marLeft w:val="0"/>
      <w:marRight w:val="0"/>
      <w:marTop w:val="0"/>
      <w:marBottom w:val="0"/>
      <w:divBdr>
        <w:top w:val="none" w:sz="0" w:space="0" w:color="auto"/>
        <w:left w:val="none" w:sz="0" w:space="0" w:color="auto"/>
        <w:bottom w:val="none" w:sz="0" w:space="0" w:color="auto"/>
        <w:right w:val="none" w:sz="0" w:space="0" w:color="auto"/>
      </w:divBdr>
    </w:div>
    <w:div w:id="1473865235">
      <w:bodyDiv w:val="1"/>
      <w:marLeft w:val="0"/>
      <w:marRight w:val="0"/>
      <w:marTop w:val="0"/>
      <w:marBottom w:val="0"/>
      <w:divBdr>
        <w:top w:val="none" w:sz="0" w:space="0" w:color="auto"/>
        <w:left w:val="none" w:sz="0" w:space="0" w:color="auto"/>
        <w:bottom w:val="none" w:sz="0" w:space="0" w:color="auto"/>
        <w:right w:val="none" w:sz="0" w:space="0" w:color="auto"/>
      </w:divBdr>
    </w:div>
    <w:div w:id="1495031263">
      <w:bodyDiv w:val="1"/>
      <w:marLeft w:val="0"/>
      <w:marRight w:val="0"/>
      <w:marTop w:val="0"/>
      <w:marBottom w:val="0"/>
      <w:divBdr>
        <w:top w:val="none" w:sz="0" w:space="0" w:color="auto"/>
        <w:left w:val="none" w:sz="0" w:space="0" w:color="auto"/>
        <w:bottom w:val="none" w:sz="0" w:space="0" w:color="auto"/>
        <w:right w:val="none" w:sz="0" w:space="0" w:color="auto"/>
      </w:divBdr>
      <w:divsChild>
        <w:div w:id="565994440">
          <w:marLeft w:val="0"/>
          <w:marRight w:val="0"/>
          <w:marTop w:val="0"/>
          <w:marBottom w:val="0"/>
          <w:divBdr>
            <w:top w:val="none" w:sz="0" w:space="0" w:color="auto"/>
            <w:left w:val="none" w:sz="0" w:space="0" w:color="auto"/>
            <w:bottom w:val="none" w:sz="0" w:space="0" w:color="auto"/>
            <w:right w:val="none" w:sz="0" w:space="0" w:color="auto"/>
          </w:divBdr>
        </w:div>
        <w:div w:id="188957004">
          <w:marLeft w:val="0"/>
          <w:marRight w:val="0"/>
          <w:marTop w:val="0"/>
          <w:marBottom w:val="0"/>
          <w:divBdr>
            <w:top w:val="none" w:sz="0" w:space="0" w:color="auto"/>
            <w:left w:val="none" w:sz="0" w:space="0" w:color="auto"/>
            <w:bottom w:val="none" w:sz="0" w:space="0" w:color="auto"/>
            <w:right w:val="none" w:sz="0" w:space="0" w:color="auto"/>
          </w:divBdr>
        </w:div>
        <w:div w:id="525799721">
          <w:marLeft w:val="0"/>
          <w:marRight w:val="0"/>
          <w:marTop w:val="0"/>
          <w:marBottom w:val="0"/>
          <w:divBdr>
            <w:top w:val="none" w:sz="0" w:space="0" w:color="auto"/>
            <w:left w:val="none" w:sz="0" w:space="0" w:color="auto"/>
            <w:bottom w:val="none" w:sz="0" w:space="0" w:color="auto"/>
            <w:right w:val="none" w:sz="0" w:space="0" w:color="auto"/>
          </w:divBdr>
        </w:div>
      </w:divsChild>
    </w:div>
    <w:div w:id="1529247785">
      <w:bodyDiv w:val="1"/>
      <w:marLeft w:val="0"/>
      <w:marRight w:val="0"/>
      <w:marTop w:val="0"/>
      <w:marBottom w:val="0"/>
      <w:divBdr>
        <w:top w:val="none" w:sz="0" w:space="0" w:color="auto"/>
        <w:left w:val="none" w:sz="0" w:space="0" w:color="auto"/>
        <w:bottom w:val="none" w:sz="0" w:space="0" w:color="auto"/>
        <w:right w:val="none" w:sz="0" w:space="0" w:color="auto"/>
      </w:divBdr>
    </w:div>
    <w:div w:id="1561164003">
      <w:bodyDiv w:val="1"/>
      <w:marLeft w:val="0"/>
      <w:marRight w:val="0"/>
      <w:marTop w:val="0"/>
      <w:marBottom w:val="0"/>
      <w:divBdr>
        <w:top w:val="none" w:sz="0" w:space="0" w:color="auto"/>
        <w:left w:val="none" w:sz="0" w:space="0" w:color="auto"/>
        <w:bottom w:val="none" w:sz="0" w:space="0" w:color="auto"/>
        <w:right w:val="none" w:sz="0" w:space="0" w:color="auto"/>
      </w:divBdr>
    </w:div>
    <w:div w:id="1586302280">
      <w:bodyDiv w:val="1"/>
      <w:marLeft w:val="0"/>
      <w:marRight w:val="0"/>
      <w:marTop w:val="0"/>
      <w:marBottom w:val="0"/>
      <w:divBdr>
        <w:top w:val="none" w:sz="0" w:space="0" w:color="auto"/>
        <w:left w:val="none" w:sz="0" w:space="0" w:color="auto"/>
        <w:bottom w:val="none" w:sz="0" w:space="0" w:color="auto"/>
        <w:right w:val="none" w:sz="0" w:space="0" w:color="auto"/>
      </w:divBdr>
    </w:div>
    <w:div w:id="1618561902">
      <w:bodyDiv w:val="1"/>
      <w:marLeft w:val="0"/>
      <w:marRight w:val="0"/>
      <w:marTop w:val="0"/>
      <w:marBottom w:val="0"/>
      <w:divBdr>
        <w:top w:val="none" w:sz="0" w:space="0" w:color="auto"/>
        <w:left w:val="none" w:sz="0" w:space="0" w:color="auto"/>
        <w:bottom w:val="none" w:sz="0" w:space="0" w:color="auto"/>
        <w:right w:val="none" w:sz="0" w:space="0" w:color="auto"/>
      </w:divBdr>
    </w:div>
    <w:div w:id="1627347108">
      <w:bodyDiv w:val="1"/>
      <w:marLeft w:val="0"/>
      <w:marRight w:val="0"/>
      <w:marTop w:val="0"/>
      <w:marBottom w:val="0"/>
      <w:divBdr>
        <w:top w:val="none" w:sz="0" w:space="0" w:color="auto"/>
        <w:left w:val="none" w:sz="0" w:space="0" w:color="auto"/>
        <w:bottom w:val="none" w:sz="0" w:space="0" w:color="auto"/>
        <w:right w:val="none" w:sz="0" w:space="0" w:color="auto"/>
      </w:divBdr>
    </w:div>
    <w:div w:id="1659534642">
      <w:bodyDiv w:val="1"/>
      <w:marLeft w:val="0"/>
      <w:marRight w:val="0"/>
      <w:marTop w:val="0"/>
      <w:marBottom w:val="0"/>
      <w:divBdr>
        <w:top w:val="none" w:sz="0" w:space="0" w:color="auto"/>
        <w:left w:val="none" w:sz="0" w:space="0" w:color="auto"/>
        <w:bottom w:val="none" w:sz="0" w:space="0" w:color="auto"/>
        <w:right w:val="none" w:sz="0" w:space="0" w:color="auto"/>
      </w:divBdr>
    </w:div>
    <w:div w:id="1671980391">
      <w:bodyDiv w:val="1"/>
      <w:marLeft w:val="0"/>
      <w:marRight w:val="0"/>
      <w:marTop w:val="0"/>
      <w:marBottom w:val="0"/>
      <w:divBdr>
        <w:top w:val="none" w:sz="0" w:space="0" w:color="auto"/>
        <w:left w:val="none" w:sz="0" w:space="0" w:color="auto"/>
        <w:bottom w:val="none" w:sz="0" w:space="0" w:color="auto"/>
        <w:right w:val="none" w:sz="0" w:space="0" w:color="auto"/>
      </w:divBdr>
    </w:div>
    <w:div w:id="1895894713">
      <w:bodyDiv w:val="1"/>
      <w:marLeft w:val="0"/>
      <w:marRight w:val="0"/>
      <w:marTop w:val="0"/>
      <w:marBottom w:val="0"/>
      <w:divBdr>
        <w:top w:val="none" w:sz="0" w:space="0" w:color="auto"/>
        <w:left w:val="none" w:sz="0" w:space="0" w:color="auto"/>
        <w:bottom w:val="none" w:sz="0" w:space="0" w:color="auto"/>
        <w:right w:val="none" w:sz="0" w:space="0" w:color="auto"/>
      </w:divBdr>
    </w:div>
    <w:div w:id="190325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eck-online.cz/bo/document-view.seam?documentId=onrf6mjzhe4v6mjqg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A1AC2-5542-401C-BA77-6D8CD44CD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45</Pages>
  <Words>16137</Words>
  <Characters>95212</Characters>
  <Application>Microsoft Office Word</Application>
  <DocSecurity>0</DocSecurity>
  <Lines>793</Lines>
  <Paragraphs>222</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111127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Hlavicová Kristina;Králík Lukáš;Soldán Ladislav</dc:creator>
  <cp:lastModifiedBy>Hlavicová Kristina</cp:lastModifiedBy>
  <cp:revision>5</cp:revision>
  <cp:lastPrinted>2020-03-05T08:44:00Z</cp:lastPrinted>
  <dcterms:created xsi:type="dcterms:W3CDTF">2020-09-17T08:43:00Z</dcterms:created>
  <dcterms:modified xsi:type="dcterms:W3CDTF">2020-09-17T09:03:00Z</dcterms:modified>
</cp:coreProperties>
</file>