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47CED" w14:textId="77777777" w:rsidR="00136F06" w:rsidRPr="00086152" w:rsidRDefault="00136F06" w:rsidP="003A5D66">
      <w:pPr>
        <w:spacing w:before="100" w:beforeAutospacing="1" w:after="100" w:afterAutospacing="1" w:line="276" w:lineRule="auto"/>
        <w:jc w:val="center"/>
        <w:rPr>
          <w:rFonts w:ascii="Times New Roman" w:hAnsi="Times New Roman"/>
          <w:b/>
          <w:color w:val="1F497D"/>
          <w:sz w:val="36"/>
          <w:szCs w:val="36"/>
        </w:rPr>
      </w:pPr>
      <w:bookmarkStart w:id="0" w:name="_GoBack"/>
      <w:bookmarkEnd w:id="0"/>
    </w:p>
    <w:p w14:paraId="2B794B38" w14:textId="77777777" w:rsidR="00136F06" w:rsidRPr="00086152" w:rsidRDefault="00136F06" w:rsidP="003A5D66">
      <w:pPr>
        <w:spacing w:before="100" w:beforeAutospacing="1" w:after="100" w:afterAutospacing="1" w:line="276" w:lineRule="auto"/>
        <w:jc w:val="center"/>
        <w:rPr>
          <w:rFonts w:ascii="Times New Roman" w:hAnsi="Times New Roman"/>
          <w:b/>
          <w:caps/>
          <w:color w:val="1F497D"/>
          <w:sz w:val="36"/>
          <w:szCs w:val="36"/>
        </w:rPr>
      </w:pPr>
      <w:r w:rsidRPr="00086152">
        <w:rPr>
          <w:rFonts w:ascii="Times New Roman" w:hAnsi="Times New Roman"/>
          <w:b/>
          <w:caps/>
          <w:color w:val="1F497D"/>
          <w:sz w:val="36"/>
          <w:szCs w:val="36"/>
        </w:rPr>
        <w:t>Závěrečná zpráva z</w:t>
      </w:r>
      <w:r>
        <w:rPr>
          <w:rFonts w:ascii="Times New Roman" w:hAnsi="Times New Roman"/>
          <w:b/>
          <w:caps/>
          <w:color w:val="1F497D"/>
          <w:sz w:val="36"/>
          <w:szCs w:val="36"/>
        </w:rPr>
        <w:t> </w:t>
      </w:r>
      <w:r w:rsidRPr="00086152">
        <w:rPr>
          <w:rFonts w:ascii="Times New Roman" w:hAnsi="Times New Roman"/>
          <w:b/>
          <w:caps/>
          <w:color w:val="1F497D"/>
          <w:sz w:val="36"/>
          <w:szCs w:val="36"/>
        </w:rPr>
        <w:t xml:space="preserve">hodnocení dopadŮ </w:t>
      </w:r>
    </w:p>
    <w:p w14:paraId="674762E2" w14:textId="77777777" w:rsidR="00136F06" w:rsidRPr="00086152" w:rsidRDefault="00136F06" w:rsidP="003A5D66">
      <w:pPr>
        <w:spacing w:before="100" w:beforeAutospacing="1" w:after="100" w:afterAutospacing="1" w:line="276" w:lineRule="auto"/>
        <w:jc w:val="center"/>
        <w:rPr>
          <w:rFonts w:ascii="Times New Roman" w:hAnsi="Times New Roman"/>
          <w:b/>
          <w:caps/>
          <w:smallCaps/>
          <w:sz w:val="36"/>
          <w:szCs w:val="36"/>
        </w:rPr>
      </w:pPr>
      <w:r w:rsidRPr="00086152">
        <w:rPr>
          <w:rFonts w:ascii="Times New Roman" w:hAnsi="Times New Roman"/>
          <w:b/>
          <w:caps/>
          <w:color w:val="1F497D"/>
          <w:sz w:val="36"/>
          <w:szCs w:val="36"/>
        </w:rPr>
        <w:t>regulace (RIA)</w:t>
      </w:r>
    </w:p>
    <w:p w14:paraId="38A95324" w14:textId="77777777" w:rsidR="00136F06" w:rsidRPr="00086152" w:rsidRDefault="00136F06" w:rsidP="003A5D66">
      <w:pPr>
        <w:spacing w:before="100" w:beforeAutospacing="1" w:after="100" w:afterAutospacing="1" w:line="276" w:lineRule="auto"/>
        <w:jc w:val="center"/>
        <w:rPr>
          <w:rFonts w:ascii="Times New Roman" w:hAnsi="Times New Roman"/>
          <w:b/>
          <w:color w:val="1F497D"/>
          <w:sz w:val="36"/>
          <w:szCs w:val="36"/>
        </w:rPr>
      </w:pPr>
    </w:p>
    <w:p w14:paraId="52E75A27" w14:textId="77777777" w:rsidR="00136F06" w:rsidRPr="00086152" w:rsidRDefault="00136F06" w:rsidP="003A5D66">
      <w:pPr>
        <w:spacing w:before="100" w:beforeAutospacing="1" w:after="100" w:afterAutospacing="1" w:line="276" w:lineRule="auto"/>
        <w:jc w:val="center"/>
        <w:rPr>
          <w:rFonts w:ascii="Times New Roman" w:hAnsi="Times New Roman"/>
          <w:b/>
          <w:color w:val="1F497D"/>
          <w:sz w:val="36"/>
          <w:szCs w:val="36"/>
        </w:rPr>
      </w:pPr>
    </w:p>
    <w:p w14:paraId="107A6E5A" w14:textId="77777777" w:rsidR="00136F06" w:rsidRPr="00086152" w:rsidRDefault="00136F06" w:rsidP="003A5D66">
      <w:pPr>
        <w:spacing w:before="100" w:beforeAutospacing="1" w:after="100" w:afterAutospacing="1" w:line="276" w:lineRule="auto"/>
        <w:jc w:val="center"/>
        <w:rPr>
          <w:rFonts w:ascii="Times New Roman" w:hAnsi="Times New Roman"/>
          <w:b/>
          <w:color w:val="auto"/>
          <w:szCs w:val="24"/>
        </w:rPr>
      </w:pPr>
      <w:r w:rsidRPr="00086152">
        <w:rPr>
          <w:rFonts w:ascii="Times New Roman" w:hAnsi="Times New Roman"/>
          <w:b/>
          <w:color w:val="auto"/>
          <w:szCs w:val="24"/>
        </w:rPr>
        <w:t xml:space="preserve"> </w:t>
      </w:r>
      <w:r w:rsidRPr="00086152">
        <w:rPr>
          <w:rFonts w:ascii="Times New Roman" w:hAnsi="Times New Roman"/>
          <w:b/>
          <w:color w:val="auto"/>
          <w:sz w:val="36"/>
          <w:szCs w:val="36"/>
        </w:rPr>
        <w:t>Návrh zákona o</w:t>
      </w:r>
      <w:r>
        <w:rPr>
          <w:rFonts w:ascii="Times New Roman" w:hAnsi="Times New Roman"/>
          <w:b/>
          <w:color w:val="auto"/>
          <w:sz w:val="36"/>
          <w:szCs w:val="36"/>
        </w:rPr>
        <w:t> </w:t>
      </w:r>
      <w:r w:rsidRPr="00086152">
        <w:rPr>
          <w:rFonts w:ascii="Times New Roman" w:hAnsi="Times New Roman"/>
          <w:b/>
          <w:color w:val="auto"/>
          <w:sz w:val="36"/>
          <w:szCs w:val="36"/>
        </w:rPr>
        <w:t>stavebních výrobcích a</w:t>
      </w:r>
      <w:r>
        <w:rPr>
          <w:rFonts w:ascii="Times New Roman" w:hAnsi="Times New Roman"/>
          <w:b/>
          <w:color w:val="auto"/>
          <w:sz w:val="36"/>
          <w:szCs w:val="36"/>
        </w:rPr>
        <w:t> </w:t>
      </w:r>
      <w:r w:rsidRPr="00086152">
        <w:rPr>
          <w:rFonts w:ascii="Times New Roman" w:hAnsi="Times New Roman"/>
          <w:b/>
          <w:color w:val="auto"/>
          <w:sz w:val="36"/>
          <w:szCs w:val="36"/>
        </w:rPr>
        <w:t>jejich použití do staveb a</w:t>
      </w:r>
      <w:r>
        <w:rPr>
          <w:rFonts w:ascii="Times New Roman" w:hAnsi="Times New Roman"/>
          <w:b/>
          <w:color w:val="auto"/>
          <w:sz w:val="36"/>
          <w:szCs w:val="36"/>
        </w:rPr>
        <w:t> </w:t>
      </w:r>
      <w:r w:rsidRPr="00086152">
        <w:rPr>
          <w:rFonts w:ascii="Times New Roman" w:hAnsi="Times New Roman"/>
          <w:b/>
          <w:color w:val="auto"/>
          <w:sz w:val="36"/>
          <w:szCs w:val="36"/>
        </w:rPr>
        <w:t>o změně některých zákonů</w:t>
      </w:r>
    </w:p>
    <w:p w14:paraId="43E8208D" w14:textId="77777777" w:rsidR="00136F06" w:rsidRPr="00086152" w:rsidRDefault="00136F06" w:rsidP="003A5D66">
      <w:pPr>
        <w:suppressAutoHyphens w:val="0"/>
        <w:overflowPunct/>
        <w:spacing w:before="100" w:beforeAutospacing="1" w:after="100" w:afterAutospacing="1" w:line="276" w:lineRule="auto"/>
        <w:textAlignment w:val="auto"/>
        <w:rPr>
          <w:rFonts w:ascii="Times New Roman" w:hAnsi="Times New Roman"/>
          <w:b/>
          <w:color w:val="1F497D"/>
          <w:sz w:val="36"/>
          <w:szCs w:val="36"/>
        </w:rPr>
      </w:pPr>
    </w:p>
    <w:p w14:paraId="3B35A15B" w14:textId="77777777" w:rsidR="00136F06" w:rsidRPr="00086152" w:rsidRDefault="00136F06" w:rsidP="003A5D66">
      <w:pPr>
        <w:suppressAutoHyphens w:val="0"/>
        <w:overflowPunct/>
        <w:spacing w:before="100" w:beforeAutospacing="1" w:after="100" w:afterAutospacing="1" w:line="276" w:lineRule="auto"/>
        <w:textAlignment w:val="auto"/>
        <w:rPr>
          <w:rFonts w:ascii="Times New Roman" w:hAnsi="Times New Roman"/>
          <w:b/>
          <w:color w:val="1F497D"/>
          <w:sz w:val="36"/>
          <w:szCs w:val="36"/>
        </w:rPr>
      </w:pPr>
    </w:p>
    <w:p w14:paraId="137BFBA0" w14:textId="77777777" w:rsidR="00136F06" w:rsidRPr="00086152" w:rsidRDefault="00136F06" w:rsidP="003A5D66">
      <w:pPr>
        <w:suppressAutoHyphens w:val="0"/>
        <w:overflowPunct/>
        <w:spacing w:before="100" w:beforeAutospacing="1" w:after="100" w:afterAutospacing="1" w:line="276" w:lineRule="auto"/>
        <w:textAlignment w:val="auto"/>
        <w:rPr>
          <w:rFonts w:ascii="Times New Roman" w:hAnsi="Times New Roman"/>
          <w:b/>
          <w:color w:val="1F497D"/>
          <w:sz w:val="36"/>
          <w:szCs w:val="36"/>
        </w:rPr>
      </w:pPr>
    </w:p>
    <w:p w14:paraId="1670DB41" w14:textId="77777777" w:rsidR="00136F06" w:rsidRPr="00086152" w:rsidRDefault="00136F06" w:rsidP="003A5D66">
      <w:pPr>
        <w:suppressAutoHyphens w:val="0"/>
        <w:overflowPunct/>
        <w:spacing w:before="100" w:beforeAutospacing="1" w:after="100" w:afterAutospacing="1" w:line="276" w:lineRule="auto"/>
        <w:textAlignment w:val="auto"/>
        <w:rPr>
          <w:rFonts w:ascii="Times New Roman" w:hAnsi="Times New Roman"/>
          <w:b/>
          <w:color w:val="1F497D"/>
          <w:sz w:val="36"/>
          <w:szCs w:val="36"/>
        </w:rPr>
      </w:pPr>
    </w:p>
    <w:p w14:paraId="029813F3" w14:textId="77777777" w:rsidR="00136F06" w:rsidRPr="00086152" w:rsidRDefault="00136F06" w:rsidP="003A5D66">
      <w:pPr>
        <w:suppressAutoHyphens w:val="0"/>
        <w:overflowPunct/>
        <w:spacing w:before="100" w:beforeAutospacing="1" w:after="100" w:afterAutospacing="1" w:line="276" w:lineRule="auto"/>
        <w:textAlignment w:val="auto"/>
        <w:rPr>
          <w:rFonts w:ascii="Times New Roman" w:hAnsi="Times New Roman"/>
          <w:b/>
          <w:color w:val="1F497D"/>
          <w:sz w:val="36"/>
          <w:szCs w:val="36"/>
        </w:rPr>
      </w:pPr>
    </w:p>
    <w:p w14:paraId="1F4201C2" w14:textId="77777777" w:rsidR="00136F06" w:rsidRPr="00086152" w:rsidRDefault="00136F06" w:rsidP="003A5D66">
      <w:pPr>
        <w:suppressAutoHyphens w:val="0"/>
        <w:overflowPunct/>
        <w:spacing w:before="100" w:beforeAutospacing="1" w:after="100" w:afterAutospacing="1" w:line="276" w:lineRule="auto"/>
        <w:textAlignment w:val="auto"/>
        <w:rPr>
          <w:rFonts w:ascii="Times New Roman" w:hAnsi="Times New Roman"/>
          <w:b/>
          <w:color w:val="1F497D"/>
          <w:sz w:val="36"/>
          <w:szCs w:val="36"/>
        </w:rPr>
      </w:pPr>
    </w:p>
    <w:p w14:paraId="424A36F6" w14:textId="77777777" w:rsidR="00136F06" w:rsidRPr="00086152" w:rsidRDefault="00136F06" w:rsidP="003A5D66">
      <w:pPr>
        <w:suppressAutoHyphens w:val="0"/>
        <w:overflowPunct/>
        <w:spacing w:before="100" w:beforeAutospacing="1" w:after="100" w:afterAutospacing="1" w:line="276" w:lineRule="auto"/>
        <w:textAlignment w:val="auto"/>
        <w:rPr>
          <w:rFonts w:ascii="Times New Roman" w:hAnsi="Times New Roman"/>
          <w:b/>
          <w:color w:val="1F497D"/>
          <w:sz w:val="36"/>
          <w:szCs w:val="36"/>
        </w:rPr>
      </w:pPr>
    </w:p>
    <w:p w14:paraId="342B50C9" w14:textId="77777777" w:rsidR="00136F06" w:rsidRPr="00086152" w:rsidRDefault="00136F06" w:rsidP="003A5D66">
      <w:pPr>
        <w:suppressAutoHyphens w:val="0"/>
        <w:overflowPunct/>
        <w:spacing w:before="100" w:beforeAutospacing="1" w:after="100" w:afterAutospacing="1" w:line="276" w:lineRule="auto"/>
        <w:textAlignment w:val="auto"/>
        <w:rPr>
          <w:rFonts w:ascii="Times New Roman" w:hAnsi="Times New Roman"/>
          <w:b/>
          <w:color w:val="1F497D"/>
          <w:sz w:val="36"/>
          <w:szCs w:val="36"/>
        </w:rPr>
      </w:pPr>
    </w:p>
    <w:p w14:paraId="7CC70B8D" w14:textId="77777777" w:rsidR="00136F06" w:rsidRPr="00086152" w:rsidRDefault="00136F06" w:rsidP="003A5D66">
      <w:pPr>
        <w:suppressAutoHyphens w:val="0"/>
        <w:overflowPunct/>
        <w:spacing w:before="100" w:beforeAutospacing="1" w:after="100" w:afterAutospacing="1" w:line="276" w:lineRule="auto"/>
        <w:textAlignment w:val="auto"/>
        <w:rPr>
          <w:rFonts w:ascii="Times New Roman" w:hAnsi="Times New Roman"/>
          <w:b/>
          <w:color w:val="1F497D"/>
          <w:sz w:val="36"/>
          <w:szCs w:val="36"/>
        </w:rPr>
      </w:pPr>
    </w:p>
    <w:p w14:paraId="7B132CEF" w14:textId="77777777" w:rsidR="00136F06" w:rsidRDefault="00136F06" w:rsidP="003A5D66">
      <w:pPr>
        <w:suppressAutoHyphens w:val="0"/>
        <w:overflowPunct/>
        <w:spacing w:before="100" w:beforeAutospacing="1" w:after="100" w:afterAutospacing="1" w:line="276" w:lineRule="auto"/>
        <w:textAlignment w:val="auto"/>
        <w:rPr>
          <w:rFonts w:ascii="Times New Roman" w:hAnsi="Times New Roman"/>
          <w:b/>
          <w:color w:val="1F497D"/>
          <w:sz w:val="36"/>
          <w:szCs w:val="36"/>
        </w:rPr>
      </w:pPr>
    </w:p>
    <w:p w14:paraId="29AFD1D3" w14:textId="77777777" w:rsidR="00C76B61" w:rsidRPr="00086152" w:rsidRDefault="00C76B61" w:rsidP="003A5D66">
      <w:pPr>
        <w:suppressAutoHyphens w:val="0"/>
        <w:overflowPunct/>
        <w:spacing w:before="100" w:beforeAutospacing="1" w:after="100" w:afterAutospacing="1" w:line="276" w:lineRule="auto"/>
        <w:textAlignment w:val="auto"/>
        <w:rPr>
          <w:rFonts w:ascii="Times New Roman" w:hAnsi="Times New Roman"/>
          <w:b/>
          <w:color w:val="1F497D"/>
          <w:sz w:val="36"/>
          <w:szCs w:val="36"/>
        </w:rPr>
      </w:pPr>
    </w:p>
    <w:p w14:paraId="59114F03" w14:textId="77777777" w:rsidR="00136F06" w:rsidRDefault="00136F06" w:rsidP="003A5D66">
      <w:pPr>
        <w:suppressAutoHyphens w:val="0"/>
        <w:overflowPunct/>
        <w:spacing w:before="100" w:beforeAutospacing="1" w:after="100" w:afterAutospacing="1" w:line="276" w:lineRule="auto"/>
        <w:textAlignment w:val="auto"/>
        <w:rPr>
          <w:rFonts w:ascii="Times New Roman" w:hAnsi="Times New Roman"/>
          <w:b/>
          <w:color w:val="1F497D"/>
          <w:sz w:val="36"/>
          <w:szCs w:val="36"/>
        </w:rPr>
      </w:pPr>
    </w:p>
    <w:p w14:paraId="08110B3F" w14:textId="77777777" w:rsidR="00136F06" w:rsidRPr="00086152" w:rsidRDefault="00136F06" w:rsidP="00E84A12">
      <w:pPr>
        <w:spacing w:before="100" w:beforeAutospacing="1" w:after="100" w:afterAutospacing="1"/>
        <w:rPr>
          <w:rFonts w:ascii="Times New Roman" w:hAnsi="Times New Roman"/>
          <w:b/>
        </w:rPr>
      </w:pPr>
      <w:bookmarkStart w:id="1" w:name="_Toc441166578"/>
      <w:r w:rsidRPr="00086152">
        <w:rPr>
          <w:rFonts w:ascii="Times New Roman" w:hAnsi="Times New Roman"/>
          <w:b/>
        </w:rPr>
        <w:lastRenderedPageBreak/>
        <w:t>Obsah</w:t>
      </w:r>
    </w:p>
    <w:p w14:paraId="10E92B9C" w14:textId="32314AF4" w:rsidR="00136F06" w:rsidRPr="00086152" w:rsidRDefault="00136F06" w:rsidP="00E84A12">
      <w:pPr>
        <w:pStyle w:val="Obsah1"/>
        <w:spacing w:before="100" w:beforeAutospacing="1" w:after="100" w:afterAutospacing="1" w:line="340" w:lineRule="exact"/>
        <w:rPr>
          <w:rFonts w:ascii="Times New Roman" w:hAnsi="Times New Roman"/>
          <w:b w:val="0"/>
          <w:bCs w:val="0"/>
          <w:caps w:val="0"/>
          <w:color w:val="auto"/>
          <w:sz w:val="22"/>
          <w:szCs w:val="22"/>
          <w:lang w:eastAsia="cs-CZ"/>
        </w:rPr>
      </w:pPr>
      <w:r w:rsidRPr="00086152">
        <w:rPr>
          <w:rFonts w:ascii="Times New Roman" w:hAnsi="Times New Roman"/>
          <w:b w:val="0"/>
          <w:bCs w:val="0"/>
          <w:caps w:val="0"/>
        </w:rPr>
        <w:fldChar w:fldCharType="begin"/>
      </w:r>
      <w:r w:rsidRPr="00086152">
        <w:rPr>
          <w:rFonts w:ascii="Times New Roman" w:hAnsi="Times New Roman"/>
          <w:b w:val="0"/>
          <w:bCs w:val="0"/>
          <w:caps w:val="0"/>
        </w:rPr>
        <w:instrText xml:space="preserve"> TOC \h \z \u \t "Nadpis 4;1;Nadpis 5;2;Nadpis 6;3" </w:instrText>
      </w:r>
      <w:r w:rsidRPr="00086152">
        <w:rPr>
          <w:rFonts w:ascii="Times New Roman" w:hAnsi="Times New Roman"/>
          <w:b w:val="0"/>
          <w:bCs w:val="0"/>
          <w:caps w:val="0"/>
        </w:rPr>
        <w:fldChar w:fldCharType="separate"/>
      </w:r>
      <w:hyperlink w:anchor="_Toc526929644" w:history="1">
        <w:r w:rsidRPr="00086152">
          <w:rPr>
            <w:rStyle w:val="Hypertextovodkaz"/>
            <w:rFonts w:ascii="Times New Roman" w:hAnsi="Times New Roman"/>
          </w:rPr>
          <w:t>1</w:t>
        </w:r>
        <w:r w:rsidRPr="00086152">
          <w:rPr>
            <w:rFonts w:ascii="Times New Roman" w:hAnsi="Times New Roman"/>
            <w:b w:val="0"/>
            <w:bCs w:val="0"/>
            <w:caps w:val="0"/>
            <w:color w:val="auto"/>
            <w:sz w:val="22"/>
            <w:szCs w:val="22"/>
            <w:lang w:eastAsia="cs-CZ"/>
          </w:rPr>
          <w:tab/>
        </w:r>
        <w:r w:rsidRPr="00086152">
          <w:rPr>
            <w:rStyle w:val="Hypertextovodkaz"/>
            <w:rFonts w:ascii="Times New Roman" w:hAnsi="Times New Roman"/>
          </w:rPr>
          <w:t>Důvod předložení a</w:t>
        </w:r>
        <w:r>
          <w:rPr>
            <w:rStyle w:val="Hypertextovodkaz"/>
            <w:rFonts w:ascii="Times New Roman" w:hAnsi="Times New Roman"/>
          </w:rPr>
          <w:t> </w:t>
        </w:r>
        <w:r w:rsidRPr="00086152">
          <w:rPr>
            <w:rStyle w:val="Hypertextovodkaz"/>
            <w:rFonts w:ascii="Times New Roman" w:hAnsi="Times New Roman"/>
          </w:rPr>
          <w:t>cíle</w:t>
        </w:r>
        <w:r w:rsidRPr="00086152">
          <w:rPr>
            <w:rFonts w:ascii="Times New Roman" w:hAnsi="Times New Roman"/>
            <w:webHidden/>
          </w:rPr>
          <w:tab/>
        </w:r>
        <w:r w:rsidRPr="00086152">
          <w:rPr>
            <w:rFonts w:ascii="Times New Roman" w:hAnsi="Times New Roman"/>
            <w:webHidden/>
          </w:rPr>
          <w:fldChar w:fldCharType="begin"/>
        </w:r>
        <w:r w:rsidRPr="00086152">
          <w:rPr>
            <w:rFonts w:ascii="Times New Roman" w:hAnsi="Times New Roman"/>
            <w:webHidden/>
          </w:rPr>
          <w:instrText xml:space="preserve"> PAGEREF _Toc526929644 \h </w:instrText>
        </w:r>
        <w:r w:rsidRPr="00086152">
          <w:rPr>
            <w:rFonts w:ascii="Times New Roman" w:hAnsi="Times New Roman"/>
            <w:webHidden/>
          </w:rPr>
        </w:r>
        <w:r w:rsidRPr="00086152">
          <w:rPr>
            <w:rFonts w:ascii="Times New Roman" w:hAnsi="Times New Roman"/>
            <w:webHidden/>
          </w:rPr>
          <w:fldChar w:fldCharType="separate"/>
        </w:r>
        <w:r w:rsidR="005545B7">
          <w:rPr>
            <w:rFonts w:ascii="Times New Roman" w:hAnsi="Times New Roman"/>
            <w:webHidden/>
          </w:rPr>
          <w:t>4</w:t>
        </w:r>
        <w:r w:rsidRPr="00086152">
          <w:rPr>
            <w:rFonts w:ascii="Times New Roman" w:hAnsi="Times New Roman"/>
            <w:webHidden/>
          </w:rPr>
          <w:fldChar w:fldCharType="end"/>
        </w:r>
      </w:hyperlink>
    </w:p>
    <w:p w14:paraId="5C3AAA3B" w14:textId="04CBA2F7" w:rsidR="00136F06" w:rsidRPr="00086152" w:rsidRDefault="005545B7" w:rsidP="00E84A12">
      <w:pPr>
        <w:pStyle w:val="Obsah2"/>
        <w:spacing w:before="100" w:beforeAutospacing="1" w:after="100" w:afterAutospacing="1" w:line="340" w:lineRule="exact"/>
        <w:rPr>
          <w:rFonts w:ascii="Times New Roman" w:hAnsi="Times New Roman"/>
          <w:sz w:val="22"/>
          <w:szCs w:val="22"/>
          <w:lang w:eastAsia="cs-CZ"/>
        </w:rPr>
      </w:pPr>
      <w:hyperlink w:anchor="_Toc526929645" w:history="1">
        <w:r w:rsidR="00136F06" w:rsidRPr="00086152">
          <w:rPr>
            <w:rStyle w:val="Hypertextovodkaz"/>
            <w:rFonts w:ascii="Times New Roman" w:hAnsi="Times New Roman"/>
          </w:rPr>
          <w:t>1.1</w:t>
        </w:r>
        <w:r w:rsidR="00136F06" w:rsidRPr="00086152">
          <w:rPr>
            <w:rFonts w:ascii="Times New Roman" w:hAnsi="Times New Roman"/>
            <w:sz w:val="22"/>
            <w:szCs w:val="22"/>
            <w:lang w:eastAsia="cs-CZ"/>
          </w:rPr>
          <w:tab/>
        </w:r>
        <w:r w:rsidR="00136F06" w:rsidRPr="00086152">
          <w:rPr>
            <w:rStyle w:val="Hypertextovodkaz"/>
            <w:rFonts w:ascii="Times New Roman" w:hAnsi="Times New Roman"/>
          </w:rPr>
          <w:t>Název</w:t>
        </w:r>
        <w:r w:rsidR="00136F06" w:rsidRPr="00086152">
          <w:rPr>
            <w:rFonts w:ascii="Times New Roman" w:hAnsi="Times New Roman"/>
            <w:webHidden/>
          </w:rPr>
          <w:tab/>
        </w:r>
        <w:r w:rsidR="00136F06" w:rsidRPr="00086152">
          <w:rPr>
            <w:rFonts w:ascii="Times New Roman" w:hAnsi="Times New Roman"/>
            <w:webHidden/>
          </w:rPr>
          <w:fldChar w:fldCharType="begin"/>
        </w:r>
        <w:r w:rsidR="00136F06" w:rsidRPr="00086152">
          <w:rPr>
            <w:rFonts w:ascii="Times New Roman" w:hAnsi="Times New Roman"/>
            <w:webHidden/>
          </w:rPr>
          <w:instrText xml:space="preserve"> PAGEREF _Toc526929645 \h </w:instrText>
        </w:r>
        <w:r w:rsidR="00136F06" w:rsidRPr="00086152">
          <w:rPr>
            <w:rFonts w:ascii="Times New Roman" w:hAnsi="Times New Roman"/>
            <w:webHidden/>
          </w:rPr>
        </w:r>
        <w:r w:rsidR="00136F06" w:rsidRPr="00086152">
          <w:rPr>
            <w:rFonts w:ascii="Times New Roman" w:hAnsi="Times New Roman"/>
            <w:webHidden/>
          </w:rPr>
          <w:fldChar w:fldCharType="separate"/>
        </w:r>
        <w:r>
          <w:rPr>
            <w:rFonts w:ascii="Times New Roman" w:hAnsi="Times New Roman"/>
            <w:webHidden/>
          </w:rPr>
          <w:t>4</w:t>
        </w:r>
        <w:r w:rsidR="00136F06" w:rsidRPr="00086152">
          <w:rPr>
            <w:rFonts w:ascii="Times New Roman" w:hAnsi="Times New Roman"/>
            <w:webHidden/>
          </w:rPr>
          <w:fldChar w:fldCharType="end"/>
        </w:r>
      </w:hyperlink>
    </w:p>
    <w:p w14:paraId="51A179DE" w14:textId="5315AF18" w:rsidR="00136F06" w:rsidRPr="00086152" w:rsidRDefault="005545B7" w:rsidP="00E84A12">
      <w:pPr>
        <w:pStyle w:val="Obsah2"/>
        <w:spacing w:before="100" w:beforeAutospacing="1" w:after="100" w:afterAutospacing="1" w:line="340" w:lineRule="exact"/>
        <w:rPr>
          <w:rFonts w:ascii="Times New Roman" w:hAnsi="Times New Roman"/>
          <w:sz w:val="22"/>
          <w:szCs w:val="22"/>
          <w:lang w:eastAsia="cs-CZ"/>
        </w:rPr>
      </w:pPr>
      <w:hyperlink w:anchor="_Toc526929646" w:history="1">
        <w:r w:rsidR="00136F06" w:rsidRPr="00086152">
          <w:rPr>
            <w:rStyle w:val="Hypertextovodkaz"/>
            <w:rFonts w:ascii="Times New Roman" w:hAnsi="Times New Roman"/>
          </w:rPr>
          <w:t>1.2</w:t>
        </w:r>
        <w:r w:rsidR="00136F06" w:rsidRPr="00086152">
          <w:rPr>
            <w:rFonts w:ascii="Times New Roman" w:hAnsi="Times New Roman"/>
            <w:sz w:val="22"/>
            <w:szCs w:val="22"/>
            <w:lang w:eastAsia="cs-CZ"/>
          </w:rPr>
          <w:tab/>
        </w:r>
        <w:r w:rsidR="00136F06" w:rsidRPr="00086152">
          <w:rPr>
            <w:rStyle w:val="Hypertextovodkaz"/>
            <w:rFonts w:ascii="Times New Roman" w:hAnsi="Times New Roman"/>
          </w:rPr>
          <w:t>Definice problému</w:t>
        </w:r>
        <w:r w:rsidR="00136F06" w:rsidRPr="00086152">
          <w:rPr>
            <w:rFonts w:ascii="Times New Roman" w:hAnsi="Times New Roman"/>
            <w:webHidden/>
          </w:rPr>
          <w:tab/>
        </w:r>
        <w:r w:rsidR="00136F06" w:rsidRPr="00086152">
          <w:rPr>
            <w:rFonts w:ascii="Times New Roman" w:hAnsi="Times New Roman"/>
            <w:webHidden/>
          </w:rPr>
          <w:fldChar w:fldCharType="begin"/>
        </w:r>
        <w:r w:rsidR="00136F06" w:rsidRPr="00086152">
          <w:rPr>
            <w:rFonts w:ascii="Times New Roman" w:hAnsi="Times New Roman"/>
            <w:webHidden/>
          </w:rPr>
          <w:instrText xml:space="preserve"> PAGEREF _Toc526929646 \h </w:instrText>
        </w:r>
        <w:r w:rsidR="00136F06" w:rsidRPr="00086152">
          <w:rPr>
            <w:rFonts w:ascii="Times New Roman" w:hAnsi="Times New Roman"/>
            <w:webHidden/>
          </w:rPr>
        </w:r>
        <w:r w:rsidR="00136F06" w:rsidRPr="00086152">
          <w:rPr>
            <w:rFonts w:ascii="Times New Roman" w:hAnsi="Times New Roman"/>
            <w:webHidden/>
          </w:rPr>
          <w:fldChar w:fldCharType="separate"/>
        </w:r>
        <w:r>
          <w:rPr>
            <w:rFonts w:ascii="Times New Roman" w:hAnsi="Times New Roman"/>
            <w:webHidden/>
          </w:rPr>
          <w:t>4</w:t>
        </w:r>
        <w:r w:rsidR="00136F06" w:rsidRPr="00086152">
          <w:rPr>
            <w:rFonts w:ascii="Times New Roman" w:hAnsi="Times New Roman"/>
            <w:webHidden/>
          </w:rPr>
          <w:fldChar w:fldCharType="end"/>
        </w:r>
      </w:hyperlink>
    </w:p>
    <w:p w14:paraId="3ACD0AB9" w14:textId="2F8BF8C5" w:rsidR="00136F06" w:rsidRPr="00086152" w:rsidRDefault="005545B7" w:rsidP="00E84A12">
      <w:pPr>
        <w:pStyle w:val="Obsah2"/>
        <w:spacing w:before="100" w:beforeAutospacing="1" w:after="100" w:afterAutospacing="1" w:line="340" w:lineRule="exact"/>
        <w:rPr>
          <w:rFonts w:ascii="Times New Roman" w:hAnsi="Times New Roman"/>
          <w:sz w:val="22"/>
          <w:szCs w:val="22"/>
          <w:lang w:eastAsia="cs-CZ"/>
        </w:rPr>
      </w:pPr>
      <w:hyperlink w:anchor="_Toc526929647" w:history="1">
        <w:r w:rsidR="00136F06" w:rsidRPr="00086152">
          <w:rPr>
            <w:rStyle w:val="Hypertextovodkaz"/>
            <w:rFonts w:ascii="Times New Roman" w:hAnsi="Times New Roman"/>
          </w:rPr>
          <w:t>1.3</w:t>
        </w:r>
        <w:r w:rsidR="00136F06" w:rsidRPr="00086152">
          <w:rPr>
            <w:rFonts w:ascii="Times New Roman" w:hAnsi="Times New Roman"/>
            <w:sz w:val="22"/>
            <w:szCs w:val="22"/>
            <w:lang w:eastAsia="cs-CZ"/>
          </w:rPr>
          <w:tab/>
        </w:r>
        <w:r w:rsidR="00136F06" w:rsidRPr="00086152">
          <w:rPr>
            <w:rStyle w:val="Hypertextovodkaz"/>
            <w:rFonts w:ascii="Times New Roman" w:hAnsi="Times New Roman"/>
          </w:rPr>
          <w:t>Popis existujícího právního stavu v</w:t>
        </w:r>
        <w:r w:rsidR="00136F06">
          <w:rPr>
            <w:rStyle w:val="Hypertextovodkaz"/>
            <w:rFonts w:ascii="Times New Roman" w:hAnsi="Times New Roman"/>
          </w:rPr>
          <w:t> </w:t>
        </w:r>
        <w:r w:rsidR="00136F06" w:rsidRPr="00086152">
          <w:rPr>
            <w:rStyle w:val="Hypertextovodkaz"/>
            <w:rFonts w:ascii="Times New Roman" w:hAnsi="Times New Roman"/>
          </w:rPr>
          <w:t>dané oblasti</w:t>
        </w:r>
        <w:r w:rsidR="00136F06" w:rsidRPr="00086152">
          <w:rPr>
            <w:rFonts w:ascii="Times New Roman" w:hAnsi="Times New Roman"/>
            <w:webHidden/>
          </w:rPr>
          <w:tab/>
        </w:r>
        <w:r w:rsidR="00136F06" w:rsidRPr="00086152">
          <w:rPr>
            <w:rFonts w:ascii="Times New Roman" w:hAnsi="Times New Roman"/>
            <w:webHidden/>
          </w:rPr>
          <w:fldChar w:fldCharType="begin"/>
        </w:r>
        <w:r w:rsidR="00136F06" w:rsidRPr="00086152">
          <w:rPr>
            <w:rFonts w:ascii="Times New Roman" w:hAnsi="Times New Roman"/>
            <w:webHidden/>
          </w:rPr>
          <w:instrText xml:space="preserve"> PAGEREF _Toc526929647 \h </w:instrText>
        </w:r>
        <w:r w:rsidR="00136F06" w:rsidRPr="00086152">
          <w:rPr>
            <w:rFonts w:ascii="Times New Roman" w:hAnsi="Times New Roman"/>
            <w:webHidden/>
          </w:rPr>
        </w:r>
        <w:r w:rsidR="00136F06" w:rsidRPr="00086152">
          <w:rPr>
            <w:rFonts w:ascii="Times New Roman" w:hAnsi="Times New Roman"/>
            <w:webHidden/>
          </w:rPr>
          <w:fldChar w:fldCharType="separate"/>
        </w:r>
        <w:r>
          <w:rPr>
            <w:rFonts w:ascii="Times New Roman" w:hAnsi="Times New Roman"/>
            <w:webHidden/>
          </w:rPr>
          <w:t>8</w:t>
        </w:r>
        <w:r w:rsidR="00136F06" w:rsidRPr="00086152">
          <w:rPr>
            <w:rFonts w:ascii="Times New Roman" w:hAnsi="Times New Roman"/>
            <w:webHidden/>
          </w:rPr>
          <w:fldChar w:fldCharType="end"/>
        </w:r>
      </w:hyperlink>
    </w:p>
    <w:p w14:paraId="67212336" w14:textId="7531699E" w:rsidR="00136F06" w:rsidRPr="00086152" w:rsidRDefault="005545B7" w:rsidP="00E84A12">
      <w:pPr>
        <w:pStyle w:val="Obsah2"/>
        <w:spacing w:before="100" w:beforeAutospacing="1" w:after="100" w:afterAutospacing="1" w:line="340" w:lineRule="exact"/>
        <w:rPr>
          <w:rFonts w:ascii="Times New Roman" w:hAnsi="Times New Roman"/>
          <w:sz w:val="22"/>
          <w:szCs w:val="22"/>
          <w:lang w:eastAsia="cs-CZ"/>
        </w:rPr>
      </w:pPr>
      <w:hyperlink w:anchor="_Toc526929648" w:history="1">
        <w:r w:rsidR="00136F06" w:rsidRPr="00086152">
          <w:rPr>
            <w:rStyle w:val="Hypertextovodkaz"/>
            <w:rFonts w:ascii="Times New Roman" w:hAnsi="Times New Roman"/>
          </w:rPr>
          <w:t>1.4</w:t>
        </w:r>
        <w:r w:rsidR="00136F06" w:rsidRPr="00086152">
          <w:rPr>
            <w:rFonts w:ascii="Times New Roman" w:hAnsi="Times New Roman"/>
            <w:sz w:val="22"/>
            <w:szCs w:val="22"/>
            <w:lang w:eastAsia="cs-CZ"/>
          </w:rPr>
          <w:tab/>
        </w:r>
        <w:r w:rsidR="00136F06" w:rsidRPr="00086152">
          <w:rPr>
            <w:rStyle w:val="Hypertextovodkaz"/>
            <w:rFonts w:ascii="Times New Roman" w:hAnsi="Times New Roman"/>
          </w:rPr>
          <w:t>Identifikace dotčených subjektů</w:t>
        </w:r>
        <w:r w:rsidR="00136F06" w:rsidRPr="00086152">
          <w:rPr>
            <w:rFonts w:ascii="Times New Roman" w:hAnsi="Times New Roman"/>
            <w:webHidden/>
          </w:rPr>
          <w:tab/>
        </w:r>
        <w:r w:rsidR="00136F06" w:rsidRPr="00086152">
          <w:rPr>
            <w:rFonts w:ascii="Times New Roman" w:hAnsi="Times New Roman"/>
            <w:webHidden/>
          </w:rPr>
          <w:fldChar w:fldCharType="begin"/>
        </w:r>
        <w:r w:rsidR="00136F06" w:rsidRPr="00086152">
          <w:rPr>
            <w:rFonts w:ascii="Times New Roman" w:hAnsi="Times New Roman"/>
            <w:webHidden/>
          </w:rPr>
          <w:instrText xml:space="preserve"> PAGEREF _Toc526929648 \h </w:instrText>
        </w:r>
        <w:r w:rsidR="00136F06" w:rsidRPr="00086152">
          <w:rPr>
            <w:rFonts w:ascii="Times New Roman" w:hAnsi="Times New Roman"/>
            <w:webHidden/>
          </w:rPr>
        </w:r>
        <w:r w:rsidR="00136F06" w:rsidRPr="00086152">
          <w:rPr>
            <w:rFonts w:ascii="Times New Roman" w:hAnsi="Times New Roman"/>
            <w:webHidden/>
          </w:rPr>
          <w:fldChar w:fldCharType="separate"/>
        </w:r>
        <w:r>
          <w:rPr>
            <w:rFonts w:ascii="Times New Roman" w:hAnsi="Times New Roman"/>
            <w:webHidden/>
          </w:rPr>
          <w:t>25</w:t>
        </w:r>
        <w:r w:rsidR="00136F06" w:rsidRPr="00086152">
          <w:rPr>
            <w:rFonts w:ascii="Times New Roman" w:hAnsi="Times New Roman"/>
            <w:webHidden/>
          </w:rPr>
          <w:fldChar w:fldCharType="end"/>
        </w:r>
      </w:hyperlink>
    </w:p>
    <w:p w14:paraId="7D50BDCF" w14:textId="3F7DA3CB" w:rsidR="00136F06" w:rsidRPr="00086152" w:rsidRDefault="005545B7" w:rsidP="00E84A12">
      <w:pPr>
        <w:pStyle w:val="Obsah2"/>
        <w:spacing w:before="100" w:beforeAutospacing="1" w:after="100" w:afterAutospacing="1" w:line="340" w:lineRule="exact"/>
        <w:rPr>
          <w:rFonts w:ascii="Times New Roman" w:hAnsi="Times New Roman"/>
          <w:sz w:val="22"/>
          <w:szCs w:val="22"/>
          <w:lang w:eastAsia="cs-CZ"/>
        </w:rPr>
      </w:pPr>
      <w:hyperlink w:anchor="_Toc526929649" w:history="1">
        <w:r w:rsidR="00136F06" w:rsidRPr="00086152">
          <w:rPr>
            <w:rStyle w:val="Hypertextovodkaz"/>
            <w:rFonts w:ascii="Times New Roman" w:hAnsi="Times New Roman"/>
          </w:rPr>
          <w:t>1.5</w:t>
        </w:r>
        <w:r w:rsidR="00136F06" w:rsidRPr="00086152">
          <w:rPr>
            <w:rFonts w:ascii="Times New Roman" w:hAnsi="Times New Roman"/>
            <w:sz w:val="22"/>
            <w:szCs w:val="22"/>
            <w:lang w:eastAsia="cs-CZ"/>
          </w:rPr>
          <w:tab/>
        </w:r>
        <w:r w:rsidR="00136F06" w:rsidRPr="00086152">
          <w:rPr>
            <w:rStyle w:val="Hypertextovodkaz"/>
            <w:rFonts w:ascii="Times New Roman" w:hAnsi="Times New Roman"/>
          </w:rPr>
          <w:t>Popis cílového stavu</w:t>
        </w:r>
        <w:r w:rsidR="00136F06" w:rsidRPr="00086152">
          <w:rPr>
            <w:rFonts w:ascii="Times New Roman" w:hAnsi="Times New Roman"/>
            <w:webHidden/>
          </w:rPr>
          <w:tab/>
        </w:r>
        <w:r w:rsidR="00136F06" w:rsidRPr="00086152">
          <w:rPr>
            <w:rFonts w:ascii="Times New Roman" w:hAnsi="Times New Roman"/>
            <w:webHidden/>
          </w:rPr>
          <w:fldChar w:fldCharType="begin"/>
        </w:r>
        <w:r w:rsidR="00136F06" w:rsidRPr="00086152">
          <w:rPr>
            <w:rFonts w:ascii="Times New Roman" w:hAnsi="Times New Roman"/>
            <w:webHidden/>
          </w:rPr>
          <w:instrText xml:space="preserve"> PAGEREF _Toc526929649 \h </w:instrText>
        </w:r>
        <w:r w:rsidR="00136F06" w:rsidRPr="00086152">
          <w:rPr>
            <w:rFonts w:ascii="Times New Roman" w:hAnsi="Times New Roman"/>
            <w:webHidden/>
          </w:rPr>
        </w:r>
        <w:r w:rsidR="00136F06" w:rsidRPr="00086152">
          <w:rPr>
            <w:rFonts w:ascii="Times New Roman" w:hAnsi="Times New Roman"/>
            <w:webHidden/>
          </w:rPr>
          <w:fldChar w:fldCharType="separate"/>
        </w:r>
        <w:r>
          <w:rPr>
            <w:rFonts w:ascii="Times New Roman" w:hAnsi="Times New Roman"/>
            <w:webHidden/>
          </w:rPr>
          <w:t>25</w:t>
        </w:r>
        <w:r w:rsidR="00136F06" w:rsidRPr="00086152">
          <w:rPr>
            <w:rFonts w:ascii="Times New Roman" w:hAnsi="Times New Roman"/>
            <w:webHidden/>
          </w:rPr>
          <w:fldChar w:fldCharType="end"/>
        </w:r>
      </w:hyperlink>
    </w:p>
    <w:p w14:paraId="1D8E9D52" w14:textId="1FBBE528" w:rsidR="00136F06" w:rsidRPr="00086152" w:rsidRDefault="005545B7" w:rsidP="00E84A12">
      <w:pPr>
        <w:pStyle w:val="Obsah2"/>
        <w:spacing w:before="100" w:beforeAutospacing="1" w:after="100" w:afterAutospacing="1" w:line="340" w:lineRule="exact"/>
        <w:rPr>
          <w:rFonts w:ascii="Times New Roman" w:hAnsi="Times New Roman"/>
          <w:sz w:val="22"/>
          <w:szCs w:val="22"/>
          <w:lang w:eastAsia="cs-CZ"/>
        </w:rPr>
      </w:pPr>
      <w:hyperlink w:anchor="_Toc526929650" w:history="1">
        <w:r w:rsidR="00136F06" w:rsidRPr="00086152">
          <w:rPr>
            <w:rStyle w:val="Hypertextovodkaz"/>
            <w:rFonts w:ascii="Times New Roman" w:hAnsi="Times New Roman"/>
          </w:rPr>
          <w:t>1.6</w:t>
        </w:r>
        <w:r w:rsidR="00136F06" w:rsidRPr="00086152">
          <w:rPr>
            <w:rFonts w:ascii="Times New Roman" w:hAnsi="Times New Roman"/>
            <w:sz w:val="22"/>
            <w:szCs w:val="22"/>
            <w:lang w:eastAsia="cs-CZ"/>
          </w:rPr>
          <w:tab/>
        </w:r>
        <w:r w:rsidR="00136F06" w:rsidRPr="00086152">
          <w:rPr>
            <w:rStyle w:val="Hypertextovodkaz"/>
            <w:rFonts w:ascii="Times New Roman" w:hAnsi="Times New Roman"/>
          </w:rPr>
          <w:t>Zhodnocení rizika</w:t>
        </w:r>
        <w:r w:rsidR="00136F06" w:rsidRPr="00086152">
          <w:rPr>
            <w:rFonts w:ascii="Times New Roman" w:hAnsi="Times New Roman"/>
            <w:webHidden/>
          </w:rPr>
          <w:tab/>
        </w:r>
        <w:r w:rsidR="00136F06" w:rsidRPr="00086152">
          <w:rPr>
            <w:rFonts w:ascii="Times New Roman" w:hAnsi="Times New Roman"/>
            <w:webHidden/>
          </w:rPr>
          <w:fldChar w:fldCharType="begin"/>
        </w:r>
        <w:r w:rsidR="00136F06" w:rsidRPr="00086152">
          <w:rPr>
            <w:rFonts w:ascii="Times New Roman" w:hAnsi="Times New Roman"/>
            <w:webHidden/>
          </w:rPr>
          <w:instrText xml:space="preserve"> PAGEREF _Toc526929650 \h </w:instrText>
        </w:r>
        <w:r w:rsidR="00136F06" w:rsidRPr="00086152">
          <w:rPr>
            <w:rFonts w:ascii="Times New Roman" w:hAnsi="Times New Roman"/>
            <w:webHidden/>
          </w:rPr>
        </w:r>
        <w:r w:rsidR="00136F06" w:rsidRPr="00086152">
          <w:rPr>
            <w:rFonts w:ascii="Times New Roman" w:hAnsi="Times New Roman"/>
            <w:webHidden/>
          </w:rPr>
          <w:fldChar w:fldCharType="separate"/>
        </w:r>
        <w:r>
          <w:rPr>
            <w:rFonts w:ascii="Times New Roman" w:hAnsi="Times New Roman"/>
            <w:webHidden/>
          </w:rPr>
          <w:t>27</w:t>
        </w:r>
        <w:r w:rsidR="00136F06" w:rsidRPr="00086152">
          <w:rPr>
            <w:rFonts w:ascii="Times New Roman" w:hAnsi="Times New Roman"/>
            <w:webHidden/>
          </w:rPr>
          <w:fldChar w:fldCharType="end"/>
        </w:r>
      </w:hyperlink>
    </w:p>
    <w:p w14:paraId="033614A8" w14:textId="35FDE856" w:rsidR="00136F06" w:rsidRPr="00086152" w:rsidRDefault="005545B7" w:rsidP="00E84A12">
      <w:pPr>
        <w:pStyle w:val="Obsah2"/>
        <w:spacing w:before="100" w:beforeAutospacing="1" w:after="100" w:afterAutospacing="1" w:line="340" w:lineRule="exact"/>
        <w:rPr>
          <w:rFonts w:ascii="Times New Roman" w:hAnsi="Times New Roman"/>
          <w:sz w:val="22"/>
          <w:szCs w:val="22"/>
          <w:lang w:eastAsia="cs-CZ"/>
        </w:rPr>
      </w:pPr>
      <w:hyperlink w:anchor="_Toc526929651" w:history="1">
        <w:r w:rsidR="00136F06" w:rsidRPr="00086152">
          <w:rPr>
            <w:rStyle w:val="Hypertextovodkaz"/>
            <w:rFonts w:ascii="Times New Roman" w:hAnsi="Times New Roman"/>
          </w:rPr>
          <w:t>1.7</w:t>
        </w:r>
        <w:r w:rsidR="00136F06" w:rsidRPr="00086152">
          <w:rPr>
            <w:rFonts w:ascii="Times New Roman" w:hAnsi="Times New Roman"/>
            <w:sz w:val="22"/>
            <w:szCs w:val="22"/>
            <w:lang w:eastAsia="cs-CZ"/>
          </w:rPr>
          <w:tab/>
        </w:r>
        <w:r w:rsidR="00136F06" w:rsidRPr="00086152">
          <w:rPr>
            <w:rStyle w:val="Hypertextovodkaz"/>
            <w:rFonts w:ascii="Times New Roman" w:hAnsi="Times New Roman"/>
          </w:rPr>
          <w:t>Zhodnocení dalších dopadů (čl. 9 odst. 2 a</w:t>
        </w:r>
        <w:r w:rsidR="00136F06">
          <w:rPr>
            <w:rStyle w:val="Hypertextovodkaz"/>
            <w:rFonts w:ascii="Times New Roman" w:hAnsi="Times New Roman"/>
          </w:rPr>
          <w:t> </w:t>
        </w:r>
        <w:r w:rsidR="00136F06" w:rsidRPr="00086152">
          <w:rPr>
            <w:rStyle w:val="Hypertextovodkaz"/>
            <w:rFonts w:ascii="Times New Roman" w:hAnsi="Times New Roman"/>
          </w:rPr>
          <w:t>3 LPV)</w:t>
        </w:r>
        <w:r w:rsidR="00136F06" w:rsidRPr="00086152">
          <w:rPr>
            <w:rFonts w:ascii="Times New Roman" w:hAnsi="Times New Roman"/>
            <w:webHidden/>
          </w:rPr>
          <w:tab/>
        </w:r>
        <w:r w:rsidR="00136F06" w:rsidRPr="00086152">
          <w:rPr>
            <w:rFonts w:ascii="Times New Roman" w:hAnsi="Times New Roman"/>
            <w:webHidden/>
          </w:rPr>
          <w:fldChar w:fldCharType="begin"/>
        </w:r>
        <w:r w:rsidR="00136F06" w:rsidRPr="00086152">
          <w:rPr>
            <w:rFonts w:ascii="Times New Roman" w:hAnsi="Times New Roman"/>
            <w:webHidden/>
          </w:rPr>
          <w:instrText xml:space="preserve"> PAGEREF _Toc526929651 \h </w:instrText>
        </w:r>
        <w:r w:rsidR="00136F06" w:rsidRPr="00086152">
          <w:rPr>
            <w:rFonts w:ascii="Times New Roman" w:hAnsi="Times New Roman"/>
            <w:webHidden/>
          </w:rPr>
        </w:r>
        <w:r w:rsidR="00136F06" w:rsidRPr="00086152">
          <w:rPr>
            <w:rFonts w:ascii="Times New Roman" w:hAnsi="Times New Roman"/>
            <w:webHidden/>
          </w:rPr>
          <w:fldChar w:fldCharType="separate"/>
        </w:r>
        <w:r>
          <w:rPr>
            <w:rFonts w:ascii="Times New Roman" w:hAnsi="Times New Roman"/>
            <w:webHidden/>
          </w:rPr>
          <w:t>32</w:t>
        </w:r>
        <w:r w:rsidR="00136F06" w:rsidRPr="00086152">
          <w:rPr>
            <w:rFonts w:ascii="Times New Roman" w:hAnsi="Times New Roman"/>
            <w:webHidden/>
          </w:rPr>
          <w:fldChar w:fldCharType="end"/>
        </w:r>
      </w:hyperlink>
    </w:p>
    <w:p w14:paraId="4CC3178B" w14:textId="36E6DF1F" w:rsidR="00136F06" w:rsidRPr="00086152" w:rsidRDefault="005545B7" w:rsidP="00E84A12">
      <w:pPr>
        <w:pStyle w:val="Obsah2"/>
        <w:spacing w:before="100" w:beforeAutospacing="1" w:after="100" w:afterAutospacing="1" w:line="340" w:lineRule="exact"/>
        <w:rPr>
          <w:rFonts w:ascii="Times New Roman" w:hAnsi="Times New Roman"/>
          <w:sz w:val="22"/>
          <w:szCs w:val="22"/>
          <w:lang w:eastAsia="cs-CZ"/>
        </w:rPr>
      </w:pPr>
      <w:hyperlink w:anchor="_Toc526929652" w:history="1">
        <w:r w:rsidR="00136F06" w:rsidRPr="00086152">
          <w:rPr>
            <w:rStyle w:val="Hypertextovodkaz"/>
            <w:rFonts w:ascii="Times New Roman" w:hAnsi="Times New Roman"/>
          </w:rPr>
          <w:t>1.7.6 Zhodnocení korupčních rizik</w:t>
        </w:r>
        <w:r w:rsidR="00136F06" w:rsidRPr="00086152">
          <w:rPr>
            <w:rFonts w:ascii="Times New Roman" w:hAnsi="Times New Roman"/>
            <w:webHidden/>
          </w:rPr>
          <w:tab/>
        </w:r>
        <w:r w:rsidR="00136F06" w:rsidRPr="00086152">
          <w:rPr>
            <w:rFonts w:ascii="Times New Roman" w:hAnsi="Times New Roman"/>
            <w:webHidden/>
          </w:rPr>
          <w:fldChar w:fldCharType="begin"/>
        </w:r>
        <w:r w:rsidR="00136F06" w:rsidRPr="00086152">
          <w:rPr>
            <w:rFonts w:ascii="Times New Roman" w:hAnsi="Times New Roman"/>
            <w:webHidden/>
          </w:rPr>
          <w:instrText xml:space="preserve"> PAGEREF _Toc526929652 \h </w:instrText>
        </w:r>
        <w:r w:rsidR="00136F06" w:rsidRPr="00086152">
          <w:rPr>
            <w:rFonts w:ascii="Times New Roman" w:hAnsi="Times New Roman"/>
            <w:webHidden/>
          </w:rPr>
        </w:r>
        <w:r w:rsidR="00136F06" w:rsidRPr="00086152">
          <w:rPr>
            <w:rFonts w:ascii="Times New Roman" w:hAnsi="Times New Roman"/>
            <w:webHidden/>
          </w:rPr>
          <w:fldChar w:fldCharType="separate"/>
        </w:r>
        <w:r>
          <w:rPr>
            <w:rFonts w:ascii="Times New Roman" w:hAnsi="Times New Roman"/>
            <w:webHidden/>
          </w:rPr>
          <w:t>34</w:t>
        </w:r>
        <w:r w:rsidR="00136F06" w:rsidRPr="00086152">
          <w:rPr>
            <w:rFonts w:ascii="Times New Roman" w:hAnsi="Times New Roman"/>
            <w:webHidden/>
          </w:rPr>
          <w:fldChar w:fldCharType="end"/>
        </w:r>
      </w:hyperlink>
    </w:p>
    <w:p w14:paraId="736B1745" w14:textId="7481FB67" w:rsidR="00136F06" w:rsidRPr="00086152" w:rsidRDefault="005545B7" w:rsidP="00E84A12">
      <w:pPr>
        <w:pStyle w:val="Obsah1"/>
        <w:spacing w:before="100" w:beforeAutospacing="1" w:after="100" w:afterAutospacing="1" w:line="340" w:lineRule="exact"/>
        <w:rPr>
          <w:rFonts w:ascii="Times New Roman" w:hAnsi="Times New Roman"/>
          <w:b w:val="0"/>
          <w:bCs w:val="0"/>
          <w:caps w:val="0"/>
          <w:color w:val="auto"/>
          <w:sz w:val="22"/>
          <w:szCs w:val="22"/>
          <w:lang w:eastAsia="cs-CZ"/>
        </w:rPr>
      </w:pPr>
      <w:hyperlink w:anchor="_Toc526929653" w:history="1">
        <w:r w:rsidR="00136F06" w:rsidRPr="00086152">
          <w:rPr>
            <w:rStyle w:val="Hypertextovodkaz"/>
            <w:rFonts w:ascii="Times New Roman" w:hAnsi="Times New Roman"/>
          </w:rPr>
          <w:t>2</w:t>
        </w:r>
        <w:r w:rsidR="00136F06" w:rsidRPr="00086152">
          <w:rPr>
            <w:rFonts w:ascii="Times New Roman" w:hAnsi="Times New Roman"/>
            <w:b w:val="0"/>
            <w:bCs w:val="0"/>
            <w:caps w:val="0"/>
            <w:color w:val="auto"/>
            <w:sz w:val="22"/>
            <w:szCs w:val="22"/>
            <w:lang w:eastAsia="cs-CZ"/>
          </w:rPr>
          <w:tab/>
        </w:r>
        <w:r w:rsidR="00136F06" w:rsidRPr="00086152">
          <w:rPr>
            <w:rStyle w:val="Hypertextovodkaz"/>
            <w:rFonts w:ascii="Times New Roman" w:hAnsi="Times New Roman"/>
          </w:rPr>
          <w:t>Návrh variant řešení</w:t>
        </w:r>
        <w:r w:rsidR="00136F06" w:rsidRPr="00086152">
          <w:rPr>
            <w:rFonts w:ascii="Times New Roman" w:hAnsi="Times New Roman"/>
            <w:webHidden/>
          </w:rPr>
          <w:tab/>
        </w:r>
        <w:r w:rsidR="00136F06" w:rsidRPr="00086152">
          <w:rPr>
            <w:rFonts w:ascii="Times New Roman" w:hAnsi="Times New Roman"/>
            <w:webHidden/>
          </w:rPr>
          <w:fldChar w:fldCharType="begin"/>
        </w:r>
        <w:r w:rsidR="00136F06" w:rsidRPr="00086152">
          <w:rPr>
            <w:rFonts w:ascii="Times New Roman" w:hAnsi="Times New Roman"/>
            <w:webHidden/>
          </w:rPr>
          <w:instrText xml:space="preserve"> PAGEREF _Toc526929653 \h </w:instrText>
        </w:r>
        <w:r w:rsidR="00136F06" w:rsidRPr="00086152">
          <w:rPr>
            <w:rFonts w:ascii="Times New Roman" w:hAnsi="Times New Roman"/>
            <w:webHidden/>
          </w:rPr>
        </w:r>
        <w:r w:rsidR="00136F06" w:rsidRPr="00086152">
          <w:rPr>
            <w:rFonts w:ascii="Times New Roman" w:hAnsi="Times New Roman"/>
            <w:webHidden/>
          </w:rPr>
          <w:fldChar w:fldCharType="separate"/>
        </w:r>
        <w:r>
          <w:rPr>
            <w:rFonts w:ascii="Times New Roman" w:hAnsi="Times New Roman"/>
            <w:webHidden/>
          </w:rPr>
          <w:t>35</w:t>
        </w:r>
        <w:r w:rsidR="00136F06" w:rsidRPr="00086152">
          <w:rPr>
            <w:rFonts w:ascii="Times New Roman" w:hAnsi="Times New Roman"/>
            <w:webHidden/>
          </w:rPr>
          <w:fldChar w:fldCharType="end"/>
        </w:r>
      </w:hyperlink>
    </w:p>
    <w:p w14:paraId="6E68B8DC" w14:textId="62F9A3F4" w:rsidR="00136F06" w:rsidRPr="00086152" w:rsidRDefault="005545B7" w:rsidP="00E84A12">
      <w:pPr>
        <w:pStyle w:val="Obsah1"/>
        <w:spacing w:before="100" w:beforeAutospacing="1" w:after="100" w:afterAutospacing="1" w:line="340" w:lineRule="exact"/>
        <w:rPr>
          <w:rFonts w:ascii="Times New Roman" w:hAnsi="Times New Roman"/>
          <w:b w:val="0"/>
          <w:bCs w:val="0"/>
          <w:caps w:val="0"/>
          <w:color w:val="auto"/>
          <w:sz w:val="22"/>
          <w:szCs w:val="22"/>
          <w:lang w:eastAsia="cs-CZ"/>
        </w:rPr>
      </w:pPr>
      <w:hyperlink w:anchor="_Toc526929654" w:history="1">
        <w:r w:rsidR="00136F06" w:rsidRPr="00086152">
          <w:rPr>
            <w:rStyle w:val="Hypertextovodkaz"/>
            <w:rFonts w:ascii="Times New Roman" w:hAnsi="Times New Roman"/>
          </w:rPr>
          <w:t>3</w:t>
        </w:r>
        <w:r w:rsidR="00136F06" w:rsidRPr="00086152">
          <w:rPr>
            <w:rFonts w:ascii="Times New Roman" w:hAnsi="Times New Roman"/>
            <w:b w:val="0"/>
            <w:bCs w:val="0"/>
            <w:caps w:val="0"/>
            <w:color w:val="auto"/>
            <w:sz w:val="22"/>
            <w:szCs w:val="22"/>
            <w:lang w:eastAsia="cs-CZ"/>
          </w:rPr>
          <w:tab/>
        </w:r>
        <w:r w:rsidR="00136F06" w:rsidRPr="00086152">
          <w:rPr>
            <w:rStyle w:val="Hypertextovodkaz"/>
            <w:rFonts w:ascii="Times New Roman" w:hAnsi="Times New Roman"/>
          </w:rPr>
          <w:t>Vyhodnocení nákladů a</w:t>
        </w:r>
        <w:r w:rsidR="00136F06">
          <w:rPr>
            <w:rStyle w:val="Hypertextovodkaz"/>
            <w:rFonts w:ascii="Times New Roman" w:hAnsi="Times New Roman"/>
          </w:rPr>
          <w:t> </w:t>
        </w:r>
        <w:r w:rsidR="00136F06" w:rsidRPr="00086152">
          <w:rPr>
            <w:rStyle w:val="Hypertextovodkaz"/>
            <w:rFonts w:ascii="Times New Roman" w:hAnsi="Times New Roman"/>
          </w:rPr>
          <w:t>přínosů</w:t>
        </w:r>
        <w:r w:rsidR="00136F06" w:rsidRPr="00086152">
          <w:rPr>
            <w:rFonts w:ascii="Times New Roman" w:hAnsi="Times New Roman"/>
            <w:webHidden/>
          </w:rPr>
          <w:tab/>
        </w:r>
        <w:r w:rsidR="00136F06" w:rsidRPr="00086152">
          <w:rPr>
            <w:rFonts w:ascii="Times New Roman" w:hAnsi="Times New Roman"/>
            <w:webHidden/>
          </w:rPr>
          <w:fldChar w:fldCharType="begin"/>
        </w:r>
        <w:r w:rsidR="00136F06" w:rsidRPr="00086152">
          <w:rPr>
            <w:rFonts w:ascii="Times New Roman" w:hAnsi="Times New Roman"/>
            <w:webHidden/>
          </w:rPr>
          <w:instrText xml:space="preserve"> PAGEREF _Toc526929654 \h </w:instrText>
        </w:r>
        <w:r w:rsidR="00136F06" w:rsidRPr="00086152">
          <w:rPr>
            <w:rFonts w:ascii="Times New Roman" w:hAnsi="Times New Roman"/>
            <w:webHidden/>
          </w:rPr>
        </w:r>
        <w:r w:rsidR="00136F06" w:rsidRPr="00086152">
          <w:rPr>
            <w:rFonts w:ascii="Times New Roman" w:hAnsi="Times New Roman"/>
            <w:webHidden/>
          </w:rPr>
          <w:fldChar w:fldCharType="separate"/>
        </w:r>
        <w:r>
          <w:rPr>
            <w:rFonts w:ascii="Times New Roman" w:hAnsi="Times New Roman"/>
            <w:webHidden/>
          </w:rPr>
          <w:t>39</w:t>
        </w:r>
        <w:r w:rsidR="00136F06" w:rsidRPr="00086152">
          <w:rPr>
            <w:rFonts w:ascii="Times New Roman" w:hAnsi="Times New Roman"/>
            <w:webHidden/>
          </w:rPr>
          <w:fldChar w:fldCharType="end"/>
        </w:r>
      </w:hyperlink>
    </w:p>
    <w:p w14:paraId="4288C76F" w14:textId="723ADC73" w:rsidR="00136F06" w:rsidRPr="00086152" w:rsidRDefault="005545B7" w:rsidP="00E84A12">
      <w:pPr>
        <w:pStyle w:val="Obsah2"/>
        <w:spacing w:before="100" w:beforeAutospacing="1" w:after="100" w:afterAutospacing="1" w:line="340" w:lineRule="exact"/>
        <w:rPr>
          <w:rFonts w:ascii="Times New Roman" w:hAnsi="Times New Roman"/>
          <w:sz w:val="22"/>
          <w:szCs w:val="22"/>
          <w:lang w:eastAsia="cs-CZ"/>
        </w:rPr>
      </w:pPr>
      <w:hyperlink w:anchor="_Toc526929655" w:history="1">
        <w:r w:rsidR="00136F06" w:rsidRPr="00086152">
          <w:rPr>
            <w:rStyle w:val="Hypertextovodkaz"/>
            <w:rFonts w:ascii="Times New Roman" w:hAnsi="Times New Roman"/>
          </w:rPr>
          <w:t>3.1</w:t>
        </w:r>
        <w:r w:rsidR="00136F06" w:rsidRPr="00086152">
          <w:rPr>
            <w:rFonts w:ascii="Times New Roman" w:hAnsi="Times New Roman"/>
            <w:sz w:val="22"/>
            <w:szCs w:val="22"/>
            <w:lang w:eastAsia="cs-CZ"/>
          </w:rPr>
          <w:tab/>
        </w:r>
        <w:r w:rsidR="00136F06" w:rsidRPr="00086152">
          <w:rPr>
            <w:rStyle w:val="Hypertextovodkaz"/>
            <w:rFonts w:ascii="Times New Roman" w:hAnsi="Times New Roman"/>
          </w:rPr>
          <w:t>Identifikace nákladů a</w:t>
        </w:r>
        <w:r w:rsidR="00136F06">
          <w:rPr>
            <w:rStyle w:val="Hypertextovodkaz"/>
            <w:rFonts w:ascii="Times New Roman" w:hAnsi="Times New Roman"/>
          </w:rPr>
          <w:t> </w:t>
        </w:r>
        <w:r w:rsidR="00136F06" w:rsidRPr="00086152">
          <w:rPr>
            <w:rStyle w:val="Hypertextovodkaz"/>
            <w:rFonts w:ascii="Times New Roman" w:hAnsi="Times New Roman"/>
          </w:rPr>
          <w:t>přínosů varianty 1</w:t>
        </w:r>
        <w:r w:rsidR="00136F06" w:rsidRPr="00086152">
          <w:rPr>
            <w:rFonts w:ascii="Times New Roman" w:hAnsi="Times New Roman"/>
            <w:webHidden/>
          </w:rPr>
          <w:tab/>
        </w:r>
        <w:r w:rsidR="00136F06" w:rsidRPr="00086152">
          <w:rPr>
            <w:rFonts w:ascii="Times New Roman" w:hAnsi="Times New Roman"/>
            <w:webHidden/>
          </w:rPr>
          <w:fldChar w:fldCharType="begin"/>
        </w:r>
        <w:r w:rsidR="00136F06" w:rsidRPr="00086152">
          <w:rPr>
            <w:rFonts w:ascii="Times New Roman" w:hAnsi="Times New Roman"/>
            <w:webHidden/>
          </w:rPr>
          <w:instrText xml:space="preserve"> PAGEREF _Toc526929655 \h </w:instrText>
        </w:r>
        <w:r w:rsidR="00136F06" w:rsidRPr="00086152">
          <w:rPr>
            <w:rFonts w:ascii="Times New Roman" w:hAnsi="Times New Roman"/>
            <w:webHidden/>
          </w:rPr>
        </w:r>
        <w:r w:rsidR="00136F06" w:rsidRPr="00086152">
          <w:rPr>
            <w:rFonts w:ascii="Times New Roman" w:hAnsi="Times New Roman"/>
            <w:webHidden/>
          </w:rPr>
          <w:fldChar w:fldCharType="separate"/>
        </w:r>
        <w:r>
          <w:rPr>
            <w:rFonts w:ascii="Times New Roman" w:hAnsi="Times New Roman"/>
            <w:webHidden/>
          </w:rPr>
          <w:t>39</w:t>
        </w:r>
        <w:r w:rsidR="00136F06" w:rsidRPr="00086152">
          <w:rPr>
            <w:rFonts w:ascii="Times New Roman" w:hAnsi="Times New Roman"/>
            <w:webHidden/>
          </w:rPr>
          <w:fldChar w:fldCharType="end"/>
        </w:r>
      </w:hyperlink>
    </w:p>
    <w:p w14:paraId="1457BC60" w14:textId="17849C39" w:rsidR="00136F06" w:rsidRPr="00086152" w:rsidRDefault="005545B7" w:rsidP="00E84A12">
      <w:pPr>
        <w:pStyle w:val="Obsah2"/>
        <w:spacing w:before="100" w:beforeAutospacing="1" w:after="100" w:afterAutospacing="1" w:line="340" w:lineRule="exact"/>
        <w:rPr>
          <w:rFonts w:ascii="Times New Roman" w:hAnsi="Times New Roman"/>
          <w:sz w:val="22"/>
          <w:szCs w:val="22"/>
          <w:lang w:eastAsia="cs-CZ"/>
        </w:rPr>
      </w:pPr>
      <w:hyperlink w:anchor="_Toc526929656" w:history="1">
        <w:r w:rsidR="00136F06" w:rsidRPr="00086152">
          <w:rPr>
            <w:rStyle w:val="Hypertextovodkaz"/>
            <w:rFonts w:ascii="Times New Roman" w:hAnsi="Times New Roman"/>
          </w:rPr>
          <w:t>3.2</w:t>
        </w:r>
        <w:r w:rsidR="00136F06" w:rsidRPr="00086152">
          <w:rPr>
            <w:rFonts w:ascii="Times New Roman" w:hAnsi="Times New Roman"/>
            <w:sz w:val="22"/>
            <w:szCs w:val="22"/>
            <w:lang w:eastAsia="cs-CZ"/>
          </w:rPr>
          <w:tab/>
        </w:r>
        <w:r w:rsidR="00136F06" w:rsidRPr="00086152">
          <w:rPr>
            <w:rStyle w:val="Hypertextovodkaz"/>
            <w:rFonts w:ascii="Times New Roman" w:hAnsi="Times New Roman"/>
          </w:rPr>
          <w:t>Identifikace nákladů a</w:t>
        </w:r>
        <w:r w:rsidR="00136F06">
          <w:rPr>
            <w:rStyle w:val="Hypertextovodkaz"/>
            <w:rFonts w:ascii="Times New Roman" w:hAnsi="Times New Roman"/>
          </w:rPr>
          <w:t> </w:t>
        </w:r>
        <w:r w:rsidR="00136F06" w:rsidRPr="00086152">
          <w:rPr>
            <w:rStyle w:val="Hypertextovodkaz"/>
            <w:rFonts w:ascii="Times New Roman" w:hAnsi="Times New Roman"/>
          </w:rPr>
          <w:t>přínosů varianty 2</w:t>
        </w:r>
        <w:r w:rsidR="00136F06" w:rsidRPr="00086152">
          <w:rPr>
            <w:rFonts w:ascii="Times New Roman" w:hAnsi="Times New Roman"/>
            <w:webHidden/>
          </w:rPr>
          <w:tab/>
        </w:r>
        <w:r w:rsidR="00136F06" w:rsidRPr="00086152">
          <w:rPr>
            <w:rFonts w:ascii="Times New Roman" w:hAnsi="Times New Roman"/>
            <w:webHidden/>
          </w:rPr>
          <w:fldChar w:fldCharType="begin"/>
        </w:r>
        <w:r w:rsidR="00136F06" w:rsidRPr="00086152">
          <w:rPr>
            <w:rFonts w:ascii="Times New Roman" w:hAnsi="Times New Roman"/>
            <w:webHidden/>
          </w:rPr>
          <w:instrText xml:space="preserve"> PAGEREF _Toc526929656 \h </w:instrText>
        </w:r>
        <w:r w:rsidR="00136F06" w:rsidRPr="00086152">
          <w:rPr>
            <w:rFonts w:ascii="Times New Roman" w:hAnsi="Times New Roman"/>
            <w:webHidden/>
          </w:rPr>
          <w:fldChar w:fldCharType="separate"/>
        </w:r>
        <w:r>
          <w:rPr>
            <w:rFonts w:ascii="Times New Roman" w:hAnsi="Times New Roman"/>
            <w:b/>
            <w:bCs/>
            <w:webHidden/>
          </w:rPr>
          <w:t>Chyba! Záložka není definována.</w:t>
        </w:r>
        <w:r w:rsidR="00136F06" w:rsidRPr="00086152">
          <w:rPr>
            <w:rFonts w:ascii="Times New Roman" w:hAnsi="Times New Roman"/>
            <w:webHidden/>
          </w:rPr>
          <w:fldChar w:fldCharType="end"/>
        </w:r>
      </w:hyperlink>
    </w:p>
    <w:p w14:paraId="04E27A8E" w14:textId="7020CD0F" w:rsidR="00136F06" w:rsidRPr="00086152" w:rsidRDefault="005545B7" w:rsidP="00E84A12">
      <w:pPr>
        <w:pStyle w:val="Obsah2"/>
        <w:spacing w:before="100" w:beforeAutospacing="1" w:after="100" w:afterAutospacing="1" w:line="340" w:lineRule="exact"/>
        <w:rPr>
          <w:rFonts w:ascii="Times New Roman" w:hAnsi="Times New Roman"/>
          <w:sz w:val="22"/>
          <w:szCs w:val="22"/>
          <w:lang w:eastAsia="cs-CZ"/>
        </w:rPr>
      </w:pPr>
      <w:hyperlink w:anchor="_Toc526929657" w:history="1">
        <w:r w:rsidR="00136F06" w:rsidRPr="00086152">
          <w:rPr>
            <w:rStyle w:val="Hypertextovodkaz"/>
            <w:rFonts w:ascii="Times New Roman" w:hAnsi="Times New Roman"/>
          </w:rPr>
          <w:t>3.3</w:t>
        </w:r>
        <w:r w:rsidR="00136F06" w:rsidRPr="00086152">
          <w:rPr>
            <w:rFonts w:ascii="Times New Roman" w:hAnsi="Times New Roman"/>
            <w:sz w:val="22"/>
            <w:szCs w:val="22"/>
            <w:lang w:eastAsia="cs-CZ"/>
          </w:rPr>
          <w:tab/>
        </w:r>
        <w:r w:rsidR="00136F06" w:rsidRPr="00086152">
          <w:rPr>
            <w:rStyle w:val="Hypertextovodkaz"/>
            <w:rFonts w:ascii="Times New Roman" w:hAnsi="Times New Roman"/>
          </w:rPr>
          <w:t>Identifikace nákladů a</w:t>
        </w:r>
        <w:r w:rsidR="00136F06">
          <w:rPr>
            <w:rStyle w:val="Hypertextovodkaz"/>
            <w:rFonts w:ascii="Times New Roman" w:hAnsi="Times New Roman"/>
          </w:rPr>
          <w:t> </w:t>
        </w:r>
        <w:r w:rsidR="00136F06" w:rsidRPr="00086152">
          <w:rPr>
            <w:rStyle w:val="Hypertextovodkaz"/>
            <w:rFonts w:ascii="Times New Roman" w:hAnsi="Times New Roman"/>
          </w:rPr>
          <w:t>přínosů varianty 3</w:t>
        </w:r>
        <w:r w:rsidR="00136F06" w:rsidRPr="00086152">
          <w:rPr>
            <w:rFonts w:ascii="Times New Roman" w:hAnsi="Times New Roman"/>
            <w:webHidden/>
          </w:rPr>
          <w:tab/>
        </w:r>
        <w:r w:rsidR="00136F06" w:rsidRPr="00086152">
          <w:rPr>
            <w:rFonts w:ascii="Times New Roman" w:hAnsi="Times New Roman"/>
            <w:webHidden/>
          </w:rPr>
          <w:fldChar w:fldCharType="begin"/>
        </w:r>
        <w:r w:rsidR="00136F06" w:rsidRPr="00086152">
          <w:rPr>
            <w:rFonts w:ascii="Times New Roman" w:hAnsi="Times New Roman"/>
            <w:webHidden/>
          </w:rPr>
          <w:instrText xml:space="preserve"> PAGEREF _Toc526929657 \h </w:instrText>
        </w:r>
        <w:r w:rsidR="00136F06" w:rsidRPr="00086152">
          <w:rPr>
            <w:rFonts w:ascii="Times New Roman" w:hAnsi="Times New Roman"/>
            <w:webHidden/>
          </w:rPr>
          <w:fldChar w:fldCharType="separate"/>
        </w:r>
        <w:r>
          <w:rPr>
            <w:rFonts w:ascii="Times New Roman" w:hAnsi="Times New Roman"/>
            <w:b/>
            <w:bCs/>
            <w:webHidden/>
          </w:rPr>
          <w:t>Chyba! Záložka není definována.</w:t>
        </w:r>
        <w:r w:rsidR="00136F06" w:rsidRPr="00086152">
          <w:rPr>
            <w:rFonts w:ascii="Times New Roman" w:hAnsi="Times New Roman"/>
            <w:webHidden/>
          </w:rPr>
          <w:fldChar w:fldCharType="end"/>
        </w:r>
      </w:hyperlink>
    </w:p>
    <w:p w14:paraId="7F845E97" w14:textId="08DD9894" w:rsidR="00136F06" w:rsidRPr="00086152" w:rsidRDefault="005545B7" w:rsidP="00E84A12">
      <w:pPr>
        <w:pStyle w:val="Obsah2"/>
        <w:spacing w:before="100" w:beforeAutospacing="1" w:after="100" w:afterAutospacing="1" w:line="340" w:lineRule="exact"/>
        <w:rPr>
          <w:rFonts w:ascii="Times New Roman" w:hAnsi="Times New Roman"/>
          <w:sz w:val="22"/>
          <w:szCs w:val="22"/>
          <w:lang w:eastAsia="cs-CZ"/>
        </w:rPr>
      </w:pPr>
      <w:hyperlink w:anchor="_Toc526929659" w:history="1">
        <w:r w:rsidR="00136F06" w:rsidRPr="00086152">
          <w:rPr>
            <w:rStyle w:val="Hypertextovodkaz"/>
            <w:rFonts w:ascii="Times New Roman" w:hAnsi="Times New Roman"/>
          </w:rPr>
          <w:t>3.4</w:t>
        </w:r>
        <w:r w:rsidR="00136F06" w:rsidRPr="00086152">
          <w:rPr>
            <w:rFonts w:ascii="Times New Roman" w:hAnsi="Times New Roman"/>
            <w:sz w:val="22"/>
            <w:szCs w:val="22"/>
            <w:lang w:eastAsia="cs-CZ"/>
          </w:rPr>
          <w:tab/>
        </w:r>
        <w:r w:rsidR="00136F06" w:rsidRPr="00086152">
          <w:rPr>
            <w:rStyle w:val="Hypertextovodkaz"/>
            <w:rFonts w:ascii="Times New Roman" w:hAnsi="Times New Roman"/>
          </w:rPr>
          <w:t>Identifikace nákladů a</w:t>
        </w:r>
        <w:r w:rsidR="00136F06">
          <w:rPr>
            <w:rStyle w:val="Hypertextovodkaz"/>
            <w:rFonts w:ascii="Times New Roman" w:hAnsi="Times New Roman"/>
          </w:rPr>
          <w:t> </w:t>
        </w:r>
        <w:r w:rsidR="00136F06" w:rsidRPr="00086152">
          <w:rPr>
            <w:rStyle w:val="Hypertextovodkaz"/>
            <w:rFonts w:ascii="Times New Roman" w:hAnsi="Times New Roman"/>
          </w:rPr>
          <w:t>přínosů varianty 4</w:t>
        </w:r>
        <w:r w:rsidR="00136F06" w:rsidRPr="00086152">
          <w:rPr>
            <w:rFonts w:ascii="Times New Roman" w:hAnsi="Times New Roman"/>
            <w:webHidden/>
          </w:rPr>
          <w:tab/>
        </w:r>
        <w:r w:rsidR="00136F06" w:rsidRPr="00086152">
          <w:rPr>
            <w:rFonts w:ascii="Times New Roman" w:hAnsi="Times New Roman"/>
            <w:webHidden/>
          </w:rPr>
          <w:fldChar w:fldCharType="begin"/>
        </w:r>
        <w:r w:rsidR="00136F06" w:rsidRPr="00086152">
          <w:rPr>
            <w:rFonts w:ascii="Times New Roman" w:hAnsi="Times New Roman"/>
            <w:webHidden/>
          </w:rPr>
          <w:instrText xml:space="preserve"> PAGEREF _Toc526929659 \h </w:instrText>
        </w:r>
        <w:r w:rsidR="00136F06" w:rsidRPr="00086152">
          <w:rPr>
            <w:rFonts w:ascii="Times New Roman" w:hAnsi="Times New Roman"/>
            <w:webHidden/>
          </w:rPr>
          <w:fldChar w:fldCharType="separate"/>
        </w:r>
        <w:r>
          <w:rPr>
            <w:rFonts w:ascii="Times New Roman" w:hAnsi="Times New Roman"/>
            <w:b/>
            <w:bCs/>
            <w:webHidden/>
          </w:rPr>
          <w:t>Chyba! Záložka není definována.</w:t>
        </w:r>
        <w:r w:rsidR="00136F06" w:rsidRPr="00086152">
          <w:rPr>
            <w:rFonts w:ascii="Times New Roman" w:hAnsi="Times New Roman"/>
            <w:webHidden/>
          </w:rPr>
          <w:fldChar w:fldCharType="end"/>
        </w:r>
      </w:hyperlink>
    </w:p>
    <w:p w14:paraId="142DD23A" w14:textId="3907EB7D" w:rsidR="00136F06" w:rsidRPr="00086152" w:rsidRDefault="005545B7" w:rsidP="00E84A12">
      <w:pPr>
        <w:pStyle w:val="Obsah1"/>
        <w:spacing w:before="100" w:beforeAutospacing="1" w:after="100" w:afterAutospacing="1" w:line="340" w:lineRule="exact"/>
        <w:rPr>
          <w:rFonts w:ascii="Times New Roman" w:hAnsi="Times New Roman"/>
          <w:b w:val="0"/>
          <w:bCs w:val="0"/>
          <w:caps w:val="0"/>
          <w:color w:val="auto"/>
          <w:sz w:val="22"/>
          <w:szCs w:val="22"/>
          <w:lang w:eastAsia="cs-CZ"/>
        </w:rPr>
      </w:pPr>
      <w:hyperlink w:anchor="_Toc526929661" w:history="1">
        <w:r w:rsidR="00136F06" w:rsidRPr="00086152">
          <w:rPr>
            <w:rStyle w:val="Hypertextovodkaz"/>
            <w:rFonts w:ascii="Times New Roman" w:hAnsi="Times New Roman"/>
          </w:rPr>
          <w:t>4</w:t>
        </w:r>
        <w:r w:rsidR="00136F06" w:rsidRPr="00086152">
          <w:rPr>
            <w:rFonts w:ascii="Times New Roman" w:hAnsi="Times New Roman"/>
            <w:b w:val="0"/>
            <w:bCs w:val="0"/>
            <w:caps w:val="0"/>
            <w:color w:val="auto"/>
            <w:sz w:val="22"/>
            <w:szCs w:val="22"/>
            <w:lang w:eastAsia="cs-CZ"/>
          </w:rPr>
          <w:tab/>
        </w:r>
        <w:r w:rsidR="00136F06" w:rsidRPr="00086152">
          <w:rPr>
            <w:rStyle w:val="Hypertextovodkaz"/>
            <w:rFonts w:ascii="Times New Roman" w:hAnsi="Times New Roman"/>
          </w:rPr>
          <w:t>Návrh řešení</w:t>
        </w:r>
        <w:r w:rsidR="00136F06" w:rsidRPr="00086152">
          <w:rPr>
            <w:rFonts w:ascii="Times New Roman" w:hAnsi="Times New Roman"/>
            <w:webHidden/>
          </w:rPr>
          <w:tab/>
        </w:r>
        <w:r w:rsidR="00136F06" w:rsidRPr="00086152">
          <w:rPr>
            <w:rFonts w:ascii="Times New Roman" w:hAnsi="Times New Roman"/>
            <w:webHidden/>
          </w:rPr>
          <w:fldChar w:fldCharType="begin"/>
        </w:r>
        <w:r w:rsidR="00136F06" w:rsidRPr="00086152">
          <w:rPr>
            <w:rFonts w:ascii="Times New Roman" w:hAnsi="Times New Roman"/>
            <w:webHidden/>
          </w:rPr>
          <w:instrText xml:space="preserve"> PAGEREF _Toc526929661 \h </w:instrText>
        </w:r>
        <w:r w:rsidR="00136F06" w:rsidRPr="00086152">
          <w:rPr>
            <w:rFonts w:ascii="Times New Roman" w:hAnsi="Times New Roman"/>
            <w:webHidden/>
          </w:rPr>
          <w:fldChar w:fldCharType="separate"/>
        </w:r>
        <w:r>
          <w:rPr>
            <w:rFonts w:ascii="Times New Roman" w:hAnsi="Times New Roman"/>
            <w:b w:val="0"/>
            <w:bCs w:val="0"/>
            <w:webHidden/>
          </w:rPr>
          <w:t>Chyba! Záložka není definována.</w:t>
        </w:r>
        <w:r w:rsidR="00136F06" w:rsidRPr="00086152">
          <w:rPr>
            <w:rFonts w:ascii="Times New Roman" w:hAnsi="Times New Roman"/>
            <w:webHidden/>
          </w:rPr>
          <w:fldChar w:fldCharType="end"/>
        </w:r>
      </w:hyperlink>
    </w:p>
    <w:p w14:paraId="3CE6A8DA" w14:textId="1B35E37C" w:rsidR="00136F06" w:rsidRPr="00086152" w:rsidRDefault="005545B7" w:rsidP="00E84A12">
      <w:pPr>
        <w:pStyle w:val="Obsah2"/>
        <w:spacing w:before="100" w:beforeAutospacing="1" w:after="100" w:afterAutospacing="1" w:line="340" w:lineRule="exact"/>
        <w:rPr>
          <w:rStyle w:val="Hypertextovodkaz"/>
          <w:rFonts w:ascii="Times New Roman" w:hAnsi="Times New Roman"/>
        </w:rPr>
      </w:pPr>
      <w:hyperlink w:anchor="_Toc526929662" w:history="1">
        <w:r w:rsidR="00136F06" w:rsidRPr="00086152">
          <w:rPr>
            <w:rStyle w:val="Hypertextovodkaz"/>
            <w:rFonts w:ascii="Times New Roman" w:hAnsi="Times New Roman"/>
          </w:rPr>
          <w:t>4.1 Stanovení pořadí variant a</w:t>
        </w:r>
        <w:r w:rsidR="00136F06">
          <w:rPr>
            <w:rStyle w:val="Hypertextovodkaz"/>
            <w:rFonts w:ascii="Times New Roman" w:hAnsi="Times New Roman"/>
          </w:rPr>
          <w:t> </w:t>
        </w:r>
        <w:r w:rsidR="00136F06" w:rsidRPr="00086152">
          <w:rPr>
            <w:rStyle w:val="Hypertextovodkaz"/>
            <w:rFonts w:ascii="Times New Roman" w:hAnsi="Times New Roman"/>
          </w:rPr>
          <w:t>výběr nejvhodnějšího řešení</w:t>
        </w:r>
        <w:r w:rsidR="00136F06" w:rsidRPr="00086152">
          <w:rPr>
            <w:rFonts w:ascii="Times New Roman" w:hAnsi="Times New Roman"/>
            <w:webHidden/>
          </w:rPr>
          <w:tab/>
        </w:r>
        <w:r w:rsidR="00136F06" w:rsidRPr="00086152">
          <w:rPr>
            <w:rFonts w:ascii="Times New Roman" w:hAnsi="Times New Roman"/>
            <w:webHidden/>
          </w:rPr>
          <w:fldChar w:fldCharType="begin"/>
        </w:r>
        <w:r w:rsidR="00136F06" w:rsidRPr="00086152">
          <w:rPr>
            <w:rFonts w:ascii="Times New Roman" w:hAnsi="Times New Roman"/>
            <w:webHidden/>
          </w:rPr>
          <w:instrText xml:space="preserve"> PAGEREF _Toc526929662 \h </w:instrText>
        </w:r>
        <w:r w:rsidR="00136F06" w:rsidRPr="00086152">
          <w:rPr>
            <w:rFonts w:ascii="Times New Roman" w:hAnsi="Times New Roman"/>
            <w:webHidden/>
          </w:rPr>
        </w:r>
        <w:r w:rsidR="00136F06" w:rsidRPr="00086152">
          <w:rPr>
            <w:rFonts w:ascii="Times New Roman" w:hAnsi="Times New Roman"/>
            <w:webHidden/>
          </w:rPr>
          <w:fldChar w:fldCharType="separate"/>
        </w:r>
        <w:r>
          <w:rPr>
            <w:rFonts w:ascii="Times New Roman" w:hAnsi="Times New Roman"/>
            <w:webHidden/>
          </w:rPr>
          <w:t>45</w:t>
        </w:r>
        <w:r w:rsidR="00136F06" w:rsidRPr="00086152">
          <w:rPr>
            <w:rFonts w:ascii="Times New Roman" w:hAnsi="Times New Roman"/>
            <w:webHidden/>
          </w:rPr>
          <w:fldChar w:fldCharType="end"/>
        </w:r>
      </w:hyperlink>
    </w:p>
    <w:p w14:paraId="77E88C5B" w14:textId="77777777" w:rsidR="00136F06" w:rsidRPr="00086152" w:rsidRDefault="00136F06" w:rsidP="00E84A12">
      <w:pPr>
        <w:spacing w:before="100" w:beforeAutospacing="1" w:after="100" w:afterAutospacing="1"/>
        <w:rPr>
          <w:rFonts w:ascii="Times New Roman" w:hAnsi="Times New Roman"/>
          <w:b/>
          <w:sz w:val="20"/>
        </w:rPr>
      </w:pPr>
      <w:r w:rsidRPr="00086152">
        <w:rPr>
          <w:rFonts w:ascii="Times New Roman" w:hAnsi="Times New Roman"/>
          <w:sz w:val="20"/>
          <w:lang w:eastAsia="en-US"/>
        </w:rPr>
        <w:t>4.2</w:t>
      </w:r>
      <w:r w:rsidRPr="00086152">
        <w:rPr>
          <w:rFonts w:ascii="Times New Roman" w:hAnsi="Times New Roman"/>
          <w:b/>
          <w:sz w:val="20"/>
        </w:rPr>
        <w:t xml:space="preserve"> </w:t>
      </w:r>
      <w:r w:rsidRPr="00086152">
        <w:rPr>
          <w:rFonts w:ascii="Times New Roman" w:hAnsi="Times New Roman"/>
          <w:sz w:val="20"/>
        </w:rPr>
        <w:t>Srovnání platné a</w:t>
      </w:r>
      <w:r>
        <w:rPr>
          <w:rFonts w:ascii="Times New Roman" w:hAnsi="Times New Roman"/>
          <w:sz w:val="20"/>
        </w:rPr>
        <w:t> </w:t>
      </w:r>
      <w:r w:rsidRPr="00086152">
        <w:rPr>
          <w:rFonts w:ascii="Times New Roman" w:hAnsi="Times New Roman"/>
          <w:sz w:val="20"/>
        </w:rPr>
        <w:t>navrhované právn</w:t>
      </w:r>
      <w:r>
        <w:rPr>
          <w:rFonts w:ascii="Times New Roman" w:hAnsi="Times New Roman"/>
          <w:sz w:val="20"/>
        </w:rPr>
        <w:t>í úpravy……………………………….</w:t>
      </w:r>
      <w:r w:rsidRPr="00086152">
        <w:rPr>
          <w:rFonts w:ascii="Times New Roman" w:hAnsi="Times New Roman"/>
          <w:sz w:val="20"/>
        </w:rPr>
        <w:t>……………………………….. 31</w:t>
      </w:r>
    </w:p>
    <w:p w14:paraId="2F5D851B" w14:textId="1DEEBF86" w:rsidR="00136F06" w:rsidRPr="00086152" w:rsidRDefault="005545B7" w:rsidP="00E84A12">
      <w:pPr>
        <w:pStyle w:val="Obsah1"/>
        <w:spacing w:before="100" w:beforeAutospacing="1" w:after="100" w:afterAutospacing="1" w:line="340" w:lineRule="exact"/>
        <w:rPr>
          <w:rFonts w:ascii="Times New Roman" w:hAnsi="Times New Roman"/>
          <w:b w:val="0"/>
          <w:bCs w:val="0"/>
          <w:caps w:val="0"/>
          <w:color w:val="auto"/>
          <w:sz w:val="22"/>
          <w:szCs w:val="22"/>
          <w:lang w:eastAsia="cs-CZ"/>
        </w:rPr>
      </w:pPr>
      <w:hyperlink w:anchor="_Toc526929663" w:history="1">
        <w:r w:rsidR="00136F06" w:rsidRPr="00086152">
          <w:rPr>
            <w:rStyle w:val="Hypertextovodkaz"/>
            <w:rFonts w:ascii="Times New Roman" w:hAnsi="Times New Roman"/>
          </w:rPr>
          <w:t>5</w:t>
        </w:r>
        <w:r w:rsidR="00136F06" w:rsidRPr="00086152">
          <w:rPr>
            <w:rFonts w:ascii="Times New Roman" w:hAnsi="Times New Roman"/>
            <w:b w:val="0"/>
            <w:bCs w:val="0"/>
            <w:caps w:val="0"/>
            <w:color w:val="auto"/>
            <w:sz w:val="22"/>
            <w:szCs w:val="22"/>
            <w:lang w:eastAsia="cs-CZ"/>
          </w:rPr>
          <w:tab/>
        </w:r>
        <w:r w:rsidR="00136F06" w:rsidRPr="00086152">
          <w:rPr>
            <w:rStyle w:val="Hypertextovodkaz"/>
            <w:rFonts w:ascii="Times New Roman" w:hAnsi="Times New Roman"/>
          </w:rPr>
          <w:t>Implementace doporučené varianty a</w:t>
        </w:r>
        <w:r w:rsidR="00136F06">
          <w:rPr>
            <w:rStyle w:val="Hypertextovodkaz"/>
            <w:rFonts w:ascii="Times New Roman" w:hAnsi="Times New Roman"/>
          </w:rPr>
          <w:t> </w:t>
        </w:r>
        <w:r w:rsidR="00136F06" w:rsidRPr="00086152">
          <w:rPr>
            <w:rStyle w:val="Hypertextovodkaz"/>
            <w:rFonts w:ascii="Times New Roman" w:hAnsi="Times New Roman"/>
          </w:rPr>
          <w:t>vynucování</w:t>
        </w:r>
        <w:r w:rsidR="00136F06" w:rsidRPr="00086152">
          <w:rPr>
            <w:rFonts w:ascii="Times New Roman" w:hAnsi="Times New Roman"/>
            <w:webHidden/>
          </w:rPr>
          <w:tab/>
        </w:r>
        <w:r w:rsidR="00136F06" w:rsidRPr="00086152">
          <w:rPr>
            <w:rFonts w:ascii="Times New Roman" w:hAnsi="Times New Roman"/>
            <w:webHidden/>
          </w:rPr>
          <w:fldChar w:fldCharType="begin"/>
        </w:r>
        <w:r w:rsidR="00136F06" w:rsidRPr="00086152">
          <w:rPr>
            <w:rFonts w:ascii="Times New Roman" w:hAnsi="Times New Roman"/>
            <w:webHidden/>
          </w:rPr>
          <w:instrText xml:space="preserve"> PAGEREF _Toc526929663 \h </w:instrText>
        </w:r>
        <w:r w:rsidR="00136F06" w:rsidRPr="00086152">
          <w:rPr>
            <w:rFonts w:ascii="Times New Roman" w:hAnsi="Times New Roman"/>
            <w:webHidden/>
          </w:rPr>
        </w:r>
        <w:r w:rsidR="00136F06" w:rsidRPr="00086152">
          <w:rPr>
            <w:rFonts w:ascii="Times New Roman" w:hAnsi="Times New Roman"/>
            <w:webHidden/>
          </w:rPr>
          <w:fldChar w:fldCharType="separate"/>
        </w:r>
        <w:r>
          <w:rPr>
            <w:rFonts w:ascii="Times New Roman" w:hAnsi="Times New Roman"/>
            <w:webHidden/>
          </w:rPr>
          <w:t>49</w:t>
        </w:r>
        <w:r w:rsidR="00136F06" w:rsidRPr="00086152">
          <w:rPr>
            <w:rFonts w:ascii="Times New Roman" w:hAnsi="Times New Roman"/>
            <w:webHidden/>
          </w:rPr>
          <w:fldChar w:fldCharType="end"/>
        </w:r>
      </w:hyperlink>
    </w:p>
    <w:p w14:paraId="31C83500" w14:textId="1CE5385F" w:rsidR="00136F06" w:rsidRPr="00086152" w:rsidRDefault="005545B7" w:rsidP="00E84A12">
      <w:pPr>
        <w:pStyle w:val="Obsah1"/>
        <w:spacing w:before="100" w:beforeAutospacing="1" w:after="100" w:afterAutospacing="1" w:line="340" w:lineRule="exact"/>
        <w:rPr>
          <w:rFonts w:ascii="Times New Roman" w:hAnsi="Times New Roman"/>
          <w:b w:val="0"/>
          <w:bCs w:val="0"/>
          <w:caps w:val="0"/>
          <w:color w:val="auto"/>
          <w:sz w:val="22"/>
          <w:szCs w:val="22"/>
          <w:lang w:eastAsia="cs-CZ"/>
        </w:rPr>
      </w:pPr>
      <w:hyperlink w:anchor="_Toc526929664" w:history="1">
        <w:r w:rsidR="00136F06" w:rsidRPr="00086152">
          <w:rPr>
            <w:rStyle w:val="Hypertextovodkaz"/>
            <w:rFonts w:ascii="Times New Roman" w:hAnsi="Times New Roman"/>
          </w:rPr>
          <w:t>6</w:t>
        </w:r>
        <w:r w:rsidR="00136F06" w:rsidRPr="00086152">
          <w:rPr>
            <w:rFonts w:ascii="Times New Roman" w:hAnsi="Times New Roman"/>
            <w:b w:val="0"/>
            <w:bCs w:val="0"/>
            <w:caps w:val="0"/>
            <w:color w:val="auto"/>
            <w:sz w:val="22"/>
            <w:szCs w:val="22"/>
            <w:lang w:eastAsia="cs-CZ"/>
          </w:rPr>
          <w:tab/>
        </w:r>
        <w:r w:rsidR="00136F06" w:rsidRPr="00086152">
          <w:rPr>
            <w:rStyle w:val="Hypertextovodkaz"/>
            <w:rFonts w:ascii="Times New Roman" w:hAnsi="Times New Roman"/>
          </w:rPr>
          <w:t>Přezkum účinnosti regulace</w:t>
        </w:r>
        <w:r w:rsidR="00136F06" w:rsidRPr="00086152">
          <w:rPr>
            <w:rFonts w:ascii="Times New Roman" w:hAnsi="Times New Roman"/>
            <w:webHidden/>
          </w:rPr>
          <w:tab/>
        </w:r>
        <w:r w:rsidR="00136F06" w:rsidRPr="00086152">
          <w:rPr>
            <w:rFonts w:ascii="Times New Roman" w:hAnsi="Times New Roman"/>
            <w:webHidden/>
          </w:rPr>
          <w:fldChar w:fldCharType="begin"/>
        </w:r>
        <w:r w:rsidR="00136F06" w:rsidRPr="00086152">
          <w:rPr>
            <w:rFonts w:ascii="Times New Roman" w:hAnsi="Times New Roman"/>
            <w:webHidden/>
          </w:rPr>
          <w:instrText xml:space="preserve"> PAGEREF _Toc526929664 \h </w:instrText>
        </w:r>
        <w:r w:rsidR="00136F06" w:rsidRPr="00086152">
          <w:rPr>
            <w:rFonts w:ascii="Times New Roman" w:hAnsi="Times New Roman"/>
            <w:webHidden/>
          </w:rPr>
        </w:r>
        <w:r w:rsidR="00136F06" w:rsidRPr="00086152">
          <w:rPr>
            <w:rFonts w:ascii="Times New Roman" w:hAnsi="Times New Roman"/>
            <w:webHidden/>
          </w:rPr>
          <w:fldChar w:fldCharType="separate"/>
        </w:r>
        <w:r>
          <w:rPr>
            <w:rFonts w:ascii="Times New Roman" w:hAnsi="Times New Roman"/>
            <w:webHidden/>
          </w:rPr>
          <w:t>49</w:t>
        </w:r>
        <w:r w:rsidR="00136F06" w:rsidRPr="00086152">
          <w:rPr>
            <w:rFonts w:ascii="Times New Roman" w:hAnsi="Times New Roman"/>
            <w:webHidden/>
          </w:rPr>
          <w:fldChar w:fldCharType="end"/>
        </w:r>
      </w:hyperlink>
    </w:p>
    <w:p w14:paraId="68A612D2" w14:textId="2855E919" w:rsidR="00136F06" w:rsidRPr="00086152" w:rsidRDefault="005545B7" w:rsidP="00E84A12">
      <w:pPr>
        <w:pStyle w:val="Obsah1"/>
        <w:spacing w:before="100" w:beforeAutospacing="1" w:after="100" w:afterAutospacing="1" w:line="340" w:lineRule="exact"/>
        <w:rPr>
          <w:rFonts w:ascii="Times New Roman" w:hAnsi="Times New Roman"/>
          <w:b w:val="0"/>
          <w:bCs w:val="0"/>
          <w:caps w:val="0"/>
          <w:color w:val="auto"/>
          <w:sz w:val="22"/>
          <w:szCs w:val="22"/>
          <w:lang w:eastAsia="cs-CZ"/>
        </w:rPr>
      </w:pPr>
      <w:hyperlink w:anchor="_Toc526929665" w:history="1">
        <w:r w:rsidR="00136F06" w:rsidRPr="00086152">
          <w:rPr>
            <w:rStyle w:val="Hypertextovodkaz"/>
            <w:rFonts w:ascii="Times New Roman" w:hAnsi="Times New Roman"/>
          </w:rPr>
          <w:t>7</w:t>
        </w:r>
        <w:r w:rsidR="00136F06" w:rsidRPr="00086152">
          <w:rPr>
            <w:rFonts w:ascii="Times New Roman" w:hAnsi="Times New Roman"/>
            <w:b w:val="0"/>
            <w:bCs w:val="0"/>
            <w:caps w:val="0"/>
            <w:color w:val="auto"/>
            <w:sz w:val="22"/>
            <w:szCs w:val="22"/>
            <w:lang w:eastAsia="cs-CZ"/>
          </w:rPr>
          <w:tab/>
        </w:r>
        <w:r w:rsidR="00136F06" w:rsidRPr="00086152">
          <w:rPr>
            <w:rStyle w:val="Hypertextovodkaz"/>
            <w:rFonts w:ascii="Times New Roman" w:hAnsi="Times New Roman"/>
          </w:rPr>
          <w:t>Konzultace a</w:t>
        </w:r>
        <w:r w:rsidR="00136F06">
          <w:rPr>
            <w:rStyle w:val="Hypertextovodkaz"/>
            <w:rFonts w:ascii="Times New Roman" w:hAnsi="Times New Roman"/>
          </w:rPr>
          <w:t> </w:t>
        </w:r>
        <w:r w:rsidR="00136F06" w:rsidRPr="00086152">
          <w:rPr>
            <w:rStyle w:val="Hypertextovodkaz"/>
            <w:rFonts w:ascii="Times New Roman" w:hAnsi="Times New Roman"/>
          </w:rPr>
          <w:t>zdroje dat</w:t>
        </w:r>
        <w:r w:rsidR="00136F06" w:rsidRPr="00086152">
          <w:rPr>
            <w:rFonts w:ascii="Times New Roman" w:hAnsi="Times New Roman"/>
            <w:webHidden/>
          </w:rPr>
          <w:tab/>
        </w:r>
        <w:r w:rsidR="00136F06" w:rsidRPr="00086152">
          <w:rPr>
            <w:rFonts w:ascii="Times New Roman" w:hAnsi="Times New Roman"/>
            <w:webHidden/>
          </w:rPr>
          <w:fldChar w:fldCharType="begin"/>
        </w:r>
        <w:r w:rsidR="00136F06" w:rsidRPr="00086152">
          <w:rPr>
            <w:rFonts w:ascii="Times New Roman" w:hAnsi="Times New Roman"/>
            <w:webHidden/>
          </w:rPr>
          <w:instrText xml:space="preserve"> PAGEREF _Toc526929665 \h </w:instrText>
        </w:r>
        <w:r w:rsidR="00136F06" w:rsidRPr="00086152">
          <w:rPr>
            <w:rFonts w:ascii="Times New Roman" w:hAnsi="Times New Roman"/>
            <w:webHidden/>
          </w:rPr>
        </w:r>
        <w:r w:rsidR="00136F06" w:rsidRPr="00086152">
          <w:rPr>
            <w:rFonts w:ascii="Times New Roman" w:hAnsi="Times New Roman"/>
            <w:webHidden/>
          </w:rPr>
          <w:fldChar w:fldCharType="separate"/>
        </w:r>
        <w:r>
          <w:rPr>
            <w:rFonts w:ascii="Times New Roman" w:hAnsi="Times New Roman"/>
            <w:webHidden/>
          </w:rPr>
          <w:t>49</w:t>
        </w:r>
        <w:r w:rsidR="00136F06" w:rsidRPr="00086152">
          <w:rPr>
            <w:rFonts w:ascii="Times New Roman" w:hAnsi="Times New Roman"/>
            <w:webHidden/>
          </w:rPr>
          <w:fldChar w:fldCharType="end"/>
        </w:r>
      </w:hyperlink>
    </w:p>
    <w:p w14:paraId="462CE99D" w14:textId="535AB9C5" w:rsidR="00136F06" w:rsidRPr="00086152" w:rsidRDefault="005545B7" w:rsidP="00E84A12">
      <w:pPr>
        <w:pStyle w:val="Obsah1"/>
        <w:spacing w:before="100" w:beforeAutospacing="1" w:after="100" w:afterAutospacing="1" w:line="340" w:lineRule="exact"/>
        <w:rPr>
          <w:rFonts w:ascii="Times New Roman" w:hAnsi="Times New Roman"/>
          <w:b w:val="0"/>
          <w:bCs w:val="0"/>
          <w:caps w:val="0"/>
          <w:color w:val="auto"/>
          <w:sz w:val="22"/>
          <w:szCs w:val="22"/>
          <w:lang w:eastAsia="cs-CZ"/>
        </w:rPr>
      </w:pPr>
      <w:hyperlink w:anchor="_Toc526929666" w:history="1">
        <w:r w:rsidR="00136F06" w:rsidRPr="00086152">
          <w:rPr>
            <w:rStyle w:val="Hypertextovodkaz"/>
            <w:rFonts w:ascii="Times New Roman" w:hAnsi="Times New Roman"/>
          </w:rPr>
          <w:t>8</w:t>
        </w:r>
        <w:r w:rsidR="00136F06" w:rsidRPr="00086152">
          <w:rPr>
            <w:rFonts w:ascii="Times New Roman" w:hAnsi="Times New Roman"/>
            <w:b w:val="0"/>
            <w:bCs w:val="0"/>
            <w:caps w:val="0"/>
            <w:color w:val="auto"/>
            <w:sz w:val="22"/>
            <w:szCs w:val="22"/>
            <w:lang w:eastAsia="cs-CZ"/>
          </w:rPr>
          <w:tab/>
        </w:r>
        <w:r w:rsidR="00136F06" w:rsidRPr="00086152">
          <w:rPr>
            <w:rStyle w:val="Hypertextovodkaz"/>
            <w:rFonts w:ascii="Times New Roman" w:hAnsi="Times New Roman"/>
          </w:rPr>
          <w:t>Kontakt na zpracovatele RIA</w:t>
        </w:r>
        <w:r w:rsidR="00136F06" w:rsidRPr="00086152">
          <w:rPr>
            <w:rFonts w:ascii="Times New Roman" w:hAnsi="Times New Roman"/>
            <w:webHidden/>
          </w:rPr>
          <w:tab/>
        </w:r>
        <w:r w:rsidR="00136F06" w:rsidRPr="00086152">
          <w:rPr>
            <w:rFonts w:ascii="Times New Roman" w:hAnsi="Times New Roman"/>
            <w:webHidden/>
          </w:rPr>
          <w:fldChar w:fldCharType="begin"/>
        </w:r>
        <w:r w:rsidR="00136F06" w:rsidRPr="00086152">
          <w:rPr>
            <w:rFonts w:ascii="Times New Roman" w:hAnsi="Times New Roman"/>
            <w:webHidden/>
          </w:rPr>
          <w:instrText xml:space="preserve"> PAGEREF _Toc526929666 \h </w:instrText>
        </w:r>
        <w:r w:rsidR="00136F06" w:rsidRPr="00086152">
          <w:rPr>
            <w:rFonts w:ascii="Times New Roman" w:hAnsi="Times New Roman"/>
            <w:webHidden/>
          </w:rPr>
        </w:r>
        <w:r w:rsidR="00136F06" w:rsidRPr="00086152">
          <w:rPr>
            <w:rFonts w:ascii="Times New Roman" w:hAnsi="Times New Roman"/>
            <w:webHidden/>
          </w:rPr>
          <w:fldChar w:fldCharType="separate"/>
        </w:r>
        <w:r>
          <w:rPr>
            <w:rFonts w:ascii="Times New Roman" w:hAnsi="Times New Roman"/>
            <w:webHidden/>
          </w:rPr>
          <w:t>50</w:t>
        </w:r>
        <w:r w:rsidR="00136F06" w:rsidRPr="00086152">
          <w:rPr>
            <w:rFonts w:ascii="Times New Roman" w:hAnsi="Times New Roman"/>
            <w:webHidden/>
          </w:rPr>
          <w:fldChar w:fldCharType="end"/>
        </w:r>
      </w:hyperlink>
    </w:p>
    <w:p w14:paraId="440B1862" w14:textId="3B7613E6" w:rsidR="00136F06" w:rsidRPr="00086152" w:rsidRDefault="005545B7" w:rsidP="00E84A12">
      <w:pPr>
        <w:pStyle w:val="Obsah1"/>
        <w:spacing w:before="100" w:beforeAutospacing="1" w:after="100" w:afterAutospacing="1" w:line="340" w:lineRule="exact"/>
        <w:rPr>
          <w:rFonts w:ascii="Times New Roman" w:hAnsi="Times New Roman"/>
          <w:b w:val="0"/>
          <w:bCs w:val="0"/>
          <w:caps w:val="0"/>
          <w:color w:val="auto"/>
          <w:sz w:val="22"/>
          <w:szCs w:val="22"/>
          <w:lang w:eastAsia="cs-CZ"/>
        </w:rPr>
      </w:pPr>
      <w:hyperlink w:anchor="_Toc526929667" w:history="1">
        <w:r w:rsidR="00136F06" w:rsidRPr="00086152">
          <w:rPr>
            <w:rStyle w:val="Hypertextovodkaz"/>
            <w:rFonts w:ascii="Times New Roman" w:hAnsi="Times New Roman"/>
          </w:rPr>
          <w:t>9</w:t>
        </w:r>
        <w:r w:rsidR="00136F06" w:rsidRPr="00086152">
          <w:rPr>
            <w:rFonts w:ascii="Times New Roman" w:hAnsi="Times New Roman"/>
            <w:b w:val="0"/>
            <w:bCs w:val="0"/>
            <w:caps w:val="0"/>
            <w:color w:val="auto"/>
            <w:sz w:val="22"/>
            <w:szCs w:val="22"/>
            <w:lang w:eastAsia="cs-CZ"/>
          </w:rPr>
          <w:tab/>
        </w:r>
        <w:r w:rsidR="00136F06" w:rsidRPr="00086152">
          <w:rPr>
            <w:rStyle w:val="Hypertextovodkaz"/>
            <w:rFonts w:ascii="Times New Roman" w:hAnsi="Times New Roman"/>
          </w:rPr>
          <w:t>Shrnutí závěrečné zprávy RIA</w:t>
        </w:r>
        <w:r w:rsidR="00136F06" w:rsidRPr="00086152">
          <w:rPr>
            <w:rFonts w:ascii="Times New Roman" w:hAnsi="Times New Roman"/>
            <w:webHidden/>
          </w:rPr>
          <w:tab/>
        </w:r>
        <w:r w:rsidR="00136F06" w:rsidRPr="00086152">
          <w:rPr>
            <w:rFonts w:ascii="Times New Roman" w:hAnsi="Times New Roman"/>
            <w:webHidden/>
          </w:rPr>
          <w:fldChar w:fldCharType="begin"/>
        </w:r>
        <w:r w:rsidR="00136F06" w:rsidRPr="00086152">
          <w:rPr>
            <w:rFonts w:ascii="Times New Roman" w:hAnsi="Times New Roman"/>
            <w:webHidden/>
          </w:rPr>
          <w:instrText xml:space="preserve"> PAGEREF _Toc526929667 \h </w:instrText>
        </w:r>
        <w:r w:rsidR="00136F06" w:rsidRPr="00086152">
          <w:rPr>
            <w:rFonts w:ascii="Times New Roman" w:hAnsi="Times New Roman"/>
            <w:webHidden/>
          </w:rPr>
        </w:r>
        <w:r w:rsidR="00136F06" w:rsidRPr="00086152">
          <w:rPr>
            <w:rFonts w:ascii="Times New Roman" w:hAnsi="Times New Roman"/>
            <w:webHidden/>
          </w:rPr>
          <w:fldChar w:fldCharType="separate"/>
        </w:r>
        <w:r>
          <w:rPr>
            <w:rFonts w:ascii="Times New Roman" w:hAnsi="Times New Roman"/>
            <w:webHidden/>
          </w:rPr>
          <w:t>51</w:t>
        </w:r>
        <w:r w:rsidR="00136F06" w:rsidRPr="00086152">
          <w:rPr>
            <w:rFonts w:ascii="Times New Roman" w:hAnsi="Times New Roman"/>
            <w:webHidden/>
          </w:rPr>
          <w:fldChar w:fldCharType="end"/>
        </w:r>
      </w:hyperlink>
    </w:p>
    <w:p w14:paraId="78B3341A" w14:textId="77777777" w:rsidR="00136F06" w:rsidRPr="00086152" w:rsidRDefault="00136F06" w:rsidP="00E84A12">
      <w:pPr>
        <w:spacing w:before="100" w:beforeAutospacing="1" w:after="100" w:afterAutospacing="1"/>
        <w:rPr>
          <w:rFonts w:ascii="Times New Roman" w:hAnsi="Times New Roman"/>
        </w:rPr>
        <w:sectPr w:rsidR="00136F06" w:rsidRPr="00086152" w:rsidSect="00BB374E">
          <w:footerReference w:type="default" r:id="rId7"/>
          <w:pgSz w:w="11906" w:h="16838"/>
          <w:pgMar w:top="1417" w:right="1426" w:bottom="1417" w:left="1418" w:header="708" w:footer="708" w:gutter="0"/>
          <w:cols w:space="708"/>
          <w:formProt w:val="0"/>
          <w:docGrid w:linePitch="240" w:charSpace="-2049"/>
        </w:sectPr>
      </w:pPr>
      <w:r w:rsidRPr="00086152">
        <w:rPr>
          <w:rFonts w:ascii="Times New Roman" w:hAnsi="Times New Roman"/>
          <w:b/>
          <w:bCs/>
          <w:caps/>
        </w:rPr>
        <w:fldChar w:fldCharType="end"/>
      </w:r>
      <w:bookmarkStart w:id="2" w:name="_Toc443656631"/>
    </w:p>
    <w:p w14:paraId="0DE2B4BF" w14:textId="77777777" w:rsidR="00136F06" w:rsidRPr="00086152" w:rsidRDefault="00136F06" w:rsidP="00E84A12">
      <w:pPr>
        <w:pStyle w:val="Nadpis4"/>
        <w:spacing w:before="100" w:beforeAutospacing="1" w:after="100" w:afterAutospacing="1"/>
      </w:pPr>
      <w:bookmarkStart w:id="3" w:name="_Toc526929644"/>
      <w:r w:rsidRPr="00086152">
        <w:lastRenderedPageBreak/>
        <w:t>1</w:t>
      </w:r>
      <w:r w:rsidRPr="00086152">
        <w:tab/>
        <w:t>Důvod předložení a</w:t>
      </w:r>
      <w:r>
        <w:t> </w:t>
      </w:r>
      <w:r w:rsidRPr="00086152">
        <w:t>cíle</w:t>
      </w:r>
      <w:bookmarkStart w:id="4" w:name="_Toc441166579"/>
      <w:bookmarkEnd w:id="1"/>
      <w:bookmarkEnd w:id="2"/>
      <w:bookmarkEnd w:id="3"/>
    </w:p>
    <w:p w14:paraId="4D3CBB0F" w14:textId="77777777" w:rsidR="00136F06" w:rsidRDefault="00136F06" w:rsidP="00C8010E">
      <w:pPr>
        <w:pStyle w:val="Nadpis5"/>
      </w:pPr>
      <w:bookmarkStart w:id="5" w:name="_Toc443656632"/>
      <w:bookmarkStart w:id="6" w:name="_Toc526929645"/>
      <w:r>
        <w:t xml:space="preserve">Vláda České republiky svým usnesením č. 872 ze dne 5. října 2016 schválila návrh věcného záměru zákona o stavebních výrobcích a jejich použití do staveb s úpravami podle připomínek uvedených ve stanovisku Legislativní rady vlády a uložila Ministru </w:t>
      </w:r>
      <w:r w:rsidRPr="3156B89C">
        <w:rPr>
          <w:color w:val="000000"/>
        </w:rPr>
        <w:t>průmyslu a obchodu zpracovat na základě věcného záměru návrh zákona a předložit ho vládě do 31. prosince 2018.</w:t>
      </w:r>
    </w:p>
    <w:p w14:paraId="2DE106B7" w14:textId="77777777" w:rsidR="00136F06" w:rsidRPr="00086152" w:rsidRDefault="00136F06" w:rsidP="00C8010E">
      <w:pPr>
        <w:pStyle w:val="Nadpis5"/>
      </w:pPr>
      <w:r w:rsidRPr="00086152">
        <w:t>1.1</w:t>
      </w:r>
      <w:r w:rsidRPr="00086152">
        <w:tab/>
        <w:t>Název</w:t>
      </w:r>
      <w:bookmarkEnd w:id="4"/>
      <w:bookmarkEnd w:id="5"/>
      <w:bookmarkEnd w:id="6"/>
    </w:p>
    <w:p w14:paraId="2CCB7346" w14:textId="77777777" w:rsidR="00136F06" w:rsidRDefault="00136F06" w:rsidP="40782412">
      <w:pPr>
        <w:spacing w:before="100" w:beforeAutospacing="1" w:after="100" w:afterAutospacing="1"/>
        <w:jc w:val="both"/>
        <w:rPr>
          <w:rFonts w:ascii="Times New Roman" w:hAnsi="Times New Roman"/>
          <w:color w:val="auto"/>
        </w:rPr>
      </w:pPr>
      <w:r w:rsidRPr="40782412">
        <w:rPr>
          <w:rFonts w:ascii="Times New Roman" w:hAnsi="Times New Roman"/>
          <w:color w:val="auto"/>
        </w:rPr>
        <w:t>Návrh zákona o stavebních výrobcích a jejich použití do staveb a o změně některých zákonů (dále jen "zákon").</w:t>
      </w:r>
    </w:p>
    <w:p w14:paraId="14120146" w14:textId="77777777" w:rsidR="00136F06" w:rsidRPr="00086152" w:rsidRDefault="00136F06" w:rsidP="00C8010E">
      <w:pPr>
        <w:pStyle w:val="Nadpis5"/>
        <w:rPr>
          <w:highlight w:val="yellow"/>
        </w:rPr>
      </w:pPr>
      <w:bookmarkStart w:id="7" w:name="_Toc441166580"/>
      <w:bookmarkStart w:id="8" w:name="_Toc443656633"/>
      <w:bookmarkStart w:id="9" w:name="_Toc526929646"/>
      <w:r w:rsidRPr="00086152">
        <w:t>1.2</w:t>
      </w:r>
      <w:r w:rsidRPr="00086152">
        <w:tab/>
        <w:t>Definice problému</w:t>
      </w:r>
      <w:bookmarkEnd w:id="7"/>
      <w:bookmarkEnd w:id="8"/>
      <w:bookmarkEnd w:id="9"/>
    </w:p>
    <w:p w14:paraId="11C7A0CA" w14:textId="77777777" w:rsidR="00136F06" w:rsidRPr="00086152" w:rsidRDefault="00136F06" w:rsidP="3156B89C">
      <w:pPr>
        <w:pStyle w:val="Normlnodsazen"/>
        <w:spacing w:before="100" w:beforeAutospacing="1" w:after="100" w:afterAutospacing="1"/>
        <w:ind w:left="0"/>
        <w:jc w:val="both"/>
        <w:rPr>
          <w:rFonts w:ascii="Times New Roman" w:hAnsi="Times New Roman"/>
          <w:b/>
          <w:bCs/>
        </w:rPr>
      </w:pPr>
      <w:r w:rsidRPr="40782412">
        <w:rPr>
          <w:rFonts w:ascii="Times New Roman" w:hAnsi="Times New Roman"/>
        </w:rPr>
        <w:t xml:space="preserve">Současný systém několika právních předpisů platných pro oblast stavebních výrobků a jejich uvádění na trh je pro hospodářské subjekty (výrobci, dovozci, distributoři) složitý, nepřehledný a mnohdy proto neúčinný. </w:t>
      </w:r>
    </w:p>
    <w:p w14:paraId="32702E5D" w14:textId="77777777" w:rsidR="00136F06" w:rsidRDefault="00136F06" w:rsidP="40782412">
      <w:pPr>
        <w:pStyle w:val="Normlnodsazen"/>
        <w:spacing w:beforeAutospacing="1" w:afterAutospacing="1"/>
        <w:ind w:left="0"/>
        <w:jc w:val="both"/>
        <w:rPr>
          <w:rFonts w:ascii="Times New Roman" w:hAnsi="Times New Roman"/>
        </w:rPr>
      </w:pPr>
      <w:r w:rsidRPr="40782412">
        <w:rPr>
          <w:rFonts w:ascii="Times New Roman" w:hAnsi="Times New Roman"/>
        </w:rPr>
        <w:t>Stavebním výrobkem se rozumí výrobek určený pro trvalé zabudování do stavby, který může ovlivnit splnění základních požadavků na stavby. Stavebním výrobkem se rozumí i sestava sestávající alespoň ze dvou samostatných součástí vyrobených jedním nebo různými výrobci uvedená na trh jedním výrobcem. Použitím se rozumí zabudování nebo montáž stavebního výrobku do stavby.</w:t>
      </w:r>
    </w:p>
    <w:p w14:paraId="14AF7C7B" w14:textId="77777777" w:rsidR="00136F06" w:rsidRPr="00086152" w:rsidRDefault="00136F06" w:rsidP="3156B89C">
      <w:pPr>
        <w:pStyle w:val="Normlnodsazen"/>
        <w:spacing w:before="100" w:beforeAutospacing="1" w:after="100" w:afterAutospacing="1"/>
        <w:ind w:left="0"/>
        <w:jc w:val="both"/>
        <w:rPr>
          <w:rFonts w:ascii="Times New Roman" w:hAnsi="Times New Roman"/>
          <w:b/>
          <w:bCs/>
        </w:rPr>
      </w:pPr>
      <w:r w:rsidRPr="3156B89C">
        <w:rPr>
          <w:rFonts w:ascii="Times New Roman" w:hAnsi="Times New Roman"/>
          <w:shd w:val="clear" w:color="auto" w:fill="FFFFFF"/>
        </w:rPr>
        <w:t>Stavební výrobky se navíc zásadně liší od ostatních výrobků tím, že se svojí podstatou jedná o meziprodukty určené k zabudování do staveb. Stavební výrobky tak nejsou určeny pouze k používání ze strany "konečných uživatelů staveb", ale pracují s nimi zejména profesionálové – projektanti a zhotovitelé.</w:t>
      </w:r>
    </w:p>
    <w:p w14:paraId="2B47343B" w14:textId="77777777" w:rsidR="00136F06" w:rsidRPr="00086152" w:rsidRDefault="00136F06" w:rsidP="3156B89C">
      <w:pPr>
        <w:pStyle w:val="Normlnodsazen"/>
        <w:spacing w:before="100" w:beforeAutospacing="1" w:after="100" w:afterAutospacing="1"/>
        <w:ind w:left="0"/>
        <w:jc w:val="both"/>
        <w:rPr>
          <w:rFonts w:ascii="Times New Roman" w:hAnsi="Times New Roman"/>
          <w:b/>
          <w:bCs/>
        </w:rPr>
      </w:pPr>
      <w:r w:rsidRPr="3156B89C">
        <w:rPr>
          <w:rFonts w:ascii="Times New Roman" w:hAnsi="Times New Roman"/>
          <w:b/>
          <w:bCs/>
        </w:rPr>
        <w:t>Uvádění a dodávání harmonizovaných stavebních výrobků na trh (stavební výrobky s označením CE)</w:t>
      </w:r>
    </w:p>
    <w:p w14:paraId="65AB8217" w14:textId="77777777" w:rsidR="00136F06" w:rsidRPr="00086152" w:rsidRDefault="00136F06" w:rsidP="00E84A12">
      <w:pPr>
        <w:pStyle w:val="Normlnodsazen"/>
        <w:spacing w:before="100" w:beforeAutospacing="1" w:after="100" w:afterAutospacing="1"/>
        <w:ind w:left="0"/>
        <w:jc w:val="both"/>
        <w:rPr>
          <w:rFonts w:ascii="Times New Roman" w:hAnsi="Times New Roman"/>
          <w:szCs w:val="22"/>
        </w:rPr>
      </w:pPr>
      <w:r w:rsidRPr="00086152">
        <w:rPr>
          <w:rFonts w:ascii="Times New Roman" w:hAnsi="Times New Roman"/>
          <w:szCs w:val="22"/>
        </w:rPr>
        <w:t>Technické požadavky při uvádění a</w:t>
      </w:r>
      <w:r>
        <w:rPr>
          <w:rFonts w:ascii="Times New Roman" w:hAnsi="Times New Roman"/>
          <w:szCs w:val="22"/>
        </w:rPr>
        <w:t> </w:t>
      </w:r>
      <w:r w:rsidRPr="00086152">
        <w:rPr>
          <w:rFonts w:ascii="Times New Roman" w:hAnsi="Times New Roman"/>
          <w:szCs w:val="22"/>
        </w:rPr>
        <w:t>dodávání stavebních výrobků s</w:t>
      </w:r>
      <w:r>
        <w:rPr>
          <w:rFonts w:ascii="Times New Roman" w:hAnsi="Times New Roman"/>
          <w:szCs w:val="22"/>
        </w:rPr>
        <w:t> </w:t>
      </w:r>
      <w:r w:rsidRPr="00086152">
        <w:rPr>
          <w:rFonts w:ascii="Times New Roman" w:hAnsi="Times New Roman"/>
          <w:szCs w:val="22"/>
        </w:rPr>
        <w:t>označením CE na trh jsou s</w:t>
      </w:r>
      <w:r>
        <w:rPr>
          <w:rFonts w:ascii="Times New Roman" w:hAnsi="Times New Roman"/>
          <w:szCs w:val="22"/>
        </w:rPr>
        <w:t> </w:t>
      </w:r>
      <w:r w:rsidRPr="00086152">
        <w:rPr>
          <w:rFonts w:ascii="Times New Roman" w:hAnsi="Times New Roman"/>
          <w:szCs w:val="22"/>
        </w:rPr>
        <w:t>účinností od 1. července 2013 upraveny přímo použitelným nařízením Evropského parlamentu a</w:t>
      </w:r>
      <w:r>
        <w:rPr>
          <w:rFonts w:ascii="Times New Roman" w:hAnsi="Times New Roman"/>
          <w:szCs w:val="22"/>
        </w:rPr>
        <w:t> </w:t>
      </w:r>
      <w:r w:rsidRPr="00086152">
        <w:rPr>
          <w:rFonts w:ascii="Times New Roman" w:hAnsi="Times New Roman"/>
          <w:szCs w:val="22"/>
        </w:rPr>
        <w:t>Rady (EU) č. 305/2011, kterým se stanoví harmonizované podmínky pro uvádění stavebních výrobků na trh a</w:t>
      </w:r>
      <w:r>
        <w:rPr>
          <w:rFonts w:ascii="Times New Roman" w:hAnsi="Times New Roman"/>
          <w:szCs w:val="22"/>
        </w:rPr>
        <w:t> </w:t>
      </w:r>
      <w:r w:rsidRPr="00086152">
        <w:rPr>
          <w:rFonts w:ascii="Times New Roman" w:hAnsi="Times New Roman"/>
          <w:szCs w:val="22"/>
        </w:rPr>
        <w:t>kterým se zrušuje směrnice Rady 89/106/EHS (</w:t>
      </w:r>
      <w:proofErr w:type="spellStart"/>
      <w:r w:rsidRPr="00086152">
        <w:rPr>
          <w:rFonts w:ascii="Times New Roman" w:hAnsi="Times New Roman"/>
          <w:szCs w:val="22"/>
        </w:rPr>
        <w:t>Construction</w:t>
      </w:r>
      <w:proofErr w:type="spellEnd"/>
      <w:r w:rsidRPr="00086152">
        <w:rPr>
          <w:rFonts w:ascii="Times New Roman" w:hAnsi="Times New Roman"/>
          <w:szCs w:val="22"/>
        </w:rPr>
        <w:t xml:space="preserve"> </w:t>
      </w:r>
      <w:proofErr w:type="spellStart"/>
      <w:r w:rsidRPr="00086152">
        <w:rPr>
          <w:rFonts w:ascii="Times New Roman" w:hAnsi="Times New Roman"/>
          <w:szCs w:val="22"/>
        </w:rPr>
        <w:t>Products</w:t>
      </w:r>
      <w:proofErr w:type="spellEnd"/>
      <w:r w:rsidRPr="00086152">
        <w:rPr>
          <w:rFonts w:ascii="Times New Roman" w:hAnsi="Times New Roman"/>
          <w:szCs w:val="22"/>
        </w:rPr>
        <w:t xml:space="preserve"> </w:t>
      </w:r>
      <w:proofErr w:type="spellStart"/>
      <w:r w:rsidRPr="00086152">
        <w:rPr>
          <w:rFonts w:ascii="Times New Roman" w:hAnsi="Times New Roman"/>
          <w:szCs w:val="22"/>
        </w:rPr>
        <w:t>Regulation</w:t>
      </w:r>
      <w:proofErr w:type="spellEnd"/>
      <w:r w:rsidRPr="00086152">
        <w:rPr>
          <w:rFonts w:ascii="Times New Roman" w:hAnsi="Times New Roman"/>
          <w:szCs w:val="22"/>
        </w:rPr>
        <w:t>) (dále jen "přímo použitelný předpis"). Harmonizované stavební výrobky jsou při uvedení nebo dodání na trh označeny CE.</w:t>
      </w:r>
    </w:p>
    <w:p w14:paraId="7FAA9135" w14:textId="77777777" w:rsidR="00136F06" w:rsidRDefault="00136F06" w:rsidP="00E84A12">
      <w:pPr>
        <w:tabs>
          <w:tab w:val="left" w:pos="3870"/>
        </w:tabs>
        <w:spacing w:before="100" w:beforeAutospacing="1" w:after="100" w:afterAutospacing="1"/>
        <w:jc w:val="both"/>
        <w:rPr>
          <w:rFonts w:ascii="Times New Roman" w:hAnsi="Times New Roman"/>
          <w:color w:val="auto"/>
          <w:szCs w:val="22"/>
          <w:shd w:val="clear" w:color="auto" w:fill="FFFFFF"/>
        </w:rPr>
      </w:pPr>
      <w:r w:rsidRPr="00942233">
        <w:rPr>
          <w:rFonts w:ascii="Times New Roman" w:hAnsi="Times New Roman"/>
          <w:color w:val="auto"/>
          <w:szCs w:val="22"/>
          <w:shd w:val="clear" w:color="auto" w:fill="FFFFFF"/>
        </w:rPr>
        <w:t xml:space="preserve">Přímo použitelný předpis zohledňuje odlišnost stavebních výrobků od ostatních výrobků. Principem je posuzování a ověřování stálosti vlastností s ohledem na zamýšlené použití stavebního výrobku </w:t>
      </w:r>
      <w:r w:rsidRPr="00942233">
        <w:rPr>
          <w:rFonts w:ascii="Times New Roman" w:hAnsi="Times New Roman"/>
          <w:color w:val="auto"/>
        </w:rPr>
        <w:t>určené</w:t>
      </w:r>
      <w:r w:rsidRPr="00942233">
        <w:rPr>
          <w:rFonts w:ascii="Times New Roman" w:hAnsi="Times New Roman"/>
          <w:color w:val="auto"/>
          <w:szCs w:val="22"/>
          <w:shd w:val="clear" w:color="auto" w:fill="FFFFFF"/>
        </w:rPr>
        <w:t xml:space="preserve"> </w:t>
      </w:r>
      <w:r w:rsidRPr="00942233">
        <w:rPr>
          <w:rFonts w:ascii="Times New Roman" w:hAnsi="Times New Roman"/>
          <w:color w:val="auto"/>
          <w:szCs w:val="22"/>
          <w:shd w:val="clear" w:color="auto" w:fill="FFFFFF"/>
        </w:rPr>
        <w:lastRenderedPageBreak/>
        <w:t>výrobcem a prohlašování vlastností výrobku, zatímco jiné harmonizační předpisy jsou založeny na koncepci prokazování shody. Cílem přímo použitelného předpisu je zabezpečit, aby byly dostupné spolehlivé informace o vlastnostech stavebního výrobku, které mohou ovlivnit vlastnosti stavby, při jeho uvedení nebo dodání na trh. Příslušné vlastnosti stavebních výrobků z hlediska zamýšleného použití jsou obsaženy v harmonizovaných technických specifikacích. Výrobce vy</w:t>
      </w:r>
      <w:r w:rsidR="00230E02">
        <w:rPr>
          <w:rFonts w:ascii="Times New Roman" w:hAnsi="Times New Roman"/>
          <w:color w:val="auto"/>
          <w:szCs w:val="22"/>
          <w:shd w:val="clear" w:color="auto" w:fill="FFFFFF"/>
        </w:rPr>
        <w:t>dáním</w:t>
      </w:r>
      <w:r w:rsidRPr="00942233">
        <w:rPr>
          <w:rFonts w:ascii="Times New Roman" w:hAnsi="Times New Roman"/>
          <w:color w:val="auto"/>
          <w:szCs w:val="22"/>
          <w:shd w:val="clear" w:color="auto" w:fill="FFFFFF"/>
        </w:rPr>
        <w:t xml:space="preserve"> prohlášení o vlastnostech informuje o těchto vlastnostech a nese odpovědnost za shodu vlastností stavebního výrobku s vlastnostmi uvedenými v prohlášení o vlastnostech. Vlastnosti uvedené v prohlášení o vlastnostech jsou základní informací pro projektanta a zhotovitele stavby pro rozhodnutí, zda je výrobek svými vlastnostmi vhodný do konkrétní stavby. Přímo použitelný předpis požaduje, aby výrobce deklaroval </w:t>
      </w:r>
      <w:r>
        <w:rPr>
          <w:rFonts w:ascii="Times New Roman" w:hAnsi="Times New Roman"/>
          <w:color w:val="auto"/>
          <w:szCs w:val="22"/>
          <w:shd w:val="clear" w:color="auto" w:fill="FFFFFF"/>
        </w:rPr>
        <w:t xml:space="preserve">vlastnosti </w:t>
      </w:r>
      <w:r w:rsidRPr="00942233">
        <w:rPr>
          <w:rFonts w:ascii="Times New Roman" w:hAnsi="Times New Roman"/>
          <w:color w:val="auto"/>
          <w:szCs w:val="22"/>
          <w:shd w:val="clear" w:color="auto" w:fill="FFFFFF"/>
        </w:rPr>
        <w:t>alespoň jedn</w:t>
      </w:r>
      <w:r>
        <w:rPr>
          <w:rFonts w:ascii="Times New Roman" w:hAnsi="Times New Roman"/>
          <w:color w:val="auto"/>
          <w:szCs w:val="22"/>
          <w:shd w:val="clear" w:color="auto" w:fill="FFFFFF"/>
        </w:rPr>
        <w:t>é základní charakteristiky</w:t>
      </w:r>
      <w:r w:rsidRPr="00942233">
        <w:rPr>
          <w:rFonts w:ascii="Times New Roman" w:hAnsi="Times New Roman"/>
          <w:color w:val="auto"/>
          <w:szCs w:val="22"/>
          <w:shd w:val="clear" w:color="auto" w:fill="FFFFFF"/>
        </w:rPr>
        <w:t xml:space="preserve"> významn</w:t>
      </w:r>
      <w:r>
        <w:rPr>
          <w:rFonts w:ascii="Times New Roman" w:hAnsi="Times New Roman"/>
          <w:color w:val="auto"/>
          <w:szCs w:val="22"/>
          <w:shd w:val="clear" w:color="auto" w:fill="FFFFFF"/>
        </w:rPr>
        <w:t>é z hlediska splnění základních požadavků na stavby</w:t>
      </w:r>
      <w:r w:rsidRPr="00942233">
        <w:rPr>
          <w:rFonts w:ascii="Times New Roman" w:hAnsi="Times New Roman"/>
          <w:color w:val="auto"/>
          <w:szCs w:val="22"/>
          <w:shd w:val="clear" w:color="auto" w:fill="FFFFFF"/>
        </w:rPr>
        <w:t xml:space="preserve"> pro jím </w:t>
      </w:r>
      <w:r w:rsidR="00093371">
        <w:rPr>
          <w:rFonts w:ascii="Times New Roman" w:hAnsi="Times New Roman"/>
          <w:color w:val="auto"/>
          <w:szCs w:val="22"/>
          <w:shd w:val="clear" w:color="auto" w:fill="FFFFFF"/>
        </w:rPr>
        <w:t>zamýšlené</w:t>
      </w:r>
      <w:r w:rsidRPr="00942233">
        <w:rPr>
          <w:rFonts w:ascii="Times New Roman" w:hAnsi="Times New Roman"/>
          <w:color w:val="auto"/>
          <w:szCs w:val="22"/>
          <w:shd w:val="clear" w:color="auto" w:fill="FFFFFF"/>
        </w:rPr>
        <w:t xml:space="preserve"> použití</w:t>
      </w:r>
      <w:r>
        <w:rPr>
          <w:rFonts w:ascii="Times New Roman" w:hAnsi="Times New Roman"/>
          <w:color w:val="auto"/>
          <w:szCs w:val="22"/>
          <w:shd w:val="clear" w:color="auto" w:fill="FFFFFF"/>
        </w:rPr>
        <w:t xml:space="preserve"> výrobku</w:t>
      </w:r>
      <w:r w:rsidRPr="00942233">
        <w:rPr>
          <w:rFonts w:ascii="Times New Roman" w:hAnsi="Times New Roman"/>
          <w:color w:val="auto"/>
          <w:szCs w:val="22"/>
          <w:shd w:val="clear" w:color="auto" w:fill="FFFFFF"/>
        </w:rPr>
        <w:t xml:space="preserve">. To však často není dostačující pro vyhodnocení vhodnosti použití stavebního výrobku do stavby dle § 156 </w:t>
      </w:r>
      <w:r w:rsidRPr="00942233">
        <w:rPr>
          <w:rFonts w:ascii="Times New Roman" w:hAnsi="Times New Roman"/>
          <w:color w:val="auto"/>
          <w:shd w:val="clear" w:color="auto" w:fill="FFFFFF"/>
        </w:rPr>
        <w:t>zákona č. 183/2006 Sb. o územním plánování a stavebním řádu (stavební zákon), ve znění pozdějších předpisů (dále jen "stavební zákon")</w:t>
      </w:r>
      <w:r w:rsidRPr="00942233">
        <w:rPr>
          <w:rFonts w:ascii="Times New Roman" w:hAnsi="Times New Roman"/>
          <w:color w:val="auto"/>
          <w:szCs w:val="22"/>
          <w:shd w:val="clear" w:color="auto" w:fill="FFFFFF"/>
        </w:rPr>
        <w:t xml:space="preserve">. </w:t>
      </w:r>
    </w:p>
    <w:p w14:paraId="4D918AD3" w14:textId="77777777" w:rsidR="00136F06" w:rsidRDefault="00136F06" w:rsidP="3156B89C">
      <w:pPr>
        <w:tabs>
          <w:tab w:val="left" w:pos="3870"/>
        </w:tabs>
        <w:spacing w:before="100" w:beforeAutospacing="1" w:after="100" w:afterAutospacing="1"/>
        <w:jc w:val="both"/>
        <w:rPr>
          <w:rFonts w:ascii="Times New Roman" w:hAnsi="Times New Roman"/>
          <w:color w:val="auto"/>
          <w:shd w:val="clear" w:color="auto" w:fill="FFFFFF"/>
        </w:rPr>
      </w:pPr>
      <w:r w:rsidRPr="3156B89C">
        <w:rPr>
          <w:rFonts w:ascii="Times New Roman" w:hAnsi="Times New Roman"/>
          <w:b/>
          <w:bCs/>
        </w:rPr>
        <w:t>Uvádění a dodávání neharmonizovaných stavebních výrobků na trh regulované na národní úrovni</w:t>
      </w:r>
    </w:p>
    <w:p w14:paraId="6387A222" w14:textId="77777777" w:rsidR="00136F06" w:rsidRPr="00942233" w:rsidRDefault="00136F06" w:rsidP="3156B89C">
      <w:pPr>
        <w:tabs>
          <w:tab w:val="left" w:pos="3870"/>
        </w:tabs>
        <w:spacing w:before="100" w:beforeAutospacing="1" w:after="100" w:afterAutospacing="1"/>
        <w:jc w:val="both"/>
        <w:rPr>
          <w:rFonts w:ascii="Times New Roman" w:hAnsi="Times New Roman"/>
          <w:color w:val="auto"/>
        </w:rPr>
      </w:pPr>
      <w:r w:rsidRPr="3156B89C">
        <w:rPr>
          <w:rFonts w:ascii="Times New Roman" w:hAnsi="Times New Roman"/>
          <w:color w:val="auto"/>
          <w:shd w:val="clear" w:color="auto" w:fill="FFFFFF"/>
        </w:rPr>
        <w:t xml:space="preserve">Technické požadavky </w:t>
      </w:r>
      <w:r w:rsidRPr="3156B89C">
        <w:rPr>
          <w:rFonts w:ascii="Times New Roman" w:hAnsi="Times New Roman"/>
          <w:color w:val="auto"/>
        </w:rPr>
        <w:t>při uvádění</w:t>
      </w:r>
      <w:r w:rsidRPr="3156B89C">
        <w:rPr>
          <w:rFonts w:ascii="Times New Roman" w:hAnsi="Times New Roman"/>
          <w:color w:val="auto"/>
          <w:shd w:val="clear" w:color="auto" w:fill="FFFFFF"/>
        </w:rPr>
        <w:t xml:space="preserve"> </w:t>
      </w:r>
      <w:r w:rsidRPr="00942233">
        <w:rPr>
          <w:rFonts w:ascii="Times New Roman" w:hAnsi="Times New Roman"/>
          <w:color w:val="auto"/>
        </w:rPr>
        <w:t xml:space="preserve">a dodávání </w:t>
      </w:r>
      <w:r w:rsidRPr="3156B89C">
        <w:rPr>
          <w:rFonts w:ascii="Times New Roman" w:hAnsi="Times New Roman"/>
          <w:color w:val="auto"/>
          <w:shd w:val="clear" w:color="auto" w:fill="FFFFFF"/>
        </w:rPr>
        <w:t xml:space="preserve">stavebních výrobků regulovaných na národní úrovni jsou upraveny </w:t>
      </w:r>
      <w:r w:rsidRPr="3156B89C">
        <w:rPr>
          <w:rFonts w:ascii="Times New Roman" w:hAnsi="Times New Roman"/>
          <w:color w:val="auto"/>
        </w:rPr>
        <w:t>nařízením vlády č. 163/2002 Sb., kterým se stanoví technické poža</w:t>
      </w:r>
      <w:r w:rsidRPr="3156B89C">
        <w:rPr>
          <w:rFonts w:ascii="Times New Roman" w:hAnsi="Times New Roman"/>
        </w:rPr>
        <w:t>davky na vybrané stavební výrobky, ve znění nařízení vlády č. 312/2005 Sb. a nařízení vlády č. 215/2016 Sb., které je prováděcím předpisem k zákonu č. 22/1997 Sb., o technických požadavcích na výrobky a o změně a doplnění některých zákonů, ve znění pozdějších předpisů (dále jen "zákon o technických požadavcích na výrobky"). Toto nařízení vlády používá pojem "vybrané stavební výrobky", nová právní úprava tyto výrobky pojmově označuje j</w:t>
      </w:r>
      <w:r w:rsidRPr="3156B89C">
        <w:rPr>
          <w:rFonts w:ascii="Times New Roman" w:hAnsi="Times New Roman"/>
          <w:color w:val="auto"/>
        </w:rPr>
        <w:t>ako "stanovené stavební výrobky".</w:t>
      </w:r>
    </w:p>
    <w:p w14:paraId="6563D841" w14:textId="77777777" w:rsidR="00136F06" w:rsidRPr="00942233" w:rsidRDefault="00136F06" w:rsidP="3156B89C">
      <w:pPr>
        <w:tabs>
          <w:tab w:val="left" w:pos="3870"/>
        </w:tabs>
        <w:spacing w:before="100" w:beforeAutospacing="1" w:after="100" w:afterAutospacing="1"/>
        <w:jc w:val="both"/>
        <w:rPr>
          <w:rFonts w:ascii="Times New Roman" w:hAnsi="Times New Roman"/>
          <w:color w:val="auto"/>
        </w:rPr>
      </w:pPr>
      <w:r w:rsidRPr="3156B89C">
        <w:rPr>
          <w:rFonts w:ascii="Times New Roman" w:hAnsi="Times New Roman"/>
          <w:color w:val="auto"/>
        </w:rPr>
        <w:t xml:space="preserve">Platná národní úprava při uvádění </w:t>
      </w:r>
      <w:r w:rsidRPr="00942233">
        <w:rPr>
          <w:rFonts w:ascii="Times New Roman" w:hAnsi="Times New Roman"/>
          <w:color w:val="auto"/>
        </w:rPr>
        <w:t xml:space="preserve">a dodávání </w:t>
      </w:r>
      <w:r w:rsidRPr="3156B89C">
        <w:rPr>
          <w:rFonts w:ascii="Times New Roman" w:hAnsi="Times New Roman"/>
          <w:color w:val="auto"/>
        </w:rPr>
        <w:t xml:space="preserve">vybraných stavebních výrobků na trh je založena na koncepci prokazování shody s technickou specifikací, a tím se principiálně odlišuje od evropské harmonizované úpravy. V důsledku toho není při uvádění </w:t>
      </w:r>
      <w:r w:rsidRPr="00942233">
        <w:rPr>
          <w:rFonts w:ascii="Times New Roman" w:hAnsi="Times New Roman"/>
          <w:color w:val="auto"/>
        </w:rPr>
        <w:t xml:space="preserve">a dodávání </w:t>
      </w:r>
      <w:r w:rsidRPr="3156B89C">
        <w:rPr>
          <w:rFonts w:ascii="Times New Roman" w:hAnsi="Times New Roman"/>
          <w:color w:val="auto"/>
        </w:rPr>
        <w:t>vybraného stavebního výrobku na trh požadována informace o konkrétních vlastnostech výrobku, která by byla vodítkem pro</w:t>
      </w:r>
      <w:r w:rsidRPr="3156B89C">
        <w:rPr>
          <w:rFonts w:ascii="Times New Roman" w:hAnsi="Times New Roman"/>
          <w:color w:val="auto"/>
          <w:shd w:val="clear" w:color="auto" w:fill="FFFFFF"/>
        </w:rPr>
        <w:t xml:space="preserve"> projektanty a zhotovitele staveb, </w:t>
      </w:r>
      <w:r w:rsidRPr="3156B89C">
        <w:rPr>
          <w:rFonts w:ascii="Times New Roman" w:hAnsi="Times New Roman"/>
          <w:color w:val="auto"/>
        </w:rPr>
        <w:t xml:space="preserve">ale pouhá obecná informace o jeho shodě s požadavky nařízení vlády č. 163/2002 Sb. Jedná se o zásadní koncepční odlišnost, která má za následek, kromě nedostatku informací o vlastnostech výrobku, rovněž rozdílné požadavky na hospodářské subjekty při uvádění </w:t>
      </w:r>
      <w:r w:rsidRPr="00942233">
        <w:rPr>
          <w:rFonts w:ascii="Times New Roman" w:hAnsi="Times New Roman"/>
          <w:color w:val="auto"/>
        </w:rPr>
        <w:t xml:space="preserve">a dodávání </w:t>
      </w:r>
      <w:r w:rsidRPr="3156B89C">
        <w:rPr>
          <w:rFonts w:ascii="Times New Roman" w:hAnsi="Times New Roman"/>
          <w:color w:val="auto"/>
        </w:rPr>
        <w:t xml:space="preserve">stavebních výrobků s označením CE a vybraných stavebních výrobků na trh v České republice. </w:t>
      </w:r>
    </w:p>
    <w:p w14:paraId="426C10A7" w14:textId="77777777" w:rsidR="00136F06" w:rsidRPr="00942233" w:rsidRDefault="00136F06" w:rsidP="3156B89C">
      <w:pPr>
        <w:tabs>
          <w:tab w:val="left" w:pos="3870"/>
        </w:tabs>
        <w:spacing w:before="100" w:beforeAutospacing="1" w:after="100" w:afterAutospacing="1"/>
        <w:jc w:val="both"/>
        <w:rPr>
          <w:rFonts w:ascii="Times New Roman" w:hAnsi="Times New Roman"/>
          <w:color w:val="auto"/>
        </w:rPr>
      </w:pPr>
      <w:r w:rsidRPr="3156B89C">
        <w:rPr>
          <w:rFonts w:ascii="Times New Roman" w:hAnsi="Times New Roman"/>
          <w:color w:val="auto"/>
        </w:rPr>
        <w:t>Pro účely pos</w:t>
      </w:r>
      <w:r w:rsidR="00D45448">
        <w:rPr>
          <w:rFonts w:ascii="Times New Roman" w:hAnsi="Times New Roman"/>
          <w:color w:val="auto"/>
        </w:rPr>
        <w:t>ouzení</w:t>
      </w:r>
      <w:r w:rsidRPr="3156B89C">
        <w:rPr>
          <w:rFonts w:ascii="Times New Roman" w:hAnsi="Times New Roman"/>
          <w:color w:val="auto"/>
        </w:rPr>
        <w:t xml:space="preserve"> shody se využívá určených norem (normy, které jsou oznámeny jako určené k nařízení vlády č. 163/2002 Sb. ve Věstníku ÚNMZ) nebo stavebních technických osvědčení, které zpracovávají autorizované osoby (autorizovaná osoba podle zákona o technických požadavcích na výrobky). Na rozdíl od harmonizovaných norem stanovují určené normy požadavky na konkrétní stavební výrobek pro jeho zamýšlené použití v dostatečném rozsahu spíše výjimečně, a to i z toho </w:t>
      </w:r>
      <w:r w:rsidRPr="3156B89C">
        <w:rPr>
          <w:rFonts w:ascii="Times New Roman" w:hAnsi="Times New Roman"/>
          <w:color w:val="auto"/>
        </w:rPr>
        <w:lastRenderedPageBreak/>
        <w:t>důvodu, že při jejich zpracování nebylo budoucí určení uvažováno nebo zohledněno. Z tohoto důvodu převažuje při posuzování shody postup cestou stavebních technických osvědčení.</w:t>
      </w:r>
    </w:p>
    <w:p w14:paraId="46C7A4BE" w14:textId="77777777" w:rsidR="00136F06" w:rsidRPr="00942233" w:rsidRDefault="00136F06" w:rsidP="3156B89C">
      <w:pPr>
        <w:tabs>
          <w:tab w:val="left" w:pos="3870"/>
        </w:tabs>
        <w:spacing w:before="100" w:beforeAutospacing="1" w:after="100" w:afterAutospacing="1"/>
        <w:jc w:val="both"/>
        <w:rPr>
          <w:rFonts w:ascii="Times New Roman" w:hAnsi="Times New Roman"/>
          <w:color w:val="auto"/>
        </w:rPr>
      </w:pPr>
      <w:r w:rsidRPr="40782412">
        <w:rPr>
          <w:rFonts w:ascii="Times New Roman" w:hAnsi="Times New Roman"/>
          <w:color w:val="auto"/>
        </w:rPr>
        <w:t>Stavební technická osvědčení zpracovává autorizovaná osoba podle požadavku výrobce/zplnomocněného zástupce, dovozce nebo distributora. Autorizované osoby mají k dispozici společný návod/postup pro zpracování stavebních technických osvědčení v podobě Technických návodů pro jednotlivé skupiny a položky výrobků. Vzhledem k počtu autorizovaných osob v České republice, kterých bylo k datu 7. února 2020 podle informací zveřejněných na webu Úřadu pro technickou normalizaci, metrologii a státní zkušebnictví (dále jen "ÚNMZ") 21, i rozdílně formulovaným žádostem o posouzení, jsou i přesto, že existují příslušné technické návody pro postupy autorizovaných osob, vydávána v některých případech rozdílná stavební technická osvědčení pro shodný typ výrobku se stejným zamýšleným použitím.</w:t>
      </w:r>
    </w:p>
    <w:p w14:paraId="7407F133" w14:textId="77777777" w:rsidR="00136F06" w:rsidRPr="00942233" w:rsidRDefault="00136F06" w:rsidP="3156B89C">
      <w:pPr>
        <w:spacing w:before="100" w:beforeAutospacing="1" w:after="100" w:afterAutospacing="1"/>
        <w:jc w:val="both"/>
        <w:rPr>
          <w:rFonts w:ascii="Times New Roman" w:hAnsi="Times New Roman"/>
          <w:color w:val="auto"/>
        </w:rPr>
      </w:pPr>
      <w:r w:rsidRPr="3156B89C">
        <w:rPr>
          <w:rFonts w:ascii="Times New Roman" w:hAnsi="Times New Roman"/>
          <w:color w:val="auto"/>
        </w:rPr>
        <w:t>Nekonzistentnost předpisů, požadavků a postupů způsobuje v praxi problémy a obtížnou praktickou aplikovatelnost, a to jak pro hospodářské subjekty a odběratele stavebních výrobků, tak rovněž pro projektanty, stavební inženýry, zhotovitele staveb, pracovníky stavebních úřadů apod. i přesto, že přímo použitelný předpis je zcela účinný od 1. 7. 2013. Tento stav přispívá k tomu, že se do staveb mnohdy použijí výrobky, které neodpovídají požadovanému použití do konkrétní stavby, výrobky s nevhodnými vlastnostmi nebo výrobky bez požadovaných dokladů. Důsledkem systému je výsledný negativní dopad na bezpečnost, kvalitu, provozuschopnost a trvanlivost staveb.</w:t>
      </w:r>
    </w:p>
    <w:p w14:paraId="6FBD2C1C" w14:textId="77777777" w:rsidR="00136F06" w:rsidRPr="00086152" w:rsidRDefault="00136F06" w:rsidP="00E84A12">
      <w:pPr>
        <w:tabs>
          <w:tab w:val="left" w:pos="3870"/>
        </w:tabs>
        <w:spacing w:before="100" w:beforeAutospacing="1" w:after="100" w:afterAutospacing="1"/>
        <w:jc w:val="both"/>
        <w:rPr>
          <w:rFonts w:ascii="Times New Roman" w:hAnsi="Times New Roman"/>
          <w:b/>
          <w:color w:val="auto"/>
          <w:szCs w:val="22"/>
        </w:rPr>
      </w:pPr>
      <w:r w:rsidRPr="00086152">
        <w:rPr>
          <w:rFonts w:ascii="Times New Roman" w:hAnsi="Times New Roman"/>
          <w:b/>
          <w:color w:val="auto"/>
          <w:szCs w:val="22"/>
        </w:rPr>
        <w:t>Použití stavebních výrobků do staveb v</w:t>
      </w:r>
      <w:r>
        <w:rPr>
          <w:rFonts w:ascii="Times New Roman" w:hAnsi="Times New Roman"/>
          <w:b/>
          <w:color w:val="auto"/>
          <w:szCs w:val="22"/>
        </w:rPr>
        <w:t> </w:t>
      </w:r>
      <w:r w:rsidRPr="00086152">
        <w:rPr>
          <w:rFonts w:ascii="Times New Roman" w:hAnsi="Times New Roman"/>
          <w:b/>
          <w:color w:val="auto"/>
          <w:szCs w:val="22"/>
        </w:rPr>
        <w:t>České republice</w:t>
      </w:r>
    </w:p>
    <w:p w14:paraId="47520E4E" w14:textId="77777777" w:rsidR="00136F06" w:rsidRPr="00086152" w:rsidRDefault="00136F06" w:rsidP="00E84A12">
      <w:pPr>
        <w:spacing w:before="100" w:beforeAutospacing="1" w:after="100" w:afterAutospacing="1"/>
        <w:jc w:val="both"/>
        <w:rPr>
          <w:rFonts w:ascii="Times New Roman" w:hAnsi="Times New Roman"/>
          <w:color w:val="auto"/>
          <w:szCs w:val="22"/>
        </w:rPr>
      </w:pPr>
      <w:r w:rsidRPr="00086152">
        <w:rPr>
          <w:rFonts w:ascii="Times New Roman" w:hAnsi="Times New Roman"/>
          <w:color w:val="auto"/>
        </w:rPr>
        <w:t xml:space="preserve">Současná právní úprava neřeší problematiku týkající se použití stavebních výrobků ve stavbě komplexně. </w:t>
      </w:r>
      <w:r w:rsidRPr="00086152">
        <w:rPr>
          <w:rFonts w:ascii="Times New Roman" w:hAnsi="Times New Roman"/>
          <w:color w:val="auto"/>
          <w:szCs w:val="22"/>
        </w:rPr>
        <w:t>Řada požadavků technických předpisů pro stavby se v</w:t>
      </w:r>
      <w:r>
        <w:rPr>
          <w:rFonts w:ascii="Times New Roman" w:hAnsi="Times New Roman"/>
          <w:color w:val="auto"/>
          <w:szCs w:val="22"/>
        </w:rPr>
        <w:t> </w:t>
      </w:r>
      <w:r w:rsidRPr="00086152">
        <w:rPr>
          <w:rFonts w:ascii="Times New Roman" w:hAnsi="Times New Roman"/>
          <w:color w:val="auto"/>
          <w:szCs w:val="22"/>
        </w:rPr>
        <w:t>technickém detailu opírá o</w:t>
      </w:r>
      <w:r>
        <w:rPr>
          <w:rFonts w:ascii="Times New Roman" w:hAnsi="Times New Roman"/>
          <w:color w:val="auto"/>
          <w:szCs w:val="22"/>
        </w:rPr>
        <w:t> </w:t>
      </w:r>
      <w:r w:rsidRPr="00086152">
        <w:rPr>
          <w:rFonts w:ascii="Times New Roman" w:hAnsi="Times New Roman"/>
          <w:color w:val="auto"/>
          <w:szCs w:val="22"/>
        </w:rPr>
        <w:t>podrobná technická řešení rozpracovaná v</w:t>
      </w:r>
      <w:r>
        <w:rPr>
          <w:rFonts w:ascii="Times New Roman" w:hAnsi="Times New Roman"/>
          <w:color w:val="auto"/>
          <w:szCs w:val="22"/>
        </w:rPr>
        <w:t> </w:t>
      </w:r>
      <w:r w:rsidRPr="00086152">
        <w:rPr>
          <w:rFonts w:ascii="Times New Roman" w:hAnsi="Times New Roman"/>
          <w:color w:val="auto"/>
          <w:szCs w:val="22"/>
        </w:rPr>
        <w:t>českých technických normách (ČSN) pro navrhování a</w:t>
      </w:r>
      <w:r>
        <w:rPr>
          <w:rFonts w:ascii="Times New Roman" w:hAnsi="Times New Roman"/>
          <w:color w:val="auto"/>
          <w:szCs w:val="22"/>
        </w:rPr>
        <w:t> </w:t>
      </w:r>
      <w:r w:rsidRPr="00086152">
        <w:rPr>
          <w:rFonts w:ascii="Times New Roman" w:hAnsi="Times New Roman"/>
          <w:color w:val="auto"/>
          <w:szCs w:val="22"/>
        </w:rPr>
        <w:t>provádění staveb a</w:t>
      </w:r>
      <w:r>
        <w:rPr>
          <w:rFonts w:ascii="Times New Roman" w:hAnsi="Times New Roman"/>
          <w:color w:val="auto"/>
          <w:szCs w:val="22"/>
        </w:rPr>
        <w:t> </w:t>
      </w:r>
      <w:r w:rsidRPr="00086152">
        <w:rPr>
          <w:rFonts w:ascii="Times New Roman" w:hAnsi="Times New Roman"/>
          <w:color w:val="auto"/>
          <w:szCs w:val="22"/>
        </w:rPr>
        <w:t xml:space="preserve">dalších typech dokumentů, např. </w:t>
      </w:r>
      <w:r w:rsidRPr="001C31A9">
        <w:rPr>
          <w:rFonts w:ascii="Times New Roman" w:hAnsi="Times New Roman"/>
          <w:color w:val="auto"/>
        </w:rPr>
        <w:t>technických kvalitativních podmínkách (TKP), technických podmínkách (TP)</w:t>
      </w:r>
      <w:r>
        <w:rPr>
          <w:rFonts w:ascii="Times New Roman" w:hAnsi="Times New Roman"/>
          <w:color w:val="auto"/>
        </w:rPr>
        <w:t>,</w:t>
      </w:r>
      <w:r w:rsidRPr="001C31A9">
        <w:rPr>
          <w:rFonts w:ascii="Times New Roman" w:hAnsi="Times New Roman"/>
          <w:color w:val="auto"/>
        </w:rPr>
        <w:t xml:space="preserve"> případně zvláštní</w:t>
      </w:r>
      <w:r>
        <w:rPr>
          <w:rFonts w:ascii="Times New Roman" w:hAnsi="Times New Roman"/>
          <w:color w:val="auto"/>
        </w:rPr>
        <w:t>ch</w:t>
      </w:r>
      <w:r w:rsidRPr="001C31A9">
        <w:rPr>
          <w:rFonts w:ascii="Times New Roman" w:hAnsi="Times New Roman"/>
          <w:color w:val="auto"/>
        </w:rPr>
        <w:t xml:space="preserve"> technick</w:t>
      </w:r>
      <w:r>
        <w:rPr>
          <w:rFonts w:ascii="Times New Roman" w:hAnsi="Times New Roman"/>
          <w:color w:val="auto"/>
        </w:rPr>
        <w:t>ých</w:t>
      </w:r>
      <w:r w:rsidRPr="001C31A9">
        <w:rPr>
          <w:rFonts w:ascii="Times New Roman" w:hAnsi="Times New Roman"/>
          <w:color w:val="auto"/>
        </w:rPr>
        <w:t xml:space="preserve"> kvalitativní</w:t>
      </w:r>
      <w:r>
        <w:rPr>
          <w:rFonts w:ascii="Times New Roman" w:hAnsi="Times New Roman"/>
          <w:color w:val="auto"/>
        </w:rPr>
        <w:t>ch</w:t>
      </w:r>
      <w:r w:rsidRPr="001C31A9">
        <w:rPr>
          <w:rFonts w:ascii="Times New Roman" w:hAnsi="Times New Roman"/>
          <w:color w:val="auto"/>
        </w:rPr>
        <w:t xml:space="preserve"> podmín</w:t>
      </w:r>
      <w:r>
        <w:rPr>
          <w:rFonts w:ascii="Times New Roman" w:hAnsi="Times New Roman"/>
          <w:color w:val="auto"/>
        </w:rPr>
        <w:t xml:space="preserve">kách (ZTKP) </w:t>
      </w:r>
      <w:r w:rsidRPr="001C31A9">
        <w:rPr>
          <w:rFonts w:ascii="Times New Roman" w:hAnsi="Times New Roman"/>
          <w:color w:val="auto"/>
        </w:rPr>
        <w:t>Ministerstva dopravy</w:t>
      </w:r>
      <w:r>
        <w:rPr>
          <w:rFonts w:ascii="Times New Roman" w:hAnsi="Times New Roman"/>
          <w:color w:val="auto"/>
        </w:rPr>
        <w:t>, technických pravidlech TPG, technických normách vodního hospodářství TNV</w:t>
      </w:r>
      <w:r w:rsidRPr="00086152">
        <w:rPr>
          <w:rFonts w:ascii="Times New Roman" w:hAnsi="Times New Roman"/>
          <w:color w:val="auto"/>
          <w:szCs w:val="22"/>
        </w:rPr>
        <w:t>. Podrobná technická řešení jsou uvedena roztříštěně (řádově ve stovkách ČSN a</w:t>
      </w:r>
      <w:r>
        <w:rPr>
          <w:rFonts w:ascii="Times New Roman" w:hAnsi="Times New Roman"/>
          <w:color w:val="auto"/>
          <w:szCs w:val="22"/>
        </w:rPr>
        <w:t> </w:t>
      </w:r>
      <w:r w:rsidRPr="00086152">
        <w:rPr>
          <w:rFonts w:ascii="Times New Roman" w:hAnsi="Times New Roman"/>
          <w:color w:val="auto"/>
          <w:szCs w:val="22"/>
        </w:rPr>
        <w:t>jiných technických předpisech), a</w:t>
      </w:r>
      <w:r>
        <w:rPr>
          <w:rFonts w:ascii="Times New Roman" w:hAnsi="Times New Roman"/>
          <w:color w:val="auto"/>
          <w:szCs w:val="22"/>
        </w:rPr>
        <w:t> </w:t>
      </w:r>
      <w:r w:rsidRPr="00086152">
        <w:rPr>
          <w:rFonts w:ascii="Times New Roman" w:hAnsi="Times New Roman"/>
          <w:color w:val="auto"/>
          <w:szCs w:val="22"/>
        </w:rPr>
        <w:t xml:space="preserve">to včetně požadavků na stavební výrobky. </w:t>
      </w:r>
    </w:p>
    <w:p w14:paraId="31FBA1F9" w14:textId="77777777" w:rsidR="00136F06" w:rsidRPr="00086152" w:rsidRDefault="00136F06" w:rsidP="00E84A12">
      <w:pPr>
        <w:spacing w:before="100" w:beforeAutospacing="1" w:after="100" w:afterAutospacing="1"/>
        <w:jc w:val="both"/>
        <w:rPr>
          <w:rFonts w:ascii="Times New Roman" w:hAnsi="Times New Roman"/>
          <w:color w:val="auto"/>
          <w:szCs w:val="22"/>
        </w:rPr>
      </w:pPr>
      <w:r w:rsidRPr="00086152">
        <w:rPr>
          <w:rFonts w:ascii="Times New Roman" w:hAnsi="Times New Roman"/>
          <w:color w:val="auto"/>
          <w:szCs w:val="22"/>
        </w:rPr>
        <w:t>Problémem je rovněž nejednotnost a</w:t>
      </w:r>
      <w:r>
        <w:rPr>
          <w:rFonts w:ascii="Times New Roman" w:hAnsi="Times New Roman"/>
          <w:color w:val="auto"/>
          <w:szCs w:val="22"/>
        </w:rPr>
        <w:t> </w:t>
      </w:r>
      <w:r w:rsidRPr="00086152">
        <w:rPr>
          <w:rFonts w:ascii="Times New Roman" w:hAnsi="Times New Roman"/>
          <w:color w:val="auto"/>
          <w:szCs w:val="22"/>
        </w:rPr>
        <w:t>nesystémovost ve způsobu stanovení požadavků pro navrhování a</w:t>
      </w:r>
      <w:r>
        <w:rPr>
          <w:rFonts w:ascii="Times New Roman" w:hAnsi="Times New Roman"/>
          <w:color w:val="auto"/>
          <w:szCs w:val="22"/>
        </w:rPr>
        <w:t> </w:t>
      </w:r>
      <w:r w:rsidRPr="00086152">
        <w:rPr>
          <w:rFonts w:ascii="Times New Roman" w:hAnsi="Times New Roman"/>
          <w:color w:val="auto"/>
          <w:szCs w:val="22"/>
        </w:rPr>
        <w:t>použití výrobků ve stavbě v</w:t>
      </w:r>
      <w:r>
        <w:rPr>
          <w:rFonts w:ascii="Times New Roman" w:hAnsi="Times New Roman"/>
          <w:color w:val="auto"/>
          <w:szCs w:val="22"/>
        </w:rPr>
        <w:t> </w:t>
      </w:r>
      <w:r w:rsidRPr="00086152">
        <w:rPr>
          <w:rFonts w:ascii="Times New Roman" w:hAnsi="Times New Roman"/>
          <w:color w:val="auto"/>
          <w:szCs w:val="22"/>
        </w:rPr>
        <w:t>České republice a</w:t>
      </w:r>
      <w:r>
        <w:rPr>
          <w:rFonts w:ascii="Times New Roman" w:hAnsi="Times New Roman"/>
          <w:color w:val="auto"/>
          <w:szCs w:val="22"/>
        </w:rPr>
        <w:t> </w:t>
      </w:r>
      <w:r w:rsidRPr="00086152">
        <w:rPr>
          <w:rFonts w:ascii="Times New Roman" w:hAnsi="Times New Roman"/>
          <w:color w:val="auto"/>
          <w:szCs w:val="22"/>
        </w:rPr>
        <w:t>skutečnost, že v</w:t>
      </w:r>
      <w:r>
        <w:rPr>
          <w:rFonts w:ascii="Times New Roman" w:hAnsi="Times New Roman"/>
          <w:color w:val="auto"/>
          <w:szCs w:val="22"/>
        </w:rPr>
        <w:t> </w:t>
      </w:r>
      <w:r w:rsidRPr="00086152">
        <w:rPr>
          <w:rFonts w:ascii="Times New Roman" w:hAnsi="Times New Roman"/>
          <w:color w:val="auto"/>
          <w:szCs w:val="22"/>
        </w:rPr>
        <w:t xml:space="preserve">případě některých stavebních výrobků nejsou tyto požadavky stanoveny vůbec. Výjimkou by mohla být oblast </w:t>
      </w:r>
      <w:r w:rsidRPr="00086152">
        <w:rPr>
          <w:rFonts w:ascii="Times New Roman" w:hAnsi="Times New Roman"/>
          <w:color w:val="auto"/>
        </w:rPr>
        <w:t>staveb pozemních komunikací, kde existují technické požadavky na stavby v</w:t>
      </w:r>
      <w:r>
        <w:rPr>
          <w:rFonts w:ascii="Times New Roman" w:hAnsi="Times New Roman"/>
          <w:color w:val="auto"/>
        </w:rPr>
        <w:t> </w:t>
      </w:r>
      <w:r w:rsidRPr="00086152">
        <w:rPr>
          <w:rFonts w:ascii="Times New Roman" w:hAnsi="Times New Roman"/>
          <w:color w:val="auto"/>
        </w:rPr>
        <w:t xml:space="preserve">podobě ČSN pro stavbu vozovek, TKP, TP, případně zvláštní technické kvalitativní podmínky (ZTKP) Ministerstva dopravy. Tyto předpisy (s výjimkou ČSN) ale nejsou </w:t>
      </w:r>
      <w:r>
        <w:rPr>
          <w:rFonts w:ascii="Times New Roman" w:hAnsi="Times New Roman"/>
          <w:color w:val="auto"/>
        </w:rPr>
        <w:t xml:space="preserve">až na výjimky </w:t>
      </w:r>
      <w:r w:rsidRPr="00086152">
        <w:rPr>
          <w:rFonts w:ascii="Times New Roman" w:hAnsi="Times New Roman"/>
          <w:color w:val="auto"/>
        </w:rPr>
        <w:t>notifikovány podle směrnice (EU) 2015/1535, resp. nařízení vlády č. 339/2002 Sb., a</w:t>
      </w:r>
      <w:r>
        <w:rPr>
          <w:rFonts w:ascii="Times New Roman" w:hAnsi="Times New Roman"/>
          <w:color w:val="auto"/>
        </w:rPr>
        <w:t> </w:t>
      </w:r>
      <w:r w:rsidRPr="00086152">
        <w:rPr>
          <w:rFonts w:ascii="Times New Roman" w:hAnsi="Times New Roman"/>
          <w:color w:val="auto"/>
        </w:rPr>
        <w:t>jejich splnění tak může být požadováno pouze na základě smluvního vztahu.</w:t>
      </w:r>
    </w:p>
    <w:p w14:paraId="1D81ACEB" w14:textId="77777777" w:rsidR="00136F06" w:rsidRPr="00086152" w:rsidRDefault="00136F06" w:rsidP="3156B89C">
      <w:pPr>
        <w:tabs>
          <w:tab w:val="left" w:pos="3870"/>
        </w:tabs>
        <w:spacing w:before="100" w:beforeAutospacing="1" w:after="100" w:afterAutospacing="1"/>
        <w:jc w:val="both"/>
        <w:rPr>
          <w:rFonts w:ascii="Times New Roman" w:hAnsi="Times New Roman"/>
          <w:color w:val="auto"/>
        </w:rPr>
      </w:pPr>
      <w:r w:rsidRPr="3156B89C">
        <w:rPr>
          <w:rFonts w:ascii="Times New Roman" w:hAnsi="Times New Roman"/>
        </w:rPr>
        <w:t>Požadavky na konkrétní mezní hodnoty, úrovně, nebo třídy vlastností pro použití stavebních výrobků do staveb v </w:t>
      </w:r>
      <w:r w:rsidRPr="3156B89C">
        <w:rPr>
          <w:rFonts w:ascii="Times New Roman" w:hAnsi="Times New Roman"/>
          <w:color w:val="auto"/>
        </w:rPr>
        <w:t>České republice</w:t>
      </w:r>
      <w:r w:rsidRPr="3156B89C">
        <w:rPr>
          <w:rFonts w:ascii="Times New Roman" w:hAnsi="Times New Roman"/>
        </w:rPr>
        <w:t xml:space="preserve"> se v současném systému objevují v národních normách, v národních </w:t>
      </w:r>
      <w:r w:rsidRPr="3156B89C">
        <w:rPr>
          <w:rFonts w:ascii="Times New Roman" w:hAnsi="Times New Roman"/>
        </w:rPr>
        <w:lastRenderedPageBreak/>
        <w:t>informativních přílohách k harmonizovaným normám nebo v jiných technických dokumentech. V případech některých stavebních výrobků stanovení toho, jaké vlastnosti musí být výrobcem deklarovány a jakých úrovní vlastností má být dosaženo s ohledem na konkrétní použití výrobku ve stavbě, aby výrobek plnil svoji funkci po zabudování do stavby, nejsou kompletní.</w:t>
      </w:r>
      <w:r w:rsidRPr="3156B89C">
        <w:rPr>
          <w:rFonts w:ascii="Times New Roman" w:hAnsi="Times New Roman"/>
          <w:color w:val="auto"/>
        </w:rPr>
        <w:t xml:space="preserve"> V České republice není dostatečně využita možnost, kterou členským státům dává přímo použitelný předpis v článku 8 odst. 4, který odkazuje na požadavky pro dané použití v členském státě. </w:t>
      </w:r>
      <w:r w:rsidRPr="3156B89C">
        <w:rPr>
          <w:rFonts w:ascii="Times New Roman" w:hAnsi="Times New Roman"/>
        </w:rPr>
        <w:t>Česká republika</w:t>
      </w:r>
      <w:r w:rsidRPr="3156B89C">
        <w:rPr>
          <w:rFonts w:ascii="Times New Roman" w:hAnsi="Times New Roman"/>
          <w:color w:val="auto"/>
        </w:rPr>
        <w:t xml:space="preserve"> má možnost, stejně jako každý členský stát, komplexně specifikovat požadavky na stavební výrobky z hlediska jejich zamýšleného použití do staveb na území České republiky, a to zejména s ohledem na klimatické, geologické i zeměpisné rozdíly a s ohledem na různé úrovně základních požadavků na stavby, při respektování rámce harmonizace. </w:t>
      </w:r>
    </w:p>
    <w:p w14:paraId="12D37696" w14:textId="77777777" w:rsidR="00136F06" w:rsidRPr="00086152" w:rsidRDefault="00136F06" w:rsidP="3156B89C">
      <w:pPr>
        <w:tabs>
          <w:tab w:val="left" w:pos="3870"/>
        </w:tabs>
        <w:spacing w:before="100" w:beforeAutospacing="1" w:after="100" w:afterAutospacing="1"/>
        <w:jc w:val="both"/>
        <w:rPr>
          <w:rFonts w:ascii="Times New Roman" w:hAnsi="Times New Roman"/>
          <w:color w:val="auto"/>
        </w:rPr>
      </w:pPr>
      <w:r w:rsidRPr="3156B89C">
        <w:rPr>
          <w:rFonts w:ascii="Times New Roman" w:hAnsi="Times New Roman"/>
          <w:color w:val="auto"/>
        </w:rPr>
        <w:t xml:space="preserve">K provázání problematiky stavebních výrobků s oblastí navrhování a provádění staveb je vhodné využít nástrojů daných přímo použitelným předpisem (např. využití prohlášení o vlastnostech), které není zohledněno a promítnuto do procesů návrhu ani realizace stavby. Nejednotný způsob stanovování konkrétních požadavků na vlastnosti stavebních výrobků s ohledem na jejich zamýšlené použití má však v praxi za následek nesnadnou aplikovatelnost i pro projektanty, stavební inženýry, zhotovitele staveb a další účastníky procesu výstavby. Neexistence konkrétních požadavků na stavební výrobky nebo jejich obtížná dohledatelnost, jsou příčinou toho, že požadované vlastnosti z hlediska konkrétního použití nejsou často v projektech dostatečně specifikovány. Konečným důsledkem toho, že projekt není propojen se specifikací stavebních výrobků, jsou problémy s kvalitou a bezpečností samotné stavby. </w:t>
      </w:r>
    </w:p>
    <w:p w14:paraId="55790958" w14:textId="77777777" w:rsidR="00136F06" w:rsidRPr="00086152" w:rsidRDefault="00136F06" w:rsidP="3156B89C">
      <w:pPr>
        <w:spacing w:before="100" w:beforeAutospacing="1" w:after="100" w:afterAutospacing="1"/>
        <w:jc w:val="both"/>
        <w:rPr>
          <w:rFonts w:ascii="Times New Roman" w:hAnsi="Times New Roman"/>
          <w:color w:val="auto"/>
        </w:rPr>
      </w:pPr>
      <w:r w:rsidRPr="3156B89C">
        <w:rPr>
          <w:rFonts w:ascii="Times New Roman" w:hAnsi="Times New Roman"/>
          <w:color w:val="auto"/>
        </w:rPr>
        <w:t>Z hlediska požadavku na bezpečnou a kvalitní stavbu je třeba mít k dispozici informace o příslušných ustanoveních (právní předpisy, normy, technické předpisy), nutných deklarovaných vlastnostech výrobku plynoucích z těchto ustanovení a případné národní požadavky omezující/specifikující mezní úrovně a třídy vlastností, podle kterých bude odpovědná osoba (např. projektant) moci specifikovat konkrétní vlastnosti, jejich úrovně nebo třídy nebo popis stavebního výrobku. Současně je třeba zajistit kontrolu stavebních výrobků určených k zabudování do stavby.</w:t>
      </w:r>
    </w:p>
    <w:p w14:paraId="1F685F4B" w14:textId="77777777" w:rsidR="00136F06" w:rsidRPr="00086152" w:rsidRDefault="00136F06" w:rsidP="3156B89C">
      <w:pPr>
        <w:tabs>
          <w:tab w:val="left" w:pos="3870"/>
        </w:tabs>
        <w:spacing w:before="100" w:beforeAutospacing="1" w:after="100" w:afterAutospacing="1"/>
        <w:jc w:val="both"/>
        <w:rPr>
          <w:rFonts w:ascii="Times New Roman" w:hAnsi="Times New Roman"/>
          <w:b/>
          <w:bCs/>
        </w:rPr>
      </w:pPr>
      <w:r w:rsidRPr="3156B89C">
        <w:rPr>
          <w:rFonts w:ascii="Times New Roman" w:hAnsi="Times New Roman"/>
          <w:b/>
          <w:bCs/>
        </w:rPr>
        <w:t>Dozor nad uvádění</w:t>
      </w:r>
      <w:r w:rsidRPr="3156B89C">
        <w:rPr>
          <w:rFonts w:ascii="Times New Roman" w:hAnsi="Times New Roman"/>
          <w:b/>
          <w:bCs/>
          <w:color w:val="auto"/>
        </w:rPr>
        <w:t>m a dodáváním výrobků do obch</w:t>
      </w:r>
      <w:r w:rsidRPr="3156B89C">
        <w:rPr>
          <w:rFonts w:ascii="Times New Roman" w:hAnsi="Times New Roman"/>
          <w:b/>
          <w:bCs/>
        </w:rPr>
        <w:t>odní sítě v </w:t>
      </w:r>
      <w:r w:rsidRPr="3156B89C">
        <w:rPr>
          <w:rFonts w:ascii="Times New Roman" w:hAnsi="Times New Roman"/>
          <w:b/>
          <w:bCs/>
          <w:color w:val="auto"/>
        </w:rPr>
        <w:t>České republice</w:t>
      </w:r>
    </w:p>
    <w:p w14:paraId="021C906C" w14:textId="77777777" w:rsidR="00136F06" w:rsidRPr="0060127D" w:rsidRDefault="00136F06" w:rsidP="3156B89C">
      <w:pPr>
        <w:tabs>
          <w:tab w:val="left" w:pos="3870"/>
        </w:tabs>
        <w:spacing w:before="100" w:beforeAutospacing="1" w:after="100" w:afterAutospacing="1"/>
        <w:jc w:val="both"/>
        <w:rPr>
          <w:rFonts w:ascii="Times New Roman" w:hAnsi="Times New Roman"/>
          <w:color w:val="auto"/>
          <w:sz w:val="24"/>
          <w:szCs w:val="24"/>
        </w:rPr>
      </w:pPr>
      <w:r w:rsidRPr="3156B89C">
        <w:rPr>
          <w:rFonts w:ascii="Times New Roman" w:hAnsi="Times New Roman"/>
        </w:rPr>
        <w:t xml:space="preserve">Dozor nad splněním podmínek pro uvádění a dodávání stavebních výrobků do obchodní sítě zajišťuje Česká obchodní inspekce (dále jen "ČOI"). ČOI může v rámci své činnosti, v souladu s </w:t>
      </w:r>
      <w:r w:rsidRPr="3156B89C">
        <w:rPr>
          <w:rFonts w:ascii="Times New Roman" w:hAnsi="Times New Roman"/>
          <w:color w:val="auto"/>
          <w:sz w:val="24"/>
          <w:szCs w:val="24"/>
        </w:rPr>
        <w:t>kontrolním řádem,</w:t>
      </w:r>
      <w:r w:rsidRPr="3156B89C">
        <w:rPr>
          <w:rFonts w:ascii="Times New Roman" w:hAnsi="Times New Roman"/>
        </w:rPr>
        <w:t xml:space="preserve"> kontrolovat plnění zákonných povinností ze strany hospodářských subjektů, </w:t>
      </w:r>
      <w:r w:rsidRPr="3156B89C">
        <w:rPr>
          <w:rFonts w:ascii="Times New Roman" w:hAnsi="Times New Roman"/>
          <w:color w:val="auto"/>
          <w:sz w:val="24"/>
          <w:szCs w:val="24"/>
        </w:rPr>
        <w:t>provádět kontrolní nákupy,</w:t>
      </w:r>
      <w:r w:rsidRPr="3156B89C">
        <w:rPr>
          <w:rFonts w:ascii="Times New Roman" w:hAnsi="Times New Roman"/>
        </w:rPr>
        <w:t xml:space="preserve"> odebírat vzorky od kontrolovaných osob ve výrobě nebo z obchodní sítě nebo </w:t>
      </w:r>
      <w:r w:rsidRPr="3156B89C">
        <w:rPr>
          <w:rFonts w:ascii="Times New Roman" w:hAnsi="Times New Roman"/>
          <w:color w:val="auto"/>
          <w:sz w:val="24"/>
          <w:szCs w:val="24"/>
        </w:rPr>
        <w:t>provádět potřebné zkoušky</w:t>
      </w:r>
      <w:r w:rsidRPr="3156B89C">
        <w:rPr>
          <w:rFonts w:ascii="Times New Roman" w:hAnsi="Times New Roman"/>
        </w:rPr>
        <w:t>. V pravomoci ČOI je, mj. kontrola příslušné dokumentace, zejména prohlášení o vlastnostech a prohlášení o shodě nebo neoprávněné užití označení CE.</w:t>
      </w:r>
    </w:p>
    <w:p w14:paraId="1CDD4059" w14:textId="77777777" w:rsidR="00136F06" w:rsidRPr="00086152" w:rsidRDefault="00136F06" w:rsidP="3156B89C">
      <w:pPr>
        <w:tabs>
          <w:tab w:val="left" w:pos="3870"/>
        </w:tabs>
        <w:spacing w:before="100" w:beforeAutospacing="1" w:after="100" w:afterAutospacing="1"/>
        <w:jc w:val="both"/>
        <w:rPr>
          <w:rFonts w:ascii="Times New Roman" w:hAnsi="Times New Roman"/>
          <w:b/>
          <w:bCs/>
        </w:rPr>
      </w:pPr>
      <w:r w:rsidRPr="3156B89C">
        <w:rPr>
          <w:rFonts w:ascii="Times New Roman" w:hAnsi="Times New Roman"/>
          <w:b/>
          <w:bCs/>
        </w:rPr>
        <w:t>Dozor nad dodáváním výrobků na staveniště a skladovacích prostor stavby</w:t>
      </w:r>
    </w:p>
    <w:p w14:paraId="6EFA6A40" w14:textId="77777777" w:rsidR="00136F06" w:rsidRPr="001C31A9" w:rsidRDefault="00136F06" w:rsidP="3156B89C">
      <w:pPr>
        <w:spacing w:after="0"/>
        <w:jc w:val="both"/>
        <w:rPr>
          <w:rFonts w:ascii="Times New Roman" w:hAnsi="Times New Roman"/>
        </w:rPr>
      </w:pPr>
      <w:r w:rsidRPr="3156B89C">
        <w:rPr>
          <w:rFonts w:ascii="Times New Roman" w:hAnsi="Times New Roman"/>
          <w:color w:val="auto"/>
        </w:rPr>
        <w:t>S ohledem na specifika procesu výstavby a na technickou složitost stavebního díla nelze u stavebních výrobků spoléhat na kontrolu až po jejich zabudování do díla. Zpravidla ani není taková kontrola po technické stránce realizovatelná.</w:t>
      </w:r>
    </w:p>
    <w:p w14:paraId="17CB1AE1" w14:textId="77777777" w:rsidR="00136F06" w:rsidRPr="00086152" w:rsidRDefault="00136F06" w:rsidP="3156B89C">
      <w:pPr>
        <w:spacing w:before="100" w:beforeAutospacing="1" w:after="100" w:afterAutospacing="1"/>
        <w:jc w:val="both"/>
        <w:rPr>
          <w:rFonts w:ascii="Times New Roman" w:hAnsi="Times New Roman"/>
        </w:rPr>
      </w:pPr>
      <w:r w:rsidRPr="3156B89C">
        <w:rPr>
          <w:rFonts w:ascii="Times New Roman" w:hAnsi="Times New Roman"/>
        </w:rPr>
        <w:lastRenderedPageBreak/>
        <w:t>Problémem je skutečnost, že velká část stavebních výrobků je dodávána od výrobce přímo na stavbu. Znamená to, že tyto výrobky nelze v obchodní síti odebrat a provést potřebné zkoušky k prokázání shody s požadavky. Dozorovým orgánem pro stavební výrobky dodávané přímo na staveniště nebo do skladovacích prostor určených pro potřeby stavby je rovněž ČOI. V České republice však dosud takové přímé zmocnění pro ČOI neexistuje. Z tohoto důvodu takové kontroly neprovádí, přestože přímo použitelný předpis je předpokládá.</w:t>
      </w:r>
    </w:p>
    <w:p w14:paraId="65D2E681" w14:textId="77777777" w:rsidR="00136F06" w:rsidRDefault="00136F06" w:rsidP="3156B89C">
      <w:pPr>
        <w:spacing w:before="100" w:beforeAutospacing="1" w:after="100" w:afterAutospacing="1"/>
        <w:jc w:val="both"/>
      </w:pPr>
      <w:bookmarkStart w:id="10" w:name="_Toc441166581"/>
      <w:bookmarkStart w:id="11" w:name="_Toc443656634"/>
      <w:bookmarkStart w:id="12" w:name="_Toc526929647"/>
    </w:p>
    <w:p w14:paraId="66E1C89D" w14:textId="77777777" w:rsidR="00136F06" w:rsidRPr="00086152" w:rsidRDefault="00136F06" w:rsidP="00C8010E">
      <w:pPr>
        <w:pStyle w:val="Nadpis5"/>
      </w:pPr>
      <w:r w:rsidRPr="00086152">
        <w:t>1.3</w:t>
      </w:r>
      <w:r w:rsidRPr="00086152">
        <w:tab/>
        <w:t>Popis existujícího právního stavu v</w:t>
      </w:r>
      <w:r>
        <w:t> </w:t>
      </w:r>
      <w:r w:rsidRPr="00086152">
        <w:t>dané oblasti</w:t>
      </w:r>
      <w:bookmarkEnd w:id="10"/>
      <w:bookmarkEnd w:id="11"/>
      <w:bookmarkEnd w:id="12"/>
    </w:p>
    <w:p w14:paraId="7EDA227F" w14:textId="77777777" w:rsidR="00136F06" w:rsidRPr="00086152" w:rsidRDefault="00136F06" w:rsidP="00E84A12">
      <w:pPr>
        <w:tabs>
          <w:tab w:val="left" w:pos="3870"/>
        </w:tabs>
        <w:spacing w:before="100" w:beforeAutospacing="1" w:after="100" w:afterAutospacing="1"/>
        <w:jc w:val="both"/>
        <w:rPr>
          <w:rFonts w:ascii="Times New Roman" w:hAnsi="Times New Roman"/>
          <w:szCs w:val="22"/>
        </w:rPr>
      </w:pPr>
      <w:r w:rsidRPr="00086152">
        <w:rPr>
          <w:rFonts w:ascii="Times New Roman" w:hAnsi="Times New Roman"/>
          <w:szCs w:val="22"/>
        </w:rPr>
        <w:t>Zastřešujícím zákonem pro stanovení technických požadavků na stavební výrobky, které mohou ve zvýšené míře ohrozit zdraví nebo bezpečnost osob, majetek nebo životní prostředí, popřípadě jiný veřejný zájem (souhrnně označováno jako „oprávněný zájem“)</w:t>
      </w:r>
      <w:r w:rsidRPr="00086152">
        <w:rPr>
          <w:rFonts w:ascii="Times New Roman" w:hAnsi="Times New Roman"/>
          <w:color w:val="auto"/>
          <w:szCs w:val="22"/>
        </w:rPr>
        <w:t>, je zák</w:t>
      </w:r>
      <w:r w:rsidRPr="00086152">
        <w:rPr>
          <w:rFonts w:ascii="Times New Roman" w:hAnsi="Times New Roman"/>
          <w:szCs w:val="22"/>
        </w:rPr>
        <w:t>on o</w:t>
      </w:r>
      <w:r>
        <w:rPr>
          <w:rFonts w:ascii="Times New Roman" w:hAnsi="Times New Roman"/>
          <w:szCs w:val="22"/>
        </w:rPr>
        <w:t> </w:t>
      </w:r>
      <w:r w:rsidRPr="00086152">
        <w:rPr>
          <w:rFonts w:ascii="Times New Roman" w:hAnsi="Times New Roman"/>
          <w:szCs w:val="22"/>
        </w:rPr>
        <w:t>technických požadavcích na výrobky.</w:t>
      </w:r>
    </w:p>
    <w:p w14:paraId="116A5ED2" w14:textId="77777777" w:rsidR="00136F06" w:rsidRPr="00086152" w:rsidRDefault="00136F06" w:rsidP="00E84A12">
      <w:pPr>
        <w:spacing w:before="100" w:beforeAutospacing="1" w:after="100" w:afterAutospacing="1"/>
        <w:rPr>
          <w:rFonts w:ascii="Times New Roman" w:hAnsi="Times New Roman"/>
          <w:b/>
        </w:rPr>
      </w:pPr>
      <w:r w:rsidRPr="00086152">
        <w:rPr>
          <w:rFonts w:ascii="Times New Roman" w:hAnsi="Times New Roman"/>
          <w:b/>
        </w:rPr>
        <w:t>Uvádění a</w:t>
      </w:r>
      <w:r>
        <w:rPr>
          <w:rFonts w:ascii="Times New Roman" w:hAnsi="Times New Roman"/>
          <w:b/>
        </w:rPr>
        <w:t> </w:t>
      </w:r>
      <w:r w:rsidRPr="00086152">
        <w:rPr>
          <w:rFonts w:ascii="Times New Roman" w:hAnsi="Times New Roman"/>
          <w:b/>
        </w:rPr>
        <w:t>dodávání stavebních výrobků s</w:t>
      </w:r>
      <w:r>
        <w:rPr>
          <w:rFonts w:ascii="Times New Roman" w:hAnsi="Times New Roman"/>
          <w:b/>
        </w:rPr>
        <w:t> </w:t>
      </w:r>
      <w:r w:rsidRPr="00086152">
        <w:rPr>
          <w:rFonts w:ascii="Times New Roman" w:hAnsi="Times New Roman"/>
          <w:b/>
        </w:rPr>
        <w:t>označením CE na trh</w:t>
      </w:r>
    </w:p>
    <w:p w14:paraId="38C45B5B" w14:textId="77777777" w:rsidR="00136F06" w:rsidRPr="00086152" w:rsidRDefault="00136F06" w:rsidP="3156B89C">
      <w:pPr>
        <w:pStyle w:val="Bezmezer"/>
        <w:spacing w:before="100" w:beforeAutospacing="1" w:after="100" w:afterAutospacing="1" w:line="340" w:lineRule="exact"/>
        <w:jc w:val="both"/>
        <w:rPr>
          <w:rFonts w:ascii="Times New Roman" w:hAnsi="Times New Roman"/>
          <w:color w:val="auto"/>
        </w:rPr>
      </w:pPr>
      <w:r w:rsidRPr="3156B89C">
        <w:rPr>
          <w:rFonts w:ascii="Times New Roman" w:hAnsi="Times New Roman"/>
          <w:color w:val="auto"/>
        </w:rPr>
        <w:t>Technické požadavky na stavební výrobky s označením CE při jejich uvádění a dodávání na trh byly do 30. 6. 2013 upraveny směrnicí Rady 89/106/EHS, o sbližování právních a správních předpisů členských států týkajících se stavebních výrobků. Tato směrnice byla do právního řádu České republiky transponována nařízením vlády č. 190/2002 Sb., kterým se stanoví technické požadavky na stavební výrobky označované CE (prováděcí předpis k zák</w:t>
      </w:r>
      <w:r w:rsidRPr="3156B89C">
        <w:rPr>
          <w:rFonts w:ascii="Times New Roman" w:hAnsi="Times New Roman"/>
        </w:rPr>
        <w:t>onu o technických požadavcích na výrobky)</w:t>
      </w:r>
      <w:r w:rsidRPr="3156B89C">
        <w:rPr>
          <w:rFonts w:ascii="Times New Roman" w:hAnsi="Times New Roman"/>
          <w:color w:val="auto"/>
        </w:rPr>
        <w:t xml:space="preserve">. Od 1. 7. 2013 tuto oblast upravuje přímo použitelný předpis, který je přímo aplikovatelný ve všech členských státech EU. U stavebních výrobků s označením CE musí být před jejich uvedením nebo dodáním na trh podle harmonizovaných podmínek v členských státech EU posouzeny vlastnosti a systém řízení výroby, v souladu s požadavky harmonizovaných technických specifikací (harmonizované normy, případně evropské dokumenty pro technické posuzování), ověřena stálost vlastností, </w:t>
      </w:r>
      <w:r w:rsidR="00230E02">
        <w:rPr>
          <w:rFonts w:ascii="Times New Roman" w:hAnsi="Times New Roman"/>
          <w:color w:val="auto"/>
        </w:rPr>
        <w:t>vydáno</w:t>
      </w:r>
      <w:r w:rsidRPr="3156B89C">
        <w:rPr>
          <w:rFonts w:ascii="Times New Roman" w:hAnsi="Times New Roman"/>
          <w:color w:val="auto"/>
        </w:rPr>
        <w:t xml:space="preserve"> prohlášení o vlastnostech a výrobek opatřen označením CE.</w:t>
      </w:r>
    </w:p>
    <w:p w14:paraId="5FF18D52" w14:textId="77777777" w:rsidR="00136F06" w:rsidRPr="00086152" w:rsidRDefault="00136F06" w:rsidP="3156B89C">
      <w:pPr>
        <w:pStyle w:val="Bezmezer"/>
        <w:spacing w:before="100" w:beforeAutospacing="1" w:after="100" w:afterAutospacing="1" w:line="340" w:lineRule="exact"/>
        <w:jc w:val="both"/>
        <w:rPr>
          <w:rFonts w:ascii="Times New Roman" w:hAnsi="Times New Roman"/>
          <w:color w:val="auto"/>
        </w:rPr>
      </w:pPr>
      <w:r w:rsidRPr="3156B89C">
        <w:rPr>
          <w:rFonts w:ascii="Times New Roman" w:hAnsi="Times New Roman"/>
          <w:color w:val="auto"/>
        </w:rPr>
        <w:t>Přímo použitelný předpis je vypracován na principu stanovení harmonizovaných podmínek uvádění a dodávání</w:t>
      </w:r>
      <w:r w:rsidRPr="3156B89C">
        <w:rPr>
          <w:rFonts w:ascii="Times New Roman" w:hAnsi="Times New Roman"/>
          <w:color w:val="FF0000"/>
        </w:rPr>
        <w:t xml:space="preserve"> </w:t>
      </w:r>
      <w:r w:rsidRPr="3156B89C">
        <w:rPr>
          <w:rFonts w:ascii="Times New Roman" w:hAnsi="Times New Roman"/>
          <w:color w:val="auto"/>
        </w:rPr>
        <w:t>stavebních výrobků na jednotný trh. Nestanoví konkrétní požadavky na bezpečnost výrobků, ty jsou uváděny v harmonizovaných normách v návaznosti na bezpečnost staveb</w:t>
      </w:r>
      <w:r w:rsidR="00D45448">
        <w:rPr>
          <w:rFonts w:ascii="Times New Roman" w:hAnsi="Times New Roman"/>
          <w:color w:val="auto"/>
        </w:rPr>
        <w:t>,</w:t>
      </w:r>
      <w:r w:rsidRPr="3156B89C">
        <w:rPr>
          <w:rFonts w:ascii="Times New Roman" w:hAnsi="Times New Roman"/>
          <w:color w:val="auto"/>
        </w:rPr>
        <w:t xml:space="preserve"> resp. na základní požadavky na stavby, ale požadavky pro jejich uvedení na trh. Evropské harmonizované normy musí být akceptovatelné ve všech státech EU s velmi různými např. klimatickými podmínkami, proto pro jednu vlastnost výrobku mohou stanovit harmonizované normy řadu tříd nebo úrovní. Tedy výrobek může vykazovat rozdílné vlastnosti a stále vyhovuje dané harmonizované normě a je označen CE. Členský stát je oprávněn konkretizovat vlastnosti a jejich úrovně nebo třídy s ohledem na použití.</w:t>
      </w:r>
    </w:p>
    <w:p w14:paraId="50C765C5" w14:textId="77777777" w:rsidR="00136F06" w:rsidRPr="00086152" w:rsidRDefault="00136F06" w:rsidP="3156B89C">
      <w:pPr>
        <w:pStyle w:val="Bezmezer"/>
        <w:spacing w:before="100" w:beforeAutospacing="1" w:after="100" w:afterAutospacing="1" w:line="340" w:lineRule="exact"/>
        <w:jc w:val="both"/>
        <w:rPr>
          <w:rFonts w:ascii="Times New Roman" w:hAnsi="Times New Roman"/>
          <w:color w:val="auto"/>
        </w:rPr>
      </w:pPr>
      <w:r w:rsidRPr="3156B89C">
        <w:rPr>
          <w:rFonts w:ascii="Times New Roman" w:hAnsi="Times New Roman"/>
          <w:color w:val="auto"/>
        </w:rPr>
        <w:t>Přímo použitelný předpis pro stavební výrobky není předpisem Nového legislativního rámce, byť některé aspekty využívá. Pokud pro daný výrobek existuje harmonizovaná norma, nelze při pos</w:t>
      </w:r>
      <w:r w:rsidR="00D45448">
        <w:rPr>
          <w:rFonts w:ascii="Times New Roman" w:hAnsi="Times New Roman"/>
          <w:color w:val="auto"/>
        </w:rPr>
        <w:t>ouzení</w:t>
      </w:r>
      <w:r w:rsidRPr="3156B89C">
        <w:rPr>
          <w:rFonts w:ascii="Times New Roman" w:hAnsi="Times New Roman"/>
          <w:color w:val="auto"/>
        </w:rPr>
        <w:t xml:space="preserve"> stálosti vlastností postupovat jinou cestou než v souladu s touto harmonizovanou normou, resp. její </w:t>
      </w:r>
      <w:r w:rsidRPr="3156B89C">
        <w:rPr>
          <w:rFonts w:ascii="Times New Roman" w:hAnsi="Times New Roman"/>
          <w:color w:val="auto"/>
        </w:rPr>
        <w:lastRenderedPageBreak/>
        <w:t>přílohou ZA. Zde je zásadní rozdíl oproti principu posuzování shody, kde je postup podle harmonizované normy pouze možností, byť považovanou za nejlepší možnou.</w:t>
      </w:r>
    </w:p>
    <w:p w14:paraId="0C980E63" w14:textId="77777777" w:rsidR="00136F06" w:rsidRPr="00086152" w:rsidRDefault="00136F06" w:rsidP="3156B89C">
      <w:pPr>
        <w:spacing w:before="100" w:beforeAutospacing="1" w:after="100" w:afterAutospacing="1"/>
        <w:jc w:val="both"/>
        <w:rPr>
          <w:rFonts w:ascii="Times New Roman" w:hAnsi="Times New Roman"/>
          <w:color w:val="auto"/>
        </w:rPr>
      </w:pPr>
      <w:r w:rsidRPr="3156B89C">
        <w:rPr>
          <w:rFonts w:ascii="Times New Roman" w:hAnsi="Times New Roman"/>
          <w:color w:val="auto"/>
        </w:rPr>
        <w:t xml:space="preserve">Přímo použitelný předpis současně umožňuje dobrovolně označit CE stavební výrobky, pro které neexistuje harmonizovaná norma, pokud požádá o vydání evropského technického posouzení podle evropského dokumentu pro technické posuzování (EAD). Na rozdíl od harmonizované normy však výrobce nemusí při existenci evropského dokumentu pro technické posuzování podle něho postupovat a výrobek označit CE, ale může ho uvést na trh i postupem pro stanovené stavební výrobky. </w:t>
      </w:r>
    </w:p>
    <w:p w14:paraId="406C9AF2" w14:textId="77777777" w:rsidR="00136F06" w:rsidRDefault="00136F06" w:rsidP="3156B89C">
      <w:pPr>
        <w:tabs>
          <w:tab w:val="left" w:pos="3870"/>
        </w:tabs>
        <w:overflowPunct/>
        <w:spacing w:before="100" w:beforeAutospacing="1" w:after="100" w:afterAutospacing="1"/>
        <w:jc w:val="both"/>
        <w:textAlignment w:val="auto"/>
        <w:rPr>
          <w:rFonts w:ascii="Times New Roman" w:hAnsi="Times New Roman"/>
          <w:color w:val="auto"/>
          <w:szCs w:val="22"/>
        </w:rPr>
      </w:pPr>
      <w:r w:rsidRPr="3156B89C">
        <w:rPr>
          <w:rFonts w:ascii="Times New Roman" w:hAnsi="Times New Roman"/>
          <w:color w:val="auto"/>
        </w:rPr>
        <w:t>Do harmonizované oblasti spadá odhadem 65 % – 70 % stav</w:t>
      </w:r>
      <w:r w:rsidRPr="3156B89C">
        <w:rPr>
          <w:rFonts w:ascii="Times New Roman" w:hAnsi="Times New Roman"/>
          <w:color w:val="auto"/>
          <w:szCs w:val="22"/>
        </w:rPr>
        <w:t xml:space="preserve">ebních výrobků. Celkový počet "typů" stavebních výrobků však nelze spolehlivě stanovit, protože vývoj v této oblasti je velice rychlý a souvisí mimo jiné s využíváním nových technologií, materiálů, včetně např. recyklátů. </w:t>
      </w:r>
    </w:p>
    <w:p w14:paraId="21810B7C" w14:textId="77777777" w:rsidR="00136F06" w:rsidRDefault="00136F06" w:rsidP="009B1AFA">
      <w:pPr>
        <w:tabs>
          <w:tab w:val="left" w:pos="3870"/>
        </w:tabs>
        <w:overflowPunct/>
        <w:spacing w:before="100" w:beforeAutospacing="1" w:after="100" w:afterAutospacing="1"/>
        <w:jc w:val="both"/>
        <w:textAlignment w:val="auto"/>
        <w:rPr>
          <w:rFonts w:ascii="Times New Roman" w:hAnsi="Times New Roman"/>
          <w:color w:val="auto"/>
          <w:szCs w:val="22"/>
        </w:rPr>
      </w:pPr>
      <w:r w:rsidRPr="40782412">
        <w:rPr>
          <w:rFonts w:ascii="Times New Roman" w:hAnsi="Times New Roman"/>
          <w:color w:val="auto"/>
          <w:szCs w:val="22"/>
        </w:rPr>
        <w:t xml:space="preserve">K 31. říjnu 2019 bylo (a stále je) pro stavební výrobky oznámeno ve Věstníku EU (OJ EU) 444 harmonizovaných norem (EN). Na harmonizaci čeká 113 norem, jejichž oznámení bylo pozdrženo, a to v důsledku </w:t>
      </w:r>
      <w:r w:rsidRPr="40782412">
        <w:rPr>
          <w:rFonts w:ascii="Times New Roman" w:hAnsi="Times New Roman"/>
          <w:szCs w:val="22"/>
        </w:rPr>
        <w:t xml:space="preserve">Rozsudku SD EU C-613/14 ve věci „James </w:t>
      </w:r>
      <w:proofErr w:type="spellStart"/>
      <w:r w:rsidRPr="40782412">
        <w:rPr>
          <w:rFonts w:ascii="Times New Roman" w:hAnsi="Times New Roman"/>
          <w:szCs w:val="22"/>
        </w:rPr>
        <w:t>Elliott</w:t>
      </w:r>
      <w:proofErr w:type="spellEnd"/>
      <w:r w:rsidRPr="40782412">
        <w:rPr>
          <w:rFonts w:ascii="Times New Roman" w:hAnsi="Times New Roman"/>
          <w:szCs w:val="22"/>
        </w:rPr>
        <w:t xml:space="preserve"> </w:t>
      </w:r>
      <w:proofErr w:type="spellStart"/>
      <w:r w:rsidRPr="40782412">
        <w:rPr>
          <w:rFonts w:ascii="Times New Roman" w:hAnsi="Times New Roman"/>
          <w:szCs w:val="22"/>
        </w:rPr>
        <w:t>Construction</w:t>
      </w:r>
      <w:proofErr w:type="spellEnd"/>
      <w:r w:rsidRPr="40782412">
        <w:rPr>
          <w:rFonts w:ascii="Times New Roman" w:hAnsi="Times New Roman"/>
          <w:szCs w:val="22"/>
        </w:rPr>
        <w:t xml:space="preserve"> Limited v. </w:t>
      </w:r>
      <w:proofErr w:type="spellStart"/>
      <w:r w:rsidRPr="40782412">
        <w:rPr>
          <w:rFonts w:ascii="Times New Roman" w:hAnsi="Times New Roman"/>
          <w:szCs w:val="22"/>
        </w:rPr>
        <w:t>Irish</w:t>
      </w:r>
      <w:proofErr w:type="spellEnd"/>
      <w:r w:rsidRPr="40782412">
        <w:rPr>
          <w:rFonts w:ascii="Times New Roman" w:hAnsi="Times New Roman"/>
          <w:szCs w:val="22"/>
        </w:rPr>
        <w:t xml:space="preserve"> </w:t>
      </w:r>
      <w:proofErr w:type="spellStart"/>
      <w:r w:rsidRPr="40782412">
        <w:rPr>
          <w:rFonts w:ascii="Times New Roman" w:hAnsi="Times New Roman"/>
          <w:szCs w:val="22"/>
        </w:rPr>
        <w:t>Asphalt</w:t>
      </w:r>
      <w:proofErr w:type="spellEnd"/>
      <w:r w:rsidRPr="40782412">
        <w:rPr>
          <w:rFonts w:ascii="Times New Roman" w:hAnsi="Times New Roman"/>
          <w:szCs w:val="22"/>
        </w:rPr>
        <w:t xml:space="preserve"> Limited“ z 27. 10. 2016. Soudní dvůr objasnil úlohu a právní status harmonizovaných norem tím, že dospěl k závěru, že harmonizované normy jsou „součástí práva EU“ a potvrdil odpovědnost Komise v procesu iniciování, řízení, monitorování</w:t>
      </w:r>
      <w:r w:rsidR="00D45448">
        <w:rPr>
          <w:rFonts w:ascii="Times New Roman" w:hAnsi="Times New Roman"/>
          <w:szCs w:val="22"/>
        </w:rPr>
        <w:t>,</w:t>
      </w:r>
      <w:r w:rsidRPr="40782412">
        <w:rPr>
          <w:rFonts w:ascii="Times New Roman" w:hAnsi="Times New Roman"/>
          <w:szCs w:val="22"/>
        </w:rPr>
        <w:t xml:space="preserve"> posuzování harmonizovaných norem a zajištění jejich slučitelnosti s požadavky příslušných harmonizovaných právních předpisů Unie. Evropská komise v reakci na uvedený rozsudek SD podmiňuje zveřejnění odkazů na normy v OJ EU na základě vlastního přezkumu a posouzení, zda normy odpovídají základním požadavkům na bezpečnost stanoveným v přímo použitelném předpisu. Komise proto odmítá publikovat v OJ EU normy, které podle jejího názoru nejsou v souladu s CPR. V letech </w:t>
      </w:r>
      <w:proofErr w:type="gramStart"/>
      <w:r w:rsidRPr="40782412">
        <w:rPr>
          <w:rFonts w:ascii="Times New Roman" w:hAnsi="Times New Roman"/>
          <w:szCs w:val="22"/>
        </w:rPr>
        <w:t>2017 – 2019</w:t>
      </w:r>
      <w:proofErr w:type="gramEnd"/>
      <w:r w:rsidRPr="40782412">
        <w:rPr>
          <w:rFonts w:ascii="Times New Roman" w:hAnsi="Times New Roman"/>
          <w:szCs w:val="22"/>
        </w:rPr>
        <w:t xml:space="preserve"> probíhaly mezi Evropskou komisí a Evropskou organizací pro normalizaci konzultace ohledně úpravy evropských norem, tak aby tyto mohly být oznámeny v OJ EU. V dohledné době však nelze proto očekávat rozšíření harmonizované oblasti, ale spíše její optimalizaci a prioritizaci. Vyloučeno není ani omezení harmonizace v případě výrobků, které nebudou z pohledu členských států, co se týká harmonizace považovány za významné.</w:t>
      </w:r>
    </w:p>
    <w:p w14:paraId="6EA25827" w14:textId="77777777" w:rsidR="00136F06" w:rsidRDefault="00136F06" w:rsidP="3156B89C">
      <w:pPr>
        <w:tabs>
          <w:tab w:val="left" w:pos="3870"/>
        </w:tabs>
        <w:overflowPunct/>
        <w:spacing w:before="100" w:beforeAutospacing="1" w:after="100" w:afterAutospacing="1"/>
        <w:jc w:val="both"/>
        <w:textAlignment w:val="auto"/>
        <w:rPr>
          <w:rFonts w:ascii="Times New Roman" w:hAnsi="Times New Roman"/>
          <w:color w:val="auto"/>
          <w:szCs w:val="22"/>
        </w:rPr>
      </w:pPr>
      <w:r w:rsidRPr="40782412">
        <w:rPr>
          <w:rFonts w:ascii="Times New Roman" w:hAnsi="Times New Roman"/>
          <w:color w:val="auto"/>
          <w:szCs w:val="22"/>
        </w:rPr>
        <w:t>Obdobná situace je i v případě Evropských dokumentů pro technické posuzování (EAD), viz následující tabulka: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
        <w:gridCol w:w="1668"/>
        <w:gridCol w:w="1667"/>
        <w:gridCol w:w="1667"/>
        <w:gridCol w:w="1667"/>
        <w:gridCol w:w="1667"/>
      </w:tblGrid>
      <w:tr w:rsidR="00136F06" w14:paraId="51EA5A54" w14:textId="77777777" w:rsidTr="00E6798E">
        <w:trPr>
          <w:trHeight w:val="454"/>
        </w:trPr>
        <w:tc>
          <w:tcPr>
            <w:tcW w:w="395" w:type="pct"/>
            <w:tcBorders>
              <w:top w:val="single" w:sz="12" w:space="0" w:color="auto"/>
              <w:bottom w:val="single" w:sz="12" w:space="0" w:color="auto"/>
            </w:tcBorders>
            <w:shd w:val="clear" w:color="auto" w:fill="B8CCE4" w:themeFill="accent1" w:themeFillTint="66"/>
            <w:vAlign w:val="center"/>
          </w:tcPr>
          <w:p w14:paraId="651CD4A4" w14:textId="77777777" w:rsidR="00136F06" w:rsidRPr="00F23F67" w:rsidRDefault="00136F06" w:rsidP="009D20AE">
            <w:pPr>
              <w:suppressAutoHyphens w:val="0"/>
              <w:overflowPunct/>
              <w:spacing w:after="0" w:line="240" w:lineRule="auto"/>
              <w:jc w:val="center"/>
              <w:textAlignment w:val="auto"/>
              <w:rPr>
                <w:rFonts w:ascii="Times New Roman" w:hAnsi="Times New Roman"/>
                <w:color w:val="auto"/>
                <w:szCs w:val="22"/>
              </w:rPr>
            </w:pPr>
            <w:r w:rsidRPr="00F23F67">
              <w:rPr>
                <w:rFonts w:ascii="Times New Roman" w:hAnsi="Times New Roman"/>
                <w:b/>
                <w:bCs/>
                <w:noProof/>
                <w:szCs w:val="22"/>
              </w:rPr>
              <w:t>Rok</w:t>
            </w:r>
          </w:p>
        </w:tc>
        <w:tc>
          <w:tcPr>
            <w:tcW w:w="921" w:type="pct"/>
            <w:tcBorders>
              <w:top w:val="single" w:sz="12" w:space="0" w:color="auto"/>
              <w:bottom w:val="single" w:sz="12" w:space="0" w:color="auto"/>
            </w:tcBorders>
            <w:shd w:val="clear" w:color="auto" w:fill="B8CCE4" w:themeFill="accent1" w:themeFillTint="66"/>
            <w:vAlign w:val="center"/>
          </w:tcPr>
          <w:p w14:paraId="1E1676D0" w14:textId="77777777" w:rsidR="00136F06" w:rsidRPr="00F23F67" w:rsidRDefault="00136F06" w:rsidP="009D20AE">
            <w:pPr>
              <w:suppressAutoHyphens w:val="0"/>
              <w:overflowPunct/>
              <w:spacing w:after="0" w:line="240" w:lineRule="auto"/>
              <w:jc w:val="center"/>
              <w:textAlignment w:val="auto"/>
              <w:rPr>
                <w:rFonts w:ascii="Times New Roman" w:hAnsi="Times New Roman"/>
                <w:b/>
                <w:bCs/>
                <w:color w:val="auto"/>
                <w:szCs w:val="22"/>
              </w:rPr>
            </w:pPr>
            <w:r w:rsidRPr="00F23F67">
              <w:rPr>
                <w:rFonts w:ascii="Times New Roman" w:hAnsi="Times New Roman"/>
                <w:b/>
                <w:bCs/>
                <w:color w:val="auto"/>
                <w:szCs w:val="22"/>
              </w:rPr>
              <w:t>Oznámené EN v OJ EU</w:t>
            </w:r>
          </w:p>
        </w:tc>
        <w:tc>
          <w:tcPr>
            <w:tcW w:w="921" w:type="pct"/>
            <w:tcBorders>
              <w:top w:val="single" w:sz="12" w:space="0" w:color="auto"/>
              <w:bottom w:val="single" w:sz="12" w:space="0" w:color="auto"/>
            </w:tcBorders>
            <w:shd w:val="clear" w:color="auto" w:fill="B8CCE4" w:themeFill="accent1" w:themeFillTint="66"/>
            <w:vAlign w:val="center"/>
          </w:tcPr>
          <w:p w14:paraId="5ED8DE3B" w14:textId="77777777" w:rsidR="00136F06" w:rsidRPr="00F23F67" w:rsidRDefault="00136F06" w:rsidP="009D20AE">
            <w:pPr>
              <w:suppressAutoHyphens w:val="0"/>
              <w:overflowPunct/>
              <w:spacing w:after="0" w:line="240" w:lineRule="auto"/>
              <w:jc w:val="center"/>
              <w:textAlignment w:val="auto"/>
              <w:rPr>
                <w:rFonts w:ascii="Times New Roman" w:hAnsi="Times New Roman"/>
                <w:b/>
                <w:bCs/>
                <w:color w:val="auto"/>
                <w:szCs w:val="22"/>
              </w:rPr>
            </w:pPr>
            <w:r w:rsidRPr="00F23F67">
              <w:rPr>
                <w:rFonts w:ascii="Times New Roman" w:hAnsi="Times New Roman"/>
                <w:b/>
                <w:bCs/>
                <w:color w:val="auto"/>
                <w:szCs w:val="22"/>
              </w:rPr>
              <w:t>Revidované EN dosud neoznámené v OJ EU</w:t>
            </w:r>
          </w:p>
        </w:tc>
        <w:tc>
          <w:tcPr>
            <w:tcW w:w="921" w:type="pct"/>
            <w:tcBorders>
              <w:top w:val="single" w:sz="12" w:space="0" w:color="auto"/>
              <w:bottom w:val="single" w:sz="12" w:space="0" w:color="auto"/>
            </w:tcBorders>
            <w:shd w:val="clear" w:color="auto" w:fill="B8CCE4" w:themeFill="accent1" w:themeFillTint="66"/>
            <w:vAlign w:val="center"/>
          </w:tcPr>
          <w:p w14:paraId="40D26103" w14:textId="77777777" w:rsidR="00136F06" w:rsidRPr="00F23F67" w:rsidRDefault="00136F06" w:rsidP="009D20AE">
            <w:pPr>
              <w:suppressAutoHyphens w:val="0"/>
              <w:overflowPunct/>
              <w:spacing w:after="0" w:line="240" w:lineRule="auto"/>
              <w:jc w:val="center"/>
              <w:textAlignment w:val="auto"/>
              <w:rPr>
                <w:rFonts w:ascii="Times New Roman" w:hAnsi="Times New Roman"/>
                <w:b/>
                <w:bCs/>
                <w:color w:val="auto"/>
                <w:szCs w:val="22"/>
              </w:rPr>
            </w:pPr>
            <w:r w:rsidRPr="00F23F67">
              <w:rPr>
                <w:rFonts w:ascii="Times New Roman" w:hAnsi="Times New Roman"/>
                <w:b/>
                <w:bCs/>
                <w:color w:val="auto"/>
                <w:szCs w:val="22"/>
              </w:rPr>
              <w:t>Nové EN dosud neoznámené v OJ EU</w:t>
            </w:r>
          </w:p>
        </w:tc>
        <w:tc>
          <w:tcPr>
            <w:tcW w:w="921" w:type="pct"/>
            <w:tcBorders>
              <w:top w:val="single" w:sz="12" w:space="0" w:color="auto"/>
              <w:bottom w:val="single" w:sz="12" w:space="0" w:color="auto"/>
            </w:tcBorders>
            <w:shd w:val="clear" w:color="auto" w:fill="B8CCE4" w:themeFill="accent1" w:themeFillTint="66"/>
            <w:vAlign w:val="center"/>
          </w:tcPr>
          <w:p w14:paraId="61E0994A" w14:textId="77777777" w:rsidR="00136F06" w:rsidRPr="00F23F67" w:rsidRDefault="00136F06" w:rsidP="009D20AE">
            <w:pPr>
              <w:suppressAutoHyphens w:val="0"/>
              <w:overflowPunct/>
              <w:spacing w:after="0" w:line="240" w:lineRule="auto"/>
              <w:jc w:val="center"/>
              <w:textAlignment w:val="auto"/>
              <w:rPr>
                <w:rFonts w:ascii="Times New Roman" w:hAnsi="Times New Roman"/>
                <w:color w:val="auto"/>
                <w:szCs w:val="22"/>
              </w:rPr>
            </w:pPr>
            <w:r w:rsidRPr="00F23F67">
              <w:rPr>
                <w:rFonts w:ascii="Times New Roman" w:hAnsi="Times New Roman"/>
                <w:b/>
                <w:bCs/>
                <w:noProof/>
                <w:szCs w:val="22"/>
              </w:rPr>
              <w:t>Přijaté  EAD</w:t>
            </w:r>
          </w:p>
        </w:tc>
        <w:tc>
          <w:tcPr>
            <w:tcW w:w="921" w:type="pct"/>
            <w:tcBorders>
              <w:top w:val="single" w:sz="12" w:space="0" w:color="auto"/>
              <w:bottom w:val="single" w:sz="12" w:space="0" w:color="auto"/>
            </w:tcBorders>
            <w:shd w:val="clear" w:color="auto" w:fill="B8CCE4" w:themeFill="accent1" w:themeFillTint="66"/>
            <w:vAlign w:val="center"/>
          </w:tcPr>
          <w:p w14:paraId="006586A0" w14:textId="77777777" w:rsidR="00136F06" w:rsidRPr="00F23F67" w:rsidRDefault="00136F06" w:rsidP="009D20AE">
            <w:pPr>
              <w:suppressAutoHyphens w:val="0"/>
              <w:overflowPunct/>
              <w:spacing w:after="0" w:line="240" w:lineRule="auto"/>
              <w:jc w:val="center"/>
              <w:textAlignment w:val="auto"/>
              <w:rPr>
                <w:rFonts w:ascii="Times New Roman" w:hAnsi="Times New Roman"/>
                <w:b/>
                <w:bCs/>
                <w:noProof/>
                <w:szCs w:val="22"/>
              </w:rPr>
            </w:pPr>
            <w:r w:rsidRPr="00F23F67">
              <w:rPr>
                <w:rFonts w:ascii="Times New Roman" w:hAnsi="Times New Roman"/>
                <w:b/>
                <w:bCs/>
                <w:noProof/>
                <w:szCs w:val="22"/>
              </w:rPr>
              <w:t>Citace EAD v OJ EU</w:t>
            </w:r>
          </w:p>
        </w:tc>
      </w:tr>
      <w:tr w:rsidR="00136F06" w14:paraId="2C15E962" w14:textId="77777777" w:rsidTr="00E6798E">
        <w:trPr>
          <w:trHeight w:val="454"/>
        </w:trPr>
        <w:tc>
          <w:tcPr>
            <w:tcW w:w="395" w:type="pct"/>
            <w:tcBorders>
              <w:top w:val="single" w:sz="12" w:space="0" w:color="auto"/>
              <w:bottom w:val="single" w:sz="12" w:space="0" w:color="auto"/>
            </w:tcBorders>
            <w:vAlign w:val="center"/>
          </w:tcPr>
          <w:p w14:paraId="269816D2" w14:textId="77777777" w:rsidR="00136F06" w:rsidRPr="00F23F67" w:rsidRDefault="007B5D78" w:rsidP="009D20AE">
            <w:pPr>
              <w:suppressAutoHyphens w:val="0"/>
              <w:overflowPunct/>
              <w:spacing w:after="0" w:line="240" w:lineRule="auto"/>
              <w:jc w:val="center"/>
              <w:textAlignment w:val="auto"/>
              <w:rPr>
                <w:rFonts w:ascii="Times New Roman" w:hAnsi="Times New Roman"/>
                <w:color w:val="auto"/>
                <w:szCs w:val="22"/>
              </w:rPr>
            </w:pPr>
            <w:r>
              <w:rPr>
                <w:rFonts w:ascii="Times New Roman" w:hAnsi="Times New Roman"/>
                <w:color w:val="auto"/>
                <w:szCs w:val="22"/>
              </w:rPr>
              <w:t>2019</w:t>
            </w:r>
          </w:p>
        </w:tc>
        <w:tc>
          <w:tcPr>
            <w:tcW w:w="921" w:type="pct"/>
            <w:tcBorders>
              <w:top w:val="single" w:sz="12" w:space="0" w:color="auto"/>
              <w:bottom w:val="single" w:sz="12" w:space="0" w:color="auto"/>
            </w:tcBorders>
            <w:vAlign w:val="center"/>
          </w:tcPr>
          <w:p w14:paraId="33B03109" w14:textId="77777777" w:rsidR="00136F06" w:rsidRPr="00F23F67" w:rsidRDefault="00136F06" w:rsidP="009D20AE">
            <w:pPr>
              <w:suppressAutoHyphens w:val="0"/>
              <w:overflowPunct/>
              <w:spacing w:after="0" w:line="240" w:lineRule="auto"/>
              <w:jc w:val="center"/>
              <w:textAlignment w:val="auto"/>
              <w:rPr>
                <w:rFonts w:ascii="Times New Roman" w:hAnsi="Times New Roman"/>
                <w:color w:val="auto"/>
                <w:szCs w:val="22"/>
              </w:rPr>
            </w:pPr>
            <w:r w:rsidRPr="00F23F67">
              <w:rPr>
                <w:rFonts w:ascii="Times New Roman" w:hAnsi="Times New Roman"/>
                <w:color w:val="auto"/>
                <w:szCs w:val="22"/>
              </w:rPr>
              <w:t>444</w:t>
            </w:r>
          </w:p>
        </w:tc>
        <w:tc>
          <w:tcPr>
            <w:tcW w:w="921" w:type="pct"/>
            <w:tcBorders>
              <w:top w:val="single" w:sz="12" w:space="0" w:color="auto"/>
              <w:bottom w:val="single" w:sz="12" w:space="0" w:color="auto"/>
            </w:tcBorders>
            <w:vAlign w:val="center"/>
          </w:tcPr>
          <w:p w14:paraId="0955E956" w14:textId="77777777" w:rsidR="00136F06" w:rsidRPr="00F23F67" w:rsidRDefault="00136F06" w:rsidP="009D20AE">
            <w:pPr>
              <w:suppressAutoHyphens w:val="0"/>
              <w:overflowPunct/>
              <w:spacing w:after="0" w:line="240" w:lineRule="auto"/>
              <w:jc w:val="center"/>
              <w:textAlignment w:val="auto"/>
              <w:rPr>
                <w:rFonts w:ascii="Times New Roman" w:hAnsi="Times New Roman"/>
                <w:color w:val="auto"/>
                <w:szCs w:val="22"/>
              </w:rPr>
            </w:pPr>
            <w:r w:rsidRPr="00F23F67">
              <w:rPr>
                <w:rFonts w:ascii="Times New Roman" w:hAnsi="Times New Roman"/>
                <w:color w:val="auto"/>
                <w:szCs w:val="22"/>
              </w:rPr>
              <w:t>86</w:t>
            </w:r>
          </w:p>
        </w:tc>
        <w:tc>
          <w:tcPr>
            <w:tcW w:w="921" w:type="pct"/>
            <w:tcBorders>
              <w:top w:val="single" w:sz="12" w:space="0" w:color="auto"/>
              <w:bottom w:val="single" w:sz="12" w:space="0" w:color="auto"/>
            </w:tcBorders>
            <w:vAlign w:val="center"/>
          </w:tcPr>
          <w:p w14:paraId="3FE52B29" w14:textId="77777777" w:rsidR="00136F06" w:rsidRPr="00F23F67" w:rsidRDefault="00136F06" w:rsidP="009D20AE">
            <w:pPr>
              <w:suppressAutoHyphens w:val="0"/>
              <w:overflowPunct/>
              <w:spacing w:after="0" w:line="240" w:lineRule="auto"/>
              <w:jc w:val="center"/>
              <w:textAlignment w:val="auto"/>
              <w:rPr>
                <w:rFonts w:ascii="Times New Roman" w:hAnsi="Times New Roman"/>
                <w:color w:val="auto"/>
                <w:szCs w:val="22"/>
              </w:rPr>
            </w:pPr>
            <w:r w:rsidRPr="00F23F67">
              <w:rPr>
                <w:rFonts w:ascii="Times New Roman" w:hAnsi="Times New Roman"/>
                <w:color w:val="auto"/>
                <w:szCs w:val="22"/>
              </w:rPr>
              <w:t>27</w:t>
            </w:r>
          </w:p>
        </w:tc>
        <w:tc>
          <w:tcPr>
            <w:tcW w:w="921" w:type="pct"/>
            <w:tcBorders>
              <w:top w:val="single" w:sz="12" w:space="0" w:color="auto"/>
              <w:bottom w:val="single" w:sz="12" w:space="0" w:color="auto"/>
            </w:tcBorders>
            <w:vAlign w:val="center"/>
          </w:tcPr>
          <w:p w14:paraId="55B59018" w14:textId="77777777" w:rsidR="00136F06" w:rsidRPr="00F23F67" w:rsidRDefault="00136F06" w:rsidP="009D20AE">
            <w:pPr>
              <w:suppressAutoHyphens w:val="0"/>
              <w:overflowPunct/>
              <w:spacing w:after="0" w:line="240" w:lineRule="auto"/>
              <w:jc w:val="center"/>
              <w:textAlignment w:val="auto"/>
              <w:rPr>
                <w:rFonts w:ascii="Times New Roman" w:hAnsi="Times New Roman"/>
                <w:color w:val="auto"/>
                <w:szCs w:val="22"/>
              </w:rPr>
            </w:pPr>
            <w:r w:rsidRPr="00F23F67">
              <w:rPr>
                <w:rFonts w:ascii="Times New Roman" w:hAnsi="Times New Roman"/>
                <w:b/>
                <w:bCs/>
                <w:noProof/>
                <w:szCs w:val="22"/>
              </w:rPr>
              <w:t>324</w:t>
            </w:r>
          </w:p>
        </w:tc>
        <w:tc>
          <w:tcPr>
            <w:tcW w:w="921" w:type="pct"/>
            <w:tcBorders>
              <w:top w:val="single" w:sz="12" w:space="0" w:color="auto"/>
              <w:bottom w:val="single" w:sz="12" w:space="0" w:color="auto"/>
            </w:tcBorders>
            <w:vAlign w:val="center"/>
          </w:tcPr>
          <w:p w14:paraId="3165DE82" w14:textId="77777777" w:rsidR="00136F06" w:rsidRPr="00F23F67" w:rsidRDefault="00136F06" w:rsidP="009D20AE">
            <w:pPr>
              <w:suppressAutoHyphens w:val="0"/>
              <w:overflowPunct/>
              <w:spacing w:after="0" w:line="240" w:lineRule="auto"/>
              <w:jc w:val="center"/>
              <w:textAlignment w:val="auto"/>
              <w:rPr>
                <w:rFonts w:ascii="Times New Roman" w:hAnsi="Times New Roman"/>
                <w:color w:val="auto"/>
                <w:szCs w:val="22"/>
              </w:rPr>
            </w:pPr>
            <w:r w:rsidRPr="00F23F67">
              <w:rPr>
                <w:rFonts w:ascii="Times New Roman" w:hAnsi="Times New Roman"/>
                <w:b/>
                <w:bCs/>
                <w:noProof/>
                <w:szCs w:val="22"/>
              </w:rPr>
              <w:t>217</w:t>
            </w:r>
          </w:p>
        </w:tc>
      </w:tr>
    </w:tbl>
    <w:p w14:paraId="5FA72B5E" w14:textId="77777777" w:rsidR="00136F06" w:rsidRDefault="00136F06" w:rsidP="3156B89C">
      <w:pPr>
        <w:suppressAutoHyphens w:val="0"/>
        <w:overflowPunct/>
        <w:spacing w:after="0" w:line="240" w:lineRule="auto"/>
        <w:textAlignment w:val="auto"/>
        <w:rPr>
          <w:rFonts w:ascii="Times New Roman" w:hAnsi="Times New Roman"/>
          <w:color w:val="auto"/>
          <w:szCs w:val="22"/>
        </w:rPr>
      </w:pPr>
    </w:p>
    <w:p w14:paraId="2B379C07" w14:textId="77777777" w:rsidR="00136F06" w:rsidRPr="00CC2F05" w:rsidRDefault="00136F06" w:rsidP="008A128F">
      <w:pPr>
        <w:spacing w:before="100" w:beforeAutospacing="1" w:after="100" w:afterAutospacing="1"/>
        <w:rPr>
          <w:rFonts w:ascii="Times New Roman" w:hAnsi="Times New Roman"/>
          <w:color w:val="auto"/>
          <w:sz w:val="20"/>
        </w:rPr>
      </w:pPr>
      <w:r w:rsidRPr="00CC2F05">
        <w:rPr>
          <w:rFonts w:ascii="Times New Roman" w:hAnsi="Times New Roman"/>
          <w:color w:val="auto"/>
          <w:sz w:val="20"/>
        </w:rPr>
        <w:t xml:space="preserve">Zdroj EK – </w:t>
      </w:r>
      <w:proofErr w:type="spellStart"/>
      <w:r w:rsidRPr="00CC2F05">
        <w:rPr>
          <w:rFonts w:ascii="Times New Roman" w:hAnsi="Times New Roman"/>
          <w:color w:val="auto"/>
          <w:sz w:val="20"/>
        </w:rPr>
        <w:t>Maps</w:t>
      </w:r>
      <w:proofErr w:type="spellEnd"/>
      <w:r w:rsidRPr="00CC2F05">
        <w:rPr>
          <w:rFonts w:ascii="Times New Roman" w:hAnsi="Times New Roman"/>
          <w:color w:val="auto"/>
          <w:sz w:val="20"/>
        </w:rPr>
        <w:t xml:space="preserve"> </w:t>
      </w:r>
      <w:proofErr w:type="spellStart"/>
      <w:r w:rsidRPr="00CC2F05">
        <w:rPr>
          <w:rFonts w:ascii="Times New Roman" w:hAnsi="Times New Roman"/>
          <w:color w:val="auto"/>
          <w:sz w:val="20"/>
        </w:rPr>
        <w:t>of</w:t>
      </w:r>
      <w:proofErr w:type="spellEnd"/>
      <w:r w:rsidRPr="00CC2F05">
        <w:rPr>
          <w:rFonts w:ascii="Times New Roman" w:hAnsi="Times New Roman"/>
          <w:color w:val="auto"/>
          <w:sz w:val="20"/>
        </w:rPr>
        <w:t xml:space="preserve"> </w:t>
      </w:r>
      <w:proofErr w:type="spellStart"/>
      <w:r w:rsidRPr="00CC2F05">
        <w:rPr>
          <w:rFonts w:ascii="Times New Roman" w:hAnsi="Times New Roman"/>
          <w:color w:val="auto"/>
          <w:sz w:val="20"/>
        </w:rPr>
        <w:t>hTSs</w:t>
      </w:r>
      <w:proofErr w:type="spellEnd"/>
      <w:r w:rsidRPr="00CC2F05">
        <w:rPr>
          <w:rFonts w:ascii="Times New Roman" w:hAnsi="Times New Roman"/>
          <w:color w:val="auto"/>
          <w:sz w:val="20"/>
        </w:rPr>
        <w:t xml:space="preserve"> </w:t>
      </w:r>
      <w:proofErr w:type="spellStart"/>
      <w:r w:rsidRPr="00CC2F05">
        <w:rPr>
          <w:rFonts w:ascii="Times New Roman" w:hAnsi="Times New Roman"/>
          <w:color w:val="auto"/>
          <w:sz w:val="20"/>
        </w:rPr>
        <w:t>of</w:t>
      </w:r>
      <w:proofErr w:type="spellEnd"/>
      <w:r w:rsidRPr="00CC2F05">
        <w:rPr>
          <w:rFonts w:ascii="Times New Roman" w:hAnsi="Times New Roman"/>
          <w:color w:val="auto"/>
          <w:sz w:val="20"/>
        </w:rPr>
        <w:t xml:space="preserve"> </w:t>
      </w:r>
      <w:proofErr w:type="spellStart"/>
      <w:r w:rsidRPr="00CC2F05">
        <w:rPr>
          <w:rFonts w:ascii="Times New Roman" w:hAnsi="Times New Roman"/>
          <w:color w:val="auto"/>
          <w:sz w:val="20"/>
        </w:rPr>
        <w:t>Construction</w:t>
      </w:r>
      <w:proofErr w:type="spellEnd"/>
      <w:r w:rsidRPr="00CC2F05">
        <w:rPr>
          <w:rFonts w:ascii="Times New Roman" w:hAnsi="Times New Roman"/>
          <w:color w:val="auto"/>
          <w:sz w:val="20"/>
        </w:rPr>
        <w:t xml:space="preserve"> </w:t>
      </w:r>
      <w:proofErr w:type="spellStart"/>
      <w:r w:rsidRPr="00CC2F05">
        <w:rPr>
          <w:rFonts w:ascii="Times New Roman" w:hAnsi="Times New Roman"/>
          <w:color w:val="auto"/>
          <w:sz w:val="20"/>
        </w:rPr>
        <w:t>products</w:t>
      </w:r>
      <w:proofErr w:type="spellEnd"/>
      <w:r w:rsidRPr="00CC2F05">
        <w:rPr>
          <w:rFonts w:ascii="Times New Roman" w:hAnsi="Times New Roman"/>
          <w:color w:val="auto"/>
          <w:sz w:val="20"/>
        </w:rPr>
        <w:t xml:space="preserve"> 14.</w:t>
      </w:r>
      <w:r w:rsidR="00CD57D2" w:rsidRPr="00CC2F05">
        <w:rPr>
          <w:rFonts w:ascii="Times New Roman" w:hAnsi="Times New Roman"/>
          <w:color w:val="auto"/>
          <w:sz w:val="20"/>
        </w:rPr>
        <w:t xml:space="preserve"> </w:t>
      </w:r>
      <w:r w:rsidRPr="00CC2F05">
        <w:rPr>
          <w:rFonts w:ascii="Times New Roman" w:hAnsi="Times New Roman"/>
          <w:color w:val="auto"/>
          <w:sz w:val="20"/>
        </w:rPr>
        <w:t>10.</w:t>
      </w:r>
      <w:r w:rsidR="00CD57D2" w:rsidRPr="00CC2F05">
        <w:rPr>
          <w:rFonts w:ascii="Times New Roman" w:hAnsi="Times New Roman"/>
          <w:color w:val="auto"/>
          <w:sz w:val="20"/>
        </w:rPr>
        <w:t xml:space="preserve"> </w:t>
      </w:r>
      <w:r w:rsidRPr="00CC2F05">
        <w:rPr>
          <w:rFonts w:ascii="Times New Roman" w:hAnsi="Times New Roman"/>
          <w:color w:val="auto"/>
          <w:sz w:val="20"/>
        </w:rPr>
        <w:t>2019.</w:t>
      </w:r>
    </w:p>
    <w:p w14:paraId="0F697B15" w14:textId="77777777" w:rsidR="00136F06" w:rsidRPr="00CC2F05" w:rsidRDefault="00136F06" w:rsidP="008A128F">
      <w:pPr>
        <w:spacing w:before="100" w:beforeAutospacing="1" w:after="100" w:afterAutospacing="1"/>
        <w:rPr>
          <w:rFonts w:ascii="Times New Roman" w:hAnsi="Times New Roman"/>
          <w:color w:val="auto"/>
          <w:sz w:val="20"/>
        </w:rPr>
      </w:pPr>
      <w:r w:rsidRPr="00CC2F05">
        <w:rPr>
          <w:rFonts w:ascii="Times New Roman" w:hAnsi="Times New Roman"/>
          <w:color w:val="auto"/>
          <w:sz w:val="20"/>
        </w:rPr>
        <w:t>Zdroj EK –Zpráva Komise Evropskému parlamentu a Radě z 24.10.2019 o výsledcích hodnocení důležitosti úkolů v čl. 31 odst. 4, které jsou financovány Unií podle čl. 34 odst. 2 Nařízení č. 305/2011/EU.</w:t>
      </w:r>
    </w:p>
    <w:p w14:paraId="5CA3937E" w14:textId="77777777" w:rsidR="007B5D78" w:rsidRDefault="007B5D78" w:rsidP="008A128F">
      <w:pPr>
        <w:spacing w:before="100" w:beforeAutospacing="1" w:after="100" w:afterAutospacing="1"/>
        <w:jc w:val="both"/>
        <w:rPr>
          <w:rFonts w:ascii="Times New Roman" w:hAnsi="Times New Roman"/>
          <w:noProof/>
          <w:szCs w:val="22"/>
        </w:rPr>
      </w:pPr>
    </w:p>
    <w:p w14:paraId="0A5E31D4" w14:textId="77777777" w:rsidR="00136F06" w:rsidRPr="0002587B" w:rsidRDefault="00136F06" w:rsidP="008A128F">
      <w:pPr>
        <w:spacing w:before="100" w:beforeAutospacing="1" w:after="100" w:afterAutospacing="1"/>
        <w:jc w:val="both"/>
        <w:rPr>
          <w:rFonts w:ascii="Times New Roman" w:hAnsi="Times New Roman"/>
          <w:noProof/>
          <w:szCs w:val="22"/>
        </w:rPr>
      </w:pPr>
      <w:r w:rsidRPr="3156B89C">
        <w:rPr>
          <w:rFonts w:ascii="Times New Roman" w:hAnsi="Times New Roman"/>
          <w:noProof/>
          <w:szCs w:val="22"/>
        </w:rPr>
        <w:t>Většina z nových evropských dokumentů pro posuzování se netýká nových výrobků vstupujících na trh, ale výrobků, na které se vztahuje (ne však plně) stávající norma nebo stávající evropský dokument pro posuzování (často v důsledku převodu pokynů pro evropská technická schválení nebo společných dohod o postupu posuzování). Tyto „nové“ evropské dokumenty pro posuzování obsahují v porovnání s dříve existujícími harmonizovanými technickými specifikacemi pouze jednu či dvě další základní charakteristiky nebo se týkají poněkud širší oblasti působnosti nebo dalších z</w:t>
      </w:r>
      <w:r w:rsidR="00FD2CE8">
        <w:rPr>
          <w:rFonts w:ascii="Times New Roman" w:hAnsi="Times New Roman"/>
          <w:noProof/>
          <w:szCs w:val="22"/>
        </w:rPr>
        <w:t>amýšlených použití.</w:t>
      </w:r>
    </w:p>
    <w:p w14:paraId="5AAA3874" w14:textId="77777777" w:rsidR="00136F06" w:rsidRPr="0002587B" w:rsidRDefault="0056156C" w:rsidP="008A128F">
      <w:pPr>
        <w:spacing w:before="100" w:beforeAutospacing="1" w:after="100" w:afterAutospacing="1"/>
        <w:jc w:val="both"/>
        <w:rPr>
          <w:rFonts w:ascii="Times New Roman" w:hAnsi="Times New Roman"/>
          <w:noProof/>
          <w:szCs w:val="22"/>
        </w:rPr>
      </w:pPr>
      <w:r>
        <w:rPr>
          <w:noProof/>
        </w:rPr>
        <w:drawing>
          <wp:anchor distT="0" distB="0" distL="114300" distR="114300" simplePos="0" relativeHeight="251658240" behindDoc="0" locked="0" layoutInCell="1" allowOverlap="1" wp14:anchorId="57A31628" wp14:editId="2695EB6D">
            <wp:simplePos x="0" y="0"/>
            <wp:positionH relativeFrom="column">
              <wp:posOffset>61595</wp:posOffset>
            </wp:positionH>
            <wp:positionV relativeFrom="paragraph">
              <wp:posOffset>513080</wp:posOffset>
            </wp:positionV>
            <wp:extent cx="4000500" cy="4172585"/>
            <wp:effectExtent l="0" t="0" r="0" b="0"/>
            <wp:wrapSquare wrapText="bothSides"/>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00500" cy="4172585"/>
                    </a:xfrm>
                    <a:prstGeom prst="rect">
                      <a:avLst/>
                    </a:prstGeom>
                    <a:noFill/>
                  </pic:spPr>
                </pic:pic>
              </a:graphicData>
            </a:graphic>
            <wp14:sizeRelH relativeFrom="page">
              <wp14:pctWidth>0</wp14:pctWidth>
            </wp14:sizeRelH>
            <wp14:sizeRelV relativeFrom="page">
              <wp14:pctHeight>0</wp14:pctHeight>
            </wp14:sizeRelV>
          </wp:anchor>
        </w:drawing>
      </w:r>
      <w:r w:rsidR="00136F06" w:rsidRPr="40782412">
        <w:rPr>
          <w:rFonts w:ascii="Times New Roman" w:hAnsi="Times New Roman"/>
          <w:noProof/>
          <w:szCs w:val="22"/>
        </w:rPr>
        <w:t>Mezi 107 evropských dokumentů pro posuzování, které byly přijaty, ale nebyly citovány, patří dokumenty znázorněné v následujícím grafu:</w:t>
      </w:r>
    </w:p>
    <w:p w14:paraId="4F449AF3" w14:textId="77777777" w:rsidR="00136F06" w:rsidRPr="0002587B" w:rsidRDefault="00136F06" w:rsidP="40782412">
      <w:pPr>
        <w:tabs>
          <w:tab w:val="left" w:pos="3870"/>
        </w:tabs>
        <w:overflowPunct/>
        <w:spacing w:before="100" w:beforeAutospacing="1" w:after="100" w:afterAutospacing="1"/>
        <w:jc w:val="both"/>
        <w:textAlignment w:val="auto"/>
        <w:rPr>
          <w:rFonts w:ascii="Times New Roman" w:hAnsi="Times New Roman"/>
          <w:noProof/>
          <w:szCs w:val="22"/>
        </w:rPr>
      </w:pPr>
    </w:p>
    <w:p w14:paraId="15F929D5" w14:textId="77777777" w:rsidR="00136F06" w:rsidRPr="0002587B" w:rsidRDefault="00136F06" w:rsidP="004863A1">
      <w:pPr>
        <w:tabs>
          <w:tab w:val="left" w:pos="3870"/>
        </w:tabs>
        <w:overflowPunct/>
        <w:spacing w:before="100" w:beforeAutospacing="1" w:after="100" w:afterAutospacing="1"/>
        <w:jc w:val="both"/>
        <w:textAlignment w:val="auto"/>
        <w:rPr>
          <w:rFonts w:ascii="Times New Roman" w:hAnsi="Times New Roman"/>
          <w:color w:val="auto"/>
          <w:highlight w:val="yellow"/>
        </w:rPr>
      </w:pPr>
    </w:p>
    <w:p w14:paraId="12C683C8" w14:textId="77777777" w:rsidR="00136F06" w:rsidRPr="0002587B" w:rsidRDefault="00136F06" w:rsidP="004863A1">
      <w:pPr>
        <w:tabs>
          <w:tab w:val="left" w:pos="3870"/>
        </w:tabs>
        <w:overflowPunct/>
        <w:spacing w:before="100" w:beforeAutospacing="1" w:after="100" w:afterAutospacing="1"/>
        <w:jc w:val="both"/>
        <w:textAlignment w:val="auto"/>
        <w:rPr>
          <w:rFonts w:ascii="Times New Roman" w:hAnsi="Times New Roman"/>
          <w:color w:val="auto"/>
          <w:highlight w:val="yellow"/>
        </w:rPr>
      </w:pPr>
    </w:p>
    <w:p w14:paraId="64BA5A5C" w14:textId="77777777" w:rsidR="00136F06" w:rsidRPr="0002587B" w:rsidRDefault="00136F06" w:rsidP="004863A1">
      <w:pPr>
        <w:tabs>
          <w:tab w:val="left" w:pos="3870"/>
        </w:tabs>
        <w:overflowPunct/>
        <w:spacing w:before="100" w:beforeAutospacing="1" w:after="100" w:afterAutospacing="1"/>
        <w:jc w:val="both"/>
        <w:textAlignment w:val="auto"/>
        <w:rPr>
          <w:rFonts w:ascii="Times New Roman" w:hAnsi="Times New Roman"/>
          <w:color w:val="auto"/>
          <w:highlight w:val="yellow"/>
        </w:rPr>
      </w:pPr>
    </w:p>
    <w:p w14:paraId="5C2958EE" w14:textId="77777777" w:rsidR="00136F06" w:rsidRPr="0002587B" w:rsidRDefault="00136F06" w:rsidP="004863A1">
      <w:pPr>
        <w:tabs>
          <w:tab w:val="left" w:pos="3870"/>
        </w:tabs>
        <w:overflowPunct/>
        <w:spacing w:before="100" w:beforeAutospacing="1" w:after="100" w:afterAutospacing="1"/>
        <w:jc w:val="both"/>
        <w:textAlignment w:val="auto"/>
        <w:rPr>
          <w:rFonts w:ascii="Times New Roman" w:hAnsi="Times New Roman"/>
          <w:color w:val="auto"/>
          <w:highlight w:val="yellow"/>
        </w:rPr>
      </w:pPr>
    </w:p>
    <w:p w14:paraId="394596AD" w14:textId="77777777" w:rsidR="00136F06" w:rsidRPr="0002587B" w:rsidRDefault="00136F06" w:rsidP="004863A1">
      <w:pPr>
        <w:tabs>
          <w:tab w:val="left" w:pos="3870"/>
        </w:tabs>
        <w:overflowPunct/>
        <w:spacing w:before="100" w:beforeAutospacing="1" w:after="100" w:afterAutospacing="1"/>
        <w:jc w:val="both"/>
        <w:textAlignment w:val="auto"/>
        <w:rPr>
          <w:rFonts w:ascii="Times New Roman" w:hAnsi="Times New Roman"/>
          <w:color w:val="auto"/>
          <w:highlight w:val="yellow"/>
        </w:rPr>
      </w:pPr>
    </w:p>
    <w:p w14:paraId="3DB23A1F" w14:textId="77777777" w:rsidR="00136F06" w:rsidRPr="0002587B" w:rsidRDefault="00136F06" w:rsidP="004863A1">
      <w:pPr>
        <w:tabs>
          <w:tab w:val="left" w:pos="3870"/>
        </w:tabs>
        <w:overflowPunct/>
        <w:spacing w:before="100" w:beforeAutospacing="1" w:after="100" w:afterAutospacing="1"/>
        <w:jc w:val="both"/>
        <w:textAlignment w:val="auto"/>
        <w:rPr>
          <w:rFonts w:ascii="Times New Roman" w:hAnsi="Times New Roman"/>
          <w:color w:val="auto"/>
          <w:highlight w:val="yellow"/>
        </w:rPr>
      </w:pPr>
    </w:p>
    <w:p w14:paraId="796C97D7" w14:textId="77777777" w:rsidR="00136F06" w:rsidRPr="0002587B" w:rsidRDefault="00136F06" w:rsidP="004863A1">
      <w:pPr>
        <w:tabs>
          <w:tab w:val="left" w:pos="3870"/>
        </w:tabs>
        <w:overflowPunct/>
        <w:spacing w:before="100" w:beforeAutospacing="1" w:after="100" w:afterAutospacing="1"/>
        <w:jc w:val="both"/>
        <w:textAlignment w:val="auto"/>
        <w:rPr>
          <w:rFonts w:ascii="Times New Roman" w:hAnsi="Times New Roman"/>
          <w:color w:val="auto"/>
          <w:highlight w:val="yellow"/>
        </w:rPr>
      </w:pPr>
    </w:p>
    <w:p w14:paraId="560A187A" w14:textId="77777777" w:rsidR="00136F06" w:rsidRPr="0002587B" w:rsidRDefault="00136F06" w:rsidP="004863A1">
      <w:pPr>
        <w:tabs>
          <w:tab w:val="left" w:pos="3870"/>
        </w:tabs>
        <w:overflowPunct/>
        <w:spacing w:before="100" w:beforeAutospacing="1" w:after="100" w:afterAutospacing="1"/>
        <w:jc w:val="both"/>
        <w:textAlignment w:val="auto"/>
        <w:rPr>
          <w:rFonts w:ascii="Times New Roman" w:hAnsi="Times New Roman"/>
          <w:color w:val="auto"/>
          <w:highlight w:val="yellow"/>
        </w:rPr>
      </w:pPr>
    </w:p>
    <w:p w14:paraId="5C59E672" w14:textId="77777777" w:rsidR="00136F06" w:rsidRPr="0002587B" w:rsidRDefault="00136F06" w:rsidP="004863A1">
      <w:pPr>
        <w:tabs>
          <w:tab w:val="left" w:pos="3870"/>
        </w:tabs>
        <w:overflowPunct/>
        <w:spacing w:before="100" w:beforeAutospacing="1" w:after="100" w:afterAutospacing="1"/>
        <w:jc w:val="both"/>
        <w:textAlignment w:val="auto"/>
        <w:rPr>
          <w:rFonts w:ascii="Times New Roman" w:hAnsi="Times New Roman"/>
          <w:color w:val="auto"/>
          <w:highlight w:val="yellow"/>
        </w:rPr>
      </w:pPr>
    </w:p>
    <w:p w14:paraId="7FEA935A" w14:textId="77777777" w:rsidR="00136F06" w:rsidRPr="0002587B" w:rsidRDefault="00136F06" w:rsidP="0002587B">
      <w:pPr>
        <w:spacing w:after="120" w:line="240" w:lineRule="auto"/>
        <w:jc w:val="center"/>
        <w:rPr>
          <w:noProof/>
          <w:sz w:val="24"/>
          <w:szCs w:val="24"/>
          <w:highlight w:val="yellow"/>
        </w:rPr>
      </w:pPr>
    </w:p>
    <w:p w14:paraId="6523F222" w14:textId="77777777" w:rsidR="00136F06" w:rsidRPr="00A22B88" w:rsidRDefault="00136F06" w:rsidP="3156B89C">
      <w:pPr>
        <w:spacing w:after="120" w:line="240" w:lineRule="auto"/>
        <w:rPr>
          <w:rFonts w:ascii="Times New Roman" w:hAnsi="Times New Roman"/>
          <w:color w:val="auto"/>
          <w:sz w:val="20"/>
        </w:rPr>
      </w:pPr>
      <w:r w:rsidRPr="00A22B88">
        <w:rPr>
          <w:rFonts w:ascii="Times New Roman" w:hAnsi="Times New Roman"/>
          <w:color w:val="auto"/>
          <w:sz w:val="20"/>
        </w:rPr>
        <w:t>Zdroj EK –</w:t>
      </w:r>
      <w:r w:rsidR="008A128F" w:rsidRPr="00A22B88">
        <w:rPr>
          <w:rFonts w:ascii="Times New Roman" w:hAnsi="Times New Roman"/>
          <w:color w:val="auto"/>
          <w:sz w:val="20"/>
        </w:rPr>
        <w:t xml:space="preserve"> </w:t>
      </w:r>
      <w:r w:rsidRPr="00A22B88">
        <w:rPr>
          <w:rFonts w:ascii="Times New Roman" w:hAnsi="Times New Roman"/>
          <w:color w:val="auto"/>
          <w:sz w:val="20"/>
        </w:rPr>
        <w:t>Zpráva Komise Evropskému parlamentu a Radě z 24.</w:t>
      </w:r>
      <w:r w:rsidR="00CD57D2" w:rsidRPr="00A22B88">
        <w:rPr>
          <w:rFonts w:ascii="Times New Roman" w:hAnsi="Times New Roman"/>
          <w:color w:val="auto"/>
          <w:sz w:val="20"/>
        </w:rPr>
        <w:t xml:space="preserve"> </w:t>
      </w:r>
      <w:r w:rsidRPr="00A22B88">
        <w:rPr>
          <w:rFonts w:ascii="Times New Roman" w:hAnsi="Times New Roman"/>
          <w:color w:val="auto"/>
          <w:sz w:val="20"/>
        </w:rPr>
        <w:t>10.</w:t>
      </w:r>
      <w:r w:rsidR="00CD57D2" w:rsidRPr="00A22B88">
        <w:rPr>
          <w:rFonts w:ascii="Times New Roman" w:hAnsi="Times New Roman"/>
          <w:color w:val="auto"/>
          <w:sz w:val="20"/>
        </w:rPr>
        <w:t xml:space="preserve"> </w:t>
      </w:r>
      <w:r w:rsidRPr="00A22B88">
        <w:rPr>
          <w:rFonts w:ascii="Times New Roman" w:hAnsi="Times New Roman"/>
          <w:color w:val="auto"/>
          <w:sz w:val="20"/>
        </w:rPr>
        <w:t>2019 o výsledcích hodnocení důležitosti úkolů v čl. 31 odst. 4, které jsou financovány Unií podle čl. 34 odst. 2 Nařízení č. 305/2011/EU</w:t>
      </w:r>
    </w:p>
    <w:p w14:paraId="2F0CE7BB" w14:textId="77777777" w:rsidR="00136F06" w:rsidRDefault="00136F06" w:rsidP="3156B89C">
      <w:pPr>
        <w:spacing w:after="120" w:line="240" w:lineRule="auto"/>
        <w:jc w:val="both"/>
        <w:rPr>
          <w:rFonts w:ascii="Times New Roman" w:hAnsi="Times New Roman"/>
          <w:noProof/>
          <w:szCs w:val="22"/>
        </w:rPr>
      </w:pPr>
    </w:p>
    <w:p w14:paraId="1D22C18F" w14:textId="77777777" w:rsidR="00136F06" w:rsidRPr="0002587B" w:rsidRDefault="00136F06" w:rsidP="009B1AFA">
      <w:pPr>
        <w:spacing w:after="0"/>
        <w:jc w:val="both"/>
        <w:rPr>
          <w:rFonts w:ascii="Times New Roman" w:hAnsi="Times New Roman"/>
          <w:noProof/>
          <w:szCs w:val="22"/>
        </w:rPr>
      </w:pPr>
      <w:r w:rsidRPr="3156B89C">
        <w:rPr>
          <w:rFonts w:ascii="Times New Roman" w:hAnsi="Times New Roman"/>
          <w:noProof/>
          <w:szCs w:val="22"/>
        </w:rPr>
        <w:t>Zájem výrobců o evropská technická posouzení se zaměřuje na několik skupin výrobků. Ve skutečnosti se dvě třetiny z 6 240 evropských technických posouzení t</w:t>
      </w:r>
      <w:r w:rsidR="009B1AFA">
        <w:rPr>
          <w:rFonts w:ascii="Times New Roman" w:hAnsi="Times New Roman"/>
          <w:noProof/>
          <w:szCs w:val="22"/>
        </w:rPr>
        <w:t>ýkají pouze tří skupin výrobků</w:t>
      </w:r>
      <w:r w:rsidRPr="3156B89C">
        <w:rPr>
          <w:rFonts w:ascii="Times New Roman" w:hAnsi="Times New Roman"/>
          <w:noProof/>
          <w:szCs w:val="22"/>
        </w:rPr>
        <w:t>:</w:t>
      </w:r>
    </w:p>
    <w:p w14:paraId="59684F82" w14:textId="77777777" w:rsidR="00136F06" w:rsidRPr="009B1AFA" w:rsidRDefault="00136F06" w:rsidP="009B1AFA">
      <w:pPr>
        <w:numPr>
          <w:ilvl w:val="0"/>
          <w:numId w:val="30"/>
        </w:numPr>
        <w:suppressAutoHyphens w:val="0"/>
        <w:overflowPunct/>
        <w:spacing w:after="0"/>
        <w:jc w:val="both"/>
        <w:textAlignment w:val="auto"/>
        <w:rPr>
          <w:rFonts w:ascii="Times New Roman" w:hAnsi="Times New Roman"/>
          <w:noProof/>
          <w:szCs w:val="22"/>
        </w:rPr>
      </w:pPr>
      <w:r w:rsidRPr="009B1AFA">
        <w:rPr>
          <w:rFonts w:ascii="Times New Roman" w:hAnsi="Times New Roman"/>
          <w:noProof/>
          <w:szCs w:val="22"/>
        </w:rPr>
        <w:t>skupina 33: upevňovací prostředky (36 %),</w:t>
      </w:r>
    </w:p>
    <w:p w14:paraId="11BF0FC9" w14:textId="77777777" w:rsidR="00136F06" w:rsidRPr="009B1AFA" w:rsidRDefault="00136F06" w:rsidP="009B1AFA">
      <w:pPr>
        <w:numPr>
          <w:ilvl w:val="0"/>
          <w:numId w:val="30"/>
        </w:numPr>
        <w:suppressAutoHyphens w:val="0"/>
        <w:overflowPunct/>
        <w:spacing w:after="0"/>
        <w:jc w:val="both"/>
        <w:textAlignment w:val="auto"/>
        <w:rPr>
          <w:rFonts w:ascii="Times New Roman" w:hAnsi="Times New Roman"/>
          <w:noProof/>
          <w:szCs w:val="22"/>
        </w:rPr>
      </w:pPr>
      <w:r w:rsidRPr="009B1AFA">
        <w:rPr>
          <w:rFonts w:ascii="Times New Roman" w:hAnsi="Times New Roman"/>
          <w:noProof/>
          <w:szCs w:val="22"/>
        </w:rPr>
        <w:t>skupina 35: výrobky pro požární přepážky, požární těsnění, pro požární ochranu a pro zpomalování hoření (17 %) a</w:t>
      </w:r>
    </w:p>
    <w:p w14:paraId="69CD5886" w14:textId="77777777" w:rsidR="00136F06" w:rsidRPr="009B1AFA" w:rsidRDefault="00136F06" w:rsidP="009B1AFA">
      <w:pPr>
        <w:numPr>
          <w:ilvl w:val="0"/>
          <w:numId w:val="30"/>
        </w:numPr>
        <w:suppressAutoHyphens w:val="0"/>
        <w:overflowPunct/>
        <w:spacing w:after="0"/>
        <w:jc w:val="both"/>
        <w:textAlignment w:val="auto"/>
        <w:rPr>
          <w:rFonts w:ascii="Times New Roman" w:hAnsi="Times New Roman"/>
          <w:noProof/>
          <w:szCs w:val="22"/>
        </w:rPr>
      </w:pPr>
      <w:r w:rsidRPr="009B1AFA">
        <w:rPr>
          <w:rFonts w:ascii="Times New Roman" w:hAnsi="Times New Roman"/>
          <w:noProof/>
          <w:szCs w:val="22"/>
        </w:rPr>
        <w:t>skupina 4: tepelněizolační výrobky, kompozitní izolační sestavy nebo systémy (15 %).</w:t>
      </w:r>
    </w:p>
    <w:p w14:paraId="05CA09F7" w14:textId="77777777" w:rsidR="00136F06" w:rsidRDefault="00136F06" w:rsidP="009B1AFA">
      <w:pPr>
        <w:suppressAutoHyphens w:val="0"/>
        <w:overflowPunct/>
        <w:spacing w:after="0"/>
        <w:textAlignment w:val="auto"/>
        <w:rPr>
          <w:rFonts w:ascii="Times New Roman" w:hAnsi="Times New Roman"/>
          <w:color w:val="auto"/>
          <w:szCs w:val="22"/>
        </w:rPr>
      </w:pPr>
      <w:r w:rsidRPr="3156B89C">
        <w:rPr>
          <w:rFonts w:ascii="Times New Roman" w:hAnsi="Times New Roman"/>
          <w:noProof/>
          <w:szCs w:val="22"/>
        </w:rPr>
        <w:lastRenderedPageBreak/>
        <w:t xml:space="preserve">Pouhé tři dokumenty (kovové kotvy do betonu, ETICS a výrobky pro požární přepážky a požární těsnění) splňují podmínku </w:t>
      </w:r>
      <w:r w:rsidR="009B1AFA">
        <w:rPr>
          <w:rFonts w:ascii="Times New Roman" w:hAnsi="Times New Roman"/>
          <w:noProof/>
          <w:szCs w:val="22"/>
        </w:rPr>
        <w:t>jako</w:t>
      </w:r>
      <w:r w:rsidRPr="3156B89C">
        <w:rPr>
          <w:rFonts w:ascii="Times New Roman" w:hAnsi="Times New Roman"/>
          <w:noProof/>
          <w:szCs w:val="22"/>
        </w:rPr>
        <w:t xml:space="preserve"> základ pro tvorbu nové harmonizopvané normy podle čl. 19 přímo použitelného předpisu.</w:t>
      </w:r>
    </w:p>
    <w:p w14:paraId="32ECF0D1" w14:textId="77777777" w:rsidR="00136F06" w:rsidRDefault="00136F06" w:rsidP="3156B89C">
      <w:pPr>
        <w:suppressAutoHyphens w:val="0"/>
        <w:overflowPunct/>
        <w:spacing w:after="0" w:line="240" w:lineRule="auto"/>
        <w:textAlignment w:val="auto"/>
        <w:rPr>
          <w:rFonts w:ascii="Times New Roman" w:hAnsi="Times New Roman"/>
          <w:color w:val="auto"/>
        </w:rPr>
      </w:pPr>
    </w:p>
    <w:p w14:paraId="46DF6295" w14:textId="77777777" w:rsidR="00136F06" w:rsidRPr="00086152" w:rsidRDefault="00136F06" w:rsidP="00E84A12">
      <w:pPr>
        <w:tabs>
          <w:tab w:val="left" w:pos="3870"/>
        </w:tabs>
        <w:overflowPunct/>
        <w:spacing w:before="100" w:beforeAutospacing="1" w:after="100" w:afterAutospacing="1"/>
        <w:jc w:val="both"/>
        <w:textAlignment w:val="auto"/>
        <w:rPr>
          <w:rFonts w:ascii="Times New Roman" w:hAnsi="Times New Roman"/>
          <w:color w:val="auto"/>
        </w:rPr>
      </w:pPr>
      <w:r w:rsidRPr="00086152">
        <w:rPr>
          <w:rFonts w:ascii="Times New Roman" w:hAnsi="Times New Roman"/>
          <w:color w:val="auto"/>
          <w:szCs w:val="22"/>
        </w:rPr>
        <w:t>Na základě povinnosti přizpůsobit národní legislativu přímo použitelnému předpisu byl s</w:t>
      </w:r>
      <w:r>
        <w:rPr>
          <w:rFonts w:ascii="Times New Roman" w:hAnsi="Times New Roman"/>
          <w:color w:val="auto"/>
          <w:szCs w:val="22"/>
        </w:rPr>
        <w:t> </w:t>
      </w:r>
      <w:r w:rsidRPr="00086152">
        <w:rPr>
          <w:rFonts w:ascii="Times New Roman" w:hAnsi="Times New Roman"/>
          <w:color w:val="auto"/>
          <w:szCs w:val="22"/>
        </w:rPr>
        <w:t>účinností od 10. 5. 2013 novelizován zákon o</w:t>
      </w:r>
      <w:r>
        <w:rPr>
          <w:rFonts w:ascii="Times New Roman" w:hAnsi="Times New Roman"/>
          <w:color w:val="auto"/>
          <w:szCs w:val="22"/>
        </w:rPr>
        <w:t> </w:t>
      </w:r>
      <w:r w:rsidRPr="00086152">
        <w:rPr>
          <w:rFonts w:ascii="Times New Roman" w:hAnsi="Times New Roman"/>
          <w:color w:val="auto"/>
          <w:szCs w:val="22"/>
        </w:rPr>
        <w:t>technických požadavcích na výrobky zákonem č. 100/2013 Sb., kterým byl upraven v</w:t>
      </w:r>
      <w:r>
        <w:rPr>
          <w:rFonts w:ascii="Times New Roman" w:hAnsi="Times New Roman"/>
          <w:color w:val="auto"/>
          <w:szCs w:val="22"/>
        </w:rPr>
        <w:t> </w:t>
      </w:r>
      <w:r w:rsidRPr="00086152">
        <w:rPr>
          <w:rFonts w:ascii="Times New Roman" w:hAnsi="Times New Roman"/>
          <w:color w:val="auto"/>
          <w:szCs w:val="22"/>
        </w:rPr>
        <w:t>souvislosti s</w:t>
      </w:r>
      <w:r>
        <w:rPr>
          <w:rFonts w:ascii="Times New Roman" w:hAnsi="Times New Roman"/>
          <w:color w:val="auto"/>
          <w:szCs w:val="22"/>
        </w:rPr>
        <w:t> </w:t>
      </w:r>
      <w:r w:rsidRPr="00086152">
        <w:rPr>
          <w:rFonts w:ascii="Times New Roman" w:hAnsi="Times New Roman"/>
          <w:color w:val="auto"/>
          <w:szCs w:val="22"/>
        </w:rPr>
        <w:t>uváděním a</w:t>
      </w:r>
      <w:r>
        <w:rPr>
          <w:rFonts w:ascii="Times New Roman" w:hAnsi="Times New Roman"/>
          <w:color w:val="auto"/>
          <w:szCs w:val="22"/>
        </w:rPr>
        <w:t> </w:t>
      </w:r>
      <w:r w:rsidRPr="00086152">
        <w:rPr>
          <w:rFonts w:ascii="Times New Roman" w:hAnsi="Times New Roman"/>
          <w:color w:val="auto"/>
          <w:szCs w:val="22"/>
        </w:rPr>
        <w:t>dodáváním stavebních výrobků s</w:t>
      </w:r>
      <w:r>
        <w:rPr>
          <w:rFonts w:ascii="Times New Roman" w:hAnsi="Times New Roman"/>
          <w:color w:val="auto"/>
          <w:szCs w:val="22"/>
        </w:rPr>
        <w:t> </w:t>
      </w:r>
      <w:r w:rsidRPr="00086152">
        <w:rPr>
          <w:rFonts w:ascii="Times New Roman" w:hAnsi="Times New Roman"/>
          <w:color w:val="auto"/>
          <w:szCs w:val="22"/>
        </w:rPr>
        <w:t>označením CE na trh výkon státní správy, dozor nad trhem, oznamovací orgán pro subjekty pro technické posuzování (tzv. TAB) a</w:t>
      </w:r>
      <w:r>
        <w:rPr>
          <w:rFonts w:ascii="Times New Roman" w:hAnsi="Times New Roman"/>
          <w:color w:val="auto"/>
          <w:szCs w:val="22"/>
        </w:rPr>
        <w:t> </w:t>
      </w:r>
      <w:r w:rsidRPr="00086152">
        <w:rPr>
          <w:rFonts w:ascii="Times New Roman" w:hAnsi="Times New Roman"/>
          <w:color w:val="auto"/>
          <w:szCs w:val="22"/>
        </w:rPr>
        <w:t xml:space="preserve">kontaktní místo </w:t>
      </w:r>
      <w:r w:rsidRPr="00086152">
        <w:rPr>
          <w:rFonts w:ascii="Times New Roman" w:hAnsi="Times New Roman"/>
          <w:color w:val="auto"/>
        </w:rPr>
        <w:t>pro stavební výrobky s</w:t>
      </w:r>
      <w:r>
        <w:rPr>
          <w:rFonts w:ascii="Times New Roman" w:hAnsi="Times New Roman"/>
          <w:color w:val="auto"/>
        </w:rPr>
        <w:t> </w:t>
      </w:r>
      <w:r w:rsidRPr="00086152">
        <w:rPr>
          <w:rFonts w:ascii="Times New Roman" w:hAnsi="Times New Roman"/>
          <w:color w:val="auto"/>
        </w:rPr>
        <w:t>označením CE. Uvedenou novelizací byla do zákona nesystematicky doplněna ustanovení nutná pro zajištění aplikovatelnosti přímo použitelného předpisu. Výsledkem je stav, kdy obecný předpis stanovuje specifické požadavky a</w:t>
      </w:r>
      <w:r>
        <w:rPr>
          <w:rFonts w:ascii="Times New Roman" w:hAnsi="Times New Roman"/>
          <w:color w:val="auto"/>
        </w:rPr>
        <w:t> </w:t>
      </w:r>
      <w:r w:rsidRPr="00086152">
        <w:rPr>
          <w:rFonts w:ascii="Times New Roman" w:hAnsi="Times New Roman"/>
          <w:color w:val="auto"/>
        </w:rPr>
        <w:t>odchylky pro jeden konkrétní druh výrobků.</w:t>
      </w:r>
    </w:p>
    <w:p w14:paraId="02D5D41C" w14:textId="77777777" w:rsidR="00136F06" w:rsidRPr="00086152" w:rsidRDefault="00136F06" w:rsidP="00E84A12">
      <w:pPr>
        <w:pStyle w:val="Bezmezer"/>
        <w:spacing w:before="100" w:beforeAutospacing="1" w:after="100" w:afterAutospacing="1" w:line="340" w:lineRule="exact"/>
        <w:jc w:val="both"/>
        <w:rPr>
          <w:rFonts w:ascii="Times New Roman" w:hAnsi="Times New Roman"/>
          <w:b/>
        </w:rPr>
      </w:pPr>
    </w:p>
    <w:p w14:paraId="6036F1D0" w14:textId="77777777" w:rsidR="00136F06" w:rsidRPr="00086152" w:rsidRDefault="00136F06" w:rsidP="00E84A12">
      <w:pPr>
        <w:pStyle w:val="Bezmezer"/>
        <w:spacing w:before="100" w:beforeAutospacing="1" w:after="100" w:afterAutospacing="1" w:line="340" w:lineRule="exact"/>
        <w:jc w:val="both"/>
        <w:rPr>
          <w:rFonts w:ascii="Times New Roman" w:hAnsi="Times New Roman"/>
          <w:b/>
        </w:rPr>
      </w:pPr>
      <w:r w:rsidRPr="00086152">
        <w:rPr>
          <w:rFonts w:ascii="Times New Roman" w:hAnsi="Times New Roman"/>
          <w:b/>
        </w:rPr>
        <w:t>Uvádění a</w:t>
      </w:r>
      <w:r>
        <w:rPr>
          <w:rFonts w:ascii="Times New Roman" w:hAnsi="Times New Roman"/>
          <w:b/>
        </w:rPr>
        <w:t> </w:t>
      </w:r>
      <w:r w:rsidRPr="00086152">
        <w:rPr>
          <w:rFonts w:ascii="Times New Roman" w:hAnsi="Times New Roman"/>
          <w:b/>
        </w:rPr>
        <w:t>dodávání vybraných stavebních výrobků na trh</w:t>
      </w:r>
    </w:p>
    <w:p w14:paraId="36E7A8E2" w14:textId="77777777" w:rsidR="00136F06" w:rsidRPr="00086152" w:rsidRDefault="00136F06" w:rsidP="00E84A12">
      <w:pPr>
        <w:pStyle w:val="Bezmezer"/>
        <w:spacing w:before="100" w:beforeAutospacing="1" w:after="100" w:afterAutospacing="1" w:line="340" w:lineRule="exact"/>
        <w:jc w:val="both"/>
        <w:rPr>
          <w:rFonts w:ascii="Times New Roman" w:hAnsi="Times New Roman"/>
        </w:rPr>
      </w:pPr>
      <w:r w:rsidRPr="00086152">
        <w:rPr>
          <w:rFonts w:ascii="Times New Roman" w:hAnsi="Times New Roman"/>
        </w:rPr>
        <w:t>Technické požadavky na vybrané stavební výrobky vymezuje nařízení vlády č. 163/2002 Sb. U</w:t>
      </w:r>
      <w:r>
        <w:rPr>
          <w:rFonts w:ascii="Times New Roman" w:hAnsi="Times New Roman"/>
        </w:rPr>
        <w:t> </w:t>
      </w:r>
      <w:r w:rsidRPr="00086152">
        <w:rPr>
          <w:rFonts w:ascii="Times New Roman" w:hAnsi="Times New Roman"/>
        </w:rPr>
        <w:t>těchto vybraných výrobků musí být před jejich uvedením na trh posouzena shoda se základními požadavky a</w:t>
      </w:r>
      <w:r>
        <w:rPr>
          <w:rFonts w:ascii="Times New Roman" w:hAnsi="Times New Roman"/>
        </w:rPr>
        <w:t> </w:t>
      </w:r>
      <w:r w:rsidRPr="00086152">
        <w:rPr>
          <w:rFonts w:ascii="Times New Roman" w:hAnsi="Times New Roman"/>
        </w:rPr>
        <w:t xml:space="preserve">dodrženy postupy podle tohoto nařízení vlády. </w:t>
      </w:r>
    </w:p>
    <w:p w14:paraId="7046BB4B" w14:textId="77777777" w:rsidR="00136F06" w:rsidRPr="00086152" w:rsidRDefault="00136F06" w:rsidP="00E84A12">
      <w:pPr>
        <w:spacing w:before="100" w:beforeAutospacing="1" w:after="100" w:afterAutospacing="1"/>
        <w:jc w:val="both"/>
        <w:rPr>
          <w:rFonts w:ascii="Times New Roman" w:hAnsi="Times New Roman"/>
        </w:rPr>
      </w:pPr>
      <w:r w:rsidRPr="00086152">
        <w:rPr>
          <w:rFonts w:ascii="Times New Roman" w:hAnsi="Times New Roman"/>
        </w:rPr>
        <w:t>Požadavky na vybrané stavební výrobky jsou obsaženy v</w:t>
      </w:r>
      <w:r>
        <w:rPr>
          <w:rFonts w:ascii="Times New Roman" w:hAnsi="Times New Roman"/>
        </w:rPr>
        <w:t> </w:t>
      </w:r>
      <w:r w:rsidRPr="00086152">
        <w:rPr>
          <w:rFonts w:ascii="Times New Roman" w:hAnsi="Times New Roman"/>
        </w:rPr>
        <w:t>určených normách, nebo pokud tomu tak není, nebo pokud podle nich výrobce nebo dovozce nehodlá postupovat, musí pro ně být zpracováno stavební technické osvědčení.</w:t>
      </w:r>
    </w:p>
    <w:p w14:paraId="648C1A3D" w14:textId="77777777" w:rsidR="00136F06" w:rsidRPr="00086152" w:rsidRDefault="00136F06" w:rsidP="00E84A12">
      <w:pPr>
        <w:spacing w:before="100" w:beforeAutospacing="1" w:after="100" w:afterAutospacing="1"/>
        <w:jc w:val="both"/>
        <w:rPr>
          <w:rFonts w:ascii="Times New Roman" w:hAnsi="Times New Roman"/>
          <w:color w:val="auto"/>
        </w:rPr>
      </w:pPr>
      <w:r w:rsidRPr="00086152">
        <w:rPr>
          <w:rFonts w:ascii="Times New Roman" w:hAnsi="Times New Roman"/>
          <w:color w:val="auto"/>
        </w:rPr>
        <w:t>Vydáním prohlášení o</w:t>
      </w:r>
      <w:r>
        <w:rPr>
          <w:rFonts w:ascii="Times New Roman" w:hAnsi="Times New Roman"/>
          <w:color w:val="auto"/>
        </w:rPr>
        <w:t> </w:t>
      </w:r>
      <w:r w:rsidRPr="00086152">
        <w:rPr>
          <w:rFonts w:ascii="Times New Roman" w:hAnsi="Times New Roman"/>
          <w:color w:val="auto"/>
        </w:rPr>
        <w:t>shodě deklaruje výrobce shodu výrobku s</w:t>
      </w:r>
      <w:r>
        <w:rPr>
          <w:rFonts w:ascii="Times New Roman" w:hAnsi="Times New Roman"/>
          <w:color w:val="auto"/>
        </w:rPr>
        <w:t> </w:t>
      </w:r>
      <w:r w:rsidRPr="00086152">
        <w:rPr>
          <w:rFonts w:ascii="Times New Roman" w:hAnsi="Times New Roman"/>
          <w:color w:val="auto"/>
        </w:rPr>
        <w:t>technickou specifikací, tedy s</w:t>
      </w:r>
      <w:r>
        <w:rPr>
          <w:rFonts w:ascii="Times New Roman" w:hAnsi="Times New Roman"/>
          <w:color w:val="auto"/>
        </w:rPr>
        <w:t> </w:t>
      </w:r>
      <w:r w:rsidRPr="00086152">
        <w:rPr>
          <w:rFonts w:ascii="Times New Roman" w:hAnsi="Times New Roman"/>
          <w:color w:val="auto"/>
        </w:rPr>
        <w:t>určenou normou nebo stavebním technickým osvědčením.</w:t>
      </w:r>
    </w:p>
    <w:p w14:paraId="6DD788DF" w14:textId="77777777" w:rsidR="00136F06" w:rsidRPr="00086152" w:rsidRDefault="00136F06" w:rsidP="00E84A12">
      <w:pPr>
        <w:spacing w:before="100" w:beforeAutospacing="1" w:after="100" w:afterAutospacing="1"/>
        <w:jc w:val="both"/>
        <w:rPr>
          <w:rFonts w:ascii="Times New Roman" w:hAnsi="Times New Roman"/>
          <w:color w:val="auto"/>
        </w:rPr>
      </w:pPr>
      <w:r w:rsidRPr="00086152">
        <w:rPr>
          <w:rFonts w:ascii="Times New Roman" w:hAnsi="Times New Roman"/>
          <w:color w:val="auto"/>
        </w:rPr>
        <w:t>Stavební technické osvědčení není veřejně přístupné, proto při jeho použití nemá p</w:t>
      </w:r>
      <w:r w:rsidRPr="00086152">
        <w:rPr>
          <w:rFonts w:ascii="Times New Roman" w:hAnsi="Times New Roman"/>
          <w:shd w:val="clear" w:color="auto" w:fill="FFFFFF"/>
        </w:rPr>
        <w:t>rojektant, zhotovitel stavby, případně jiný uživatel stavebního výrobku možnost rozhodnout se pro konkrétní výrobek na základě technických údajů.</w:t>
      </w:r>
    </w:p>
    <w:p w14:paraId="00AAD6BD" w14:textId="77777777" w:rsidR="00136F06" w:rsidRPr="00086152" w:rsidRDefault="00136F06" w:rsidP="3156B89C">
      <w:pPr>
        <w:spacing w:before="100" w:beforeAutospacing="1" w:after="100" w:afterAutospacing="1"/>
        <w:jc w:val="both"/>
        <w:rPr>
          <w:rFonts w:ascii="Times New Roman" w:hAnsi="Times New Roman"/>
        </w:rPr>
      </w:pPr>
      <w:r w:rsidRPr="3156B89C">
        <w:rPr>
          <w:rFonts w:ascii="Times New Roman" w:hAnsi="Times New Roman"/>
        </w:rPr>
        <w:t>Dne 22. června 2016 schválila vláda nařízení vlády č. 215/20016 Sb., které novelizovalo mj. přílohu č. 2 nařízení vlády č. 163/2002 Sb. a řešilo tak aktuální potřebu regulace některých nových stavebních výrobků (případně nové varianty již existujících výrobků), které nespadají pod přímo použitelný předpis, a nebyly dosud regulovány ani na národní úrovni. Protože u těchto výrobků není posuzována stálost vlastností a nebyla ani posuzována shoda, jejich použití tak představovalo potenciální riziko pro splnění základních požadavků na stavby, zejména z pohledu ochrany zdraví a bezpečnosti uživatelů staveb.</w:t>
      </w:r>
    </w:p>
    <w:p w14:paraId="34FCD0BA" w14:textId="77777777" w:rsidR="00136F06" w:rsidRDefault="00136F06" w:rsidP="3156B89C">
      <w:pPr>
        <w:spacing w:before="100" w:beforeAutospacing="1" w:after="100" w:afterAutospacing="1"/>
        <w:jc w:val="both"/>
        <w:rPr>
          <w:rFonts w:ascii="Times New Roman" w:hAnsi="Times New Roman"/>
          <w:color w:val="auto"/>
        </w:rPr>
      </w:pPr>
      <w:r w:rsidRPr="40782412">
        <w:rPr>
          <w:rFonts w:ascii="Times New Roman" w:hAnsi="Times New Roman"/>
          <w:color w:val="auto"/>
        </w:rPr>
        <w:t>V současné době je pro stanovené stavební výrobky určeno 525 českých technických norem (zdroj – Informační portál ÚNMZ).</w:t>
      </w:r>
    </w:p>
    <w:p w14:paraId="61E02EA9" w14:textId="77777777" w:rsidR="00136F06" w:rsidRDefault="00136F06" w:rsidP="3156B89C">
      <w:pPr>
        <w:spacing w:before="100" w:beforeAutospacing="1" w:after="100" w:afterAutospacing="1"/>
        <w:jc w:val="both"/>
        <w:rPr>
          <w:rFonts w:ascii="Times New Roman" w:hAnsi="Times New Roman"/>
          <w:color w:val="auto"/>
        </w:rPr>
      </w:pPr>
      <w:r w:rsidRPr="3156B89C">
        <w:rPr>
          <w:rFonts w:ascii="Times New Roman" w:hAnsi="Times New Roman"/>
          <w:color w:val="auto"/>
        </w:rPr>
        <w:lastRenderedPageBreak/>
        <w:t>V souvislosti se zpracováním návrhu zákona bylo vyhodnoceno celkem 145 v současné době určených norem způsobilých jako určené stavební normy podle návrhu zákona, tj. stanovují všechny požadavky na vlastnosti a metody zkoušení ve vztahu k základním požadavkům na stavby, s výjimkou 7. základního požadavku, jehož splnění je dosud na dobrovolné úrovni, a to jak u harmonizovaných, tak národně regulovaných stavebních výrobků.</w:t>
      </w:r>
    </w:p>
    <w:p w14:paraId="706AEC7C" w14:textId="77777777" w:rsidR="00136F06" w:rsidRPr="00086152" w:rsidRDefault="00136F06" w:rsidP="3156B89C">
      <w:pPr>
        <w:spacing w:before="100" w:beforeAutospacing="1" w:after="100" w:afterAutospacing="1"/>
        <w:jc w:val="both"/>
        <w:rPr>
          <w:rFonts w:ascii="Times New Roman" w:hAnsi="Times New Roman"/>
        </w:rPr>
      </w:pPr>
      <w:r w:rsidRPr="3156B89C">
        <w:rPr>
          <w:rFonts w:ascii="Times New Roman" w:hAnsi="Times New Roman"/>
          <w:color w:val="auto"/>
        </w:rPr>
        <w:t xml:space="preserve">Na základě průzkumu, kterou provedl v březnu 2018 ÚNMZ oslovením subjektů autorizovaných k činnostem posuzování shody stavebních výrobků, bylo zjištěno, že ve druhém pololetí 2017 bylo vydáno 898 stavebních technických osvědčení. V 589 případech se jednalo o nová stavební technická osvědčení a v 309 případech o prodloužení již existujících. V rámci průzkumu poskytlo požadované informace 15 autorizovaných osob. </w:t>
      </w:r>
    </w:p>
    <w:p w14:paraId="50FF4689" w14:textId="77777777" w:rsidR="00136F06" w:rsidRPr="005506A6" w:rsidRDefault="00136F06" w:rsidP="3156B89C">
      <w:pPr>
        <w:tabs>
          <w:tab w:val="left" w:pos="3870"/>
        </w:tabs>
        <w:spacing w:before="100" w:beforeAutospacing="1" w:after="100" w:afterAutospacing="1"/>
        <w:jc w:val="both"/>
        <w:rPr>
          <w:rFonts w:ascii="Times New Roman" w:hAnsi="Times New Roman"/>
          <w:bCs/>
        </w:rPr>
      </w:pPr>
      <w:r w:rsidRPr="005506A6">
        <w:rPr>
          <w:rFonts w:ascii="Times New Roman" w:hAnsi="Times New Roman"/>
          <w:bCs/>
        </w:rPr>
        <w:t>V roce 2018 autorizované osoby provedly celkem 2591 posouzení</w:t>
      </w:r>
      <w:r w:rsidR="005506A6">
        <w:rPr>
          <w:rFonts w:ascii="Times New Roman" w:hAnsi="Times New Roman"/>
          <w:bCs/>
        </w:rPr>
        <w:t>, viz tabulka:</w:t>
      </w:r>
    </w:p>
    <w:tbl>
      <w:tblPr>
        <w:tblW w:w="5000" w:type="pct"/>
        <w:tblLayout w:type="fixed"/>
        <w:tblLook w:val="00A0" w:firstRow="1" w:lastRow="0" w:firstColumn="1" w:lastColumn="0" w:noHBand="0" w:noVBand="0"/>
      </w:tblPr>
      <w:tblGrid>
        <w:gridCol w:w="938"/>
        <w:gridCol w:w="1067"/>
        <w:gridCol w:w="503"/>
        <w:gridCol w:w="312"/>
        <w:gridCol w:w="527"/>
        <w:gridCol w:w="236"/>
        <w:gridCol w:w="408"/>
        <w:gridCol w:w="504"/>
        <w:gridCol w:w="504"/>
        <w:gridCol w:w="408"/>
        <w:gridCol w:w="312"/>
        <w:gridCol w:w="451"/>
        <w:gridCol w:w="504"/>
        <w:gridCol w:w="312"/>
        <w:gridCol w:w="504"/>
        <w:gridCol w:w="408"/>
        <w:gridCol w:w="312"/>
        <w:gridCol w:w="451"/>
        <w:gridCol w:w="401"/>
      </w:tblGrid>
      <w:tr w:rsidR="001C752E" w:rsidRPr="007B5D78" w14:paraId="0EA3D5ED" w14:textId="77777777" w:rsidTr="001D40E8">
        <w:tc>
          <w:tcPr>
            <w:tcW w:w="518" w:type="pct"/>
            <w:tcBorders>
              <w:top w:val="single" w:sz="12" w:space="0" w:color="auto"/>
              <w:bottom w:val="single" w:sz="12" w:space="0" w:color="auto"/>
            </w:tcBorders>
            <w:shd w:val="clear" w:color="auto" w:fill="B8CCE4" w:themeFill="accent1" w:themeFillTint="66"/>
          </w:tcPr>
          <w:p w14:paraId="6C41C86A"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Skupina výrobků dle NV 163/2002 Sb.</w:t>
            </w:r>
          </w:p>
        </w:tc>
        <w:tc>
          <w:tcPr>
            <w:tcW w:w="589" w:type="pct"/>
            <w:tcBorders>
              <w:top w:val="single" w:sz="12" w:space="0" w:color="auto"/>
              <w:bottom w:val="single" w:sz="12" w:space="0" w:color="auto"/>
            </w:tcBorders>
            <w:shd w:val="clear" w:color="auto" w:fill="B8CCE4" w:themeFill="accent1" w:themeFillTint="66"/>
          </w:tcPr>
          <w:p w14:paraId="32B271C3"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Posouzené výrobky</w:t>
            </w:r>
          </w:p>
        </w:tc>
        <w:tc>
          <w:tcPr>
            <w:tcW w:w="3893" w:type="pct"/>
            <w:gridSpan w:val="17"/>
            <w:tcBorders>
              <w:top w:val="single" w:sz="12" w:space="0" w:color="auto"/>
              <w:bottom w:val="single" w:sz="12" w:space="0" w:color="auto"/>
            </w:tcBorders>
            <w:shd w:val="clear" w:color="auto" w:fill="B8CCE4" w:themeFill="accent1" w:themeFillTint="66"/>
          </w:tcPr>
          <w:p w14:paraId="02C30502" w14:textId="77777777" w:rsidR="00136F06" w:rsidRPr="007B5D78" w:rsidRDefault="00136F06" w:rsidP="00B30A28">
            <w:pPr>
              <w:spacing w:line="240" w:lineRule="auto"/>
              <w:jc w:val="center"/>
              <w:rPr>
                <w:rFonts w:ascii="Times New Roman" w:hAnsi="Times New Roman"/>
                <w:b/>
                <w:bCs/>
                <w:szCs w:val="22"/>
              </w:rPr>
            </w:pPr>
            <w:r w:rsidRPr="007B5D78">
              <w:rPr>
                <w:rFonts w:ascii="Times New Roman" w:hAnsi="Times New Roman"/>
                <w:b/>
                <w:bCs/>
                <w:szCs w:val="22"/>
              </w:rPr>
              <w:t>AO</w:t>
            </w:r>
          </w:p>
        </w:tc>
      </w:tr>
      <w:tr w:rsidR="009C25F7" w:rsidRPr="007B5D78" w14:paraId="3C27FFDE" w14:textId="77777777" w:rsidTr="001D40E8">
        <w:tc>
          <w:tcPr>
            <w:tcW w:w="518" w:type="pct"/>
            <w:tcBorders>
              <w:top w:val="single" w:sz="12" w:space="0" w:color="auto"/>
              <w:left w:val="single" w:sz="4" w:space="0" w:color="auto"/>
              <w:right w:val="single" w:sz="4" w:space="0" w:color="auto"/>
            </w:tcBorders>
          </w:tcPr>
          <w:p w14:paraId="3E52A16B"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1</w:t>
            </w:r>
          </w:p>
        </w:tc>
        <w:tc>
          <w:tcPr>
            <w:tcW w:w="589" w:type="pct"/>
            <w:tcBorders>
              <w:top w:val="single" w:sz="12" w:space="0" w:color="auto"/>
              <w:left w:val="single" w:sz="4" w:space="0" w:color="auto"/>
              <w:right w:val="single" w:sz="4" w:space="0" w:color="auto"/>
            </w:tcBorders>
          </w:tcPr>
          <w:p w14:paraId="030758D2"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535</w:t>
            </w:r>
          </w:p>
        </w:tc>
        <w:tc>
          <w:tcPr>
            <w:tcW w:w="278" w:type="pct"/>
            <w:tcBorders>
              <w:top w:val="single" w:sz="12" w:space="0" w:color="auto"/>
              <w:left w:val="single" w:sz="4" w:space="0" w:color="auto"/>
              <w:right w:val="single" w:sz="4" w:space="0" w:color="auto"/>
            </w:tcBorders>
          </w:tcPr>
          <w:p w14:paraId="4BE726B0"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248</w:t>
            </w:r>
          </w:p>
        </w:tc>
        <w:tc>
          <w:tcPr>
            <w:tcW w:w="172" w:type="pct"/>
            <w:tcBorders>
              <w:top w:val="single" w:sz="12" w:space="0" w:color="auto"/>
              <w:left w:val="single" w:sz="4" w:space="0" w:color="auto"/>
              <w:right w:val="single" w:sz="4" w:space="0" w:color="auto"/>
            </w:tcBorders>
          </w:tcPr>
          <w:p w14:paraId="7DC402D5" w14:textId="77777777" w:rsidR="00136F06" w:rsidRPr="007B5D78" w:rsidRDefault="00136F06" w:rsidP="00B30A28">
            <w:pPr>
              <w:spacing w:line="240" w:lineRule="auto"/>
              <w:rPr>
                <w:rFonts w:ascii="Times New Roman" w:hAnsi="Times New Roman"/>
                <w:szCs w:val="22"/>
              </w:rPr>
            </w:pPr>
          </w:p>
        </w:tc>
        <w:tc>
          <w:tcPr>
            <w:tcW w:w="291" w:type="pct"/>
            <w:tcBorders>
              <w:top w:val="single" w:sz="12" w:space="0" w:color="auto"/>
              <w:left w:val="single" w:sz="4" w:space="0" w:color="auto"/>
              <w:right w:val="single" w:sz="4" w:space="0" w:color="auto"/>
            </w:tcBorders>
          </w:tcPr>
          <w:p w14:paraId="63AD8E80" w14:textId="77777777" w:rsidR="00136F06" w:rsidRPr="007B5D78" w:rsidRDefault="00136F06" w:rsidP="00B30A28">
            <w:pPr>
              <w:spacing w:line="240" w:lineRule="auto"/>
              <w:rPr>
                <w:rFonts w:ascii="Times New Roman" w:hAnsi="Times New Roman"/>
                <w:szCs w:val="22"/>
              </w:rPr>
            </w:pPr>
          </w:p>
        </w:tc>
        <w:tc>
          <w:tcPr>
            <w:tcW w:w="130" w:type="pct"/>
            <w:tcBorders>
              <w:top w:val="single" w:sz="12" w:space="0" w:color="auto"/>
              <w:left w:val="single" w:sz="4" w:space="0" w:color="auto"/>
              <w:right w:val="single" w:sz="4" w:space="0" w:color="auto"/>
            </w:tcBorders>
          </w:tcPr>
          <w:p w14:paraId="1440BEB6"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2</w:t>
            </w:r>
          </w:p>
        </w:tc>
        <w:tc>
          <w:tcPr>
            <w:tcW w:w="225" w:type="pct"/>
            <w:tcBorders>
              <w:top w:val="single" w:sz="12" w:space="0" w:color="auto"/>
              <w:left w:val="single" w:sz="4" w:space="0" w:color="auto"/>
              <w:right w:val="single" w:sz="4" w:space="0" w:color="auto"/>
            </w:tcBorders>
          </w:tcPr>
          <w:p w14:paraId="12E10969" w14:textId="77777777" w:rsidR="00136F06" w:rsidRPr="007B5D78" w:rsidRDefault="00136F06" w:rsidP="00B30A28">
            <w:pPr>
              <w:spacing w:line="240" w:lineRule="auto"/>
              <w:rPr>
                <w:rFonts w:ascii="Times New Roman" w:hAnsi="Times New Roman"/>
                <w:szCs w:val="22"/>
              </w:rPr>
            </w:pPr>
          </w:p>
        </w:tc>
        <w:tc>
          <w:tcPr>
            <w:tcW w:w="278" w:type="pct"/>
            <w:tcBorders>
              <w:top w:val="single" w:sz="12" w:space="0" w:color="auto"/>
              <w:left w:val="single" w:sz="4" w:space="0" w:color="auto"/>
              <w:right w:val="single" w:sz="4" w:space="0" w:color="auto"/>
            </w:tcBorders>
          </w:tcPr>
          <w:p w14:paraId="5E32CAF3" w14:textId="77777777" w:rsidR="00136F06" w:rsidRPr="007B5D78" w:rsidRDefault="00136F06" w:rsidP="00B30A28">
            <w:pPr>
              <w:spacing w:line="240" w:lineRule="auto"/>
              <w:rPr>
                <w:rFonts w:ascii="Times New Roman" w:hAnsi="Times New Roman"/>
                <w:szCs w:val="22"/>
              </w:rPr>
            </w:pPr>
          </w:p>
        </w:tc>
        <w:tc>
          <w:tcPr>
            <w:tcW w:w="278" w:type="pct"/>
            <w:tcBorders>
              <w:top w:val="single" w:sz="12" w:space="0" w:color="auto"/>
              <w:left w:val="single" w:sz="4" w:space="0" w:color="auto"/>
              <w:right w:val="single" w:sz="4" w:space="0" w:color="auto"/>
            </w:tcBorders>
          </w:tcPr>
          <w:p w14:paraId="5DA0A2E5" w14:textId="77777777" w:rsidR="00136F06" w:rsidRPr="007B5D78" w:rsidRDefault="00136F06" w:rsidP="00B30A28">
            <w:pPr>
              <w:spacing w:line="240" w:lineRule="auto"/>
              <w:rPr>
                <w:rFonts w:ascii="Times New Roman" w:hAnsi="Times New Roman"/>
                <w:szCs w:val="22"/>
              </w:rPr>
            </w:pPr>
          </w:p>
        </w:tc>
        <w:tc>
          <w:tcPr>
            <w:tcW w:w="225" w:type="pct"/>
            <w:tcBorders>
              <w:top w:val="single" w:sz="12" w:space="0" w:color="auto"/>
              <w:left w:val="single" w:sz="4" w:space="0" w:color="auto"/>
              <w:right w:val="single" w:sz="4" w:space="0" w:color="auto"/>
            </w:tcBorders>
          </w:tcPr>
          <w:p w14:paraId="76960421" w14:textId="77777777" w:rsidR="00136F06" w:rsidRPr="007B5D78" w:rsidRDefault="00136F06" w:rsidP="00B30A28">
            <w:pPr>
              <w:spacing w:line="240" w:lineRule="auto"/>
              <w:rPr>
                <w:rFonts w:ascii="Times New Roman" w:hAnsi="Times New Roman"/>
                <w:szCs w:val="22"/>
              </w:rPr>
            </w:pPr>
          </w:p>
        </w:tc>
        <w:tc>
          <w:tcPr>
            <w:tcW w:w="172" w:type="pct"/>
            <w:tcBorders>
              <w:top w:val="single" w:sz="12" w:space="0" w:color="auto"/>
              <w:left w:val="single" w:sz="4" w:space="0" w:color="auto"/>
              <w:right w:val="single" w:sz="4" w:space="0" w:color="auto"/>
            </w:tcBorders>
          </w:tcPr>
          <w:p w14:paraId="74295721" w14:textId="77777777" w:rsidR="00136F06" w:rsidRPr="007B5D78" w:rsidRDefault="00136F06" w:rsidP="00B30A28">
            <w:pPr>
              <w:spacing w:line="240" w:lineRule="auto"/>
              <w:rPr>
                <w:rFonts w:ascii="Times New Roman" w:hAnsi="Times New Roman"/>
                <w:szCs w:val="22"/>
              </w:rPr>
            </w:pPr>
          </w:p>
        </w:tc>
        <w:tc>
          <w:tcPr>
            <w:tcW w:w="249" w:type="pct"/>
            <w:tcBorders>
              <w:top w:val="single" w:sz="12" w:space="0" w:color="auto"/>
              <w:left w:val="single" w:sz="4" w:space="0" w:color="auto"/>
              <w:right w:val="single" w:sz="4" w:space="0" w:color="auto"/>
            </w:tcBorders>
          </w:tcPr>
          <w:p w14:paraId="7100719D"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88</w:t>
            </w:r>
          </w:p>
        </w:tc>
        <w:tc>
          <w:tcPr>
            <w:tcW w:w="278" w:type="pct"/>
            <w:tcBorders>
              <w:top w:val="single" w:sz="12" w:space="0" w:color="auto"/>
              <w:left w:val="single" w:sz="4" w:space="0" w:color="auto"/>
              <w:right w:val="single" w:sz="4" w:space="0" w:color="auto"/>
            </w:tcBorders>
          </w:tcPr>
          <w:p w14:paraId="39139224"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128</w:t>
            </w:r>
          </w:p>
        </w:tc>
        <w:tc>
          <w:tcPr>
            <w:tcW w:w="172" w:type="pct"/>
            <w:tcBorders>
              <w:top w:val="single" w:sz="12" w:space="0" w:color="auto"/>
              <w:left w:val="single" w:sz="4" w:space="0" w:color="auto"/>
              <w:right w:val="single" w:sz="4" w:space="0" w:color="auto"/>
            </w:tcBorders>
          </w:tcPr>
          <w:p w14:paraId="3EDA3D87" w14:textId="77777777" w:rsidR="00136F06" w:rsidRPr="007B5D78" w:rsidRDefault="00136F06" w:rsidP="00B30A28">
            <w:pPr>
              <w:spacing w:line="240" w:lineRule="auto"/>
              <w:rPr>
                <w:rFonts w:ascii="Times New Roman" w:hAnsi="Times New Roman"/>
                <w:szCs w:val="22"/>
              </w:rPr>
            </w:pPr>
          </w:p>
        </w:tc>
        <w:tc>
          <w:tcPr>
            <w:tcW w:w="278" w:type="pct"/>
            <w:tcBorders>
              <w:top w:val="single" w:sz="12" w:space="0" w:color="auto"/>
              <w:left w:val="single" w:sz="4" w:space="0" w:color="auto"/>
              <w:right w:val="single" w:sz="4" w:space="0" w:color="auto"/>
            </w:tcBorders>
          </w:tcPr>
          <w:p w14:paraId="557744B3"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67</w:t>
            </w:r>
          </w:p>
        </w:tc>
        <w:tc>
          <w:tcPr>
            <w:tcW w:w="225" w:type="pct"/>
            <w:tcBorders>
              <w:top w:val="single" w:sz="12" w:space="0" w:color="auto"/>
              <w:left w:val="single" w:sz="4" w:space="0" w:color="auto"/>
              <w:right w:val="single" w:sz="4" w:space="0" w:color="auto"/>
            </w:tcBorders>
          </w:tcPr>
          <w:p w14:paraId="5B936D01" w14:textId="77777777" w:rsidR="00136F06" w:rsidRPr="007B5D78" w:rsidRDefault="00136F06" w:rsidP="00B30A28">
            <w:pPr>
              <w:spacing w:line="240" w:lineRule="auto"/>
              <w:rPr>
                <w:rFonts w:ascii="Times New Roman" w:hAnsi="Times New Roman"/>
                <w:szCs w:val="22"/>
              </w:rPr>
            </w:pPr>
          </w:p>
        </w:tc>
        <w:tc>
          <w:tcPr>
            <w:tcW w:w="172" w:type="pct"/>
            <w:tcBorders>
              <w:top w:val="single" w:sz="12" w:space="0" w:color="auto"/>
              <w:left w:val="single" w:sz="4" w:space="0" w:color="auto"/>
              <w:right w:val="single" w:sz="4" w:space="0" w:color="auto"/>
            </w:tcBorders>
          </w:tcPr>
          <w:p w14:paraId="41C9A15F" w14:textId="77777777" w:rsidR="00136F06" w:rsidRPr="007B5D78" w:rsidRDefault="00136F06" w:rsidP="00B30A28">
            <w:pPr>
              <w:spacing w:line="240" w:lineRule="auto"/>
              <w:rPr>
                <w:rFonts w:ascii="Times New Roman" w:hAnsi="Times New Roman"/>
                <w:szCs w:val="22"/>
              </w:rPr>
            </w:pPr>
          </w:p>
        </w:tc>
        <w:tc>
          <w:tcPr>
            <w:tcW w:w="249" w:type="pct"/>
            <w:tcBorders>
              <w:top w:val="single" w:sz="12" w:space="0" w:color="auto"/>
              <w:left w:val="single" w:sz="4" w:space="0" w:color="auto"/>
              <w:right w:val="single" w:sz="4" w:space="0" w:color="auto"/>
            </w:tcBorders>
          </w:tcPr>
          <w:p w14:paraId="6F408377"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2</w:t>
            </w:r>
          </w:p>
        </w:tc>
        <w:tc>
          <w:tcPr>
            <w:tcW w:w="225" w:type="pct"/>
            <w:tcBorders>
              <w:top w:val="single" w:sz="12" w:space="0" w:color="auto"/>
              <w:left w:val="single" w:sz="4" w:space="0" w:color="auto"/>
              <w:right w:val="single" w:sz="4" w:space="0" w:color="auto"/>
            </w:tcBorders>
          </w:tcPr>
          <w:p w14:paraId="190050C9" w14:textId="77777777" w:rsidR="00136F06" w:rsidRPr="007B5D78" w:rsidRDefault="00136F06" w:rsidP="00B30A28">
            <w:pPr>
              <w:spacing w:line="240" w:lineRule="auto"/>
              <w:jc w:val="center"/>
              <w:rPr>
                <w:rFonts w:ascii="Times New Roman" w:hAnsi="Times New Roman"/>
                <w:szCs w:val="22"/>
              </w:rPr>
            </w:pPr>
          </w:p>
        </w:tc>
      </w:tr>
      <w:tr w:rsidR="009C25F7" w:rsidRPr="007B5D78" w14:paraId="661EA96F" w14:textId="77777777" w:rsidTr="001D40E8">
        <w:tc>
          <w:tcPr>
            <w:tcW w:w="518" w:type="pct"/>
            <w:tcBorders>
              <w:left w:val="single" w:sz="4" w:space="0" w:color="auto"/>
              <w:right w:val="single" w:sz="4" w:space="0" w:color="auto"/>
            </w:tcBorders>
          </w:tcPr>
          <w:p w14:paraId="658FC11C"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2</w:t>
            </w:r>
          </w:p>
        </w:tc>
        <w:tc>
          <w:tcPr>
            <w:tcW w:w="589" w:type="pct"/>
            <w:tcBorders>
              <w:left w:val="single" w:sz="4" w:space="0" w:color="auto"/>
              <w:right w:val="single" w:sz="4" w:space="0" w:color="auto"/>
            </w:tcBorders>
          </w:tcPr>
          <w:p w14:paraId="56F04ABA"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35</w:t>
            </w:r>
          </w:p>
        </w:tc>
        <w:tc>
          <w:tcPr>
            <w:tcW w:w="278" w:type="pct"/>
            <w:tcBorders>
              <w:left w:val="single" w:sz="4" w:space="0" w:color="auto"/>
              <w:right w:val="single" w:sz="4" w:space="0" w:color="auto"/>
            </w:tcBorders>
          </w:tcPr>
          <w:p w14:paraId="5B6FAF90"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35</w:t>
            </w:r>
          </w:p>
        </w:tc>
        <w:tc>
          <w:tcPr>
            <w:tcW w:w="172" w:type="pct"/>
            <w:tcBorders>
              <w:left w:val="single" w:sz="4" w:space="0" w:color="auto"/>
              <w:right w:val="single" w:sz="4" w:space="0" w:color="auto"/>
            </w:tcBorders>
          </w:tcPr>
          <w:p w14:paraId="66AF1A07" w14:textId="77777777" w:rsidR="00136F06" w:rsidRPr="007B5D78" w:rsidRDefault="00136F06" w:rsidP="00B30A28">
            <w:pPr>
              <w:spacing w:line="240" w:lineRule="auto"/>
              <w:rPr>
                <w:rFonts w:ascii="Times New Roman" w:hAnsi="Times New Roman"/>
                <w:szCs w:val="22"/>
              </w:rPr>
            </w:pPr>
          </w:p>
        </w:tc>
        <w:tc>
          <w:tcPr>
            <w:tcW w:w="291" w:type="pct"/>
            <w:tcBorders>
              <w:left w:val="single" w:sz="4" w:space="0" w:color="auto"/>
              <w:right w:val="single" w:sz="4" w:space="0" w:color="auto"/>
            </w:tcBorders>
          </w:tcPr>
          <w:p w14:paraId="66865BE7" w14:textId="77777777" w:rsidR="00136F06" w:rsidRPr="007B5D78" w:rsidRDefault="00136F06" w:rsidP="00B30A28">
            <w:pPr>
              <w:spacing w:line="240" w:lineRule="auto"/>
              <w:rPr>
                <w:rFonts w:ascii="Times New Roman" w:hAnsi="Times New Roman"/>
                <w:szCs w:val="22"/>
              </w:rPr>
            </w:pPr>
          </w:p>
        </w:tc>
        <w:tc>
          <w:tcPr>
            <w:tcW w:w="130" w:type="pct"/>
            <w:tcBorders>
              <w:left w:val="single" w:sz="4" w:space="0" w:color="auto"/>
              <w:right w:val="single" w:sz="4" w:space="0" w:color="auto"/>
            </w:tcBorders>
          </w:tcPr>
          <w:p w14:paraId="4B809332"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1E9BBCAF"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57A23F0B"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06596F0D"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30060856"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727A9113" w14:textId="77777777" w:rsidR="00136F06" w:rsidRPr="007B5D78" w:rsidRDefault="00136F06" w:rsidP="00B30A28">
            <w:pPr>
              <w:spacing w:line="240" w:lineRule="auto"/>
              <w:rPr>
                <w:rFonts w:ascii="Times New Roman" w:hAnsi="Times New Roman"/>
                <w:szCs w:val="22"/>
              </w:rPr>
            </w:pPr>
          </w:p>
        </w:tc>
        <w:tc>
          <w:tcPr>
            <w:tcW w:w="249" w:type="pct"/>
            <w:tcBorders>
              <w:left w:val="single" w:sz="4" w:space="0" w:color="auto"/>
              <w:right w:val="single" w:sz="4" w:space="0" w:color="auto"/>
            </w:tcBorders>
          </w:tcPr>
          <w:p w14:paraId="631C6AD4"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543B3AA1"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7F4516BD"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18865237"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740CBDB4"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27D6854C" w14:textId="77777777" w:rsidR="00136F06" w:rsidRPr="007B5D78" w:rsidRDefault="00136F06" w:rsidP="00B30A28">
            <w:pPr>
              <w:spacing w:line="240" w:lineRule="auto"/>
              <w:rPr>
                <w:rFonts w:ascii="Times New Roman" w:hAnsi="Times New Roman"/>
                <w:szCs w:val="22"/>
              </w:rPr>
            </w:pPr>
          </w:p>
        </w:tc>
        <w:tc>
          <w:tcPr>
            <w:tcW w:w="249" w:type="pct"/>
            <w:tcBorders>
              <w:left w:val="single" w:sz="4" w:space="0" w:color="auto"/>
              <w:right w:val="single" w:sz="4" w:space="0" w:color="auto"/>
            </w:tcBorders>
          </w:tcPr>
          <w:p w14:paraId="6BC48574"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6D40B2F7" w14:textId="77777777" w:rsidR="00136F06" w:rsidRPr="007B5D78" w:rsidRDefault="00136F06" w:rsidP="00B30A28">
            <w:pPr>
              <w:spacing w:line="240" w:lineRule="auto"/>
              <w:rPr>
                <w:rFonts w:ascii="Times New Roman" w:hAnsi="Times New Roman"/>
                <w:szCs w:val="22"/>
              </w:rPr>
            </w:pPr>
          </w:p>
        </w:tc>
      </w:tr>
      <w:tr w:rsidR="009C25F7" w:rsidRPr="007B5D78" w14:paraId="72C808F4" w14:textId="77777777" w:rsidTr="001D40E8">
        <w:tc>
          <w:tcPr>
            <w:tcW w:w="518" w:type="pct"/>
            <w:tcBorders>
              <w:left w:val="single" w:sz="4" w:space="0" w:color="auto"/>
              <w:right w:val="single" w:sz="4" w:space="0" w:color="auto"/>
            </w:tcBorders>
          </w:tcPr>
          <w:p w14:paraId="41570355"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3</w:t>
            </w:r>
          </w:p>
        </w:tc>
        <w:tc>
          <w:tcPr>
            <w:tcW w:w="589" w:type="pct"/>
            <w:tcBorders>
              <w:left w:val="single" w:sz="4" w:space="0" w:color="auto"/>
              <w:right w:val="single" w:sz="4" w:space="0" w:color="auto"/>
            </w:tcBorders>
          </w:tcPr>
          <w:p w14:paraId="42279EF5"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9</w:t>
            </w:r>
          </w:p>
        </w:tc>
        <w:tc>
          <w:tcPr>
            <w:tcW w:w="278" w:type="pct"/>
            <w:tcBorders>
              <w:left w:val="single" w:sz="4" w:space="0" w:color="auto"/>
              <w:right w:val="single" w:sz="4" w:space="0" w:color="auto"/>
            </w:tcBorders>
          </w:tcPr>
          <w:p w14:paraId="0509F6FF"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2</w:t>
            </w:r>
          </w:p>
        </w:tc>
        <w:tc>
          <w:tcPr>
            <w:tcW w:w="172" w:type="pct"/>
            <w:tcBorders>
              <w:left w:val="single" w:sz="4" w:space="0" w:color="auto"/>
              <w:right w:val="single" w:sz="4" w:space="0" w:color="auto"/>
            </w:tcBorders>
          </w:tcPr>
          <w:p w14:paraId="6A554DE1" w14:textId="77777777" w:rsidR="00136F06" w:rsidRPr="007B5D78" w:rsidRDefault="00136F06" w:rsidP="00B30A28">
            <w:pPr>
              <w:spacing w:line="240" w:lineRule="auto"/>
              <w:rPr>
                <w:rFonts w:ascii="Times New Roman" w:hAnsi="Times New Roman"/>
                <w:szCs w:val="22"/>
              </w:rPr>
            </w:pPr>
          </w:p>
        </w:tc>
        <w:tc>
          <w:tcPr>
            <w:tcW w:w="291" w:type="pct"/>
            <w:tcBorders>
              <w:left w:val="single" w:sz="4" w:space="0" w:color="auto"/>
              <w:right w:val="single" w:sz="4" w:space="0" w:color="auto"/>
            </w:tcBorders>
          </w:tcPr>
          <w:p w14:paraId="6599A83F" w14:textId="77777777" w:rsidR="00136F06" w:rsidRPr="007B5D78" w:rsidRDefault="00136F06" w:rsidP="00B30A28">
            <w:pPr>
              <w:spacing w:line="240" w:lineRule="auto"/>
              <w:rPr>
                <w:rFonts w:ascii="Times New Roman" w:hAnsi="Times New Roman"/>
                <w:szCs w:val="22"/>
              </w:rPr>
            </w:pPr>
          </w:p>
        </w:tc>
        <w:tc>
          <w:tcPr>
            <w:tcW w:w="130" w:type="pct"/>
            <w:tcBorders>
              <w:left w:val="single" w:sz="4" w:space="0" w:color="auto"/>
              <w:right w:val="single" w:sz="4" w:space="0" w:color="auto"/>
            </w:tcBorders>
          </w:tcPr>
          <w:p w14:paraId="52D86E39"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54096BC7"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0878A0CA"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4</w:t>
            </w:r>
          </w:p>
        </w:tc>
        <w:tc>
          <w:tcPr>
            <w:tcW w:w="278" w:type="pct"/>
            <w:tcBorders>
              <w:left w:val="single" w:sz="4" w:space="0" w:color="auto"/>
              <w:right w:val="single" w:sz="4" w:space="0" w:color="auto"/>
            </w:tcBorders>
          </w:tcPr>
          <w:p w14:paraId="16BD23A7"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710D6EF8"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2B670DDE" w14:textId="77777777" w:rsidR="00136F06" w:rsidRPr="007B5D78" w:rsidRDefault="00136F06" w:rsidP="00B30A28">
            <w:pPr>
              <w:spacing w:line="240" w:lineRule="auto"/>
              <w:rPr>
                <w:rFonts w:ascii="Times New Roman" w:hAnsi="Times New Roman"/>
                <w:szCs w:val="22"/>
              </w:rPr>
            </w:pPr>
          </w:p>
        </w:tc>
        <w:tc>
          <w:tcPr>
            <w:tcW w:w="249" w:type="pct"/>
            <w:tcBorders>
              <w:left w:val="single" w:sz="4" w:space="0" w:color="auto"/>
              <w:right w:val="single" w:sz="4" w:space="0" w:color="auto"/>
            </w:tcBorders>
          </w:tcPr>
          <w:p w14:paraId="2B8BB52C"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29B22351"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32019519"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01C19C2E"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7B9137BF"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0D148C95"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3</w:t>
            </w:r>
          </w:p>
        </w:tc>
        <w:tc>
          <w:tcPr>
            <w:tcW w:w="249" w:type="pct"/>
            <w:tcBorders>
              <w:left w:val="single" w:sz="4" w:space="0" w:color="auto"/>
              <w:right w:val="single" w:sz="4" w:space="0" w:color="auto"/>
            </w:tcBorders>
          </w:tcPr>
          <w:p w14:paraId="6861F3C9"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10D2670D" w14:textId="77777777" w:rsidR="00136F06" w:rsidRPr="007B5D78" w:rsidRDefault="00136F06" w:rsidP="00B30A28">
            <w:pPr>
              <w:spacing w:line="240" w:lineRule="auto"/>
              <w:rPr>
                <w:rFonts w:ascii="Times New Roman" w:hAnsi="Times New Roman"/>
                <w:szCs w:val="22"/>
              </w:rPr>
            </w:pPr>
          </w:p>
        </w:tc>
      </w:tr>
      <w:tr w:rsidR="009C25F7" w:rsidRPr="007B5D78" w14:paraId="4F5FB0F5" w14:textId="77777777" w:rsidTr="001D40E8">
        <w:tc>
          <w:tcPr>
            <w:tcW w:w="518" w:type="pct"/>
            <w:tcBorders>
              <w:left w:val="single" w:sz="4" w:space="0" w:color="auto"/>
              <w:right w:val="single" w:sz="4" w:space="0" w:color="auto"/>
            </w:tcBorders>
          </w:tcPr>
          <w:p w14:paraId="7F0C716C"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4</w:t>
            </w:r>
          </w:p>
        </w:tc>
        <w:tc>
          <w:tcPr>
            <w:tcW w:w="589" w:type="pct"/>
            <w:tcBorders>
              <w:left w:val="single" w:sz="4" w:space="0" w:color="auto"/>
              <w:right w:val="single" w:sz="4" w:space="0" w:color="auto"/>
            </w:tcBorders>
          </w:tcPr>
          <w:p w14:paraId="1B6834F2"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47</w:t>
            </w:r>
          </w:p>
        </w:tc>
        <w:tc>
          <w:tcPr>
            <w:tcW w:w="278" w:type="pct"/>
            <w:tcBorders>
              <w:left w:val="single" w:sz="4" w:space="0" w:color="auto"/>
              <w:right w:val="single" w:sz="4" w:space="0" w:color="auto"/>
            </w:tcBorders>
          </w:tcPr>
          <w:p w14:paraId="07C3F35F"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27</w:t>
            </w:r>
          </w:p>
        </w:tc>
        <w:tc>
          <w:tcPr>
            <w:tcW w:w="172" w:type="pct"/>
            <w:tcBorders>
              <w:left w:val="single" w:sz="4" w:space="0" w:color="auto"/>
              <w:right w:val="single" w:sz="4" w:space="0" w:color="auto"/>
            </w:tcBorders>
          </w:tcPr>
          <w:p w14:paraId="035C339F" w14:textId="77777777" w:rsidR="00136F06" w:rsidRPr="007B5D78" w:rsidRDefault="00136F06" w:rsidP="00B30A28">
            <w:pPr>
              <w:spacing w:line="240" w:lineRule="auto"/>
              <w:rPr>
                <w:rFonts w:ascii="Times New Roman" w:hAnsi="Times New Roman"/>
                <w:szCs w:val="22"/>
              </w:rPr>
            </w:pPr>
          </w:p>
        </w:tc>
        <w:tc>
          <w:tcPr>
            <w:tcW w:w="291" w:type="pct"/>
            <w:tcBorders>
              <w:left w:val="single" w:sz="4" w:space="0" w:color="auto"/>
              <w:right w:val="single" w:sz="4" w:space="0" w:color="auto"/>
            </w:tcBorders>
          </w:tcPr>
          <w:p w14:paraId="0334FF68"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18</w:t>
            </w:r>
          </w:p>
        </w:tc>
        <w:tc>
          <w:tcPr>
            <w:tcW w:w="130" w:type="pct"/>
            <w:tcBorders>
              <w:left w:val="single" w:sz="4" w:space="0" w:color="auto"/>
              <w:right w:val="single" w:sz="4" w:space="0" w:color="auto"/>
            </w:tcBorders>
          </w:tcPr>
          <w:p w14:paraId="2336E571"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0C0CDD6C"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649739A5"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2</w:t>
            </w:r>
          </w:p>
        </w:tc>
        <w:tc>
          <w:tcPr>
            <w:tcW w:w="278" w:type="pct"/>
            <w:tcBorders>
              <w:left w:val="single" w:sz="4" w:space="0" w:color="auto"/>
              <w:right w:val="single" w:sz="4" w:space="0" w:color="auto"/>
            </w:tcBorders>
          </w:tcPr>
          <w:p w14:paraId="188B5EBD"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35BE2C70"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5BBB8BDE" w14:textId="77777777" w:rsidR="00136F06" w:rsidRPr="007B5D78" w:rsidRDefault="00136F06" w:rsidP="00B30A28">
            <w:pPr>
              <w:spacing w:line="240" w:lineRule="auto"/>
              <w:rPr>
                <w:rFonts w:ascii="Times New Roman" w:hAnsi="Times New Roman"/>
                <w:szCs w:val="22"/>
              </w:rPr>
            </w:pPr>
          </w:p>
        </w:tc>
        <w:tc>
          <w:tcPr>
            <w:tcW w:w="249" w:type="pct"/>
            <w:tcBorders>
              <w:left w:val="single" w:sz="4" w:space="0" w:color="auto"/>
              <w:right w:val="single" w:sz="4" w:space="0" w:color="auto"/>
            </w:tcBorders>
          </w:tcPr>
          <w:p w14:paraId="44F1B2EB"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0769B119"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7CBBC9BF"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4B379108"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2DC3C86F"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4AED0CB6" w14:textId="77777777" w:rsidR="00136F06" w:rsidRPr="007B5D78" w:rsidRDefault="00136F06" w:rsidP="00B30A28">
            <w:pPr>
              <w:spacing w:line="240" w:lineRule="auto"/>
              <w:rPr>
                <w:rFonts w:ascii="Times New Roman" w:hAnsi="Times New Roman"/>
                <w:szCs w:val="22"/>
              </w:rPr>
            </w:pPr>
          </w:p>
        </w:tc>
        <w:tc>
          <w:tcPr>
            <w:tcW w:w="249" w:type="pct"/>
            <w:tcBorders>
              <w:left w:val="single" w:sz="4" w:space="0" w:color="auto"/>
              <w:right w:val="single" w:sz="4" w:space="0" w:color="auto"/>
            </w:tcBorders>
          </w:tcPr>
          <w:p w14:paraId="030D796A"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36F77C13" w14:textId="77777777" w:rsidR="00136F06" w:rsidRPr="007B5D78" w:rsidRDefault="00136F06" w:rsidP="00B30A28">
            <w:pPr>
              <w:spacing w:line="240" w:lineRule="auto"/>
              <w:rPr>
                <w:rFonts w:ascii="Times New Roman" w:hAnsi="Times New Roman"/>
                <w:szCs w:val="22"/>
              </w:rPr>
            </w:pPr>
          </w:p>
        </w:tc>
      </w:tr>
      <w:tr w:rsidR="009C25F7" w:rsidRPr="007B5D78" w14:paraId="46475474" w14:textId="77777777" w:rsidTr="001D40E8">
        <w:tc>
          <w:tcPr>
            <w:tcW w:w="518" w:type="pct"/>
            <w:tcBorders>
              <w:left w:val="single" w:sz="4" w:space="0" w:color="auto"/>
              <w:right w:val="single" w:sz="4" w:space="0" w:color="auto"/>
            </w:tcBorders>
          </w:tcPr>
          <w:p w14:paraId="25147F7F"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5</w:t>
            </w:r>
          </w:p>
        </w:tc>
        <w:tc>
          <w:tcPr>
            <w:tcW w:w="589" w:type="pct"/>
            <w:tcBorders>
              <w:left w:val="single" w:sz="4" w:space="0" w:color="auto"/>
              <w:right w:val="single" w:sz="4" w:space="0" w:color="auto"/>
            </w:tcBorders>
          </w:tcPr>
          <w:p w14:paraId="1E6BF279"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743</w:t>
            </w:r>
          </w:p>
        </w:tc>
        <w:tc>
          <w:tcPr>
            <w:tcW w:w="278" w:type="pct"/>
            <w:tcBorders>
              <w:left w:val="single" w:sz="4" w:space="0" w:color="auto"/>
              <w:right w:val="single" w:sz="4" w:space="0" w:color="auto"/>
            </w:tcBorders>
          </w:tcPr>
          <w:p w14:paraId="2E41BC70"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257</w:t>
            </w:r>
          </w:p>
        </w:tc>
        <w:tc>
          <w:tcPr>
            <w:tcW w:w="172" w:type="pct"/>
            <w:tcBorders>
              <w:left w:val="single" w:sz="4" w:space="0" w:color="auto"/>
              <w:right w:val="single" w:sz="4" w:space="0" w:color="auto"/>
            </w:tcBorders>
          </w:tcPr>
          <w:p w14:paraId="2AE6DC2C" w14:textId="77777777" w:rsidR="00136F06" w:rsidRPr="007B5D78" w:rsidRDefault="00136F06" w:rsidP="00B30A28">
            <w:pPr>
              <w:spacing w:line="240" w:lineRule="auto"/>
              <w:rPr>
                <w:rFonts w:ascii="Times New Roman" w:hAnsi="Times New Roman"/>
                <w:szCs w:val="22"/>
              </w:rPr>
            </w:pPr>
          </w:p>
        </w:tc>
        <w:tc>
          <w:tcPr>
            <w:tcW w:w="291" w:type="pct"/>
            <w:tcBorders>
              <w:left w:val="single" w:sz="4" w:space="0" w:color="auto"/>
              <w:right w:val="single" w:sz="4" w:space="0" w:color="auto"/>
            </w:tcBorders>
          </w:tcPr>
          <w:p w14:paraId="75994266" w14:textId="77777777" w:rsidR="00136F06" w:rsidRPr="007B5D78" w:rsidRDefault="00136F06" w:rsidP="00B30A28">
            <w:pPr>
              <w:spacing w:line="240" w:lineRule="auto"/>
              <w:rPr>
                <w:rFonts w:ascii="Times New Roman" w:hAnsi="Times New Roman"/>
                <w:szCs w:val="22"/>
              </w:rPr>
            </w:pPr>
          </w:p>
        </w:tc>
        <w:tc>
          <w:tcPr>
            <w:tcW w:w="130" w:type="pct"/>
            <w:tcBorders>
              <w:left w:val="single" w:sz="4" w:space="0" w:color="auto"/>
              <w:right w:val="single" w:sz="4" w:space="0" w:color="auto"/>
            </w:tcBorders>
          </w:tcPr>
          <w:p w14:paraId="139528A9"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5C459A8F"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75473E81"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21</w:t>
            </w:r>
          </w:p>
        </w:tc>
        <w:tc>
          <w:tcPr>
            <w:tcW w:w="278" w:type="pct"/>
            <w:tcBorders>
              <w:left w:val="single" w:sz="4" w:space="0" w:color="auto"/>
              <w:right w:val="single" w:sz="4" w:space="0" w:color="auto"/>
            </w:tcBorders>
          </w:tcPr>
          <w:p w14:paraId="4935E3E8"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19</w:t>
            </w:r>
          </w:p>
        </w:tc>
        <w:tc>
          <w:tcPr>
            <w:tcW w:w="225" w:type="pct"/>
            <w:tcBorders>
              <w:left w:val="single" w:sz="4" w:space="0" w:color="auto"/>
              <w:right w:val="single" w:sz="4" w:space="0" w:color="auto"/>
            </w:tcBorders>
          </w:tcPr>
          <w:p w14:paraId="33751DAA"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2EFFC931" w14:textId="77777777" w:rsidR="00136F06" w:rsidRPr="007B5D78" w:rsidRDefault="00136F06" w:rsidP="00B30A28">
            <w:pPr>
              <w:spacing w:line="240" w:lineRule="auto"/>
              <w:rPr>
                <w:rFonts w:ascii="Times New Roman" w:hAnsi="Times New Roman"/>
                <w:szCs w:val="22"/>
              </w:rPr>
            </w:pPr>
          </w:p>
        </w:tc>
        <w:tc>
          <w:tcPr>
            <w:tcW w:w="249" w:type="pct"/>
            <w:tcBorders>
              <w:left w:val="single" w:sz="4" w:space="0" w:color="auto"/>
              <w:right w:val="single" w:sz="4" w:space="0" w:color="auto"/>
            </w:tcBorders>
          </w:tcPr>
          <w:p w14:paraId="25D62CC0"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12</w:t>
            </w:r>
          </w:p>
        </w:tc>
        <w:tc>
          <w:tcPr>
            <w:tcW w:w="278" w:type="pct"/>
            <w:tcBorders>
              <w:left w:val="single" w:sz="4" w:space="0" w:color="auto"/>
              <w:right w:val="single" w:sz="4" w:space="0" w:color="auto"/>
            </w:tcBorders>
          </w:tcPr>
          <w:p w14:paraId="247F9453"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2</w:t>
            </w:r>
          </w:p>
        </w:tc>
        <w:tc>
          <w:tcPr>
            <w:tcW w:w="172" w:type="pct"/>
            <w:tcBorders>
              <w:left w:val="single" w:sz="4" w:space="0" w:color="auto"/>
              <w:right w:val="single" w:sz="4" w:space="0" w:color="auto"/>
            </w:tcBorders>
          </w:tcPr>
          <w:p w14:paraId="4D69EE12"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73DF1209"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348</w:t>
            </w:r>
          </w:p>
        </w:tc>
        <w:tc>
          <w:tcPr>
            <w:tcW w:w="225" w:type="pct"/>
            <w:tcBorders>
              <w:left w:val="single" w:sz="4" w:space="0" w:color="auto"/>
              <w:right w:val="single" w:sz="4" w:space="0" w:color="auto"/>
            </w:tcBorders>
          </w:tcPr>
          <w:p w14:paraId="4FC3D9E1"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278A7B42" w14:textId="77777777" w:rsidR="00136F06" w:rsidRPr="007B5D78" w:rsidRDefault="00136F06" w:rsidP="00B30A28">
            <w:pPr>
              <w:spacing w:line="240" w:lineRule="auto"/>
              <w:rPr>
                <w:rFonts w:ascii="Times New Roman" w:hAnsi="Times New Roman"/>
                <w:szCs w:val="22"/>
              </w:rPr>
            </w:pPr>
          </w:p>
        </w:tc>
        <w:tc>
          <w:tcPr>
            <w:tcW w:w="249" w:type="pct"/>
            <w:tcBorders>
              <w:left w:val="single" w:sz="4" w:space="0" w:color="auto"/>
              <w:right w:val="single" w:sz="4" w:space="0" w:color="auto"/>
            </w:tcBorders>
          </w:tcPr>
          <w:p w14:paraId="06A769BF"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84</w:t>
            </w:r>
          </w:p>
        </w:tc>
        <w:tc>
          <w:tcPr>
            <w:tcW w:w="225" w:type="pct"/>
            <w:tcBorders>
              <w:left w:val="single" w:sz="4" w:space="0" w:color="auto"/>
              <w:right w:val="single" w:sz="4" w:space="0" w:color="auto"/>
            </w:tcBorders>
          </w:tcPr>
          <w:p w14:paraId="5F9084E6" w14:textId="77777777" w:rsidR="00136F06" w:rsidRPr="007B5D78" w:rsidRDefault="00136F06" w:rsidP="00B30A28">
            <w:pPr>
              <w:spacing w:line="240" w:lineRule="auto"/>
              <w:jc w:val="center"/>
              <w:rPr>
                <w:rFonts w:ascii="Times New Roman" w:hAnsi="Times New Roman"/>
                <w:szCs w:val="22"/>
              </w:rPr>
            </w:pPr>
          </w:p>
        </w:tc>
      </w:tr>
      <w:tr w:rsidR="009C25F7" w:rsidRPr="007B5D78" w14:paraId="7BD0C4A6" w14:textId="77777777" w:rsidTr="001D40E8">
        <w:tc>
          <w:tcPr>
            <w:tcW w:w="518" w:type="pct"/>
            <w:tcBorders>
              <w:left w:val="single" w:sz="4" w:space="0" w:color="auto"/>
              <w:right w:val="single" w:sz="4" w:space="0" w:color="auto"/>
            </w:tcBorders>
          </w:tcPr>
          <w:p w14:paraId="397FCB5F"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6</w:t>
            </w:r>
          </w:p>
        </w:tc>
        <w:tc>
          <w:tcPr>
            <w:tcW w:w="589" w:type="pct"/>
            <w:tcBorders>
              <w:left w:val="single" w:sz="4" w:space="0" w:color="auto"/>
              <w:right w:val="single" w:sz="4" w:space="0" w:color="auto"/>
            </w:tcBorders>
          </w:tcPr>
          <w:p w14:paraId="76A9BE32"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2</w:t>
            </w:r>
          </w:p>
        </w:tc>
        <w:tc>
          <w:tcPr>
            <w:tcW w:w="278" w:type="pct"/>
            <w:tcBorders>
              <w:left w:val="single" w:sz="4" w:space="0" w:color="auto"/>
              <w:right w:val="single" w:sz="4" w:space="0" w:color="auto"/>
            </w:tcBorders>
          </w:tcPr>
          <w:p w14:paraId="68F27754"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38D8B266" w14:textId="77777777" w:rsidR="00136F06" w:rsidRPr="007B5D78" w:rsidRDefault="00136F06" w:rsidP="00B30A28">
            <w:pPr>
              <w:spacing w:line="240" w:lineRule="auto"/>
              <w:rPr>
                <w:rFonts w:ascii="Times New Roman" w:hAnsi="Times New Roman"/>
                <w:szCs w:val="22"/>
              </w:rPr>
            </w:pPr>
          </w:p>
        </w:tc>
        <w:tc>
          <w:tcPr>
            <w:tcW w:w="291" w:type="pct"/>
            <w:tcBorders>
              <w:left w:val="single" w:sz="4" w:space="0" w:color="auto"/>
              <w:right w:val="single" w:sz="4" w:space="0" w:color="auto"/>
            </w:tcBorders>
          </w:tcPr>
          <w:p w14:paraId="6C40C792" w14:textId="77777777" w:rsidR="00136F06" w:rsidRPr="007B5D78" w:rsidRDefault="00136F06" w:rsidP="00B30A28">
            <w:pPr>
              <w:spacing w:line="240" w:lineRule="auto"/>
              <w:rPr>
                <w:rFonts w:ascii="Times New Roman" w:hAnsi="Times New Roman"/>
                <w:szCs w:val="22"/>
              </w:rPr>
            </w:pPr>
          </w:p>
        </w:tc>
        <w:tc>
          <w:tcPr>
            <w:tcW w:w="130" w:type="pct"/>
            <w:tcBorders>
              <w:left w:val="single" w:sz="4" w:space="0" w:color="auto"/>
              <w:right w:val="single" w:sz="4" w:space="0" w:color="auto"/>
            </w:tcBorders>
          </w:tcPr>
          <w:p w14:paraId="0C35280D"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6E4E1F83"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461BC58C"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3276677F"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036D5299"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14067ACC"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2</w:t>
            </w:r>
          </w:p>
        </w:tc>
        <w:tc>
          <w:tcPr>
            <w:tcW w:w="249" w:type="pct"/>
            <w:tcBorders>
              <w:left w:val="single" w:sz="4" w:space="0" w:color="auto"/>
              <w:right w:val="single" w:sz="4" w:space="0" w:color="auto"/>
            </w:tcBorders>
          </w:tcPr>
          <w:p w14:paraId="57A194F6"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6CDC8BB0"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63E7D579"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4FF56A95"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1506B7FD"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3DCD20EE" w14:textId="77777777" w:rsidR="00136F06" w:rsidRPr="007B5D78" w:rsidRDefault="00136F06" w:rsidP="00B30A28">
            <w:pPr>
              <w:spacing w:line="240" w:lineRule="auto"/>
              <w:rPr>
                <w:rFonts w:ascii="Times New Roman" w:hAnsi="Times New Roman"/>
                <w:szCs w:val="22"/>
              </w:rPr>
            </w:pPr>
          </w:p>
        </w:tc>
        <w:tc>
          <w:tcPr>
            <w:tcW w:w="249" w:type="pct"/>
            <w:tcBorders>
              <w:left w:val="single" w:sz="4" w:space="0" w:color="auto"/>
              <w:right w:val="single" w:sz="4" w:space="0" w:color="auto"/>
            </w:tcBorders>
          </w:tcPr>
          <w:p w14:paraId="017510E6"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0315F125" w14:textId="77777777" w:rsidR="00136F06" w:rsidRPr="007B5D78" w:rsidRDefault="00136F06" w:rsidP="00B30A28">
            <w:pPr>
              <w:spacing w:line="240" w:lineRule="auto"/>
              <w:rPr>
                <w:rFonts w:ascii="Times New Roman" w:hAnsi="Times New Roman"/>
                <w:szCs w:val="22"/>
              </w:rPr>
            </w:pPr>
          </w:p>
        </w:tc>
      </w:tr>
      <w:tr w:rsidR="009C25F7" w:rsidRPr="007B5D78" w14:paraId="1491DD63" w14:textId="77777777" w:rsidTr="001D40E8">
        <w:tc>
          <w:tcPr>
            <w:tcW w:w="518" w:type="pct"/>
            <w:tcBorders>
              <w:left w:val="single" w:sz="4" w:space="0" w:color="auto"/>
              <w:right w:val="single" w:sz="4" w:space="0" w:color="auto"/>
            </w:tcBorders>
          </w:tcPr>
          <w:p w14:paraId="13150017"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7</w:t>
            </w:r>
          </w:p>
        </w:tc>
        <w:tc>
          <w:tcPr>
            <w:tcW w:w="589" w:type="pct"/>
            <w:tcBorders>
              <w:left w:val="single" w:sz="4" w:space="0" w:color="auto"/>
              <w:right w:val="single" w:sz="4" w:space="0" w:color="auto"/>
            </w:tcBorders>
          </w:tcPr>
          <w:p w14:paraId="27B12D2D"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193</w:t>
            </w:r>
          </w:p>
        </w:tc>
        <w:tc>
          <w:tcPr>
            <w:tcW w:w="278" w:type="pct"/>
            <w:tcBorders>
              <w:left w:val="single" w:sz="4" w:space="0" w:color="auto"/>
              <w:right w:val="single" w:sz="4" w:space="0" w:color="auto"/>
            </w:tcBorders>
          </w:tcPr>
          <w:p w14:paraId="531EE160"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34</w:t>
            </w:r>
          </w:p>
        </w:tc>
        <w:tc>
          <w:tcPr>
            <w:tcW w:w="172" w:type="pct"/>
            <w:tcBorders>
              <w:left w:val="single" w:sz="4" w:space="0" w:color="auto"/>
              <w:right w:val="single" w:sz="4" w:space="0" w:color="auto"/>
            </w:tcBorders>
          </w:tcPr>
          <w:p w14:paraId="62B90B65" w14:textId="77777777" w:rsidR="00136F06" w:rsidRPr="007B5D78" w:rsidRDefault="00136F06" w:rsidP="00B30A28">
            <w:pPr>
              <w:spacing w:line="240" w:lineRule="auto"/>
              <w:rPr>
                <w:rFonts w:ascii="Times New Roman" w:hAnsi="Times New Roman"/>
                <w:szCs w:val="22"/>
              </w:rPr>
            </w:pPr>
          </w:p>
        </w:tc>
        <w:tc>
          <w:tcPr>
            <w:tcW w:w="291" w:type="pct"/>
            <w:tcBorders>
              <w:left w:val="single" w:sz="4" w:space="0" w:color="auto"/>
              <w:right w:val="single" w:sz="4" w:space="0" w:color="auto"/>
            </w:tcBorders>
          </w:tcPr>
          <w:p w14:paraId="6FF714A1"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53</w:t>
            </w:r>
          </w:p>
        </w:tc>
        <w:tc>
          <w:tcPr>
            <w:tcW w:w="130" w:type="pct"/>
            <w:tcBorders>
              <w:left w:val="single" w:sz="4" w:space="0" w:color="auto"/>
              <w:right w:val="single" w:sz="4" w:space="0" w:color="auto"/>
            </w:tcBorders>
          </w:tcPr>
          <w:p w14:paraId="74DF56C0"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3710041A"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7C7A3920"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77EE7F1A"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138EF9AA"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6F0CB3EA" w14:textId="77777777" w:rsidR="00136F06" w:rsidRPr="007B5D78" w:rsidRDefault="00136F06" w:rsidP="00B30A28">
            <w:pPr>
              <w:spacing w:line="240" w:lineRule="auto"/>
              <w:rPr>
                <w:rFonts w:ascii="Times New Roman" w:hAnsi="Times New Roman"/>
                <w:szCs w:val="22"/>
              </w:rPr>
            </w:pPr>
          </w:p>
        </w:tc>
        <w:tc>
          <w:tcPr>
            <w:tcW w:w="249" w:type="pct"/>
            <w:tcBorders>
              <w:left w:val="single" w:sz="4" w:space="0" w:color="auto"/>
              <w:right w:val="single" w:sz="4" w:space="0" w:color="auto"/>
            </w:tcBorders>
          </w:tcPr>
          <w:p w14:paraId="555F0AF2"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13</w:t>
            </w:r>
          </w:p>
        </w:tc>
        <w:tc>
          <w:tcPr>
            <w:tcW w:w="278" w:type="pct"/>
            <w:tcBorders>
              <w:left w:val="single" w:sz="4" w:space="0" w:color="auto"/>
              <w:right w:val="single" w:sz="4" w:space="0" w:color="auto"/>
            </w:tcBorders>
          </w:tcPr>
          <w:p w14:paraId="3A33D855"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71FEF65D"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5D3E448C"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38D884F4"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2</w:t>
            </w:r>
          </w:p>
        </w:tc>
        <w:tc>
          <w:tcPr>
            <w:tcW w:w="172" w:type="pct"/>
            <w:tcBorders>
              <w:left w:val="single" w:sz="4" w:space="0" w:color="auto"/>
              <w:right w:val="single" w:sz="4" w:space="0" w:color="auto"/>
            </w:tcBorders>
          </w:tcPr>
          <w:p w14:paraId="6571532A" w14:textId="77777777" w:rsidR="00136F06" w:rsidRPr="007B5D78" w:rsidRDefault="00136F06" w:rsidP="00B30A28">
            <w:pPr>
              <w:spacing w:line="240" w:lineRule="auto"/>
              <w:rPr>
                <w:rFonts w:ascii="Times New Roman" w:hAnsi="Times New Roman"/>
                <w:szCs w:val="22"/>
              </w:rPr>
            </w:pPr>
          </w:p>
        </w:tc>
        <w:tc>
          <w:tcPr>
            <w:tcW w:w="249" w:type="pct"/>
            <w:tcBorders>
              <w:left w:val="single" w:sz="4" w:space="0" w:color="auto"/>
              <w:right w:val="single" w:sz="4" w:space="0" w:color="auto"/>
            </w:tcBorders>
          </w:tcPr>
          <w:p w14:paraId="479059E2"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91</w:t>
            </w:r>
          </w:p>
        </w:tc>
        <w:tc>
          <w:tcPr>
            <w:tcW w:w="225" w:type="pct"/>
            <w:tcBorders>
              <w:left w:val="single" w:sz="4" w:space="0" w:color="auto"/>
              <w:right w:val="single" w:sz="4" w:space="0" w:color="auto"/>
            </w:tcBorders>
          </w:tcPr>
          <w:p w14:paraId="07D514F6" w14:textId="77777777" w:rsidR="00136F06" w:rsidRPr="007B5D78" w:rsidRDefault="00136F06" w:rsidP="00B30A28">
            <w:pPr>
              <w:spacing w:line="240" w:lineRule="auto"/>
              <w:jc w:val="center"/>
              <w:rPr>
                <w:rFonts w:ascii="Times New Roman" w:hAnsi="Times New Roman"/>
                <w:szCs w:val="22"/>
              </w:rPr>
            </w:pPr>
          </w:p>
        </w:tc>
      </w:tr>
      <w:tr w:rsidR="009C25F7" w:rsidRPr="007B5D78" w14:paraId="2B5E3990" w14:textId="77777777" w:rsidTr="001D40E8">
        <w:tc>
          <w:tcPr>
            <w:tcW w:w="518" w:type="pct"/>
            <w:tcBorders>
              <w:left w:val="single" w:sz="4" w:space="0" w:color="auto"/>
              <w:right w:val="single" w:sz="4" w:space="0" w:color="auto"/>
            </w:tcBorders>
          </w:tcPr>
          <w:p w14:paraId="3AE6E566"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8</w:t>
            </w:r>
          </w:p>
        </w:tc>
        <w:tc>
          <w:tcPr>
            <w:tcW w:w="589" w:type="pct"/>
            <w:tcBorders>
              <w:left w:val="single" w:sz="4" w:space="0" w:color="auto"/>
              <w:right w:val="single" w:sz="4" w:space="0" w:color="auto"/>
            </w:tcBorders>
          </w:tcPr>
          <w:p w14:paraId="46FB4A01"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265</w:t>
            </w:r>
          </w:p>
        </w:tc>
        <w:tc>
          <w:tcPr>
            <w:tcW w:w="278" w:type="pct"/>
            <w:tcBorders>
              <w:left w:val="single" w:sz="4" w:space="0" w:color="auto"/>
              <w:right w:val="single" w:sz="4" w:space="0" w:color="auto"/>
            </w:tcBorders>
          </w:tcPr>
          <w:p w14:paraId="3152DAEF"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36</w:t>
            </w:r>
          </w:p>
        </w:tc>
        <w:tc>
          <w:tcPr>
            <w:tcW w:w="172" w:type="pct"/>
            <w:tcBorders>
              <w:left w:val="single" w:sz="4" w:space="0" w:color="auto"/>
              <w:right w:val="single" w:sz="4" w:space="0" w:color="auto"/>
            </w:tcBorders>
          </w:tcPr>
          <w:p w14:paraId="52A5E31B" w14:textId="77777777" w:rsidR="00136F06" w:rsidRPr="007B5D78" w:rsidRDefault="00136F06" w:rsidP="00B30A28">
            <w:pPr>
              <w:spacing w:line="240" w:lineRule="auto"/>
              <w:rPr>
                <w:rFonts w:ascii="Times New Roman" w:hAnsi="Times New Roman"/>
                <w:szCs w:val="22"/>
              </w:rPr>
            </w:pPr>
          </w:p>
        </w:tc>
        <w:tc>
          <w:tcPr>
            <w:tcW w:w="291" w:type="pct"/>
            <w:tcBorders>
              <w:left w:val="single" w:sz="4" w:space="0" w:color="auto"/>
              <w:right w:val="single" w:sz="4" w:space="0" w:color="auto"/>
            </w:tcBorders>
          </w:tcPr>
          <w:p w14:paraId="41066C4F"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4</w:t>
            </w:r>
          </w:p>
        </w:tc>
        <w:tc>
          <w:tcPr>
            <w:tcW w:w="130" w:type="pct"/>
            <w:tcBorders>
              <w:left w:val="single" w:sz="4" w:space="0" w:color="auto"/>
              <w:right w:val="single" w:sz="4" w:space="0" w:color="auto"/>
            </w:tcBorders>
          </w:tcPr>
          <w:p w14:paraId="2E75E2F3"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7B904C5B"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69CE3538"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197</w:t>
            </w:r>
          </w:p>
        </w:tc>
        <w:tc>
          <w:tcPr>
            <w:tcW w:w="278" w:type="pct"/>
            <w:tcBorders>
              <w:left w:val="single" w:sz="4" w:space="0" w:color="auto"/>
              <w:right w:val="single" w:sz="4" w:space="0" w:color="auto"/>
            </w:tcBorders>
          </w:tcPr>
          <w:p w14:paraId="26DC906B"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22</w:t>
            </w:r>
          </w:p>
        </w:tc>
        <w:tc>
          <w:tcPr>
            <w:tcW w:w="225" w:type="pct"/>
            <w:tcBorders>
              <w:left w:val="single" w:sz="4" w:space="0" w:color="auto"/>
              <w:right w:val="single" w:sz="4" w:space="0" w:color="auto"/>
            </w:tcBorders>
          </w:tcPr>
          <w:p w14:paraId="769D2200"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052E3EA2" w14:textId="77777777" w:rsidR="00136F06" w:rsidRPr="007B5D78" w:rsidRDefault="00136F06" w:rsidP="00B30A28">
            <w:pPr>
              <w:spacing w:line="240" w:lineRule="auto"/>
              <w:rPr>
                <w:rFonts w:ascii="Times New Roman" w:hAnsi="Times New Roman"/>
                <w:szCs w:val="22"/>
              </w:rPr>
            </w:pPr>
          </w:p>
        </w:tc>
        <w:tc>
          <w:tcPr>
            <w:tcW w:w="249" w:type="pct"/>
            <w:tcBorders>
              <w:left w:val="single" w:sz="4" w:space="0" w:color="auto"/>
              <w:right w:val="single" w:sz="4" w:space="0" w:color="auto"/>
            </w:tcBorders>
          </w:tcPr>
          <w:p w14:paraId="5A257E3A"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5</w:t>
            </w:r>
          </w:p>
        </w:tc>
        <w:tc>
          <w:tcPr>
            <w:tcW w:w="278" w:type="pct"/>
            <w:tcBorders>
              <w:left w:val="single" w:sz="4" w:space="0" w:color="auto"/>
              <w:right w:val="single" w:sz="4" w:space="0" w:color="auto"/>
            </w:tcBorders>
          </w:tcPr>
          <w:p w14:paraId="6B686BCE"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1FFCBDE4"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3E0D97A4"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2A7F30D1"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6C808B47"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1</w:t>
            </w:r>
          </w:p>
        </w:tc>
        <w:tc>
          <w:tcPr>
            <w:tcW w:w="249" w:type="pct"/>
            <w:tcBorders>
              <w:left w:val="single" w:sz="4" w:space="0" w:color="auto"/>
              <w:right w:val="single" w:sz="4" w:space="0" w:color="auto"/>
            </w:tcBorders>
          </w:tcPr>
          <w:p w14:paraId="1A6C1C54"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40878DF8" w14:textId="77777777" w:rsidR="00136F06" w:rsidRPr="007B5D78" w:rsidRDefault="00136F06" w:rsidP="00B30A28">
            <w:pPr>
              <w:spacing w:line="240" w:lineRule="auto"/>
              <w:rPr>
                <w:rFonts w:ascii="Times New Roman" w:hAnsi="Times New Roman"/>
                <w:szCs w:val="22"/>
              </w:rPr>
            </w:pPr>
            <w:r w:rsidRPr="007B5D78">
              <w:rPr>
                <w:rFonts w:ascii="Times New Roman" w:hAnsi="Times New Roman"/>
                <w:szCs w:val="22"/>
              </w:rPr>
              <w:t>38</w:t>
            </w:r>
          </w:p>
        </w:tc>
      </w:tr>
      <w:tr w:rsidR="009C25F7" w:rsidRPr="007B5D78" w14:paraId="43BEC45D" w14:textId="77777777" w:rsidTr="001D40E8">
        <w:tc>
          <w:tcPr>
            <w:tcW w:w="518" w:type="pct"/>
            <w:tcBorders>
              <w:left w:val="single" w:sz="4" w:space="0" w:color="auto"/>
              <w:right w:val="single" w:sz="4" w:space="0" w:color="auto"/>
            </w:tcBorders>
          </w:tcPr>
          <w:p w14:paraId="58D31451"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9</w:t>
            </w:r>
          </w:p>
        </w:tc>
        <w:tc>
          <w:tcPr>
            <w:tcW w:w="589" w:type="pct"/>
            <w:tcBorders>
              <w:left w:val="single" w:sz="4" w:space="0" w:color="auto"/>
              <w:right w:val="single" w:sz="4" w:space="0" w:color="auto"/>
            </w:tcBorders>
          </w:tcPr>
          <w:p w14:paraId="34BF3A73"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305</w:t>
            </w:r>
          </w:p>
        </w:tc>
        <w:tc>
          <w:tcPr>
            <w:tcW w:w="278" w:type="pct"/>
            <w:tcBorders>
              <w:left w:val="single" w:sz="4" w:space="0" w:color="auto"/>
              <w:right w:val="single" w:sz="4" w:space="0" w:color="auto"/>
            </w:tcBorders>
          </w:tcPr>
          <w:p w14:paraId="27320B25"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128</w:t>
            </w:r>
          </w:p>
        </w:tc>
        <w:tc>
          <w:tcPr>
            <w:tcW w:w="172" w:type="pct"/>
            <w:tcBorders>
              <w:left w:val="single" w:sz="4" w:space="0" w:color="auto"/>
              <w:right w:val="single" w:sz="4" w:space="0" w:color="auto"/>
            </w:tcBorders>
          </w:tcPr>
          <w:p w14:paraId="45E25B37" w14:textId="77777777" w:rsidR="00136F06" w:rsidRPr="007B5D78" w:rsidRDefault="00136F06" w:rsidP="00B30A28">
            <w:pPr>
              <w:spacing w:line="240" w:lineRule="auto"/>
              <w:rPr>
                <w:rFonts w:ascii="Times New Roman" w:hAnsi="Times New Roman"/>
                <w:szCs w:val="22"/>
              </w:rPr>
            </w:pPr>
          </w:p>
        </w:tc>
        <w:tc>
          <w:tcPr>
            <w:tcW w:w="291" w:type="pct"/>
            <w:tcBorders>
              <w:left w:val="single" w:sz="4" w:space="0" w:color="auto"/>
              <w:right w:val="single" w:sz="4" w:space="0" w:color="auto"/>
            </w:tcBorders>
          </w:tcPr>
          <w:p w14:paraId="17D21F7B" w14:textId="77777777" w:rsidR="00136F06" w:rsidRPr="007B5D78" w:rsidRDefault="00136F06" w:rsidP="00B30A28">
            <w:pPr>
              <w:spacing w:line="240" w:lineRule="auto"/>
              <w:rPr>
                <w:rFonts w:ascii="Times New Roman" w:hAnsi="Times New Roman"/>
                <w:szCs w:val="22"/>
              </w:rPr>
            </w:pPr>
          </w:p>
        </w:tc>
        <w:tc>
          <w:tcPr>
            <w:tcW w:w="130" w:type="pct"/>
            <w:tcBorders>
              <w:left w:val="single" w:sz="4" w:space="0" w:color="auto"/>
              <w:right w:val="single" w:sz="4" w:space="0" w:color="auto"/>
            </w:tcBorders>
          </w:tcPr>
          <w:p w14:paraId="730E64A2"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0A37887A"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39</w:t>
            </w:r>
          </w:p>
        </w:tc>
        <w:tc>
          <w:tcPr>
            <w:tcW w:w="278" w:type="pct"/>
            <w:tcBorders>
              <w:left w:val="single" w:sz="4" w:space="0" w:color="auto"/>
              <w:right w:val="single" w:sz="4" w:space="0" w:color="auto"/>
            </w:tcBorders>
          </w:tcPr>
          <w:p w14:paraId="0F7B59E9"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92</w:t>
            </w:r>
          </w:p>
        </w:tc>
        <w:tc>
          <w:tcPr>
            <w:tcW w:w="278" w:type="pct"/>
            <w:tcBorders>
              <w:left w:val="single" w:sz="4" w:space="0" w:color="auto"/>
              <w:right w:val="single" w:sz="4" w:space="0" w:color="auto"/>
            </w:tcBorders>
          </w:tcPr>
          <w:p w14:paraId="0A34EBDB"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5</w:t>
            </w:r>
          </w:p>
        </w:tc>
        <w:tc>
          <w:tcPr>
            <w:tcW w:w="225" w:type="pct"/>
            <w:tcBorders>
              <w:left w:val="single" w:sz="4" w:space="0" w:color="auto"/>
              <w:right w:val="single" w:sz="4" w:space="0" w:color="auto"/>
            </w:tcBorders>
          </w:tcPr>
          <w:p w14:paraId="2B48EA7B"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10</w:t>
            </w:r>
          </w:p>
        </w:tc>
        <w:tc>
          <w:tcPr>
            <w:tcW w:w="172" w:type="pct"/>
            <w:tcBorders>
              <w:left w:val="single" w:sz="4" w:space="0" w:color="auto"/>
              <w:right w:val="single" w:sz="4" w:space="0" w:color="auto"/>
            </w:tcBorders>
          </w:tcPr>
          <w:p w14:paraId="275833D2" w14:textId="77777777" w:rsidR="00136F06" w:rsidRPr="007B5D78" w:rsidRDefault="00136F06" w:rsidP="00B30A28">
            <w:pPr>
              <w:spacing w:line="240" w:lineRule="auto"/>
              <w:rPr>
                <w:rFonts w:ascii="Times New Roman" w:hAnsi="Times New Roman"/>
                <w:szCs w:val="22"/>
              </w:rPr>
            </w:pPr>
          </w:p>
        </w:tc>
        <w:tc>
          <w:tcPr>
            <w:tcW w:w="249" w:type="pct"/>
            <w:tcBorders>
              <w:left w:val="single" w:sz="4" w:space="0" w:color="auto"/>
              <w:right w:val="single" w:sz="4" w:space="0" w:color="auto"/>
            </w:tcBorders>
          </w:tcPr>
          <w:p w14:paraId="7DC8CF89"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1BCEA937"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3</w:t>
            </w:r>
          </w:p>
        </w:tc>
        <w:tc>
          <w:tcPr>
            <w:tcW w:w="172" w:type="pct"/>
            <w:tcBorders>
              <w:left w:val="single" w:sz="4" w:space="0" w:color="auto"/>
              <w:right w:val="single" w:sz="4" w:space="0" w:color="auto"/>
            </w:tcBorders>
          </w:tcPr>
          <w:p w14:paraId="623E72ED"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4</w:t>
            </w:r>
          </w:p>
        </w:tc>
        <w:tc>
          <w:tcPr>
            <w:tcW w:w="278" w:type="pct"/>
            <w:tcBorders>
              <w:left w:val="single" w:sz="4" w:space="0" w:color="auto"/>
              <w:right w:val="single" w:sz="4" w:space="0" w:color="auto"/>
            </w:tcBorders>
          </w:tcPr>
          <w:p w14:paraId="10CBE709"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796AFE30"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18A660F0" w14:textId="77777777" w:rsidR="00136F06" w:rsidRPr="007B5D78" w:rsidRDefault="00136F06" w:rsidP="00B30A28">
            <w:pPr>
              <w:spacing w:line="240" w:lineRule="auto"/>
              <w:rPr>
                <w:rFonts w:ascii="Times New Roman" w:hAnsi="Times New Roman"/>
                <w:szCs w:val="22"/>
              </w:rPr>
            </w:pPr>
          </w:p>
        </w:tc>
        <w:tc>
          <w:tcPr>
            <w:tcW w:w="249" w:type="pct"/>
            <w:tcBorders>
              <w:left w:val="single" w:sz="4" w:space="0" w:color="auto"/>
              <w:right w:val="single" w:sz="4" w:space="0" w:color="auto"/>
            </w:tcBorders>
          </w:tcPr>
          <w:p w14:paraId="41E1A770"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24</w:t>
            </w:r>
          </w:p>
        </w:tc>
        <w:tc>
          <w:tcPr>
            <w:tcW w:w="225" w:type="pct"/>
            <w:tcBorders>
              <w:left w:val="single" w:sz="4" w:space="0" w:color="auto"/>
              <w:right w:val="single" w:sz="4" w:space="0" w:color="auto"/>
            </w:tcBorders>
          </w:tcPr>
          <w:p w14:paraId="08E13BC6" w14:textId="77777777" w:rsidR="00136F06" w:rsidRPr="007B5D78" w:rsidRDefault="00136F06" w:rsidP="00B30A28">
            <w:pPr>
              <w:spacing w:line="240" w:lineRule="auto"/>
              <w:jc w:val="center"/>
              <w:rPr>
                <w:rFonts w:ascii="Times New Roman" w:hAnsi="Times New Roman"/>
                <w:szCs w:val="22"/>
              </w:rPr>
            </w:pPr>
          </w:p>
        </w:tc>
      </w:tr>
      <w:tr w:rsidR="009C25F7" w:rsidRPr="007B5D78" w14:paraId="7B70155A" w14:textId="77777777" w:rsidTr="001D40E8">
        <w:tc>
          <w:tcPr>
            <w:tcW w:w="518" w:type="pct"/>
            <w:tcBorders>
              <w:left w:val="single" w:sz="4" w:space="0" w:color="auto"/>
              <w:right w:val="single" w:sz="4" w:space="0" w:color="auto"/>
            </w:tcBorders>
          </w:tcPr>
          <w:p w14:paraId="08800EC9"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10</w:t>
            </w:r>
          </w:p>
        </w:tc>
        <w:tc>
          <w:tcPr>
            <w:tcW w:w="589" w:type="pct"/>
            <w:tcBorders>
              <w:left w:val="single" w:sz="4" w:space="0" w:color="auto"/>
              <w:right w:val="single" w:sz="4" w:space="0" w:color="auto"/>
            </w:tcBorders>
          </w:tcPr>
          <w:p w14:paraId="33C3F72F"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383</w:t>
            </w:r>
          </w:p>
        </w:tc>
        <w:tc>
          <w:tcPr>
            <w:tcW w:w="278" w:type="pct"/>
            <w:tcBorders>
              <w:left w:val="single" w:sz="4" w:space="0" w:color="auto"/>
              <w:right w:val="single" w:sz="4" w:space="0" w:color="auto"/>
            </w:tcBorders>
          </w:tcPr>
          <w:p w14:paraId="7FEE8875"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75</w:t>
            </w:r>
          </w:p>
        </w:tc>
        <w:tc>
          <w:tcPr>
            <w:tcW w:w="172" w:type="pct"/>
            <w:tcBorders>
              <w:left w:val="single" w:sz="4" w:space="0" w:color="auto"/>
              <w:right w:val="single" w:sz="4" w:space="0" w:color="auto"/>
            </w:tcBorders>
          </w:tcPr>
          <w:p w14:paraId="7CF5EE28"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5</w:t>
            </w:r>
          </w:p>
        </w:tc>
        <w:tc>
          <w:tcPr>
            <w:tcW w:w="291" w:type="pct"/>
            <w:tcBorders>
              <w:left w:val="single" w:sz="4" w:space="0" w:color="auto"/>
              <w:right w:val="single" w:sz="4" w:space="0" w:color="auto"/>
            </w:tcBorders>
          </w:tcPr>
          <w:p w14:paraId="01BE65E7"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88</w:t>
            </w:r>
          </w:p>
        </w:tc>
        <w:tc>
          <w:tcPr>
            <w:tcW w:w="130" w:type="pct"/>
            <w:tcBorders>
              <w:left w:val="single" w:sz="4" w:space="0" w:color="auto"/>
              <w:right w:val="single" w:sz="4" w:space="0" w:color="auto"/>
            </w:tcBorders>
          </w:tcPr>
          <w:p w14:paraId="0057FBA8"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4A5DFA01"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124CDC04"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7</w:t>
            </w:r>
          </w:p>
        </w:tc>
        <w:tc>
          <w:tcPr>
            <w:tcW w:w="278" w:type="pct"/>
            <w:tcBorders>
              <w:left w:val="single" w:sz="4" w:space="0" w:color="auto"/>
              <w:right w:val="single" w:sz="4" w:space="0" w:color="auto"/>
            </w:tcBorders>
          </w:tcPr>
          <w:p w14:paraId="29A13F00"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159</w:t>
            </w:r>
          </w:p>
        </w:tc>
        <w:tc>
          <w:tcPr>
            <w:tcW w:w="225" w:type="pct"/>
            <w:tcBorders>
              <w:left w:val="single" w:sz="4" w:space="0" w:color="auto"/>
              <w:right w:val="single" w:sz="4" w:space="0" w:color="auto"/>
            </w:tcBorders>
          </w:tcPr>
          <w:p w14:paraId="29FAA9A9"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11</w:t>
            </w:r>
          </w:p>
        </w:tc>
        <w:tc>
          <w:tcPr>
            <w:tcW w:w="172" w:type="pct"/>
            <w:tcBorders>
              <w:left w:val="single" w:sz="4" w:space="0" w:color="auto"/>
              <w:right w:val="single" w:sz="4" w:space="0" w:color="auto"/>
            </w:tcBorders>
          </w:tcPr>
          <w:p w14:paraId="104B76E3" w14:textId="77777777" w:rsidR="00136F06" w:rsidRPr="007B5D78" w:rsidRDefault="00136F06" w:rsidP="00B30A28">
            <w:pPr>
              <w:spacing w:line="240" w:lineRule="auto"/>
              <w:rPr>
                <w:rFonts w:ascii="Times New Roman" w:hAnsi="Times New Roman"/>
                <w:szCs w:val="22"/>
              </w:rPr>
            </w:pPr>
          </w:p>
        </w:tc>
        <w:tc>
          <w:tcPr>
            <w:tcW w:w="249" w:type="pct"/>
            <w:tcBorders>
              <w:left w:val="single" w:sz="4" w:space="0" w:color="auto"/>
              <w:right w:val="single" w:sz="4" w:space="0" w:color="auto"/>
            </w:tcBorders>
          </w:tcPr>
          <w:p w14:paraId="3A1CA8AC"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15</w:t>
            </w:r>
          </w:p>
        </w:tc>
        <w:tc>
          <w:tcPr>
            <w:tcW w:w="278" w:type="pct"/>
            <w:tcBorders>
              <w:left w:val="single" w:sz="4" w:space="0" w:color="auto"/>
              <w:right w:val="single" w:sz="4" w:space="0" w:color="auto"/>
            </w:tcBorders>
          </w:tcPr>
          <w:p w14:paraId="787FAFE3"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558B9CC3"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6809C412"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59B3E192"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11</w:t>
            </w:r>
          </w:p>
        </w:tc>
        <w:tc>
          <w:tcPr>
            <w:tcW w:w="172" w:type="pct"/>
            <w:tcBorders>
              <w:left w:val="single" w:sz="4" w:space="0" w:color="auto"/>
              <w:right w:val="single" w:sz="4" w:space="0" w:color="auto"/>
            </w:tcBorders>
          </w:tcPr>
          <w:p w14:paraId="64E1819E" w14:textId="77777777" w:rsidR="00136F06" w:rsidRPr="007B5D78" w:rsidRDefault="00136F06" w:rsidP="00B30A28">
            <w:pPr>
              <w:spacing w:line="240" w:lineRule="auto"/>
              <w:rPr>
                <w:rFonts w:ascii="Times New Roman" w:hAnsi="Times New Roman"/>
                <w:szCs w:val="22"/>
              </w:rPr>
            </w:pPr>
          </w:p>
        </w:tc>
        <w:tc>
          <w:tcPr>
            <w:tcW w:w="249" w:type="pct"/>
            <w:tcBorders>
              <w:left w:val="single" w:sz="4" w:space="0" w:color="auto"/>
              <w:right w:val="single" w:sz="4" w:space="0" w:color="auto"/>
            </w:tcBorders>
          </w:tcPr>
          <w:p w14:paraId="3A367399"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12</w:t>
            </w:r>
          </w:p>
        </w:tc>
        <w:tc>
          <w:tcPr>
            <w:tcW w:w="225" w:type="pct"/>
            <w:tcBorders>
              <w:left w:val="single" w:sz="4" w:space="0" w:color="auto"/>
              <w:right w:val="single" w:sz="4" w:space="0" w:color="auto"/>
            </w:tcBorders>
          </w:tcPr>
          <w:p w14:paraId="55FD8F52" w14:textId="77777777" w:rsidR="00136F06" w:rsidRPr="007B5D78" w:rsidRDefault="00136F06" w:rsidP="00B30A28">
            <w:pPr>
              <w:spacing w:line="240" w:lineRule="auto"/>
              <w:jc w:val="center"/>
              <w:rPr>
                <w:rFonts w:ascii="Times New Roman" w:hAnsi="Times New Roman"/>
                <w:szCs w:val="22"/>
              </w:rPr>
            </w:pPr>
          </w:p>
        </w:tc>
      </w:tr>
      <w:tr w:rsidR="009C25F7" w:rsidRPr="007B5D78" w14:paraId="0B6372C5" w14:textId="77777777" w:rsidTr="001D40E8">
        <w:tc>
          <w:tcPr>
            <w:tcW w:w="518" w:type="pct"/>
            <w:tcBorders>
              <w:left w:val="single" w:sz="4" w:space="0" w:color="auto"/>
              <w:right w:val="single" w:sz="4" w:space="0" w:color="auto"/>
            </w:tcBorders>
          </w:tcPr>
          <w:p w14:paraId="15F0125D"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11</w:t>
            </w:r>
          </w:p>
        </w:tc>
        <w:tc>
          <w:tcPr>
            <w:tcW w:w="589" w:type="pct"/>
            <w:tcBorders>
              <w:left w:val="single" w:sz="4" w:space="0" w:color="auto"/>
              <w:right w:val="single" w:sz="4" w:space="0" w:color="auto"/>
            </w:tcBorders>
          </w:tcPr>
          <w:p w14:paraId="35FD2638"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27</w:t>
            </w:r>
          </w:p>
        </w:tc>
        <w:tc>
          <w:tcPr>
            <w:tcW w:w="278" w:type="pct"/>
            <w:tcBorders>
              <w:left w:val="single" w:sz="4" w:space="0" w:color="auto"/>
              <w:right w:val="single" w:sz="4" w:space="0" w:color="auto"/>
            </w:tcBorders>
          </w:tcPr>
          <w:p w14:paraId="4BB0012B"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24</w:t>
            </w:r>
          </w:p>
        </w:tc>
        <w:tc>
          <w:tcPr>
            <w:tcW w:w="172" w:type="pct"/>
            <w:tcBorders>
              <w:left w:val="single" w:sz="4" w:space="0" w:color="auto"/>
              <w:right w:val="single" w:sz="4" w:space="0" w:color="auto"/>
            </w:tcBorders>
          </w:tcPr>
          <w:p w14:paraId="3A29ABC2" w14:textId="77777777" w:rsidR="00136F06" w:rsidRPr="007B5D78" w:rsidRDefault="00136F06" w:rsidP="00B30A28">
            <w:pPr>
              <w:spacing w:line="240" w:lineRule="auto"/>
              <w:rPr>
                <w:rFonts w:ascii="Times New Roman" w:hAnsi="Times New Roman"/>
                <w:szCs w:val="22"/>
              </w:rPr>
            </w:pPr>
          </w:p>
        </w:tc>
        <w:tc>
          <w:tcPr>
            <w:tcW w:w="291" w:type="pct"/>
            <w:tcBorders>
              <w:left w:val="single" w:sz="4" w:space="0" w:color="auto"/>
              <w:right w:val="single" w:sz="4" w:space="0" w:color="auto"/>
            </w:tcBorders>
          </w:tcPr>
          <w:p w14:paraId="6BAF02D9" w14:textId="77777777" w:rsidR="00136F06" w:rsidRPr="007B5D78" w:rsidRDefault="00136F06" w:rsidP="00B30A28">
            <w:pPr>
              <w:spacing w:line="240" w:lineRule="auto"/>
              <w:rPr>
                <w:rFonts w:ascii="Times New Roman" w:hAnsi="Times New Roman"/>
                <w:szCs w:val="22"/>
              </w:rPr>
            </w:pPr>
          </w:p>
        </w:tc>
        <w:tc>
          <w:tcPr>
            <w:tcW w:w="130" w:type="pct"/>
            <w:tcBorders>
              <w:left w:val="single" w:sz="4" w:space="0" w:color="auto"/>
              <w:right w:val="single" w:sz="4" w:space="0" w:color="auto"/>
            </w:tcBorders>
          </w:tcPr>
          <w:p w14:paraId="340D22B6"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76F97EE6"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5C863524"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2</w:t>
            </w:r>
          </w:p>
        </w:tc>
        <w:tc>
          <w:tcPr>
            <w:tcW w:w="278" w:type="pct"/>
            <w:tcBorders>
              <w:left w:val="single" w:sz="4" w:space="0" w:color="auto"/>
              <w:right w:val="single" w:sz="4" w:space="0" w:color="auto"/>
            </w:tcBorders>
          </w:tcPr>
          <w:p w14:paraId="23B17C06"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6AEFB2C4"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08A9F913" w14:textId="77777777" w:rsidR="00136F06" w:rsidRPr="007B5D78" w:rsidRDefault="00136F06" w:rsidP="00B30A28">
            <w:pPr>
              <w:spacing w:line="240" w:lineRule="auto"/>
              <w:rPr>
                <w:rFonts w:ascii="Times New Roman" w:hAnsi="Times New Roman"/>
                <w:szCs w:val="22"/>
              </w:rPr>
            </w:pPr>
          </w:p>
        </w:tc>
        <w:tc>
          <w:tcPr>
            <w:tcW w:w="249" w:type="pct"/>
            <w:tcBorders>
              <w:left w:val="single" w:sz="4" w:space="0" w:color="auto"/>
              <w:right w:val="single" w:sz="4" w:space="0" w:color="auto"/>
            </w:tcBorders>
          </w:tcPr>
          <w:p w14:paraId="7BC508B8"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50EC6B3C"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18DAC852"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right w:val="single" w:sz="4" w:space="0" w:color="auto"/>
            </w:tcBorders>
          </w:tcPr>
          <w:p w14:paraId="1C43BE5E"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right w:val="single" w:sz="4" w:space="0" w:color="auto"/>
            </w:tcBorders>
          </w:tcPr>
          <w:p w14:paraId="6DEAE80C"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right w:val="single" w:sz="4" w:space="0" w:color="auto"/>
            </w:tcBorders>
          </w:tcPr>
          <w:p w14:paraId="67D514A2" w14:textId="77777777" w:rsidR="00136F06" w:rsidRPr="007B5D78" w:rsidRDefault="00136F06" w:rsidP="00B30A28">
            <w:pPr>
              <w:spacing w:line="240" w:lineRule="auto"/>
              <w:rPr>
                <w:rFonts w:ascii="Times New Roman" w:hAnsi="Times New Roman"/>
                <w:szCs w:val="22"/>
              </w:rPr>
            </w:pPr>
          </w:p>
        </w:tc>
        <w:tc>
          <w:tcPr>
            <w:tcW w:w="249" w:type="pct"/>
            <w:tcBorders>
              <w:left w:val="single" w:sz="4" w:space="0" w:color="auto"/>
              <w:right w:val="single" w:sz="4" w:space="0" w:color="auto"/>
            </w:tcBorders>
          </w:tcPr>
          <w:p w14:paraId="748589DA"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1</w:t>
            </w:r>
          </w:p>
        </w:tc>
        <w:tc>
          <w:tcPr>
            <w:tcW w:w="225" w:type="pct"/>
            <w:tcBorders>
              <w:left w:val="single" w:sz="4" w:space="0" w:color="auto"/>
              <w:right w:val="single" w:sz="4" w:space="0" w:color="auto"/>
            </w:tcBorders>
          </w:tcPr>
          <w:p w14:paraId="42066BD4"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1</w:t>
            </w:r>
          </w:p>
        </w:tc>
      </w:tr>
      <w:tr w:rsidR="009C25F7" w:rsidRPr="007B5D78" w14:paraId="7DB81090" w14:textId="77777777" w:rsidTr="001D40E8">
        <w:tc>
          <w:tcPr>
            <w:tcW w:w="518" w:type="pct"/>
            <w:tcBorders>
              <w:left w:val="single" w:sz="4" w:space="0" w:color="auto"/>
              <w:bottom w:val="single" w:sz="12" w:space="0" w:color="auto"/>
              <w:right w:val="single" w:sz="4" w:space="0" w:color="auto"/>
            </w:tcBorders>
          </w:tcPr>
          <w:p w14:paraId="01369F60"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12</w:t>
            </w:r>
          </w:p>
        </w:tc>
        <w:tc>
          <w:tcPr>
            <w:tcW w:w="589" w:type="pct"/>
            <w:tcBorders>
              <w:left w:val="single" w:sz="4" w:space="0" w:color="auto"/>
              <w:bottom w:val="single" w:sz="12" w:space="0" w:color="auto"/>
              <w:right w:val="single" w:sz="4" w:space="0" w:color="auto"/>
            </w:tcBorders>
          </w:tcPr>
          <w:p w14:paraId="278CD502" w14:textId="77777777" w:rsidR="00136F06" w:rsidRPr="007B5D78" w:rsidRDefault="00136F06" w:rsidP="00B30A28">
            <w:pPr>
              <w:spacing w:line="240" w:lineRule="auto"/>
              <w:jc w:val="center"/>
              <w:rPr>
                <w:rFonts w:ascii="Times New Roman" w:hAnsi="Times New Roman"/>
                <w:b/>
                <w:bCs/>
                <w:color w:val="auto"/>
                <w:szCs w:val="22"/>
              </w:rPr>
            </w:pPr>
            <w:r w:rsidRPr="007B5D78">
              <w:rPr>
                <w:rFonts w:ascii="Times New Roman" w:hAnsi="Times New Roman"/>
                <w:b/>
                <w:bCs/>
                <w:color w:val="auto"/>
                <w:szCs w:val="22"/>
              </w:rPr>
              <w:t>8</w:t>
            </w:r>
          </w:p>
        </w:tc>
        <w:tc>
          <w:tcPr>
            <w:tcW w:w="278" w:type="pct"/>
            <w:tcBorders>
              <w:left w:val="single" w:sz="4" w:space="0" w:color="auto"/>
              <w:bottom w:val="single" w:sz="12" w:space="0" w:color="auto"/>
              <w:right w:val="single" w:sz="4" w:space="0" w:color="auto"/>
            </w:tcBorders>
          </w:tcPr>
          <w:p w14:paraId="60D46ADE"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4</w:t>
            </w:r>
          </w:p>
        </w:tc>
        <w:tc>
          <w:tcPr>
            <w:tcW w:w="172" w:type="pct"/>
            <w:tcBorders>
              <w:left w:val="single" w:sz="4" w:space="0" w:color="auto"/>
              <w:bottom w:val="single" w:sz="12" w:space="0" w:color="auto"/>
              <w:right w:val="single" w:sz="4" w:space="0" w:color="auto"/>
            </w:tcBorders>
          </w:tcPr>
          <w:p w14:paraId="5014B461" w14:textId="77777777" w:rsidR="00136F06" w:rsidRPr="007B5D78" w:rsidRDefault="00136F06" w:rsidP="00B30A28">
            <w:pPr>
              <w:spacing w:line="240" w:lineRule="auto"/>
              <w:rPr>
                <w:rFonts w:ascii="Times New Roman" w:hAnsi="Times New Roman"/>
                <w:szCs w:val="22"/>
              </w:rPr>
            </w:pPr>
          </w:p>
        </w:tc>
        <w:tc>
          <w:tcPr>
            <w:tcW w:w="291" w:type="pct"/>
            <w:tcBorders>
              <w:left w:val="single" w:sz="4" w:space="0" w:color="auto"/>
              <w:bottom w:val="single" w:sz="12" w:space="0" w:color="auto"/>
              <w:right w:val="single" w:sz="4" w:space="0" w:color="auto"/>
            </w:tcBorders>
          </w:tcPr>
          <w:p w14:paraId="4558DAC9"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1</w:t>
            </w:r>
          </w:p>
        </w:tc>
        <w:tc>
          <w:tcPr>
            <w:tcW w:w="130" w:type="pct"/>
            <w:tcBorders>
              <w:left w:val="single" w:sz="4" w:space="0" w:color="auto"/>
              <w:bottom w:val="single" w:sz="12" w:space="0" w:color="auto"/>
              <w:right w:val="single" w:sz="4" w:space="0" w:color="auto"/>
            </w:tcBorders>
          </w:tcPr>
          <w:p w14:paraId="7CCE19EC"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bottom w:val="single" w:sz="12" w:space="0" w:color="auto"/>
              <w:right w:val="single" w:sz="4" w:space="0" w:color="auto"/>
            </w:tcBorders>
          </w:tcPr>
          <w:p w14:paraId="09C568D3"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bottom w:val="single" w:sz="12" w:space="0" w:color="auto"/>
              <w:right w:val="single" w:sz="4" w:space="0" w:color="auto"/>
            </w:tcBorders>
          </w:tcPr>
          <w:p w14:paraId="75532451"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bottom w:val="single" w:sz="12" w:space="0" w:color="auto"/>
              <w:right w:val="single" w:sz="4" w:space="0" w:color="auto"/>
            </w:tcBorders>
          </w:tcPr>
          <w:p w14:paraId="11A52413"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bottom w:val="single" w:sz="12" w:space="0" w:color="auto"/>
              <w:right w:val="single" w:sz="4" w:space="0" w:color="auto"/>
            </w:tcBorders>
          </w:tcPr>
          <w:p w14:paraId="0765AF11"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bottom w:val="single" w:sz="12" w:space="0" w:color="auto"/>
              <w:right w:val="single" w:sz="4" w:space="0" w:color="auto"/>
            </w:tcBorders>
          </w:tcPr>
          <w:p w14:paraId="62F9E18F" w14:textId="77777777" w:rsidR="00136F06" w:rsidRPr="007B5D78" w:rsidRDefault="00136F06" w:rsidP="00B30A28">
            <w:pPr>
              <w:spacing w:line="240" w:lineRule="auto"/>
              <w:rPr>
                <w:rFonts w:ascii="Times New Roman" w:hAnsi="Times New Roman"/>
                <w:szCs w:val="22"/>
              </w:rPr>
            </w:pPr>
          </w:p>
        </w:tc>
        <w:tc>
          <w:tcPr>
            <w:tcW w:w="249" w:type="pct"/>
            <w:tcBorders>
              <w:left w:val="single" w:sz="4" w:space="0" w:color="auto"/>
              <w:bottom w:val="single" w:sz="12" w:space="0" w:color="auto"/>
              <w:right w:val="single" w:sz="4" w:space="0" w:color="auto"/>
            </w:tcBorders>
          </w:tcPr>
          <w:p w14:paraId="274F289B"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bottom w:val="single" w:sz="12" w:space="0" w:color="auto"/>
              <w:right w:val="single" w:sz="4" w:space="0" w:color="auto"/>
            </w:tcBorders>
          </w:tcPr>
          <w:p w14:paraId="22D58D3D"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bottom w:val="single" w:sz="12" w:space="0" w:color="auto"/>
              <w:right w:val="single" w:sz="4" w:space="0" w:color="auto"/>
            </w:tcBorders>
          </w:tcPr>
          <w:p w14:paraId="75982936" w14:textId="77777777" w:rsidR="00136F06" w:rsidRPr="007B5D78" w:rsidRDefault="00136F06" w:rsidP="00B30A28">
            <w:pPr>
              <w:spacing w:line="240" w:lineRule="auto"/>
              <w:rPr>
                <w:rFonts w:ascii="Times New Roman" w:hAnsi="Times New Roman"/>
                <w:szCs w:val="22"/>
              </w:rPr>
            </w:pPr>
          </w:p>
        </w:tc>
        <w:tc>
          <w:tcPr>
            <w:tcW w:w="278" w:type="pct"/>
            <w:tcBorders>
              <w:left w:val="single" w:sz="4" w:space="0" w:color="auto"/>
              <w:bottom w:val="single" w:sz="12" w:space="0" w:color="auto"/>
              <w:right w:val="single" w:sz="4" w:space="0" w:color="auto"/>
            </w:tcBorders>
          </w:tcPr>
          <w:p w14:paraId="6971E477" w14:textId="77777777" w:rsidR="00136F06" w:rsidRPr="007B5D78" w:rsidRDefault="00136F06" w:rsidP="00B30A28">
            <w:pPr>
              <w:spacing w:line="240" w:lineRule="auto"/>
              <w:rPr>
                <w:rFonts w:ascii="Times New Roman" w:hAnsi="Times New Roman"/>
                <w:szCs w:val="22"/>
              </w:rPr>
            </w:pPr>
          </w:p>
        </w:tc>
        <w:tc>
          <w:tcPr>
            <w:tcW w:w="225" w:type="pct"/>
            <w:tcBorders>
              <w:left w:val="single" w:sz="4" w:space="0" w:color="auto"/>
              <w:bottom w:val="single" w:sz="12" w:space="0" w:color="auto"/>
              <w:right w:val="single" w:sz="4" w:space="0" w:color="auto"/>
            </w:tcBorders>
          </w:tcPr>
          <w:p w14:paraId="5156A024" w14:textId="77777777" w:rsidR="00136F06" w:rsidRPr="007B5D78" w:rsidRDefault="00136F06" w:rsidP="00B30A28">
            <w:pPr>
              <w:spacing w:line="240" w:lineRule="auto"/>
              <w:rPr>
                <w:rFonts w:ascii="Times New Roman" w:hAnsi="Times New Roman"/>
                <w:szCs w:val="22"/>
              </w:rPr>
            </w:pPr>
          </w:p>
        </w:tc>
        <w:tc>
          <w:tcPr>
            <w:tcW w:w="172" w:type="pct"/>
            <w:tcBorders>
              <w:left w:val="single" w:sz="4" w:space="0" w:color="auto"/>
              <w:bottom w:val="single" w:sz="12" w:space="0" w:color="auto"/>
              <w:right w:val="single" w:sz="4" w:space="0" w:color="auto"/>
            </w:tcBorders>
          </w:tcPr>
          <w:p w14:paraId="034A6909" w14:textId="77777777" w:rsidR="00136F06" w:rsidRPr="007B5D78" w:rsidRDefault="00136F06" w:rsidP="00B30A28">
            <w:pPr>
              <w:spacing w:line="240" w:lineRule="auto"/>
              <w:rPr>
                <w:rFonts w:ascii="Times New Roman" w:hAnsi="Times New Roman"/>
                <w:szCs w:val="22"/>
              </w:rPr>
            </w:pPr>
          </w:p>
        </w:tc>
        <w:tc>
          <w:tcPr>
            <w:tcW w:w="249" w:type="pct"/>
            <w:tcBorders>
              <w:left w:val="single" w:sz="4" w:space="0" w:color="auto"/>
              <w:bottom w:val="single" w:sz="12" w:space="0" w:color="auto"/>
              <w:right w:val="single" w:sz="4" w:space="0" w:color="auto"/>
            </w:tcBorders>
          </w:tcPr>
          <w:p w14:paraId="58AC3D95" w14:textId="77777777" w:rsidR="00136F06" w:rsidRPr="007B5D78" w:rsidRDefault="00136F06" w:rsidP="00B30A28">
            <w:pPr>
              <w:spacing w:line="240" w:lineRule="auto"/>
              <w:jc w:val="center"/>
              <w:rPr>
                <w:rFonts w:ascii="Times New Roman" w:hAnsi="Times New Roman"/>
                <w:szCs w:val="22"/>
              </w:rPr>
            </w:pPr>
            <w:r w:rsidRPr="007B5D78">
              <w:rPr>
                <w:rFonts w:ascii="Times New Roman" w:hAnsi="Times New Roman"/>
                <w:szCs w:val="22"/>
              </w:rPr>
              <w:t>3</w:t>
            </w:r>
          </w:p>
        </w:tc>
        <w:tc>
          <w:tcPr>
            <w:tcW w:w="225" w:type="pct"/>
            <w:tcBorders>
              <w:left w:val="single" w:sz="4" w:space="0" w:color="auto"/>
              <w:bottom w:val="single" w:sz="12" w:space="0" w:color="auto"/>
              <w:right w:val="single" w:sz="4" w:space="0" w:color="auto"/>
            </w:tcBorders>
          </w:tcPr>
          <w:p w14:paraId="62C369A0" w14:textId="77777777" w:rsidR="00136F06" w:rsidRPr="007B5D78" w:rsidRDefault="00136F06" w:rsidP="00B30A28">
            <w:pPr>
              <w:spacing w:line="240" w:lineRule="auto"/>
              <w:jc w:val="center"/>
              <w:rPr>
                <w:rFonts w:ascii="Times New Roman" w:hAnsi="Times New Roman"/>
                <w:szCs w:val="22"/>
              </w:rPr>
            </w:pPr>
          </w:p>
        </w:tc>
      </w:tr>
      <w:tr w:rsidR="001D40E8" w:rsidRPr="007B5D78" w14:paraId="57B6A1BE" w14:textId="77777777" w:rsidTr="001D40E8">
        <w:trPr>
          <w:cantSplit/>
          <w:trHeight w:val="1134"/>
        </w:trPr>
        <w:tc>
          <w:tcPr>
            <w:tcW w:w="518" w:type="pct"/>
            <w:tcBorders>
              <w:top w:val="single" w:sz="12" w:space="0" w:color="auto"/>
              <w:bottom w:val="single" w:sz="12" w:space="0" w:color="auto"/>
            </w:tcBorders>
            <w:shd w:val="clear" w:color="auto" w:fill="B8CCE4" w:themeFill="accent1" w:themeFillTint="66"/>
            <w:vAlign w:val="center"/>
          </w:tcPr>
          <w:p w14:paraId="196064AB" w14:textId="77777777" w:rsidR="00136F06" w:rsidRPr="001D40E8" w:rsidRDefault="00136F06" w:rsidP="001D40E8">
            <w:pPr>
              <w:spacing w:line="240" w:lineRule="auto"/>
              <w:jc w:val="center"/>
              <w:rPr>
                <w:rFonts w:ascii="Times New Roman" w:hAnsi="Times New Roman"/>
                <w:b/>
                <w:bCs/>
                <w:color w:val="auto"/>
                <w:szCs w:val="22"/>
              </w:rPr>
            </w:pPr>
            <w:r w:rsidRPr="001D40E8">
              <w:rPr>
                <w:rFonts w:ascii="Times New Roman" w:hAnsi="Times New Roman"/>
                <w:b/>
                <w:bCs/>
                <w:color w:val="auto"/>
                <w:szCs w:val="22"/>
              </w:rPr>
              <w:t>celkem</w:t>
            </w:r>
          </w:p>
        </w:tc>
        <w:tc>
          <w:tcPr>
            <w:tcW w:w="589" w:type="pct"/>
            <w:tcBorders>
              <w:top w:val="single" w:sz="12" w:space="0" w:color="auto"/>
              <w:bottom w:val="single" w:sz="12" w:space="0" w:color="auto"/>
            </w:tcBorders>
            <w:shd w:val="clear" w:color="auto" w:fill="B8CCE4" w:themeFill="accent1" w:themeFillTint="66"/>
            <w:vAlign w:val="center"/>
          </w:tcPr>
          <w:p w14:paraId="2202AD72" w14:textId="77777777" w:rsidR="00136F06" w:rsidRPr="001D40E8" w:rsidRDefault="00136F06" w:rsidP="001D40E8">
            <w:pPr>
              <w:spacing w:line="240" w:lineRule="auto"/>
              <w:jc w:val="center"/>
              <w:rPr>
                <w:rFonts w:ascii="Times New Roman" w:hAnsi="Times New Roman"/>
                <w:b/>
                <w:bCs/>
                <w:color w:val="auto"/>
                <w:szCs w:val="22"/>
              </w:rPr>
            </w:pPr>
            <w:r w:rsidRPr="001D40E8">
              <w:rPr>
                <w:rFonts w:ascii="Times New Roman" w:hAnsi="Times New Roman"/>
                <w:b/>
                <w:bCs/>
                <w:color w:val="auto"/>
                <w:szCs w:val="22"/>
              </w:rPr>
              <w:t>2591</w:t>
            </w:r>
          </w:p>
        </w:tc>
        <w:tc>
          <w:tcPr>
            <w:tcW w:w="278" w:type="pct"/>
            <w:tcBorders>
              <w:top w:val="single" w:sz="12" w:space="0" w:color="auto"/>
              <w:bottom w:val="single" w:sz="12" w:space="0" w:color="auto"/>
            </w:tcBorders>
            <w:shd w:val="clear" w:color="auto" w:fill="B8CCE4" w:themeFill="accent1" w:themeFillTint="66"/>
            <w:textDirection w:val="btLr"/>
            <w:vAlign w:val="center"/>
          </w:tcPr>
          <w:p w14:paraId="5BC4A02A" w14:textId="77777777" w:rsidR="00136F06" w:rsidRPr="001D40E8" w:rsidRDefault="00136F06" w:rsidP="001D40E8">
            <w:pPr>
              <w:spacing w:after="0" w:line="240" w:lineRule="auto"/>
              <w:ind w:left="113" w:right="113"/>
              <w:jc w:val="center"/>
              <w:rPr>
                <w:rFonts w:ascii="Times New Roman" w:hAnsi="Times New Roman"/>
                <w:sz w:val="18"/>
                <w:szCs w:val="18"/>
              </w:rPr>
            </w:pPr>
            <w:r w:rsidRPr="001D40E8">
              <w:rPr>
                <w:rFonts w:ascii="Times New Roman" w:hAnsi="Times New Roman"/>
                <w:b/>
                <w:bCs/>
                <w:sz w:val="18"/>
                <w:szCs w:val="18"/>
              </w:rPr>
              <w:t>870</w:t>
            </w:r>
          </w:p>
        </w:tc>
        <w:tc>
          <w:tcPr>
            <w:tcW w:w="172" w:type="pct"/>
            <w:tcBorders>
              <w:top w:val="single" w:sz="12" w:space="0" w:color="auto"/>
              <w:bottom w:val="single" w:sz="12" w:space="0" w:color="auto"/>
            </w:tcBorders>
            <w:shd w:val="clear" w:color="auto" w:fill="B8CCE4" w:themeFill="accent1" w:themeFillTint="66"/>
            <w:textDirection w:val="btLr"/>
            <w:vAlign w:val="center"/>
          </w:tcPr>
          <w:p w14:paraId="21415C7A" w14:textId="77777777" w:rsidR="00136F06" w:rsidRPr="001D40E8" w:rsidRDefault="00136F06" w:rsidP="001D40E8">
            <w:pPr>
              <w:spacing w:after="0" w:line="240" w:lineRule="auto"/>
              <w:ind w:left="113" w:right="113"/>
              <w:jc w:val="center"/>
              <w:rPr>
                <w:rFonts w:ascii="Times New Roman" w:hAnsi="Times New Roman"/>
                <w:sz w:val="18"/>
                <w:szCs w:val="18"/>
              </w:rPr>
            </w:pPr>
            <w:r w:rsidRPr="001D40E8">
              <w:rPr>
                <w:rFonts w:ascii="Times New Roman" w:hAnsi="Times New Roman"/>
                <w:b/>
                <w:bCs/>
                <w:sz w:val="18"/>
                <w:szCs w:val="18"/>
              </w:rPr>
              <w:t>5</w:t>
            </w:r>
          </w:p>
        </w:tc>
        <w:tc>
          <w:tcPr>
            <w:tcW w:w="291" w:type="pct"/>
            <w:tcBorders>
              <w:top w:val="single" w:sz="12" w:space="0" w:color="auto"/>
              <w:bottom w:val="single" w:sz="12" w:space="0" w:color="auto"/>
            </w:tcBorders>
            <w:shd w:val="clear" w:color="auto" w:fill="B8CCE4" w:themeFill="accent1" w:themeFillTint="66"/>
            <w:textDirection w:val="btLr"/>
            <w:vAlign w:val="center"/>
          </w:tcPr>
          <w:p w14:paraId="63857967" w14:textId="77777777" w:rsidR="00136F06" w:rsidRPr="001D40E8" w:rsidRDefault="00136F06" w:rsidP="001D40E8">
            <w:pPr>
              <w:spacing w:after="0" w:line="240" w:lineRule="auto"/>
              <w:ind w:left="113" w:right="113"/>
              <w:jc w:val="center"/>
              <w:rPr>
                <w:rFonts w:ascii="Times New Roman" w:hAnsi="Times New Roman"/>
                <w:sz w:val="18"/>
                <w:szCs w:val="18"/>
              </w:rPr>
            </w:pPr>
            <w:r w:rsidRPr="001D40E8">
              <w:rPr>
                <w:rFonts w:ascii="Times New Roman" w:hAnsi="Times New Roman"/>
                <w:b/>
                <w:bCs/>
                <w:sz w:val="18"/>
                <w:szCs w:val="18"/>
              </w:rPr>
              <w:t>164</w:t>
            </w:r>
          </w:p>
        </w:tc>
        <w:tc>
          <w:tcPr>
            <w:tcW w:w="130" w:type="pct"/>
            <w:tcBorders>
              <w:top w:val="single" w:sz="12" w:space="0" w:color="auto"/>
              <w:bottom w:val="single" w:sz="12" w:space="0" w:color="auto"/>
            </w:tcBorders>
            <w:shd w:val="clear" w:color="auto" w:fill="B8CCE4" w:themeFill="accent1" w:themeFillTint="66"/>
            <w:textDirection w:val="btLr"/>
            <w:vAlign w:val="center"/>
          </w:tcPr>
          <w:p w14:paraId="128F5065" w14:textId="77777777" w:rsidR="00136F06" w:rsidRPr="001D40E8" w:rsidRDefault="00136F06" w:rsidP="001D40E8">
            <w:pPr>
              <w:spacing w:after="0" w:line="240" w:lineRule="auto"/>
              <w:ind w:left="113" w:right="113"/>
              <w:jc w:val="center"/>
              <w:rPr>
                <w:rFonts w:ascii="Times New Roman" w:hAnsi="Times New Roman"/>
                <w:sz w:val="18"/>
                <w:szCs w:val="18"/>
              </w:rPr>
            </w:pPr>
            <w:r w:rsidRPr="001D40E8">
              <w:rPr>
                <w:rFonts w:ascii="Times New Roman" w:hAnsi="Times New Roman"/>
                <w:b/>
                <w:bCs/>
                <w:sz w:val="18"/>
                <w:szCs w:val="18"/>
              </w:rPr>
              <w:t>2</w:t>
            </w:r>
          </w:p>
        </w:tc>
        <w:tc>
          <w:tcPr>
            <w:tcW w:w="225" w:type="pct"/>
            <w:tcBorders>
              <w:top w:val="single" w:sz="12" w:space="0" w:color="auto"/>
              <w:bottom w:val="single" w:sz="12" w:space="0" w:color="auto"/>
            </w:tcBorders>
            <w:shd w:val="clear" w:color="auto" w:fill="B8CCE4" w:themeFill="accent1" w:themeFillTint="66"/>
            <w:textDirection w:val="btLr"/>
            <w:vAlign w:val="center"/>
          </w:tcPr>
          <w:p w14:paraId="1F0BDC5B" w14:textId="77777777" w:rsidR="00136F06" w:rsidRPr="001D40E8" w:rsidRDefault="00136F06" w:rsidP="001D40E8">
            <w:pPr>
              <w:spacing w:after="0" w:line="240" w:lineRule="auto"/>
              <w:ind w:left="113" w:right="113"/>
              <w:jc w:val="center"/>
              <w:rPr>
                <w:rFonts w:ascii="Times New Roman" w:hAnsi="Times New Roman"/>
                <w:sz w:val="18"/>
                <w:szCs w:val="18"/>
              </w:rPr>
            </w:pPr>
            <w:r w:rsidRPr="001D40E8">
              <w:rPr>
                <w:rFonts w:ascii="Times New Roman" w:hAnsi="Times New Roman"/>
                <w:b/>
                <w:bCs/>
                <w:sz w:val="18"/>
                <w:szCs w:val="18"/>
              </w:rPr>
              <w:t>39</w:t>
            </w:r>
          </w:p>
        </w:tc>
        <w:tc>
          <w:tcPr>
            <w:tcW w:w="278" w:type="pct"/>
            <w:tcBorders>
              <w:top w:val="single" w:sz="12" w:space="0" w:color="auto"/>
              <w:bottom w:val="single" w:sz="12" w:space="0" w:color="auto"/>
            </w:tcBorders>
            <w:shd w:val="clear" w:color="auto" w:fill="B8CCE4" w:themeFill="accent1" w:themeFillTint="66"/>
            <w:textDirection w:val="btLr"/>
            <w:vAlign w:val="center"/>
          </w:tcPr>
          <w:p w14:paraId="2511423D" w14:textId="77777777" w:rsidR="00136F06" w:rsidRPr="001D40E8" w:rsidRDefault="00136F06" w:rsidP="001D40E8">
            <w:pPr>
              <w:spacing w:after="0" w:line="240" w:lineRule="auto"/>
              <w:ind w:left="113" w:right="113"/>
              <w:jc w:val="center"/>
              <w:rPr>
                <w:rFonts w:ascii="Times New Roman" w:hAnsi="Times New Roman"/>
                <w:sz w:val="18"/>
                <w:szCs w:val="18"/>
              </w:rPr>
            </w:pPr>
            <w:r w:rsidRPr="001D40E8">
              <w:rPr>
                <w:rFonts w:ascii="Times New Roman" w:hAnsi="Times New Roman"/>
                <w:b/>
                <w:bCs/>
                <w:sz w:val="18"/>
                <w:szCs w:val="18"/>
              </w:rPr>
              <w:t>325</w:t>
            </w:r>
          </w:p>
        </w:tc>
        <w:tc>
          <w:tcPr>
            <w:tcW w:w="278" w:type="pct"/>
            <w:tcBorders>
              <w:top w:val="single" w:sz="12" w:space="0" w:color="auto"/>
              <w:bottom w:val="single" w:sz="12" w:space="0" w:color="auto"/>
            </w:tcBorders>
            <w:shd w:val="clear" w:color="auto" w:fill="B8CCE4" w:themeFill="accent1" w:themeFillTint="66"/>
            <w:textDirection w:val="btLr"/>
            <w:vAlign w:val="center"/>
          </w:tcPr>
          <w:p w14:paraId="2226D3F6" w14:textId="77777777" w:rsidR="00136F06" w:rsidRPr="001D40E8" w:rsidRDefault="00136F06" w:rsidP="001D40E8">
            <w:pPr>
              <w:spacing w:after="0" w:line="240" w:lineRule="auto"/>
              <w:ind w:left="113" w:right="113"/>
              <w:jc w:val="center"/>
              <w:rPr>
                <w:rFonts w:ascii="Times New Roman" w:hAnsi="Times New Roman"/>
                <w:sz w:val="18"/>
                <w:szCs w:val="18"/>
              </w:rPr>
            </w:pPr>
            <w:r w:rsidRPr="001D40E8">
              <w:rPr>
                <w:rFonts w:ascii="Times New Roman" w:hAnsi="Times New Roman"/>
                <w:b/>
                <w:bCs/>
                <w:sz w:val="18"/>
                <w:szCs w:val="18"/>
              </w:rPr>
              <w:t>205</w:t>
            </w:r>
          </w:p>
        </w:tc>
        <w:tc>
          <w:tcPr>
            <w:tcW w:w="225" w:type="pct"/>
            <w:tcBorders>
              <w:top w:val="single" w:sz="12" w:space="0" w:color="auto"/>
              <w:bottom w:val="single" w:sz="12" w:space="0" w:color="auto"/>
            </w:tcBorders>
            <w:shd w:val="clear" w:color="auto" w:fill="B8CCE4" w:themeFill="accent1" w:themeFillTint="66"/>
            <w:textDirection w:val="btLr"/>
            <w:vAlign w:val="center"/>
          </w:tcPr>
          <w:p w14:paraId="469E47E1" w14:textId="77777777" w:rsidR="00136F06" w:rsidRPr="001D40E8" w:rsidRDefault="00136F06" w:rsidP="001D40E8">
            <w:pPr>
              <w:spacing w:after="0" w:line="240" w:lineRule="auto"/>
              <w:ind w:left="113" w:right="113"/>
              <w:jc w:val="center"/>
              <w:rPr>
                <w:rFonts w:ascii="Times New Roman" w:hAnsi="Times New Roman"/>
                <w:sz w:val="18"/>
                <w:szCs w:val="18"/>
              </w:rPr>
            </w:pPr>
            <w:r w:rsidRPr="001D40E8">
              <w:rPr>
                <w:rFonts w:ascii="Times New Roman" w:hAnsi="Times New Roman"/>
                <w:b/>
                <w:bCs/>
                <w:sz w:val="18"/>
                <w:szCs w:val="18"/>
              </w:rPr>
              <w:t>21</w:t>
            </w:r>
          </w:p>
        </w:tc>
        <w:tc>
          <w:tcPr>
            <w:tcW w:w="172" w:type="pct"/>
            <w:tcBorders>
              <w:top w:val="single" w:sz="12" w:space="0" w:color="auto"/>
              <w:bottom w:val="single" w:sz="12" w:space="0" w:color="auto"/>
            </w:tcBorders>
            <w:shd w:val="clear" w:color="auto" w:fill="B8CCE4" w:themeFill="accent1" w:themeFillTint="66"/>
            <w:textDirection w:val="btLr"/>
            <w:vAlign w:val="center"/>
          </w:tcPr>
          <w:p w14:paraId="41384F77" w14:textId="77777777" w:rsidR="00136F06" w:rsidRPr="001D40E8" w:rsidRDefault="00136F06" w:rsidP="001D40E8">
            <w:pPr>
              <w:spacing w:after="0" w:line="240" w:lineRule="auto"/>
              <w:ind w:left="113" w:right="113"/>
              <w:jc w:val="center"/>
              <w:rPr>
                <w:rFonts w:ascii="Times New Roman" w:hAnsi="Times New Roman"/>
                <w:sz w:val="18"/>
                <w:szCs w:val="18"/>
              </w:rPr>
            </w:pPr>
            <w:r w:rsidRPr="001D40E8">
              <w:rPr>
                <w:rFonts w:ascii="Times New Roman" w:hAnsi="Times New Roman"/>
                <w:b/>
                <w:bCs/>
                <w:sz w:val="18"/>
                <w:szCs w:val="18"/>
              </w:rPr>
              <w:t>2</w:t>
            </w:r>
          </w:p>
        </w:tc>
        <w:tc>
          <w:tcPr>
            <w:tcW w:w="249" w:type="pct"/>
            <w:tcBorders>
              <w:top w:val="single" w:sz="12" w:space="0" w:color="auto"/>
              <w:bottom w:val="single" w:sz="12" w:space="0" w:color="auto"/>
            </w:tcBorders>
            <w:shd w:val="clear" w:color="auto" w:fill="B8CCE4" w:themeFill="accent1" w:themeFillTint="66"/>
            <w:textDirection w:val="btLr"/>
            <w:vAlign w:val="center"/>
          </w:tcPr>
          <w:p w14:paraId="284D6212" w14:textId="77777777" w:rsidR="00136F06" w:rsidRPr="001D40E8" w:rsidRDefault="00136F06" w:rsidP="001D40E8">
            <w:pPr>
              <w:spacing w:after="0" w:line="240" w:lineRule="auto"/>
              <w:ind w:left="113" w:right="113"/>
              <w:jc w:val="center"/>
              <w:rPr>
                <w:rFonts w:ascii="Times New Roman" w:hAnsi="Times New Roman"/>
                <w:sz w:val="18"/>
                <w:szCs w:val="18"/>
              </w:rPr>
            </w:pPr>
            <w:r w:rsidRPr="001D40E8">
              <w:rPr>
                <w:rFonts w:ascii="Times New Roman" w:hAnsi="Times New Roman"/>
                <w:b/>
                <w:bCs/>
                <w:sz w:val="18"/>
                <w:szCs w:val="18"/>
              </w:rPr>
              <w:t>133</w:t>
            </w:r>
          </w:p>
        </w:tc>
        <w:tc>
          <w:tcPr>
            <w:tcW w:w="278" w:type="pct"/>
            <w:tcBorders>
              <w:top w:val="single" w:sz="12" w:space="0" w:color="auto"/>
              <w:bottom w:val="single" w:sz="12" w:space="0" w:color="auto"/>
            </w:tcBorders>
            <w:shd w:val="clear" w:color="auto" w:fill="B8CCE4" w:themeFill="accent1" w:themeFillTint="66"/>
            <w:textDirection w:val="btLr"/>
            <w:vAlign w:val="center"/>
          </w:tcPr>
          <w:p w14:paraId="3BB81E36" w14:textId="77777777" w:rsidR="00136F06" w:rsidRPr="001D40E8" w:rsidRDefault="00136F06" w:rsidP="001D40E8">
            <w:pPr>
              <w:spacing w:after="0" w:line="240" w:lineRule="auto"/>
              <w:ind w:left="113" w:right="113"/>
              <w:jc w:val="center"/>
              <w:rPr>
                <w:rFonts w:ascii="Times New Roman" w:hAnsi="Times New Roman"/>
                <w:sz w:val="18"/>
                <w:szCs w:val="18"/>
              </w:rPr>
            </w:pPr>
            <w:r w:rsidRPr="001D40E8">
              <w:rPr>
                <w:rFonts w:ascii="Times New Roman" w:hAnsi="Times New Roman"/>
                <w:b/>
                <w:bCs/>
                <w:sz w:val="18"/>
                <w:szCs w:val="18"/>
              </w:rPr>
              <w:t>133</w:t>
            </w:r>
          </w:p>
        </w:tc>
        <w:tc>
          <w:tcPr>
            <w:tcW w:w="172" w:type="pct"/>
            <w:tcBorders>
              <w:top w:val="single" w:sz="12" w:space="0" w:color="auto"/>
              <w:bottom w:val="single" w:sz="12" w:space="0" w:color="auto"/>
            </w:tcBorders>
            <w:shd w:val="clear" w:color="auto" w:fill="B8CCE4" w:themeFill="accent1" w:themeFillTint="66"/>
            <w:textDirection w:val="btLr"/>
            <w:vAlign w:val="center"/>
          </w:tcPr>
          <w:p w14:paraId="216BD702" w14:textId="77777777" w:rsidR="00136F06" w:rsidRPr="001D40E8" w:rsidRDefault="00136F06" w:rsidP="001D40E8">
            <w:pPr>
              <w:spacing w:after="0" w:line="240" w:lineRule="auto"/>
              <w:ind w:left="113" w:right="113"/>
              <w:jc w:val="center"/>
              <w:rPr>
                <w:rFonts w:ascii="Times New Roman" w:hAnsi="Times New Roman"/>
                <w:sz w:val="18"/>
                <w:szCs w:val="18"/>
              </w:rPr>
            </w:pPr>
            <w:r w:rsidRPr="001D40E8">
              <w:rPr>
                <w:rFonts w:ascii="Times New Roman" w:hAnsi="Times New Roman"/>
                <w:b/>
                <w:bCs/>
                <w:sz w:val="18"/>
                <w:szCs w:val="18"/>
              </w:rPr>
              <w:t>4</w:t>
            </w:r>
          </w:p>
        </w:tc>
        <w:tc>
          <w:tcPr>
            <w:tcW w:w="278" w:type="pct"/>
            <w:tcBorders>
              <w:top w:val="single" w:sz="12" w:space="0" w:color="auto"/>
              <w:bottom w:val="single" w:sz="12" w:space="0" w:color="auto"/>
            </w:tcBorders>
            <w:shd w:val="clear" w:color="auto" w:fill="B8CCE4" w:themeFill="accent1" w:themeFillTint="66"/>
            <w:textDirection w:val="btLr"/>
            <w:vAlign w:val="center"/>
          </w:tcPr>
          <w:p w14:paraId="412435F4" w14:textId="77777777" w:rsidR="00136F06" w:rsidRPr="001D40E8" w:rsidRDefault="00136F06" w:rsidP="001D40E8">
            <w:pPr>
              <w:spacing w:after="0" w:line="240" w:lineRule="auto"/>
              <w:ind w:left="113" w:right="113"/>
              <w:jc w:val="center"/>
              <w:rPr>
                <w:rFonts w:ascii="Times New Roman" w:hAnsi="Times New Roman"/>
                <w:sz w:val="18"/>
                <w:szCs w:val="18"/>
              </w:rPr>
            </w:pPr>
            <w:r w:rsidRPr="001D40E8">
              <w:rPr>
                <w:rFonts w:ascii="Times New Roman" w:hAnsi="Times New Roman"/>
                <w:b/>
                <w:bCs/>
                <w:sz w:val="18"/>
                <w:szCs w:val="18"/>
              </w:rPr>
              <w:t>415</w:t>
            </w:r>
          </w:p>
        </w:tc>
        <w:tc>
          <w:tcPr>
            <w:tcW w:w="225" w:type="pct"/>
            <w:tcBorders>
              <w:top w:val="single" w:sz="12" w:space="0" w:color="auto"/>
              <w:bottom w:val="single" w:sz="12" w:space="0" w:color="auto"/>
            </w:tcBorders>
            <w:shd w:val="clear" w:color="auto" w:fill="B8CCE4" w:themeFill="accent1" w:themeFillTint="66"/>
            <w:textDirection w:val="btLr"/>
            <w:vAlign w:val="center"/>
          </w:tcPr>
          <w:p w14:paraId="25369D65" w14:textId="77777777" w:rsidR="00136F06" w:rsidRPr="001D40E8" w:rsidRDefault="00136F06" w:rsidP="001D40E8">
            <w:pPr>
              <w:spacing w:after="0" w:line="240" w:lineRule="auto"/>
              <w:ind w:left="113" w:right="113"/>
              <w:jc w:val="center"/>
              <w:rPr>
                <w:rFonts w:ascii="Times New Roman" w:hAnsi="Times New Roman"/>
                <w:sz w:val="18"/>
                <w:szCs w:val="18"/>
              </w:rPr>
            </w:pPr>
            <w:r w:rsidRPr="001D40E8">
              <w:rPr>
                <w:rFonts w:ascii="Times New Roman" w:hAnsi="Times New Roman"/>
                <w:b/>
                <w:bCs/>
                <w:sz w:val="18"/>
                <w:szCs w:val="18"/>
              </w:rPr>
              <w:t>13</w:t>
            </w:r>
          </w:p>
        </w:tc>
        <w:tc>
          <w:tcPr>
            <w:tcW w:w="172" w:type="pct"/>
            <w:tcBorders>
              <w:top w:val="single" w:sz="12" w:space="0" w:color="auto"/>
              <w:bottom w:val="single" w:sz="12" w:space="0" w:color="auto"/>
            </w:tcBorders>
            <w:shd w:val="clear" w:color="auto" w:fill="B8CCE4" w:themeFill="accent1" w:themeFillTint="66"/>
            <w:textDirection w:val="btLr"/>
            <w:vAlign w:val="center"/>
          </w:tcPr>
          <w:p w14:paraId="3B40F7AB" w14:textId="77777777" w:rsidR="00136F06" w:rsidRPr="001D40E8" w:rsidRDefault="00136F06" w:rsidP="001D40E8">
            <w:pPr>
              <w:spacing w:after="0" w:line="240" w:lineRule="auto"/>
              <w:ind w:left="113" w:right="113"/>
              <w:jc w:val="center"/>
              <w:rPr>
                <w:rFonts w:ascii="Times New Roman" w:hAnsi="Times New Roman"/>
                <w:sz w:val="18"/>
                <w:szCs w:val="18"/>
              </w:rPr>
            </w:pPr>
            <w:r w:rsidRPr="001D40E8">
              <w:rPr>
                <w:rFonts w:ascii="Times New Roman" w:hAnsi="Times New Roman"/>
                <w:b/>
                <w:bCs/>
                <w:sz w:val="18"/>
                <w:szCs w:val="18"/>
              </w:rPr>
              <w:t>4</w:t>
            </w:r>
          </w:p>
        </w:tc>
        <w:tc>
          <w:tcPr>
            <w:tcW w:w="249" w:type="pct"/>
            <w:tcBorders>
              <w:top w:val="single" w:sz="12" w:space="0" w:color="auto"/>
              <w:bottom w:val="single" w:sz="12" w:space="0" w:color="auto"/>
            </w:tcBorders>
            <w:shd w:val="clear" w:color="auto" w:fill="B8CCE4" w:themeFill="accent1" w:themeFillTint="66"/>
            <w:textDirection w:val="btLr"/>
            <w:vAlign w:val="center"/>
          </w:tcPr>
          <w:p w14:paraId="466A3C01" w14:textId="77777777" w:rsidR="00136F06" w:rsidRPr="001D40E8" w:rsidRDefault="00136F06" w:rsidP="001D40E8">
            <w:pPr>
              <w:spacing w:after="0" w:line="240" w:lineRule="auto"/>
              <w:ind w:left="113" w:right="113"/>
              <w:jc w:val="center"/>
              <w:rPr>
                <w:rFonts w:ascii="Times New Roman" w:hAnsi="Times New Roman"/>
                <w:sz w:val="18"/>
                <w:szCs w:val="18"/>
              </w:rPr>
            </w:pPr>
            <w:r w:rsidRPr="001D40E8">
              <w:rPr>
                <w:rFonts w:ascii="Times New Roman" w:hAnsi="Times New Roman"/>
                <w:b/>
                <w:bCs/>
                <w:sz w:val="18"/>
                <w:szCs w:val="18"/>
              </w:rPr>
              <w:t>217</w:t>
            </w:r>
          </w:p>
        </w:tc>
        <w:tc>
          <w:tcPr>
            <w:tcW w:w="225" w:type="pct"/>
            <w:tcBorders>
              <w:top w:val="single" w:sz="12" w:space="0" w:color="auto"/>
              <w:bottom w:val="single" w:sz="12" w:space="0" w:color="auto"/>
            </w:tcBorders>
            <w:shd w:val="clear" w:color="auto" w:fill="B8CCE4" w:themeFill="accent1" w:themeFillTint="66"/>
            <w:textDirection w:val="btLr"/>
            <w:vAlign w:val="center"/>
          </w:tcPr>
          <w:p w14:paraId="748CC6E1" w14:textId="77777777" w:rsidR="00136F06" w:rsidRPr="001D40E8" w:rsidRDefault="00136F06" w:rsidP="001D40E8">
            <w:pPr>
              <w:spacing w:after="0" w:line="240" w:lineRule="auto"/>
              <w:ind w:left="113" w:right="113"/>
              <w:jc w:val="center"/>
              <w:rPr>
                <w:rFonts w:ascii="Times New Roman" w:hAnsi="Times New Roman"/>
                <w:b/>
                <w:bCs/>
                <w:sz w:val="18"/>
                <w:szCs w:val="18"/>
              </w:rPr>
            </w:pPr>
            <w:r w:rsidRPr="001D40E8">
              <w:rPr>
                <w:rFonts w:ascii="Times New Roman" w:hAnsi="Times New Roman"/>
                <w:b/>
                <w:bCs/>
                <w:sz w:val="18"/>
                <w:szCs w:val="18"/>
              </w:rPr>
              <w:t>39</w:t>
            </w:r>
          </w:p>
        </w:tc>
      </w:tr>
    </w:tbl>
    <w:p w14:paraId="1467E78B" w14:textId="77777777" w:rsidR="00136F06" w:rsidRPr="005506A6" w:rsidRDefault="00136F06" w:rsidP="3156B89C">
      <w:pPr>
        <w:tabs>
          <w:tab w:val="left" w:pos="3870"/>
        </w:tabs>
        <w:spacing w:before="100" w:beforeAutospacing="1" w:after="100" w:afterAutospacing="1"/>
        <w:jc w:val="both"/>
        <w:rPr>
          <w:rFonts w:ascii="Times New Roman" w:hAnsi="Times New Roman"/>
          <w:bCs/>
          <w:szCs w:val="22"/>
        </w:rPr>
      </w:pPr>
      <w:r w:rsidRPr="005506A6">
        <w:rPr>
          <w:rFonts w:ascii="Times New Roman" w:hAnsi="Times New Roman"/>
          <w:bCs/>
          <w:szCs w:val="22"/>
        </w:rPr>
        <w:lastRenderedPageBreak/>
        <w:t xml:space="preserve">Struktura posuzovaných výrobků v </w:t>
      </w:r>
      <w:r w:rsidR="005506A6">
        <w:rPr>
          <w:rFonts w:ascii="Times New Roman" w:hAnsi="Times New Roman"/>
          <w:bCs/>
          <w:szCs w:val="22"/>
        </w:rPr>
        <w:t xml:space="preserve">AO 204 v letech </w:t>
      </w:r>
      <w:proofErr w:type="gramStart"/>
      <w:r w:rsidR="005506A6">
        <w:rPr>
          <w:rFonts w:ascii="Times New Roman" w:hAnsi="Times New Roman"/>
          <w:bCs/>
          <w:szCs w:val="22"/>
        </w:rPr>
        <w:t>2017 – 2019</w:t>
      </w:r>
      <w:proofErr w:type="gramEnd"/>
      <w:r w:rsidR="005506A6">
        <w:rPr>
          <w:rFonts w:ascii="Times New Roman" w:hAnsi="Times New Roman"/>
          <w:bCs/>
          <w:szCs w:val="22"/>
        </w:rPr>
        <w:t>:</w:t>
      </w:r>
    </w:p>
    <w:tbl>
      <w:tblPr>
        <w:tblW w:w="8931" w:type="dxa"/>
        <w:tblCellMar>
          <w:left w:w="70" w:type="dxa"/>
          <w:right w:w="70" w:type="dxa"/>
        </w:tblCellMar>
        <w:tblLook w:val="00A0" w:firstRow="1" w:lastRow="0" w:firstColumn="1" w:lastColumn="0" w:noHBand="0" w:noVBand="0"/>
      </w:tblPr>
      <w:tblGrid>
        <w:gridCol w:w="972"/>
        <w:gridCol w:w="5617"/>
        <w:gridCol w:w="780"/>
        <w:gridCol w:w="101"/>
        <w:gridCol w:w="680"/>
        <w:gridCol w:w="201"/>
        <w:gridCol w:w="580"/>
      </w:tblGrid>
      <w:tr w:rsidR="00DB21AA" w:rsidRPr="00C75E55" w14:paraId="17F2F312" w14:textId="77777777" w:rsidTr="00DB21AA">
        <w:trPr>
          <w:trHeight w:val="1518"/>
        </w:trPr>
        <w:tc>
          <w:tcPr>
            <w:tcW w:w="972" w:type="dxa"/>
            <w:tcBorders>
              <w:top w:val="single" w:sz="12" w:space="0" w:color="auto"/>
            </w:tcBorders>
            <w:shd w:val="clear" w:color="auto" w:fill="B8CCE4" w:themeFill="accent1" w:themeFillTint="66"/>
            <w:vAlign w:val="center"/>
          </w:tcPr>
          <w:p w14:paraId="712A7A16" w14:textId="77777777" w:rsidR="00DB21AA" w:rsidRPr="00E07424" w:rsidRDefault="00A47490" w:rsidP="3156B89C">
            <w:pPr>
              <w:suppressAutoHyphens w:val="0"/>
              <w:overflowPunct/>
              <w:spacing w:after="0" w:line="240" w:lineRule="auto"/>
              <w:textAlignment w:val="auto"/>
              <w:rPr>
                <w:rFonts w:ascii="Times New Roman" w:hAnsi="Times New Roman"/>
                <w:b/>
                <w:bCs/>
                <w:color w:val="000000"/>
                <w:szCs w:val="22"/>
              </w:rPr>
            </w:pPr>
            <w:r>
              <w:rPr>
                <w:rFonts w:ascii="Times New Roman" w:hAnsi="Times New Roman"/>
                <w:b/>
                <w:bCs/>
                <w:color w:val="000000"/>
                <w:szCs w:val="22"/>
              </w:rPr>
              <w:t xml:space="preserve">Skupiny výrobků </w:t>
            </w:r>
            <w:r w:rsidR="00DB21AA" w:rsidRPr="3156B89C">
              <w:rPr>
                <w:rFonts w:ascii="Times New Roman" w:hAnsi="Times New Roman"/>
                <w:b/>
                <w:bCs/>
                <w:color w:val="000000"/>
                <w:szCs w:val="22"/>
              </w:rPr>
              <w:t>NV č. 163/2002 Sb</w:t>
            </w:r>
            <w:r>
              <w:rPr>
                <w:rFonts w:ascii="Times New Roman" w:hAnsi="Times New Roman"/>
                <w:b/>
                <w:bCs/>
                <w:color w:val="000000"/>
                <w:szCs w:val="22"/>
              </w:rPr>
              <w:t>.</w:t>
            </w:r>
          </w:p>
        </w:tc>
        <w:tc>
          <w:tcPr>
            <w:tcW w:w="7959" w:type="dxa"/>
            <w:gridSpan w:val="6"/>
            <w:tcBorders>
              <w:top w:val="single" w:sz="12" w:space="0" w:color="auto"/>
            </w:tcBorders>
            <w:shd w:val="clear" w:color="auto" w:fill="B8CCE4" w:themeFill="accent1" w:themeFillTint="66"/>
            <w:vAlign w:val="center"/>
          </w:tcPr>
          <w:p w14:paraId="059A9FD9" w14:textId="77777777" w:rsidR="00DB21AA" w:rsidRPr="00C75E55" w:rsidRDefault="00DB21AA" w:rsidP="3156B89C">
            <w:pPr>
              <w:suppressAutoHyphens w:val="0"/>
              <w:overflowPunct/>
              <w:spacing w:after="0" w:line="240" w:lineRule="auto"/>
              <w:jc w:val="center"/>
              <w:textAlignment w:val="auto"/>
              <w:rPr>
                <w:rFonts w:ascii="Times New Roman" w:hAnsi="Times New Roman"/>
                <w:b/>
                <w:bCs/>
                <w:color w:val="000000"/>
                <w:szCs w:val="22"/>
              </w:rPr>
            </w:pPr>
            <w:r w:rsidRPr="007B5D78">
              <w:rPr>
                <w:rFonts w:ascii="Times New Roman" w:hAnsi="Times New Roman"/>
                <w:b/>
                <w:color w:val="000000"/>
                <w:szCs w:val="22"/>
              </w:rPr>
              <w:t xml:space="preserve">Počet </w:t>
            </w:r>
            <w:r>
              <w:rPr>
                <w:rFonts w:ascii="Times New Roman" w:hAnsi="Times New Roman"/>
                <w:b/>
                <w:bCs/>
                <w:color w:val="000000"/>
                <w:szCs w:val="22"/>
              </w:rPr>
              <w:t>posuzování výrobků</w:t>
            </w:r>
          </w:p>
        </w:tc>
      </w:tr>
      <w:tr w:rsidR="00DB21AA" w:rsidRPr="00C75E55" w14:paraId="0FDE31F9" w14:textId="77777777" w:rsidTr="00DB21AA">
        <w:trPr>
          <w:trHeight w:val="454"/>
        </w:trPr>
        <w:tc>
          <w:tcPr>
            <w:tcW w:w="972" w:type="dxa"/>
            <w:tcBorders>
              <w:top w:val="single" w:sz="12" w:space="0" w:color="auto"/>
              <w:bottom w:val="single" w:sz="12" w:space="0" w:color="auto"/>
            </w:tcBorders>
            <w:shd w:val="clear" w:color="auto" w:fill="B8CCE4" w:themeFill="accent1" w:themeFillTint="66"/>
            <w:vAlign w:val="center"/>
          </w:tcPr>
          <w:p w14:paraId="5E63A598" w14:textId="77777777" w:rsidR="00136F06" w:rsidRPr="00E07424" w:rsidRDefault="00136F06" w:rsidP="3156B89C">
            <w:pPr>
              <w:suppressAutoHyphens w:val="0"/>
              <w:overflowPunct/>
              <w:spacing w:after="0" w:line="240" w:lineRule="auto"/>
              <w:textAlignment w:val="auto"/>
              <w:rPr>
                <w:rFonts w:ascii="Times New Roman" w:hAnsi="Times New Roman"/>
                <w:b/>
                <w:bCs/>
                <w:color w:val="000000"/>
                <w:szCs w:val="22"/>
              </w:rPr>
            </w:pPr>
          </w:p>
        </w:tc>
        <w:tc>
          <w:tcPr>
            <w:tcW w:w="5617" w:type="dxa"/>
            <w:tcBorders>
              <w:top w:val="single" w:sz="12" w:space="0" w:color="auto"/>
              <w:bottom w:val="single" w:sz="12" w:space="0" w:color="auto"/>
            </w:tcBorders>
            <w:shd w:val="clear" w:color="auto" w:fill="B8CCE4" w:themeFill="accent1" w:themeFillTint="66"/>
            <w:vAlign w:val="center"/>
          </w:tcPr>
          <w:p w14:paraId="2FD4B0EE" w14:textId="77777777" w:rsidR="00136F06" w:rsidRPr="00C75E55" w:rsidRDefault="00136F06" w:rsidP="00B53D91">
            <w:pPr>
              <w:suppressAutoHyphens w:val="0"/>
              <w:overflowPunct/>
              <w:spacing w:after="0" w:line="240" w:lineRule="auto"/>
              <w:textAlignment w:val="auto"/>
              <w:rPr>
                <w:rFonts w:ascii="Times New Roman" w:hAnsi="Times New Roman"/>
                <w:b/>
                <w:bCs/>
                <w:color w:val="000000"/>
                <w:szCs w:val="22"/>
              </w:rPr>
            </w:pPr>
            <w:r w:rsidRPr="00C75E55">
              <w:rPr>
                <w:rFonts w:ascii="Times New Roman" w:hAnsi="Times New Roman"/>
                <w:b/>
                <w:bCs/>
                <w:color w:val="000000"/>
                <w:szCs w:val="22"/>
              </w:rPr>
              <w:t>Název výrobků (skupiny) dle třídění skupin výrobků</w:t>
            </w:r>
          </w:p>
        </w:tc>
        <w:tc>
          <w:tcPr>
            <w:tcW w:w="780" w:type="dxa"/>
            <w:tcBorders>
              <w:top w:val="single" w:sz="12" w:space="0" w:color="auto"/>
              <w:bottom w:val="single" w:sz="12" w:space="0" w:color="auto"/>
            </w:tcBorders>
            <w:shd w:val="clear" w:color="auto" w:fill="B8CCE4" w:themeFill="accent1" w:themeFillTint="66"/>
            <w:vAlign w:val="center"/>
          </w:tcPr>
          <w:p w14:paraId="0D9465D8" w14:textId="77777777" w:rsidR="00136F06" w:rsidRPr="00C75E55" w:rsidRDefault="00136F06" w:rsidP="3156B89C">
            <w:pPr>
              <w:suppressAutoHyphens w:val="0"/>
              <w:overflowPunct/>
              <w:spacing w:after="0" w:line="240" w:lineRule="auto"/>
              <w:jc w:val="center"/>
              <w:textAlignment w:val="auto"/>
              <w:rPr>
                <w:rFonts w:ascii="Times New Roman" w:hAnsi="Times New Roman"/>
                <w:b/>
                <w:bCs/>
                <w:color w:val="000000"/>
                <w:szCs w:val="22"/>
              </w:rPr>
            </w:pPr>
            <w:r w:rsidRPr="00C75E55">
              <w:rPr>
                <w:rFonts w:ascii="Times New Roman" w:hAnsi="Times New Roman"/>
                <w:b/>
                <w:bCs/>
                <w:color w:val="000000"/>
                <w:szCs w:val="22"/>
              </w:rPr>
              <w:t>2017</w:t>
            </w:r>
          </w:p>
        </w:tc>
        <w:tc>
          <w:tcPr>
            <w:tcW w:w="781" w:type="dxa"/>
            <w:gridSpan w:val="2"/>
            <w:tcBorders>
              <w:top w:val="single" w:sz="12" w:space="0" w:color="auto"/>
              <w:bottom w:val="single" w:sz="12" w:space="0" w:color="auto"/>
            </w:tcBorders>
            <w:shd w:val="clear" w:color="auto" w:fill="B8CCE4" w:themeFill="accent1" w:themeFillTint="66"/>
            <w:vAlign w:val="center"/>
          </w:tcPr>
          <w:p w14:paraId="1113B89C" w14:textId="77777777" w:rsidR="00136F06" w:rsidRPr="00C75E55" w:rsidRDefault="00136F06" w:rsidP="3156B89C">
            <w:pPr>
              <w:suppressAutoHyphens w:val="0"/>
              <w:overflowPunct/>
              <w:spacing w:after="0" w:line="240" w:lineRule="auto"/>
              <w:jc w:val="center"/>
              <w:textAlignment w:val="auto"/>
              <w:rPr>
                <w:rFonts w:ascii="Times New Roman" w:hAnsi="Times New Roman"/>
                <w:b/>
                <w:bCs/>
                <w:color w:val="000000"/>
                <w:szCs w:val="22"/>
              </w:rPr>
            </w:pPr>
            <w:r w:rsidRPr="00C75E55">
              <w:rPr>
                <w:rFonts w:ascii="Times New Roman" w:hAnsi="Times New Roman"/>
                <w:b/>
                <w:bCs/>
                <w:color w:val="000000"/>
                <w:szCs w:val="22"/>
              </w:rPr>
              <w:t>2018</w:t>
            </w:r>
          </w:p>
        </w:tc>
        <w:tc>
          <w:tcPr>
            <w:tcW w:w="781" w:type="dxa"/>
            <w:gridSpan w:val="2"/>
            <w:tcBorders>
              <w:top w:val="single" w:sz="12" w:space="0" w:color="auto"/>
              <w:bottom w:val="single" w:sz="12" w:space="0" w:color="auto"/>
            </w:tcBorders>
            <w:shd w:val="clear" w:color="auto" w:fill="B8CCE4" w:themeFill="accent1" w:themeFillTint="66"/>
            <w:vAlign w:val="center"/>
          </w:tcPr>
          <w:p w14:paraId="3C9DE16F" w14:textId="77777777" w:rsidR="00136F06" w:rsidRPr="00C75E55" w:rsidRDefault="00136F06" w:rsidP="3156B89C">
            <w:pPr>
              <w:suppressAutoHyphens w:val="0"/>
              <w:overflowPunct/>
              <w:spacing w:after="0" w:line="240" w:lineRule="auto"/>
              <w:jc w:val="center"/>
              <w:textAlignment w:val="auto"/>
              <w:rPr>
                <w:rFonts w:ascii="Times New Roman" w:hAnsi="Times New Roman"/>
                <w:b/>
                <w:bCs/>
                <w:color w:val="000000"/>
                <w:szCs w:val="22"/>
              </w:rPr>
            </w:pPr>
            <w:r w:rsidRPr="00C75E55">
              <w:rPr>
                <w:rFonts w:ascii="Times New Roman" w:hAnsi="Times New Roman"/>
                <w:b/>
                <w:bCs/>
                <w:color w:val="000000"/>
                <w:szCs w:val="22"/>
              </w:rPr>
              <w:t>2019</w:t>
            </w:r>
          </w:p>
        </w:tc>
      </w:tr>
      <w:tr w:rsidR="00DB21AA" w:rsidRPr="00C75E55" w14:paraId="4A02AE85" w14:textId="77777777" w:rsidTr="00DB21AA">
        <w:trPr>
          <w:trHeight w:val="454"/>
        </w:trPr>
        <w:tc>
          <w:tcPr>
            <w:tcW w:w="972" w:type="dxa"/>
            <w:tcBorders>
              <w:top w:val="single" w:sz="12" w:space="0" w:color="auto"/>
            </w:tcBorders>
            <w:vAlign w:val="center"/>
          </w:tcPr>
          <w:p w14:paraId="5A2FDE58"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1</w:t>
            </w:r>
          </w:p>
        </w:tc>
        <w:tc>
          <w:tcPr>
            <w:tcW w:w="5617" w:type="dxa"/>
            <w:tcBorders>
              <w:top w:val="single" w:sz="12" w:space="0" w:color="auto"/>
            </w:tcBorders>
            <w:vAlign w:val="center"/>
          </w:tcPr>
          <w:p w14:paraId="7971BB58"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Stavební výrobky pro betonové a železobetonové části staveb</w:t>
            </w:r>
          </w:p>
        </w:tc>
        <w:tc>
          <w:tcPr>
            <w:tcW w:w="780" w:type="dxa"/>
            <w:tcBorders>
              <w:top w:val="single" w:sz="12" w:space="0" w:color="auto"/>
            </w:tcBorders>
            <w:shd w:val="clear" w:color="auto" w:fill="auto"/>
            <w:vAlign w:val="center"/>
          </w:tcPr>
          <w:p w14:paraId="1B2D15F5"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174</w:t>
            </w:r>
          </w:p>
        </w:tc>
        <w:tc>
          <w:tcPr>
            <w:tcW w:w="781" w:type="dxa"/>
            <w:gridSpan w:val="2"/>
            <w:tcBorders>
              <w:top w:val="single" w:sz="12" w:space="0" w:color="auto"/>
            </w:tcBorders>
            <w:shd w:val="clear" w:color="auto" w:fill="auto"/>
            <w:vAlign w:val="center"/>
          </w:tcPr>
          <w:p w14:paraId="2BB01C91"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248</w:t>
            </w:r>
          </w:p>
        </w:tc>
        <w:tc>
          <w:tcPr>
            <w:tcW w:w="781" w:type="dxa"/>
            <w:gridSpan w:val="2"/>
            <w:tcBorders>
              <w:top w:val="single" w:sz="12" w:space="0" w:color="auto"/>
            </w:tcBorders>
            <w:shd w:val="clear" w:color="auto" w:fill="auto"/>
            <w:vAlign w:val="center"/>
          </w:tcPr>
          <w:p w14:paraId="1E44A1DF"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268</w:t>
            </w:r>
          </w:p>
        </w:tc>
      </w:tr>
      <w:tr w:rsidR="00DB21AA" w:rsidRPr="00C75E55" w14:paraId="06F16EB0" w14:textId="77777777" w:rsidTr="00DB21AA">
        <w:trPr>
          <w:trHeight w:val="454"/>
        </w:trPr>
        <w:tc>
          <w:tcPr>
            <w:tcW w:w="972" w:type="dxa"/>
            <w:vAlign w:val="center"/>
          </w:tcPr>
          <w:p w14:paraId="63EDFB3B"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2</w:t>
            </w:r>
          </w:p>
        </w:tc>
        <w:tc>
          <w:tcPr>
            <w:tcW w:w="5617" w:type="dxa"/>
            <w:vAlign w:val="center"/>
          </w:tcPr>
          <w:p w14:paraId="3BCBFB3F"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Stavební výrobky pro zděné stavby</w:t>
            </w:r>
          </w:p>
        </w:tc>
        <w:tc>
          <w:tcPr>
            <w:tcW w:w="780" w:type="dxa"/>
            <w:shd w:val="clear" w:color="auto" w:fill="auto"/>
            <w:vAlign w:val="center"/>
          </w:tcPr>
          <w:p w14:paraId="1B72808C"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20</w:t>
            </w:r>
          </w:p>
        </w:tc>
        <w:tc>
          <w:tcPr>
            <w:tcW w:w="781" w:type="dxa"/>
            <w:gridSpan w:val="2"/>
            <w:shd w:val="clear" w:color="auto" w:fill="auto"/>
            <w:vAlign w:val="center"/>
          </w:tcPr>
          <w:p w14:paraId="12BA3A7A"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35</w:t>
            </w:r>
          </w:p>
        </w:tc>
        <w:tc>
          <w:tcPr>
            <w:tcW w:w="781" w:type="dxa"/>
            <w:gridSpan w:val="2"/>
            <w:shd w:val="clear" w:color="auto" w:fill="auto"/>
            <w:vAlign w:val="center"/>
          </w:tcPr>
          <w:p w14:paraId="0D6215F7"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34</w:t>
            </w:r>
          </w:p>
        </w:tc>
      </w:tr>
      <w:tr w:rsidR="00DB21AA" w:rsidRPr="00C75E55" w14:paraId="403633F6" w14:textId="77777777" w:rsidTr="00DB21AA">
        <w:trPr>
          <w:trHeight w:val="454"/>
        </w:trPr>
        <w:tc>
          <w:tcPr>
            <w:tcW w:w="972" w:type="dxa"/>
            <w:vAlign w:val="center"/>
          </w:tcPr>
          <w:p w14:paraId="77301420"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3</w:t>
            </w:r>
          </w:p>
        </w:tc>
        <w:tc>
          <w:tcPr>
            <w:tcW w:w="5617" w:type="dxa"/>
            <w:vAlign w:val="center"/>
          </w:tcPr>
          <w:p w14:paraId="0A8106B1"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Stavební výrobky ze dřeva a dřevěné konstrukce</w:t>
            </w:r>
          </w:p>
        </w:tc>
        <w:tc>
          <w:tcPr>
            <w:tcW w:w="780" w:type="dxa"/>
            <w:shd w:val="clear" w:color="auto" w:fill="auto"/>
            <w:vAlign w:val="center"/>
          </w:tcPr>
          <w:p w14:paraId="12EA598B"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3</w:t>
            </w:r>
          </w:p>
        </w:tc>
        <w:tc>
          <w:tcPr>
            <w:tcW w:w="781" w:type="dxa"/>
            <w:gridSpan w:val="2"/>
            <w:shd w:val="clear" w:color="auto" w:fill="auto"/>
            <w:vAlign w:val="center"/>
          </w:tcPr>
          <w:p w14:paraId="4379E789"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2</w:t>
            </w:r>
          </w:p>
        </w:tc>
        <w:tc>
          <w:tcPr>
            <w:tcW w:w="781" w:type="dxa"/>
            <w:gridSpan w:val="2"/>
            <w:shd w:val="clear" w:color="auto" w:fill="auto"/>
            <w:vAlign w:val="center"/>
          </w:tcPr>
          <w:p w14:paraId="36B45BE5"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7</w:t>
            </w:r>
          </w:p>
        </w:tc>
      </w:tr>
      <w:tr w:rsidR="00DB21AA" w:rsidRPr="00C75E55" w14:paraId="14DC6685" w14:textId="77777777" w:rsidTr="00DB21AA">
        <w:trPr>
          <w:trHeight w:val="454"/>
        </w:trPr>
        <w:tc>
          <w:tcPr>
            <w:tcW w:w="972" w:type="dxa"/>
            <w:vAlign w:val="center"/>
          </w:tcPr>
          <w:p w14:paraId="7A74410D"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4</w:t>
            </w:r>
          </w:p>
        </w:tc>
        <w:tc>
          <w:tcPr>
            <w:tcW w:w="5617" w:type="dxa"/>
            <w:vAlign w:val="center"/>
          </w:tcPr>
          <w:p w14:paraId="58F08403"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Stavební výrobky pro kovové konstrukce</w:t>
            </w:r>
          </w:p>
        </w:tc>
        <w:tc>
          <w:tcPr>
            <w:tcW w:w="780" w:type="dxa"/>
            <w:shd w:val="clear" w:color="auto" w:fill="auto"/>
            <w:vAlign w:val="center"/>
          </w:tcPr>
          <w:p w14:paraId="1E053D56"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11</w:t>
            </w:r>
          </w:p>
        </w:tc>
        <w:tc>
          <w:tcPr>
            <w:tcW w:w="781" w:type="dxa"/>
            <w:gridSpan w:val="2"/>
            <w:shd w:val="clear" w:color="auto" w:fill="auto"/>
            <w:vAlign w:val="center"/>
          </w:tcPr>
          <w:p w14:paraId="4A0EC257"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27</w:t>
            </w:r>
          </w:p>
        </w:tc>
        <w:tc>
          <w:tcPr>
            <w:tcW w:w="781" w:type="dxa"/>
            <w:gridSpan w:val="2"/>
            <w:shd w:val="clear" w:color="auto" w:fill="auto"/>
            <w:vAlign w:val="center"/>
          </w:tcPr>
          <w:p w14:paraId="334262FE"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25</w:t>
            </w:r>
          </w:p>
        </w:tc>
      </w:tr>
      <w:tr w:rsidR="00DB21AA" w:rsidRPr="00C75E55" w14:paraId="38793E54" w14:textId="77777777" w:rsidTr="00DB21AA">
        <w:trPr>
          <w:trHeight w:val="454"/>
        </w:trPr>
        <w:tc>
          <w:tcPr>
            <w:tcW w:w="972" w:type="dxa"/>
            <w:vAlign w:val="center"/>
          </w:tcPr>
          <w:p w14:paraId="6655B14A"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5</w:t>
            </w:r>
          </w:p>
        </w:tc>
        <w:tc>
          <w:tcPr>
            <w:tcW w:w="5617" w:type="dxa"/>
            <w:vAlign w:val="center"/>
          </w:tcPr>
          <w:p w14:paraId="007F4DD6"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Ochranné, tepelně izolační materiály a výrobky, hydroizolační materiály, střešní krytiny a lepidla</w:t>
            </w:r>
          </w:p>
        </w:tc>
        <w:tc>
          <w:tcPr>
            <w:tcW w:w="780" w:type="dxa"/>
            <w:shd w:val="clear" w:color="auto" w:fill="auto"/>
            <w:vAlign w:val="center"/>
          </w:tcPr>
          <w:p w14:paraId="2ED9B813"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285</w:t>
            </w:r>
          </w:p>
        </w:tc>
        <w:tc>
          <w:tcPr>
            <w:tcW w:w="781" w:type="dxa"/>
            <w:gridSpan w:val="2"/>
            <w:shd w:val="clear" w:color="auto" w:fill="auto"/>
            <w:vAlign w:val="center"/>
          </w:tcPr>
          <w:p w14:paraId="7177869E"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257</w:t>
            </w:r>
          </w:p>
        </w:tc>
        <w:tc>
          <w:tcPr>
            <w:tcW w:w="781" w:type="dxa"/>
            <w:gridSpan w:val="2"/>
            <w:shd w:val="clear" w:color="auto" w:fill="auto"/>
            <w:vAlign w:val="center"/>
          </w:tcPr>
          <w:p w14:paraId="11745F50"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206</w:t>
            </w:r>
          </w:p>
        </w:tc>
      </w:tr>
      <w:tr w:rsidR="00DB21AA" w:rsidRPr="00C75E55" w14:paraId="23EA26D6" w14:textId="77777777" w:rsidTr="00DB21AA">
        <w:trPr>
          <w:trHeight w:val="454"/>
        </w:trPr>
        <w:tc>
          <w:tcPr>
            <w:tcW w:w="972" w:type="dxa"/>
            <w:vAlign w:val="center"/>
          </w:tcPr>
          <w:p w14:paraId="1E58F42F"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6</w:t>
            </w:r>
          </w:p>
        </w:tc>
        <w:tc>
          <w:tcPr>
            <w:tcW w:w="5617" w:type="dxa"/>
            <w:vAlign w:val="center"/>
          </w:tcPr>
          <w:p w14:paraId="559C767B"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Stavební výrobky ze skla</w:t>
            </w:r>
          </w:p>
        </w:tc>
        <w:tc>
          <w:tcPr>
            <w:tcW w:w="780" w:type="dxa"/>
            <w:shd w:val="clear" w:color="auto" w:fill="auto"/>
            <w:vAlign w:val="center"/>
          </w:tcPr>
          <w:p w14:paraId="6E7A2A7E"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0</w:t>
            </w:r>
          </w:p>
        </w:tc>
        <w:tc>
          <w:tcPr>
            <w:tcW w:w="781" w:type="dxa"/>
            <w:gridSpan w:val="2"/>
            <w:shd w:val="clear" w:color="auto" w:fill="auto"/>
            <w:vAlign w:val="center"/>
          </w:tcPr>
          <w:p w14:paraId="5FBD0D7F"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0</w:t>
            </w:r>
          </w:p>
        </w:tc>
        <w:tc>
          <w:tcPr>
            <w:tcW w:w="781" w:type="dxa"/>
            <w:gridSpan w:val="2"/>
            <w:shd w:val="clear" w:color="auto" w:fill="auto"/>
            <w:vAlign w:val="center"/>
          </w:tcPr>
          <w:p w14:paraId="72BBA65D"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0</w:t>
            </w:r>
          </w:p>
        </w:tc>
      </w:tr>
      <w:tr w:rsidR="00DB21AA" w:rsidRPr="00C75E55" w14:paraId="51423C0A" w14:textId="77777777" w:rsidTr="00DB21AA">
        <w:trPr>
          <w:trHeight w:val="454"/>
        </w:trPr>
        <w:tc>
          <w:tcPr>
            <w:tcW w:w="972" w:type="dxa"/>
            <w:vAlign w:val="center"/>
          </w:tcPr>
          <w:p w14:paraId="68E0ACB1"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7</w:t>
            </w:r>
          </w:p>
        </w:tc>
        <w:tc>
          <w:tcPr>
            <w:tcW w:w="5617" w:type="dxa"/>
            <w:vAlign w:val="center"/>
          </w:tcPr>
          <w:p w14:paraId="0E4DF10C"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Stavební výrobky pro kanalizační systémy a rozvody kapalin a plynů</w:t>
            </w:r>
          </w:p>
        </w:tc>
        <w:tc>
          <w:tcPr>
            <w:tcW w:w="780" w:type="dxa"/>
            <w:shd w:val="clear" w:color="auto" w:fill="auto"/>
            <w:vAlign w:val="center"/>
          </w:tcPr>
          <w:p w14:paraId="5F251EAB"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28</w:t>
            </w:r>
          </w:p>
        </w:tc>
        <w:tc>
          <w:tcPr>
            <w:tcW w:w="781" w:type="dxa"/>
            <w:gridSpan w:val="2"/>
            <w:shd w:val="clear" w:color="auto" w:fill="auto"/>
            <w:vAlign w:val="center"/>
          </w:tcPr>
          <w:p w14:paraId="2E1660A3"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34</w:t>
            </w:r>
          </w:p>
        </w:tc>
        <w:tc>
          <w:tcPr>
            <w:tcW w:w="781" w:type="dxa"/>
            <w:gridSpan w:val="2"/>
            <w:shd w:val="clear" w:color="auto" w:fill="auto"/>
            <w:vAlign w:val="center"/>
          </w:tcPr>
          <w:p w14:paraId="2B8610E0"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24</w:t>
            </w:r>
          </w:p>
        </w:tc>
      </w:tr>
      <w:tr w:rsidR="00DB21AA" w:rsidRPr="00C75E55" w14:paraId="4CDEC251" w14:textId="77777777" w:rsidTr="00DB21AA">
        <w:trPr>
          <w:trHeight w:val="454"/>
        </w:trPr>
        <w:tc>
          <w:tcPr>
            <w:tcW w:w="972" w:type="dxa"/>
            <w:vAlign w:val="center"/>
          </w:tcPr>
          <w:p w14:paraId="75061D3A"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8</w:t>
            </w:r>
          </w:p>
        </w:tc>
        <w:tc>
          <w:tcPr>
            <w:tcW w:w="5617" w:type="dxa"/>
            <w:vAlign w:val="center"/>
          </w:tcPr>
          <w:p w14:paraId="069C32DC"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 xml:space="preserve"> Stavební výrobky pro otvorové výplně</w:t>
            </w:r>
          </w:p>
        </w:tc>
        <w:tc>
          <w:tcPr>
            <w:tcW w:w="780" w:type="dxa"/>
            <w:shd w:val="clear" w:color="auto" w:fill="auto"/>
            <w:vAlign w:val="center"/>
          </w:tcPr>
          <w:p w14:paraId="3157CDE8"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48</w:t>
            </w:r>
          </w:p>
        </w:tc>
        <w:tc>
          <w:tcPr>
            <w:tcW w:w="781" w:type="dxa"/>
            <w:gridSpan w:val="2"/>
            <w:shd w:val="clear" w:color="auto" w:fill="auto"/>
            <w:vAlign w:val="center"/>
          </w:tcPr>
          <w:p w14:paraId="108308AA"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36</w:t>
            </w:r>
          </w:p>
        </w:tc>
        <w:tc>
          <w:tcPr>
            <w:tcW w:w="781" w:type="dxa"/>
            <w:gridSpan w:val="2"/>
            <w:shd w:val="clear" w:color="auto" w:fill="auto"/>
            <w:vAlign w:val="center"/>
          </w:tcPr>
          <w:p w14:paraId="0DF00AE6"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18</w:t>
            </w:r>
          </w:p>
        </w:tc>
      </w:tr>
      <w:tr w:rsidR="00DB21AA" w:rsidRPr="00C75E55" w14:paraId="58BC37F0" w14:textId="77777777" w:rsidTr="00DB21AA">
        <w:trPr>
          <w:trHeight w:val="454"/>
        </w:trPr>
        <w:tc>
          <w:tcPr>
            <w:tcW w:w="972" w:type="dxa"/>
            <w:vAlign w:val="center"/>
          </w:tcPr>
          <w:p w14:paraId="18D17013"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9</w:t>
            </w:r>
          </w:p>
        </w:tc>
        <w:tc>
          <w:tcPr>
            <w:tcW w:w="5617" w:type="dxa"/>
            <w:vAlign w:val="center"/>
          </w:tcPr>
          <w:p w14:paraId="35C549CB"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Zvláštní materiály, výrobky, konstrukce a zařízení</w:t>
            </w:r>
          </w:p>
        </w:tc>
        <w:tc>
          <w:tcPr>
            <w:tcW w:w="780" w:type="dxa"/>
            <w:shd w:val="clear" w:color="auto" w:fill="auto"/>
            <w:vAlign w:val="center"/>
          </w:tcPr>
          <w:p w14:paraId="6CACAFC2"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186</w:t>
            </w:r>
          </w:p>
        </w:tc>
        <w:tc>
          <w:tcPr>
            <w:tcW w:w="781" w:type="dxa"/>
            <w:gridSpan w:val="2"/>
            <w:shd w:val="clear" w:color="auto" w:fill="auto"/>
            <w:vAlign w:val="center"/>
          </w:tcPr>
          <w:p w14:paraId="37DF9C77"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128</w:t>
            </w:r>
          </w:p>
        </w:tc>
        <w:tc>
          <w:tcPr>
            <w:tcW w:w="781" w:type="dxa"/>
            <w:gridSpan w:val="2"/>
            <w:shd w:val="clear" w:color="auto" w:fill="auto"/>
            <w:vAlign w:val="center"/>
          </w:tcPr>
          <w:p w14:paraId="188245CB"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137</w:t>
            </w:r>
          </w:p>
        </w:tc>
      </w:tr>
      <w:tr w:rsidR="00DB21AA" w:rsidRPr="00C75E55" w14:paraId="3C585DCC" w14:textId="77777777" w:rsidTr="00DB21AA">
        <w:trPr>
          <w:trHeight w:val="454"/>
        </w:trPr>
        <w:tc>
          <w:tcPr>
            <w:tcW w:w="972" w:type="dxa"/>
            <w:vAlign w:val="center"/>
          </w:tcPr>
          <w:p w14:paraId="47BADF0F"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10</w:t>
            </w:r>
          </w:p>
        </w:tc>
        <w:tc>
          <w:tcPr>
            <w:tcW w:w="5617" w:type="dxa"/>
            <w:vAlign w:val="center"/>
          </w:tcPr>
          <w:p w14:paraId="670C195D"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Technická zařízení staveb</w:t>
            </w:r>
          </w:p>
        </w:tc>
        <w:tc>
          <w:tcPr>
            <w:tcW w:w="780" w:type="dxa"/>
            <w:shd w:val="clear" w:color="auto" w:fill="auto"/>
            <w:vAlign w:val="center"/>
          </w:tcPr>
          <w:p w14:paraId="5635F999"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102</w:t>
            </w:r>
          </w:p>
        </w:tc>
        <w:tc>
          <w:tcPr>
            <w:tcW w:w="781" w:type="dxa"/>
            <w:gridSpan w:val="2"/>
            <w:shd w:val="clear" w:color="auto" w:fill="auto"/>
            <w:vAlign w:val="center"/>
          </w:tcPr>
          <w:p w14:paraId="6FB5433D"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75</w:t>
            </w:r>
          </w:p>
        </w:tc>
        <w:tc>
          <w:tcPr>
            <w:tcW w:w="781" w:type="dxa"/>
            <w:gridSpan w:val="2"/>
            <w:shd w:val="clear" w:color="auto" w:fill="auto"/>
            <w:vAlign w:val="center"/>
          </w:tcPr>
          <w:p w14:paraId="17E16124"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53</w:t>
            </w:r>
          </w:p>
        </w:tc>
      </w:tr>
      <w:tr w:rsidR="00DB21AA" w:rsidRPr="00C75E55" w14:paraId="303427E3" w14:textId="77777777" w:rsidTr="00DB21AA">
        <w:trPr>
          <w:trHeight w:val="454"/>
        </w:trPr>
        <w:tc>
          <w:tcPr>
            <w:tcW w:w="972" w:type="dxa"/>
            <w:vAlign w:val="center"/>
          </w:tcPr>
          <w:p w14:paraId="25132C09"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11</w:t>
            </w:r>
          </w:p>
        </w:tc>
        <w:tc>
          <w:tcPr>
            <w:tcW w:w="5617" w:type="dxa"/>
            <w:vAlign w:val="center"/>
          </w:tcPr>
          <w:p w14:paraId="6B8D0F56"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Stavební výrobky pro vnitřní a vnější povrchové úpravy stěn, stropů, podlah</w:t>
            </w:r>
          </w:p>
        </w:tc>
        <w:tc>
          <w:tcPr>
            <w:tcW w:w="780" w:type="dxa"/>
            <w:vAlign w:val="center"/>
          </w:tcPr>
          <w:p w14:paraId="1D924DAE"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24</w:t>
            </w:r>
          </w:p>
        </w:tc>
        <w:tc>
          <w:tcPr>
            <w:tcW w:w="781" w:type="dxa"/>
            <w:gridSpan w:val="2"/>
            <w:vAlign w:val="center"/>
          </w:tcPr>
          <w:p w14:paraId="10BAD45F"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24</w:t>
            </w:r>
          </w:p>
        </w:tc>
        <w:tc>
          <w:tcPr>
            <w:tcW w:w="781" w:type="dxa"/>
            <w:gridSpan w:val="2"/>
            <w:vAlign w:val="center"/>
          </w:tcPr>
          <w:p w14:paraId="6A71F0EA"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26</w:t>
            </w:r>
          </w:p>
        </w:tc>
      </w:tr>
      <w:tr w:rsidR="00DB21AA" w:rsidRPr="00C75E55" w14:paraId="3D919250" w14:textId="77777777" w:rsidTr="00DB21AA">
        <w:trPr>
          <w:trHeight w:val="454"/>
        </w:trPr>
        <w:tc>
          <w:tcPr>
            <w:tcW w:w="972" w:type="dxa"/>
            <w:tcBorders>
              <w:bottom w:val="single" w:sz="12" w:space="0" w:color="auto"/>
            </w:tcBorders>
            <w:vAlign w:val="center"/>
          </w:tcPr>
          <w:p w14:paraId="5BEAF200"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12</w:t>
            </w:r>
          </w:p>
        </w:tc>
        <w:tc>
          <w:tcPr>
            <w:tcW w:w="5617" w:type="dxa"/>
            <w:tcBorders>
              <w:bottom w:val="single" w:sz="12" w:space="0" w:color="auto"/>
            </w:tcBorders>
            <w:vAlign w:val="center"/>
          </w:tcPr>
          <w:p w14:paraId="5F52CF3A"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Stavební výrobky pro hygienická zařízení a ostatní speciální výrobky</w:t>
            </w:r>
          </w:p>
        </w:tc>
        <w:tc>
          <w:tcPr>
            <w:tcW w:w="780" w:type="dxa"/>
            <w:tcBorders>
              <w:bottom w:val="single" w:sz="12" w:space="0" w:color="auto"/>
            </w:tcBorders>
            <w:vAlign w:val="center"/>
          </w:tcPr>
          <w:p w14:paraId="06E4CD20"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4</w:t>
            </w:r>
          </w:p>
        </w:tc>
        <w:tc>
          <w:tcPr>
            <w:tcW w:w="781" w:type="dxa"/>
            <w:gridSpan w:val="2"/>
            <w:tcBorders>
              <w:bottom w:val="single" w:sz="12" w:space="0" w:color="auto"/>
            </w:tcBorders>
            <w:vAlign w:val="center"/>
          </w:tcPr>
          <w:p w14:paraId="129DEB11"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4</w:t>
            </w:r>
          </w:p>
        </w:tc>
        <w:tc>
          <w:tcPr>
            <w:tcW w:w="781" w:type="dxa"/>
            <w:gridSpan w:val="2"/>
            <w:tcBorders>
              <w:bottom w:val="single" w:sz="12" w:space="0" w:color="auto"/>
            </w:tcBorders>
            <w:vAlign w:val="center"/>
          </w:tcPr>
          <w:p w14:paraId="4F4FA59F"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4</w:t>
            </w:r>
          </w:p>
        </w:tc>
      </w:tr>
      <w:tr w:rsidR="00DB21AA" w:rsidRPr="00C75E55" w14:paraId="449F8BF4" w14:textId="77777777" w:rsidTr="00DB21AA">
        <w:trPr>
          <w:trHeight w:val="454"/>
        </w:trPr>
        <w:tc>
          <w:tcPr>
            <w:tcW w:w="972" w:type="dxa"/>
            <w:tcBorders>
              <w:top w:val="single" w:sz="12" w:space="0" w:color="auto"/>
              <w:bottom w:val="single" w:sz="12" w:space="0" w:color="auto"/>
            </w:tcBorders>
            <w:vAlign w:val="center"/>
          </w:tcPr>
          <w:p w14:paraId="14A6E0D4" w14:textId="77777777" w:rsidR="00136F06" w:rsidRPr="00C75E55" w:rsidRDefault="00136F06" w:rsidP="008A33D6">
            <w:pPr>
              <w:suppressAutoHyphens w:val="0"/>
              <w:overflowPunct/>
              <w:spacing w:after="0" w:line="240" w:lineRule="auto"/>
              <w:jc w:val="center"/>
              <w:textAlignment w:val="auto"/>
              <w:rPr>
                <w:rFonts w:ascii="Times New Roman" w:hAnsi="Times New Roman"/>
                <w:b/>
                <w:bCs/>
                <w:color w:val="000000"/>
                <w:szCs w:val="22"/>
              </w:rPr>
            </w:pPr>
            <w:r w:rsidRPr="00C75E55">
              <w:rPr>
                <w:rFonts w:ascii="Times New Roman" w:hAnsi="Times New Roman"/>
                <w:b/>
                <w:bCs/>
                <w:color w:val="000000"/>
                <w:szCs w:val="22"/>
              </w:rPr>
              <w:t>Celkem</w:t>
            </w:r>
          </w:p>
        </w:tc>
        <w:tc>
          <w:tcPr>
            <w:tcW w:w="5617" w:type="dxa"/>
            <w:tcBorders>
              <w:top w:val="single" w:sz="12" w:space="0" w:color="auto"/>
              <w:bottom w:val="single" w:sz="12" w:space="0" w:color="auto"/>
            </w:tcBorders>
            <w:vAlign w:val="center"/>
          </w:tcPr>
          <w:p w14:paraId="610BEFB8" w14:textId="77777777" w:rsidR="00136F06" w:rsidRPr="00C75E55" w:rsidRDefault="00136F06" w:rsidP="008A33D6">
            <w:pPr>
              <w:suppressAutoHyphens w:val="0"/>
              <w:overflowPunct/>
              <w:spacing w:after="0" w:line="240" w:lineRule="auto"/>
              <w:jc w:val="center"/>
              <w:textAlignment w:val="auto"/>
              <w:rPr>
                <w:rFonts w:ascii="Times New Roman" w:hAnsi="Times New Roman"/>
                <w:b/>
                <w:bCs/>
                <w:color w:val="000000"/>
                <w:szCs w:val="22"/>
              </w:rPr>
            </w:pPr>
          </w:p>
        </w:tc>
        <w:tc>
          <w:tcPr>
            <w:tcW w:w="881" w:type="dxa"/>
            <w:gridSpan w:val="2"/>
            <w:tcBorders>
              <w:top w:val="single" w:sz="12" w:space="0" w:color="auto"/>
              <w:bottom w:val="single" w:sz="12" w:space="0" w:color="auto"/>
            </w:tcBorders>
            <w:vAlign w:val="center"/>
          </w:tcPr>
          <w:p w14:paraId="21F8435B" w14:textId="77777777" w:rsidR="00136F06" w:rsidRPr="00C75E55" w:rsidRDefault="00136F06" w:rsidP="008A33D6">
            <w:pPr>
              <w:suppressAutoHyphens w:val="0"/>
              <w:overflowPunct/>
              <w:spacing w:after="0" w:line="240" w:lineRule="auto"/>
              <w:jc w:val="center"/>
              <w:textAlignment w:val="auto"/>
              <w:rPr>
                <w:rFonts w:ascii="Times New Roman" w:hAnsi="Times New Roman"/>
                <w:b/>
                <w:bCs/>
                <w:color w:val="000000"/>
                <w:szCs w:val="22"/>
              </w:rPr>
            </w:pPr>
            <w:r w:rsidRPr="00C75E55">
              <w:rPr>
                <w:rFonts w:ascii="Times New Roman" w:hAnsi="Times New Roman"/>
                <w:b/>
                <w:bCs/>
                <w:color w:val="000000"/>
                <w:szCs w:val="22"/>
              </w:rPr>
              <w:t>885</w:t>
            </w:r>
          </w:p>
        </w:tc>
        <w:tc>
          <w:tcPr>
            <w:tcW w:w="881" w:type="dxa"/>
            <w:gridSpan w:val="2"/>
            <w:tcBorders>
              <w:top w:val="single" w:sz="12" w:space="0" w:color="auto"/>
              <w:bottom w:val="single" w:sz="12" w:space="0" w:color="auto"/>
            </w:tcBorders>
            <w:vAlign w:val="center"/>
          </w:tcPr>
          <w:p w14:paraId="4C3CC7E9" w14:textId="77777777" w:rsidR="00136F06" w:rsidRPr="00C75E55" w:rsidRDefault="00136F06" w:rsidP="008A33D6">
            <w:pPr>
              <w:suppressAutoHyphens w:val="0"/>
              <w:overflowPunct/>
              <w:spacing w:after="0" w:line="240" w:lineRule="auto"/>
              <w:jc w:val="center"/>
              <w:textAlignment w:val="auto"/>
              <w:rPr>
                <w:rFonts w:ascii="Times New Roman" w:hAnsi="Times New Roman"/>
                <w:b/>
                <w:bCs/>
                <w:color w:val="000000"/>
                <w:szCs w:val="22"/>
              </w:rPr>
            </w:pPr>
            <w:r w:rsidRPr="00C75E55">
              <w:rPr>
                <w:rFonts w:ascii="Times New Roman" w:hAnsi="Times New Roman"/>
                <w:b/>
                <w:bCs/>
                <w:color w:val="000000"/>
                <w:szCs w:val="22"/>
              </w:rPr>
              <w:t>870</w:t>
            </w:r>
          </w:p>
        </w:tc>
        <w:tc>
          <w:tcPr>
            <w:tcW w:w="580" w:type="dxa"/>
            <w:tcBorders>
              <w:top w:val="single" w:sz="12" w:space="0" w:color="auto"/>
              <w:bottom w:val="single" w:sz="12" w:space="0" w:color="auto"/>
            </w:tcBorders>
            <w:vAlign w:val="center"/>
          </w:tcPr>
          <w:p w14:paraId="52CE04EB" w14:textId="77777777" w:rsidR="00136F06" w:rsidRPr="00C75E55" w:rsidRDefault="00136F06" w:rsidP="008A33D6">
            <w:pPr>
              <w:suppressAutoHyphens w:val="0"/>
              <w:overflowPunct/>
              <w:spacing w:after="0" w:line="240" w:lineRule="auto"/>
              <w:jc w:val="center"/>
              <w:textAlignment w:val="auto"/>
              <w:rPr>
                <w:rFonts w:ascii="Times New Roman" w:hAnsi="Times New Roman"/>
                <w:b/>
                <w:bCs/>
                <w:color w:val="000000"/>
                <w:szCs w:val="22"/>
              </w:rPr>
            </w:pPr>
            <w:r w:rsidRPr="00C75E55">
              <w:rPr>
                <w:rFonts w:ascii="Times New Roman" w:hAnsi="Times New Roman"/>
                <w:b/>
                <w:bCs/>
                <w:color w:val="000000"/>
                <w:szCs w:val="22"/>
              </w:rPr>
              <w:t>802</w:t>
            </w:r>
          </w:p>
        </w:tc>
      </w:tr>
    </w:tbl>
    <w:p w14:paraId="37C8EEA7" w14:textId="77777777" w:rsidR="00136F06" w:rsidRDefault="00136F06" w:rsidP="3156B89C">
      <w:pPr>
        <w:tabs>
          <w:tab w:val="left" w:pos="3870"/>
        </w:tabs>
        <w:spacing w:before="100" w:beforeAutospacing="1" w:after="100" w:afterAutospacing="1"/>
        <w:jc w:val="both"/>
        <w:rPr>
          <w:rFonts w:ascii="Times New Roman" w:hAnsi="Times New Roman"/>
          <w:b/>
          <w:bCs/>
          <w:szCs w:val="22"/>
        </w:rPr>
      </w:pPr>
    </w:p>
    <w:p w14:paraId="32783C6F" w14:textId="77777777" w:rsidR="00B53D91" w:rsidRPr="00C75E55" w:rsidRDefault="00B53D91" w:rsidP="3156B89C">
      <w:pPr>
        <w:tabs>
          <w:tab w:val="left" w:pos="3870"/>
        </w:tabs>
        <w:spacing w:before="100" w:beforeAutospacing="1" w:after="100" w:afterAutospacing="1"/>
        <w:jc w:val="both"/>
        <w:rPr>
          <w:rFonts w:ascii="Times New Roman" w:hAnsi="Times New Roman"/>
          <w:b/>
          <w:bCs/>
          <w:szCs w:val="22"/>
        </w:rPr>
      </w:pPr>
    </w:p>
    <w:tbl>
      <w:tblPr>
        <w:tblW w:w="5000" w:type="pct"/>
        <w:tblCellMar>
          <w:left w:w="70" w:type="dxa"/>
          <w:right w:w="70" w:type="dxa"/>
        </w:tblCellMar>
        <w:tblLook w:val="00A0" w:firstRow="1" w:lastRow="0" w:firstColumn="1" w:lastColumn="0" w:noHBand="0" w:noVBand="0"/>
      </w:tblPr>
      <w:tblGrid>
        <w:gridCol w:w="861"/>
        <w:gridCol w:w="26"/>
        <w:gridCol w:w="5552"/>
        <w:gridCol w:w="2623"/>
      </w:tblGrid>
      <w:tr w:rsidR="00136F06" w:rsidRPr="00C75E55" w14:paraId="3F857594" w14:textId="77777777" w:rsidTr="009C25F7">
        <w:trPr>
          <w:trHeight w:val="567"/>
        </w:trPr>
        <w:tc>
          <w:tcPr>
            <w:tcW w:w="3537" w:type="pct"/>
            <w:gridSpan w:val="3"/>
            <w:tcBorders>
              <w:top w:val="single" w:sz="12" w:space="0" w:color="auto"/>
              <w:bottom w:val="single" w:sz="12" w:space="0" w:color="auto"/>
            </w:tcBorders>
            <w:shd w:val="clear" w:color="auto" w:fill="B8CCE4" w:themeFill="accent1" w:themeFillTint="66"/>
            <w:vAlign w:val="center"/>
          </w:tcPr>
          <w:p w14:paraId="49B337E7" w14:textId="77777777" w:rsidR="00136F06" w:rsidRPr="00C75E55" w:rsidRDefault="00136F06" w:rsidP="00B53D91">
            <w:pPr>
              <w:suppressAutoHyphens w:val="0"/>
              <w:overflowPunct/>
              <w:spacing w:after="0" w:line="240" w:lineRule="auto"/>
              <w:jc w:val="center"/>
              <w:textAlignment w:val="auto"/>
              <w:rPr>
                <w:rFonts w:ascii="Times New Roman" w:hAnsi="Times New Roman"/>
                <w:b/>
                <w:bCs/>
                <w:color w:val="000000"/>
                <w:szCs w:val="22"/>
              </w:rPr>
            </w:pPr>
            <w:r w:rsidRPr="00C75E55">
              <w:rPr>
                <w:rFonts w:ascii="Times New Roman" w:hAnsi="Times New Roman"/>
                <w:b/>
                <w:bCs/>
                <w:color w:val="000000"/>
                <w:szCs w:val="22"/>
              </w:rPr>
              <w:t>Skupiny výrobků dle přímo použitelného předpisu</w:t>
            </w:r>
          </w:p>
        </w:tc>
        <w:tc>
          <w:tcPr>
            <w:tcW w:w="1463" w:type="pct"/>
            <w:tcBorders>
              <w:top w:val="single" w:sz="12" w:space="0" w:color="auto"/>
              <w:bottom w:val="single" w:sz="12" w:space="0" w:color="auto"/>
            </w:tcBorders>
            <w:shd w:val="clear" w:color="auto" w:fill="B8CCE4" w:themeFill="accent1" w:themeFillTint="66"/>
            <w:vAlign w:val="center"/>
          </w:tcPr>
          <w:p w14:paraId="7B7480FD" w14:textId="77777777" w:rsidR="00136F06" w:rsidRPr="00C75E55" w:rsidRDefault="00B53D91" w:rsidP="3156B89C">
            <w:pPr>
              <w:suppressAutoHyphens w:val="0"/>
              <w:overflowPunct/>
              <w:spacing w:after="0" w:line="240" w:lineRule="auto"/>
              <w:jc w:val="center"/>
              <w:textAlignment w:val="auto"/>
              <w:rPr>
                <w:rFonts w:ascii="Times New Roman" w:hAnsi="Times New Roman"/>
                <w:b/>
                <w:bCs/>
                <w:color w:val="000000"/>
                <w:szCs w:val="22"/>
              </w:rPr>
            </w:pPr>
            <w:r w:rsidRPr="007B5D78">
              <w:rPr>
                <w:rFonts w:ascii="Times New Roman" w:hAnsi="Times New Roman"/>
                <w:b/>
                <w:color w:val="000000"/>
                <w:szCs w:val="22"/>
              </w:rPr>
              <w:t xml:space="preserve">Počet </w:t>
            </w:r>
            <w:r>
              <w:rPr>
                <w:rFonts w:ascii="Times New Roman" w:hAnsi="Times New Roman"/>
                <w:b/>
                <w:bCs/>
                <w:color w:val="000000"/>
                <w:szCs w:val="22"/>
              </w:rPr>
              <w:t>posuzování výrobků</w:t>
            </w:r>
          </w:p>
        </w:tc>
      </w:tr>
      <w:tr w:rsidR="00B53D91" w:rsidRPr="00C75E55" w14:paraId="2A381293" w14:textId="77777777" w:rsidTr="009C25F7">
        <w:trPr>
          <w:trHeight w:val="567"/>
        </w:trPr>
        <w:tc>
          <w:tcPr>
            <w:tcW w:w="457" w:type="pct"/>
            <w:gridSpan w:val="2"/>
            <w:tcBorders>
              <w:top w:val="single" w:sz="12" w:space="0" w:color="auto"/>
              <w:bottom w:val="single" w:sz="12" w:space="0" w:color="auto"/>
            </w:tcBorders>
            <w:shd w:val="clear" w:color="auto" w:fill="B8CCE4" w:themeFill="accent1" w:themeFillTint="66"/>
            <w:vAlign w:val="center"/>
          </w:tcPr>
          <w:p w14:paraId="7DFC786B" w14:textId="77777777" w:rsidR="00B53D91" w:rsidRPr="00C75E55" w:rsidRDefault="00B53D91" w:rsidP="00B53D91">
            <w:pPr>
              <w:suppressAutoHyphens w:val="0"/>
              <w:overflowPunct/>
              <w:spacing w:after="0" w:line="240" w:lineRule="auto"/>
              <w:jc w:val="center"/>
              <w:textAlignment w:val="auto"/>
              <w:rPr>
                <w:rFonts w:ascii="Times New Roman" w:hAnsi="Times New Roman"/>
                <w:b/>
                <w:bCs/>
                <w:color w:val="000000"/>
                <w:szCs w:val="22"/>
              </w:rPr>
            </w:pPr>
          </w:p>
        </w:tc>
        <w:tc>
          <w:tcPr>
            <w:tcW w:w="3079" w:type="pct"/>
            <w:tcBorders>
              <w:top w:val="single" w:sz="12" w:space="0" w:color="auto"/>
              <w:bottom w:val="single" w:sz="12" w:space="0" w:color="auto"/>
            </w:tcBorders>
            <w:shd w:val="clear" w:color="auto" w:fill="B8CCE4" w:themeFill="accent1" w:themeFillTint="66"/>
            <w:vAlign w:val="center"/>
          </w:tcPr>
          <w:p w14:paraId="59A48FEA" w14:textId="77777777" w:rsidR="00B53D91" w:rsidRPr="00C75E55" w:rsidRDefault="00B53D91" w:rsidP="00B53D91">
            <w:pPr>
              <w:suppressAutoHyphens w:val="0"/>
              <w:overflowPunct/>
              <w:spacing w:after="0" w:line="240" w:lineRule="auto"/>
              <w:textAlignment w:val="auto"/>
              <w:rPr>
                <w:rFonts w:ascii="Times New Roman" w:hAnsi="Times New Roman"/>
                <w:b/>
                <w:bCs/>
                <w:color w:val="000000"/>
                <w:szCs w:val="22"/>
              </w:rPr>
            </w:pPr>
            <w:r w:rsidRPr="00C75E55">
              <w:rPr>
                <w:rFonts w:ascii="Times New Roman" w:hAnsi="Times New Roman"/>
                <w:b/>
                <w:bCs/>
                <w:color w:val="000000"/>
                <w:szCs w:val="22"/>
              </w:rPr>
              <w:t>Název výrobků (sku</w:t>
            </w:r>
            <w:r>
              <w:rPr>
                <w:rFonts w:ascii="Times New Roman" w:hAnsi="Times New Roman"/>
                <w:b/>
                <w:bCs/>
                <w:color w:val="000000"/>
                <w:szCs w:val="22"/>
              </w:rPr>
              <w:t>piny)</w:t>
            </w:r>
          </w:p>
        </w:tc>
        <w:tc>
          <w:tcPr>
            <w:tcW w:w="1463" w:type="pct"/>
            <w:tcBorders>
              <w:top w:val="single" w:sz="12" w:space="0" w:color="auto"/>
              <w:bottom w:val="single" w:sz="12" w:space="0" w:color="auto"/>
            </w:tcBorders>
            <w:shd w:val="clear" w:color="auto" w:fill="B8CCE4" w:themeFill="accent1" w:themeFillTint="66"/>
            <w:vAlign w:val="center"/>
          </w:tcPr>
          <w:p w14:paraId="1931E558" w14:textId="77777777" w:rsidR="00B53D91" w:rsidRPr="00C75E55" w:rsidRDefault="00B53D91" w:rsidP="3156B89C">
            <w:pPr>
              <w:suppressAutoHyphens w:val="0"/>
              <w:overflowPunct/>
              <w:spacing w:after="0" w:line="240" w:lineRule="auto"/>
              <w:jc w:val="center"/>
              <w:textAlignment w:val="auto"/>
              <w:rPr>
                <w:rFonts w:ascii="Times New Roman" w:hAnsi="Times New Roman"/>
                <w:b/>
                <w:bCs/>
                <w:color w:val="000000"/>
                <w:szCs w:val="22"/>
              </w:rPr>
            </w:pPr>
            <w:r w:rsidRPr="00C75E55">
              <w:rPr>
                <w:rFonts w:ascii="Times New Roman" w:hAnsi="Times New Roman"/>
                <w:b/>
                <w:bCs/>
                <w:color w:val="000000"/>
                <w:szCs w:val="22"/>
              </w:rPr>
              <w:t>2019</w:t>
            </w:r>
          </w:p>
        </w:tc>
      </w:tr>
      <w:tr w:rsidR="00136F06" w:rsidRPr="00C75E55" w14:paraId="79E1D58A" w14:textId="77777777" w:rsidTr="009C25F7">
        <w:trPr>
          <w:trHeight w:val="454"/>
        </w:trPr>
        <w:tc>
          <w:tcPr>
            <w:tcW w:w="426" w:type="pct"/>
            <w:tcBorders>
              <w:top w:val="single" w:sz="12" w:space="0" w:color="auto"/>
            </w:tcBorders>
            <w:vAlign w:val="center"/>
          </w:tcPr>
          <w:p w14:paraId="442D4E52"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26</w:t>
            </w:r>
          </w:p>
        </w:tc>
        <w:tc>
          <w:tcPr>
            <w:tcW w:w="3111" w:type="pct"/>
            <w:gridSpan w:val="2"/>
            <w:tcBorders>
              <w:top w:val="single" w:sz="12" w:space="0" w:color="auto"/>
            </w:tcBorders>
            <w:vAlign w:val="center"/>
          </w:tcPr>
          <w:p w14:paraId="19226D1E"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Výrobky pro beton, malty a injektážní malty</w:t>
            </w:r>
          </w:p>
        </w:tc>
        <w:tc>
          <w:tcPr>
            <w:tcW w:w="1463" w:type="pct"/>
            <w:tcBorders>
              <w:top w:val="single" w:sz="12" w:space="0" w:color="auto"/>
            </w:tcBorders>
            <w:shd w:val="clear" w:color="auto" w:fill="auto"/>
            <w:vAlign w:val="center"/>
          </w:tcPr>
          <w:p w14:paraId="58C0DCC2"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166</w:t>
            </w:r>
          </w:p>
        </w:tc>
      </w:tr>
      <w:tr w:rsidR="00136F06" w:rsidRPr="00C75E55" w14:paraId="4365C911" w14:textId="77777777" w:rsidTr="009C25F7">
        <w:trPr>
          <w:trHeight w:val="454"/>
        </w:trPr>
        <w:tc>
          <w:tcPr>
            <w:tcW w:w="426" w:type="pct"/>
            <w:vAlign w:val="center"/>
          </w:tcPr>
          <w:p w14:paraId="67CA11E1"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33</w:t>
            </w:r>
          </w:p>
        </w:tc>
        <w:tc>
          <w:tcPr>
            <w:tcW w:w="3111" w:type="pct"/>
            <w:gridSpan w:val="2"/>
            <w:vAlign w:val="center"/>
          </w:tcPr>
          <w:p w14:paraId="4E1CE397"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Připevňovací prostředky</w:t>
            </w:r>
          </w:p>
        </w:tc>
        <w:tc>
          <w:tcPr>
            <w:tcW w:w="1463" w:type="pct"/>
            <w:shd w:val="clear" w:color="auto" w:fill="auto"/>
            <w:vAlign w:val="center"/>
          </w:tcPr>
          <w:p w14:paraId="4554058D"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4</w:t>
            </w:r>
          </w:p>
        </w:tc>
      </w:tr>
      <w:tr w:rsidR="00136F06" w:rsidRPr="00C75E55" w14:paraId="1C68B101" w14:textId="77777777" w:rsidTr="009C25F7">
        <w:trPr>
          <w:trHeight w:val="454"/>
        </w:trPr>
        <w:tc>
          <w:tcPr>
            <w:tcW w:w="426" w:type="pct"/>
            <w:vAlign w:val="center"/>
          </w:tcPr>
          <w:p w14:paraId="32DF58A9"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12</w:t>
            </w:r>
          </w:p>
        </w:tc>
        <w:tc>
          <w:tcPr>
            <w:tcW w:w="3111" w:type="pct"/>
            <w:gridSpan w:val="2"/>
            <w:vAlign w:val="center"/>
          </w:tcPr>
          <w:p w14:paraId="3D5909CF"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Vybavení komunikací: silniční vybavení</w:t>
            </w:r>
          </w:p>
        </w:tc>
        <w:tc>
          <w:tcPr>
            <w:tcW w:w="1463" w:type="pct"/>
            <w:shd w:val="clear" w:color="auto" w:fill="auto"/>
            <w:vAlign w:val="center"/>
          </w:tcPr>
          <w:p w14:paraId="1BDA2FCE"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9</w:t>
            </w:r>
          </w:p>
        </w:tc>
      </w:tr>
      <w:tr w:rsidR="00136F06" w:rsidRPr="00C75E55" w14:paraId="484C9285" w14:textId="77777777" w:rsidTr="009C25F7">
        <w:trPr>
          <w:trHeight w:val="454"/>
        </w:trPr>
        <w:tc>
          <w:tcPr>
            <w:tcW w:w="426" w:type="pct"/>
            <w:vAlign w:val="center"/>
          </w:tcPr>
          <w:p w14:paraId="775B2B8E"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4</w:t>
            </w:r>
          </w:p>
        </w:tc>
        <w:tc>
          <w:tcPr>
            <w:tcW w:w="3111" w:type="pct"/>
            <w:gridSpan w:val="2"/>
            <w:vAlign w:val="center"/>
          </w:tcPr>
          <w:p w14:paraId="7FA2EFA0"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Tepelněizolační výrobky, kompozitní izolační sestavy nebo systémy</w:t>
            </w:r>
          </w:p>
        </w:tc>
        <w:tc>
          <w:tcPr>
            <w:tcW w:w="1463" w:type="pct"/>
            <w:shd w:val="clear" w:color="auto" w:fill="auto"/>
            <w:vAlign w:val="center"/>
          </w:tcPr>
          <w:p w14:paraId="28CFD5DF"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47</w:t>
            </w:r>
          </w:p>
        </w:tc>
      </w:tr>
      <w:tr w:rsidR="00136F06" w:rsidRPr="00C75E55" w14:paraId="67C95E79" w14:textId="77777777" w:rsidTr="009C25F7">
        <w:trPr>
          <w:trHeight w:val="454"/>
        </w:trPr>
        <w:tc>
          <w:tcPr>
            <w:tcW w:w="426" w:type="pct"/>
            <w:vAlign w:val="center"/>
          </w:tcPr>
          <w:p w14:paraId="3C9DCF3C"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20</w:t>
            </w:r>
          </w:p>
        </w:tc>
        <w:tc>
          <w:tcPr>
            <w:tcW w:w="3111" w:type="pct"/>
            <w:gridSpan w:val="2"/>
            <w:vAlign w:val="center"/>
          </w:tcPr>
          <w:p w14:paraId="0D23FF40"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Konstrukční kovové výrobky a doplňky</w:t>
            </w:r>
          </w:p>
        </w:tc>
        <w:tc>
          <w:tcPr>
            <w:tcW w:w="1463" w:type="pct"/>
            <w:shd w:val="clear" w:color="auto" w:fill="auto"/>
            <w:vAlign w:val="center"/>
          </w:tcPr>
          <w:p w14:paraId="3903F48C"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28</w:t>
            </w:r>
          </w:p>
        </w:tc>
      </w:tr>
      <w:tr w:rsidR="00136F06" w:rsidRPr="00C75E55" w14:paraId="13596AB0" w14:textId="77777777" w:rsidTr="009C25F7">
        <w:trPr>
          <w:trHeight w:val="454"/>
        </w:trPr>
        <w:tc>
          <w:tcPr>
            <w:tcW w:w="426" w:type="pct"/>
            <w:vAlign w:val="center"/>
          </w:tcPr>
          <w:p w14:paraId="333A29F7"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lastRenderedPageBreak/>
              <w:t>1</w:t>
            </w:r>
          </w:p>
        </w:tc>
        <w:tc>
          <w:tcPr>
            <w:tcW w:w="3111" w:type="pct"/>
            <w:gridSpan w:val="2"/>
            <w:vAlign w:val="center"/>
          </w:tcPr>
          <w:p w14:paraId="5968B2AF"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Prefabrikované výrobky z obyčejného / lehkého betonu a autoklávovaného pórobetonu</w:t>
            </w:r>
          </w:p>
        </w:tc>
        <w:tc>
          <w:tcPr>
            <w:tcW w:w="1463" w:type="pct"/>
            <w:shd w:val="clear" w:color="auto" w:fill="auto"/>
            <w:vAlign w:val="center"/>
          </w:tcPr>
          <w:p w14:paraId="209BC821"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70</w:t>
            </w:r>
          </w:p>
        </w:tc>
      </w:tr>
      <w:tr w:rsidR="00136F06" w:rsidRPr="00C75E55" w14:paraId="05CF87C3" w14:textId="77777777" w:rsidTr="009C25F7">
        <w:trPr>
          <w:trHeight w:val="454"/>
        </w:trPr>
        <w:tc>
          <w:tcPr>
            <w:tcW w:w="426" w:type="pct"/>
            <w:vAlign w:val="center"/>
          </w:tcPr>
          <w:p w14:paraId="685EAD77"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6</w:t>
            </w:r>
          </w:p>
        </w:tc>
        <w:tc>
          <w:tcPr>
            <w:tcW w:w="3111" w:type="pct"/>
            <w:gridSpan w:val="2"/>
            <w:vAlign w:val="center"/>
          </w:tcPr>
          <w:p w14:paraId="13318BAB"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Komíny, kouřovody a specifické výrobky</w:t>
            </w:r>
          </w:p>
        </w:tc>
        <w:tc>
          <w:tcPr>
            <w:tcW w:w="1463" w:type="pct"/>
            <w:shd w:val="clear" w:color="auto" w:fill="auto"/>
            <w:vAlign w:val="center"/>
          </w:tcPr>
          <w:p w14:paraId="6EC7E600"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 </w:t>
            </w:r>
          </w:p>
        </w:tc>
      </w:tr>
      <w:tr w:rsidR="00136F06" w:rsidRPr="00C75E55" w14:paraId="6AC2499E" w14:textId="77777777" w:rsidTr="009C25F7">
        <w:trPr>
          <w:trHeight w:val="454"/>
        </w:trPr>
        <w:tc>
          <w:tcPr>
            <w:tcW w:w="426" w:type="pct"/>
            <w:vAlign w:val="center"/>
          </w:tcPr>
          <w:p w14:paraId="0597FDC3"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36</w:t>
            </w:r>
          </w:p>
        </w:tc>
        <w:tc>
          <w:tcPr>
            <w:tcW w:w="3111" w:type="pct"/>
            <w:gridSpan w:val="2"/>
            <w:vAlign w:val="center"/>
          </w:tcPr>
          <w:p w14:paraId="32EEE4FA"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Výrobky pro impregnaci dřeva, ochranné nátěry a povlaky dřeva, kovů a zdiva</w:t>
            </w:r>
          </w:p>
        </w:tc>
        <w:tc>
          <w:tcPr>
            <w:tcW w:w="1463" w:type="pct"/>
            <w:shd w:val="clear" w:color="auto" w:fill="auto"/>
            <w:vAlign w:val="center"/>
          </w:tcPr>
          <w:p w14:paraId="11D31B12"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72</w:t>
            </w:r>
          </w:p>
        </w:tc>
      </w:tr>
      <w:tr w:rsidR="00136F06" w:rsidRPr="00C75E55" w14:paraId="0D7D8D71" w14:textId="77777777" w:rsidTr="009C25F7">
        <w:trPr>
          <w:trHeight w:val="454"/>
        </w:trPr>
        <w:tc>
          <w:tcPr>
            <w:tcW w:w="426" w:type="pct"/>
            <w:vAlign w:val="center"/>
          </w:tcPr>
          <w:p w14:paraId="3A8F2890"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25</w:t>
            </w:r>
          </w:p>
        </w:tc>
        <w:tc>
          <w:tcPr>
            <w:tcW w:w="3111" w:type="pct"/>
            <w:gridSpan w:val="2"/>
            <w:vAlign w:val="center"/>
          </w:tcPr>
          <w:p w14:paraId="2113E0F3"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Stavební adheziva</w:t>
            </w:r>
          </w:p>
        </w:tc>
        <w:tc>
          <w:tcPr>
            <w:tcW w:w="1463" w:type="pct"/>
            <w:shd w:val="clear" w:color="auto" w:fill="auto"/>
            <w:vAlign w:val="center"/>
          </w:tcPr>
          <w:p w14:paraId="12A98C71"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49</w:t>
            </w:r>
          </w:p>
        </w:tc>
      </w:tr>
      <w:tr w:rsidR="00136F06" w:rsidRPr="00C75E55" w14:paraId="05185659" w14:textId="77777777" w:rsidTr="009C25F7">
        <w:trPr>
          <w:trHeight w:val="454"/>
        </w:trPr>
        <w:tc>
          <w:tcPr>
            <w:tcW w:w="426" w:type="pct"/>
            <w:vAlign w:val="center"/>
          </w:tcPr>
          <w:p w14:paraId="24A7D8FB"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17</w:t>
            </w:r>
          </w:p>
        </w:tc>
        <w:tc>
          <w:tcPr>
            <w:tcW w:w="3111" w:type="pct"/>
            <w:gridSpan w:val="2"/>
            <w:vAlign w:val="center"/>
          </w:tcPr>
          <w:p w14:paraId="563BE01C"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Zdivo a související výrobky, zdicí prvky, malty a doplňky</w:t>
            </w:r>
          </w:p>
        </w:tc>
        <w:tc>
          <w:tcPr>
            <w:tcW w:w="1463" w:type="pct"/>
            <w:shd w:val="clear" w:color="auto" w:fill="auto"/>
            <w:vAlign w:val="center"/>
          </w:tcPr>
          <w:p w14:paraId="52118496"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37</w:t>
            </w:r>
          </w:p>
        </w:tc>
      </w:tr>
      <w:tr w:rsidR="00136F06" w:rsidRPr="00C75E55" w14:paraId="12DEE12C" w14:textId="77777777" w:rsidTr="009C25F7">
        <w:trPr>
          <w:trHeight w:val="454"/>
        </w:trPr>
        <w:tc>
          <w:tcPr>
            <w:tcW w:w="426" w:type="pct"/>
            <w:vAlign w:val="center"/>
          </w:tcPr>
          <w:p w14:paraId="11B53E5F"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21</w:t>
            </w:r>
          </w:p>
        </w:tc>
        <w:tc>
          <w:tcPr>
            <w:tcW w:w="3111" w:type="pct"/>
            <w:gridSpan w:val="2"/>
            <w:vAlign w:val="center"/>
          </w:tcPr>
          <w:p w14:paraId="7126722A"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Vnitřní a vnější povrchové úpravy stěn a stropů, sestavy vnitřních příček</w:t>
            </w:r>
          </w:p>
        </w:tc>
        <w:tc>
          <w:tcPr>
            <w:tcW w:w="1463" w:type="pct"/>
            <w:shd w:val="clear" w:color="auto" w:fill="auto"/>
            <w:vAlign w:val="center"/>
          </w:tcPr>
          <w:p w14:paraId="6AF6A32D"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21</w:t>
            </w:r>
          </w:p>
        </w:tc>
      </w:tr>
      <w:tr w:rsidR="00136F06" w:rsidRPr="00C75E55" w14:paraId="65ADFDA5" w14:textId="77777777" w:rsidTr="009C25F7">
        <w:trPr>
          <w:trHeight w:val="454"/>
        </w:trPr>
        <w:tc>
          <w:tcPr>
            <w:tcW w:w="426" w:type="pct"/>
            <w:vAlign w:val="center"/>
          </w:tcPr>
          <w:p w14:paraId="0B711726"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5</w:t>
            </w:r>
          </w:p>
        </w:tc>
        <w:tc>
          <w:tcPr>
            <w:tcW w:w="3111" w:type="pct"/>
            <w:gridSpan w:val="2"/>
            <w:vAlign w:val="center"/>
          </w:tcPr>
          <w:p w14:paraId="0C91CF32"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Stavební ložiska, čepy pro konstrukční spoje</w:t>
            </w:r>
          </w:p>
        </w:tc>
        <w:tc>
          <w:tcPr>
            <w:tcW w:w="1463" w:type="pct"/>
            <w:shd w:val="clear" w:color="auto" w:fill="auto"/>
            <w:vAlign w:val="center"/>
          </w:tcPr>
          <w:p w14:paraId="50C66217"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13</w:t>
            </w:r>
          </w:p>
        </w:tc>
      </w:tr>
      <w:tr w:rsidR="00136F06" w:rsidRPr="00C75E55" w14:paraId="44D2AE04" w14:textId="77777777" w:rsidTr="009C25F7">
        <w:trPr>
          <w:trHeight w:val="454"/>
        </w:trPr>
        <w:tc>
          <w:tcPr>
            <w:tcW w:w="426" w:type="pct"/>
            <w:vAlign w:val="center"/>
          </w:tcPr>
          <w:p w14:paraId="5EE8955B"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3</w:t>
            </w:r>
          </w:p>
        </w:tc>
        <w:tc>
          <w:tcPr>
            <w:tcW w:w="3111" w:type="pct"/>
            <w:gridSpan w:val="2"/>
            <w:vAlign w:val="center"/>
          </w:tcPr>
          <w:p w14:paraId="1BB6ABE9"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Fólie, včetně litých a sestav (hydroizolačních nebo parotěsných)</w:t>
            </w:r>
          </w:p>
        </w:tc>
        <w:tc>
          <w:tcPr>
            <w:tcW w:w="1463" w:type="pct"/>
            <w:shd w:val="clear" w:color="auto" w:fill="auto"/>
            <w:vAlign w:val="center"/>
          </w:tcPr>
          <w:p w14:paraId="49EDDA0B"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24</w:t>
            </w:r>
          </w:p>
        </w:tc>
      </w:tr>
      <w:tr w:rsidR="00136F06" w:rsidRPr="00C75E55" w14:paraId="7999B096" w14:textId="77777777" w:rsidTr="009C25F7">
        <w:trPr>
          <w:trHeight w:val="454"/>
        </w:trPr>
        <w:tc>
          <w:tcPr>
            <w:tcW w:w="426" w:type="pct"/>
            <w:vAlign w:val="center"/>
          </w:tcPr>
          <w:p w14:paraId="616A9702"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36</w:t>
            </w:r>
          </w:p>
        </w:tc>
        <w:tc>
          <w:tcPr>
            <w:tcW w:w="3111" w:type="pct"/>
            <w:gridSpan w:val="2"/>
            <w:vAlign w:val="center"/>
          </w:tcPr>
          <w:p w14:paraId="51301379"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Popílky a směsi s popílkem pro zásypy a násypy mimo stavby pozemních komunikací</w:t>
            </w:r>
          </w:p>
        </w:tc>
        <w:tc>
          <w:tcPr>
            <w:tcW w:w="1463" w:type="pct"/>
            <w:shd w:val="clear" w:color="auto" w:fill="auto"/>
            <w:vAlign w:val="center"/>
          </w:tcPr>
          <w:p w14:paraId="3C67EA70"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44</w:t>
            </w:r>
          </w:p>
        </w:tc>
      </w:tr>
      <w:tr w:rsidR="00136F06" w:rsidRPr="00C75E55" w14:paraId="4DC3CE5C" w14:textId="77777777" w:rsidTr="009C25F7">
        <w:trPr>
          <w:trHeight w:val="454"/>
        </w:trPr>
        <w:tc>
          <w:tcPr>
            <w:tcW w:w="426" w:type="pct"/>
            <w:vAlign w:val="center"/>
          </w:tcPr>
          <w:p w14:paraId="18186BE5"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2</w:t>
            </w:r>
          </w:p>
        </w:tc>
        <w:tc>
          <w:tcPr>
            <w:tcW w:w="3111" w:type="pct"/>
            <w:gridSpan w:val="2"/>
            <w:vAlign w:val="center"/>
          </w:tcPr>
          <w:p w14:paraId="7BEFFE57"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Dveře, okna, okenice, vrata a příslušné stavební kování</w:t>
            </w:r>
          </w:p>
        </w:tc>
        <w:tc>
          <w:tcPr>
            <w:tcW w:w="1463" w:type="pct"/>
            <w:vAlign w:val="center"/>
          </w:tcPr>
          <w:p w14:paraId="40FD3AC1"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20</w:t>
            </w:r>
          </w:p>
        </w:tc>
      </w:tr>
      <w:tr w:rsidR="00136F06" w:rsidRPr="00C75E55" w14:paraId="7131F98A" w14:textId="77777777" w:rsidTr="009C25F7">
        <w:trPr>
          <w:trHeight w:val="454"/>
        </w:trPr>
        <w:tc>
          <w:tcPr>
            <w:tcW w:w="426" w:type="pct"/>
            <w:vAlign w:val="center"/>
          </w:tcPr>
          <w:p w14:paraId="6BD08DDD"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13</w:t>
            </w:r>
          </w:p>
        </w:tc>
        <w:tc>
          <w:tcPr>
            <w:tcW w:w="3111" w:type="pct"/>
            <w:gridSpan w:val="2"/>
            <w:vAlign w:val="center"/>
          </w:tcPr>
          <w:p w14:paraId="3ADF4D73"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Výrobky a prvky z konstrukčního dřeva a doplňky</w:t>
            </w:r>
          </w:p>
        </w:tc>
        <w:tc>
          <w:tcPr>
            <w:tcW w:w="1463" w:type="pct"/>
            <w:vAlign w:val="center"/>
          </w:tcPr>
          <w:p w14:paraId="23AAF97D"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6</w:t>
            </w:r>
          </w:p>
        </w:tc>
      </w:tr>
      <w:tr w:rsidR="00136F06" w:rsidRPr="00C75E55" w14:paraId="3C793BB4" w14:textId="77777777" w:rsidTr="009C25F7">
        <w:trPr>
          <w:trHeight w:val="454"/>
        </w:trPr>
        <w:tc>
          <w:tcPr>
            <w:tcW w:w="426" w:type="pct"/>
            <w:vAlign w:val="center"/>
          </w:tcPr>
          <w:p w14:paraId="253F07C3"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10</w:t>
            </w:r>
          </w:p>
        </w:tc>
        <w:tc>
          <w:tcPr>
            <w:tcW w:w="3111" w:type="pct"/>
            <w:gridSpan w:val="2"/>
            <w:vAlign w:val="center"/>
          </w:tcPr>
          <w:p w14:paraId="7E199B94"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Stabilní zařízení pro hašení požáru (výrobky pro požární poplach/detekce, stabilní výrobky pro hašení požáru, řízení požáru a kouře a pro potlačování výbuchu)</w:t>
            </w:r>
          </w:p>
        </w:tc>
        <w:tc>
          <w:tcPr>
            <w:tcW w:w="1463" w:type="pct"/>
            <w:shd w:val="clear" w:color="auto" w:fill="auto"/>
            <w:vAlign w:val="center"/>
          </w:tcPr>
          <w:p w14:paraId="37727181"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29</w:t>
            </w:r>
          </w:p>
        </w:tc>
      </w:tr>
      <w:tr w:rsidR="00136F06" w:rsidRPr="00C75E55" w14:paraId="76D378A6" w14:textId="77777777" w:rsidTr="009C25F7">
        <w:trPr>
          <w:trHeight w:val="454"/>
        </w:trPr>
        <w:tc>
          <w:tcPr>
            <w:tcW w:w="426" w:type="pct"/>
            <w:vAlign w:val="center"/>
          </w:tcPr>
          <w:p w14:paraId="11F43A11"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16</w:t>
            </w:r>
          </w:p>
        </w:tc>
        <w:tc>
          <w:tcPr>
            <w:tcW w:w="3111" w:type="pct"/>
            <w:gridSpan w:val="2"/>
            <w:vAlign w:val="center"/>
          </w:tcPr>
          <w:p w14:paraId="61645133"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 xml:space="preserve">Výztužná a </w:t>
            </w:r>
            <w:proofErr w:type="spellStart"/>
            <w:r w:rsidRPr="00C75E55">
              <w:rPr>
                <w:rFonts w:ascii="Times New Roman" w:hAnsi="Times New Roman"/>
                <w:color w:val="000000"/>
                <w:szCs w:val="22"/>
              </w:rPr>
              <w:t>předpínací</w:t>
            </w:r>
            <w:proofErr w:type="spellEnd"/>
            <w:r w:rsidRPr="00C75E55">
              <w:rPr>
                <w:rFonts w:ascii="Times New Roman" w:hAnsi="Times New Roman"/>
                <w:color w:val="000000"/>
                <w:szCs w:val="22"/>
              </w:rPr>
              <w:t xml:space="preserve"> betonářská ocel (a doplňky), </w:t>
            </w:r>
            <w:proofErr w:type="spellStart"/>
            <w:r w:rsidRPr="00C75E55">
              <w:rPr>
                <w:rFonts w:ascii="Times New Roman" w:hAnsi="Times New Roman"/>
                <w:color w:val="000000"/>
                <w:szCs w:val="22"/>
              </w:rPr>
              <w:t>předpínací</w:t>
            </w:r>
            <w:proofErr w:type="spellEnd"/>
            <w:r w:rsidRPr="00C75E55">
              <w:rPr>
                <w:rFonts w:ascii="Times New Roman" w:hAnsi="Times New Roman"/>
                <w:color w:val="000000"/>
                <w:szCs w:val="22"/>
              </w:rPr>
              <w:t xml:space="preserve"> sestavy</w:t>
            </w:r>
          </w:p>
        </w:tc>
        <w:tc>
          <w:tcPr>
            <w:tcW w:w="1463" w:type="pct"/>
            <w:shd w:val="clear" w:color="auto" w:fill="auto"/>
            <w:vAlign w:val="center"/>
          </w:tcPr>
          <w:p w14:paraId="608C061D"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auto"/>
                <w:szCs w:val="22"/>
              </w:rPr>
            </w:pPr>
            <w:r w:rsidRPr="00C75E55">
              <w:rPr>
                <w:rFonts w:ascii="Times New Roman" w:hAnsi="Times New Roman"/>
                <w:color w:val="auto"/>
                <w:szCs w:val="22"/>
              </w:rPr>
              <w:t>31</w:t>
            </w:r>
          </w:p>
        </w:tc>
      </w:tr>
      <w:tr w:rsidR="00136F06" w:rsidRPr="00C75E55" w14:paraId="2ACA0469" w14:textId="77777777" w:rsidTr="009C25F7">
        <w:trPr>
          <w:trHeight w:val="454"/>
        </w:trPr>
        <w:tc>
          <w:tcPr>
            <w:tcW w:w="426" w:type="pct"/>
            <w:vAlign w:val="center"/>
          </w:tcPr>
          <w:p w14:paraId="29C86AA6"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18</w:t>
            </w:r>
          </w:p>
        </w:tc>
        <w:tc>
          <w:tcPr>
            <w:tcW w:w="3111" w:type="pct"/>
            <w:gridSpan w:val="2"/>
            <w:vAlign w:val="center"/>
          </w:tcPr>
          <w:p w14:paraId="08B01CFA"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Výrobky pro kanalizační systémy</w:t>
            </w:r>
          </w:p>
        </w:tc>
        <w:tc>
          <w:tcPr>
            <w:tcW w:w="1463" w:type="pct"/>
            <w:vAlign w:val="center"/>
          </w:tcPr>
          <w:p w14:paraId="67545EE9"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18</w:t>
            </w:r>
          </w:p>
        </w:tc>
      </w:tr>
      <w:tr w:rsidR="00136F06" w:rsidRPr="00C75E55" w14:paraId="6F67B79A" w14:textId="77777777" w:rsidTr="009C25F7">
        <w:trPr>
          <w:trHeight w:val="454"/>
        </w:trPr>
        <w:tc>
          <w:tcPr>
            <w:tcW w:w="426" w:type="pct"/>
            <w:vAlign w:val="center"/>
          </w:tcPr>
          <w:p w14:paraId="2317FBF9"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19</w:t>
            </w:r>
          </w:p>
        </w:tc>
        <w:tc>
          <w:tcPr>
            <w:tcW w:w="3111" w:type="pct"/>
            <w:gridSpan w:val="2"/>
            <w:vAlign w:val="center"/>
          </w:tcPr>
          <w:p w14:paraId="6A2A5267"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Podlahoviny</w:t>
            </w:r>
          </w:p>
        </w:tc>
        <w:tc>
          <w:tcPr>
            <w:tcW w:w="1463" w:type="pct"/>
            <w:vAlign w:val="center"/>
          </w:tcPr>
          <w:p w14:paraId="74A8162D"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18</w:t>
            </w:r>
          </w:p>
        </w:tc>
      </w:tr>
      <w:tr w:rsidR="00136F06" w:rsidRPr="00C75E55" w14:paraId="1D200C6D" w14:textId="77777777" w:rsidTr="009C25F7">
        <w:trPr>
          <w:trHeight w:val="454"/>
        </w:trPr>
        <w:tc>
          <w:tcPr>
            <w:tcW w:w="426" w:type="pct"/>
            <w:vAlign w:val="center"/>
          </w:tcPr>
          <w:p w14:paraId="78FB8780"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28</w:t>
            </w:r>
          </w:p>
        </w:tc>
        <w:tc>
          <w:tcPr>
            <w:tcW w:w="3111" w:type="pct"/>
            <w:gridSpan w:val="2"/>
            <w:vAlign w:val="center"/>
          </w:tcPr>
          <w:p w14:paraId="648A43BE"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Trubky, nádrže a doplňky, které nejsou v kontaktu s vodou určenou k lidské spotřebě</w:t>
            </w:r>
          </w:p>
        </w:tc>
        <w:tc>
          <w:tcPr>
            <w:tcW w:w="1463" w:type="pct"/>
            <w:vAlign w:val="center"/>
          </w:tcPr>
          <w:p w14:paraId="2755AECF"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18</w:t>
            </w:r>
          </w:p>
        </w:tc>
      </w:tr>
      <w:tr w:rsidR="00136F06" w:rsidRPr="00C75E55" w14:paraId="6C01822B" w14:textId="77777777" w:rsidTr="009C25F7">
        <w:trPr>
          <w:trHeight w:val="454"/>
        </w:trPr>
        <w:tc>
          <w:tcPr>
            <w:tcW w:w="426" w:type="pct"/>
            <w:vAlign w:val="center"/>
          </w:tcPr>
          <w:p w14:paraId="7189612D"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24</w:t>
            </w:r>
          </w:p>
        </w:tc>
        <w:tc>
          <w:tcPr>
            <w:tcW w:w="3111" w:type="pct"/>
            <w:gridSpan w:val="2"/>
            <w:vAlign w:val="center"/>
          </w:tcPr>
          <w:p w14:paraId="3E61E24D"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Kamenivo</w:t>
            </w:r>
          </w:p>
        </w:tc>
        <w:tc>
          <w:tcPr>
            <w:tcW w:w="1463" w:type="pct"/>
            <w:vAlign w:val="center"/>
          </w:tcPr>
          <w:p w14:paraId="4C336DA0"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 </w:t>
            </w:r>
          </w:p>
        </w:tc>
      </w:tr>
      <w:tr w:rsidR="00136F06" w:rsidRPr="00C75E55" w14:paraId="64CA24AA" w14:textId="77777777" w:rsidTr="009C25F7">
        <w:trPr>
          <w:trHeight w:val="454"/>
        </w:trPr>
        <w:tc>
          <w:tcPr>
            <w:tcW w:w="426" w:type="pct"/>
            <w:vAlign w:val="center"/>
          </w:tcPr>
          <w:p w14:paraId="10EB8CCE"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22</w:t>
            </w:r>
          </w:p>
        </w:tc>
        <w:tc>
          <w:tcPr>
            <w:tcW w:w="3111" w:type="pct"/>
            <w:gridSpan w:val="2"/>
            <w:vAlign w:val="center"/>
          </w:tcPr>
          <w:p w14:paraId="378584F1"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Střešní krytiny, střešní světlíky, střešní okna a doplňkové výrobky, střešní sestavy</w:t>
            </w:r>
          </w:p>
        </w:tc>
        <w:tc>
          <w:tcPr>
            <w:tcW w:w="1463" w:type="pct"/>
            <w:vAlign w:val="center"/>
          </w:tcPr>
          <w:p w14:paraId="1849DDAE"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9</w:t>
            </w:r>
          </w:p>
        </w:tc>
      </w:tr>
      <w:tr w:rsidR="00136F06" w:rsidRPr="00C75E55" w14:paraId="43867CB4" w14:textId="77777777" w:rsidTr="009C25F7">
        <w:trPr>
          <w:trHeight w:val="454"/>
        </w:trPr>
        <w:tc>
          <w:tcPr>
            <w:tcW w:w="426" w:type="pct"/>
            <w:vAlign w:val="center"/>
          </w:tcPr>
          <w:p w14:paraId="39ED8066"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36</w:t>
            </w:r>
          </w:p>
        </w:tc>
        <w:tc>
          <w:tcPr>
            <w:tcW w:w="3111" w:type="pct"/>
            <w:gridSpan w:val="2"/>
            <w:vAlign w:val="center"/>
          </w:tcPr>
          <w:p w14:paraId="67639F72"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Granulát pro kolejové lože a obslužné komunikace báňských provozů.</w:t>
            </w:r>
            <w:r w:rsidRPr="00C75E55">
              <w:br/>
            </w:r>
            <w:r w:rsidRPr="00C75E55">
              <w:rPr>
                <w:rFonts w:ascii="Times New Roman" w:hAnsi="Times New Roman"/>
                <w:color w:val="000000"/>
                <w:szCs w:val="22"/>
              </w:rPr>
              <w:t xml:space="preserve">Granulát a </w:t>
            </w:r>
            <w:proofErr w:type="spellStart"/>
            <w:r w:rsidRPr="00C75E55">
              <w:rPr>
                <w:rFonts w:ascii="Times New Roman" w:hAnsi="Times New Roman"/>
                <w:color w:val="000000"/>
                <w:szCs w:val="22"/>
              </w:rPr>
              <w:t>aditivovaný</w:t>
            </w:r>
            <w:proofErr w:type="spellEnd"/>
            <w:r w:rsidRPr="00C75E55">
              <w:rPr>
                <w:rFonts w:ascii="Times New Roman" w:hAnsi="Times New Roman"/>
                <w:color w:val="000000"/>
                <w:szCs w:val="22"/>
              </w:rPr>
              <w:t xml:space="preserve"> granulát do výsypek povrchových dolů pro násypy a zásypy při zahlazování důlní činnosti.</w:t>
            </w:r>
            <w:r w:rsidRPr="00C75E55">
              <w:br/>
            </w:r>
            <w:r w:rsidRPr="00C75E55">
              <w:rPr>
                <w:rFonts w:ascii="Times New Roman" w:hAnsi="Times New Roman"/>
                <w:color w:val="000000"/>
                <w:szCs w:val="22"/>
              </w:rPr>
              <w:t>Granulát pro rekultivaci báňských výsypek.</w:t>
            </w:r>
          </w:p>
        </w:tc>
        <w:tc>
          <w:tcPr>
            <w:tcW w:w="1463" w:type="pct"/>
            <w:vAlign w:val="center"/>
          </w:tcPr>
          <w:p w14:paraId="73E8C2CF"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11</w:t>
            </w:r>
          </w:p>
        </w:tc>
      </w:tr>
      <w:tr w:rsidR="00136F06" w:rsidRPr="00C75E55" w14:paraId="3B72C9B5" w14:textId="77777777" w:rsidTr="009C25F7">
        <w:trPr>
          <w:trHeight w:val="454"/>
        </w:trPr>
        <w:tc>
          <w:tcPr>
            <w:tcW w:w="426" w:type="pct"/>
            <w:vAlign w:val="center"/>
          </w:tcPr>
          <w:p w14:paraId="196AE8D3"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36</w:t>
            </w:r>
          </w:p>
        </w:tc>
        <w:tc>
          <w:tcPr>
            <w:tcW w:w="3111" w:type="pct"/>
            <w:gridSpan w:val="2"/>
            <w:vAlign w:val="center"/>
          </w:tcPr>
          <w:p w14:paraId="35729B8D"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Zásypový materiál určený k likvidaci hlavních a starých důlních děl zasypáním</w:t>
            </w:r>
          </w:p>
        </w:tc>
        <w:tc>
          <w:tcPr>
            <w:tcW w:w="1463" w:type="pct"/>
            <w:vAlign w:val="center"/>
          </w:tcPr>
          <w:p w14:paraId="08C65335"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10</w:t>
            </w:r>
          </w:p>
        </w:tc>
      </w:tr>
      <w:tr w:rsidR="00136F06" w:rsidRPr="00C75E55" w14:paraId="02EE2868" w14:textId="77777777" w:rsidTr="009C25F7">
        <w:trPr>
          <w:trHeight w:val="454"/>
        </w:trPr>
        <w:tc>
          <w:tcPr>
            <w:tcW w:w="426" w:type="pct"/>
            <w:vAlign w:val="center"/>
          </w:tcPr>
          <w:p w14:paraId="3DB0FA19"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36</w:t>
            </w:r>
          </w:p>
        </w:tc>
        <w:tc>
          <w:tcPr>
            <w:tcW w:w="3111" w:type="pct"/>
            <w:gridSpan w:val="2"/>
            <w:vAlign w:val="center"/>
          </w:tcPr>
          <w:p w14:paraId="497766A6"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Horninové kotvy určené k trvalému zabudování</w:t>
            </w:r>
          </w:p>
        </w:tc>
        <w:tc>
          <w:tcPr>
            <w:tcW w:w="1463" w:type="pct"/>
            <w:vAlign w:val="center"/>
          </w:tcPr>
          <w:p w14:paraId="04A9D8C8"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9</w:t>
            </w:r>
          </w:p>
        </w:tc>
      </w:tr>
      <w:tr w:rsidR="00136F06" w:rsidRPr="00C75E55" w14:paraId="17CB8CD0" w14:textId="77777777" w:rsidTr="009C25F7">
        <w:trPr>
          <w:trHeight w:val="454"/>
        </w:trPr>
        <w:tc>
          <w:tcPr>
            <w:tcW w:w="426" w:type="pct"/>
            <w:vAlign w:val="center"/>
          </w:tcPr>
          <w:p w14:paraId="0590D6A8"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14</w:t>
            </w:r>
          </w:p>
        </w:tc>
        <w:tc>
          <w:tcPr>
            <w:tcW w:w="3111" w:type="pct"/>
            <w:gridSpan w:val="2"/>
            <w:vAlign w:val="center"/>
          </w:tcPr>
          <w:p w14:paraId="20879957"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Panely a prvky na bázi dřeva</w:t>
            </w:r>
          </w:p>
        </w:tc>
        <w:tc>
          <w:tcPr>
            <w:tcW w:w="1463" w:type="pct"/>
            <w:vAlign w:val="center"/>
          </w:tcPr>
          <w:p w14:paraId="0D1272D2"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 </w:t>
            </w:r>
          </w:p>
        </w:tc>
      </w:tr>
      <w:tr w:rsidR="00136F06" w:rsidRPr="00C75E55" w14:paraId="5938570D" w14:textId="77777777" w:rsidTr="009C25F7">
        <w:trPr>
          <w:trHeight w:val="454"/>
        </w:trPr>
        <w:tc>
          <w:tcPr>
            <w:tcW w:w="426" w:type="pct"/>
            <w:vAlign w:val="center"/>
          </w:tcPr>
          <w:p w14:paraId="76E5D154"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35</w:t>
            </w:r>
          </w:p>
        </w:tc>
        <w:tc>
          <w:tcPr>
            <w:tcW w:w="3111" w:type="pct"/>
            <w:gridSpan w:val="2"/>
            <w:vAlign w:val="center"/>
          </w:tcPr>
          <w:p w14:paraId="699C69D4"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Výrobky pro požární přepážky, požární těsnění, pro požární ochranu a pro zpomalování hoření</w:t>
            </w:r>
          </w:p>
        </w:tc>
        <w:tc>
          <w:tcPr>
            <w:tcW w:w="1463" w:type="pct"/>
            <w:vAlign w:val="center"/>
          </w:tcPr>
          <w:p w14:paraId="3094D83D"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7</w:t>
            </w:r>
          </w:p>
        </w:tc>
      </w:tr>
      <w:tr w:rsidR="00136F06" w:rsidRPr="00C75E55" w14:paraId="3D6B314E" w14:textId="77777777" w:rsidTr="009C25F7">
        <w:trPr>
          <w:trHeight w:val="454"/>
        </w:trPr>
        <w:tc>
          <w:tcPr>
            <w:tcW w:w="426" w:type="pct"/>
            <w:vAlign w:val="center"/>
          </w:tcPr>
          <w:p w14:paraId="61708515"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15</w:t>
            </w:r>
          </w:p>
        </w:tc>
        <w:tc>
          <w:tcPr>
            <w:tcW w:w="3111" w:type="pct"/>
            <w:gridSpan w:val="2"/>
            <w:vAlign w:val="center"/>
          </w:tcPr>
          <w:p w14:paraId="34AE5E08"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Cement, stavební vápna a jiná hydraulická pojiva</w:t>
            </w:r>
          </w:p>
        </w:tc>
        <w:tc>
          <w:tcPr>
            <w:tcW w:w="1463" w:type="pct"/>
            <w:vAlign w:val="center"/>
          </w:tcPr>
          <w:p w14:paraId="205A25DC"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1</w:t>
            </w:r>
          </w:p>
        </w:tc>
      </w:tr>
      <w:tr w:rsidR="00136F06" w:rsidRPr="00C75E55" w14:paraId="663E3FFE" w14:textId="77777777" w:rsidTr="009C25F7">
        <w:trPr>
          <w:trHeight w:val="454"/>
        </w:trPr>
        <w:tc>
          <w:tcPr>
            <w:tcW w:w="426" w:type="pct"/>
            <w:vAlign w:val="center"/>
          </w:tcPr>
          <w:p w14:paraId="544F42A5"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23</w:t>
            </w:r>
          </w:p>
        </w:tc>
        <w:tc>
          <w:tcPr>
            <w:tcW w:w="3111" w:type="pct"/>
            <w:gridSpan w:val="2"/>
            <w:vAlign w:val="center"/>
          </w:tcPr>
          <w:p w14:paraId="7FBC8E74"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Výrobky pro konstrukce vozovek</w:t>
            </w:r>
          </w:p>
        </w:tc>
        <w:tc>
          <w:tcPr>
            <w:tcW w:w="1463" w:type="pct"/>
            <w:vAlign w:val="center"/>
          </w:tcPr>
          <w:p w14:paraId="7FB1E229"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4</w:t>
            </w:r>
          </w:p>
        </w:tc>
      </w:tr>
      <w:tr w:rsidR="00136F06" w:rsidRPr="00C75E55" w14:paraId="3F05097B" w14:textId="77777777" w:rsidTr="009C25F7">
        <w:trPr>
          <w:trHeight w:val="454"/>
        </w:trPr>
        <w:tc>
          <w:tcPr>
            <w:tcW w:w="426" w:type="pct"/>
            <w:vAlign w:val="center"/>
          </w:tcPr>
          <w:p w14:paraId="7D29F246"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36</w:t>
            </w:r>
          </w:p>
        </w:tc>
        <w:tc>
          <w:tcPr>
            <w:tcW w:w="3111" w:type="pct"/>
            <w:gridSpan w:val="2"/>
            <w:vAlign w:val="center"/>
          </w:tcPr>
          <w:p w14:paraId="4D406310"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Popílky a směsi s popílkem pro konstrukční vrstvy vozovek a pro násypy a zásypy při stavbě pozemních komunikací</w:t>
            </w:r>
          </w:p>
        </w:tc>
        <w:tc>
          <w:tcPr>
            <w:tcW w:w="1463" w:type="pct"/>
            <w:vAlign w:val="center"/>
          </w:tcPr>
          <w:p w14:paraId="3A252B90"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7</w:t>
            </w:r>
          </w:p>
        </w:tc>
      </w:tr>
      <w:tr w:rsidR="00136F06" w:rsidRPr="00C75E55" w14:paraId="37558376" w14:textId="77777777" w:rsidTr="009C25F7">
        <w:trPr>
          <w:trHeight w:val="454"/>
        </w:trPr>
        <w:tc>
          <w:tcPr>
            <w:tcW w:w="426" w:type="pct"/>
            <w:vAlign w:val="center"/>
          </w:tcPr>
          <w:p w14:paraId="3F49892D"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8</w:t>
            </w:r>
          </w:p>
        </w:tc>
        <w:tc>
          <w:tcPr>
            <w:tcW w:w="3111" w:type="pct"/>
            <w:gridSpan w:val="2"/>
            <w:vAlign w:val="center"/>
          </w:tcPr>
          <w:p w14:paraId="032066DB"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proofErr w:type="spellStart"/>
            <w:r w:rsidRPr="00C75E55">
              <w:rPr>
                <w:rFonts w:ascii="Times New Roman" w:hAnsi="Times New Roman"/>
                <w:color w:val="000000"/>
                <w:szCs w:val="22"/>
              </w:rPr>
              <w:t>Geotextilie</w:t>
            </w:r>
            <w:proofErr w:type="spellEnd"/>
            <w:r w:rsidRPr="00C75E55">
              <w:rPr>
                <w:rFonts w:ascii="Times New Roman" w:hAnsi="Times New Roman"/>
                <w:color w:val="000000"/>
                <w:szCs w:val="22"/>
              </w:rPr>
              <w:t xml:space="preserve">, </w:t>
            </w:r>
            <w:proofErr w:type="spellStart"/>
            <w:r w:rsidRPr="00C75E55">
              <w:rPr>
                <w:rFonts w:ascii="Times New Roman" w:hAnsi="Times New Roman"/>
                <w:color w:val="000000"/>
                <w:szCs w:val="22"/>
              </w:rPr>
              <w:t>geomembrány</w:t>
            </w:r>
            <w:proofErr w:type="spellEnd"/>
            <w:r w:rsidRPr="00C75E55">
              <w:rPr>
                <w:rFonts w:ascii="Times New Roman" w:hAnsi="Times New Roman"/>
                <w:color w:val="000000"/>
                <w:szCs w:val="22"/>
              </w:rPr>
              <w:t xml:space="preserve"> a související výrobky</w:t>
            </w:r>
          </w:p>
        </w:tc>
        <w:tc>
          <w:tcPr>
            <w:tcW w:w="1463" w:type="pct"/>
            <w:vAlign w:val="center"/>
          </w:tcPr>
          <w:p w14:paraId="0D169B6E"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1</w:t>
            </w:r>
          </w:p>
        </w:tc>
      </w:tr>
      <w:tr w:rsidR="00136F06" w:rsidRPr="00C75E55" w14:paraId="6FD8325F" w14:textId="77777777" w:rsidTr="009C25F7">
        <w:trPr>
          <w:trHeight w:val="454"/>
        </w:trPr>
        <w:tc>
          <w:tcPr>
            <w:tcW w:w="426" w:type="pct"/>
            <w:vAlign w:val="center"/>
          </w:tcPr>
          <w:p w14:paraId="66A10EB0"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lastRenderedPageBreak/>
              <w:t>36</w:t>
            </w:r>
          </w:p>
        </w:tc>
        <w:tc>
          <w:tcPr>
            <w:tcW w:w="3111" w:type="pct"/>
            <w:gridSpan w:val="2"/>
            <w:vAlign w:val="center"/>
          </w:tcPr>
          <w:p w14:paraId="4BBD55C5" w14:textId="77777777" w:rsidR="00136F06" w:rsidRPr="00C75E55" w:rsidRDefault="00136F06" w:rsidP="00B53D91">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 xml:space="preserve">Protihluková zařízení a stěny pro použití </w:t>
            </w:r>
            <w:proofErr w:type="gramStart"/>
            <w:r w:rsidRPr="00C75E55">
              <w:rPr>
                <w:rFonts w:ascii="Times New Roman" w:hAnsi="Times New Roman"/>
                <w:color w:val="000000"/>
                <w:szCs w:val="22"/>
              </w:rPr>
              <w:t>jiná</w:t>
            </w:r>
            <w:proofErr w:type="gramEnd"/>
            <w:r w:rsidRPr="00C75E55">
              <w:rPr>
                <w:rFonts w:ascii="Times New Roman" w:hAnsi="Times New Roman"/>
                <w:color w:val="000000"/>
                <w:szCs w:val="22"/>
              </w:rPr>
              <w:t xml:space="preserve"> než uvedeno v bodu 9.5e) (např</w:t>
            </w:r>
            <w:r w:rsidR="00B53D91">
              <w:rPr>
                <w:rFonts w:ascii="Times New Roman" w:hAnsi="Times New Roman"/>
                <w:color w:val="000000"/>
                <w:szCs w:val="22"/>
              </w:rPr>
              <w:t>.</w:t>
            </w:r>
            <w:r w:rsidRPr="00C75E55">
              <w:rPr>
                <w:rFonts w:ascii="Times New Roman" w:hAnsi="Times New Roman"/>
                <w:color w:val="000000"/>
                <w:szCs w:val="22"/>
              </w:rPr>
              <w:t xml:space="preserve"> k železnicím a u jiných hlučných zařízení)</w:t>
            </w:r>
          </w:p>
        </w:tc>
        <w:tc>
          <w:tcPr>
            <w:tcW w:w="1463" w:type="pct"/>
            <w:vAlign w:val="center"/>
          </w:tcPr>
          <w:p w14:paraId="39904C9F"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5</w:t>
            </w:r>
          </w:p>
        </w:tc>
      </w:tr>
      <w:tr w:rsidR="00136F06" w:rsidRPr="00C75E55" w14:paraId="5F008F09" w14:textId="77777777" w:rsidTr="009C25F7">
        <w:trPr>
          <w:trHeight w:val="454"/>
        </w:trPr>
        <w:tc>
          <w:tcPr>
            <w:tcW w:w="426" w:type="pct"/>
            <w:vAlign w:val="center"/>
          </w:tcPr>
          <w:p w14:paraId="541152B5"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36</w:t>
            </w:r>
          </w:p>
        </w:tc>
        <w:tc>
          <w:tcPr>
            <w:tcW w:w="3111" w:type="pct"/>
            <w:gridSpan w:val="2"/>
            <w:vAlign w:val="center"/>
          </w:tcPr>
          <w:p w14:paraId="379ECEAF"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Výrobky pro osoby s omezenou schopností pohybu a orientace</w:t>
            </w:r>
          </w:p>
        </w:tc>
        <w:tc>
          <w:tcPr>
            <w:tcW w:w="1463" w:type="pct"/>
            <w:vAlign w:val="center"/>
          </w:tcPr>
          <w:p w14:paraId="626BDCC0"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4</w:t>
            </w:r>
          </w:p>
        </w:tc>
      </w:tr>
      <w:tr w:rsidR="00136F06" w:rsidRPr="00C75E55" w14:paraId="7F36B8F2" w14:textId="77777777" w:rsidTr="009C25F7">
        <w:trPr>
          <w:trHeight w:val="454"/>
        </w:trPr>
        <w:tc>
          <w:tcPr>
            <w:tcW w:w="426" w:type="pct"/>
            <w:vAlign w:val="center"/>
          </w:tcPr>
          <w:p w14:paraId="337C2B94"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34</w:t>
            </w:r>
          </w:p>
        </w:tc>
        <w:tc>
          <w:tcPr>
            <w:tcW w:w="3111" w:type="pct"/>
            <w:gridSpan w:val="2"/>
            <w:vAlign w:val="center"/>
          </w:tcPr>
          <w:p w14:paraId="3DA0A867"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Stavební sestavy, jednotky, prefabrikované prvky</w:t>
            </w:r>
          </w:p>
        </w:tc>
        <w:tc>
          <w:tcPr>
            <w:tcW w:w="1463" w:type="pct"/>
            <w:vAlign w:val="center"/>
          </w:tcPr>
          <w:p w14:paraId="576956E0"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1</w:t>
            </w:r>
          </w:p>
        </w:tc>
      </w:tr>
      <w:tr w:rsidR="00136F06" w:rsidRPr="00C75E55" w14:paraId="545D20F6" w14:textId="77777777" w:rsidTr="009C25F7">
        <w:trPr>
          <w:trHeight w:val="454"/>
        </w:trPr>
        <w:tc>
          <w:tcPr>
            <w:tcW w:w="426" w:type="pct"/>
            <w:vAlign w:val="center"/>
          </w:tcPr>
          <w:p w14:paraId="7162197E"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9</w:t>
            </w:r>
          </w:p>
        </w:tc>
        <w:tc>
          <w:tcPr>
            <w:tcW w:w="3111" w:type="pct"/>
            <w:gridSpan w:val="2"/>
            <w:vAlign w:val="center"/>
          </w:tcPr>
          <w:p w14:paraId="5B78E118"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Lehké obvodové pláště/opláštění/ konstrukční těsné zasklení</w:t>
            </w:r>
          </w:p>
        </w:tc>
        <w:tc>
          <w:tcPr>
            <w:tcW w:w="1463" w:type="pct"/>
            <w:vAlign w:val="center"/>
          </w:tcPr>
          <w:p w14:paraId="47604C55"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1</w:t>
            </w:r>
          </w:p>
        </w:tc>
      </w:tr>
      <w:tr w:rsidR="00136F06" w:rsidRPr="00C75E55" w14:paraId="4FEB5C77" w14:textId="77777777" w:rsidTr="009C25F7">
        <w:trPr>
          <w:trHeight w:val="454"/>
        </w:trPr>
        <w:tc>
          <w:tcPr>
            <w:tcW w:w="426" w:type="pct"/>
            <w:vAlign w:val="center"/>
          </w:tcPr>
          <w:p w14:paraId="13C64D2B"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27</w:t>
            </w:r>
          </w:p>
        </w:tc>
        <w:tc>
          <w:tcPr>
            <w:tcW w:w="3111" w:type="pct"/>
            <w:gridSpan w:val="2"/>
            <w:vAlign w:val="center"/>
          </w:tcPr>
          <w:p w14:paraId="398B2F42"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Zařízení pro vytápění vnitřních prostor</w:t>
            </w:r>
          </w:p>
        </w:tc>
        <w:tc>
          <w:tcPr>
            <w:tcW w:w="1463" w:type="pct"/>
            <w:vAlign w:val="center"/>
          </w:tcPr>
          <w:p w14:paraId="2BA0B924"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2</w:t>
            </w:r>
          </w:p>
        </w:tc>
      </w:tr>
      <w:tr w:rsidR="00136F06" w:rsidRPr="00C75E55" w14:paraId="7B6A2C0E" w14:textId="77777777" w:rsidTr="009C25F7">
        <w:trPr>
          <w:trHeight w:val="454"/>
        </w:trPr>
        <w:tc>
          <w:tcPr>
            <w:tcW w:w="426" w:type="pct"/>
            <w:vAlign w:val="center"/>
          </w:tcPr>
          <w:p w14:paraId="13471886"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29</w:t>
            </w:r>
          </w:p>
        </w:tc>
        <w:tc>
          <w:tcPr>
            <w:tcW w:w="3111" w:type="pct"/>
            <w:gridSpan w:val="2"/>
            <w:vAlign w:val="center"/>
          </w:tcPr>
          <w:p w14:paraId="2984979C"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Stavební výrobky, které jsou v kontaktu s vodou určenou k lidské spotřebě</w:t>
            </w:r>
          </w:p>
        </w:tc>
        <w:tc>
          <w:tcPr>
            <w:tcW w:w="1463" w:type="pct"/>
            <w:vAlign w:val="center"/>
          </w:tcPr>
          <w:p w14:paraId="5EB907B9"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2</w:t>
            </w:r>
          </w:p>
        </w:tc>
      </w:tr>
      <w:tr w:rsidR="00136F06" w:rsidRPr="00C75E55" w14:paraId="41516663" w14:textId="77777777" w:rsidTr="009C25F7">
        <w:trPr>
          <w:trHeight w:val="454"/>
        </w:trPr>
        <w:tc>
          <w:tcPr>
            <w:tcW w:w="426" w:type="pct"/>
            <w:vAlign w:val="center"/>
          </w:tcPr>
          <w:p w14:paraId="33290BD9"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36</w:t>
            </w:r>
          </w:p>
        </w:tc>
        <w:tc>
          <w:tcPr>
            <w:tcW w:w="3111" w:type="pct"/>
            <w:gridSpan w:val="2"/>
            <w:vAlign w:val="center"/>
          </w:tcPr>
          <w:p w14:paraId="48B859ED"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Výrobky pro stabilizaci hornin a zemin jinde neuvedené</w:t>
            </w:r>
          </w:p>
        </w:tc>
        <w:tc>
          <w:tcPr>
            <w:tcW w:w="1463" w:type="pct"/>
            <w:vAlign w:val="center"/>
          </w:tcPr>
          <w:p w14:paraId="635EA79F"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2</w:t>
            </w:r>
          </w:p>
        </w:tc>
      </w:tr>
      <w:tr w:rsidR="00136F06" w:rsidRPr="00C75E55" w14:paraId="42414631" w14:textId="77777777" w:rsidTr="009C25F7">
        <w:trPr>
          <w:trHeight w:val="454"/>
        </w:trPr>
        <w:tc>
          <w:tcPr>
            <w:tcW w:w="426" w:type="pct"/>
            <w:vAlign w:val="center"/>
          </w:tcPr>
          <w:p w14:paraId="6AD1C5D2"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36</w:t>
            </w:r>
          </w:p>
        </w:tc>
        <w:tc>
          <w:tcPr>
            <w:tcW w:w="3111" w:type="pct"/>
            <w:gridSpan w:val="2"/>
            <w:vAlign w:val="center"/>
          </w:tcPr>
          <w:p w14:paraId="0C9EEBAC"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 xml:space="preserve">Upevňovací prvky a upevňovací systémy pro potrubní rozvody a rozvody vzduchotechniky </w:t>
            </w:r>
          </w:p>
        </w:tc>
        <w:tc>
          <w:tcPr>
            <w:tcW w:w="1463" w:type="pct"/>
            <w:vAlign w:val="center"/>
          </w:tcPr>
          <w:p w14:paraId="47C3EBFE"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2</w:t>
            </w:r>
          </w:p>
        </w:tc>
      </w:tr>
      <w:tr w:rsidR="00136F06" w:rsidRPr="00C75E55" w14:paraId="63AADAFB" w14:textId="77777777" w:rsidTr="009C25F7">
        <w:trPr>
          <w:trHeight w:val="454"/>
        </w:trPr>
        <w:tc>
          <w:tcPr>
            <w:tcW w:w="426" w:type="pct"/>
            <w:vAlign w:val="center"/>
          </w:tcPr>
          <w:p w14:paraId="5D2E9440"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7</w:t>
            </w:r>
          </w:p>
        </w:tc>
        <w:tc>
          <w:tcPr>
            <w:tcW w:w="3111" w:type="pct"/>
            <w:gridSpan w:val="2"/>
            <w:vAlign w:val="center"/>
          </w:tcPr>
          <w:p w14:paraId="5EFA3BE8"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Výrobky ze sádry</w:t>
            </w:r>
          </w:p>
        </w:tc>
        <w:tc>
          <w:tcPr>
            <w:tcW w:w="1463" w:type="pct"/>
            <w:vAlign w:val="center"/>
          </w:tcPr>
          <w:p w14:paraId="40D91942"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 </w:t>
            </w:r>
          </w:p>
        </w:tc>
      </w:tr>
      <w:tr w:rsidR="00136F06" w:rsidRPr="00C75E55" w14:paraId="66B8358C" w14:textId="77777777" w:rsidTr="009C25F7">
        <w:trPr>
          <w:trHeight w:val="454"/>
        </w:trPr>
        <w:tc>
          <w:tcPr>
            <w:tcW w:w="426" w:type="pct"/>
            <w:vAlign w:val="center"/>
          </w:tcPr>
          <w:p w14:paraId="2C9FBF81"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11</w:t>
            </w:r>
          </w:p>
        </w:tc>
        <w:tc>
          <w:tcPr>
            <w:tcW w:w="3111" w:type="pct"/>
            <w:gridSpan w:val="2"/>
            <w:vAlign w:val="center"/>
          </w:tcPr>
          <w:p w14:paraId="0782760F"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Vybavení pro hygienické prostory</w:t>
            </w:r>
          </w:p>
        </w:tc>
        <w:tc>
          <w:tcPr>
            <w:tcW w:w="1463" w:type="pct"/>
            <w:vAlign w:val="center"/>
          </w:tcPr>
          <w:p w14:paraId="32F7C7C9"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 </w:t>
            </w:r>
          </w:p>
        </w:tc>
      </w:tr>
      <w:tr w:rsidR="00136F06" w:rsidRPr="00C75E55" w14:paraId="379089D4" w14:textId="77777777" w:rsidTr="009C25F7">
        <w:trPr>
          <w:trHeight w:val="454"/>
        </w:trPr>
        <w:tc>
          <w:tcPr>
            <w:tcW w:w="426" w:type="pct"/>
            <w:vAlign w:val="center"/>
          </w:tcPr>
          <w:p w14:paraId="43EB194C"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30</w:t>
            </w:r>
          </w:p>
        </w:tc>
        <w:tc>
          <w:tcPr>
            <w:tcW w:w="3111" w:type="pct"/>
            <w:gridSpan w:val="2"/>
            <w:vAlign w:val="center"/>
          </w:tcPr>
          <w:p w14:paraId="2D363F7E"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Výrobky z plochého skla, profilovaného skla a skleněných tvárnic</w:t>
            </w:r>
          </w:p>
        </w:tc>
        <w:tc>
          <w:tcPr>
            <w:tcW w:w="1463" w:type="pct"/>
            <w:vAlign w:val="center"/>
          </w:tcPr>
          <w:p w14:paraId="152E982C"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 </w:t>
            </w:r>
          </w:p>
        </w:tc>
      </w:tr>
      <w:tr w:rsidR="00136F06" w:rsidRPr="00C75E55" w14:paraId="0F5B9E67" w14:textId="77777777" w:rsidTr="009C25F7">
        <w:trPr>
          <w:trHeight w:val="454"/>
        </w:trPr>
        <w:tc>
          <w:tcPr>
            <w:tcW w:w="426" w:type="pct"/>
            <w:vAlign w:val="center"/>
          </w:tcPr>
          <w:p w14:paraId="3F046C8C"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31</w:t>
            </w:r>
          </w:p>
        </w:tc>
        <w:tc>
          <w:tcPr>
            <w:tcW w:w="3111" w:type="pct"/>
            <w:gridSpan w:val="2"/>
            <w:vAlign w:val="center"/>
          </w:tcPr>
          <w:p w14:paraId="27C50B3B"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Elektrické, ovládací a komunikační kabely</w:t>
            </w:r>
          </w:p>
        </w:tc>
        <w:tc>
          <w:tcPr>
            <w:tcW w:w="1463" w:type="pct"/>
            <w:vAlign w:val="center"/>
          </w:tcPr>
          <w:p w14:paraId="4D4C9E24"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 </w:t>
            </w:r>
          </w:p>
        </w:tc>
      </w:tr>
      <w:tr w:rsidR="00136F06" w:rsidRPr="00C75E55" w14:paraId="63B74E73" w14:textId="77777777" w:rsidTr="009C25F7">
        <w:trPr>
          <w:trHeight w:val="454"/>
        </w:trPr>
        <w:tc>
          <w:tcPr>
            <w:tcW w:w="426" w:type="pct"/>
            <w:tcBorders>
              <w:bottom w:val="single" w:sz="12" w:space="0" w:color="auto"/>
            </w:tcBorders>
            <w:vAlign w:val="center"/>
          </w:tcPr>
          <w:p w14:paraId="48D8884B"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32</w:t>
            </w:r>
          </w:p>
        </w:tc>
        <w:tc>
          <w:tcPr>
            <w:tcW w:w="3111" w:type="pct"/>
            <w:gridSpan w:val="2"/>
            <w:tcBorders>
              <w:bottom w:val="single" w:sz="12" w:space="0" w:color="auto"/>
            </w:tcBorders>
            <w:vAlign w:val="center"/>
          </w:tcPr>
          <w:p w14:paraId="35F18BE6" w14:textId="77777777" w:rsidR="00136F06" w:rsidRPr="00C75E55" w:rsidRDefault="00136F06" w:rsidP="3156B89C">
            <w:pPr>
              <w:suppressAutoHyphens w:val="0"/>
              <w:overflowPunct/>
              <w:spacing w:after="0" w:line="240" w:lineRule="auto"/>
              <w:textAlignment w:val="auto"/>
              <w:rPr>
                <w:rFonts w:ascii="Times New Roman" w:hAnsi="Times New Roman"/>
                <w:color w:val="000000"/>
                <w:szCs w:val="22"/>
              </w:rPr>
            </w:pPr>
            <w:r w:rsidRPr="00C75E55">
              <w:rPr>
                <w:rFonts w:ascii="Times New Roman" w:hAnsi="Times New Roman"/>
                <w:color w:val="000000"/>
                <w:szCs w:val="22"/>
              </w:rPr>
              <w:t>Těsnění pro spoje</w:t>
            </w:r>
          </w:p>
        </w:tc>
        <w:tc>
          <w:tcPr>
            <w:tcW w:w="1463" w:type="pct"/>
            <w:tcBorders>
              <w:bottom w:val="single" w:sz="12" w:space="0" w:color="auto"/>
            </w:tcBorders>
            <w:vAlign w:val="center"/>
          </w:tcPr>
          <w:p w14:paraId="0E90CA8D" w14:textId="77777777" w:rsidR="00136F06" w:rsidRPr="00C75E55" w:rsidRDefault="00136F06" w:rsidP="3156B89C">
            <w:pPr>
              <w:suppressAutoHyphens w:val="0"/>
              <w:overflowPunct/>
              <w:spacing w:after="0" w:line="240" w:lineRule="auto"/>
              <w:jc w:val="center"/>
              <w:textAlignment w:val="auto"/>
              <w:rPr>
                <w:rFonts w:ascii="Times New Roman" w:hAnsi="Times New Roman"/>
                <w:color w:val="000000"/>
                <w:szCs w:val="22"/>
              </w:rPr>
            </w:pPr>
            <w:r w:rsidRPr="00C75E55">
              <w:rPr>
                <w:rFonts w:ascii="Times New Roman" w:hAnsi="Times New Roman"/>
                <w:color w:val="000000"/>
                <w:szCs w:val="22"/>
              </w:rPr>
              <w:t> </w:t>
            </w:r>
          </w:p>
        </w:tc>
      </w:tr>
      <w:tr w:rsidR="00136F06" w:rsidRPr="00E07424" w14:paraId="6CF4ABCE" w14:textId="77777777" w:rsidTr="009C25F7">
        <w:trPr>
          <w:trHeight w:val="454"/>
        </w:trPr>
        <w:tc>
          <w:tcPr>
            <w:tcW w:w="426" w:type="pct"/>
            <w:tcBorders>
              <w:top w:val="single" w:sz="12" w:space="0" w:color="auto"/>
              <w:bottom w:val="single" w:sz="12" w:space="0" w:color="auto"/>
            </w:tcBorders>
            <w:vAlign w:val="center"/>
          </w:tcPr>
          <w:p w14:paraId="0A4979B5" w14:textId="77777777" w:rsidR="00136F06" w:rsidRPr="00C75E55" w:rsidRDefault="00136F06" w:rsidP="3156B89C">
            <w:pPr>
              <w:suppressAutoHyphens w:val="0"/>
              <w:overflowPunct/>
              <w:spacing w:after="0" w:line="240" w:lineRule="auto"/>
              <w:textAlignment w:val="auto"/>
              <w:rPr>
                <w:rFonts w:ascii="Times New Roman" w:hAnsi="Times New Roman"/>
                <w:b/>
                <w:bCs/>
                <w:color w:val="000000"/>
                <w:szCs w:val="22"/>
              </w:rPr>
            </w:pPr>
            <w:r w:rsidRPr="00C75E55">
              <w:rPr>
                <w:rFonts w:ascii="Times New Roman" w:hAnsi="Times New Roman"/>
                <w:b/>
                <w:bCs/>
                <w:color w:val="000000"/>
                <w:szCs w:val="22"/>
              </w:rPr>
              <w:t>Celkem</w:t>
            </w:r>
          </w:p>
        </w:tc>
        <w:tc>
          <w:tcPr>
            <w:tcW w:w="3111" w:type="pct"/>
            <w:gridSpan w:val="2"/>
            <w:tcBorders>
              <w:top w:val="single" w:sz="12" w:space="0" w:color="auto"/>
              <w:bottom w:val="single" w:sz="12" w:space="0" w:color="auto"/>
            </w:tcBorders>
            <w:vAlign w:val="center"/>
          </w:tcPr>
          <w:p w14:paraId="3FCEC5C2" w14:textId="77777777" w:rsidR="00136F06" w:rsidRPr="00C75E55" w:rsidRDefault="00136F06" w:rsidP="3156B89C">
            <w:pPr>
              <w:suppressAutoHyphens w:val="0"/>
              <w:overflowPunct/>
              <w:spacing w:after="0" w:line="240" w:lineRule="auto"/>
              <w:jc w:val="center"/>
              <w:textAlignment w:val="auto"/>
              <w:rPr>
                <w:rFonts w:ascii="Times New Roman" w:hAnsi="Times New Roman"/>
                <w:b/>
                <w:bCs/>
                <w:color w:val="000000"/>
                <w:szCs w:val="22"/>
              </w:rPr>
            </w:pPr>
            <w:r w:rsidRPr="00C75E55">
              <w:rPr>
                <w:rFonts w:ascii="Times New Roman" w:hAnsi="Times New Roman"/>
                <w:b/>
                <w:bCs/>
                <w:color w:val="000000"/>
                <w:szCs w:val="22"/>
              </w:rPr>
              <w:t> </w:t>
            </w:r>
          </w:p>
        </w:tc>
        <w:tc>
          <w:tcPr>
            <w:tcW w:w="1463" w:type="pct"/>
            <w:tcBorders>
              <w:top w:val="single" w:sz="12" w:space="0" w:color="auto"/>
              <w:bottom w:val="single" w:sz="12" w:space="0" w:color="auto"/>
            </w:tcBorders>
            <w:vAlign w:val="center"/>
          </w:tcPr>
          <w:p w14:paraId="7A85755F" w14:textId="77777777" w:rsidR="00136F06" w:rsidRPr="00E07424" w:rsidRDefault="00136F06" w:rsidP="00C75E55">
            <w:pPr>
              <w:suppressAutoHyphens w:val="0"/>
              <w:overflowPunct/>
              <w:spacing w:after="0" w:line="240" w:lineRule="auto"/>
              <w:jc w:val="center"/>
              <w:textAlignment w:val="auto"/>
              <w:rPr>
                <w:rFonts w:ascii="Times New Roman" w:hAnsi="Times New Roman"/>
                <w:b/>
                <w:bCs/>
                <w:color w:val="000000"/>
                <w:szCs w:val="22"/>
              </w:rPr>
            </w:pPr>
            <w:r w:rsidRPr="00C75E55">
              <w:rPr>
                <w:rFonts w:ascii="Times New Roman" w:hAnsi="Times New Roman"/>
                <w:b/>
                <w:bCs/>
                <w:color w:val="000000"/>
                <w:szCs w:val="22"/>
              </w:rPr>
              <w:t>872</w:t>
            </w:r>
          </w:p>
        </w:tc>
      </w:tr>
    </w:tbl>
    <w:p w14:paraId="016FE611" w14:textId="77777777" w:rsidR="00136F06" w:rsidRDefault="00136F06" w:rsidP="3156B89C">
      <w:pPr>
        <w:tabs>
          <w:tab w:val="left" w:pos="3870"/>
        </w:tabs>
        <w:spacing w:before="100" w:beforeAutospacing="1" w:after="100" w:afterAutospacing="1"/>
        <w:jc w:val="both"/>
        <w:rPr>
          <w:rFonts w:ascii="Times New Roman" w:hAnsi="Times New Roman"/>
          <w:b/>
          <w:bCs/>
        </w:rPr>
      </w:pPr>
    </w:p>
    <w:p w14:paraId="3CD9C0C4" w14:textId="77777777" w:rsidR="00136F06" w:rsidRPr="00C41A02" w:rsidRDefault="00136F06" w:rsidP="000677B0">
      <w:pPr>
        <w:rPr>
          <w:rFonts w:ascii="Times New Roman" w:hAnsi="Times New Roman"/>
          <w:b/>
          <w:color w:val="auto"/>
          <w:szCs w:val="22"/>
        </w:rPr>
      </w:pPr>
      <w:r w:rsidRPr="00C41A02">
        <w:rPr>
          <w:rFonts w:ascii="Times New Roman" w:hAnsi="Times New Roman"/>
          <w:b/>
          <w:color w:val="auto"/>
          <w:szCs w:val="22"/>
        </w:rPr>
        <w:t>Finanční náročnost zkoušení stanovených stavebních výrobků</w:t>
      </w:r>
    </w:p>
    <w:p w14:paraId="08C4E797" w14:textId="77777777" w:rsidR="000E07A7" w:rsidRDefault="00136F06" w:rsidP="000677B0">
      <w:pPr>
        <w:rPr>
          <w:rFonts w:ascii="Times New Roman" w:hAnsi="Times New Roman"/>
          <w:color w:val="auto"/>
          <w:szCs w:val="22"/>
        </w:rPr>
      </w:pPr>
      <w:r w:rsidRPr="00847B20">
        <w:rPr>
          <w:rFonts w:ascii="Times New Roman" w:hAnsi="Times New Roman"/>
          <w:color w:val="auto"/>
          <w:szCs w:val="22"/>
        </w:rPr>
        <w:t>V tabul</w:t>
      </w:r>
      <w:r w:rsidR="00C41A02">
        <w:rPr>
          <w:rFonts w:ascii="Times New Roman" w:hAnsi="Times New Roman"/>
          <w:color w:val="auto"/>
          <w:szCs w:val="22"/>
        </w:rPr>
        <w:t>kách</w:t>
      </w:r>
      <w:r w:rsidRPr="00847B20">
        <w:rPr>
          <w:rFonts w:ascii="Times New Roman" w:hAnsi="Times New Roman"/>
          <w:color w:val="auto"/>
          <w:szCs w:val="22"/>
        </w:rPr>
        <w:t xml:space="preserve"> níže jsou uvedeny příklady stanovených stavebních výrobků s vysokými (</w:t>
      </w:r>
      <w:proofErr w:type="gramStart"/>
      <w:r w:rsidRPr="00847B20">
        <w:rPr>
          <w:rFonts w:ascii="Times New Roman" w:hAnsi="Times New Roman"/>
          <w:color w:val="auto"/>
          <w:szCs w:val="22"/>
        </w:rPr>
        <w:t>250 – 700</w:t>
      </w:r>
      <w:proofErr w:type="gramEnd"/>
      <w:r w:rsidRPr="00847B20">
        <w:rPr>
          <w:rFonts w:ascii="Times New Roman" w:hAnsi="Times New Roman"/>
          <w:color w:val="auto"/>
          <w:szCs w:val="22"/>
        </w:rPr>
        <w:t xml:space="preserve"> tis. Kč), středními (80 – 250 tis. Kč) a nízkými finančními náklady na zkoušení (do 80 tis. Kč).</w:t>
      </w:r>
      <w:r w:rsidR="00847B20" w:rsidRPr="00847B20">
        <w:rPr>
          <w:rFonts w:ascii="Times New Roman" w:hAnsi="Times New Roman"/>
          <w:color w:val="auto"/>
          <w:szCs w:val="22"/>
        </w:rPr>
        <w:t xml:space="preserve"> Současně je uveden pro orientaci počet posouzení těchto vybraných stavebních výrobků, které provedla v roce 2019 </w:t>
      </w:r>
      <w:r w:rsidR="00E6798E">
        <w:rPr>
          <w:rFonts w:ascii="Times New Roman" w:hAnsi="Times New Roman"/>
          <w:color w:val="auto"/>
          <w:szCs w:val="22"/>
        </w:rPr>
        <w:t>vybraná autorizovaná osoba.</w:t>
      </w:r>
    </w:p>
    <w:p w14:paraId="04F53645" w14:textId="77777777" w:rsidR="00136F06" w:rsidRPr="00847B20" w:rsidRDefault="00136F06" w:rsidP="000677B0">
      <w:pPr>
        <w:rPr>
          <w:rFonts w:ascii="Times New Roman" w:hAnsi="Times New Roman"/>
          <w:color w:val="auto"/>
          <w:szCs w:val="22"/>
        </w:rPr>
      </w:pPr>
      <w:r w:rsidRPr="00847B20">
        <w:rPr>
          <w:rFonts w:ascii="Times New Roman" w:hAnsi="Times New Roman"/>
          <w:color w:val="auto"/>
          <w:szCs w:val="22"/>
        </w:rPr>
        <w:t>Vysoké náklady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26"/>
        <w:gridCol w:w="3279"/>
        <w:gridCol w:w="2669"/>
        <w:gridCol w:w="1488"/>
      </w:tblGrid>
      <w:tr w:rsidR="00847B20" w:rsidRPr="00847B20" w14:paraId="775A6303" w14:textId="77777777" w:rsidTr="00C05256">
        <w:trPr>
          <w:trHeight w:val="454"/>
        </w:trPr>
        <w:tc>
          <w:tcPr>
            <w:tcW w:w="2282" w:type="dxa"/>
            <w:tcBorders>
              <w:top w:val="single" w:sz="12" w:space="0" w:color="auto"/>
              <w:bottom w:val="single" w:sz="12" w:space="0" w:color="auto"/>
            </w:tcBorders>
            <w:shd w:val="clear" w:color="auto" w:fill="B8CCE4" w:themeFill="accent1" w:themeFillTint="66"/>
            <w:vAlign w:val="center"/>
          </w:tcPr>
          <w:p w14:paraId="4E2FA133" w14:textId="77777777" w:rsidR="00847B20" w:rsidRPr="00847B20" w:rsidRDefault="00847B20" w:rsidP="000E07A7">
            <w:pPr>
              <w:rPr>
                <w:rFonts w:ascii="Times New Roman" w:hAnsi="Times New Roman"/>
                <w:b/>
                <w:color w:val="auto"/>
                <w:sz w:val="22"/>
                <w:szCs w:val="22"/>
              </w:rPr>
            </w:pPr>
            <w:r>
              <w:rPr>
                <w:rFonts w:ascii="Times New Roman" w:hAnsi="Times New Roman"/>
                <w:b/>
                <w:color w:val="auto"/>
                <w:sz w:val="22"/>
                <w:szCs w:val="22"/>
              </w:rPr>
              <w:t>S</w:t>
            </w:r>
            <w:r w:rsidRPr="00847B20">
              <w:rPr>
                <w:rFonts w:ascii="Times New Roman" w:hAnsi="Times New Roman"/>
                <w:b/>
                <w:color w:val="auto"/>
                <w:sz w:val="22"/>
                <w:szCs w:val="22"/>
              </w:rPr>
              <w:t>kupina</w:t>
            </w:r>
          </w:p>
        </w:tc>
        <w:tc>
          <w:tcPr>
            <w:tcW w:w="4981" w:type="dxa"/>
            <w:tcBorders>
              <w:top w:val="single" w:sz="12" w:space="0" w:color="auto"/>
              <w:bottom w:val="single" w:sz="12" w:space="0" w:color="auto"/>
            </w:tcBorders>
            <w:shd w:val="clear" w:color="auto" w:fill="B8CCE4" w:themeFill="accent1" w:themeFillTint="66"/>
            <w:vAlign w:val="center"/>
          </w:tcPr>
          <w:p w14:paraId="1447FAD8" w14:textId="77777777" w:rsidR="00847B20" w:rsidRPr="00847B20" w:rsidRDefault="00847B20" w:rsidP="000E07A7">
            <w:pPr>
              <w:rPr>
                <w:rFonts w:ascii="Times New Roman" w:hAnsi="Times New Roman"/>
                <w:b/>
                <w:color w:val="auto"/>
                <w:sz w:val="22"/>
                <w:szCs w:val="22"/>
              </w:rPr>
            </w:pPr>
            <w:r>
              <w:rPr>
                <w:rFonts w:ascii="Times New Roman" w:hAnsi="Times New Roman"/>
                <w:b/>
                <w:color w:val="auto"/>
                <w:sz w:val="22"/>
                <w:szCs w:val="22"/>
              </w:rPr>
              <w:t>V</w:t>
            </w:r>
            <w:r w:rsidRPr="00847B20">
              <w:rPr>
                <w:rFonts w:ascii="Times New Roman" w:hAnsi="Times New Roman"/>
                <w:b/>
                <w:color w:val="auto"/>
                <w:sz w:val="22"/>
                <w:szCs w:val="22"/>
              </w:rPr>
              <w:t>ýrobek</w:t>
            </w:r>
          </w:p>
        </w:tc>
        <w:tc>
          <w:tcPr>
            <w:tcW w:w="3929" w:type="dxa"/>
            <w:tcBorders>
              <w:top w:val="single" w:sz="12" w:space="0" w:color="auto"/>
              <w:bottom w:val="single" w:sz="12" w:space="0" w:color="auto"/>
            </w:tcBorders>
            <w:shd w:val="clear" w:color="auto" w:fill="B8CCE4" w:themeFill="accent1" w:themeFillTint="66"/>
            <w:vAlign w:val="center"/>
          </w:tcPr>
          <w:p w14:paraId="286EF7BA" w14:textId="77777777" w:rsidR="00847B20" w:rsidRPr="00847B20" w:rsidRDefault="00847B20" w:rsidP="000E07A7">
            <w:pPr>
              <w:rPr>
                <w:rFonts w:ascii="Times New Roman" w:hAnsi="Times New Roman"/>
                <w:b/>
                <w:color w:val="auto"/>
                <w:sz w:val="22"/>
                <w:szCs w:val="22"/>
              </w:rPr>
            </w:pPr>
            <w:r w:rsidRPr="00847B20">
              <w:rPr>
                <w:rFonts w:ascii="Times New Roman" w:hAnsi="Times New Roman"/>
                <w:b/>
                <w:color w:val="auto"/>
                <w:sz w:val="22"/>
                <w:szCs w:val="22"/>
              </w:rPr>
              <w:t>Systém posuzování</w:t>
            </w:r>
          </w:p>
        </w:tc>
        <w:tc>
          <w:tcPr>
            <w:tcW w:w="1566" w:type="dxa"/>
            <w:tcBorders>
              <w:top w:val="single" w:sz="12" w:space="0" w:color="auto"/>
              <w:bottom w:val="single" w:sz="12" w:space="0" w:color="auto"/>
            </w:tcBorders>
            <w:shd w:val="clear" w:color="auto" w:fill="B8CCE4" w:themeFill="accent1" w:themeFillTint="66"/>
            <w:vAlign w:val="center"/>
          </w:tcPr>
          <w:p w14:paraId="44226A72" w14:textId="77777777" w:rsidR="00847B20" w:rsidRPr="00847B20" w:rsidRDefault="00847B20" w:rsidP="000E07A7">
            <w:pPr>
              <w:rPr>
                <w:rFonts w:ascii="Times New Roman" w:hAnsi="Times New Roman"/>
                <w:b/>
                <w:color w:val="auto"/>
                <w:sz w:val="22"/>
                <w:szCs w:val="22"/>
              </w:rPr>
            </w:pPr>
            <w:r w:rsidRPr="00847B20">
              <w:rPr>
                <w:rFonts w:ascii="Times New Roman" w:hAnsi="Times New Roman"/>
                <w:b/>
                <w:color w:val="auto"/>
                <w:sz w:val="22"/>
                <w:szCs w:val="22"/>
              </w:rPr>
              <w:t xml:space="preserve">Počet posouzených výrobků </w:t>
            </w:r>
            <w:r w:rsidR="000E07A7">
              <w:rPr>
                <w:rFonts w:ascii="Times New Roman" w:hAnsi="Times New Roman"/>
                <w:b/>
                <w:color w:val="auto"/>
                <w:sz w:val="22"/>
                <w:szCs w:val="22"/>
              </w:rPr>
              <w:t>(</w:t>
            </w:r>
            <w:r w:rsidRPr="00847B20">
              <w:rPr>
                <w:rFonts w:ascii="Times New Roman" w:hAnsi="Times New Roman"/>
                <w:b/>
                <w:color w:val="auto"/>
                <w:sz w:val="22"/>
                <w:szCs w:val="22"/>
              </w:rPr>
              <w:t>AO 204</w:t>
            </w:r>
            <w:r w:rsidR="000E07A7">
              <w:rPr>
                <w:rFonts w:ascii="Times New Roman" w:hAnsi="Times New Roman"/>
                <w:b/>
                <w:color w:val="auto"/>
                <w:sz w:val="22"/>
                <w:szCs w:val="22"/>
              </w:rPr>
              <w:t>)</w:t>
            </w:r>
          </w:p>
        </w:tc>
      </w:tr>
      <w:tr w:rsidR="00847B20" w:rsidRPr="00847B20" w14:paraId="068AE1F6" w14:textId="77777777" w:rsidTr="00C05256">
        <w:trPr>
          <w:trHeight w:val="454"/>
        </w:trPr>
        <w:tc>
          <w:tcPr>
            <w:tcW w:w="2282" w:type="dxa"/>
            <w:tcBorders>
              <w:top w:val="single" w:sz="12" w:space="0" w:color="auto"/>
            </w:tcBorders>
            <w:vAlign w:val="center"/>
          </w:tcPr>
          <w:p w14:paraId="619574DB" w14:textId="77777777" w:rsidR="00136F06" w:rsidRPr="00847B20" w:rsidRDefault="000E07A7" w:rsidP="000E07A7">
            <w:pPr>
              <w:pStyle w:val="Odstavecseseznamem"/>
              <w:numPr>
                <w:ilvl w:val="0"/>
                <w:numId w:val="0"/>
              </w:numPr>
              <w:ind w:left="567" w:hanging="567"/>
              <w:jc w:val="left"/>
              <w:rPr>
                <w:rFonts w:ascii="Times New Roman" w:hAnsi="Times New Roman"/>
                <w:color w:val="auto"/>
                <w:sz w:val="22"/>
                <w:szCs w:val="22"/>
              </w:rPr>
            </w:pPr>
            <w:r>
              <w:rPr>
                <w:rFonts w:ascii="Times New Roman" w:hAnsi="Times New Roman"/>
                <w:color w:val="auto"/>
                <w:sz w:val="22"/>
                <w:szCs w:val="22"/>
              </w:rPr>
              <w:t>5.10</w:t>
            </w:r>
          </w:p>
        </w:tc>
        <w:tc>
          <w:tcPr>
            <w:tcW w:w="4981" w:type="dxa"/>
            <w:tcBorders>
              <w:top w:val="single" w:sz="12" w:space="0" w:color="auto"/>
            </w:tcBorders>
            <w:vAlign w:val="center"/>
          </w:tcPr>
          <w:p w14:paraId="3DB0DEAF" w14:textId="77777777" w:rsidR="00136F06" w:rsidRPr="00847B20" w:rsidRDefault="00136F06" w:rsidP="000E07A7">
            <w:pPr>
              <w:rPr>
                <w:rFonts w:ascii="Times New Roman" w:hAnsi="Times New Roman"/>
                <w:color w:val="auto"/>
                <w:sz w:val="22"/>
                <w:szCs w:val="22"/>
              </w:rPr>
            </w:pPr>
            <w:r w:rsidRPr="00847B20">
              <w:rPr>
                <w:rFonts w:ascii="Times New Roman" w:hAnsi="Times New Roman"/>
                <w:bCs/>
                <w:color w:val="auto"/>
                <w:sz w:val="22"/>
                <w:szCs w:val="22"/>
              </w:rPr>
              <w:t>Vnější tepelněizolační systémy (ETICS)</w:t>
            </w:r>
          </w:p>
        </w:tc>
        <w:tc>
          <w:tcPr>
            <w:tcW w:w="3929" w:type="dxa"/>
            <w:tcBorders>
              <w:top w:val="single" w:sz="12" w:space="0" w:color="auto"/>
            </w:tcBorders>
            <w:vAlign w:val="center"/>
          </w:tcPr>
          <w:p w14:paraId="455BB358" w14:textId="77777777" w:rsidR="00136F06" w:rsidRPr="00847B20" w:rsidRDefault="00136F06" w:rsidP="000E07A7">
            <w:pPr>
              <w:rPr>
                <w:rFonts w:ascii="Times New Roman" w:hAnsi="Times New Roman"/>
                <w:color w:val="auto"/>
                <w:sz w:val="22"/>
                <w:szCs w:val="22"/>
              </w:rPr>
            </w:pPr>
            <w:r w:rsidRPr="00847B20">
              <w:rPr>
                <w:rFonts w:ascii="Times New Roman" w:hAnsi="Times New Roman"/>
                <w:bCs/>
                <w:color w:val="auto"/>
                <w:sz w:val="22"/>
                <w:szCs w:val="22"/>
              </w:rPr>
              <w:t xml:space="preserve">§ </w:t>
            </w:r>
            <w:proofErr w:type="gramStart"/>
            <w:r w:rsidRPr="00847B20">
              <w:rPr>
                <w:rFonts w:ascii="Times New Roman" w:hAnsi="Times New Roman"/>
                <w:bCs/>
                <w:color w:val="auto"/>
                <w:sz w:val="22"/>
                <w:szCs w:val="22"/>
              </w:rPr>
              <w:t>5a</w:t>
            </w:r>
            <w:proofErr w:type="gramEnd"/>
            <w:r w:rsidRPr="00847B20">
              <w:rPr>
                <w:rFonts w:ascii="Times New Roman" w:hAnsi="Times New Roman"/>
                <w:bCs/>
                <w:color w:val="auto"/>
                <w:sz w:val="22"/>
                <w:szCs w:val="22"/>
              </w:rPr>
              <w:t xml:space="preserve"> s požadavkem reakce na oheň</w:t>
            </w:r>
          </w:p>
        </w:tc>
        <w:tc>
          <w:tcPr>
            <w:tcW w:w="1566" w:type="dxa"/>
            <w:tcBorders>
              <w:top w:val="single" w:sz="12" w:space="0" w:color="auto"/>
            </w:tcBorders>
            <w:vAlign w:val="center"/>
          </w:tcPr>
          <w:p w14:paraId="69FC13A7" w14:textId="77777777" w:rsidR="00136F06" w:rsidRPr="00847B20" w:rsidRDefault="00136F06" w:rsidP="000E07A7">
            <w:pPr>
              <w:rPr>
                <w:rFonts w:ascii="Times New Roman" w:hAnsi="Times New Roman"/>
                <w:color w:val="auto"/>
                <w:sz w:val="22"/>
                <w:szCs w:val="22"/>
              </w:rPr>
            </w:pPr>
            <w:r w:rsidRPr="00847B20">
              <w:rPr>
                <w:rFonts w:ascii="Times New Roman" w:hAnsi="Times New Roman"/>
                <w:color w:val="auto"/>
                <w:sz w:val="22"/>
                <w:szCs w:val="22"/>
              </w:rPr>
              <w:t>37</w:t>
            </w:r>
          </w:p>
        </w:tc>
      </w:tr>
      <w:tr w:rsidR="00847B20" w:rsidRPr="00847B20" w14:paraId="47B86254" w14:textId="77777777" w:rsidTr="00C05256">
        <w:trPr>
          <w:trHeight w:val="454"/>
        </w:trPr>
        <w:tc>
          <w:tcPr>
            <w:tcW w:w="2282" w:type="dxa"/>
            <w:vAlign w:val="center"/>
          </w:tcPr>
          <w:p w14:paraId="190B4A40" w14:textId="77777777" w:rsidR="00136F06" w:rsidRPr="00847B20" w:rsidRDefault="00136F06" w:rsidP="000E07A7">
            <w:pPr>
              <w:rPr>
                <w:rFonts w:ascii="Times New Roman" w:hAnsi="Times New Roman"/>
                <w:color w:val="auto"/>
                <w:sz w:val="22"/>
                <w:szCs w:val="22"/>
              </w:rPr>
            </w:pPr>
            <w:r w:rsidRPr="00847B20">
              <w:rPr>
                <w:rFonts w:ascii="Times New Roman" w:hAnsi="Times New Roman"/>
                <w:bCs/>
                <w:color w:val="auto"/>
                <w:sz w:val="22"/>
                <w:szCs w:val="22"/>
              </w:rPr>
              <w:t>8.1</w:t>
            </w:r>
          </w:p>
        </w:tc>
        <w:tc>
          <w:tcPr>
            <w:tcW w:w="4981" w:type="dxa"/>
            <w:vAlign w:val="center"/>
          </w:tcPr>
          <w:p w14:paraId="612C2F59" w14:textId="77777777" w:rsidR="00136F06" w:rsidRPr="00847B20" w:rsidRDefault="00136F06" w:rsidP="000E07A7">
            <w:pPr>
              <w:rPr>
                <w:rFonts w:ascii="Times New Roman" w:hAnsi="Times New Roman"/>
                <w:color w:val="auto"/>
                <w:sz w:val="22"/>
                <w:szCs w:val="22"/>
              </w:rPr>
            </w:pPr>
            <w:r w:rsidRPr="00847B20">
              <w:rPr>
                <w:rFonts w:ascii="Times New Roman" w:hAnsi="Times New Roman"/>
                <w:bCs/>
                <w:color w:val="auto"/>
                <w:sz w:val="22"/>
                <w:szCs w:val="22"/>
              </w:rPr>
              <w:t>Okna, dveře a vrata pro dělení na požární/kouřové úseky a na únikových cestách</w:t>
            </w:r>
          </w:p>
        </w:tc>
        <w:tc>
          <w:tcPr>
            <w:tcW w:w="3929" w:type="dxa"/>
            <w:vAlign w:val="center"/>
          </w:tcPr>
          <w:p w14:paraId="772148B6" w14:textId="77777777" w:rsidR="00136F06" w:rsidRPr="00847B20" w:rsidRDefault="00136F06" w:rsidP="000E07A7">
            <w:pPr>
              <w:rPr>
                <w:rFonts w:ascii="Times New Roman" w:hAnsi="Times New Roman"/>
                <w:color w:val="auto"/>
                <w:sz w:val="22"/>
                <w:szCs w:val="22"/>
              </w:rPr>
            </w:pPr>
            <w:r w:rsidRPr="00847B20">
              <w:rPr>
                <w:rFonts w:ascii="Times New Roman" w:hAnsi="Times New Roman"/>
                <w:bCs/>
                <w:color w:val="auto"/>
                <w:sz w:val="22"/>
                <w:szCs w:val="22"/>
              </w:rPr>
              <w:t>§ 5 požadavek požární odolnosti, kouřotěsnosti</w:t>
            </w:r>
          </w:p>
        </w:tc>
        <w:tc>
          <w:tcPr>
            <w:tcW w:w="1566" w:type="dxa"/>
            <w:vAlign w:val="center"/>
          </w:tcPr>
          <w:p w14:paraId="52EF7716" w14:textId="77777777" w:rsidR="00136F06" w:rsidRPr="00847B20" w:rsidRDefault="00136F06" w:rsidP="000E07A7">
            <w:pPr>
              <w:rPr>
                <w:rFonts w:ascii="Times New Roman" w:hAnsi="Times New Roman"/>
                <w:color w:val="auto"/>
                <w:sz w:val="22"/>
                <w:szCs w:val="22"/>
              </w:rPr>
            </w:pPr>
            <w:r w:rsidRPr="00847B20">
              <w:rPr>
                <w:rFonts w:ascii="Times New Roman" w:hAnsi="Times New Roman"/>
                <w:color w:val="auto"/>
                <w:sz w:val="22"/>
                <w:szCs w:val="22"/>
              </w:rPr>
              <w:t>11</w:t>
            </w:r>
          </w:p>
        </w:tc>
      </w:tr>
      <w:tr w:rsidR="00847B20" w:rsidRPr="00847B20" w14:paraId="37ED4053" w14:textId="77777777" w:rsidTr="00C05256">
        <w:trPr>
          <w:trHeight w:val="454"/>
        </w:trPr>
        <w:tc>
          <w:tcPr>
            <w:tcW w:w="2282" w:type="dxa"/>
            <w:tcBorders>
              <w:bottom w:val="single" w:sz="12" w:space="0" w:color="auto"/>
            </w:tcBorders>
            <w:vAlign w:val="center"/>
          </w:tcPr>
          <w:p w14:paraId="07A11A78" w14:textId="77777777" w:rsidR="00136F06" w:rsidRPr="00847B20" w:rsidRDefault="00136F06" w:rsidP="000E07A7">
            <w:pPr>
              <w:rPr>
                <w:rFonts w:ascii="Times New Roman" w:hAnsi="Times New Roman"/>
                <w:color w:val="auto"/>
                <w:sz w:val="22"/>
                <w:szCs w:val="22"/>
              </w:rPr>
            </w:pPr>
            <w:r w:rsidRPr="00847B20">
              <w:rPr>
                <w:rFonts w:ascii="Times New Roman" w:hAnsi="Times New Roman"/>
                <w:bCs/>
                <w:color w:val="auto"/>
                <w:sz w:val="22"/>
                <w:szCs w:val="22"/>
              </w:rPr>
              <w:lastRenderedPageBreak/>
              <w:t>9.4</w:t>
            </w:r>
          </w:p>
        </w:tc>
        <w:tc>
          <w:tcPr>
            <w:tcW w:w="4981" w:type="dxa"/>
            <w:tcBorders>
              <w:bottom w:val="single" w:sz="12" w:space="0" w:color="auto"/>
            </w:tcBorders>
            <w:vAlign w:val="center"/>
          </w:tcPr>
          <w:p w14:paraId="4A811AED" w14:textId="77777777" w:rsidR="00136F06" w:rsidRPr="00847B20" w:rsidRDefault="00136F06" w:rsidP="000E07A7">
            <w:pPr>
              <w:rPr>
                <w:rFonts w:ascii="Times New Roman" w:hAnsi="Times New Roman"/>
                <w:color w:val="auto"/>
                <w:sz w:val="22"/>
                <w:szCs w:val="22"/>
              </w:rPr>
            </w:pPr>
            <w:r w:rsidRPr="00847B20">
              <w:rPr>
                <w:rFonts w:ascii="Times New Roman" w:hAnsi="Times New Roman"/>
                <w:bCs/>
                <w:color w:val="auto"/>
                <w:sz w:val="22"/>
                <w:szCs w:val="22"/>
              </w:rPr>
              <w:t>Stavební ložiska, závěry dilatačních spár</w:t>
            </w:r>
          </w:p>
        </w:tc>
        <w:tc>
          <w:tcPr>
            <w:tcW w:w="3929" w:type="dxa"/>
            <w:tcBorders>
              <w:bottom w:val="single" w:sz="12" w:space="0" w:color="auto"/>
            </w:tcBorders>
            <w:vAlign w:val="center"/>
          </w:tcPr>
          <w:p w14:paraId="55F2CBD1" w14:textId="77777777" w:rsidR="00136F06" w:rsidRPr="00847B20" w:rsidRDefault="00136F06" w:rsidP="000E07A7">
            <w:pPr>
              <w:rPr>
                <w:rFonts w:ascii="Times New Roman" w:hAnsi="Times New Roman"/>
                <w:color w:val="auto"/>
                <w:sz w:val="22"/>
                <w:szCs w:val="22"/>
              </w:rPr>
            </w:pPr>
            <w:r w:rsidRPr="00847B20">
              <w:rPr>
                <w:rFonts w:ascii="Times New Roman" w:hAnsi="Times New Roman"/>
                <w:color w:val="auto"/>
                <w:sz w:val="22"/>
                <w:szCs w:val="22"/>
              </w:rPr>
              <w:t xml:space="preserve">§ </w:t>
            </w:r>
            <w:proofErr w:type="gramStart"/>
            <w:r w:rsidRPr="00847B20">
              <w:rPr>
                <w:rFonts w:ascii="Times New Roman" w:hAnsi="Times New Roman"/>
                <w:color w:val="auto"/>
                <w:sz w:val="22"/>
                <w:szCs w:val="22"/>
              </w:rPr>
              <w:t>5a</w:t>
            </w:r>
            <w:proofErr w:type="gramEnd"/>
            <w:r w:rsidRPr="00847B20">
              <w:rPr>
                <w:rFonts w:ascii="Times New Roman" w:hAnsi="Times New Roman"/>
                <w:color w:val="auto"/>
                <w:sz w:val="22"/>
                <w:szCs w:val="22"/>
              </w:rPr>
              <w:t>, 7</w:t>
            </w:r>
          </w:p>
        </w:tc>
        <w:tc>
          <w:tcPr>
            <w:tcW w:w="1566" w:type="dxa"/>
            <w:tcBorders>
              <w:bottom w:val="single" w:sz="12" w:space="0" w:color="auto"/>
            </w:tcBorders>
            <w:vAlign w:val="center"/>
          </w:tcPr>
          <w:p w14:paraId="5E81E2F9" w14:textId="77777777" w:rsidR="00136F06" w:rsidRPr="00847B20" w:rsidRDefault="00136F06" w:rsidP="000E07A7">
            <w:pPr>
              <w:rPr>
                <w:rFonts w:ascii="Times New Roman" w:hAnsi="Times New Roman"/>
                <w:color w:val="auto"/>
                <w:sz w:val="22"/>
                <w:szCs w:val="22"/>
              </w:rPr>
            </w:pPr>
            <w:r w:rsidRPr="00847B20">
              <w:rPr>
                <w:rFonts w:ascii="Times New Roman" w:hAnsi="Times New Roman"/>
                <w:color w:val="auto"/>
                <w:sz w:val="22"/>
                <w:szCs w:val="22"/>
              </w:rPr>
              <w:t>0</w:t>
            </w:r>
          </w:p>
        </w:tc>
      </w:tr>
    </w:tbl>
    <w:p w14:paraId="23C99023" w14:textId="77777777" w:rsidR="00136F06" w:rsidRPr="00847B20" w:rsidRDefault="00136F06" w:rsidP="000677B0">
      <w:pPr>
        <w:rPr>
          <w:rFonts w:ascii="Times New Roman" w:hAnsi="Times New Roman"/>
          <w:color w:val="auto"/>
          <w:szCs w:val="22"/>
        </w:rPr>
      </w:pPr>
    </w:p>
    <w:p w14:paraId="06AB5C58" w14:textId="77777777" w:rsidR="00136F06" w:rsidRPr="000E07A7" w:rsidRDefault="000E07A7" w:rsidP="000677B0">
      <w:pPr>
        <w:rPr>
          <w:rFonts w:ascii="Times New Roman" w:hAnsi="Times New Roman"/>
          <w:b/>
          <w:color w:val="auto"/>
          <w:szCs w:val="22"/>
        </w:rPr>
      </w:pPr>
      <w:r>
        <w:rPr>
          <w:rFonts w:ascii="Times New Roman" w:hAnsi="Times New Roman"/>
          <w:b/>
          <w:color w:val="auto"/>
          <w:szCs w:val="22"/>
        </w:rPr>
        <w:t>Středně vysoké</w:t>
      </w:r>
      <w:r w:rsidR="00136F06" w:rsidRPr="000E07A7">
        <w:rPr>
          <w:rFonts w:ascii="Times New Roman" w:hAnsi="Times New Roman"/>
          <w:b/>
          <w:color w:val="auto"/>
          <w:szCs w:val="22"/>
        </w:rPr>
        <w:t xml:space="preserve"> náklady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28"/>
        <w:gridCol w:w="3269"/>
        <w:gridCol w:w="2676"/>
        <w:gridCol w:w="1489"/>
      </w:tblGrid>
      <w:tr w:rsidR="00847B20" w:rsidRPr="00847B20" w14:paraId="4CC8427F" w14:textId="77777777" w:rsidTr="00C05256">
        <w:trPr>
          <w:trHeight w:val="454"/>
        </w:trPr>
        <w:tc>
          <w:tcPr>
            <w:tcW w:w="2283" w:type="dxa"/>
            <w:tcBorders>
              <w:top w:val="single" w:sz="12" w:space="0" w:color="auto"/>
              <w:bottom w:val="single" w:sz="12" w:space="0" w:color="auto"/>
            </w:tcBorders>
            <w:shd w:val="clear" w:color="auto" w:fill="B8CCE4" w:themeFill="accent1" w:themeFillTint="66"/>
          </w:tcPr>
          <w:p w14:paraId="77025656" w14:textId="77777777" w:rsidR="00847B20" w:rsidRPr="00847B20" w:rsidRDefault="00847B20" w:rsidP="00847B20">
            <w:pPr>
              <w:rPr>
                <w:rFonts w:ascii="Times New Roman" w:hAnsi="Times New Roman"/>
                <w:b/>
                <w:color w:val="auto"/>
                <w:sz w:val="22"/>
                <w:szCs w:val="22"/>
              </w:rPr>
            </w:pPr>
            <w:r>
              <w:rPr>
                <w:rFonts w:ascii="Times New Roman" w:hAnsi="Times New Roman"/>
                <w:b/>
                <w:color w:val="auto"/>
                <w:sz w:val="22"/>
                <w:szCs w:val="22"/>
              </w:rPr>
              <w:t>S</w:t>
            </w:r>
            <w:r w:rsidRPr="00847B20">
              <w:rPr>
                <w:rFonts w:ascii="Times New Roman" w:hAnsi="Times New Roman"/>
                <w:b/>
                <w:color w:val="auto"/>
                <w:sz w:val="22"/>
                <w:szCs w:val="22"/>
              </w:rPr>
              <w:t>kupina</w:t>
            </w:r>
          </w:p>
        </w:tc>
        <w:tc>
          <w:tcPr>
            <w:tcW w:w="4980" w:type="dxa"/>
            <w:tcBorders>
              <w:top w:val="single" w:sz="12" w:space="0" w:color="auto"/>
              <w:bottom w:val="single" w:sz="12" w:space="0" w:color="auto"/>
            </w:tcBorders>
            <w:shd w:val="clear" w:color="auto" w:fill="B8CCE4" w:themeFill="accent1" w:themeFillTint="66"/>
          </w:tcPr>
          <w:p w14:paraId="2FB70E30" w14:textId="77777777" w:rsidR="00847B20" w:rsidRPr="00847B20" w:rsidRDefault="00847B20" w:rsidP="00847B20">
            <w:pPr>
              <w:rPr>
                <w:rFonts w:ascii="Times New Roman" w:hAnsi="Times New Roman"/>
                <w:b/>
                <w:color w:val="auto"/>
                <w:sz w:val="22"/>
                <w:szCs w:val="22"/>
              </w:rPr>
            </w:pPr>
            <w:r>
              <w:rPr>
                <w:rFonts w:ascii="Times New Roman" w:hAnsi="Times New Roman"/>
                <w:b/>
                <w:color w:val="auto"/>
                <w:sz w:val="22"/>
                <w:szCs w:val="22"/>
              </w:rPr>
              <w:t>V</w:t>
            </w:r>
            <w:r w:rsidRPr="00847B20">
              <w:rPr>
                <w:rFonts w:ascii="Times New Roman" w:hAnsi="Times New Roman"/>
                <w:b/>
                <w:color w:val="auto"/>
                <w:sz w:val="22"/>
                <w:szCs w:val="22"/>
              </w:rPr>
              <w:t>ýrobek</w:t>
            </w:r>
          </w:p>
        </w:tc>
        <w:tc>
          <w:tcPr>
            <w:tcW w:w="3929" w:type="dxa"/>
            <w:tcBorders>
              <w:top w:val="single" w:sz="12" w:space="0" w:color="auto"/>
              <w:bottom w:val="single" w:sz="12" w:space="0" w:color="auto"/>
            </w:tcBorders>
            <w:shd w:val="clear" w:color="auto" w:fill="B8CCE4" w:themeFill="accent1" w:themeFillTint="66"/>
          </w:tcPr>
          <w:p w14:paraId="1CA8257A" w14:textId="77777777" w:rsidR="00847B20" w:rsidRPr="00847B20" w:rsidRDefault="00847B20" w:rsidP="00847B20">
            <w:pPr>
              <w:rPr>
                <w:rFonts w:ascii="Times New Roman" w:hAnsi="Times New Roman"/>
                <w:b/>
                <w:color w:val="auto"/>
                <w:sz w:val="22"/>
                <w:szCs w:val="22"/>
              </w:rPr>
            </w:pPr>
            <w:r w:rsidRPr="00847B20">
              <w:rPr>
                <w:rFonts w:ascii="Times New Roman" w:hAnsi="Times New Roman"/>
                <w:b/>
                <w:color w:val="auto"/>
                <w:sz w:val="22"/>
                <w:szCs w:val="22"/>
              </w:rPr>
              <w:t>Systém posuzování</w:t>
            </w:r>
          </w:p>
        </w:tc>
        <w:tc>
          <w:tcPr>
            <w:tcW w:w="1566" w:type="dxa"/>
            <w:tcBorders>
              <w:top w:val="single" w:sz="12" w:space="0" w:color="auto"/>
              <w:bottom w:val="single" w:sz="12" w:space="0" w:color="auto"/>
            </w:tcBorders>
            <w:shd w:val="clear" w:color="auto" w:fill="B8CCE4" w:themeFill="accent1" w:themeFillTint="66"/>
          </w:tcPr>
          <w:p w14:paraId="79B26B38" w14:textId="77777777" w:rsidR="00847B20" w:rsidRPr="00847B20" w:rsidRDefault="00847B20" w:rsidP="00847B20">
            <w:pPr>
              <w:rPr>
                <w:rFonts w:ascii="Times New Roman" w:hAnsi="Times New Roman"/>
                <w:b/>
                <w:color w:val="auto"/>
                <w:sz w:val="22"/>
                <w:szCs w:val="22"/>
              </w:rPr>
            </w:pPr>
            <w:r w:rsidRPr="00847B20">
              <w:rPr>
                <w:rFonts w:ascii="Times New Roman" w:hAnsi="Times New Roman"/>
                <w:b/>
                <w:color w:val="auto"/>
                <w:sz w:val="22"/>
                <w:szCs w:val="22"/>
              </w:rPr>
              <w:t xml:space="preserve">Počet posouzených výrobků </w:t>
            </w:r>
            <w:r w:rsidR="000E07A7">
              <w:rPr>
                <w:rFonts w:ascii="Times New Roman" w:hAnsi="Times New Roman"/>
                <w:b/>
                <w:color w:val="auto"/>
                <w:sz w:val="22"/>
                <w:szCs w:val="22"/>
              </w:rPr>
              <w:t>(</w:t>
            </w:r>
            <w:r w:rsidRPr="00847B20">
              <w:rPr>
                <w:rFonts w:ascii="Times New Roman" w:hAnsi="Times New Roman"/>
                <w:b/>
                <w:color w:val="auto"/>
                <w:sz w:val="22"/>
                <w:szCs w:val="22"/>
              </w:rPr>
              <w:t>AO 204</w:t>
            </w:r>
            <w:r w:rsidR="000E07A7">
              <w:rPr>
                <w:rFonts w:ascii="Times New Roman" w:hAnsi="Times New Roman"/>
                <w:b/>
                <w:color w:val="auto"/>
                <w:sz w:val="22"/>
                <w:szCs w:val="22"/>
              </w:rPr>
              <w:t>)</w:t>
            </w:r>
          </w:p>
        </w:tc>
      </w:tr>
      <w:tr w:rsidR="00847B20" w:rsidRPr="00847B20" w14:paraId="0A8E7C4C" w14:textId="77777777" w:rsidTr="00C05256">
        <w:trPr>
          <w:trHeight w:val="454"/>
        </w:trPr>
        <w:tc>
          <w:tcPr>
            <w:tcW w:w="2283" w:type="dxa"/>
            <w:tcBorders>
              <w:top w:val="single" w:sz="12" w:space="0" w:color="auto"/>
            </w:tcBorders>
          </w:tcPr>
          <w:p w14:paraId="39ABE56B"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5.1</w:t>
            </w:r>
          </w:p>
        </w:tc>
        <w:tc>
          <w:tcPr>
            <w:tcW w:w="4980" w:type="dxa"/>
            <w:tcBorders>
              <w:top w:val="single" w:sz="12" w:space="0" w:color="auto"/>
            </w:tcBorders>
          </w:tcPr>
          <w:p w14:paraId="128D0733"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Tepelněizolační výrobky</w:t>
            </w:r>
          </w:p>
        </w:tc>
        <w:tc>
          <w:tcPr>
            <w:tcW w:w="3929" w:type="dxa"/>
            <w:tcBorders>
              <w:top w:val="single" w:sz="12" w:space="0" w:color="auto"/>
            </w:tcBorders>
          </w:tcPr>
          <w:p w14:paraId="4759F463"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 xml:space="preserve">§ </w:t>
            </w:r>
            <w:proofErr w:type="gramStart"/>
            <w:r w:rsidRPr="00847B20">
              <w:rPr>
                <w:rFonts w:ascii="Times New Roman" w:hAnsi="Times New Roman"/>
                <w:bCs/>
                <w:color w:val="auto"/>
                <w:sz w:val="22"/>
                <w:szCs w:val="22"/>
              </w:rPr>
              <w:t>5a</w:t>
            </w:r>
            <w:proofErr w:type="gramEnd"/>
            <w:r w:rsidRPr="00847B20">
              <w:rPr>
                <w:rFonts w:ascii="Times New Roman" w:hAnsi="Times New Roman"/>
                <w:bCs/>
                <w:color w:val="auto"/>
                <w:sz w:val="22"/>
                <w:szCs w:val="22"/>
              </w:rPr>
              <w:t xml:space="preserve"> s požadavkem reakce na oheň</w:t>
            </w:r>
          </w:p>
        </w:tc>
        <w:tc>
          <w:tcPr>
            <w:tcW w:w="1566" w:type="dxa"/>
            <w:tcBorders>
              <w:top w:val="single" w:sz="12" w:space="0" w:color="auto"/>
            </w:tcBorders>
          </w:tcPr>
          <w:p w14:paraId="61015108" w14:textId="77777777" w:rsidR="00136F06" w:rsidRPr="00847B20" w:rsidRDefault="00136F06" w:rsidP="00B30A28">
            <w:pPr>
              <w:rPr>
                <w:rFonts w:ascii="Times New Roman" w:hAnsi="Times New Roman"/>
                <w:color w:val="auto"/>
                <w:sz w:val="22"/>
                <w:szCs w:val="22"/>
              </w:rPr>
            </w:pPr>
            <w:r w:rsidRPr="00847B20">
              <w:rPr>
                <w:rFonts w:ascii="Times New Roman" w:hAnsi="Times New Roman"/>
                <w:color w:val="auto"/>
                <w:sz w:val="22"/>
                <w:szCs w:val="22"/>
              </w:rPr>
              <w:t>9</w:t>
            </w:r>
          </w:p>
        </w:tc>
      </w:tr>
      <w:tr w:rsidR="00847B20" w:rsidRPr="00847B20" w14:paraId="2111D1A6" w14:textId="77777777" w:rsidTr="00C05256">
        <w:trPr>
          <w:trHeight w:val="454"/>
        </w:trPr>
        <w:tc>
          <w:tcPr>
            <w:tcW w:w="2283" w:type="dxa"/>
          </w:tcPr>
          <w:p w14:paraId="174321AA"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5.2</w:t>
            </w:r>
          </w:p>
        </w:tc>
        <w:tc>
          <w:tcPr>
            <w:tcW w:w="4980" w:type="dxa"/>
          </w:tcPr>
          <w:p w14:paraId="056F3720"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Hydroizolace (střešní)</w:t>
            </w:r>
          </w:p>
        </w:tc>
        <w:tc>
          <w:tcPr>
            <w:tcW w:w="3929" w:type="dxa"/>
          </w:tcPr>
          <w:p w14:paraId="16A27B3A"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 xml:space="preserve">§ </w:t>
            </w:r>
            <w:proofErr w:type="gramStart"/>
            <w:r w:rsidRPr="00847B20">
              <w:rPr>
                <w:rFonts w:ascii="Times New Roman" w:hAnsi="Times New Roman"/>
                <w:bCs/>
                <w:color w:val="auto"/>
                <w:sz w:val="22"/>
                <w:szCs w:val="22"/>
              </w:rPr>
              <w:t>5a</w:t>
            </w:r>
            <w:proofErr w:type="gramEnd"/>
            <w:r w:rsidRPr="00847B20">
              <w:rPr>
                <w:rFonts w:ascii="Times New Roman" w:hAnsi="Times New Roman"/>
                <w:bCs/>
                <w:color w:val="auto"/>
                <w:sz w:val="22"/>
                <w:szCs w:val="22"/>
              </w:rPr>
              <w:t xml:space="preserve"> s požadavkem reakce na oheň</w:t>
            </w:r>
          </w:p>
        </w:tc>
        <w:tc>
          <w:tcPr>
            <w:tcW w:w="1566" w:type="dxa"/>
          </w:tcPr>
          <w:p w14:paraId="725E272D" w14:textId="77777777" w:rsidR="00136F06" w:rsidRPr="00847B20" w:rsidRDefault="00136F06" w:rsidP="00B30A28">
            <w:pPr>
              <w:rPr>
                <w:rFonts w:ascii="Times New Roman" w:hAnsi="Times New Roman"/>
                <w:color w:val="auto"/>
                <w:sz w:val="22"/>
                <w:szCs w:val="22"/>
              </w:rPr>
            </w:pPr>
            <w:r w:rsidRPr="00847B20">
              <w:rPr>
                <w:rFonts w:ascii="Times New Roman" w:hAnsi="Times New Roman"/>
                <w:color w:val="auto"/>
                <w:sz w:val="22"/>
                <w:szCs w:val="22"/>
              </w:rPr>
              <w:t>5</w:t>
            </w:r>
          </w:p>
        </w:tc>
      </w:tr>
      <w:tr w:rsidR="00847B20" w:rsidRPr="00847B20" w14:paraId="75DD5962" w14:textId="77777777" w:rsidTr="00C05256">
        <w:trPr>
          <w:trHeight w:val="454"/>
        </w:trPr>
        <w:tc>
          <w:tcPr>
            <w:tcW w:w="2283" w:type="dxa"/>
          </w:tcPr>
          <w:p w14:paraId="43A4A126"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8.3</w:t>
            </w:r>
          </w:p>
        </w:tc>
        <w:tc>
          <w:tcPr>
            <w:tcW w:w="4980" w:type="dxa"/>
          </w:tcPr>
          <w:p w14:paraId="1DC71276" w14:textId="77777777" w:rsidR="00136F06" w:rsidRPr="009D2887" w:rsidRDefault="00136F06" w:rsidP="00B30A28">
            <w:pPr>
              <w:rPr>
                <w:rFonts w:ascii="Times New Roman" w:hAnsi="Times New Roman"/>
                <w:color w:val="auto"/>
                <w:sz w:val="22"/>
                <w:szCs w:val="22"/>
              </w:rPr>
            </w:pPr>
            <w:r w:rsidRPr="009D2887">
              <w:rPr>
                <w:rFonts w:ascii="Times New Roman" w:hAnsi="Times New Roman"/>
                <w:bCs/>
                <w:color w:val="auto"/>
                <w:sz w:val="22"/>
                <w:szCs w:val="22"/>
              </w:rPr>
              <w:t>Okna, dveře a vrata se specifickými požadavky</w:t>
            </w:r>
          </w:p>
        </w:tc>
        <w:tc>
          <w:tcPr>
            <w:tcW w:w="3929" w:type="dxa"/>
          </w:tcPr>
          <w:p w14:paraId="791C02AB" w14:textId="77777777" w:rsidR="00136F06" w:rsidRPr="009D2887" w:rsidRDefault="00136F06" w:rsidP="009D2887">
            <w:pPr>
              <w:rPr>
                <w:rFonts w:ascii="Times New Roman" w:hAnsi="Times New Roman"/>
                <w:color w:val="auto"/>
                <w:sz w:val="22"/>
                <w:szCs w:val="22"/>
              </w:rPr>
            </w:pPr>
            <w:r w:rsidRPr="009D2887">
              <w:rPr>
                <w:rFonts w:ascii="Times New Roman" w:hAnsi="Times New Roman"/>
                <w:bCs/>
                <w:color w:val="auto"/>
                <w:sz w:val="22"/>
                <w:szCs w:val="22"/>
              </w:rPr>
              <w:t>§ 7</w:t>
            </w:r>
            <w:r w:rsidR="009D2887" w:rsidRPr="009D2887">
              <w:rPr>
                <w:rFonts w:ascii="Times New Roman" w:hAnsi="Times New Roman"/>
                <w:bCs/>
                <w:color w:val="auto"/>
                <w:sz w:val="22"/>
                <w:szCs w:val="22"/>
              </w:rPr>
              <w:t xml:space="preserve"> </w:t>
            </w:r>
            <w:r w:rsidRPr="009D2887">
              <w:rPr>
                <w:rFonts w:ascii="Times New Roman" w:hAnsi="Times New Roman"/>
                <w:bCs/>
                <w:color w:val="auto"/>
                <w:sz w:val="22"/>
                <w:szCs w:val="22"/>
              </w:rPr>
              <w:t>(hluk, tepelná ochrana, bezpečnost při užívání)</w:t>
            </w:r>
          </w:p>
        </w:tc>
        <w:tc>
          <w:tcPr>
            <w:tcW w:w="1566" w:type="dxa"/>
          </w:tcPr>
          <w:p w14:paraId="429F571A" w14:textId="77777777" w:rsidR="00136F06" w:rsidRPr="00847B20" w:rsidRDefault="00136F06" w:rsidP="00B30A28">
            <w:pPr>
              <w:rPr>
                <w:rFonts w:ascii="Times New Roman" w:hAnsi="Times New Roman"/>
                <w:color w:val="auto"/>
                <w:sz w:val="22"/>
                <w:szCs w:val="22"/>
              </w:rPr>
            </w:pPr>
            <w:r w:rsidRPr="00847B20">
              <w:rPr>
                <w:rFonts w:ascii="Times New Roman" w:hAnsi="Times New Roman"/>
                <w:color w:val="auto"/>
                <w:sz w:val="22"/>
                <w:szCs w:val="22"/>
              </w:rPr>
              <w:t>3</w:t>
            </w:r>
          </w:p>
        </w:tc>
      </w:tr>
      <w:tr w:rsidR="00847B20" w:rsidRPr="00847B20" w14:paraId="1201A41E" w14:textId="77777777" w:rsidTr="00C05256">
        <w:trPr>
          <w:trHeight w:val="454"/>
        </w:trPr>
        <w:tc>
          <w:tcPr>
            <w:tcW w:w="2283" w:type="dxa"/>
          </w:tcPr>
          <w:p w14:paraId="47BAF5BE"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8.6</w:t>
            </w:r>
          </w:p>
        </w:tc>
        <w:tc>
          <w:tcPr>
            <w:tcW w:w="4980" w:type="dxa"/>
          </w:tcPr>
          <w:p w14:paraId="6A725EA6"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Střešní okna, střešní světlíky</w:t>
            </w:r>
          </w:p>
        </w:tc>
        <w:tc>
          <w:tcPr>
            <w:tcW w:w="3929" w:type="dxa"/>
          </w:tcPr>
          <w:p w14:paraId="40A60456"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 xml:space="preserve">§ </w:t>
            </w:r>
            <w:proofErr w:type="gramStart"/>
            <w:r w:rsidRPr="00847B20">
              <w:rPr>
                <w:rFonts w:ascii="Times New Roman" w:hAnsi="Times New Roman"/>
                <w:bCs/>
                <w:color w:val="auto"/>
                <w:sz w:val="22"/>
                <w:szCs w:val="22"/>
              </w:rPr>
              <w:t>5a</w:t>
            </w:r>
            <w:proofErr w:type="gramEnd"/>
            <w:r w:rsidRPr="00847B20">
              <w:rPr>
                <w:rFonts w:ascii="Times New Roman" w:hAnsi="Times New Roman"/>
                <w:bCs/>
                <w:color w:val="auto"/>
                <w:sz w:val="22"/>
                <w:szCs w:val="22"/>
              </w:rPr>
              <w:t xml:space="preserve"> s požadavkem požární odolnosti, reakce na oheň</w:t>
            </w:r>
          </w:p>
        </w:tc>
        <w:tc>
          <w:tcPr>
            <w:tcW w:w="1566" w:type="dxa"/>
          </w:tcPr>
          <w:p w14:paraId="3C011EA6" w14:textId="77777777" w:rsidR="00136F06" w:rsidRPr="00847B20" w:rsidRDefault="00136F06" w:rsidP="00B30A28">
            <w:pPr>
              <w:rPr>
                <w:rFonts w:ascii="Times New Roman" w:hAnsi="Times New Roman"/>
                <w:color w:val="auto"/>
                <w:sz w:val="22"/>
                <w:szCs w:val="22"/>
              </w:rPr>
            </w:pPr>
            <w:r w:rsidRPr="00847B20">
              <w:rPr>
                <w:rFonts w:ascii="Times New Roman" w:hAnsi="Times New Roman"/>
                <w:color w:val="auto"/>
                <w:sz w:val="22"/>
                <w:szCs w:val="22"/>
              </w:rPr>
              <w:t>4</w:t>
            </w:r>
          </w:p>
        </w:tc>
      </w:tr>
      <w:tr w:rsidR="00847B20" w:rsidRPr="00847B20" w14:paraId="75CA3D4C" w14:textId="77777777" w:rsidTr="00C05256">
        <w:trPr>
          <w:trHeight w:val="454"/>
        </w:trPr>
        <w:tc>
          <w:tcPr>
            <w:tcW w:w="2283" w:type="dxa"/>
          </w:tcPr>
          <w:p w14:paraId="6401D642"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9.7</w:t>
            </w:r>
          </w:p>
        </w:tc>
        <w:tc>
          <w:tcPr>
            <w:tcW w:w="4980" w:type="dxa"/>
          </w:tcPr>
          <w:p w14:paraId="35858721"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Sestavy vnitřních příček</w:t>
            </w:r>
          </w:p>
        </w:tc>
        <w:tc>
          <w:tcPr>
            <w:tcW w:w="3929" w:type="dxa"/>
          </w:tcPr>
          <w:p w14:paraId="5E9DDF11"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 xml:space="preserve">§ </w:t>
            </w:r>
            <w:proofErr w:type="gramStart"/>
            <w:r w:rsidRPr="00847B20">
              <w:rPr>
                <w:rFonts w:ascii="Times New Roman" w:hAnsi="Times New Roman"/>
                <w:bCs/>
                <w:color w:val="auto"/>
                <w:sz w:val="22"/>
                <w:szCs w:val="22"/>
              </w:rPr>
              <w:t>5a</w:t>
            </w:r>
            <w:proofErr w:type="gramEnd"/>
            <w:r w:rsidRPr="00847B20">
              <w:rPr>
                <w:rFonts w:ascii="Times New Roman" w:hAnsi="Times New Roman"/>
                <w:bCs/>
                <w:color w:val="auto"/>
                <w:sz w:val="22"/>
                <w:szCs w:val="22"/>
              </w:rPr>
              <w:t xml:space="preserve"> s požadavkem reakce na oheň, požární odolnosti</w:t>
            </w:r>
          </w:p>
        </w:tc>
        <w:tc>
          <w:tcPr>
            <w:tcW w:w="1566" w:type="dxa"/>
          </w:tcPr>
          <w:p w14:paraId="69838676" w14:textId="77777777" w:rsidR="00136F06" w:rsidRPr="00847B20" w:rsidRDefault="00136F06" w:rsidP="00B30A28">
            <w:pPr>
              <w:rPr>
                <w:rFonts w:ascii="Times New Roman" w:hAnsi="Times New Roman"/>
                <w:color w:val="auto"/>
                <w:sz w:val="22"/>
                <w:szCs w:val="22"/>
              </w:rPr>
            </w:pPr>
            <w:r w:rsidRPr="00847B20">
              <w:rPr>
                <w:rFonts w:ascii="Times New Roman" w:hAnsi="Times New Roman"/>
                <w:color w:val="auto"/>
                <w:sz w:val="22"/>
                <w:szCs w:val="22"/>
              </w:rPr>
              <w:t>9</w:t>
            </w:r>
          </w:p>
        </w:tc>
      </w:tr>
      <w:tr w:rsidR="00847B20" w:rsidRPr="00847B20" w14:paraId="778326BE" w14:textId="77777777" w:rsidTr="00C05256">
        <w:trPr>
          <w:trHeight w:val="454"/>
        </w:trPr>
        <w:tc>
          <w:tcPr>
            <w:tcW w:w="2283" w:type="dxa"/>
          </w:tcPr>
          <w:p w14:paraId="6A9E840B"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9.12</w:t>
            </w:r>
          </w:p>
        </w:tc>
        <w:tc>
          <w:tcPr>
            <w:tcW w:w="4980" w:type="dxa"/>
          </w:tcPr>
          <w:p w14:paraId="5E3C8884"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Popílky a směsi s popílkem pro zásypy a násypy</w:t>
            </w:r>
          </w:p>
        </w:tc>
        <w:tc>
          <w:tcPr>
            <w:tcW w:w="3929" w:type="dxa"/>
          </w:tcPr>
          <w:p w14:paraId="534E06B8" w14:textId="77777777" w:rsidR="00136F06" w:rsidRPr="00847B20" w:rsidRDefault="00136F06" w:rsidP="00B30A28">
            <w:pPr>
              <w:rPr>
                <w:rFonts w:ascii="Times New Roman" w:hAnsi="Times New Roman"/>
                <w:color w:val="auto"/>
                <w:sz w:val="22"/>
                <w:szCs w:val="22"/>
              </w:rPr>
            </w:pPr>
            <w:r w:rsidRPr="00847B20">
              <w:rPr>
                <w:rFonts w:ascii="Times New Roman" w:hAnsi="Times New Roman"/>
                <w:color w:val="auto"/>
                <w:sz w:val="22"/>
                <w:szCs w:val="22"/>
              </w:rPr>
              <w:t>§ 5</w:t>
            </w:r>
          </w:p>
        </w:tc>
        <w:tc>
          <w:tcPr>
            <w:tcW w:w="1566" w:type="dxa"/>
          </w:tcPr>
          <w:p w14:paraId="7364A7B8" w14:textId="77777777" w:rsidR="00136F06" w:rsidRPr="00847B20" w:rsidRDefault="00136F06" w:rsidP="00B30A28">
            <w:pPr>
              <w:rPr>
                <w:rFonts w:ascii="Times New Roman" w:hAnsi="Times New Roman"/>
                <w:color w:val="auto"/>
                <w:sz w:val="22"/>
                <w:szCs w:val="22"/>
              </w:rPr>
            </w:pPr>
            <w:r w:rsidRPr="00847B20">
              <w:rPr>
                <w:rFonts w:ascii="Times New Roman" w:hAnsi="Times New Roman"/>
                <w:color w:val="auto"/>
                <w:sz w:val="22"/>
                <w:szCs w:val="22"/>
              </w:rPr>
              <w:t>44</w:t>
            </w:r>
          </w:p>
        </w:tc>
      </w:tr>
      <w:tr w:rsidR="00847B20" w:rsidRPr="00847B20" w14:paraId="18ECA84F" w14:textId="77777777" w:rsidTr="00C05256">
        <w:trPr>
          <w:trHeight w:val="454"/>
        </w:trPr>
        <w:tc>
          <w:tcPr>
            <w:tcW w:w="2283" w:type="dxa"/>
          </w:tcPr>
          <w:p w14:paraId="7D722C40"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9.24</w:t>
            </w:r>
          </w:p>
        </w:tc>
        <w:tc>
          <w:tcPr>
            <w:tcW w:w="4980" w:type="dxa"/>
          </w:tcPr>
          <w:p w14:paraId="20187C60"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 Protihluková zařízení a stěny</w:t>
            </w:r>
          </w:p>
        </w:tc>
        <w:tc>
          <w:tcPr>
            <w:tcW w:w="3929" w:type="dxa"/>
          </w:tcPr>
          <w:p w14:paraId="666842B8" w14:textId="77777777" w:rsidR="00136F06" w:rsidRPr="00847B20" w:rsidRDefault="00136F06" w:rsidP="00B30A28">
            <w:pPr>
              <w:rPr>
                <w:rFonts w:ascii="Times New Roman" w:hAnsi="Times New Roman"/>
                <w:color w:val="auto"/>
                <w:sz w:val="22"/>
                <w:szCs w:val="22"/>
              </w:rPr>
            </w:pPr>
            <w:r w:rsidRPr="00847B20">
              <w:rPr>
                <w:rFonts w:ascii="Times New Roman" w:hAnsi="Times New Roman"/>
                <w:color w:val="auto"/>
                <w:sz w:val="22"/>
                <w:szCs w:val="22"/>
              </w:rPr>
              <w:t>§ 7</w:t>
            </w:r>
          </w:p>
        </w:tc>
        <w:tc>
          <w:tcPr>
            <w:tcW w:w="1566" w:type="dxa"/>
          </w:tcPr>
          <w:p w14:paraId="48D47080" w14:textId="77777777" w:rsidR="00136F06" w:rsidRPr="00847B20" w:rsidRDefault="00136F06" w:rsidP="00B30A28">
            <w:pPr>
              <w:rPr>
                <w:rFonts w:ascii="Times New Roman" w:hAnsi="Times New Roman"/>
                <w:color w:val="auto"/>
                <w:sz w:val="22"/>
                <w:szCs w:val="22"/>
              </w:rPr>
            </w:pPr>
            <w:r w:rsidRPr="00847B20">
              <w:rPr>
                <w:rFonts w:ascii="Times New Roman" w:hAnsi="Times New Roman"/>
                <w:color w:val="auto"/>
                <w:sz w:val="22"/>
                <w:szCs w:val="22"/>
              </w:rPr>
              <w:t>5</w:t>
            </w:r>
          </w:p>
        </w:tc>
      </w:tr>
      <w:tr w:rsidR="00847B20" w:rsidRPr="00847B20" w14:paraId="24889392" w14:textId="77777777" w:rsidTr="00C05256">
        <w:trPr>
          <w:trHeight w:val="454"/>
        </w:trPr>
        <w:tc>
          <w:tcPr>
            <w:tcW w:w="2283" w:type="dxa"/>
            <w:tcBorders>
              <w:bottom w:val="single" w:sz="12" w:space="0" w:color="auto"/>
            </w:tcBorders>
          </w:tcPr>
          <w:p w14:paraId="4A018EF4"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11.1</w:t>
            </w:r>
          </w:p>
        </w:tc>
        <w:tc>
          <w:tcPr>
            <w:tcW w:w="4980" w:type="dxa"/>
            <w:tcBorders>
              <w:bottom w:val="single" w:sz="12" w:space="0" w:color="auto"/>
            </w:tcBorders>
          </w:tcPr>
          <w:p w14:paraId="38D5FF95"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Podlahové dlažební prvky, dlaždice</w:t>
            </w:r>
          </w:p>
        </w:tc>
        <w:tc>
          <w:tcPr>
            <w:tcW w:w="3929" w:type="dxa"/>
            <w:tcBorders>
              <w:bottom w:val="single" w:sz="12" w:space="0" w:color="auto"/>
            </w:tcBorders>
          </w:tcPr>
          <w:p w14:paraId="04BAC1E9" w14:textId="77777777" w:rsidR="00136F06" w:rsidRPr="00847B20" w:rsidRDefault="00136F06" w:rsidP="00B30A28">
            <w:pPr>
              <w:rPr>
                <w:rFonts w:ascii="Times New Roman" w:hAnsi="Times New Roman"/>
                <w:color w:val="auto"/>
                <w:sz w:val="22"/>
                <w:szCs w:val="22"/>
              </w:rPr>
            </w:pPr>
            <w:r w:rsidRPr="00847B20">
              <w:rPr>
                <w:rFonts w:ascii="Times New Roman" w:hAnsi="Times New Roman"/>
                <w:color w:val="auto"/>
                <w:sz w:val="22"/>
                <w:szCs w:val="22"/>
              </w:rPr>
              <w:t xml:space="preserve">§ </w:t>
            </w:r>
            <w:proofErr w:type="gramStart"/>
            <w:r w:rsidRPr="00847B20">
              <w:rPr>
                <w:rFonts w:ascii="Times New Roman" w:hAnsi="Times New Roman"/>
                <w:color w:val="auto"/>
                <w:sz w:val="22"/>
                <w:szCs w:val="22"/>
              </w:rPr>
              <w:t>5a</w:t>
            </w:r>
            <w:proofErr w:type="gramEnd"/>
          </w:p>
        </w:tc>
        <w:tc>
          <w:tcPr>
            <w:tcW w:w="1566" w:type="dxa"/>
            <w:tcBorders>
              <w:bottom w:val="single" w:sz="12" w:space="0" w:color="auto"/>
            </w:tcBorders>
          </w:tcPr>
          <w:p w14:paraId="0BADC5C3" w14:textId="77777777" w:rsidR="00136F06" w:rsidRPr="00847B20" w:rsidRDefault="00847B20" w:rsidP="00B30A28">
            <w:pPr>
              <w:rPr>
                <w:rFonts w:ascii="Times New Roman" w:hAnsi="Times New Roman"/>
                <w:color w:val="auto"/>
                <w:sz w:val="22"/>
                <w:szCs w:val="22"/>
              </w:rPr>
            </w:pPr>
            <w:r w:rsidRPr="00847B20">
              <w:rPr>
                <w:rFonts w:ascii="Times New Roman" w:hAnsi="Times New Roman"/>
                <w:bCs/>
                <w:color w:val="auto"/>
                <w:sz w:val="22"/>
                <w:szCs w:val="22"/>
              </w:rPr>
              <w:t>14</w:t>
            </w:r>
          </w:p>
        </w:tc>
      </w:tr>
    </w:tbl>
    <w:p w14:paraId="269217B1" w14:textId="77777777" w:rsidR="00136F06" w:rsidRPr="00847B20" w:rsidRDefault="00136F06" w:rsidP="000677B0">
      <w:pPr>
        <w:rPr>
          <w:rFonts w:ascii="Times New Roman" w:hAnsi="Times New Roman"/>
          <w:color w:val="auto"/>
          <w:szCs w:val="22"/>
        </w:rPr>
      </w:pPr>
    </w:p>
    <w:p w14:paraId="4DA397FF" w14:textId="77777777" w:rsidR="00136F06" w:rsidRPr="00847B20" w:rsidRDefault="00136F06" w:rsidP="000677B0">
      <w:pPr>
        <w:rPr>
          <w:rFonts w:ascii="Times New Roman" w:hAnsi="Times New Roman"/>
          <w:color w:val="auto"/>
          <w:szCs w:val="22"/>
        </w:rPr>
      </w:pPr>
      <w:r w:rsidRPr="00847B20">
        <w:rPr>
          <w:rFonts w:ascii="Times New Roman" w:hAnsi="Times New Roman"/>
          <w:color w:val="auto"/>
          <w:szCs w:val="22"/>
        </w:rPr>
        <w:t>Nízké náklady: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62"/>
        <w:gridCol w:w="3326"/>
        <w:gridCol w:w="2641"/>
        <w:gridCol w:w="1433"/>
      </w:tblGrid>
      <w:tr w:rsidR="00847B20" w:rsidRPr="00847B20" w14:paraId="2E80F216" w14:textId="77777777" w:rsidTr="00C05256">
        <w:tc>
          <w:tcPr>
            <w:tcW w:w="2303" w:type="dxa"/>
            <w:tcBorders>
              <w:top w:val="single" w:sz="12" w:space="0" w:color="auto"/>
              <w:bottom w:val="single" w:sz="12" w:space="0" w:color="auto"/>
            </w:tcBorders>
            <w:shd w:val="clear" w:color="auto" w:fill="B8CCE4" w:themeFill="accent1" w:themeFillTint="66"/>
          </w:tcPr>
          <w:p w14:paraId="180B0268" w14:textId="77777777" w:rsidR="00136F06" w:rsidRPr="00847B20" w:rsidRDefault="00847B20" w:rsidP="00B30A28">
            <w:pPr>
              <w:rPr>
                <w:rFonts w:ascii="Times New Roman" w:hAnsi="Times New Roman"/>
                <w:b/>
                <w:color w:val="auto"/>
                <w:sz w:val="22"/>
                <w:szCs w:val="22"/>
              </w:rPr>
            </w:pPr>
            <w:r>
              <w:rPr>
                <w:rFonts w:ascii="Times New Roman" w:hAnsi="Times New Roman"/>
                <w:b/>
                <w:color w:val="auto"/>
                <w:sz w:val="22"/>
                <w:szCs w:val="22"/>
              </w:rPr>
              <w:t>S</w:t>
            </w:r>
            <w:r w:rsidR="00136F06" w:rsidRPr="00847B20">
              <w:rPr>
                <w:rFonts w:ascii="Times New Roman" w:hAnsi="Times New Roman"/>
                <w:b/>
                <w:color w:val="auto"/>
                <w:sz w:val="22"/>
                <w:szCs w:val="22"/>
              </w:rPr>
              <w:t>kupina</w:t>
            </w:r>
          </w:p>
        </w:tc>
        <w:tc>
          <w:tcPr>
            <w:tcW w:w="5035" w:type="dxa"/>
            <w:tcBorders>
              <w:top w:val="single" w:sz="12" w:space="0" w:color="auto"/>
              <w:bottom w:val="single" w:sz="12" w:space="0" w:color="auto"/>
            </w:tcBorders>
            <w:shd w:val="clear" w:color="auto" w:fill="B8CCE4" w:themeFill="accent1" w:themeFillTint="66"/>
          </w:tcPr>
          <w:p w14:paraId="7968116A" w14:textId="77777777" w:rsidR="00136F06" w:rsidRPr="00847B20" w:rsidRDefault="00847B20" w:rsidP="00B30A28">
            <w:pPr>
              <w:rPr>
                <w:rFonts w:ascii="Times New Roman" w:hAnsi="Times New Roman"/>
                <w:b/>
                <w:color w:val="auto"/>
                <w:sz w:val="22"/>
                <w:szCs w:val="22"/>
              </w:rPr>
            </w:pPr>
            <w:r>
              <w:rPr>
                <w:rFonts w:ascii="Times New Roman" w:hAnsi="Times New Roman"/>
                <w:b/>
                <w:color w:val="auto"/>
                <w:sz w:val="22"/>
                <w:szCs w:val="22"/>
              </w:rPr>
              <w:t>V</w:t>
            </w:r>
            <w:r w:rsidR="00136F06" w:rsidRPr="00847B20">
              <w:rPr>
                <w:rFonts w:ascii="Times New Roman" w:hAnsi="Times New Roman"/>
                <w:b/>
                <w:color w:val="auto"/>
                <w:sz w:val="22"/>
                <w:szCs w:val="22"/>
              </w:rPr>
              <w:t>ýrobek</w:t>
            </w:r>
          </w:p>
        </w:tc>
        <w:tc>
          <w:tcPr>
            <w:tcW w:w="3969" w:type="dxa"/>
            <w:tcBorders>
              <w:top w:val="single" w:sz="12" w:space="0" w:color="auto"/>
              <w:bottom w:val="single" w:sz="12" w:space="0" w:color="auto"/>
            </w:tcBorders>
            <w:shd w:val="clear" w:color="auto" w:fill="B8CCE4" w:themeFill="accent1" w:themeFillTint="66"/>
          </w:tcPr>
          <w:p w14:paraId="28711435" w14:textId="77777777" w:rsidR="00136F06" w:rsidRPr="00847B20" w:rsidRDefault="00136F06" w:rsidP="00B30A28">
            <w:pPr>
              <w:rPr>
                <w:rFonts w:ascii="Times New Roman" w:hAnsi="Times New Roman"/>
                <w:b/>
                <w:color w:val="auto"/>
                <w:sz w:val="22"/>
                <w:szCs w:val="22"/>
              </w:rPr>
            </w:pPr>
            <w:r w:rsidRPr="00847B20">
              <w:rPr>
                <w:rFonts w:ascii="Times New Roman" w:hAnsi="Times New Roman"/>
                <w:b/>
                <w:color w:val="auto"/>
                <w:sz w:val="22"/>
                <w:szCs w:val="22"/>
              </w:rPr>
              <w:t>Systém posuzování</w:t>
            </w:r>
          </w:p>
        </w:tc>
        <w:tc>
          <w:tcPr>
            <w:tcW w:w="1451" w:type="dxa"/>
            <w:tcBorders>
              <w:top w:val="single" w:sz="12" w:space="0" w:color="auto"/>
              <w:bottom w:val="single" w:sz="12" w:space="0" w:color="auto"/>
            </w:tcBorders>
            <w:shd w:val="clear" w:color="auto" w:fill="B8CCE4" w:themeFill="accent1" w:themeFillTint="66"/>
          </w:tcPr>
          <w:p w14:paraId="1521031B" w14:textId="77777777" w:rsidR="00136F06" w:rsidRPr="00847B20" w:rsidRDefault="00847B20" w:rsidP="00B30A28">
            <w:pPr>
              <w:rPr>
                <w:rFonts w:ascii="Times New Roman" w:hAnsi="Times New Roman"/>
                <w:b/>
                <w:color w:val="auto"/>
                <w:sz w:val="22"/>
                <w:szCs w:val="22"/>
              </w:rPr>
            </w:pPr>
            <w:r w:rsidRPr="00847B20">
              <w:rPr>
                <w:rFonts w:ascii="Times New Roman" w:hAnsi="Times New Roman"/>
                <w:b/>
                <w:color w:val="auto"/>
                <w:sz w:val="22"/>
                <w:szCs w:val="22"/>
              </w:rPr>
              <w:t>Počet posouzených výrobků AO 204</w:t>
            </w:r>
          </w:p>
        </w:tc>
      </w:tr>
      <w:tr w:rsidR="00847B20" w:rsidRPr="00847B20" w14:paraId="22D0E8E1" w14:textId="77777777" w:rsidTr="00C05256">
        <w:trPr>
          <w:trHeight w:val="454"/>
        </w:trPr>
        <w:tc>
          <w:tcPr>
            <w:tcW w:w="2303" w:type="dxa"/>
            <w:tcBorders>
              <w:top w:val="single" w:sz="12" w:space="0" w:color="auto"/>
            </w:tcBorders>
          </w:tcPr>
          <w:p w14:paraId="23D3F037"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 xml:space="preserve">1.2 </w:t>
            </w:r>
          </w:p>
        </w:tc>
        <w:tc>
          <w:tcPr>
            <w:tcW w:w="5035" w:type="dxa"/>
            <w:tcBorders>
              <w:top w:val="single" w:sz="12" w:space="0" w:color="auto"/>
            </w:tcBorders>
          </w:tcPr>
          <w:p w14:paraId="14B326A1"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 xml:space="preserve">Betonářská a </w:t>
            </w:r>
            <w:proofErr w:type="spellStart"/>
            <w:r w:rsidRPr="00847B20">
              <w:rPr>
                <w:rFonts w:ascii="Times New Roman" w:hAnsi="Times New Roman"/>
                <w:bCs/>
                <w:color w:val="auto"/>
                <w:sz w:val="22"/>
                <w:szCs w:val="22"/>
              </w:rPr>
              <w:t>předpínací</w:t>
            </w:r>
            <w:proofErr w:type="spellEnd"/>
            <w:r w:rsidRPr="00847B20">
              <w:rPr>
                <w:rFonts w:ascii="Times New Roman" w:hAnsi="Times New Roman"/>
                <w:bCs/>
                <w:color w:val="auto"/>
                <w:sz w:val="22"/>
                <w:szCs w:val="22"/>
              </w:rPr>
              <w:t xml:space="preserve"> výztuž</w:t>
            </w:r>
          </w:p>
        </w:tc>
        <w:tc>
          <w:tcPr>
            <w:tcW w:w="3969" w:type="dxa"/>
            <w:tcBorders>
              <w:top w:val="single" w:sz="12" w:space="0" w:color="auto"/>
            </w:tcBorders>
          </w:tcPr>
          <w:p w14:paraId="37DDAE41" w14:textId="77777777" w:rsidR="00136F06" w:rsidRPr="00847B20" w:rsidRDefault="00136F06" w:rsidP="00B30A28">
            <w:pPr>
              <w:rPr>
                <w:rFonts w:ascii="Times New Roman" w:hAnsi="Times New Roman"/>
                <w:color w:val="auto"/>
                <w:sz w:val="22"/>
                <w:szCs w:val="22"/>
              </w:rPr>
            </w:pPr>
            <w:r w:rsidRPr="00847B20">
              <w:rPr>
                <w:rFonts w:ascii="Times New Roman" w:hAnsi="Times New Roman"/>
                <w:color w:val="auto"/>
                <w:sz w:val="22"/>
                <w:szCs w:val="22"/>
              </w:rPr>
              <w:t>§ 5</w:t>
            </w:r>
          </w:p>
        </w:tc>
        <w:tc>
          <w:tcPr>
            <w:tcW w:w="1451" w:type="dxa"/>
            <w:tcBorders>
              <w:top w:val="single" w:sz="12" w:space="0" w:color="auto"/>
            </w:tcBorders>
          </w:tcPr>
          <w:p w14:paraId="4E72BD31" w14:textId="77777777" w:rsidR="00136F06" w:rsidRPr="00847B20" w:rsidRDefault="00136F06" w:rsidP="00B30A28">
            <w:pPr>
              <w:rPr>
                <w:rFonts w:ascii="Times New Roman" w:hAnsi="Times New Roman"/>
                <w:color w:val="auto"/>
                <w:sz w:val="22"/>
                <w:szCs w:val="22"/>
              </w:rPr>
            </w:pPr>
            <w:r w:rsidRPr="00847B20">
              <w:rPr>
                <w:rFonts w:ascii="Times New Roman" w:hAnsi="Times New Roman"/>
                <w:color w:val="auto"/>
                <w:sz w:val="22"/>
                <w:szCs w:val="22"/>
              </w:rPr>
              <w:t>29</w:t>
            </w:r>
          </w:p>
        </w:tc>
      </w:tr>
      <w:tr w:rsidR="00847B20" w:rsidRPr="00847B20" w14:paraId="64783F9B" w14:textId="77777777" w:rsidTr="00C05256">
        <w:trPr>
          <w:trHeight w:val="454"/>
        </w:trPr>
        <w:tc>
          <w:tcPr>
            <w:tcW w:w="2303" w:type="dxa"/>
          </w:tcPr>
          <w:p w14:paraId="4382BEAE" w14:textId="77777777" w:rsidR="00136F06" w:rsidRPr="00847B20" w:rsidRDefault="00136F06" w:rsidP="00847B20">
            <w:pPr>
              <w:pStyle w:val="Odstavecseseznamem"/>
              <w:numPr>
                <w:ilvl w:val="0"/>
                <w:numId w:val="0"/>
              </w:numPr>
              <w:ind w:left="567" w:hanging="567"/>
              <w:jc w:val="left"/>
              <w:rPr>
                <w:rFonts w:ascii="Times New Roman" w:hAnsi="Times New Roman"/>
                <w:bCs/>
                <w:color w:val="auto"/>
                <w:sz w:val="22"/>
                <w:szCs w:val="22"/>
              </w:rPr>
            </w:pPr>
            <w:r w:rsidRPr="00847B20">
              <w:rPr>
                <w:rFonts w:ascii="Times New Roman" w:hAnsi="Times New Roman"/>
                <w:bCs/>
                <w:color w:val="auto"/>
                <w:sz w:val="22"/>
                <w:szCs w:val="22"/>
              </w:rPr>
              <w:t>1.11</w:t>
            </w:r>
          </w:p>
          <w:p w14:paraId="09D9E2DE" w14:textId="77777777" w:rsidR="00136F06" w:rsidRPr="00847B20" w:rsidRDefault="00136F06" w:rsidP="00847B20">
            <w:pPr>
              <w:rPr>
                <w:rFonts w:ascii="Times New Roman" w:hAnsi="Times New Roman"/>
                <w:color w:val="auto"/>
                <w:sz w:val="22"/>
                <w:szCs w:val="22"/>
              </w:rPr>
            </w:pPr>
          </w:p>
        </w:tc>
        <w:tc>
          <w:tcPr>
            <w:tcW w:w="5035" w:type="dxa"/>
          </w:tcPr>
          <w:p w14:paraId="06E12755" w14:textId="77777777" w:rsidR="00136F06" w:rsidRPr="00847B20" w:rsidRDefault="00136F06" w:rsidP="00847B20">
            <w:pPr>
              <w:rPr>
                <w:rFonts w:ascii="Times New Roman" w:hAnsi="Times New Roman"/>
                <w:color w:val="auto"/>
                <w:sz w:val="22"/>
                <w:szCs w:val="22"/>
              </w:rPr>
            </w:pPr>
            <w:r w:rsidRPr="00847B20">
              <w:rPr>
                <w:rFonts w:ascii="Times New Roman" w:hAnsi="Times New Roman"/>
                <w:bCs/>
                <w:color w:val="auto"/>
                <w:sz w:val="22"/>
                <w:szCs w:val="22"/>
              </w:rPr>
              <w:lastRenderedPageBreak/>
              <w:t>Prefabrikované výrobky z betonu pro konstrukční použit</w:t>
            </w:r>
          </w:p>
        </w:tc>
        <w:tc>
          <w:tcPr>
            <w:tcW w:w="3969" w:type="dxa"/>
          </w:tcPr>
          <w:p w14:paraId="06AEA2B4" w14:textId="77777777" w:rsidR="00136F06" w:rsidRPr="00847B20" w:rsidRDefault="00136F06" w:rsidP="00847B20">
            <w:pPr>
              <w:rPr>
                <w:rFonts w:ascii="Times New Roman" w:hAnsi="Times New Roman"/>
                <w:color w:val="auto"/>
                <w:sz w:val="22"/>
                <w:szCs w:val="22"/>
              </w:rPr>
            </w:pPr>
            <w:r w:rsidRPr="00847B20">
              <w:rPr>
                <w:rFonts w:ascii="Times New Roman" w:hAnsi="Times New Roman"/>
                <w:color w:val="auto"/>
                <w:sz w:val="22"/>
                <w:szCs w:val="22"/>
              </w:rPr>
              <w:t>§ 6</w:t>
            </w:r>
          </w:p>
        </w:tc>
        <w:tc>
          <w:tcPr>
            <w:tcW w:w="1451" w:type="dxa"/>
          </w:tcPr>
          <w:p w14:paraId="74A4770E" w14:textId="77777777" w:rsidR="00136F06" w:rsidRPr="00847B20" w:rsidRDefault="00136F06" w:rsidP="00847B20">
            <w:pPr>
              <w:rPr>
                <w:rFonts w:ascii="Times New Roman" w:hAnsi="Times New Roman"/>
                <w:color w:val="auto"/>
                <w:sz w:val="22"/>
                <w:szCs w:val="22"/>
              </w:rPr>
            </w:pPr>
            <w:r w:rsidRPr="00847B20">
              <w:rPr>
                <w:rFonts w:ascii="Times New Roman" w:hAnsi="Times New Roman"/>
                <w:color w:val="auto"/>
                <w:sz w:val="22"/>
                <w:szCs w:val="22"/>
              </w:rPr>
              <w:t>61</w:t>
            </w:r>
          </w:p>
        </w:tc>
      </w:tr>
      <w:tr w:rsidR="00847B20" w:rsidRPr="00847B20" w14:paraId="27E4BE5C" w14:textId="77777777" w:rsidTr="00C05256">
        <w:trPr>
          <w:trHeight w:val="454"/>
        </w:trPr>
        <w:tc>
          <w:tcPr>
            <w:tcW w:w="2303" w:type="dxa"/>
          </w:tcPr>
          <w:p w14:paraId="742D1052"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2.3</w:t>
            </w:r>
          </w:p>
        </w:tc>
        <w:tc>
          <w:tcPr>
            <w:tcW w:w="5035" w:type="dxa"/>
          </w:tcPr>
          <w:p w14:paraId="7FD81305"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Žárovzdorné výrobky</w:t>
            </w:r>
          </w:p>
        </w:tc>
        <w:tc>
          <w:tcPr>
            <w:tcW w:w="3969" w:type="dxa"/>
          </w:tcPr>
          <w:p w14:paraId="1F5EA320" w14:textId="77777777" w:rsidR="00136F06" w:rsidRPr="00847B20" w:rsidRDefault="00136F06" w:rsidP="00B30A28">
            <w:pPr>
              <w:rPr>
                <w:rFonts w:ascii="Times New Roman" w:hAnsi="Times New Roman"/>
                <w:color w:val="auto"/>
                <w:sz w:val="22"/>
                <w:szCs w:val="22"/>
              </w:rPr>
            </w:pPr>
            <w:r w:rsidRPr="00847B20">
              <w:rPr>
                <w:rFonts w:ascii="Times New Roman" w:hAnsi="Times New Roman"/>
                <w:color w:val="auto"/>
                <w:sz w:val="22"/>
                <w:szCs w:val="22"/>
              </w:rPr>
              <w:t>§ 5</w:t>
            </w:r>
          </w:p>
        </w:tc>
        <w:tc>
          <w:tcPr>
            <w:tcW w:w="1451" w:type="dxa"/>
          </w:tcPr>
          <w:p w14:paraId="0CA4C34B"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27</w:t>
            </w:r>
          </w:p>
        </w:tc>
      </w:tr>
      <w:tr w:rsidR="00847B20" w:rsidRPr="00847B20" w14:paraId="2DA40BF8" w14:textId="77777777" w:rsidTr="00C05256">
        <w:trPr>
          <w:trHeight w:val="454"/>
        </w:trPr>
        <w:tc>
          <w:tcPr>
            <w:tcW w:w="2303" w:type="dxa"/>
          </w:tcPr>
          <w:p w14:paraId="0D67860C"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4.2</w:t>
            </w:r>
          </w:p>
        </w:tc>
        <w:tc>
          <w:tcPr>
            <w:tcW w:w="5035" w:type="dxa"/>
          </w:tcPr>
          <w:p w14:paraId="578E3DCB"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Konstrukční kovové stavební díly</w:t>
            </w:r>
          </w:p>
        </w:tc>
        <w:tc>
          <w:tcPr>
            <w:tcW w:w="3969" w:type="dxa"/>
          </w:tcPr>
          <w:p w14:paraId="06E580DF" w14:textId="77777777" w:rsidR="00136F06" w:rsidRPr="00847B20" w:rsidRDefault="00136F06" w:rsidP="00B30A28">
            <w:pPr>
              <w:rPr>
                <w:rFonts w:ascii="Times New Roman" w:hAnsi="Times New Roman"/>
                <w:color w:val="auto"/>
                <w:sz w:val="22"/>
                <w:szCs w:val="22"/>
              </w:rPr>
            </w:pPr>
            <w:r w:rsidRPr="00847B20">
              <w:rPr>
                <w:rFonts w:ascii="Times New Roman" w:hAnsi="Times New Roman"/>
                <w:color w:val="auto"/>
                <w:sz w:val="22"/>
                <w:szCs w:val="22"/>
              </w:rPr>
              <w:t>§ 6</w:t>
            </w:r>
          </w:p>
        </w:tc>
        <w:tc>
          <w:tcPr>
            <w:tcW w:w="1451" w:type="dxa"/>
          </w:tcPr>
          <w:p w14:paraId="2D8DA29C"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11</w:t>
            </w:r>
          </w:p>
        </w:tc>
      </w:tr>
      <w:tr w:rsidR="00847B20" w:rsidRPr="00847B20" w14:paraId="13D35B07" w14:textId="77777777" w:rsidTr="00C05256">
        <w:trPr>
          <w:trHeight w:val="454"/>
        </w:trPr>
        <w:tc>
          <w:tcPr>
            <w:tcW w:w="2303" w:type="dxa"/>
          </w:tcPr>
          <w:p w14:paraId="096C0602"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5.4</w:t>
            </w:r>
          </w:p>
        </w:tc>
        <w:tc>
          <w:tcPr>
            <w:tcW w:w="5035" w:type="dxa"/>
          </w:tcPr>
          <w:p w14:paraId="102F3732"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Hydroizolace podlah, stěn</w:t>
            </w:r>
          </w:p>
        </w:tc>
        <w:tc>
          <w:tcPr>
            <w:tcW w:w="3969" w:type="dxa"/>
          </w:tcPr>
          <w:p w14:paraId="7E65430A" w14:textId="77777777" w:rsidR="00136F06" w:rsidRPr="00847B20" w:rsidRDefault="00136F06" w:rsidP="00B30A28">
            <w:pPr>
              <w:rPr>
                <w:rFonts w:ascii="Times New Roman" w:hAnsi="Times New Roman"/>
                <w:color w:val="auto"/>
                <w:sz w:val="22"/>
                <w:szCs w:val="22"/>
              </w:rPr>
            </w:pPr>
            <w:r w:rsidRPr="00847B20">
              <w:rPr>
                <w:rFonts w:ascii="Times New Roman" w:hAnsi="Times New Roman"/>
                <w:color w:val="auto"/>
                <w:sz w:val="22"/>
                <w:szCs w:val="22"/>
              </w:rPr>
              <w:t>§ 7</w:t>
            </w:r>
          </w:p>
        </w:tc>
        <w:tc>
          <w:tcPr>
            <w:tcW w:w="1451" w:type="dxa"/>
          </w:tcPr>
          <w:p w14:paraId="0DC9DA96"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15</w:t>
            </w:r>
          </w:p>
        </w:tc>
      </w:tr>
      <w:tr w:rsidR="00847B20" w:rsidRPr="00847B20" w14:paraId="7ABE6D83" w14:textId="77777777" w:rsidTr="00C05256">
        <w:trPr>
          <w:trHeight w:val="454"/>
        </w:trPr>
        <w:tc>
          <w:tcPr>
            <w:tcW w:w="2303" w:type="dxa"/>
          </w:tcPr>
          <w:p w14:paraId="2E57C74D"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5.11</w:t>
            </w:r>
          </w:p>
        </w:tc>
        <w:tc>
          <w:tcPr>
            <w:tcW w:w="5035" w:type="dxa"/>
          </w:tcPr>
          <w:p w14:paraId="7885B1CE"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Tmely, maltoviny, lepidla</w:t>
            </w:r>
          </w:p>
        </w:tc>
        <w:tc>
          <w:tcPr>
            <w:tcW w:w="3969" w:type="dxa"/>
          </w:tcPr>
          <w:p w14:paraId="3C032E10" w14:textId="77777777" w:rsidR="00136F06" w:rsidRPr="00847B20" w:rsidRDefault="00136F06" w:rsidP="00B30A28">
            <w:pPr>
              <w:rPr>
                <w:rFonts w:ascii="Times New Roman" w:hAnsi="Times New Roman"/>
                <w:color w:val="auto"/>
                <w:sz w:val="22"/>
                <w:szCs w:val="22"/>
              </w:rPr>
            </w:pPr>
            <w:r w:rsidRPr="00847B20">
              <w:rPr>
                <w:rFonts w:ascii="Times New Roman" w:hAnsi="Times New Roman"/>
                <w:color w:val="auto"/>
                <w:sz w:val="22"/>
                <w:szCs w:val="22"/>
              </w:rPr>
              <w:t xml:space="preserve">§ </w:t>
            </w:r>
            <w:proofErr w:type="gramStart"/>
            <w:r w:rsidRPr="00847B20">
              <w:rPr>
                <w:rFonts w:ascii="Times New Roman" w:hAnsi="Times New Roman"/>
                <w:color w:val="auto"/>
                <w:sz w:val="22"/>
                <w:szCs w:val="22"/>
              </w:rPr>
              <w:t>5a</w:t>
            </w:r>
            <w:proofErr w:type="gramEnd"/>
            <w:r w:rsidRPr="00847B20">
              <w:rPr>
                <w:rFonts w:ascii="Times New Roman" w:hAnsi="Times New Roman"/>
                <w:color w:val="auto"/>
                <w:sz w:val="22"/>
                <w:szCs w:val="22"/>
              </w:rPr>
              <w:t xml:space="preserve"> až § 7</w:t>
            </w:r>
          </w:p>
        </w:tc>
        <w:tc>
          <w:tcPr>
            <w:tcW w:w="1451" w:type="dxa"/>
          </w:tcPr>
          <w:p w14:paraId="610AE9F6"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49</w:t>
            </w:r>
          </w:p>
        </w:tc>
      </w:tr>
      <w:tr w:rsidR="00847B20" w:rsidRPr="00847B20" w14:paraId="322D578E" w14:textId="77777777" w:rsidTr="00C05256">
        <w:trPr>
          <w:trHeight w:val="454"/>
        </w:trPr>
        <w:tc>
          <w:tcPr>
            <w:tcW w:w="2303" w:type="dxa"/>
          </w:tcPr>
          <w:p w14:paraId="767C310C"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5.14</w:t>
            </w:r>
          </w:p>
        </w:tc>
        <w:tc>
          <w:tcPr>
            <w:tcW w:w="5035" w:type="dxa"/>
          </w:tcPr>
          <w:p w14:paraId="1572A04F"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Impregnace dřeva, nátěry dřeva, kovů a zdiva</w:t>
            </w:r>
          </w:p>
        </w:tc>
        <w:tc>
          <w:tcPr>
            <w:tcW w:w="3969" w:type="dxa"/>
          </w:tcPr>
          <w:p w14:paraId="697CAF6B" w14:textId="77777777" w:rsidR="00136F06" w:rsidRPr="00847B20" w:rsidRDefault="00136F06" w:rsidP="00B30A28">
            <w:pPr>
              <w:rPr>
                <w:rFonts w:ascii="Times New Roman" w:hAnsi="Times New Roman"/>
                <w:color w:val="auto"/>
                <w:sz w:val="22"/>
                <w:szCs w:val="22"/>
              </w:rPr>
            </w:pPr>
            <w:r w:rsidRPr="00847B20">
              <w:rPr>
                <w:rFonts w:ascii="Times New Roman" w:hAnsi="Times New Roman"/>
                <w:color w:val="auto"/>
                <w:sz w:val="22"/>
                <w:szCs w:val="22"/>
              </w:rPr>
              <w:t>§ 5</w:t>
            </w:r>
          </w:p>
        </w:tc>
        <w:tc>
          <w:tcPr>
            <w:tcW w:w="1451" w:type="dxa"/>
          </w:tcPr>
          <w:p w14:paraId="6F6288F7" w14:textId="77777777" w:rsidR="00136F06" w:rsidRPr="00847B20" w:rsidRDefault="00136F06" w:rsidP="00B30A28">
            <w:pPr>
              <w:rPr>
                <w:rFonts w:ascii="Times New Roman" w:hAnsi="Times New Roman"/>
                <w:color w:val="auto"/>
                <w:sz w:val="22"/>
                <w:szCs w:val="22"/>
              </w:rPr>
            </w:pPr>
            <w:r w:rsidRPr="00847B20">
              <w:rPr>
                <w:rFonts w:ascii="Times New Roman" w:hAnsi="Times New Roman"/>
                <w:color w:val="auto"/>
                <w:sz w:val="22"/>
                <w:szCs w:val="22"/>
              </w:rPr>
              <w:t>72</w:t>
            </w:r>
          </w:p>
        </w:tc>
      </w:tr>
      <w:tr w:rsidR="00847B20" w:rsidRPr="00847B20" w14:paraId="52182615" w14:textId="77777777" w:rsidTr="00C05256">
        <w:trPr>
          <w:trHeight w:val="454"/>
        </w:trPr>
        <w:tc>
          <w:tcPr>
            <w:tcW w:w="2303" w:type="dxa"/>
            <w:tcBorders>
              <w:bottom w:val="single" w:sz="12" w:space="0" w:color="auto"/>
            </w:tcBorders>
          </w:tcPr>
          <w:p w14:paraId="1084A4C0"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10.3</w:t>
            </w:r>
          </w:p>
        </w:tc>
        <w:tc>
          <w:tcPr>
            <w:tcW w:w="5035" w:type="dxa"/>
            <w:tcBorders>
              <w:bottom w:val="single" w:sz="12" w:space="0" w:color="auto"/>
            </w:tcBorders>
          </w:tcPr>
          <w:p w14:paraId="4BB11C23" w14:textId="77777777" w:rsidR="00136F06" w:rsidRPr="00847B20" w:rsidRDefault="00136F06" w:rsidP="00B30A28">
            <w:pPr>
              <w:rPr>
                <w:rFonts w:ascii="Times New Roman" w:hAnsi="Times New Roman"/>
                <w:color w:val="auto"/>
                <w:sz w:val="22"/>
                <w:szCs w:val="22"/>
              </w:rPr>
            </w:pPr>
            <w:r w:rsidRPr="00847B20">
              <w:rPr>
                <w:rFonts w:ascii="Times New Roman" w:hAnsi="Times New Roman"/>
                <w:bCs/>
                <w:color w:val="auto"/>
                <w:sz w:val="22"/>
                <w:szCs w:val="22"/>
              </w:rPr>
              <w:t>Stabilní požární systémy</w:t>
            </w:r>
          </w:p>
        </w:tc>
        <w:tc>
          <w:tcPr>
            <w:tcW w:w="3969" w:type="dxa"/>
            <w:tcBorders>
              <w:bottom w:val="single" w:sz="12" w:space="0" w:color="auto"/>
            </w:tcBorders>
          </w:tcPr>
          <w:p w14:paraId="64914201" w14:textId="77777777" w:rsidR="00136F06" w:rsidRPr="00847B20" w:rsidRDefault="00136F06" w:rsidP="00B30A28">
            <w:pPr>
              <w:rPr>
                <w:rFonts w:ascii="Times New Roman" w:hAnsi="Times New Roman"/>
                <w:color w:val="auto"/>
                <w:sz w:val="22"/>
                <w:szCs w:val="22"/>
              </w:rPr>
            </w:pPr>
            <w:r w:rsidRPr="00847B20">
              <w:rPr>
                <w:rFonts w:ascii="Times New Roman" w:hAnsi="Times New Roman"/>
                <w:color w:val="auto"/>
                <w:sz w:val="22"/>
                <w:szCs w:val="22"/>
              </w:rPr>
              <w:t xml:space="preserve">§ </w:t>
            </w:r>
            <w:proofErr w:type="gramStart"/>
            <w:r w:rsidRPr="00847B20">
              <w:rPr>
                <w:rFonts w:ascii="Times New Roman" w:hAnsi="Times New Roman"/>
                <w:color w:val="auto"/>
                <w:sz w:val="22"/>
                <w:szCs w:val="22"/>
              </w:rPr>
              <w:t>5a</w:t>
            </w:r>
            <w:proofErr w:type="gramEnd"/>
          </w:p>
        </w:tc>
        <w:tc>
          <w:tcPr>
            <w:tcW w:w="1451" w:type="dxa"/>
            <w:tcBorders>
              <w:bottom w:val="single" w:sz="12" w:space="0" w:color="auto"/>
            </w:tcBorders>
          </w:tcPr>
          <w:p w14:paraId="339E11A8" w14:textId="77777777" w:rsidR="00136F06" w:rsidRPr="00847B20" w:rsidRDefault="00136F06" w:rsidP="00B30A28">
            <w:pPr>
              <w:rPr>
                <w:rFonts w:ascii="Times New Roman" w:hAnsi="Times New Roman"/>
                <w:color w:val="auto"/>
                <w:sz w:val="22"/>
                <w:szCs w:val="22"/>
              </w:rPr>
            </w:pPr>
            <w:r w:rsidRPr="00847B20">
              <w:rPr>
                <w:rFonts w:ascii="Times New Roman" w:hAnsi="Times New Roman"/>
                <w:color w:val="auto"/>
                <w:sz w:val="22"/>
                <w:szCs w:val="22"/>
              </w:rPr>
              <w:t>29</w:t>
            </w:r>
          </w:p>
        </w:tc>
      </w:tr>
    </w:tbl>
    <w:p w14:paraId="0379DB7C" w14:textId="77777777" w:rsidR="00177356" w:rsidRDefault="00177356" w:rsidP="00177356">
      <w:pPr>
        <w:rPr>
          <w:b/>
          <w:bCs/>
          <w:color w:val="1F497D"/>
        </w:rPr>
      </w:pPr>
    </w:p>
    <w:p w14:paraId="74E5CE14" w14:textId="77777777" w:rsidR="00136F06" w:rsidRPr="00177356" w:rsidRDefault="00177356" w:rsidP="00177356">
      <w:pPr>
        <w:rPr>
          <w:b/>
          <w:bCs/>
          <w:color w:val="auto"/>
        </w:rPr>
      </w:pPr>
      <w:r w:rsidRPr="00906ADA">
        <w:rPr>
          <w:bCs/>
          <w:color w:val="auto"/>
        </w:rPr>
        <w:t>Žádosti o posouzení stanovených stavebních výrobků, které obdržela AO 204 v roce 2019, před</w:t>
      </w:r>
      <w:r w:rsidR="00906ADA">
        <w:rPr>
          <w:bCs/>
          <w:color w:val="auto"/>
        </w:rPr>
        <w:t>ložily</w:t>
      </w:r>
      <w:r w:rsidRPr="00906ADA">
        <w:rPr>
          <w:bCs/>
          <w:color w:val="auto"/>
        </w:rPr>
        <w:t xml:space="preserve"> v převážné většině české hospodářské subjekty. </w:t>
      </w:r>
      <w:r w:rsidR="00906ADA">
        <w:rPr>
          <w:bCs/>
          <w:color w:val="auto"/>
        </w:rPr>
        <w:t>Procentuální z</w:t>
      </w:r>
      <w:r w:rsidRPr="00177356">
        <w:rPr>
          <w:bCs/>
          <w:color w:val="auto"/>
        </w:rPr>
        <w:t>astoupení států</w:t>
      </w:r>
      <w:bookmarkStart w:id="13" w:name="_Hlk42239885"/>
      <w:r w:rsidRPr="00177356">
        <w:rPr>
          <w:bCs/>
          <w:color w:val="auto"/>
        </w:rPr>
        <w:t xml:space="preserve"> je uvedeno v tabulce:</w:t>
      </w:r>
    </w:p>
    <w:p w14:paraId="2F1FD1A6" w14:textId="77777777" w:rsidR="00136F06" w:rsidRDefault="00136F06" w:rsidP="000677B0">
      <w:pPr>
        <w:rPr>
          <w:b/>
          <w:bCs/>
          <w:color w:val="1F497D"/>
        </w:rPr>
      </w:pPr>
    </w:p>
    <w:tbl>
      <w:tblPr>
        <w:tblW w:w="5000" w:type="pct"/>
        <w:tblCellMar>
          <w:left w:w="70" w:type="dxa"/>
          <w:right w:w="70" w:type="dxa"/>
        </w:tblCellMar>
        <w:tblLook w:val="00A0" w:firstRow="1" w:lastRow="0" w:firstColumn="1" w:lastColumn="0" w:noHBand="0" w:noVBand="0"/>
      </w:tblPr>
      <w:tblGrid>
        <w:gridCol w:w="4564"/>
        <w:gridCol w:w="4498"/>
      </w:tblGrid>
      <w:tr w:rsidR="00136F06" w:rsidRPr="005C2347" w14:paraId="412FB5AA" w14:textId="77777777" w:rsidTr="00E6798E">
        <w:trPr>
          <w:trHeight w:val="397"/>
        </w:trPr>
        <w:tc>
          <w:tcPr>
            <w:tcW w:w="2518" w:type="pct"/>
            <w:tcBorders>
              <w:top w:val="single" w:sz="12" w:space="0" w:color="auto"/>
              <w:bottom w:val="single" w:sz="12" w:space="0" w:color="auto"/>
            </w:tcBorders>
            <w:shd w:val="clear" w:color="auto" w:fill="95B3D7" w:themeFill="accent1" w:themeFillTint="99"/>
            <w:noWrap/>
            <w:vAlign w:val="bottom"/>
          </w:tcPr>
          <w:p w14:paraId="72BA94DC" w14:textId="77777777" w:rsidR="00136F06" w:rsidRPr="000E7899" w:rsidRDefault="00136F06" w:rsidP="00B30A28">
            <w:pPr>
              <w:rPr>
                <w:b/>
                <w:bCs/>
                <w:color w:val="000000"/>
              </w:rPr>
            </w:pPr>
            <w:r>
              <w:rPr>
                <w:b/>
                <w:bCs/>
                <w:color w:val="000000"/>
              </w:rPr>
              <w:t>Stát</w:t>
            </w:r>
          </w:p>
        </w:tc>
        <w:tc>
          <w:tcPr>
            <w:tcW w:w="2482" w:type="pct"/>
            <w:tcBorders>
              <w:top w:val="single" w:sz="12" w:space="0" w:color="auto"/>
              <w:bottom w:val="single" w:sz="12" w:space="0" w:color="auto"/>
            </w:tcBorders>
            <w:shd w:val="clear" w:color="auto" w:fill="95B3D7" w:themeFill="accent1" w:themeFillTint="99"/>
            <w:noWrap/>
            <w:vAlign w:val="bottom"/>
          </w:tcPr>
          <w:p w14:paraId="7AEDA7AA" w14:textId="77777777" w:rsidR="00136F06" w:rsidRDefault="00136F06" w:rsidP="00B30A28">
            <w:pPr>
              <w:rPr>
                <w:b/>
                <w:bCs/>
                <w:color w:val="000000"/>
              </w:rPr>
            </w:pPr>
            <w:r>
              <w:rPr>
                <w:b/>
                <w:bCs/>
                <w:color w:val="000000"/>
              </w:rPr>
              <w:t>Požadavek na certifikaci za rok 2019</w:t>
            </w:r>
          </w:p>
          <w:p w14:paraId="0A462CC2" w14:textId="77777777" w:rsidR="00177356" w:rsidRPr="000E7899" w:rsidRDefault="00906ADA" w:rsidP="00B30A28">
            <w:pPr>
              <w:rPr>
                <w:b/>
                <w:bCs/>
                <w:color w:val="000000"/>
              </w:rPr>
            </w:pPr>
            <w:r>
              <w:rPr>
                <w:b/>
                <w:bCs/>
                <w:color w:val="000000"/>
              </w:rPr>
              <w:t>(</w:t>
            </w:r>
            <w:r w:rsidR="00177356">
              <w:rPr>
                <w:b/>
                <w:bCs/>
                <w:color w:val="000000"/>
              </w:rPr>
              <w:t>AO 204</w:t>
            </w:r>
            <w:r>
              <w:rPr>
                <w:b/>
                <w:bCs/>
                <w:color w:val="000000"/>
              </w:rPr>
              <w:t>)</w:t>
            </w:r>
          </w:p>
        </w:tc>
      </w:tr>
      <w:tr w:rsidR="00136F06" w:rsidRPr="005C2347" w14:paraId="1ADB441D" w14:textId="77777777" w:rsidTr="00E6798E">
        <w:trPr>
          <w:trHeight w:val="288"/>
        </w:trPr>
        <w:tc>
          <w:tcPr>
            <w:tcW w:w="2518" w:type="pct"/>
            <w:tcBorders>
              <w:top w:val="single" w:sz="12" w:space="0" w:color="auto"/>
            </w:tcBorders>
            <w:noWrap/>
            <w:vAlign w:val="bottom"/>
          </w:tcPr>
          <w:p w14:paraId="5E591485" w14:textId="77777777" w:rsidR="00136F06" w:rsidRPr="000E7899" w:rsidRDefault="00136F06" w:rsidP="00B30A28">
            <w:pPr>
              <w:rPr>
                <w:color w:val="000000"/>
              </w:rPr>
            </w:pPr>
            <w:r>
              <w:rPr>
                <w:color w:val="000000"/>
              </w:rPr>
              <w:t>Rakousko</w:t>
            </w:r>
          </w:p>
        </w:tc>
        <w:tc>
          <w:tcPr>
            <w:tcW w:w="2482" w:type="pct"/>
            <w:tcBorders>
              <w:top w:val="single" w:sz="12" w:space="0" w:color="auto"/>
            </w:tcBorders>
            <w:noWrap/>
            <w:vAlign w:val="center"/>
          </w:tcPr>
          <w:p w14:paraId="1A752363" w14:textId="77777777" w:rsidR="00136F06" w:rsidRPr="000E7899" w:rsidRDefault="00136F06" w:rsidP="00906ADA">
            <w:pPr>
              <w:jc w:val="center"/>
              <w:rPr>
                <w:color w:val="000000"/>
              </w:rPr>
            </w:pPr>
            <w:proofErr w:type="gramStart"/>
            <w:r w:rsidRPr="000E7899">
              <w:rPr>
                <w:color w:val="000000"/>
              </w:rPr>
              <w:t>0,9%</w:t>
            </w:r>
            <w:proofErr w:type="gramEnd"/>
          </w:p>
        </w:tc>
      </w:tr>
      <w:tr w:rsidR="00136F06" w:rsidRPr="005C2347" w14:paraId="318C1FBE" w14:textId="77777777" w:rsidTr="00E6798E">
        <w:trPr>
          <w:trHeight w:val="288"/>
        </w:trPr>
        <w:tc>
          <w:tcPr>
            <w:tcW w:w="2518" w:type="pct"/>
            <w:noWrap/>
            <w:vAlign w:val="bottom"/>
          </w:tcPr>
          <w:p w14:paraId="68D0DA62" w14:textId="77777777" w:rsidR="00136F06" w:rsidRPr="000E7899" w:rsidRDefault="00136F06" w:rsidP="00B30A28">
            <w:pPr>
              <w:rPr>
                <w:color w:val="000000"/>
              </w:rPr>
            </w:pPr>
            <w:r>
              <w:rPr>
                <w:color w:val="000000"/>
              </w:rPr>
              <w:t>Česko</w:t>
            </w:r>
          </w:p>
        </w:tc>
        <w:tc>
          <w:tcPr>
            <w:tcW w:w="2482" w:type="pct"/>
            <w:noWrap/>
            <w:vAlign w:val="center"/>
          </w:tcPr>
          <w:p w14:paraId="2F56D73E" w14:textId="77777777" w:rsidR="00136F06" w:rsidRPr="000E7899" w:rsidRDefault="00136F06" w:rsidP="00906ADA">
            <w:pPr>
              <w:jc w:val="center"/>
              <w:rPr>
                <w:color w:val="000000"/>
              </w:rPr>
            </w:pPr>
            <w:proofErr w:type="gramStart"/>
            <w:r w:rsidRPr="000E7899">
              <w:rPr>
                <w:color w:val="000000"/>
              </w:rPr>
              <w:t>93,4%</w:t>
            </w:r>
            <w:proofErr w:type="gramEnd"/>
          </w:p>
        </w:tc>
      </w:tr>
      <w:tr w:rsidR="00136F06" w:rsidRPr="005C2347" w14:paraId="0545EADA" w14:textId="77777777" w:rsidTr="00E6798E">
        <w:trPr>
          <w:trHeight w:val="288"/>
        </w:trPr>
        <w:tc>
          <w:tcPr>
            <w:tcW w:w="2518" w:type="pct"/>
            <w:noWrap/>
            <w:vAlign w:val="bottom"/>
          </w:tcPr>
          <w:p w14:paraId="67AA9B08" w14:textId="77777777" w:rsidR="00136F06" w:rsidRPr="000E7899" w:rsidRDefault="00136F06" w:rsidP="00B30A28">
            <w:pPr>
              <w:rPr>
                <w:color w:val="000000"/>
              </w:rPr>
            </w:pPr>
            <w:r>
              <w:rPr>
                <w:color w:val="000000"/>
              </w:rPr>
              <w:t>Německo</w:t>
            </w:r>
          </w:p>
        </w:tc>
        <w:tc>
          <w:tcPr>
            <w:tcW w:w="2482" w:type="pct"/>
            <w:noWrap/>
            <w:vAlign w:val="center"/>
          </w:tcPr>
          <w:p w14:paraId="170A6809" w14:textId="77777777" w:rsidR="00136F06" w:rsidRPr="000E7899" w:rsidRDefault="00136F06" w:rsidP="00906ADA">
            <w:pPr>
              <w:jc w:val="center"/>
              <w:rPr>
                <w:color w:val="000000"/>
              </w:rPr>
            </w:pPr>
            <w:proofErr w:type="gramStart"/>
            <w:r w:rsidRPr="000E7899">
              <w:rPr>
                <w:color w:val="000000"/>
              </w:rPr>
              <w:t>1,6%</w:t>
            </w:r>
            <w:proofErr w:type="gramEnd"/>
          </w:p>
        </w:tc>
      </w:tr>
      <w:tr w:rsidR="00136F06" w:rsidRPr="005C2347" w14:paraId="191D0726" w14:textId="77777777" w:rsidTr="00E6798E">
        <w:trPr>
          <w:trHeight w:val="288"/>
        </w:trPr>
        <w:tc>
          <w:tcPr>
            <w:tcW w:w="2518" w:type="pct"/>
            <w:noWrap/>
            <w:vAlign w:val="bottom"/>
          </w:tcPr>
          <w:p w14:paraId="664F6EE8" w14:textId="77777777" w:rsidR="00136F06" w:rsidRPr="000E7899" w:rsidRDefault="00136F06" w:rsidP="00B30A28">
            <w:pPr>
              <w:rPr>
                <w:color w:val="000000"/>
              </w:rPr>
            </w:pPr>
            <w:r>
              <w:rPr>
                <w:color w:val="000000"/>
              </w:rPr>
              <w:t>Řecko</w:t>
            </w:r>
          </w:p>
        </w:tc>
        <w:tc>
          <w:tcPr>
            <w:tcW w:w="2482" w:type="pct"/>
            <w:noWrap/>
            <w:vAlign w:val="center"/>
          </w:tcPr>
          <w:p w14:paraId="105E9F96" w14:textId="77777777" w:rsidR="00136F06" w:rsidRPr="000E7899" w:rsidRDefault="00136F06" w:rsidP="00906ADA">
            <w:pPr>
              <w:jc w:val="center"/>
              <w:rPr>
                <w:color w:val="000000"/>
              </w:rPr>
            </w:pPr>
            <w:proofErr w:type="gramStart"/>
            <w:r w:rsidRPr="000E7899">
              <w:rPr>
                <w:color w:val="000000"/>
              </w:rPr>
              <w:t>0,1%</w:t>
            </w:r>
            <w:proofErr w:type="gramEnd"/>
          </w:p>
        </w:tc>
      </w:tr>
      <w:tr w:rsidR="00136F06" w:rsidRPr="005C2347" w14:paraId="7CA46C76" w14:textId="77777777" w:rsidTr="00E6798E">
        <w:trPr>
          <w:trHeight w:val="288"/>
        </w:trPr>
        <w:tc>
          <w:tcPr>
            <w:tcW w:w="2518" w:type="pct"/>
            <w:noWrap/>
            <w:vAlign w:val="bottom"/>
          </w:tcPr>
          <w:p w14:paraId="09A8057D" w14:textId="77777777" w:rsidR="00136F06" w:rsidRPr="000E7899" w:rsidRDefault="00136F06" w:rsidP="00B30A28">
            <w:pPr>
              <w:rPr>
                <w:color w:val="000000"/>
              </w:rPr>
            </w:pPr>
            <w:r>
              <w:rPr>
                <w:color w:val="000000"/>
              </w:rPr>
              <w:t>Maďarsko</w:t>
            </w:r>
          </w:p>
        </w:tc>
        <w:tc>
          <w:tcPr>
            <w:tcW w:w="2482" w:type="pct"/>
            <w:noWrap/>
            <w:vAlign w:val="center"/>
          </w:tcPr>
          <w:p w14:paraId="0DE7473B" w14:textId="77777777" w:rsidR="00136F06" w:rsidRPr="000E7899" w:rsidRDefault="00136F06" w:rsidP="00906ADA">
            <w:pPr>
              <w:jc w:val="center"/>
              <w:rPr>
                <w:color w:val="000000"/>
              </w:rPr>
            </w:pPr>
            <w:proofErr w:type="gramStart"/>
            <w:r w:rsidRPr="000E7899">
              <w:rPr>
                <w:color w:val="000000"/>
              </w:rPr>
              <w:t>0,5%</w:t>
            </w:r>
            <w:proofErr w:type="gramEnd"/>
          </w:p>
        </w:tc>
      </w:tr>
      <w:tr w:rsidR="00136F06" w:rsidRPr="005C2347" w14:paraId="44491E0E" w14:textId="77777777" w:rsidTr="00E6798E">
        <w:trPr>
          <w:trHeight w:val="288"/>
        </w:trPr>
        <w:tc>
          <w:tcPr>
            <w:tcW w:w="2518" w:type="pct"/>
            <w:noWrap/>
            <w:vAlign w:val="bottom"/>
          </w:tcPr>
          <w:p w14:paraId="4AE1D664" w14:textId="77777777" w:rsidR="00136F06" w:rsidRPr="000E7899" w:rsidRDefault="00136F06" w:rsidP="00B30A28">
            <w:pPr>
              <w:rPr>
                <w:color w:val="000000"/>
              </w:rPr>
            </w:pPr>
            <w:r>
              <w:rPr>
                <w:color w:val="000000"/>
              </w:rPr>
              <w:t>Itálie</w:t>
            </w:r>
          </w:p>
        </w:tc>
        <w:tc>
          <w:tcPr>
            <w:tcW w:w="2482" w:type="pct"/>
            <w:noWrap/>
            <w:vAlign w:val="center"/>
          </w:tcPr>
          <w:p w14:paraId="54EA86FB" w14:textId="77777777" w:rsidR="00136F06" w:rsidRPr="000E7899" w:rsidRDefault="00136F06" w:rsidP="00906ADA">
            <w:pPr>
              <w:jc w:val="center"/>
              <w:rPr>
                <w:color w:val="000000"/>
              </w:rPr>
            </w:pPr>
            <w:proofErr w:type="gramStart"/>
            <w:r w:rsidRPr="000E7899">
              <w:rPr>
                <w:color w:val="000000"/>
              </w:rPr>
              <w:t>0,4%</w:t>
            </w:r>
            <w:proofErr w:type="gramEnd"/>
          </w:p>
        </w:tc>
      </w:tr>
      <w:tr w:rsidR="00136F06" w:rsidRPr="005C2347" w14:paraId="69C081DC" w14:textId="77777777" w:rsidTr="00E6798E">
        <w:trPr>
          <w:trHeight w:val="288"/>
        </w:trPr>
        <w:tc>
          <w:tcPr>
            <w:tcW w:w="2518" w:type="pct"/>
            <w:noWrap/>
            <w:vAlign w:val="bottom"/>
          </w:tcPr>
          <w:p w14:paraId="4412D4E1" w14:textId="77777777" w:rsidR="00136F06" w:rsidRPr="000E7899" w:rsidRDefault="00136F06" w:rsidP="00B30A28">
            <w:pPr>
              <w:rPr>
                <w:color w:val="000000"/>
              </w:rPr>
            </w:pPr>
            <w:r>
              <w:rPr>
                <w:color w:val="000000"/>
              </w:rPr>
              <w:t>Nizozemsko</w:t>
            </w:r>
          </w:p>
        </w:tc>
        <w:tc>
          <w:tcPr>
            <w:tcW w:w="2482" w:type="pct"/>
            <w:noWrap/>
            <w:vAlign w:val="center"/>
          </w:tcPr>
          <w:p w14:paraId="217D94C1" w14:textId="77777777" w:rsidR="00136F06" w:rsidRPr="000E7899" w:rsidRDefault="00136F06" w:rsidP="00906ADA">
            <w:pPr>
              <w:jc w:val="center"/>
              <w:rPr>
                <w:color w:val="000000"/>
              </w:rPr>
            </w:pPr>
            <w:proofErr w:type="gramStart"/>
            <w:r w:rsidRPr="000E7899">
              <w:rPr>
                <w:color w:val="000000"/>
              </w:rPr>
              <w:t>0,2%</w:t>
            </w:r>
            <w:proofErr w:type="gramEnd"/>
          </w:p>
        </w:tc>
      </w:tr>
      <w:tr w:rsidR="00136F06" w:rsidRPr="005C2347" w14:paraId="12A0B778" w14:textId="77777777" w:rsidTr="00E6798E">
        <w:trPr>
          <w:trHeight w:val="288"/>
        </w:trPr>
        <w:tc>
          <w:tcPr>
            <w:tcW w:w="2518" w:type="pct"/>
            <w:noWrap/>
            <w:vAlign w:val="bottom"/>
          </w:tcPr>
          <w:p w14:paraId="1942B548" w14:textId="77777777" w:rsidR="00136F06" w:rsidRPr="000E7899" w:rsidRDefault="00906ADA" w:rsidP="00906ADA">
            <w:pPr>
              <w:rPr>
                <w:color w:val="000000"/>
              </w:rPr>
            </w:pPr>
            <w:r>
              <w:rPr>
                <w:color w:val="000000"/>
              </w:rPr>
              <w:t>P</w:t>
            </w:r>
            <w:r w:rsidR="00136F06">
              <w:rPr>
                <w:color w:val="000000"/>
              </w:rPr>
              <w:t>olsko</w:t>
            </w:r>
          </w:p>
        </w:tc>
        <w:tc>
          <w:tcPr>
            <w:tcW w:w="2482" w:type="pct"/>
            <w:noWrap/>
            <w:vAlign w:val="center"/>
          </w:tcPr>
          <w:p w14:paraId="2F315543" w14:textId="77777777" w:rsidR="00136F06" w:rsidRPr="000E7899" w:rsidRDefault="00136F06" w:rsidP="00906ADA">
            <w:pPr>
              <w:jc w:val="center"/>
              <w:rPr>
                <w:color w:val="000000"/>
              </w:rPr>
            </w:pPr>
            <w:proofErr w:type="gramStart"/>
            <w:r w:rsidRPr="000E7899">
              <w:rPr>
                <w:color w:val="000000"/>
              </w:rPr>
              <w:t>1,0%</w:t>
            </w:r>
            <w:proofErr w:type="gramEnd"/>
          </w:p>
        </w:tc>
      </w:tr>
      <w:tr w:rsidR="00136F06" w:rsidRPr="005C2347" w14:paraId="1EB9B065" w14:textId="77777777" w:rsidTr="00E6798E">
        <w:trPr>
          <w:trHeight w:val="288"/>
        </w:trPr>
        <w:tc>
          <w:tcPr>
            <w:tcW w:w="2518" w:type="pct"/>
            <w:noWrap/>
            <w:vAlign w:val="bottom"/>
          </w:tcPr>
          <w:p w14:paraId="3AAB3F0D" w14:textId="77777777" w:rsidR="00136F06" w:rsidRPr="000E7899" w:rsidRDefault="00136F06" w:rsidP="00B30A28">
            <w:pPr>
              <w:rPr>
                <w:color w:val="000000"/>
              </w:rPr>
            </w:pPr>
            <w:r>
              <w:rPr>
                <w:color w:val="000000"/>
              </w:rPr>
              <w:t>Portugalsko</w:t>
            </w:r>
          </w:p>
        </w:tc>
        <w:tc>
          <w:tcPr>
            <w:tcW w:w="2482" w:type="pct"/>
            <w:noWrap/>
            <w:vAlign w:val="center"/>
          </w:tcPr>
          <w:p w14:paraId="569EA200" w14:textId="77777777" w:rsidR="00136F06" w:rsidRPr="000E7899" w:rsidRDefault="00136F06" w:rsidP="00906ADA">
            <w:pPr>
              <w:jc w:val="center"/>
              <w:rPr>
                <w:color w:val="000000"/>
              </w:rPr>
            </w:pPr>
            <w:proofErr w:type="gramStart"/>
            <w:r w:rsidRPr="000E7899">
              <w:rPr>
                <w:color w:val="000000"/>
              </w:rPr>
              <w:t>0,1%</w:t>
            </w:r>
            <w:proofErr w:type="gramEnd"/>
          </w:p>
        </w:tc>
      </w:tr>
      <w:tr w:rsidR="00136F06" w:rsidRPr="005C2347" w14:paraId="3ACC4D79" w14:textId="77777777" w:rsidTr="00E6798E">
        <w:trPr>
          <w:trHeight w:val="288"/>
        </w:trPr>
        <w:tc>
          <w:tcPr>
            <w:tcW w:w="2518" w:type="pct"/>
            <w:noWrap/>
            <w:vAlign w:val="bottom"/>
          </w:tcPr>
          <w:p w14:paraId="54B0D6BA" w14:textId="77777777" w:rsidR="00136F06" w:rsidRPr="000E7899" w:rsidRDefault="00136F06" w:rsidP="00B30A28">
            <w:pPr>
              <w:rPr>
                <w:color w:val="000000"/>
              </w:rPr>
            </w:pPr>
            <w:r>
              <w:rPr>
                <w:color w:val="000000"/>
              </w:rPr>
              <w:t>Rusko</w:t>
            </w:r>
          </w:p>
        </w:tc>
        <w:tc>
          <w:tcPr>
            <w:tcW w:w="2482" w:type="pct"/>
            <w:noWrap/>
            <w:vAlign w:val="center"/>
          </w:tcPr>
          <w:p w14:paraId="1F2A74B7" w14:textId="77777777" w:rsidR="00136F06" w:rsidRPr="000E7899" w:rsidRDefault="00136F06" w:rsidP="00906ADA">
            <w:pPr>
              <w:jc w:val="center"/>
              <w:rPr>
                <w:color w:val="000000"/>
              </w:rPr>
            </w:pPr>
            <w:proofErr w:type="gramStart"/>
            <w:r w:rsidRPr="000E7899">
              <w:rPr>
                <w:color w:val="000000"/>
              </w:rPr>
              <w:t>0,2%</w:t>
            </w:r>
            <w:proofErr w:type="gramEnd"/>
          </w:p>
        </w:tc>
      </w:tr>
      <w:tr w:rsidR="00136F06" w:rsidRPr="005C2347" w14:paraId="330CC123" w14:textId="77777777" w:rsidTr="00E6798E">
        <w:trPr>
          <w:trHeight w:val="288"/>
        </w:trPr>
        <w:tc>
          <w:tcPr>
            <w:tcW w:w="2518" w:type="pct"/>
            <w:noWrap/>
            <w:vAlign w:val="bottom"/>
          </w:tcPr>
          <w:p w14:paraId="4AC4EF40" w14:textId="77777777" w:rsidR="00136F06" w:rsidRPr="000E7899" w:rsidRDefault="00136F06" w:rsidP="00B30A28">
            <w:pPr>
              <w:rPr>
                <w:color w:val="000000"/>
              </w:rPr>
            </w:pPr>
            <w:r>
              <w:rPr>
                <w:color w:val="000000"/>
              </w:rPr>
              <w:t>Slovensko</w:t>
            </w:r>
          </w:p>
        </w:tc>
        <w:tc>
          <w:tcPr>
            <w:tcW w:w="2482" w:type="pct"/>
            <w:noWrap/>
            <w:vAlign w:val="center"/>
          </w:tcPr>
          <w:p w14:paraId="001B515B" w14:textId="77777777" w:rsidR="00136F06" w:rsidRPr="000E7899" w:rsidRDefault="00136F06" w:rsidP="00906ADA">
            <w:pPr>
              <w:jc w:val="center"/>
              <w:rPr>
                <w:color w:val="000000"/>
              </w:rPr>
            </w:pPr>
            <w:proofErr w:type="gramStart"/>
            <w:r w:rsidRPr="000E7899">
              <w:rPr>
                <w:color w:val="000000"/>
              </w:rPr>
              <w:t>1,6%</w:t>
            </w:r>
            <w:proofErr w:type="gramEnd"/>
          </w:p>
        </w:tc>
      </w:tr>
      <w:tr w:rsidR="00136F06" w:rsidRPr="005C2347" w14:paraId="7CB8F5F4" w14:textId="77777777" w:rsidTr="00E6798E">
        <w:trPr>
          <w:trHeight w:val="288"/>
        </w:trPr>
        <w:tc>
          <w:tcPr>
            <w:tcW w:w="2518" w:type="pct"/>
            <w:noWrap/>
            <w:vAlign w:val="bottom"/>
          </w:tcPr>
          <w:p w14:paraId="0B5A3496" w14:textId="77777777" w:rsidR="00136F06" w:rsidRPr="000E7899" w:rsidRDefault="00136F06" w:rsidP="00B30A28">
            <w:pPr>
              <w:rPr>
                <w:color w:val="000000"/>
              </w:rPr>
            </w:pPr>
            <w:r>
              <w:rPr>
                <w:color w:val="000000"/>
              </w:rPr>
              <w:t>Thajsko</w:t>
            </w:r>
          </w:p>
        </w:tc>
        <w:tc>
          <w:tcPr>
            <w:tcW w:w="2482" w:type="pct"/>
            <w:noWrap/>
            <w:vAlign w:val="center"/>
          </w:tcPr>
          <w:p w14:paraId="1EA00A54" w14:textId="77777777" w:rsidR="00136F06" w:rsidRPr="000E7899" w:rsidRDefault="00136F06" w:rsidP="00906ADA">
            <w:pPr>
              <w:jc w:val="center"/>
              <w:rPr>
                <w:color w:val="000000"/>
              </w:rPr>
            </w:pPr>
            <w:proofErr w:type="gramStart"/>
            <w:r w:rsidRPr="000E7899">
              <w:rPr>
                <w:color w:val="000000"/>
              </w:rPr>
              <w:t>0,2%</w:t>
            </w:r>
            <w:proofErr w:type="gramEnd"/>
          </w:p>
        </w:tc>
      </w:tr>
      <w:tr w:rsidR="00136F06" w:rsidRPr="005C2347" w14:paraId="5F2AD266" w14:textId="77777777" w:rsidTr="00E6798E">
        <w:trPr>
          <w:trHeight w:val="288"/>
        </w:trPr>
        <w:tc>
          <w:tcPr>
            <w:tcW w:w="2518" w:type="pct"/>
            <w:tcBorders>
              <w:bottom w:val="single" w:sz="12" w:space="0" w:color="auto"/>
            </w:tcBorders>
            <w:shd w:val="clear" w:color="auto" w:fill="95B3D7" w:themeFill="accent1" w:themeFillTint="99"/>
            <w:noWrap/>
            <w:vAlign w:val="bottom"/>
          </w:tcPr>
          <w:p w14:paraId="5EC08FBE" w14:textId="77777777" w:rsidR="00136F06" w:rsidRPr="000E7899" w:rsidRDefault="00136F06" w:rsidP="00B30A28">
            <w:pPr>
              <w:rPr>
                <w:b/>
                <w:bCs/>
                <w:color w:val="000000"/>
              </w:rPr>
            </w:pPr>
            <w:r w:rsidRPr="000E7899">
              <w:rPr>
                <w:b/>
                <w:bCs/>
                <w:color w:val="000000"/>
              </w:rPr>
              <w:t>Celkový součet</w:t>
            </w:r>
          </w:p>
        </w:tc>
        <w:tc>
          <w:tcPr>
            <w:tcW w:w="2482" w:type="pct"/>
            <w:tcBorders>
              <w:bottom w:val="single" w:sz="12" w:space="0" w:color="auto"/>
            </w:tcBorders>
            <w:shd w:val="clear" w:color="auto" w:fill="95B3D7" w:themeFill="accent1" w:themeFillTint="99"/>
            <w:noWrap/>
            <w:vAlign w:val="center"/>
          </w:tcPr>
          <w:p w14:paraId="1C5760D7" w14:textId="77777777" w:rsidR="00136F06" w:rsidRPr="000E7899" w:rsidRDefault="00136F06" w:rsidP="00906ADA">
            <w:pPr>
              <w:jc w:val="center"/>
              <w:rPr>
                <w:b/>
                <w:bCs/>
                <w:color w:val="000000"/>
              </w:rPr>
            </w:pPr>
            <w:proofErr w:type="gramStart"/>
            <w:r w:rsidRPr="000E7899">
              <w:rPr>
                <w:b/>
                <w:bCs/>
                <w:color w:val="000000"/>
              </w:rPr>
              <w:t>100,00%</w:t>
            </w:r>
            <w:proofErr w:type="gramEnd"/>
          </w:p>
        </w:tc>
      </w:tr>
    </w:tbl>
    <w:bookmarkEnd w:id="13"/>
    <w:p w14:paraId="08D67909" w14:textId="77777777" w:rsidR="00136F06" w:rsidRPr="00086152" w:rsidRDefault="00136F06" w:rsidP="00E84A12">
      <w:pPr>
        <w:tabs>
          <w:tab w:val="left" w:pos="3870"/>
        </w:tabs>
        <w:spacing w:before="100" w:beforeAutospacing="1" w:after="100" w:afterAutospacing="1"/>
        <w:jc w:val="both"/>
        <w:rPr>
          <w:rFonts w:ascii="Times New Roman" w:hAnsi="Times New Roman"/>
          <w:b/>
          <w:szCs w:val="22"/>
        </w:rPr>
      </w:pPr>
      <w:r w:rsidRPr="00086152">
        <w:rPr>
          <w:rFonts w:ascii="Times New Roman" w:hAnsi="Times New Roman"/>
          <w:b/>
          <w:szCs w:val="22"/>
        </w:rPr>
        <w:t>Nový legislativní rámec</w:t>
      </w:r>
    </w:p>
    <w:p w14:paraId="26EE09EA" w14:textId="77777777" w:rsidR="00136F06" w:rsidRPr="00086152" w:rsidRDefault="00136F06" w:rsidP="00E84A12">
      <w:pPr>
        <w:tabs>
          <w:tab w:val="left" w:pos="3870"/>
        </w:tabs>
        <w:spacing w:before="100" w:beforeAutospacing="1" w:after="100" w:afterAutospacing="1"/>
        <w:jc w:val="both"/>
        <w:rPr>
          <w:rFonts w:ascii="Times New Roman" w:hAnsi="Times New Roman"/>
          <w:color w:val="auto"/>
          <w:szCs w:val="22"/>
        </w:rPr>
      </w:pPr>
      <w:r w:rsidRPr="00086152">
        <w:rPr>
          <w:rFonts w:ascii="Times New Roman" w:hAnsi="Times New Roman"/>
          <w:color w:val="000000"/>
          <w:szCs w:val="22"/>
        </w:rPr>
        <w:lastRenderedPageBreak/>
        <w:t>V souvislosti s</w:t>
      </w:r>
      <w:r>
        <w:rPr>
          <w:rFonts w:ascii="Times New Roman" w:hAnsi="Times New Roman"/>
          <w:color w:val="000000"/>
          <w:szCs w:val="22"/>
        </w:rPr>
        <w:t> </w:t>
      </w:r>
      <w:r w:rsidRPr="00086152">
        <w:rPr>
          <w:rFonts w:ascii="Times New Roman" w:hAnsi="Times New Roman"/>
          <w:color w:val="000000"/>
          <w:szCs w:val="22"/>
        </w:rPr>
        <w:t>povinností implementace směrnic nového legislativního rámce (</w:t>
      </w:r>
      <w:r w:rsidRPr="00086152">
        <w:rPr>
          <w:rFonts w:ascii="Times New Roman" w:hAnsi="Times New Roman"/>
          <w:szCs w:val="22"/>
        </w:rPr>
        <w:t xml:space="preserve">New </w:t>
      </w:r>
      <w:proofErr w:type="spellStart"/>
      <w:r w:rsidRPr="00086152">
        <w:rPr>
          <w:rFonts w:ascii="Times New Roman" w:hAnsi="Times New Roman"/>
          <w:szCs w:val="22"/>
        </w:rPr>
        <w:t>Legislation</w:t>
      </w:r>
      <w:proofErr w:type="spellEnd"/>
      <w:r w:rsidRPr="00086152">
        <w:rPr>
          <w:rFonts w:ascii="Times New Roman" w:hAnsi="Times New Roman"/>
          <w:szCs w:val="22"/>
        </w:rPr>
        <w:t xml:space="preserve"> Framework</w:t>
      </w:r>
      <w:r w:rsidRPr="00086152">
        <w:rPr>
          <w:rFonts w:ascii="Times New Roman" w:hAnsi="Times New Roman"/>
          <w:color w:val="000000"/>
          <w:szCs w:val="22"/>
        </w:rPr>
        <w:t xml:space="preserve">, dále jen "NLF") byl </w:t>
      </w:r>
      <w:r w:rsidRPr="00086152">
        <w:rPr>
          <w:rFonts w:ascii="Times New Roman" w:hAnsi="Times New Roman"/>
          <w:color w:val="auto"/>
          <w:szCs w:val="22"/>
        </w:rPr>
        <w:t>v</w:t>
      </w:r>
      <w:r>
        <w:rPr>
          <w:rFonts w:ascii="Times New Roman" w:hAnsi="Times New Roman"/>
          <w:color w:val="auto"/>
          <w:szCs w:val="22"/>
        </w:rPr>
        <w:t> </w:t>
      </w:r>
      <w:r w:rsidRPr="00086152">
        <w:rPr>
          <w:rFonts w:ascii="Times New Roman" w:hAnsi="Times New Roman"/>
          <w:color w:val="auto"/>
          <w:szCs w:val="22"/>
        </w:rPr>
        <w:t>březnu 2016 schválen</w:t>
      </w:r>
      <w:r w:rsidRPr="00086152">
        <w:rPr>
          <w:rFonts w:ascii="Times New Roman" w:hAnsi="Times New Roman"/>
          <w:color w:val="000000"/>
          <w:szCs w:val="22"/>
        </w:rPr>
        <w:t xml:space="preserve"> zákon č. 90/2016 Sb. </w:t>
      </w:r>
      <w:r w:rsidRPr="00086152">
        <w:rPr>
          <w:rFonts w:ascii="Times New Roman" w:hAnsi="Times New Roman"/>
          <w:szCs w:val="22"/>
        </w:rPr>
        <w:t>o</w:t>
      </w:r>
      <w:r>
        <w:rPr>
          <w:rFonts w:ascii="Times New Roman" w:hAnsi="Times New Roman"/>
          <w:szCs w:val="22"/>
        </w:rPr>
        <w:t> </w:t>
      </w:r>
      <w:r w:rsidRPr="00086152">
        <w:rPr>
          <w:rFonts w:ascii="Times New Roman" w:hAnsi="Times New Roman"/>
          <w:szCs w:val="22"/>
        </w:rPr>
        <w:t xml:space="preserve">posuzování shody stanovených výrobků </w:t>
      </w:r>
      <w:r w:rsidRPr="00086152">
        <w:rPr>
          <w:rFonts w:ascii="Times New Roman" w:hAnsi="Times New Roman"/>
          <w:color w:val="auto"/>
          <w:szCs w:val="22"/>
        </w:rPr>
        <w:t>při jejich dodávání na trh (dále jen "zákon o</w:t>
      </w:r>
      <w:r>
        <w:rPr>
          <w:rFonts w:ascii="Times New Roman" w:hAnsi="Times New Roman"/>
          <w:color w:val="auto"/>
          <w:szCs w:val="22"/>
        </w:rPr>
        <w:t> </w:t>
      </w:r>
      <w:r w:rsidRPr="00086152">
        <w:rPr>
          <w:rFonts w:ascii="Times New Roman" w:hAnsi="Times New Roman"/>
          <w:color w:val="auto"/>
          <w:szCs w:val="22"/>
        </w:rPr>
        <w:t>posuzování shody"). V</w:t>
      </w:r>
      <w:r>
        <w:rPr>
          <w:rFonts w:ascii="Times New Roman" w:hAnsi="Times New Roman"/>
          <w:color w:val="auto"/>
          <w:szCs w:val="22"/>
        </w:rPr>
        <w:t> </w:t>
      </w:r>
      <w:r w:rsidRPr="00086152">
        <w:rPr>
          <w:rFonts w:ascii="Times New Roman" w:hAnsi="Times New Roman"/>
          <w:color w:val="auto"/>
          <w:szCs w:val="22"/>
        </w:rPr>
        <w:t>roce 2017 byly schváleny dvě novely tohoto zákona (zákon č. 183/2017 Sb. a</w:t>
      </w:r>
      <w:r>
        <w:rPr>
          <w:rFonts w:ascii="Times New Roman" w:hAnsi="Times New Roman"/>
          <w:color w:val="auto"/>
          <w:szCs w:val="22"/>
        </w:rPr>
        <w:t> </w:t>
      </w:r>
      <w:r w:rsidRPr="00086152">
        <w:rPr>
          <w:rFonts w:ascii="Times New Roman" w:hAnsi="Times New Roman"/>
          <w:color w:val="auto"/>
          <w:szCs w:val="22"/>
        </w:rPr>
        <w:t>zákon č. 265/2017 Sb.).</w:t>
      </w:r>
    </w:p>
    <w:p w14:paraId="14FF1FF7" w14:textId="77777777" w:rsidR="00136F06" w:rsidRPr="00086152" w:rsidRDefault="00136F06" w:rsidP="00E84A12">
      <w:pPr>
        <w:tabs>
          <w:tab w:val="left" w:pos="3870"/>
        </w:tabs>
        <w:spacing w:before="100" w:beforeAutospacing="1" w:after="100" w:afterAutospacing="1"/>
        <w:jc w:val="both"/>
        <w:rPr>
          <w:rFonts w:ascii="Times New Roman" w:hAnsi="Times New Roman"/>
          <w:color w:val="auto"/>
          <w:szCs w:val="22"/>
        </w:rPr>
      </w:pPr>
      <w:r w:rsidRPr="00086152">
        <w:rPr>
          <w:rFonts w:ascii="Times New Roman" w:hAnsi="Times New Roman"/>
          <w:color w:val="auto"/>
          <w:szCs w:val="22"/>
        </w:rPr>
        <w:t>Současně se zákonem o</w:t>
      </w:r>
      <w:r>
        <w:rPr>
          <w:rFonts w:ascii="Times New Roman" w:hAnsi="Times New Roman"/>
          <w:color w:val="auto"/>
          <w:szCs w:val="22"/>
        </w:rPr>
        <w:t> </w:t>
      </w:r>
      <w:r w:rsidRPr="00086152">
        <w:rPr>
          <w:rFonts w:ascii="Times New Roman" w:hAnsi="Times New Roman"/>
          <w:color w:val="auto"/>
          <w:szCs w:val="22"/>
        </w:rPr>
        <w:t>posuzování shody byl schválen zákon č. 91/2016 Sb., kterým se mění zákon č. 22/1997 Sb., o</w:t>
      </w:r>
      <w:r>
        <w:rPr>
          <w:rFonts w:ascii="Times New Roman" w:hAnsi="Times New Roman"/>
          <w:color w:val="auto"/>
          <w:szCs w:val="22"/>
        </w:rPr>
        <w:t> </w:t>
      </w:r>
      <w:r w:rsidRPr="00086152">
        <w:rPr>
          <w:rFonts w:ascii="Times New Roman" w:hAnsi="Times New Roman"/>
          <w:color w:val="auto"/>
          <w:szCs w:val="22"/>
        </w:rPr>
        <w:t>technických požadavcích na výrobky a</w:t>
      </w:r>
      <w:r>
        <w:rPr>
          <w:rFonts w:ascii="Times New Roman" w:hAnsi="Times New Roman"/>
          <w:color w:val="auto"/>
          <w:szCs w:val="22"/>
        </w:rPr>
        <w:t> </w:t>
      </w:r>
      <w:r w:rsidRPr="00086152">
        <w:rPr>
          <w:rFonts w:ascii="Times New Roman" w:hAnsi="Times New Roman"/>
          <w:color w:val="auto"/>
          <w:szCs w:val="22"/>
        </w:rPr>
        <w:t>o změně a</w:t>
      </w:r>
      <w:r>
        <w:rPr>
          <w:rFonts w:ascii="Times New Roman" w:hAnsi="Times New Roman"/>
          <w:color w:val="auto"/>
          <w:szCs w:val="22"/>
        </w:rPr>
        <w:t> </w:t>
      </w:r>
      <w:r w:rsidRPr="00086152">
        <w:rPr>
          <w:rFonts w:ascii="Times New Roman" w:hAnsi="Times New Roman"/>
          <w:color w:val="auto"/>
          <w:szCs w:val="22"/>
        </w:rPr>
        <w:t>doplnění některých zákonů, ve znění pozdějších předpisů, a</w:t>
      </w:r>
      <w:r>
        <w:rPr>
          <w:rFonts w:ascii="Times New Roman" w:hAnsi="Times New Roman"/>
          <w:color w:val="auto"/>
          <w:szCs w:val="22"/>
        </w:rPr>
        <w:t> </w:t>
      </w:r>
      <w:r w:rsidRPr="00086152">
        <w:rPr>
          <w:rFonts w:ascii="Times New Roman" w:hAnsi="Times New Roman"/>
          <w:color w:val="auto"/>
          <w:szCs w:val="22"/>
        </w:rPr>
        <w:t>některé další zákony.</w:t>
      </w:r>
    </w:p>
    <w:p w14:paraId="1A7A04EC" w14:textId="77777777" w:rsidR="00136F06" w:rsidRPr="00086152" w:rsidRDefault="00136F06" w:rsidP="3156B89C">
      <w:pPr>
        <w:tabs>
          <w:tab w:val="left" w:pos="3870"/>
        </w:tabs>
        <w:spacing w:before="100" w:beforeAutospacing="1" w:after="100" w:afterAutospacing="1"/>
        <w:jc w:val="both"/>
        <w:rPr>
          <w:rFonts w:ascii="Times New Roman" w:hAnsi="Times New Roman"/>
          <w:color w:val="auto"/>
        </w:rPr>
      </w:pPr>
      <w:r w:rsidRPr="3156B89C">
        <w:rPr>
          <w:rFonts w:ascii="Times New Roman" w:hAnsi="Times New Roman"/>
          <w:color w:val="auto"/>
        </w:rPr>
        <w:t xml:space="preserve">Přímo použitelný předpis nespadá pod NLF, ale přejímá některé jeho principy. Shodně zavádí např. termín oznámený subjekt. Postupy, které se využívají v rámci řízení oznamování subjektů a při jejich kontrole, ponechává NLF v kompetenci členských států. V České republice je pro oblast stavebních výrobků s označením CE upravoval </w:t>
      </w:r>
      <w:r w:rsidRPr="3156B89C">
        <w:rPr>
          <w:rFonts w:ascii="Times New Roman" w:hAnsi="Times New Roman"/>
        </w:rPr>
        <w:t xml:space="preserve">zákon o technických požadavcích na výrobky. </w:t>
      </w:r>
      <w:r w:rsidRPr="3156B89C">
        <w:rPr>
          <w:rFonts w:ascii="Times New Roman" w:hAnsi="Times New Roman"/>
          <w:color w:val="auto"/>
        </w:rPr>
        <w:t>Postupy, které se využívají pro oznamování subjektů pro posuzování shody, jsou upraveny na národní úrovni zákonem o posuzování shody.</w:t>
      </w:r>
    </w:p>
    <w:p w14:paraId="561BA26E" w14:textId="77777777" w:rsidR="00136F06" w:rsidRPr="005506A6" w:rsidRDefault="00136F06" w:rsidP="3156B89C">
      <w:pPr>
        <w:tabs>
          <w:tab w:val="left" w:pos="3870"/>
        </w:tabs>
        <w:spacing w:before="100" w:beforeAutospacing="1" w:after="100" w:afterAutospacing="1"/>
        <w:jc w:val="both"/>
        <w:rPr>
          <w:rFonts w:ascii="Times New Roman" w:hAnsi="Times New Roman"/>
          <w:szCs w:val="22"/>
        </w:rPr>
      </w:pPr>
      <w:r w:rsidRPr="005506A6">
        <w:rPr>
          <w:rFonts w:ascii="Times New Roman" w:hAnsi="Times New Roman"/>
          <w:b/>
          <w:bCs/>
          <w:szCs w:val="22"/>
        </w:rPr>
        <w:t>Dozor nad trhem</w:t>
      </w:r>
    </w:p>
    <w:p w14:paraId="7D3347D9" w14:textId="77777777" w:rsidR="00136F06" w:rsidRPr="005506A6" w:rsidRDefault="00136F06" w:rsidP="005506A6">
      <w:pPr>
        <w:widowControl w:val="0"/>
        <w:spacing w:before="100" w:beforeAutospacing="1" w:after="100" w:afterAutospacing="1"/>
        <w:jc w:val="both"/>
        <w:rPr>
          <w:rFonts w:ascii="Times New Roman" w:hAnsi="Times New Roman"/>
          <w:szCs w:val="22"/>
        </w:rPr>
      </w:pPr>
      <w:r w:rsidRPr="005506A6">
        <w:rPr>
          <w:rFonts w:ascii="Times New Roman" w:hAnsi="Times New Roman"/>
          <w:szCs w:val="22"/>
        </w:rPr>
        <w:t>Dozor nad trhem v harmonizované oblasti zajišťují ve výhradní kompetenci jednotlivé členské státy EU. V České republice je orgánem dozoru nad trhem se stavebními výrobky Česká obchodní inspekce, na základě pověření zákonem o technických požadavcích na výrobky.</w:t>
      </w:r>
    </w:p>
    <w:p w14:paraId="335853A2" w14:textId="77777777" w:rsidR="00136F06" w:rsidRPr="005506A6" w:rsidRDefault="00136F06" w:rsidP="005506A6">
      <w:pPr>
        <w:pStyle w:val="Default"/>
        <w:spacing w:before="100" w:beforeAutospacing="1" w:after="100" w:afterAutospacing="1" w:line="340" w:lineRule="exact"/>
        <w:jc w:val="both"/>
        <w:rPr>
          <w:rStyle w:val="italic1"/>
          <w:color w:val="auto"/>
          <w:sz w:val="22"/>
          <w:szCs w:val="22"/>
        </w:rPr>
      </w:pPr>
      <w:r w:rsidRPr="005506A6">
        <w:rPr>
          <w:sz w:val="22"/>
          <w:szCs w:val="22"/>
        </w:rPr>
        <w:t>Stávající obecnou platnou právní úpravou EU v oblasti dozoru nad trhem s nepotravinářskými výrobky v harmonizované oblasti je nařízení (ES) č. 765/2008, která stanoví rámcová pravidla EU pro dozor nad trhem a kontrolu výrobků spadajících do harmonizované sféry, které vstupují na jednotný trh EU</w:t>
      </w:r>
      <w:r w:rsidR="005506A6" w:rsidRPr="005506A6">
        <w:rPr>
          <w:sz w:val="22"/>
          <w:szCs w:val="22"/>
        </w:rPr>
        <w:t>.</w:t>
      </w:r>
    </w:p>
    <w:p w14:paraId="5E8D34CF" w14:textId="77777777" w:rsidR="00136F06" w:rsidRPr="005506A6" w:rsidRDefault="00136F06" w:rsidP="005506A6">
      <w:pPr>
        <w:pStyle w:val="Default"/>
        <w:spacing w:before="100" w:beforeAutospacing="1" w:after="100" w:afterAutospacing="1" w:line="340" w:lineRule="exact"/>
        <w:jc w:val="both"/>
        <w:rPr>
          <w:sz w:val="22"/>
          <w:szCs w:val="22"/>
        </w:rPr>
      </w:pPr>
      <w:r w:rsidRPr="005506A6">
        <w:rPr>
          <w:sz w:val="22"/>
          <w:szCs w:val="22"/>
        </w:rPr>
        <w:t>20. června 2019 vstoupilo v platnost nařízení Evropského parlamentu a Rady (EU) 2019/1020 o dozoru nad trhem a souladu výrobků s předpisy a o změně směrnice 2004/42/ES a nařízení (ES) č. 765/2008 a (EU) č. 305/2011</w:t>
      </w:r>
      <w:r w:rsidRPr="005506A6">
        <w:rPr>
          <w:sz w:val="22"/>
          <w:szCs w:val="22"/>
          <w:u w:val="single"/>
        </w:rPr>
        <w:t xml:space="preserve"> </w:t>
      </w:r>
      <w:r w:rsidRPr="005506A6">
        <w:rPr>
          <w:sz w:val="22"/>
          <w:szCs w:val="22"/>
        </w:rPr>
        <w:t>(dále jen „nařízení o dozoru“) se zaměřuje na posílení dodržování a vymáhání pravidel EU pro výrobky spadající do harmonizované sféry. Nařízením se stanoví mimo jiné užší spolupráce užší spolupráce mezi hospodářskými subjekty a orgány dozoru a povinnost zveřejňovat výsledky zjištění. Nařízení o dozoru se stane použitelným dnem 16. července 2021.</w:t>
      </w:r>
    </w:p>
    <w:p w14:paraId="6A2FC38F" w14:textId="77777777" w:rsidR="00136F06" w:rsidRPr="005506A6" w:rsidRDefault="00136F06" w:rsidP="005506A6">
      <w:pPr>
        <w:widowControl w:val="0"/>
        <w:spacing w:before="100" w:beforeAutospacing="1" w:after="100" w:afterAutospacing="1"/>
        <w:jc w:val="both"/>
        <w:rPr>
          <w:rFonts w:ascii="Times New Roman" w:hAnsi="Times New Roman"/>
          <w:szCs w:val="22"/>
        </w:rPr>
      </w:pPr>
      <w:r w:rsidRPr="005506A6">
        <w:rPr>
          <w:rFonts w:ascii="Times New Roman" w:hAnsi="Times New Roman"/>
          <w:szCs w:val="22"/>
        </w:rPr>
        <w:t>Přímo použitelný předpis nařizuje stanovit postupy na vnitrostátní úrovni při nakládání se stavebními výrobky představujícími riziko a ochranné postupy pro případ, že členský stát přijme ochranné opatření podle čl. 20 nařízení (ES) č. 765/2008.</w:t>
      </w:r>
    </w:p>
    <w:p w14:paraId="456E4766" w14:textId="77777777" w:rsidR="00136F06" w:rsidRPr="005506A6" w:rsidRDefault="00136F06" w:rsidP="005506A6">
      <w:pPr>
        <w:spacing w:before="100" w:beforeAutospacing="1" w:after="100" w:afterAutospacing="1"/>
        <w:jc w:val="both"/>
        <w:rPr>
          <w:rFonts w:ascii="Times New Roman" w:hAnsi="Times New Roman"/>
          <w:szCs w:val="22"/>
        </w:rPr>
      </w:pPr>
      <w:r w:rsidRPr="005506A6">
        <w:rPr>
          <w:rFonts w:ascii="Times New Roman" w:hAnsi="Times New Roman"/>
          <w:szCs w:val="22"/>
        </w:rPr>
        <w:t>Oblast dozoru nad trhem na národní úrovni upravuje zákon č. 22/1997 Sb., o technických požadavcích na výrobky a o změně a doplnění některých zákonů, ve znění pozdějších předpisů, případně zákon č. 102/2001 Sb., o obecné bezpečnosti výrobků a o změně některých zákonů (zákon o obecné bezpečnosti výrobků), ve znění pozdějších předpisů.</w:t>
      </w:r>
    </w:p>
    <w:p w14:paraId="32B5F6F6" w14:textId="77777777" w:rsidR="00136F06" w:rsidRPr="005506A6" w:rsidRDefault="00136F06" w:rsidP="005506A6">
      <w:pPr>
        <w:spacing w:before="100" w:beforeAutospacing="1" w:after="100" w:afterAutospacing="1"/>
        <w:jc w:val="both"/>
        <w:rPr>
          <w:rFonts w:ascii="Times New Roman" w:hAnsi="Times New Roman"/>
          <w:color w:val="auto"/>
          <w:szCs w:val="22"/>
          <w:highlight w:val="yellow"/>
        </w:rPr>
      </w:pPr>
      <w:r w:rsidRPr="005506A6">
        <w:rPr>
          <w:rFonts w:ascii="Times New Roman" w:hAnsi="Times New Roman"/>
          <w:szCs w:val="22"/>
        </w:rPr>
        <w:lastRenderedPageBreak/>
        <w:t>Závazná ustanovení pro oblast státní kontroly a administrativní postupy pro postupy správních úřadů, mezi které patří všechny dozorové orgány, obsahuje obecně platná právní úprava, tj</w:t>
      </w:r>
      <w:r w:rsidRPr="005506A6">
        <w:rPr>
          <w:szCs w:val="22"/>
        </w:rPr>
        <w:t xml:space="preserve">. zákon č. 255/2012 Sb., o kontrole (kontrolní řád), ve znění zákona č. 183/2017 Sb., zákon č. 500/2004 Sb., správní řád, ve znění pozdějších předpisů. </w:t>
      </w:r>
      <w:r w:rsidRPr="005506A6">
        <w:rPr>
          <w:rFonts w:ascii="Times New Roman" w:hAnsi="Times New Roman"/>
          <w:szCs w:val="22"/>
        </w:rPr>
        <w:t>Ustanovení těchto zákonů platí pro všechny typy kontrol, včetně kontrol stavebních výrobků a jsou aplikovatelná ve všech případech porušení povinností stanovených právními předpisy, ať již se jedná o právnické, nebo fyzické osoby, a pro ukládání opatření či při rozhodování o přestupcích za porušení zákonných povinností.</w:t>
      </w:r>
    </w:p>
    <w:p w14:paraId="09D00C38" w14:textId="77777777" w:rsidR="00136F06" w:rsidRPr="005506A6" w:rsidRDefault="00136F06" w:rsidP="005506A6">
      <w:pPr>
        <w:spacing w:before="100" w:beforeAutospacing="1" w:after="100" w:afterAutospacing="1"/>
        <w:jc w:val="both"/>
        <w:rPr>
          <w:rFonts w:ascii="Times New Roman" w:hAnsi="Times New Roman"/>
          <w:color w:val="auto"/>
          <w:szCs w:val="22"/>
        </w:rPr>
      </w:pPr>
      <w:r w:rsidRPr="005506A6">
        <w:rPr>
          <w:rFonts w:ascii="Times New Roman" w:hAnsi="Times New Roman"/>
          <w:color w:val="auto"/>
          <w:szCs w:val="22"/>
        </w:rPr>
        <w:t>V souladu s kontrolním řádem m</w:t>
      </w:r>
      <w:r w:rsidR="00F235D8" w:rsidRPr="005506A6">
        <w:rPr>
          <w:rFonts w:ascii="Times New Roman" w:hAnsi="Times New Roman"/>
          <w:color w:val="auto"/>
          <w:szCs w:val="22"/>
        </w:rPr>
        <w:t>á</w:t>
      </w:r>
      <w:r w:rsidRPr="005506A6">
        <w:rPr>
          <w:rFonts w:ascii="Times New Roman" w:hAnsi="Times New Roman"/>
          <w:color w:val="auto"/>
          <w:szCs w:val="22"/>
        </w:rPr>
        <w:t xml:space="preserve"> orgánu dozoru pravomoc</w:t>
      </w:r>
    </w:p>
    <w:p w14:paraId="0D717373" w14:textId="77777777" w:rsidR="00136F06" w:rsidRPr="005506A6" w:rsidRDefault="00136F06" w:rsidP="005506A6">
      <w:pPr>
        <w:pStyle w:val="Odstavecseseznamem"/>
        <w:numPr>
          <w:ilvl w:val="0"/>
          <w:numId w:val="42"/>
        </w:numPr>
        <w:suppressAutoHyphens w:val="0"/>
        <w:overflowPunct/>
        <w:spacing w:before="100" w:beforeAutospacing="1" w:after="100" w:afterAutospacing="1" w:line="340" w:lineRule="exact"/>
        <w:contextualSpacing w:val="0"/>
        <w:textAlignment w:val="auto"/>
        <w:rPr>
          <w:rFonts w:ascii="Times New Roman" w:hAnsi="Times New Roman"/>
          <w:color w:val="auto"/>
          <w:sz w:val="22"/>
          <w:szCs w:val="22"/>
        </w:rPr>
      </w:pPr>
      <w:r w:rsidRPr="005506A6">
        <w:rPr>
          <w:rFonts w:ascii="Times New Roman" w:hAnsi="Times New Roman"/>
          <w:color w:val="auto"/>
          <w:sz w:val="22"/>
          <w:szCs w:val="22"/>
        </w:rPr>
        <w:t>požadovat poskytnutí údajů dokumentů a věcí vztahujících se k předmětu kontroly nebo k činnosti kontrolované osoby; v odůvodněných případech může kontrolující zajišťovat originální podklady,</w:t>
      </w:r>
    </w:p>
    <w:p w14:paraId="5466B19B" w14:textId="77777777" w:rsidR="00136F06" w:rsidRPr="005506A6" w:rsidRDefault="00136F06" w:rsidP="005506A6">
      <w:pPr>
        <w:pStyle w:val="Odstavecseseznamem"/>
        <w:numPr>
          <w:ilvl w:val="0"/>
          <w:numId w:val="42"/>
        </w:numPr>
        <w:suppressAutoHyphens w:val="0"/>
        <w:overflowPunct/>
        <w:spacing w:before="100" w:beforeAutospacing="1" w:after="100" w:afterAutospacing="1" w:line="340" w:lineRule="exact"/>
        <w:contextualSpacing w:val="0"/>
        <w:textAlignment w:val="auto"/>
        <w:rPr>
          <w:rFonts w:ascii="Times New Roman" w:hAnsi="Times New Roman"/>
          <w:color w:val="auto"/>
          <w:sz w:val="22"/>
          <w:szCs w:val="22"/>
        </w:rPr>
      </w:pPr>
      <w:r w:rsidRPr="005506A6">
        <w:rPr>
          <w:rFonts w:ascii="Times New Roman" w:hAnsi="Times New Roman"/>
          <w:color w:val="auto"/>
          <w:sz w:val="22"/>
          <w:szCs w:val="22"/>
        </w:rPr>
        <w:t>pořizovat obrazové nebo zvukové záznamy,</w:t>
      </w:r>
    </w:p>
    <w:p w14:paraId="02B8754F" w14:textId="77777777" w:rsidR="00136F06" w:rsidRPr="005506A6" w:rsidRDefault="00136F06" w:rsidP="005506A6">
      <w:pPr>
        <w:pStyle w:val="Odstavecseseznamem"/>
        <w:numPr>
          <w:ilvl w:val="0"/>
          <w:numId w:val="42"/>
        </w:numPr>
        <w:suppressAutoHyphens w:val="0"/>
        <w:overflowPunct/>
        <w:spacing w:before="100" w:beforeAutospacing="1" w:after="100" w:afterAutospacing="1" w:line="340" w:lineRule="exact"/>
        <w:contextualSpacing w:val="0"/>
        <w:textAlignment w:val="auto"/>
        <w:rPr>
          <w:rFonts w:ascii="Times New Roman" w:hAnsi="Times New Roman"/>
          <w:color w:val="auto"/>
          <w:sz w:val="22"/>
          <w:szCs w:val="22"/>
        </w:rPr>
      </w:pPr>
      <w:r w:rsidRPr="005506A6">
        <w:rPr>
          <w:rFonts w:ascii="Times New Roman" w:hAnsi="Times New Roman"/>
          <w:color w:val="auto"/>
          <w:sz w:val="22"/>
          <w:szCs w:val="22"/>
        </w:rPr>
        <w:t>v míře nezbytné pro průběh kontroly užívat technických prostředků kontrolované osoby, a to po předchozím projednání s kontrolovanou osobou,</w:t>
      </w:r>
    </w:p>
    <w:p w14:paraId="7978FDAF" w14:textId="77777777" w:rsidR="00136F06" w:rsidRPr="005506A6" w:rsidRDefault="00136F06" w:rsidP="005506A6">
      <w:pPr>
        <w:pStyle w:val="Odstavecseseznamem"/>
        <w:numPr>
          <w:ilvl w:val="0"/>
          <w:numId w:val="42"/>
        </w:numPr>
        <w:suppressAutoHyphens w:val="0"/>
        <w:overflowPunct/>
        <w:spacing w:before="100" w:beforeAutospacing="1" w:after="100" w:afterAutospacing="1" w:line="340" w:lineRule="exact"/>
        <w:contextualSpacing w:val="0"/>
        <w:textAlignment w:val="auto"/>
        <w:rPr>
          <w:rFonts w:ascii="Times New Roman" w:hAnsi="Times New Roman"/>
          <w:color w:val="auto"/>
          <w:sz w:val="22"/>
          <w:szCs w:val="22"/>
        </w:rPr>
      </w:pPr>
      <w:r w:rsidRPr="005506A6">
        <w:rPr>
          <w:rFonts w:ascii="Times New Roman" w:hAnsi="Times New Roman"/>
          <w:color w:val="auto"/>
          <w:sz w:val="22"/>
          <w:szCs w:val="22"/>
        </w:rPr>
        <w:t>vyžadovat od kontrolované osoby a povinné osoby další součinnost potřebnou k výkonu kontroly,</w:t>
      </w:r>
    </w:p>
    <w:p w14:paraId="31A9264D" w14:textId="77777777" w:rsidR="00136F06" w:rsidRPr="005506A6" w:rsidRDefault="00136F06" w:rsidP="005506A6">
      <w:pPr>
        <w:pStyle w:val="Odstavecseseznamem"/>
        <w:numPr>
          <w:ilvl w:val="0"/>
          <w:numId w:val="42"/>
        </w:numPr>
        <w:suppressAutoHyphens w:val="0"/>
        <w:overflowPunct/>
        <w:spacing w:before="100" w:beforeAutospacing="1" w:after="100" w:afterAutospacing="1" w:line="340" w:lineRule="exact"/>
        <w:contextualSpacing w:val="0"/>
        <w:textAlignment w:val="auto"/>
        <w:rPr>
          <w:rFonts w:ascii="Times New Roman" w:hAnsi="Times New Roman"/>
          <w:color w:val="auto"/>
          <w:sz w:val="22"/>
          <w:szCs w:val="22"/>
        </w:rPr>
      </w:pPr>
      <w:r w:rsidRPr="005506A6">
        <w:rPr>
          <w:rFonts w:ascii="Times New Roman" w:hAnsi="Times New Roman"/>
          <w:color w:val="auto"/>
          <w:sz w:val="22"/>
          <w:szCs w:val="22"/>
        </w:rPr>
        <w:t>provádět kontrolní nákupy, odebírat vzorky, provádět potřebná měření, sledování, prohlídky a zkoušky,</w:t>
      </w:r>
    </w:p>
    <w:p w14:paraId="412F2EF7" w14:textId="77777777" w:rsidR="00136F06" w:rsidRPr="005506A6" w:rsidRDefault="00136F06" w:rsidP="005506A6">
      <w:pPr>
        <w:pStyle w:val="Odstavecseseznamem"/>
        <w:numPr>
          <w:ilvl w:val="0"/>
          <w:numId w:val="42"/>
        </w:numPr>
        <w:suppressAutoHyphens w:val="0"/>
        <w:overflowPunct/>
        <w:spacing w:before="100" w:beforeAutospacing="1" w:after="100" w:afterAutospacing="1" w:line="340" w:lineRule="exact"/>
        <w:contextualSpacing w:val="0"/>
        <w:textAlignment w:val="auto"/>
        <w:rPr>
          <w:rFonts w:ascii="Times New Roman" w:hAnsi="Times New Roman"/>
          <w:color w:val="auto"/>
          <w:sz w:val="22"/>
          <w:szCs w:val="22"/>
        </w:rPr>
      </w:pPr>
      <w:r w:rsidRPr="005506A6">
        <w:rPr>
          <w:rFonts w:ascii="Times New Roman" w:hAnsi="Times New Roman"/>
          <w:color w:val="auto"/>
          <w:sz w:val="22"/>
          <w:szCs w:val="22"/>
        </w:rPr>
        <w:t>v souvislosti s výkonem kontroly vstupovat do staveb, dopravních prostředků, na pozemky a do dalších prostor s výjimkou obydlí, jež vlastní nebo užívá kontrolovaná osoba anebo jinak přímo souvisí s výkonem a předmětem kontroly, je-li to nezbytné k výkonu kontroly,</w:t>
      </w:r>
    </w:p>
    <w:p w14:paraId="4A298F26" w14:textId="77777777" w:rsidR="00136F06" w:rsidRPr="005506A6" w:rsidRDefault="00136F06" w:rsidP="005506A6">
      <w:pPr>
        <w:pStyle w:val="Odstavecseseznamem"/>
        <w:numPr>
          <w:ilvl w:val="0"/>
          <w:numId w:val="42"/>
        </w:numPr>
        <w:suppressAutoHyphens w:val="0"/>
        <w:overflowPunct/>
        <w:spacing w:before="100" w:beforeAutospacing="1" w:after="100" w:afterAutospacing="1" w:line="340" w:lineRule="exact"/>
        <w:contextualSpacing w:val="0"/>
        <w:textAlignment w:val="auto"/>
        <w:rPr>
          <w:rFonts w:ascii="Times New Roman" w:hAnsi="Times New Roman"/>
          <w:color w:val="auto"/>
          <w:sz w:val="22"/>
          <w:szCs w:val="22"/>
        </w:rPr>
      </w:pPr>
      <w:r w:rsidRPr="005506A6">
        <w:rPr>
          <w:rFonts w:ascii="Times New Roman" w:hAnsi="Times New Roman"/>
          <w:color w:val="auto"/>
          <w:sz w:val="22"/>
          <w:szCs w:val="22"/>
        </w:rPr>
        <w:t>zahajovat kontroly z moci úřední.</w:t>
      </w:r>
    </w:p>
    <w:p w14:paraId="37658158" w14:textId="77777777" w:rsidR="00136F06" w:rsidRPr="005506A6" w:rsidRDefault="00136F06" w:rsidP="005506A6">
      <w:pPr>
        <w:widowControl w:val="0"/>
        <w:spacing w:before="100" w:beforeAutospacing="1" w:after="100" w:afterAutospacing="1"/>
        <w:jc w:val="both"/>
        <w:rPr>
          <w:rFonts w:ascii="Times New Roman" w:hAnsi="Times New Roman"/>
          <w:szCs w:val="22"/>
        </w:rPr>
      </w:pPr>
      <w:r w:rsidRPr="005506A6">
        <w:rPr>
          <w:rFonts w:ascii="Times New Roman" w:hAnsi="Times New Roman"/>
          <w:szCs w:val="22"/>
        </w:rPr>
        <w:t>Přímo použitelný předpis nařizuje postupy na vnitrostátní úrovni při nakládání se stavebními výrobky představujícími riziko a ochranné postupy pro případ, že členský stát přijme ochranné opatření podle čl. 20 nařízení (ES) č. 765/2008. ČOI vykonává působnost vnitrostátního orgánu podle přímo použitelného předpisu.</w:t>
      </w:r>
    </w:p>
    <w:p w14:paraId="4C1FCCF5" w14:textId="77777777" w:rsidR="00136F06" w:rsidRPr="005506A6" w:rsidRDefault="00136F06" w:rsidP="005506A6">
      <w:pPr>
        <w:widowControl w:val="0"/>
        <w:spacing w:before="100" w:beforeAutospacing="1" w:after="100" w:afterAutospacing="1"/>
        <w:jc w:val="both"/>
        <w:rPr>
          <w:rFonts w:ascii="Times New Roman" w:hAnsi="Times New Roman"/>
          <w:color w:val="auto"/>
          <w:szCs w:val="22"/>
        </w:rPr>
      </w:pPr>
      <w:r w:rsidRPr="005506A6">
        <w:rPr>
          <w:rFonts w:ascii="Times New Roman" w:hAnsi="Times New Roman"/>
          <w:szCs w:val="22"/>
        </w:rPr>
        <w:t xml:space="preserve">Zákon o technických požadavcích na výrobky upravuje </w:t>
      </w:r>
      <w:r w:rsidRPr="005506A6">
        <w:rPr>
          <w:rFonts w:ascii="Times New Roman" w:hAnsi="Times New Roman"/>
          <w:color w:val="auto"/>
          <w:szCs w:val="22"/>
        </w:rPr>
        <w:t>výkon státní správy v souvislosti s uváděním a dodáváním stanovených výrobků na trh, včetně dozoru nad plněním povinností a ukládání sankcí za jejich porušení. Za stanovené výrobky se podle § 12 odst. 1 písm. a) zákona považují „</w:t>
      </w:r>
      <w:r w:rsidRPr="005506A6">
        <w:rPr>
          <w:rFonts w:ascii="Times New Roman" w:hAnsi="Times New Roman"/>
          <w:iCs/>
          <w:color w:val="auto"/>
          <w:szCs w:val="22"/>
        </w:rPr>
        <w:t>výrobky, které představují zvýšenou míru ohrožení oprávněného zájmu a u kterých proto musí být posouzena shoda</w:t>
      </w:r>
      <w:r w:rsidRPr="005506A6">
        <w:rPr>
          <w:rFonts w:ascii="Times New Roman" w:hAnsi="Times New Roman"/>
          <w:color w:val="auto"/>
          <w:szCs w:val="22"/>
        </w:rPr>
        <w:t xml:space="preserve">“. Předmět a působnost zákona č. 22/1997 Sb. nekoresponduje s principem stanoveným přímo použitelným předpisem předmětem a působností nařízení o dozoru, a v případě novelizace by muselo dojít k jejich úpravě, což by vedlo k tak výrazné úpravě zákona, kdy by byl popřen předmět a působnost zákona č. 22/1997 Sb.  </w:t>
      </w:r>
    </w:p>
    <w:p w14:paraId="7B06B17C" w14:textId="77777777" w:rsidR="00136F06" w:rsidRPr="005506A6" w:rsidRDefault="00136F06" w:rsidP="005506A6">
      <w:pPr>
        <w:pStyle w:val="Odstavecseseznamem"/>
        <w:numPr>
          <w:ilvl w:val="0"/>
          <w:numId w:val="0"/>
        </w:numPr>
        <w:autoSpaceDE w:val="0"/>
        <w:autoSpaceDN w:val="0"/>
        <w:adjustRightInd w:val="0"/>
        <w:spacing w:before="100" w:beforeAutospacing="1" w:after="100" w:afterAutospacing="1" w:line="340" w:lineRule="exact"/>
        <w:rPr>
          <w:rFonts w:ascii="Times New Roman" w:hAnsi="Times New Roman"/>
          <w:color w:val="auto"/>
          <w:sz w:val="22"/>
          <w:szCs w:val="22"/>
        </w:rPr>
      </w:pPr>
      <w:r w:rsidRPr="005506A6">
        <w:rPr>
          <w:rFonts w:ascii="Times New Roman" w:hAnsi="Times New Roman"/>
          <w:sz w:val="22"/>
          <w:szCs w:val="22"/>
        </w:rPr>
        <w:t xml:space="preserve">Postupy dozoru jsou stanoveny obecnými procesními právními předpisy, které zajišťují jednotnou procesní stránku pro všechny typy kontrol včetně dozoru nad trhem s výrobky. </w:t>
      </w:r>
      <w:r w:rsidRPr="005506A6">
        <w:rPr>
          <w:rFonts w:ascii="Times New Roman" w:hAnsi="Times New Roman"/>
          <w:color w:val="000000"/>
          <w:sz w:val="22"/>
          <w:szCs w:val="22"/>
        </w:rPr>
        <w:t xml:space="preserve">Specifická opatření, </w:t>
      </w:r>
      <w:r w:rsidRPr="005506A6">
        <w:rPr>
          <w:rFonts w:ascii="Times New Roman" w:hAnsi="Times New Roman"/>
          <w:color w:val="000000"/>
          <w:sz w:val="22"/>
          <w:szCs w:val="22"/>
        </w:rPr>
        <w:lastRenderedPageBreak/>
        <w:t xml:space="preserve">která mohou orgány dozoru uložit, uvádí jednak předpisy stanovující požadavky na obecnou bezpečnost výrobků a technické požadavky na výrobky (zákon č. 22/1997 Sb. a zákon č. 90/2016 Sb.). </w:t>
      </w:r>
    </w:p>
    <w:p w14:paraId="4AD3E41F" w14:textId="77777777" w:rsidR="00136F06" w:rsidRPr="005506A6" w:rsidRDefault="00136F06" w:rsidP="005506A6">
      <w:pPr>
        <w:pStyle w:val="Odstavecseseznamem"/>
        <w:numPr>
          <w:ilvl w:val="0"/>
          <w:numId w:val="0"/>
        </w:numPr>
        <w:autoSpaceDE w:val="0"/>
        <w:autoSpaceDN w:val="0"/>
        <w:adjustRightInd w:val="0"/>
        <w:spacing w:before="100" w:beforeAutospacing="1" w:after="100" w:afterAutospacing="1" w:line="340" w:lineRule="exact"/>
        <w:rPr>
          <w:rFonts w:ascii="Times New Roman" w:hAnsi="Times New Roman"/>
          <w:color w:val="auto"/>
          <w:sz w:val="22"/>
          <w:szCs w:val="22"/>
        </w:rPr>
      </w:pPr>
      <w:r w:rsidRPr="005506A6">
        <w:rPr>
          <w:rFonts w:ascii="Times New Roman" w:hAnsi="Times New Roman"/>
          <w:color w:val="000000"/>
          <w:sz w:val="22"/>
          <w:szCs w:val="22"/>
        </w:rPr>
        <w:t xml:space="preserve">Orgán dozoru má povinnost prostřednictvím dozorových aktivit zajistit, aby výrobky byly na trh uváděny pouze tehdy, pokud splňují požadavky stanovené příslušnými právními předpisy. Pokud orgán dozoru zjistí, že výrobek není v souladu s požadavky právních předpisů, musí přijmout odpovídající opatření k uvedení výrobku do souladu, nebo nařídit stažení výrobku z oběhu nebo trhu. Opatření musí být ukládána v souladu se zásadou proporcionality. Při návrhu na uložení opatření musí být zohledněn dopad na veřejné zájmy, povaha porušení právního předpisu, míra spolupráce hospodářského subjektu uvádějící výrobek na trh, předchozí výsledky kontrol a případně další aspekty. V případě, že výrobek představuje vážné riziko, v souladu s čl. 20 nařízení (ES) č. 765/2008 musí orgán dozoru zakázat uvádění takového výrobku na trh nebo jeho stažení z trhu nebo oběhu. Není-li zjištěné porušení právních předpisů vyhodnoceno jako riziko nebo vážné riziko, jedná se většinou o nedodržení řady administrativních požadavků. V tomto případě se taková zjištění považují za formální nesoulad </w:t>
      </w:r>
      <w:proofErr w:type="gramStart"/>
      <w:r w:rsidRPr="005506A6">
        <w:rPr>
          <w:rFonts w:ascii="Times New Roman" w:hAnsi="Times New Roman"/>
          <w:color w:val="000000"/>
          <w:sz w:val="22"/>
          <w:szCs w:val="22"/>
        </w:rPr>
        <w:t>s</w:t>
      </w:r>
      <w:proofErr w:type="gramEnd"/>
      <w:r w:rsidRPr="005506A6">
        <w:rPr>
          <w:rFonts w:ascii="Times New Roman" w:hAnsi="Times New Roman"/>
          <w:color w:val="000000"/>
          <w:sz w:val="22"/>
          <w:szCs w:val="22"/>
        </w:rPr>
        <w:t> požadavku právních předpisů, kdy orgán dozoru většinou,</w:t>
      </w:r>
      <w:r w:rsidRPr="005506A6">
        <w:rPr>
          <w:rFonts w:ascii="Times New Roman" w:hAnsi="Times New Roman"/>
          <w:color w:val="auto"/>
          <w:sz w:val="22"/>
          <w:szCs w:val="22"/>
        </w:rPr>
        <w:t xml:space="preserve"> nejprve uloží hospodářskému subjektu povinnost uvést výrobek určený k uvedení na trh, nebo výrobek již uvedený na trh, do souladu s požadavky právních předpisů v přiměřené lhůtě. Pokud hospodářský subjekt tak neučiní, orgán dozoru přijme další opatření k tomu, aby hospodářský subjekt uvedl výrobek do souladu s právními předpisy. Každé rozhodnutí orgánu dozoru nad trhem musí v souladu se správním řádem uvádět přesné důvody pro uložení konkrétního opatření, o kterých musí být vždy dotčený hospodářský subjekt informován současně s tím, jaké opravné prostředky má k dispozici včetně zákonných lhůt. </w:t>
      </w:r>
    </w:p>
    <w:p w14:paraId="3DE35FB0" w14:textId="77777777" w:rsidR="00136F06" w:rsidRPr="005506A6" w:rsidRDefault="00136F06" w:rsidP="005506A6">
      <w:pPr>
        <w:pStyle w:val="Default"/>
        <w:spacing w:before="100" w:beforeAutospacing="1" w:after="100" w:afterAutospacing="1" w:line="340" w:lineRule="exact"/>
        <w:jc w:val="both"/>
        <w:rPr>
          <w:b/>
          <w:bCs/>
          <w:sz w:val="22"/>
          <w:szCs w:val="22"/>
        </w:rPr>
      </w:pPr>
      <w:r w:rsidRPr="005506A6">
        <w:rPr>
          <w:b/>
          <w:bCs/>
          <w:sz w:val="22"/>
          <w:szCs w:val="22"/>
        </w:rPr>
        <w:t>Vzájemné uznávání</w:t>
      </w:r>
    </w:p>
    <w:p w14:paraId="56DAC864" w14:textId="77777777" w:rsidR="00136F06" w:rsidRPr="005506A6" w:rsidRDefault="00136F06" w:rsidP="005506A6">
      <w:pPr>
        <w:pStyle w:val="Default"/>
        <w:spacing w:before="100" w:beforeAutospacing="1" w:after="100" w:afterAutospacing="1" w:line="340" w:lineRule="exact"/>
        <w:jc w:val="both"/>
        <w:rPr>
          <w:sz w:val="22"/>
          <w:szCs w:val="22"/>
          <w:u w:val="single"/>
        </w:rPr>
      </w:pPr>
      <w:r w:rsidRPr="005506A6">
        <w:rPr>
          <w:sz w:val="22"/>
          <w:szCs w:val="22"/>
        </w:rPr>
        <w:t>V dubnu 2020 vstoupilo v účinnost nařízení Evropského parlamentu a Rady (EU) 2019/515 ze dne 19. března 2019 o vzájemném uznávání zboží uvedeného v souladu s právními předpisy na trh v jiném členském státě a o zrušení nařízení (ES) č. 764/2008.</w:t>
      </w:r>
    </w:p>
    <w:p w14:paraId="22467BEC" w14:textId="77777777" w:rsidR="00136F06" w:rsidRPr="005506A6" w:rsidRDefault="00136F06" w:rsidP="005506A6">
      <w:pPr>
        <w:pStyle w:val="Default"/>
        <w:spacing w:before="100" w:beforeAutospacing="1" w:after="100" w:afterAutospacing="1" w:line="340" w:lineRule="exact"/>
        <w:jc w:val="both"/>
        <w:rPr>
          <w:sz w:val="22"/>
          <w:szCs w:val="22"/>
        </w:rPr>
      </w:pPr>
      <w:r w:rsidRPr="005506A6">
        <w:rPr>
          <w:sz w:val="22"/>
          <w:szCs w:val="22"/>
        </w:rPr>
        <w:t xml:space="preserve">Podle zásady vzájemného uznávání členské státy nesmějí zakázat na svém území prodej výrobků uvedených v souladu s právními předpisy na trh v jiném členském státě EU, a to ani v případě, že výrobek, včetně výrobku, které není výsledkem výrobního procesu, byl vyroben podle odlišných technických pravidel. Zásada vzájemného uznávání však není absolutní, a členské státy EU mohou omezit uvádění na trh výrobků, které byly uvedeny v souladu s právními předpisy na trh v jiném členském státě EU, jestliže jsou tato omezení opodstatněná na základě důvodů stanovených v článku 36 TFEU nebo na základě jiných naléhavých důvodů obecného zájmu uznaných judikaturou Soudního dvora EU ve vztahu k volnému pohybu zboží a jestliže jsou tato omezení přiměřená sledovanému cíli. Toto nařízení ukládá povinnost jednoznačně odůvodnit, proč byl přístup na trh omezen nebo odepřen. Nařízení o vzájemné uznávání stanoví postupy, které zajistí volný pohyb zboží uvedeného v souladu s právními předpisy na trh v jiném členském státě EU a které zajistí, aby členské státy mohly omezit volný pohyb jen tehdy, pokud k tomu mají důvody legitimního veřejného zájmu a pokud je takové omezení odůvodněné a přiměřené. Toto nařízení by rovněž mělo zajistit, aby hospodářské subjekty </w:t>
      </w:r>
      <w:r w:rsidRPr="005506A6">
        <w:rPr>
          <w:sz w:val="22"/>
          <w:szCs w:val="22"/>
        </w:rPr>
        <w:lastRenderedPageBreak/>
        <w:t>i vnitrostátní orgány dodržovaly stávající práva a povinnosti vyplývající ze zásady vzájemného uznávání.</w:t>
      </w:r>
    </w:p>
    <w:p w14:paraId="050CCD2D" w14:textId="77777777" w:rsidR="00136F06" w:rsidRPr="005506A6" w:rsidRDefault="00136F06" w:rsidP="005506A6">
      <w:pPr>
        <w:spacing w:before="100" w:beforeAutospacing="1" w:after="100" w:afterAutospacing="1"/>
        <w:rPr>
          <w:rFonts w:ascii="Times New Roman" w:hAnsi="Times New Roman"/>
          <w:b/>
          <w:szCs w:val="22"/>
        </w:rPr>
      </w:pPr>
      <w:r w:rsidRPr="005506A6">
        <w:rPr>
          <w:rFonts w:ascii="Times New Roman" w:hAnsi="Times New Roman"/>
          <w:b/>
          <w:szCs w:val="22"/>
        </w:rPr>
        <w:t>Ochrana veřejného zájmu ve výstavbě</w:t>
      </w:r>
    </w:p>
    <w:p w14:paraId="5727F2EA" w14:textId="77777777" w:rsidR="00136F06" w:rsidRPr="005506A6" w:rsidRDefault="00136F06" w:rsidP="005506A6">
      <w:pPr>
        <w:pStyle w:val="Bezmezer"/>
        <w:spacing w:before="100" w:beforeAutospacing="1" w:after="100" w:afterAutospacing="1" w:line="340" w:lineRule="exact"/>
        <w:jc w:val="both"/>
        <w:rPr>
          <w:rFonts w:ascii="Times New Roman" w:hAnsi="Times New Roman"/>
        </w:rPr>
      </w:pPr>
      <w:r w:rsidRPr="005506A6">
        <w:rPr>
          <w:rFonts w:ascii="Times New Roman" w:hAnsi="Times New Roman"/>
        </w:rPr>
        <w:t xml:space="preserve">Systém předpisů </w:t>
      </w:r>
      <w:r w:rsidRPr="005506A6">
        <w:rPr>
          <w:rFonts w:ascii="Times New Roman" w:hAnsi="Times New Roman"/>
          <w:color w:val="auto"/>
        </w:rPr>
        <w:t>České republiky</w:t>
      </w:r>
      <w:r w:rsidRPr="005506A6">
        <w:rPr>
          <w:rFonts w:ascii="Times New Roman" w:hAnsi="Times New Roman"/>
        </w:rPr>
        <w:t xml:space="preserve"> pro stavby je především reprezentován stavebním zákonem. </w:t>
      </w:r>
    </w:p>
    <w:p w14:paraId="329EE45C" w14:textId="77777777" w:rsidR="00136F06" w:rsidRPr="005506A6" w:rsidRDefault="00136F06" w:rsidP="005506A6">
      <w:pPr>
        <w:spacing w:before="100" w:beforeAutospacing="1" w:after="100" w:afterAutospacing="1"/>
        <w:jc w:val="both"/>
        <w:rPr>
          <w:rFonts w:ascii="Times New Roman" w:hAnsi="Times New Roman"/>
          <w:szCs w:val="22"/>
        </w:rPr>
      </w:pPr>
      <w:r w:rsidRPr="005506A6">
        <w:rPr>
          <w:rFonts w:ascii="Times New Roman" w:hAnsi="Times New Roman"/>
          <w:szCs w:val="22"/>
        </w:rPr>
        <w:t>Konkrétní vyjádření ochrany veřejného zájmu ve vztahu ke stavbě je uvedeno v části páté, hlavě I, v § 158 až 161 stavebního zákona. Činnosti, jejichž výsledek ovlivňuje ochranu veřejných zájmů ve výstavbě, označuje stavební zákon za „vybrané činnosti“. Tyto činnosti mohou vykonávat pouze fyzické osoby, které získaly oprávnění k jejich výkonu podle zákona č. 360/1992 Sb., o výkonu povolání autorizovaných architektů a o výkonu povolání autorizovaných inženýrů a techniků činných ve výstavbě, ve znění pozdějších předpisů. Vybranými činnostmi jsou odborné vedení provádění stavby nebo její změny (stavbyvedoucím) a dále projektová činnost ve výstavbě, kterou se rozumí zpracování územně plánovací dokumentace, územní studie, dokumentace pro vydání územního rozhodnutí a pro uzavření veřejnoprávní smlouvy nahrazující územní rozhodnutí, jakož i projektové dokumentace (§ 158 odst. 2 stavebního zákona), tedy dokumentace stavby podle § 104 odst. 1 písm. a) až e) stavebního zákona, stavby pro vydání stavebního povolení podle § 115 stavebního zákona, k uzavření veřejnoprávní smlouvy podle § 116 stavebního zákona, k posouzení autorizovaným inspektorem podle § 117 stavebního zákona, stavby pro vydání společného povolení, změn stavby před jejím dokončením podle § 118 stavebního zákona, k opakovanému stavebnímu řízení nebo dodatečnému povolení stavby podle § 129 stavebního zákona, pro provádění stavby, pro nezbytné úpravy podle § 137 stavebního zákona, nebo vodního díla k ohlášení podle § 15a odst. 2 písm. c) vodního zákona. Stavební zákon také stanoví povinnosti a odpovědnost osob při přípravě, provádění a užívání staveb (§152 až 161 stavebního zákona), včetně vymezení skutkových podstat a sankcí při porušení některé povinnosti (např. povinnost dodržovat obecné požadavky na výstavbu mají zhotovitel, stavbyvedoucí, stavební dozor i projektant).</w:t>
      </w:r>
    </w:p>
    <w:p w14:paraId="14AB5FBD" w14:textId="77777777" w:rsidR="00136F06" w:rsidRPr="005506A6" w:rsidRDefault="00136F06" w:rsidP="005506A6">
      <w:pPr>
        <w:pStyle w:val="Bezmezer"/>
        <w:spacing w:before="100" w:beforeAutospacing="1" w:after="100" w:afterAutospacing="1" w:line="340" w:lineRule="exact"/>
        <w:jc w:val="both"/>
        <w:rPr>
          <w:rFonts w:ascii="Times New Roman" w:hAnsi="Times New Roman"/>
          <w:iCs/>
        </w:rPr>
      </w:pPr>
      <w:r w:rsidRPr="005506A6">
        <w:rPr>
          <w:rFonts w:ascii="Times New Roman" w:hAnsi="Times New Roman"/>
        </w:rPr>
        <w:t xml:space="preserve">Výkon dozoru nad zajišťováním ochrany veřejných zájmů vykonávají stavební úřady podle § 132 odst. 1 stavebního zákona. K tomu jsou oprávněny vykonávat, nařizovat činnosti a ukládat opatření podle § 132 odst. 2 stavebního zákona, mj. provádět kontrolní prohlídky stavby. V rámci těchto kontrolních prohlídek může stavební úřad vyzvat stavebníka, stavbyvedoucího, osobu vykonávající stavební dozor či vlastníka stavby, aby předložili potřebné doklady o vhodnosti použitých stavebních výrobků. § 132 odst. 3 písm. c) až e) stavebního zákona stanovuje, co se rozumí veřejným zájmem, tj. </w:t>
      </w:r>
      <w:r w:rsidRPr="005506A6">
        <w:rPr>
          <w:rFonts w:ascii="Times New Roman" w:hAnsi="Times New Roman"/>
          <w:iCs/>
        </w:rPr>
        <w:t xml:space="preserve">mj. i požadavek, aby </w:t>
      </w:r>
      <w:r w:rsidRPr="005506A6">
        <w:rPr>
          <w:rFonts w:ascii="Times New Roman" w:hAnsi="Times New Roman"/>
        </w:rPr>
        <w:t xml:space="preserve">stavba </w:t>
      </w:r>
      <w:r w:rsidRPr="005506A6">
        <w:rPr>
          <w:rFonts w:ascii="Times New Roman" w:hAnsi="Times New Roman"/>
          <w:iCs/>
        </w:rPr>
        <w:t>neohrožovala život a zdraví osob nebo zvířat, bezpečnost, životní prostředí, zájmy státní památkové péče, archeologické nálezy a sousední stavby, popřípadě nezpůsobovala jiné škody či ztráty, aby se předcházelo důsledkům živelných pohrom a havárií, aby byly odstraněny stavebně bezpečnostní</w:t>
      </w:r>
      <w:r w:rsidRPr="005506A6">
        <w:rPr>
          <w:rFonts w:ascii="Times New Roman" w:hAnsi="Times New Roman"/>
        </w:rPr>
        <w:t>, požární, hygienické, zdravotní nebo provozní závady na stavbě anebo na stavebním pozemku, včetně překážek bezbariérového užívání stavby.</w:t>
      </w:r>
    </w:p>
    <w:p w14:paraId="0D847FA0" w14:textId="77777777" w:rsidR="00136F06" w:rsidRPr="005506A6" w:rsidRDefault="00136F06" w:rsidP="005506A6">
      <w:pPr>
        <w:spacing w:before="100" w:beforeAutospacing="1" w:after="100" w:afterAutospacing="1"/>
        <w:jc w:val="both"/>
        <w:rPr>
          <w:rFonts w:ascii="Times New Roman" w:hAnsi="Times New Roman"/>
          <w:b/>
          <w:iCs/>
          <w:szCs w:val="22"/>
        </w:rPr>
      </w:pPr>
      <w:r w:rsidRPr="005506A6">
        <w:rPr>
          <w:rFonts w:ascii="Times New Roman" w:hAnsi="Times New Roman"/>
          <w:b/>
          <w:iCs/>
          <w:szCs w:val="22"/>
        </w:rPr>
        <w:t>Základní požadavky na stavby</w:t>
      </w:r>
    </w:p>
    <w:p w14:paraId="2F20C5D0" w14:textId="77777777" w:rsidR="00136F06" w:rsidRPr="005506A6" w:rsidRDefault="00136F06" w:rsidP="005506A6">
      <w:pPr>
        <w:spacing w:before="100" w:beforeAutospacing="1" w:after="100" w:afterAutospacing="1"/>
        <w:jc w:val="both"/>
        <w:rPr>
          <w:rFonts w:ascii="Times New Roman" w:hAnsi="Times New Roman"/>
          <w:iCs/>
          <w:szCs w:val="22"/>
        </w:rPr>
      </w:pPr>
      <w:r w:rsidRPr="005506A6">
        <w:rPr>
          <w:rFonts w:ascii="Times New Roman" w:hAnsi="Times New Roman"/>
          <w:iCs/>
          <w:szCs w:val="22"/>
        </w:rPr>
        <w:lastRenderedPageBreak/>
        <w:t>Právní řád EU vyjadřuje ochranu veřejného zájmu/oprávněného zájmu ve vazbě na vlastnosti stavebních výrobků prostřednictvím souboru základních požadavků na stavby podle přímo použitelného předpisu. Jedná se o sedm základních požadavků – mechanická odolnost a stabilita; požární bezpečnost; hygiena, ochrana zdraví a životního prostředí; bezpečnost a přístupnost při užívání; ochrana proti hluku; úspora energie a tepla; udržitelné využívání přírodních zdrojů. Tyto požadavky je nutno chápat jako odpovědnost za to, aby pozemní, inženýrské a technologické stavby byly navrhovány a prováděny podle účelu stavby tak, aby neohrožovaly bezpečnost osob, zvířat, majetku, zajišťovaly ochranu zdraví, života, životního prostředí, úspory energie a další hlediska. Základní požadavky jsou adaptovány</w:t>
      </w:r>
      <w:r w:rsidRPr="005506A6">
        <w:rPr>
          <w:rFonts w:ascii="Times New Roman" w:hAnsi="Times New Roman"/>
          <w:iCs/>
          <w:color w:val="auto"/>
          <w:szCs w:val="22"/>
        </w:rPr>
        <w:t xml:space="preserve"> v § 156 odst. 1 stavebního zákona ve vztahu k návrhu a použití stavebních výrobků odkazem na přímo použitelný předpis. Dále jsou základní požadavky na stavby částečně rozpracovány v předpisech provádějících obecné požadavky na výstavbu podle § 169 odst. 1 stavebního zákona a zmocňovacích ustanovení v § 194 stavebního zákona. </w:t>
      </w:r>
    </w:p>
    <w:p w14:paraId="1751883E" w14:textId="77777777" w:rsidR="00136F06" w:rsidRPr="005506A6" w:rsidRDefault="00136F06" w:rsidP="005506A6">
      <w:pPr>
        <w:spacing w:before="100" w:beforeAutospacing="1" w:after="100" w:afterAutospacing="1"/>
        <w:jc w:val="both"/>
        <w:rPr>
          <w:rFonts w:ascii="Times New Roman" w:hAnsi="Times New Roman"/>
          <w:b/>
          <w:iCs/>
          <w:szCs w:val="22"/>
        </w:rPr>
      </w:pPr>
      <w:r w:rsidRPr="005506A6">
        <w:rPr>
          <w:rFonts w:ascii="Times New Roman" w:hAnsi="Times New Roman"/>
          <w:b/>
          <w:iCs/>
          <w:szCs w:val="22"/>
        </w:rPr>
        <w:t>Obecné požadavky na výstavbu a technické požadavky na stavby</w:t>
      </w:r>
    </w:p>
    <w:p w14:paraId="2DE47789" w14:textId="77777777" w:rsidR="00136F06" w:rsidRPr="005506A6" w:rsidRDefault="00136F06" w:rsidP="005506A6">
      <w:pPr>
        <w:spacing w:before="100" w:beforeAutospacing="1" w:after="100" w:afterAutospacing="1"/>
        <w:jc w:val="both"/>
        <w:rPr>
          <w:rFonts w:ascii="Times New Roman" w:hAnsi="Times New Roman"/>
          <w:iCs/>
          <w:szCs w:val="22"/>
        </w:rPr>
      </w:pPr>
      <w:r w:rsidRPr="005506A6">
        <w:rPr>
          <w:rFonts w:ascii="Times New Roman" w:hAnsi="Times New Roman"/>
          <w:bCs/>
          <w:iCs/>
          <w:szCs w:val="22"/>
        </w:rPr>
        <w:t xml:space="preserve">Právní rámec obecných požadavků na výstavbu </w:t>
      </w:r>
      <w:r w:rsidRPr="005506A6">
        <w:rPr>
          <w:rFonts w:ascii="Times New Roman" w:hAnsi="Times New Roman"/>
          <w:iCs/>
          <w:szCs w:val="22"/>
        </w:rPr>
        <w:t xml:space="preserve">je založen ve stavebním zákoně (§ 169 odst. 1 </w:t>
      </w:r>
      <w:r w:rsidRPr="005506A6">
        <w:rPr>
          <w:rFonts w:ascii="Times New Roman" w:hAnsi="Times New Roman"/>
          <w:iCs/>
          <w:color w:val="auto"/>
          <w:szCs w:val="22"/>
        </w:rPr>
        <w:t>stavebního zákona</w:t>
      </w:r>
      <w:r w:rsidRPr="005506A6">
        <w:rPr>
          <w:rFonts w:ascii="Times New Roman" w:hAnsi="Times New Roman"/>
          <w:iCs/>
          <w:szCs w:val="22"/>
        </w:rPr>
        <w:t xml:space="preserve">). </w:t>
      </w:r>
      <w:r w:rsidRPr="005506A6">
        <w:rPr>
          <w:rFonts w:ascii="Times New Roman" w:hAnsi="Times New Roman"/>
          <w:bCs/>
          <w:iCs/>
          <w:szCs w:val="22"/>
        </w:rPr>
        <w:t>Právnické osoby, fyzické osoby a příslušné orgány státní správy</w:t>
      </w:r>
      <w:r w:rsidRPr="005506A6">
        <w:rPr>
          <w:rFonts w:ascii="Times New Roman" w:hAnsi="Times New Roman"/>
          <w:iCs/>
          <w:szCs w:val="22"/>
        </w:rPr>
        <w:t xml:space="preserve"> jsou </w:t>
      </w:r>
      <w:r w:rsidRPr="005506A6">
        <w:rPr>
          <w:rFonts w:ascii="Times New Roman" w:hAnsi="Times New Roman"/>
          <w:bCs/>
          <w:iCs/>
          <w:szCs w:val="22"/>
        </w:rPr>
        <w:t xml:space="preserve">povinny </w:t>
      </w:r>
      <w:r w:rsidRPr="005506A6">
        <w:rPr>
          <w:rFonts w:ascii="Times New Roman" w:hAnsi="Times New Roman"/>
          <w:iCs/>
          <w:szCs w:val="22"/>
        </w:rPr>
        <w:t>při územně plánovací a projektové činnosti, při povolování, provádění, užívání a odstraňování staveb respektovat záměry územního plánování a </w:t>
      </w:r>
      <w:r w:rsidRPr="005506A6">
        <w:rPr>
          <w:rFonts w:ascii="Times New Roman" w:hAnsi="Times New Roman"/>
          <w:bCs/>
          <w:iCs/>
          <w:szCs w:val="22"/>
        </w:rPr>
        <w:t xml:space="preserve">obecné požadavky na výstavbu </w:t>
      </w:r>
      <w:r w:rsidRPr="005506A6">
        <w:rPr>
          <w:rFonts w:ascii="Times New Roman" w:hAnsi="Times New Roman"/>
          <w:iCs/>
          <w:szCs w:val="22"/>
        </w:rPr>
        <w:t xml:space="preserve">stanovené prováděcími právními předpisy. </w:t>
      </w:r>
    </w:p>
    <w:p w14:paraId="30CA8169" w14:textId="77777777" w:rsidR="00136F06" w:rsidRPr="005506A6" w:rsidRDefault="00136F06" w:rsidP="005506A6">
      <w:pPr>
        <w:spacing w:before="100" w:beforeAutospacing="1" w:after="100" w:afterAutospacing="1"/>
        <w:jc w:val="both"/>
        <w:rPr>
          <w:rFonts w:ascii="Times New Roman" w:hAnsi="Times New Roman"/>
          <w:iCs/>
          <w:color w:val="auto"/>
          <w:szCs w:val="22"/>
        </w:rPr>
      </w:pPr>
      <w:r w:rsidRPr="005506A6">
        <w:rPr>
          <w:rFonts w:ascii="Times New Roman" w:hAnsi="Times New Roman"/>
          <w:iCs/>
          <w:szCs w:val="22"/>
        </w:rPr>
        <w:t xml:space="preserve">Obecnými požadavky na výstavbu se podle </w:t>
      </w:r>
      <w:r w:rsidRPr="005506A6">
        <w:rPr>
          <w:rFonts w:ascii="Times New Roman" w:hAnsi="Times New Roman"/>
          <w:bCs/>
          <w:iCs/>
          <w:szCs w:val="22"/>
        </w:rPr>
        <w:t xml:space="preserve">§ 2 odst. 2 písm. e) </w:t>
      </w:r>
      <w:r w:rsidRPr="005506A6">
        <w:rPr>
          <w:rFonts w:ascii="Times New Roman" w:hAnsi="Times New Roman"/>
          <w:iCs/>
          <w:color w:val="auto"/>
          <w:szCs w:val="22"/>
        </w:rPr>
        <w:t>stavebního zákona</w:t>
      </w:r>
      <w:r w:rsidRPr="005506A6">
        <w:rPr>
          <w:rFonts w:ascii="Times New Roman" w:hAnsi="Times New Roman"/>
          <w:bCs/>
          <w:szCs w:val="22"/>
        </w:rPr>
        <w:t xml:space="preserve"> </w:t>
      </w:r>
      <w:r w:rsidRPr="005506A6">
        <w:rPr>
          <w:rFonts w:ascii="Times New Roman" w:hAnsi="Times New Roman"/>
          <w:iCs/>
          <w:szCs w:val="22"/>
        </w:rPr>
        <w:t>rozumí obecné požadavky na využívání území, technické požadavky na stavby a o</w:t>
      </w:r>
      <w:r w:rsidRPr="005506A6">
        <w:rPr>
          <w:rFonts w:ascii="Times New Roman" w:hAnsi="Times New Roman"/>
          <w:iCs/>
          <w:color w:val="auto"/>
          <w:szCs w:val="22"/>
        </w:rPr>
        <w:t>becné technické požadavky zabezpečující bezbariérové užívání stavby, stanovené prováděcími právními předpisy.</w:t>
      </w:r>
      <w:r w:rsidRPr="005506A6">
        <w:rPr>
          <w:rFonts w:ascii="Times New Roman" w:hAnsi="Times New Roman"/>
          <w:color w:val="auto"/>
          <w:szCs w:val="22"/>
        </w:rPr>
        <w:t xml:space="preserve"> Zmocnění pro jednotlivé rezorty a další subjekty ke stanov</w:t>
      </w:r>
      <w:r w:rsidRPr="005506A6">
        <w:rPr>
          <w:rFonts w:ascii="Times New Roman" w:hAnsi="Times New Roman"/>
          <w:szCs w:val="22"/>
        </w:rPr>
        <w:t xml:space="preserve">ení technických požadavků na stavby je specifikováno </w:t>
      </w:r>
      <w:r w:rsidRPr="005506A6">
        <w:rPr>
          <w:rFonts w:ascii="Times New Roman" w:hAnsi="Times New Roman"/>
          <w:color w:val="auto"/>
          <w:szCs w:val="22"/>
        </w:rPr>
        <w:t xml:space="preserve">v § 194 </w:t>
      </w:r>
      <w:r w:rsidRPr="005506A6">
        <w:rPr>
          <w:rFonts w:ascii="Times New Roman" w:hAnsi="Times New Roman"/>
          <w:iCs/>
          <w:color w:val="auto"/>
          <w:szCs w:val="22"/>
        </w:rPr>
        <w:t>stavebního zákona</w:t>
      </w:r>
      <w:r w:rsidRPr="005506A6">
        <w:rPr>
          <w:rFonts w:ascii="Times New Roman" w:hAnsi="Times New Roman"/>
          <w:color w:val="auto"/>
          <w:szCs w:val="22"/>
        </w:rPr>
        <w:t>.</w:t>
      </w:r>
      <w:r w:rsidRPr="005506A6">
        <w:rPr>
          <w:rFonts w:ascii="Times New Roman" w:hAnsi="Times New Roman"/>
          <w:iCs/>
          <w:color w:val="auto"/>
          <w:szCs w:val="22"/>
        </w:rPr>
        <w:t xml:space="preserve"> Zmocnění ke stanovení požadavků na stavby však vyplývají i z dalších právních předpisů, např. zákona č.</w:t>
      </w:r>
      <w:r w:rsidRPr="005506A6">
        <w:rPr>
          <w:rFonts w:ascii="Times New Roman" w:hAnsi="Times New Roman"/>
          <w:color w:val="auto"/>
          <w:szCs w:val="22"/>
        </w:rPr>
        <w:t xml:space="preserve"> 133/1985 Sb., o požární ochraně.</w:t>
      </w:r>
    </w:p>
    <w:p w14:paraId="63D36D4A" w14:textId="77777777" w:rsidR="00136F06" w:rsidRPr="005506A6" w:rsidRDefault="00136F06" w:rsidP="005506A6">
      <w:pPr>
        <w:spacing w:before="100" w:beforeAutospacing="1" w:after="100" w:afterAutospacing="1"/>
        <w:jc w:val="both"/>
        <w:rPr>
          <w:rFonts w:ascii="Times New Roman" w:hAnsi="Times New Roman"/>
          <w:bCs/>
          <w:iCs/>
          <w:color w:val="auto"/>
          <w:szCs w:val="22"/>
        </w:rPr>
      </w:pPr>
      <w:r w:rsidRPr="005506A6">
        <w:rPr>
          <w:rFonts w:ascii="Times New Roman" w:hAnsi="Times New Roman"/>
          <w:bCs/>
          <w:iCs/>
          <w:szCs w:val="22"/>
        </w:rPr>
        <w:t xml:space="preserve">Technické požadavky na stavby jsou nebo mohou být stanoveny prováděcími právními předpisy, které jsou např. </w:t>
      </w:r>
      <w:r w:rsidRPr="005506A6">
        <w:rPr>
          <w:rFonts w:ascii="Times New Roman" w:hAnsi="Times New Roman"/>
          <w:bCs/>
          <w:iCs/>
          <w:color w:val="auto"/>
          <w:szCs w:val="22"/>
        </w:rPr>
        <w:t>v působnosti těchto rezortů a subjektů:</w:t>
      </w:r>
    </w:p>
    <w:p w14:paraId="4114890C" w14:textId="77777777" w:rsidR="00136F06" w:rsidRPr="005506A6" w:rsidRDefault="00136F06" w:rsidP="005506A6">
      <w:pPr>
        <w:pStyle w:val="Odstavecseseznamem"/>
        <w:numPr>
          <w:ilvl w:val="0"/>
          <w:numId w:val="19"/>
        </w:numPr>
        <w:spacing w:before="100" w:beforeAutospacing="1" w:after="100" w:afterAutospacing="1" w:line="340" w:lineRule="exact"/>
        <w:ind w:left="426" w:hanging="426"/>
        <w:rPr>
          <w:rFonts w:ascii="Times New Roman" w:hAnsi="Times New Roman"/>
          <w:sz w:val="22"/>
          <w:szCs w:val="22"/>
        </w:rPr>
      </w:pPr>
      <w:r w:rsidRPr="005506A6">
        <w:rPr>
          <w:rFonts w:ascii="Times New Roman" w:hAnsi="Times New Roman"/>
          <w:sz w:val="22"/>
          <w:szCs w:val="22"/>
        </w:rPr>
        <w:t>Prováděcí předpisy ke stavebnímu zákonu:</w:t>
      </w:r>
    </w:p>
    <w:p w14:paraId="4BDA710B"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t>Ministerstvo pro místní rozvoj – technické požadavky na stavby (vyhláška č. 268/2009 Sb., ve znění vyhlášky č. 20/2012 Sb. a vyhlášky č. 323/2017 Sb.),</w:t>
      </w:r>
    </w:p>
    <w:p w14:paraId="162F8B1D"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t xml:space="preserve">Ministerstvo </w:t>
      </w:r>
      <w:proofErr w:type="gramStart"/>
      <w:r w:rsidRPr="005506A6">
        <w:rPr>
          <w:rFonts w:ascii="Times New Roman" w:hAnsi="Times New Roman"/>
          <w:sz w:val="22"/>
          <w:szCs w:val="22"/>
        </w:rPr>
        <w:t>dopravy - technické</w:t>
      </w:r>
      <w:proofErr w:type="gramEnd"/>
      <w:r w:rsidRPr="005506A6">
        <w:rPr>
          <w:rFonts w:ascii="Times New Roman" w:hAnsi="Times New Roman"/>
          <w:sz w:val="22"/>
          <w:szCs w:val="22"/>
        </w:rPr>
        <w:t xml:space="preserve"> požadavky pro letecké stavby podle zákona o civilním letectví (vyhláška č. 108/1997 Sb., ve znění pozdějších předpisů); technické požadavky pro stavby drah (vyhláška č. 177/1995 Sb., </w:t>
      </w:r>
      <w:r w:rsidRPr="005506A6">
        <w:rPr>
          <w:rFonts w:ascii="Times New Roman" w:hAnsi="Times New Roman"/>
          <w:color w:val="auto"/>
          <w:sz w:val="22"/>
          <w:szCs w:val="22"/>
        </w:rPr>
        <w:t>ve znění pozdějších předpisů</w:t>
      </w:r>
      <w:r w:rsidRPr="005506A6">
        <w:rPr>
          <w:rFonts w:ascii="Times New Roman" w:hAnsi="Times New Roman"/>
          <w:sz w:val="22"/>
          <w:szCs w:val="22"/>
        </w:rPr>
        <w:t xml:space="preserve">); technické požadavky pro stavby dálnic, silnic, místních komunikací a veřejně přístupných účelových komunikací (vyhláška č. 104/1997 Sb., </w:t>
      </w:r>
      <w:r w:rsidRPr="005506A6">
        <w:rPr>
          <w:rFonts w:ascii="Times New Roman" w:hAnsi="Times New Roman"/>
          <w:color w:val="auto"/>
          <w:sz w:val="22"/>
          <w:szCs w:val="22"/>
        </w:rPr>
        <w:t>ve znění pozdějších předpisů</w:t>
      </w:r>
      <w:r w:rsidRPr="005506A6">
        <w:rPr>
          <w:rFonts w:ascii="Times New Roman" w:hAnsi="Times New Roman"/>
          <w:sz w:val="22"/>
          <w:szCs w:val="22"/>
        </w:rPr>
        <w:t>),</w:t>
      </w:r>
    </w:p>
    <w:p w14:paraId="38F8A264"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t xml:space="preserve">Ministerstvo </w:t>
      </w:r>
      <w:proofErr w:type="gramStart"/>
      <w:r w:rsidRPr="005506A6">
        <w:rPr>
          <w:rFonts w:ascii="Times New Roman" w:hAnsi="Times New Roman"/>
          <w:sz w:val="22"/>
          <w:szCs w:val="22"/>
        </w:rPr>
        <w:t>zemědělství - technické</w:t>
      </w:r>
      <w:proofErr w:type="gramEnd"/>
      <w:r w:rsidRPr="005506A6">
        <w:rPr>
          <w:rFonts w:ascii="Times New Roman" w:hAnsi="Times New Roman"/>
          <w:sz w:val="22"/>
          <w:szCs w:val="22"/>
        </w:rPr>
        <w:t xml:space="preserve"> požadavky pro vodní díla (vyhláška č. 590/2002 Sb., ve znění vyhlášky č. 367/2005 Sb.); technické požadavky pro stavby pro plnění funkcí lesa (vyhláška č.  239/2017 Sb.),</w:t>
      </w:r>
    </w:p>
    <w:p w14:paraId="357A9B6A"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lastRenderedPageBreak/>
        <w:t xml:space="preserve">Ministerstvo průmyslu a obchodu – technické požadavky na stavby k účelům těžby, zpracování, transportu a ukládání radioaktivních surovin na území </w:t>
      </w:r>
      <w:r w:rsidRPr="005506A6">
        <w:rPr>
          <w:rFonts w:ascii="Times New Roman" w:hAnsi="Times New Roman"/>
          <w:color w:val="auto"/>
          <w:sz w:val="22"/>
          <w:szCs w:val="22"/>
        </w:rPr>
        <w:t>vyhrazeném pro tyto účely a pro stavby související s úložišti radioaktivních odpadů obsahujících přírodní radionuklidy a pro stavby náležející k provozním celkům, jejichž součástí je jaderné zařízení a stavby k účelům přepravy a skladování ropy,</w:t>
      </w:r>
    </w:p>
    <w:p w14:paraId="3BA8F71E"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color w:val="auto"/>
          <w:sz w:val="22"/>
          <w:szCs w:val="22"/>
        </w:rPr>
        <w:t>Český báňský úřad – požadavky na stavby, které mají sloužit otvírce, přípravě a dobývání výhradních ložisek, jakož i úpravě a zušlechťování nerostů prováděných v souvislosti s jejich dobýváním, požadavky na stavby skladů výbušnin a požadavky na ochranná pásma důlních děl,</w:t>
      </w:r>
    </w:p>
    <w:p w14:paraId="5C1D09EC"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color w:val="auto"/>
          <w:sz w:val="22"/>
          <w:szCs w:val="22"/>
        </w:rPr>
        <w:t>Ministerstvo spravedlnosti – technické požadavky pro stavby pro účel Vězeňské služby a jejích organizačních jednotek.</w:t>
      </w:r>
    </w:p>
    <w:p w14:paraId="61127C46"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t xml:space="preserve">Hlavní město </w:t>
      </w:r>
      <w:proofErr w:type="gramStart"/>
      <w:r w:rsidRPr="005506A6">
        <w:rPr>
          <w:rFonts w:ascii="Times New Roman" w:hAnsi="Times New Roman"/>
          <w:sz w:val="22"/>
          <w:szCs w:val="22"/>
        </w:rPr>
        <w:t>Praha - technické</w:t>
      </w:r>
      <w:proofErr w:type="gramEnd"/>
      <w:r w:rsidRPr="005506A6">
        <w:rPr>
          <w:rFonts w:ascii="Times New Roman" w:hAnsi="Times New Roman"/>
          <w:sz w:val="22"/>
          <w:szCs w:val="22"/>
        </w:rPr>
        <w:t xml:space="preserve"> požadavky na stavby v hlavním městě Praze (</w:t>
      </w:r>
      <w:r w:rsidRPr="005506A6">
        <w:rPr>
          <w:rFonts w:ascii="Times New Roman" w:hAnsi="Times New Roman"/>
          <w:color w:val="auto"/>
          <w:sz w:val="22"/>
          <w:szCs w:val="22"/>
        </w:rPr>
        <w:t>Nařízení č. 10/2016 Rady města Prahy, kterým se stanovují obecné požadavky na využívání území a technické požadavky na stavby v hlavním městě Praze, (pražské stavební předpisy)</w:t>
      </w:r>
      <w:r w:rsidRPr="005506A6">
        <w:rPr>
          <w:rFonts w:ascii="Times New Roman" w:hAnsi="Times New Roman"/>
          <w:sz w:val="22"/>
          <w:szCs w:val="22"/>
        </w:rPr>
        <w:t>,</w:t>
      </w:r>
    </w:p>
    <w:p w14:paraId="1D366598" w14:textId="77777777" w:rsidR="00136F06" w:rsidRPr="005506A6" w:rsidRDefault="00136F06" w:rsidP="005506A6">
      <w:pPr>
        <w:pStyle w:val="Odstavecseseznamem"/>
        <w:numPr>
          <w:ilvl w:val="0"/>
          <w:numId w:val="19"/>
        </w:numPr>
        <w:spacing w:before="100" w:beforeAutospacing="1" w:after="100" w:afterAutospacing="1" w:line="340" w:lineRule="exact"/>
        <w:ind w:left="426" w:hanging="426"/>
        <w:rPr>
          <w:rFonts w:ascii="Times New Roman" w:hAnsi="Times New Roman"/>
          <w:sz w:val="22"/>
          <w:szCs w:val="22"/>
        </w:rPr>
      </w:pPr>
      <w:r w:rsidRPr="005506A6">
        <w:rPr>
          <w:rFonts w:ascii="Times New Roman" w:hAnsi="Times New Roman"/>
          <w:sz w:val="22"/>
          <w:szCs w:val="22"/>
        </w:rPr>
        <w:t>Prováděcí předpisy k zákonu č. 133/1985 Sb., o požární ochraně, ve znění pozdějších předpisů:</w:t>
      </w:r>
    </w:p>
    <w:p w14:paraId="4AE43BBB"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t>Ministerstvo vnitra – technické podmínky požární bezpečnosti staveb (vyhláška č. 23/2008 Sb., ve znění vyhlášky č. 268/2011 Sb.).</w:t>
      </w:r>
    </w:p>
    <w:p w14:paraId="30D441A9" w14:textId="77777777" w:rsidR="00136F06" w:rsidRPr="005506A6" w:rsidRDefault="00136F06" w:rsidP="005506A6">
      <w:pPr>
        <w:pStyle w:val="Odstavecseseznamem"/>
        <w:numPr>
          <w:ilvl w:val="0"/>
          <w:numId w:val="19"/>
        </w:numPr>
        <w:spacing w:before="100" w:beforeAutospacing="1" w:after="100" w:afterAutospacing="1" w:line="340" w:lineRule="exact"/>
        <w:ind w:left="426" w:hanging="426"/>
        <w:rPr>
          <w:rFonts w:ascii="Times New Roman" w:hAnsi="Times New Roman"/>
          <w:sz w:val="22"/>
          <w:szCs w:val="22"/>
        </w:rPr>
      </w:pPr>
      <w:r w:rsidRPr="005506A6">
        <w:rPr>
          <w:rFonts w:ascii="Times New Roman" w:hAnsi="Times New Roman"/>
          <w:sz w:val="22"/>
          <w:szCs w:val="22"/>
        </w:rPr>
        <w:t>Prováděcí předpisy k zákonu č. 406/2000 Sb., o hospodaření energií,</w:t>
      </w:r>
      <w:r w:rsidRPr="005506A6">
        <w:rPr>
          <w:rFonts w:ascii="Times New Roman" w:hAnsi="Times New Roman"/>
          <w:b/>
          <w:bCs/>
          <w:sz w:val="22"/>
          <w:szCs w:val="22"/>
        </w:rPr>
        <w:t xml:space="preserve"> </w:t>
      </w:r>
      <w:r w:rsidRPr="005506A6">
        <w:rPr>
          <w:rFonts w:ascii="Times New Roman" w:hAnsi="Times New Roman"/>
          <w:sz w:val="22"/>
          <w:szCs w:val="22"/>
        </w:rPr>
        <w:t>ve znění pozdějších předpisů</w:t>
      </w:r>
    </w:p>
    <w:p w14:paraId="59E7CA3B"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t>Ministerstvo průmyslu a </w:t>
      </w:r>
      <w:proofErr w:type="gramStart"/>
      <w:r w:rsidRPr="005506A6">
        <w:rPr>
          <w:rFonts w:ascii="Times New Roman" w:hAnsi="Times New Roman"/>
          <w:sz w:val="22"/>
          <w:szCs w:val="22"/>
        </w:rPr>
        <w:t>obchodu - technické</w:t>
      </w:r>
      <w:proofErr w:type="gramEnd"/>
      <w:r w:rsidRPr="005506A6">
        <w:rPr>
          <w:rFonts w:ascii="Times New Roman" w:hAnsi="Times New Roman"/>
          <w:sz w:val="22"/>
          <w:szCs w:val="22"/>
        </w:rPr>
        <w:t xml:space="preserve"> požadavky na energetickou náročnost budov (vyhláška č. 78/2013 Sb.,</w:t>
      </w:r>
      <w:r w:rsidRPr="005506A6">
        <w:rPr>
          <w:rFonts w:ascii="Times New Roman" w:hAnsi="Times New Roman"/>
          <w:color w:val="auto"/>
          <w:sz w:val="22"/>
          <w:szCs w:val="22"/>
        </w:rPr>
        <w:t xml:space="preserve"> ve znění vyhlášky č. 230/2015 Sb.</w:t>
      </w:r>
      <w:r w:rsidRPr="005506A6">
        <w:rPr>
          <w:rFonts w:ascii="Times New Roman" w:hAnsi="Times New Roman"/>
          <w:sz w:val="22"/>
          <w:szCs w:val="22"/>
        </w:rPr>
        <w:t>).</w:t>
      </w:r>
    </w:p>
    <w:p w14:paraId="2C463178" w14:textId="77777777" w:rsidR="00136F06" w:rsidRPr="005506A6" w:rsidRDefault="00136F06" w:rsidP="005506A6">
      <w:pPr>
        <w:spacing w:before="100" w:beforeAutospacing="1" w:after="100" w:afterAutospacing="1"/>
        <w:jc w:val="both"/>
        <w:rPr>
          <w:rFonts w:ascii="Times New Roman" w:hAnsi="Times New Roman"/>
          <w:iCs/>
          <w:color w:val="auto"/>
          <w:szCs w:val="22"/>
        </w:rPr>
      </w:pPr>
      <w:r w:rsidRPr="005506A6">
        <w:rPr>
          <w:rFonts w:ascii="Times New Roman" w:hAnsi="Times New Roman"/>
          <w:iCs/>
          <w:color w:val="auto"/>
          <w:szCs w:val="22"/>
        </w:rPr>
        <w:t>Obecné technické požadavky zabezpečující bezbariérové užívání staveb jsou stanoveny v prováděcím předpise Ministerstva pro místní rozvoj (vyhláška č. 398/2009 Sb.).</w:t>
      </w:r>
    </w:p>
    <w:p w14:paraId="1BE4A1FC" w14:textId="77777777" w:rsidR="00136F06" w:rsidRPr="005506A6" w:rsidRDefault="00136F06" w:rsidP="005506A6">
      <w:pPr>
        <w:spacing w:before="100" w:beforeAutospacing="1" w:after="100" w:afterAutospacing="1"/>
        <w:jc w:val="both"/>
        <w:rPr>
          <w:rFonts w:ascii="Times New Roman" w:hAnsi="Times New Roman"/>
          <w:iCs/>
          <w:szCs w:val="22"/>
        </w:rPr>
      </w:pPr>
      <w:r w:rsidRPr="005506A6">
        <w:rPr>
          <w:rFonts w:ascii="Times New Roman" w:hAnsi="Times New Roman"/>
          <w:iCs/>
          <w:szCs w:val="22"/>
        </w:rPr>
        <w:t>Existují i další předpisy, např. hygienické, které specifikují požadavky na stavby, příp. požadavky na stavební výrobky.</w:t>
      </w:r>
    </w:p>
    <w:p w14:paraId="2D270EC6" w14:textId="77777777" w:rsidR="00136F06" w:rsidRPr="005506A6" w:rsidRDefault="00136F06" w:rsidP="005506A6">
      <w:pPr>
        <w:spacing w:before="100" w:beforeAutospacing="1" w:after="100" w:afterAutospacing="1"/>
        <w:jc w:val="both"/>
        <w:rPr>
          <w:rFonts w:ascii="Times New Roman" w:hAnsi="Times New Roman"/>
          <w:b/>
          <w:szCs w:val="22"/>
        </w:rPr>
      </w:pPr>
      <w:r w:rsidRPr="005506A6">
        <w:rPr>
          <w:rFonts w:ascii="Times New Roman" w:hAnsi="Times New Roman"/>
          <w:b/>
          <w:szCs w:val="22"/>
        </w:rPr>
        <w:t>Odpovědnost účastníků výstavby</w:t>
      </w:r>
    </w:p>
    <w:p w14:paraId="4E6E8DAE" w14:textId="77777777" w:rsidR="00136F06" w:rsidRPr="005506A6" w:rsidRDefault="00136F06" w:rsidP="005506A6">
      <w:pPr>
        <w:spacing w:before="100" w:beforeAutospacing="1" w:after="100" w:afterAutospacing="1"/>
        <w:jc w:val="both"/>
        <w:rPr>
          <w:rFonts w:ascii="Times New Roman" w:hAnsi="Times New Roman"/>
          <w:szCs w:val="22"/>
        </w:rPr>
      </w:pPr>
      <w:r w:rsidRPr="005506A6">
        <w:rPr>
          <w:rFonts w:ascii="Times New Roman" w:hAnsi="Times New Roman"/>
          <w:szCs w:val="22"/>
        </w:rPr>
        <w:t>Projektant (§ 159</w:t>
      </w:r>
      <w:r w:rsidRPr="005506A6">
        <w:rPr>
          <w:rFonts w:ascii="Times New Roman" w:hAnsi="Times New Roman"/>
          <w:iCs/>
          <w:color w:val="auto"/>
          <w:szCs w:val="22"/>
        </w:rPr>
        <w:t xml:space="preserve"> stavebního zákona</w:t>
      </w:r>
      <w:r w:rsidRPr="005506A6">
        <w:rPr>
          <w:rFonts w:ascii="Times New Roman" w:hAnsi="Times New Roman"/>
          <w:szCs w:val="22"/>
        </w:rPr>
        <w:t>) odpovídá za správnost, celistvost, úplnost a bezpečnost stavby provedené podle jím zpracované projektové dokumentace a proveditelnost stavby podle této dokumentace, jakož i za technickou a ekonomickou úroveň projektu technologického zařízení, včetně vlivů na životní prostředí.</w:t>
      </w:r>
    </w:p>
    <w:p w14:paraId="023E3E8E" w14:textId="77777777" w:rsidR="00136F06" w:rsidRPr="005506A6" w:rsidRDefault="00136F06" w:rsidP="005506A6">
      <w:pPr>
        <w:spacing w:before="100" w:beforeAutospacing="1" w:after="100" w:afterAutospacing="1"/>
        <w:jc w:val="both"/>
        <w:rPr>
          <w:rFonts w:ascii="Times New Roman" w:hAnsi="Times New Roman"/>
          <w:b/>
          <w:szCs w:val="22"/>
        </w:rPr>
      </w:pPr>
      <w:r w:rsidRPr="005506A6">
        <w:rPr>
          <w:rFonts w:ascii="Times New Roman" w:hAnsi="Times New Roman"/>
          <w:b/>
          <w:szCs w:val="22"/>
        </w:rPr>
        <w:t>Dozor při provádění stavby</w:t>
      </w:r>
    </w:p>
    <w:p w14:paraId="28F2881B" w14:textId="77777777" w:rsidR="00136F06" w:rsidRPr="005506A6" w:rsidRDefault="00136F06" w:rsidP="005506A6">
      <w:pPr>
        <w:spacing w:before="100" w:beforeAutospacing="1" w:after="100" w:afterAutospacing="1"/>
        <w:jc w:val="both"/>
        <w:rPr>
          <w:rFonts w:ascii="Times New Roman" w:hAnsi="Times New Roman"/>
          <w:b/>
          <w:color w:val="auto"/>
          <w:szCs w:val="22"/>
        </w:rPr>
      </w:pPr>
      <w:r w:rsidRPr="005506A6">
        <w:rPr>
          <w:rFonts w:ascii="Times New Roman" w:hAnsi="Times New Roman"/>
          <w:b/>
          <w:color w:val="auto"/>
          <w:szCs w:val="22"/>
        </w:rPr>
        <w:t>Stavbyvedoucí</w:t>
      </w:r>
    </w:p>
    <w:p w14:paraId="7B5C4854" w14:textId="77777777" w:rsidR="00136F06" w:rsidRPr="005506A6" w:rsidRDefault="00136F06" w:rsidP="005506A6">
      <w:pPr>
        <w:spacing w:before="100" w:beforeAutospacing="1" w:after="100" w:afterAutospacing="1"/>
        <w:jc w:val="both"/>
        <w:rPr>
          <w:rFonts w:ascii="Times New Roman" w:hAnsi="Times New Roman"/>
          <w:szCs w:val="22"/>
        </w:rPr>
      </w:pPr>
      <w:r w:rsidRPr="005506A6">
        <w:rPr>
          <w:rFonts w:ascii="Times New Roman" w:hAnsi="Times New Roman"/>
          <w:szCs w:val="22"/>
        </w:rPr>
        <w:t xml:space="preserve">Vysokou odpovědnost za stavební dílo nese stavbyvedoucí. Podle </w:t>
      </w:r>
      <w:r w:rsidRPr="005506A6">
        <w:rPr>
          <w:rFonts w:ascii="Times New Roman" w:hAnsi="Times New Roman"/>
          <w:iCs/>
          <w:color w:val="auto"/>
          <w:szCs w:val="22"/>
        </w:rPr>
        <w:t>stavebního zákona</w:t>
      </w:r>
      <w:r w:rsidRPr="005506A6">
        <w:rPr>
          <w:rFonts w:ascii="Times New Roman" w:hAnsi="Times New Roman"/>
          <w:szCs w:val="22"/>
        </w:rPr>
        <w:t xml:space="preserve"> je stavbyvedoucí definován jako osoba, která zabezpečuje odborné vedení provádění stavby z pověření zhotovitele stavby (stavebního podnikatele) a má pro tuto činnost příslušné oprávnění. Stavbyvedoucí (§ 153 odst. 1 a 2 </w:t>
      </w:r>
      <w:r w:rsidRPr="005506A6">
        <w:rPr>
          <w:rFonts w:ascii="Times New Roman" w:hAnsi="Times New Roman"/>
          <w:iCs/>
          <w:color w:val="auto"/>
          <w:szCs w:val="22"/>
        </w:rPr>
        <w:t>stavebního zákona</w:t>
      </w:r>
      <w:r w:rsidRPr="005506A6">
        <w:rPr>
          <w:rFonts w:ascii="Times New Roman" w:hAnsi="Times New Roman"/>
          <w:szCs w:val="22"/>
        </w:rPr>
        <w:t xml:space="preserve">) je zejména povinen řídit provádění stavby v souladu s rozhodnutím nebo jiným opatřením stavebního úřadu a s ověřenou projektovou dokumentací, zajistit dodržování povinností </w:t>
      </w:r>
      <w:r w:rsidRPr="005506A6">
        <w:rPr>
          <w:rFonts w:ascii="Times New Roman" w:hAnsi="Times New Roman"/>
          <w:szCs w:val="22"/>
        </w:rPr>
        <w:lastRenderedPageBreak/>
        <w:t>k ochraně života, zdraví, životního prostředí a bezpečnosti práce vyplývajících ze zvláštních právních předpisů, zajistit řádné uspořádání staveniště a provoz na něm a dodržení obecných požadavků na výstavbu, popřípadě jiných technických předpisů a technických norem.</w:t>
      </w:r>
    </w:p>
    <w:p w14:paraId="1E4FAB2A" w14:textId="77777777" w:rsidR="00136F06" w:rsidRPr="005506A6" w:rsidRDefault="00136F06" w:rsidP="005506A6">
      <w:pPr>
        <w:spacing w:before="100" w:beforeAutospacing="1" w:after="100" w:afterAutospacing="1"/>
        <w:jc w:val="both"/>
        <w:rPr>
          <w:rFonts w:ascii="Times New Roman" w:hAnsi="Times New Roman"/>
          <w:szCs w:val="22"/>
        </w:rPr>
      </w:pPr>
      <w:r w:rsidRPr="005506A6">
        <w:rPr>
          <w:rFonts w:ascii="Times New Roman" w:hAnsi="Times New Roman"/>
          <w:b/>
          <w:szCs w:val="22"/>
        </w:rPr>
        <w:t>Stavební dozor</w:t>
      </w:r>
    </w:p>
    <w:p w14:paraId="71662C6B" w14:textId="77777777" w:rsidR="00136F06" w:rsidRPr="005506A6" w:rsidRDefault="00136F06" w:rsidP="005506A6">
      <w:pPr>
        <w:spacing w:before="100" w:beforeAutospacing="1" w:after="100" w:afterAutospacing="1"/>
        <w:jc w:val="both"/>
        <w:rPr>
          <w:rFonts w:ascii="Times New Roman" w:hAnsi="Times New Roman"/>
          <w:szCs w:val="22"/>
        </w:rPr>
      </w:pPr>
      <w:r w:rsidRPr="005506A6">
        <w:rPr>
          <w:rFonts w:ascii="Times New Roman" w:hAnsi="Times New Roman"/>
          <w:szCs w:val="22"/>
        </w:rPr>
        <w:t>Stavební dozor (§ 2 odst. 2 písm. d) </w:t>
      </w:r>
      <w:r w:rsidRPr="005506A6">
        <w:rPr>
          <w:rFonts w:ascii="Times New Roman" w:hAnsi="Times New Roman"/>
          <w:iCs/>
          <w:color w:val="auto"/>
          <w:szCs w:val="22"/>
        </w:rPr>
        <w:t>stavebního zákona</w:t>
      </w:r>
      <w:r w:rsidRPr="005506A6">
        <w:rPr>
          <w:rFonts w:ascii="Times New Roman" w:hAnsi="Times New Roman"/>
          <w:szCs w:val="22"/>
        </w:rPr>
        <w:t xml:space="preserve">) je odborný dozor nad stavbou prováděnou svépomocí, který je vykonáván osobou s předepsanou kvalifikací. Stavební zákon specifikuje, které stavby lze realizovat svépomocí (§ 160 odst. 3 a 4). Rozsah činností stavebního dozoru je stanoven v § 153 odst. 3 a 4 </w:t>
      </w:r>
      <w:r w:rsidRPr="005506A6">
        <w:rPr>
          <w:rFonts w:ascii="Times New Roman" w:hAnsi="Times New Roman"/>
          <w:iCs/>
          <w:color w:val="auto"/>
          <w:szCs w:val="22"/>
        </w:rPr>
        <w:t>stavebního zákona</w:t>
      </w:r>
      <w:r w:rsidRPr="005506A6">
        <w:rPr>
          <w:rFonts w:ascii="Times New Roman" w:hAnsi="Times New Roman"/>
          <w:szCs w:val="22"/>
        </w:rPr>
        <w:t xml:space="preserve"> a odpovědnost je rozložena mezi stavebníka a stavební dozor. Stavební dozor v rámci sledování způsobu a postupu provádění stavby zahrnuje mimo jiné i sledování vhodnosti ukládání a použití stavebních výrobků, a tak naplnění § 156 odst. 2 </w:t>
      </w:r>
      <w:r w:rsidRPr="005506A6">
        <w:rPr>
          <w:rFonts w:ascii="Times New Roman" w:hAnsi="Times New Roman"/>
          <w:iCs/>
          <w:color w:val="auto"/>
          <w:szCs w:val="22"/>
        </w:rPr>
        <w:t>stavebního zákona</w:t>
      </w:r>
      <w:r w:rsidRPr="005506A6">
        <w:rPr>
          <w:rFonts w:ascii="Times New Roman" w:hAnsi="Times New Roman"/>
          <w:szCs w:val="22"/>
        </w:rPr>
        <w:t>.</w:t>
      </w:r>
    </w:p>
    <w:p w14:paraId="77C2ED9E" w14:textId="77777777" w:rsidR="00136F06" w:rsidRPr="00086152" w:rsidRDefault="00136F06" w:rsidP="00E84A12">
      <w:pPr>
        <w:spacing w:before="100" w:beforeAutospacing="1" w:after="100" w:afterAutospacing="1"/>
        <w:jc w:val="both"/>
        <w:rPr>
          <w:rFonts w:ascii="Times New Roman" w:hAnsi="Times New Roman"/>
          <w:b/>
          <w:szCs w:val="22"/>
        </w:rPr>
      </w:pPr>
      <w:r w:rsidRPr="00086152">
        <w:rPr>
          <w:rFonts w:ascii="Times New Roman" w:hAnsi="Times New Roman"/>
          <w:b/>
          <w:szCs w:val="22"/>
        </w:rPr>
        <w:t>Technický dozor stavebníka</w:t>
      </w:r>
    </w:p>
    <w:p w14:paraId="0C22C435" w14:textId="77777777" w:rsidR="00136F06" w:rsidRPr="00086152" w:rsidRDefault="00136F06" w:rsidP="00E84A12">
      <w:pPr>
        <w:spacing w:before="100" w:beforeAutospacing="1" w:after="100" w:afterAutospacing="1"/>
        <w:jc w:val="both"/>
        <w:rPr>
          <w:rFonts w:ascii="Times New Roman" w:hAnsi="Times New Roman"/>
          <w:color w:val="auto"/>
          <w:szCs w:val="22"/>
        </w:rPr>
      </w:pPr>
      <w:r w:rsidRPr="00086152">
        <w:rPr>
          <w:rFonts w:ascii="Times New Roman" w:hAnsi="Times New Roman"/>
          <w:szCs w:val="22"/>
        </w:rPr>
        <w:t>Současné stavební právo nepředepisuje obecně povinnost zabezpečit technický dozor při provádění stavby. Pokud je však stavba financována z</w:t>
      </w:r>
      <w:r>
        <w:rPr>
          <w:rFonts w:ascii="Times New Roman" w:hAnsi="Times New Roman"/>
          <w:szCs w:val="22"/>
        </w:rPr>
        <w:t> </w:t>
      </w:r>
      <w:r w:rsidRPr="00086152">
        <w:rPr>
          <w:rFonts w:ascii="Times New Roman" w:hAnsi="Times New Roman"/>
          <w:szCs w:val="22"/>
        </w:rPr>
        <w:t>veřejného rozpočtu, je v</w:t>
      </w:r>
      <w:r>
        <w:rPr>
          <w:rFonts w:ascii="Times New Roman" w:hAnsi="Times New Roman"/>
          <w:szCs w:val="22"/>
        </w:rPr>
        <w:t> </w:t>
      </w:r>
      <w:r w:rsidRPr="00086152">
        <w:rPr>
          <w:rFonts w:ascii="Times New Roman" w:hAnsi="Times New Roman"/>
          <w:szCs w:val="22"/>
        </w:rPr>
        <w:t>tomto případě podle § 152 odst.</w:t>
      </w:r>
      <w:r w:rsidRPr="00086152">
        <w:rPr>
          <w:rFonts w:ascii="Times New Roman" w:hAnsi="Times New Roman"/>
          <w:color w:val="auto"/>
          <w:szCs w:val="22"/>
        </w:rPr>
        <w:t xml:space="preserve"> 4 </w:t>
      </w:r>
      <w:r w:rsidRPr="00086152">
        <w:rPr>
          <w:rFonts w:ascii="Times New Roman" w:hAnsi="Times New Roman"/>
          <w:iCs/>
          <w:color w:val="auto"/>
          <w:szCs w:val="22"/>
        </w:rPr>
        <w:t>stavebního zákona</w:t>
      </w:r>
      <w:r w:rsidRPr="00086152">
        <w:rPr>
          <w:rFonts w:ascii="Times New Roman" w:hAnsi="Times New Roman"/>
          <w:szCs w:val="22"/>
        </w:rPr>
        <w:t xml:space="preserve"> stavebník povinen zajistit nad prováděním stavby bez ohledu na její rozsah technický dozor stavebníka osobou oprávněnou podle zákona č</w:t>
      </w:r>
      <w:r>
        <w:rPr>
          <w:rFonts w:ascii="Times New Roman" w:hAnsi="Times New Roman"/>
          <w:szCs w:val="22"/>
        </w:rPr>
        <w:t> </w:t>
      </w:r>
      <w:r w:rsidRPr="00086152">
        <w:rPr>
          <w:rFonts w:ascii="Times New Roman" w:hAnsi="Times New Roman"/>
          <w:szCs w:val="22"/>
        </w:rPr>
        <w:t>360/1992 Sb</w:t>
      </w:r>
      <w:r w:rsidRPr="00086152">
        <w:rPr>
          <w:rFonts w:ascii="Times New Roman" w:hAnsi="Times New Roman"/>
          <w:color w:val="auto"/>
          <w:szCs w:val="22"/>
        </w:rPr>
        <w:t>. Bližší podrobnosti pro rozsah činnosti a</w:t>
      </w:r>
      <w:r>
        <w:rPr>
          <w:rFonts w:ascii="Times New Roman" w:hAnsi="Times New Roman"/>
          <w:color w:val="auto"/>
          <w:szCs w:val="22"/>
        </w:rPr>
        <w:t> </w:t>
      </w:r>
      <w:r w:rsidRPr="00086152">
        <w:rPr>
          <w:rFonts w:ascii="Times New Roman" w:hAnsi="Times New Roman"/>
          <w:color w:val="auto"/>
          <w:szCs w:val="22"/>
        </w:rPr>
        <w:t>působnost technického dozoru stavebníka stavební zákon nevymezuje. V</w:t>
      </w:r>
      <w:r>
        <w:rPr>
          <w:rFonts w:ascii="Times New Roman" w:hAnsi="Times New Roman"/>
          <w:color w:val="auto"/>
          <w:szCs w:val="22"/>
        </w:rPr>
        <w:t> </w:t>
      </w:r>
      <w:r w:rsidRPr="00086152">
        <w:rPr>
          <w:rFonts w:ascii="Times New Roman" w:hAnsi="Times New Roman"/>
          <w:color w:val="auto"/>
          <w:szCs w:val="22"/>
        </w:rPr>
        <w:t>př</w:t>
      </w:r>
      <w:r w:rsidRPr="00086152">
        <w:rPr>
          <w:rFonts w:ascii="Times New Roman" w:hAnsi="Times New Roman"/>
          <w:szCs w:val="22"/>
        </w:rPr>
        <w:t>ípadě financování stavby ze soukromých prostředků záleží na rozhodnutí stavebníka, zda si najme zajištění dozoru.</w:t>
      </w:r>
    </w:p>
    <w:p w14:paraId="2CCDD7D5" w14:textId="77777777" w:rsidR="00136F06" w:rsidRPr="00086152" w:rsidRDefault="00136F06" w:rsidP="00E84A12">
      <w:pPr>
        <w:spacing w:before="100" w:beforeAutospacing="1" w:after="100" w:afterAutospacing="1"/>
        <w:jc w:val="both"/>
        <w:rPr>
          <w:rFonts w:ascii="Times New Roman" w:hAnsi="Times New Roman"/>
          <w:szCs w:val="22"/>
        </w:rPr>
      </w:pPr>
      <w:r w:rsidRPr="00086152">
        <w:rPr>
          <w:rFonts w:ascii="Times New Roman" w:hAnsi="Times New Roman"/>
          <w:szCs w:val="22"/>
        </w:rPr>
        <w:t>Technický dozor stavebníka je v</w:t>
      </w:r>
      <w:r>
        <w:rPr>
          <w:rFonts w:ascii="Times New Roman" w:hAnsi="Times New Roman"/>
          <w:szCs w:val="22"/>
        </w:rPr>
        <w:t> </w:t>
      </w:r>
      <w:r w:rsidRPr="00086152">
        <w:rPr>
          <w:rFonts w:ascii="Times New Roman" w:hAnsi="Times New Roman"/>
          <w:szCs w:val="22"/>
        </w:rPr>
        <w:t>některých oblastech stavebnictví vyžadován rezortními technickými předpisy, např. "Metodickým pokynem pro výkon dozoru na stavbách pozemních komunikací", který dokonce vyžaduje oprávnění, které vydává Ministerstvo dopravy.</w:t>
      </w:r>
    </w:p>
    <w:p w14:paraId="6FDDD128" w14:textId="77777777" w:rsidR="00136F06" w:rsidRPr="00086152" w:rsidRDefault="00136F06" w:rsidP="00E84A12">
      <w:pPr>
        <w:spacing w:before="100" w:beforeAutospacing="1" w:after="100" w:afterAutospacing="1"/>
        <w:jc w:val="both"/>
        <w:rPr>
          <w:rFonts w:ascii="Times New Roman" w:hAnsi="Times New Roman"/>
          <w:b/>
          <w:szCs w:val="22"/>
        </w:rPr>
      </w:pPr>
      <w:r w:rsidRPr="00086152">
        <w:rPr>
          <w:rFonts w:ascii="Times New Roman" w:hAnsi="Times New Roman"/>
          <w:b/>
          <w:szCs w:val="22"/>
        </w:rPr>
        <w:t>Autorský dozor</w:t>
      </w:r>
    </w:p>
    <w:p w14:paraId="2BADD003" w14:textId="77777777" w:rsidR="00136F06" w:rsidRPr="00086152" w:rsidRDefault="00136F06" w:rsidP="00E84A12">
      <w:pPr>
        <w:spacing w:before="100" w:beforeAutospacing="1" w:after="100" w:afterAutospacing="1"/>
        <w:jc w:val="both"/>
        <w:rPr>
          <w:rFonts w:ascii="Times New Roman" w:hAnsi="Times New Roman"/>
          <w:szCs w:val="22"/>
        </w:rPr>
      </w:pPr>
      <w:r w:rsidRPr="00086152">
        <w:rPr>
          <w:rFonts w:ascii="Times New Roman" w:hAnsi="Times New Roman"/>
          <w:szCs w:val="22"/>
        </w:rPr>
        <w:t>Pokud je pro stavbu financovanou z</w:t>
      </w:r>
      <w:r>
        <w:rPr>
          <w:rFonts w:ascii="Times New Roman" w:hAnsi="Times New Roman"/>
          <w:szCs w:val="22"/>
        </w:rPr>
        <w:t> </w:t>
      </w:r>
      <w:r w:rsidRPr="00086152">
        <w:rPr>
          <w:rFonts w:ascii="Times New Roman" w:hAnsi="Times New Roman"/>
          <w:szCs w:val="22"/>
        </w:rPr>
        <w:t>veřejného rozpočtu, kterou provádí stavební podnikatel jako zhotovitel, zpracována projektová dokumentace osobou oprávněnou dle zvláštního předpisu, zajišťuje dozor nad souladem prováděné stavby s</w:t>
      </w:r>
      <w:r>
        <w:rPr>
          <w:rFonts w:ascii="Times New Roman" w:hAnsi="Times New Roman"/>
          <w:szCs w:val="22"/>
        </w:rPr>
        <w:t> </w:t>
      </w:r>
      <w:r w:rsidRPr="00086152">
        <w:rPr>
          <w:rFonts w:ascii="Times New Roman" w:hAnsi="Times New Roman"/>
          <w:szCs w:val="22"/>
        </w:rPr>
        <w:t>ověřenou projektovou dokumentací autorský dozor projektanta.</w:t>
      </w:r>
    </w:p>
    <w:p w14:paraId="4611CCE5" w14:textId="77777777" w:rsidR="00136F06" w:rsidRPr="00086152" w:rsidRDefault="00136F06" w:rsidP="00E84A12">
      <w:pPr>
        <w:spacing w:before="100" w:beforeAutospacing="1" w:after="100" w:afterAutospacing="1"/>
        <w:jc w:val="both"/>
        <w:rPr>
          <w:rFonts w:ascii="Times New Roman" w:hAnsi="Times New Roman"/>
          <w:b/>
          <w:szCs w:val="22"/>
        </w:rPr>
      </w:pPr>
      <w:r w:rsidRPr="00086152">
        <w:rPr>
          <w:rFonts w:ascii="Times New Roman" w:hAnsi="Times New Roman"/>
          <w:b/>
          <w:szCs w:val="22"/>
        </w:rPr>
        <w:t>Stavební úřady</w:t>
      </w:r>
    </w:p>
    <w:p w14:paraId="33EE43CF" w14:textId="77777777" w:rsidR="00136F06" w:rsidRPr="00086152" w:rsidRDefault="00136F06" w:rsidP="00E84A12">
      <w:pPr>
        <w:spacing w:before="100" w:beforeAutospacing="1" w:after="100" w:afterAutospacing="1"/>
        <w:jc w:val="both"/>
        <w:rPr>
          <w:rFonts w:ascii="Times New Roman" w:hAnsi="Times New Roman"/>
          <w:szCs w:val="22"/>
        </w:rPr>
      </w:pPr>
      <w:r w:rsidRPr="00086152">
        <w:rPr>
          <w:rFonts w:ascii="Times New Roman" w:hAnsi="Times New Roman"/>
          <w:szCs w:val="22"/>
        </w:rPr>
        <w:t>Stavební úřady mají podle § 132 a</w:t>
      </w:r>
      <w:r>
        <w:rPr>
          <w:rFonts w:ascii="Times New Roman" w:hAnsi="Times New Roman"/>
          <w:szCs w:val="22"/>
        </w:rPr>
        <w:t> </w:t>
      </w:r>
      <w:r w:rsidRPr="00086152">
        <w:rPr>
          <w:rFonts w:ascii="Times New Roman" w:hAnsi="Times New Roman"/>
          <w:szCs w:val="22"/>
        </w:rPr>
        <w:t xml:space="preserve">§ 133 </w:t>
      </w:r>
      <w:r w:rsidRPr="00086152">
        <w:rPr>
          <w:rFonts w:ascii="Times New Roman" w:hAnsi="Times New Roman"/>
          <w:iCs/>
          <w:color w:val="auto"/>
          <w:szCs w:val="22"/>
        </w:rPr>
        <w:t>stavebního zákona</w:t>
      </w:r>
      <w:r w:rsidRPr="00086152">
        <w:rPr>
          <w:rFonts w:ascii="Times New Roman" w:hAnsi="Times New Roman"/>
          <w:szCs w:val="22"/>
        </w:rPr>
        <w:t xml:space="preserve"> povinnost vykonávat soustavný dozor nad zajišťováním ochrany veřejných zájmů a</w:t>
      </w:r>
      <w:r>
        <w:rPr>
          <w:rFonts w:ascii="Times New Roman" w:hAnsi="Times New Roman"/>
          <w:szCs w:val="22"/>
        </w:rPr>
        <w:t> </w:t>
      </w:r>
      <w:r w:rsidRPr="00086152">
        <w:rPr>
          <w:rFonts w:ascii="Times New Roman" w:hAnsi="Times New Roman"/>
          <w:szCs w:val="22"/>
        </w:rPr>
        <w:t xml:space="preserve">plnění povinností vyplývajících ze </w:t>
      </w:r>
      <w:r w:rsidRPr="00086152">
        <w:rPr>
          <w:rFonts w:ascii="Times New Roman" w:hAnsi="Times New Roman"/>
          <w:iCs/>
          <w:color w:val="auto"/>
          <w:szCs w:val="22"/>
        </w:rPr>
        <w:t>stavebního zákona</w:t>
      </w:r>
      <w:r w:rsidRPr="00086152">
        <w:rPr>
          <w:rFonts w:ascii="Times New Roman" w:hAnsi="Times New Roman"/>
          <w:szCs w:val="22"/>
        </w:rPr>
        <w:t xml:space="preserve"> a</w:t>
      </w:r>
      <w:r>
        <w:rPr>
          <w:rFonts w:ascii="Times New Roman" w:hAnsi="Times New Roman"/>
          <w:szCs w:val="22"/>
        </w:rPr>
        <w:t> </w:t>
      </w:r>
      <w:r w:rsidRPr="00086152">
        <w:rPr>
          <w:rFonts w:ascii="Times New Roman" w:hAnsi="Times New Roman"/>
          <w:szCs w:val="22"/>
        </w:rPr>
        <w:t>prováděcích právních předpisů. Za tímto účelem provádějí mj. kontrolní prohlí</w:t>
      </w:r>
      <w:r w:rsidRPr="00086152">
        <w:rPr>
          <w:rFonts w:ascii="Times New Roman" w:hAnsi="Times New Roman"/>
          <w:color w:val="auto"/>
          <w:szCs w:val="22"/>
        </w:rPr>
        <w:t xml:space="preserve">dky stavby. Stavební úřad může podle § 134 odst. 2 </w:t>
      </w:r>
      <w:r w:rsidRPr="00086152">
        <w:rPr>
          <w:rFonts w:ascii="Times New Roman" w:hAnsi="Times New Roman"/>
          <w:iCs/>
          <w:color w:val="auto"/>
          <w:szCs w:val="22"/>
        </w:rPr>
        <w:t>stavebního zákona</w:t>
      </w:r>
      <w:r w:rsidRPr="00086152">
        <w:rPr>
          <w:rFonts w:ascii="Times New Roman" w:hAnsi="Times New Roman"/>
          <w:color w:val="auto"/>
          <w:szCs w:val="22"/>
        </w:rPr>
        <w:t xml:space="preserve"> vyzvat příslušné osoby (např. stavebníka, stavbyvedoucího, stavební dozor atd.), aby v</w:t>
      </w:r>
      <w:r>
        <w:rPr>
          <w:rFonts w:ascii="Times New Roman" w:hAnsi="Times New Roman"/>
          <w:color w:val="auto"/>
          <w:szCs w:val="22"/>
        </w:rPr>
        <w:t> </w:t>
      </w:r>
      <w:r w:rsidRPr="00086152">
        <w:rPr>
          <w:rFonts w:ascii="Times New Roman" w:hAnsi="Times New Roman"/>
          <w:color w:val="auto"/>
          <w:szCs w:val="22"/>
        </w:rPr>
        <w:t>případě zjištěných závad zjednaly nápravu a</w:t>
      </w:r>
      <w:r>
        <w:rPr>
          <w:rFonts w:ascii="Times New Roman" w:hAnsi="Times New Roman"/>
          <w:color w:val="auto"/>
          <w:szCs w:val="22"/>
        </w:rPr>
        <w:t> </w:t>
      </w:r>
      <w:r w:rsidRPr="00086152">
        <w:rPr>
          <w:rFonts w:ascii="Times New Roman" w:hAnsi="Times New Roman"/>
          <w:color w:val="auto"/>
          <w:szCs w:val="22"/>
        </w:rPr>
        <w:t>případně předložily potřebné doklady, např. doklady o</w:t>
      </w:r>
      <w:r>
        <w:rPr>
          <w:rFonts w:ascii="Times New Roman" w:hAnsi="Times New Roman"/>
          <w:color w:val="auto"/>
          <w:szCs w:val="22"/>
        </w:rPr>
        <w:t> </w:t>
      </w:r>
      <w:r w:rsidRPr="00086152">
        <w:rPr>
          <w:rFonts w:ascii="Times New Roman" w:hAnsi="Times New Roman"/>
          <w:color w:val="auto"/>
          <w:szCs w:val="22"/>
        </w:rPr>
        <w:t xml:space="preserve">vhodnosti použitých stavebních výrobků. Stavební úřady rovněž vykonávají podle § 171 </w:t>
      </w:r>
      <w:r w:rsidRPr="00086152">
        <w:rPr>
          <w:rFonts w:ascii="Times New Roman" w:hAnsi="Times New Roman"/>
          <w:iCs/>
          <w:color w:val="auto"/>
          <w:szCs w:val="22"/>
        </w:rPr>
        <w:t>stavebního zákona</w:t>
      </w:r>
      <w:r w:rsidRPr="00086152">
        <w:rPr>
          <w:rFonts w:ascii="Times New Roman" w:hAnsi="Times New Roman"/>
          <w:color w:val="auto"/>
          <w:szCs w:val="22"/>
        </w:rPr>
        <w:t xml:space="preserve"> státní dozor nad dodržováním ustanovení stavebního </w:t>
      </w:r>
      <w:r w:rsidRPr="00086152">
        <w:rPr>
          <w:rFonts w:ascii="Times New Roman" w:hAnsi="Times New Roman"/>
          <w:color w:val="auto"/>
          <w:szCs w:val="22"/>
        </w:rPr>
        <w:lastRenderedPageBreak/>
        <w:t xml:space="preserve">zákona, jeho prováděcích </w:t>
      </w:r>
      <w:proofErr w:type="gramStart"/>
      <w:r w:rsidRPr="00086152">
        <w:rPr>
          <w:rFonts w:ascii="Times New Roman" w:hAnsi="Times New Roman"/>
          <w:color w:val="auto"/>
          <w:szCs w:val="22"/>
        </w:rPr>
        <w:t>předpisů</w:t>
      </w:r>
      <w:proofErr w:type="gramEnd"/>
      <w:r w:rsidRPr="00086152">
        <w:rPr>
          <w:rFonts w:ascii="Times New Roman" w:hAnsi="Times New Roman"/>
          <w:color w:val="auto"/>
          <w:szCs w:val="22"/>
        </w:rPr>
        <w:t xml:space="preserve"> a</w:t>
      </w:r>
      <w:r>
        <w:rPr>
          <w:rFonts w:ascii="Times New Roman" w:hAnsi="Times New Roman"/>
          <w:color w:val="auto"/>
          <w:szCs w:val="22"/>
        </w:rPr>
        <w:t> </w:t>
      </w:r>
      <w:r w:rsidRPr="00086152">
        <w:rPr>
          <w:rFonts w:ascii="Times New Roman" w:hAnsi="Times New Roman"/>
          <w:color w:val="auto"/>
          <w:szCs w:val="22"/>
        </w:rPr>
        <w:t>kro</w:t>
      </w:r>
      <w:r w:rsidRPr="00086152">
        <w:rPr>
          <w:rFonts w:ascii="Times New Roman" w:hAnsi="Times New Roman"/>
          <w:szCs w:val="22"/>
        </w:rPr>
        <w:t>mě jiného i</w:t>
      </w:r>
      <w:r>
        <w:rPr>
          <w:rFonts w:ascii="Times New Roman" w:hAnsi="Times New Roman"/>
          <w:szCs w:val="22"/>
        </w:rPr>
        <w:t> </w:t>
      </w:r>
      <w:r w:rsidRPr="00086152">
        <w:rPr>
          <w:rFonts w:ascii="Times New Roman" w:hAnsi="Times New Roman"/>
          <w:szCs w:val="22"/>
        </w:rPr>
        <w:t xml:space="preserve">příslušných rozhodnutí vydaných podle </w:t>
      </w:r>
      <w:r w:rsidRPr="00086152">
        <w:rPr>
          <w:rFonts w:ascii="Times New Roman" w:hAnsi="Times New Roman"/>
          <w:iCs/>
          <w:color w:val="auto"/>
          <w:szCs w:val="22"/>
        </w:rPr>
        <w:t>stavebního zákona</w:t>
      </w:r>
      <w:r w:rsidRPr="00086152">
        <w:rPr>
          <w:rFonts w:ascii="Times New Roman" w:hAnsi="Times New Roman"/>
          <w:szCs w:val="22"/>
        </w:rPr>
        <w:t>.</w:t>
      </w:r>
    </w:p>
    <w:p w14:paraId="56AC3523" w14:textId="77777777" w:rsidR="00136F06" w:rsidRPr="00086152" w:rsidRDefault="00136F06" w:rsidP="3156B89C">
      <w:pPr>
        <w:spacing w:before="100" w:beforeAutospacing="1" w:after="100" w:afterAutospacing="1"/>
        <w:jc w:val="both"/>
        <w:rPr>
          <w:rFonts w:ascii="Times New Roman" w:hAnsi="Times New Roman"/>
          <w:strike/>
        </w:rPr>
      </w:pPr>
    </w:p>
    <w:p w14:paraId="277F70DC" w14:textId="77777777" w:rsidR="00136F06" w:rsidRDefault="00136F06" w:rsidP="00C8010E">
      <w:pPr>
        <w:pStyle w:val="Nadpis5"/>
      </w:pPr>
      <w:bookmarkStart w:id="14" w:name="_Toc441166582"/>
      <w:bookmarkStart w:id="15" w:name="_Toc443656635"/>
      <w:bookmarkStart w:id="16" w:name="_Toc526929648"/>
      <w:r w:rsidRPr="00086152">
        <w:t>1.4</w:t>
      </w:r>
      <w:r w:rsidRPr="00086152">
        <w:tab/>
        <w:t>Identifikace dotčených subjektů</w:t>
      </w:r>
      <w:bookmarkEnd w:id="14"/>
      <w:bookmarkEnd w:id="15"/>
      <w:bookmarkEnd w:id="16"/>
    </w:p>
    <w:p w14:paraId="5F196609" w14:textId="77777777" w:rsidR="00136F06" w:rsidRPr="00086152" w:rsidRDefault="00136F06" w:rsidP="00E84A12">
      <w:pPr>
        <w:pStyle w:val="Bezmezer"/>
        <w:spacing w:before="100" w:beforeAutospacing="1" w:after="100" w:afterAutospacing="1" w:line="340" w:lineRule="exact"/>
        <w:jc w:val="both"/>
        <w:rPr>
          <w:rFonts w:ascii="Times New Roman" w:hAnsi="Times New Roman"/>
          <w:bCs/>
          <w:color w:val="auto"/>
        </w:rPr>
      </w:pPr>
      <w:r w:rsidRPr="00086152">
        <w:rPr>
          <w:rFonts w:ascii="Times New Roman" w:hAnsi="Times New Roman"/>
        </w:rPr>
        <w:t xml:space="preserve">Dotčenými hospodářskými subjekty jsou </w:t>
      </w:r>
      <w:r w:rsidRPr="00086152">
        <w:rPr>
          <w:rFonts w:ascii="Times New Roman" w:hAnsi="Times New Roman"/>
          <w:bCs/>
          <w:color w:val="auto"/>
        </w:rPr>
        <w:t xml:space="preserve">výrobci (případně zplnomocnění </w:t>
      </w:r>
      <w:proofErr w:type="gramStart"/>
      <w:r w:rsidRPr="00086152">
        <w:rPr>
          <w:rFonts w:ascii="Times New Roman" w:hAnsi="Times New Roman"/>
          <w:bCs/>
          <w:color w:val="auto"/>
        </w:rPr>
        <w:t>zástupci</w:t>
      </w:r>
      <w:proofErr w:type="gramEnd"/>
      <w:r w:rsidRPr="00086152">
        <w:rPr>
          <w:rFonts w:ascii="Times New Roman" w:hAnsi="Times New Roman"/>
          <w:bCs/>
          <w:color w:val="auto"/>
        </w:rPr>
        <w:t xml:space="preserve"> pokud jsou výrobcem písemně jmenováni), dovozci a</w:t>
      </w:r>
      <w:r>
        <w:rPr>
          <w:rFonts w:ascii="Times New Roman" w:hAnsi="Times New Roman"/>
          <w:bCs/>
          <w:color w:val="auto"/>
        </w:rPr>
        <w:t> </w:t>
      </w:r>
      <w:r w:rsidRPr="00086152">
        <w:rPr>
          <w:rFonts w:ascii="Times New Roman" w:hAnsi="Times New Roman"/>
          <w:bCs/>
          <w:color w:val="auto"/>
        </w:rPr>
        <w:t>distributoři stavebních výrobků, projektanti a</w:t>
      </w:r>
      <w:r>
        <w:rPr>
          <w:rFonts w:ascii="Times New Roman" w:hAnsi="Times New Roman"/>
          <w:bCs/>
          <w:color w:val="auto"/>
        </w:rPr>
        <w:t> </w:t>
      </w:r>
      <w:r w:rsidRPr="00086152">
        <w:rPr>
          <w:rFonts w:ascii="Times New Roman" w:hAnsi="Times New Roman"/>
          <w:bCs/>
          <w:color w:val="auto"/>
        </w:rPr>
        <w:t>zhotovitelé staveb</w:t>
      </w:r>
      <w:r w:rsidRPr="00086152">
        <w:rPr>
          <w:rFonts w:ascii="Times New Roman" w:hAnsi="Times New Roman"/>
        </w:rPr>
        <w:t>. Dále právnické osoby pověřené k</w:t>
      </w:r>
      <w:r>
        <w:rPr>
          <w:rFonts w:ascii="Times New Roman" w:hAnsi="Times New Roman"/>
        </w:rPr>
        <w:t> </w:t>
      </w:r>
      <w:r w:rsidRPr="00086152">
        <w:rPr>
          <w:rFonts w:ascii="Times New Roman" w:hAnsi="Times New Roman"/>
        </w:rPr>
        <w:t xml:space="preserve">činnostem posuzování shody stavebních výrobků podle nařízení vlády č. 163/2002. Sb. (autorizované osoby), právnické osoby </w:t>
      </w:r>
      <w:bookmarkStart w:id="17" w:name="__DdeLink__1507_541390924"/>
      <w:r w:rsidRPr="00086152">
        <w:rPr>
          <w:rFonts w:ascii="Times New Roman" w:hAnsi="Times New Roman"/>
        </w:rPr>
        <w:t>pověřené k</w:t>
      </w:r>
      <w:r>
        <w:rPr>
          <w:rFonts w:ascii="Times New Roman" w:hAnsi="Times New Roman"/>
        </w:rPr>
        <w:t> </w:t>
      </w:r>
      <w:r w:rsidRPr="00086152">
        <w:rPr>
          <w:rFonts w:ascii="Times New Roman" w:hAnsi="Times New Roman"/>
        </w:rPr>
        <w:t>činnostem posuzování a</w:t>
      </w:r>
      <w:r>
        <w:rPr>
          <w:rFonts w:ascii="Times New Roman" w:hAnsi="Times New Roman"/>
        </w:rPr>
        <w:t> </w:t>
      </w:r>
      <w:r w:rsidRPr="00086152">
        <w:rPr>
          <w:rFonts w:ascii="Times New Roman" w:hAnsi="Times New Roman"/>
        </w:rPr>
        <w:t>ověřování stálosti vlastností</w:t>
      </w:r>
      <w:bookmarkEnd w:id="17"/>
      <w:r w:rsidRPr="00086152">
        <w:rPr>
          <w:rFonts w:ascii="Times New Roman" w:hAnsi="Times New Roman"/>
        </w:rPr>
        <w:t xml:space="preserve"> (oznámené subje</w:t>
      </w:r>
      <w:r w:rsidRPr="00086152">
        <w:rPr>
          <w:rFonts w:ascii="Times New Roman" w:hAnsi="Times New Roman"/>
          <w:color w:val="auto"/>
        </w:rPr>
        <w:t>kty) podle přímo použitelného předpisu a</w:t>
      </w:r>
      <w:r>
        <w:rPr>
          <w:rFonts w:ascii="Times New Roman" w:hAnsi="Times New Roman"/>
          <w:color w:val="auto"/>
        </w:rPr>
        <w:t> </w:t>
      </w:r>
      <w:r w:rsidRPr="00086152">
        <w:rPr>
          <w:rFonts w:ascii="Times New Roman" w:hAnsi="Times New Roman"/>
          <w:color w:val="auto"/>
        </w:rPr>
        <w:t>právnické osoby pověřené k</w:t>
      </w:r>
      <w:r>
        <w:rPr>
          <w:rFonts w:ascii="Times New Roman" w:hAnsi="Times New Roman"/>
          <w:color w:val="auto"/>
        </w:rPr>
        <w:t> </w:t>
      </w:r>
      <w:r w:rsidRPr="00086152">
        <w:rPr>
          <w:rFonts w:ascii="Times New Roman" w:hAnsi="Times New Roman"/>
          <w:color w:val="auto"/>
        </w:rPr>
        <w:t xml:space="preserve">činnostem evropského technického posuzování (TAB) podle přímo použitelného předpisu. </w:t>
      </w:r>
    </w:p>
    <w:p w14:paraId="6C6C575C" w14:textId="77777777" w:rsidR="00136F06" w:rsidRPr="00086152" w:rsidRDefault="00136F06" w:rsidP="00E84A12">
      <w:pPr>
        <w:pStyle w:val="Bezmezer"/>
        <w:spacing w:before="100" w:beforeAutospacing="1" w:after="100" w:afterAutospacing="1" w:line="340" w:lineRule="exact"/>
        <w:jc w:val="both"/>
        <w:rPr>
          <w:rFonts w:ascii="Times New Roman" w:hAnsi="Times New Roman"/>
          <w:iCs/>
          <w:strike/>
          <w:color w:val="auto"/>
        </w:rPr>
      </w:pPr>
      <w:r w:rsidRPr="00086152">
        <w:rPr>
          <w:rFonts w:ascii="Times New Roman" w:hAnsi="Times New Roman"/>
        </w:rPr>
        <w:t>Ze státních orgánů jsou dotčenými subjekty Ministerstvo průmyslu a</w:t>
      </w:r>
      <w:r>
        <w:rPr>
          <w:rFonts w:ascii="Times New Roman" w:hAnsi="Times New Roman"/>
        </w:rPr>
        <w:t> </w:t>
      </w:r>
      <w:r w:rsidRPr="00086152">
        <w:rPr>
          <w:rFonts w:ascii="Times New Roman" w:hAnsi="Times New Roman"/>
        </w:rPr>
        <w:t>obchodu, ÚNMZ, ČOI, Ministerstvo pro místní rozvoj, Ministerstvo dopravy,</w:t>
      </w:r>
      <w:r w:rsidRPr="00086152">
        <w:rPr>
          <w:rFonts w:ascii="Times New Roman" w:hAnsi="Times New Roman"/>
          <w:color w:val="auto"/>
        </w:rPr>
        <w:t xml:space="preserve"> </w:t>
      </w:r>
      <w:r w:rsidRPr="00086152">
        <w:rPr>
          <w:rFonts w:ascii="Times New Roman" w:hAnsi="Times New Roman"/>
        </w:rPr>
        <w:t xml:space="preserve">Ministerstvo vnitra, </w:t>
      </w:r>
      <w:r w:rsidRPr="00086152">
        <w:rPr>
          <w:rFonts w:ascii="Times New Roman" w:hAnsi="Times New Roman"/>
          <w:iCs/>
        </w:rPr>
        <w:t>Ministerstvo zemědělství, Ministerstvo spravedlnosti, Český báňský úřad a</w:t>
      </w:r>
      <w:r>
        <w:rPr>
          <w:rFonts w:ascii="Times New Roman" w:hAnsi="Times New Roman"/>
          <w:iCs/>
        </w:rPr>
        <w:t> </w:t>
      </w:r>
      <w:r w:rsidRPr="00086152">
        <w:rPr>
          <w:rFonts w:ascii="Times New Roman" w:hAnsi="Times New Roman"/>
          <w:iCs/>
        </w:rPr>
        <w:t>Hlavní město Praha. Dále jsou nepřímo dotčeny obecné stavební úřady,</w:t>
      </w:r>
      <w:r w:rsidRPr="00086152">
        <w:rPr>
          <w:rFonts w:ascii="Times New Roman" w:hAnsi="Times New Roman"/>
          <w:iCs/>
          <w:color w:val="auto"/>
        </w:rPr>
        <w:t> speciální stavební úřady a</w:t>
      </w:r>
      <w:r>
        <w:rPr>
          <w:rFonts w:ascii="Times New Roman" w:hAnsi="Times New Roman"/>
          <w:iCs/>
          <w:color w:val="auto"/>
        </w:rPr>
        <w:t> </w:t>
      </w:r>
      <w:r w:rsidRPr="00086152">
        <w:rPr>
          <w:rFonts w:ascii="Times New Roman" w:hAnsi="Times New Roman"/>
          <w:iCs/>
          <w:color w:val="auto"/>
        </w:rPr>
        <w:t>další.</w:t>
      </w:r>
    </w:p>
    <w:p w14:paraId="13605A70" w14:textId="77777777" w:rsidR="00136F06" w:rsidRPr="00086152" w:rsidRDefault="00136F06" w:rsidP="00E84A12">
      <w:pPr>
        <w:pStyle w:val="Bezmezer"/>
        <w:spacing w:before="100" w:beforeAutospacing="1" w:after="100" w:afterAutospacing="1" w:line="340" w:lineRule="exact"/>
        <w:jc w:val="both"/>
        <w:rPr>
          <w:rFonts w:ascii="Times New Roman" w:hAnsi="Times New Roman"/>
        </w:rPr>
      </w:pPr>
      <w:r w:rsidRPr="00086152">
        <w:rPr>
          <w:rFonts w:ascii="Times New Roman" w:hAnsi="Times New Roman"/>
        </w:rPr>
        <w:t>Dalšími dotčenými subjekty jsou zejména stavební podnikatelé, stavebníci, projektanti a</w:t>
      </w:r>
      <w:r>
        <w:rPr>
          <w:rFonts w:ascii="Times New Roman" w:hAnsi="Times New Roman"/>
        </w:rPr>
        <w:t> </w:t>
      </w:r>
      <w:r w:rsidRPr="00086152">
        <w:rPr>
          <w:rFonts w:ascii="Times New Roman" w:hAnsi="Times New Roman"/>
        </w:rPr>
        <w:t>vlastníci a</w:t>
      </w:r>
      <w:r>
        <w:rPr>
          <w:rFonts w:ascii="Times New Roman" w:hAnsi="Times New Roman"/>
        </w:rPr>
        <w:t> </w:t>
      </w:r>
      <w:r w:rsidRPr="00086152">
        <w:rPr>
          <w:rFonts w:ascii="Times New Roman" w:hAnsi="Times New Roman"/>
        </w:rPr>
        <w:t>uživatelé staveb, do nichž jsou výrobky zabudovány.</w:t>
      </w:r>
    </w:p>
    <w:p w14:paraId="727A3175" w14:textId="77777777" w:rsidR="00136F06" w:rsidRPr="00086152" w:rsidRDefault="00136F06" w:rsidP="00C8010E">
      <w:pPr>
        <w:pStyle w:val="Nadpis5"/>
      </w:pPr>
      <w:bookmarkStart w:id="18" w:name="_Toc441166583"/>
      <w:bookmarkStart w:id="19" w:name="_Toc443656636"/>
      <w:bookmarkStart w:id="20" w:name="_Toc526929649"/>
      <w:r w:rsidRPr="00086152">
        <w:t>1.5</w:t>
      </w:r>
      <w:r w:rsidRPr="00086152">
        <w:tab/>
        <w:t>Popis cílového stavu</w:t>
      </w:r>
      <w:bookmarkEnd w:id="18"/>
      <w:bookmarkEnd w:id="19"/>
      <w:bookmarkEnd w:id="20"/>
    </w:p>
    <w:p w14:paraId="54C84D3D" w14:textId="77777777" w:rsidR="00136F06" w:rsidRPr="00086152" w:rsidRDefault="00136F06" w:rsidP="005506A6">
      <w:pPr>
        <w:tabs>
          <w:tab w:val="left" w:pos="3870"/>
        </w:tabs>
        <w:spacing w:before="100" w:beforeAutospacing="1" w:after="100" w:afterAutospacing="1"/>
        <w:jc w:val="both"/>
        <w:rPr>
          <w:rFonts w:ascii="Times New Roman" w:hAnsi="Times New Roman"/>
        </w:rPr>
      </w:pPr>
      <w:r w:rsidRPr="3156B89C">
        <w:rPr>
          <w:rFonts w:ascii="Times New Roman" w:hAnsi="Times New Roman"/>
        </w:rPr>
        <w:t>V souladu se schváleným věcným záměrem je hlavním cílem právní úprava pro stavební výrobky, která sjednotí postupy při uvádění harmonizovaných stavebních výrobků (s označením CE) a neharmonizovaných stavebních výrobků stanovených podle návrhu zákona a odstraní tak nedostatky současného systému uvedené v části 1.2 Definice problému. V té souvislosti je nutné provést dílčí úpravy v zákoně o technických požadavcích na výrobky a ve stavebním zákoně.</w:t>
      </w:r>
    </w:p>
    <w:p w14:paraId="23480131" w14:textId="77777777" w:rsidR="00136F06" w:rsidRPr="005506A6" w:rsidRDefault="00136F06" w:rsidP="005506A6">
      <w:pPr>
        <w:spacing w:before="100" w:beforeAutospacing="1" w:after="100" w:afterAutospacing="1"/>
        <w:rPr>
          <w:rFonts w:ascii="Times New Roman" w:hAnsi="Times New Roman"/>
          <w:b/>
          <w:szCs w:val="22"/>
        </w:rPr>
      </w:pPr>
      <w:r w:rsidRPr="005506A6">
        <w:rPr>
          <w:rFonts w:ascii="Times New Roman" w:hAnsi="Times New Roman"/>
          <w:b/>
          <w:szCs w:val="22"/>
        </w:rPr>
        <w:t>Uvádění a dodávání stavebních výrobků na trh</w:t>
      </w:r>
    </w:p>
    <w:p w14:paraId="1C627B16" w14:textId="77777777" w:rsidR="00136F06" w:rsidRPr="005506A6" w:rsidRDefault="00136F06" w:rsidP="005506A6">
      <w:pPr>
        <w:spacing w:before="100" w:beforeAutospacing="1" w:after="100" w:afterAutospacing="1"/>
        <w:jc w:val="both"/>
        <w:rPr>
          <w:rFonts w:ascii="Times New Roman" w:hAnsi="Times New Roman"/>
          <w:color w:val="auto"/>
          <w:szCs w:val="22"/>
        </w:rPr>
      </w:pPr>
      <w:r w:rsidRPr="005506A6">
        <w:rPr>
          <w:rFonts w:ascii="Times New Roman" w:hAnsi="Times New Roman"/>
          <w:color w:val="auto"/>
          <w:szCs w:val="22"/>
        </w:rPr>
        <w:t>Pro oblast stavebních výrobků s označením CE platí přímo použitelný předpis, který upravuje mj. podmínky pro uvádění do obchodní sítě, dodávání k použití přímo na staveniště nebo skladovacích prostor stavby, stanovuje skupiny výrobků a systémy posuzování a ověřování stálosti vlastností.</w:t>
      </w:r>
    </w:p>
    <w:p w14:paraId="0918BD02" w14:textId="77777777" w:rsidR="00136F06" w:rsidRPr="005506A6" w:rsidRDefault="00136F06" w:rsidP="005506A6">
      <w:pPr>
        <w:spacing w:before="100" w:beforeAutospacing="1" w:after="100" w:afterAutospacing="1"/>
        <w:rPr>
          <w:rFonts w:ascii="Times New Roman" w:hAnsi="Times New Roman"/>
          <w:color w:val="auto"/>
          <w:szCs w:val="22"/>
          <w:shd w:val="clear" w:color="auto" w:fill="FFFFFF"/>
        </w:rPr>
      </w:pPr>
      <w:r w:rsidRPr="005506A6">
        <w:rPr>
          <w:rFonts w:ascii="Times New Roman" w:hAnsi="Times New Roman"/>
          <w:szCs w:val="22"/>
        </w:rPr>
        <w:t xml:space="preserve">Pro oblast stanovených stavebních výrobků návrh zákona stanovuje podmínky </w:t>
      </w:r>
      <w:r w:rsidRPr="005506A6">
        <w:rPr>
          <w:rFonts w:ascii="Times New Roman" w:hAnsi="Times New Roman"/>
          <w:color w:val="auto"/>
          <w:szCs w:val="22"/>
        </w:rPr>
        <w:t xml:space="preserve">pro uvádění na trh v České republice, tj. dodávání do obchodní sítě a </w:t>
      </w:r>
      <w:r w:rsidRPr="005506A6">
        <w:rPr>
          <w:rFonts w:ascii="Times New Roman" w:hAnsi="Times New Roman"/>
          <w:color w:val="auto"/>
          <w:szCs w:val="22"/>
          <w:shd w:val="clear" w:color="auto" w:fill="FFFFFF"/>
        </w:rPr>
        <w:t>dodávání</w:t>
      </w:r>
      <w:r w:rsidRPr="005506A6">
        <w:rPr>
          <w:rFonts w:ascii="Times New Roman" w:hAnsi="Times New Roman"/>
          <w:color w:val="auto"/>
          <w:szCs w:val="22"/>
        </w:rPr>
        <w:t xml:space="preserve"> </w:t>
      </w:r>
      <w:r w:rsidRPr="005506A6">
        <w:rPr>
          <w:rFonts w:ascii="Times New Roman" w:hAnsi="Times New Roman"/>
          <w:color w:val="auto"/>
          <w:szCs w:val="22"/>
          <w:shd w:val="clear" w:color="auto" w:fill="FFFFFF"/>
        </w:rPr>
        <w:t xml:space="preserve">k </w:t>
      </w:r>
      <w:r w:rsidRPr="005506A6">
        <w:rPr>
          <w:rFonts w:ascii="Times New Roman" w:hAnsi="Times New Roman"/>
          <w:color w:val="auto"/>
          <w:szCs w:val="22"/>
        </w:rPr>
        <w:t xml:space="preserve">použití přímo na staveniště a do skladovacích prostor stavby, povinnosti hospodářských subjektů, zejména povinnost výrobce zajistit posouzení a ověření stálosti vlastností a </w:t>
      </w:r>
      <w:r w:rsidR="00230E02">
        <w:rPr>
          <w:rFonts w:ascii="Times New Roman" w:hAnsi="Times New Roman"/>
          <w:color w:val="auto"/>
          <w:szCs w:val="22"/>
        </w:rPr>
        <w:t>vydat</w:t>
      </w:r>
      <w:r w:rsidRPr="005506A6">
        <w:rPr>
          <w:rFonts w:ascii="Times New Roman" w:hAnsi="Times New Roman"/>
          <w:color w:val="auto"/>
          <w:szCs w:val="22"/>
        </w:rPr>
        <w:t xml:space="preserve"> národní prohlášení o vlastnostech, povinnosti autorizovaných osob, upravuje dozor nad trhem se stavebními výrobky v souladu s aktuálními </w:t>
      </w:r>
      <w:r w:rsidRPr="005506A6">
        <w:rPr>
          <w:rFonts w:ascii="Times New Roman" w:hAnsi="Times New Roman"/>
          <w:color w:val="auto"/>
          <w:szCs w:val="22"/>
        </w:rPr>
        <w:lastRenderedPageBreak/>
        <w:t>právními předpisy a rozšiřuje činnost kontaktního místa pro stavební výrobky i na neharmonizovanou oblast.</w:t>
      </w:r>
    </w:p>
    <w:p w14:paraId="1517AA2E" w14:textId="77777777" w:rsidR="00136F06" w:rsidRPr="005506A6" w:rsidRDefault="00136F06" w:rsidP="005506A6">
      <w:pPr>
        <w:pStyle w:val="Odstavecseseznamem"/>
        <w:numPr>
          <w:ilvl w:val="0"/>
          <w:numId w:val="0"/>
        </w:numPr>
        <w:spacing w:before="100" w:beforeAutospacing="1" w:after="100" w:afterAutospacing="1" w:line="340" w:lineRule="exact"/>
        <w:rPr>
          <w:rFonts w:ascii="Times New Roman" w:hAnsi="Times New Roman"/>
          <w:color w:val="auto"/>
          <w:sz w:val="22"/>
          <w:szCs w:val="22"/>
        </w:rPr>
      </w:pPr>
      <w:r w:rsidRPr="005506A6">
        <w:rPr>
          <w:rFonts w:ascii="Times New Roman" w:hAnsi="Times New Roman"/>
          <w:sz w:val="22"/>
          <w:szCs w:val="22"/>
        </w:rPr>
        <w:t>Hlavním cílem je přiblížit ve výše uvedených oblastech národní úpravu evropskému systému a o</w:t>
      </w:r>
      <w:r w:rsidRPr="005506A6">
        <w:rPr>
          <w:rFonts w:ascii="Times New Roman" w:hAnsi="Times New Roman"/>
          <w:color w:val="auto"/>
          <w:sz w:val="22"/>
          <w:szCs w:val="22"/>
        </w:rPr>
        <w:t>dstranit tak podstatné systémové rozdíly a odlišnosti, a to zejména:</w:t>
      </w:r>
    </w:p>
    <w:p w14:paraId="47E85FE2" w14:textId="77777777" w:rsidR="00136F06" w:rsidRPr="005506A6" w:rsidRDefault="00136F06" w:rsidP="005506A6">
      <w:pPr>
        <w:pStyle w:val="Odstavecseseznamem"/>
        <w:numPr>
          <w:ilvl w:val="0"/>
          <w:numId w:val="27"/>
        </w:numPr>
        <w:spacing w:before="100" w:beforeAutospacing="1" w:after="100" w:afterAutospacing="1" w:line="340" w:lineRule="exact"/>
        <w:textAlignment w:val="auto"/>
        <w:rPr>
          <w:rFonts w:ascii="Times New Roman" w:hAnsi="Times New Roman"/>
          <w:color w:val="auto"/>
          <w:sz w:val="22"/>
          <w:szCs w:val="22"/>
        </w:rPr>
      </w:pPr>
      <w:r w:rsidRPr="005506A6">
        <w:rPr>
          <w:rFonts w:ascii="Times New Roman" w:hAnsi="Times New Roman"/>
          <w:color w:val="auto"/>
          <w:sz w:val="22"/>
          <w:szCs w:val="22"/>
        </w:rPr>
        <w:t>nahradit princip posuzování shody u stanovených stavebních výrobků principem posuzování a ověřování stálosti vlastností;</w:t>
      </w:r>
    </w:p>
    <w:p w14:paraId="38B32B48" w14:textId="77777777" w:rsidR="00136F06" w:rsidRPr="005506A6" w:rsidRDefault="00136F06" w:rsidP="005506A6">
      <w:pPr>
        <w:pStyle w:val="Odstavecseseznamem"/>
        <w:numPr>
          <w:ilvl w:val="0"/>
          <w:numId w:val="27"/>
        </w:numPr>
        <w:spacing w:before="100" w:beforeAutospacing="1" w:after="100" w:afterAutospacing="1" w:line="340" w:lineRule="exact"/>
        <w:textAlignment w:val="auto"/>
        <w:rPr>
          <w:rFonts w:ascii="Times New Roman" w:hAnsi="Times New Roman"/>
          <w:color w:val="auto"/>
          <w:sz w:val="22"/>
          <w:szCs w:val="22"/>
        </w:rPr>
      </w:pPr>
      <w:r w:rsidRPr="005506A6">
        <w:rPr>
          <w:rFonts w:ascii="Times New Roman" w:hAnsi="Times New Roman"/>
          <w:color w:val="auto"/>
          <w:sz w:val="22"/>
          <w:szCs w:val="22"/>
        </w:rPr>
        <w:t xml:space="preserve">zavést institut národního prohlášení o vlastnostech; v případě, že výrobce toto prohlášení nevydal (např. při dodání na trh na základě vzájemného uznávání) zavést možnost </w:t>
      </w:r>
      <w:r w:rsidR="00230E02">
        <w:rPr>
          <w:rFonts w:ascii="Times New Roman" w:hAnsi="Times New Roman"/>
          <w:color w:val="auto"/>
          <w:sz w:val="22"/>
          <w:szCs w:val="22"/>
        </w:rPr>
        <w:t>vydat</w:t>
      </w:r>
      <w:r w:rsidRPr="005506A6">
        <w:rPr>
          <w:rFonts w:ascii="Times New Roman" w:hAnsi="Times New Roman"/>
          <w:color w:val="auto"/>
          <w:sz w:val="22"/>
          <w:szCs w:val="22"/>
        </w:rPr>
        <w:t xml:space="preserve"> prohlášení distributora o vlastnostech;</w:t>
      </w:r>
    </w:p>
    <w:p w14:paraId="4C903C40" w14:textId="77777777" w:rsidR="00136F06" w:rsidRPr="005506A6" w:rsidRDefault="00136F06" w:rsidP="005506A6">
      <w:pPr>
        <w:pStyle w:val="Odstavecseseznamem"/>
        <w:numPr>
          <w:ilvl w:val="0"/>
          <w:numId w:val="27"/>
        </w:numPr>
        <w:spacing w:before="100" w:beforeAutospacing="1" w:after="100" w:afterAutospacing="1" w:line="340" w:lineRule="exact"/>
        <w:textAlignment w:val="auto"/>
        <w:rPr>
          <w:rFonts w:ascii="Times New Roman" w:hAnsi="Times New Roman"/>
          <w:color w:val="auto"/>
          <w:sz w:val="22"/>
          <w:szCs w:val="22"/>
        </w:rPr>
      </w:pPr>
      <w:r w:rsidRPr="005506A6">
        <w:rPr>
          <w:rFonts w:ascii="Times New Roman" w:hAnsi="Times New Roman"/>
          <w:color w:val="auto"/>
          <w:sz w:val="22"/>
          <w:szCs w:val="22"/>
        </w:rPr>
        <w:t xml:space="preserve">nahradit stavební technické osvědčení technickou </w:t>
      </w:r>
      <w:proofErr w:type="gramStart"/>
      <w:r w:rsidRPr="005506A6">
        <w:rPr>
          <w:rFonts w:ascii="Times New Roman" w:hAnsi="Times New Roman"/>
          <w:color w:val="auto"/>
          <w:sz w:val="22"/>
          <w:szCs w:val="22"/>
        </w:rPr>
        <w:t>specifikací - národním</w:t>
      </w:r>
      <w:proofErr w:type="gramEnd"/>
      <w:r w:rsidRPr="005506A6">
        <w:rPr>
          <w:rFonts w:ascii="Times New Roman" w:hAnsi="Times New Roman"/>
          <w:color w:val="auto"/>
          <w:sz w:val="22"/>
          <w:szCs w:val="22"/>
        </w:rPr>
        <w:t xml:space="preserve"> technickým posouzením;  </w:t>
      </w:r>
    </w:p>
    <w:p w14:paraId="54644DF2" w14:textId="77777777" w:rsidR="00136F06" w:rsidRPr="005506A6" w:rsidRDefault="00136F06" w:rsidP="005506A6">
      <w:pPr>
        <w:pStyle w:val="Odstavecseseznamem"/>
        <w:numPr>
          <w:ilvl w:val="0"/>
          <w:numId w:val="27"/>
        </w:numPr>
        <w:spacing w:before="100" w:beforeAutospacing="1" w:after="100" w:afterAutospacing="1" w:line="340" w:lineRule="exact"/>
        <w:textAlignment w:val="auto"/>
        <w:rPr>
          <w:rFonts w:ascii="Times New Roman" w:hAnsi="Times New Roman"/>
          <w:color w:val="auto"/>
          <w:sz w:val="22"/>
          <w:szCs w:val="22"/>
        </w:rPr>
      </w:pPr>
      <w:r w:rsidRPr="005506A6">
        <w:rPr>
          <w:rFonts w:ascii="Times New Roman" w:hAnsi="Times New Roman"/>
          <w:color w:val="auto"/>
          <w:sz w:val="22"/>
          <w:szCs w:val="22"/>
        </w:rPr>
        <w:t xml:space="preserve">zavést institut národního subjektu pro technické posuzování a oddělit jeho činnost od činnosti osoby autorizované k činnostem </w:t>
      </w:r>
      <w:r w:rsidR="00D45448">
        <w:rPr>
          <w:rFonts w:ascii="Times New Roman" w:hAnsi="Times New Roman"/>
          <w:color w:val="auto"/>
          <w:sz w:val="22"/>
          <w:szCs w:val="22"/>
        </w:rPr>
        <w:t xml:space="preserve">při </w:t>
      </w:r>
      <w:r w:rsidRPr="005506A6">
        <w:rPr>
          <w:rFonts w:ascii="Times New Roman" w:hAnsi="Times New Roman"/>
          <w:color w:val="auto"/>
          <w:sz w:val="22"/>
          <w:szCs w:val="22"/>
        </w:rPr>
        <w:t>posuzování stálosti vlastností (nyní osoby autorizované k činnostem posuzování shody).</w:t>
      </w:r>
    </w:p>
    <w:p w14:paraId="270F2FEE" w14:textId="77777777" w:rsidR="00136F06" w:rsidRPr="005506A6" w:rsidRDefault="00136F06" w:rsidP="005506A6">
      <w:pPr>
        <w:pStyle w:val="Odstavecseseznamem"/>
        <w:numPr>
          <w:ilvl w:val="0"/>
          <w:numId w:val="0"/>
        </w:numPr>
        <w:spacing w:before="100" w:beforeAutospacing="1" w:after="100" w:afterAutospacing="1" w:line="340" w:lineRule="exact"/>
        <w:rPr>
          <w:rFonts w:ascii="Times New Roman" w:hAnsi="Times New Roman"/>
          <w:color w:val="auto"/>
          <w:sz w:val="22"/>
          <w:szCs w:val="22"/>
          <w:shd w:val="clear" w:color="auto" w:fill="FFFFFF"/>
        </w:rPr>
      </w:pPr>
      <w:r w:rsidRPr="005506A6">
        <w:rPr>
          <w:rFonts w:ascii="Times New Roman" w:hAnsi="Times New Roman"/>
          <w:color w:val="auto"/>
          <w:sz w:val="22"/>
          <w:szCs w:val="22"/>
        </w:rPr>
        <w:t>Dalším významným úkolem nového zákona je stanovit podmínky pro dozor nad plněním požadavků pro uvádění a dodávání stavebních výrobků s označením CE a stanovených stavebních výrobků na trh v České republice při jejich dodání přímo na staveniště a do skladovacích prostor stavby.</w:t>
      </w:r>
    </w:p>
    <w:p w14:paraId="0CAE9056" w14:textId="77777777" w:rsidR="00136F06" w:rsidRPr="005506A6" w:rsidRDefault="00136F06" w:rsidP="005506A6">
      <w:pPr>
        <w:pStyle w:val="Odstavecseseznamem"/>
        <w:numPr>
          <w:ilvl w:val="0"/>
          <w:numId w:val="0"/>
        </w:numPr>
        <w:spacing w:before="100" w:beforeAutospacing="1" w:after="100" w:afterAutospacing="1" w:line="340" w:lineRule="exact"/>
        <w:rPr>
          <w:rFonts w:ascii="Times New Roman" w:hAnsi="Times New Roman"/>
          <w:color w:val="auto"/>
          <w:sz w:val="22"/>
          <w:szCs w:val="22"/>
        </w:rPr>
      </w:pPr>
      <w:r w:rsidRPr="005506A6">
        <w:rPr>
          <w:rFonts w:ascii="Times New Roman" w:hAnsi="Times New Roman"/>
          <w:color w:val="auto"/>
          <w:sz w:val="22"/>
          <w:szCs w:val="22"/>
        </w:rPr>
        <w:t>Prostřednictvím prováděcí vyhlášky upravit skupiny stanovených stavebních výrobků, tak aby odpovídaly skupinám podle přímo použitelného předpisu a specifikovat pro ně a požadovan</w:t>
      </w:r>
      <w:r w:rsidR="00D45448">
        <w:rPr>
          <w:rFonts w:ascii="Times New Roman" w:hAnsi="Times New Roman"/>
          <w:color w:val="auto"/>
          <w:sz w:val="22"/>
          <w:szCs w:val="22"/>
        </w:rPr>
        <w:t>ý</w:t>
      </w:r>
      <w:r w:rsidRPr="005506A6">
        <w:rPr>
          <w:rFonts w:ascii="Times New Roman" w:hAnsi="Times New Roman"/>
          <w:color w:val="auto"/>
          <w:sz w:val="22"/>
          <w:szCs w:val="22"/>
        </w:rPr>
        <w:t xml:space="preserve"> systém pos</w:t>
      </w:r>
      <w:r w:rsidR="00D45448">
        <w:rPr>
          <w:rFonts w:ascii="Times New Roman" w:hAnsi="Times New Roman"/>
          <w:color w:val="auto"/>
          <w:sz w:val="22"/>
          <w:szCs w:val="22"/>
        </w:rPr>
        <w:t>ouzení</w:t>
      </w:r>
      <w:r w:rsidRPr="005506A6">
        <w:rPr>
          <w:rFonts w:ascii="Times New Roman" w:hAnsi="Times New Roman"/>
          <w:color w:val="auto"/>
          <w:sz w:val="22"/>
          <w:szCs w:val="22"/>
        </w:rPr>
        <w:t xml:space="preserve"> stálosti vlastností.</w:t>
      </w:r>
    </w:p>
    <w:p w14:paraId="1FE3E2AD" w14:textId="77777777" w:rsidR="00136F06" w:rsidRPr="005506A6" w:rsidRDefault="00136F06" w:rsidP="005506A6">
      <w:pPr>
        <w:pStyle w:val="Odstavecseseznamem"/>
        <w:numPr>
          <w:ilvl w:val="0"/>
          <w:numId w:val="0"/>
        </w:numPr>
        <w:spacing w:before="100" w:beforeAutospacing="1" w:after="100" w:afterAutospacing="1" w:line="340" w:lineRule="exact"/>
        <w:textAlignment w:val="auto"/>
        <w:rPr>
          <w:rFonts w:ascii="Times New Roman" w:hAnsi="Times New Roman"/>
          <w:color w:val="auto"/>
          <w:sz w:val="22"/>
          <w:szCs w:val="22"/>
          <w:shd w:val="clear" w:color="auto" w:fill="FFFFFF"/>
        </w:rPr>
      </w:pPr>
    </w:p>
    <w:p w14:paraId="047BB981" w14:textId="77777777" w:rsidR="00136F06" w:rsidRPr="005506A6" w:rsidRDefault="00136F06" w:rsidP="005506A6">
      <w:pPr>
        <w:pStyle w:val="Odstavecseseznamem"/>
        <w:numPr>
          <w:ilvl w:val="0"/>
          <w:numId w:val="0"/>
        </w:numPr>
        <w:spacing w:before="100" w:beforeAutospacing="1" w:after="100" w:afterAutospacing="1" w:line="340" w:lineRule="exact"/>
        <w:rPr>
          <w:rFonts w:ascii="Times New Roman" w:hAnsi="Times New Roman"/>
          <w:b/>
          <w:color w:val="auto"/>
          <w:sz w:val="22"/>
          <w:szCs w:val="22"/>
        </w:rPr>
      </w:pPr>
    </w:p>
    <w:p w14:paraId="19883540" w14:textId="77777777" w:rsidR="00136F06" w:rsidRPr="005506A6" w:rsidRDefault="00136F06" w:rsidP="005506A6">
      <w:pPr>
        <w:pStyle w:val="Odstavecseseznamem"/>
        <w:numPr>
          <w:ilvl w:val="0"/>
          <w:numId w:val="0"/>
        </w:numPr>
        <w:spacing w:before="100" w:beforeAutospacing="1" w:after="100" w:afterAutospacing="1" w:line="340" w:lineRule="exact"/>
        <w:rPr>
          <w:rFonts w:ascii="Times New Roman" w:hAnsi="Times New Roman"/>
          <w:b/>
          <w:color w:val="auto"/>
          <w:sz w:val="22"/>
          <w:szCs w:val="22"/>
        </w:rPr>
      </w:pPr>
      <w:r w:rsidRPr="005506A6">
        <w:rPr>
          <w:rFonts w:ascii="Times New Roman" w:hAnsi="Times New Roman"/>
          <w:b/>
          <w:color w:val="auto"/>
          <w:sz w:val="22"/>
          <w:szCs w:val="22"/>
        </w:rPr>
        <w:t>Navrhování a použití do staveb</w:t>
      </w:r>
    </w:p>
    <w:p w14:paraId="196F923F" w14:textId="77777777" w:rsidR="00136F06" w:rsidRPr="005506A6" w:rsidRDefault="00136F06" w:rsidP="005506A6">
      <w:pPr>
        <w:spacing w:before="100" w:beforeAutospacing="1" w:after="100" w:afterAutospacing="1"/>
        <w:rPr>
          <w:rFonts w:ascii="Times New Roman" w:hAnsi="Times New Roman"/>
          <w:color w:val="auto"/>
          <w:szCs w:val="22"/>
        </w:rPr>
      </w:pPr>
      <w:r w:rsidRPr="005506A6">
        <w:rPr>
          <w:rFonts w:ascii="Times New Roman" w:hAnsi="Times New Roman"/>
          <w:color w:val="auto"/>
          <w:szCs w:val="22"/>
        </w:rPr>
        <w:t xml:space="preserve">Cílem této části návrhu je stanovení podmínek pro navrhování a použití stavebních výrobků do staveb v České republice. Zákon jasně vymezuje vazbu mezi požadavky na vlastnosti stavebních výrobků a požadavky existujících stavebních předpisů a blíže specifikuje obecné požadavky na použití stavebních výrobků ve stavbě stanovené v § 156 odst. 2 stavebního zákona. </w:t>
      </w:r>
    </w:p>
    <w:p w14:paraId="684A44FD" w14:textId="77777777" w:rsidR="00136F06" w:rsidRPr="005506A6" w:rsidRDefault="00136F06" w:rsidP="005506A6">
      <w:pPr>
        <w:pStyle w:val="Odstavecseseznamem"/>
        <w:numPr>
          <w:ilvl w:val="0"/>
          <w:numId w:val="0"/>
        </w:numPr>
        <w:spacing w:before="100" w:beforeAutospacing="1" w:after="100" w:afterAutospacing="1" w:line="340" w:lineRule="exact"/>
        <w:rPr>
          <w:rFonts w:ascii="Times New Roman" w:hAnsi="Times New Roman"/>
          <w:color w:val="auto"/>
          <w:sz w:val="22"/>
          <w:szCs w:val="22"/>
        </w:rPr>
      </w:pPr>
      <w:r w:rsidRPr="005506A6">
        <w:rPr>
          <w:rFonts w:ascii="Times New Roman" w:hAnsi="Times New Roman"/>
          <w:color w:val="auto"/>
          <w:sz w:val="22"/>
          <w:szCs w:val="22"/>
        </w:rPr>
        <w:t xml:space="preserve">Prostřednictvím prováděcího předpisu bude poskytnut veřejnosti seznam vlastností stavebních výrobků s označením CE a stanovených stavebních výrobků, které musí být deklarovány pro to, aby mohly být následně použity do staveb v České republice v souladu s jejich zamýšleným použitím. Hospodářské subjekty tak budou mít nezbytné informace o tom, zda výrobek, který uvádějí nebo dodávají na trh bude pro zamýšlené použití moci být v České republice použit do staveb a zda </w:t>
      </w:r>
      <w:r w:rsidR="00230E02">
        <w:rPr>
          <w:rFonts w:ascii="Times New Roman" w:hAnsi="Times New Roman"/>
          <w:color w:val="auto"/>
          <w:sz w:val="22"/>
          <w:szCs w:val="22"/>
        </w:rPr>
        <w:t>jsou vydáním</w:t>
      </w:r>
      <w:r w:rsidRPr="005506A6">
        <w:rPr>
          <w:rFonts w:ascii="Times New Roman" w:hAnsi="Times New Roman"/>
          <w:color w:val="auto"/>
          <w:sz w:val="22"/>
          <w:szCs w:val="22"/>
        </w:rPr>
        <w:t xml:space="preserve"> prohlášení o vlastnostech, národního prohlášení o vlastnostech nebo prohlášení distributora o vlastnostech poskyt</w:t>
      </w:r>
      <w:r w:rsidR="00230E02">
        <w:rPr>
          <w:rFonts w:ascii="Times New Roman" w:hAnsi="Times New Roman"/>
          <w:color w:val="auto"/>
          <w:sz w:val="22"/>
          <w:szCs w:val="22"/>
        </w:rPr>
        <w:t>nuty</w:t>
      </w:r>
      <w:r w:rsidRPr="005506A6">
        <w:rPr>
          <w:rFonts w:ascii="Times New Roman" w:hAnsi="Times New Roman"/>
          <w:color w:val="auto"/>
          <w:sz w:val="22"/>
          <w:szCs w:val="22"/>
        </w:rPr>
        <w:t xml:space="preserve"> všechny nezbytné informace o těch vlastnostech výrobku, které mohou ovlivnit sp</w:t>
      </w:r>
      <w:r w:rsidR="00230E02">
        <w:rPr>
          <w:rFonts w:ascii="Times New Roman" w:hAnsi="Times New Roman"/>
          <w:color w:val="auto"/>
          <w:sz w:val="22"/>
          <w:szCs w:val="22"/>
        </w:rPr>
        <w:t>l</w:t>
      </w:r>
      <w:r w:rsidRPr="005506A6">
        <w:rPr>
          <w:rFonts w:ascii="Times New Roman" w:hAnsi="Times New Roman"/>
          <w:color w:val="auto"/>
          <w:sz w:val="22"/>
          <w:szCs w:val="22"/>
        </w:rPr>
        <w:t>nění základních požadavků na stavby. Projektanti a zhotovitelé staveb tak budou mít prostřednictvím přiložených prohlášení k dispozici dostatečné informace pro navržení a následný výběr stavebních výrobků pro konkrétní stavby v České republice.</w:t>
      </w:r>
    </w:p>
    <w:p w14:paraId="04459068" w14:textId="77777777" w:rsidR="00136F06" w:rsidRPr="005506A6" w:rsidRDefault="00136F06" w:rsidP="005506A6">
      <w:pPr>
        <w:pStyle w:val="Odstavecseseznamem"/>
        <w:numPr>
          <w:ilvl w:val="0"/>
          <w:numId w:val="0"/>
        </w:numPr>
        <w:spacing w:before="100" w:beforeAutospacing="1" w:after="100" w:afterAutospacing="1" w:line="340" w:lineRule="exact"/>
        <w:ind w:left="360"/>
        <w:rPr>
          <w:rFonts w:ascii="Times New Roman" w:hAnsi="Times New Roman"/>
          <w:color w:val="auto"/>
          <w:sz w:val="22"/>
          <w:szCs w:val="22"/>
        </w:rPr>
      </w:pPr>
    </w:p>
    <w:p w14:paraId="7BC187DF" w14:textId="77777777" w:rsidR="00136F06" w:rsidRPr="005506A6" w:rsidRDefault="00136F06" w:rsidP="005506A6">
      <w:pPr>
        <w:pStyle w:val="Odstavecseseznamem"/>
        <w:numPr>
          <w:ilvl w:val="0"/>
          <w:numId w:val="0"/>
        </w:numPr>
        <w:spacing w:before="100" w:beforeAutospacing="1" w:after="100" w:afterAutospacing="1" w:line="340" w:lineRule="exact"/>
        <w:rPr>
          <w:rFonts w:ascii="Times New Roman" w:hAnsi="Times New Roman"/>
          <w:b/>
          <w:color w:val="auto"/>
          <w:sz w:val="22"/>
          <w:szCs w:val="22"/>
        </w:rPr>
      </w:pPr>
      <w:r w:rsidRPr="005506A6">
        <w:rPr>
          <w:rFonts w:ascii="Times New Roman" w:hAnsi="Times New Roman"/>
          <w:b/>
          <w:color w:val="auto"/>
          <w:sz w:val="22"/>
          <w:szCs w:val="22"/>
        </w:rPr>
        <w:lastRenderedPageBreak/>
        <w:t>Informační modelování staveb</w:t>
      </w:r>
    </w:p>
    <w:p w14:paraId="4A8668A7" w14:textId="77777777" w:rsidR="00136F06" w:rsidRPr="005506A6" w:rsidRDefault="00136F06" w:rsidP="005506A6">
      <w:pPr>
        <w:spacing w:before="100" w:beforeAutospacing="1" w:after="100" w:afterAutospacing="1"/>
        <w:jc w:val="both"/>
        <w:rPr>
          <w:rFonts w:ascii="Times New Roman" w:hAnsi="Times New Roman"/>
          <w:color w:val="auto"/>
          <w:szCs w:val="22"/>
        </w:rPr>
      </w:pPr>
      <w:r w:rsidRPr="005506A6">
        <w:rPr>
          <w:rFonts w:ascii="Times New Roman" w:hAnsi="Times New Roman"/>
          <w:color w:val="auto"/>
          <w:szCs w:val="22"/>
        </w:rPr>
        <w:t>Vlastnosti uvedené v prováděcí vyhlášce budou doplněny zveřejněním jejich požadovaných mezních hodnot, úrovní, tříd a popisů prostřednictvím elektronické databáze, která bude součástí databáze pro zpracování datového standardu staveb. Tento způsob zveřejnění umožní další využití informací o vlastnostech pro účely digitalizace údajů o stavebních výrobcích v návaznosti na zavádění metody informačního modelování staveb (BIM). Koncepce zavádění BIM v České republice byla schválena usnesením vlády č. 682 z 25. září 2017 a gestorem je stanoveno Ministerstvo průmyslu a obchodu.</w:t>
      </w:r>
    </w:p>
    <w:p w14:paraId="2169A536" w14:textId="77777777" w:rsidR="00136F06" w:rsidRPr="005506A6" w:rsidRDefault="00136F06" w:rsidP="00C8010E">
      <w:pPr>
        <w:pStyle w:val="Nadpis5"/>
      </w:pPr>
    </w:p>
    <w:p w14:paraId="6CF3DA96" w14:textId="77777777" w:rsidR="00136F06" w:rsidRPr="005506A6" w:rsidRDefault="00136F06" w:rsidP="00C8010E">
      <w:pPr>
        <w:pStyle w:val="Nadpis5"/>
      </w:pPr>
      <w:bookmarkStart w:id="21" w:name="_Toc441166584"/>
      <w:bookmarkStart w:id="22" w:name="_Toc443656637"/>
      <w:bookmarkStart w:id="23" w:name="_Toc526929650"/>
      <w:r w:rsidRPr="005506A6">
        <w:t>1.6</w:t>
      </w:r>
      <w:r w:rsidRPr="005506A6">
        <w:tab/>
        <w:t>Zhodnocení rizika</w:t>
      </w:r>
      <w:bookmarkEnd w:id="21"/>
      <w:bookmarkEnd w:id="22"/>
      <w:bookmarkEnd w:id="23"/>
    </w:p>
    <w:p w14:paraId="6215A1C1" w14:textId="77777777" w:rsidR="00136F06" w:rsidRPr="005506A6" w:rsidRDefault="00136F06" w:rsidP="005506A6">
      <w:pPr>
        <w:spacing w:before="100" w:beforeAutospacing="1" w:after="100" w:afterAutospacing="1"/>
        <w:jc w:val="both"/>
        <w:rPr>
          <w:rFonts w:ascii="Times New Roman" w:hAnsi="Times New Roman"/>
          <w:color w:val="auto"/>
          <w:szCs w:val="22"/>
        </w:rPr>
      </w:pPr>
      <w:r w:rsidRPr="005506A6">
        <w:rPr>
          <w:rFonts w:ascii="Times New Roman" w:hAnsi="Times New Roman"/>
          <w:color w:val="auto"/>
          <w:szCs w:val="22"/>
        </w:rPr>
        <w:t>V případech, kdy jsou do staveb zabudovány stavební výrobky, které nezaručují splnění základních a technických požadavků na stavby, je primárním rizikem ohrožení oprávněného zájmu, zejména zdraví a bezpečnosti uživatelů staveb a ohrožení životního prostředí.</w:t>
      </w:r>
    </w:p>
    <w:p w14:paraId="72EB4D4A" w14:textId="77777777" w:rsidR="00136F06" w:rsidRPr="005506A6" w:rsidRDefault="00136F06" w:rsidP="005506A6">
      <w:pPr>
        <w:spacing w:before="100" w:beforeAutospacing="1" w:after="100" w:afterAutospacing="1"/>
        <w:jc w:val="both"/>
        <w:rPr>
          <w:rFonts w:ascii="Times New Roman" w:hAnsi="Times New Roman"/>
          <w:szCs w:val="22"/>
        </w:rPr>
      </w:pPr>
      <w:r w:rsidRPr="005506A6">
        <w:rPr>
          <w:rFonts w:ascii="Times New Roman" w:hAnsi="Times New Roman"/>
          <w:szCs w:val="22"/>
        </w:rPr>
        <w:t>Kromě uvedených rizik jsou důsledkem nesplnění požadavků na stavební výrobky rovněž finanční dopady, a to jak na straně zhotovitelů, tak i </w:t>
      </w:r>
      <w:proofErr w:type="gramStart"/>
      <w:r w:rsidRPr="005506A6">
        <w:rPr>
          <w:rFonts w:ascii="Times New Roman" w:hAnsi="Times New Roman"/>
          <w:szCs w:val="22"/>
        </w:rPr>
        <w:t>stavebníků</w:t>
      </w:r>
      <w:proofErr w:type="gramEnd"/>
      <w:r w:rsidRPr="005506A6">
        <w:rPr>
          <w:rFonts w:ascii="Times New Roman" w:hAnsi="Times New Roman"/>
          <w:szCs w:val="22"/>
        </w:rPr>
        <w:t xml:space="preserve"> resp. uživatelů staveb. Jako příklad jsou uvedeny údaje význam</w:t>
      </w:r>
      <w:r w:rsidRPr="005506A6">
        <w:rPr>
          <w:rFonts w:ascii="Times New Roman" w:hAnsi="Times New Roman"/>
          <w:color w:val="auto"/>
          <w:szCs w:val="22"/>
        </w:rPr>
        <w:t>ného zhotovitele stav</w:t>
      </w:r>
      <w:r w:rsidRPr="005506A6">
        <w:rPr>
          <w:rFonts w:ascii="Times New Roman" w:hAnsi="Times New Roman"/>
          <w:szCs w:val="22"/>
        </w:rPr>
        <w:t>eb v </w:t>
      </w:r>
      <w:r w:rsidRPr="005506A6">
        <w:rPr>
          <w:rFonts w:ascii="Times New Roman" w:hAnsi="Times New Roman"/>
          <w:color w:val="auto"/>
          <w:szCs w:val="22"/>
        </w:rPr>
        <w:t>České republice</w:t>
      </w:r>
      <w:r w:rsidRPr="005506A6">
        <w:rPr>
          <w:rFonts w:ascii="Times New Roman" w:hAnsi="Times New Roman"/>
          <w:szCs w:val="22"/>
        </w:rPr>
        <w:t xml:space="preserve"> - společnosti Metrostav a.s.</w:t>
      </w:r>
    </w:p>
    <w:p w14:paraId="48010A77" w14:textId="77777777" w:rsidR="00136F06" w:rsidRPr="005506A6" w:rsidRDefault="00136F06" w:rsidP="005506A6">
      <w:pPr>
        <w:spacing w:before="100" w:beforeAutospacing="1" w:after="100" w:afterAutospacing="1"/>
        <w:jc w:val="both"/>
        <w:rPr>
          <w:rFonts w:ascii="Times New Roman" w:hAnsi="Times New Roman"/>
          <w:szCs w:val="22"/>
        </w:rPr>
      </w:pPr>
      <w:r w:rsidRPr="005506A6">
        <w:rPr>
          <w:rFonts w:ascii="Times New Roman" w:hAnsi="Times New Roman"/>
          <w:szCs w:val="22"/>
        </w:rPr>
        <w:t>Společnost Metrostav a.s., která realizuje v </w:t>
      </w:r>
      <w:r w:rsidRPr="005506A6">
        <w:rPr>
          <w:rFonts w:ascii="Times New Roman" w:hAnsi="Times New Roman"/>
          <w:color w:val="auto"/>
          <w:szCs w:val="22"/>
        </w:rPr>
        <w:t>České republice</w:t>
      </w:r>
      <w:r w:rsidRPr="005506A6">
        <w:rPr>
          <w:rFonts w:ascii="Times New Roman" w:hAnsi="Times New Roman"/>
          <w:szCs w:val="22"/>
        </w:rPr>
        <w:t xml:space="preserve"> všechny druhy staveb (pozemní, dopravní, </w:t>
      </w:r>
      <w:r w:rsidRPr="005506A6">
        <w:rPr>
          <w:rFonts w:ascii="Times New Roman" w:hAnsi="Times New Roman"/>
          <w:color w:val="auto"/>
          <w:szCs w:val="22"/>
        </w:rPr>
        <w:t>vodní, průmyslové), dlouh</w:t>
      </w:r>
      <w:r w:rsidRPr="005506A6">
        <w:rPr>
          <w:rFonts w:ascii="Times New Roman" w:hAnsi="Times New Roman"/>
          <w:szCs w:val="22"/>
        </w:rPr>
        <w:t>odobě sleduje a eviduje v databázi všechny reklamované vady na svých stavbách. Databáze od roku 2010 aktuálně kromě četnosti reklamací sleduje rovněž parametr "příčiny vady" a odhadované náklady na odstranění vady jak na straně generálního dodavatele, tak na straně subdodávek.  Jako možné příčiny se v databázi volí</w:t>
      </w:r>
    </w:p>
    <w:p w14:paraId="6AFB575C"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t>vady zadání</w:t>
      </w:r>
    </w:p>
    <w:p w14:paraId="47536659"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t>vady stavebního povolení, veřejnoprávních rozhodnutí</w:t>
      </w:r>
    </w:p>
    <w:p w14:paraId="658A3CF8"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t xml:space="preserve">vady části dokumentace pro provedení </w:t>
      </w:r>
      <w:proofErr w:type="gramStart"/>
      <w:r w:rsidRPr="005506A6">
        <w:rPr>
          <w:rFonts w:ascii="Times New Roman" w:hAnsi="Times New Roman"/>
          <w:sz w:val="22"/>
          <w:szCs w:val="22"/>
        </w:rPr>
        <w:t>stavby - statika</w:t>
      </w:r>
      <w:proofErr w:type="gramEnd"/>
    </w:p>
    <w:p w14:paraId="0351F1BB"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t xml:space="preserve">vady části dokumentace pro provedení </w:t>
      </w:r>
      <w:proofErr w:type="gramStart"/>
      <w:r w:rsidRPr="005506A6">
        <w:rPr>
          <w:rFonts w:ascii="Times New Roman" w:hAnsi="Times New Roman"/>
          <w:sz w:val="22"/>
          <w:szCs w:val="22"/>
        </w:rPr>
        <w:t>stavby - HS</w:t>
      </w:r>
      <w:proofErr w:type="gramEnd"/>
    </w:p>
    <w:p w14:paraId="79B33B2B"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t xml:space="preserve">vady části dokumentace pro provedení </w:t>
      </w:r>
      <w:proofErr w:type="gramStart"/>
      <w:r w:rsidRPr="005506A6">
        <w:rPr>
          <w:rFonts w:ascii="Times New Roman" w:hAnsi="Times New Roman"/>
          <w:sz w:val="22"/>
          <w:szCs w:val="22"/>
        </w:rPr>
        <w:t>stavby - PSV</w:t>
      </w:r>
      <w:proofErr w:type="gramEnd"/>
    </w:p>
    <w:p w14:paraId="6BF1CF37"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t xml:space="preserve">vady části dokumentace pro provedení </w:t>
      </w:r>
      <w:proofErr w:type="gramStart"/>
      <w:r w:rsidRPr="005506A6">
        <w:rPr>
          <w:rFonts w:ascii="Times New Roman" w:hAnsi="Times New Roman"/>
          <w:sz w:val="22"/>
          <w:szCs w:val="22"/>
        </w:rPr>
        <w:t>stavby - koordinace</w:t>
      </w:r>
      <w:proofErr w:type="gramEnd"/>
    </w:p>
    <w:p w14:paraId="36A765CB"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t>vady z realizace technologické</w:t>
      </w:r>
    </w:p>
    <w:p w14:paraId="4EF8FD7A"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t>vady z realizace systémové</w:t>
      </w:r>
    </w:p>
    <w:p w14:paraId="41211E44"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t xml:space="preserve">vady z realizace výrobní </w:t>
      </w:r>
    </w:p>
    <w:p w14:paraId="2E92F497"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t>vady materiálů a </w:t>
      </w:r>
      <w:proofErr w:type="gramStart"/>
      <w:r w:rsidRPr="005506A6">
        <w:rPr>
          <w:rFonts w:ascii="Times New Roman" w:hAnsi="Times New Roman"/>
          <w:sz w:val="22"/>
          <w:szCs w:val="22"/>
        </w:rPr>
        <w:t>výrobků - výrobní</w:t>
      </w:r>
      <w:proofErr w:type="gramEnd"/>
      <w:r w:rsidRPr="005506A6">
        <w:rPr>
          <w:rFonts w:ascii="Times New Roman" w:hAnsi="Times New Roman"/>
          <w:sz w:val="22"/>
          <w:szCs w:val="22"/>
        </w:rPr>
        <w:t xml:space="preserve"> nekvalita, poškození při transportu </w:t>
      </w:r>
    </w:p>
    <w:p w14:paraId="56BE0F2F"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t>vady materiálů a </w:t>
      </w:r>
      <w:proofErr w:type="gramStart"/>
      <w:r w:rsidRPr="005506A6">
        <w:rPr>
          <w:rFonts w:ascii="Times New Roman" w:hAnsi="Times New Roman"/>
          <w:sz w:val="22"/>
          <w:szCs w:val="22"/>
        </w:rPr>
        <w:t>výrobků - rozměry</w:t>
      </w:r>
      <w:proofErr w:type="gramEnd"/>
      <w:r w:rsidRPr="005506A6">
        <w:rPr>
          <w:rFonts w:ascii="Times New Roman" w:hAnsi="Times New Roman"/>
          <w:sz w:val="22"/>
          <w:szCs w:val="22"/>
        </w:rPr>
        <w:t>, stabilita, pevnost, přesnost montáže, styky</w:t>
      </w:r>
    </w:p>
    <w:p w14:paraId="54595F1B"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t>vady materiálů a </w:t>
      </w:r>
      <w:proofErr w:type="gramStart"/>
      <w:r w:rsidRPr="005506A6">
        <w:rPr>
          <w:rFonts w:ascii="Times New Roman" w:hAnsi="Times New Roman"/>
          <w:sz w:val="22"/>
          <w:szCs w:val="22"/>
        </w:rPr>
        <w:t>výrobků - nevhodný</w:t>
      </w:r>
      <w:proofErr w:type="gramEnd"/>
      <w:r w:rsidRPr="005506A6">
        <w:rPr>
          <w:rFonts w:ascii="Times New Roman" w:hAnsi="Times New Roman"/>
          <w:sz w:val="22"/>
          <w:szCs w:val="22"/>
        </w:rPr>
        <w:t xml:space="preserve"> materiál</w:t>
      </w:r>
    </w:p>
    <w:p w14:paraId="03A27145"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t xml:space="preserve">vady </w:t>
      </w:r>
      <w:proofErr w:type="gramStart"/>
      <w:r w:rsidRPr="005506A6">
        <w:rPr>
          <w:rFonts w:ascii="Times New Roman" w:hAnsi="Times New Roman"/>
          <w:sz w:val="22"/>
          <w:szCs w:val="22"/>
        </w:rPr>
        <w:t>provozní - nadměrné</w:t>
      </w:r>
      <w:proofErr w:type="gramEnd"/>
      <w:r w:rsidRPr="005506A6">
        <w:rPr>
          <w:rFonts w:ascii="Times New Roman" w:hAnsi="Times New Roman"/>
          <w:sz w:val="22"/>
          <w:szCs w:val="22"/>
        </w:rPr>
        <w:t xml:space="preserve"> namáhání</w:t>
      </w:r>
    </w:p>
    <w:p w14:paraId="09E00B1C"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t xml:space="preserve">vady </w:t>
      </w:r>
      <w:proofErr w:type="gramStart"/>
      <w:r w:rsidRPr="005506A6">
        <w:rPr>
          <w:rFonts w:ascii="Times New Roman" w:hAnsi="Times New Roman"/>
          <w:sz w:val="22"/>
          <w:szCs w:val="22"/>
        </w:rPr>
        <w:t>provozní - změna</w:t>
      </w:r>
      <w:proofErr w:type="gramEnd"/>
      <w:r w:rsidRPr="005506A6">
        <w:rPr>
          <w:rFonts w:ascii="Times New Roman" w:hAnsi="Times New Roman"/>
          <w:sz w:val="22"/>
          <w:szCs w:val="22"/>
        </w:rPr>
        <w:t xml:space="preserve"> účelu užívání</w:t>
      </w:r>
    </w:p>
    <w:p w14:paraId="7316D6A2"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t xml:space="preserve">vady </w:t>
      </w:r>
      <w:proofErr w:type="gramStart"/>
      <w:r w:rsidRPr="005506A6">
        <w:rPr>
          <w:rFonts w:ascii="Times New Roman" w:hAnsi="Times New Roman"/>
          <w:sz w:val="22"/>
          <w:szCs w:val="22"/>
        </w:rPr>
        <w:t>provozní - neprováděná</w:t>
      </w:r>
      <w:proofErr w:type="gramEnd"/>
      <w:r w:rsidRPr="005506A6">
        <w:rPr>
          <w:rFonts w:ascii="Times New Roman" w:hAnsi="Times New Roman"/>
          <w:sz w:val="22"/>
          <w:szCs w:val="22"/>
        </w:rPr>
        <w:t xml:space="preserve"> nebo neodborně prováděná údržba a péče</w:t>
      </w:r>
    </w:p>
    <w:p w14:paraId="4E34FE29"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lastRenderedPageBreak/>
        <w:t>více příčin vady</w:t>
      </w:r>
    </w:p>
    <w:p w14:paraId="620747BB"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t>jiná zjištěná vada</w:t>
      </w:r>
    </w:p>
    <w:p w14:paraId="4C57ACCC" w14:textId="77777777" w:rsidR="00136F06" w:rsidRPr="005506A6" w:rsidRDefault="00136F06" w:rsidP="005506A6">
      <w:pPr>
        <w:pStyle w:val="Odstavecseseznamem"/>
        <w:numPr>
          <w:ilvl w:val="0"/>
          <w:numId w:val="17"/>
        </w:numPr>
        <w:spacing w:before="100" w:beforeAutospacing="1" w:after="100" w:afterAutospacing="1" w:line="340" w:lineRule="exact"/>
        <w:ind w:left="426" w:hanging="284"/>
        <w:rPr>
          <w:rFonts w:ascii="Times New Roman" w:hAnsi="Times New Roman"/>
          <w:sz w:val="22"/>
          <w:szCs w:val="22"/>
        </w:rPr>
      </w:pPr>
      <w:r w:rsidRPr="005506A6">
        <w:rPr>
          <w:rFonts w:ascii="Times New Roman" w:hAnsi="Times New Roman"/>
          <w:sz w:val="22"/>
          <w:szCs w:val="22"/>
        </w:rPr>
        <w:t>příčina vady neurčena</w:t>
      </w:r>
    </w:p>
    <w:p w14:paraId="5A8CDC1C" w14:textId="77777777" w:rsidR="00136F06" w:rsidRPr="005506A6" w:rsidRDefault="00136F06" w:rsidP="005506A6">
      <w:pPr>
        <w:pStyle w:val="Titulek"/>
        <w:spacing w:before="100" w:beforeAutospacing="1" w:after="100" w:afterAutospacing="1" w:line="340" w:lineRule="exact"/>
        <w:ind w:left="360"/>
        <w:jc w:val="both"/>
        <w:rPr>
          <w:rFonts w:ascii="Times New Roman" w:hAnsi="Times New Roman"/>
          <w:color w:val="00000A"/>
          <w:szCs w:val="22"/>
        </w:rPr>
      </w:pPr>
    </w:p>
    <w:p w14:paraId="68E4FB61" w14:textId="77777777" w:rsidR="0051196E" w:rsidRDefault="00136F06" w:rsidP="005506A6">
      <w:pPr>
        <w:spacing w:before="100" w:beforeAutospacing="1" w:after="100" w:afterAutospacing="1"/>
        <w:jc w:val="both"/>
        <w:rPr>
          <w:rFonts w:ascii="Times New Roman" w:hAnsi="Times New Roman"/>
          <w:szCs w:val="22"/>
        </w:rPr>
      </w:pPr>
      <w:r w:rsidRPr="005506A6">
        <w:rPr>
          <w:rFonts w:ascii="Times New Roman" w:hAnsi="Times New Roman"/>
          <w:szCs w:val="22"/>
        </w:rPr>
        <w:t>V období 2010-2017 evidoval Metrostav a.s. celkem 26 195 vad. V tomto objemu jsou vady materiálů/výrobků (dále jen "vady výrobků") - výrobní nekvalita, poškození při transportu, rozměry, stabilita, pevnost, přesnost montáže, styky, nevhodný výrobek) zastoupeny průměrně z 11,3 %, tj. u každé deváté reklamace je příčinou přímo vada výrobku. Procentuální podíl a četnost vad výrobků měla rostoucí tendenci (v roce 2010 byl podíl 9,6 </w:t>
      </w:r>
      <w:proofErr w:type="gramStart"/>
      <w:r w:rsidRPr="005506A6">
        <w:rPr>
          <w:rFonts w:ascii="Times New Roman" w:hAnsi="Times New Roman"/>
          <w:szCs w:val="22"/>
        </w:rPr>
        <w:t>% ,</w:t>
      </w:r>
      <w:proofErr w:type="gramEnd"/>
      <w:r w:rsidRPr="005506A6">
        <w:rPr>
          <w:rFonts w:ascii="Times New Roman" w:hAnsi="Times New Roman"/>
          <w:szCs w:val="22"/>
        </w:rPr>
        <w:t xml:space="preserve"> v roce 2015 až 18,2 %), viz obr. 1 a obr. 2. Pro ověření podílu vad výrobků na reklamacích bylo využito rovněž dat společnosti A.W.A.L., která provedla analýzu svých soudně znaleckých posudků z období </w:t>
      </w:r>
      <w:proofErr w:type="gramStart"/>
      <w:r w:rsidRPr="005506A6">
        <w:rPr>
          <w:rFonts w:ascii="Times New Roman" w:hAnsi="Times New Roman"/>
          <w:szCs w:val="22"/>
        </w:rPr>
        <w:t>2013 -2015</w:t>
      </w:r>
      <w:proofErr w:type="gramEnd"/>
      <w:r w:rsidRPr="005506A6">
        <w:rPr>
          <w:rFonts w:ascii="Times New Roman" w:hAnsi="Times New Roman"/>
          <w:szCs w:val="22"/>
        </w:rPr>
        <w:t>. Z této analýzy vyplynulo, že 19 ze 175 posudků (10,9 %) uvádí jako příčinu vadu použitého výrobku. Výsledky obou analýz jsou tedy srovnatelné. Na základě rostoucí tendence firma v roce 2014 zahájila interní školení pro stovky lidí a trend se obrátil a má aktuálně sice klesající tendenci v podílu, ale roste jejich finanční dopad, tj. zvyšuje se nákladovost odstraňování škod způsobených vadami výrobků. Z detailních analýz, řešených vad během reklamací i realizace byl zaznamenán negativní trend nárůstu nejednoznačnosti a nedostatečnosti definovaných parametrů v projektové dokumentaci. Mimo statistiky jsou i vyřešené případy rozporu mezi deklarovanými hodnotami a laboratorně posouzenými výrobky na stavbě. Tuto činnost však většina trhu nevykonává a skutečné dopady na menší firmy jsou významnější.</w:t>
      </w:r>
    </w:p>
    <w:p w14:paraId="338CB6F1" w14:textId="77777777" w:rsidR="0051196E" w:rsidRDefault="0051196E" w:rsidP="005506A6">
      <w:pPr>
        <w:spacing w:before="100" w:beforeAutospacing="1" w:after="100" w:afterAutospacing="1"/>
        <w:jc w:val="both"/>
        <w:rPr>
          <w:rFonts w:ascii="Times New Roman" w:hAnsi="Times New Roman"/>
          <w:szCs w:val="22"/>
        </w:rPr>
      </w:pPr>
    </w:p>
    <w:p w14:paraId="38531B4F" w14:textId="77777777" w:rsidR="0051196E" w:rsidRDefault="0051196E" w:rsidP="005506A6">
      <w:pPr>
        <w:spacing w:before="100" w:beforeAutospacing="1" w:after="100" w:afterAutospacing="1"/>
        <w:jc w:val="both"/>
        <w:rPr>
          <w:rFonts w:ascii="Times New Roman" w:hAnsi="Times New Roman"/>
          <w:szCs w:val="22"/>
        </w:rPr>
      </w:pPr>
    </w:p>
    <w:p w14:paraId="674B84C8" w14:textId="77777777" w:rsidR="0051196E" w:rsidRDefault="0051196E" w:rsidP="005506A6">
      <w:pPr>
        <w:spacing w:before="100" w:beforeAutospacing="1" w:after="100" w:afterAutospacing="1"/>
        <w:jc w:val="both"/>
        <w:rPr>
          <w:rFonts w:ascii="Times New Roman" w:hAnsi="Times New Roman"/>
          <w:szCs w:val="22"/>
        </w:rPr>
      </w:pPr>
    </w:p>
    <w:p w14:paraId="5731D9C0" w14:textId="77777777" w:rsidR="0051196E" w:rsidRDefault="0051196E" w:rsidP="005506A6">
      <w:pPr>
        <w:spacing w:before="100" w:beforeAutospacing="1" w:after="100" w:afterAutospacing="1"/>
        <w:jc w:val="both"/>
        <w:rPr>
          <w:rFonts w:ascii="Times New Roman" w:hAnsi="Times New Roman"/>
          <w:szCs w:val="22"/>
        </w:rPr>
      </w:pPr>
      <w:r>
        <w:rPr>
          <w:rFonts w:ascii="Times New Roman" w:hAnsi="Times New Roman"/>
          <w:noProof/>
          <w:szCs w:val="22"/>
        </w:rPr>
        <w:drawing>
          <wp:anchor distT="0" distB="0" distL="114300" distR="114300" simplePos="0" relativeHeight="251659264" behindDoc="0" locked="0" layoutInCell="1" allowOverlap="1" wp14:anchorId="607587D7" wp14:editId="17E93BBE">
            <wp:simplePos x="0" y="0"/>
            <wp:positionH relativeFrom="column">
              <wp:posOffset>0</wp:posOffset>
            </wp:positionH>
            <wp:positionV relativeFrom="paragraph">
              <wp:posOffset>-165100</wp:posOffset>
            </wp:positionV>
            <wp:extent cx="5754370" cy="2035810"/>
            <wp:effectExtent l="0" t="0" r="0" b="254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z obr 1.png"/>
                    <pic:cNvPicPr/>
                  </pic:nvPicPr>
                  <pic:blipFill>
                    <a:blip r:embed="rId9">
                      <a:extLst>
                        <a:ext uri="{28A0092B-C50C-407E-A947-70E740481C1C}">
                          <a14:useLocalDpi xmlns:a14="http://schemas.microsoft.com/office/drawing/2010/main" val="0"/>
                        </a:ext>
                      </a:extLst>
                    </a:blip>
                    <a:stretch>
                      <a:fillRect/>
                    </a:stretch>
                  </pic:blipFill>
                  <pic:spPr>
                    <a:xfrm>
                      <a:off x="0" y="0"/>
                      <a:ext cx="5754370" cy="2035810"/>
                    </a:xfrm>
                    <a:prstGeom prst="rect">
                      <a:avLst/>
                    </a:prstGeom>
                  </pic:spPr>
                </pic:pic>
              </a:graphicData>
            </a:graphic>
          </wp:anchor>
        </w:drawing>
      </w:r>
    </w:p>
    <w:p w14:paraId="2E7B8693" w14:textId="77777777" w:rsidR="0051196E" w:rsidRDefault="0051196E" w:rsidP="0051196E">
      <w:pPr>
        <w:pStyle w:val="Titulek"/>
        <w:spacing w:before="100" w:beforeAutospacing="1" w:after="100" w:afterAutospacing="1" w:line="340" w:lineRule="exact"/>
        <w:jc w:val="both"/>
        <w:rPr>
          <w:rFonts w:ascii="Times New Roman" w:hAnsi="Times New Roman"/>
          <w:color w:val="00000A"/>
          <w:szCs w:val="22"/>
        </w:rPr>
      </w:pPr>
    </w:p>
    <w:p w14:paraId="53E6777D" w14:textId="77777777" w:rsidR="0051196E" w:rsidRDefault="0051196E" w:rsidP="0051196E">
      <w:pPr>
        <w:pStyle w:val="Titulek"/>
        <w:spacing w:before="100" w:beforeAutospacing="1" w:after="100" w:afterAutospacing="1" w:line="340" w:lineRule="exact"/>
        <w:jc w:val="both"/>
        <w:rPr>
          <w:rFonts w:ascii="Times New Roman" w:hAnsi="Times New Roman"/>
          <w:color w:val="00000A"/>
          <w:szCs w:val="22"/>
        </w:rPr>
      </w:pPr>
    </w:p>
    <w:p w14:paraId="4B82D831" w14:textId="77777777" w:rsidR="0051196E" w:rsidRDefault="0051196E" w:rsidP="0051196E">
      <w:pPr>
        <w:pStyle w:val="Titulek"/>
        <w:spacing w:before="100" w:beforeAutospacing="1" w:after="100" w:afterAutospacing="1" w:line="340" w:lineRule="exact"/>
        <w:jc w:val="both"/>
        <w:rPr>
          <w:rFonts w:ascii="Times New Roman" w:hAnsi="Times New Roman"/>
          <w:color w:val="00000A"/>
          <w:szCs w:val="22"/>
        </w:rPr>
      </w:pPr>
    </w:p>
    <w:p w14:paraId="75ACAB36" w14:textId="77777777" w:rsidR="0051196E" w:rsidRDefault="0051196E" w:rsidP="0051196E">
      <w:pPr>
        <w:pStyle w:val="Titulek"/>
        <w:spacing w:before="100" w:beforeAutospacing="1" w:after="100" w:afterAutospacing="1" w:line="340" w:lineRule="exact"/>
        <w:jc w:val="both"/>
        <w:rPr>
          <w:rFonts w:ascii="Times New Roman" w:hAnsi="Times New Roman"/>
          <w:color w:val="00000A"/>
          <w:szCs w:val="22"/>
        </w:rPr>
      </w:pPr>
    </w:p>
    <w:p w14:paraId="7C312788" w14:textId="77777777" w:rsidR="0051196E" w:rsidRDefault="0051196E" w:rsidP="0051196E">
      <w:pPr>
        <w:pStyle w:val="Titulek"/>
        <w:spacing w:before="100" w:beforeAutospacing="1" w:after="100" w:afterAutospacing="1" w:line="340" w:lineRule="exact"/>
        <w:jc w:val="both"/>
        <w:rPr>
          <w:rFonts w:ascii="Times New Roman" w:hAnsi="Times New Roman"/>
          <w:color w:val="00000A"/>
          <w:szCs w:val="22"/>
        </w:rPr>
      </w:pPr>
      <w:r w:rsidRPr="00DB0CD0">
        <w:rPr>
          <w:rFonts w:ascii="Times New Roman" w:hAnsi="Times New Roman"/>
          <w:color w:val="00000A"/>
          <w:szCs w:val="22"/>
        </w:rPr>
        <w:t>Obrázek 1 – Graf podílu vad výrobků z celkového objemu reklamovaných vad (Metrostav a.s.)</w:t>
      </w:r>
    </w:p>
    <w:p w14:paraId="04C6826C" w14:textId="77777777" w:rsidR="0051196E" w:rsidRDefault="0051196E" w:rsidP="0051196E">
      <w:pPr>
        <w:pStyle w:val="Titulek"/>
        <w:spacing w:before="100" w:beforeAutospacing="1" w:after="100" w:afterAutospacing="1" w:line="340" w:lineRule="exact"/>
        <w:ind w:left="360"/>
        <w:jc w:val="both"/>
        <w:rPr>
          <w:rFonts w:ascii="Times New Roman" w:hAnsi="Times New Roman"/>
          <w:color w:val="00000A"/>
          <w:szCs w:val="22"/>
        </w:rPr>
      </w:pPr>
    </w:p>
    <w:p w14:paraId="4E862002" w14:textId="77777777" w:rsidR="0051196E" w:rsidRDefault="0051196E" w:rsidP="0051196E">
      <w:pPr>
        <w:pStyle w:val="Titulek"/>
        <w:spacing w:before="100" w:beforeAutospacing="1" w:after="100" w:afterAutospacing="1" w:line="340" w:lineRule="exact"/>
        <w:ind w:left="360"/>
        <w:jc w:val="both"/>
        <w:rPr>
          <w:rFonts w:ascii="Times New Roman" w:hAnsi="Times New Roman"/>
          <w:color w:val="00000A"/>
          <w:szCs w:val="22"/>
        </w:rPr>
      </w:pPr>
    </w:p>
    <w:p w14:paraId="0A86BE1A" w14:textId="77777777" w:rsidR="0051196E" w:rsidRDefault="0051196E" w:rsidP="0051196E">
      <w:pPr>
        <w:pStyle w:val="Titulek"/>
        <w:spacing w:before="100" w:beforeAutospacing="1" w:after="100" w:afterAutospacing="1" w:line="340" w:lineRule="exact"/>
        <w:ind w:left="360"/>
        <w:jc w:val="both"/>
        <w:rPr>
          <w:rFonts w:ascii="Times New Roman" w:hAnsi="Times New Roman"/>
          <w:color w:val="00000A"/>
          <w:szCs w:val="22"/>
        </w:rPr>
      </w:pPr>
    </w:p>
    <w:p w14:paraId="6E37A8F5" w14:textId="77777777" w:rsidR="0051196E" w:rsidRDefault="0051196E" w:rsidP="0051196E">
      <w:pPr>
        <w:pStyle w:val="Titulek"/>
        <w:spacing w:before="100" w:beforeAutospacing="1" w:after="100" w:afterAutospacing="1" w:line="340" w:lineRule="exact"/>
        <w:ind w:left="360"/>
        <w:jc w:val="both"/>
        <w:rPr>
          <w:rFonts w:ascii="Times New Roman" w:hAnsi="Times New Roman"/>
          <w:color w:val="00000A"/>
          <w:szCs w:val="22"/>
        </w:rPr>
      </w:pPr>
    </w:p>
    <w:p w14:paraId="6859C413" w14:textId="77777777" w:rsidR="0051196E" w:rsidRDefault="00C970B2" w:rsidP="0051196E">
      <w:pPr>
        <w:pStyle w:val="Titulek"/>
        <w:spacing w:before="100" w:beforeAutospacing="1" w:after="100" w:afterAutospacing="1" w:line="340" w:lineRule="exact"/>
        <w:ind w:left="360"/>
        <w:jc w:val="both"/>
        <w:rPr>
          <w:rFonts w:ascii="Times New Roman" w:hAnsi="Times New Roman"/>
          <w:color w:val="00000A"/>
          <w:szCs w:val="22"/>
        </w:rPr>
      </w:pPr>
      <w:r>
        <w:rPr>
          <w:rFonts w:ascii="Times New Roman" w:hAnsi="Times New Roman"/>
          <w:noProof/>
          <w:szCs w:val="22"/>
          <w:lang w:eastAsia="cs-CZ"/>
        </w:rPr>
        <w:drawing>
          <wp:anchor distT="0" distB="0" distL="114300" distR="114300" simplePos="0" relativeHeight="251660288" behindDoc="0" locked="0" layoutInCell="1" allowOverlap="1" wp14:anchorId="69A5AC6E" wp14:editId="13D4F1F2">
            <wp:simplePos x="0" y="0"/>
            <wp:positionH relativeFrom="column">
              <wp:posOffset>47625</wp:posOffset>
            </wp:positionH>
            <wp:positionV relativeFrom="paragraph">
              <wp:posOffset>231775</wp:posOffset>
            </wp:positionV>
            <wp:extent cx="5754370" cy="2035810"/>
            <wp:effectExtent l="0" t="0" r="0" b="254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z obr 2.png"/>
                    <pic:cNvPicPr/>
                  </pic:nvPicPr>
                  <pic:blipFill>
                    <a:blip r:embed="rId10">
                      <a:extLst>
                        <a:ext uri="{28A0092B-C50C-407E-A947-70E740481C1C}">
                          <a14:useLocalDpi xmlns:a14="http://schemas.microsoft.com/office/drawing/2010/main" val="0"/>
                        </a:ext>
                      </a:extLst>
                    </a:blip>
                    <a:stretch>
                      <a:fillRect/>
                    </a:stretch>
                  </pic:blipFill>
                  <pic:spPr>
                    <a:xfrm>
                      <a:off x="0" y="0"/>
                      <a:ext cx="5754370" cy="2035810"/>
                    </a:xfrm>
                    <a:prstGeom prst="rect">
                      <a:avLst/>
                    </a:prstGeom>
                  </pic:spPr>
                </pic:pic>
              </a:graphicData>
            </a:graphic>
          </wp:anchor>
        </w:drawing>
      </w:r>
    </w:p>
    <w:p w14:paraId="56C3FD85" w14:textId="77777777" w:rsidR="0051196E" w:rsidRDefault="0051196E" w:rsidP="0051196E">
      <w:pPr>
        <w:pStyle w:val="Titulek"/>
        <w:spacing w:before="100" w:beforeAutospacing="1" w:after="100" w:afterAutospacing="1" w:line="340" w:lineRule="exact"/>
        <w:ind w:left="360"/>
        <w:jc w:val="both"/>
        <w:rPr>
          <w:rFonts w:ascii="Times New Roman" w:hAnsi="Times New Roman"/>
          <w:color w:val="00000A"/>
          <w:szCs w:val="22"/>
        </w:rPr>
      </w:pPr>
    </w:p>
    <w:p w14:paraId="37E1B162" w14:textId="77777777" w:rsidR="00C970B2" w:rsidRDefault="00C970B2" w:rsidP="0051196E">
      <w:pPr>
        <w:pStyle w:val="Titulek"/>
        <w:spacing w:before="100" w:beforeAutospacing="1" w:after="100" w:afterAutospacing="1" w:line="340" w:lineRule="exact"/>
        <w:jc w:val="left"/>
        <w:rPr>
          <w:rFonts w:ascii="Times New Roman" w:hAnsi="Times New Roman"/>
          <w:color w:val="00000A"/>
          <w:szCs w:val="22"/>
        </w:rPr>
      </w:pPr>
    </w:p>
    <w:p w14:paraId="685EBCD0" w14:textId="77777777" w:rsidR="00C970B2" w:rsidRDefault="00C970B2" w:rsidP="0051196E">
      <w:pPr>
        <w:pStyle w:val="Titulek"/>
        <w:spacing w:before="100" w:beforeAutospacing="1" w:after="100" w:afterAutospacing="1" w:line="340" w:lineRule="exact"/>
        <w:jc w:val="left"/>
        <w:rPr>
          <w:rFonts w:ascii="Times New Roman" w:hAnsi="Times New Roman"/>
          <w:color w:val="00000A"/>
          <w:szCs w:val="22"/>
        </w:rPr>
      </w:pPr>
    </w:p>
    <w:p w14:paraId="157E6AF4" w14:textId="77777777" w:rsidR="00C970B2" w:rsidRDefault="00C970B2" w:rsidP="0051196E">
      <w:pPr>
        <w:pStyle w:val="Titulek"/>
        <w:spacing w:before="100" w:beforeAutospacing="1" w:after="100" w:afterAutospacing="1" w:line="340" w:lineRule="exact"/>
        <w:jc w:val="left"/>
        <w:rPr>
          <w:rFonts w:ascii="Times New Roman" w:hAnsi="Times New Roman"/>
          <w:color w:val="00000A"/>
          <w:szCs w:val="22"/>
        </w:rPr>
      </w:pPr>
    </w:p>
    <w:p w14:paraId="2DD9E1FE" w14:textId="77777777" w:rsidR="00C970B2" w:rsidRDefault="00C970B2" w:rsidP="0051196E">
      <w:pPr>
        <w:pStyle w:val="Titulek"/>
        <w:spacing w:before="100" w:beforeAutospacing="1" w:after="100" w:afterAutospacing="1" w:line="340" w:lineRule="exact"/>
        <w:jc w:val="left"/>
        <w:rPr>
          <w:rFonts w:ascii="Times New Roman" w:hAnsi="Times New Roman"/>
          <w:color w:val="00000A"/>
          <w:szCs w:val="22"/>
        </w:rPr>
      </w:pPr>
    </w:p>
    <w:p w14:paraId="1ABF8E77" w14:textId="77777777" w:rsidR="0051196E" w:rsidRDefault="0051196E" w:rsidP="0051196E">
      <w:pPr>
        <w:pStyle w:val="Titulek"/>
        <w:spacing w:before="100" w:beforeAutospacing="1" w:after="100" w:afterAutospacing="1" w:line="340" w:lineRule="exact"/>
        <w:jc w:val="left"/>
        <w:rPr>
          <w:rFonts w:ascii="Times New Roman" w:hAnsi="Times New Roman"/>
          <w:color w:val="00000A"/>
          <w:szCs w:val="22"/>
        </w:rPr>
      </w:pPr>
      <w:r w:rsidRPr="00DB0CD0">
        <w:rPr>
          <w:rFonts w:ascii="Times New Roman" w:hAnsi="Times New Roman"/>
          <w:color w:val="00000A"/>
          <w:szCs w:val="22"/>
        </w:rPr>
        <w:t>Obrázek 2 – Graf četnosti vad výrobků (Metrostav a.s.).</w:t>
      </w:r>
    </w:p>
    <w:p w14:paraId="41C91FC1" w14:textId="77777777" w:rsidR="0051196E" w:rsidRDefault="0051196E" w:rsidP="0051196E">
      <w:pPr>
        <w:pStyle w:val="Titulek"/>
        <w:spacing w:before="100" w:beforeAutospacing="1" w:after="100" w:afterAutospacing="1" w:line="340" w:lineRule="exact"/>
        <w:jc w:val="left"/>
        <w:rPr>
          <w:rFonts w:ascii="Times New Roman" w:hAnsi="Times New Roman"/>
          <w:color w:val="00000A"/>
          <w:szCs w:val="22"/>
        </w:rPr>
      </w:pPr>
      <w:r>
        <w:rPr>
          <w:rFonts w:ascii="Times New Roman" w:hAnsi="Times New Roman"/>
          <w:noProof/>
          <w:color w:val="00000A"/>
          <w:szCs w:val="22"/>
          <w:lang w:eastAsia="cs-CZ"/>
        </w:rPr>
        <w:drawing>
          <wp:anchor distT="0" distB="0" distL="114300" distR="114300" simplePos="0" relativeHeight="251661312" behindDoc="0" locked="0" layoutInCell="1" allowOverlap="1" wp14:anchorId="6B529FA9" wp14:editId="5BC412ED">
            <wp:simplePos x="0" y="0"/>
            <wp:positionH relativeFrom="column">
              <wp:posOffset>47625</wp:posOffset>
            </wp:positionH>
            <wp:positionV relativeFrom="paragraph">
              <wp:posOffset>384175</wp:posOffset>
            </wp:positionV>
            <wp:extent cx="5754370" cy="2035810"/>
            <wp:effectExtent l="0" t="0" r="0" b="254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z obr 3.png"/>
                    <pic:cNvPicPr/>
                  </pic:nvPicPr>
                  <pic:blipFill>
                    <a:blip r:embed="rId11">
                      <a:extLst>
                        <a:ext uri="{28A0092B-C50C-407E-A947-70E740481C1C}">
                          <a14:useLocalDpi xmlns:a14="http://schemas.microsoft.com/office/drawing/2010/main" val="0"/>
                        </a:ext>
                      </a:extLst>
                    </a:blip>
                    <a:stretch>
                      <a:fillRect/>
                    </a:stretch>
                  </pic:blipFill>
                  <pic:spPr>
                    <a:xfrm>
                      <a:off x="0" y="0"/>
                      <a:ext cx="5754370" cy="2035810"/>
                    </a:xfrm>
                    <a:prstGeom prst="rect">
                      <a:avLst/>
                    </a:prstGeom>
                  </pic:spPr>
                </pic:pic>
              </a:graphicData>
            </a:graphic>
          </wp:anchor>
        </w:drawing>
      </w:r>
    </w:p>
    <w:p w14:paraId="5BD4159D" w14:textId="77777777" w:rsidR="0051196E" w:rsidRDefault="0051196E" w:rsidP="0051196E">
      <w:pPr>
        <w:pStyle w:val="Titulek"/>
        <w:spacing w:before="100" w:beforeAutospacing="1" w:after="100" w:afterAutospacing="1" w:line="340" w:lineRule="exact"/>
        <w:jc w:val="left"/>
        <w:rPr>
          <w:rFonts w:ascii="Times New Roman" w:hAnsi="Times New Roman"/>
          <w:color w:val="00000A"/>
          <w:szCs w:val="22"/>
        </w:rPr>
      </w:pPr>
    </w:p>
    <w:p w14:paraId="724E1474" w14:textId="77777777" w:rsidR="0051196E" w:rsidRDefault="0051196E" w:rsidP="0051196E">
      <w:pPr>
        <w:pStyle w:val="Titulek"/>
        <w:spacing w:before="100" w:beforeAutospacing="1" w:after="100" w:afterAutospacing="1" w:line="340" w:lineRule="exact"/>
        <w:jc w:val="left"/>
        <w:rPr>
          <w:rFonts w:ascii="Times New Roman" w:hAnsi="Times New Roman"/>
          <w:color w:val="00000A"/>
          <w:szCs w:val="22"/>
        </w:rPr>
      </w:pPr>
    </w:p>
    <w:p w14:paraId="38739FFA" w14:textId="77777777" w:rsidR="0051196E" w:rsidRDefault="0051196E" w:rsidP="0051196E">
      <w:pPr>
        <w:pStyle w:val="Titulek"/>
        <w:spacing w:before="100" w:beforeAutospacing="1" w:after="100" w:afterAutospacing="1" w:line="340" w:lineRule="exact"/>
        <w:jc w:val="left"/>
        <w:rPr>
          <w:rFonts w:ascii="Times New Roman" w:hAnsi="Times New Roman"/>
          <w:color w:val="00000A"/>
          <w:szCs w:val="22"/>
        </w:rPr>
      </w:pPr>
    </w:p>
    <w:p w14:paraId="46CCFAC8" w14:textId="77777777" w:rsidR="0051196E" w:rsidRDefault="0051196E" w:rsidP="0051196E">
      <w:pPr>
        <w:pStyle w:val="Titulek"/>
        <w:spacing w:before="100" w:beforeAutospacing="1" w:after="100" w:afterAutospacing="1" w:line="340" w:lineRule="exact"/>
        <w:jc w:val="left"/>
        <w:rPr>
          <w:rFonts w:ascii="Times New Roman" w:hAnsi="Times New Roman"/>
          <w:color w:val="00000A"/>
          <w:szCs w:val="22"/>
        </w:rPr>
      </w:pPr>
    </w:p>
    <w:p w14:paraId="40BDB701" w14:textId="77777777" w:rsidR="0051196E" w:rsidRDefault="0051196E" w:rsidP="0051196E">
      <w:pPr>
        <w:pStyle w:val="Titulek"/>
        <w:spacing w:before="100" w:beforeAutospacing="1" w:after="100" w:afterAutospacing="1" w:line="340" w:lineRule="exact"/>
        <w:jc w:val="left"/>
        <w:rPr>
          <w:rFonts w:ascii="Times New Roman" w:hAnsi="Times New Roman"/>
          <w:color w:val="00000A"/>
          <w:szCs w:val="22"/>
        </w:rPr>
      </w:pPr>
    </w:p>
    <w:p w14:paraId="49226DDD" w14:textId="77777777" w:rsidR="0051196E" w:rsidRDefault="0051196E" w:rsidP="0051196E">
      <w:pPr>
        <w:pStyle w:val="Titulek"/>
        <w:spacing w:before="100" w:beforeAutospacing="1" w:after="100" w:afterAutospacing="1" w:line="340" w:lineRule="exact"/>
        <w:ind w:left="360"/>
        <w:jc w:val="both"/>
        <w:rPr>
          <w:rFonts w:ascii="Times New Roman" w:hAnsi="Times New Roman"/>
          <w:color w:val="00000A"/>
          <w:szCs w:val="22"/>
        </w:rPr>
      </w:pPr>
    </w:p>
    <w:p w14:paraId="48DDA295" w14:textId="77777777" w:rsidR="0051196E" w:rsidRPr="00DB0CD0" w:rsidRDefault="0051196E" w:rsidP="0051196E">
      <w:pPr>
        <w:pStyle w:val="Titulek"/>
        <w:spacing w:before="100" w:beforeAutospacing="1" w:after="100" w:afterAutospacing="1" w:line="340" w:lineRule="exact"/>
        <w:jc w:val="both"/>
        <w:rPr>
          <w:rFonts w:ascii="Times New Roman" w:hAnsi="Times New Roman"/>
          <w:color w:val="00000A"/>
          <w:szCs w:val="22"/>
        </w:rPr>
      </w:pPr>
      <w:r w:rsidRPr="00DB0CD0">
        <w:rPr>
          <w:rFonts w:ascii="Times New Roman" w:hAnsi="Times New Roman"/>
          <w:color w:val="00000A"/>
          <w:szCs w:val="22"/>
        </w:rPr>
        <w:t>Obrázek 3 – Graf nákladovosti odstraňování způsobených vadami výrobků (Metrostav a.s.).</w:t>
      </w:r>
      <w:r>
        <w:rPr>
          <w:rFonts w:ascii="Times New Roman" w:hAnsi="Times New Roman"/>
          <w:szCs w:val="22"/>
        </w:rPr>
        <w:br w:type="page"/>
      </w:r>
    </w:p>
    <w:p w14:paraId="79B30C29" w14:textId="77777777" w:rsidR="0051196E" w:rsidRDefault="0051196E">
      <w:pPr>
        <w:suppressAutoHyphens w:val="0"/>
        <w:overflowPunct/>
        <w:spacing w:after="0" w:line="240" w:lineRule="auto"/>
        <w:textAlignment w:val="auto"/>
        <w:rPr>
          <w:rFonts w:ascii="Times New Roman" w:hAnsi="Times New Roman"/>
          <w:szCs w:val="22"/>
        </w:rPr>
      </w:pPr>
    </w:p>
    <w:p w14:paraId="64E67F85" w14:textId="77777777" w:rsidR="00136F06" w:rsidRPr="00DB0CD0" w:rsidRDefault="00136F06" w:rsidP="00E84A12">
      <w:pPr>
        <w:spacing w:before="100" w:beforeAutospacing="1" w:after="100" w:afterAutospacing="1"/>
        <w:jc w:val="both"/>
        <w:rPr>
          <w:rFonts w:ascii="Times New Roman" w:hAnsi="Times New Roman"/>
        </w:rPr>
      </w:pPr>
      <w:r w:rsidRPr="00DB0CD0">
        <w:rPr>
          <w:rFonts w:ascii="Times New Roman" w:hAnsi="Times New Roman"/>
          <w:szCs w:val="22"/>
        </w:rPr>
        <w:t xml:space="preserve">Náklady společnosti Metrostav a.s. na odstranění reklamovaných vad výrobků </w:t>
      </w:r>
      <w:r w:rsidRPr="00DB0CD0">
        <w:rPr>
          <w:rFonts w:ascii="Times New Roman" w:hAnsi="Times New Roman"/>
        </w:rPr>
        <w:t xml:space="preserve">se pohybují v rozmezí 3,9 - 9,6 milionů Kč/rok. </w:t>
      </w:r>
    </w:p>
    <w:p w14:paraId="79B7109E" w14:textId="77777777" w:rsidR="00136F06" w:rsidRPr="00DB0CD0" w:rsidRDefault="00136F06" w:rsidP="00E84A12">
      <w:pPr>
        <w:spacing w:before="100" w:beforeAutospacing="1" w:after="100" w:afterAutospacing="1"/>
        <w:jc w:val="both"/>
        <w:rPr>
          <w:rFonts w:ascii="Times New Roman" w:hAnsi="Times New Roman"/>
          <w:szCs w:val="22"/>
        </w:rPr>
      </w:pPr>
      <w:r w:rsidRPr="00DB0CD0">
        <w:rPr>
          <w:rFonts w:ascii="Times New Roman" w:hAnsi="Times New Roman"/>
          <w:szCs w:val="22"/>
        </w:rPr>
        <w:t>Zastoupení společnosti Metrostav a.s. představuje kolem 5 % z celkového obratu ve stavebnictví v </w:t>
      </w:r>
      <w:r w:rsidRPr="00DB0CD0">
        <w:rPr>
          <w:rFonts w:ascii="Times New Roman" w:hAnsi="Times New Roman"/>
          <w:color w:val="auto"/>
          <w:szCs w:val="22"/>
        </w:rPr>
        <w:t>České republice</w:t>
      </w:r>
      <w:r w:rsidRPr="00DB0CD0">
        <w:rPr>
          <w:rFonts w:ascii="Times New Roman" w:hAnsi="Times New Roman"/>
          <w:szCs w:val="22"/>
        </w:rPr>
        <w:t>. Náklady na odstranění reklamovaných vad způsobených zabudováním nekvalitního výrobku do stavby lze v </w:t>
      </w:r>
      <w:r w:rsidRPr="00DB0CD0">
        <w:rPr>
          <w:rFonts w:ascii="Times New Roman" w:hAnsi="Times New Roman"/>
          <w:color w:val="auto"/>
          <w:szCs w:val="22"/>
        </w:rPr>
        <w:t>České republice</w:t>
      </w:r>
      <w:r w:rsidRPr="00DB0CD0">
        <w:rPr>
          <w:rFonts w:ascii="Times New Roman" w:hAnsi="Times New Roman"/>
          <w:szCs w:val="22"/>
        </w:rPr>
        <w:t xml:space="preserve"> odhadovat minimálně na 200 milionů Kč/rok.</w:t>
      </w:r>
    </w:p>
    <w:p w14:paraId="7F056E89" w14:textId="77777777" w:rsidR="00136F06" w:rsidRPr="000D7281" w:rsidRDefault="00136F06" w:rsidP="00E84A12">
      <w:pPr>
        <w:jc w:val="both"/>
        <w:rPr>
          <w:rFonts w:ascii="Times New Roman" w:hAnsi="Times New Roman"/>
          <w:szCs w:val="22"/>
        </w:rPr>
      </w:pPr>
      <w:r w:rsidRPr="00DB0CD0">
        <w:rPr>
          <w:rFonts w:ascii="Times New Roman" w:hAnsi="Times New Roman"/>
          <w:szCs w:val="22"/>
        </w:rPr>
        <w:t>Skutečné náklady na odstraňování vad způsobených výrobkem však jsou významně vyšší. Tyto vady mohou být v rámci výše uvedené statistiky skryty ve vadách způsobených špatným zadáním, nekonkrétní specifikací v rámci projektové dokumentace, vadnou realizací. Mohou být rovněž součástí reklamací vedených jako více příčin nebo v případech, kdy příčina nebyla zjištěna. Důsledky zabudování nekvalitních nebo nevhodných výrobků do stavby se navíc mohou projevit až po určité době od počátku užívání stavby a nejsou tudíž zatím ve výše zmíněné databázi jako příčina vady zaznamenány.</w:t>
      </w:r>
    </w:p>
    <w:p w14:paraId="0E6E88C4" w14:textId="77777777" w:rsidR="00136F06" w:rsidRPr="00086152" w:rsidRDefault="00136F06" w:rsidP="00E84A12">
      <w:pPr>
        <w:spacing w:before="100" w:beforeAutospacing="1" w:after="100" w:afterAutospacing="1"/>
        <w:jc w:val="both"/>
        <w:rPr>
          <w:rFonts w:ascii="Times New Roman" w:hAnsi="Times New Roman"/>
          <w:color w:val="auto"/>
          <w:szCs w:val="22"/>
        </w:rPr>
      </w:pPr>
      <w:r w:rsidRPr="00086152">
        <w:rPr>
          <w:rFonts w:ascii="Times New Roman" w:hAnsi="Times New Roman"/>
          <w:color w:val="auto"/>
          <w:szCs w:val="22"/>
        </w:rPr>
        <w:t>O nekvalitě stavebních výrobků a</w:t>
      </w:r>
      <w:r>
        <w:rPr>
          <w:rFonts w:ascii="Times New Roman" w:hAnsi="Times New Roman"/>
          <w:color w:val="auto"/>
          <w:szCs w:val="22"/>
        </w:rPr>
        <w:t> </w:t>
      </w:r>
      <w:r w:rsidRPr="00086152">
        <w:rPr>
          <w:rFonts w:ascii="Times New Roman" w:hAnsi="Times New Roman"/>
          <w:color w:val="auto"/>
          <w:szCs w:val="22"/>
        </w:rPr>
        <w:t>nedodržování požadavků ze strany výrobců, distributorů a</w:t>
      </w:r>
      <w:r>
        <w:rPr>
          <w:rFonts w:ascii="Times New Roman" w:hAnsi="Times New Roman"/>
          <w:color w:val="auto"/>
          <w:szCs w:val="22"/>
        </w:rPr>
        <w:t> </w:t>
      </w:r>
      <w:r w:rsidRPr="00086152">
        <w:rPr>
          <w:rFonts w:ascii="Times New Roman" w:hAnsi="Times New Roman"/>
          <w:color w:val="auto"/>
          <w:szCs w:val="22"/>
        </w:rPr>
        <w:t>dovozců a</w:t>
      </w:r>
      <w:r>
        <w:rPr>
          <w:rFonts w:ascii="Times New Roman" w:hAnsi="Times New Roman"/>
          <w:color w:val="auto"/>
          <w:szCs w:val="22"/>
        </w:rPr>
        <w:t> </w:t>
      </w:r>
      <w:r w:rsidRPr="00086152">
        <w:rPr>
          <w:rFonts w:ascii="Times New Roman" w:hAnsi="Times New Roman"/>
          <w:color w:val="auto"/>
          <w:szCs w:val="22"/>
        </w:rPr>
        <w:t>z toho plynoucích rizik, zejména ohrožení zd</w:t>
      </w:r>
      <w:r w:rsidRPr="00942233">
        <w:rPr>
          <w:rFonts w:ascii="Times New Roman" w:hAnsi="Times New Roman"/>
          <w:color w:val="auto"/>
          <w:szCs w:val="22"/>
        </w:rPr>
        <w:t xml:space="preserve">raví a bezpečnosti uživatelů staveb, vypovídají i údaje zveřejněné ČOI, která je dozorovým orgánem pro uvádění </w:t>
      </w:r>
      <w:r w:rsidRPr="00942233">
        <w:rPr>
          <w:rFonts w:ascii="Times New Roman" w:hAnsi="Times New Roman"/>
          <w:color w:val="auto"/>
        </w:rPr>
        <w:t xml:space="preserve">a dodávání </w:t>
      </w:r>
      <w:r w:rsidRPr="00942233">
        <w:rPr>
          <w:rFonts w:ascii="Times New Roman" w:hAnsi="Times New Roman"/>
          <w:color w:val="auto"/>
          <w:szCs w:val="22"/>
        </w:rPr>
        <w:t>sta</w:t>
      </w:r>
      <w:r w:rsidRPr="00086152">
        <w:rPr>
          <w:rFonts w:ascii="Times New Roman" w:hAnsi="Times New Roman"/>
          <w:color w:val="auto"/>
          <w:szCs w:val="22"/>
        </w:rPr>
        <w:t xml:space="preserve">vebních výrobků na trh. </w:t>
      </w:r>
    </w:p>
    <w:p w14:paraId="41817895" w14:textId="77777777" w:rsidR="00136F06" w:rsidRPr="00086152" w:rsidRDefault="00136F06" w:rsidP="00E84A12">
      <w:pPr>
        <w:spacing w:before="100" w:beforeAutospacing="1" w:after="100" w:afterAutospacing="1"/>
        <w:jc w:val="both"/>
        <w:rPr>
          <w:rFonts w:ascii="Times New Roman" w:hAnsi="Times New Roman"/>
          <w:color w:val="auto"/>
        </w:rPr>
      </w:pPr>
      <w:r w:rsidRPr="00086152">
        <w:rPr>
          <w:rFonts w:ascii="Times New Roman" w:hAnsi="Times New Roman"/>
          <w:color w:val="auto"/>
          <w:szCs w:val="22"/>
        </w:rPr>
        <w:t>Jako příklad lze uvést výsledky kontroly, kterou ČOI provedla v</w:t>
      </w:r>
      <w:r>
        <w:rPr>
          <w:rFonts w:ascii="Times New Roman" w:hAnsi="Times New Roman"/>
          <w:color w:val="auto"/>
          <w:szCs w:val="22"/>
        </w:rPr>
        <w:t> </w:t>
      </w:r>
      <w:r w:rsidRPr="00086152">
        <w:rPr>
          <w:rFonts w:ascii="Times New Roman" w:hAnsi="Times New Roman"/>
          <w:color w:val="auto"/>
          <w:szCs w:val="22"/>
        </w:rPr>
        <w:t>letech 2012 a</w:t>
      </w:r>
      <w:r>
        <w:rPr>
          <w:rFonts w:ascii="Times New Roman" w:hAnsi="Times New Roman"/>
          <w:color w:val="auto"/>
          <w:szCs w:val="22"/>
        </w:rPr>
        <w:t> </w:t>
      </w:r>
      <w:r w:rsidRPr="00086152">
        <w:rPr>
          <w:rFonts w:ascii="Times New Roman" w:hAnsi="Times New Roman"/>
          <w:color w:val="auto"/>
          <w:szCs w:val="22"/>
        </w:rPr>
        <w:t xml:space="preserve">2013 </w:t>
      </w:r>
      <w:r w:rsidRPr="00086152">
        <w:rPr>
          <w:rFonts w:ascii="Times New Roman" w:hAnsi="Times New Roman"/>
          <w:color w:val="auto"/>
        </w:rPr>
        <w:t>na základě podnětu Ministerstva životního prostředí a</w:t>
      </w:r>
      <w:r>
        <w:rPr>
          <w:rFonts w:ascii="Times New Roman" w:hAnsi="Times New Roman"/>
          <w:color w:val="auto"/>
        </w:rPr>
        <w:t> </w:t>
      </w:r>
      <w:r w:rsidRPr="00086152">
        <w:rPr>
          <w:rFonts w:ascii="Times New Roman" w:hAnsi="Times New Roman"/>
          <w:color w:val="auto"/>
        </w:rPr>
        <w:t>podnětů spotřebitelů. Jednalo se o</w:t>
      </w:r>
      <w:r>
        <w:rPr>
          <w:rFonts w:ascii="Times New Roman" w:hAnsi="Times New Roman"/>
          <w:color w:val="auto"/>
        </w:rPr>
        <w:t> </w:t>
      </w:r>
      <w:r w:rsidRPr="00086152">
        <w:rPr>
          <w:rFonts w:ascii="Times New Roman" w:hAnsi="Times New Roman"/>
          <w:color w:val="auto"/>
        </w:rPr>
        <w:t>celoplošnou kontrolní akci u</w:t>
      </w:r>
      <w:r>
        <w:rPr>
          <w:rFonts w:ascii="Times New Roman" w:hAnsi="Times New Roman"/>
          <w:color w:val="auto"/>
        </w:rPr>
        <w:t> </w:t>
      </w:r>
      <w:r w:rsidRPr="00086152">
        <w:rPr>
          <w:rFonts w:ascii="Times New Roman" w:hAnsi="Times New Roman"/>
          <w:color w:val="auto"/>
        </w:rPr>
        <w:t>výrobců domovních čistíren odpadních vod do 50 ekvivalentních obyvatel a</w:t>
      </w:r>
      <w:r>
        <w:rPr>
          <w:rFonts w:ascii="Times New Roman" w:hAnsi="Times New Roman"/>
          <w:color w:val="auto"/>
        </w:rPr>
        <w:t> </w:t>
      </w:r>
      <w:r w:rsidRPr="00086152">
        <w:rPr>
          <w:rFonts w:ascii="Times New Roman" w:hAnsi="Times New Roman"/>
          <w:color w:val="auto"/>
        </w:rPr>
        <w:t xml:space="preserve">prefabrikovaných septiků. Tato akce byla zaměřena na dodržování </w:t>
      </w:r>
      <w:r w:rsidRPr="00086152">
        <w:rPr>
          <w:rFonts w:ascii="Times New Roman" w:hAnsi="Times New Roman"/>
          <w:bCs/>
        </w:rPr>
        <w:t>zákona o</w:t>
      </w:r>
      <w:r>
        <w:rPr>
          <w:rFonts w:ascii="Times New Roman" w:hAnsi="Times New Roman"/>
          <w:bCs/>
        </w:rPr>
        <w:t> </w:t>
      </w:r>
      <w:r w:rsidRPr="00086152">
        <w:rPr>
          <w:rFonts w:ascii="Times New Roman" w:hAnsi="Times New Roman"/>
          <w:bCs/>
        </w:rPr>
        <w:t>technických požadavcích na výrobky</w:t>
      </w:r>
      <w:r w:rsidRPr="00086152">
        <w:rPr>
          <w:rFonts w:ascii="Times New Roman" w:hAnsi="Times New Roman"/>
          <w:color w:val="auto"/>
        </w:rPr>
        <w:t xml:space="preserve"> a</w:t>
      </w:r>
      <w:r>
        <w:rPr>
          <w:rFonts w:ascii="Times New Roman" w:hAnsi="Times New Roman"/>
          <w:color w:val="auto"/>
        </w:rPr>
        <w:t> </w:t>
      </w:r>
      <w:r w:rsidRPr="00086152">
        <w:rPr>
          <w:rFonts w:ascii="Times New Roman" w:hAnsi="Times New Roman"/>
          <w:color w:val="auto"/>
        </w:rPr>
        <w:t>nařízení vlády č. 190/2002 Sb., kterým se stanoví technické požadavky na stavební výrobky označované CE (nyní nahrazeno přímo použitelným předpisem).</w:t>
      </w:r>
    </w:p>
    <w:p w14:paraId="1EFBBA82" w14:textId="77777777" w:rsidR="00136F06" w:rsidRPr="00086152" w:rsidRDefault="00136F06" w:rsidP="00E84A12">
      <w:pPr>
        <w:spacing w:before="100" w:beforeAutospacing="1" w:after="100" w:afterAutospacing="1"/>
        <w:jc w:val="both"/>
        <w:rPr>
          <w:rFonts w:ascii="Times New Roman" w:hAnsi="Times New Roman"/>
          <w:color w:val="auto"/>
        </w:rPr>
      </w:pPr>
      <w:r w:rsidRPr="00086152">
        <w:rPr>
          <w:rFonts w:ascii="Times New Roman" w:hAnsi="Times New Roman"/>
          <w:color w:val="auto"/>
        </w:rPr>
        <w:t>Z celkem 47 výrobců bylo do konce roku 2012 zkontrolováno 29 subjektů, včetně 3 kontrol u</w:t>
      </w:r>
      <w:r>
        <w:rPr>
          <w:rFonts w:ascii="Times New Roman" w:hAnsi="Times New Roman"/>
          <w:color w:val="auto"/>
        </w:rPr>
        <w:t> </w:t>
      </w:r>
      <w:r w:rsidRPr="00086152">
        <w:rPr>
          <w:rFonts w:ascii="Times New Roman" w:hAnsi="Times New Roman"/>
          <w:color w:val="auto"/>
        </w:rPr>
        <w:t>zahraničních výrobců ve spolupráci se Slovenskou obchodní inspekcí. U</w:t>
      </w:r>
      <w:r>
        <w:rPr>
          <w:rFonts w:ascii="Times New Roman" w:hAnsi="Times New Roman"/>
          <w:color w:val="auto"/>
        </w:rPr>
        <w:t> </w:t>
      </w:r>
      <w:r w:rsidRPr="00086152">
        <w:rPr>
          <w:rFonts w:ascii="Times New Roman" w:hAnsi="Times New Roman"/>
          <w:color w:val="auto"/>
        </w:rPr>
        <w:t>15 výrobců bylo zjištěno porušení</w:t>
      </w:r>
      <w:r w:rsidRPr="00086152">
        <w:rPr>
          <w:rFonts w:ascii="Times New Roman" w:hAnsi="Times New Roman"/>
          <w:bCs/>
        </w:rPr>
        <w:t xml:space="preserve"> zákona o</w:t>
      </w:r>
      <w:r>
        <w:rPr>
          <w:rFonts w:ascii="Times New Roman" w:hAnsi="Times New Roman"/>
          <w:bCs/>
        </w:rPr>
        <w:t> </w:t>
      </w:r>
      <w:r w:rsidRPr="00086152">
        <w:rPr>
          <w:rFonts w:ascii="Times New Roman" w:hAnsi="Times New Roman"/>
          <w:bCs/>
        </w:rPr>
        <w:t>technických požadavcích na výrobky</w:t>
      </w:r>
      <w:r w:rsidRPr="00086152">
        <w:rPr>
          <w:rFonts w:ascii="Times New Roman" w:hAnsi="Times New Roman"/>
          <w:color w:val="auto"/>
        </w:rPr>
        <w:t>. Největší počet pochybení se týkal označení CE. Na základě podkladů poskytnutých vodoprávními úřady byla potvrzena domněnka ČOI o</w:t>
      </w:r>
      <w:r>
        <w:rPr>
          <w:rFonts w:ascii="Times New Roman" w:hAnsi="Times New Roman"/>
          <w:color w:val="auto"/>
        </w:rPr>
        <w:t> </w:t>
      </w:r>
      <w:r w:rsidRPr="00086152">
        <w:rPr>
          <w:rFonts w:ascii="Times New Roman" w:hAnsi="Times New Roman"/>
          <w:color w:val="auto"/>
        </w:rPr>
        <w:t>existenci dvojí dokumentace – jedné pro ČOI a</w:t>
      </w:r>
      <w:r>
        <w:rPr>
          <w:rFonts w:ascii="Times New Roman" w:hAnsi="Times New Roman"/>
          <w:color w:val="auto"/>
        </w:rPr>
        <w:t> </w:t>
      </w:r>
      <w:r w:rsidRPr="00086152">
        <w:rPr>
          <w:rFonts w:ascii="Times New Roman" w:hAnsi="Times New Roman"/>
          <w:color w:val="auto"/>
        </w:rPr>
        <w:t>druhé pro stavební úřady. Ve třech případech bylo zjištěno, že výrobci uváděli na trh výrobek bez posouzení shody a</w:t>
      </w:r>
      <w:r>
        <w:rPr>
          <w:rFonts w:ascii="Times New Roman" w:hAnsi="Times New Roman"/>
          <w:color w:val="auto"/>
        </w:rPr>
        <w:t> </w:t>
      </w:r>
      <w:r w:rsidRPr="00086152">
        <w:rPr>
          <w:rFonts w:ascii="Times New Roman" w:hAnsi="Times New Roman"/>
          <w:color w:val="auto"/>
        </w:rPr>
        <w:t>v jednom případě s</w:t>
      </w:r>
      <w:r>
        <w:rPr>
          <w:rFonts w:ascii="Times New Roman" w:hAnsi="Times New Roman"/>
          <w:color w:val="auto"/>
        </w:rPr>
        <w:t> </w:t>
      </w:r>
      <w:r w:rsidRPr="00086152">
        <w:rPr>
          <w:rFonts w:ascii="Times New Roman" w:hAnsi="Times New Roman"/>
          <w:color w:val="auto"/>
        </w:rPr>
        <w:t>padělaným ES prohlášením o</w:t>
      </w:r>
      <w:r>
        <w:rPr>
          <w:rFonts w:ascii="Times New Roman" w:hAnsi="Times New Roman"/>
          <w:color w:val="auto"/>
        </w:rPr>
        <w:t> </w:t>
      </w:r>
      <w:r w:rsidRPr="00086152">
        <w:rPr>
          <w:rFonts w:ascii="Times New Roman" w:hAnsi="Times New Roman"/>
          <w:color w:val="auto"/>
        </w:rPr>
        <w:t>shodě. Na základě těchto výsledků bylo do konce června 2013 zkontrolováno dalších 16 výrobců, včetně zjišťování informací ohledně jednoho zahraničního výrobce (Velká Británie). Z</w:t>
      </w:r>
      <w:r>
        <w:rPr>
          <w:rFonts w:ascii="Times New Roman" w:hAnsi="Times New Roman"/>
          <w:color w:val="auto"/>
        </w:rPr>
        <w:t> </w:t>
      </w:r>
      <w:r w:rsidRPr="00086152">
        <w:rPr>
          <w:rFonts w:ascii="Times New Roman" w:hAnsi="Times New Roman"/>
          <w:color w:val="auto"/>
        </w:rPr>
        <w:t xml:space="preserve">celkového počtu 45 kontrolovaných subjektů pouze 22 výrobců splnilo veškeré povinnosti stanovené platnými právními předpisy </w:t>
      </w:r>
      <w:r w:rsidRPr="00086152">
        <w:rPr>
          <w:rFonts w:ascii="Times New Roman" w:hAnsi="Times New Roman"/>
          <w:color w:val="auto"/>
          <w:szCs w:val="22"/>
        </w:rPr>
        <w:t>(viz tabulka 1)</w:t>
      </w:r>
      <w:r w:rsidRPr="00086152">
        <w:rPr>
          <w:rFonts w:ascii="Times New Roman" w:hAnsi="Times New Roman"/>
          <w:color w:val="auto"/>
        </w:rPr>
        <w:t>.</w:t>
      </w:r>
    </w:p>
    <w:p w14:paraId="3A2EC08E" w14:textId="77777777" w:rsidR="00136F06" w:rsidRDefault="00136F06" w:rsidP="00E84A12">
      <w:pPr>
        <w:spacing w:before="100" w:beforeAutospacing="1" w:after="100" w:afterAutospacing="1"/>
        <w:jc w:val="both"/>
        <w:rPr>
          <w:rFonts w:ascii="Times New Roman" w:hAnsi="Times New Roman"/>
          <w:color w:val="auto"/>
        </w:rPr>
      </w:pPr>
      <w:r w:rsidRPr="00086152">
        <w:rPr>
          <w:rFonts w:ascii="Times New Roman" w:hAnsi="Times New Roman"/>
          <w:color w:val="auto"/>
          <w:szCs w:val="22"/>
        </w:rPr>
        <w:t xml:space="preserve">Druhým uvedeným příkladem je kontrola </w:t>
      </w:r>
      <w:r w:rsidRPr="00086152">
        <w:rPr>
          <w:rFonts w:ascii="Times New Roman" w:hAnsi="Times New Roman"/>
          <w:color w:val="auto"/>
        </w:rPr>
        <w:t>funkčnosti požárních dveří, které jsou nabízeny na vnitřním trhu, kterou ČOI zahájila v</w:t>
      </w:r>
      <w:r>
        <w:rPr>
          <w:rFonts w:ascii="Times New Roman" w:hAnsi="Times New Roman"/>
          <w:color w:val="auto"/>
        </w:rPr>
        <w:t> </w:t>
      </w:r>
      <w:r w:rsidRPr="00086152">
        <w:rPr>
          <w:rFonts w:ascii="Times New Roman" w:hAnsi="Times New Roman"/>
          <w:color w:val="auto"/>
        </w:rPr>
        <w:t xml:space="preserve">roce 2013 na základě podnětu přijatého od Generálního ředitelství Hasičského záchranného sboru </w:t>
      </w:r>
      <w:r w:rsidRPr="00086152">
        <w:rPr>
          <w:rFonts w:ascii="Times New Roman" w:hAnsi="Times New Roman"/>
          <w:color w:val="auto"/>
          <w:szCs w:val="22"/>
        </w:rPr>
        <w:t>České republiky</w:t>
      </w:r>
      <w:r w:rsidRPr="00086152">
        <w:rPr>
          <w:rFonts w:ascii="Times New Roman" w:hAnsi="Times New Roman"/>
          <w:color w:val="auto"/>
        </w:rPr>
        <w:t xml:space="preserve">. Podnět obsahoval podezření, že některé typy dveří, </w:t>
      </w:r>
      <w:r w:rsidRPr="00086152">
        <w:rPr>
          <w:rFonts w:ascii="Times New Roman" w:hAnsi="Times New Roman"/>
          <w:color w:val="auto"/>
        </w:rPr>
        <w:lastRenderedPageBreak/>
        <w:t>u</w:t>
      </w:r>
      <w:r>
        <w:rPr>
          <w:rFonts w:ascii="Times New Roman" w:hAnsi="Times New Roman"/>
          <w:color w:val="auto"/>
        </w:rPr>
        <w:t> </w:t>
      </w:r>
      <w:r w:rsidRPr="00086152">
        <w:rPr>
          <w:rFonts w:ascii="Times New Roman" w:hAnsi="Times New Roman"/>
          <w:color w:val="auto"/>
        </w:rPr>
        <w:t>nichž výrobce deklaruje požární odolnost, ve skutečnosti tuto deklaraci nesplňují. Kontrola proběhla u</w:t>
      </w:r>
      <w:r>
        <w:rPr>
          <w:rFonts w:ascii="Times New Roman" w:hAnsi="Times New Roman"/>
          <w:color w:val="auto"/>
        </w:rPr>
        <w:t> </w:t>
      </w:r>
      <w:r w:rsidRPr="00086152">
        <w:rPr>
          <w:rFonts w:ascii="Times New Roman" w:hAnsi="Times New Roman"/>
          <w:color w:val="auto"/>
        </w:rPr>
        <w:t>10 distributorů a</w:t>
      </w:r>
      <w:r>
        <w:rPr>
          <w:rFonts w:ascii="Times New Roman" w:hAnsi="Times New Roman"/>
          <w:color w:val="auto"/>
        </w:rPr>
        <w:t> </w:t>
      </w:r>
      <w:r w:rsidRPr="00086152">
        <w:rPr>
          <w:rFonts w:ascii="Times New Roman" w:hAnsi="Times New Roman"/>
          <w:color w:val="auto"/>
        </w:rPr>
        <w:t>9 výrobců. Při kontrole byly odebrány 4 vzorky požárních dveří s</w:t>
      </w:r>
      <w:r>
        <w:rPr>
          <w:rFonts w:ascii="Times New Roman" w:hAnsi="Times New Roman"/>
          <w:color w:val="auto"/>
        </w:rPr>
        <w:t> </w:t>
      </w:r>
      <w:r w:rsidRPr="00086152">
        <w:rPr>
          <w:rFonts w:ascii="Times New Roman" w:hAnsi="Times New Roman"/>
          <w:color w:val="auto"/>
        </w:rPr>
        <w:t>deklarovanou požární odolností 30 minut (dle značení v</w:t>
      </w:r>
      <w:r>
        <w:rPr>
          <w:rFonts w:ascii="Times New Roman" w:hAnsi="Times New Roman"/>
          <w:color w:val="auto"/>
        </w:rPr>
        <w:t> </w:t>
      </w:r>
      <w:r w:rsidRPr="00086152">
        <w:rPr>
          <w:rFonts w:ascii="Times New Roman" w:hAnsi="Times New Roman"/>
          <w:color w:val="auto"/>
        </w:rPr>
        <w:t>souladu s</w:t>
      </w:r>
      <w:r>
        <w:rPr>
          <w:rFonts w:ascii="Times New Roman" w:hAnsi="Times New Roman"/>
          <w:color w:val="auto"/>
        </w:rPr>
        <w:t> </w:t>
      </w:r>
      <w:r w:rsidRPr="00086152">
        <w:rPr>
          <w:rFonts w:ascii="Times New Roman" w:hAnsi="Times New Roman"/>
          <w:color w:val="auto"/>
        </w:rPr>
        <w:t>§ 5 vyhlášky č. 202/1999 Sb., kterou se stanoví technické podmínky požárních dveří, kouřotěsných dveří a</w:t>
      </w:r>
      <w:r>
        <w:rPr>
          <w:rFonts w:ascii="Times New Roman" w:hAnsi="Times New Roman"/>
          <w:color w:val="auto"/>
        </w:rPr>
        <w:t> </w:t>
      </w:r>
      <w:r w:rsidRPr="00086152">
        <w:rPr>
          <w:rFonts w:ascii="Times New Roman" w:hAnsi="Times New Roman"/>
          <w:color w:val="auto"/>
        </w:rPr>
        <w:t>kouřotěsných požárních dveří). Laboratorní zkoušky prokázaly, že deklarované požární odolnosti 30 minut nevyhověly 3 vzorky ze 4 kontrolovaných. Požární odolnost těchto vzorků se pohybovala v</w:t>
      </w:r>
      <w:r>
        <w:rPr>
          <w:rFonts w:ascii="Times New Roman" w:hAnsi="Times New Roman"/>
          <w:color w:val="auto"/>
        </w:rPr>
        <w:t> </w:t>
      </w:r>
      <w:r w:rsidRPr="00086152">
        <w:rPr>
          <w:rFonts w:ascii="Times New Roman" w:hAnsi="Times New Roman"/>
          <w:color w:val="auto"/>
        </w:rPr>
        <w:t>rozmezí 5 až 7 minut, což je cca čtvrtina deklarovaného časového limitu. Následně byly v</w:t>
      </w:r>
      <w:r>
        <w:rPr>
          <w:rFonts w:ascii="Times New Roman" w:hAnsi="Times New Roman"/>
          <w:color w:val="auto"/>
        </w:rPr>
        <w:t> </w:t>
      </w:r>
      <w:r w:rsidRPr="00086152">
        <w:rPr>
          <w:rFonts w:ascii="Times New Roman" w:hAnsi="Times New Roman"/>
          <w:color w:val="auto"/>
        </w:rPr>
        <w:t>roce 2014 zkontrolovány další 4 vzorky, ze kterých opět 3 nesplnily deklarované vlastnosti</w:t>
      </w:r>
      <w:r w:rsidRPr="00086152">
        <w:rPr>
          <w:rFonts w:ascii="Times New Roman" w:hAnsi="Times New Roman"/>
          <w:color w:val="FF0000"/>
        </w:rPr>
        <w:t xml:space="preserve">, </w:t>
      </w:r>
      <w:r w:rsidRPr="00086152">
        <w:rPr>
          <w:rFonts w:ascii="Times New Roman" w:hAnsi="Times New Roman"/>
          <w:color w:val="auto"/>
        </w:rPr>
        <w:t>a</w:t>
      </w:r>
      <w:r>
        <w:rPr>
          <w:rFonts w:ascii="Times New Roman" w:hAnsi="Times New Roman"/>
          <w:color w:val="auto"/>
        </w:rPr>
        <w:t> </w:t>
      </w:r>
      <w:r w:rsidRPr="00086152">
        <w:rPr>
          <w:rFonts w:ascii="Times New Roman" w:hAnsi="Times New Roman"/>
          <w:color w:val="auto"/>
        </w:rPr>
        <w:t xml:space="preserve">v roce 2015 opět 4 vzorky, které již všechny požadavkům vyhověly </w:t>
      </w:r>
      <w:r w:rsidR="008A128F">
        <w:rPr>
          <w:rFonts w:ascii="Times New Roman" w:hAnsi="Times New Roman"/>
          <w:color w:val="auto"/>
          <w:szCs w:val="22"/>
        </w:rPr>
        <w:t>(viz tabulka</w:t>
      </w:r>
      <w:r w:rsidRPr="00086152">
        <w:rPr>
          <w:rFonts w:ascii="Times New Roman" w:hAnsi="Times New Roman"/>
          <w:color w:val="auto"/>
          <w:szCs w:val="22"/>
        </w:rPr>
        <w:t>)</w:t>
      </w:r>
      <w:r w:rsidRPr="00086152">
        <w:rPr>
          <w:rFonts w:ascii="Times New Roman" w:hAnsi="Times New Roman"/>
          <w:color w:val="auto"/>
        </w:rPr>
        <w:t>.</w:t>
      </w:r>
    </w:p>
    <w:p w14:paraId="2E9DCB53" w14:textId="77777777" w:rsidR="00136F06" w:rsidRPr="00086152" w:rsidRDefault="008A128F" w:rsidP="00E84A12">
      <w:pPr>
        <w:spacing w:before="100" w:beforeAutospacing="1" w:after="100" w:afterAutospacing="1"/>
        <w:jc w:val="both"/>
        <w:rPr>
          <w:rFonts w:ascii="Times New Roman" w:hAnsi="Times New Roman"/>
          <w:color w:val="auto"/>
        </w:rPr>
      </w:pPr>
      <w:r w:rsidRPr="00086152">
        <w:rPr>
          <w:rFonts w:ascii="Times New Roman" w:hAnsi="Times New Roman"/>
          <w:b/>
          <w:color w:val="auto"/>
          <w:szCs w:val="22"/>
        </w:rPr>
        <w:t>Kontrola výrobk</w:t>
      </w:r>
      <w:r w:rsidRPr="00942233">
        <w:rPr>
          <w:rFonts w:ascii="Times New Roman" w:hAnsi="Times New Roman"/>
          <w:b/>
          <w:color w:val="auto"/>
          <w:szCs w:val="22"/>
        </w:rPr>
        <w:t xml:space="preserve">ů uváděných </w:t>
      </w:r>
      <w:r w:rsidRPr="00942233">
        <w:rPr>
          <w:rFonts w:ascii="Times New Roman" w:hAnsi="Times New Roman"/>
          <w:b/>
          <w:color w:val="auto"/>
        </w:rPr>
        <w:t xml:space="preserve">a dodávaných </w:t>
      </w:r>
      <w:r w:rsidRPr="00942233">
        <w:rPr>
          <w:rFonts w:ascii="Times New Roman" w:hAnsi="Times New Roman"/>
          <w:b/>
          <w:color w:val="auto"/>
          <w:szCs w:val="22"/>
        </w:rPr>
        <w:t>na trh a n</w:t>
      </w:r>
      <w:r w:rsidRPr="00086152">
        <w:rPr>
          <w:rFonts w:ascii="Times New Roman" w:hAnsi="Times New Roman"/>
          <w:b/>
          <w:color w:val="auto"/>
          <w:szCs w:val="22"/>
        </w:rPr>
        <w:t>ásledně zabudovaných do stavby</w:t>
      </w:r>
      <w:r>
        <w:rPr>
          <w:rFonts w:ascii="Times New Roman" w:hAnsi="Times New Roman"/>
          <w:b/>
          <w:color w:val="auto"/>
          <w:szCs w:val="22"/>
        </w:rPr>
        <w:t xml:space="preserve"> (</w:t>
      </w:r>
      <w:proofErr w:type="gramStart"/>
      <w:r>
        <w:rPr>
          <w:rFonts w:ascii="Times New Roman" w:hAnsi="Times New Roman"/>
          <w:b/>
          <w:color w:val="auto"/>
          <w:szCs w:val="22"/>
        </w:rPr>
        <w:t>2013 – 2015</w:t>
      </w:r>
      <w:proofErr w:type="gramEnd"/>
      <w:r>
        <w:rPr>
          <w:rFonts w:ascii="Times New Roman" w:hAnsi="Times New Roman"/>
          <w:b/>
          <w:color w:val="auto"/>
          <w:szCs w:val="22"/>
        </w:rPr>
        <w:t>)</w:t>
      </w:r>
    </w:p>
    <w:tbl>
      <w:tblPr>
        <w:tblW w:w="5000" w:type="pct"/>
        <w:tblBorders>
          <w:top w:val="single" w:sz="18" w:space="0" w:color="auto"/>
          <w:bottom w:val="single" w:sz="18" w:space="0" w:color="auto"/>
        </w:tblBorders>
        <w:tblLook w:val="0060" w:firstRow="1" w:lastRow="1" w:firstColumn="0" w:lastColumn="0" w:noHBand="0" w:noVBand="0"/>
      </w:tblPr>
      <w:tblGrid>
        <w:gridCol w:w="2898"/>
        <w:gridCol w:w="2057"/>
        <w:gridCol w:w="2113"/>
        <w:gridCol w:w="1994"/>
      </w:tblGrid>
      <w:tr w:rsidR="00251D76" w:rsidRPr="00086152" w14:paraId="4ADD6D4C" w14:textId="77777777" w:rsidTr="00C970B2">
        <w:trPr>
          <w:trHeight w:val="454"/>
        </w:trPr>
        <w:tc>
          <w:tcPr>
            <w:tcW w:w="1599" w:type="pct"/>
            <w:tcBorders>
              <w:top w:val="single" w:sz="18" w:space="0" w:color="auto"/>
              <w:left w:val="nil"/>
              <w:bottom w:val="single" w:sz="18" w:space="0" w:color="auto"/>
              <w:right w:val="nil"/>
            </w:tcBorders>
            <w:shd w:val="clear" w:color="auto" w:fill="B8CCE4"/>
            <w:noWrap/>
          </w:tcPr>
          <w:p w14:paraId="768DEA6B" w14:textId="77777777" w:rsidR="00136F06" w:rsidRPr="00086152" w:rsidRDefault="00136F06" w:rsidP="00E84A12">
            <w:pPr>
              <w:spacing w:before="100" w:beforeAutospacing="1" w:after="100" w:afterAutospacing="1"/>
              <w:jc w:val="center"/>
              <w:rPr>
                <w:rFonts w:ascii="Times New Roman" w:hAnsi="Times New Roman"/>
                <w:b/>
                <w:bCs/>
                <w:szCs w:val="22"/>
              </w:rPr>
            </w:pPr>
          </w:p>
        </w:tc>
        <w:tc>
          <w:tcPr>
            <w:tcW w:w="1135" w:type="pct"/>
            <w:tcBorders>
              <w:top w:val="single" w:sz="18" w:space="0" w:color="auto"/>
              <w:left w:val="nil"/>
              <w:bottom w:val="single" w:sz="18" w:space="0" w:color="auto"/>
              <w:right w:val="nil"/>
            </w:tcBorders>
            <w:shd w:val="clear" w:color="auto" w:fill="B8CCE4"/>
          </w:tcPr>
          <w:p w14:paraId="3D66FEB6" w14:textId="77777777" w:rsidR="00136F06" w:rsidRPr="00086152" w:rsidRDefault="005506A6" w:rsidP="00E84A12">
            <w:pPr>
              <w:spacing w:before="100" w:beforeAutospacing="1" w:after="100" w:afterAutospacing="1"/>
              <w:jc w:val="center"/>
              <w:rPr>
                <w:rFonts w:ascii="Times New Roman" w:hAnsi="Times New Roman"/>
                <w:b/>
                <w:bCs/>
                <w:szCs w:val="22"/>
              </w:rPr>
            </w:pPr>
            <w:r>
              <w:rPr>
                <w:rFonts w:ascii="Times New Roman" w:hAnsi="Times New Roman"/>
                <w:b/>
                <w:bCs/>
                <w:szCs w:val="22"/>
              </w:rPr>
              <w:t>K</w:t>
            </w:r>
            <w:r w:rsidR="00136F06" w:rsidRPr="00086152">
              <w:rPr>
                <w:rFonts w:ascii="Times New Roman" w:hAnsi="Times New Roman"/>
                <w:b/>
                <w:bCs/>
                <w:szCs w:val="22"/>
              </w:rPr>
              <w:t>ontrolováno</w:t>
            </w:r>
          </w:p>
        </w:tc>
        <w:tc>
          <w:tcPr>
            <w:tcW w:w="1166" w:type="pct"/>
            <w:tcBorders>
              <w:top w:val="single" w:sz="18" w:space="0" w:color="auto"/>
              <w:left w:val="nil"/>
              <w:bottom w:val="single" w:sz="18" w:space="0" w:color="auto"/>
              <w:right w:val="nil"/>
            </w:tcBorders>
            <w:shd w:val="clear" w:color="auto" w:fill="B8CCE4"/>
          </w:tcPr>
          <w:p w14:paraId="33465F10" w14:textId="77777777" w:rsidR="00136F06" w:rsidRPr="00086152" w:rsidRDefault="005506A6" w:rsidP="00E84A12">
            <w:pPr>
              <w:spacing w:before="100" w:beforeAutospacing="1" w:after="100" w:afterAutospacing="1"/>
              <w:jc w:val="center"/>
              <w:rPr>
                <w:rFonts w:ascii="Times New Roman" w:hAnsi="Times New Roman"/>
                <w:b/>
                <w:bCs/>
                <w:szCs w:val="22"/>
              </w:rPr>
            </w:pPr>
            <w:r>
              <w:rPr>
                <w:rFonts w:ascii="Times New Roman" w:hAnsi="Times New Roman"/>
                <w:b/>
                <w:bCs/>
                <w:szCs w:val="22"/>
              </w:rPr>
              <w:t>V</w:t>
            </w:r>
            <w:r w:rsidR="00136F06" w:rsidRPr="00086152">
              <w:rPr>
                <w:rFonts w:ascii="Times New Roman" w:hAnsi="Times New Roman"/>
                <w:b/>
                <w:bCs/>
                <w:szCs w:val="22"/>
              </w:rPr>
              <w:t>yhovělo</w:t>
            </w:r>
          </w:p>
        </w:tc>
        <w:tc>
          <w:tcPr>
            <w:tcW w:w="1100" w:type="pct"/>
            <w:tcBorders>
              <w:top w:val="single" w:sz="18" w:space="0" w:color="auto"/>
              <w:left w:val="nil"/>
              <w:bottom w:val="single" w:sz="18" w:space="0" w:color="auto"/>
              <w:right w:val="nil"/>
            </w:tcBorders>
            <w:shd w:val="clear" w:color="auto" w:fill="B8CCE4"/>
          </w:tcPr>
          <w:p w14:paraId="2DB9C593" w14:textId="77777777" w:rsidR="00136F06" w:rsidRPr="00086152" w:rsidRDefault="005506A6" w:rsidP="008A128F">
            <w:pPr>
              <w:spacing w:before="100" w:beforeAutospacing="1" w:after="100" w:afterAutospacing="1"/>
              <w:ind w:right="-63"/>
              <w:jc w:val="center"/>
              <w:rPr>
                <w:rFonts w:ascii="Times New Roman" w:hAnsi="Times New Roman"/>
                <w:b/>
                <w:bCs/>
                <w:szCs w:val="22"/>
              </w:rPr>
            </w:pPr>
            <w:r>
              <w:rPr>
                <w:rFonts w:ascii="Times New Roman" w:hAnsi="Times New Roman"/>
                <w:b/>
                <w:bCs/>
                <w:szCs w:val="22"/>
              </w:rPr>
              <w:t>N</w:t>
            </w:r>
            <w:r w:rsidR="00136F06" w:rsidRPr="00086152">
              <w:rPr>
                <w:rFonts w:ascii="Times New Roman" w:hAnsi="Times New Roman"/>
                <w:b/>
                <w:bCs/>
                <w:szCs w:val="22"/>
              </w:rPr>
              <w:t>evyhovělo</w:t>
            </w:r>
          </w:p>
        </w:tc>
      </w:tr>
      <w:tr w:rsidR="00136F06" w:rsidRPr="00086152" w14:paraId="060B0095" w14:textId="77777777" w:rsidTr="00C970B2">
        <w:trPr>
          <w:trHeight w:val="454"/>
        </w:trPr>
        <w:tc>
          <w:tcPr>
            <w:tcW w:w="1599" w:type="pct"/>
            <w:tcBorders>
              <w:bottom w:val="single" w:sz="4" w:space="0" w:color="000000"/>
            </w:tcBorders>
            <w:noWrap/>
          </w:tcPr>
          <w:p w14:paraId="2BB6CEBB" w14:textId="77777777" w:rsidR="00136F06" w:rsidRPr="00086152" w:rsidRDefault="00136F06" w:rsidP="00E84A12">
            <w:pPr>
              <w:spacing w:before="100" w:beforeAutospacing="1" w:after="100" w:afterAutospacing="1"/>
              <w:jc w:val="center"/>
              <w:rPr>
                <w:rFonts w:ascii="Times New Roman" w:hAnsi="Times New Roman"/>
                <w:szCs w:val="22"/>
              </w:rPr>
            </w:pPr>
            <w:r w:rsidRPr="00086152">
              <w:rPr>
                <w:rFonts w:ascii="Times New Roman" w:hAnsi="Times New Roman"/>
                <w:szCs w:val="22"/>
              </w:rPr>
              <w:t>Výrobci ČOV</w:t>
            </w:r>
          </w:p>
        </w:tc>
        <w:tc>
          <w:tcPr>
            <w:tcW w:w="1135" w:type="pct"/>
            <w:tcBorders>
              <w:bottom w:val="single" w:sz="4" w:space="0" w:color="000000"/>
            </w:tcBorders>
            <w:vAlign w:val="bottom"/>
          </w:tcPr>
          <w:p w14:paraId="1F25B8C6" w14:textId="77777777" w:rsidR="00136F06" w:rsidRPr="00086152" w:rsidRDefault="00136F06" w:rsidP="00E84A12">
            <w:pPr>
              <w:pStyle w:val="DecimalAligned"/>
              <w:spacing w:before="100" w:beforeAutospacing="1" w:after="100" w:afterAutospacing="1" w:line="340" w:lineRule="exact"/>
              <w:jc w:val="center"/>
              <w:rPr>
                <w:rFonts w:ascii="Times New Roman" w:hAnsi="Times New Roman"/>
              </w:rPr>
            </w:pPr>
            <w:r w:rsidRPr="00086152">
              <w:rPr>
                <w:rFonts w:ascii="Times New Roman" w:hAnsi="Times New Roman"/>
              </w:rPr>
              <w:t>45</w:t>
            </w:r>
          </w:p>
        </w:tc>
        <w:tc>
          <w:tcPr>
            <w:tcW w:w="1166" w:type="pct"/>
            <w:tcBorders>
              <w:bottom w:val="single" w:sz="4" w:space="0" w:color="000000"/>
            </w:tcBorders>
            <w:vAlign w:val="bottom"/>
          </w:tcPr>
          <w:p w14:paraId="052E396F" w14:textId="77777777" w:rsidR="00136F06" w:rsidRPr="00086152" w:rsidRDefault="00136F06" w:rsidP="00E84A12">
            <w:pPr>
              <w:pStyle w:val="DecimalAligned"/>
              <w:spacing w:before="100" w:beforeAutospacing="1" w:after="100" w:afterAutospacing="1" w:line="340" w:lineRule="exact"/>
              <w:jc w:val="center"/>
              <w:rPr>
                <w:rFonts w:ascii="Times New Roman" w:hAnsi="Times New Roman"/>
              </w:rPr>
            </w:pPr>
            <w:r w:rsidRPr="00086152">
              <w:rPr>
                <w:rFonts w:ascii="Times New Roman" w:hAnsi="Times New Roman"/>
              </w:rPr>
              <w:t>22</w:t>
            </w:r>
          </w:p>
        </w:tc>
        <w:tc>
          <w:tcPr>
            <w:tcW w:w="1100" w:type="pct"/>
            <w:tcBorders>
              <w:bottom w:val="single" w:sz="4" w:space="0" w:color="000000"/>
            </w:tcBorders>
            <w:vAlign w:val="bottom"/>
          </w:tcPr>
          <w:p w14:paraId="595DFEF6" w14:textId="77777777" w:rsidR="00136F06" w:rsidRPr="00086152" w:rsidRDefault="00136F06" w:rsidP="00E84A12">
            <w:pPr>
              <w:pStyle w:val="DecimalAligned"/>
              <w:spacing w:before="100" w:beforeAutospacing="1" w:after="100" w:afterAutospacing="1" w:line="340" w:lineRule="exact"/>
              <w:jc w:val="center"/>
              <w:rPr>
                <w:rFonts w:ascii="Times New Roman" w:hAnsi="Times New Roman"/>
              </w:rPr>
            </w:pPr>
            <w:r w:rsidRPr="00086152">
              <w:rPr>
                <w:rFonts w:ascii="Times New Roman" w:hAnsi="Times New Roman"/>
              </w:rPr>
              <w:t>23</w:t>
            </w:r>
          </w:p>
        </w:tc>
      </w:tr>
      <w:tr w:rsidR="00251D76" w:rsidRPr="00086152" w14:paraId="2D07E1A5" w14:textId="77777777" w:rsidTr="00C970B2">
        <w:trPr>
          <w:trHeight w:val="454"/>
        </w:trPr>
        <w:tc>
          <w:tcPr>
            <w:tcW w:w="1599" w:type="pct"/>
            <w:tcBorders>
              <w:top w:val="single" w:sz="4" w:space="0" w:color="000000"/>
              <w:left w:val="nil"/>
              <w:bottom w:val="single" w:sz="18" w:space="0" w:color="auto"/>
              <w:right w:val="nil"/>
            </w:tcBorders>
            <w:shd w:val="clear" w:color="auto" w:fill="FFFFFF"/>
            <w:noWrap/>
          </w:tcPr>
          <w:p w14:paraId="6F22061B" w14:textId="77777777" w:rsidR="00136F06" w:rsidRPr="00086152" w:rsidRDefault="00136F06" w:rsidP="00E84A12">
            <w:pPr>
              <w:spacing w:before="100" w:beforeAutospacing="1" w:after="100" w:afterAutospacing="1"/>
              <w:jc w:val="center"/>
              <w:rPr>
                <w:rFonts w:ascii="Times New Roman" w:hAnsi="Times New Roman"/>
                <w:szCs w:val="22"/>
              </w:rPr>
            </w:pPr>
            <w:r w:rsidRPr="00086152">
              <w:rPr>
                <w:rFonts w:ascii="Times New Roman" w:hAnsi="Times New Roman"/>
                <w:szCs w:val="22"/>
              </w:rPr>
              <w:t>Požární dveře</w:t>
            </w:r>
          </w:p>
        </w:tc>
        <w:tc>
          <w:tcPr>
            <w:tcW w:w="1135" w:type="pct"/>
            <w:tcBorders>
              <w:top w:val="single" w:sz="4" w:space="0" w:color="000000"/>
              <w:left w:val="nil"/>
              <w:bottom w:val="single" w:sz="18" w:space="0" w:color="auto"/>
              <w:right w:val="nil"/>
            </w:tcBorders>
            <w:shd w:val="clear" w:color="auto" w:fill="FFFFFF"/>
            <w:vAlign w:val="center"/>
          </w:tcPr>
          <w:p w14:paraId="07511992" w14:textId="77777777" w:rsidR="00136F06" w:rsidRPr="00086152" w:rsidRDefault="00136F06" w:rsidP="00E84A12">
            <w:pPr>
              <w:pStyle w:val="DecimalAligned"/>
              <w:spacing w:before="100" w:beforeAutospacing="1" w:after="100" w:afterAutospacing="1" w:line="340" w:lineRule="exact"/>
              <w:jc w:val="center"/>
              <w:rPr>
                <w:rFonts w:ascii="Times New Roman" w:hAnsi="Times New Roman"/>
              </w:rPr>
            </w:pPr>
            <w:r w:rsidRPr="00086152">
              <w:rPr>
                <w:rFonts w:ascii="Times New Roman" w:hAnsi="Times New Roman"/>
              </w:rPr>
              <w:t>12</w:t>
            </w:r>
          </w:p>
        </w:tc>
        <w:tc>
          <w:tcPr>
            <w:tcW w:w="1166" w:type="pct"/>
            <w:tcBorders>
              <w:top w:val="single" w:sz="4" w:space="0" w:color="000000"/>
              <w:left w:val="nil"/>
              <w:bottom w:val="single" w:sz="18" w:space="0" w:color="auto"/>
              <w:right w:val="nil"/>
            </w:tcBorders>
            <w:shd w:val="clear" w:color="auto" w:fill="FFFFFF"/>
            <w:vAlign w:val="center"/>
          </w:tcPr>
          <w:p w14:paraId="4D4EAEE9" w14:textId="77777777" w:rsidR="00136F06" w:rsidRPr="00086152" w:rsidRDefault="00136F06" w:rsidP="00E84A12">
            <w:pPr>
              <w:pStyle w:val="DecimalAligned"/>
              <w:spacing w:before="100" w:beforeAutospacing="1" w:after="100" w:afterAutospacing="1" w:line="340" w:lineRule="exact"/>
              <w:jc w:val="center"/>
              <w:rPr>
                <w:rFonts w:ascii="Times New Roman" w:hAnsi="Times New Roman"/>
              </w:rPr>
            </w:pPr>
            <w:r w:rsidRPr="00086152">
              <w:rPr>
                <w:rFonts w:ascii="Times New Roman" w:hAnsi="Times New Roman"/>
              </w:rPr>
              <w:t>6</w:t>
            </w:r>
          </w:p>
        </w:tc>
        <w:tc>
          <w:tcPr>
            <w:tcW w:w="1100" w:type="pct"/>
            <w:tcBorders>
              <w:top w:val="single" w:sz="4" w:space="0" w:color="000000"/>
              <w:left w:val="nil"/>
              <w:bottom w:val="single" w:sz="18" w:space="0" w:color="auto"/>
              <w:right w:val="nil"/>
            </w:tcBorders>
            <w:shd w:val="clear" w:color="auto" w:fill="FFFFFF"/>
            <w:vAlign w:val="center"/>
          </w:tcPr>
          <w:p w14:paraId="5E98F550" w14:textId="77777777" w:rsidR="00136F06" w:rsidRPr="00086152" w:rsidRDefault="00136F06" w:rsidP="00E84A12">
            <w:pPr>
              <w:pStyle w:val="DecimalAligned"/>
              <w:spacing w:before="100" w:beforeAutospacing="1" w:after="100" w:afterAutospacing="1" w:line="340" w:lineRule="exact"/>
              <w:jc w:val="center"/>
              <w:rPr>
                <w:rFonts w:ascii="Times New Roman" w:hAnsi="Times New Roman"/>
              </w:rPr>
            </w:pPr>
            <w:r w:rsidRPr="00086152">
              <w:rPr>
                <w:rFonts w:ascii="Times New Roman" w:hAnsi="Times New Roman"/>
              </w:rPr>
              <w:t>6</w:t>
            </w:r>
          </w:p>
        </w:tc>
      </w:tr>
    </w:tbl>
    <w:p w14:paraId="226839C8" w14:textId="77777777" w:rsidR="008A128F" w:rsidRDefault="008A128F" w:rsidP="00E84A12">
      <w:pPr>
        <w:autoSpaceDE w:val="0"/>
        <w:autoSpaceDN w:val="0"/>
        <w:adjustRightInd w:val="0"/>
        <w:spacing w:after="0"/>
        <w:jc w:val="both"/>
        <w:rPr>
          <w:rFonts w:eastAsia="HelveticaNeueLTPro-Roman" w:cs="Calibri"/>
        </w:rPr>
      </w:pPr>
    </w:p>
    <w:p w14:paraId="137D6209" w14:textId="77777777" w:rsidR="00136F06" w:rsidRPr="002A4D29" w:rsidRDefault="00136F06" w:rsidP="00E84A12">
      <w:pPr>
        <w:autoSpaceDE w:val="0"/>
        <w:autoSpaceDN w:val="0"/>
        <w:adjustRightInd w:val="0"/>
        <w:spacing w:after="0"/>
        <w:jc w:val="both"/>
        <w:rPr>
          <w:rFonts w:eastAsia="HelveticaNeueLTPro-Roman" w:cs="Calibri"/>
        </w:rPr>
      </w:pPr>
      <w:r w:rsidRPr="002A4D29">
        <w:rPr>
          <w:rFonts w:eastAsia="HelveticaNeueLTPro-Roman" w:cs="Calibri"/>
        </w:rPr>
        <w:t xml:space="preserve">V roce 2016 se Česka republika v rámci aktivit ADCO – CPR skupiny pro stavební výrobky zúčastnila v rámci společné výzvy kontroly oken, které jsou stanovenými výrobky podle nařízeni Evropského parlamentu a Rady č. 305/2011 v návaznosti na harmonizovanou normu ČSN EN 14351-1+A1. Kontroly byly provedeny u 13 hospodářských subjektů. Kontrolováno bylo celkem 29 typů výrobků (oken, balkonových dveří a vchodových dveří). </w:t>
      </w:r>
    </w:p>
    <w:p w14:paraId="4C26A579" w14:textId="77777777" w:rsidR="00136F06" w:rsidRPr="002A4D29" w:rsidRDefault="00136F06" w:rsidP="00E84A12">
      <w:pPr>
        <w:autoSpaceDE w:val="0"/>
        <w:autoSpaceDN w:val="0"/>
        <w:adjustRightInd w:val="0"/>
        <w:spacing w:after="0"/>
        <w:jc w:val="both"/>
        <w:rPr>
          <w:rFonts w:eastAsia="HelveticaNeueLTPro-Roman" w:cs="Calibri"/>
        </w:rPr>
      </w:pPr>
      <w:r w:rsidRPr="40782412">
        <w:rPr>
          <w:rFonts w:eastAsia="HelveticaNeueLTPro-Roman" w:cs="Calibri"/>
        </w:rPr>
        <w:t xml:space="preserve">Celkem byly zjištěny nedostatky u 12 typů výrobků. V rámci akce byly odebrány 4 vzorky výrobků – </w:t>
      </w:r>
      <w:proofErr w:type="gramStart"/>
      <w:r w:rsidRPr="40782412">
        <w:rPr>
          <w:rFonts w:eastAsia="HelveticaNeueLTPro-Roman" w:cs="Calibri"/>
        </w:rPr>
        <w:t>oken - z</w:t>
      </w:r>
      <w:proofErr w:type="gramEnd"/>
      <w:r w:rsidRPr="40782412">
        <w:rPr>
          <w:rFonts w:eastAsia="HelveticaNeueLTPro-Roman" w:cs="Calibri"/>
        </w:rPr>
        <w:t xml:space="preserve"> nichž 3 vzorky nevyhověly laboratornímu ověření vlastností jako je vodotěsnost, průvzdušnost, součinitel prostupu tepla. Zkouškou byly zjištěny nižší hodnoty/třídy vlastnosti, než deklaroval výrobce. Další nedostatky se týkaly značení a průvodní dokumentace. </w:t>
      </w:r>
    </w:p>
    <w:p w14:paraId="01A6E143" w14:textId="77777777" w:rsidR="00136F06" w:rsidRPr="002A4D29" w:rsidRDefault="00136F06" w:rsidP="00E84A12">
      <w:pPr>
        <w:spacing w:after="0"/>
        <w:jc w:val="both"/>
        <w:rPr>
          <w:rFonts w:eastAsia="HelveticaNeueLTPro-Roman" w:cs="Calibri"/>
        </w:rPr>
      </w:pPr>
      <w:r w:rsidRPr="40782412">
        <w:rPr>
          <w:rFonts w:cs="Arial"/>
        </w:rPr>
        <w:t xml:space="preserve">V návaznosti na výsledky kontrolní akce z roku 2016, kdy bylo zjištěno 75 % nevyhovujících výrobků, se v roce 2017 uskutečnila opakovaná akce zaměřená na kontrolu vlastností výrobků. Byly provedeny kontroly u 7 subjektů, u kterých bylo zkontrolováno celkem 7 typů plastových oken. V rámci akce byly u 4 výrobců odebrány vzorky 4 typů plastových oken vyrobených ze 4 různých druhů plastových profilů k posouzení deklarovaných vlastností. Z výsledků zkoušek vyplynulo, že 3 odebrané vzorky byly opakovaně nevyhovující v deklarovaných vlastnostech. Celkem bylo zjištěno porušení povinností podle přímo použitelného předpisu pro stavební výrobky (CPR) u 6 typů plastových </w:t>
      </w:r>
      <w:proofErr w:type="gramStart"/>
      <w:r w:rsidRPr="40782412">
        <w:rPr>
          <w:rFonts w:cs="Arial"/>
        </w:rPr>
        <w:t>oken -</w:t>
      </w:r>
      <w:r w:rsidRPr="40782412">
        <w:rPr>
          <w:rFonts w:eastAsia="HelveticaNeueLTPro-Roman" w:cs="Calibri"/>
        </w:rPr>
        <w:t xml:space="preserve"> další</w:t>
      </w:r>
      <w:proofErr w:type="gramEnd"/>
      <w:r w:rsidRPr="40782412">
        <w:rPr>
          <w:rFonts w:eastAsia="HelveticaNeueLTPro-Roman" w:cs="Calibri"/>
        </w:rPr>
        <w:t xml:space="preserve"> nedostatky se týkaly značení a průvodní dokumentace.</w:t>
      </w:r>
    </w:p>
    <w:p w14:paraId="7A1C73B2" w14:textId="77777777" w:rsidR="00136F06" w:rsidRPr="002A4D29" w:rsidRDefault="00136F06" w:rsidP="00E84A12">
      <w:pPr>
        <w:spacing w:after="0"/>
        <w:jc w:val="both"/>
        <w:rPr>
          <w:rFonts w:eastAsia="HelveticaNeueLTPro-Roman" w:cs="Calibri"/>
        </w:rPr>
      </w:pPr>
    </w:p>
    <w:p w14:paraId="308F61E3" w14:textId="77777777" w:rsidR="008A128F" w:rsidRDefault="00136F06" w:rsidP="00E84A12">
      <w:pPr>
        <w:spacing w:after="0"/>
        <w:jc w:val="both"/>
        <w:rPr>
          <w:rFonts w:ascii="Times New Roman" w:hAnsi="Times New Roman"/>
          <w:b/>
          <w:color w:val="auto"/>
          <w:szCs w:val="22"/>
        </w:rPr>
      </w:pPr>
      <w:r w:rsidRPr="002A4D29">
        <w:rPr>
          <w:rFonts w:cs="Arial"/>
        </w:rPr>
        <w:t xml:space="preserve">  </w:t>
      </w:r>
      <w:r w:rsidR="008A128F" w:rsidRPr="00086152">
        <w:rPr>
          <w:rFonts w:ascii="Times New Roman" w:hAnsi="Times New Roman"/>
          <w:b/>
          <w:color w:val="auto"/>
          <w:szCs w:val="22"/>
        </w:rPr>
        <w:t>Kontrola výrobk</w:t>
      </w:r>
      <w:r w:rsidR="008A128F" w:rsidRPr="00942233">
        <w:rPr>
          <w:rFonts w:ascii="Times New Roman" w:hAnsi="Times New Roman"/>
          <w:b/>
          <w:color w:val="auto"/>
          <w:szCs w:val="22"/>
        </w:rPr>
        <w:t xml:space="preserve">ů uváděných </w:t>
      </w:r>
      <w:r w:rsidR="008A128F" w:rsidRPr="00942233">
        <w:rPr>
          <w:rFonts w:ascii="Times New Roman" w:hAnsi="Times New Roman"/>
          <w:b/>
          <w:color w:val="auto"/>
        </w:rPr>
        <w:t xml:space="preserve">a dodávaných </w:t>
      </w:r>
      <w:r w:rsidR="008A128F" w:rsidRPr="00942233">
        <w:rPr>
          <w:rFonts w:ascii="Times New Roman" w:hAnsi="Times New Roman"/>
          <w:b/>
          <w:color w:val="auto"/>
          <w:szCs w:val="22"/>
        </w:rPr>
        <w:t>na trh a n</w:t>
      </w:r>
      <w:r w:rsidR="008A128F" w:rsidRPr="00086152">
        <w:rPr>
          <w:rFonts w:ascii="Times New Roman" w:hAnsi="Times New Roman"/>
          <w:b/>
          <w:color w:val="auto"/>
          <w:szCs w:val="22"/>
        </w:rPr>
        <w:t>ásledně zabudovaných do stavby</w:t>
      </w:r>
      <w:r w:rsidR="008A128F">
        <w:rPr>
          <w:rFonts w:ascii="Times New Roman" w:hAnsi="Times New Roman"/>
          <w:b/>
          <w:color w:val="auto"/>
          <w:szCs w:val="22"/>
        </w:rPr>
        <w:t xml:space="preserve"> (2016)</w:t>
      </w:r>
    </w:p>
    <w:p w14:paraId="07AB07FA" w14:textId="77777777" w:rsidR="00136F06" w:rsidRPr="002A4D29" w:rsidRDefault="00136F06" w:rsidP="00E84A12">
      <w:pPr>
        <w:spacing w:after="0"/>
        <w:jc w:val="both"/>
        <w:rPr>
          <w:rFonts w:cs="Arial"/>
        </w:rPr>
      </w:pPr>
      <w:r w:rsidRPr="002A4D29">
        <w:rPr>
          <w:rFonts w:cs="Arial"/>
        </w:rPr>
        <w:t xml:space="preserve">                                              </w:t>
      </w:r>
    </w:p>
    <w:tbl>
      <w:tblPr>
        <w:tblW w:w="5000" w:type="pct"/>
        <w:tblBorders>
          <w:top w:val="single" w:sz="18" w:space="0" w:color="auto"/>
          <w:bottom w:val="single" w:sz="18" w:space="0" w:color="auto"/>
        </w:tblBorders>
        <w:tblLook w:val="0060" w:firstRow="1" w:lastRow="1" w:firstColumn="0" w:lastColumn="0" w:noHBand="0" w:noVBand="0"/>
      </w:tblPr>
      <w:tblGrid>
        <w:gridCol w:w="3527"/>
        <w:gridCol w:w="2905"/>
        <w:gridCol w:w="2630"/>
      </w:tblGrid>
      <w:tr w:rsidR="00136F06" w:rsidRPr="00086152" w14:paraId="6DA8EE53" w14:textId="77777777" w:rsidTr="00C970B2">
        <w:trPr>
          <w:trHeight w:val="454"/>
        </w:trPr>
        <w:tc>
          <w:tcPr>
            <w:tcW w:w="1946" w:type="pct"/>
            <w:tcBorders>
              <w:top w:val="single" w:sz="18" w:space="0" w:color="auto"/>
              <w:left w:val="nil"/>
              <w:bottom w:val="single" w:sz="18" w:space="0" w:color="auto"/>
              <w:right w:val="nil"/>
            </w:tcBorders>
            <w:shd w:val="clear" w:color="auto" w:fill="B8CCE4"/>
            <w:noWrap/>
          </w:tcPr>
          <w:p w14:paraId="475DB260" w14:textId="77777777" w:rsidR="00136F06" w:rsidRPr="00086152" w:rsidRDefault="00136F06" w:rsidP="00E84A12">
            <w:pPr>
              <w:spacing w:before="100" w:beforeAutospacing="1" w:after="100" w:afterAutospacing="1"/>
              <w:jc w:val="center"/>
              <w:rPr>
                <w:rFonts w:ascii="Times New Roman" w:hAnsi="Times New Roman"/>
                <w:b/>
                <w:bCs/>
                <w:szCs w:val="22"/>
              </w:rPr>
            </w:pPr>
          </w:p>
        </w:tc>
        <w:tc>
          <w:tcPr>
            <w:tcW w:w="1603" w:type="pct"/>
            <w:tcBorders>
              <w:top w:val="single" w:sz="18" w:space="0" w:color="auto"/>
              <w:left w:val="nil"/>
              <w:bottom w:val="single" w:sz="18" w:space="0" w:color="auto"/>
              <w:right w:val="nil"/>
            </w:tcBorders>
            <w:shd w:val="clear" w:color="auto" w:fill="B8CCE4"/>
          </w:tcPr>
          <w:p w14:paraId="7090DB53" w14:textId="77777777" w:rsidR="00136F06" w:rsidRPr="00086152" w:rsidRDefault="005506A6" w:rsidP="00E84A12">
            <w:pPr>
              <w:spacing w:before="100" w:beforeAutospacing="1" w:after="100" w:afterAutospacing="1"/>
              <w:jc w:val="center"/>
              <w:rPr>
                <w:rFonts w:ascii="Times New Roman" w:hAnsi="Times New Roman"/>
                <w:b/>
                <w:bCs/>
                <w:szCs w:val="22"/>
              </w:rPr>
            </w:pPr>
            <w:r>
              <w:rPr>
                <w:rFonts w:ascii="Times New Roman" w:hAnsi="Times New Roman"/>
                <w:b/>
                <w:bCs/>
                <w:szCs w:val="22"/>
              </w:rPr>
              <w:t>K</w:t>
            </w:r>
            <w:r w:rsidR="00136F06" w:rsidRPr="00086152">
              <w:rPr>
                <w:rFonts w:ascii="Times New Roman" w:hAnsi="Times New Roman"/>
                <w:b/>
                <w:bCs/>
                <w:szCs w:val="22"/>
              </w:rPr>
              <w:t>ontrolováno</w:t>
            </w:r>
          </w:p>
        </w:tc>
        <w:tc>
          <w:tcPr>
            <w:tcW w:w="1452" w:type="pct"/>
            <w:tcBorders>
              <w:top w:val="single" w:sz="18" w:space="0" w:color="auto"/>
              <w:left w:val="nil"/>
              <w:bottom w:val="single" w:sz="18" w:space="0" w:color="auto"/>
              <w:right w:val="nil"/>
            </w:tcBorders>
            <w:shd w:val="clear" w:color="auto" w:fill="B8CCE4"/>
          </w:tcPr>
          <w:p w14:paraId="003ADFD0" w14:textId="77777777" w:rsidR="00136F06" w:rsidRPr="00086152" w:rsidRDefault="005506A6" w:rsidP="00E84A12">
            <w:pPr>
              <w:spacing w:before="100" w:beforeAutospacing="1" w:after="100" w:afterAutospacing="1"/>
              <w:jc w:val="center"/>
              <w:rPr>
                <w:rFonts w:ascii="Times New Roman" w:hAnsi="Times New Roman"/>
                <w:b/>
                <w:bCs/>
                <w:szCs w:val="22"/>
              </w:rPr>
            </w:pPr>
            <w:r>
              <w:rPr>
                <w:rFonts w:ascii="Times New Roman" w:hAnsi="Times New Roman"/>
                <w:b/>
                <w:bCs/>
                <w:szCs w:val="22"/>
              </w:rPr>
              <w:t>N</w:t>
            </w:r>
            <w:r w:rsidR="00136F06" w:rsidRPr="00086152">
              <w:rPr>
                <w:rFonts w:ascii="Times New Roman" w:hAnsi="Times New Roman"/>
                <w:b/>
                <w:bCs/>
                <w:szCs w:val="22"/>
              </w:rPr>
              <w:t>evyhovělo</w:t>
            </w:r>
          </w:p>
        </w:tc>
      </w:tr>
      <w:tr w:rsidR="00136F06" w:rsidRPr="00086152" w14:paraId="44404262" w14:textId="77777777" w:rsidTr="00C970B2">
        <w:trPr>
          <w:trHeight w:val="454"/>
        </w:trPr>
        <w:tc>
          <w:tcPr>
            <w:tcW w:w="1946" w:type="pct"/>
            <w:tcBorders>
              <w:bottom w:val="single" w:sz="4" w:space="0" w:color="000000"/>
            </w:tcBorders>
            <w:noWrap/>
          </w:tcPr>
          <w:p w14:paraId="04CBD61A" w14:textId="77777777" w:rsidR="00136F06" w:rsidRPr="00086152" w:rsidRDefault="00136F06" w:rsidP="00E84A12">
            <w:pPr>
              <w:spacing w:before="100" w:beforeAutospacing="1" w:after="100" w:afterAutospacing="1"/>
              <w:jc w:val="center"/>
              <w:rPr>
                <w:rFonts w:ascii="Times New Roman" w:hAnsi="Times New Roman"/>
                <w:szCs w:val="22"/>
              </w:rPr>
            </w:pPr>
            <w:r>
              <w:rPr>
                <w:rFonts w:ascii="Times New Roman" w:hAnsi="Times New Roman"/>
                <w:szCs w:val="22"/>
              </w:rPr>
              <w:t>Okna celkem</w:t>
            </w:r>
          </w:p>
        </w:tc>
        <w:tc>
          <w:tcPr>
            <w:tcW w:w="1603" w:type="pct"/>
            <w:tcBorders>
              <w:bottom w:val="single" w:sz="4" w:space="0" w:color="000000"/>
            </w:tcBorders>
            <w:vAlign w:val="bottom"/>
          </w:tcPr>
          <w:p w14:paraId="1AE14D2F" w14:textId="77777777" w:rsidR="00136F06" w:rsidRPr="00086152" w:rsidRDefault="00136F06" w:rsidP="00E84A12">
            <w:pPr>
              <w:pStyle w:val="DecimalAligned"/>
              <w:spacing w:before="100" w:beforeAutospacing="1" w:after="100" w:afterAutospacing="1" w:line="340" w:lineRule="exact"/>
              <w:jc w:val="center"/>
              <w:rPr>
                <w:rFonts w:ascii="Times New Roman" w:hAnsi="Times New Roman"/>
              </w:rPr>
            </w:pPr>
            <w:r>
              <w:rPr>
                <w:rFonts w:ascii="Times New Roman" w:hAnsi="Times New Roman"/>
              </w:rPr>
              <w:t>36</w:t>
            </w:r>
          </w:p>
        </w:tc>
        <w:tc>
          <w:tcPr>
            <w:tcW w:w="1452" w:type="pct"/>
            <w:tcBorders>
              <w:bottom w:val="single" w:sz="4" w:space="0" w:color="000000"/>
            </w:tcBorders>
            <w:vAlign w:val="bottom"/>
          </w:tcPr>
          <w:p w14:paraId="505ABE38" w14:textId="77777777" w:rsidR="00136F06" w:rsidRPr="00086152" w:rsidRDefault="00136F06" w:rsidP="00E84A12">
            <w:pPr>
              <w:pStyle w:val="DecimalAligned"/>
              <w:spacing w:before="100" w:beforeAutospacing="1" w:after="100" w:afterAutospacing="1" w:line="340" w:lineRule="exact"/>
              <w:jc w:val="center"/>
              <w:rPr>
                <w:rFonts w:ascii="Times New Roman" w:hAnsi="Times New Roman"/>
              </w:rPr>
            </w:pPr>
            <w:r>
              <w:rPr>
                <w:rFonts w:ascii="Times New Roman" w:hAnsi="Times New Roman"/>
              </w:rPr>
              <w:t>18</w:t>
            </w:r>
          </w:p>
        </w:tc>
      </w:tr>
      <w:tr w:rsidR="00136F06" w:rsidRPr="00086152" w14:paraId="1A899116" w14:textId="77777777" w:rsidTr="00C970B2">
        <w:trPr>
          <w:trHeight w:val="454"/>
        </w:trPr>
        <w:tc>
          <w:tcPr>
            <w:tcW w:w="1946" w:type="pct"/>
            <w:tcBorders>
              <w:top w:val="single" w:sz="4" w:space="0" w:color="000000"/>
              <w:left w:val="nil"/>
              <w:bottom w:val="single" w:sz="18" w:space="0" w:color="auto"/>
              <w:right w:val="nil"/>
            </w:tcBorders>
            <w:shd w:val="clear" w:color="auto" w:fill="FFFFFF"/>
            <w:noWrap/>
          </w:tcPr>
          <w:p w14:paraId="703F93D9" w14:textId="77777777" w:rsidR="00136F06" w:rsidRPr="00086152" w:rsidRDefault="00136F06" w:rsidP="00E84A12">
            <w:pPr>
              <w:spacing w:before="100" w:beforeAutospacing="1" w:after="100" w:afterAutospacing="1"/>
              <w:jc w:val="center"/>
              <w:rPr>
                <w:rFonts w:ascii="Times New Roman" w:hAnsi="Times New Roman"/>
                <w:szCs w:val="22"/>
              </w:rPr>
            </w:pPr>
            <w:r>
              <w:rPr>
                <w:rFonts w:ascii="Times New Roman" w:hAnsi="Times New Roman"/>
                <w:szCs w:val="22"/>
              </w:rPr>
              <w:lastRenderedPageBreak/>
              <w:t>Z toho okna vzorky</w:t>
            </w:r>
          </w:p>
        </w:tc>
        <w:tc>
          <w:tcPr>
            <w:tcW w:w="1603" w:type="pct"/>
            <w:tcBorders>
              <w:top w:val="single" w:sz="4" w:space="0" w:color="000000"/>
              <w:left w:val="nil"/>
              <w:bottom w:val="single" w:sz="18" w:space="0" w:color="auto"/>
              <w:right w:val="nil"/>
            </w:tcBorders>
            <w:shd w:val="clear" w:color="auto" w:fill="FFFFFF"/>
            <w:vAlign w:val="center"/>
          </w:tcPr>
          <w:p w14:paraId="5217DB66" w14:textId="77777777" w:rsidR="00136F06" w:rsidRPr="00086152" w:rsidRDefault="00136F06" w:rsidP="00E84A12">
            <w:pPr>
              <w:pStyle w:val="DecimalAligned"/>
              <w:spacing w:before="100" w:beforeAutospacing="1" w:after="100" w:afterAutospacing="1" w:line="340" w:lineRule="exact"/>
              <w:jc w:val="center"/>
              <w:rPr>
                <w:rFonts w:ascii="Times New Roman" w:hAnsi="Times New Roman"/>
              </w:rPr>
            </w:pPr>
            <w:r>
              <w:rPr>
                <w:rFonts w:ascii="Times New Roman" w:hAnsi="Times New Roman"/>
              </w:rPr>
              <w:t>8</w:t>
            </w:r>
          </w:p>
        </w:tc>
        <w:tc>
          <w:tcPr>
            <w:tcW w:w="1452" w:type="pct"/>
            <w:tcBorders>
              <w:top w:val="single" w:sz="4" w:space="0" w:color="000000"/>
              <w:left w:val="nil"/>
              <w:bottom w:val="single" w:sz="18" w:space="0" w:color="auto"/>
              <w:right w:val="nil"/>
            </w:tcBorders>
            <w:shd w:val="clear" w:color="auto" w:fill="FFFFFF"/>
            <w:vAlign w:val="center"/>
          </w:tcPr>
          <w:p w14:paraId="7848C3B9" w14:textId="77777777" w:rsidR="00136F06" w:rsidRPr="00086152" w:rsidRDefault="00136F06" w:rsidP="00E84A12">
            <w:pPr>
              <w:pStyle w:val="DecimalAligned"/>
              <w:spacing w:before="100" w:beforeAutospacing="1" w:after="100" w:afterAutospacing="1" w:line="340" w:lineRule="exact"/>
              <w:jc w:val="center"/>
              <w:rPr>
                <w:rFonts w:ascii="Times New Roman" w:hAnsi="Times New Roman"/>
              </w:rPr>
            </w:pPr>
            <w:r w:rsidRPr="00086152">
              <w:rPr>
                <w:rFonts w:ascii="Times New Roman" w:hAnsi="Times New Roman"/>
              </w:rPr>
              <w:t>6</w:t>
            </w:r>
          </w:p>
        </w:tc>
      </w:tr>
    </w:tbl>
    <w:p w14:paraId="2A8FBCA7" w14:textId="77777777" w:rsidR="00136F06" w:rsidRDefault="00136F06" w:rsidP="00E84A12">
      <w:pPr>
        <w:widowControl w:val="0"/>
        <w:spacing w:before="100" w:beforeAutospacing="1" w:after="100" w:afterAutospacing="1"/>
        <w:jc w:val="both"/>
        <w:rPr>
          <w:rFonts w:ascii="Times New Roman" w:hAnsi="Times New Roman"/>
          <w:szCs w:val="22"/>
        </w:rPr>
      </w:pPr>
    </w:p>
    <w:p w14:paraId="67452D54" w14:textId="77777777" w:rsidR="00136F06" w:rsidRDefault="00136F06" w:rsidP="008A128F">
      <w:pPr>
        <w:widowControl w:val="0"/>
        <w:spacing w:before="100" w:beforeAutospacing="1" w:after="100" w:afterAutospacing="1"/>
        <w:jc w:val="both"/>
        <w:rPr>
          <w:rFonts w:ascii="Times New Roman" w:hAnsi="Times New Roman"/>
          <w:szCs w:val="22"/>
        </w:rPr>
      </w:pPr>
      <w:r w:rsidRPr="002A4D29">
        <w:rPr>
          <w:rFonts w:ascii="Times New Roman" w:hAnsi="Times New Roman"/>
          <w:szCs w:val="22"/>
        </w:rPr>
        <w:t>Z výše uvedených dat je zřejmé, že rizika ohrožení oprávněného zájmu, zejména bezpečnost</w:t>
      </w:r>
      <w:r w:rsidRPr="00086152">
        <w:rPr>
          <w:rFonts w:ascii="Times New Roman" w:hAnsi="Times New Roman"/>
          <w:szCs w:val="22"/>
        </w:rPr>
        <w:t>i a</w:t>
      </w:r>
      <w:r>
        <w:rPr>
          <w:rFonts w:ascii="Times New Roman" w:hAnsi="Times New Roman"/>
          <w:szCs w:val="22"/>
        </w:rPr>
        <w:t> </w:t>
      </w:r>
      <w:r w:rsidRPr="00086152">
        <w:rPr>
          <w:rFonts w:ascii="Times New Roman" w:hAnsi="Times New Roman"/>
          <w:szCs w:val="22"/>
        </w:rPr>
        <w:t>ochrany zdraví uživatelů stave</w:t>
      </w:r>
      <w:r w:rsidRPr="00086152">
        <w:rPr>
          <w:rFonts w:ascii="Times New Roman" w:hAnsi="Times New Roman"/>
          <w:color w:val="auto"/>
          <w:szCs w:val="22"/>
        </w:rPr>
        <w:t>b jsou při zachování současného stavu významná. Jsou důsledkem roztříštěnosti souča</w:t>
      </w:r>
      <w:r w:rsidRPr="00086152">
        <w:rPr>
          <w:rFonts w:ascii="Times New Roman" w:hAnsi="Times New Roman"/>
          <w:szCs w:val="22"/>
        </w:rPr>
        <w:t>sných požadavků na stavební výrobky v</w:t>
      </w:r>
      <w:r>
        <w:rPr>
          <w:rFonts w:ascii="Times New Roman" w:hAnsi="Times New Roman"/>
          <w:szCs w:val="22"/>
        </w:rPr>
        <w:t> </w:t>
      </w:r>
      <w:r w:rsidRPr="00086152">
        <w:rPr>
          <w:rFonts w:ascii="Times New Roman" w:hAnsi="Times New Roman"/>
          <w:szCs w:val="22"/>
        </w:rPr>
        <w:t>mnoha právních předpisech, neexistence dozoru nad výrobky dodávanými přímo na stavbu, neexistence systému pro specifikování/zpřístupnění požadavků na stavební výrobky z</w:t>
      </w:r>
      <w:r>
        <w:rPr>
          <w:rFonts w:ascii="Times New Roman" w:hAnsi="Times New Roman"/>
          <w:szCs w:val="22"/>
        </w:rPr>
        <w:t> </w:t>
      </w:r>
      <w:r w:rsidRPr="00086152">
        <w:rPr>
          <w:rFonts w:ascii="Times New Roman" w:hAnsi="Times New Roman"/>
          <w:szCs w:val="22"/>
        </w:rPr>
        <w:t xml:space="preserve">hlediska jejich zamýšleného použití do staveb na území </w:t>
      </w:r>
      <w:r w:rsidRPr="00086152">
        <w:rPr>
          <w:rFonts w:ascii="Times New Roman" w:hAnsi="Times New Roman"/>
          <w:color w:val="auto"/>
          <w:szCs w:val="22"/>
        </w:rPr>
        <w:t>České republiky</w:t>
      </w:r>
      <w:r w:rsidRPr="00086152">
        <w:rPr>
          <w:rFonts w:ascii="Times New Roman" w:hAnsi="Times New Roman"/>
          <w:szCs w:val="22"/>
        </w:rPr>
        <w:t>, neexistence opatření, kterými by byly stanoveny úrovně a</w:t>
      </w:r>
      <w:r>
        <w:rPr>
          <w:rFonts w:ascii="Times New Roman" w:hAnsi="Times New Roman"/>
          <w:szCs w:val="22"/>
        </w:rPr>
        <w:t> </w:t>
      </w:r>
      <w:r w:rsidRPr="00086152">
        <w:rPr>
          <w:rFonts w:ascii="Times New Roman" w:hAnsi="Times New Roman"/>
          <w:szCs w:val="22"/>
        </w:rPr>
        <w:t>třídy vlastností s</w:t>
      </w:r>
      <w:r>
        <w:rPr>
          <w:rFonts w:ascii="Times New Roman" w:hAnsi="Times New Roman"/>
          <w:szCs w:val="22"/>
        </w:rPr>
        <w:t> </w:t>
      </w:r>
      <w:r w:rsidRPr="00086152">
        <w:rPr>
          <w:rFonts w:ascii="Times New Roman" w:hAnsi="Times New Roman"/>
          <w:szCs w:val="22"/>
        </w:rPr>
        <w:t>ohledem na zabudování do stavby a</w:t>
      </w:r>
      <w:r>
        <w:rPr>
          <w:rFonts w:ascii="Times New Roman" w:hAnsi="Times New Roman"/>
          <w:szCs w:val="22"/>
        </w:rPr>
        <w:t> </w:t>
      </w:r>
      <w:r w:rsidRPr="00086152">
        <w:rPr>
          <w:rFonts w:ascii="Times New Roman" w:hAnsi="Times New Roman"/>
          <w:szCs w:val="22"/>
        </w:rPr>
        <w:t>z toho plynoucí nedostatečné informovanosti projektantů a</w:t>
      </w:r>
      <w:r>
        <w:rPr>
          <w:rFonts w:ascii="Times New Roman" w:hAnsi="Times New Roman"/>
          <w:szCs w:val="22"/>
        </w:rPr>
        <w:t> </w:t>
      </w:r>
      <w:r w:rsidRPr="00086152">
        <w:rPr>
          <w:rFonts w:ascii="Times New Roman" w:hAnsi="Times New Roman"/>
          <w:szCs w:val="22"/>
        </w:rPr>
        <w:t>zhotovitelů staveb o</w:t>
      </w:r>
      <w:r>
        <w:rPr>
          <w:rFonts w:ascii="Times New Roman" w:hAnsi="Times New Roman"/>
          <w:szCs w:val="22"/>
        </w:rPr>
        <w:t> </w:t>
      </w:r>
      <w:r w:rsidRPr="00086152">
        <w:rPr>
          <w:rFonts w:ascii="Times New Roman" w:hAnsi="Times New Roman"/>
          <w:szCs w:val="22"/>
        </w:rPr>
        <w:t>konkrétních požadavcích, které mají být u</w:t>
      </w:r>
      <w:r>
        <w:rPr>
          <w:rFonts w:ascii="Times New Roman" w:hAnsi="Times New Roman"/>
          <w:szCs w:val="22"/>
        </w:rPr>
        <w:t> </w:t>
      </w:r>
      <w:r w:rsidRPr="00086152">
        <w:rPr>
          <w:rFonts w:ascii="Times New Roman" w:hAnsi="Times New Roman"/>
          <w:szCs w:val="22"/>
        </w:rPr>
        <w:t>výrobků vyžadovány.</w:t>
      </w:r>
      <w:bookmarkStart w:id="24" w:name="_Toc526929651"/>
      <w:bookmarkStart w:id="25" w:name="_Toc443656638"/>
    </w:p>
    <w:p w14:paraId="63E8E779" w14:textId="77777777" w:rsidR="00136F06" w:rsidRDefault="00136F06" w:rsidP="3156B89C">
      <w:pPr>
        <w:widowControl w:val="0"/>
        <w:spacing w:before="100" w:beforeAutospacing="1" w:after="100" w:afterAutospacing="1"/>
        <w:jc w:val="both"/>
        <w:rPr>
          <w:rFonts w:ascii="Times New Roman" w:hAnsi="Times New Roman"/>
        </w:rPr>
      </w:pPr>
      <w:r w:rsidRPr="40782412">
        <w:rPr>
          <w:rFonts w:ascii="Times New Roman" w:hAnsi="Times New Roman"/>
        </w:rPr>
        <w:t xml:space="preserve">V roce 2019 ČOI provedla kontrolní odběry vzorků </w:t>
      </w:r>
      <w:r w:rsidR="00B760EB">
        <w:rPr>
          <w:rFonts w:ascii="Times New Roman" w:hAnsi="Times New Roman"/>
        </w:rPr>
        <w:t xml:space="preserve">4 </w:t>
      </w:r>
      <w:r w:rsidRPr="40782412">
        <w:rPr>
          <w:rFonts w:ascii="Times New Roman" w:hAnsi="Times New Roman"/>
        </w:rPr>
        <w:t xml:space="preserve">stavebních výrobků. </w:t>
      </w:r>
      <w:r w:rsidR="00A21E51">
        <w:rPr>
          <w:rFonts w:ascii="Times New Roman" w:hAnsi="Times New Roman"/>
        </w:rPr>
        <w:t>J</w:t>
      </w:r>
      <w:r w:rsidRPr="40782412">
        <w:rPr>
          <w:rFonts w:ascii="Times New Roman" w:hAnsi="Times New Roman"/>
        </w:rPr>
        <w:t xml:space="preserve">ednalo </w:t>
      </w:r>
      <w:r w:rsidR="00A21E51">
        <w:rPr>
          <w:rFonts w:ascii="Times New Roman" w:hAnsi="Times New Roman"/>
        </w:rPr>
        <w:t xml:space="preserve">se </w:t>
      </w:r>
      <w:r w:rsidRPr="40782412">
        <w:rPr>
          <w:rFonts w:ascii="Times New Roman" w:hAnsi="Times New Roman"/>
        </w:rPr>
        <w:t xml:space="preserve">o </w:t>
      </w:r>
      <w:r w:rsidR="00A21E51">
        <w:rPr>
          <w:rFonts w:ascii="Times New Roman" w:hAnsi="Times New Roman"/>
        </w:rPr>
        <w:t xml:space="preserve">lepidla </w:t>
      </w:r>
      <w:r w:rsidR="00A21E51" w:rsidRPr="00B760EB">
        <w:rPr>
          <w:rFonts w:ascii="Times New Roman" w:hAnsi="Times New Roman"/>
          <w:szCs w:val="22"/>
        </w:rPr>
        <w:t>pro keramické obkladové prvky</w:t>
      </w:r>
      <w:r w:rsidRPr="40782412">
        <w:rPr>
          <w:rFonts w:ascii="Times New Roman" w:hAnsi="Times New Roman"/>
        </w:rPr>
        <w:t xml:space="preserve"> (harmonizovaný stavební výrobek)</w:t>
      </w:r>
      <w:r w:rsidR="00A21E51">
        <w:rPr>
          <w:rFonts w:ascii="Times New Roman" w:hAnsi="Times New Roman"/>
        </w:rPr>
        <w:t>, asfaltové</w:t>
      </w:r>
      <w:r w:rsidRPr="40782412">
        <w:rPr>
          <w:rFonts w:ascii="Times New Roman" w:hAnsi="Times New Roman"/>
        </w:rPr>
        <w:t xml:space="preserve"> šindel</w:t>
      </w:r>
      <w:r w:rsidR="00A21E51">
        <w:rPr>
          <w:rFonts w:ascii="Times New Roman" w:hAnsi="Times New Roman"/>
        </w:rPr>
        <w:t>e</w:t>
      </w:r>
      <w:r w:rsidRPr="40782412">
        <w:rPr>
          <w:rFonts w:ascii="Times New Roman" w:hAnsi="Times New Roman"/>
        </w:rPr>
        <w:t xml:space="preserve"> s </w:t>
      </w:r>
      <w:r w:rsidR="00A21E51">
        <w:rPr>
          <w:rFonts w:ascii="Times New Roman" w:hAnsi="Times New Roman"/>
        </w:rPr>
        <w:t xml:space="preserve">vyšším </w:t>
      </w:r>
      <w:r w:rsidR="00A21E51" w:rsidRPr="40782412">
        <w:rPr>
          <w:rFonts w:ascii="Times New Roman" w:hAnsi="Times New Roman"/>
        </w:rPr>
        <w:t>(harmonizovaný stavební výrobek)</w:t>
      </w:r>
      <w:r w:rsidR="00A21E51">
        <w:rPr>
          <w:rFonts w:ascii="Times New Roman" w:hAnsi="Times New Roman"/>
        </w:rPr>
        <w:t xml:space="preserve"> a nižším </w:t>
      </w:r>
      <w:r w:rsidR="00A21E51" w:rsidRPr="40782412">
        <w:rPr>
          <w:rFonts w:ascii="Times New Roman" w:hAnsi="Times New Roman"/>
        </w:rPr>
        <w:t>(</w:t>
      </w:r>
      <w:r w:rsidR="00A21E51">
        <w:rPr>
          <w:rFonts w:ascii="Times New Roman" w:hAnsi="Times New Roman"/>
        </w:rPr>
        <w:t>stanovený</w:t>
      </w:r>
      <w:r w:rsidR="00A21E51" w:rsidRPr="40782412">
        <w:rPr>
          <w:rFonts w:ascii="Times New Roman" w:hAnsi="Times New Roman"/>
        </w:rPr>
        <w:t xml:space="preserve"> stavební výrobek)</w:t>
      </w:r>
      <w:r w:rsidR="00A21E51">
        <w:rPr>
          <w:rFonts w:ascii="Times New Roman" w:hAnsi="Times New Roman"/>
        </w:rPr>
        <w:t xml:space="preserve"> </w:t>
      </w:r>
      <w:r w:rsidRPr="40782412">
        <w:rPr>
          <w:rFonts w:ascii="Times New Roman" w:hAnsi="Times New Roman"/>
        </w:rPr>
        <w:t>obsahem bitumenu</w:t>
      </w:r>
      <w:r w:rsidR="00A21E51">
        <w:rPr>
          <w:rFonts w:ascii="Times New Roman" w:hAnsi="Times New Roman"/>
        </w:rPr>
        <w:t xml:space="preserve"> a o</w:t>
      </w:r>
      <w:r w:rsidRPr="00A21E51">
        <w:rPr>
          <w:rFonts w:ascii="Times New Roman" w:hAnsi="Times New Roman"/>
        </w:rPr>
        <w:t xml:space="preserve"> parozábrany </w:t>
      </w:r>
      <w:r w:rsidR="00A21E51" w:rsidRPr="40782412">
        <w:rPr>
          <w:rFonts w:ascii="Times New Roman" w:hAnsi="Times New Roman"/>
        </w:rPr>
        <w:t>(harmonizovaný stavební výrobek)</w:t>
      </w:r>
      <w:r w:rsidR="00A21E51">
        <w:rPr>
          <w:rFonts w:ascii="Times New Roman" w:hAnsi="Times New Roman"/>
        </w:rPr>
        <w:t>.</w:t>
      </w:r>
    </w:p>
    <w:p w14:paraId="790505BD" w14:textId="77777777" w:rsidR="008A128F" w:rsidRPr="00B760EB" w:rsidRDefault="008A128F" w:rsidP="008A128F">
      <w:pPr>
        <w:widowControl w:val="0"/>
        <w:spacing w:before="100" w:beforeAutospacing="1" w:after="100" w:afterAutospacing="1"/>
        <w:ind w:firstLine="142"/>
        <w:jc w:val="both"/>
        <w:rPr>
          <w:rFonts w:ascii="Times New Roman" w:hAnsi="Times New Roman"/>
        </w:rPr>
      </w:pPr>
      <w:r w:rsidRPr="00086152">
        <w:rPr>
          <w:rFonts w:ascii="Times New Roman" w:hAnsi="Times New Roman"/>
          <w:b/>
          <w:color w:val="auto"/>
          <w:szCs w:val="22"/>
        </w:rPr>
        <w:t>Kontrola výrobk</w:t>
      </w:r>
      <w:r w:rsidRPr="00942233">
        <w:rPr>
          <w:rFonts w:ascii="Times New Roman" w:hAnsi="Times New Roman"/>
          <w:b/>
          <w:color w:val="auto"/>
          <w:szCs w:val="22"/>
        </w:rPr>
        <w:t xml:space="preserve">ů uváděných </w:t>
      </w:r>
      <w:r w:rsidRPr="00942233">
        <w:rPr>
          <w:rFonts w:ascii="Times New Roman" w:hAnsi="Times New Roman"/>
          <w:b/>
          <w:color w:val="auto"/>
        </w:rPr>
        <w:t xml:space="preserve">a dodávaných </w:t>
      </w:r>
      <w:r w:rsidRPr="00942233">
        <w:rPr>
          <w:rFonts w:ascii="Times New Roman" w:hAnsi="Times New Roman"/>
          <w:b/>
          <w:color w:val="auto"/>
          <w:szCs w:val="22"/>
        </w:rPr>
        <w:t>na trh a n</w:t>
      </w:r>
      <w:r w:rsidRPr="00086152">
        <w:rPr>
          <w:rFonts w:ascii="Times New Roman" w:hAnsi="Times New Roman"/>
          <w:b/>
          <w:color w:val="auto"/>
          <w:szCs w:val="22"/>
        </w:rPr>
        <w:t>ásledně zabudovaných do stavby</w:t>
      </w:r>
      <w:r>
        <w:rPr>
          <w:rFonts w:ascii="Times New Roman" w:hAnsi="Times New Roman"/>
          <w:b/>
          <w:color w:val="auto"/>
          <w:szCs w:val="22"/>
        </w:rPr>
        <w:t xml:space="preserve"> (2019)</w:t>
      </w:r>
    </w:p>
    <w:tbl>
      <w:tblPr>
        <w:tblW w:w="5000" w:type="pct"/>
        <w:tblBorders>
          <w:top w:val="single" w:sz="18" w:space="0" w:color="auto"/>
          <w:bottom w:val="single" w:sz="18" w:space="0" w:color="auto"/>
        </w:tblBorders>
        <w:tblLook w:val="0060" w:firstRow="1" w:lastRow="1" w:firstColumn="0" w:lastColumn="0" w:noHBand="0" w:noVBand="0"/>
      </w:tblPr>
      <w:tblGrid>
        <w:gridCol w:w="4292"/>
        <w:gridCol w:w="1942"/>
        <w:gridCol w:w="1524"/>
        <w:gridCol w:w="1304"/>
      </w:tblGrid>
      <w:tr w:rsidR="00B760EB" w:rsidRPr="00B760EB" w14:paraId="7B51B06C" w14:textId="77777777" w:rsidTr="00C970B2">
        <w:trPr>
          <w:trHeight w:val="454"/>
        </w:trPr>
        <w:tc>
          <w:tcPr>
            <w:tcW w:w="2100" w:type="pct"/>
            <w:tcBorders>
              <w:top w:val="single" w:sz="18" w:space="0" w:color="auto"/>
              <w:left w:val="nil"/>
              <w:bottom w:val="nil"/>
              <w:right w:val="nil"/>
            </w:tcBorders>
            <w:shd w:val="clear" w:color="auto" w:fill="B8CCE4"/>
            <w:noWrap/>
          </w:tcPr>
          <w:p w14:paraId="50BA1C5E" w14:textId="77777777" w:rsidR="00B760EB" w:rsidRPr="00B760EB" w:rsidRDefault="00B760EB" w:rsidP="005672FA">
            <w:pPr>
              <w:spacing w:before="100" w:beforeAutospacing="1" w:after="100" w:afterAutospacing="1"/>
              <w:jc w:val="center"/>
              <w:rPr>
                <w:rFonts w:ascii="Times New Roman" w:hAnsi="Times New Roman"/>
                <w:b/>
                <w:bCs/>
                <w:szCs w:val="22"/>
              </w:rPr>
            </w:pPr>
            <w:r w:rsidRPr="00B760EB">
              <w:rPr>
                <w:rFonts w:ascii="Times New Roman" w:hAnsi="Times New Roman"/>
                <w:b/>
                <w:bCs/>
                <w:szCs w:val="22"/>
              </w:rPr>
              <w:t>Výrobek</w:t>
            </w:r>
          </w:p>
        </w:tc>
        <w:tc>
          <w:tcPr>
            <w:tcW w:w="1264" w:type="pct"/>
            <w:tcBorders>
              <w:top w:val="single" w:sz="18" w:space="0" w:color="auto"/>
              <w:left w:val="nil"/>
              <w:bottom w:val="nil"/>
              <w:right w:val="nil"/>
            </w:tcBorders>
            <w:shd w:val="clear" w:color="auto" w:fill="B8CCE4"/>
          </w:tcPr>
          <w:p w14:paraId="0EDF33F8" w14:textId="77777777" w:rsidR="00B760EB" w:rsidRPr="00B760EB" w:rsidRDefault="00B760EB" w:rsidP="40782412">
            <w:pPr>
              <w:spacing w:before="100" w:beforeAutospacing="1" w:after="100" w:afterAutospacing="1"/>
              <w:jc w:val="center"/>
              <w:rPr>
                <w:rFonts w:ascii="Times New Roman" w:hAnsi="Times New Roman"/>
                <w:b/>
                <w:bCs/>
                <w:szCs w:val="22"/>
              </w:rPr>
            </w:pPr>
            <w:r w:rsidRPr="00B760EB">
              <w:rPr>
                <w:rFonts w:ascii="Times New Roman" w:hAnsi="Times New Roman"/>
                <w:b/>
                <w:bCs/>
                <w:szCs w:val="22"/>
              </w:rPr>
              <w:t>Technická specifikace</w:t>
            </w:r>
          </w:p>
        </w:tc>
        <w:tc>
          <w:tcPr>
            <w:tcW w:w="818" w:type="pct"/>
            <w:tcBorders>
              <w:top w:val="single" w:sz="18" w:space="0" w:color="auto"/>
              <w:left w:val="nil"/>
              <w:bottom w:val="nil"/>
              <w:right w:val="nil"/>
            </w:tcBorders>
            <w:shd w:val="clear" w:color="auto" w:fill="B8CCE4"/>
          </w:tcPr>
          <w:p w14:paraId="23D96133" w14:textId="77777777" w:rsidR="00B760EB" w:rsidRPr="00B760EB" w:rsidRDefault="00AA7DD7" w:rsidP="40782412">
            <w:pPr>
              <w:spacing w:before="100" w:beforeAutospacing="1" w:after="100" w:afterAutospacing="1"/>
              <w:jc w:val="center"/>
              <w:rPr>
                <w:rFonts w:ascii="Times New Roman" w:hAnsi="Times New Roman"/>
                <w:b/>
                <w:bCs/>
                <w:szCs w:val="22"/>
              </w:rPr>
            </w:pPr>
            <w:r>
              <w:rPr>
                <w:rFonts w:ascii="Times New Roman" w:hAnsi="Times New Roman"/>
                <w:b/>
                <w:bCs/>
                <w:szCs w:val="22"/>
              </w:rPr>
              <w:t>K</w:t>
            </w:r>
            <w:r w:rsidR="00B760EB" w:rsidRPr="00B760EB">
              <w:rPr>
                <w:rFonts w:ascii="Times New Roman" w:hAnsi="Times New Roman"/>
                <w:b/>
                <w:bCs/>
                <w:szCs w:val="22"/>
              </w:rPr>
              <w:t>ontrolováno</w:t>
            </w:r>
          </w:p>
        </w:tc>
        <w:tc>
          <w:tcPr>
            <w:tcW w:w="818" w:type="pct"/>
            <w:tcBorders>
              <w:top w:val="single" w:sz="18" w:space="0" w:color="auto"/>
              <w:left w:val="nil"/>
              <w:bottom w:val="nil"/>
              <w:right w:val="nil"/>
            </w:tcBorders>
            <w:shd w:val="clear" w:color="auto" w:fill="B8CCE4"/>
          </w:tcPr>
          <w:p w14:paraId="6572AC87" w14:textId="77777777" w:rsidR="00B760EB" w:rsidRPr="00B760EB" w:rsidRDefault="00AA7DD7" w:rsidP="40782412">
            <w:pPr>
              <w:spacing w:before="100" w:beforeAutospacing="1" w:after="100" w:afterAutospacing="1"/>
              <w:jc w:val="center"/>
              <w:rPr>
                <w:rFonts w:ascii="Times New Roman" w:hAnsi="Times New Roman"/>
                <w:b/>
                <w:bCs/>
                <w:szCs w:val="22"/>
              </w:rPr>
            </w:pPr>
            <w:r>
              <w:rPr>
                <w:rFonts w:ascii="Times New Roman" w:hAnsi="Times New Roman"/>
                <w:b/>
                <w:bCs/>
                <w:szCs w:val="22"/>
              </w:rPr>
              <w:t>N</w:t>
            </w:r>
            <w:r w:rsidR="00B760EB" w:rsidRPr="00B760EB">
              <w:rPr>
                <w:rFonts w:ascii="Times New Roman" w:hAnsi="Times New Roman"/>
                <w:b/>
                <w:bCs/>
                <w:szCs w:val="22"/>
              </w:rPr>
              <w:t>evyhovělo</w:t>
            </w:r>
          </w:p>
        </w:tc>
      </w:tr>
      <w:tr w:rsidR="00B760EB" w:rsidRPr="005672FA" w14:paraId="5D59660B" w14:textId="77777777" w:rsidTr="00C970B2">
        <w:trPr>
          <w:trHeight w:val="454"/>
        </w:trPr>
        <w:tc>
          <w:tcPr>
            <w:tcW w:w="2100" w:type="pct"/>
            <w:tcBorders>
              <w:top w:val="nil"/>
              <w:bottom w:val="nil"/>
            </w:tcBorders>
            <w:noWrap/>
            <w:vAlign w:val="center"/>
          </w:tcPr>
          <w:p w14:paraId="07EA2955" w14:textId="77777777" w:rsidR="00B760EB" w:rsidRPr="00B760EB" w:rsidRDefault="00B760EB" w:rsidP="00D85F84">
            <w:pPr>
              <w:spacing w:before="100" w:beforeAutospacing="1" w:after="100" w:afterAutospacing="1"/>
              <w:jc w:val="center"/>
              <w:rPr>
                <w:rFonts w:ascii="Times New Roman" w:hAnsi="Times New Roman"/>
                <w:szCs w:val="22"/>
              </w:rPr>
            </w:pPr>
            <w:r w:rsidRPr="00B760EB">
              <w:rPr>
                <w:rFonts w:ascii="Times New Roman" w:hAnsi="Times New Roman"/>
                <w:szCs w:val="22"/>
              </w:rPr>
              <w:t>Lepidla pro keramické obkladové prvky</w:t>
            </w:r>
          </w:p>
        </w:tc>
        <w:tc>
          <w:tcPr>
            <w:tcW w:w="1264" w:type="pct"/>
            <w:tcBorders>
              <w:top w:val="nil"/>
              <w:bottom w:val="nil"/>
            </w:tcBorders>
            <w:vAlign w:val="center"/>
          </w:tcPr>
          <w:p w14:paraId="3D404C5D" w14:textId="77777777" w:rsidR="00B760EB" w:rsidRPr="00B760EB" w:rsidRDefault="00B760EB" w:rsidP="00D85F84">
            <w:pPr>
              <w:pStyle w:val="DecimalAligned"/>
              <w:spacing w:before="100" w:beforeAutospacing="1" w:after="100" w:afterAutospacing="1" w:line="340" w:lineRule="exact"/>
              <w:jc w:val="center"/>
              <w:rPr>
                <w:rFonts w:ascii="Times New Roman" w:hAnsi="Times New Roman"/>
              </w:rPr>
            </w:pPr>
            <w:r w:rsidRPr="00B760EB">
              <w:rPr>
                <w:rFonts w:ascii="Times New Roman" w:hAnsi="Times New Roman"/>
                <w:shd w:val="clear" w:color="auto" w:fill="F4F4F4"/>
              </w:rPr>
              <w:t>ČSN EN 12004</w:t>
            </w:r>
          </w:p>
        </w:tc>
        <w:tc>
          <w:tcPr>
            <w:tcW w:w="818" w:type="pct"/>
            <w:tcBorders>
              <w:top w:val="nil"/>
              <w:bottom w:val="nil"/>
            </w:tcBorders>
            <w:vAlign w:val="center"/>
          </w:tcPr>
          <w:p w14:paraId="66BE653F" w14:textId="77777777" w:rsidR="00B760EB" w:rsidRPr="00B760EB" w:rsidRDefault="00B760EB" w:rsidP="00D85F84">
            <w:pPr>
              <w:pStyle w:val="DecimalAligned"/>
              <w:spacing w:before="100" w:beforeAutospacing="1" w:after="100" w:afterAutospacing="1" w:line="340" w:lineRule="exact"/>
              <w:jc w:val="center"/>
              <w:rPr>
                <w:rFonts w:ascii="Times New Roman" w:hAnsi="Times New Roman"/>
              </w:rPr>
            </w:pPr>
            <w:r w:rsidRPr="00B760EB">
              <w:rPr>
                <w:rFonts w:ascii="Times New Roman" w:hAnsi="Times New Roman"/>
              </w:rPr>
              <w:t>7</w:t>
            </w:r>
          </w:p>
        </w:tc>
        <w:tc>
          <w:tcPr>
            <w:tcW w:w="818" w:type="pct"/>
            <w:tcBorders>
              <w:top w:val="nil"/>
              <w:bottom w:val="nil"/>
            </w:tcBorders>
            <w:vAlign w:val="center"/>
          </w:tcPr>
          <w:p w14:paraId="313F1D72" w14:textId="77777777" w:rsidR="00B760EB" w:rsidRPr="00B760EB" w:rsidRDefault="00B760EB" w:rsidP="00D85F84">
            <w:pPr>
              <w:pStyle w:val="DecimalAligned"/>
              <w:spacing w:before="100" w:beforeAutospacing="1" w:after="100" w:afterAutospacing="1" w:line="340" w:lineRule="exact"/>
              <w:jc w:val="center"/>
              <w:rPr>
                <w:rFonts w:ascii="Times New Roman" w:hAnsi="Times New Roman"/>
              </w:rPr>
            </w:pPr>
            <w:r w:rsidRPr="00B760EB">
              <w:rPr>
                <w:rFonts w:ascii="Times New Roman" w:hAnsi="Times New Roman"/>
              </w:rPr>
              <w:t>0</w:t>
            </w:r>
          </w:p>
        </w:tc>
      </w:tr>
      <w:tr w:rsidR="00B760EB" w:rsidRPr="00086152" w14:paraId="019F62CA" w14:textId="77777777" w:rsidTr="00C970B2">
        <w:trPr>
          <w:trHeight w:val="454"/>
        </w:trPr>
        <w:tc>
          <w:tcPr>
            <w:tcW w:w="2100" w:type="pct"/>
            <w:tcBorders>
              <w:top w:val="nil"/>
              <w:left w:val="nil"/>
              <w:bottom w:val="nil"/>
              <w:right w:val="nil"/>
            </w:tcBorders>
            <w:shd w:val="clear" w:color="auto" w:fill="FFFFFF"/>
            <w:noWrap/>
            <w:vAlign w:val="center"/>
          </w:tcPr>
          <w:p w14:paraId="49ACA6B6" w14:textId="77777777" w:rsidR="00B760EB" w:rsidRPr="00B760EB" w:rsidRDefault="00B760EB" w:rsidP="00D85F84">
            <w:pPr>
              <w:spacing w:before="100" w:beforeAutospacing="1" w:after="100" w:afterAutospacing="1"/>
              <w:jc w:val="center"/>
              <w:rPr>
                <w:rFonts w:ascii="Times New Roman" w:hAnsi="Times New Roman"/>
                <w:szCs w:val="22"/>
              </w:rPr>
            </w:pPr>
            <w:r w:rsidRPr="00B760EB">
              <w:rPr>
                <w:rFonts w:ascii="Times New Roman" w:hAnsi="Times New Roman"/>
                <w:szCs w:val="22"/>
              </w:rPr>
              <w:t>Asfaltové šindele s nižším obsahem bitumenu</w:t>
            </w:r>
          </w:p>
        </w:tc>
        <w:tc>
          <w:tcPr>
            <w:tcW w:w="1264" w:type="pct"/>
            <w:tcBorders>
              <w:top w:val="nil"/>
              <w:left w:val="nil"/>
              <w:bottom w:val="nil"/>
              <w:right w:val="nil"/>
            </w:tcBorders>
            <w:shd w:val="clear" w:color="auto" w:fill="FFFFFF"/>
            <w:vAlign w:val="center"/>
          </w:tcPr>
          <w:p w14:paraId="7F847179" w14:textId="77777777" w:rsidR="00B760EB" w:rsidRPr="00B760EB" w:rsidRDefault="00B760EB" w:rsidP="00D85F84">
            <w:pPr>
              <w:pStyle w:val="DecimalAligned"/>
              <w:spacing w:before="100" w:beforeAutospacing="1" w:after="100" w:afterAutospacing="1" w:line="340" w:lineRule="exact"/>
              <w:jc w:val="center"/>
              <w:rPr>
                <w:rFonts w:ascii="Times New Roman" w:hAnsi="Times New Roman"/>
              </w:rPr>
            </w:pPr>
            <w:r w:rsidRPr="00B760EB">
              <w:rPr>
                <w:rFonts w:ascii="Times New Roman" w:hAnsi="Times New Roman"/>
              </w:rPr>
              <w:t>EAD</w:t>
            </w:r>
          </w:p>
        </w:tc>
        <w:tc>
          <w:tcPr>
            <w:tcW w:w="818" w:type="pct"/>
            <w:tcBorders>
              <w:top w:val="nil"/>
              <w:left w:val="nil"/>
              <w:bottom w:val="nil"/>
              <w:right w:val="nil"/>
            </w:tcBorders>
            <w:shd w:val="clear" w:color="auto" w:fill="FFFFFF"/>
            <w:vAlign w:val="center"/>
          </w:tcPr>
          <w:p w14:paraId="17023B9A" w14:textId="77777777" w:rsidR="00B760EB" w:rsidRPr="00B760EB" w:rsidRDefault="00B760EB" w:rsidP="00D85F84">
            <w:pPr>
              <w:pStyle w:val="DecimalAligned"/>
              <w:spacing w:before="100" w:beforeAutospacing="1" w:after="100" w:afterAutospacing="1" w:line="340" w:lineRule="exact"/>
              <w:jc w:val="center"/>
              <w:rPr>
                <w:rFonts w:ascii="Times New Roman" w:hAnsi="Times New Roman"/>
              </w:rPr>
            </w:pPr>
            <w:r w:rsidRPr="00B760EB">
              <w:rPr>
                <w:rFonts w:ascii="Times New Roman" w:hAnsi="Times New Roman"/>
              </w:rPr>
              <w:t>5</w:t>
            </w:r>
          </w:p>
        </w:tc>
        <w:tc>
          <w:tcPr>
            <w:tcW w:w="818" w:type="pct"/>
            <w:tcBorders>
              <w:top w:val="nil"/>
              <w:left w:val="nil"/>
              <w:bottom w:val="nil"/>
              <w:right w:val="nil"/>
            </w:tcBorders>
            <w:shd w:val="clear" w:color="auto" w:fill="FFFFFF"/>
            <w:vAlign w:val="center"/>
          </w:tcPr>
          <w:p w14:paraId="4BB5342C" w14:textId="77777777" w:rsidR="00B760EB" w:rsidRPr="00B760EB" w:rsidRDefault="00B760EB" w:rsidP="00D85F84">
            <w:pPr>
              <w:pStyle w:val="DecimalAligned"/>
              <w:spacing w:before="100" w:beforeAutospacing="1" w:after="100" w:afterAutospacing="1" w:line="340" w:lineRule="exact"/>
              <w:jc w:val="center"/>
              <w:rPr>
                <w:rFonts w:ascii="Times New Roman" w:hAnsi="Times New Roman"/>
              </w:rPr>
            </w:pPr>
            <w:r w:rsidRPr="00B760EB">
              <w:rPr>
                <w:rFonts w:ascii="Times New Roman" w:hAnsi="Times New Roman"/>
              </w:rPr>
              <w:t>0</w:t>
            </w:r>
          </w:p>
        </w:tc>
      </w:tr>
      <w:tr w:rsidR="00B760EB" w:rsidRPr="00086152" w14:paraId="1E859D2D" w14:textId="77777777" w:rsidTr="00C970B2">
        <w:trPr>
          <w:trHeight w:val="454"/>
        </w:trPr>
        <w:tc>
          <w:tcPr>
            <w:tcW w:w="2100" w:type="pct"/>
            <w:tcBorders>
              <w:top w:val="nil"/>
              <w:left w:val="nil"/>
              <w:bottom w:val="nil"/>
              <w:right w:val="nil"/>
            </w:tcBorders>
            <w:shd w:val="clear" w:color="auto" w:fill="FFFFFF"/>
            <w:noWrap/>
            <w:vAlign w:val="center"/>
          </w:tcPr>
          <w:p w14:paraId="5A9D9AF3" w14:textId="77777777" w:rsidR="00B760EB" w:rsidRPr="00B760EB" w:rsidRDefault="00B760EB" w:rsidP="00D85F84">
            <w:pPr>
              <w:spacing w:before="100" w:beforeAutospacing="1" w:after="100" w:afterAutospacing="1"/>
              <w:jc w:val="center"/>
              <w:rPr>
                <w:rFonts w:ascii="Times New Roman" w:hAnsi="Times New Roman"/>
                <w:szCs w:val="22"/>
              </w:rPr>
            </w:pPr>
            <w:r w:rsidRPr="00B760EB">
              <w:rPr>
                <w:rFonts w:ascii="Times New Roman" w:hAnsi="Times New Roman"/>
                <w:szCs w:val="22"/>
              </w:rPr>
              <w:t>Asfaltové šindele s vyšším obsahem bitumenu</w:t>
            </w:r>
          </w:p>
        </w:tc>
        <w:tc>
          <w:tcPr>
            <w:tcW w:w="1264" w:type="pct"/>
            <w:tcBorders>
              <w:top w:val="nil"/>
              <w:left w:val="nil"/>
              <w:bottom w:val="nil"/>
              <w:right w:val="nil"/>
            </w:tcBorders>
            <w:shd w:val="clear" w:color="auto" w:fill="FFFFFF"/>
            <w:vAlign w:val="center"/>
          </w:tcPr>
          <w:p w14:paraId="6B4E45A0" w14:textId="77777777" w:rsidR="00B760EB" w:rsidRPr="00B760EB" w:rsidRDefault="00B760EB" w:rsidP="00D85F84">
            <w:pPr>
              <w:pStyle w:val="DecimalAligned"/>
              <w:spacing w:before="100" w:beforeAutospacing="1" w:after="100" w:afterAutospacing="1" w:line="340" w:lineRule="exact"/>
              <w:jc w:val="center"/>
              <w:rPr>
                <w:rFonts w:ascii="Times New Roman" w:hAnsi="Times New Roman"/>
              </w:rPr>
            </w:pPr>
            <w:r w:rsidRPr="00B760EB">
              <w:rPr>
                <w:rStyle w:val="Zdraznn"/>
                <w:rFonts w:ascii="Times New Roman" w:hAnsi="Times New Roman"/>
                <w:i w:val="0"/>
                <w:color w:val="000000"/>
              </w:rPr>
              <w:t>ČSN EN 544</w:t>
            </w:r>
          </w:p>
        </w:tc>
        <w:tc>
          <w:tcPr>
            <w:tcW w:w="818" w:type="pct"/>
            <w:tcBorders>
              <w:top w:val="nil"/>
              <w:left w:val="nil"/>
              <w:bottom w:val="nil"/>
              <w:right w:val="nil"/>
            </w:tcBorders>
            <w:shd w:val="clear" w:color="auto" w:fill="FFFFFF"/>
            <w:vAlign w:val="center"/>
          </w:tcPr>
          <w:p w14:paraId="34D1FF44" w14:textId="77777777" w:rsidR="00B760EB" w:rsidRPr="00B760EB" w:rsidRDefault="00B760EB" w:rsidP="00D85F84">
            <w:pPr>
              <w:pStyle w:val="DecimalAligned"/>
              <w:spacing w:before="100" w:beforeAutospacing="1" w:after="100" w:afterAutospacing="1" w:line="340" w:lineRule="exact"/>
              <w:jc w:val="center"/>
              <w:rPr>
                <w:rFonts w:ascii="Times New Roman" w:hAnsi="Times New Roman"/>
              </w:rPr>
            </w:pPr>
            <w:r w:rsidRPr="00B760EB">
              <w:rPr>
                <w:rFonts w:ascii="Times New Roman" w:hAnsi="Times New Roman"/>
              </w:rPr>
              <w:t>2</w:t>
            </w:r>
          </w:p>
        </w:tc>
        <w:tc>
          <w:tcPr>
            <w:tcW w:w="818" w:type="pct"/>
            <w:tcBorders>
              <w:top w:val="nil"/>
              <w:left w:val="nil"/>
              <w:bottom w:val="nil"/>
              <w:right w:val="nil"/>
            </w:tcBorders>
            <w:shd w:val="clear" w:color="auto" w:fill="FFFFFF"/>
            <w:vAlign w:val="center"/>
          </w:tcPr>
          <w:p w14:paraId="773A9C28" w14:textId="77777777" w:rsidR="00B760EB" w:rsidRPr="00B760EB" w:rsidRDefault="00B760EB" w:rsidP="00D85F84">
            <w:pPr>
              <w:pStyle w:val="DecimalAligned"/>
              <w:spacing w:before="100" w:beforeAutospacing="1" w:after="100" w:afterAutospacing="1" w:line="340" w:lineRule="exact"/>
              <w:jc w:val="center"/>
              <w:rPr>
                <w:rFonts w:ascii="Times New Roman" w:hAnsi="Times New Roman"/>
              </w:rPr>
            </w:pPr>
            <w:r w:rsidRPr="00B760EB">
              <w:rPr>
                <w:rFonts w:ascii="Times New Roman" w:hAnsi="Times New Roman"/>
              </w:rPr>
              <w:t>1</w:t>
            </w:r>
          </w:p>
        </w:tc>
      </w:tr>
      <w:tr w:rsidR="00B760EB" w:rsidRPr="00086152" w14:paraId="6D3975B9" w14:textId="77777777" w:rsidTr="00C970B2">
        <w:trPr>
          <w:trHeight w:val="454"/>
        </w:trPr>
        <w:tc>
          <w:tcPr>
            <w:tcW w:w="2100" w:type="pct"/>
            <w:tcBorders>
              <w:top w:val="nil"/>
              <w:left w:val="nil"/>
              <w:bottom w:val="single" w:sz="12" w:space="0" w:color="auto"/>
              <w:right w:val="nil"/>
            </w:tcBorders>
            <w:shd w:val="clear" w:color="auto" w:fill="FFFFFF"/>
            <w:noWrap/>
            <w:vAlign w:val="center"/>
          </w:tcPr>
          <w:p w14:paraId="06EB7788" w14:textId="77777777" w:rsidR="00B760EB" w:rsidRPr="00B760EB" w:rsidRDefault="00B760EB" w:rsidP="00D85F84">
            <w:pPr>
              <w:spacing w:before="100" w:beforeAutospacing="1" w:after="100" w:afterAutospacing="1"/>
              <w:jc w:val="center"/>
              <w:rPr>
                <w:rFonts w:ascii="Times New Roman" w:hAnsi="Times New Roman"/>
                <w:szCs w:val="22"/>
                <w:highlight w:val="red"/>
              </w:rPr>
            </w:pPr>
            <w:r w:rsidRPr="00B760EB">
              <w:rPr>
                <w:rFonts w:ascii="Times New Roman" w:hAnsi="Times New Roman"/>
                <w:szCs w:val="22"/>
              </w:rPr>
              <w:t>Plastové a pryžové parozábrany</w:t>
            </w:r>
          </w:p>
        </w:tc>
        <w:tc>
          <w:tcPr>
            <w:tcW w:w="1264" w:type="pct"/>
            <w:tcBorders>
              <w:top w:val="nil"/>
              <w:left w:val="nil"/>
              <w:bottom w:val="single" w:sz="12" w:space="0" w:color="auto"/>
              <w:right w:val="nil"/>
            </w:tcBorders>
            <w:shd w:val="clear" w:color="auto" w:fill="FFFFFF"/>
            <w:vAlign w:val="center"/>
          </w:tcPr>
          <w:p w14:paraId="12554805" w14:textId="77777777" w:rsidR="00B760EB" w:rsidRPr="00B760EB" w:rsidRDefault="00B760EB" w:rsidP="00D85F84">
            <w:pPr>
              <w:pStyle w:val="DecimalAligned"/>
              <w:spacing w:before="100" w:beforeAutospacing="1" w:after="100" w:afterAutospacing="1" w:line="340" w:lineRule="exact"/>
              <w:jc w:val="center"/>
              <w:rPr>
                <w:rFonts w:ascii="Times New Roman" w:hAnsi="Times New Roman"/>
                <w:highlight w:val="red"/>
              </w:rPr>
            </w:pPr>
            <w:r w:rsidRPr="00B760EB">
              <w:rPr>
                <w:rFonts w:ascii="Times New Roman" w:hAnsi="Times New Roman"/>
                <w:color w:val="000000"/>
              </w:rPr>
              <w:t>ČSN EN 13984</w:t>
            </w:r>
          </w:p>
        </w:tc>
        <w:tc>
          <w:tcPr>
            <w:tcW w:w="818" w:type="pct"/>
            <w:tcBorders>
              <w:top w:val="nil"/>
              <w:left w:val="nil"/>
              <w:bottom w:val="single" w:sz="12" w:space="0" w:color="auto"/>
              <w:right w:val="nil"/>
            </w:tcBorders>
            <w:shd w:val="clear" w:color="auto" w:fill="FFFFFF"/>
            <w:vAlign w:val="center"/>
          </w:tcPr>
          <w:p w14:paraId="6CB8905A" w14:textId="77777777" w:rsidR="00B760EB" w:rsidRPr="00B760EB" w:rsidRDefault="00B760EB" w:rsidP="00D85F84">
            <w:pPr>
              <w:pStyle w:val="DecimalAligned"/>
              <w:spacing w:before="100" w:beforeAutospacing="1" w:after="100" w:afterAutospacing="1" w:line="340" w:lineRule="exact"/>
              <w:jc w:val="center"/>
              <w:rPr>
                <w:rFonts w:ascii="Times New Roman" w:hAnsi="Times New Roman"/>
              </w:rPr>
            </w:pPr>
            <w:r w:rsidRPr="00B760EB">
              <w:rPr>
                <w:rFonts w:ascii="Times New Roman" w:hAnsi="Times New Roman"/>
              </w:rPr>
              <w:t>7</w:t>
            </w:r>
          </w:p>
        </w:tc>
        <w:tc>
          <w:tcPr>
            <w:tcW w:w="818" w:type="pct"/>
            <w:tcBorders>
              <w:top w:val="nil"/>
              <w:left w:val="nil"/>
              <w:bottom w:val="single" w:sz="12" w:space="0" w:color="auto"/>
              <w:right w:val="nil"/>
            </w:tcBorders>
            <w:shd w:val="clear" w:color="auto" w:fill="FFFFFF"/>
            <w:vAlign w:val="center"/>
          </w:tcPr>
          <w:p w14:paraId="7F86B0CC" w14:textId="77777777" w:rsidR="00B760EB" w:rsidRPr="00B760EB" w:rsidRDefault="00B760EB" w:rsidP="00D85F84">
            <w:pPr>
              <w:pStyle w:val="DecimalAligned"/>
              <w:spacing w:before="100" w:beforeAutospacing="1" w:after="100" w:afterAutospacing="1" w:line="340" w:lineRule="exact"/>
              <w:jc w:val="center"/>
              <w:rPr>
                <w:rFonts w:ascii="Times New Roman" w:hAnsi="Times New Roman"/>
              </w:rPr>
            </w:pPr>
            <w:r w:rsidRPr="00B760EB">
              <w:rPr>
                <w:rFonts w:ascii="Times New Roman" w:hAnsi="Times New Roman"/>
              </w:rPr>
              <w:t>1</w:t>
            </w:r>
          </w:p>
        </w:tc>
      </w:tr>
    </w:tbl>
    <w:p w14:paraId="50661E89" w14:textId="77777777" w:rsidR="00136F06" w:rsidRPr="00A21E51" w:rsidRDefault="00136F06" w:rsidP="00A21E51">
      <w:pPr>
        <w:widowControl w:val="0"/>
        <w:spacing w:before="100" w:beforeAutospacing="1" w:after="100" w:afterAutospacing="1"/>
        <w:jc w:val="both"/>
        <w:rPr>
          <w:rFonts w:ascii="Times New Roman" w:hAnsi="Times New Roman"/>
        </w:rPr>
      </w:pPr>
      <w:r w:rsidRPr="40782412">
        <w:rPr>
          <w:rFonts w:ascii="Times New Roman" w:hAnsi="Times New Roman"/>
        </w:rPr>
        <w:t xml:space="preserve">Četnost kontrol stavebních výrobků v porovnání s některými jinými výrobky, které spadají pod dozorovou činnost ČOI je nízká, a to zejména z důvodů nedostatečných personálních kapacit, ale rovněž z důvodů finanční náročnosti potřebných zkoušek, </w:t>
      </w:r>
      <w:r w:rsidRPr="00A21E51">
        <w:rPr>
          <w:rFonts w:ascii="Times New Roman" w:hAnsi="Times New Roman"/>
        </w:rPr>
        <w:t xml:space="preserve">tak jak je </w:t>
      </w:r>
      <w:proofErr w:type="spellStart"/>
      <w:r w:rsidRPr="00A21E51">
        <w:rPr>
          <w:rFonts w:ascii="Times New Roman" w:hAnsi="Times New Roman"/>
        </w:rPr>
        <w:t>příkladmo</w:t>
      </w:r>
      <w:proofErr w:type="spellEnd"/>
      <w:r w:rsidRPr="00A21E51">
        <w:rPr>
          <w:rFonts w:ascii="Times New Roman" w:hAnsi="Times New Roman"/>
        </w:rPr>
        <w:t xml:space="preserve"> uvedeno v tabulce:</w:t>
      </w:r>
    </w:p>
    <w:tbl>
      <w:tblPr>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firstRow="1" w:lastRow="0" w:firstColumn="1" w:lastColumn="0" w:noHBand="0" w:noVBand="0"/>
      </w:tblPr>
      <w:tblGrid>
        <w:gridCol w:w="1139"/>
        <w:gridCol w:w="1526"/>
        <w:gridCol w:w="1805"/>
        <w:gridCol w:w="2221"/>
        <w:gridCol w:w="2361"/>
      </w:tblGrid>
      <w:tr w:rsidR="00136F06" w14:paraId="4095FECF" w14:textId="77777777" w:rsidTr="00C970B2">
        <w:tc>
          <w:tcPr>
            <w:tcW w:w="629" w:type="pct"/>
            <w:tcBorders>
              <w:top w:val="single" w:sz="12" w:space="0" w:color="auto"/>
              <w:bottom w:val="single" w:sz="12" w:space="0" w:color="auto"/>
              <w:right w:val="nil"/>
            </w:tcBorders>
            <w:shd w:val="clear" w:color="auto" w:fill="B8CCE4" w:themeFill="accent1" w:themeFillTint="66"/>
          </w:tcPr>
          <w:p w14:paraId="78AE4FFF" w14:textId="77777777" w:rsidR="00136F06" w:rsidRPr="00D85F84" w:rsidRDefault="00AA7DD7" w:rsidP="00AA7DD7">
            <w:pPr>
              <w:pStyle w:val="slovanseznam"/>
              <w:tabs>
                <w:tab w:val="clear" w:pos="360"/>
              </w:tabs>
              <w:spacing w:after="120" w:line="300" w:lineRule="exact"/>
              <w:ind w:left="0" w:firstLine="0"/>
              <w:jc w:val="center"/>
              <w:rPr>
                <w:rFonts w:ascii="Times New Roman" w:hAnsi="Times New Roman"/>
                <w:b/>
                <w:bCs/>
                <w:color w:val="auto"/>
                <w:sz w:val="24"/>
                <w:szCs w:val="24"/>
                <w:lang w:eastAsia="en-US"/>
              </w:rPr>
            </w:pPr>
            <w:r>
              <w:rPr>
                <w:rFonts w:ascii="Times New Roman" w:hAnsi="Times New Roman"/>
                <w:b/>
                <w:bCs/>
                <w:color w:val="auto"/>
                <w:sz w:val="24"/>
                <w:szCs w:val="24"/>
                <w:lang w:eastAsia="en-US"/>
              </w:rPr>
              <w:t>R</w:t>
            </w:r>
            <w:r w:rsidR="00136F06" w:rsidRPr="00D85F84">
              <w:rPr>
                <w:rFonts w:ascii="Times New Roman" w:hAnsi="Times New Roman"/>
                <w:b/>
                <w:bCs/>
                <w:color w:val="auto"/>
                <w:sz w:val="24"/>
                <w:szCs w:val="24"/>
                <w:lang w:eastAsia="en-US"/>
              </w:rPr>
              <w:t>ok</w:t>
            </w:r>
          </w:p>
        </w:tc>
        <w:tc>
          <w:tcPr>
            <w:tcW w:w="843" w:type="pct"/>
            <w:tcBorders>
              <w:top w:val="single" w:sz="12" w:space="0" w:color="auto"/>
              <w:left w:val="nil"/>
              <w:bottom w:val="single" w:sz="12" w:space="0" w:color="auto"/>
              <w:right w:val="nil"/>
            </w:tcBorders>
            <w:shd w:val="clear" w:color="auto" w:fill="B8CCE4" w:themeFill="accent1" w:themeFillTint="66"/>
          </w:tcPr>
          <w:p w14:paraId="523FEEDC" w14:textId="77777777" w:rsidR="00136F06" w:rsidRPr="00D85F84" w:rsidRDefault="00AA7DD7" w:rsidP="00AA7DD7">
            <w:pPr>
              <w:pStyle w:val="slovanseznam"/>
              <w:tabs>
                <w:tab w:val="clear" w:pos="360"/>
              </w:tabs>
              <w:spacing w:after="120" w:line="300" w:lineRule="exact"/>
              <w:ind w:left="0" w:firstLine="0"/>
              <w:jc w:val="center"/>
              <w:rPr>
                <w:rFonts w:ascii="Times New Roman" w:hAnsi="Times New Roman"/>
                <w:b/>
                <w:bCs/>
                <w:color w:val="auto"/>
                <w:sz w:val="24"/>
                <w:szCs w:val="24"/>
                <w:lang w:eastAsia="en-US"/>
              </w:rPr>
            </w:pPr>
            <w:r>
              <w:rPr>
                <w:rFonts w:ascii="Times New Roman" w:hAnsi="Times New Roman"/>
                <w:b/>
                <w:bCs/>
                <w:color w:val="auto"/>
                <w:sz w:val="24"/>
                <w:szCs w:val="24"/>
                <w:lang w:eastAsia="en-US"/>
              </w:rPr>
              <w:t>V</w:t>
            </w:r>
            <w:r w:rsidR="00136F06" w:rsidRPr="00D85F84">
              <w:rPr>
                <w:rFonts w:ascii="Times New Roman" w:hAnsi="Times New Roman"/>
                <w:b/>
                <w:bCs/>
                <w:color w:val="auto"/>
                <w:sz w:val="24"/>
                <w:szCs w:val="24"/>
                <w:lang w:eastAsia="en-US"/>
              </w:rPr>
              <w:t>zorky celkem</w:t>
            </w:r>
          </w:p>
        </w:tc>
        <w:tc>
          <w:tcPr>
            <w:tcW w:w="997" w:type="pct"/>
            <w:tcBorders>
              <w:top w:val="single" w:sz="12" w:space="0" w:color="auto"/>
              <w:left w:val="nil"/>
              <w:bottom w:val="single" w:sz="12" w:space="0" w:color="auto"/>
              <w:right w:val="nil"/>
            </w:tcBorders>
            <w:shd w:val="clear" w:color="auto" w:fill="B8CCE4" w:themeFill="accent1" w:themeFillTint="66"/>
          </w:tcPr>
          <w:p w14:paraId="79BB4642" w14:textId="77777777" w:rsidR="00136F06" w:rsidRPr="00D85F84" w:rsidRDefault="00AA7DD7" w:rsidP="00AA7DD7">
            <w:pPr>
              <w:pStyle w:val="slovanseznam"/>
              <w:tabs>
                <w:tab w:val="clear" w:pos="360"/>
              </w:tabs>
              <w:spacing w:after="120" w:line="300" w:lineRule="exact"/>
              <w:ind w:left="0" w:firstLine="0"/>
              <w:jc w:val="center"/>
              <w:rPr>
                <w:rFonts w:ascii="Times New Roman" w:hAnsi="Times New Roman"/>
                <w:b/>
                <w:bCs/>
                <w:color w:val="auto"/>
                <w:sz w:val="24"/>
                <w:szCs w:val="24"/>
                <w:lang w:eastAsia="en-US"/>
              </w:rPr>
            </w:pPr>
            <w:r>
              <w:rPr>
                <w:rFonts w:ascii="Times New Roman" w:hAnsi="Times New Roman"/>
                <w:b/>
                <w:bCs/>
                <w:color w:val="auto"/>
                <w:sz w:val="24"/>
                <w:szCs w:val="24"/>
                <w:lang w:eastAsia="en-US"/>
              </w:rPr>
              <w:t>P</w:t>
            </w:r>
            <w:r w:rsidR="00136F06" w:rsidRPr="00D85F84">
              <w:rPr>
                <w:rFonts w:ascii="Times New Roman" w:hAnsi="Times New Roman"/>
                <w:b/>
                <w:bCs/>
                <w:color w:val="auto"/>
                <w:sz w:val="24"/>
                <w:szCs w:val="24"/>
                <w:lang w:eastAsia="en-US"/>
              </w:rPr>
              <w:t>ohonné hmoty</w:t>
            </w:r>
          </w:p>
        </w:tc>
        <w:tc>
          <w:tcPr>
            <w:tcW w:w="1227" w:type="pct"/>
            <w:tcBorders>
              <w:top w:val="single" w:sz="12" w:space="0" w:color="auto"/>
              <w:left w:val="nil"/>
              <w:bottom w:val="single" w:sz="12" w:space="0" w:color="auto"/>
              <w:right w:val="nil"/>
            </w:tcBorders>
            <w:shd w:val="clear" w:color="auto" w:fill="B8CCE4" w:themeFill="accent1" w:themeFillTint="66"/>
          </w:tcPr>
          <w:p w14:paraId="2083581A" w14:textId="77777777" w:rsidR="00136F06" w:rsidRPr="00D85F84" w:rsidRDefault="00AA7DD7" w:rsidP="00AA7DD7">
            <w:pPr>
              <w:pStyle w:val="slovanseznam"/>
              <w:tabs>
                <w:tab w:val="clear" w:pos="360"/>
              </w:tabs>
              <w:spacing w:after="120" w:line="300" w:lineRule="exact"/>
              <w:ind w:left="0" w:firstLine="0"/>
              <w:jc w:val="center"/>
              <w:rPr>
                <w:rFonts w:ascii="Times New Roman" w:hAnsi="Times New Roman"/>
                <w:b/>
                <w:bCs/>
                <w:color w:val="auto"/>
                <w:sz w:val="24"/>
                <w:szCs w:val="24"/>
                <w:lang w:eastAsia="en-US"/>
              </w:rPr>
            </w:pPr>
            <w:r>
              <w:rPr>
                <w:rFonts w:ascii="Times New Roman" w:hAnsi="Times New Roman"/>
                <w:b/>
                <w:bCs/>
                <w:color w:val="auto"/>
                <w:sz w:val="24"/>
                <w:szCs w:val="24"/>
                <w:lang w:eastAsia="en-US"/>
              </w:rPr>
              <w:t>S</w:t>
            </w:r>
            <w:r w:rsidR="00136F06" w:rsidRPr="00D85F84">
              <w:rPr>
                <w:rFonts w:ascii="Times New Roman" w:hAnsi="Times New Roman"/>
                <w:b/>
                <w:bCs/>
                <w:color w:val="auto"/>
                <w:sz w:val="24"/>
                <w:szCs w:val="24"/>
                <w:lang w:eastAsia="en-US"/>
              </w:rPr>
              <w:t>tanovené výrobky</w:t>
            </w:r>
          </w:p>
          <w:p w14:paraId="69D79650" w14:textId="77777777" w:rsidR="00136F06" w:rsidRPr="00D85F84" w:rsidRDefault="00136F06" w:rsidP="00AA7DD7">
            <w:pPr>
              <w:pStyle w:val="slovanseznam"/>
              <w:tabs>
                <w:tab w:val="clear" w:pos="360"/>
              </w:tabs>
              <w:spacing w:line="240" w:lineRule="auto"/>
              <w:ind w:left="0" w:firstLine="0"/>
              <w:jc w:val="center"/>
              <w:rPr>
                <w:rFonts w:ascii="Times New Roman" w:hAnsi="Times New Roman"/>
                <w:b/>
                <w:bCs/>
                <w:color w:val="auto"/>
                <w:sz w:val="20"/>
                <w:lang w:eastAsia="en-US"/>
              </w:rPr>
            </w:pPr>
            <w:r w:rsidRPr="00D85F84">
              <w:rPr>
                <w:rFonts w:ascii="Times New Roman" w:hAnsi="Times New Roman"/>
                <w:color w:val="auto"/>
                <w:sz w:val="20"/>
                <w:lang w:eastAsia="en-US"/>
              </w:rPr>
              <w:t xml:space="preserve">(hračky, elektro, </w:t>
            </w:r>
            <w:r w:rsidRPr="0031286F">
              <w:rPr>
                <w:rFonts w:ascii="Times New Roman" w:hAnsi="Times New Roman"/>
                <w:b/>
                <w:color w:val="auto"/>
                <w:sz w:val="20"/>
                <w:lang w:eastAsia="en-US"/>
              </w:rPr>
              <w:t xml:space="preserve">stavební </w:t>
            </w:r>
            <w:proofErr w:type="gramStart"/>
            <w:r w:rsidRPr="0031286F">
              <w:rPr>
                <w:rFonts w:ascii="Times New Roman" w:hAnsi="Times New Roman"/>
                <w:b/>
                <w:color w:val="auto"/>
                <w:sz w:val="20"/>
                <w:lang w:eastAsia="en-US"/>
              </w:rPr>
              <w:t>výrobky</w:t>
            </w:r>
            <w:r w:rsidRPr="00D85F84">
              <w:rPr>
                <w:rFonts w:ascii="Times New Roman" w:hAnsi="Times New Roman"/>
                <w:color w:val="auto"/>
                <w:sz w:val="20"/>
                <w:lang w:eastAsia="en-US"/>
              </w:rPr>
              <w:t>,</w:t>
            </w:r>
            <w:proofErr w:type="gramEnd"/>
            <w:r w:rsidRPr="00D85F84">
              <w:rPr>
                <w:rFonts w:ascii="Times New Roman" w:hAnsi="Times New Roman"/>
                <w:color w:val="auto"/>
                <w:sz w:val="20"/>
                <w:lang w:eastAsia="en-US"/>
              </w:rPr>
              <w:t xml:space="preserve"> atd.)</w:t>
            </w:r>
          </w:p>
        </w:tc>
        <w:tc>
          <w:tcPr>
            <w:tcW w:w="1304" w:type="pct"/>
            <w:tcBorders>
              <w:top w:val="single" w:sz="12" w:space="0" w:color="auto"/>
              <w:left w:val="nil"/>
              <w:bottom w:val="single" w:sz="12" w:space="0" w:color="auto"/>
            </w:tcBorders>
            <w:shd w:val="clear" w:color="auto" w:fill="B8CCE4" w:themeFill="accent1" w:themeFillTint="66"/>
          </w:tcPr>
          <w:p w14:paraId="0EAE7619" w14:textId="77777777" w:rsidR="00136F06" w:rsidRPr="00D85F84" w:rsidRDefault="00AA7DD7" w:rsidP="00AA7DD7">
            <w:pPr>
              <w:pStyle w:val="slovanseznam"/>
              <w:tabs>
                <w:tab w:val="clear" w:pos="360"/>
              </w:tabs>
              <w:spacing w:after="120" w:line="300" w:lineRule="exact"/>
              <w:ind w:left="0" w:firstLine="0"/>
              <w:jc w:val="center"/>
              <w:rPr>
                <w:rFonts w:ascii="Times New Roman" w:hAnsi="Times New Roman"/>
                <w:b/>
                <w:bCs/>
                <w:color w:val="auto"/>
                <w:sz w:val="24"/>
                <w:szCs w:val="24"/>
                <w:lang w:eastAsia="en-US"/>
              </w:rPr>
            </w:pPr>
            <w:r>
              <w:rPr>
                <w:rFonts w:ascii="Times New Roman" w:hAnsi="Times New Roman"/>
                <w:b/>
                <w:bCs/>
                <w:color w:val="auto"/>
                <w:sz w:val="24"/>
                <w:szCs w:val="24"/>
                <w:lang w:eastAsia="en-US"/>
              </w:rPr>
              <w:t>N</w:t>
            </w:r>
            <w:r w:rsidR="00136F06" w:rsidRPr="00D85F84">
              <w:rPr>
                <w:rFonts w:ascii="Times New Roman" w:hAnsi="Times New Roman"/>
                <w:b/>
                <w:bCs/>
                <w:color w:val="auto"/>
                <w:sz w:val="24"/>
                <w:szCs w:val="24"/>
                <w:lang w:eastAsia="en-US"/>
              </w:rPr>
              <w:t>estanovené výrobky</w:t>
            </w:r>
          </w:p>
          <w:p w14:paraId="55F55A4C" w14:textId="77777777" w:rsidR="00136F06" w:rsidRPr="00D85F84" w:rsidRDefault="00136F06" w:rsidP="00AA7DD7">
            <w:pPr>
              <w:pStyle w:val="slovanseznam"/>
              <w:tabs>
                <w:tab w:val="clear" w:pos="360"/>
              </w:tabs>
              <w:spacing w:line="240" w:lineRule="auto"/>
              <w:ind w:left="0" w:firstLine="0"/>
              <w:jc w:val="center"/>
              <w:rPr>
                <w:rFonts w:ascii="Times New Roman" w:hAnsi="Times New Roman"/>
                <w:b/>
                <w:bCs/>
                <w:color w:val="auto"/>
                <w:sz w:val="20"/>
                <w:lang w:eastAsia="en-US"/>
              </w:rPr>
            </w:pPr>
            <w:r w:rsidRPr="00D85F84">
              <w:rPr>
                <w:rFonts w:ascii="Times New Roman" w:hAnsi="Times New Roman"/>
                <w:color w:val="auto"/>
                <w:sz w:val="20"/>
                <w:lang w:eastAsia="en-US"/>
              </w:rPr>
              <w:t xml:space="preserve">(textil, šperky, </w:t>
            </w:r>
            <w:proofErr w:type="gramStart"/>
            <w:r w:rsidRPr="00D85F84">
              <w:rPr>
                <w:rFonts w:ascii="Times New Roman" w:hAnsi="Times New Roman"/>
                <w:color w:val="auto"/>
                <w:sz w:val="20"/>
                <w:lang w:eastAsia="en-US"/>
              </w:rPr>
              <w:t>nábytek,</w:t>
            </w:r>
            <w:proofErr w:type="gramEnd"/>
            <w:r w:rsidRPr="00D85F84">
              <w:rPr>
                <w:rFonts w:ascii="Times New Roman" w:hAnsi="Times New Roman"/>
                <w:color w:val="auto"/>
                <w:sz w:val="20"/>
                <w:lang w:eastAsia="en-US"/>
              </w:rPr>
              <w:t xml:space="preserve"> atd.)</w:t>
            </w:r>
          </w:p>
        </w:tc>
      </w:tr>
      <w:tr w:rsidR="00136F06" w14:paraId="55A82408" w14:textId="77777777" w:rsidTr="00C970B2">
        <w:trPr>
          <w:trHeight w:val="454"/>
        </w:trPr>
        <w:tc>
          <w:tcPr>
            <w:tcW w:w="629" w:type="pct"/>
            <w:tcBorders>
              <w:top w:val="single" w:sz="12" w:space="0" w:color="auto"/>
            </w:tcBorders>
            <w:shd w:val="clear" w:color="auto" w:fill="auto"/>
          </w:tcPr>
          <w:p w14:paraId="555D25F0" w14:textId="77777777" w:rsidR="00136F06" w:rsidRPr="00AA7DD7" w:rsidRDefault="00136F06" w:rsidP="005F3A60">
            <w:pPr>
              <w:pStyle w:val="slovanseznam"/>
              <w:tabs>
                <w:tab w:val="clear" w:pos="360"/>
              </w:tabs>
              <w:spacing w:after="120" w:line="300" w:lineRule="exact"/>
              <w:ind w:left="0" w:firstLine="0"/>
              <w:jc w:val="center"/>
              <w:rPr>
                <w:rFonts w:ascii="Times New Roman" w:hAnsi="Times New Roman"/>
                <w:b/>
                <w:bCs/>
                <w:color w:val="auto"/>
                <w:szCs w:val="22"/>
                <w:lang w:eastAsia="en-US"/>
              </w:rPr>
            </w:pPr>
            <w:r w:rsidRPr="00AA7DD7">
              <w:rPr>
                <w:rFonts w:ascii="Times New Roman" w:hAnsi="Times New Roman"/>
                <w:b/>
                <w:bCs/>
                <w:color w:val="auto"/>
                <w:szCs w:val="22"/>
                <w:lang w:eastAsia="en-US"/>
              </w:rPr>
              <w:t>2016</w:t>
            </w:r>
          </w:p>
        </w:tc>
        <w:tc>
          <w:tcPr>
            <w:tcW w:w="843" w:type="pct"/>
            <w:tcBorders>
              <w:top w:val="single" w:sz="12" w:space="0" w:color="auto"/>
            </w:tcBorders>
            <w:shd w:val="clear" w:color="auto" w:fill="auto"/>
          </w:tcPr>
          <w:p w14:paraId="718540C0" w14:textId="77777777" w:rsidR="00136F06" w:rsidRPr="00AA7DD7" w:rsidRDefault="00136F06" w:rsidP="001C752E">
            <w:pPr>
              <w:pStyle w:val="slovanseznam"/>
              <w:tabs>
                <w:tab w:val="clear" w:pos="360"/>
              </w:tabs>
              <w:spacing w:after="120" w:line="300" w:lineRule="exact"/>
              <w:ind w:left="0" w:firstLine="0"/>
              <w:jc w:val="center"/>
              <w:rPr>
                <w:rFonts w:ascii="Times New Roman" w:hAnsi="Times New Roman"/>
                <w:color w:val="auto"/>
                <w:szCs w:val="22"/>
                <w:lang w:eastAsia="en-US"/>
              </w:rPr>
            </w:pPr>
            <w:r w:rsidRPr="00AA7DD7">
              <w:rPr>
                <w:rFonts w:ascii="Times New Roman" w:hAnsi="Times New Roman"/>
                <w:color w:val="auto"/>
                <w:szCs w:val="22"/>
                <w:lang w:eastAsia="en-US"/>
              </w:rPr>
              <w:t>2850</w:t>
            </w:r>
          </w:p>
        </w:tc>
        <w:tc>
          <w:tcPr>
            <w:tcW w:w="997" w:type="pct"/>
            <w:tcBorders>
              <w:top w:val="single" w:sz="12" w:space="0" w:color="auto"/>
            </w:tcBorders>
            <w:shd w:val="clear" w:color="auto" w:fill="auto"/>
          </w:tcPr>
          <w:p w14:paraId="2011FA6A" w14:textId="77777777" w:rsidR="00136F06" w:rsidRPr="00AA7DD7" w:rsidRDefault="00136F06" w:rsidP="001C752E">
            <w:pPr>
              <w:pStyle w:val="slovanseznam"/>
              <w:tabs>
                <w:tab w:val="clear" w:pos="360"/>
              </w:tabs>
              <w:spacing w:after="120" w:line="300" w:lineRule="exact"/>
              <w:ind w:left="0" w:firstLine="0"/>
              <w:jc w:val="center"/>
              <w:rPr>
                <w:rFonts w:ascii="Times New Roman" w:hAnsi="Times New Roman"/>
                <w:color w:val="auto"/>
                <w:szCs w:val="22"/>
                <w:lang w:eastAsia="en-US"/>
              </w:rPr>
            </w:pPr>
            <w:r w:rsidRPr="00AA7DD7">
              <w:rPr>
                <w:rFonts w:ascii="Times New Roman" w:hAnsi="Times New Roman"/>
                <w:color w:val="auto"/>
                <w:szCs w:val="22"/>
                <w:lang w:eastAsia="en-US"/>
              </w:rPr>
              <w:t>2549</w:t>
            </w:r>
          </w:p>
        </w:tc>
        <w:tc>
          <w:tcPr>
            <w:tcW w:w="1227" w:type="pct"/>
            <w:tcBorders>
              <w:top w:val="single" w:sz="12" w:space="0" w:color="auto"/>
            </w:tcBorders>
            <w:shd w:val="clear" w:color="auto" w:fill="auto"/>
          </w:tcPr>
          <w:p w14:paraId="6CC0874D" w14:textId="77777777" w:rsidR="00136F06" w:rsidRPr="00AA7DD7" w:rsidRDefault="00136F06" w:rsidP="001C752E">
            <w:pPr>
              <w:pStyle w:val="slovanseznam"/>
              <w:tabs>
                <w:tab w:val="clear" w:pos="360"/>
              </w:tabs>
              <w:spacing w:after="120" w:line="300" w:lineRule="exact"/>
              <w:ind w:left="0" w:firstLine="0"/>
              <w:jc w:val="center"/>
              <w:rPr>
                <w:rFonts w:ascii="Times New Roman" w:hAnsi="Times New Roman"/>
                <w:color w:val="auto"/>
                <w:szCs w:val="22"/>
                <w:lang w:eastAsia="en-US"/>
              </w:rPr>
            </w:pPr>
            <w:r w:rsidRPr="00AA7DD7">
              <w:rPr>
                <w:rFonts w:ascii="Times New Roman" w:hAnsi="Times New Roman"/>
                <w:color w:val="auto"/>
                <w:szCs w:val="22"/>
                <w:lang w:eastAsia="en-US"/>
              </w:rPr>
              <w:t>127</w:t>
            </w:r>
          </w:p>
        </w:tc>
        <w:tc>
          <w:tcPr>
            <w:tcW w:w="1304" w:type="pct"/>
            <w:tcBorders>
              <w:top w:val="single" w:sz="12" w:space="0" w:color="auto"/>
            </w:tcBorders>
            <w:shd w:val="clear" w:color="auto" w:fill="auto"/>
          </w:tcPr>
          <w:p w14:paraId="31138A29" w14:textId="77777777" w:rsidR="00136F06" w:rsidRPr="00AA7DD7" w:rsidRDefault="00136F06" w:rsidP="001C752E">
            <w:pPr>
              <w:pStyle w:val="slovanseznam"/>
              <w:tabs>
                <w:tab w:val="clear" w:pos="360"/>
              </w:tabs>
              <w:spacing w:after="120" w:line="300" w:lineRule="exact"/>
              <w:ind w:left="0" w:firstLine="0"/>
              <w:jc w:val="center"/>
              <w:rPr>
                <w:rFonts w:ascii="Times New Roman" w:hAnsi="Times New Roman"/>
                <w:color w:val="auto"/>
                <w:szCs w:val="22"/>
                <w:lang w:eastAsia="en-US"/>
              </w:rPr>
            </w:pPr>
            <w:r w:rsidRPr="00AA7DD7">
              <w:rPr>
                <w:rFonts w:ascii="Times New Roman" w:hAnsi="Times New Roman"/>
                <w:color w:val="auto"/>
                <w:szCs w:val="22"/>
                <w:lang w:eastAsia="en-US"/>
              </w:rPr>
              <w:t>174</w:t>
            </w:r>
          </w:p>
        </w:tc>
      </w:tr>
      <w:tr w:rsidR="00136F06" w14:paraId="1D14018E" w14:textId="77777777" w:rsidTr="00C970B2">
        <w:trPr>
          <w:trHeight w:val="454"/>
        </w:trPr>
        <w:tc>
          <w:tcPr>
            <w:tcW w:w="629" w:type="pct"/>
            <w:shd w:val="clear" w:color="auto" w:fill="auto"/>
          </w:tcPr>
          <w:p w14:paraId="2E7B1848" w14:textId="77777777" w:rsidR="00136F06" w:rsidRPr="00AA7DD7" w:rsidRDefault="00136F06" w:rsidP="005F3A60">
            <w:pPr>
              <w:pStyle w:val="slovanseznam"/>
              <w:tabs>
                <w:tab w:val="clear" w:pos="360"/>
              </w:tabs>
              <w:spacing w:after="120" w:line="300" w:lineRule="exact"/>
              <w:ind w:left="0" w:firstLine="0"/>
              <w:jc w:val="center"/>
              <w:rPr>
                <w:rFonts w:ascii="Times New Roman" w:hAnsi="Times New Roman"/>
                <w:b/>
                <w:bCs/>
                <w:color w:val="auto"/>
                <w:szCs w:val="22"/>
                <w:lang w:eastAsia="en-US"/>
              </w:rPr>
            </w:pPr>
            <w:r w:rsidRPr="00AA7DD7">
              <w:rPr>
                <w:rFonts w:ascii="Times New Roman" w:hAnsi="Times New Roman"/>
                <w:b/>
                <w:bCs/>
                <w:color w:val="auto"/>
                <w:szCs w:val="22"/>
                <w:lang w:eastAsia="en-US"/>
              </w:rPr>
              <w:t>2017</w:t>
            </w:r>
          </w:p>
        </w:tc>
        <w:tc>
          <w:tcPr>
            <w:tcW w:w="843" w:type="pct"/>
            <w:shd w:val="clear" w:color="auto" w:fill="auto"/>
          </w:tcPr>
          <w:p w14:paraId="435F3FAC" w14:textId="77777777" w:rsidR="00136F06" w:rsidRPr="00AA7DD7" w:rsidRDefault="00136F06" w:rsidP="001C752E">
            <w:pPr>
              <w:pStyle w:val="slovanseznam"/>
              <w:tabs>
                <w:tab w:val="clear" w:pos="360"/>
              </w:tabs>
              <w:spacing w:after="120" w:line="300" w:lineRule="exact"/>
              <w:ind w:left="0" w:firstLine="0"/>
              <w:jc w:val="center"/>
              <w:rPr>
                <w:rFonts w:ascii="Times New Roman" w:hAnsi="Times New Roman"/>
                <w:color w:val="auto"/>
                <w:szCs w:val="22"/>
                <w:lang w:eastAsia="en-US"/>
              </w:rPr>
            </w:pPr>
            <w:r w:rsidRPr="00AA7DD7">
              <w:rPr>
                <w:rFonts w:ascii="Times New Roman" w:hAnsi="Times New Roman"/>
                <w:color w:val="auto"/>
                <w:szCs w:val="22"/>
                <w:lang w:eastAsia="en-US"/>
              </w:rPr>
              <w:t>2946</w:t>
            </w:r>
          </w:p>
        </w:tc>
        <w:tc>
          <w:tcPr>
            <w:tcW w:w="997" w:type="pct"/>
            <w:shd w:val="clear" w:color="auto" w:fill="auto"/>
          </w:tcPr>
          <w:p w14:paraId="381A8832" w14:textId="77777777" w:rsidR="00136F06" w:rsidRPr="00AA7DD7" w:rsidRDefault="00136F06" w:rsidP="001C752E">
            <w:pPr>
              <w:pStyle w:val="slovanseznam"/>
              <w:tabs>
                <w:tab w:val="clear" w:pos="360"/>
              </w:tabs>
              <w:spacing w:after="120" w:line="300" w:lineRule="exact"/>
              <w:ind w:left="0" w:firstLine="0"/>
              <w:jc w:val="center"/>
              <w:rPr>
                <w:rFonts w:ascii="Times New Roman" w:hAnsi="Times New Roman"/>
                <w:color w:val="auto"/>
                <w:szCs w:val="22"/>
                <w:lang w:eastAsia="en-US"/>
              </w:rPr>
            </w:pPr>
            <w:r w:rsidRPr="00AA7DD7">
              <w:rPr>
                <w:rFonts w:ascii="Times New Roman" w:hAnsi="Times New Roman"/>
                <w:color w:val="auto"/>
                <w:szCs w:val="22"/>
                <w:lang w:eastAsia="en-US"/>
              </w:rPr>
              <w:t>2670</w:t>
            </w:r>
          </w:p>
        </w:tc>
        <w:tc>
          <w:tcPr>
            <w:tcW w:w="1227" w:type="pct"/>
            <w:shd w:val="clear" w:color="auto" w:fill="auto"/>
          </w:tcPr>
          <w:p w14:paraId="6CE7B06A" w14:textId="77777777" w:rsidR="00136F06" w:rsidRPr="00AA7DD7" w:rsidRDefault="00136F06" w:rsidP="001C752E">
            <w:pPr>
              <w:pStyle w:val="slovanseznam"/>
              <w:tabs>
                <w:tab w:val="clear" w:pos="360"/>
              </w:tabs>
              <w:spacing w:after="120" w:line="300" w:lineRule="exact"/>
              <w:ind w:left="0" w:firstLine="0"/>
              <w:jc w:val="center"/>
              <w:rPr>
                <w:rFonts w:ascii="Times New Roman" w:hAnsi="Times New Roman"/>
                <w:color w:val="auto"/>
                <w:szCs w:val="22"/>
                <w:lang w:eastAsia="en-US"/>
              </w:rPr>
            </w:pPr>
            <w:r w:rsidRPr="00AA7DD7">
              <w:rPr>
                <w:rFonts w:ascii="Times New Roman" w:hAnsi="Times New Roman"/>
                <w:color w:val="auto"/>
                <w:szCs w:val="22"/>
                <w:lang w:eastAsia="en-US"/>
              </w:rPr>
              <w:t>142</w:t>
            </w:r>
          </w:p>
        </w:tc>
        <w:tc>
          <w:tcPr>
            <w:tcW w:w="1304" w:type="pct"/>
            <w:shd w:val="clear" w:color="auto" w:fill="auto"/>
          </w:tcPr>
          <w:p w14:paraId="0F67D2F0" w14:textId="77777777" w:rsidR="00136F06" w:rsidRPr="00AA7DD7" w:rsidRDefault="00136F06" w:rsidP="001C752E">
            <w:pPr>
              <w:pStyle w:val="slovanseznam"/>
              <w:tabs>
                <w:tab w:val="clear" w:pos="360"/>
              </w:tabs>
              <w:spacing w:after="120" w:line="300" w:lineRule="exact"/>
              <w:ind w:left="0" w:firstLine="0"/>
              <w:jc w:val="center"/>
              <w:rPr>
                <w:rFonts w:ascii="Times New Roman" w:hAnsi="Times New Roman"/>
                <w:color w:val="auto"/>
                <w:szCs w:val="22"/>
                <w:lang w:eastAsia="en-US"/>
              </w:rPr>
            </w:pPr>
            <w:r w:rsidRPr="00AA7DD7">
              <w:rPr>
                <w:rFonts w:ascii="Times New Roman" w:hAnsi="Times New Roman"/>
                <w:color w:val="auto"/>
                <w:szCs w:val="22"/>
                <w:lang w:eastAsia="en-US"/>
              </w:rPr>
              <w:t>134</w:t>
            </w:r>
          </w:p>
        </w:tc>
      </w:tr>
      <w:tr w:rsidR="00136F06" w14:paraId="7FD32769" w14:textId="77777777" w:rsidTr="00C970B2">
        <w:trPr>
          <w:trHeight w:val="454"/>
        </w:trPr>
        <w:tc>
          <w:tcPr>
            <w:tcW w:w="629" w:type="pct"/>
            <w:tcBorders>
              <w:bottom w:val="single" w:sz="4" w:space="0" w:color="FFFFFF"/>
            </w:tcBorders>
            <w:shd w:val="clear" w:color="auto" w:fill="auto"/>
          </w:tcPr>
          <w:p w14:paraId="238C5930" w14:textId="77777777" w:rsidR="00136F06" w:rsidRPr="00AA7DD7" w:rsidRDefault="00136F06" w:rsidP="005F3A60">
            <w:pPr>
              <w:pStyle w:val="slovanseznam"/>
              <w:tabs>
                <w:tab w:val="clear" w:pos="360"/>
              </w:tabs>
              <w:spacing w:after="120" w:line="300" w:lineRule="exact"/>
              <w:ind w:left="0" w:firstLine="0"/>
              <w:jc w:val="center"/>
              <w:rPr>
                <w:rFonts w:ascii="Times New Roman" w:hAnsi="Times New Roman"/>
                <w:b/>
                <w:bCs/>
                <w:color w:val="auto"/>
                <w:szCs w:val="22"/>
                <w:lang w:eastAsia="en-US"/>
              </w:rPr>
            </w:pPr>
            <w:r w:rsidRPr="00AA7DD7">
              <w:rPr>
                <w:rFonts w:ascii="Times New Roman" w:hAnsi="Times New Roman"/>
                <w:b/>
                <w:bCs/>
                <w:color w:val="auto"/>
                <w:szCs w:val="22"/>
                <w:lang w:eastAsia="en-US"/>
              </w:rPr>
              <w:t>2018</w:t>
            </w:r>
          </w:p>
        </w:tc>
        <w:tc>
          <w:tcPr>
            <w:tcW w:w="843" w:type="pct"/>
            <w:tcBorders>
              <w:bottom w:val="single" w:sz="4" w:space="0" w:color="FFFFFF"/>
            </w:tcBorders>
            <w:shd w:val="clear" w:color="auto" w:fill="auto"/>
          </w:tcPr>
          <w:p w14:paraId="5A464D8B" w14:textId="77777777" w:rsidR="00136F06" w:rsidRPr="00AA7DD7" w:rsidRDefault="00136F06" w:rsidP="001C752E">
            <w:pPr>
              <w:pStyle w:val="slovanseznam"/>
              <w:tabs>
                <w:tab w:val="clear" w:pos="360"/>
              </w:tabs>
              <w:spacing w:after="120" w:line="300" w:lineRule="exact"/>
              <w:ind w:left="0" w:firstLine="0"/>
              <w:jc w:val="center"/>
              <w:rPr>
                <w:rFonts w:ascii="Times New Roman" w:hAnsi="Times New Roman"/>
                <w:color w:val="auto"/>
                <w:szCs w:val="22"/>
                <w:lang w:eastAsia="en-US"/>
              </w:rPr>
            </w:pPr>
            <w:r w:rsidRPr="00AA7DD7">
              <w:rPr>
                <w:rFonts w:ascii="Times New Roman" w:hAnsi="Times New Roman"/>
                <w:color w:val="auto"/>
                <w:szCs w:val="22"/>
                <w:lang w:eastAsia="en-US"/>
              </w:rPr>
              <w:t>2886</w:t>
            </w:r>
          </w:p>
        </w:tc>
        <w:tc>
          <w:tcPr>
            <w:tcW w:w="997" w:type="pct"/>
            <w:tcBorders>
              <w:bottom w:val="single" w:sz="4" w:space="0" w:color="FFFFFF"/>
            </w:tcBorders>
            <w:shd w:val="clear" w:color="auto" w:fill="auto"/>
          </w:tcPr>
          <w:p w14:paraId="5619B5CC" w14:textId="77777777" w:rsidR="00136F06" w:rsidRPr="00AA7DD7" w:rsidRDefault="00136F06" w:rsidP="001C752E">
            <w:pPr>
              <w:pStyle w:val="slovanseznam"/>
              <w:tabs>
                <w:tab w:val="clear" w:pos="360"/>
              </w:tabs>
              <w:spacing w:after="120" w:line="300" w:lineRule="exact"/>
              <w:ind w:left="0" w:firstLine="0"/>
              <w:jc w:val="center"/>
              <w:rPr>
                <w:rFonts w:ascii="Times New Roman" w:hAnsi="Times New Roman"/>
                <w:color w:val="auto"/>
                <w:szCs w:val="22"/>
                <w:lang w:eastAsia="en-US"/>
              </w:rPr>
            </w:pPr>
            <w:r w:rsidRPr="00AA7DD7">
              <w:rPr>
                <w:rFonts w:ascii="Times New Roman" w:hAnsi="Times New Roman"/>
                <w:color w:val="auto"/>
                <w:szCs w:val="22"/>
                <w:lang w:eastAsia="en-US"/>
              </w:rPr>
              <w:t>2645</w:t>
            </w:r>
          </w:p>
        </w:tc>
        <w:tc>
          <w:tcPr>
            <w:tcW w:w="1227" w:type="pct"/>
            <w:tcBorders>
              <w:bottom w:val="single" w:sz="4" w:space="0" w:color="FFFFFF"/>
            </w:tcBorders>
            <w:shd w:val="clear" w:color="auto" w:fill="auto"/>
          </w:tcPr>
          <w:p w14:paraId="336026F5" w14:textId="77777777" w:rsidR="00136F06" w:rsidRPr="00AA7DD7" w:rsidRDefault="00136F06" w:rsidP="001C752E">
            <w:pPr>
              <w:pStyle w:val="slovanseznam"/>
              <w:tabs>
                <w:tab w:val="clear" w:pos="360"/>
              </w:tabs>
              <w:spacing w:after="120" w:line="300" w:lineRule="exact"/>
              <w:ind w:left="0" w:firstLine="0"/>
              <w:jc w:val="center"/>
              <w:rPr>
                <w:rFonts w:ascii="Times New Roman" w:hAnsi="Times New Roman"/>
                <w:color w:val="auto"/>
                <w:szCs w:val="22"/>
                <w:lang w:eastAsia="en-US"/>
              </w:rPr>
            </w:pPr>
            <w:r w:rsidRPr="00AA7DD7">
              <w:rPr>
                <w:rFonts w:ascii="Times New Roman" w:hAnsi="Times New Roman"/>
                <w:color w:val="auto"/>
                <w:szCs w:val="22"/>
                <w:lang w:eastAsia="en-US"/>
              </w:rPr>
              <w:t>160</w:t>
            </w:r>
          </w:p>
        </w:tc>
        <w:tc>
          <w:tcPr>
            <w:tcW w:w="1304" w:type="pct"/>
            <w:tcBorders>
              <w:bottom w:val="single" w:sz="4" w:space="0" w:color="FFFFFF"/>
            </w:tcBorders>
            <w:shd w:val="clear" w:color="auto" w:fill="auto"/>
          </w:tcPr>
          <w:p w14:paraId="0AC3424C" w14:textId="77777777" w:rsidR="00136F06" w:rsidRPr="00AA7DD7" w:rsidRDefault="00136F06" w:rsidP="001C752E">
            <w:pPr>
              <w:pStyle w:val="slovanseznam"/>
              <w:tabs>
                <w:tab w:val="clear" w:pos="360"/>
              </w:tabs>
              <w:spacing w:after="120" w:line="300" w:lineRule="exact"/>
              <w:ind w:left="0" w:firstLine="0"/>
              <w:jc w:val="center"/>
              <w:rPr>
                <w:rFonts w:ascii="Times New Roman" w:hAnsi="Times New Roman"/>
                <w:color w:val="auto"/>
                <w:szCs w:val="22"/>
                <w:lang w:eastAsia="en-US"/>
              </w:rPr>
            </w:pPr>
            <w:r w:rsidRPr="00AA7DD7">
              <w:rPr>
                <w:rFonts w:ascii="Times New Roman" w:hAnsi="Times New Roman"/>
                <w:color w:val="auto"/>
                <w:szCs w:val="22"/>
                <w:lang w:eastAsia="en-US"/>
              </w:rPr>
              <w:t>81</w:t>
            </w:r>
          </w:p>
        </w:tc>
      </w:tr>
      <w:tr w:rsidR="00136F06" w14:paraId="53E7416C" w14:textId="77777777" w:rsidTr="00C970B2">
        <w:trPr>
          <w:trHeight w:val="454"/>
        </w:trPr>
        <w:tc>
          <w:tcPr>
            <w:tcW w:w="629" w:type="pct"/>
            <w:tcBorders>
              <w:bottom w:val="single" w:sz="12" w:space="0" w:color="auto"/>
            </w:tcBorders>
            <w:shd w:val="clear" w:color="auto" w:fill="auto"/>
          </w:tcPr>
          <w:p w14:paraId="629BE420" w14:textId="77777777" w:rsidR="00136F06" w:rsidRPr="00AA7DD7" w:rsidRDefault="00136F06" w:rsidP="005F3A60">
            <w:pPr>
              <w:pStyle w:val="slovanseznam"/>
              <w:tabs>
                <w:tab w:val="clear" w:pos="360"/>
              </w:tabs>
              <w:spacing w:after="120" w:line="300" w:lineRule="exact"/>
              <w:ind w:left="0" w:firstLine="0"/>
              <w:jc w:val="center"/>
              <w:rPr>
                <w:rFonts w:ascii="Times New Roman" w:hAnsi="Times New Roman"/>
                <w:b/>
                <w:bCs/>
                <w:color w:val="auto"/>
                <w:szCs w:val="22"/>
                <w:lang w:eastAsia="en-US"/>
              </w:rPr>
            </w:pPr>
            <w:r w:rsidRPr="00AA7DD7">
              <w:rPr>
                <w:rFonts w:ascii="Times New Roman" w:hAnsi="Times New Roman"/>
                <w:b/>
                <w:bCs/>
                <w:color w:val="auto"/>
                <w:szCs w:val="22"/>
                <w:lang w:eastAsia="en-US"/>
              </w:rPr>
              <w:t>2019</w:t>
            </w:r>
          </w:p>
        </w:tc>
        <w:tc>
          <w:tcPr>
            <w:tcW w:w="843" w:type="pct"/>
            <w:tcBorders>
              <w:bottom w:val="single" w:sz="12" w:space="0" w:color="auto"/>
            </w:tcBorders>
            <w:shd w:val="clear" w:color="auto" w:fill="auto"/>
          </w:tcPr>
          <w:p w14:paraId="118B7891" w14:textId="77777777" w:rsidR="00136F06" w:rsidRPr="00AA7DD7" w:rsidRDefault="00136F06" w:rsidP="001C752E">
            <w:pPr>
              <w:pStyle w:val="slovanseznam"/>
              <w:tabs>
                <w:tab w:val="clear" w:pos="360"/>
              </w:tabs>
              <w:spacing w:after="120" w:line="300" w:lineRule="exact"/>
              <w:ind w:left="0" w:firstLine="0"/>
              <w:jc w:val="center"/>
              <w:rPr>
                <w:rFonts w:ascii="Times New Roman" w:hAnsi="Times New Roman"/>
                <w:color w:val="auto"/>
                <w:szCs w:val="22"/>
                <w:lang w:eastAsia="en-US"/>
              </w:rPr>
            </w:pPr>
            <w:r w:rsidRPr="00AA7DD7">
              <w:rPr>
                <w:rFonts w:ascii="Times New Roman" w:hAnsi="Times New Roman"/>
                <w:color w:val="auto"/>
                <w:szCs w:val="22"/>
                <w:lang w:eastAsia="en-US"/>
              </w:rPr>
              <w:t>2913</w:t>
            </w:r>
          </w:p>
        </w:tc>
        <w:tc>
          <w:tcPr>
            <w:tcW w:w="997" w:type="pct"/>
            <w:tcBorders>
              <w:bottom w:val="single" w:sz="12" w:space="0" w:color="auto"/>
            </w:tcBorders>
            <w:shd w:val="clear" w:color="auto" w:fill="auto"/>
          </w:tcPr>
          <w:p w14:paraId="2E9D1D75" w14:textId="77777777" w:rsidR="00136F06" w:rsidRPr="00AA7DD7" w:rsidRDefault="00136F06" w:rsidP="001C752E">
            <w:pPr>
              <w:pStyle w:val="slovanseznam"/>
              <w:tabs>
                <w:tab w:val="clear" w:pos="360"/>
              </w:tabs>
              <w:spacing w:after="120" w:line="300" w:lineRule="exact"/>
              <w:ind w:left="0" w:firstLine="0"/>
              <w:jc w:val="center"/>
              <w:rPr>
                <w:rFonts w:ascii="Times New Roman" w:hAnsi="Times New Roman"/>
                <w:color w:val="auto"/>
                <w:szCs w:val="22"/>
                <w:lang w:eastAsia="en-US"/>
              </w:rPr>
            </w:pPr>
            <w:r w:rsidRPr="00AA7DD7">
              <w:rPr>
                <w:rFonts w:ascii="Times New Roman" w:hAnsi="Times New Roman"/>
                <w:color w:val="auto"/>
                <w:szCs w:val="22"/>
                <w:lang w:eastAsia="en-US"/>
              </w:rPr>
              <w:t>2668</w:t>
            </w:r>
          </w:p>
        </w:tc>
        <w:tc>
          <w:tcPr>
            <w:tcW w:w="1227" w:type="pct"/>
            <w:tcBorders>
              <w:bottom w:val="single" w:sz="12" w:space="0" w:color="auto"/>
            </w:tcBorders>
            <w:shd w:val="clear" w:color="auto" w:fill="auto"/>
          </w:tcPr>
          <w:p w14:paraId="5C7FCF9E" w14:textId="77777777" w:rsidR="00136F06" w:rsidRPr="00AA7DD7" w:rsidRDefault="00136F06" w:rsidP="001C752E">
            <w:pPr>
              <w:pStyle w:val="slovanseznam"/>
              <w:tabs>
                <w:tab w:val="clear" w:pos="360"/>
              </w:tabs>
              <w:spacing w:after="120" w:line="300" w:lineRule="exact"/>
              <w:ind w:left="0" w:firstLine="0"/>
              <w:jc w:val="center"/>
              <w:rPr>
                <w:rFonts w:ascii="Times New Roman" w:hAnsi="Times New Roman"/>
                <w:color w:val="auto"/>
                <w:szCs w:val="22"/>
                <w:lang w:eastAsia="en-US"/>
              </w:rPr>
            </w:pPr>
            <w:r w:rsidRPr="00AA7DD7">
              <w:rPr>
                <w:rFonts w:ascii="Times New Roman" w:hAnsi="Times New Roman"/>
                <w:color w:val="auto"/>
                <w:szCs w:val="22"/>
                <w:lang w:eastAsia="en-US"/>
              </w:rPr>
              <w:t>203</w:t>
            </w:r>
          </w:p>
        </w:tc>
        <w:tc>
          <w:tcPr>
            <w:tcW w:w="1304" w:type="pct"/>
            <w:tcBorders>
              <w:bottom w:val="single" w:sz="12" w:space="0" w:color="auto"/>
            </w:tcBorders>
            <w:shd w:val="clear" w:color="auto" w:fill="auto"/>
          </w:tcPr>
          <w:p w14:paraId="2E4CD07E" w14:textId="77777777" w:rsidR="00136F06" w:rsidRPr="00AA7DD7" w:rsidRDefault="00136F06" w:rsidP="001C752E">
            <w:pPr>
              <w:pStyle w:val="slovanseznam"/>
              <w:tabs>
                <w:tab w:val="clear" w:pos="360"/>
              </w:tabs>
              <w:spacing w:after="120" w:line="300" w:lineRule="exact"/>
              <w:ind w:left="0" w:firstLine="0"/>
              <w:jc w:val="center"/>
              <w:rPr>
                <w:rFonts w:ascii="Times New Roman" w:hAnsi="Times New Roman"/>
                <w:color w:val="auto"/>
                <w:szCs w:val="22"/>
                <w:lang w:eastAsia="en-US"/>
              </w:rPr>
            </w:pPr>
            <w:r w:rsidRPr="00AA7DD7">
              <w:rPr>
                <w:rFonts w:ascii="Times New Roman" w:hAnsi="Times New Roman"/>
                <w:color w:val="auto"/>
                <w:szCs w:val="22"/>
                <w:lang w:eastAsia="en-US"/>
              </w:rPr>
              <w:t>42</w:t>
            </w:r>
          </w:p>
        </w:tc>
      </w:tr>
    </w:tbl>
    <w:p w14:paraId="69C5A94B" w14:textId="77777777" w:rsidR="00136F06" w:rsidRPr="009457B4" w:rsidRDefault="00136F06" w:rsidP="3156B89C">
      <w:pPr>
        <w:pStyle w:val="slovanseznam"/>
        <w:tabs>
          <w:tab w:val="clear" w:pos="360"/>
        </w:tabs>
        <w:ind w:left="357" w:firstLine="0"/>
        <w:rPr>
          <w:rStyle w:val="Zdraznn"/>
          <w:rFonts w:ascii="Times New Roman" w:hAnsi="Times New Roman"/>
          <w:b/>
          <w:bCs/>
          <w:i w:val="0"/>
          <w:iCs w:val="0"/>
        </w:rPr>
      </w:pPr>
      <w:r w:rsidRPr="3156B89C">
        <w:rPr>
          <w:rStyle w:val="Zdraznn"/>
          <w:rFonts w:ascii="Times New Roman" w:hAnsi="Times New Roman"/>
        </w:rPr>
        <w:lastRenderedPageBreak/>
        <w:t>Zdroj: Zpráva o plnění opatření směřujících k modernizaci České obchodní inspekce</w:t>
      </w:r>
    </w:p>
    <w:p w14:paraId="5EFC9303" w14:textId="77777777" w:rsidR="00A21E51" w:rsidRDefault="00A21E51" w:rsidP="00A21E51">
      <w:pPr>
        <w:widowControl w:val="0"/>
        <w:spacing w:before="100" w:beforeAutospacing="1" w:after="100" w:afterAutospacing="1"/>
        <w:jc w:val="both"/>
        <w:rPr>
          <w:rFonts w:ascii="Times New Roman" w:hAnsi="Times New Roman"/>
        </w:rPr>
      </w:pPr>
      <w:r w:rsidRPr="40782412">
        <w:rPr>
          <w:rFonts w:ascii="Times New Roman" w:hAnsi="Times New Roman"/>
        </w:rPr>
        <w:t>Česká obchodní inspekce dosud neprovedla žádnou kontrolu stavebních dodaných přímo na staveniště.</w:t>
      </w:r>
    </w:p>
    <w:p w14:paraId="1AA0C218" w14:textId="77777777" w:rsidR="00B42F6A" w:rsidRDefault="00B42F6A" w:rsidP="00A21E51">
      <w:pPr>
        <w:widowControl w:val="0"/>
        <w:spacing w:before="100" w:beforeAutospacing="1" w:after="100" w:afterAutospacing="1"/>
        <w:jc w:val="both"/>
        <w:rPr>
          <w:rFonts w:ascii="Times New Roman" w:hAnsi="Times New Roman"/>
        </w:rPr>
      </w:pPr>
    </w:p>
    <w:p w14:paraId="2442CAB1" w14:textId="77777777" w:rsidR="00C8010E" w:rsidRDefault="00136F06" w:rsidP="00C8010E">
      <w:pPr>
        <w:pStyle w:val="Nadpis5"/>
      </w:pPr>
      <w:r w:rsidRPr="00086152">
        <w:t>1.7</w:t>
      </w:r>
      <w:r w:rsidR="00C8010E">
        <w:tab/>
        <w:t>Zhodnocení rizika Existence požadavků nad rámec evropské regulace</w:t>
      </w:r>
    </w:p>
    <w:p w14:paraId="3166B614" w14:textId="77777777" w:rsidR="00C8010E" w:rsidRPr="004F1656" w:rsidRDefault="00C8010E" w:rsidP="00C8010E">
      <w:pPr>
        <w:jc w:val="both"/>
        <w:rPr>
          <w:rFonts w:ascii="Times New Roman" w:hAnsi="Times New Roman"/>
        </w:rPr>
      </w:pPr>
      <w:r>
        <w:rPr>
          <w:rFonts w:ascii="Times New Roman" w:hAnsi="Times New Roman"/>
        </w:rPr>
        <w:t>Při t</w:t>
      </w:r>
      <w:r w:rsidRPr="004F1656">
        <w:rPr>
          <w:rFonts w:ascii="Times New Roman" w:hAnsi="Times New Roman"/>
        </w:rPr>
        <w:t xml:space="preserve">vorbě zákona bylo zkoumáno, zda navržená právní úprava v oblasti adaptace (hlava II, díl 1) nerozšiřuje požadavky práva EU nad míru nutnou, jež je stanovena v přímo použitelném předpise. </w:t>
      </w:r>
    </w:p>
    <w:p w14:paraId="4C63E592" w14:textId="77777777" w:rsidR="00C8010E" w:rsidRPr="004F1656" w:rsidRDefault="00C8010E" w:rsidP="00C8010E">
      <w:pPr>
        <w:jc w:val="both"/>
        <w:rPr>
          <w:rFonts w:ascii="Times New Roman" w:hAnsi="Times New Roman"/>
        </w:rPr>
      </w:pPr>
      <w:r w:rsidRPr="004F1656">
        <w:rPr>
          <w:rFonts w:ascii="Times New Roman" w:hAnsi="Times New Roman"/>
        </w:rPr>
        <w:t>Hlava II, díl 1 upravuje pouze to, co je nutné z hlediska požadavků práva EU a také možné z hlediska rozdílné legislativy členského státu. Adaptace je provedena tak, aby ustanovení byla pro adresáty právní úpravy srozumitelná.</w:t>
      </w:r>
    </w:p>
    <w:p w14:paraId="2F6AF6BE" w14:textId="77777777" w:rsidR="00C8010E" w:rsidRPr="004F1656" w:rsidRDefault="00C8010E" w:rsidP="00C8010E">
      <w:pPr>
        <w:jc w:val="both"/>
        <w:rPr>
          <w:rFonts w:ascii="Times New Roman" w:hAnsi="Times New Roman"/>
        </w:rPr>
      </w:pPr>
      <w:r w:rsidRPr="004F1656">
        <w:rPr>
          <w:rFonts w:ascii="Times New Roman" w:hAnsi="Times New Roman"/>
        </w:rPr>
        <w:t>Právní úprava dozoru je upravena pro harmonizovanou oblast přímo použitelným předpisem a nařízením EP a Rady (EU) 2019/1020, právní úprava v návrhu zákona je pro harmonizovanou oblast zcela minimální</w:t>
      </w:r>
      <w:r>
        <w:rPr>
          <w:rFonts w:ascii="Times New Roman" w:hAnsi="Times New Roman"/>
        </w:rPr>
        <w:t xml:space="preserve"> a je řešena odkazy na evropské právní předpisy</w:t>
      </w:r>
      <w:r w:rsidRPr="004F1656">
        <w:rPr>
          <w:rFonts w:ascii="Times New Roman" w:hAnsi="Times New Roman"/>
        </w:rPr>
        <w:t xml:space="preserve">. </w:t>
      </w:r>
      <w:r w:rsidRPr="00E67E9C">
        <w:rPr>
          <w:rFonts w:ascii="Times New Roman" w:hAnsi="Times New Roman"/>
        </w:rPr>
        <w:t xml:space="preserve">Pro neharmonizovanou oblast se předpokládá použití týchž ustanovení, </w:t>
      </w:r>
      <w:r>
        <w:rPr>
          <w:rFonts w:ascii="Times New Roman" w:hAnsi="Times New Roman"/>
        </w:rPr>
        <w:t xml:space="preserve">tím bude mít </w:t>
      </w:r>
      <w:r w:rsidRPr="00E67E9C">
        <w:rPr>
          <w:rFonts w:ascii="Times New Roman" w:hAnsi="Times New Roman"/>
        </w:rPr>
        <w:t>pouze jednu právní úpravu</w:t>
      </w:r>
      <w:r>
        <w:rPr>
          <w:rFonts w:ascii="Times New Roman" w:hAnsi="Times New Roman"/>
        </w:rPr>
        <w:t>,</w:t>
      </w:r>
      <w:r w:rsidRPr="00E67E9C">
        <w:rPr>
          <w:rFonts w:ascii="Times New Roman" w:hAnsi="Times New Roman"/>
        </w:rPr>
        <w:t xml:space="preserve"> což je pro orgán dozoru vhodnější a procesně </w:t>
      </w:r>
      <w:r>
        <w:rPr>
          <w:rFonts w:ascii="Times New Roman" w:hAnsi="Times New Roman"/>
        </w:rPr>
        <w:t xml:space="preserve">mnohem </w:t>
      </w:r>
      <w:r w:rsidRPr="00E67E9C">
        <w:rPr>
          <w:rFonts w:ascii="Times New Roman" w:hAnsi="Times New Roman"/>
        </w:rPr>
        <w:t>jednodušší</w:t>
      </w:r>
      <w:r>
        <w:rPr>
          <w:rFonts w:ascii="Times New Roman" w:hAnsi="Times New Roman"/>
        </w:rPr>
        <w:t>.</w:t>
      </w:r>
    </w:p>
    <w:p w14:paraId="3588B5A9" w14:textId="77777777" w:rsidR="00136F06" w:rsidRPr="00086152" w:rsidRDefault="00C8010E" w:rsidP="00C8010E">
      <w:pPr>
        <w:pStyle w:val="Nadpis5"/>
      </w:pPr>
      <w:r>
        <w:t xml:space="preserve"> 1.8</w:t>
      </w:r>
      <w:r>
        <w:tab/>
      </w:r>
      <w:r w:rsidR="00136F06" w:rsidRPr="00086152">
        <w:t>Zhodnocení dalších dopadů (čl. 9 odst. 2 a</w:t>
      </w:r>
      <w:r w:rsidR="00136F06">
        <w:t> </w:t>
      </w:r>
      <w:r w:rsidR="00136F06" w:rsidRPr="00086152">
        <w:t>3 LPV)</w:t>
      </w:r>
      <w:bookmarkEnd w:id="24"/>
    </w:p>
    <w:p w14:paraId="58ADD7AE" w14:textId="77777777" w:rsidR="00136F06" w:rsidRPr="00086152" w:rsidRDefault="00136F06" w:rsidP="00A1102C">
      <w:pPr>
        <w:pStyle w:val="Nadpis1"/>
        <w:rPr>
          <w:shd w:val="clear" w:color="auto" w:fill="FFFFFF"/>
        </w:rPr>
      </w:pPr>
      <w:r w:rsidRPr="00086152">
        <w:t>1.</w:t>
      </w:r>
      <w:r w:rsidR="00C8010E">
        <w:t>8</w:t>
      </w:r>
      <w:r w:rsidRPr="00086152">
        <w:t xml:space="preserve">.1 </w:t>
      </w:r>
      <w:r w:rsidRPr="00086152">
        <w:rPr>
          <w:shd w:val="clear" w:color="auto" w:fill="FFFFFF"/>
        </w:rPr>
        <w:t>Zhodnocení současného stavu a</w:t>
      </w:r>
      <w:r>
        <w:rPr>
          <w:shd w:val="clear" w:color="auto" w:fill="FFFFFF"/>
        </w:rPr>
        <w:t> </w:t>
      </w:r>
      <w:r w:rsidRPr="00086152">
        <w:rPr>
          <w:shd w:val="clear" w:color="auto" w:fill="FFFFFF"/>
        </w:rPr>
        <w:t>dopadů navrhovaného řešení ve vztahu k</w:t>
      </w:r>
      <w:r>
        <w:rPr>
          <w:shd w:val="clear" w:color="auto" w:fill="FFFFFF"/>
        </w:rPr>
        <w:t> </w:t>
      </w:r>
      <w:r w:rsidRPr="00086152">
        <w:rPr>
          <w:shd w:val="clear" w:color="auto" w:fill="FFFFFF"/>
        </w:rPr>
        <w:t>zákazu diskriminace</w:t>
      </w:r>
    </w:p>
    <w:p w14:paraId="20380C66" w14:textId="77777777" w:rsidR="00136F06" w:rsidRPr="00086152" w:rsidRDefault="00136F06" w:rsidP="00E84A12">
      <w:pPr>
        <w:pStyle w:val="Default"/>
        <w:spacing w:before="100" w:beforeAutospacing="1" w:after="100" w:afterAutospacing="1" w:line="340" w:lineRule="exact"/>
        <w:jc w:val="both"/>
        <w:rPr>
          <w:sz w:val="22"/>
        </w:rPr>
      </w:pPr>
      <w:r w:rsidRPr="00086152">
        <w:rPr>
          <w:sz w:val="22"/>
        </w:rPr>
        <w:t>Návrh nevytváří žádné rozdíly, které by byly v</w:t>
      </w:r>
      <w:r>
        <w:rPr>
          <w:sz w:val="22"/>
        </w:rPr>
        <w:t> </w:t>
      </w:r>
      <w:r w:rsidRPr="00086152">
        <w:rPr>
          <w:sz w:val="22"/>
        </w:rPr>
        <w:t xml:space="preserve">rozporu se zákazem diskriminace. </w:t>
      </w:r>
      <w:r w:rsidRPr="00086152">
        <w:rPr>
          <w:color w:val="auto"/>
          <w:sz w:val="22"/>
          <w:szCs w:val="22"/>
        </w:rPr>
        <w:t>Předložený návrh zákona nemá dopad na specifické skupiny obyvatel, včetně rovnosti mužů a</w:t>
      </w:r>
      <w:r>
        <w:rPr>
          <w:color w:val="auto"/>
          <w:sz w:val="22"/>
          <w:szCs w:val="22"/>
        </w:rPr>
        <w:t> </w:t>
      </w:r>
      <w:r w:rsidRPr="00086152">
        <w:rPr>
          <w:color w:val="auto"/>
          <w:sz w:val="22"/>
          <w:szCs w:val="22"/>
        </w:rPr>
        <w:t xml:space="preserve">žen (hodnoceno dle </w:t>
      </w:r>
      <w:r w:rsidRPr="00086152">
        <w:rPr>
          <w:bCs/>
          <w:sz w:val="22"/>
          <w:szCs w:val="22"/>
        </w:rPr>
        <w:t>Metodiky hodnocení dopadů na rovnost žen a</w:t>
      </w:r>
      <w:r>
        <w:rPr>
          <w:bCs/>
          <w:sz w:val="22"/>
          <w:szCs w:val="22"/>
        </w:rPr>
        <w:t> </w:t>
      </w:r>
      <w:r w:rsidRPr="00086152">
        <w:rPr>
          <w:bCs/>
          <w:sz w:val="22"/>
          <w:szCs w:val="22"/>
        </w:rPr>
        <w:t xml:space="preserve">mužů pro materiály předkládané vládě </w:t>
      </w:r>
      <w:r w:rsidRPr="00086152">
        <w:rPr>
          <w:color w:val="auto"/>
          <w:szCs w:val="22"/>
        </w:rPr>
        <w:t>České republiky</w:t>
      </w:r>
      <w:r w:rsidRPr="00086152">
        <w:rPr>
          <w:bCs/>
          <w:sz w:val="22"/>
          <w:szCs w:val="22"/>
        </w:rPr>
        <w:t xml:space="preserve"> </w:t>
      </w:r>
      <w:r w:rsidRPr="00086152">
        <w:rPr>
          <w:sz w:val="22"/>
        </w:rPr>
        <w:t>/</w:t>
      </w:r>
      <w:hyperlink r:id="rId12" w:history="1">
        <w:r w:rsidRPr="00086152">
          <w:rPr>
            <w:rStyle w:val="Hypertextovodkaz"/>
            <w:sz w:val="22"/>
          </w:rPr>
          <w:t>http://www.vlada.cz/assets/ppov/rovne-prilezitosti-zen-a-muzu/Projekt_Optimalizace/Metodika-PO-OPONENTURE.pdf</w:t>
        </w:r>
      </w:hyperlink>
      <w:r w:rsidRPr="00086152">
        <w:rPr>
          <w:rStyle w:val="Hypertextovodkaz"/>
          <w:sz w:val="22"/>
        </w:rPr>
        <w:t>/</w:t>
      </w:r>
      <w:r w:rsidRPr="00086152">
        <w:rPr>
          <w:bCs/>
          <w:sz w:val="22"/>
          <w:szCs w:val="22"/>
        </w:rPr>
        <w:t>)</w:t>
      </w:r>
      <w:r w:rsidRPr="00086152">
        <w:rPr>
          <w:color w:val="auto"/>
          <w:sz w:val="22"/>
          <w:szCs w:val="22"/>
        </w:rPr>
        <w:t xml:space="preserve">. </w:t>
      </w:r>
      <w:r w:rsidRPr="00086152">
        <w:rPr>
          <w:sz w:val="22"/>
        </w:rPr>
        <w:t>Navrhovaná právní úprava je technickým předpisem. Předkladatel proto v</w:t>
      </w:r>
      <w:r>
        <w:rPr>
          <w:sz w:val="22"/>
        </w:rPr>
        <w:t> </w:t>
      </w:r>
      <w:r w:rsidRPr="00086152">
        <w:rPr>
          <w:sz w:val="22"/>
        </w:rPr>
        <w:t>souladu s</w:t>
      </w:r>
      <w:r>
        <w:rPr>
          <w:sz w:val="22"/>
        </w:rPr>
        <w:t> </w:t>
      </w:r>
      <w:r w:rsidRPr="00086152">
        <w:rPr>
          <w:sz w:val="22"/>
        </w:rPr>
        <w:t>bodem 3.3 Metodiky konstatuje, že materiál se netýká postavení fyzických osob a</w:t>
      </w:r>
      <w:r>
        <w:rPr>
          <w:sz w:val="22"/>
        </w:rPr>
        <w:t> </w:t>
      </w:r>
      <w:r w:rsidRPr="00086152">
        <w:rPr>
          <w:sz w:val="22"/>
        </w:rPr>
        <w:t>nemá dopad na rovnost žen a</w:t>
      </w:r>
      <w:r>
        <w:rPr>
          <w:sz w:val="22"/>
        </w:rPr>
        <w:t> </w:t>
      </w:r>
      <w:r w:rsidRPr="00086152">
        <w:rPr>
          <w:sz w:val="22"/>
        </w:rPr>
        <w:t>mužů.</w:t>
      </w:r>
      <w:bookmarkStart w:id="26" w:name="_Toc443656617"/>
      <w:bookmarkStart w:id="27" w:name="_Toc443918907"/>
    </w:p>
    <w:p w14:paraId="214064E5" w14:textId="77777777" w:rsidR="00136F06" w:rsidRPr="00086152" w:rsidRDefault="00136F06" w:rsidP="02A3532E">
      <w:pPr>
        <w:pStyle w:val="Default"/>
        <w:spacing w:before="100" w:beforeAutospacing="1" w:after="100" w:afterAutospacing="1" w:line="340" w:lineRule="exact"/>
        <w:jc w:val="both"/>
      </w:pPr>
      <w:r w:rsidRPr="40782412">
        <w:rPr>
          <w:b/>
          <w:bCs/>
          <w:color w:val="1F497D"/>
        </w:rPr>
        <w:t>1.</w:t>
      </w:r>
      <w:r w:rsidR="00C8010E">
        <w:rPr>
          <w:b/>
          <w:bCs/>
          <w:color w:val="1F497D"/>
        </w:rPr>
        <w:t>8</w:t>
      </w:r>
      <w:r w:rsidRPr="40782412">
        <w:rPr>
          <w:b/>
          <w:bCs/>
          <w:color w:val="1F497D"/>
        </w:rPr>
        <w:t>.2 Zhodnocení současného stavu a dopadů navrhovaného řešení ve vztahu k ochraně soukromí a osobních údajů</w:t>
      </w:r>
      <w:bookmarkEnd w:id="26"/>
      <w:bookmarkEnd w:id="27"/>
    </w:p>
    <w:p w14:paraId="3E6B75BD" w14:textId="77777777" w:rsidR="00136F06" w:rsidRPr="005506A6" w:rsidRDefault="00136F06" w:rsidP="005506A6">
      <w:pPr>
        <w:spacing w:before="100" w:beforeAutospacing="1" w:after="100" w:afterAutospacing="1"/>
        <w:jc w:val="both"/>
        <w:rPr>
          <w:rFonts w:ascii="Times New Roman" w:hAnsi="Times New Roman"/>
          <w:color w:val="auto"/>
          <w:szCs w:val="22"/>
        </w:rPr>
      </w:pPr>
      <w:r w:rsidRPr="00086152">
        <w:rPr>
          <w:rFonts w:ascii="Times New Roman" w:hAnsi="Times New Roman"/>
          <w:color w:val="auto"/>
          <w:szCs w:val="22"/>
        </w:rPr>
        <w:t>Návrh zákona nemá dopad ve vztahu k</w:t>
      </w:r>
      <w:r>
        <w:rPr>
          <w:rFonts w:ascii="Times New Roman" w:hAnsi="Times New Roman"/>
          <w:color w:val="auto"/>
          <w:szCs w:val="22"/>
        </w:rPr>
        <w:t> </w:t>
      </w:r>
      <w:r w:rsidRPr="00086152">
        <w:rPr>
          <w:rFonts w:ascii="Times New Roman" w:hAnsi="Times New Roman"/>
          <w:color w:val="auto"/>
          <w:szCs w:val="22"/>
        </w:rPr>
        <w:t>ochraně soukromí a</w:t>
      </w:r>
      <w:r>
        <w:rPr>
          <w:rFonts w:ascii="Times New Roman" w:hAnsi="Times New Roman"/>
          <w:color w:val="auto"/>
          <w:szCs w:val="22"/>
        </w:rPr>
        <w:t> </w:t>
      </w:r>
      <w:r w:rsidR="005506A6">
        <w:rPr>
          <w:rFonts w:ascii="Times New Roman" w:hAnsi="Times New Roman"/>
          <w:color w:val="auto"/>
          <w:szCs w:val="22"/>
        </w:rPr>
        <w:t>osobních údajů.</w:t>
      </w:r>
    </w:p>
    <w:p w14:paraId="3B90B79D" w14:textId="77777777" w:rsidR="00136F06" w:rsidRPr="00086152" w:rsidRDefault="00136F06" w:rsidP="00A1102C">
      <w:pPr>
        <w:pStyle w:val="Nadpis1"/>
        <w:rPr>
          <w:shd w:val="clear" w:color="auto" w:fill="FFFFFF"/>
        </w:rPr>
      </w:pPr>
      <w:r w:rsidRPr="00086152">
        <w:t>1.</w:t>
      </w:r>
      <w:r w:rsidR="00C8010E">
        <w:t>8</w:t>
      </w:r>
      <w:r w:rsidRPr="00086152">
        <w:t>.3</w:t>
      </w:r>
      <w:r w:rsidRPr="00086152">
        <w:rPr>
          <w:shd w:val="clear" w:color="auto" w:fill="FFFFFF"/>
        </w:rPr>
        <w:t xml:space="preserve"> Zhodnocení současného stavu a</w:t>
      </w:r>
      <w:r>
        <w:rPr>
          <w:shd w:val="clear" w:color="auto" w:fill="FFFFFF"/>
        </w:rPr>
        <w:t> </w:t>
      </w:r>
      <w:r w:rsidRPr="00086152">
        <w:rPr>
          <w:shd w:val="clear" w:color="auto" w:fill="FFFFFF"/>
        </w:rPr>
        <w:t>dopadů na životní prostředí</w:t>
      </w:r>
    </w:p>
    <w:p w14:paraId="39E0E7B7" w14:textId="77777777" w:rsidR="00136F06" w:rsidRPr="00086152" w:rsidRDefault="00136F06" w:rsidP="00E84A12">
      <w:pPr>
        <w:spacing w:before="100" w:beforeAutospacing="1" w:after="100" w:afterAutospacing="1"/>
        <w:jc w:val="both"/>
        <w:rPr>
          <w:rFonts w:ascii="Times New Roman" w:hAnsi="Times New Roman"/>
          <w:color w:val="auto"/>
          <w:szCs w:val="22"/>
        </w:rPr>
      </w:pPr>
      <w:r w:rsidRPr="00086152">
        <w:rPr>
          <w:rFonts w:ascii="Times New Roman" w:hAnsi="Times New Roman"/>
          <w:color w:val="auto"/>
          <w:szCs w:val="22"/>
        </w:rPr>
        <w:t>Návrh zákona nemá negativní dopad na životní prostředí. Po přijetí zákona lze naopak očekávat pozitivní dopady zvýšením kvality staveb a</w:t>
      </w:r>
      <w:r>
        <w:rPr>
          <w:rFonts w:ascii="Times New Roman" w:hAnsi="Times New Roman"/>
          <w:color w:val="auto"/>
          <w:szCs w:val="22"/>
        </w:rPr>
        <w:t> </w:t>
      </w:r>
      <w:r w:rsidRPr="00086152">
        <w:rPr>
          <w:rFonts w:ascii="Times New Roman" w:hAnsi="Times New Roman"/>
          <w:color w:val="auto"/>
          <w:szCs w:val="22"/>
        </w:rPr>
        <w:t>jejich životnosti v</w:t>
      </w:r>
      <w:r>
        <w:rPr>
          <w:rFonts w:ascii="Times New Roman" w:hAnsi="Times New Roman"/>
          <w:color w:val="auto"/>
          <w:szCs w:val="22"/>
        </w:rPr>
        <w:t> </w:t>
      </w:r>
      <w:r w:rsidRPr="00086152">
        <w:rPr>
          <w:rFonts w:ascii="Times New Roman" w:hAnsi="Times New Roman"/>
          <w:color w:val="auto"/>
          <w:szCs w:val="22"/>
        </w:rPr>
        <w:t xml:space="preserve">důsledku zlepšení kontroly kvality </w:t>
      </w:r>
      <w:r w:rsidRPr="00086152">
        <w:rPr>
          <w:rFonts w:ascii="Times New Roman" w:hAnsi="Times New Roman"/>
          <w:color w:val="auto"/>
          <w:szCs w:val="22"/>
        </w:rPr>
        <w:lastRenderedPageBreak/>
        <w:t>použitých</w:t>
      </w:r>
      <w:r>
        <w:rPr>
          <w:rFonts w:ascii="Times New Roman" w:hAnsi="Times New Roman"/>
          <w:color w:val="auto"/>
          <w:szCs w:val="22"/>
        </w:rPr>
        <w:t xml:space="preserve"> stavebních výrobků, včetně stavebních výrobků </w:t>
      </w:r>
      <w:r>
        <w:rPr>
          <w:rFonts w:ascii="Times New Roman" w:hAnsi="Times New Roman"/>
          <w:color w:val="auto"/>
        </w:rPr>
        <w:t>s obsahem druhotných surovin a vyšší využití stavebních materiálů, jejichž zdrojem jsou stavební a demoliční odpady.</w:t>
      </w:r>
    </w:p>
    <w:p w14:paraId="04261D9E" w14:textId="77777777" w:rsidR="00136F06" w:rsidRPr="009D246B" w:rsidRDefault="00C8010E" w:rsidP="009D246B">
      <w:pPr>
        <w:rPr>
          <w:rFonts w:ascii="Times New Roman" w:hAnsi="Times New Roman"/>
          <w:b/>
          <w:color w:val="1F497D" w:themeColor="text2"/>
        </w:rPr>
      </w:pPr>
      <w:bookmarkStart w:id="28" w:name="_Toc443656620"/>
      <w:bookmarkStart w:id="29" w:name="_Toc443918910"/>
      <w:r w:rsidRPr="009D246B">
        <w:rPr>
          <w:rFonts w:ascii="Times New Roman" w:hAnsi="Times New Roman"/>
          <w:b/>
          <w:color w:val="1F497D" w:themeColor="text2"/>
        </w:rPr>
        <w:t>1.8</w:t>
      </w:r>
      <w:r w:rsidR="00136F06" w:rsidRPr="009D246B">
        <w:rPr>
          <w:rFonts w:ascii="Times New Roman" w:hAnsi="Times New Roman"/>
          <w:b/>
          <w:color w:val="1F497D" w:themeColor="text2"/>
        </w:rPr>
        <w:t xml:space="preserve">.4 </w:t>
      </w:r>
      <w:r w:rsidR="00136F06" w:rsidRPr="009D246B">
        <w:rPr>
          <w:rFonts w:ascii="Times New Roman" w:hAnsi="Times New Roman"/>
          <w:b/>
          <w:color w:val="1F497D" w:themeColor="text2"/>
          <w:shd w:val="clear" w:color="auto" w:fill="FFFFFF"/>
        </w:rPr>
        <w:t>Zhodnocení současného stavu a dopadů navrhovaného řešení ve vztahu k   sociálním dopadům, včetně dopadů na specifické skupiny obyvatel, zejména osoby sociálně slabé, osoby se zdravotním postižením a národnostní menšiny</w:t>
      </w:r>
      <w:bookmarkEnd w:id="28"/>
      <w:bookmarkEnd w:id="29"/>
    </w:p>
    <w:p w14:paraId="454AEA79" w14:textId="77777777" w:rsidR="00136F06" w:rsidRPr="00086152" w:rsidRDefault="00136F06" w:rsidP="40782412">
      <w:pPr>
        <w:spacing w:before="100" w:beforeAutospacing="1" w:after="100" w:afterAutospacing="1"/>
        <w:jc w:val="both"/>
        <w:rPr>
          <w:rFonts w:ascii="Times New Roman" w:hAnsi="Times New Roman"/>
          <w:strike/>
          <w:color w:val="auto"/>
        </w:rPr>
      </w:pPr>
      <w:r w:rsidRPr="40782412">
        <w:rPr>
          <w:rFonts w:ascii="Times New Roman" w:hAnsi="Times New Roman"/>
          <w:color w:val="auto"/>
        </w:rPr>
        <w:t>Návrh zákona nemá sociální dopady, zejména dopady na specifické skupiny obyvatel, osoby sociálně slabé, osoby se zdravotním postižením a národnostní menšiny.</w:t>
      </w:r>
    </w:p>
    <w:p w14:paraId="66120703" w14:textId="77777777" w:rsidR="00136F06" w:rsidRPr="00086152" w:rsidRDefault="00C8010E" w:rsidP="00A1102C">
      <w:pPr>
        <w:pStyle w:val="Nadpis1"/>
        <w:rPr>
          <w:shd w:val="clear" w:color="auto" w:fill="FFFFFF"/>
        </w:rPr>
      </w:pPr>
      <w:bookmarkStart w:id="30" w:name="_Toc443656621"/>
      <w:bookmarkStart w:id="31" w:name="_Toc443918911"/>
      <w:r>
        <w:t>1.8</w:t>
      </w:r>
      <w:r w:rsidR="00136F06" w:rsidRPr="00086152">
        <w:t xml:space="preserve">.5 </w:t>
      </w:r>
      <w:r w:rsidR="00136F06" w:rsidRPr="00086152">
        <w:rPr>
          <w:shd w:val="clear" w:color="auto" w:fill="FFFFFF"/>
        </w:rPr>
        <w:t>Zhodnocení současného stavu a</w:t>
      </w:r>
      <w:r w:rsidR="00136F06">
        <w:rPr>
          <w:shd w:val="clear" w:color="auto" w:fill="FFFFFF"/>
        </w:rPr>
        <w:t> </w:t>
      </w:r>
      <w:r w:rsidR="00136F06" w:rsidRPr="00086152">
        <w:rPr>
          <w:shd w:val="clear" w:color="auto" w:fill="FFFFFF"/>
        </w:rPr>
        <w:t>dopadů navrhovaného řešení ve vztahu k</w:t>
      </w:r>
      <w:r w:rsidR="00136F06">
        <w:rPr>
          <w:shd w:val="clear" w:color="auto" w:fill="FFFFFF"/>
        </w:rPr>
        <w:t> </w:t>
      </w:r>
      <w:r w:rsidR="00136F06" w:rsidRPr="00086152">
        <w:rPr>
          <w:shd w:val="clear" w:color="auto" w:fill="FFFFFF"/>
        </w:rPr>
        <w:t>  bezpečnosti státu</w:t>
      </w:r>
      <w:bookmarkEnd w:id="30"/>
      <w:bookmarkEnd w:id="31"/>
    </w:p>
    <w:p w14:paraId="5CA3DCDF" w14:textId="77777777" w:rsidR="00136F06" w:rsidRPr="00086152" w:rsidRDefault="00136F06" w:rsidP="00E84A12">
      <w:pPr>
        <w:spacing w:before="100" w:beforeAutospacing="1" w:after="100" w:afterAutospacing="1"/>
        <w:jc w:val="both"/>
        <w:rPr>
          <w:rFonts w:ascii="Times New Roman" w:hAnsi="Times New Roman"/>
          <w:color w:val="auto"/>
          <w:szCs w:val="22"/>
        </w:rPr>
      </w:pPr>
      <w:r w:rsidRPr="00086152">
        <w:rPr>
          <w:rFonts w:ascii="Times New Roman" w:hAnsi="Times New Roman"/>
          <w:color w:val="auto"/>
          <w:szCs w:val="22"/>
        </w:rPr>
        <w:t>Návrh zákona nemá dopady ve vztahu k</w:t>
      </w:r>
      <w:r>
        <w:rPr>
          <w:rFonts w:ascii="Times New Roman" w:hAnsi="Times New Roman"/>
          <w:color w:val="auto"/>
          <w:szCs w:val="22"/>
        </w:rPr>
        <w:t> </w:t>
      </w:r>
      <w:r w:rsidRPr="00086152">
        <w:rPr>
          <w:rFonts w:ascii="Times New Roman" w:hAnsi="Times New Roman"/>
          <w:color w:val="auto"/>
          <w:szCs w:val="22"/>
        </w:rPr>
        <w:t>bezpečnosti státu.</w:t>
      </w:r>
    </w:p>
    <w:p w14:paraId="155D4E9A" w14:textId="77777777" w:rsidR="00136F06" w:rsidRPr="00C8010E" w:rsidRDefault="00C8010E" w:rsidP="00C8010E">
      <w:pPr>
        <w:pStyle w:val="Nadpis5"/>
      </w:pPr>
      <w:bookmarkStart w:id="32" w:name="_Toc526929652"/>
      <w:r w:rsidRPr="00C8010E">
        <w:t>1.8</w:t>
      </w:r>
      <w:r w:rsidR="00136F06" w:rsidRPr="00C8010E">
        <w:t>.6 Zhodnocení korupčních rizik</w:t>
      </w:r>
      <w:bookmarkEnd w:id="25"/>
      <w:bookmarkEnd w:id="32"/>
    </w:p>
    <w:p w14:paraId="379D1987" w14:textId="77777777" w:rsidR="00136F06" w:rsidRPr="00086152" w:rsidRDefault="00136F06" w:rsidP="00E84A12">
      <w:pPr>
        <w:spacing w:before="100" w:beforeAutospacing="1" w:after="100" w:afterAutospacing="1"/>
        <w:jc w:val="both"/>
        <w:rPr>
          <w:rFonts w:ascii="Times New Roman" w:hAnsi="Times New Roman"/>
          <w:color w:val="auto"/>
          <w:szCs w:val="22"/>
        </w:rPr>
      </w:pPr>
      <w:r w:rsidRPr="00086152">
        <w:rPr>
          <w:rFonts w:ascii="Times New Roman" w:hAnsi="Times New Roman"/>
          <w:color w:val="auto"/>
          <w:szCs w:val="22"/>
        </w:rPr>
        <w:t>Předkladatel provedl zhodnocení korupčních rizik, jak stanoví Legislativní pravidla vlády, a</w:t>
      </w:r>
      <w:r>
        <w:rPr>
          <w:rFonts w:ascii="Times New Roman" w:hAnsi="Times New Roman"/>
          <w:color w:val="auto"/>
          <w:szCs w:val="22"/>
        </w:rPr>
        <w:t> </w:t>
      </w:r>
      <w:r w:rsidRPr="00086152">
        <w:rPr>
          <w:rFonts w:ascii="Times New Roman" w:hAnsi="Times New Roman"/>
          <w:color w:val="auto"/>
          <w:szCs w:val="22"/>
        </w:rPr>
        <w:t>to podle Metodiky CIA (</w:t>
      </w:r>
      <w:proofErr w:type="spellStart"/>
      <w:r w:rsidRPr="00086152">
        <w:rPr>
          <w:rFonts w:ascii="Times New Roman" w:hAnsi="Times New Roman"/>
          <w:color w:val="auto"/>
          <w:szCs w:val="22"/>
        </w:rPr>
        <w:t>Corruption</w:t>
      </w:r>
      <w:proofErr w:type="spellEnd"/>
      <w:r w:rsidRPr="00086152">
        <w:rPr>
          <w:rFonts w:ascii="Times New Roman" w:hAnsi="Times New Roman"/>
          <w:color w:val="auto"/>
          <w:szCs w:val="22"/>
        </w:rPr>
        <w:t xml:space="preserve"> </w:t>
      </w:r>
      <w:proofErr w:type="spellStart"/>
      <w:r w:rsidRPr="00086152">
        <w:rPr>
          <w:rFonts w:ascii="Times New Roman" w:hAnsi="Times New Roman"/>
          <w:color w:val="auto"/>
          <w:szCs w:val="22"/>
        </w:rPr>
        <w:t>Impact</w:t>
      </w:r>
      <w:proofErr w:type="spellEnd"/>
      <w:r w:rsidRPr="00086152">
        <w:rPr>
          <w:rFonts w:ascii="Times New Roman" w:hAnsi="Times New Roman"/>
          <w:color w:val="auto"/>
          <w:szCs w:val="22"/>
        </w:rPr>
        <w:t xml:space="preserve"> </w:t>
      </w:r>
      <w:proofErr w:type="spellStart"/>
      <w:r w:rsidRPr="00086152">
        <w:rPr>
          <w:rFonts w:ascii="Times New Roman" w:hAnsi="Times New Roman"/>
          <w:color w:val="auto"/>
          <w:szCs w:val="22"/>
        </w:rPr>
        <w:t>Assessment</w:t>
      </w:r>
      <w:proofErr w:type="spellEnd"/>
      <w:r w:rsidRPr="00086152">
        <w:rPr>
          <w:rFonts w:ascii="Times New Roman" w:hAnsi="Times New Roman"/>
          <w:color w:val="auto"/>
          <w:szCs w:val="22"/>
        </w:rPr>
        <w:t xml:space="preserve">; Metodika hodnocení korupčních rizik), zveřejněné na webové stránce </w:t>
      </w:r>
      <w:r w:rsidRPr="00086152">
        <w:rPr>
          <w:rFonts w:ascii="Times New Roman" w:hAnsi="Times New Roman"/>
          <w:color w:val="auto"/>
        </w:rPr>
        <w:t>Odboru hodnocení dopadů regulace</w:t>
      </w:r>
      <w:r w:rsidRPr="00086152">
        <w:rPr>
          <w:rFonts w:ascii="Times New Roman" w:hAnsi="Times New Roman"/>
          <w:color w:val="auto"/>
          <w:szCs w:val="22"/>
        </w:rPr>
        <w:t xml:space="preserve"> Úřadu vlády České republiky</w:t>
      </w:r>
      <w:r w:rsidRPr="00086152">
        <w:rPr>
          <w:rFonts w:ascii="Times New Roman" w:hAnsi="Times New Roman"/>
          <w:color w:val="auto"/>
        </w:rPr>
        <w:t>, o</w:t>
      </w:r>
      <w:r w:rsidRPr="00086152">
        <w:rPr>
          <w:rFonts w:ascii="Times New Roman" w:hAnsi="Times New Roman"/>
          <w:color w:val="auto"/>
          <w:szCs w:val="22"/>
        </w:rPr>
        <w:t>ddělení boje s</w:t>
      </w:r>
      <w:r>
        <w:rPr>
          <w:rFonts w:ascii="Times New Roman" w:hAnsi="Times New Roman"/>
          <w:color w:val="auto"/>
          <w:szCs w:val="22"/>
        </w:rPr>
        <w:t> </w:t>
      </w:r>
      <w:r w:rsidRPr="00086152">
        <w:rPr>
          <w:rFonts w:ascii="Times New Roman" w:hAnsi="Times New Roman"/>
          <w:color w:val="auto"/>
          <w:szCs w:val="22"/>
        </w:rPr>
        <w:t>korupcí. Jedná se o</w:t>
      </w:r>
      <w:r>
        <w:rPr>
          <w:rFonts w:ascii="Times New Roman" w:hAnsi="Times New Roman"/>
          <w:color w:val="auto"/>
          <w:szCs w:val="22"/>
        </w:rPr>
        <w:t> </w:t>
      </w:r>
      <w:r w:rsidRPr="00086152">
        <w:rPr>
          <w:rFonts w:ascii="Times New Roman" w:hAnsi="Times New Roman"/>
          <w:color w:val="auto"/>
          <w:szCs w:val="22"/>
        </w:rPr>
        <w:t>jednoduché vyhodnocení korupčních rizik předkladatelem. Při zpracování návrhu zákona zohlednil předkladatel kritérium omezení korupčních příležitostí při jeho aplikaci. S</w:t>
      </w:r>
      <w:r>
        <w:rPr>
          <w:rFonts w:ascii="Times New Roman" w:hAnsi="Times New Roman"/>
          <w:color w:val="auto"/>
          <w:szCs w:val="22"/>
        </w:rPr>
        <w:t> </w:t>
      </w:r>
      <w:r w:rsidRPr="00086152">
        <w:rPr>
          <w:rFonts w:ascii="Times New Roman" w:hAnsi="Times New Roman"/>
          <w:color w:val="auto"/>
          <w:szCs w:val="22"/>
        </w:rPr>
        <w:t>ohledem na to, že navrhovaná právní úprava respektuje zásadu co nejmenších zásahů do současného právního řádu České republiky, představuje pouze:</w:t>
      </w:r>
    </w:p>
    <w:p w14:paraId="20E910A2" w14:textId="77777777" w:rsidR="00136F06" w:rsidRPr="00251D76" w:rsidRDefault="00136F06" w:rsidP="3156B89C">
      <w:pPr>
        <w:pStyle w:val="Odstavecseseznamem"/>
        <w:numPr>
          <w:ilvl w:val="0"/>
          <w:numId w:val="18"/>
        </w:numPr>
        <w:spacing w:before="100" w:beforeAutospacing="1" w:after="100" w:afterAutospacing="1" w:line="340" w:lineRule="exact"/>
        <w:ind w:left="426" w:hanging="284"/>
        <w:rPr>
          <w:rFonts w:ascii="Times New Roman" w:hAnsi="Times New Roman"/>
          <w:color w:val="auto"/>
          <w:sz w:val="22"/>
          <w:szCs w:val="22"/>
        </w:rPr>
      </w:pPr>
      <w:r w:rsidRPr="00251D76">
        <w:rPr>
          <w:rFonts w:ascii="Times New Roman" w:hAnsi="Times New Roman"/>
          <w:color w:val="auto"/>
          <w:sz w:val="22"/>
          <w:szCs w:val="22"/>
        </w:rPr>
        <w:t>odstranění „nedostatků“ stávající právní úpravy,</w:t>
      </w:r>
    </w:p>
    <w:p w14:paraId="282FE05C" w14:textId="77777777" w:rsidR="00136F06" w:rsidRPr="00251D76" w:rsidRDefault="00136F06" w:rsidP="3156B89C">
      <w:pPr>
        <w:pStyle w:val="Odstavecseseznamem"/>
        <w:numPr>
          <w:ilvl w:val="0"/>
          <w:numId w:val="18"/>
        </w:numPr>
        <w:spacing w:before="100" w:beforeAutospacing="1" w:after="100" w:afterAutospacing="1" w:line="340" w:lineRule="exact"/>
        <w:ind w:left="426" w:hanging="284"/>
        <w:rPr>
          <w:rFonts w:ascii="Times New Roman" w:hAnsi="Times New Roman"/>
          <w:color w:val="auto"/>
          <w:sz w:val="22"/>
          <w:szCs w:val="22"/>
        </w:rPr>
      </w:pPr>
      <w:r w:rsidRPr="00251D76">
        <w:rPr>
          <w:rFonts w:ascii="Times New Roman" w:hAnsi="Times New Roman"/>
          <w:color w:val="auto"/>
          <w:sz w:val="22"/>
          <w:szCs w:val="22"/>
        </w:rPr>
        <w:t>modifikaci již v současnosti zavedených ustanovení, nebo</w:t>
      </w:r>
    </w:p>
    <w:p w14:paraId="4FBEE42A" w14:textId="77777777" w:rsidR="00136F06" w:rsidRPr="00251D76" w:rsidRDefault="00136F06" w:rsidP="3156B89C">
      <w:pPr>
        <w:pStyle w:val="Odstavecseseznamem"/>
        <w:numPr>
          <w:ilvl w:val="0"/>
          <w:numId w:val="18"/>
        </w:numPr>
        <w:spacing w:before="100" w:beforeAutospacing="1" w:after="100" w:afterAutospacing="1" w:line="340" w:lineRule="exact"/>
        <w:ind w:left="426" w:hanging="284"/>
        <w:rPr>
          <w:rFonts w:ascii="Times New Roman" w:hAnsi="Times New Roman"/>
          <w:color w:val="auto"/>
          <w:sz w:val="22"/>
          <w:szCs w:val="22"/>
        </w:rPr>
      </w:pPr>
      <w:r w:rsidRPr="00251D76">
        <w:rPr>
          <w:rFonts w:ascii="Times New Roman" w:hAnsi="Times New Roman"/>
          <w:color w:val="auto"/>
          <w:sz w:val="22"/>
          <w:szCs w:val="22"/>
        </w:rPr>
        <w:t>zavedení požadavků, jež sledují ochranu před rizikem v podobě bezpečnosti, ochrany zdraví a života, životního prostředí apod.</w:t>
      </w:r>
    </w:p>
    <w:p w14:paraId="694408AE" w14:textId="77777777" w:rsidR="00136F06" w:rsidRPr="00086152" w:rsidRDefault="00136F06" w:rsidP="00E84A12">
      <w:pPr>
        <w:spacing w:before="100" w:beforeAutospacing="1" w:after="100" w:afterAutospacing="1"/>
        <w:jc w:val="both"/>
        <w:rPr>
          <w:rFonts w:ascii="Times New Roman" w:hAnsi="Times New Roman"/>
          <w:color w:val="auto"/>
          <w:szCs w:val="22"/>
        </w:rPr>
      </w:pPr>
      <w:r w:rsidRPr="00086152">
        <w:rPr>
          <w:rFonts w:ascii="Times New Roman" w:hAnsi="Times New Roman"/>
          <w:color w:val="auto"/>
          <w:szCs w:val="22"/>
        </w:rPr>
        <w:t>Předkladatel si dovoluje konstatovat, že smyslem navrhované právní úpravy je kromě jiného omezit korupční rizika tím, že budou upřesněny povinnosti a</w:t>
      </w:r>
      <w:r>
        <w:rPr>
          <w:rFonts w:ascii="Times New Roman" w:hAnsi="Times New Roman"/>
          <w:color w:val="auto"/>
          <w:szCs w:val="22"/>
        </w:rPr>
        <w:t> </w:t>
      </w:r>
      <w:r w:rsidRPr="00086152">
        <w:rPr>
          <w:rFonts w:ascii="Times New Roman" w:hAnsi="Times New Roman"/>
          <w:color w:val="auto"/>
          <w:szCs w:val="22"/>
        </w:rPr>
        <w:t>postupy, které stanoví zákon. Předkladatel neshledal v</w:t>
      </w:r>
      <w:r>
        <w:rPr>
          <w:rFonts w:ascii="Times New Roman" w:hAnsi="Times New Roman"/>
          <w:color w:val="auto"/>
          <w:szCs w:val="22"/>
        </w:rPr>
        <w:t> </w:t>
      </w:r>
      <w:r w:rsidRPr="00086152">
        <w:rPr>
          <w:rFonts w:ascii="Times New Roman" w:hAnsi="Times New Roman"/>
          <w:color w:val="auto"/>
          <w:szCs w:val="22"/>
        </w:rPr>
        <w:t>oblasti upravené návrhem prostor ke korupčnímu jednání.</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43" w:type="dxa"/>
        </w:tblCellMar>
        <w:tblLook w:val="00A0" w:firstRow="1" w:lastRow="0" w:firstColumn="1" w:lastColumn="0" w:noHBand="0" w:noVBand="0"/>
      </w:tblPr>
      <w:tblGrid>
        <w:gridCol w:w="1400"/>
        <w:gridCol w:w="3826"/>
        <w:gridCol w:w="3826"/>
      </w:tblGrid>
      <w:tr w:rsidR="00136F06" w:rsidRPr="00086152" w14:paraId="545D97BB" w14:textId="77777777" w:rsidTr="00C970B2">
        <w:tc>
          <w:tcPr>
            <w:tcW w:w="773" w:type="pct"/>
            <w:shd w:val="clear" w:color="auto" w:fill="D9D9D9"/>
            <w:tcMar>
              <w:left w:w="43" w:type="dxa"/>
            </w:tcMar>
          </w:tcPr>
          <w:p w14:paraId="720DEADA" w14:textId="77777777" w:rsidR="00136F06" w:rsidRPr="00086152" w:rsidRDefault="00136F06" w:rsidP="00E84A12">
            <w:pPr>
              <w:spacing w:before="100" w:beforeAutospacing="1" w:after="100" w:afterAutospacing="1"/>
              <w:jc w:val="both"/>
              <w:rPr>
                <w:rFonts w:ascii="Times New Roman" w:hAnsi="Times New Roman"/>
                <w:b/>
                <w:szCs w:val="22"/>
                <w:u w:val="single"/>
              </w:rPr>
            </w:pPr>
            <w:r w:rsidRPr="00086152">
              <w:rPr>
                <w:rFonts w:ascii="Times New Roman" w:hAnsi="Times New Roman"/>
                <w:b/>
                <w:color w:val="auto"/>
                <w:szCs w:val="22"/>
              </w:rPr>
              <w:br w:type="page"/>
            </w:r>
            <w:r w:rsidRPr="00086152">
              <w:rPr>
                <w:rFonts w:ascii="Times New Roman" w:hAnsi="Times New Roman"/>
                <w:b/>
                <w:szCs w:val="22"/>
                <w:u w:val="single"/>
              </w:rPr>
              <w:t>Kritérium</w:t>
            </w:r>
          </w:p>
        </w:tc>
        <w:tc>
          <w:tcPr>
            <w:tcW w:w="2113" w:type="pct"/>
            <w:shd w:val="clear" w:color="auto" w:fill="D9D9D9"/>
            <w:tcMar>
              <w:left w:w="43" w:type="dxa"/>
            </w:tcMar>
          </w:tcPr>
          <w:p w14:paraId="1AF79FC3" w14:textId="77777777" w:rsidR="00136F06" w:rsidRPr="00086152" w:rsidRDefault="00136F06" w:rsidP="00E84A12">
            <w:pPr>
              <w:spacing w:before="100" w:beforeAutospacing="1" w:after="100" w:afterAutospacing="1"/>
              <w:jc w:val="both"/>
              <w:rPr>
                <w:rFonts w:ascii="Times New Roman" w:hAnsi="Times New Roman"/>
                <w:b/>
                <w:szCs w:val="22"/>
                <w:u w:val="single"/>
              </w:rPr>
            </w:pPr>
            <w:r w:rsidRPr="00086152">
              <w:rPr>
                <w:rFonts w:ascii="Times New Roman" w:hAnsi="Times New Roman"/>
                <w:b/>
                <w:szCs w:val="22"/>
                <w:u w:val="single"/>
              </w:rPr>
              <w:t>Zhodnocení naplnění kritéria definovaného v</w:t>
            </w:r>
            <w:r>
              <w:rPr>
                <w:rFonts w:ascii="Times New Roman" w:hAnsi="Times New Roman"/>
                <w:b/>
                <w:szCs w:val="22"/>
                <w:u w:val="single"/>
              </w:rPr>
              <w:t> </w:t>
            </w:r>
            <w:r w:rsidRPr="00086152">
              <w:rPr>
                <w:rFonts w:ascii="Times New Roman" w:hAnsi="Times New Roman"/>
                <w:b/>
                <w:szCs w:val="22"/>
                <w:u w:val="single"/>
              </w:rPr>
              <w:t>Metodice CIA ve vztahu k</w:t>
            </w:r>
            <w:r>
              <w:rPr>
                <w:rFonts w:ascii="Times New Roman" w:hAnsi="Times New Roman"/>
                <w:b/>
                <w:szCs w:val="22"/>
                <w:u w:val="single"/>
              </w:rPr>
              <w:t> </w:t>
            </w:r>
            <w:r w:rsidRPr="00086152">
              <w:rPr>
                <w:rFonts w:ascii="Times New Roman" w:hAnsi="Times New Roman"/>
                <w:b/>
                <w:szCs w:val="22"/>
                <w:u w:val="single"/>
              </w:rPr>
              <w:t>návrhu právního předpisu</w:t>
            </w:r>
          </w:p>
        </w:tc>
        <w:tc>
          <w:tcPr>
            <w:tcW w:w="2113" w:type="pct"/>
            <w:shd w:val="clear" w:color="auto" w:fill="D9D9D9"/>
            <w:tcMar>
              <w:left w:w="43" w:type="dxa"/>
            </w:tcMar>
          </w:tcPr>
          <w:p w14:paraId="28B8CB57" w14:textId="77777777" w:rsidR="00136F06" w:rsidRPr="00086152" w:rsidRDefault="00136F06" w:rsidP="00E84A12">
            <w:pPr>
              <w:spacing w:before="100" w:beforeAutospacing="1" w:after="100" w:afterAutospacing="1"/>
              <w:jc w:val="both"/>
              <w:rPr>
                <w:rFonts w:ascii="Times New Roman" w:hAnsi="Times New Roman"/>
                <w:b/>
                <w:szCs w:val="22"/>
                <w:u w:val="single"/>
              </w:rPr>
            </w:pPr>
            <w:r w:rsidRPr="00086152">
              <w:rPr>
                <w:rFonts w:ascii="Times New Roman" w:hAnsi="Times New Roman"/>
                <w:b/>
                <w:szCs w:val="22"/>
                <w:u w:val="single"/>
              </w:rPr>
              <w:t>Poznámka či vysvětlení ke zhodnocení naplnění kritéria</w:t>
            </w:r>
          </w:p>
        </w:tc>
      </w:tr>
      <w:tr w:rsidR="00136F06" w:rsidRPr="00086152" w14:paraId="30897E01" w14:textId="77777777" w:rsidTr="00C970B2">
        <w:tc>
          <w:tcPr>
            <w:tcW w:w="773" w:type="pct"/>
            <w:shd w:val="clear" w:color="auto" w:fill="D9D9D9"/>
            <w:tcMar>
              <w:left w:w="43" w:type="dxa"/>
            </w:tcMar>
          </w:tcPr>
          <w:p w14:paraId="2592B395" w14:textId="77777777" w:rsidR="00136F06" w:rsidRPr="00086152" w:rsidRDefault="00136F06" w:rsidP="00E84A12">
            <w:pPr>
              <w:spacing w:before="100" w:beforeAutospacing="1" w:after="100" w:afterAutospacing="1"/>
              <w:jc w:val="both"/>
              <w:rPr>
                <w:rFonts w:ascii="Times New Roman" w:hAnsi="Times New Roman"/>
                <w:b/>
                <w:szCs w:val="22"/>
              </w:rPr>
            </w:pPr>
            <w:r w:rsidRPr="00086152">
              <w:rPr>
                <w:rFonts w:ascii="Times New Roman" w:hAnsi="Times New Roman"/>
                <w:b/>
                <w:szCs w:val="22"/>
              </w:rPr>
              <w:t>přiměřenost</w:t>
            </w:r>
          </w:p>
        </w:tc>
        <w:tc>
          <w:tcPr>
            <w:tcW w:w="2113" w:type="pct"/>
            <w:shd w:val="clear" w:color="auto" w:fill="FFFFFF"/>
            <w:tcMar>
              <w:left w:w="43" w:type="dxa"/>
            </w:tcMar>
          </w:tcPr>
          <w:p w14:paraId="08001C05" w14:textId="77777777" w:rsidR="00136F06" w:rsidRPr="00086152" w:rsidRDefault="00136F06" w:rsidP="00E84A12">
            <w:pPr>
              <w:spacing w:before="100" w:beforeAutospacing="1" w:after="100" w:afterAutospacing="1"/>
              <w:jc w:val="both"/>
              <w:rPr>
                <w:rFonts w:ascii="Times New Roman" w:hAnsi="Times New Roman"/>
                <w:szCs w:val="22"/>
              </w:rPr>
            </w:pPr>
            <w:r w:rsidRPr="00086152">
              <w:rPr>
                <w:rFonts w:ascii="Times New Roman" w:hAnsi="Times New Roman"/>
                <w:color w:val="auto"/>
                <w:szCs w:val="22"/>
              </w:rPr>
              <w:t>návrh předpisu rozšiřuje kompetence orgánů veřejné správy v</w:t>
            </w:r>
            <w:r>
              <w:rPr>
                <w:rFonts w:ascii="Times New Roman" w:hAnsi="Times New Roman"/>
                <w:color w:val="auto"/>
                <w:szCs w:val="22"/>
              </w:rPr>
              <w:t> </w:t>
            </w:r>
            <w:r w:rsidRPr="00086152">
              <w:rPr>
                <w:rFonts w:ascii="Times New Roman" w:hAnsi="Times New Roman"/>
                <w:color w:val="auto"/>
                <w:szCs w:val="22"/>
              </w:rPr>
              <w:t>oblasti kontroly výrobků dodávaných na staveniště a</w:t>
            </w:r>
            <w:r>
              <w:rPr>
                <w:rFonts w:ascii="Times New Roman" w:hAnsi="Times New Roman"/>
                <w:color w:val="auto"/>
                <w:szCs w:val="22"/>
              </w:rPr>
              <w:t> </w:t>
            </w:r>
            <w:r w:rsidRPr="00086152">
              <w:rPr>
                <w:rFonts w:ascii="Times New Roman" w:hAnsi="Times New Roman"/>
                <w:color w:val="auto"/>
                <w:szCs w:val="22"/>
              </w:rPr>
              <w:t xml:space="preserve">do skladovacích prostor stavby; </w:t>
            </w:r>
            <w:r w:rsidRPr="00086152">
              <w:rPr>
                <w:rFonts w:ascii="Times New Roman" w:hAnsi="Times New Roman"/>
                <w:szCs w:val="22"/>
              </w:rPr>
              <w:t>předpis je přiměřený množině vztahů, které má upravovat</w:t>
            </w:r>
          </w:p>
        </w:tc>
        <w:tc>
          <w:tcPr>
            <w:tcW w:w="2113" w:type="pct"/>
            <w:shd w:val="clear" w:color="auto" w:fill="FFFFFF"/>
            <w:tcMar>
              <w:left w:w="43" w:type="dxa"/>
            </w:tcMar>
          </w:tcPr>
          <w:p w14:paraId="073FAAD6" w14:textId="77777777" w:rsidR="00136F06" w:rsidRPr="00086152" w:rsidRDefault="00136F06" w:rsidP="00E84A12">
            <w:pPr>
              <w:spacing w:before="100" w:beforeAutospacing="1" w:after="100" w:afterAutospacing="1"/>
              <w:jc w:val="both"/>
              <w:rPr>
                <w:rFonts w:ascii="Times New Roman" w:hAnsi="Times New Roman"/>
                <w:szCs w:val="22"/>
              </w:rPr>
            </w:pPr>
            <w:r w:rsidRPr="00086152">
              <w:rPr>
                <w:rFonts w:ascii="Times New Roman" w:hAnsi="Times New Roman"/>
                <w:szCs w:val="22"/>
              </w:rPr>
              <w:t xml:space="preserve">návrh předpisu zasahuje do současného právního řádu </w:t>
            </w:r>
            <w:r w:rsidRPr="00086152">
              <w:rPr>
                <w:rFonts w:ascii="Times New Roman" w:hAnsi="Times New Roman"/>
                <w:color w:val="auto"/>
                <w:szCs w:val="22"/>
              </w:rPr>
              <w:t>České republiky</w:t>
            </w:r>
            <w:r w:rsidRPr="00086152">
              <w:rPr>
                <w:rFonts w:ascii="Times New Roman" w:hAnsi="Times New Roman"/>
                <w:szCs w:val="22"/>
              </w:rPr>
              <w:t xml:space="preserve"> co možná nejmenší měrou s</w:t>
            </w:r>
            <w:r>
              <w:rPr>
                <w:rFonts w:ascii="Times New Roman" w:hAnsi="Times New Roman"/>
                <w:szCs w:val="22"/>
              </w:rPr>
              <w:t> </w:t>
            </w:r>
            <w:r w:rsidRPr="00086152">
              <w:rPr>
                <w:rFonts w:ascii="Times New Roman" w:hAnsi="Times New Roman"/>
                <w:szCs w:val="22"/>
              </w:rPr>
              <w:t>co možná největší efektivitou řešení</w:t>
            </w:r>
          </w:p>
        </w:tc>
      </w:tr>
      <w:tr w:rsidR="00136F06" w:rsidRPr="00086152" w14:paraId="22EBFE3B" w14:textId="77777777" w:rsidTr="00C970B2">
        <w:tc>
          <w:tcPr>
            <w:tcW w:w="773" w:type="pct"/>
            <w:shd w:val="clear" w:color="auto" w:fill="D9D9D9"/>
            <w:tcMar>
              <w:left w:w="43" w:type="dxa"/>
            </w:tcMar>
          </w:tcPr>
          <w:p w14:paraId="25B3B0ED" w14:textId="77777777" w:rsidR="00136F06" w:rsidRPr="00086152" w:rsidRDefault="00136F06" w:rsidP="00E84A12">
            <w:pPr>
              <w:spacing w:before="100" w:beforeAutospacing="1" w:after="100" w:afterAutospacing="1"/>
              <w:jc w:val="both"/>
              <w:rPr>
                <w:rFonts w:ascii="Times New Roman" w:hAnsi="Times New Roman"/>
                <w:b/>
                <w:szCs w:val="22"/>
              </w:rPr>
            </w:pPr>
            <w:r w:rsidRPr="00086152">
              <w:rPr>
                <w:rFonts w:ascii="Times New Roman" w:hAnsi="Times New Roman"/>
                <w:b/>
                <w:szCs w:val="22"/>
              </w:rPr>
              <w:lastRenderedPageBreak/>
              <w:t>efektivita</w:t>
            </w:r>
          </w:p>
        </w:tc>
        <w:tc>
          <w:tcPr>
            <w:tcW w:w="2113" w:type="pct"/>
            <w:shd w:val="clear" w:color="auto" w:fill="FFFFFF"/>
            <w:tcMar>
              <w:left w:w="43" w:type="dxa"/>
            </w:tcMar>
          </w:tcPr>
          <w:p w14:paraId="79972F4A" w14:textId="77777777" w:rsidR="00136F06" w:rsidRPr="00086152" w:rsidRDefault="00136F06" w:rsidP="00E84A12">
            <w:pPr>
              <w:spacing w:before="100" w:beforeAutospacing="1" w:after="100" w:afterAutospacing="1"/>
              <w:jc w:val="both"/>
              <w:rPr>
                <w:rFonts w:ascii="Times New Roman" w:hAnsi="Times New Roman"/>
                <w:szCs w:val="22"/>
              </w:rPr>
            </w:pPr>
            <w:r w:rsidRPr="00086152">
              <w:rPr>
                <w:rFonts w:ascii="Times New Roman" w:hAnsi="Times New Roman"/>
                <w:szCs w:val="22"/>
              </w:rPr>
              <w:t>návrh předpisu umožňuje kontrolovat a</w:t>
            </w:r>
            <w:r>
              <w:rPr>
                <w:rFonts w:ascii="Times New Roman" w:hAnsi="Times New Roman"/>
                <w:szCs w:val="22"/>
              </w:rPr>
              <w:t> </w:t>
            </w:r>
            <w:r w:rsidRPr="00086152">
              <w:rPr>
                <w:rFonts w:ascii="Times New Roman" w:hAnsi="Times New Roman"/>
                <w:szCs w:val="22"/>
              </w:rPr>
              <w:t>vynucovat dodržování stanovených povinností</w:t>
            </w:r>
          </w:p>
          <w:p w14:paraId="37FE16C1" w14:textId="77777777" w:rsidR="00136F06" w:rsidRPr="00086152" w:rsidRDefault="00136F06" w:rsidP="00E84A12">
            <w:pPr>
              <w:spacing w:before="100" w:beforeAutospacing="1" w:after="100" w:afterAutospacing="1"/>
              <w:jc w:val="both"/>
              <w:rPr>
                <w:rFonts w:ascii="Times New Roman" w:hAnsi="Times New Roman"/>
                <w:szCs w:val="22"/>
              </w:rPr>
            </w:pPr>
          </w:p>
        </w:tc>
        <w:tc>
          <w:tcPr>
            <w:tcW w:w="2113" w:type="pct"/>
            <w:shd w:val="clear" w:color="auto" w:fill="FFFFFF"/>
            <w:tcMar>
              <w:left w:w="43" w:type="dxa"/>
            </w:tcMar>
          </w:tcPr>
          <w:p w14:paraId="29BBC11B" w14:textId="77777777" w:rsidR="00136F06" w:rsidRPr="00086152" w:rsidRDefault="00136F06" w:rsidP="00E84A12">
            <w:pPr>
              <w:spacing w:before="100" w:beforeAutospacing="1" w:after="100" w:afterAutospacing="1"/>
              <w:jc w:val="both"/>
              <w:rPr>
                <w:rFonts w:ascii="Times New Roman" w:hAnsi="Times New Roman"/>
                <w:szCs w:val="22"/>
              </w:rPr>
            </w:pPr>
            <w:r w:rsidRPr="00086152">
              <w:rPr>
                <w:rFonts w:ascii="Times New Roman" w:hAnsi="Times New Roman"/>
                <w:szCs w:val="22"/>
              </w:rPr>
              <w:t>předmětem návrhu jsou úpravy, které rozšiřují možnosti kontrolovat nebo vynucovat dodržování stanovených povinností</w:t>
            </w:r>
          </w:p>
        </w:tc>
      </w:tr>
      <w:tr w:rsidR="00136F06" w:rsidRPr="00086152" w14:paraId="48C19F73" w14:textId="77777777" w:rsidTr="00C970B2">
        <w:tc>
          <w:tcPr>
            <w:tcW w:w="773" w:type="pct"/>
            <w:shd w:val="clear" w:color="auto" w:fill="D9D9D9"/>
            <w:tcMar>
              <w:left w:w="43" w:type="dxa"/>
            </w:tcMar>
          </w:tcPr>
          <w:p w14:paraId="5284D39B" w14:textId="77777777" w:rsidR="00136F06" w:rsidRPr="00086152" w:rsidRDefault="00136F06" w:rsidP="00E84A12">
            <w:pPr>
              <w:spacing w:before="100" w:beforeAutospacing="1" w:after="100" w:afterAutospacing="1"/>
              <w:jc w:val="both"/>
              <w:rPr>
                <w:rFonts w:ascii="Times New Roman" w:hAnsi="Times New Roman"/>
                <w:b/>
                <w:szCs w:val="22"/>
              </w:rPr>
            </w:pPr>
            <w:r w:rsidRPr="00086152">
              <w:rPr>
                <w:rFonts w:ascii="Times New Roman" w:hAnsi="Times New Roman"/>
                <w:b/>
                <w:szCs w:val="22"/>
              </w:rPr>
              <w:t>odpovědnost</w:t>
            </w:r>
          </w:p>
        </w:tc>
        <w:tc>
          <w:tcPr>
            <w:tcW w:w="2113" w:type="pct"/>
            <w:shd w:val="clear" w:color="auto" w:fill="FFFFFF"/>
            <w:tcMar>
              <w:left w:w="43" w:type="dxa"/>
            </w:tcMar>
          </w:tcPr>
          <w:p w14:paraId="4CB6C7A9" w14:textId="77777777" w:rsidR="00136F06" w:rsidRPr="00086152" w:rsidRDefault="00136F06" w:rsidP="00E84A12">
            <w:pPr>
              <w:spacing w:before="100" w:beforeAutospacing="1" w:after="100" w:afterAutospacing="1"/>
              <w:jc w:val="both"/>
              <w:rPr>
                <w:rFonts w:ascii="Times New Roman" w:hAnsi="Times New Roman"/>
                <w:color w:val="auto"/>
                <w:szCs w:val="22"/>
              </w:rPr>
            </w:pPr>
            <w:r w:rsidRPr="00086152">
              <w:rPr>
                <w:rFonts w:ascii="Times New Roman" w:hAnsi="Times New Roman"/>
                <w:color w:val="auto"/>
                <w:szCs w:val="22"/>
              </w:rPr>
              <w:t>návrh předpisu stanovuje odpovědnosti projektantů a</w:t>
            </w:r>
            <w:r>
              <w:rPr>
                <w:rFonts w:ascii="Times New Roman" w:hAnsi="Times New Roman"/>
                <w:color w:val="auto"/>
                <w:szCs w:val="22"/>
              </w:rPr>
              <w:t> </w:t>
            </w:r>
            <w:r w:rsidRPr="00086152">
              <w:rPr>
                <w:rFonts w:ascii="Times New Roman" w:hAnsi="Times New Roman"/>
                <w:color w:val="auto"/>
                <w:szCs w:val="22"/>
              </w:rPr>
              <w:t>zhotovitelů staveb</w:t>
            </w:r>
          </w:p>
        </w:tc>
        <w:tc>
          <w:tcPr>
            <w:tcW w:w="2113" w:type="pct"/>
            <w:shd w:val="clear" w:color="auto" w:fill="FFFFFF"/>
            <w:tcMar>
              <w:left w:w="43" w:type="dxa"/>
            </w:tcMar>
          </w:tcPr>
          <w:p w14:paraId="1B167CE2" w14:textId="77777777" w:rsidR="00136F06" w:rsidRPr="00086152" w:rsidRDefault="00136F06" w:rsidP="00E84A12">
            <w:pPr>
              <w:spacing w:before="100" w:beforeAutospacing="1" w:after="100" w:afterAutospacing="1"/>
              <w:jc w:val="both"/>
              <w:rPr>
                <w:rFonts w:ascii="Times New Roman" w:hAnsi="Times New Roman"/>
                <w:color w:val="auto"/>
                <w:szCs w:val="22"/>
              </w:rPr>
            </w:pPr>
            <w:r w:rsidRPr="00086152">
              <w:rPr>
                <w:rFonts w:ascii="Times New Roman" w:hAnsi="Times New Roman"/>
                <w:color w:val="auto"/>
                <w:szCs w:val="22"/>
              </w:rPr>
              <w:t>návrh předpisu upřesňuje odpovědnosti projektantů a</w:t>
            </w:r>
            <w:r>
              <w:rPr>
                <w:rFonts w:ascii="Times New Roman" w:hAnsi="Times New Roman"/>
                <w:color w:val="auto"/>
                <w:szCs w:val="22"/>
              </w:rPr>
              <w:t> </w:t>
            </w:r>
            <w:r w:rsidRPr="00086152">
              <w:rPr>
                <w:rFonts w:ascii="Times New Roman" w:hAnsi="Times New Roman"/>
                <w:color w:val="auto"/>
                <w:szCs w:val="22"/>
              </w:rPr>
              <w:t>zhotovitelů staveb ve vazbě na navrhované a</w:t>
            </w:r>
            <w:r>
              <w:rPr>
                <w:rFonts w:ascii="Times New Roman" w:hAnsi="Times New Roman"/>
                <w:color w:val="auto"/>
                <w:szCs w:val="22"/>
              </w:rPr>
              <w:t> </w:t>
            </w:r>
            <w:r w:rsidRPr="00086152">
              <w:rPr>
                <w:rFonts w:ascii="Times New Roman" w:hAnsi="Times New Roman"/>
                <w:color w:val="auto"/>
                <w:szCs w:val="22"/>
              </w:rPr>
              <w:t>použité stavební výrobky</w:t>
            </w:r>
          </w:p>
        </w:tc>
      </w:tr>
      <w:tr w:rsidR="00136F06" w:rsidRPr="00086152" w14:paraId="6F0188C0" w14:textId="77777777" w:rsidTr="00C970B2">
        <w:tc>
          <w:tcPr>
            <w:tcW w:w="773" w:type="pct"/>
            <w:shd w:val="clear" w:color="auto" w:fill="D9D9D9"/>
            <w:tcMar>
              <w:left w:w="43" w:type="dxa"/>
            </w:tcMar>
          </w:tcPr>
          <w:p w14:paraId="470EE534" w14:textId="77777777" w:rsidR="00136F06" w:rsidRPr="00086152" w:rsidRDefault="00136F06" w:rsidP="00E84A12">
            <w:pPr>
              <w:spacing w:before="100" w:beforeAutospacing="1" w:after="100" w:afterAutospacing="1"/>
              <w:jc w:val="both"/>
              <w:rPr>
                <w:rFonts w:ascii="Times New Roman" w:hAnsi="Times New Roman"/>
                <w:b/>
                <w:szCs w:val="22"/>
              </w:rPr>
            </w:pPr>
            <w:r w:rsidRPr="00086152">
              <w:rPr>
                <w:rFonts w:ascii="Times New Roman" w:hAnsi="Times New Roman"/>
                <w:b/>
                <w:szCs w:val="22"/>
              </w:rPr>
              <w:t>opravné prostředky</w:t>
            </w:r>
          </w:p>
        </w:tc>
        <w:tc>
          <w:tcPr>
            <w:tcW w:w="2113" w:type="pct"/>
            <w:shd w:val="clear" w:color="auto" w:fill="FFFFFF"/>
            <w:tcMar>
              <w:left w:w="43" w:type="dxa"/>
            </w:tcMar>
          </w:tcPr>
          <w:p w14:paraId="217BE159" w14:textId="77777777" w:rsidR="00136F06" w:rsidRPr="00086152" w:rsidRDefault="00136F06" w:rsidP="00E84A12">
            <w:pPr>
              <w:spacing w:before="100" w:beforeAutospacing="1" w:after="100" w:afterAutospacing="1"/>
              <w:jc w:val="both"/>
              <w:rPr>
                <w:rFonts w:ascii="Times New Roman" w:hAnsi="Times New Roman"/>
                <w:szCs w:val="22"/>
              </w:rPr>
            </w:pPr>
            <w:r w:rsidRPr="00086152">
              <w:rPr>
                <w:rFonts w:ascii="Times New Roman" w:hAnsi="Times New Roman"/>
                <w:szCs w:val="22"/>
              </w:rPr>
              <w:t>hodnocení tohoto kritéria není relevantní</w:t>
            </w:r>
          </w:p>
        </w:tc>
        <w:tc>
          <w:tcPr>
            <w:tcW w:w="2113" w:type="pct"/>
            <w:shd w:val="clear" w:color="auto" w:fill="FFFFFF"/>
            <w:tcMar>
              <w:left w:w="43" w:type="dxa"/>
            </w:tcMar>
          </w:tcPr>
          <w:p w14:paraId="2880C490" w14:textId="77777777" w:rsidR="00136F06" w:rsidRPr="00086152" w:rsidRDefault="00136F06" w:rsidP="00E84A12">
            <w:pPr>
              <w:spacing w:before="100" w:beforeAutospacing="1" w:after="100" w:afterAutospacing="1"/>
              <w:jc w:val="both"/>
              <w:rPr>
                <w:rFonts w:ascii="Times New Roman" w:hAnsi="Times New Roman"/>
                <w:szCs w:val="22"/>
              </w:rPr>
            </w:pPr>
            <w:r w:rsidRPr="00086152">
              <w:rPr>
                <w:rFonts w:ascii="Times New Roman" w:hAnsi="Times New Roman"/>
                <w:szCs w:val="22"/>
              </w:rPr>
              <w:t>návrh předpisu nemění možnosti obrany proti nesprávnému postupu orgánu veřejné správy, problematika opravných prostředků není předmětem této nové právní úpravy</w:t>
            </w:r>
          </w:p>
        </w:tc>
      </w:tr>
      <w:tr w:rsidR="00136F06" w:rsidRPr="00086152" w14:paraId="10909958" w14:textId="77777777" w:rsidTr="00C970B2">
        <w:tc>
          <w:tcPr>
            <w:tcW w:w="773" w:type="pct"/>
            <w:shd w:val="clear" w:color="auto" w:fill="D9D9D9"/>
            <w:tcMar>
              <w:left w:w="43" w:type="dxa"/>
            </w:tcMar>
          </w:tcPr>
          <w:p w14:paraId="28E80FAF" w14:textId="77777777" w:rsidR="00136F06" w:rsidRPr="00086152" w:rsidRDefault="00136F06" w:rsidP="00E84A12">
            <w:pPr>
              <w:spacing w:before="100" w:beforeAutospacing="1" w:after="100" w:afterAutospacing="1"/>
              <w:jc w:val="both"/>
              <w:rPr>
                <w:rFonts w:ascii="Times New Roman" w:hAnsi="Times New Roman"/>
                <w:b/>
                <w:szCs w:val="22"/>
              </w:rPr>
            </w:pPr>
            <w:r w:rsidRPr="00086152">
              <w:rPr>
                <w:rFonts w:ascii="Times New Roman" w:hAnsi="Times New Roman"/>
                <w:b/>
                <w:szCs w:val="22"/>
              </w:rPr>
              <w:t>kontrolní mechanizmy</w:t>
            </w:r>
          </w:p>
        </w:tc>
        <w:tc>
          <w:tcPr>
            <w:tcW w:w="2113" w:type="pct"/>
            <w:shd w:val="clear" w:color="auto" w:fill="FFFFFF"/>
            <w:tcMar>
              <w:left w:w="43" w:type="dxa"/>
            </w:tcMar>
          </w:tcPr>
          <w:p w14:paraId="69AE6FA2" w14:textId="77777777" w:rsidR="00136F06" w:rsidRPr="00086152" w:rsidRDefault="00136F06" w:rsidP="00E84A12">
            <w:pPr>
              <w:spacing w:before="100" w:beforeAutospacing="1" w:after="100" w:afterAutospacing="1"/>
              <w:jc w:val="both"/>
              <w:rPr>
                <w:rFonts w:ascii="Times New Roman" w:hAnsi="Times New Roman"/>
                <w:color w:val="auto"/>
                <w:szCs w:val="22"/>
              </w:rPr>
            </w:pPr>
            <w:r w:rsidRPr="00086152">
              <w:rPr>
                <w:rFonts w:ascii="Times New Roman" w:hAnsi="Times New Roman"/>
                <w:color w:val="auto"/>
                <w:szCs w:val="22"/>
              </w:rPr>
              <w:t>návrh předpisu zavádí kontrolní mechanismy nad stavebními výrobky dodanými na staveniště a</w:t>
            </w:r>
            <w:r>
              <w:rPr>
                <w:rFonts w:ascii="Times New Roman" w:hAnsi="Times New Roman"/>
                <w:color w:val="auto"/>
                <w:szCs w:val="22"/>
              </w:rPr>
              <w:t> </w:t>
            </w:r>
            <w:r w:rsidRPr="00086152">
              <w:rPr>
                <w:rFonts w:ascii="Times New Roman" w:hAnsi="Times New Roman"/>
                <w:color w:val="auto"/>
                <w:szCs w:val="22"/>
              </w:rPr>
              <w:t>do skladovacích prostor stavby</w:t>
            </w:r>
          </w:p>
        </w:tc>
        <w:tc>
          <w:tcPr>
            <w:tcW w:w="2113" w:type="pct"/>
            <w:shd w:val="clear" w:color="auto" w:fill="FFFFFF"/>
            <w:tcMar>
              <w:left w:w="43" w:type="dxa"/>
            </w:tcMar>
          </w:tcPr>
          <w:p w14:paraId="63FD897E" w14:textId="77777777" w:rsidR="00136F06" w:rsidRPr="00086152" w:rsidRDefault="00136F06" w:rsidP="02A3532E">
            <w:pPr>
              <w:spacing w:before="100" w:beforeAutospacing="1" w:after="100" w:afterAutospacing="1"/>
              <w:jc w:val="both"/>
              <w:rPr>
                <w:rFonts w:ascii="Times New Roman" w:hAnsi="Times New Roman"/>
                <w:color w:val="auto"/>
              </w:rPr>
            </w:pPr>
            <w:r w:rsidRPr="02A3532E">
              <w:rPr>
                <w:rFonts w:ascii="Times New Roman" w:hAnsi="Times New Roman"/>
                <w:color w:val="auto"/>
              </w:rPr>
              <w:t xml:space="preserve">návrhem předpisu dochází k rozšíření kontrolních mechanizmů pro stavební výrobky tak, aby byly co nejvíce chráněny zájmy a požadavky na bezpečnost, ochranu zdraví a životního </w:t>
            </w:r>
            <w:proofErr w:type="gramStart"/>
            <w:r w:rsidRPr="02A3532E">
              <w:rPr>
                <w:rFonts w:ascii="Times New Roman" w:hAnsi="Times New Roman"/>
                <w:color w:val="auto"/>
              </w:rPr>
              <w:t>prostředí,</w:t>
            </w:r>
            <w:proofErr w:type="gramEnd"/>
            <w:r w:rsidRPr="02A3532E">
              <w:rPr>
                <w:rFonts w:ascii="Times New Roman" w:hAnsi="Times New Roman"/>
                <w:color w:val="auto"/>
              </w:rPr>
              <w:t xml:space="preserve"> apod.</w:t>
            </w:r>
          </w:p>
        </w:tc>
      </w:tr>
    </w:tbl>
    <w:p w14:paraId="16576E08" w14:textId="77777777" w:rsidR="00136F06" w:rsidRDefault="00136F06" w:rsidP="02A3532E">
      <w:pPr>
        <w:spacing w:before="100" w:beforeAutospacing="1" w:after="100" w:afterAutospacing="1"/>
        <w:jc w:val="both"/>
        <w:rPr>
          <w:rFonts w:ascii="Times New Roman" w:hAnsi="Times New Roman"/>
          <w:b/>
          <w:bCs/>
          <w:color w:val="auto"/>
        </w:rPr>
      </w:pPr>
      <w:proofErr w:type="gramStart"/>
      <w:r w:rsidRPr="02A3532E">
        <w:rPr>
          <w:rFonts w:ascii="Times New Roman" w:hAnsi="Times New Roman"/>
          <w:b/>
          <w:bCs/>
          <w:color w:val="auto"/>
        </w:rPr>
        <w:t>Tabulka - Zhodnocení</w:t>
      </w:r>
      <w:proofErr w:type="gramEnd"/>
      <w:r w:rsidRPr="02A3532E">
        <w:rPr>
          <w:rFonts w:ascii="Times New Roman" w:hAnsi="Times New Roman"/>
          <w:b/>
          <w:bCs/>
          <w:color w:val="auto"/>
        </w:rPr>
        <w:t xml:space="preserve"> korupčních rizik dle Metodiky CIA</w:t>
      </w:r>
    </w:p>
    <w:p w14:paraId="3324F110" w14:textId="77777777" w:rsidR="00FD2CE8" w:rsidRPr="00086152" w:rsidRDefault="00FD2CE8" w:rsidP="00FD2CE8">
      <w:pPr>
        <w:pStyle w:val="Nadpis1"/>
        <w:rPr>
          <w:shd w:val="clear" w:color="auto" w:fill="FFFFFF"/>
        </w:rPr>
      </w:pPr>
      <w:r w:rsidRPr="00086152">
        <w:t>1.</w:t>
      </w:r>
      <w:r>
        <w:t>8</w:t>
      </w:r>
      <w:r w:rsidRPr="00086152">
        <w:t>.</w:t>
      </w:r>
      <w:r>
        <w:t>9</w:t>
      </w:r>
      <w:r w:rsidRPr="00086152">
        <w:t xml:space="preserve"> </w:t>
      </w:r>
      <w:r w:rsidRPr="00086152">
        <w:rPr>
          <w:shd w:val="clear" w:color="auto" w:fill="FFFFFF"/>
        </w:rPr>
        <w:t xml:space="preserve">Zhodnocení dopadů </w:t>
      </w:r>
      <w:r w:rsidRPr="00C03D3A">
        <w:rPr>
          <w:sz w:val="24"/>
          <w:szCs w:val="24"/>
        </w:rPr>
        <w:t xml:space="preserve">na </w:t>
      </w:r>
      <w:r w:rsidRPr="00C03D3A">
        <w:rPr>
          <w:bCs/>
          <w:sz w:val="24"/>
          <w:szCs w:val="24"/>
        </w:rPr>
        <w:t>tvorbu digitálně přívětivé legislativy</w:t>
      </w:r>
    </w:p>
    <w:p w14:paraId="2B40C995" w14:textId="77777777" w:rsidR="00FD2CE8" w:rsidRDefault="00FD2CE8" w:rsidP="00FD2CE8">
      <w:pPr>
        <w:spacing w:after="120" w:line="300" w:lineRule="exact"/>
        <w:jc w:val="both"/>
        <w:rPr>
          <w:rFonts w:ascii="Times New Roman" w:hAnsi="Times New Roman"/>
          <w:sz w:val="24"/>
          <w:szCs w:val="24"/>
        </w:rPr>
      </w:pPr>
      <w:r w:rsidRPr="00C03D3A">
        <w:rPr>
          <w:rFonts w:ascii="Times New Roman" w:hAnsi="Times New Roman"/>
          <w:sz w:val="24"/>
          <w:szCs w:val="24"/>
        </w:rPr>
        <w:t>Návrh právního předpisu nebrání dodržování Zásad digitálně přívětivé legislativy</w:t>
      </w:r>
      <w:r w:rsidR="00C970B2">
        <w:rPr>
          <w:rStyle w:val="Znakapoznpodarou"/>
          <w:rFonts w:ascii="Times New Roman" w:hAnsi="Times New Roman"/>
          <w:sz w:val="24"/>
          <w:szCs w:val="24"/>
        </w:rPr>
        <w:t>1</w:t>
      </w:r>
      <w:r w:rsidRPr="00C03D3A">
        <w:rPr>
          <w:rFonts w:ascii="Times New Roman" w:hAnsi="Times New Roman"/>
          <w:sz w:val="24"/>
          <w:szCs w:val="24"/>
        </w:rPr>
        <w:t xml:space="preserve">. Návrh nestanovuje technické podrobnosti využívání služeb informačních systémů veřejné správy (ISVS) a ani technické podrobnosti přístupu oprávněných subjektů k údajům v ISVS. Navrhovaná právní úprava nezavádí práva a povinnosti, pro jejichž plnění by měly být nezbytně budovány nové digitální služby. </w:t>
      </w:r>
    </w:p>
    <w:p w14:paraId="6F8219A4" w14:textId="77777777" w:rsidR="00FD2CE8" w:rsidRDefault="00FD2CE8" w:rsidP="00FD2CE8">
      <w:pPr>
        <w:spacing w:after="120" w:line="300" w:lineRule="exact"/>
        <w:jc w:val="both"/>
        <w:rPr>
          <w:rFonts w:ascii="Times New Roman" w:hAnsi="Times New Roman"/>
          <w:bCs/>
          <w:sz w:val="24"/>
          <w:szCs w:val="24"/>
        </w:rPr>
      </w:pPr>
      <w:r>
        <w:rPr>
          <w:rFonts w:ascii="Times New Roman" w:hAnsi="Times New Roman"/>
          <w:sz w:val="24"/>
          <w:szCs w:val="24"/>
        </w:rPr>
        <w:t>Jsou možné všechny způsoby komunikace hospodářský</w:t>
      </w:r>
      <w:r w:rsidR="00C970B2">
        <w:rPr>
          <w:rFonts w:ascii="Times New Roman" w:hAnsi="Times New Roman"/>
          <w:sz w:val="24"/>
          <w:szCs w:val="24"/>
        </w:rPr>
        <w:t>ch</w:t>
      </w:r>
      <w:r>
        <w:rPr>
          <w:rFonts w:ascii="Times New Roman" w:hAnsi="Times New Roman"/>
          <w:sz w:val="24"/>
          <w:szCs w:val="24"/>
        </w:rPr>
        <w:t xml:space="preserve"> subjekt</w:t>
      </w:r>
      <w:r w:rsidR="00C970B2">
        <w:rPr>
          <w:rFonts w:ascii="Times New Roman" w:hAnsi="Times New Roman"/>
          <w:sz w:val="24"/>
          <w:szCs w:val="24"/>
        </w:rPr>
        <w:t>ů s autorizovanými osobami i</w:t>
      </w:r>
      <w:r w:rsidR="00C970B2" w:rsidRPr="00C970B2">
        <w:rPr>
          <w:rFonts w:ascii="Times New Roman" w:hAnsi="Times New Roman"/>
          <w:sz w:val="24"/>
          <w:szCs w:val="24"/>
        </w:rPr>
        <w:t xml:space="preserve"> </w:t>
      </w:r>
      <w:r w:rsidR="00C970B2">
        <w:rPr>
          <w:rFonts w:ascii="Times New Roman" w:hAnsi="Times New Roman"/>
          <w:sz w:val="24"/>
          <w:szCs w:val="24"/>
        </w:rPr>
        <w:t>dozorovým orgánem</w:t>
      </w:r>
      <w:r w:rsidRPr="003E087B">
        <w:rPr>
          <w:rFonts w:ascii="Times New Roman" w:hAnsi="Times New Roman"/>
          <w:sz w:val="24"/>
          <w:szCs w:val="24"/>
        </w:rPr>
        <w:t xml:space="preserve">. </w:t>
      </w:r>
    </w:p>
    <w:p w14:paraId="6D1E917A" w14:textId="77777777" w:rsidR="00FD2CE8" w:rsidRPr="00086152" w:rsidRDefault="00CD7457" w:rsidP="00FD2CE8">
      <w:pPr>
        <w:spacing w:before="100" w:beforeAutospacing="1" w:after="100" w:afterAutospacing="1"/>
        <w:jc w:val="both"/>
        <w:rPr>
          <w:rFonts w:ascii="Times New Roman" w:hAnsi="Times New Roman"/>
          <w:b/>
          <w:bCs/>
          <w:color w:val="auto"/>
        </w:rPr>
      </w:pPr>
      <w:r>
        <w:rPr>
          <w:rFonts w:ascii="Times New Roman" w:hAnsi="Times New Roman"/>
          <w:bCs/>
          <w:sz w:val="24"/>
          <w:szCs w:val="24"/>
        </w:rPr>
        <w:t>N</w:t>
      </w:r>
      <w:r w:rsidR="00FD2CE8" w:rsidRPr="00FB78A2">
        <w:rPr>
          <w:rFonts w:ascii="Times New Roman" w:hAnsi="Times New Roman"/>
          <w:bCs/>
          <w:sz w:val="24"/>
          <w:szCs w:val="24"/>
        </w:rPr>
        <w:t xml:space="preserve">ávrh zákona </w:t>
      </w:r>
      <w:r>
        <w:rPr>
          <w:rFonts w:ascii="Times New Roman" w:hAnsi="Times New Roman"/>
          <w:bCs/>
          <w:sz w:val="24"/>
          <w:szCs w:val="24"/>
        </w:rPr>
        <w:t xml:space="preserve">umožňuje hospodářským subjektům zveřejnění požadované dokumentace na internetu a </w:t>
      </w:r>
      <w:r>
        <w:rPr>
          <w:rFonts w:ascii="Times New Roman" w:hAnsi="Times New Roman"/>
          <w:color w:val="auto"/>
          <w:szCs w:val="22"/>
        </w:rPr>
        <w:t>zmocňuje Ministerstvo průmyslu a obchodu k poskytování dalších informací ke skupinám výrobkům na internetu, což se předpokládá zejména prostřednictvím databáze datového standardu stavebnictví.</w:t>
      </w:r>
    </w:p>
    <w:p w14:paraId="48BFDA8C" w14:textId="77777777" w:rsidR="00C8010E" w:rsidRDefault="00C8010E" w:rsidP="02A3532E">
      <w:pPr>
        <w:jc w:val="both"/>
        <w:rPr>
          <w:rFonts w:ascii="Times New Roman" w:hAnsi="Times New Roman"/>
          <w:b/>
          <w:caps/>
          <w:color w:val="1F497D" w:themeColor="text2"/>
          <w:sz w:val="24"/>
          <w:szCs w:val="24"/>
        </w:rPr>
      </w:pPr>
      <w:bookmarkStart w:id="33" w:name="_Toc441166585"/>
      <w:bookmarkStart w:id="34" w:name="_Toc443656639"/>
      <w:bookmarkStart w:id="35" w:name="_Toc526929653"/>
    </w:p>
    <w:p w14:paraId="033015FD" w14:textId="77777777" w:rsidR="00136F06" w:rsidRPr="007732A3" w:rsidDel="00261E2E" w:rsidRDefault="00136F06" w:rsidP="02A3532E">
      <w:pPr>
        <w:jc w:val="both"/>
        <w:rPr>
          <w:rFonts w:ascii="Times New Roman" w:hAnsi="Times New Roman"/>
          <w:b/>
          <w:caps/>
          <w:color w:val="1F497D" w:themeColor="text2"/>
          <w:sz w:val="24"/>
          <w:szCs w:val="24"/>
        </w:rPr>
      </w:pPr>
      <w:r w:rsidRPr="007732A3">
        <w:rPr>
          <w:rFonts w:ascii="Times New Roman" w:hAnsi="Times New Roman"/>
          <w:b/>
          <w:caps/>
          <w:color w:val="1F497D" w:themeColor="text2"/>
          <w:sz w:val="24"/>
          <w:szCs w:val="24"/>
        </w:rPr>
        <w:t>2</w:t>
      </w:r>
      <w:r w:rsidRPr="007732A3">
        <w:rPr>
          <w:b/>
          <w:caps/>
          <w:color w:val="1F497D" w:themeColor="text2"/>
          <w:sz w:val="24"/>
          <w:szCs w:val="24"/>
        </w:rPr>
        <w:tab/>
      </w:r>
      <w:r w:rsidRPr="007732A3">
        <w:rPr>
          <w:rFonts w:ascii="Times New Roman" w:hAnsi="Times New Roman"/>
          <w:b/>
          <w:caps/>
          <w:color w:val="1F497D" w:themeColor="text2"/>
          <w:sz w:val="24"/>
          <w:szCs w:val="24"/>
        </w:rPr>
        <w:t>Návrh variant řešení</w:t>
      </w:r>
      <w:bookmarkEnd w:id="33"/>
      <w:bookmarkEnd w:id="34"/>
      <w:bookmarkEnd w:id="35"/>
    </w:p>
    <w:p w14:paraId="66C83851" w14:textId="77777777" w:rsidR="00136F06" w:rsidRPr="007732A3" w:rsidRDefault="0087416D" w:rsidP="007732A3">
      <w:pPr>
        <w:spacing w:before="100" w:beforeAutospacing="1" w:after="100" w:afterAutospacing="1"/>
        <w:jc w:val="both"/>
        <w:rPr>
          <w:rFonts w:ascii="Times New Roman" w:hAnsi="Times New Roman"/>
          <w:b/>
          <w:bCs/>
          <w:color w:val="1F497D" w:themeColor="text2"/>
          <w:szCs w:val="22"/>
        </w:rPr>
      </w:pPr>
      <w:r w:rsidRPr="007D61E5">
        <w:rPr>
          <w:rFonts w:ascii="Times New Roman" w:hAnsi="Times New Roman"/>
          <w:b/>
          <w:color w:val="1F497D" w:themeColor="text2"/>
          <w:szCs w:val="22"/>
        </w:rPr>
        <w:t>V 1</w:t>
      </w:r>
      <w:r w:rsidR="00136F06" w:rsidRPr="007732A3">
        <w:rPr>
          <w:rFonts w:ascii="Times New Roman" w:hAnsi="Times New Roman"/>
          <w:color w:val="1F497D" w:themeColor="text2"/>
          <w:szCs w:val="22"/>
        </w:rPr>
        <w:t xml:space="preserve"> </w:t>
      </w:r>
      <w:r w:rsidR="00136F06" w:rsidRPr="007732A3">
        <w:rPr>
          <w:rFonts w:ascii="Times New Roman" w:hAnsi="Times New Roman"/>
          <w:b/>
          <w:bCs/>
          <w:color w:val="1F497D" w:themeColor="text2"/>
          <w:szCs w:val="22"/>
        </w:rPr>
        <w:t>Prohlášení o shodě a prohlášení o vlastnostech</w:t>
      </w:r>
    </w:p>
    <w:p w14:paraId="2A25581E" w14:textId="77777777" w:rsidR="00136F06" w:rsidRPr="007732A3" w:rsidRDefault="00136F06" w:rsidP="007732A3">
      <w:pPr>
        <w:spacing w:before="100" w:beforeAutospacing="1" w:after="100" w:afterAutospacing="1"/>
        <w:jc w:val="both"/>
        <w:rPr>
          <w:rFonts w:ascii="Times New Roman" w:hAnsi="Times New Roman"/>
          <w:b/>
          <w:szCs w:val="22"/>
        </w:rPr>
      </w:pPr>
      <w:r w:rsidRPr="007732A3">
        <w:rPr>
          <w:rFonts w:ascii="Times New Roman" w:hAnsi="Times New Roman"/>
          <w:b/>
          <w:szCs w:val="22"/>
        </w:rPr>
        <w:lastRenderedPageBreak/>
        <w:t>V 1/1 – nulová – ponechání obou současných režimů prohlášení bez změny (prohlášení o shodě a prohlášení o vlastnostech)</w:t>
      </w:r>
    </w:p>
    <w:p w14:paraId="75B23576" w14:textId="77777777" w:rsidR="00136F06" w:rsidRDefault="00136F06" w:rsidP="007732A3">
      <w:pPr>
        <w:spacing w:before="100" w:beforeAutospacing="1" w:after="100" w:afterAutospacing="1"/>
        <w:jc w:val="both"/>
        <w:rPr>
          <w:rFonts w:ascii="Times New Roman" w:hAnsi="Times New Roman"/>
          <w:szCs w:val="22"/>
        </w:rPr>
      </w:pPr>
      <w:r w:rsidRPr="02A3532E">
        <w:rPr>
          <w:rFonts w:ascii="Times New Roman" w:hAnsi="Times New Roman"/>
          <w:szCs w:val="22"/>
        </w:rPr>
        <w:t xml:space="preserve">Nulová varianta znamená ponechání současného stavu s tím, že v případě stavebních výrobků s označením CE musí výrobce zajistit posouzení a ověření stálosti vlastností a na jeho základě </w:t>
      </w:r>
      <w:r w:rsidR="00230E02">
        <w:rPr>
          <w:rFonts w:ascii="Times New Roman" w:hAnsi="Times New Roman"/>
          <w:szCs w:val="22"/>
        </w:rPr>
        <w:t>vydat</w:t>
      </w:r>
      <w:r w:rsidRPr="02A3532E">
        <w:rPr>
          <w:rFonts w:ascii="Times New Roman" w:hAnsi="Times New Roman"/>
          <w:szCs w:val="22"/>
        </w:rPr>
        <w:t xml:space="preserve"> prohlášení o vlastnostech, zatímco v případě stanovených stavebních výrobků musí výrobce nebo dovozce zajistit posouzení shody a vy</w:t>
      </w:r>
      <w:r w:rsidR="00230E02">
        <w:rPr>
          <w:rFonts w:ascii="Times New Roman" w:hAnsi="Times New Roman"/>
          <w:szCs w:val="22"/>
        </w:rPr>
        <w:t>dat</w:t>
      </w:r>
      <w:r w:rsidRPr="02A3532E">
        <w:rPr>
          <w:rFonts w:ascii="Times New Roman" w:hAnsi="Times New Roman"/>
          <w:szCs w:val="22"/>
        </w:rPr>
        <w:t xml:space="preserve"> prohlášení o shodě. O posouzení shody může požádat i distributor, nemůže však vy</w:t>
      </w:r>
      <w:r w:rsidR="00230E02">
        <w:rPr>
          <w:rFonts w:ascii="Times New Roman" w:hAnsi="Times New Roman"/>
          <w:szCs w:val="22"/>
        </w:rPr>
        <w:t>dat</w:t>
      </w:r>
      <w:r w:rsidRPr="02A3532E">
        <w:rPr>
          <w:rFonts w:ascii="Times New Roman" w:hAnsi="Times New Roman"/>
          <w:szCs w:val="22"/>
        </w:rPr>
        <w:t xml:space="preserve"> prohlášení o shodě.</w:t>
      </w:r>
    </w:p>
    <w:p w14:paraId="50B9E368" w14:textId="77777777" w:rsidR="00136F06" w:rsidRDefault="00230E02" w:rsidP="007732A3">
      <w:pPr>
        <w:spacing w:before="100" w:beforeAutospacing="1" w:after="100" w:afterAutospacing="1"/>
        <w:jc w:val="both"/>
        <w:rPr>
          <w:rFonts w:ascii="Times New Roman" w:hAnsi="Times New Roman"/>
          <w:szCs w:val="22"/>
        </w:rPr>
      </w:pPr>
      <w:r>
        <w:rPr>
          <w:rFonts w:ascii="Times New Roman" w:hAnsi="Times New Roman"/>
          <w:szCs w:val="22"/>
        </w:rPr>
        <w:t>Vydáním</w:t>
      </w:r>
      <w:r w:rsidR="00136F06" w:rsidRPr="02A3532E">
        <w:rPr>
          <w:rFonts w:ascii="Times New Roman" w:hAnsi="Times New Roman"/>
          <w:szCs w:val="22"/>
        </w:rPr>
        <w:t xml:space="preserve"> prohlášením o vlastnostech výrobce nese odpovědnost za shodu stavebního výrobku s označením CE s vlastnostmi uvedenými v prohlášení. </w:t>
      </w:r>
    </w:p>
    <w:p w14:paraId="0655EA38" w14:textId="77777777" w:rsidR="00136F06" w:rsidRDefault="00230E02" w:rsidP="007732A3">
      <w:pPr>
        <w:spacing w:before="100" w:beforeAutospacing="1" w:after="100" w:afterAutospacing="1"/>
        <w:jc w:val="both"/>
        <w:rPr>
          <w:rFonts w:ascii="Times New Roman" w:hAnsi="Times New Roman"/>
          <w:szCs w:val="22"/>
        </w:rPr>
      </w:pPr>
      <w:r>
        <w:rPr>
          <w:rFonts w:ascii="Times New Roman" w:hAnsi="Times New Roman"/>
          <w:szCs w:val="22"/>
        </w:rPr>
        <w:t>Vydáním</w:t>
      </w:r>
      <w:r w:rsidR="00136F06" w:rsidRPr="40782412">
        <w:rPr>
          <w:rFonts w:ascii="Times New Roman" w:hAnsi="Times New Roman"/>
          <w:szCs w:val="22"/>
        </w:rPr>
        <w:t xml:space="preserve"> prohlášení o shodě výrobce prohlašuje, že výrobek splňuje požadavky příslušného technického předpisu. Prohlášení o shodě neposkytuje žádné konkrétní informace o vlastnostech výrobku.</w:t>
      </w:r>
    </w:p>
    <w:p w14:paraId="29072D3A" w14:textId="77777777" w:rsidR="005B16CA" w:rsidRDefault="00136F06" w:rsidP="007732A3">
      <w:pPr>
        <w:spacing w:before="100" w:beforeAutospacing="1" w:after="100" w:afterAutospacing="1"/>
        <w:jc w:val="both"/>
        <w:rPr>
          <w:rFonts w:ascii="Times New Roman" w:hAnsi="Times New Roman"/>
          <w:b/>
          <w:szCs w:val="22"/>
        </w:rPr>
      </w:pPr>
      <w:r w:rsidRPr="007732A3">
        <w:rPr>
          <w:rFonts w:ascii="Times New Roman" w:hAnsi="Times New Roman"/>
          <w:b/>
          <w:szCs w:val="22"/>
        </w:rPr>
        <w:t xml:space="preserve">V 1/2 – sjednocení obou </w:t>
      </w:r>
      <w:r w:rsidR="005B16CA">
        <w:rPr>
          <w:rFonts w:ascii="Times New Roman" w:hAnsi="Times New Roman"/>
          <w:b/>
          <w:szCs w:val="22"/>
        </w:rPr>
        <w:t xml:space="preserve">současných </w:t>
      </w:r>
      <w:r w:rsidRPr="007732A3">
        <w:rPr>
          <w:rFonts w:ascii="Times New Roman" w:hAnsi="Times New Roman"/>
          <w:b/>
          <w:szCs w:val="22"/>
        </w:rPr>
        <w:t xml:space="preserve">režimů prohlášení (prohlášení o shodě a prohlášení o vlastnostech) na prohlášení o vlastnostech – tj. přizpůsobení národního </w:t>
      </w:r>
    </w:p>
    <w:p w14:paraId="135EDD78" w14:textId="77777777" w:rsidR="00136F06" w:rsidRDefault="00136F06" w:rsidP="007732A3">
      <w:pPr>
        <w:spacing w:before="100" w:beforeAutospacing="1" w:after="100" w:afterAutospacing="1"/>
        <w:jc w:val="both"/>
        <w:rPr>
          <w:rFonts w:ascii="Times New Roman" w:hAnsi="Times New Roman"/>
          <w:szCs w:val="22"/>
        </w:rPr>
      </w:pPr>
      <w:r w:rsidRPr="02A3532E">
        <w:rPr>
          <w:rFonts w:ascii="Times New Roman" w:hAnsi="Times New Roman"/>
          <w:szCs w:val="22"/>
        </w:rPr>
        <w:t xml:space="preserve">Tato varianta předpokládá nahrazení národního systému stanoveného zákonem č. 22/1997 Sb., tj. posuzování shody a </w:t>
      </w:r>
      <w:r w:rsidR="00506483">
        <w:rPr>
          <w:rFonts w:ascii="Times New Roman" w:hAnsi="Times New Roman"/>
          <w:szCs w:val="22"/>
        </w:rPr>
        <w:t>vydání</w:t>
      </w:r>
      <w:r w:rsidRPr="02A3532E">
        <w:rPr>
          <w:rFonts w:ascii="Times New Roman" w:hAnsi="Times New Roman"/>
          <w:szCs w:val="22"/>
        </w:rPr>
        <w:t xml:space="preserve"> prohlášení o shodě, evropským systémem platným pro stavební výrobky s označením CE od 1. července 2013. Systém posuzování shody podle zákona o technických požadavcích na výrobky je aktuálně platný pro výrobky, na které se vztahují evropské směrnice, které nejsou součástí nového legislativního rámce. Neharmonizované stavební výrobky lze proto chápat jako „nezapadající“ do současného rámce tohoto zákona.</w:t>
      </w:r>
    </w:p>
    <w:p w14:paraId="3962FE70" w14:textId="77777777" w:rsidR="00136F06" w:rsidRDefault="00136F06" w:rsidP="007732A3">
      <w:pPr>
        <w:spacing w:before="100" w:beforeAutospacing="1" w:after="100" w:afterAutospacing="1"/>
        <w:jc w:val="both"/>
        <w:rPr>
          <w:rFonts w:ascii="Times New Roman" w:hAnsi="Times New Roman"/>
          <w:szCs w:val="22"/>
        </w:rPr>
      </w:pPr>
      <w:r w:rsidRPr="02A3532E">
        <w:rPr>
          <w:rFonts w:ascii="Times New Roman" w:hAnsi="Times New Roman"/>
          <w:szCs w:val="22"/>
        </w:rPr>
        <w:t xml:space="preserve">Zavedení povinnosti výrobce zajistit posouzení stálosti vlastností a </w:t>
      </w:r>
      <w:r w:rsidR="00506483">
        <w:rPr>
          <w:rFonts w:ascii="Times New Roman" w:hAnsi="Times New Roman"/>
          <w:szCs w:val="22"/>
        </w:rPr>
        <w:t>vydat</w:t>
      </w:r>
      <w:r w:rsidRPr="02A3532E">
        <w:rPr>
          <w:rFonts w:ascii="Times New Roman" w:hAnsi="Times New Roman"/>
          <w:szCs w:val="22"/>
        </w:rPr>
        <w:t xml:space="preserve"> národní prohlášení o vlastnostech jednoznačně přenáší odpovědnost za shodu deklarovaných konkrétních vlastností se skutečnými vlastnostmi na výrobce.</w:t>
      </w:r>
    </w:p>
    <w:p w14:paraId="25C7F138" w14:textId="77777777" w:rsidR="00136F06" w:rsidRDefault="00136F06" w:rsidP="007732A3">
      <w:pPr>
        <w:spacing w:before="100" w:beforeAutospacing="1" w:after="100" w:afterAutospacing="1"/>
        <w:jc w:val="both"/>
        <w:rPr>
          <w:rFonts w:ascii="Times New Roman" w:hAnsi="Times New Roman"/>
          <w:szCs w:val="22"/>
        </w:rPr>
      </w:pPr>
      <w:r w:rsidRPr="02A3532E">
        <w:rPr>
          <w:rFonts w:ascii="Times New Roman" w:hAnsi="Times New Roman"/>
          <w:szCs w:val="22"/>
        </w:rPr>
        <w:t>Dovozce nebo distributor musí zajistit, že výrobce splní své povinnosti nebo nemůže stanovený stavební výrobek uvést/dodat v ČR na trh. Současně ale mají povinnost zajistit, že při manipulaci se stanovenými stavebními výrobky a jejich skladování zůstanou tyto vlastnosti neměnné.</w:t>
      </w:r>
    </w:p>
    <w:p w14:paraId="027DC5B8" w14:textId="77777777" w:rsidR="00136F06" w:rsidRDefault="00136F06" w:rsidP="007732A3">
      <w:pPr>
        <w:spacing w:before="100" w:beforeAutospacing="1" w:after="100" w:afterAutospacing="1"/>
        <w:jc w:val="both"/>
        <w:rPr>
          <w:rFonts w:ascii="Times New Roman" w:hAnsi="Times New Roman"/>
          <w:szCs w:val="22"/>
        </w:rPr>
      </w:pPr>
      <w:r w:rsidRPr="40782412">
        <w:rPr>
          <w:rFonts w:ascii="Times New Roman" w:hAnsi="Times New Roman"/>
          <w:szCs w:val="22"/>
        </w:rPr>
        <w:t>Obsah národního prohlášení o vlastnostech, aby toto splnilo účel, musí korespondovat s prohlášením o vlastnostech podle přímo použitelného předpisu. Na národní úrovni je však třeba zajistit posouzení všech vlastností stanoveného stavebního výrobku, které mohou ovlivnit splnění základních požadavků na stavby.</w:t>
      </w:r>
    </w:p>
    <w:p w14:paraId="2E16C530" w14:textId="77777777" w:rsidR="00136F06" w:rsidRPr="007732A3" w:rsidRDefault="00136F06" w:rsidP="007732A3">
      <w:pPr>
        <w:spacing w:before="100" w:beforeAutospacing="1" w:after="100" w:afterAutospacing="1"/>
        <w:jc w:val="both"/>
        <w:rPr>
          <w:rFonts w:ascii="Times New Roman" w:hAnsi="Times New Roman"/>
          <w:b/>
          <w:szCs w:val="22"/>
        </w:rPr>
      </w:pPr>
      <w:r w:rsidRPr="007732A3">
        <w:rPr>
          <w:rFonts w:ascii="Times New Roman" w:hAnsi="Times New Roman"/>
          <w:b/>
          <w:szCs w:val="22"/>
        </w:rPr>
        <w:t>V 1/3 – sjednocení obou režimů prohlášení (prohlášení o shodě a prohlášení o vlastnostech) na prohlášení o shodě</w:t>
      </w:r>
    </w:p>
    <w:p w14:paraId="3A9795C3" w14:textId="77777777" w:rsidR="00136F06" w:rsidRDefault="00136F06" w:rsidP="007732A3">
      <w:pPr>
        <w:spacing w:before="100" w:beforeAutospacing="1" w:after="100" w:afterAutospacing="1"/>
        <w:jc w:val="both"/>
        <w:rPr>
          <w:rFonts w:ascii="Times New Roman" w:hAnsi="Times New Roman"/>
          <w:color w:val="D13438"/>
          <w:szCs w:val="22"/>
          <w:u w:val="single"/>
        </w:rPr>
      </w:pPr>
      <w:r w:rsidRPr="40782412">
        <w:rPr>
          <w:rFonts w:ascii="Times New Roman" w:hAnsi="Times New Roman"/>
          <w:szCs w:val="22"/>
        </w:rPr>
        <w:lastRenderedPageBreak/>
        <w:t xml:space="preserve">Tato varianta předpokládá nahrazení evropského systému stanoveného </w:t>
      </w:r>
      <w:r w:rsidRPr="40782412">
        <w:rPr>
          <w:rFonts w:ascii="Times New Roman" w:hAnsi="Times New Roman"/>
          <w:color w:val="auto"/>
          <w:szCs w:val="22"/>
        </w:rPr>
        <w:t>platným pro stavební výrobky s označením CE systémem národním stanoveným</w:t>
      </w:r>
      <w:r w:rsidRPr="40782412">
        <w:rPr>
          <w:rFonts w:ascii="Times New Roman" w:hAnsi="Times New Roman"/>
          <w:color w:val="D13438"/>
          <w:szCs w:val="22"/>
          <w:u w:val="single"/>
        </w:rPr>
        <w:t xml:space="preserve"> </w:t>
      </w:r>
      <w:r w:rsidRPr="40782412">
        <w:rPr>
          <w:rFonts w:ascii="Times New Roman" w:hAnsi="Times New Roman"/>
          <w:szCs w:val="22"/>
        </w:rPr>
        <w:t xml:space="preserve">zákonem č. 22/1997 Sb., tj. posuzování shody a </w:t>
      </w:r>
      <w:r w:rsidR="001557AB">
        <w:rPr>
          <w:rFonts w:ascii="Times New Roman" w:hAnsi="Times New Roman"/>
          <w:szCs w:val="22"/>
        </w:rPr>
        <w:t>vydání</w:t>
      </w:r>
      <w:r w:rsidRPr="40782412">
        <w:rPr>
          <w:rFonts w:ascii="Times New Roman" w:hAnsi="Times New Roman"/>
          <w:szCs w:val="22"/>
        </w:rPr>
        <w:t xml:space="preserve"> prohlášení o shodě by nahradilo posuzování stálosti vlastností a vydání prohlášení o vlastnostech.</w:t>
      </w:r>
    </w:p>
    <w:p w14:paraId="645923B8" w14:textId="77777777" w:rsidR="00136F06" w:rsidRDefault="00136F06" w:rsidP="007732A3">
      <w:pPr>
        <w:spacing w:before="100" w:beforeAutospacing="1" w:after="100" w:afterAutospacing="1"/>
        <w:jc w:val="both"/>
        <w:rPr>
          <w:rFonts w:ascii="Times New Roman" w:hAnsi="Times New Roman"/>
          <w:color w:val="D13438"/>
          <w:szCs w:val="22"/>
          <w:u w:val="single"/>
        </w:rPr>
      </w:pPr>
      <w:r w:rsidRPr="40782412">
        <w:rPr>
          <w:rFonts w:ascii="Times New Roman" w:hAnsi="Times New Roman"/>
          <w:szCs w:val="22"/>
        </w:rPr>
        <w:t>Tato varianta vzhledem k existenci přímo použitelnému předpisu není možná, přestože by rovněž znamenala sjednocení rozdílných povinností při uvádění harmonizovaných a neharmonizovaných stavebních výrobků na trh, což by bylo v souladu se schváleným věcným záměrem.</w:t>
      </w:r>
    </w:p>
    <w:p w14:paraId="4ABC276E" w14:textId="77777777" w:rsidR="00136F06" w:rsidRPr="007732A3" w:rsidRDefault="0087416D" w:rsidP="007732A3">
      <w:pPr>
        <w:spacing w:before="100" w:beforeAutospacing="1" w:after="100" w:afterAutospacing="1"/>
        <w:jc w:val="both"/>
        <w:rPr>
          <w:rFonts w:ascii="Times New Roman" w:hAnsi="Times New Roman"/>
          <w:b/>
          <w:bCs/>
          <w:color w:val="1F497D" w:themeColor="text2"/>
          <w:szCs w:val="22"/>
        </w:rPr>
      </w:pPr>
      <w:r w:rsidRPr="007732A3">
        <w:rPr>
          <w:rFonts w:ascii="Times New Roman" w:hAnsi="Times New Roman"/>
          <w:b/>
          <w:bCs/>
          <w:color w:val="1F497D" w:themeColor="text2"/>
          <w:szCs w:val="22"/>
        </w:rPr>
        <w:t>V 2</w:t>
      </w:r>
      <w:r w:rsidR="00136F06" w:rsidRPr="007732A3">
        <w:rPr>
          <w:rFonts w:ascii="Times New Roman" w:hAnsi="Times New Roman"/>
          <w:b/>
          <w:bCs/>
          <w:color w:val="1F497D" w:themeColor="text2"/>
          <w:szCs w:val="22"/>
        </w:rPr>
        <w:t xml:space="preserve"> autorizovaná osoba x národní subjekt pro technické posuzování</w:t>
      </w:r>
    </w:p>
    <w:p w14:paraId="2F417BC8" w14:textId="77777777" w:rsidR="00136F06" w:rsidRPr="0022279A" w:rsidRDefault="00136F06" w:rsidP="007732A3">
      <w:pPr>
        <w:spacing w:before="100" w:beforeAutospacing="1" w:after="100" w:afterAutospacing="1"/>
        <w:jc w:val="both"/>
        <w:rPr>
          <w:rFonts w:ascii="Times New Roman" w:hAnsi="Times New Roman"/>
          <w:b/>
          <w:szCs w:val="22"/>
        </w:rPr>
      </w:pPr>
      <w:r w:rsidRPr="0022279A">
        <w:rPr>
          <w:rFonts w:ascii="Times New Roman" w:hAnsi="Times New Roman"/>
          <w:b/>
          <w:szCs w:val="22"/>
        </w:rPr>
        <w:t>V 2/1 – nulová – ponechání stávajícího systému stavebních technických osvědčení vydávaných autorizovanými osobami</w:t>
      </w:r>
    </w:p>
    <w:p w14:paraId="7E3672CE" w14:textId="77777777" w:rsidR="00136F06" w:rsidRDefault="00136F06" w:rsidP="007732A3">
      <w:pPr>
        <w:spacing w:before="100" w:beforeAutospacing="1" w:after="100" w:afterAutospacing="1"/>
        <w:jc w:val="both"/>
        <w:rPr>
          <w:rFonts w:ascii="Times New Roman" w:hAnsi="Times New Roman"/>
          <w:szCs w:val="22"/>
        </w:rPr>
      </w:pPr>
      <w:r w:rsidRPr="02A3532E">
        <w:rPr>
          <w:rFonts w:ascii="Times New Roman" w:hAnsi="Times New Roman"/>
          <w:szCs w:val="22"/>
        </w:rPr>
        <w:t xml:space="preserve">Současná právní úprava pro vybrané stavební výrobky (NV č. 163/2002 Sb.) předpokládá posouzení shody podle určených norem nebo, v případě že jsou tyto normy pro daný výrobek neúplné (současné určené normy ne vždy uvádí zamýšlené použití výrobku) nebo podle nich výrobce nechce postupovat, podle stavebního technického osvědčení, které zpracuje autorizovaná osoba. Podle tohoto stavebního technického osvědčení autorizovaná osoba provádí technická zjištění pro </w:t>
      </w:r>
      <w:r w:rsidR="001557AB">
        <w:rPr>
          <w:rFonts w:ascii="Times New Roman" w:hAnsi="Times New Roman"/>
          <w:szCs w:val="22"/>
        </w:rPr>
        <w:t>vydání</w:t>
      </w:r>
      <w:r w:rsidRPr="02A3532E">
        <w:rPr>
          <w:rFonts w:ascii="Times New Roman" w:hAnsi="Times New Roman"/>
          <w:szCs w:val="22"/>
        </w:rPr>
        <w:t xml:space="preserve"> prohlášení o shodě. Výrobce a dovozce předkládá písemné prohlášení, že nezadal provedené technických zjištění jiné autorizované osobě. Tento postup nezaručuje nezávislost rozsahu požadavků stavebního technického osvědčení na zkoušení, které provádí stejná autorizovaná osoba a může mít za následek jak neúměrně rozsáhlé požadavky na zkoušení pro účely prokazování shody, tak na druhé straně požadavky nedostatečné.</w:t>
      </w:r>
    </w:p>
    <w:p w14:paraId="09DF5029" w14:textId="77777777" w:rsidR="00136F06" w:rsidRPr="0022279A" w:rsidRDefault="00136F06" w:rsidP="007732A3">
      <w:pPr>
        <w:spacing w:before="100" w:beforeAutospacing="1" w:after="100" w:afterAutospacing="1"/>
        <w:jc w:val="both"/>
        <w:rPr>
          <w:rFonts w:ascii="Times New Roman" w:hAnsi="Times New Roman"/>
          <w:b/>
          <w:szCs w:val="22"/>
        </w:rPr>
      </w:pPr>
      <w:r w:rsidRPr="0022279A">
        <w:rPr>
          <w:rFonts w:ascii="Times New Roman" w:hAnsi="Times New Roman"/>
          <w:b/>
          <w:szCs w:val="22"/>
        </w:rPr>
        <w:t>V 2/2 – zavedení institutu národního subjektu pro technické posuzování a nové technické specifikace – národního technického posouzení; oddělení od činnosti autorizovaných osob</w:t>
      </w:r>
    </w:p>
    <w:p w14:paraId="5712EA2B" w14:textId="77777777" w:rsidR="00136F06" w:rsidRDefault="00136F06" w:rsidP="007732A3">
      <w:pPr>
        <w:spacing w:before="100" w:beforeAutospacing="1" w:after="100" w:afterAutospacing="1"/>
        <w:jc w:val="both"/>
        <w:rPr>
          <w:rFonts w:ascii="Times New Roman" w:hAnsi="Times New Roman"/>
          <w:szCs w:val="22"/>
        </w:rPr>
      </w:pPr>
      <w:r w:rsidRPr="40782412">
        <w:rPr>
          <w:rFonts w:ascii="Times New Roman" w:hAnsi="Times New Roman"/>
          <w:szCs w:val="22"/>
        </w:rPr>
        <w:t xml:space="preserve">Počet posouzení a vydaných stavebních technických osvědčení (viz kapitola 1.3 část Uvádění a dodávání vybraných stavebních výrobků na trh) autorizovanými osobami a praktické zkušenosti ukazují na to, že v případě nejčastěji posuzovaných stavebních výrobků by bylo vhodné využívat již existující vydaná stavební technická osvědčení, která plní roli "normy" pro konkrétní stavební výrobek. Stavební technická osvědčení jsou ve vlastnictví výrobců a není možné je poskytnout veřejnosti. Z tohoto důvodu je třeba postavit stavební technická osvědčení na úroveň technické specifikace, resp. nahradit je technickými specifikacemi, které budou dostupné všem autorizovaným osobám pro příslušnou skupinu výrobků, obdobně jako je tomu v harmonizované oblasti. </w:t>
      </w:r>
    </w:p>
    <w:p w14:paraId="0BAE5315" w14:textId="77777777" w:rsidR="00136F06" w:rsidRDefault="00136F06" w:rsidP="007732A3">
      <w:pPr>
        <w:spacing w:before="100" w:beforeAutospacing="1" w:after="100" w:afterAutospacing="1"/>
        <w:jc w:val="both"/>
        <w:rPr>
          <w:rFonts w:ascii="Times New Roman" w:hAnsi="Times New Roman"/>
          <w:szCs w:val="22"/>
        </w:rPr>
      </w:pPr>
      <w:r w:rsidRPr="02A3532E">
        <w:rPr>
          <w:rFonts w:ascii="Times New Roman" w:hAnsi="Times New Roman"/>
          <w:szCs w:val="22"/>
        </w:rPr>
        <w:t xml:space="preserve">Vypracování národních technických posouzení budou zajišťovat subjekty pro technické posuzování a tato činnost bude oddělena od činnosti autorizovaných osob, tj. od zkoušení a posuzování </w:t>
      </w:r>
      <w:r w:rsidR="00F67F31">
        <w:rPr>
          <w:rFonts w:ascii="Times New Roman" w:hAnsi="Times New Roman"/>
          <w:szCs w:val="22"/>
        </w:rPr>
        <w:t xml:space="preserve">stálosti </w:t>
      </w:r>
      <w:r w:rsidRPr="02A3532E">
        <w:rPr>
          <w:rFonts w:ascii="Times New Roman" w:hAnsi="Times New Roman"/>
          <w:szCs w:val="22"/>
        </w:rPr>
        <w:t>vlastností výrobků. Oddělením se zajistí nestrannost a nezávislost autorizované osoby na stanovení požadavků technické specifikace na pos</w:t>
      </w:r>
      <w:r w:rsidR="00F67F31">
        <w:rPr>
          <w:rFonts w:ascii="Times New Roman" w:hAnsi="Times New Roman"/>
          <w:szCs w:val="22"/>
        </w:rPr>
        <w:t>ouzení stálosti</w:t>
      </w:r>
      <w:r w:rsidRPr="02A3532E">
        <w:rPr>
          <w:rFonts w:ascii="Times New Roman" w:hAnsi="Times New Roman"/>
          <w:szCs w:val="22"/>
        </w:rPr>
        <w:t xml:space="preserve"> konkrétních vlastností stanoveného stavebního výrobku. Při zpracování národních technických posouzení budou prioritně </w:t>
      </w:r>
      <w:proofErr w:type="gramStart"/>
      <w:r w:rsidRPr="02A3532E">
        <w:rPr>
          <w:rFonts w:ascii="Times New Roman" w:hAnsi="Times New Roman"/>
          <w:szCs w:val="22"/>
        </w:rPr>
        <w:t>využity</w:t>
      </w:r>
      <w:proofErr w:type="gramEnd"/>
      <w:r w:rsidRPr="02A3532E">
        <w:rPr>
          <w:rFonts w:ascii="Times New Roman" w:hAnsi="Times New Roman"/>
          <w:szCs w:val="22"/>
        </w:rPr>
        <w:t xml:space="preserve"> existující EAD. Z tohoto důvodu je účelné, aby byly národními subjekty pro technické posuzování v první řadě již </w:t>
      </w:r>
      <w:r w:rsidRPr="02A3532E">
        <w:rPr>
          <w:rFonts w:ascii="Times New Roman" w:hAnsi="Times New Roman"/>
          <w:szCs w:val="22"/>
        </w:rPr>
        <w:lastRenderedPageBreak/>
        <w:t>existující subjekty pro technické posuzování. V České republice jsou v současné době oznámeny dva subjekty – TZÚS Praha, s. p. a ITC Zlín. Subjekty pro technické posuzování využijí již vydaná národní technická posouzení, která s ohledem na zamýšlené použití stanoveného stavebního výrobku do stavby příslušně upraví/doplní.</w:t>
      </w:r>
    </w:p>
    <w:p w14:paraId="39B60FD7" w14:textId="77777777" w:rsidR="00136F06" w:rsidRDefault="00136F06" w:rsidP="007732A3">
      <w:pPr>
        <w:suppressAutoHyphens w:val="0"/>
        <w:overflowPunct/>
        <w:spacing w:before="100" w:beforeAutospacing="1" w:after="100" w:afterAutospacing="1"/>
        <w:jc w:val="both"/>
        <w:textAlignment w:val="auto"/>
        <w:rPr>
          <w:rFonts w:ascii="Times New Roman" w:hAnsi="Times New Roman"/>
          <w:szCs w:val="22"/>
        </w:rPr>
      </w:pPr>
      <w:r w:rsidRPr="40782412">
        <w:rPr>
          <w:rFonts w:ascii="Times New Roman" w:hAnsi="Times New Roman"/>
          <w:szCs w:val="22"/>
        </w:rPr>
        <w:t xml:space="preserve">V současné době bylo v OJ EU oznámeno 217 EAD a dalších 107 na oznámení čeká. Více než 2/3 evropských technických posouzení podle EAD se vztahují k výrobkům 3 výrobkových </w:t>
      </w:r>
      <w:proofErr w:type="gramStart"/>
      <w:r w:rsidRPr="40782412">
        <w:rPr>
          <w:rFonts w:ascii="Times New Roman" w:hAnsi="Times New Roman"/>
          <w:szCs w:val="22"/>
        </w:rPr>
        <w:t xml:space="preserve">skupin - </w:t>
      </w:r>
      <w:r w:rsidRPr="40782412">
        <w:rPr>
          <w:rFonts w:ascii="Times New Roman" w:hAnsi="Times New Roman"/>
          <w:noProof/>
          <w:szCs w:val="22"/>
        </w:rPr>
        <w:t>upevňovací</w:t>
      </w:r>
      <w:proofErr w:type="gramEnd"/>
      <w:r w:rsidRPr="40782412">
        <w:rPr>
          <w:rFonts w:ascii="Times New Roman" w:hAnsi="Times New Roman"/>
          <w:noProof/>
          <w:szCs w:val="22"/>
        </w:rPr>
        <w:t xml:space="preserve"> prostředky, výrobky pro požární přepážky, požární těsnění, pro požární ochranu a pro zpomalování hoření a tepelněizolační výrobky, kompozitní izolační sestavy nebo systémy</w:t>
      </w:r>
      <w:r w:rsidRPr="40782412">
        <w:rPr>
          <w:rFonts w:ascii="Times New Roman" w:hAnsi="Times New Roman"/>
          <w:szCs w:val="22"/>
        </w:rPr>
        <w:t>, které odpovídají skupinám, kde je na národní úrovni vydáváno velké množství stavebních technických osvědčení</w:t>
      </w:r>
      <w:r w:rsidRPr="40782412">
        <w:rPr>
          <w:rFonts w:ascii="Times New Roman" w:hAnsi="Times New Roman"/>
          <w:noProof/>
          <w:szCs w:val="22"/>
        </w:rPr>
        <w:t xml:space="preserve">. Existující EAD </w:t>
      </w:r>
      <w:r w:rsidRPr="40782412">
        <w:rPr>
          <w:rFonts w:ascii="Times New Roman" w:hAnsi="Times New Roman"/>
          <w:szCs w:val="22"/>
        </w:rPr>
        <w:t>pokrývají významnou část stanovených stavebních výrobků a měly by proto být v maximální možné míře využity pro posuzování na národní úrovni.</w:t>
      </w:r>
    </w:p>
    <w:p w14:paraId="188A8253" w14:textId="77777777" w:rsidR="00136F06" w:rsidRDefault="00136F06" w:rsidP="007732A3">
      <w:pPr>
        <w:spacing w:before="100" w:beforeAutospacing="1" w:after="100" w:afterAutospacing="1"/>
        <w:jc w:val="both"/>
        <w:rPr>
          <w:rFonts w:ascii="Times New Roman" w:hAnsi="Times New Roman"/>
          <w:szCs w:val="22"/>
        </w:rPr>
      </w:pPr>
      <w:r w:rsidRPr="02A3532E">
        <w:rPr>
          <w:rFonts w:ascii="Times New Roman" w:hAnsi="Times New Roman"/>
          <w:szCs w:val="22"/>
        </w:rPr>
        <w:t xml:space="preserve">Národní subjekty pro technické posuzování bude pověřovat a kontrolovat </w:t>
      </w:r>
      <w:proofErr w:type="gramStart"/>
      <w:r w:rsidRPr="02A3532E">
        <w:rPr>
          <w:rFonts w:ascii="Times New Roman" w:hAnsi="Times New Roman"/>
          <w:szCs w:val="22"/>
        </w:rPr>
        <w:t>Ministerstvo</w:t>
      </w:r>
      <w:proofErr w:type="gramEnd"/>
      <w:r w:rsidRPr="02A3532E">
        <w:rPr>
          <w:rFonts w:ascii="Times New Roman" w:hAnsi="Times New Roman"/>
          <w:szCs w:val="22"/>
        </w:rPr>
        <w:t>, stejně jako v případě evropských subjektů pro technické posuzování. Ministerstvo, případně pověřená právnická osoba, bude zajišťovat také koordinaci jejich činnosti a zveřejňovat seznam již vydaných národních technických posouzení.</w:t>
      </w:r>
    </w:p>
    <w:p w14:paraId="14B66E1E" w14:textId="77777777" w:rsidR="00136F06" w:rsidRPr="0022279A" w:rsidRDefault="00136F06" w:rsidP="007732A3">
      <w:pPr>
        <w:spacing w:before="100" w:beforeAutospacing="1" w:after="100" w:afterAutospacing="1"/>
        <w:jc w:val="both"/>
        <w:rPr>
          <w:rFonts w:ascii="Times New Roman" w:hAnsi="Times New Roman"/>
          <w:b/>
          <w:szCs w:val="22"/>
        </w:rPr>
      </w:pPr>
      <w:r w:rsidRPr="0022279A">
        <w:rPr>
          <w:rFonts w:ascii="Times New Roman" w:hAnsi="Times New Roman"/>
          <w:b/>
          <w:szCs w:val="22"/>
        </w:rPr>
        <w:t>V 2/3 – zpracování nové technické specifikace – národního technického posouzení v rámci činnosti autorizovaných osob</w:t>
      </w:r>
    </w:p>
    <w:p w14:paraId="35AB1EB6" w14:textId="77777777" w:rsidR="00136F06" w:rsidRDefault="00136F06" w:rsidP="007732A3">
      <w:pPr>
        <w:spacing w:before="100" w:beforeAutospacing="1" w:after="100" w:afterAutospacing="1"/>
        <w:jc w:val="both"/>
        <w:rPr>
          <w:rFonts w:ascii="Times New Roman" w:hAnsi="Times New Roman"/>
          <w:szCs w:val="22"/>
        </w:rPr>
      </w:pPr>
      <w:r w:rsidRPr="40782412">
        <w:rPr>
          <w:rFonts w:ascii="Times New Roman" w:hAnsi="Times New Roman"/>
          <w:szCs w:val="22"/>
        </w:rPr>
        <w:t>Vypracování národních technických posouzení by zajišťovaly autorizované osoby, stejně jako je tomu v případě stavebních technických posouzení. Při této variantě však nedojde k posílení nestrannosti a nezávislosti autorizované osoby na obsahu technické specifikace a stanovení požadavků na pos</w:t>
      </w:r>
      <w:r w:rsidR="00F67F31">
        <w:rPr>
          <w:rFonts w:ascii="Times New Roman" w:hAnsi="Times New Roman"/>
          <w:szCs w:val="22"/>
        </w:rPr>
        <w:t>ouzení stálosti</w:t>
      </w:r>
      <w:r w:rsidRPr="40782412">
        <w:rPr>
          <w:rFonts w:ascii="Times New Roman" w:hAnsi="Times New Roman"/>
          <w:szCs w:val="22"/>
        </w:rPr>
        <w:t xml:space="preserve"> konkrétních vlastností stanoveného stavebního výrobku. Při zpracování národních technických posouzení bude obtížné prioritní využívání existujících EAD zejména z důvodu jejich neznalosti a skutečnosti, že jsou vydávány v angličtině. Z tohoto důvodu není tato varianta účelná.</w:t>
      </w:r>
    </w:p>
    <w:p w14:paraId="00C5ED3C" w14:textId="77777777" w:rsidR="00136F06" w:rsidRDefault="00136F06" w:rsidP="007732A3">
      <w:pPr>
        <w:spacing w:before="100" w:beforeAutospacing="1" w:after="100" w:afterAutospacing="1"/>
        <w:jc w:val="both"/>
        <w:rPr>
          <w:rFonts w:ascii="Times New Roman" w:hAnsi="Times New Roman"/>
          <w:szCs w:val="22"/>
        </w:rPr>
      </w:pPr>
      <w:r w:rsidRPr="40782412">
        <w:rPr>
          <w:rFonts w:ascii="Times New Roman" w:hAnsi="Times New Roman"/>
          <w:szCs w:val="22"/>
        </w:rPr>
        <w:t>Zachování zpracování národních technických posouzení autorizovanými osobami však je optimálnější variantou pro zachování komfortu výrobce (obrací se pouze na jeden subjekt) a samozřejmě pro autorizované osoby, kterých je v České republice výrazně vyšší počet než v okolních členských státech. Co se týká nákladů pro výrobce, předpokládá se, že by nemělo dojít k jejich významnému zvýšení, ale pouze přerozdělení mezi dva subjekty. Zpracování národního technického posouzení, při použití existujících posouzení a EAD by mělo být naopak pro výrobce finančně příznivější.</w:t>
      </w:r>
    </w:p>
    <w:p w14:paraId="442AC45A" w14:textId="77777777" w:rsidR="00136F06" w:rsidRDefault="00136F06" w:rsidP="007732A3">
      <w:pPr>
        <w:spacing w:before="100" w:beforeAutospacing="1" w:after="100" w:afterAutospacing="1"/>
        <w:jc w:val="both"/>
        <w:rPr>
          <w:rFonts w:ascii="Times New Roman" w:hAnsi="Times New Roman"/>
          <w:szCs w:val="22"/>
        </w:rPr>
      </w:pPr>
      <w:r w:rsidRPr="40782412">
        <w:rPr>
          <w:rFonts w:ascii="Times New Roman" w:hAnsi="Times New Roman"/>
          <w:szCs w:val="22"/>
        </w:rPr>
        <w:t>Tato varianta vzhledem k požadavku nezávislosti autorizované osoby na posuzovaném výrobku není možná, byť by patrně byla pro hospodářské subjekty levnějším řešením.</w:t>
      </w:r>
    </w:p>
    <w:p w14:paraId="37BB9B52" w14:textId="77777777" w:rsidR="00136F06" w:rsidRPr="007732A3" w:rsidRDefault="0087416D" w:rsidP="007732A3">
      <w:pPr>
        <w:spacing w:before="100" w:beforeAutospacing="1" w:after="100" w:afterAutospacing="1"/>
        <w:jc w:val="both"/>
        <w:rPr>
          <w:rFonts w:ascii="Times New Roman" w:hAnsi="Times New Roman"/>
          <w:b/>
          <w:bCs/>
          <w:color w:val="1F497D" w:themeColor="text2"/>
          <w:szCs w:val="22"/>
        </w:rPr>
      </w:pPr>
      <w:r w:rsidRPr="007732A3">
        <w:rPr>
          <w:rFonts w:ascii="Times New Roman" w:hAnsi="Times New Roman"/>
          <w:b/>
          <w:bCs/>
          <w:color w:val="1F497D" w:themeColor="text2"/>
          <w:szCs w:val="22"/>
        </w:rPr>
        <w:t>V 3</w:t>
      </w:r>
      <w:r w:rsidR="00136F06" w:rsidRPr="007732A3">
        <w:rPr>
          <w:rFonts w:ascii="Times New Roman" w:hAnsi="Times New Roman"/>
          <w:b/>
          <w:bCs/>
          <w:color w:val="1F497D" w:themeColor="text2"/>
          <w:szCs w:val="22"/>
        </w:rPr>
        <w:t xml:space="preserve"> Autorizace</w:t>
      </w:r>
    </w:p>
    <w:p w14:paraId="334269F0" w14:textId="77777777" w:rsidR="00136F06" w:rsidRPr="0022279A" w:rsidRDefault="00136F06" w:rsidP="007732A3">
      <w:pPr>
        <w:spacing w:before="100" w:beforeAutospacing="1" w:after="100" w:afterAutospacing="1"/>
        <w:jc w:val="both"/>
        <w:rPr>
          <w:rFonts w:ascii="Times New Roman" w:hAnsi="Times New Roman"/>
          <w:b/>
          <w:szCs w:val="22"/>
        </w:rPr>
      </w:pPr>
      <w:r w:rsidRPr="0022279A">
        <w:rPr>
          <w:rFonts w:ascii="Times New Roman" w:hAnsi="Times New Roman"/>
          <w:b/>
          <w:szCs w:val="22"/>
        </w:rPr>
        <w:t xml:space="preserve">V 3/1 – nulová – ponechání stávajícího režimu autorizací </w:t>
      </w:r>
    </w:p>
    <w:p w14:paraId="15E6EB2A" w14:textId="77777777" w:rsidR="00136F06" w:rsidRDefault="00136F06" w:rsidP="007732A3">
      <w:pPr>
        <w:spacing w:before="100" w:beforeAutospacing="1" w:after="100" w:afterAutospacing="1"/>
        <w:jc w:val="both"/>
        <w:rPr>
          <w:rFonts w:ascii="Times New Roman" w:hAnsi="Times New Roman"/>
          <w:szCs w:val="22"/>
        </w:rPr>
      </w:pPr>
      <w:r w:rsidRPr="40782412">
        <w:rPr>
          <w:rFonts w:ascii="Times New Roman" w:hAnsi="Times New Roman"/>
          <w:szCs w:val="22"/>
        </w:rPr>
        <w:lastRenderedPageBreak/>
        <w:t xml:space="preserve">Tato varianta znamená, že by autorizace byla upravena pouze zákonem o technických požadavcích na výrobky a že by zákonem o stavebních výrobcích nebyla autorizace vůbec řešena. Stávající autorizované osoby v rozsahu stávající autorizace k stávajícím skupinám stanovených stavebních výrobků by automaticky přešly do režimu nového zákona, což by znamenalo nekompatibilitu s předpokládanými novými skupinami stanovených stavebních výrobků. Současně by nedošlo ke změně oprávnění autorizovaných osob k činnostem při posuzování shody na činnosti </w:t>
      </w:r>
      <w:r w:rsidR="00E54D70">
        <w:rPr>
          <w:rFonts w:ascii="Times New Roman" w:hAnsi="Times New Roman"/>
          <w:szCs w:val="22"/>
        </w:rPr>
        <w:t>při</w:t>
      </w:r>
      <w:r w:rsidRPr="40782412">
        <w:rPr>
          <w:rFonts w:ascii="Times New Roman" w:hAnsi="Times New Roman"/>
          <w:szCs w:val="22"/>
        </w:rPr>
        <w:t xml:space="preserve"> posuzování stálosti vlastností, podle nového návrhu zákona.</w:t>
      </w:r>
    </w:p>
    <w:p w14:paraId="56D86EF7" w14:textId="77777777" w:rsidR="00136F06" w:rsidRPr="0022279A" w:rsidRDefault="00136F06" w:rsidP="007732A3">
      <w:pPr>
        <w:spacing w:before="100" w:beforeAutospacing="1" w:after="100" w:afterAutospacing="1"/>
        <w:jc w:val="both"/>
        <w:rPr>
          <w:rFonts w:ascii="Times New Roman" w:hAnsi="Times New Roman"/>
          <w:b/>
          <w:szCs w:val="22"/>
        </w:rPr>
      </w:pPr>
      <w:r w:rsidRPr="0022279A">
        <w:rPr>
          <w:rFonts w:ascii="Times New Roman" w:hAnsi="Times New Roman"/>
          <w:b/>
          <w:szCs w:val="22"/>
        </w:rPr>
        <w:t xml:space="preserve">V 3/2 – nová autorizace k novým skupinám stavebních výrobků </w:t>
      </w:r>
    </w:p>
    <w:p w14:paraId="4825E939" w14:textId="77777777" w:rsidR="00136F06" w:rsidRDefault="00136F06" w:rsidP="007732A3">
      <w:pPr>
        <w:spacing w:before="100" w:beforeAutospacing="1" w:after="100" w:afterAutospacing="1"/>
        <w:jc w:val="both"/>
        <w:rPr>
          <w:rFonts w:ascii="Times New Roman" w:hAnsi="Times New Roman"/>
          <w:szCs w:val="22"/>
        </w:rPr>
      </w:pPr>
      <w:r w:rsidRPr="40782412">
        <w:rPr>
          <w:rFonts w:ascii="Times New Roman" w:hAnsi="Times New Roman"/>
          <w:szCs w:val="22"/>
        </w:rPr>
        <w:t>Tato varianta znamená, že by autorizace byla upravena zcela separátně zákonem o stavebních výrobcích. Stávající autorizované osoby podle zákona o technických požadavcích na výrobky v rozsahu stávající autorizace ke stávajícím skupinám stanovených stavebních výrobků by automaticky zanikly a musely by požádat o udělení nové autorizace k novým skupinám stanovených stavebních výrobků. Případná možnost zachování stávající autorizace jako oprávnění k autorizaci podle nových skupin stanovených stavebních výrobků je vyloučena, protože nové skupiny stavebních výrobků mají jinou systematiku a strukturu než stávající skupiny stanovených stavebních výrobků (například skupina 5 v nařízení vlády č. 163/2002 Sb. bude rozdělena minimálně do tří nových skupin). Tato varianta tak znamená nové správní řízení vedené ÚNMZ na základě žádosti. Pro zachování stávajícího principu autorizace by byly procesní postupy a požadavky na autorizované osoby převzaty ze zákona o technických požadavcích na výrobky, čímž by došlo k duplicitě v rámci právních předpisů.</w:t>
      </w:r>
    </w:p>
    <w:p w14:paraId="71711455" w14:textId="77777777" w:rsidR="00136F06" w:rsidRPr="0022279A" w:rsidRDefault="00136F06" w:rsidP="007732A3">
      <w:pPr>
        <w:spacing w:before="100" w:beforeAutospacing="1" w:after="100" w:afterAutospacing="1"/>
        <w:jc w:val="both"/>
        <w:rPr>
          <w:rFonts w:ascii="Times New Roman" w:hAnsi="Times New Roman"/>
          <w:b/>
          <w:szCs w:val="22"/>
        </w:rPr>
      </w:pPr>
      <w:r w:rsidRPr="0022279A">
        <w:rPr>
          <w:rFonts w:ascii="Times New Roman" w:hAnsi="Times New Roman"/>
          <w:b/>
          <w:szCs w:val="22"/>
        </w:rPr>
        <w:t>V 3/3 – nová autorizace na nové skupiny výrobků se zachováním co nejvíce požadavků ze stávající právní úpravy</w:t>
      </w:r>
    </w:p>
    <w:p w14:paraId="1A25FEE9" w14:textId="77777777" w:rsidR="00136F06" w:rsidRDefault="00136F06" w:rsidP="007732A3">
      <w:pPr>
        <w:spacing w:before="100" w:beforeAutospacing="1" w:after="100" w:afterAutospacing="1"/>
        <w:jc w:val="both"/>
        <w:rPr>
          <w:rFonts w:ascii="Times New Roman" w:hAnsi="Times New Roman"/>
          <w:szCs w:val="22"/>
        </w:rPr>
      </w:pPr>
      <w:r w:rsidRPr="40782412">
        <w:rPr>
          <w:rFonts w:ascii="Times New Roman" w:hAnsi="Times New Roman"/>
          <w:szCs w:val="22"/>
        </w:rPr>
        <w:t>Tato varianta znamená, že by autorizace byla upravena zákonem o technických požadavcích na výrobky, jako obecným předpisem upravujícím autorizaci (proces autorizace, autorizující orgán, lhůty pro vydání rozhodnutí, požadavky na doložení dokladů, jimiž se prokazuje splnění podmínek autorizace apod.) a zákonem o stavebních výrobcích, pokud se jedná po speciální požadavky na autorizaci v oboru stavebních výrobků (specifikace autorizace ve vztahu k jednotlivým činnostem, specifikace k</w:t>
      </w:r>
      <w:r w:rsidR="00956E80">
        <w:rPr>
          <w:rFonts w:ascii="Times New Roman" w:hAnsi="Times New Roman"/>
          <w:szCs w:val="22"/>
        </w:rPr>
        <w:t>e</w:t>
      </w:r>
      <w:r w:rsidRPr="40782412">
        <w:rPr>
          <w:rFonts w:ascii="Times New Roman" w:hAnsi="Times New Roman"/>
          <w:szCs w:val="22"/>
        </w:rPr>
        <w:t xml:space="preserve"> skupinám stavebních výrobků stanovených prováděcí vyhláškou, některé povinnosti autorizovaných osob, apod.). Případná možnost zachování stávající autorizace jako oprávnění k autorizaci podle nových skupin stanovených stavebních výrobků je vyloučena, protože nové skupiny stavebních výrobků mají jinou systematiku a strukturu než stávající skupiny stanovených stavebních výrobků (například skupina 5 v nařízení vlády 163/2002 Sb. bude rozdělena minimálně do tří nových skupin). Tato varianta tak znamená nové správní řízení vedené ÚNMZ na základě žádosti.</w:t>
      </w:r>
    </w:p>
    <w:p w14:paraId="3EB0F834" w14:textId="77777777" w:rsidR="00136F06" w:rsidRPr="00086152" w:rsidRDefault="00136F06" w:rsidP="007732A3">
      <w:pPr>
        <w:spacing w:before="100" w:beforeAutospacing="1" w:after="100" w:afterAutospacing="1"/>
        <w:jc w:val="both"/>
        <w:rPr>
          <w:rFonts w:ascii="Times New Roman" w:hAnsi="Times New Roman"/>
          <w:color w:val="auto"/>
        </w:rPr>
      </w:pPr>
    </w:p>
    <w:p w14:paraId="262EA847" w14:textId="77777777" w:rsidR="00136F06" w:rsidRPr="00086152" w:rsidRDefault="00136F06" w:rsidP="00E84A12">
      <w:pPr>
        <w:pStyle w:val="Nadpis4"/>
        <w:spacing w:before="100" w:beforeAutospacing="1" w:after="100" w:afterAutospacing="1"/>
        <w:jc w:val="both"/>
      </w:pPr>
      <w:bookmarkStart w:id="36" w:name="_Toc441166586"/>
      <w:bookmarkStart w:id="37" w:name="_Toc443656640"/>
      <w:bookmarkStart w:id="38" w:name="_Toc526929654"/>
      <w:r w:rsidRPr="00086152">
        <w:t>3</w:t>
      </w:r>
      <w:r w:rsidRPr="00086152">
        <w:tab/>
        <w:t>Vyhodnocení nákladů a</w:t>
      </w:r>
      <w:r>
        <w:t> </w:t>
      </w:r>
      <w:r w:rsidRPr="00086152">
        <w:t>přínosů</w:t>
      </w:r>
      <w:bookmarkEnd w:id="36"/>
      <w:bookmarkEnd w:id="37"/>
      <w:bookmarkEnd w:id="38"/>
    </w:p>
    <w:p w14:paraId="66FA66E9" w14:textId="77777777" w:rsidR="00423F96" w:rsidRPr="001468C6" w:rsidRDefault="00136F06" w:rsidP="001468C6">
      <w:pPr>
        <w:rPr>
          <w:rFonts w:ascii="Times New Roman" w:hAnsi="Times New Roman"/>
          <w:b/>
          <w:color w:val="1F497D" w:themeColor="text2"/>
        </w:rPr>
      </w:pPr>
      <w:bookmarkStart w:id="39" w:name="_Toc441166587"/>
      <w:bookmarkStart w:id="40" w:name="_Toc443656641"/>
      <w:bookmarkStart w:id="41" w:name="_Toc526929655"/>
      <w:r w:rsidRPr="001468C6">
        <w:rPr>
          <w:rFonts w:ascii="Times New Roman" w:hAnsi="Times New Roman"/>
          <w:b/>
          <w:color w:val="1F497D" w:themeColor="text2"/>
        </w:rPr>
        <w:t>3.1</w:t>
      </w:r>
      <w:r w:rsidR="00423F96" w:rsidRPr="001468C6">
        <w:rPr>
          <w:rFonts w:ascii="Times New Roman" w:hAnsi="Times New Roman"/>
          <w:b/>
          <w:color w:val="1F497D" w:themeColor="text2"/>
        </w:rPr>
        <w:t xml:space="preserve"> Identifikace nákladů a přínosů varianty V1</w:t>
      </w:r>
    </w:p>
    <w:p w14:paraId="2F4ADE8C" w14:textId="77777777" w:rsidR="00423F96" w:rsidRPr="0022279A" w:rsidRDefault="00423F96" w:rsidP="00423F96">
      <w:pPr>
        <w:jc w:val="both"/>
        <w:rPr>
          <w:rFonts w:ascii="Times New Roman" w:hAnsi="Times New Roman"/>
          <w:b/>
          <w:szCs w:val="22"/>
        </w:rPr>
      </w:pPr>
      <w:r w:rsidRPr="0022279A">
        <w:rPr>
          <w:rFonts w:ascii="Times New Roman" w:hAnsi="Times New Roman"/>
          <w:b/>
          <w:szCs w:val="22"/>
        </w:rPr>
        <w:lastRenderedPageBreak/>
        <w:t>V 1/1 – nulová – ponechání obou současných režimů prohlášení bez změny (prohlášení o shodě a prohlášení o vlastnostech)</w:t>
      </w:r>
    </w:p>
    <w:p w14:paraId="66487BE5" w14:textId="77777777" w:rsidR="00423F96" w:rsidRPr="005E3F7F" w:rsidRDefault="00423F96" w:rsidP="00423F96">
      <w:pPr>
        <w:jc w:val="both"/>
        <w:rPr>
          <w:rFonts w:ascii="Times New Roman" w:hAnsi="Times New Roman"/>
          <w:szCs w:val="22"/>
        </w:rPr>
      </w:pPr>
      <w:r w:rsidRPr="005E3F7F">
        <w:rPr>
          <w:rFonts w:ascii="Times New Roman" w:hAnsi="Times New Roman"/>
          <w:szCs w:val="22"/>
        </w:rPr>
        <w:t xml:space="preserve">Nulová varianta znamená v případě stanovených stavebních výrobků ponechání povinnosti zajistit posouzení shody </w:t>
      </w:r>
      <w:r w:rsidR="00BB2EFF" w:rsidRPr="005E3F7F">
        <w:rPr>
          <w:rFonts w:ascii="Times New Roman" w:hAnsi="Times New Roman"/>
          <w:szCs w:val="22"/>
        </w:rPr>
        <w:t xml:space="preserve">na základě žádosti výrobce, zplnomocněného zástupce, dovozce nebo distributora </w:t>
      </w:r>
      <w:r w:rsidRPr="005E3F7F">
        <w:rPr>
          <w:rFonts w:ascii="Times New Roman" w:hAnsi="Times New Roman"/>
          <w:szCs w:val="22"/>
        </w:rPr>
        <w:t xml:space="preserve">a </w:t>
      </w:r>
      <w:r w:rsidR="00BB2EFF" w:rsidRPr="005E3F7F">
        <w:rPr>
          <w:rFonts w:ascii="Times New Roman" w:hAnsi="Times New Roman"/>
          <w:szCs w:val="22"/>
        </w:rPr>
        <w:t xml:space="preserve">povinnosti výrobce nebo dovozce </w:t>
      </w:r>
      <w:r w:rsidR="001557AB">
        <w:rPr>
          <w:rFonts w:ascii="Times New Roman" w:hAnsi="Times New Roman"/>
          <w:szCs w:val="22"/>
        </w:rPr>
        <w:t>vydat</w:t>
      </w:r>
      <w:r w:rsidRPr="005E3F7F">
        <w:rPr>
          <w:rFonts w:ascii="Times New Roman" w:hAnsi="Times New Roman"/>
          <w:szCs w:val="22"/>
        </w:rPr>
        <w:t xml:space="preserve"> prohlášení o shodě, zatímco v případě stavebních výrobků s označením CE musí výrobce postupovat cestou vy</w:t>
      </w:r>
      <w:r w:rsidR="001557AB">
        <w:rPr>
          <w:rFonts w:ascii="Times New Roman" w:hAnsi="Times New Roman"/>
          <w:szCs w:val="22"/>
        </w:rPr>
        <w:t>dání</w:t>
      </w:r>
      <w:r w:rsidRPr="005E3F7F">
        <w:rPr>
          <w:rFonts w:ascii="Times New Roman" w:hAnsi="Times New Roman"/>
          <w:szCs w:val="22"/>
        </w:rPr>
        <w:t xml:space="preserve"> prohlášení o vlastnostech po</w:t>
      </w:r>
      <w:r w:rsidR="00BB2EFF" w:rsidRPr="005E3F7F">
        <w:rPr>
          <w:rFonts w:ascii="Times New Roman" w:hAnsi="Times New Roman"/>
          <w:szCs w:val="22"/>
        </w:rPr>
        <w:t>dle přímo použitelného předpisu, kterým</w:t>
      </w:r>
      <w:r w:rsidRPr="005E3F7F">
        <w:rPr>
          <w:rFonts w:ascii="Times New Roman" w:hAnsi="Times New Roman"/>
          <w:szCs w:val="22"/>
        </w:rPr>
        <w:t xml:space="preserve"> nese odpovědnost za shodu </w:t>
      </w:r>
      <w:r w:rsidR="00BB2EFF" w:rsidRPr="005E3F7F">
        <w:rPr>
          <w:rFonts w:ascii="Times New Roman" w:hAnsi="Times New Roman"/>
          <w:szCs w:val="22"/>
        </w:rPr>
        <w:t xml:space="preserve">vlastností </w:t>
      </w:r>
      <w:r w:rsidRPr="005E3F7F">
        <w:rPr>
          <w:rFonts w:ascii="Times New Roman" w:hAnsi="Times New Roman"/>
          <w:szCs w:val="22"/>
        </w:rPr>
        <w:t xml:space="preserve">stavebního výrobku s označením CE s vlastnostmi uvedenými v prohlášení. </w:t>
      </w:r>
    </w:p>
    <w:p w14:paraId="05C5F4A2" w14:textId="77777777" w:rsidR="00BB2EFF" w:rsidRPr="005E3F7F" w:rsidRDefault="00BB2EFF" w:rsidP="00BB2EFF">
      <w:pPr>
        <w:jc w:val="both"/>
        <w:rPr>
          <w:rFonts w:ascii="Times New Roman" w:hAnsi="Times New Roman"/>
          <w:b/>
          <w:szCs w:val="22"/>
        </w:rPr>
      </w:pPr>
      <w:r w:rsidRPr="005E3F7F">
        <w:rPr>
          <w:rFonts w:ascii="Times New Roman" w:hAnsi="Times New Roman"/>
          <w:b/>
          <w:szCs w:val="22"/>
        </w:rPr>
        <w:t>Náklady</w:t>
      </w:r>
    </w:p>
    <w:p w14:paraId="1646A8AC" w14:textId="77777777" w:rsidR="00BB2EFF" w:rsidRPr="005E3F7F" w:rsidRDefault="00BB2EFF" w:rsidP="00BB2EFF">
      <w:pPr>
        <w:pStyle w:val="Odstavecseseznamem"/>
        <w:numPr>
          <w:ilvl w:val="0"/>
          <w:numId w:val="41"/>
        </w:numPr>
        <w:spacing w:before="0" w:after="160" w:line="340" w:lineRule="exact"/>
        <w:rPr>
          <w:rFonts w:ascii="Times New Roman" w:hAnsi="Times New Roman"/>
          <w:sz w:val="22"/>
          <w:szCs w:val="22"/>
        </w:rPr>
      </w:pPr>
      <w:r w:rsidRPr="005E3F7F">
        <w:rPr>
          <w:rFonts w:ascii="Times New Roman" w:hAnsi="Times New Roman"/>
          <w:sz w:val="22"/>
          <w:szCs w:val="22"/>
        </w:rPr>
        <w:t>Zachování původního stavu znamená, že tato neměnnost nevyvolává žádné negativní finanční ani administrativní dopady.</w:t>
      </w:r>
    </w:p>
    <w:p w14:paraId="2FC17C58" w14:textId="77777777" w:rsidR="00BB2EFF" w:rsidRPr="005E3F7F" w:rsidRDefault="00BB2EFF" w:rsidP="00BB2EFF">
      <w:pPr>
        <w:jc w:val="both"/>
        <w:rPr>
          <w:rFonts w:ascii="Times New Roman" w:hAnsi="Times New Roman"/>
          <w:b/>
          <w:szCs w:val="22"/>
        </w:rPr>
      </w:pPr>
      <w:r w:rsidRPr="005E3F7F">
        <w:rPr>
          <w:rFonts w:ascii="Times New Roman" w:hAnsi="Times New Roman"/>
          <w:b/>
          <w:szCs w:val="22"/>
        </w:rPr>
        <w:t>Přínosy</w:t>
      </w:r>
    </w:p>
    <w:p w14:paraId="2CCBF5BD" w14:textId="77777777" w:rsidR="00BB2EFF" w:rsidRPr="005E3F7F" w:rsidRDefault="00BB2EFF" w:rsidP="00BB2EFF">
      <w:pPr>
        <w:numPr>
          <w:ilvl w:val="0"/>
          <w:numId w:val="41"/>
        </w:numPr>
        <w:jc w:val="both"/>
        <w:rPr>
          <w:rFonts w:ascii="Times New Roman" w:hAnsi="Times New Roman"/>
          <w:szCs w:val="22"/>
        </w:rPr>
      </w:pPr>
      <w:r w:rsidRPr="005E3F7F">
        <w:rPr>
          <w:rFonts w:ascii="Times New Roman" w:hAnsi="Times New Roman"/>
          <w:szCs w:val="22"/>
        </w:rPr>
        <w:t>Přínosem této varianty je neměnnost právního prostředí pro hospodářské subjekty (zejména výrobce, dovozce, distributory, autorizované osoby) i státní správu (zejména ČOI a stavební úřady).</w:t>
      </w:r>
    </w:p>
    <w:p w14:paraId="279F2F39" w14:textId="77777777" w:rsidR="00BB2EFF" w:rsidRDefault="00BB2EFF" w:rsidP="00423F96">
      <w:pPr>
        <w:jc w:val="both"/>
        <w:rPr>
          <w:rFonts w:ascii="Times New Roman" w:hAnsi="Times New Roman"/>
          <w:szCs w:val="22"/>
        </w:rPr>
      </w:pPr>
    </w:p>
    <w:p w14:paraId="20E37633" w14:textId="77777777" w:rsidR="00423F96" w:rsidRPr="0022279A" w:rsidRDefault="00423F96" w:rsidP="00423F96">
      <w:pPr>
        <w:jc w:val="both"/>
        <w:rPr>
          <w:rFonts w:ascii="Times New Roman" w:hAnsi="Times New Roman"/>
          <w:b/>
          <w:szCs w:val="22"/>
        </w:rPr>
      </w:pPr>
      <w:r w:rsidRPr="0022279A">
        <w:rPr>
          <w:rFonts w:ascii="Times New Roman" w:hAnsi="Times New Roman"/>
          <w:b/>
          <w:szCs w:val="22"/>
        </w:rPr>
        <w:t>V 1/2 – sjednocení obou režimů prohlášení (prohlášení o shodě a prohlášení o vlastnostech) na prohlášení o vlastnostech – tj. přizpůsobení národního režimu</w:t>
      </w:r>
    </w:p>
    <w:p w14:paraId="513A49DC" w14:textId="77777777" w:rsidR="00423F96" w:rsidRDefault="00261F60" w:rsidP="00423F96">
      <w:pPr>
        <w:jc w:val="both"/>
        <w:rPr>
          <w:rFonts w:ascii="Times New Roman" w:hAnsi="Times New Roman"/>
          <w:szCs w:val="22"/>
        </w:rPr>
      </w:pPr>
      <w:r>
        <w:rPr>
          <w:rFonts w:ascii="Times New Roman" w:hAnsi="Times New Roman"/>
          <w:szCs w:val="22"/>
        </w:rPr>
        <w:t>V</w:t>
      </w:r>
      <w:r w:rsidR="00423F96" w:rsidRPr="02A3532E">
        <w:rPr>
          <w:rFonts w:ascii="Times New Roman" w:hAnsi="Times New Roman"/>
          <w:szCs w:val="22"/>
        </w:rPr>
        <w:t xml:space="preserve">arianta předpokládá nahrazení národního systému posuzování shody a </w:t>
      </w:r>
      <w:r w:rsidR="001557AB">
        <w:rPr>
          <w:rFonts w:ascii="Times New Roman" w:hAnsi="Times New Roman"/>
          <w:szCs w:val="22"/>
        </w:rPr>
        <w:t>vydání</w:t>
      </w:r>
      <w:r w:rsidR="00423F96" w:rsidRPr="02A3532E">
        <w:rPr>
          <w:rFonts w:ascii="Times New Roman" w:hAnsi="Times New Roman"/>
          <w:szCs w:val="22"/>
        </w:rPr>
        <w:t xml:space="preserve"> prohlášení o shodě</w:t>
      </w:r>
      <w:r>
        <w:rPr>
          <w:rFonts w:ascii="Times New Roman" w:hAnsi="Times New Roman"/>
          <w:szCs w:val="22"/>
        </w:rPr>
        <w:t xml:space="preserve"> </w:t>
      </w:r>
      <w:r w:rsidR="00423F96" w:rsidRPr="02A3532E">
        <w:rPr>
          <w:rFonts w:ascii="Times New Roman" w:hAnsi="Times New Roman"/>
          <w:szCs w:val="22"/>
        </w:rPr>
        <w:t>evropským systémem platným pro stavební výrobky s označením CE od 1. července 2013. Zavedení</w:t>
      </w:r>
      <w:r>
        <w:rPr>
          <w:rFonts w:ascii="Times New Roman" w:hAnsi="Times New Roman"/>
          <w:szCs w:val="22"/>
        </w:rPr>
        <w:t>m</w:t>
      </w:r>
      <w:r w:rsidR="00423F96" w:rsidRPr="02A3532E">
        <w:rPr>
          <w:rFonts w:ascii="Times New Roman" w:hAnsi="Times New Roman"/>
          <w:szCs w:val="22"/>
        </w:rPr>
        <w:t xml:space="preserve"> povinnosti výrobce zajistit posouzení stálosti vlastností a </w:t>
      </w:r>
      <w:r w:rsidR="001557AB">
        <w:rPr>
          <w:rFonts w:ascii="Times New Roman" w:hAnsi="Times New Roman"/>
          <w:szCs w:val="22"/>
        </w:rPr>
        <w:t>vydat</w:t>
      </w:r>
      <w:r w:rsidR="00423F96" w:rsidRPr="02A3532E">
        <w:rPr>
          <w:rFonts w:ascii="Times New Roman" w:hAnsi="Times New Roman"/>
          <w:szCs w:val="22"/>
        </w:rPr>
        <w:t xml:space="preserve"> národní prohlášení o vlastnostech jednoznačně přenáší odpovědnost za shodu deklarovaných konkrétních vlastností se skutečnými vlastnostmi </w:t>
      </w:r>
      <w:r>
        <w:rPr>
          <w:rFonts w:ascii="Times New Roman" w:hAnsi="Times New Roman"/>
          <w:szCs w:val="22"/>
        </w:rPr>
        <w:t xml:space="preserve">výrobku </w:t>
      </w:r>
      <w:r w:rsidR="00423F96" w:rsidRPr="02A3532E">
        <w:rPr>
          <w:rFonts w:ascii="Times New Roman" w:hAnsi="Times New Roman"/>
          <w:szCs w:val="22"/>
        </w:rPr>
        <w:t>na výrobce.</w:t>
      </w:r>
      <w:r>
        <w:rPr>
          <w:rFonts w:ascii="Times New Roman" w:hAnsi="Times New Roman"/>
          <w:szCs w:val="22"/>
        </w:rPr>
        <w:t xml:space="preserve"> </w:t>
      </w:r>
      <w:r w:rsidR="00423F96" w:rsidRPr="02A3532E">
        <w:rPr>
          <w:rFonts w:ascii="Times New Roman" w:hAnsi="Times New Roman"/>
          <w:szCs w:val="22"/>
        </w:rPr>
        <w:t>Dovozce nebo distributor musí zajistit, že výrobce splní své povinnosti</w:t>
      </w:r>
      <w:r>
        <w:rPr>
          <w:rFonts w:ascii="Times New Roman" w:hAnsi="Times New Roman"/>
          <w:szCs w:val="22"/>
        </w:rPr>
        <w:t xml:space="preserve">, jinak nemohou </w:t>
      </w:r>
      <w:r w:rsidR="00423F96" w:rsidRPr="02A3532E">
        <w:rPr>
          <w:rFonts w:ascii="Times New Roman" w:hAnsi="Times New Roman"/>
          <w:szCs w:val="22"/>
        </w:rPr>
        <w:t xml:space="preserve">stanovený stavební výrobek uvést/dodat v ČR na trh. Současně </w:t>
      </w:r>
      <w:r>
        <w:rPr>
          <w:rFonts w:ascii="Times New Roman" w:hAnsi="Times New Roman"/>
          <w:szCs w:val="22"/>
        </w:rPr>
        <w:t xml:space="preserve">musí zajistit, že při manipulaci, dopravě a </w:t>
      </w:r>
      <w:r w:rsidR="00423F96" w:rsidRPr="02A3532E">
        <w:rPr>
          <w:rFonts w:ascii="Times New Roman" w:hAnsi="Times New Roman"/>
          <w:szCs w:val="22"/>
        </w:rPr>
        <w:t>skladování zůstanou tyto vlastnosti neměnné.</w:t>
      </w:r>
    </w:p>
    <w:p w14:paraId="443053C4" w14:textId="77777777" w:rsidR="00423F96" w:rsidRDefault="00423F96" w:rsidP="00423F96">
      <w:pPr>
        <w:jc w:val="both"/>
        <w:rPr>
          <w:rFonts w:ascii="Times New Roman" w:hAnsi="Times New Roman"/>
          <w:szCs w:val="22"/>
        </w:rPr>
      </w:pPr>
      <w:r w:rsidRPr="40782412">
        <w:rPr>
          <w:rFonts w:ascii="Times New Roman" w:hAnsi="Times New Roman"/>
          <w:szCs w:val="22"/>
        </w:rPr>
        <w:t>Obsah národního prohlášení o vlastnostech</w:t>
      </w:r>
      <w:r w:rsidR="00261F60">
        <w:rPr>
          <w:rFonts w:ascii="Times New Roman" w:hAnsi="Times New Roman"/>
          <w:szCs w:val="22"/>
        </w:rPr>
        <w:t xml:space="preserve"> koresponduje</w:t>
      </w:r>
      <w:r w:rsidRPr="40782412">
        <w:rPr>
          <w:rFonts w:ascii="Times New Roman" w:hAnsi="Times New Roman"/>
          <w:szCs w:val="22"/>
        </w:rPr>
        <w:t xml:space="preserve"> s prohlášením o vlastnostech podle přímo použitelného předpisu. Na národní úrovni je však </w:t>
      </w:r>
      <w:r w:rsidR="00261F60">
        <w:rPr>
          <w:rFonts w:ascii="Times New Roman" w:hAnsi="Times New Roman"/>
          <w:szCs w:val="22"/>
        </w:rPr>
        <w:t>možné</w:t>
      </w:r>
      <w:r w:rsidRPr="40782412">
        <w:rPr>
          <w:rFonts w:ascii="Times New Roman" w:hAnsi="Times New Roman"/>
          <w:szCs w:val="22"/>
        </w:rPr>
        <w:t xml:space="preserve"> </w:t>
      </w:r>
      <w:r w:rsidR="00261F60">
        <w:rPr>
          <w:rFonts w:ascii="Times New Roman" w:hAnsi="Times New Roman"/>
          <w:szCs w:val="22"/>
        </w:rPr>
        <w:t>požadovat</w:t>
      </w:r>
      <w:r w:rsidRPr="40782412">
        <w:rPr>
          <w:rFonts w:ascii="Times New Roman" w:hAnsi="Times New Roman"/>
          <w:szCs w:val="22"/>
        </w:rPr>
        <w:t xml:space="preserve"> posouzení všech vlastností stanoveného stavebního výrobku, které mohou </w:t>
      </w:r>
      <w:r w:rsidR="00261F60">
        <w:rPr>
          <w:rFonts w:ascii="Times New Roman" w:hAnsi="Times New Roman"/>
          <w:szCs w:val="22"/>
        </w:rPr>
        <w:t xml:space="preserve">po zabudování stanoveného stavebního výrobku </w:t>
      </w:r>
      <w:r w:rsidRPr="40782412">
        <w:rPr>
          <w:rFonts w:ascii="Times New Roman" w:hAnsi="Times New Roman"/>
          <w:szCs w:val="22"/>
        </w:rPr>
        <w:t>ovlivnit splnění základních požadavků na stavby.</w:t>
      </w:r>
    </w:p>
    <w:p w14:paraId="0D0A4DB0" w14:textId="77777777" w:rsidR="00261F60" w:rsidRDefault="00261F60" w:rsidP="00423F96">
      <w:pPr>
        <w:jc w:val="both"/>
        <w:rPr>
          <w:rFonts w:ascii="Times New Roman" w:hAnsi="Times New Roman"/>
          <w:szCs w:val="22"/>
        </w:rPr>
      </w:pPr>
    </w:p>
    <w:p w14:paraId="5F53175A" w14:textId="77777777" w:rsidR="00261F60" w:rsidRPr="005E3F7F" w:rsidRDefault="00261F60" w:rsidP="00261F60">
      <w:pPr>
        <w:jc w:val="both"/>
        <w:rPr>
          <w:rFonts w:ascii="Times New Roman" w:hAnsi="Times New Roman"/>
          <w:b/>
          <w:szCs w:val="22"/>
        </w:rPr>
      </w:pPr>
      <w:r w:rsidRPr="005E3F7F">
        <w:rPr>
          <w:rFonts w:ascii="Times New Roman" w:hAnsi="Times New Roman"/>
          <w:b/>
          <w:szCs w:val="22"/>
        </w:rPr>
        <w:t>Náklady</w:t>
      </w:r>
    </w:p>
    <w:p w14:paraId="11B3BD4D" w14:textId="77777777" w:rsidR="00BE002F" w:rsidRPr="00BE002F" w:rsidRDefault="00261F60" w:rsidP="00BE002F">
      <w:pPr>
        <w:pStyle w:val="Odstavecseseznamem"/>
        <w:numPr>
          <w:ilvl w:val="0"/>
          <w:numId w:val="41"/>
        </w:numPr>
        <w:spacing w:before="0" w:after="160" w:line="340" w:lineRule="exact"/>
        <w:rPr>
          <w:rFonts w:ascii="Times New Roman" w:hAnsi="Times New Roman"/>
          <w:sz w:val="22"/>
          <w:szCs w:val="22"/>
        </w:rPr>
      </w:pPr>
      <w:r>
        <w:rPr>
          <w:rFonts w:ascii="Times New Roman" w:hAnsi="Times New Roman"/>
          <w:sz w:val="22"/>
          <w:szCs w:val="22"/>
        </w:rPr>
        <w:t>Posouzení a ověření všech vlastností, které pro zamýšlené použití mohou ovlivnit splnění základních požadavků na stavby</w:t>
      </w:r>
      <w:r w:rsidR="00643CBE">
        <w:rPr>
          <w:rFonts w:ascii="Times New Roman" w:hAnsi="Times New Roman"/>
          <w:sz w:val="22"/>
          <w:szCs w:val="22"/>
        </w:rPr>
        <w:t xml:space="preserve"> u </w:t>
      </w:r>
      <w:r w:rsidR="0087416D">
        <w:rPr>
          <w:rFonts w:ascii="Times New Roman" w:hAnsi="Times New Roman"/>
          <w:sz w:val="22"/>
          <w:szCs w:val="22"/>
        </w:rPr>
        <w:t xml:space="preserve">takových </w:t>
      </w:r>
      <w:r w:rsidR="00643CBE">
        <w:rPr>
          <w:rFonts w:ascii="Times New Roman" w:hAnsi="Times New Roman"/>
          <w:sz w:val="22"/>
          <w:szCs w:val="22"/>
        </w:rPr>
        <w:t xml:space="preserve">výrobců, kteří dosud </w:t>
      </w:r>
      <w:r w:rsidR="0087416D">
        <w:rPr>
          <w:rFonts w:ascii="Times New Roman" w:hAnsi="Times New Roman"/>
          <w:sz w:val="22"/>
          <w:szCs w:val="22"/>
        </w:rPr>
        <w:t>jejich posouzení nepožadovali</w:t>
      </w:r>
      <w:r>
        <w:rPr>
          <w:rFonts w:ascii="Times New Roman" w:hAnsi="Times New Roman"/>
          <w:sz w:val="22"/>
          <w:szCs w:val="22"/>
        </w:rPr>
        <w:t>.</w:t>
      </w:r>
    </w:p>
    <w:p w14:paraId="3771F223" w14:textId="77777777" w:rsidR="00261F60" w:rsidRDefault="00261F60" w:rsidP="00261F60">
      <w:pPr>
        <w:pStyle w:val="Odstavecseseznamem"/>
        <w:numPr>
          <w:ilvl w:val="0"/>
          <w:numId w:val="41"/>
        </w:numPr>
        <w:spacing w:before="0" w:after="160" w:line="340" w:lineRule="exact"/>
        <w:rPr>
          <w:rFonts w:ascii="Times New Roman" w:hAnsi="Times New Roman"/>
          <w:sz w:val="22"/>
          <w:szCs w:val="22"/>
        </w:rPr>
      </w:pPr>
      <w:r>
        <w:rPr>
          <w:rFonts w:ascii="Times New Roman" w:hAnsi="Times New Roman"/>
          <w:sz w:val="22"/>
          <w:szCs w:val="22"/>
        </w:rPr>
        <w:lastRenderedPageBreak/>
        <w:t xml:space="preserve">Převedení povinnosti posouzení a ověření stálosti vlastností </w:t>
      </w:r>
      <w:r w:rsidR="0087416D">
        <w:rPr>
          <w:rFonts w:ascii="Times New Roman" w:hAnsi="Times New Roman"/>
          <w:sz w:val="22"/>
          <w:szCs w:val="22"/>
        </w:rPr>
        <w:t xml:space="preserve">pouze </w:t>
      </w:r>
      <w:r>
        <w:rPr>
          <w:rFonts w:ascii="Times New Roman" w:hAnsi="Times New Roman"/>
          <w:sz w:val="22"/>
          <w:szCs w:val="22"/>
        </w:rPr>
        <w:t>na výrobce, příp. zplnomocněného zástupce.</w:t>
      </w:r>
    </w:p>
    <w:p w14:paraId="29630747" w14:textId="77777777" w:rsidR="0087416D" w:rsidRDefault="0087416D" w:rsidP="00BC247F">
      <w:pPr>
        <w:pStyle w:val="Odstavecseseznamem"/>
        <w:numPr>
          <w:ilvl w:val="0"/>
          <w:numId w:val="41"/>
        </w:numPr>
        <w:spacing w:before="0" w:after="160" w:line="340" w:lineRule="exact"/>
        <w:rPr>
          <w:rFonts w:ascii="Times New Roman" w:hAnsi="Times New Roman"/>
          <w:sz w:val="22"/>
          <w:szCs w:val="22"/>
        </w:rPr>
      </w:pPr>
      <w:r w:rsidRPr="0087416D">
        <w:rPr>
          <w:rFonts w:ascii="Times New Roman" w:hAnsi="Times New Roman"/>
          <w:sz w:val="22"/>
          <w:szCs w:val="22"/>
        </w:rPr>
        <w:t>Zajištění povinnosti dovozce a distributora uvést na trh v České republice jen takový stanovený stavební výrobek, u kterého výrobce zajistil posouzení všech nezbytných vlastností pro použití do staveb</w:t>
      </w:r>
      <w:r>
        <w:rPr>
          <w:rFonts w:ascii="Times New Roman" w:hAnsi="Times New Roman"/>
          <w:sz w:val="22"/>
          <w:szCs w:val="22"/>
        </w:rPr>
        <w:t xml:space="preserve"> v České republice, </w:t>
      </w:r>
      <w:r w:rsidR="001557AB">
        <w:rPr>
          <w:rFonts w:ascii="Times New Roman" w:hAnsi="Times New Roman"/>
          <w:sz w:val="22"/>
          <w:szCs w:val="22"/>
        </w:rPr>
        <w:t>vydat</w:t>
      </w:r>
      <w:r>
        <w:rPr>
          <w:rFonts w:ascii="Times New Roman" w:hAnsi="Times New Roman"/>
          <w:sz w:val="22"/>
          <w:szCs w:val="22"/>
        </w:rPr>
        <w:t xml:space="preserve"> národní prohlášení o vlastnostech, připojil bezpečnostní informace a pokyny výrobce,</w:t>
      </w:r>
    </w:p>
    <w:p w14:paraId="571AEB1C" w14:textId="77777777" w:rsidR="00261F60" w:rsidRPr="0087416D" w:rsidRDefault="00922334" w:rsidP="00BC247F">
      <w:pPr>
        <w:pStyle w:val="Odstavecseseznamem"/>
        <w:numPr>
          <w:ilvl w:val="0"/>
          <w:numId w:val="41"/>
        </w:numPr>
        <w:spacing w:before="0" w:after="160" w:line="340" w:lineRule="exact"/>
        <w:rPr>
          <w:rFonts w:ascii="Times New Roman" w:hAnsi="Times New Roman"/>
          <w:sz w:val="22"/>
          <w:szCs w:val="22"/>
        </w:rPr>
      </w:pPr>
      <w:r w:rsidRPr="0087416D">
        <w:rPr>
          <w:rFonts w:ascii="Times New Roman" w:hAnsi="Times New Roman"/>
          <w:sz w:val="22"/>
          <w:szCs w:val="22"/>
        </w:rPr>
        <w:t>Připojení označení SCZ pro použití stanoveného stavebního výrobku do stavby</w:t>
      </w:r>
    </w:p>
    <w:p w14:paraId="3EBA737A" w14:textId="77777777" w:rsidR="00BE002F" w:rsidRPr="005E3F7F" w:rsidRDefault="00BE002F" w:rsidP="00261F60">
      <w:pPr>
        <w:pStyle w:val="Odstavecseseznamem"/>
        <w:numPr>
          <w:ilvl w:val="0"/>
          <w:numId w:val="41"/>
        </w:numPr>
        <w:spacing w:before="0" w:after="160" w:line="340" w:lineRule="exact"/>
        <w:rPr>
          <w:rFonts w:ascii="Times New Roman" w:hAnsi="Times New Roman"/>
          <w:sz w:val="22"/>
          <w:szCs w:val="22"/>
        </w:rPr>
      </w:pPr>
      <w:r>
        <w:rPr>
          <w:rFonts w:ascii="Times New Roman" w:hAnsi="Times New Roman"/>
          <w:sz w:val="22"/>
          <w:szCs w:val="22"/>
        </w:rPr>
        <w:t>Databáze vlastností stavebních výrobků pro jejich použití do staveb v České republice</w:t>
      </w:r>
    </w:p>
    <w:p w14:paraId="11ECF527" w14:textId="77777777" w:rsidR="00261F60" w:rsidRPr="002F3374" w:rsidRDefault="00261F60" w:rsidP="00261F60">
      <w:pPr>
        <w:jc w:val="both"/>
        <w:rPr>
          <w:rFonts w:ascii="Times New Roman" w:hAnsi="Times New Roman"/>
          <w:b/>
          <w:szCs w:val="22"/>
        </w:rPr>
      </w:pPr>
      <w:r w:rsidRPr="005E3F7F">
        <w:rPr>
          <w:rFonts w:ascii="Times New Roman" w:hAnsi="Times New Roman"/>
          <w:b/>
          <w:szCs w:val="22"/>
        </w:rPr>
        <w:t>Přínosy</w:t>
      </w:r>
    </w:p>
    <w:p w14:paraId="4A8586E0" w14:textId="77777777" w:rsidR="00BE002F" w:rsidRPr="002F3374" w:rsidRDefault="00BE002F" w:rsidP="00BE002F">
      <w:pPr>
        <w:pStyle w:val="Odstavecseseznamem"/>
        <w:numPr>
          <w:ilvl w:val="0"/>
          <w:numId w:val="41"/>
        </w:numPr>
        <w:rPr>
          <w:rFonts w:ascii="Times New Roman" w:hAnsi="Times New Roman"/>
          <w:sz w:val="22"/>
          <w:szCs w:val="22"/>
        </w:rPr>
      </w:pPr>
      <w:r w:rsidRPr="002F3374">
        <w:rPr>
          <w:rFonts w:ascii="Times New Roman" w:hAnsi="Times New Roman"/>
          <w:sz w:val="22"/>
          <w:szCs w:val="22"/>
        </w:rPr>
        <w:t>Přiblížení národního systému posuzování stanovených stavebních výrobků evropskému systému posuzování stavebních výrobků s označením CE</w:t>
      </w:r>
    </w:p>
    <w:p w14:paraId="7F941191" w14:textId="77777777" w:rsidR="00BE002F" w:rsidRPr="00BE002F" w:rsidRDefault="00BE002F" w:rsidP="00BE002F">
      <w:pPr>
        <w:numPr>
          <w:ilvl w:val="0"/>
          <w:numId w:val="41"/>
        </w:numPr>
        <w:jc w:val="both"/>
        <w:rPr>
          <w:rFonts w:ascii="Times New Roman" w:hAnsi="Times New Roman"/>
          <w:szCs w:val="22"/>
        </w:rPr>
      </w:pPr>
      <w:r>
        <w:rPr>
          <w:rFonts w:ascii="Times New Roman" w:hAnsi="Times New Roman"/>
          <w:szCs w:val="22"/>
        </w:rPr>
        <w:t>Terminologické přiblížení harmonizované a neharmonizované sféry</w:t>
      </w:r>
    </w:p>
    <w:p w14:paraId="6E72F1D7" w14:textId="77777777" w:rsidR="00D84595" w:rsidRPr="00D84595" w:rsidRDefault="00BE002F" w:rsidP="00D84595">
      <w:pPr>
        <w:numPr>
          <w:ilvl w:val="0"/>
          <w:numId w:val="41"/>
        </w:numPr>
        <w:jc w:val="both"/>
        <w:rPr>
          <w:rFonts w:ascii="Times New Roman" w:hAnsi="Times New Roman"/>
          <w:szCs w:val="22"/>
        </w:rPr>
      </w:pPr>
      <w:r>
        <w:rPr>
          <w:rFonts w:ascii="Times New Roman" w:hAnsi="Times New Roman"/>
          <w:szCs w:val="22"/>
        </w:rPr>
        <w:t>Přiblížení</w:t>
      </w:r>
      <w:r w:rsidR="006A70D6" w:rsidRPr="00922334">
        <w:rPr>
          <w:rFonts w:ascii="Times New Roman" w:hAnsi="Times New Roman"/>
          <w:szCs w:val="22"/>
        </w:rPr>
        <w:t xml:space="preserve"> povinnost</w:t>
      </w:r>
      <w:r>
        <w:rPr>
          <w:rFonts w:ascii="Times New Roman" w:hAnsi="Times New Roman"/>
          <w:szCs w:val="22"/>
        </w:rPr>
        <w:t>í</w:t>
      </w:r>
      <w:r w:rsidR="006A70D6" w:rsidRPr="00922334">
        <w:rPr>
          <w:rFonts w:ascii="Times New Roman" w:hAnsi="Times New Roman"/>
          <w:szCs w:val="22"/>
        </w:rPr>
        <w:t xml:space="preserve"> hospodářských subjektů při uvádění a dodávání stanovených stavebních výrobků a výrobků s označení CE na trh v ČR.</w:t>
      </w:r>
    </w:p>
    <w:p w14:paraId="4AB4C336" w14:textId="77777777" w:rsidR="00BE002F" w:rsidRPr="00922334" w:rsidRDefault="00BE002F" w:rsidP="00BE002F">
      <w:pPr>
        <w:numPr>
          <w:ilvl w:val="0"/>
          <w:numId w:val="41"/>
        </w:numPr>
        <w:jc w:val="both"/>
        <w:rPr>
          <w:rFonts w:ascii="Times New Roman" w:hAnsi="Times New Roman"/>
          <w:szCs w:val="22"/>
        </w:rPr>
      </w:pPr>
      <w:r>
        <w:rPr>
          <w:rFonts w:ascii="Times New Roman" w:hAnsi="Times New Roman"/>
          <w:szCs w:val="22"/>
        </w:rPr>
        <w:t>Sjednocení o</w:t>
      </w:r>
      <w:r w:rsidRPr="00922334">
        <w:rPr>
          <w:rFonts w:ascii="Times New Roman" w:hAnsi="Times New Roman"/>
          <w:szCs w:val="22"/>
        </w:rPr>
        <w:t>dpovědnost</w:t>
      </w:r>
      <w:r>
        <w:rPr>
          <w:rFonts w:ascii="Times New Roman" w:hAnsi="Times New Roman"/>
          <w:szCs w:val="22"/>
        </w:rPr>
        <w:t>í hospodářských subjektů a stanovení jednoznačné odpovědnosti</w:t>
      </w:r>
      <w:r w:rsidRPr="00922334">
        <w:rPr>
          <w:rFonts w:ascii="Times New Roman" w:hAnsi="Times New Roman"/>
          <w:szCs w:val="22"/>
        </w:rPr>
        <w:t xml:space="preserve"> výrobce za shodu vlastností výrobku s vlastnostmi uvedenými v</w:t>
      </w:r>
      <w:r w:rsidR="009F09C1">
        <w:rPr>
          <w:rFonts w:ascii="Times New Roman" w:hAnsi="Times New Roman"/>
          <w:szCs w:val="22"/>
        </w:rPr>
        <w:t xml:space="preserve"> národním</w:t>
      </w:r>
      <w:r w:rsidRPr="00922334">
        <w:rPr>
          <w:rFonts w:ascii="Times New Roman" w:hAnsi="Times New Roman"/>
          <w:szCs w:val="22"/>
        </w:rPr>
        <w:t xml:space="preserve"> prohlášení o vlastnostech</w:t>
      </w:r>
    </w:p>
    <w:p w14:paraId="13B1BD12" w14:textId="77777777" w:rsidR="00643CBE" w:rsidRDefault="00643CBE" w:rsidP="00643CBE">
      <w:pPr>
        <w:pStyle w:val="Odstavecseseznamem"/>
        <w:numPr>
          <w:ilvl w:val="0"/>
          <w:numId w:val="41"/>
        </w:numPr>
        <w:spacing w:before="0" w:after="160" w:line="340" w:lineRule="exact"/>
        <w:rPr>
          <w:rFonts w:ascii="Times New Roman" w:hAnsi="Times New Roman"/>
          <w:sz w:val="22"/>
          <w:szCs w:val="22"/>
        </w:rPr>
      </w:pPr>
      <w:r>
        <w:rPr>
          <w:rFonts w:ascii="Times New Roman" w:hAnsi="Times New Roman"/>
          <w:sz w:val="22"/>
          <w:szCs w:val="22"/>
        </w:rPr>
        <w:t>S</w:t>
      </w:r>
      <w:r w:rsidR="00BE002F">
        <w:rPr>
          <w:rFonts w:ascii="Times New Roman" w:hAnsi="Times New Roman"/>
          <w:sz w:val="22"/>
          <w:szCs w:val="22"/>
        </w:rPr>
        <w:t>jednocení požadované dokumentace s dokumentací požadovanou pro stavební výrobky s označením CE</w:t>
      </w:r>
    </w:p>
    <w:p w14:paraId="24AF15D6" w14:textId="77777777" w:rsidR="00643CBE" w:rsidRDefault="00643CBE" w:rsidP="00643CBE">
      <w:pPr>
        <w:pStyle w:val="Odstavecseseznamem"/>
        <w:numPr>
          <w:ilvl w:val="0"/>
          <w:numId w:val="41"/>
        </w:numPr>
        <w:spacing w:before="0" w:after="160" w:line="340" w:lineRule="exact"/>
        <w:rPr>
          <w:rFonts w:ascii="Times New Roman" w:hAnsi="Times New Roman"/>
          <w:sz w:val="22"/>
          <w:szCs w:val="22"/>
        </w:rPr>
      </w:pPr>
      <w:r w:rsidRPr="00643CBE">
        <w:rPr>
          <w:rFonts w:ascii="Times New Roman" w:hAnsi="Times New Roman"/>
          <w:sz w:val="22"/>
          <w:szCs w:val="22"/>
        </w:rPr>
        <w:t>Zveřejnění informací o konkrétních vlastnostech stanovených stavebních výrobků, které autorizované osoby posoudily, ale v prohlášení o shodě nejsou prezentovány</w:t>
      </w:r>
    </w:p>
    <w:p w14:paraId="6BE5725B" w14:textId="77777777" w:rsidR="00643CBE" w:rsidRPr="00643CBE" w:rsidRDefault="00643CBE" w:rsidP="00643CBE">
      <w:pPr>
        <w:pStyle w:val="Odstavecseseznamem"/>
        <w:numPr>
          <w:ilvl w:val="0"/>
          <w:numId w:val="41"/>
        </w:numPr>
        <w:spacing w:before="0" w:after="160" w:line="340" w:lineRule="exact"/>
        <w:rPr>
          <w:rFonts w:ascii="Times New Roman" w:hAnsi="Times New Roman"/>
          <w:sz w:val="22"/>
          <w:szCs w:val="22"/>
        </w:rPr>
      </w:pPr>
      <w:r>
        <w:rPr>
          <w:rFonts w:ascii="Times New Roman" w:hAnsi="Times New Roman"/>
          <w:sz w:val="22"/>
          <w:szCs w:val="22"/>
        </w:rPr>
        <w:t>Zlepšení pozice a podpora odpovědných českých výrobců stanovených stavebních výrobků</w:t>
      </w:r>
      <w:r w:rsidRPr="00643CBE">
        <w:rPr>
          <w:rFonts w:ascii="Times New Roman" w:hAnsi="Times New Roman"/>
          <w:sz w:val="22"/>
          <w:szCs w:val="22"/>
        </w:rPr>
        <w:t xml:space="preserve"> </w:t>
      </w:r>
    </w:p>
    <w:p w14:paraId="5C60EF10" w14:textId="77777777" w:rsidR="00643CBE" w:rsidRPr="00922334" w:rsidRDefault="00643CBE" w:rsidP="00643CBE">
      <w:pPr>
        <w:numPr>
          <w:ilvl w:val="0"/>
          <w:numId w:val="41"/>
        </w:numPr>
        <w:jc w:val="both"/>
        <w:rPr>
          <w:rFonts w:ascii="Times New Roman" w:hAnsi="Times New Roman"/>
          <w:szCs w:val="22"/>
        </w:rPr>
      </w:pPr>
      <w:r w:rsidRPr="00922334">
        <w:rPr>
          <w:rFonts w:ascii="Times New Roman" w:hAnsi="Times New Roman"/>
          <w:szCs w:val="22"/>
        </w:rPr>
        <w:t>Sjednocení metodik při provádění dozoru nad trhem</w:t>
      </w:r>
    </w:p>
    <w:p w14:paraId="0DC02922" w14:textId="77777777" w:rsidR="00643CBE" w:rsidRPr="005E3F7F" w:rsidRDefault="00643CBE" w:rsidP="00BE002F">
      <w:pPr>
        <w:pStyle w:val="Odstavecseseznamem"/>
        <w:numPr>
          <w:ilvl w:val="0"/>
          <w:numId w:val="41"/>
        </w:numPr>
        <w:spacing w:before="0" w:after="160" w:line="340" w:lineRule="exact"/>
        <w:rPr>
          <w:rFonts w:ascii="Times New Roman" w:hAnsi="Times New Roman"/>
          <w:sz w:val="22"/>
          <w:szCs w:val="22"/>
        </w:rPr>
      </w:pPr>
      <w:r>
        <w:rPr>
          <w:rFonts w:ascii="Times New Roman" w:hAnsi="Times New Roman"/>
          <w:sz w:val="22"/>
          <w:szCs w:val="22"/>
        </w:rPr>
        <w:t>Zlepšení podmínek pro zajištění bezpečnosti staveb a životního prostředí</w:t>
      </w:r>
    </w:p>
    <w:p w14:paraId="1FF6BB8B" w14:textId="77777777" w:rsidR="00261F60" w:rsidRPr="00D84595" w:rsidRDefault="00D40DE2" w:rsidP="00C8690C">
      <w:pPr>
        <w:numPr>
          <w:ilvl w:val="1"/>
          <w:numId w:val="43"/>
        </w:numPr>
        <w:jc w:val="both"/>
        <w:rPr>
          <w:rFonts w:ascii="Times New Roman" w:hAnsi="Times New Roman"/>
          <w:szCs w:val="22"/>
        </w:rPr>
      </w:pPr>
      <w:r w:rsidRPr="00922334">
        <w:rPr>
          <w:rFonts w:ascii="Times New Roman" w:hAnsi="Times New Roman"/>
          <w:szCs w:val="22"/>
        </w:rPr>
        <w:t>Dostupnost i</w:t>
      </w:r>
      <w:r w:rsidR="00922334" w:rsidRPr="00922334">
        <w:rPr>
          <w:rFonts w:ascii="Times New Roman" w:hAnsi="Times New Roman"/>
          <w:szCs w:val="22"/>
        </w:rPr>
        <w:t>nformací</w:t>
      </w:r>
      <w:r w:rsidR="00261F60" w:rsidRPr="00922334">
        <w:rPr>
          <w:rFonts w:ascii="Times New Roman" w:hAnsi="Times New Roman"/>
          <w:szCs w:val="22"/>
        </w:rPr>
        <w:t xml:space="preserve"> o vlastnostech stanovených stavebních výrobků,</w:t>
      </w:r>
      <w:r w:rsidR="00D84595">
        <w:rPr>
          <w:rFonts w:ascii="Times New Roman" w:hAnsi="Times New Roman"/>
          <w:szCs w:val="22"/>
        </w:rPr>
        <w:t xml:space="preserve"> které mohou ovlivnit bezpečnost stavby,</w:t>
      </w:r>
      <w:r w:rsidR="00261F60" w:rsidRPr="00D84595">
        <w:rPr>
          <w:rFonts w:ascii="Times New Roman" w:hAnsi="Times New Roman"/>
          <w:szCs w:val="22"/>
        </w:rPr>
        <w:t xml:space="preserve"> jejich konkrétních úrovních, třídách, limitních hodnotách</w:t>
      </w:r>
      <w:r w:rsidR="00643CBE">
        <w:rPr>
          <w:rFonts w:ascii="Times New Roman" w:hAnsi="Times New Roman"/>
          <w:szCs w:val="22"/>
        </w:rPr>
        <w:t>, pro použití do staveb</w:t>
      </w:r>
    </w:p>
    <w:p w14:paraId="57859431" w14:textId="77777777" w:rsidR="00D84595" w:rsidRDefault="00D84595" w:rsidP="00C8690C">
      <w:pPr>
        <w:numPr>
          <w:ilvl w:val="1"/>
          <w:numId w:val="43"/>
        </w:numPr>
        <w:jc w:val="both"/>
        <w:rPr>
          <w:rFonts w:ascii="Times New Roman" w:hAnsi="Times New Roman"/>
          <w:szCs w:val="22"/>
        </w:rPr>
      </w:pPr>
      <w:r w:rsidRPr="00922334">
        <w:rPr>
          <w:rFonts w:ascii="Times New Roman" w:hAnsi="Times New Roman"/>
          <w:szCs w:val="22"/>
        </w:rPr>
        <w:t>Dostupnost informací o vlastnostech stanovených stavebních výrobků,</w:t>
      </w:r>
      <w:r>
        <w:rPr>
          <w:rFonts w:ascii="Times New Roman" w:hAnsi="Times New Roman"/>
          <w:szCs w:val="22"/>
        </w:rPr>
        <w:t xml:space="preserve"> které mohou mít dopad na životní prostředí a využívání přírodních zdrojů</w:t>
      </w:r>
      <w:r w:rsidR="00643CBE">
        <w:rPr>
          <w:rFonts w:ascii="Times New Roman" w:hAnsi="Times New Roman"/>
          <w:szCs w:val="22"/>
        </w:rPr>
        <w:t>, pro použití do staveb, pro použití do staveb</w:t>
      </w:r>
    </w:p>
    <w:p w14:paraId="3A930DB1" w14:textId="77777777" w:rsidR="00D84595" w:rsidRDefault="00D84595" w:rsidP="00C8690C">
      <w:pPr>
        <w:numPr>
          <w:ilvl w:val="1"/>
          <w:numId w:val="43"/>
        </w:numPr>
        <w:jc w:val="both"/>
        <w:rPr>
          <w:rFonts w:ascii="Times New Roman" w:hAnsi="Times New Roman"/>
          <w:szCs w:val="22"/>
        </w:rPr>
      </w:pPr>
      <w:r>
        <w:rPr>
          <w:rFonts w:ascii="Times New Roman" w:hAnsi="Times New Roman"/>
          <w:szCs w:val="22"/>
        </w:rPr>
        <w:t>Dostupnost informací o obsahu nebezpečných látek</w:t>
      </w:r>
      <w:r w:rsidR="00643CBE">
        <w:rPr>
          <w:rFonts w:ascii="Times New Roman" w:hAnsi="Times New Roman"/>
          <w:szCs w:val="22"/>
        </w:rPr>
        <w:t>, pro použití do staveb</w:t>
      </w:r>
    </w:p>
    <w:p w14:paraId="36811CBD" w14:textId="77777777" w:rsidR="00643CBE" w:rsidRDefault="00643CBE" w:rsidP="00BC247F">
      <w:pPr>
        <w:numPr>
          <w:ilvl w:val="0"/>
          <w:numId w:val="41"/>
        </w:numPr>
        <w:jc w:val="both"/>
        <w:rPr>
          <w:rFonts w:ascii="Times New Roman" w:hAnsi="Times New Roman"/>
          <w:szCs w:val="22"/>
        </w:rPr>
      </w:pPr>
      <w:r>
        <w:rPr>
          <w:rFonts w:ascii="Times New Roman" w:hAnsi="Times New Roman"/>
          <w:szCs w:val="22"/>
        </w:rPr>
        <w:t>Snížení počtu reklamací na stavební výrobky</w:t>
      </w:r>
    </w:p>
    <w:p w14:paraId="1238458C" w14:textId="77777777" w:rsidR="00922334" w:rsidRPr="00922334" w:rsidRDefault="00922334" w:rsidP="00922334">
      <w:pPr>
        <w:pStyle w:val="Odstavecseseznamem"/>
        <w:numPr>
          <w:ilvl w:val="0"/>
          <w:numId w:val="41"/>
        </w:numPr>
        <w:spacing w:before="0" w:after="160" w:line="340" w:lineRule="exact"/>
        <w:rPr>
          <w:rFonts w:ascii="Times New Roman" w:hAnsi="Times New Roman"/>
          <w:sz w:val="22"/>
          <w:szCs w:val="22"/>
        </w:rPr>
      </w:pPr>
      <w:r w:rsidRPr="00922334">
        <w:rPr>
          <w:rFonts w:ascii="Times New Roman" w:hAnsi="Times New Roman"/>
          <w:sz w:val="22"/>
          <w:szCs w:val="22"/>
        </w:rPr>
        <w:lastRenderedPageBreak/>
        <w:t xml:space="preserve">Rychlejší orientace ze strany zhotovitelů </w:t>
      </w:r>
      <w:r w:rsidR="00643CBE">
        <w:rPr>
          <w:rFonts w:ascii="Times New Roman" w:hAnsi="Times New Roman"/>
          <w:sz w:val="22"/>
          <w:szCs w:val="22"/>
        </w:rPr>
        <w:t xml:space="preserve">v případě </w:t>
      </w:r>
      <w:r w:rsidRPr="00922334">
        <w:rPr>
          <w:rFonts w:ascii="Times New Roman" w:hAnsi="Times New Roman"/>
          <w:sz w:val="22"/>
          <w:szCs w:val="22"/>
        </w:rPr>
        <w:t>připojení označení SCZ k výrobkům, které mají posouzeny všechny vlastnosti pro použití stanoveného stavebního výrobku do stavby v ČR.</w:t>
      </w:r>
    </w:p>
    <w:p w14:paraId="13D0B8E5" w14:textId="77777777" w:rsidR="00261F60" w:rsidRPr="00643CBE" w:rsidRDefault="00BE002F" w:rsidP="00423F96">
      <w:pPr>
        <w:numPr>
          <w:ilvl w:val="0"/>
          <w:numId w:val="41"/>
        </w:numPr>
        <w:jc w:val="both"/>
        <w:rPr>
          <w:rFonts w:ascii="Times New Roman" w:hAnsi="Times New Roman"/>
          <w:szCs w:val="22"/>
        </w:rPr>
      </w:pPr>
      <w:r>
        <w:rPr>
          <w:rFonts w:ascii="Times New Roman" w:hAnsi="Times New Roman"/>
          <w:szCs w:val="22"/>
        </w:rPr>
        <w:t>Databáze vlastností stavebních výrobků pro jejich použití do staveb v České republice pro potřeby datového standardu stavebnictví</w:t>
      </w:r>
    </w:p>
    <w:p w14:paraId="4951E309" w14:textId="77777777" w:rsidR="00423F96" w:rsidRPr="0022279A" w:rsidRDefault="00423F96" w:rsidP="00423F96">
      <w:pPr>
        <w:jc w:val="both"/>
        <w:rPr>
          <w:rFonts w:ascii="Times New Roman" w:hAnsi="Times New Roman"/>
          <w:b/>
          <w:szCs w:val="22"/>
        </w:rPr>
      </w:pPr>
      <w:r w:rsidRPr="0022279A">
        <w:rPr>
          <w:rFonts w:ascii="Times New Roman" w:hAnsi="Times New Roman"/>
          <w:b/>
          <w:szCs w:val="22"/>
        </w:rPr>
        <w:t>V 1/3 – sjednocení obou režimů prohlášení (prohlášení o shodě a prohlášení o vlastnostech) na prohlášení o shodě</w:t>
      </w:r>
    </w:p>
    <w:p w14:paraId="657FB2CC" w14:textId="77777777" w:rsidR="00423F96" w:rsidRPr="00C5539D" w:rsidRDefault="00423F96" w:rsidP="00423F96">
      <w:pPr>
        <w:jc w:val="both"/>
        <w:rPr>
          <w:rFonts w:ascii="Times New Roman" w:hAnsi="Times New Roman"/>
          <w:szCs w:val="22"/>
        </w:rPr>
      </w:pPr>
      <w:r w:rsidRPr="00C5539D">
        <w:rPr>
          <w:rFonts w:ascii="Times New Roman" w:hAnsi="Times New Roman"/>
          <w:szCs w:val="22"/>
        </w:rPr>
        <w:t xml:space="preserve">Tato varianta předpokládá nahrazení evropského systému stanoveného </w:t>
      </w:r>
      <w:r w:rsidRPr="00C5539D">
        <w:rPr>
          <w:rFonts w:ascii="Times New Roman" w:hAnsi="Times New Roman"/>
          <w:color w:val="auto"/>
          <w:szCs w:val="22"/>
        </w:rPr>
        <w:t>platným pro stavební výrobky s označením CE systémem národním stanoveným</w:t>
      </w:r>
      <w:r w:rsidRPr="00C5539D">
        <w:rPr>
          <w:rFonts w:ascii="Times New Roman" w:hAnsi="Times New Roman"/>
          <w:color w:val="D13438"/>
          <w:szCs w:val="22"/>
          <w:u w:val="single"/>
        </w:rPr>
        <w:t xml:space="preserve"> </w:t>
      </w:r>
      <w:r w:rsidRPr="00C5539D">
        <w:rPr>
          <w:rFonts w:ascii="Times New Roman" w:hAnsi="Times New Roman"/>
          <w:szCs w:val="22"/>
        </w:rPr>
        <w:t xml:space="preserve">zákonem č. 22/1997 Sb., tj. posuzování shody a </w:t>
      </w:r>
      <w:r w:rsidR="001557AB">
        <w:rPr>
          <w:rFonts w:ascii="Times New Roman" w:hAnsi="Times New Roman"/>
          <w:szCs w:val="22"/>
        </w:rPr>
        <w:t>vydání</w:t>
      </w:r>
      <w:r w:rsidRPr="00C5539D">
        <w:rPr>
          <w:rFonts w:ascii="Times New Roman" w:hAnsi="Times New Roman"/>
          <w:szCs w:val="22"/>
        </w:rPr>
        <w:t xml:space="preserve"> prohlášení o shodě by nahradilo posuzování stálosti vlastností a vydání prohlášení o vlastnostech.</w:t>
      </w:r>
    </w:p>
    <w:p w14:paraId="6EFB36D7" w14:textId="77777777" w:rsidR="00F664BF" w:rsidRPr="00C5539D" w:rsidRDefault="00F664BF" w:rsidP="00F664BF">
      <w:pPr>
        <w:jc w:val="both"/>
        <w:rPr>
          <w:rFonts w:ascii="Times New Roman" w:hAnsi="Times New Roman"/>
          <w:b/>
          <w:szCs w:val="22"/>
        </w:rPr>
      </w:pPr>
      <w:r w:rsidRPr="00C5539D">
        <w:rPr>
          <w:rFonts w:ascii="Times New Roman" w:hAnsi="Times New Roman"/>
          <w:b/>
          <w:szCs w:val="22"/>
        </w:rPr>
        <w:t>Náklady</w:t>
      </w:r>
    </w:p>
    <w:p w14:paraId="3673C42D" w14:textId="77777777" w:rsidR="00F664BF" w:rsidRPr="00C5539D" w:rsidRDefault="00F664BF" w:rsidP="00F664BF">
      <w:pPr>
        <w:pStyle w:val="Odstavecseseznamem"/>
        <w:numPr>
          <w:ilvl w:val="0"/>
          <w:numId w:val="41"/>
        </w:numPr>
        <w:spacing w:before="0" w:after="160" w:line="340" w:lineRule="exact"/>
        <w:rPr>
          <w:rFonts w:ascii="Times New Roman" w:hAnsi="Times New Roman"/>
          <w:sz w:val="22"/>
          <w:szCs w:val="22"/>
        </w:rPr>
      </w:pPr>
      <w:r w:rsidRPr="00C5539D">
        <w:rPr>
          <w:rFonts w:ascii="Times New Roman" w:hAnsi="Times New Roman"/>
          <w:sz w:val="22"/>
          <w:szCs w:val="22"/>
        </w:rPr>
        <w:t>Porušení požadavků přímo použitelného předpisu</w:t>
      </w:r>
    </w:p>
    <w:p w14:paraId="1239C5BF" w14:textId="77777777" w:rsidR="00F664BF" w:rsidRPr="00C5539D" w:rsidRDefault="00F664BF" w:rsidP="00F664BF">
      <w:pPr>
        <w:jc w:val="both"/>
        <w:rPr>
          <w:rFonts w:ascii="Times New Roman" w:hAnsi="Times New Roman"/>
          <w:b/>
          <w:szCs w:val="22"/>
        </w:rPr>
      </w:pPr>
      <w:r w:rsidRPr="00C5539D">
        <w:rPr>
          <w:rFonts w:ascii="Times New Roman" w:hAnsi="Times New Roman"/>
          <w:b/>
          <w:szCs w:val="22"/>
        </w:rPr>
        <w:t>Přínosy</w:t>
      </w:r>
    </w:p>
    <w:p w14:paraId="4D63EA3B" w14:textId="77777777" w:rsidR="00F664BF" w:rsidRPr="00C5539D" w:rsidRDefault="00F664BF" w:rsidP="00F664BF">
      <w:pPr>
        <w:pStyle w:val="Odstavecseseznamem"/>
        <w:numPr>
          <w:ilvl w:val="0"/>
          <w:numId w:val="41"/>
        </w:numPr>
        <w:rPr>
          <w:rFonts w:ascii="Times New Roman" w:hAnsi="Times New Roman"/>
          <w:sz w:val="22"/>
          <w:szCs w:val="22"/>
        </w:rPr>
      </w:pPr>
      <w:r w:rsidRPr="00C5539D">
        <w:rPr>
          <w:rFonts w:ascii="Times New Roman" w:hAnsi="Times New Roman"/>
          <w:sz w:val="22"/>
          <w:szCs w:val="22"/>
        </w:rPr>
        <w:t>Sjednocení postupů při uvádění stanovených stavebních výrobků a stavebních výrobků s označením CE na trh v České republice</w:t>
      </w:r>
    </w:p>
    <w:p w14:paraId="0D1DBBF8" w14:textId="77777777" w:rsidR="00F664BF" w:rsidRPr="00C5539D" w:rsidRDefault="00F664BF" w:rsidP="00F664BF">
      <w:pPr>
        <w:numPr>
          <w:ilvl w:val="0"/>
          <w:numId w:val="41"/>
        </w:numPr>
        <w:jc w:val="both"/>
        <w:rPr>
          <w:rFonts w:ascii="Times New Roman" w:hAnsi="Times New Roman"/>
          <w:szCs w:val="22"/>
        </w:rPr>
      </w:pPr>
      <w:r w:rsidRPr="00C5539D">
        <w:rPr>
          <w:rFonts w:ascii="Times New Roman" w:hAnsi="Times New Roman"/>
          <w:szCs w:val="22"/>
        </w:rPr>
        <w:t>Terminologické přiblížení harmonizované a neharmonizované sféry</w:t>
      </w:r>
    </w:p>
    <w:p w14:paraId="48C0C719" w14:textId="77777777" w:rsidR="00F664BF" w:rsidRPr="00C5539D" w:rsidRDefault="00F664BF" w:rsidP="00F664BF">
      <w:pPr>
        <w:numPr>
          <w:ilvl w:val="0"/>
          <w:numId w:val="41"/>
        </w:numPr>
        <w:jc w:val="both"/>
        <w:rPr>
          <w:rFonts w:ascii="Times New Roman" w:hAnsi="Times New Roman"/>
          <w:szCs w:val="22"/>
        </w:rPr>
      </w:pPr>
      <w:r w:rsidRPr="00C5539D">
        <w:rPr>
          <w:rFonts w:ascii="Times New Roman" w:hAnsi="Times New Roman"/>
          <w:szCs w:val="22"/>
        </w:rPr>
        <w:t>Přiblížení povinností hospodářských subjektů při uvádění a dodávání stanovených stavebních výrobků a výrobků s označení CE na trh v ČR.</w:t>
      </w:r>
    </w:p>
    <w:p w14:paraId="26A2F827" w14:textId="77777777" w:rsidR="00136F06" w:rsidRPr="001468C6" w:rsidRDefault="00847B20" w:rsidP="001468C6">
      <w:pPr>
        <w:rPr>
          <w:rFonts w:ascii="Times New Roman" w:hAnsi="Times New Roman"/>
          <w:b/>
          <w:color w:val="1F497D" w:themeColor="text2"/>
        </w:rPr>
      </w:pPr>
      <w:r w:rsidRPr="001468C6">
        <w:rPr>
          <w:rFonts w:ascii="Times New Roman" w:hAnsi="Times New Roman"/>
          <w:b/>
          <w:color w:val="1F497D" w:themeColor="text2"/>
        </w:rPr>
        <w:t xml:space="preserve">3.2 </w:t>
      </w:r>
      <w:r w:rsidR="00136F06" w:rsidRPr="001468C6">
        <w:rPr>
          <w:rFonts w:ascii="Times New Roman" w:hAnsi="Times New Roman"/>
          <w:b/>
          <w:color w:val="1F497D" w:themeColor="text2"/>
        </w:rPr>
        <w:t>Identifikace nákladů a přínos</w:t>
      </w:r>
      <w:bookmarkEnd w:id="39"/>
      <w:bookmarkEnd w:id="40"/>
      <w:r w:rsidR="00136F06" w:rsidRPr="001468C6">
        <w:rPr>
          <w:rFonts w:ascii="Times New Roman" w:hAnsi="Times New Roman"/>
          <w:b/>
          <w:color w:val="1F497D" w:themeColor="text2"/>
        </w:rPr>
        <w:t xml:space="preserve">ů varianty </w:t>
      </w:r>
      <w:bookmarkEnd w:id="41"/>
      <w:r w:rsidRPr="001468C6">
        <w:rPr>
          <w:rFonts w:ascii="Times New Roman" w:hAnsi="Times New Roman"/>
          <w:b/>
          <w:color w:val="1F497D" w:themeColor="text2"/>
        </w:rPr>
        <w:t>V2</w:t>
      </w:r>
    </w:p>
    <w:p w14:paraId="5516C37D" w14:textId="77777777" w:rsidR="00847B20" w:rsidRPr="0022279A" w:rsidRDefault="00847B20" w:rsidP="00847B20">
      <w:pPr>
        <w:jc w:val="both"/>
        <w:rPr>
          <w:rFonts w:ascii="Times New Roman" w:hAnsi="Times New Roman"/>
          <w:b/>
          <w:szCs w:val="22"/>
        </w:rPr>
      </w:pPr>
      <w:r w:rsidRPr="0022279A">
        <w:rPr>
          <w:rFonts w:ascii="Times New Roman" w:hAnsi="Times New Roman"/>
          <w:b/>
          <w:szCs w:val="22"/>
        </w:rPr>
        <w:t>V 2/1 – nulová – ponechání stávajícího systému stavebních technických osvědčení vydávaných autorizovanými osobami</w:t>
      </w:r>
    </w:p>
    <w:p w14:paraId="65566BA6" w14:textId="77777777" w:rsidR="00847B20" w:rsidRDefault="00847B20" w:rsidP="00847B20">
      <w:pPr>
        <w:jc w:val="both"/>
        <w:rPr>
          <w:rFonts w:ascii="Times New Roman" w:hAnsi="Times New Roman"/>
          <w:szCs w:val="22"/>
        </w:rPr>
      </w:pPr>
      <w:r w:rsidRPr="02A3532E">
        <w:rPr>
          <w:rFonts w:ascii="Times New Roman" w:hAnsi="Times New Roman"/>
          <w:szCs w:val="22"/>
        </w:rPr>
        <w:t xml:space="preserve">Současná právní úprava pro vybrané stavební výrobky (NV č. 163/2002 Sb.) předpokládá posouzení shody podle určených norem nebo, v případě že jsou tyto normy pro daný výrobek neúplné (současné určené normy ne vždy uvádí zamýšlené použití výrobku) nebo podle nich výrobce nechce postupovat, podle stavebního technického osvědčení, které zpracuje autorizovaná osoba. Podle tohoto stavebního technického osvědčení autorizovaná osoba provádí technická zjištění pro </w:t>
      </w:r>
      <w:r w:rsidR="001557AB">
        <w:rPr>
          <w:rFonts w:ascii="Times New Roman" w:hAnsi="Times New Roman"/>
          <w:szCs w:val="22"/>
        </w:rPr>
        <w:t>vydání</w:t>
      </w:r>
      <w:r w:rsidRPr="02A3532E">
        <w:rPr>
          <w:rFonts w:ascii="Times New Roman" w:hAnsi="Times New Roman"/>
          <w:szCs w:val="22"/>
        </w:rPr>
        <w:t xml:space="preserve"> prohlášení o shodě. Výrobce a dovozce předkládá písemné prohlášení, že nezadal provedené technických zjištění jiné autorizované osobě. Tento postup nezaručuje nezávislost rozsahu požadavků stavebního technického osvědčení na zkoušení, které provádí stejná autorizovaná osoba a může mít za následek jak neúměrně rozsáhlé požadavky na zkoušení pro účely prokazování shody, tak na druhé straně požadavky nedostatečné.</w:t>
      </w:r>
    </w:p>
    <w:p w14:paraId="3F6CA5F5" w14:textId="77777777" w:rsidR="00847B20" w:rsidRPr="000D4F4A" w:rsidRDefault="00847B20" w:rsidP="00847B20">
      <w:pPr>
        <w:jc w:val="both"/>
        <w:rPr>
          <w:rFonts w:ascii="Times New Roman" w:hAnsi="Times New Roman"/>
          <w:b/>
          <w:szCs w:val="22"/>
        </w:rPr>
      </w:pPr>
      <w:r>
        <w:rPr>
          <w:rFonts w:ascii="Times New Roman" w:hAnsi="Times New Roman"/>
          <w:b/>
          <w:szCs w:val="22"/>
        </w:rPr>
        <w:t>Nák</w:t>
      </w:r>
      <w:r w:rsidRPr="000D4F4A">
        <w:rPr>
          <w:rFonts w:ascii="Times New Roman" w:hAnsi="Times New Roman"/>
          <w:b/>
          <w:szCs w:val="22"/>
        </w:rPr>
        <w:t>lady</w:t>
      </w:r>
    </w:p>
    <w:p w14:paraId="46277C00" w14:textId="77777777" w:rsidR="00847B20" w:rsidRPr="000D4F4A" w:rsidRDefault="00847B20" w:rsidP="00847B20">
      <w:pPr>
        <w:pStyle w:val="Odstavecseseznamem"/>
        <w:numPr>
          <w:ilvl w:val="0"/>
          <w:numId w:val="41"/>
        </w:numPr>
        <w:spacing w:before="0" w:after="160" w:line="340" w:lineRule="exact"/>
        <w:rPr>
          <w:rFonts w:ascii="Times New Roman" w:hAnsi="Times New Roman"/>
          <w:sz w:val="22"/>
          <w:szCs w:val="22"/>
        </w:rPr>
      </w:pPr>
      <w:r w:rsidRPr="000D4F4A">
        <w:rPr>
          <w:rFonts w:ascii="Times New Roman" w:hAnsi="Times New Roman"/>
          <w:sz w:val="22"/>
          <w:szCs w:val="22"/>
        </w:rPr>
        <w:t>Zachování původního stavu znamená, že tato neměnnost nevyvolává žádné negativní finanční ani administrativní dopady.</w:t>
      </w:r>
    </w:p>
    <w:p w14:paraId="73CCD73A" w14:textId="77777777" w:rsidR="00847B20" w:rsidRPr="000D4F4A" w:rsidRDefault="00847B20" w:rsidP="00847B20">
      <w:pPr>
        <w:jc w:val="both"/>
        <w:rPr>
          <w:rFonts w:ascii="Times New Roman" w:hAnsi="Times New Roman"/>
          <w:b/>
          <w:szCs w:val="22"/>
        </w:rPr>
      </w:pPr>
      <w:r w:rsidRPr="000D4F4A">
        <w:rPr>
          <w:rFonts w:ascii="Times New Roman" w:hAnsi="Times New Roman"/>
          <w:b/>
          <w:szCs w:val="22"/>
        </w:rPr>
        <w:lastRenderedPageBreak/>
        <w:t>Přínosy</w:t>
      </w:r>
    </w:p>
    <w:p w14:paraId="1469B400" w14:textId="77777777" w:rsidR="00847B20" w:rsidRPr="000D4F4A" w:rsidRDefault="00847B20" w:rsidP="00847B20">
      <w:pPr>
        <w:pStyle w:val="Odstavecseseznamem"/>
        <w:numPr>
          <w:ilvl w:val="0"/>
          <w:numId w:val="41"/>
        </w:numPr>
        <w:spacing w:before="0" w:after="160" w:line="340" w:lineRule="exact"/>
        <w:rPr>
          <w:rFonts w:ascii="Times New Roman" w:hAnsi="Times New Roman"/>
          <w:sz w:val="22"/>
          <w:szCs w:val="22"/>
        </w:rPr>
      </w:pPr>
      <w:r w:rsidRPr="000D4F4A">
        <w:rPr>
          <w:rFonts w:ascii="Times New Roman" w:hAnsi="Times New Roman"/>
          <w:sz w:val="22"/>
          <w:szCs w:val="22"/>
        </w:rPr>
        <w:t xml:space="preserve">Přínosem této varianty je neměnnost právního prostředí jak pro státní správu (autorizující orgán ÚNMZ), tak i pro hospodářské subjekty (autorizované osoby, výrobce, dovozce, distributory atd.) </w:t>
      </w:r>
    </w:p>
    <w:p w14:paraId="362B1514" w14:textId="77777777" w:rsidR="00847B20" w:rsidRPr="000D4F4A" w:rsidRDefault="00847B20" w:rsidP="00847B20">
      <w:pPr>
        <w:jc w:val="both"/>
        <w:rPr>
          <w:rFonts w:ascii="Times New Roman" w:hAnsi="Times New Roman"/>
          <w:szCs w:val="22"/>
        </w:rPr>
      </w:pPr>
      <w:r w:rsidRPr="000D4F4A">
        <w:rPr>
          <w:rFonts w:ascii="Times New Roman" w:hAnsi="Times New Roman"/>
          <w:szCs w:val="22"/>
        </w:rPr>
        <w:t xml:space="preserve"> </w:t>
      </w:r>
    </w:p>
    <w:p w14:paraId="2DD47922" w14:textId="77777777" w:rsidR="00847B20" w:rsidRPr="0022279A" w:rsidRDefault="00847B20" w:rsidP="00847B20">
      <w:pPr>
        <w:jc w:val="both"/>
        <w:rPr>
          <w:rFonts w:ascii="Times New Roman" w:hAnsi="Times New Roman"/>
          <w:b/>
          <w:szCs w:val="22"/>
        </w:rPr>
      </w:pPr>
      <w:r w:rsidRPr="0022279A">
        <w:rPr>
          <w:rFonts w:ascii="Times New Roman" w:hAnsi="Times New Roman"/>
          <w:b/>
          <w:szCs w:val="22"/>
        </w:rPr>
        <w:t>V 2/2 – zavedení institutu národního subjektu pro technické posuzování a nové technické specifikace – národního technického posouzení; oddělení od činnosti autorizovaných osob</w:t>
      </w:r>
    </w:p>
    <w:p w14:paraId="4B37D129" w14:textId="77777777" w:rsidR="00847B20" w:rsidRPr="0022279A" w:rsidRDefault="00847B20" w:rsidP="0022279A">
      <w:pPr>
        <w:jc w:val="both"/>
        <w:rPr>
          <w:rFonts w:ascii="Times New Roman" w:hAnsi="Times New Roman"/>
          <w:szCs w:val="22"/>
        </w:rPr>
      </w:pPr>
      <w:r w:rsidRPr="0022279A">
        <w:rPr>
          <w:rFonts w:ascii="Times New Roman" w:hAnsi="Times New Roman"/>
          <w:szCs w:val="22"/>
        </w:rPr>
        <w:t xml:space="preserve">Počet posouzení a vydaných stavebních technických osvědčení (viz kapitola 1.3 část Uvádění a dodávání vybraných stavebních výrobků na trh) autorizovanými osobami a praktické zkušenosti ukazují na to, že v případě nejčastěji posuzovaných stavebních výrobků by bylo vhodné využívat již existující vydaná stavební technická osvědčení, která plní roli "normy" pro konkrétní stavební výrobek. Stavební technická osvědčení jsou ve vlastnictví výrobců a není možné je poskytnout veřejnosti. Z tohoto důvodu je třeba postavit stavební technická osvědčení na úroveň technické specifikace, resp. nahradit je technickými specifikacemi, které budou dostupné všem autorizovaným osobám pro příslušnou skupinu výrobků, obdobně jako je tomu v harmonizované oblasti. </w:t>
      </w:r>
    </w:p>
    <w:p w14:paraId="375FFA7F" w14:textId="77777777" w:rsidR="00847B20" w:rsidRPr="0022279A" w:rsidRDefault="00847B20" w:rsidP="0022279A">
      <w:pPr>
        <w:jc w:val="both"/>
        <w:rPr>
          <w:rFonts w:ascii="Times New Roman" w:hAnsi="Times New Roman"/>
          <w:szCs w:val="22"/>
        </w:rPr>
      </w:pPr>
      <w:r w:rsidRPr="0022279A">
        <w:rPr>
          <w:rFonts w:ascii="Times New Roman" w:hAnsi="Times New Roman"/>
          <w:szCs w:val="22"/>
        </w:rPr>
        <w:t xml:space="preserve">Vypracování národních technických posouzení budou zajišťovat subjekty pro technické posuzování a tato činnost bude oddělena od činnosti autorizovaných osob, tj. od zkoušení a posuzování </w:t>
      </w:r>
      <w:r w:rsidR="00E54D70">
        <w:rPr>
          <w:rFonts w:ascii="Times New Roman" w:hAnsi="Times New Roman"/>
          <w:szCs w:val="22"/>
        </w:rPr>
        <w:t xml:space="preserve">stálosti </w:t>
      </w:r>
      <w:r w:rsidRPr="0022279A">
        <w:rPr>
          <w:rFonts w:ascii="Times New Roman" w:hAnsi="Times New Roman"/>
          <w:szCs w:val="22"/>
        </w:rPr>
        <w:t xml:space="preserve">vlastností výrobků. Oddělením se zajistí nestrannost a nezávislost autorizované osoby na stanovení požadavků technické specifikace na posuzování </w:t>
      </w:r>
      <w:r w:rsidR="00E54D70">
        <w:rPr>
          <w:rFonts w:ascii="Times New Roman" w:hAnsi="Times New Roman"/>
          <w:szCs w:val="22"/>
        </w:rPr>
        <w:t xml:space="preserve">stálosti </w:t>
      </w:r>
      <w:r w:rsidRPr="0022279A">
        <w:rPr>
          <w:rFonts w:ascii="Times New Roman" w:hAnsi="Times New Roman"/>
          <w:szCs w:val="22"/>
        </w:rPr>
        <w:t xml:space="preserve">konkrétních vlastností stanoveného stavebního výrobku. Při zpracování národních technických posouzení budou prioritně </w:t>
      </w:r>
      <w:proofErr w:type="gramStart"/>
      <w:r w:rsidRPr="0022279A">
        <w:rPr>
          <w:rFonts w:ascii="Times New Roman" w:hAnsi="Times New Roman"/>
          <w:szCs w:val="22"/>
        </w:rPr>
        <w:t>využity</w:t>
      </w:r>
      <w:proofErr w:type="gramEnd"/>
      <w:r w:rsidRPr="0022279A">
        <w:rPr>
          <w:rFonts w:ascii="Times New Roman" w:hAnsi="Times New Roman"/>
          <w:szCs w:val="22"/>
        </w:rPr>
        <w:t xml:space="preserve"> existující EAD. Z tohoto důvodu je účelné, aby byly národními subjekty pro technické posuzování v první řadě již existující subjekty pro technické posuzování. V České republice jsou v současné době oznámeny dva subjekty – TZÚS Praha, s. p. a ITC Zlín. Subjekty pro technické posuzování využijí již vydaná národní technická posouzení, která s ohledem na zamýšlené použití stanoveného stavebního výrobku do stavby příslušně upraví/doplní.</w:t>
      </w:r>
    </w:p>
    <w:p w14:paraId="7819A37D" w14:textId="77777777" w:rsidR="00847B20" w:rsidRPr="0022279A" w:rsidRDefault="00847B20" w:rsidP="0022279A">
      <w:pPr>
        <w:suppressAutoHyphens w:val="0"/>
        <w:overflowPunct/>
        <w:jc w:val="both"/>
        <w:textAlignment w:val="auto"/>
        <w:rPr>
          <w:rFonts w:ascii="Times New Roman" w:hAnsi="Times New Roman"/>
          <w:szCs w:val="22"/>
        </w:rPr>
      </w:pPr>
      <w:r w:rsidRPr="0022279A">
        <w:rPr>
          <w:rFonts w:ascii="Times New Roman" w:hAnsi="Times New Roman"/>
          <w:szCs w:val="22"/>
        </w:rPr>
        <w:t xml:space="preserve">V současné době bylo v OJ EU oznámeno 217 EAD a dalších 107 na oznámení čeká. Více než 2/3 evropských technických posouzení podle EAD se vztahují k výrobkům 3 výrobkových </w:t>
      </w:r>
      <w:proofErr w:type="gramStart"/>
      <w:r w:rsidRPr="0022279A">
        <w:rPr>
          <w:rFonts w:ascii="Times New Roman" w:hAnsi="Times New Roman"/>
          <w:szCs w:val="22"/>
        </w:rPr>
        <w:t xml:space="preserve">skupin - </w:t>
      </w:r>
      <w:r w:rsidRPr="0022279A">
        <w:rPr>
          <w:rFonts w:ascii="Times New Roman" w:hAnsi="Times New Roman"/>
          <w:noProof/>
          <w:szCs w:val="22"/>
        </w:rPr>
        <w:t>upevňovací</w:t>
      </w:r>
      <w:proofErr w:type="gramEnd"/>
      <w:r w:rsidRPr="0022279A">
        <w:rPr>
          <w:rFonts w:ascii="Times New Roman" w:hAnsi="Times New Roman"/>
          <w:noProof/>
          <w:szCs w:val="22"/>
        </w:rPr>
        <w:t xml:space="preserve"> prostředky, výrobky pro požární přepážky, požární těsnění, pro požární ochranu a pro zpomalování hoření a tepelněizolační výrobky, kompozitní izolační sestavy nebo systémy</w:t>
      </w:r>
      <w:r w:rsidRPr="0022279A">
        <w:rPr>
          <w:rFonts w:ascii="Times New Roman" w:hAnsi="Times New Roman"/>
          <w:szCs w:val="22"/>
        </w:rPr>
        <w:t>, které odpovídají skupinám, kde je na národní úrovni vydáváno velké množství stavebních technických osvědčení</w:t>
      </w:r>
      <w:r w:rsidRPr="0022279A">
        <w:rPr>
          <w:rFonts w:ascii="Times New Roman" w:hAnsi="Times New Roman"/>
          <w:noProof/>
          <w:szCs w:val="22"/>
        </w:rPr>
        <w:t xml:space="preserve">. Existující EAD </w:t>
      </w:r>
      <w:r w:rsidRPr="0022279A">
        <w:rPr>
          <w:rFonts w:ascii="Times New Roman" w:hAnsi="Times New Roman"/>
          <w:szCs w:val="22"/>
        </w:rPr>
        <w:t>pokrývají významnou část stanovených stavebních výrobků a měly by proto být v maximální možné míře využity pro pos</w:t>
      </w:r>
      <w:r w:rsidR="00E54D70">
        <w:rPr>
          <w:rFonts w:ascii="Times New Roman" w:hAnsi="Times New Roman"/>
          <w:szCs w:val="22"/>
        </w:rPr>
        <w:t>ouzení</w:t>
      </w:r>
      <w:r w:rsidRPr="0022279A">
        <w:rPr>
          <w:rFonts w:ascii="Times New Roman" w:hAnsi="Times New Roman"/>
          <w:szCs w:val="22"/>
        </w:rPr>
        <w:t xml:space="preserve"> na národní úrovni.</w:t>
      </w:r>
    </w:p>
    <w:p w14:paraId="0AA1EBF3" w14:textId="77777777" w:rsidR="00847B20" w:rsidRPr="0022279A" w:rsidRDefault="00847B20" w:rsidP="0022279A">
      <w:pPr>
        <w:jc w:val="both"/>
        <w:rPr>
          <w:rFonts w:ascii="Times New Roman" w:hAnsi="Times New Roman"/>
          <w:szCs w:val="22"/>
        </w:rPr>
      </w:pPr>
      <w:r w:rsidRPr="0022279A">
        <w:rPr>
          <w:rFonts w:ascii="Times New Roman" w:hAnsi="Times New Roman"/>
          <w:szCs w:val="22"/>
        </w:rPr>
        <w:t xml:space="preserve">Národní subjekty pro technické posuzování bude pověřovat a kontrolovat </w:t>
      </w:r>
      <w:proofErr w:type="gramStart"/>
      <w:r w:rsidRPr="0022279A">
        <w:rPr>
          <w:rFonts w:ascii="Times New Roman" w:hAnsi="Times New Roman"/>
          <w:szCs w:val="22"/>
        </w:rPr>
        <w:t>Ministerstvo</w:t>
      </w:r>
      <w:proofErr w:type="gramEnd"/>
      <w:r w:rsidRPr="0022279A">
        <w:rPr>
          <w:rFonts w:ascii="Times New Roman" w:hAnsi="Times New Roman"/>
          <w:szCs w:val="22"/>
        </w:rPr>
        <w:t>, stejně jako v případě evropských subjektů pro technické posuzování. Ministerstvo, případně pověřená právnická osoba, bude zajišťovat také koordinaci jejich činnosti a zveřejňovat seznam již vydaných národních technických posouzení.</w:t>
      </w:r>
    </w:p>
    <w:p w14:paraId="00E56E5F" w14:textId="77777777" w:rsidR="00847B20" w:rsidRPr="0022279A" w:rsidRDefault="00847B20" w:rsidP="0022279A">
      <w:pPr>
        <w:jc w:val="both"/>
        <w:rPr>
          <w:rFonts w:ascii="Times New Roman" w:hAnsi="Times New Roman"/>
          <w:b/>
          <w:szCs w:val="22"/>
        </w:rPr>
      </w:pPr>
      <w:r w:rsidRPr="0022279A">
        <w:rPr>
          <w:rFonts w:ascii="Times New Roman" w:hAnsi="Times New Roman"/>
          <w:b/>
          <w:szCs w:val="22"/>
        </w:rPr>
        <w:t>Náklady</w:t>
      </w:r>
    </w:p>
    <w:p w14:paraId="7CC7E29D" w14:textId="77777777" w:rsidR="00847B20" w:rsidRPr="0022279A" w:rsidRDefault="00847B20" w:rsidP="0022279A">
      <w:pPr>
        <w:pStyle w:val="Odstavecseseznamem"/>
        <w:numPr>
          <w:ilvl w:val="0"/>
          <w:numId w:val="40"/>
        </w:numPr>
        <w:spacing w:before="0" w:after="160" w:line="340" w:lineRule="exact"/>
        <w:rPr>
          <w:rFonts w:ascii="Times New Roman" w:hAnsi="Times New Roman"/>
          <w:sz w:val="22"/>
          <w:szCs w:val="22"/>
        </w:rPr>
      </w:pPr>
      <w:r w:rsidRPr="0022279A">
        <w:rPr>
          <w:rFonts w:ascii="Times New Roman" w:hAnsi="Times New Roman"/>
          <w:sz w:val="22"/>
          <w:szCs w:val="22"/>
        </w:rPr>
        <w:lastRenderedPageBreak/>
        <w:t>zřízení a zajištění činnosti národního subjektu pro technické posuzování</w:t>
      </w:r>
    </w:p>
    <w:p w14:paraId="1B4D9268" w14:textId="77777777" w:rsidR="00847B20" w:rsidRPr="0022279A" w:rsidRDefault="00847B20" w:rsidP="0022279A">
      <w:pPr>
        <w:pStyle w:val="Odstavecseseznamem"/>
        <w:numPr>
          <w:ilvl w:val="0"/>
          <w:numId w:val="40"/>
        </w:numPr>
        <w:spacing w:before="0" w:after="160" w:line="340" w:lineRule="exact"/>
        <w:rPr>
          <w:rFonts w:ascii="Times New Roman" w:hAnsi="Times New Roman"/>
          <w:sz w:val="22"/>
          <w:szCs w:val="22"/>
        </w:rPr>
      </w:pPr>
      <w:r w:rsidRPr="0022279A">
        <w:rPr>
          <w:rFonts w:ascii="Times New Roman" w:hAnsi="Times New Roman"/>
          <w:sz w:val="22"/>
          <w:szCs w:val="22"/>
        </w:rPr>
        <w:t>pověření subjektu pro technické posuzování stavebních výrobků s označením CE výkonem činnosti národního subjektu pro technické posuzování stanovených stavebních výrobků (pověření provádí MPO)</w:t>
      </w:r>
    </w:p>
    <w:p w14:paraId="09F6580E" w14:textId="77777777" w:rsidR="00847B20" w:rsidRPr="0022279A" w:rsidRDefault="00847B20" w:rsidP="0022279A">
      <w:pPr>
        <w:pStyle w:val="Odstavecseseznamem"/>
        <w:numPr>
          <w:ilvl w:val="0"/>
          <w:numId w:val="40"/>
        </w:numPr>
        <w:spacing w:before="0" w:after="160" w:line="340" w:lineRule="exact"/>
        <w:rPr>
          <w:rFonts w:ascii="Times New Roman" w:hAnsi="Times New Roman"/>
          <w:sz w:val="22"/>
          <w:szCs w:val="22"/>
        </w:rPr>
      </w:pPr>
      <w:r w:rsidRPr="0022279A">
        <w:rPr>
          <w:rFonts w:ascii="Times New Roman" w:hAnsi="Times New Roman"/>
          <w:sz w:val="22"/>
          <w:szCs w:val="22"/>
        </w:rPr>
        <w:t>zajištění oddělení činnosti národního subjektu pro technické posuzování činnosti autorizovaných osob</w:t>
      </w:r>
    </w:p>
    <w:p w14:paraId="4A9CD45F" w14:textId="77777777" w:rsidR="00847B20" w:rsidRPr="0022279A" w:rsidRDefault="00847B20" w:rsidP="0022279A">
      <w:pPr>
        <w:pStyle w:val="Odstavecseseznamem"/>
        <w:numPr>
          <w:ilvl w:val="0"/>
          <w:numId w:val="40"/>
        </w:numPr>
        <w:spacing w:before="0" w:after="160" w:line="340" w:lineRule="exact"/>
        <w:rPr>
          <w:rFonts w:ascii="Times New Roman" w:hAnsi="Times New Roman"/>
          <w:sz w:val="22"/>
          <w:szCs w:val="22"/>
        </w:rPr>
      </w:pPr>
      <w:r w:rsidRPr="0022279A">
        <w:rPr>
          <w:rFonts w:ascii="Times New Roman" w:hAnsi="Times New Roman"/>
          <w:sz w:val="22"/>
          <w:szCs w:val="22"/>
        </w:rPr>
        <w:t>zajištění koordinace národních subjektů pro technické posuzování stanovených stavebních výrobků (MPO)</w:t>
      </w:r>
    </w:p>
    <w:p w14:paraId="7D8C1EB1" w14:textId="77777777" w:rsidR="00847B20" w:rsidRPr="0022279A" w:rsidRDefault="00847B20" w:rsidP="0022279A">
      <w:pPr>
        <w:pStyle w:val="Odstavecseseznamem"/>
        <w:numPr>
          <w:ilvl w:val="0"/>
          <w:numId w:val="40"/>
        </w:numPr>
        <w:spacing w:before="0" w:after="160" w:line="340" w:lineRule="exact"/>
        <w:rPr>
          <w:rFonts w:ascii="Times New Roman" w:hAnsi="Times New Roman"/>
          <w:sz w:val="22"/>
          <w:szCs w:val="22"/>
        </w:rPr>
      </w:pPr>
      <w:r w:rsidRPr="0022279A">
        <w:rPr>
          <w:rFonts w:ascii="Times New Roman" w:hAnsi="Times New Roman"/>
          <w:sz w:val="22"/>
          <w:szCs w:val="22"/>
        </w:rPr>
        <w:t>zajištění kontroly nezávislého subjektu pro koordinaci národních subjektů pro technické posuzování stanovených stavebních výrobků (MPO)</w:t>
      </w:r>
    </w:p>
    <w:p w14:paraId="038278DF" w14:textId="77777777" w:rsidR="00847B20" w:rsidRPr="0022279A" w:rsidRDefault="00847B20" w:rsidP="0022279A">
      <w:pPr>
        <w:pStyle w:val="Odstavecseseznamem"/>
        <w:numPr>
          <w:ilvl w:val="0"/>
          <w:numId w:val="40"/>
        </w:numPr>
        <w:spacing w:before="0" w:after="160" w:line="340" w:lineRule="exact"/>
        <w:rPr>
          <w:rFonts w:ascii="Times New Roman" w:hAnsi="Times New Roman"/>
          <w:sz w:val="22"/>
          <w:szCs w:val="22"/>
        </w:rPr>
      </w:pPr>
      <w:r w:rsidRPr="0022279A">
        <w:rPr>
          <w:rFonts w:ascii="Times New Roman" w:hAnsi="Times New Roman"/>
          <w:sz w:val="22"/>
          <w:szCs w:val="22"/>
        </w:rPr>
        <w:t xml:space="preserve">zajištění vytvoření nezávislé organizace národních subjektů pro technické posuzování (MPO pověří)  </w:t>
      </w:r>
    </w:p>
    <w:p w14:paraId="3F63AD32" w14:textId="77777777" w:rsidR="00847B20" w:rsidRPr="0022279A" w:rsidRDefault="00847B20" w:rsidP="0022279A">
      <w:pPr>
        <w:pStyle w:val="Odstavecseseznamem"/>
        <w:numPr>
          <w:ilvl w:val="0"/>
          <w:numId w:val="40"/>
        </w:numPr>
        <w:spacing w:before="0" w:after="160" w:line="340" w:lineRule="exact"/>
        <w:rPr>
          <w:rFonts w:ascii="Times New Roman" w:hAnsi="Times New Roman"/>
          <w:sz w:val="22"/>
          <w:szCs w:val="22"/>
        </w:rPr>
      </w:pPr>
      <w:r w:rsidRPr="0022279A">
        <w:rPr>
          <w:rFonts w:ascii="Times New Roman" w:hAnsi="Times New Roman"/>
          <w:sz w:val="22"/>
          <w:szCs w:val="22"/>
        </w:rPr>
        <w:t>zajištění vytvoření národního technického posouzení jako nové technické specifikace</w:t>
      </w:r>
    </w:p>
    <w:p w14:paraId="6DF83B1E" w14:textId="77777777" w:rsidR="00847B20" w:rsidRPr="0022279A" w:rsidRDefault="00847B20" w:rsidP="0022279A">
      <w:pPr>
        <w:pStyle w:val="Odstavecseseznamem"/>
        <w:numPr>
          <w:ilvl w:val="0"/>
          <w:numId w:val="0"/>
        </w:numPr>
        <w:spacing w:before="0" w:after="160" w:line="340" w:lineRule="exact"/>
        <w:ind w:left="567"/>
        <w:rPr>
          <w:rFonts w:ascii="Times New Roman" w:hAnsi="Times New Roman"/>
          <w:sz w:val="22"/>
          <w:szCs w:val="22"/>
        </w:rPr>
      </w:pPr>
    </w:p>
    <w:p w14:paraId="6700D393" w14:textId="77777777" w:rsidR="00847B20" w:rsidRPr="0022279A" w:rsidRDefault="00847B20" w:rsidP="0022279A">
      <w:pPr>
        <w:ind w:left="1425" w:hanging="1425"/>
        <w:jc w:val="both"/>
        <w:rPr>
          <w:rFonts w:ascii="Times New Roman" w:hAnsi="Times New Roman"/>
          <w:szCs w:val="22"/>
        </w:rPr>
      </w:pPr>
      <w:r w:rsidRPr="0022279A">
        <w:rPr>
          <w:rFonts w:ascii="Times New Roman" w:hAnsi="Times New Roman"/>
          <w:b/>
          <w:szCs w:val="22"/>
        </w:rPr>
        <w:t>Přínosy</w:t>
      </w:r>
    </w:p>
    <w:p w14:paraId="25C19AFA" w14:textId="77777777" w:rsidR="00847B20" w:rsidRPr="0022279A" w:rsidRDefault="00847B20" w:rsidP="0022279A">
      <w:pPr>
        <w:pStyle w:val="Odstavecseseznamem"/>
        <w:numPr>
          <w:ilvl w:val="0"/>
          <w:numId w:val="33"/>
        </w:numPr>
        <w:spacing w:before="0" w:after="160" w:line="340" w:lineRule="exact"/>
        <w:rPr>
          <w:rFonts w:ascii="Times New Roman" w:hAnsi="Times New Roman"/>
          <w:sz w:val="22"/>
          <w:szCs w:val="22"/>
        </w:rPr>
      </w:pPr>
      <w:r w:rsidRPr="0022279A">
        <w:rPr>
          <w:rFonts w:ascii="Times New Roman" w:hAnsi="Times New Roman"/>
          <w:sz w:val="22"/>
          <w:szCs w:val="22"/>
        </w:rPr>
        <w:t>zajištění používání shodných postupů pos</w:t>
      </w:r>
      <w:r w:rsidR="00E54D70">
        <w:rPr>
          <w:rFonts w:ascii="Times New Roman" w:hAnsi="Times New Roman"/>
          <w:sz w:val="22"/>
          <w:szCs w:val="22"/>
        </w:rPr>
        <w:t>ouzení stálosti vlastností</w:t>
      </w:r>
      <w:r w:rsidRPr="0022279A">
        <w:rPr>
          <w:rFonts w:ascii="Times New Roman" w:hAnsi="Times New Roman"/>
          <w:sz w:val="22"/>
          <w:szCs w:val="22"/>
        </w:rPr>
        <w:t xml:space="preserve"> stanovených stavebních výrobků </w:t>
      </w:r>
    </w:p>
    <w:p w14:paraId="0F6323DE" w14:textId="77777777" w:rsidR="00847B20" w:rsidRPr="0022279A" w:rsidRDefault="00847B20" w:rsidP="0022279A">
      <w:pPr>
        <w:pStyle w:val="Odstavecseseznamem"/>
        <w:numPr>
          <w:ilvl w:val="0"/>
          <w:numId w:val="33"/>
        </w:numPr>
        <w:spacing w:before="0" w:after="160" w:line="340" w:lineRule="exact"/>
        <w:rPr>
          <w:rFonts w:ascii="Times New Roman" w:hAnsi="Times New Roman"/>
          <w:sz w:val="22"/>
          <w:szCs w:val="22"/>
        </w:rPr>
      </w:pPr>
      <w:r w:rsidRPr="0022279A">
        <w:rPr>
          <w:rFonts w:ascii="Times New Roman" w:hAnsi="Times New Roman"/>
          <w:sz w:val="22"/>
          <w:szCs w:val="22"/>
        </w:rPr>
        <w:t>zajištění přenosu informací mezi národními subjekty pro technické posuzování a autorizovanými osobami</w:t>
      </w:r>
    </w:p>
    <w:p w14:paraId="6963B438" w14:textId="77777777" w:rsidR="00847B20" w:rsidRPr="0022279A" w:rsidRDefault="00847B20" w:rsidP="0022279A">
      <w:pPr>
        <w:pStyle w:val="Odstavecseseznamem"/>
        <w:numPr>
          <w:ilvl w:val="0"/>
          <w:numId w:val="33"/>
        </w:numPr>
        <w:spacing w:before="0" w:after="160" w:line="340" w:lineRule="exact"/>
        <w:rPr>
          <w:rFonts w:ascii="Times New Roman" w:hAnsi="Times New Roman"/>
          <w:sz w:val="22"/>
          <w:szCs w:val="22"/>
        </w:rPr>
      </w:pPr>
      <w:r w:rsidRPr="0022279A">
        <w:rPr>
          <w:rFonts w:ascii="Times New Roman" w:hAnsi="Times New Roman"/>
          <w:sz w:val="22"/>
          <w:szCs w:val="22"/>
        </w:rPr>
        <w:t>zajištění vzájemné spolupráce mezi státní správou, národními subjekty pro technické posuzování a autorizovanými osobami v oblasti stavebních výrobků</w:t>
      </w:r>
    </w:p>
    <w:p w14:paraId="3105A781" w14:textId="77777777" w:rsidR="00847B20" w:rsidRPr="0022279A" w:rsidRDefault="00847B20" w:rsidP="0022279A">
      <w:pPr>
        <w:pStyle w:val="Odstavecseseznamem"/>
        <w:numPr>
          <w:ilvl w:val="0"/>
          <w:numId w:val="33"/>
        </w:numPr>
        <w:spacing w:before="0" w:after="160" w:line="340" w:lineRule="exact"/>
        <w:rPr>
          <w:rFonts w:ascii="Times New Roman" w:hAnsi="Times New Roman"/>
          <w:sz w:val="22"/>
          <w:szCs w:val="22"/>
        </w:rPr>
      </w:pPr>
      <w:r w:rsidRPr="0022279A">
        <w:rPr>
          <w:rFonts w:ascii="Times New Roman" w:hAnsi="Times New Roman"/>
          <w:sz w:val="22"/>
          <w:szCs w:val="22"/>
        </w:rPr>
        <w:t>přiblížení národního systému posuzování stanovených stavebních výrobků evropskému systému posuzování stavebních výrobků s označením CE</w:t>
      </w:r>
    </w:p>
    <w:p w14:paraId="40F7CD90" w14:textId="77777777" w:rsidR="00847B20" w:rsidRPr="0022279A" w:rsidRDefault="00847B20" w:rsidP="0022279A">
      <w:pPr>
        <w:pStyle w:val="Odstavecseseznamem"/>
        <w:numPr>
          <w:ilvl w:val="0"/>
          <w:numId w:val="33"/>
        </w:numPr>
        <w:spacing w:before="0" w:after="160" w:line="340" w:lineRule="exact"/>
        <w:rPr>
          <w:rFonts w:ascii="Times New Roman" w:hAnsi="Times New Roman"/>
          <w:sz w:val="22"/>
          <w:szCs w:val="22"/>
        </w:rPr>
      </w:pPr>
      <w:r w:rsidRPr="0022279A">
        <w:rPr>
          <w:rFonts w:ascii="Times New Roman" w:hAnsi="Times New Roman"/>
          <w:sz w:val="22"/>
          <w:szCs w:val="22"/>
        </w:rPr>
        <w:t xml:space="preserve">snížení nákladů hospodářským subjektům (zákazníkům autorizovaných osob, autorizovaným osobám) na vypracování technické specifikace podle národního technického posouzení  </w:t>
      </w:r>
    </w:p>
    <w:p w14:paraId="7D95F503" w14:textId="77777777" w:rsidR="00847B20" w:rsidRPr="0022279A" w:rsidRDefault="00847B20" w:rsidP="0022279A">
      <w:pPr>
        <w:pStyle w:val="Odstavecseseznamem"/>
        <w:numPr>
          <w:ilvl w:val="0"/>
          <w:numId w:val="33"/>
        </w:numPr>
        <w:spacing w:before="0" w:after="160" w:line="340" w:lineRule="exact"/>
        <w:rPr>
          <w:rFonts w:ascii="Times New Roman" w:hAnsi="Times New Roman"/>
          <w:sz w:val="22"/>
          <w:szCs w:val="22"/>
        </w:rPr>
      </w:pPr>
      <w:r w:rsidRPr="0022279A">
        <w:rPr>
          <w:rFonts w:ascii="Times New Roman" w:hAnsi="Times New Roman"/>
          <w:sz w:val="22"/>
          <w:szCs w:val="22"/>
        </w:rPr>
        <w:t>zpřístupnění národních technických posouzení hospodářským subjektům</w:t>
      </w:r>
    </w:p>
    <w:p w14:paraId="7CE55CE9" w14:textId="77777777" w:rsidR="00847B20" w:rsidRPr="0022279A" w:rsidRDefault="00847B20" w:rsidP="0022279A">
      <w:pPr>
        <w:pStyle w:val="Odstavecseseznamem"/>
        <w:numPr>
          <w:ilvl w:val="0"/>
          <w:numId w:val="33"/>
        </w:numPr>
        <w:spacing w:before="0" w:after="160" w:line="340" w:lineRule="exact"/>
        <w:rPr>
          <w:rFonts w:ascii="Times New Roman" w:hAnsi="Times New Roman"/>
          <w:sz w:val="22"/>
          <w:szCs w:val="22"/>
        </w:rPr>
      </w:pPr>
      <w:r w:rsidRPr="0022279A">
        <w:rPr>
          <w:rFonts w:ascii="Times New Roman" w:hAnsi="Times New Roman"/>
          <w:sz w:val="22"/>
          <w:szCs w:val="22"/>
        </w:rPr>
        <w:t xml:space="preserve">sjednocení požadavků na neharmonizované stavební výrobky při uvádění na trh </w:t>
      </w:r>
    </w:p>
    <w:p w14:paraId="062A5B59" w14:textId="77777777" w:rsidR="00847B20" w:rsidRPr="0022279A" w:rsidRDefault="00847B20" w:rsidP="0022279A">
      <w:pPr>
        <w:pStyle w:val="Odstavecseseznamem"/>
        <w:numPr>
          <w:ilvl w:val="0"/>
          <w:numId w:val="33"/>
        </w:numPr>
        <w:spacing w:before="0" w:after="160" w:line="340" w:lineRule="exact"/>
        <w:rPr>
          <w:rFonts w:ascii="Times New Roman" w:hAnsi="Times New Roman"/>
          <w:sz w:val="22"/>
          <w:szCs w:val="22"/>
        </w:rPr>
      </w:pPr>
      <w:r w:rsidRPr="0022279A">
        <w:rPr>
          <w:rFonts w:ascii="Times New Roman" w:hAnsi="Times New Roman"/>
          <w:sz w:val="22"/>
          <w:szCs w:val="22"/>
        </w:rPr>
        <w:t>zajištění jednotného postupu vůči hospodářským subjektům na vnitrostátní úrovni a v jiných členských státech EU</w:t>
      </w:r>
    </w:p>
    <w:p w14:paraId="21FF0CD2" w14:textId="77777777" w:rsidR="00847B20" w:rsidRPr="00605E86" w:rsidRDefault="00847B20" w:rsidP="00847B20">
      <w:pPr>
        <w:ind w:left="1425" w:hanging="1425"/>
        <w:jc w:val="both"/>
        <w:rPr>
          <w:rFonts w:ascii="Times New Roman" w:hAnsi="Times New Roman"/>
          <w:szCs w:val="22"/>
        </w:rPr>
      </w:pPr>
      <w:r w:rsidRPr="00605E86">
        <w:rPr>
          <w:rFonts w:ascii="Times New Roman" w:hAnsi="Times New Roman"/>
          <w:szCs w:val="22"/>
        </w:rPr>
        <w:t xml:space="preserve">   </w:t>
      </w:r>
    </w:p>
    <w:p w14:paraId="509BA390" w14:textId="77777777" w:rsidR="00847B20" w:rsidRPr="0022279A" w:rsidRDefault="00847B20" w:rsidP="00847B20">
      <w:pPr>
        <w:jc w:val="both"/>
        <w:rPr>
          <w:rFonts w:ascii="Times New Roman" w:hAnsi="Times New Roman"/>
          <w:b/>
          <w:szCs w:val="22"/>
        </w:rPr>
      </w:pPr>
      <w:r w:rsidRPr="0022279A">
        <w:rPr>
          <w:rFonts w:ascii="Times New Roman" w:hAnsi="Times New Roman"/>
          <w:b/>
          <w:szCs w:val="22"/>
        </w:rPr>
        <w:t>V 2/3 – zpracování nové technické specifikace – národního technického posouzení v rámci činnosti autorizovaných osob</w:t>
      </w:r>
    </w:p>
    <w:p w14:paraId="7DDEABE4" w14:textId="77777777" w:rsidR="00847B20" w:rsidRDefault="00847B20" w:rsidP="00847B20">
      <w:pPr>
        <w:jc w:val="both"/>
        <w:rPr>
          <w:rFonts w:ascii="Times New Roman" w:hAnsi="Times New Roman"/>
          <w:szCs w:val="22"/>
        </w:rPr>
      </w:pPr>
      <w:r w:rsidRPr="40782412">
        <w:rPr>
          <w:rFonts w:ascii="Times New Roman" w:hAnsi="Times New Roman"/>
          <w:szCs w:val="22"/>
        </w:rPr>
        <w:t>Vypracování národních technických posouzení by zajišťovaly autorizované osoby, stejně jako je tomu v případě stavebních technických posouzení. Při této variantě však nedojde k posílení nestrannosti a nezávislosti autorizované osoby na obsahu technické specifikace a stanovení požadavků na pos</w:t>
      </w:r>
      <w:r w:rsidR="00E54D70">
        <w:rPr>
          <w:rFonts w:ascii="Times New Roman" w:hAnsi="Times New Roman"/>
          <w:szCs w:val="22"/>
        </w:rPr>
        <w:t>ouzení</w:t>
      </w:r>
      <w:r w:rsidRPr="40782412">
        <w:rPr>
          <w:rFonts w:ascii="Times New Roman" w:hAnsi="Times New Roman"/>
          <w:szCs w:val="22"/>
        </w:rPr>
        <w:t xml:space="preserve"> konkrétních vlastností stanoveného stavebního výrobku. Při zpracování národních technických posouzení bude obtížné prioritní využívání existujících EAD zejména z důvodu jejich neznalosti a skutečnosti, že jsou vydávány v angličtině. Z tohoto důvodu není tato varianta účelná.</w:t>
      </w:r>
    </w:p>
    <w:p w14:paraId="62754F33" w14:textId="77777777" w:rsidR="00847B20" w:rsidRDefault="00847B20" w:rsidP="00847B20">
      <w:pPr>
        <w:jc w:val="both"/>
        <w:rPr>
          <w:rFonts w:ascii="Times New Roman" w:hAnsi="Times New Roman"/>
          <w:szCs w:val="22"/>
        </w:rPr>
      </w:pPr>
      <w:r w:rsidRPr="40782412">
        <w:rPr>
          <w:rFonts w:ascii="Times New Roman" w:hAnsi="Times New Roman"/>
          <w:szCs w:val="22"/>
        </w:rPr>
        <w:lastRenderedPageBreak/>
        <w:t>Zachování zpracování národních technických posouzení autorizovanými osobami však je optimálnější variantou pro zachování komfortu výrobce (obrací se pouze na jeden subjekt) a samozřejmě pro autorizované osoby, kterých je v České republice výrazně vyšší počet než v okolních členských státech. Co se týká nákladů pro výrobce, předpokládá se, že by nemělo dojít k jejich významnému zvýšení, ale pouze přerozdělení mezi dva subjekty. Zpracování národního technického posouzení, při použití existujících posouzení a EAD by mělo být naopak pro výrobce finančně příznivější.</w:t>
      </w:r>
    </w:p>
    <w:p w14:paraId="496C3DA8" w14:textId="77777777" w:rsidR="00847B20" w:rsidRDefault="00847B20" w:rsidP="00847B20">
      <w:pPr>
        <w:jc w:val="both"/>
        <w:rPr>
          <w:rFonts w:ascii="Times New Roman" w:hAnsi="Times New Roman"/>
          <w:szCs w:val="22"/>
        </w:rPr>
      </w:pPr>
      <w:r w:rsidRPr="40782412">
        <w:rPr>
          <w:rFonts w:ascii="Times New Roman" w:hAnsi="Times New Roman"/>
          <w:szCs w:val="22"/>
        </w:rPr>
        <w:t>Tato varianta vzhledem k požadavku nezávislosti autorizované osoby na posuzovaném výrobku není možná, byť by patrně byla pro hospodářské subjekty levnějším řešením.</w:t>
      </w:r>
    </w:p>
    <w:p w14:paraId="58861F9C" w14:textId="77777777" w:rsidR="00847B20" w:rsidRPr="000D4F4A" w:rsidRDefault="00847B20" w:rsidP="0022279A">
      <w:pPr>
        <w:rPr>
          <w:rFonts w:ascii="Times New Roman" w:hAnsi="Times New Roman"/>
          <w:b/>
          <w:szCs w:val="22"/>
        </w:rPr>
      </w:pPr>
      <w:r w:rsidRPr="000D4F4A">
        <w:rPr>
          <w:rFonts w:ascii="Times New Roman" w:hAnsi="Times New Roman"/>
          <w:b/>
          <w:szCs w:val="22"/>
        </w:rPr>
        <w:t>Náklady</w:t>
      </w:r>
    </w:p>
    <w:p w14:paraId="2C778BC0" w14:textId="77777777" w:rsidR="00847B20" w:rsidRPr="000D4F4A" w:rsidRDefault="00847B20" w:rsidP="0022279A">
      <w:pPr>
        <w:pStyle w:val="Odstavecseseznamem"/>
        <w:numPr>
          <w:ilvl w:val="0"/>
          <w:numId w:val="33"/>
        </w:numPr>
        <w:spacing w:before="0" w:after="160" w:line="340" w:lineRule="exact"/>
        <w:jc w:val="left"/>
        <w:rPr>
          <w:rFonts w:ascii="Times New Roman" w:hAnsi="Times New Roman"/>
          <w:b/>
          <w:sz w:val="22"/>
          <w:szCs w:val="22"/>
        </w:rPr>
      </w:pPr>
      <w:r w:rsidRPr="000D4F4A">
        <w:rPr>
          <w:rFonts w:ascii="Times New Roman" w:hAnsi="Times New Roman"/>
          <w:sz w:val="22"/>
          <w:szCs w:val="22"/>
        </w:rPr>
        <w:t xml:space="preserve">náklady hospodářských subjektů na vypracování národního technického posouzení jako nové technické specifikace  </w:t>
      </w:r>
    </w:p>
    <w:p w14:paraId="013903B2" w14:textId="77777777" w:rsidR="00847B20" w:rsidRPr="000D4F4A" w:rsidRDefault="00847B20" w:rsidP="0022279A">
      <w:pPr>
        <w:pStyle w:val="Odstavecseseznamem"/>
        <w:numPr>
          <w:ilvl w:val="0"/>
          <w:numId w:val="0"/>
        </w:numPr>
        <w:spacing w:before="0" w:after="160" w:line="340" w:lineRule="exact"/>
        <w:rPr>
          <w:rFonts w:ascii="Times New Roman" w:hAnsi="Times New Roman"/>
          <w:b/>
          <w:sz w:val="22"/>
          <w:szCs w:val="22"/>
        </w:rPr>
      </w:pPr>
    </w:p>
    <w:p w14:paraId="034F66F6" w14:textId="77777777" w:rsidR="00847B20" w:rsidRPr="000D4F4A" w:rsidRDefault="00847B20" w:rsidP="0022279A">
      <w:pPr>
        <w:rPr>
          <w:rFonts w:ascii="Times New Roman" w:hAnsi="Times New Roman"/>
          <w:b/>
          <w:szCs w:val="22"/>
        </w:rPr>
      </w:pPr>
      <w:r w:rsidRPr="000D4F4A">
        <w:rPr>
          <w:rFonts w:ascii="Times New Roman" w:hAnsi="Times New Roman"/>
          <w:b/>
          <w:szCs w:val="22"/>
        </w:rPr>
        <w:t>Přínosy</w:t>
      </w:r>
    </w:p>
    <w:p w14:paraId="182D8DB0" w14:textId="77777777" w:rsidR="00847B20" w:rsidRPr="000D4F4A" w:rsidRDefault="00847B20" w:rsidP="0022279A">
      <w:pPr>
        <w:pStyle w:val="Odstavecseseznamem"/>
        <w:numPr>
          <w:ilvl w:val="0"/>
          <w:numId w:val="33"/>
        </w:numPr>
        <w:spacing w:before="0" w:after="160" w:line="340" w:lineRule="exact"/>
        <w:rPr>
          <w:rFonts w:ascii="Times New Roman" w:hAnsi="Times New Roman"/>
          <w:sz w:val="22"/>
          <w:szCs w:val="22"/>
        </w:rPr>
      </w:pPr>
      <w:r w:rsidRPr="000D4F4A">
        <w:rPr>
          <w:rFonts w:ascii="Times New Roman" w:hAnsi="Times New Roman"/>
          <w:sz w:val="22"/>
          <w:szCs w:val="22"/>
        </w:rPr>
        <w:t xml:space="preserve">neměnnost právního prostředí jak pro státní správu (autorizující orgán ÚNMZ), tak i pro hospodářské subjekty (autorizované osoby, výrobce, dovozce, distributory atd.) </w:t>
      </w:r>
    </w:p>
    <w:p w14:paraId="26A15F42" w14:textId="77777777" w:rsidR="000D4F4A" w:rsidRPr="00C8010E" w:rsidRDefault="000D4F4A" w:rsidP="00C8010E">
      <w:pPr>
        <w:rPr>
          <w:rFonts w:ascii="Times New Roman" w:hAnsi="Times New Roman"/>
          <w:b/>
          <w:color w:val="1F497D" w:themeColor="text2"/>
          <w:sz w:val="24"/>
          <w:szCs w:val="24"/>
        </w:rPr>
      </w:pPr>
      <w:bookmarkStart w:id="42" w:name="_Toc526929662"/>
      <w:bookmarkStart w:id="43" w:name="_Toc443656657"/>
      <w:bookmarkStart w:id="44" w:name="_Toc441166592"/>
      <w:r w:rsidRPr="00C8010E">
        <w:rPr>
          <w:rFonts w:ascii="Times New Roman" w:hAnsi="Times New Roman"/>
          <w:b/>
          <w:color w:val="1F497D" w:themeColor="text2"/>
          <w:sz w:val="24"/>
          <w:szCs w:val="24"/>
        </w:rPr>
        <w:t>3.3 Identifikace nákladů a přínosů varianty V3</w:t>
      </w:r>
    </w:p>
    <w:p w14:paraId="17D028A7" w14:textId="77777777" w:rsidR="00A263C2" w:rsidRPr="00BF06CE" w:rsidRDefault="00A263C2" w:rsidP="00A263C2">
      <w:pPr>
        <w:jc w:val="both"/>
        <w:rPr>
          <w:rFonts w:ascii="Times New Roman" w:hAnsi="Times New Roman"/>
          <w:b/>
          <w:szCs w:val="22"/>
        </w:rPr>
      </w:pPr>
      <w:r w:rsidRPr="00BF06CE">
        <w:rPr>
          <w:rFonts w:ascii="Times New Roman" w:hAnsi="Times New Roman"/>
          <w:b/>
          <w:szCs w:val="22"/>
        </w:rPr>
        <w:t xml:space="preserve">V 3/1 – nulová – ponechání stávajícího režimu autorizací </w:t>
      </w:r>
    </w:p>
    <w:p w14:paraId="27B45D4F" w14:textId="77777777" w:rsidR="00A263C2" w:rsidRPr="00BF06CE" w:rsidRDefault="00A263C2" w:rsidP="00A263C2">
      <w:pPr>
        <w:jc w:val="both"/>
        <w:rPr>
          <w:rFonts w:ascii="Times New Roman" w:hAnsi="Times New Roman"/>
          <w:szCs w:val="22"/>
        </w:rPr>
      </w:pPr>
      <w:r w:rsidRPr="00BF06CE">
        <w:rPr>
          <w:rFonts w:ascii="Times New Roman" w:hAnsi="Times New Roman"/>
          <w:szCs w:val="22"/>
        </w:rPr>
        <w:t xml:space="preserve">Tato varianta znamená, že by autorizace byla upravena pouze zákonem o technických požadavcích na výrobky a že by zákonem o stavebních výrobcích nebyla autorizace vůbec řešena. Stávající autorizované osoby v rozsahu stávající autorizace k stávajícím skupinám stanovených stavebních výrobků by automaticky přešly do režimu nového zákona, což by znamenalo nekompatibilitu s předpokládanými novými skupinami stanovených stavebních výrobků. Současně by nedošlo ke změně oprávnění autorizovaných osob k činnostem při posuzování shody na činnosti </w:t>
      </w:r>
      <w:r w:rsidR="00E54D70">
        <w:rPr>
          <w:rFonts w:ascii="Times New Roman" w:hAnsi="Times New Roman"/>
          <w:szCs w:val="22"/>
        </w:rPr>
        <w:t>při pos</w:t>
      </w:r>
      <w:r w:rsidRPr="00BF06CE">
        <w:rPr>
          <w:rFonts w:ascii="Times New Roman" w:hAnsi="Times New Roman"/>
          <w:szCs w:val="22"/>
        </w:rPr>
        <w:t>uzování stálosti vlastností, podle nového návrhu zákona.</w:t>
      </w:r>
    </w:p>
    <w:p w14:paraId="4D6C583B" w14:textId="77777777" w:rsidR="00A263C2" w:rsidRPr="00BF06CE" w:rsidRDefault="00A263C2" w:rsidP="00A263C2">
      <w:pPr>
        <w:jc w:val="both"/>
        <w:rPr>
          <w:rFonts w:ascii="Times New Roman" w:hAnsi="Times New Roman"/>
          <w:b/>
          <w:szCs w:val="22"/>
        </w:rPr>
      </w:pPr>
      <w:r w:rsidRPr="00BF06CE">
        <w:rPr>
          <w:rFonts w:ascii="Times New Roman" w:hAnsi="Times New Roman"/>
          <w:b/>
          <w:szCs w:val="22"/>
        </w:rPr>
        <w:t>Náklady</w:t>
      </w:r>
    </w:p>
    <w:p w14:paraId="5081BE4A" w14:textId="77777777" w:rsidR="00A263C2" w:rsidRPr="00BF06CE" w:rsidRDefault="00A263C2" w:rsidP="00A263C2">
      <w:pPr>
        <w:pStyle w:val="Odstavecseseznamem"/>
        <w:numPr>
          <w:ilvl w:val="0"/>
          <w:numId w:val="44"/>
        </w:numPr>
        <w:suppressAutoHyphens w:val="0"/>
        <w:overflowPunct/>
        <w:spacing w:before="0" w:after="160" w:line="293" w:lineRule="auto"/>
        <w:textAlignment w:val="auto"/>
        <w:rPr>
          <w:rFonts w:ascii="Times New Roman" w:hAnsi="Times New Roman"/>
          <w:sz w:val="22"/>
          <w:szCs w:val="22"/>
        </w:rPr>
      </w:pPr>
      <w:r w:rsidRPr="00BF06CE">
        <w:rPr>
          <w:rFonts w:ascii="Times New Roman" w:hAnsi="Times New Roman"/>
          <w:sz w:val="22"/>
          <w:szCs w:val="22"/>
        </w:rPr>
        <w:t>Ponechání stávajícího režimu autorizací znamená, že tato neměnnost nevyvolává žádné finanční ani administrativní dopady.</w:t>
      </w:r>
    </w:p>
    <w:p w14:paraId="1C6DFFCA" w14:textId="77777777" w:rsidR="00A263C2" w:rsidRPr="00BF06CE" w:rsidRDefault="00A263C2" w:rsidP="00A263C2">
      <w:pPr>
        <w:jc w:val="both"/>
        <w:rPr>
          <w:rFonts w:ascii="Times New Roman" w:hAnsi="Times New Roman"/>
          <w:b/>
          <w:szCs w:val="22"/>
        </w:rPr>
      </w:pPr>
      <w:r w:rsidRPr="00BF06CE">
        <w:rPr>
          <w:rFonts w:ascii="Times New Roman" w:hAnsi="Times New Roman"/>
          <w:b/>
          <w:szCs w:val="22"/>
        </w:rPr>
        <w:t>Přínosy</w:t>
      </w:r>
    </w:p>
    <w:p w14:paraId="42FAB93B" w14:textId="77777777" w:rsidR="00A263C2" w:rsidRPr="00BF06CE" w:rsidRDefault="004F1656" w:rsidP="00A263C2">
      <w:pPr>
        <w:pStyle w:val="Odstavecseseznamem"/>
        <w:numPr>
          <w:ilvl w:val="0"/>
          <w:numId w:val="44"/>
        </w:numPr>
        <w:suppressAutoHyphens w:val="0"/>
        <w:overflowPunct/>
        <w:spacing w:before="0" w:after="160" w:line="293" w:lineRule="auto"/>
        <w:textAlignment w:val="auto"/>
        <w:rPr>
          <w:rFonts w:ascii="Times New Roman" w:hAnsi="Times New Roman"/>
          <w:sz w:val="22"/>
          <w:szCs w:val="22"/>
        </w:rPr>
      </w:pPr>
      <w:r>
        <w:rPr>
          <w:rFonts w:ascii="Times New Roman" w:hAnsi="Times New Roman"/>
          <w:sz w:val="22"/>
          <w:szCs w:val="22"/>
        </w:rPr>
        <w:t>N</w:t>
      </w:r>
      <w:r w:rsidR="00A263C2" w:rsidRPr="00BF06CE">
        <w:rPr>
          <w:rFonts w:ascii="Times New Roman" w:hAnsi="Times New Roman"/>
          <w:sz w:val="22"/>
          <w:szCs w:val="22"/>
        </w:rPr>
        <w:t xml:space="preserve">eměnnost právního prostředí autorizace a její zachování v původním stavu, což vede k tomu, že na straně jak státní správy (autorizujícího orgánu ÚNMZ), tak na straně podnikatelského sektoru (autorizované osoby, výrobci apod.) tato neměnnost nevyvolá žádné negativní finanční ani administrativní dopady. </w:t>
      </w:r>
    </w:p>
    <w:p w14:paraId="27A0E5E6" w14:textId="77777777" w:rsidR="00A263C2" w:rsidRPr="00BF06CE" w:rsidRDefault="00A263C2" w:rsidP="00A263C2">
      <w:pPr>
        <w:jc w:val="both"/>
        <w:rPr>
          <w:rFonts w:ascii="Times New Roman" w:hAnsi="Times New Roman"/>
          <w:b/>
          <w:szCs w:val="22"/>
        </w:rPr>
      </w:pPr>
    </w:p>
    <w:p w14:paraId="62A07DBF" w14:textId="77777777" w:rsidR="00A263C2" w:rsidRPr="00BF06CE" w:rsidRDefault="00A263C2" w:rsidP="00A263C2">
      <w:pPr>
        <w:jc w:val="both"/>
        <w:rPr>
          <w:rFonts w:ascii="Times New Roman" w:hAnsi="Times New Roman"/>
          <w:b/>
          <w:szCs w:val="22"/>
        </w:rPr>
      </w:pPr>
      <w:r w:rsidRPr="00BF06CE">
        <w:rPr>
          <w:rFonts w:ascii="Times New Roman" w:hAnsi="Times New Roman"/>
          <w:b/>
          <w:szCs w:val="22"/>
        </w:rPr>
        <w:t xml:space="preserve">V 3/2 – nová autorizace k novým skupinám stavebních výrobků </w:t>
      </w:r>
    </w:p>
    <w:p w14:paraId="4204F662" w14:textId="77777777" w:rsidR="00A263C2" w:rsidRPr="00BF06CE" w:rsidRDefault="00A263C2" w:rsidP="00A263C2">
      <w:pPr>
        <w:jc w:val="both"/>
        <w:rPr>
          <w:rFonts w:ascii="Times New Roman" w:hAnsi="Times New Roman"/>
          <w:szCs w:val="22"/>
        </w:rPr>
      </w:pPr>
      <w:r w:rsidRPr="00BF06CE">
        <w:rPr>
          <w:rFonts w:ascii="Times New Roman" w:hAnsi="Times New Roman"/>
          <w:szCs w:val="22"/>
        </w:rPr>
        <w:lastRenderedPageBreak/>
        <w:t>Tato varianta znamená, že by autorizace byla upravena zcela separátně zákonem o stavebních výrobcích. Stávající autorizované osoby podle zákona o technických požadavcích na výrobky v rozsahu stávající autorizace ke stávajícím skupinám stanovených stavebních výrobků by automaticky zanikly a musely by požádat o udělení nové autorizace k novým skupinám stanovených stavebních výrobků. Případná možnost zachování stávající autorizace jako oprávnění k autorizaci podle nových skupin stanovených stavebních výrobků je vyloučena, protože nové skupiny stavebních výrobků mají jinou systematiku a strukturu než stávající skupiny stanovených stavebních výrobků (například skupina 5 v nařízení vlády č. 163/2002 Sb. bude rozdělena minimálně do tří nových skupin). Tato varianta tak znamená nové správní řízení vedené ÚNMZ na základě žádosti. Pro zachování stávajícího principu autorizace by byly procesní postupy a požadavky na autorizované osoby převzaty ze zákona o technických požadavcích na výrobky, čímž by došlo k duplicitě v rámci právních předpisů.</w:t>
      </w:r>
    </w:p>
    <w:p w14:paraId="536CD9F4" w14:textId="77777777" w:rsidR="00A263C2" w:rsidRPr="00BF06CE" w:rsidRDefault="00A263C2" w:rsidP="00A263C2">
      <w:pPr>
        <w:jc w:val="both"/>
        <w:rPr>
          <w:rFonts w:ascii="Times New Roman" w:hAnsi="Times New Roman"/>
          <w:b/>
          <w:szCs w:val="22"/>
        </w:rPr>
      </w:pPr>
    </w:p>
    <w:p w14:paraId="11F24301" w14:textId="77777777" w:rsidR="00A263C2" w:rsidRPr="00BF06CE" w:rsidRDefault="00A263C2" w:rsidP="00A263C2">
      <w:pPr>
        <w:jc w:val="both"/>
        <w:rPr>
          <w:rFonts w:ascii="Times New Roman" w:hAnsi="Times New Roman"/>
          <w:b/>
          <w:szCs w:val="22"/>
        </w:rPr>
      </w:pPr>
      <w:r w:rsidRPr="00BF06CE">
        <w:rPr>
          <w:rFonts w:ascii="Times New Roman" w:hAnsi="Times New Roman"/>
          <w:b/>
          <w:szCs w:val="22"/>
        </w:rPr>
        <w:t xml:space="preserve">Náklady </w:t>
      </w:r>
    </w:p>
    <w:p w14:paraId="16013D48" w14:textId="77777777" w:rsidR="00A263C2" w:rsidRPr="00BF06CE" w:rsidRDefault="00A263C2" w:rsidP="00A263C2">
      <w:pPr>
        <w:pStyle w:val="Odstavecseseznamem"/>
        <w:numPr>
          <w:ilvl w:val="0"/>
          <w:numId w:val="44"/>
        </w:numPr>
        <w:suppressAutoHyphens w:val="0"/>
        <w:overflowPunct/>
        <w:spacing w:before="0" w:after="160" w:line="293" w:lineRule="auto"/>
        <w:textAlignment w:val="auto"/>
        <w:rPr>
          <w:rFonts w:ascii="Times New Roman" w:hAnsi="Times New Roman"/>
          <w:sz w:val="22"/>
          <w:szCs w:val="22"/>
        </w:rPr>
      </w:pPr>
      <w:r w:rsidRPr="00BF06CE">
        <w:rPr>
          <w:rFonts w:ascii="Times New Roman" w:hAnsi="Times New Roman"/>
          <w:sz w:val="22"/>
          <w:szCs w:val="22"/>
        </w:rPr>
        <w:t>zajištění nového právního předpisu pro postupy autorizace stanovených zákonem o stavebních výrobcích k novým skupinám stanovených stavebních výrobků (správní řízení vede ÚNMZ)</w:t>
      </w:r>
    </w:p>
    <w:p w14:paraId="4898A44F" w14:textId="77777777" w:rsidR="00A263C2" w:rsidRPr="00BF06CE" w:rsidRDefault="00A263C2" w:rsidP="00A263C2">
      <w:pPr>
        <w:pStyle w:val="Odstavecseseznamem"/>
        <w:numPr>
          <w:ilvl w:val="0"/>
          <w:numId w:val="44"/>
        </w:numPr>
        <w:suppressAutoHyphens w:val="0"/>
        <w:overflowPunct/>
        <w:spacing w:before="0" w:after="160" w:line="293" w:lineRule="auto"/>
        <w:textAlignment w:val="auto"/>
        <w:rPr>
          <w:rFonts w:ascii="Times New Roman" w:hAnsi="Times New Roman"/>
          <w:sz w:val="22"/>
          <w:szCs w:val="22"/>
        </w:rPr>
      </w:pPr>
      <w:r w:rsidRPr="00BF06CE">
        <w:rPr>
          <w:rFonts w:ascii="Times New Roman" w:hAnsi="Times New Roman"/>
          <w:sz w:val="22"/>
          <w:szCs w:val="22"/>
        </w:rPr>
        <w:t>nové autorizace k novým skupinám stanovených stavebních výrobků (autorizované osoby, národní subjekty pro technické posuzování)</w:t>
      </w:r>
    </w:p>
    <w:p w14:paraId="22E44A89" w14:textId="77777777" w:rsidR="00A263C2" w:rsidRPr="00BF06CE" w:rsidRDefault="00A263C2" w:rsidP="00A263C2">
      <w:pPr>
        <w:jc w:val="both"/>
        <w:rPr>
          <w:rFonts w:ascii="Times New Roman" w:hAnsi="Times New Roman"/>
          <w:b/>
          <w:szCs w:val="22"/>
        </w:rPr>
      </w:pPr>
      <w:r w:rsidRPr="00BF06CE">
        <w:rPr>
          <w:rFonts w:ascii="Times New Roman" w:hAnsi="Times New Roman"/>
          <w:b/>
          <w:szCs w:val="22"/>
        </w:rPr>
        <w:t>Přínosy</w:t>
      </w:r>
    </w:p>
    <w:p w14:paraId="2B0C2976" w14:textId="77777777" w:rsidR="00A263C2" w:rsidRPr="00BF06CE" w:rsidRDefault="00A263C2" w:rsidP="00A263C2">
      <w:pPr>
        <w:pStyle w:val="Odstavecseseznamem"/>
        <w:numPr>
          <w:ilvl w:val="0"/>
          <w:numId w:val="44"/>
        </w:numPr>
        <w:suppressAutoHyphens w:val="0"/>
        <w:overflowPunct/>
        <w:spacing w:before="0" w:after="160" w:line="293" w:lineRule="auto"/>
        <w:textAlignment w:val="auto"/>
        <w:rPr>
          <w:rFonts w:ascii="Times New Roman" w:hAnsi="Times New Roman"/>
          <w:sz w:val="22"/>
          <w:szCs w:val="22"/>
        </w:rPr>
      </w:pPr>
      <w:r w:rsidRPr="00BF06CE">
        <w:rPr>
          <w:rFonts w:ascii="Times New Roman" w:hAnsi="Times New Roman"/>
          <w:sz w:val="22"/>
          <w:szCs w:val="22"/>
        </w:rPr>
        <w:t>Přínosem je přiblížení režimu harmonizované sféry, která se řídí pravidly přímo použitelného předpisu (CPR)</w:t>
      </w:r>
    </w:p>
    <w:p w14:paraId="0C9F567B" w14:textId="77777777" w:rsidR="00A263C2" w:rsidRPr="00BF06CE" w:rsidRDefault="00A263C2" w:rsidP="00A263C2">
      <w:pPr>
        <w:pStyle w:val="Odstavecseseznamem"/>
        <w:numPr>
          <w:ilvl w:val="0"/>
          <w:numId w:val="44"/>
        </w:numPr>
        <w:suppressAutoHyphens w:val="0"/>
        <w:overflowPunct/>
        <w:spacing w:before="0" w:after="160" w:line="293" w:lineRule="auto"/>
        <w:textAlignment w:val="auto"/>
        <w:rPr>
          <w:rFonts w:ascii="Times New Roman" w:hAnsi="Times New Roman"/>
          <w:sz w:val="22"/>
          <w:szCs w:val="22"/>
        </w:rPr>
      </w:pPr>
      <w:r w:rsidRPr="00BF06CE">
        <w:rPr>
          <w:rFonts w:ascii="Times New Roman" w:hAnsi="Times New Roman"/>
          <w:sz w:val="22"/>
          <w:szCs w:val="22"/>
        </w:rPr>
        <w:t>upuštění od režimu posuzování shody stanovených stavebních výrobků, který neposkytuje konkrétní informace o vlastnostech stavebního výrobku</w:t>
      </w:r>
    </w:p>
    <w:p w14:paraId="57C57284" w14:textId="77777777" w:rsidR="00A263C2" w:rsidRPr="00BF06CE" w:rsidRDefault="00A263C2" w:rsidP="00A263C2">
      <w:pPr>
        <w:pStyle w:val="Odstavecseseznamem"/>
        <w:numPr>
          <w:ilvl w:val="0"/>
          <w:numId w:val="44"/>
        </w:numPr>
        <w:suppressAutoHyphens w:val="0"/>
        <w:overflowPunct/>
        <w:spacing w:before="0" w:after="160" w:line="293" w:lineRule="auto"/>
        <w:textAlignment w:val="auto"/>
        <w:rPr>
          <w:rFonts w:ascii="Times New Roman" w:hAnsi="Times New Roman"/>
          <w:sz w:val="22"/>
          <w:szCs w:val="22"/>
        </w:rPr>
      </w:pPr>
      <w:r w:rsidRPr="00BF06CE">
        <w:rPr>
          <w:rFonts w:ascii="Times New Roman" w:hAnsi="Times New Roman"/>
          <w:sz w:val="22"/>
          <w:szCs w:val="22"/>
        </w:rPr>
        <w:t xml:space="preserve">posouzení a ověření stálosti vlastností stanovených stavebních výrobků s ohledem na jeho </w:t>
      </w:r>
      <w:r w:rsidR="00093371">
        <w:rPr>
          <w:rFonts w:ascii="Times New Roman" w:hAnsi="Times New Roman"/>
          <w:sz w:val="22"/>
          <w:szCs w:val="22"/>
        </w:rPr>
        <w:t>zamýšlené</w:t>
      </w:r>
      <w:r w:rsidRPr="00BF06CE">
        <w:rPr>
          <w:rFonts w:ascii="Times New Roman" w:hAnsi="Times New Roman"/>
          <w:sz w:val="22"/>
          <w:szCs w:val="22"/>
        </w:rPr>
        <w:t xml:space="preserve"> použití</w:t>
      </w:r>
    </w:p>
    <w:p w14:paraId="4CC716E2" w14:textId="77777777" w:rsidR="00A263C2" w:rsidRPr="00BF06CE" w:rsidRDefault="00A263C2" w:rsidP="00A263C2">
      <w:pPr>
        <w:pStyle w:val="Odstavecseseznamem"/>
        <w:numPr>
          <w:ilvl w:val="0"/>
          <w:numId w:val="44"/>
        </w:numPr>
        <w:suppressAutoHyphens w:val="0"/>
        <w:overflowPunct/>
        <w:spacing w:before="0" w:after="160" w:line="293" w:lineRule="auto"/>
        <w:textAlignment w:val="auto"/>
        <w:rPr>
          <w:rFonts w:ascii="Times New Roman" w:hAnsi="Times New Roman"/>
          <w:sz w:val="22"/>
          <w:szCs w:val="22"/>
        </w:rPr>
      </w:pPr>
      <w:r w:rsidRPr="00BF06CE">
        <w:rPr>
          <w:rFonts w:ascii="Times New Roman" w:hAnsi="Times New Roman"/>
          <w:sz w:val="22"/>
          <w:szCs w:val="22"/>
        </w:rPr>
        <w:t>zajištění dostupných spolehlivých informací o vlastnostech každého stavebního výrobku při jeho uvedení na trh</w:t>
      </w:r>
    </w:p>
    <w:p w14:paraId="0CC5A948" w14:textId="77777777" w:rsidR="00A263C2" w:rsidRPr="00BF06CE" w:rsidRDefault="00A263C2" w:rsidP="00A263C2">
      <w:pPr>
        <w:pStyle w:val="Odstavecseseznamem"/>
        <w:numPr>
          <w:ilvl w:val="0"/>
          <w:numId w:val="44"/>
        </w:numPr>
        <w:suppressAutoHyphens w:val="0"/>
        <w:overflowPunct/>
        <w:spacing w:before="0" w:after="160" w:line="293" w:lineRule="auto"/>
        <w:textAlignment w:val="auto"/>
        <w:rPr>
          <w:rFonts w:ascii="Times New Roman" w:hAnsi="Times New Roman"/>
          <w:sz w:val="22"/>
          <w:szCs w:val="22"/>
        </w:rPr>
      </w:pPr>
      <w:r w:rsidRPr="00BF06CE">
        <w:rPr>
          <w:rFonts w:ascii="Times New Roman" w:hAnsi="Times New Roman"/>
          <w:sz w:val="22"/>
          <w:szCs w:val="22"/>
        </w:rPr>
        <w:t xml:space="preserve">zajištění jednotných dostupných informací o stavebním výrobku ve vazbě na splnění základních požadavků na stavby, a to zejména pro hospodářské subjekty v celém </w:t>
      </w:r>
      <w:proofErr w:type="spellStart"/>
      <w:r w:rsidRPr="00BF06CE">
        <w:rPr>
          <w:rFonts w:ascii="Times New Roman" w:hAnsi="Times New Roman"/>
          <w:sz w:val="22"/>
          <w:szCs w:val="22"/>
        </w:rPr>
        <w:t>dodavatelsko</w:t>
      </w:r>
      <w:proofErr w:type="spellEnd"/>
      <w:r w:rsidRPr="00BF06CE">
        <w:rPr>
          <w:rFonts w:ascii="Times New Roman" w:hAnsi="Times New Roman"/>
          <w:sz w:val="22"/>
          <w:szCs w:val="22"/>
        </w:rPr>
        <w:t xml:space="preserve"> – odběratelském řetězci</w:t>
      </w:r>
    </w:p>
    <w:p w14:paraId="15FBE615" w14:textId="77777777" w:rsidR="00A263C2" w:rsidRPr="00BF06CE" w:rsidRDefault="00A263C2" w:rsidP="00A263C2">
      <w:pPr>
        <w:jc w:val="both"/>
        <w:rPr>
          <w:rFonts w:ascii="Times New Roman" w:hAnsi="Times New Roman"/>
          <w:szCs w:val="22"/>
        </w:rPr>
      </w:pPr>
    </w:p>
    <w:p w14:paraId="7BB66C92" w14:textId="77777777" w:rsidR="00A263C2" w:rsidRPr="00BF06CE" w:rsidRDefault="00A263C2" w:rsidP="00A263C2">
      <w:pPr>
        <w:jc w:val="both"/>
        <w:rPr>
          <w:rFonts w:ascii="Times New Roman" w:hAnsi="Times New Roman"/>
          <w:b/>
          <w:szCs w:val="22"/>
        </w:rPr>
      </w:pPr>
      <w:r w:rsidRPr="00BF06CE">
        <w:rPr>
          <w:rFonts w:ascii="Times New Roman" w:hAnsi="Times New Roman"/>
          <w:b/>
          <w:szCs w:val="22"/>
        </w:rPr>
        <w:t>V 3/3 – nová autorizace na nové skupiny výrobků se zachováním co nejvíce požadavků ze stávající právní úpravy</w:t>
      </w:r>
    </w:p>
    <w:p w14:paraId="20701F0B" w14:textId="77777777" w:rsidR="00A263C2" w:rsidRPr="00BF06CE" w:rsidRDefault="00A263C2" w:rsidP="00A263C2">
      <w:pPr>
        <w:jc w:val="both"/>
        <w:rPr>
          <w:rFonts w:ascii="Times New Roman" w:hAnsi="Times New Roman"/>
          <w:szCs w:val="22"/>
        </w:rPr>
      </w:pPr>
      <w:r w:rsidRPr="00BF06CE">
        <w:rPr>
          <w:rFonts w:ascii="Times New Roman" w:hAnsi="Times New Roman"/>
          <w:szCs w:val="22"/>
        </w:rPr>
        <w:t xml:space="preserve">Tato varianta znamená, že by autorizace byla upravena zákonem o technických požadavcích na výrobky, jako obecným předpisem upravujícím autorizaci (proces autorizace, autorizující orgán, lhůty pro vydání rozhodnutí, požadavky na doložení dokladů, jimiž se prokazuje splnění podmínek autorizace apod.) a zákonem o stavebních výrobcích, pokud se jedná po speciální požadavky na autorizaci v oboru stavebních výrobků (specifikace autorizace ve vztahu k jednotlivým činnostem, specifikace k skupinám stavebních výrobků stanovených prováděcí vyhláškou, některé povinnosti autorizovaných osob, apod.). </w:t>
      </w:r>
      <w:r w:rsidRPr="00BF06CE">
        <w:rPr>
          <w:rFonts w:ascii="Times New Roman" w:hAnsi="Times New Roman"/>
          <w:szCs w:val="22"/>
        </w:rPr>
        <w:lastRenderedPageBreak/>
        <w:t>Případná možnost zachování stávající autorizace jako oprávnění k autorizaci podle nových skupin stanovených stavebních výrobků je vyloučena, protože nové skupiny stavebních výrobků mají jinou systematiku a strukturu než stávající skupiny stanovených stavebních výrobků (například skupina 5 v nařízení vlády 163/2002 Sb. bude rozdělena minimálně do tří nových skupin). Tato varianta tak znamená nové správní řízení vedené ÚNMZ na základě žádosti.</w:t>
      </w:r>
    </w:p>
    <w:p w14:paraId="0863A22C" w14:textId="77777777" w:rsidR="00A263C2" w:rsidRPr="00BF06CE" w:rsidRDefault="00A263C2" w:rsidP="00A263C2">
      <w:pPr>
        <w:jc w:val="both"/>
        <w:rPr>
          <w:rFonts w:ascii="Times New Roman" w:hAnsi="Times New Roman"/>
          <w:b/>
          <w:szCs w:val="22"/>
        </w:rPr>
      </w:pPr>
    </w:p>
    <w:p w14:paraId="715115CC" w14:textId="77777777" w:rsidR="00A263C2" w:rsidRPr="00BF06CE" w:rsidRDefault="00A263C2" w:rsidP="00A263C2">
      <w:pPr>
        <w:jc w:val="both"/>
        <w:rPr>
          <w:rFonts w:ascii="Times New Roman" w:hAnsi="Times New Roman"/>
          <w:b/>
          <w:szCs w:val="22"/>
        </w:rPr>
      </w:pPr>
      <w:r w:rsidRPr="00BF06CE">
        <w:rPr>
          <w:rFonts w:ascii="Times New Roman" w:hAnsi="Times New Roman"/>
          <w:b/>
          <w:szCs w:val="22"/>
        </w:rPr>
        <w:t xml:space="preserve">Náklady </w:t>
      </w:r>
    </w:p>
    <w:p w14:paraId="4EBE2C91" w14:textId="77777777" w:rsidR="00A263C2" w:rsidRPr="00BF06CE" w:rsidRDefault="00A263C2" w:rsidP="00A263C2">
      <w:pPr>
        <w:pStyle w:val="Odstavecseseznamem"/>
        <w:numPr>
          <w:ilvl w:val="0"/>
          <w:numId w:val="44"/>
        </w:numPr>
        <w:suppressAutoHyphens w:val="0"/>
        <w:overflowPunct/>
        <w:spacing w:before="0" w:after="160" w:line="293" w:lineRule="auto"/>
        <w:textAlignment w:val="auto"/>
        <w:rPr>
          <w:rFonts w:ascii="Times New Roman" w:hAnsi="Times New Roman"/>
          <w:sz w:val="22"/>
          <w:szCs w:val="22"/>
        </w:rPr>
      </w:pPr>
      <w:r w:rsidRPr="00BF06CE">
        <w:rPr>
          <w:rFonts w:ascii="Times New Roman" w:hAnsi="Times New Roman"/>
          <w:sz w:val="22"/>
          <w:szCs w:val="22"/>
        </w:rPr>
        <w:t>zajištění autorizace podle dvou právních předpisů autorizujícím orgánem (ÚNMZ)</w:t>
      </w:r>
    </w:p>
    <w:p w14:paraId="70C0A172" w14:textId="77777777" w:rsidR="00A263C2" w:rsidRPr="00BF06CE" w:rsidRDefault="00A263C2" w:rsidP="00A263C2">
      <w:pPr>
        <w:pStyle w:val="Odstavecseseznamem"/>
        <w:numPr>
          <w:ilvl w:val="0"/>
          <w:numId w:val="44"/>
        </w:numPr>
        <w:suppressAutoHyphens w:val="0"/>
        <w:overflowPunct/>
        <w:spacing w:before="0" w:after="160" w:line="293" w:lineRule="auto"/>
        <w:textAlignment w:val="auto"/>
        <w:rPr>
          <w:rFonts w:ascii="Times New Roman" w:hAnsi="Times New Roman"/>
          <w:sz w:val="22"/>
          <w:szCs w:val="22"/>
        </w:rPr>
      </w:pPr>
      <w:r w:rsidRPr="00BF06CE">
        <w:rPr>
          <w:rFonts w:ascii="Times New Roman" w:hAnsi="Times New Roman"/>
          <w:sz w:val="22"/>
          <w:szCs w:val="22"/>
        </w:rPr>
        <w:t>zajištění nové autorizace k novým skupinám stanovených stavebních výrobků (autorizované osoby, národní subjekty pro technické posuzování)</w:t>
      </w:r>
    </w:p>
    <w:p w14:paraId="28FE8C66" w14:textId="77777777" w:rsidR="00A263C2" w:rsidRPr="00BF06CE" w:rsidRDefault="00A263C2" w:rsidP="00A263C2">
      <w:pPr>
        <w:pStyle w:val="Odstavecseseznamem"/>
        <w:numPr>
          <w:ilvl w:val="0"/>
          <w:numId w:val="0"/>
        </w:numPr>
        <w:ind w:left="567"/>
        <w:rPr>
          <w:rFonts w:ascii="Times New Roman" w:hAnsi="Times New Roman"/>
          <w:sz w:val="22"/>
          <w:szCs w:val="22"/>
        </w:rPr>
      </w:pPr>
    </w:p>
    <w:p w14:paraId="485CF3CE" w14:textId="77777777" w:rsidR="00A263C2" w:rsidRPr="00BF06CE" w:rsidRDefault="00A263C2" w:rsidP="00A263C2">
      <w:pPr>
        <w:jc w:val="both"/>
        <w:rPr>
          <w:rFonts w:ascii="Times New Roman" w:hAnsi="Times New Roman"/>
          <w:b/>
          <w:szCs w:val="22"/>
        </w:rPr>
      </w:pPr>
      <w:r w:rsidRPr="00BF06CE">
        <w:rPr>
          <w:rFonts w:ascii="Times New Roman" w:hAnsi="Times New Roman"/>
          <w:b/>
          <w:szCs w:val="22"/>
        </w:rPr>
        <w:t>Přínosy</w:t>
      </w:r>
    </w:p>
    <w:p w14:paraId="3101FC01" w14:textId="77777777" w:rsidR="00A263C2" w:rsidRPr="00BF06CE" w:rsidRDefault="00A263C2" w:rsidP="00A263C2">
      <w:pPr>
        <w:pStyle w:val="Odstavecseseznamem"/>
        <w:numPr>
          <w:ilvl w:val="0"/>
          <w:numId w:val="44"/>
        </w:numPr>
        <w:suppressAutoHyphens w:val="0"/>
        <w:overflowPunct/>
        <w:spacing w:before="0" w:after="160" w:line="293" w:lineRule="auto"/>
        <w:textAlignment w:val="auto"/>
        <w:rPr>
          <w:rFonts w:ascii="Times New Roman" w:hAnsi="Times New Roman"/>
          <w:sz w:val="22"/>
          <w:szCs w:val="22"/>
        </w:rPr>
      </w:pPr>
      <w:r w:rsidRPr="00BF06CE">
        <w:rPr>
          <w:rFonts w:ascii="Times New Roman" w:hAnsi="Times New Roman"/>
          <w:sz w:val="22"/>
          <w:szCs w:val="22"/>
        </w:rPr>
        <w:t xml:space="preserve">stanovení dílčích specifikací režimu autorizace pro stanovené stavební výrobky, aniž by došlo k procesnímu zásahu do dosavadní právní úpravy autorizace. </w:t>
      </w:r>
    </w:p>
    <w:p w14:paraId="342D87DC" w14:textId="77777777" w:rsidR="00A263C2" w:rsidRPr="00BF06CE" w:rsidRDefault="00A263C2" w:rsidP="00A263C2">
      <w:pPr>
        <w:pStyle w:val="Odstavecseseznamem"/>
        <w:numPr>
          <w:ilvl w:val="0"/>
          <w:numId w:val="44"/>
        </w:numPr>
        <w:suppressAutoHyphens w:val="0"/>
        <w:overflowPunct/>
        <w:spacing w:before="0" w:after="160" w:line="293" w:lineRule="auto"/>
        <w:textAlignment w:val="auto"/>
        <w:rPr>
          <w:rFonts w:ascii="Times New Roman" w:hAnsi="Times New Roman"/>
          <w:sz w:val="22"/>
          <w:szCs w:val="22"/>
        </w:rPr>
      </w:pPr>
      <w:r w:rsidRPr="00BF06CE">
        <w:rPr>
          <w:rFonts w:ascii="Times New Roman" w:hAnsi="Times New Roman"/>
          <w:sz w:val="22"/>
          <w:szCs w:val="22"/>
        </w:rPr>
        <w:t>neměnnost administrativní zátěže oproti současnému stavu (autorizující orgán, žadatelé a držitelé autorizací)</w:t>
      </w:r>
    </w:p>
    <w:p w14:paraId="51C1C010" w14:textId="77777777" w:rsidR="00A263C2" w:rsidRPr="00BF06CE" w:rsidRDefault="00A263C2" w:rsidP="00A263C2">
      <w:pPr>
        <w:pStyle w:val="Odstavecseseznamem"/>
        <w:numPr>
          <w:ilvl w:val="0"/>
          <w:numId w:val="44"/>
        </w:numPr>
        <w:suppressAutoHyphens w:val="0"/>
        <w:overflowPunct/>
        <w:spacing w:before="0" w:after="160" w:line="293" w:lineRule="auto"/>
        <w:textAlignment w:val="auto"/>
        <w:rPr>
          <w:rFonts w:ascii="Times New Roman" w:hAnsi="Times New Roman"/>
          <w:sz w:val="22"/>
          <w:szCs w:val="22"/>
        </w:rPr>
      </w:pPr>
      <w:r w:rsidRPr="00BF06CE">
        <w:rPr>
          <w:rFonts w:ascii="Times New Roman" w:hAnsi="Times New Roman"/>
          <w:sz w:val="22"/>
          <w:szCs w:val="22"/>
        </w:rPr>
        <w:t>zachování proces autorizace, lhůt pro vydání rozhodnutí a požadavky na doložení dokladů, jimiž se prokazuje splnění podmínek autorizace</w:t>
      </w:r>
    </w:p>
    <w:p w14:paraId="10F2080C" w14:textId="77777777" w:rsidR="00A263C2" w:rsidRPr="00BF06CE" w:rsidRDefault="00A263C2" w:rsidP="00A263C2">
      <w:pPr>
        <w:pStyle w:val="Odstavecseseznamem"/>
        <w:numPr>
          <w:ilvl w:val="0"/>
          <w:numId w:val="44"/>
        </w:numPr>
        <w:suppressAutoHyphens w:val="0"/>
        <w:overflowPunct/>
        <w:spacing w:before="0" w:after="160" w:line="293" w:lineRule="auto"/>
        <w:textAlignment w:val="auto"/>
        <w:rPr>
          <w:rFonts w:ascii="Times New Roman" w:hAnsi="Times New Roman"/>
          <w:sz w:val="22"/>
          <w:szCs w:val="22"/>
        </w:rPr>
      </w:pPr>
      <w:r w:rsidRPr="00BF06CE">
        <w:rPr>
          <w:rFonts w:ascii="Times New Roman" w:hAnsi="Times New Roman"/>
          <w:sz w:val="22"/>
          <w:szCs w:val="22"/>
        </w:rPr>
        <w:t>Přínosem je přiblížení režimu harmonizované sféry, která se řídí pravidly přímo použitelného předpisu (CPR)</w:t>
      </w:r>
    </w:p>
    <w:p w14:paraId="302B6CDB" w14:textId="77777777" w:rsidR="00A263C2" w:rsidRPr="00BF06CE" w:rsidRDefault="00A263C2" w:rsidP="00A263C2">
      <w:pPr>
        <w:pStyle w:val="Odstavecseseznamem"/>
        <w:numPr>
          <w:ilvl w:val="0"/>
          <w:numId w:val="44"/>
        </w:numPr>
        <w:suppressAutoHyphens w:val="0"/>
        <w:overflowPunct/>
        <w:spacing w:before="0" w:after="160" w:line="293" w:lineRule="auto"/>
        <w:textAlignment w:val="auto"/>
        <w:rPr>
          <w:rFonts w:ascii="Times New Roman" w:hAnsi="Times New Roman"/>
          <w:sz w:val="22"/>
          <w:szCs w:val="22"/>
        </w:rPr>
      </w:pPr>
      <w:r w:rsidRPr="00BF06CE">
        <w:rPr>
          <w:rFonts w:ascii="Times New Roman" w:hAnsi="Times New Roman"/>
          <w:sz w:val="22"/>
          <w:szCs w:val="22"/>
        </w:rPr>
        <w:t>upuštění od režimu posuzování shody stanovených stavebních výrobků, který neposkytuje konkrétní informace o vlastnostech stavebního výrobku</w:t>
      </w:r>
    </w:p>
    <w:p w14:paraId="0CFBE5C1" w14:textId="77777777" w:rsidR="00A263C2" w:rsidRPr="00BF06CE" w:rsidRDefault="00A263C2" w:rsidP="00A263C2">
      <w:pPr>
        <w:pStyle w:val="Odstavecseseznamem"/>
        <w:numPr>
          <w:ilvl w:val="0"/>
          <w:numId w:val="44"/>
        </w:numPr>
        <w:suppressAutoHyphens w:val="0"/>
        <w:overflowPunct/>
        <w:spacing w:before="0" w:after="160" w:line="293" w:lineRule="auto"/>
        <w:textAlignment w:val="auto"/>
        <w:rPr>
          <w:rFonts w:ascii="Times New Roman" w:hAnsi="Times New Roman"/>
          <w:sz w:val="22"/>
          <w:szCs w:val="22"/>
        </w:rPr>
      </w:pPr>
      <w:r w:rsidRPr="00BF06CE">
        <w:rPr>
          <w:rFonts w:ascii="Times New Roman" w:hAnsi="Times New Roman"/>
          <w:sz w:val="22"/>
          <w:szCs w:val="22"/>
        </w:rPr>
        <w:t xml:space="preserve">posouzení a ověření stálosti vlastností stanovených stavebních výrobků s ohledem na jeho </w:t>
      </w:r>
      <w:r w:rsidR="00093371">
        <w:rPr>
          <w:rFonts w:ascii="Times New Roman" w:hAnsi="Times New Roman"/>
          <w:sz w:val="22"/>
          <w:szCs w:val="22"/>
        </w:rPr>
        <w:t>zamýšlené</w:t>
      </w:r>
      <w:r w:rsidRPr="00BF06CE">
        <w:rPr>
          <w:rFonts w:ascii="Times New Roman" w:hAnsi="Times New Roman"/>
          <w:sz w:val="22"/>
          <w:szCs w:val="22"/>
        </w:rPr>
        <w:t xml:space="preserve"> použití</w:t>
      </w:r>
    </w:p>
    <w:p w14:paraId="36A9C893" w14:textId="77777777" w:rsidR="003A1675" w:rsidRPr="003A1675" w:rsidRDefault="00A263C2" w:rsidP="00A263C2">
      <w:pPr>
        <w:pStyle w:val="Odstavecseseznamem"/>
        <w:numPr>
          <w:ilvl w:val="0"/>
          <w:numId w:val="44"/>
        </w:numPr>
        <w:suppressAutoHyphens w:val="0"/>
        <w:overflowPunct/>
        <w:spacing w:before="0" w:after="160" w:line="293" w:lineRule="auto"/>
        <w:textAlignment w:val="auto"/>
        <w:rPr>
          <w:rFonts w:ascii="Times New Roman" w:hAnsi="Times New Roman"/>
        </w:rPr>
      </w:pPr>
      <w:r w:rsidRPr="00BF06CE">
        <w:rPr>
          <w:rFonts w:ascii="Times New Roman" w:hAnsi="Times New Roman"/>
          <w:sz w:val="22"/>
          <w:szCs w:val="22"/>
        </w:rPr>
        <w:t>zajištění dostupných spolehlivých informací o vlastnostech každého stavebního výrobku při jeho uvedení na trh</w:t>
      </w:r>
    </w:p>
    <w:p w14:paraId="2A80705E" w14:textId="77777777" w:rsidR="000D4F4A" w:rsidRPr="003A1675" w:rsidRDefault="00A263C2" w:rsidP="00A263C2">
      <w:pPr>
        <w:pStyle w:val="Odstavecseseznamem"/>
        <w:numPr>
          <w:ilvl w:val="0"/>
          <w:numId w:val="44"/>
        </w:numPr>
        <w:suppressAutoHyphens w:val="0"/>
        <w:overflowPunct/>
        <w:spacing w:before="0" w:after="160" w:line="293" w:lineRule="auto"/>
        <w:textAlignment w:val="auto"/>
        <w:rPr>
          <w:rFonts w:ascii="Times New Roman" w:hAnsi="Times New Roman"/>
          <w:sz w:val="22"/>
          <w:szCs w:val="22"/>
        </w:rPr>
      </w:pPr>
      <w:r w:rsidRPr="003A1675">
        <w:rPr>
          <w:rFonts w:ascii="Times New Roman" w:hAnsi="Times New Roman"/>
          <w:sz w:val="22"/>
          <w:szCs w:val="22"/>
        </w:rPr>
        <w:t xml:space="preserve">zajištění jednotných dostupných informací o stavebním výrobku ve vazbě na splnění základních požadavků na stavby, a to zejména pro hospodářské subjekty v celém </w:t>
      </w:r>
      <w:proofErr w:type="spellStart"/>
      <w:proofErr w:type="gramStart"/>
      <w:r w:rsidRPr="003A1675">
        <w:rPr>
          <w:rFonts w:ascii="Times New Roman" w:hAnsi="Times New Roman"/>
          <w:sz w:val="22"/>
          <w:szCs w:val="22"/>
        </w:rPr>
        <w:t>dodavatelsko</w:t>
      </w:r>
      <w:proofErr w:type="spellEnd"/>
      <w:r w:rsidRPr="003A1675">
        <w:rPr>
          <w:rFonts w:ascii="Times New Roman" w:hAnsi="Times New Roman"/>
          <w:sz w:val="22"/>
          <w:szCs w:val="22"/>
        </w:rPr>
        <w:t xml:space="preserve"> - odběratelském</w:t>
      </w:r>
      <w:proofErr w:type="gramEnd"/>
      <w:r w:rsidRPr="003A1675">
        <w:rPr>
          <w:rFonts w:ascii="Times New Roman" w:hAnsi="Times New Roman"/>
          <w:sz w:val="22"/>
          <w:szCs w:val="22"/>
        </w:rPr>
        <w:t xml:space="preserve"> řetězci</w:t>
      </w:r>
    </w:p>
    <w:p w14:paraId="1C638C22" w14:textId="77777777" w:rsidR="007732A3" w:rsidRPr="00C8010E" w:rsidRDefault="0087416D" w:rsidP="00C8010E">
      <w:pPr>
        <w:pStyle w:val="Nadpis5"/>
      </w:pPr>
      <w:r w:rsidRPr="00C8010E">
        <w:t>4</w:t>
      </w:r>
      <w:r w:rsidR="00136F06" w:rsidRPr="00C8010E">
        <w:t xml:space="preserve"> </w:t>
      </w:r>
      <w:r w:rsidR="007732A3" w:rsidRPr="00C8010E">
        <w:t>Návrh řešení</w:t>
      </w:r>
    </w:p>
    <w:p w14:paraId="3203C0DB" w14:textId="77777777" w:rsidR="00136F06" w:rsidRPr="00C8010E" w:rsidRDefault="007732A3" w:rsidP="00C8010E">
      <w:pPr>
        <w:rPr>
          <w:b/>
          <w:color w:val="1F497D" w:themeColor="text2"/>
        </w:rPr>
      </w:pPr>
      <w:r w:rsidRPr="00C8010E">
        <w:rPr>
          <w:b/>
          <w:color w:val="1F497D" w:themeColor="text2"/>
        </w:rPr>
        <w:t xml:space="preserve">4.1 </w:t>
      </w:r>
      <w:r w:rsidR="00136F06" w:rsidRPr="00C8010E">
        <w:rPr>
          <w:b/>
          <w:color w:val="1F497D" w:themeColor="text2"/>
        </w:rPr>
        <w:t>Stanovení pořadí variant a výběr nejvhodnějšího řešení</w:t>
      </w:r>
      <w:bookmarkEnd w:id="42"/>
    </w:p>
    <w:p w14:paraId="550A567E" w14:textId="77777777" w:rsidR="009C0014" w:rsidRDefault="009C0014" w:rsidP="009C0014">
      <w:pPr>
        <w:jc w:val="both"/>
        <w:rPr>
          <w:rFonts w:ascii="Times New Roman" w:hAnsi="Times New Roman"/>
          <w:b/>
          <w:bCs/>
          <w:color w:val="auto"/>
          <w:szCs w:val="22"/>
        </w:rPr>
      </w:pPr>
      <w:bookmarkStart w:id="45" w:name="_Toc448302412"/>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0"/>
        <w:gridCol w:w="2257"/>
        <w:gridCol w:w="2506"/>
        <w:gridCol w:w="2516"/>
      </w:tblGrid>
      <w:tr w:rsidR="00E064B4" w14:paraId="582F9C05" w14:textId="77777777" w:rsidTr="00C05256">
        <w:trPr>
          <w:trHeight w:val="454"/>
        </w:trPr>
        <w:tc>
          <w:tcPr>
            <w:tcW w:w="1735" w:type="dxa"/>
            <w:vMerge w:val="restart"/>
            <w:tcBorders>
              <w:top w:val="single" w:sz="12" w:space="0" w:color="auto"/>
              <w:right w:val="single" w:sz="12" w:space="0" w:color="auto"/>
            </w:tcBorders>
            <w:shd w:val="clear" w:color="auto" w:fill="B8CCE4" w:themeFill="accent1" w:themeFillTint="66"/>
          </w:tcPr>
          <w:p w14:paraId="08A4FDD0" w14:textId="77777777" w:rsidR="00E064B4" w:rsidRDefault="00E064B4" w:rsidP="00E84A12">
            <w:pPr>
              <w:spacing w:before="100" w:beforeAutospacing="1" w:after="100" w:afterAutospacing="1"/>
              <w:jc w:val="both"/>
              <w:rPr>
                <w:rFonts w:ascii="Times New Roman" w:hAnsi="Times New Roman"/>
                <w:b/>
              </w:rPr>
            </w:pPr>
            <w:r>
              <w:rPr>
                <w:rFonts w:ascii="Times New Roman" w:hAnsi="Times New Roman"/>
                <w:b/>
              </w:rPr>
              <w:t>Varianta</w:t>
            </w:r>
          </w:p>
        </w:tc>
        <w:tc>
          <w:tcPr>
            <w:tcW w:w="7796" w:type="dxa"/>
            <w:gridSpan w:val="3"/>
            <w:tcBorders>
              <w:top w:val="single" w:sz="12" w:space="0" w:color="auto"/>
              <w:left w:val="single" w:sz="12" w:space="0" w:color="auto"/>
              <w:bottom w:val="single" w:sz="12" w:space="0" w:color="auto"/>
              <w:right w:val="single" w:sz="12" w:space="0" w:color="auto"/>
            </w:tcBorders>
            <w:shd w:val="clear" w:color="auto" w:fill="B8CCE4" w:themeFill="accent1" w:themeFillTint="66"/>
          </w:tcPr>
          <w:p w14:paraId="3CA9C677" w14:textId="77777777" w:rsidR="00E064B4" w:rsidRDefault="00E064B4" w:rsidP="00E064B4">
            <w:pPr>
              <w:spacing w:before="100" w:beforeAutospacing="1" w:after="100" w:afterAutospacing="1"/>
              <w:jc w:val="center"/>
              <w:rPr>
                <w:rFonts w:ascii="Times New Roman" w:hAnsi="Times New Roman"/>
                <w:b/>
              </w:rPr>
            </w:pPr>
            <w:r>
              <w:rPr>
                <w:rFonts w:ascii="Times New Roman" w:hAnsi="Times New Roman"/>
                <w:b/>
              </w:rPr>
              <w:t>Hodnocení varianty</w:t>
            </w:r>
          </w:p>
        </w:tc>
      </w:tr>
      <w:tr w:rsidR="00251D76" w14:paraId="576DEDFA" w14:textId="77777777" w:rsidTr="00C05256">
        <w:trPr>
          <w:trHeight w:val="454"/>
        </w:trPr>
        <w:tc>
          <w:tcPr>
            <w:tcW w:w="1735" w:type="dxa"/>
            <w:vMerge/>
            <w:tcBorders>
              <w:bottom w:val="single" w:sz="12" w:space="0" w:color="auto"/>
              <w:right w:val="single" w:sz="12" w:space="0" w:color="auto"/>
            </w:tcBorders>
            <w:shd w:val="clear" w:color="auto" w:fill="B8CCE4" w:themeFill="accent1" w:themeFillTint="66"/>
          </w:tcPr>
          <w:p w14:paraId="35814F06" w14:textId="77777777" w:rsidR="00E064B4" w:rsidRDefault="00E064B4" w:rsidP="00E84A12">
            <w:pPr>
              <w:spacing w:before="100" w:beforeAutospacing="1" w:after="100" w:afterAutospacing="1"/>
              <w:jc w:val="both"/>
              <w:rPr>
                <w:rFonts w:ascii="Times New Roman" w:hAnsi="Times New Roman"/>
                <w:b/>
              </w:rPr>
            </w:pPr>
          </w:p>
        </w:tc>
        <w:tc>
          <w:tcPr>
            <w:tcW w:w="2410" w:type="dxa"/>
            <w:tcBorders>
              <w:top w:val="single" w:sz="12" w:space="0" w:color="auto"/>
              <w:left w:val="single" w:sz="12" w:space="0" w:color="auto"/>
              <w:bottom w:val="single" w:sz="12" w:space="0" w:color="auto"/>
            </w:tcBorders>
            <w:shd w:val="clear" w:color="auto" w:fill="B8CCE4" w:themeFill="accent1" w:themeFillTint="66"/>
          </w:tcPr>
          <w:p w14:paraId="3CC15F8A" w14:textId="77777777" w:rsidR="00E064B4" w:rsidRDefault="00E064B4" w:rsidP="00E064B4">
            <w:pPr>
              <w:spacing w:before="100" w:beforeAutospacing="1" w:after="100" w:afterAutospacing="1"/>
              <w:jc w:val="center"/>
              <w:rPr>
                <w:rFonts w:ascii="Times New Roman" w:hAnsi="Times New Roman"/>
                <w:b/>
              </w:rPr>
            </w:pPr>
            <w:r>
              <w:rPr>
                <w:rFonts w:ascii="Times New Roman" w:hAnsi="Times New Roman"/>
                <w:b/>
              </w:rPr>
              <w:t>nejlepší</w:t>
            </w:r>
          </w:p>
        </w:tc>
        <w:tc>
          <w:tcPr>
            <w:tcW w:w="2693" w:type="dxa"/>
            <w:tcBorders>
              <w:top w:val="single" w:sz="12" w:space="0" w:color="auto"/>
              <w:bottom w:val="single" w:sz="12" w:space="0" w:color="auto"/>
            </w:tcBorders>
            <w:shd w:val="clear" w:color="auto" w:fill="B8CCE4" w:themeFill="accent1" w:themeFillTint="66"/>
          </w:tcPr>
          <w:p w14:paraId="617AFA1C" w14:textId="77777777" w:rsidR="00E064B4" w:rsidRDefault="00E064B4" w:rsidP="00E064B4">
            <w:pPr>
              <w:spacing w:before="100" w:beforeAutospacing="1" w:after="100" w:afterAutospacing="1"/>
              <w:jc w:val="center"/>
              <w:rPr>
                <w:rFonts w:ascii="Times New Roman" w:hAnsi="Times New Roman"/>
                <w:b/>
              </w:rPr>
            </w:pPr>
            <w:r>
              <w:rPr>
                <w:rFonts w:ascii="Times New Roman" w:hAnsi="Times New Roman"/>
                <w:b/>
              </w:rPr>
              <w:t>střední</w:t>
            </w:r>
          </w:p>
        </w:tc>
        <w:tc>
          <w:tcPr>
            <w:tcW w:w="2693" w:type="dxa"/>
            <w:tcBorders>
              <w:top w:val="single" w:sz="12" w:space="0" w:color="auto"/>
              <w:bottom w:val="single" w:sz="12" w:space="0" w:color="auto"/>
              <w:right w:val="single" w:sz="12" w:space="0" w:color="auto"/>
            </w:tcBorders>
            <w:shd w:val="clear" w:color="auto" w:fill="B8CCE4" w:themeFill="accent1" w:themeFillTint="66"/>
          </w:tcPr>
          <w:p w14:paraId="45DA013A" w14:textId="77777777" w:rsidR="00E064B4" w:rsidRDefault="00E064B4" w:rsidP="00E064B4">
            <w:pPr>
              <w:spacing w:before="100" w:beforeAutospacing="1" w:after="100" w:afterAutospacing="1"/>
              <w:jc w:val="center"/>
              <w:rPr>
                <w:rFonts w:ascii="Times New Roman" w:hAnsi="Times New Roman"/>
                <w:b/>
              </w:rPr>
            </w:pPr>
            <w:r>
              <w:rPr>
                <w:rFonts w:ascii="Times New Roman" w:hAnsi="Times New Roman"/>
                <w:b/>
              </w:rPr>
              <w:t>nejhorší</w:t>
            </w:r>
          </w:p>
        </w:tc>
      </w:tr>
      <w:tr w:rsidR="009C0014" w14:paraId="3623EF22" w14:textId="77777777" w:rsidTr="00C05256">
        <w:trPr>
          <w:trHeight w:val="454"/>
        </w:trPr>
        <w:tc>
          <w:tcPr>
            <w:tcW w:w="1735" w:type="dxa"/>
            <w:tcBorders>
              <w:top w:val="single" w:sz="12" w:space="0" w:color="auto"/>
            </w:tcBorders>
          </w:tcPr>
          <w:p w14:paraId="2F4F7CD8" w14:textId="77777777" w:rsidR="009C0014" w:rsidRDefault="009C0014" w:rsidP="009C0014">
            <w:pPr>
              <w:spacing w:before="100" w:beforeAutospacing="1" w:after="100" w:afterAutospacing="1"/>
              <w:jc w:val="both"/>
              <w:rPr>
                <w:rFonts w:ascii="Times New Roman" w:hAnsi="Times New Roman"/>
                <w:b/>
              </w:rPr>
            </w:pPr>
            <w:r>
              <w:rPr>
                <w:rFonts w:ascii="Times New Roman" w:hAnsi="Times New Roman"/>
                <w:b/>
              </w:rPr>
              <w:t>V1</w:t>
            </w:r>
          </w:p>
        </w:tc>
        <w:tc>
          <w:tcPr>
            <w:tcW w:w="2410" w:type="dxa"/>
            <w:tcBorders>
              <w:top w:val="single" w:sz="12" w:space="0" w:color="auto"/>
            </w:tcBorders>
          </w:tcPr>
          <w:p w14:paraId="177528F6" w14:textId="77777777" w:rsidR="009C0014" w:rsidRDefault="009C0014" w:rsidP="00E064B4">
            <w:pPr>
              <w:spacing w:before="100" w:beforeAutospacing="1" w:after="100" w:afterAutospacing="1"/>
              <w:jc w:val="center"/>
              <w:rPr>
                <w:rFonts w:ascii="Times New Roman" w:hAnsi="Times New Roman"/>
                <w:b/>
              </w:rPr>
            </w:pPr>
            <w:r>
              <w:rPr>
                <w:rFonts w:ascii="Times New Roman" w:hAnsi="Times New Roman"/>
                <w:b/>
              </w:rPr>
              <w:t>V1/2</w:t>
            </w:r>
          </w:p>
        </w:tc>
        <w:tc>
          <w:tcPr>
            <w:tcW w:w="2693" w:type="dxa"/>
            <w:tcBorders>
              <w:top w:val="single" w:sz="12" w:space="0" w:color="auto"/>
            </w:tcBorders>
          </w:tcPr>
          <w:p w14:paraId="04B12B94" w14:textId="77777777" w:rsidR="009C0014" w:rsidRDefault="009C0014" w:rsidP="00E064B4">
            <w:pPr>
              <w:spacing w:before="100" w:beforeAutospacing="1" w:after="100" w:afterAutospacing="1"/>
              <w:jc w:val="center"/>
              <w:rPr>
                <w:rFonts w:ascii="Times New Roman" w:hAnsi="Times New Roman"/>
                <w:b/>
              </w:rPr>
            </w:pPr>
            <w:r>
              <w:rPr>
                <w:rFonts w:ascii="Times New Roman" w:hAnsi="Times New Roman"/>
                <w:b/>
              </w:rPr>
              <w:t>V1/1</w:t>
            </w:r>
          </w:p>
        </w:tc>
        <w:tc>
          <w:tcPr>
            <w:tcW w:w="2693" w:type="dxa"/>
            <w:tcBorders>
              <w:top w:val="single" w:sz="12" w:space="0" w:color="auto"/>
            </w:tcBorders>
          </w:tcPr>
          <w:p w14:paraId="1BE187D0" w14:textId="77777777" w:rsidR="009C0014" w:rsidRDefault="009C0014" w:rsidP="00E064B4">
            <w:pPr>
              <w:spacing w:before="100" w:beforeAutospacing="1" w:after="100" w:afterAutospacing="1"/>
              <w:jc w:val="center"/>
              <w:rPr>
                <w:rFonts w:ascii="Times New Roman" w:hAnsi="Times New Roman"/>
                <w:b/>
              </w:rPr>
            </w:pPr>
            <w:r>
              <w:rPr>
                <w:rFonts w:ascii="Times New Roman" w:hAnsi="Times New Roman"/>
                <w:b/>
              </w:rPr>
              <w:t>V1/3</w:t>
            </w:r>
          </w:p>
        </w:tc>
      </w:tr>
      <w:tr w:rsidR="009C0014" w14:paraId="3470BDE7" w14:textId="77777777" w:rsidTr="00C05256">
        <w:trPr>
          <w:trHeight w:val="454"/>
        </w:trPr>
        <w:tc>
          <w:tcPr>
            <w:tcW w:w="1735" w:type="dxa"/>
          </w:tcPr>
          <w:p w14:paraId="1B99CA83" w14:textId="77777777" w:rsidR="009C0014" w:rsidRDefault="009C0014" w:rsidP="009C0014">
            <w:pPr>
              <w:spacing w:before="100" w:beforeAutospacing="1" w:after="100" w:afterAutospacing="1"/>
              <w:jc w:val="both"/>
              <w:rPr>
                <w:rFonts w:ascii="Times New Roman" w:hAnsi="Times New Roman"/>
                <w:b/>
              </w:rPr>
            </w:pPr>
            <w:r>
              <w:rPr>
                <w:rFonts w:ascii="Times New Roman" w:hAnsi="Times New Roman"/>
                <w:b/>
              </w:rPr>
              <w:t>V2</w:t>
            </w:r>
          </w:p>
        </w:tc>
        <w:tc>
          <w:tcPr>
            <w:tcW w:w="2410" w:type="dxa"/>
          </w:tcPr>
          <w:p w14:paraId="75FAD14A" w14:textId="77777777" w:rsidR="009C0014" w:rsidRDefault="009C0014" w:rsidP="00E064B4">
            <w:pPr>
              <w:spacing w:before="100" w:beforeAutospacing="1" w:after="100" w:afterAutospacing="1"/>
              <w:jc w:val="center"/>
              <w:rPr>
                <w:rFonts w:ascii="Times New Roman" w:hAnsi="Times New Roman"/>
                <w:b/>
              </w:rPr>
            </w:pPr>
            <w:r>
              <w:rPr>
                <w:rFonts w:ascii="Times New Roman" w:hAnsi="Times New Roman"/>
                <w:b/>
              </w:rPr>
              <w:t>V2/</w:t>
            </w:r>
            <w:r w:rsidR="009C4EF7">
              <w:rPr>
                <w:rFonts w:ascii="Times New Roman" w:hAnsi="Times New Roman"/>
                <w:b/>
              </w:rPr>
              <w:t>3</w:t>
            </w:r>
          </w:p>
        </w:tc>
        <w:tc>
          <w:tcPr>
            <w:tcW w:w="2693" w:type="dxa"/>
          </w:tcPr>
          <w:p w14:paraId="323BEB96" w14:textId="77777777" w:rsidR="009C0014" w:rsidRDefault="009C0014" w:rsidP="00E064B4">
            <w:pPr>
              <w:spacing w:before="100" w:beforeAutospacing="1" w:after="100" w:afterAutospacing="1"/>
              <w:jc w:val="center"/>
              <w:rPr>
                <w:rFonts w:ascii="Times New Roman" w:hAnsi="Times New Roman"/>
                <w:b/>
              </w:rPr>
            </w:pPr>
            <w:r>
              <w:rPr>
                <w:rFonts w:ascii="Times New Roman" w:hAnsi="Times New Roman"/>
                <w:b/>
              </w:rPr>
              <w:t>V2/</w:t>
            </w:r>
            <w:r w:rsidR="009C4EF7">
              <w:rPr>
                <w:rFonts w:ascii="Times New Roman" w:hAnsi="Times New Roman"/>
                <w:b/>
              </w:rPr>
              <w:t>2</w:t>
            </w:r>
          </w:p>
        </w:tc>
        <w:tc>
          <w:tcPr>
            <w:tcW w:w="2693" w:type="dxa"/>
          </w:tcPr>
          <w:p w14:paraId="3FC99BF4" w14:textId="77777777" w:rsidR="009C0014" w:rsidRDefault="009C0014" w:rsidP="00E064B4">
            <w:pPr>
              <w:spacing w:before="100" w:beforeAutospacing="1" w:after="100" w:afterAutospacing="1"/>
              <w:jc w:val="center"/>
              <w:rPr>
                <w:rFonts w:ascii="Times New Roman" w:hAnsi="Times New Roman"/>
                <w:b/>
              </w:rPr>
            </w:pPr>
            <w:r>
              <w:rPr>
                <w:rFonts w:ascii="Times New Roman" w:hAnsi="Times New Roman"/>
                <w:b/>
              </w:rPr>
              <w:t>V2/1</w:t>
            </w:r>
          </w:p>
        </w:tc>
      </w:tr>
      <w:tr w:rsidR="009C0014" w:rsidRPr="00A263C2" w14:paraId="2E1C4B3A" w14:textId="77777777" w:rsidTr="00C05256">
        <w:trPr>
          <w:trHeight w:val="454"/>
        </w:trPr>
        <w:tc>
          <w:tcPr>
            <w:tcW w:w="1735" w:type="dxa"/>
          </w:tcPr>
          <w:p w14:paraId="64320DB9" w14:textId="77777777" w:rsidR="009C0014" w:rsidRPr="00A263C2" w:rsidRDefault="009C0014" w:rsidP="009C0014">
            <w:pPr>
              <w:spacing w:before="100" w:beforeAutospacing="1" w:after="100" w:afterAutospacing="1"/>
              <w:jc w:val="both"/>
              <w:rPr>
                <w:rFonts w:ascii="Times New Roman" w:hAnsi="Times New Roman"/>
                <w:b/>
              </w:rPr>
            </w:pPr>
            <w:r w:rsidRPr="00A263C2">
              <w:rPr>
                <w:rFonts w:ascii="Times New Roman" w:hAnsi="Times New Roman"/>
                <w:b/>
              </w:rPr>
              <w:lastRenderedPageBreak/>
              <w:t>V3</w:t>
            </w:r>
          </w:p>
        </w:tc>
        <w:tc>
          <w:tcPr>
            <w:tcW w:w="2410" w:type="dxa"/>
          </w:tcPr>
          <w:p w14:paraId="6F4564FF" w14:textId="77777777" w:rsidR="009C0014" w:rsidRPr="00A263C2" w:rsidRDefault="00BE459A" w:rsidP="00E064B4">
            <w:pPr>
              <w:spacing w:before="100" w:beforeAutospacing="1" w:after="100" w:afterAutospacing="1"/>
              <w:jc w:val="center"/>
              <w:rPr>
                <w:rFonts w:ascii="Times New Roman" w:hAnsi="Times New Roman"/>
                <w:b/>
              </w:rPr>
            </w:pPr>
            <w:r w:rsidRPr="00A263C2">
              <w:rPr>
                <w:rFonts w:ascii="Times New Roman" w:hAnsi="Times New Roman"/>
                <w:b/>
              </w:rPr>
              <w:t>V3/3</w:t>
            </w:r>
          </w:p>
        </w:tc>
        <w:tc>
          <w:tcPr>
            <w:tcW w:w="2693" w:type="dxa"/>
          </w:tcPr>
          <w:p w14:paraId="54406EF7" w14:textId="77777777" w:rsidR="009C0014" w:rsidRPr="00A263C2" w:rsidRDefault="00BE459A" w:rsidP="00E064B4">
            <w:pPr>
              <w:spacing w:before="100" w:beforeAutospacing="1" w:after="100" w:afterAutospacing="1"/>
              <w:jc w:val="center"/>
              <w:rPr>
                <w:rFonts w:ascii="Times New Roman" w:hAnsi="Times New Roman"/>
                <w:b/>
              </w:rPr>
            </w:pPr>
            <w:r w:rsidRPr="00A263C2">
              <w:rPr>
                <w:rFonts w:ascii="Times New Roman" w:hAnsi="Times New Roman"/>
                <w:b/>
              </w:rPr>
              <w:t>V3/2</w:t>
            </w:r>
          </w:p>
        </w:tc>
        <w:tc>
          <w:tcPr>
            <w:tcW w:w="2693" w:type="dxa"/>
          </w:tcPr>
          <w:p w14:paraId="46EDDBF6" w14:textId="77777777" w:rsidR="009C0014" w:rsidRPr="00A263C2" w:rsidRDefault="00BE459A" w:rsidP="00E064B4">
            <w:pPr>
              <w:spacing w:before="100" w:beforeAutospacing="1" w:after="100" w:afterAutospacing="1"/>
              <w:jc w:val="center"/>
              <w:rPr>
                <w:rFonts w:ascii="Times New Roman" w:hAnsi="Times New Roman"/>
                <w:b/>
              </w:rPr>
            </w:pPr>
            <w:r w:rsidRPr="00A263C2">
              <w:rPr>
                <w:rFonts w:ascii="Times New Roman" w:hAnsi="Times New Roman"/>
                <w:b/>
              </w:rPr>
              <w:t>V3/1</w:t>
            </w:r>
          </w:p>
        </w:tc>
      </w:tr>
    </w:tbl>
    <w:p w14:paraId="0E7EC844" w14:textId="77777777" w:rsidR="00136F06" w:rsidRDefault="009C0014" w:rsidP="00E84A12">
      <w:pPr>
        <w:spacing w:before="100" w:beforeAutospacing="1" w:after="100" w:afterAutospacing="1"/>
        <w:jc w:val="both"/>
        <w:rPr>
          <w:rFonts w:ascii="Times New Roman" w:hAnsi="Times New Roman"/>
          <w:b/>
        </w:rPr>
      </w:pPr>
      <w:r w:rsidRPr="00A263C2">
        <w:rPr>
          <w:rFonts w:ascii="Times New Roman" w:hAnsi="Times New Roman"/>
          <w:b/>
        </w:rPr>
        <w:t xml:space="preserve">S ohledem na </w:t>
      </w:r>
      <w:r w:rsidR="0087416D" w:rsidRPr="00A263C2">
        <w:rPr>
          <w:rFonts w:ascii="Times New Roman" w:hAnsi="Times New Roman"/>
          <w:b/>
        </w:rPr>
        <w:t>schválený věcný záměr</w:t>
      </w:r>
      <w:r w:rsidR="009C4EF7" w:rsidRPr="00A263C2">
        <w:rPr>
          <w:rFonts w:ascii="Times New Roman" w:hAnsi="Times New Roman"/>
          <w:b/>
        </w:rPr>
        <w:t xml:space="preserve"> a </w:t>
      </w:r>
      <w:r w:rsidRPr="00A263C2">
        <w:rPr>
          <w:rFonts w:ascii="Times New Roman" w:hAnsi="Times New Roman"/>
          <w:b/>
        </w:rPr>
        <w:t xml:space="preserve">celkovým dopad </w:t>
      </w:r>
      <w:r w:rsidR="0087416D" w:rsidRPr="00A263C2">
        <w:rPr>
          <w:rFonts w:ascii="Times New Roman" w:hAnsi="Times New Roman"/>
          <w:b/>
        </w:rPr>
        <w:t>na výslednou bezpečnost staveb</w:t>
      </w:r>
      <w:r w:rsidRPr="00A263C2">
        <w:rPr>
          <w:rFonts w:ascii="Times New Roman" w:hAnsi="Times New Roman"/>
          <w:b/>
        </w:rPr>
        <w:t xml:space="preserve"> byla vybrána varianta</w:t>
      </w:r>
      <w:r w:rsidR="009C4EF7" w:rsidRPr="00A263C2">
        <w:rPr>
          <w:rFonts w:ascii="Times New Roman" w:hAnsi="Times New Roman"/>
          <w:b/>
        </w:rPr>
        <w:t xml:space="preserve"> V1/2 + V2/2 + </w:t>
      </w:r>
      <w:r w:rsidR="007732A3" w:rsidRPr="00A263C2">
        <w:rPr>
          <w:rFonts w:ascii="Times New Roman" w:hAnsi="Times New Roman"/>
          <w:b/>
        </w:rPr>
        <w:t>V3/</w:t>
      </w:r>
      <w:r w:rsidR="00BE459A" w:rsidRPr="00A263C2">
        <w:rPr>
          <w:rFonts w:ascii="Times New Roman" w:hAnsi="Times New Roman"/>
          <w:b/>
        </w:rPr>
        <w:t>3</w:t>
      </w:r>
      <w:r w:rsidRPr="00A263C2">
        <w:rPr>
          <w:rFonts w:ascii="Times New Roman" w:hAnsi="Times New Roman"/>
          <w:b/>
        </w:rPr>
        <w:t>.</w:t>
      </w:r>
    </w:p>
    <w:p w14:paraId="30D5842A" w14:textId="77777777" w:rsidR="009C4EF7" w:rsidRPr="006021AF" w:rsidRDefault="009C4EF7" w:rsidP="00E84A12">
      <w:pPr>
        <w:spacing w:before="100" w:beforeAutospacing="1" w:after="100" w:afterAutospacing="1"/>
        <w:jc w:val="both"/>
        <w:rPr>
          <w:rFonts w:ascii="Times New Roman" w:hAnsi="Times New Roman"/>
        </w:rPr>
      </w:pPr>
      <w:r w:rsidRPr="006021AF">
        <w:rPr>
          <w:rFonts w:ascii="Times New Roman" w:hAnsi="Times New Roman"/>
        </w:rPr>
        <w:t xml:space="preserve">V případě varianty V2 byla i přes celkové hodnocení vybrána varianta, která odděluje činnosti při posuzování vlastností od vypracování příslušné technické specifikace, aby byla zajištěna maximální </w:t>
      </w:r>
      <w:r w:rsidR="006021AF" w:rsidRPr="006021AF">
        <w:rPr>
          <w:rFonts w:ascii="Times New Roman" w:hAnsi="Times New Roman"/>
        </w:rPr>
        <w:t>nezávislost zkušebny na podnikatelském subjektu a zkoušeném stanoveném stavebním výrobku.</w:t>
      </w:r>
    </w:p>
    <w:p w14:paraId="0A3C0039" w14:textId="77777777" w:rsidR="00136F06" w:rsidRPr="00C8010E" w:rsidRDefault="00136F06" w:rsidP="00E84A12">
      <w:pPr>
        <w:spacing w:before="100" w:beforeAutospacing="1" w:after="100" w:afterAutospacing="1"/>
        <w:jc w:val="both"/>
        <w:rPr>
          <w:rFonts w:ascii="Times New Roman" w:hAnsi="Times New Roman"/>
          <w:b/>
          <w:color w:val="1F497D" w:themeColor="text2"/>
        </w:rPr>
      </w:pPr>
      <w:r w:rsidRPr="00C8010E">
        <w:rPr>
          <w:rFonts w:ascii="Times New Roman" w:hAnsi="Times New Roman"/>
          <w:b/>
          <w:color w:val="1F497D" w:themeColor="text2"/>
        </w:rPr>
        <w:t>4.2 Srovnání platné a navrhované právní úpravy</w:t>
      </w:r>
      <w:bookmarkEnd w:id="45"/>
    </w:p>
    <w:p w14:paraId="3AE150B1" w14:textId="77777777" w:rsidR="007732A3" w:rsidRPr="00086152" w:rsidRDefault="007732A3" w:rsidP="007732A3">
      <w:pPr>
        <w:spacing w:before="100" w:beforeAutospacing="1" w:after="100" w:afterAutospacing="1"/>
        <w:jc w:val="both"/>
        <w:rPr>
          <w:rFonts w:ascii="Times New Roman" w:hAnsi="Times New Roman"/>
          <w:b/>
          <w:strike/>
          <w:u w:val="single"/>
        </w:rPr>
      </w:pPr>
      <w:r w:rsidRPr="00086152">
        <w:rPr>
          <w:rFonts w:ascii="Times New Roman" w:hAnsi="Times New Roman"/>
          <w:b/>
          <w:szCs w:val="22"/>
          <w:shd w:val="clear" w:color="auto" w:fill="FFFFFF"/>
        </w:rPr>
        <w:t>Tabulka – Srovnání platné a</w:t>
      </w:r>
      <w:r>
        <w:rPr>
          <w:rFonts w:ascii="Times New Roman" w:hAnsi="Times New Roman"/>
          <w:b/>
          <w:szCs w:val="22"/>
          <w:shd w:val="clear" w:color="auto" w:fill="FFFFFF"/>
        </w:rPr>
        <w:t> </w:t>
      </w:r>
      <w:r w:rsidRPr="00086152">
        <w:rPr>
          <w:rFonts w:ascii="Times New Roman" w:hAnsi="Times New Roman"/>
          <w:b/>
          <w:szCs w:val="22"/>
          <w:shd w:val="clear" w:color="auto" w:fill="FFFFFF"/>
        </w:rPr>
        <w:t>připravované úpravy podle variant</w:t>
      </w:r>
      <w:r w:rsidR="00BF06CE">
        <w:rPr>
          <w:rFonts w:ascii="Times New Roman" w:hAnsi="Times New Roman"/>
          <w:b/>
          <w:szCs w:val="22"/>
          <w:shd w:val="clear" w:color="auto" w:fill="FFFFFF"/>
        </w:rPr>
        <w:t xml:space="preserve"> </w:t>
      </w:r>
      <w:r w:rsidR="00BF06CE" w:rsidRPr="00A263C2">
        <w:rPr>
          <w:rFonts w:ascii="Times New Roman" w:hAnsi="Times New Roman"/>
          <w:b/>
        </w:rPr>
        <w:t>V1/2 + V2/2 + V3/3</w:t>
      </w:r>
      <w:r w:rsidR="00BF06CE">
        <w:rPr>
          <w:rFonts w:ascii="Times New Roman" w:hAnsi="Times New Roman"/>
          <w:b/>
        </w:rPr>
        <w:t>.</w:t>
      </w:r>
    </w:p>
    <w:tbl>
      <w:tblPr>
        <w:tblW w:w="4864" w:type="pct"/>
        <w:tblBorders>
          <w:top w:val="single" w:sz="18" w:space="0" w:color="auto"/>
          <w:bottom w:val="single" w:sz="18" w:space="0" w:color="auto"/>
          <w:insideH w:val="single" w:sz="4" w:space="0" w:color="000000"/>
        </w:tblBorders>
        <w:tblLook w:val="0060" w:firstRow="1" w:lastRow="1" w:firstColumn="0" w:lastColumn="0" w:noHBand="0" w:noVBand="0"/>
      </w:tblPr>
      <w:tblGrid>
        <w:gridCol w:w="2204"/>
        <w:gridCol w:w="2204"/>
        <w:gridCol w:w="2204"/>
        <w:gridCol w:w="2204"/>
      </w:tblGrid>
      <w:tr w:rsidR="00136F06" w:rsidRPr="00086152" w14:paraId="18868C9B" w14:textId="77777777" w:rsidTr="40782412">
        <w:tc>
          <w:tcPr>
            <w:tcW w:w="2500" w:type="pct"/>
            <w:gridSpan w:val="2"/>
            <w:tcBorders>
              <w:top w:val="single" w:sz="18" w:space="0" w:color="auto"/>
            </w:tcBorders>
            <w:shd w:val="clear" w:color="auto" w:fill="B8CCE4"/>
            <w:vAlign w:val="center"/>
          </w:tcPr>
          <w:p w14:paraId="70E162CD" w14:textId="77777777" w:rsidR="00136F06" w:rsidRPr="007732A3" w:rsidRDefault="00136F06" w:rsidP="005F3A60">
            <w:pPr>
              <w:spacing w:before="100" w:beforeAutospacing="1" w:after="100" w:afterAutospacing="1"/>
              <w:ind w:right="-1022"/>
              <w:jc w:val="both"/>
              <w:rPr>
                <w:rFonts w:ascii="Times New Roman" w:hAnsi="Times New Roman"/>
                <w:b/>
                <w:bCs/>
                <w:szCs w:val="22"/>
              </w:rPr>
            </w:pPr>
            <w:r w:rsidRPr="007732A3">
              <w:rPr>
                <w:rFonts w:ascii="Times New Roman" w:hAnsi="Times New Roman"/>
                <w:b/>
                <w:bCs/>
                <w:szCs w:val="22"/>
              </w:rPr>
              <w:t>Platné právní předpisy</w:t>
            </w:r>
          </w:p>
        </w:tc>
        <w:tc>
          <w:tcPr>
            <w:tcW w:w="2500" w:type="pct"/>
            <w:gridSpan w:val="2"/>
            <w:tcBorders>
              <w:top w:val="single" w:sz="18" w:space="0" w:color="auto"/>
            </w:tcBorders>
            <w:shd w:val="clear" w:color="auto" w:fill="B8CCE4"/>
            <w:vAlign w:val="center"/>
          </w:tcPr>
          <w:p w14:paraId="11983DC6" w14:textId="77777777" w:rsidR="00136F06" w:rsidRPr="007732A3" w:rsidRDefault="00136F06" w:rsidP="005F3A60">
            <w:pPr>
              <w:spacing w:before="100" w:beforeAutospacing="1" w:after="100" w:afterAutospacing="1"/>
              <w:jc w:val="both"/>
              <w:rPr>
                <w:rFonts w:ascii="Times New Roman" w:hAnsi="Times New Roman"/>
                <w:b/>
                <w:bCs/>
                <w:szCs w:val="22"/>
              </w:rPr>
            </w:pPr>
            <w:r w:rsidRPr="007732A3">
              <w:rPr>
                <w:rFonts w:ascii="Times New Roman" w:hAnsi="Times New Roman"/>
                <w:b/>
                <w:bCs/>
                <w:szCs w:val="22"/>
              </w:rPr>
              <w:t>Navrhovaný zákon o stavebních výrobcích</w:t>
            </w:r>
          </w:p>
        </w:tc>
      </w:tr>
      <w:tr w:rsidR="00136F06" w:rsidRPr="00086152" w14:paraId="4169A9F0" w14:textId="77777777" w:rsidTr="40782412">
        <w:tc>
          <w:tcPr>
            <w:tcW w:w="1250" w:type="pct"/>
            <w:tcBorders>
              <w:top w:val="single" w:sz="18" w:space="0" w:color="000000"/>
              <w:bottom w:val="single" w:sz="18" w:space="0" w:color="000000"/>
            </w:tcBorders>
            <w:vAlign w:val="center"/>
          </w:tcPr>
          <w:p w14:paraId="7CCCC835" w14:textId="77777777" w:rsidR="00136F06" w:rsidRPr="007732A3" w:rsidRDefault="00136F06" w:rsidP="005F3A60">
            <w:pPr>
              <w:spacing w:before="100" w:beforeAutospacing="1" w:after="100" w:afterAutospacing="1"/>
              <w:jc w:val="both"/>
              <w:rPr>
                <w:rStyle w:val="Zdraznnjemn"/>
                <w:rFonts w:ascii="Times New Roman" w:hAnsi="Times New Roman"/>
                <w:szCs w:val="22"/>
              </w:rPr>
            </w:pPr>
            <w:r w:rsidRPr="007732A3">
              <w:rPr>
                <w:rFonts w:ascii="Times New Roman" w:hAnsi="Times New Roman"/>
                <w:b/>
                <w:color w:val="auto"/>
                <w:szCs w:val="22"/>
                <w:shd w:val="clear" w:color="auto" w:fill="FFFFFF"/>
              </w:rPr>
              <w:t>Neharmonizovaná oblast</w:t>
            </w:r>
          </w:p>
        </w:tc>
        <w:tc>
          <w:tcPr>
            <w:tcW w:w="1250" w:type="pct"/>
            <w:tcBorders>
              <w:top w:val="single" w:sz="18" w:space="0" w:color="000000"/>
              <w:bottom w:val="single" w:sz="18" w:space="0" w:color="000000"/>
            </w:tcBorders>
            <w:vAlign w:val="center"/>
          </w:tcPr>
          <w:p w14:paraId="57299868" w14:textId="77777777" w:rsidR="00136F06" w:rsidRPr="007732A3" w:rsidRDefault="00136F06" w:rsidP="005F3A60">
            <w:pPr>
              <w:spacing w:before="100" w:beforeAutospacing="1" w:after="100" w:afterAutospacing="1"/>
              <w:jc w:val="both"/>
              <w:rPr>
                <w:rFonts w:ascii="Times New Roman" w:hAnsi="Times New Roman"/>
                <w:szCs w:val="22"/>
              </w:rPr>
            </w:pPr>
            <w:r w:rsidRPr="007732A3">
              <w:rPr>
                <w:rFonts w:ascii="Times New Roman" w:hAnsi="Times New Roman"/>
                <w:b/>
                <w:color w:val="auto"/>
                <w:szCs w:val="22"/>
                <w:shd w:val="clear" w:color="auto" w:fill="FFFFFF"/>
              </w:rPr>
              <w:t>Harmonizovaná oblast</w:t>
            </w:r>
          </w:p>
        </w:tc>
        <w:tc>
          <w:tcPr>
            <w:tcW w:w="1250" w:type="pct"/>
            <w:tcBorders>
              <w:top w:val="single" w:sz="18" w:space="0" w:color="000000"/>
              <w:bottom w:val="single" w:sz="18" w:space="0" w:color="000000"/>
            </w:tcBorders>
            <w:vAlign w:val="center"/>
          </w:tcPr>
          <w:p w14:paraId="71C8B10F" w14:textId="77777777" w:rsidR="00136F06" w:rsidRPr="007732A3" w:rsidRDefault="00136F06" w:rsidP="005F3A60">
            <w:pPr>
              <w:spacing w:before="100" w:beforeAutospacing="1" w:after="100" w:afterAutospacing="1"/>
              <w:jc w:val="both"/>
              <w:rPr>
                <w:rFonts w:ascii="Times New Roman" w:hAnsi="Times New Roman"/>
                <w:szCs w:val="22"/>
              </w:rPr>
            </w:pPr>
            <w:r w:rsidRPr="007732A3">
              <w:rPr>
                <w:rFonts w:ascii="Times New Roman" w:hAnsi="Times New Roman"/>
                <w:b/>
                <w:color w:val="auto"/>
                <w:szCs w:val="22"/>
                <w:shd w:val="clear" w:color="auto" w:fill="FFFFFF"/>
              </w:rPr>
              <w:t>Neharmonizovaná oblast</w:t>
            </w:r>
          </w:p>
        </w:tc>
        <w:tc>
          <w:tcPr>
            <w:tcW w:w="1250" w:type="pct"/>
            <w:tcBorders>
              <w:top w:val="single" w:sz="18" w:space="0" w:color="000000"/>
              <w:bottom w:val="single" w:sz="18" w:space="0" w:color="000000"/>
            </w:tcBorders>
            <w:vAlign w:val="center"/>
          </w:tcPr>
          <w:p w14:paraId="3B3D8024" w14:textId="77777777" w:rsidR="00136F06" w:rsidRPr="007732A3" w:rsidRDefault="00136F06" w:rsidP="005F3A60">
            <w:pPr>
              <w:spacing w:before="100" w:beforeAutospacing="1" w:after="100" w:afterAutospacing="1"/>
              <w:jc w:val="both"/>
              <w:rPr>
                <w:rFonts w:ascii="Times New Roman" w:hAnsi="Times New Roman"/>
                <w:szCs w:val="22"/>
              </w:rPr>
            </w:pPr>
            <w:r w:rsidRPr="007732A3">
              <w:rPr>
                <w:rFonts w:ascii="Times New Roman" w:hAnsi="Times New Roman"/>
                <w:b/>
                <w:color w:val="auto"/>
                <w:szCs w:val="22"/>
                <w:shd w:val="clear" w:color="auto" w:fill="FFFFFF"/>
              </w:rPr>
              <w:t>Harmonizovaná oblast</w:t>
            </w:r>
          </w:p>
        </w:tc>
      </w:tr>
      <w:tr w:rsidR="00136F06" w:rsidRPr="00086152" w14:paraId="7D061706" w14:textId="77777777" w:rsidTr="40782412">
        <w:tc>
          <w:tcPr>
            <w:tcW w:w="1250" w:type="pct"/>
            <w:tcBorders>
              <w:top w:val="single" w:sz="18" w:space="0" w:color="000000"/>
            </w:tcBorders>
          </w:tcPr>
          <w:p w14:paraId="0DA93342" w14:textId="77777777" w:rsidR="00136F06" w:rsidRPr="007732A3" w:rsidRDefault="00136F06" w:rsidP="005F3A60">
            <w:pPr>
              <w:spacing w:before="100" w:beforeAutospacing="1" w:after="100" w:afterAutospacing="1"/>
              <w:jc w:val="both"/>
              <w:rPr>
                <w:rStyle w:val="Zdraznnjemn"/>
                <w:rFonts w:ascii="Times New Roman" w:hAnsi="Times New Roman"/>
                <w:szCs w:val="22"/>
              </w:rPr>
            </w:pPr>
            <w:r w:rsidRPr="007732A3">
              <w:rPr>
                <w:rFonts w:ascii="Times New Roman" w:hAnsi="Times New Roman"/>
                <w:color w:val="auto"/>
                <w:szCs w:val="22"/>
                <w:shd w:val="clear" w:color="auto" w:fill="FFFFFF"/>
              </w:rPr>
              <w:t>Autorizovaná osoba</w:t>
            </w:r>
          </w:p>
        </w:tc>
        <w:tc>
          <w:tcPr>
            <w:tcW w:w="1250" w:type="pct"/>
            <w:tcBorders>
              <w:top w:val="single" w:sz="18" w:space="0" w:color="000000"/>
            </w:tcBorders>
          </w:tcPr>
          <w:p w14:paraId="2F202100" w14:textId="77777777" w:rsidR="00136F06" w:rsidRPr="007732A3" w:rsidRDefault="00136F06" w:rsidP="005F3A60">
            <w:pPr>
              <w:spacing w:before="100" w:beforeAutospacing="1" w:after="100" w:afterAutospacing="1"/>
              <w:jc w:val="both"/>
              <w:rPr>
                <w:rFonts w:ascii="Times New Roman" w:hAnsi="Times New Roman"/>
                <w:color w:val="auto"/>
                <w:szCs w:val="22"/>
                <w:shd w:val="clear" w:color="auto" w:fill="FFFFFF"/>
              </w:rPr>
            </w:pPr>
            <w:r w:rsidRPr="007732A3">
              <w:rPr>
                <w:rFonts w:ascii="Times New Roman" w:hAnsi="Times New Roman"/>
                <w:color w:val="auto"/>
                <w:szCs w:val="22"/>
                <w:shd w:val="clear" w:color="auto" w:fill="FFFFFF"/>
              </w:rPr>
              <w:t xml:space="preserve">Oznámený subjekt </w:t>
            </w:r>
          </w:p>
          <w:p w14:paraId="7E9ED569" w14:textId="77777777" w:rsidR="00136F06" w:rsidRPr="007732A3" w:rsidRDefault="00136F06" w:rsidP="005F3A60">
            <w:pPr>
              <w:spacing w:before="100" w:beforeAutospacing="1" w:after="100" w:afterAutospacing="1"/>
              <w:jc w:val="both"/>
              <w:rPr>
                <w:rFonts w:ascii="Times New Roman" w:hAnsi="Times New Roman"/>
                <w:szCs w:val="22"/>
              </w:rPr>
            </w:pPr>
            <w:r w:rsidRPr="007732A3">
              <w:rPr>
                <w:rFonts w:ascii="Times New Roman" w:hAnsi="Times New Roman"/>
                <w:color w:val="auto"/>
                <w:szCs w:val="22"/>
                <w:shd w:val="clear" w:color="auto" w:fill="FFFFFF"/>
              </w:rPr>
              <w:t>Subjekt pro technické posuzování (TAB)</w:t>
            </w:r>
          </w:p>
        </w:tc>
        <w:tc>
          <w:tcPr>
            <w:tcW w:w="1250" w:type="pct"/>
            <w:tcBorders>
              <w:top w:val="single" w:sz="18" w:space="0" w:color="000000"/>
            </w:tcBorders>
          </w:tcPr>
          <w:p w14:paraId="2E6E2A3C" w14:textId="77777777" w:rsidR="00136F06" w:rsidRPr="007732A3" w:rsidRDefault="00136F06" w:rsidP="005F3A60">
            <w:pPr>
              <w:spacing w:before="100" w:beforeAutospacing="1" w:after="100" w:afterAutospacing="1"/>
              <w:jc w:val="both"/>
              <w:rPr>
                <w:rFonts w:ascii="Times New Roman" w:hAnsi="Times New Roman"/>
                <w:color w:val="auto"/>
                <w:szCs w:val="22"/>
                <w:shd w:val="clear" w:color="auto" w:fill="FFFFFF"/>
              </w:rPr>
            </w:pPr>
            <w:r w:rsidRPr="007732A3">
              <w:rPr>
                <w:rFonts w:ascii="Times New Roman" w:hAnsi="Times New Roman"/>
                <w:color w:val="auto"/>
                <w:szCs w:val="22"/>
                <w:shd w:val="clear" w:color="auto" w:fill="FFFFFF"/>
              </w:rPr>
              <w:t xml:space="preserve">Autorizovaná osoba </w:t>
            </w:r>
          </w:p>
          <w:p w14:paraId="53571AD5" w14:textId="77777777" w:rsidR="00136F06" w:rsidRPr="007732A3" w:rsidRDefault="00136F06" w:rsidP="3156B89C">
            <w:pPr>
              <w:spacing w:before="100" w:beforeAutospacing="1" w:after="100" w:afterAutospacing="1"/>
              <w:jc w:val="both"/>
              <w:rPr>
                <w:rFonts w:ascii="Times New Roman" w:hAnsi="Times New Roman"/>
                <w:szCs w:val="22"/>
              </w:rPr>
            </w:pPr>
            <w:r w:rsidRPr="007732A3">
              <w:rPr>
                <w:rFonts w:ascii="Times New Roman" w:hAnsi="Times New Roman"/>
                <w:color w:val="auto"/>
                <w:szCs w:val="22"/>
              </w:rPr>
              <w:t>Národní</w:t>
            </w:r>
            <w:r w:rsidRPr="007732A3">
              <w:rPr>
                <w:rFonts w:ascii="Times New Roman" w:hAnsi="Times New Roman"/>
                <w:color w:val="auto"/>
                <w:szCs w:val="22"/>
                <w:shd w:val="clear" w:color="auto" w:fill="FFFFFF"/>
              </w:rPr>
              <w:t xml:space="preserve"> subjekt pro technické posuzování</w:t>
            </w:r>
          </w:p>
        </w:tc>
        <w:tc>
          <w:tcPr>
            <w:tcW w:w="1250" w:type="pct"/>
            <w:tcBorders>
              <w:top w:val="single" w:sz="18" w:space="0" w:color="000000"/>
            </w:tcBorders>
          </w:tcPr>
          <w:p w14:paraId="4FAD51D1" w14:textId="77777777" w:rsidR="00136F06" w:rsidRPr="007732A3" w:rsidRDefault="00136F06" w:rsidP="005F3A60">
            <w:pPr>
              <w:spacing w:before="100" w:beforeAutospacing="1" w:after="100" w:afterAutospacing="1"/>
              <w:jc w:val="both"/>
              <w:rPr>
                <w:rFonts w:ascii="Times New Roman" w:hAnsi="Times New Roman"/>
                <w:color w:val="auto"/>
                <w:szCs w:val="22"/>
                <w:shd w:val="clear" w:color="auto" w:fill="FFFFFF"/>
              </w:rPr>
            </w:pPr>
            <w:r w:rsidRPr="007732A3">
              <w:rPr>
                <w:rFonts w:ascii="Times New Roman" w:hAnsi="Times New Roman"/>
                <w:color w:val="auto"/>
                <w:szCs w:val="22"/>
                <w:shd w:val="clear" w:color="auto" w:fill="FFFFFF"/>
              </w:rPr>
              <w:t>Oznámený subjekt</w:t>
            </w:r>
          </w:p>
          <w:p w14:paraId="4728A31B" w14:textId="77777777" w:rsidR="00136F06" w:rsidRPr="007732A3" w:rsidRDefault="00136F06" w:rsidP="005F3A60">
            <w:pPr>
              <w:spacing w:before="100" w:beforeAutospacing="1" w:after="100" w:afterAutospacing="1"/>
              <w:jc w:val="both"/>
              <w:rPr>
                <w:rFonts w:ascii="Times New Roman" w:hAnsi="Times New Roman"/>
                <w:szCs w:val="22"/>
              </w:rPr>
            </w:pPr>
            <w:r w:rsidRPr="007732A3">
              <w:rPr>
                <w:rFonts w:ascii="Times New Roman" w:hAnsi="Times New Roman"/>
                <w:color w:val="auto"/>
                <w:szCs w:val="22"/>
                <w:shd w:val="clear" w:color="auto" w:fill="FFFFFF"/>
              </w:rPr>
              <w:t>Subjekt pro technické posuzování (TAB)</w:t>
            </w:r>
          </w:p>
        </w:tc>
      </w:tr>
      <w:tr w:rsidR="00136F06" w:rsidRPr="00086152" w14:paraId="737F82F1" w14:textId="77777777" w:rsidTr="40782412">
        <w:tc>
          <w:tcPr>
            <w:tcW w:w="1250" w:type="pct"/>
          </w:tcPr>
          <w:p w14:paraId="6DAE47AC"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shd w:val="clear" w:color="auto" w:fill="FFFFFF"/>
              </w:rPr>
            </w:pPr>
            <w:r w:rsidRPr="007732A3">
              <w:rPr>
                <w:rFonts w:ascii="Times New Roman" w:hAnsi="Times New Roman"/>
                <w:shd w:val="clear" w:color="auto" w:fill="FFFFFF"/>
              </w:rPr>
              <w:t>Stavební technické osvědčení</w:t>
            </w:r>
          </w:p>
        </w:tc>
        <w:tc>
          <w:tcPr>
            <w:tcW w:w="1250" w:type="pct"/>
          </w:tcPr>
          <w:p w14:paraId="5200937C"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shd w:val="clear" w:color="auto" w:fill="FFFFFF"/>
              </w:rPr>
            </w:pPr>
            <w:r w:rsidRPr="007732A3">
              <w:rPr>
                <w:rFonts w:ascii="Times New Roman" w:hAnsi="Times New Roman"/>
                <w:shd w:val="clear" w:color="auto" w:fill="FFFFFF"/>
              </w:rPr>
              <w:t>Evropské technické posouzení</w:t>
            </w:r>
          </w:p>
        </w:tc>
        <w:tc>
          <w:tcPr>
            <w:tcW w:w="1250" w:type="pct"/>
          </w:tcPr>
          <w:p w14:paraId="7B26DB94" w14:textId="77777777" w:rsidR="00136F06" w:rsidRPr="007732A3" w:rsidRDefault="00136F06" w:rsidP="3156B89C">
            <w:pPr>
              <w:pStyle w:val="DecimalAligned"/>
              <w:spacing w:before="100" w:beforeAutospacing="1" w:after="100" w:afterAutospacing="1" w:line="340" w:lineRule="exact"/>
              <w:jc w:val="both"/>
              <w:rPr>
                <w:rFonts w:ascii="Times New Roman" w:hAnsi="Times New Roman"/>
                <w:shd w:val="clear" w:color="auto" w:fill="FFFFFF"/>
              </w:rPr>
            </w:pPr>
            <w:r w:rsidRPr="007732A3">
              <w:rPr>
                <w:rFonts w:ascii="Times New Roman" w:hAnsi="Times New Roman"/>
              </w:rPr>
              <w:t>Národní</w:t>
            </w:r>
            <w:r w:rsidRPr="007732A3">
              <w:rPr>
                <w:rFonts w:ascii="Times New Roman" w:hAnsi="Times New Roman"/>
                <w:shd w:val="clear" w:color="auto" w:fill="FFFFFF"/>
              </w:rPr>
              <w:t xml:space="preserve"> technické posouzení</w:t>
            </w:r>
          </w:p>
        </w:tc>
        <w:tc>
          <w:tcPr>
            <w:tcW w:w="1250" w:type="pct"/>
          </w:tcPr>
          <w:p w14:paraId="1CC2AD4F"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shd w:val="clear" w:color="auto" w:fill="FFFFFF"/>
              </w:rPr>
            </w:pPr>
            <w:r w:rsidRPr="007732A3">
              <w:rPr>
                <w:rFonts w:ascii="Times New Roman" w:hAnsi="Times New Roman"/>
                <w:shd w:val="clear" w:color="auto" w:fill="FFFFFF"/>
              </w:rPr>
              <w:t>Evropské technické posouzení</w:t>
            </w:r>
          </w:p>
        </w:tc>
      </w:tr>
      <w:tr w:rsidR="00136F06" w:rsidRPr="00086152" w14:paraId="346ECB75" w14:textId="77777777" w:rsidTr="40782412">
        <w:tc>
          <w:tcPr>
            <w:tcW w:w="1250" w:type="pct"/>
          </w:tcPr>
          <w:p w14:paraId="7DCF502F"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rPr>
            </w:pPr>
            <w:r w:rsidRPr="007732A3">
              <w:rPr>
                <w:rFonts w:ascii="Times New Roman" w:hAnsi="Times New Roman"/>
                <w:shd w:val="clear" w:color="auto" w:fill="FFFFFF"/>
              </w:rPr>
              <w:t>Prohlášení o shodě</w:t>
            </w:r>
          </w:p>
        </w:tc>
        <w:tc>
          <w:tcPr>
            <w:tcW w:w="1250" w:type="pct"/>
          </w:tcPr>
          <w:p w14:paraId="15440600"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rPr>
            </w:pPr>
            <w:r w:rsidRPr="007732A3">
              <w:rPr>
                <w:rFonts w:ascii="Times New Roman" w:hAnsi="Times New Roman"/>
                <w:shd w:val="clear" w:color="auto" w:fill="FFFFFF"/>
              </w:rPr>
              <w:t>Prohlášení o vlastnostech</w:t>
            </w:r>
          </w:p>
        </w:tc>
        <w:tc>
          <w:tcPr>
            <w:tcW w:w="1250" w:type="pct"/>
          </w:tcPr>
          <w:p w14:paraId="6DA6E944" w14:textId="77777777" w:rsidR="00136F06" w:rsidRPr="007732A3" w:rsidRDefault="00136F06" w:rsidP="3156B89C">
            <w:pPr>
              <w:pStyle w:val="DecimalAligned"/>
              <w:spacing w:before="100" w:beforeAutospacing="1" w:after="100" w:afterAutospacing="1" w:line="340" w:lineRule="exact"/>
              <w:jc w:val="both"/>
              <w:rPr>
                <w:rFonts w:ascii="Times New Roman" w:hAnsi="Times New Roman"/>
              </w:rPr>
            </w:pPr>
            <w:r w:rsidRPr="007732A3">
              <w:rPr>
                <w:rFonts w:ascii="Times New Roman" w:hAnsi="Times New Roman"/>
              </w:rPr>
              <w:t>Národní</w:t>
            </w:r>
            <w:r w:rsidRPr="007732A3">
              <w:rPr>
                <w:rFonts w:ascii="Times New Roman" w:hAnsi="Times New Roman"/>
                <w:shd w:val="clear" w:color="auto" w:fill="FFFFFF"/>
              </w:rPr>
              <w:t xml:space="preserve"> prohlášení o vlastnostech</w:t>
            </w:r>
            <w:r w:rsidRPr="007732A3">
              <w:rPr>
                <w:rFonts w:ascii="Times New Roman" w:hAnsi="Times New Roman"/>
              </w:rPr>
              <w:t xml:space="preserve"> </w:t>
            </w:r>
          </w:p>
          <w:p w14:paraId="374FC98B"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rPr>
            </w:pPr>
            <w:r w:rsidRPr="007732A3">
              <w:rPr>
                <w:rFonts w:ascii="Times New Roman" w:hAnsi="Times New Roman"/>
              </w:rPr>
              <w:t>Prohlášení distributora o vlastnostech</w:t>
            </w:r>
          </w:p>
        </w:tc>
        <w:tc>
          <w:tcPr>
            <w:tcW w:w="1250" w:type="pct"/>
          </w:tcPr>
          <w:p w14:paraId="0AF3AC72"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shd w:val="clear" w:color="auto" w:fill="FFFFFF"/>
              </w:rPr>
            </w:pPr>
            <w:r w:rsidRPr="007732A3">
              <w:rPr>
                <w:rFonts w:ascii="Times New Roman" w:hAnsi="Times New Roman"/>
                <w:shd w:val="clear" w:color="auto" w:fill="FFFFFF"/>
              </w:rPr>
              <w:t>Prohlášení o vlastnostech</w:t>
            </w:r>
          </w:p>
          <w:p w14:paraId="412B47D0"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rPr>
            </w:pPr>
          </w:p>
        </w:tc>
      </w:tr>
      <w:tr w:rsidR="00136F06" w:rsidRPr="00086152" w14:paraId="6BA34888" w14:textId="77777777" w:rsidTr="40782412">
        <w:tc>
          <w:tcPr>
            <w:tcW w:w="1250" w:type="pct"/>
          </w:tcPr>
          <w:p w14:paraId="198019A1"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rPr>
            </w:pPr>
          </w:p>
        </w:tc>
        <w:tc>
          <w:tcPr>
            <w:tcW w:w="1250" w:type="pct"/>
          </w:tcPr>
          <w:p w14:paraId="6263EBF6"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rPr>
            </w:pPr>
            <w:r w:rsidRPr="007732A3">
              <w:rPr>
                <w:rFonts w:ascii="Times New Roman" w:hAnsi="Times New Roman"/>
                <w:shd w:val="clear" w:color="auto" w:fill="FFFFFF"/>
              </w:rPr>
              <w:t>Zjednodušené postupy</w:t>
            </w:r>
          </w:p>
        </w:tc>
        <w:tc>
          <w:tcPr>
            <w:tcW w:w="1250" w:type="pct"/>
          </w:tcPr>
          <w:p w14:paraId="2E60183B"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rPr>
            </w:pPr>
            <w:r w:rsidRPr="007732A3">
              <w:rPr>
                <w:rFonts w:ascii="Times New Roman" w:hAnsi="Times New Roman"/>
                <w:shd w:val="clear" w:color="auto" w:fill="FFFFFF"/>
              </w:rPr>
              <w:t>Zjednodušené postupy</w:t>
            </w:r>
          </w:p>
        </w:tc>
        <w:tc>
          <w:tcPr>
            <w:tcW w:w="1250" w:type="pct"/>
          </w:tcPr>
          <w:p w14:paraId="378E5D6F"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rPr>
            </w:pPr>
            <w:r w:rsidRPr="007732A3">
              <w:rPr>
                <w:rFonts w:ascii="Times New Roman" w:hAnsi="Times New Roman"/>
                <w:shd w:val="clear" w:color="auto" w:fill="FFFFFF"/>
              </w:rPr>
              <w:t>Zjednodušené postupy</w:t>
            </w:r>
          </w:p>
        </w:tc>
      </w:tr>
      <w:tr w:rsidR="00136F06" w:rsidRPr="00086152" w14:paraId="426651C5" w14:textId="77777777" w:rsidTr="40782412">
        <w:tc>
          <w:tcPr>
            <w:tcW w:w="1250" w:type="pct"/>
          </w:tcPr>
          <w:p w14:paraId="7222881B"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rPr>
            </w:pPr>
            <w:r w:rsidRPr="007732A3">
              <w:rPr>
                <w:rFonts w:ascii="Times New Roman" w:hAnsi="Times New Roman"/>
                <w:shd w:val="clear" w:color="auto" w:fill="FFFFFF"/>
              </w:rPr>
              <w:t>Dozor nad výrobky v obchodní síti a ve výrobně</w:t>
            </w:r>
          </w:p>
        </w:tc>
        <w:tc>
          <w:tcPr>
            <w:tcW w:w="1250" w:type="pct"/>
          </w:tcPr>
          <w:p w14:paraId="31CC7A02"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rPr>
            </w:pPr>
            <w:r w:rsidRPr="007732A3">
              <w:rPr>
                <w:rFonts w:ascii="Times New Roman" w:hAnsi="Times New Roman"/>
                <w:shd w:val="clear" w:color="auto" w:fill="FFFFFF"/>
              </w:rPr>
              <w:t>Dozor nad výrobky v obchodní síti a ve výrobně</w:t>
            </w:r>
          </w:p>
        </w:tc>
        <w:tc>
          <w:tcPr>
            <w:tcW w:w="1250" w:type="pct"/>
          </w:tcPr>
          <w:p w14:paraId="0C715E7E"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rPr>
            </w:pPr>
            <w:r w:rsidRPr="007732A3">
              <w:rPr>
                <w:rFonts w:ascii="Times New Roman" w:hAnsi="Times New Roman"/>
                <w:shd w:val="clear" w:color="auto" w:fill="FFFFFF"/>
              </w:rPr>
              <w:t>Dozor nad výrobky v obchodní síti, výrobě, na stavbě/staveništi</w:t>
            </w:r>
          </w:p>
        </w:tc>
        <w:tc>
          <w:tcPr>
            <w:tcW w:w="1250" w:type="pct"/>
          </w:tcPr>
          <w:p w14:paraId="7442D15A"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rPr>
            </w:pPr>
            <w:r w:rsidRPr="007732A3">
              <w:rPr>
                <w:rFonts w:ascii="Times New Roman" w:hAnsi="Times New Roman"/>
                <w:shd w:val="clear" w:color="auto" w:fill="FFFFFF"/>
              </w:rPr>
              <w:t>Dozor nad výrobky v obchodní síti, výrobě, na stavbě/staveništi</w:t>
            </w:r>
          </w:p>
        </w:tc>
      </w:tr>
      <w:tr w:rsidR="00136F06" w:rsidRPr="00086152" w14:paraId="62459694" w14:textId="77777777" w:rsidTr="40782412">
        <w:tc>
          <w:tcPr>
            <w:tcW w:w="1250" w:type="pct"/>
          </w:tcPr>
          <w:p w14:paraId="6A5BD7F1"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rPr>
            </w:pPr>
          </w:p>
        </w:tc>
        <w:tc>
          <w:tcPr>
            <w:tcW w:w="1250" w:type="pct"/>
          </w:tcPr>
          <w:p w14:paraId="60782F89"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rPr>
            </w:pPr>
          </w:p>
        </w:tc>
        <w:tc>
          <w:tcPr>
            <w:tcW w:w="1250" w:type="pct"/>
          </w:tcPr>
          <w:p w14:paraId="7DC485B0"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rPr>
            </w:pPr>
            <w:r w:rsidRPr="007732A3">
              <w:rPr>
                <w:rFonts w:ascii="Times New Roman" w:hAnsi="Times New Roman"/>
                <w:shd w:val="clear" w:color="auto" w:fill="FFFFFF"/>
              </w:rPr>
              <w:t>Povinnost projektanta specifikovat pro dané použití požadované třídy a úrovně vlastností výrobků.</w:t>
            </w:r>
          </w:p>
        </w:tc>
        <w:tc>
          <w:tcPr>
            <w:tcW w:w="1250" w:type="pct"/>
          </w:tcPr>
          <w:p w14:paraId="7749B8DB"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rPr>
            </w:pPr>
            <w:r w:rsidRPr="007732A3">
              <w:rPr>
                <w:rFonts w:ascii="Times New Roman" w:hAnsi="Times New Roman"/>
                <w:shd w:val="clear" w:color="auto" w:fill="FFFFFF"/>
              </w:rPr>
              <w:t>Povinnost projektanta specifikovat pro dané použití požadované třídy a úrovně vlastností výrobků.</w:t>
            </w:r>
          </w:p>
        </w:tc>
      </w:tr>
      <w:tr w:rsidR="00136F06" w:rsidRPr="00086152" w14:paraId="066D41DB" w14:textId="77777777" w:rsidTr="40782412">
        <w:tc>
          <w:tcPr>
            <w:tcW w:w="1250" w:type="pct"/>
            <w:tcBorders>
              <w:bottom w:val="single" w:sz="18" w:space="0" w:color="auto"/>
            </w:tcBorders>
            <w:shd w:val="clear" w:color="auto" w:fill="FFFFFF"/>
          </w:tcPr>
          <w:p w14:paraId="22AE90B2"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rPr>
            </w:pPr>
          </w:p>
        </w:tc>
        <w:tc>
          <w:tcPr>
            <w:tcW w:w="1250" w:type="pct"/>
            <w:tcBorders>
              <w:bottom w:val="single" w:sz="18" w:space="0" w:color="auto"/>
            </w:tcBorders>
            <w:shd w:val="clear" w:color="auto" w:fill="FFFFFF"/>
          </w:tcPr>
          <w:p w14:paraId="1DF1C9D8"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rPr>
            </w:pPr>
          </w:p>
        </w:tc>
        <w:tc>
          <w:tcPr>
            <w:tcW w:w="1250" w:type="pct"/>
            <w:tcBorders>
              <w:bottom w:val="single" w:sz="18" w:space="0" w:color="auto"/>
            </w:tcBorders>
            <w:shd w:val="clear" w:color="auto" w:fill="FFFFFF"/>
          </w:tcPr>
          <w:p w14:paraId="5FD91A64"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shd w:val="clear" w:color="auto" w:fill="FFFFFF"/>
              </w:rPr>
            </w:pPr>
            <w:r w:rsidRPr="007732A3">
              <w:rPr>
                <w:rFonts w:ascii="Times New Roman" w:hAnsi="Times New Roman"/>
                <w:shd w:val="clear" w:color="auto" w:fill="FFFFFF"/>
              </w:rPr>
              <w:t xml:space="preserve">Povinnost zhotovitele zabudovat pouze takový výrobek, který odpovídá specifikaci </w:t>
            </w:r>
            <w:r w:rsidRPr="007732A3">
              <w:rPr>
                <w:rFonts w:ascii="Times New Roman" w:hAnsi="Times New Roman"/>
                <w:shd w:val="clear" w:color="auto" w:fill="FFFFFF"/>
              </w:rPr>
              <w:lastRenderedPageBreak/>
              <w:t>v projektové dokumentaci a splňuje požadavky právních předpisů</w:t>
            </w:r>
          </w:p>
        </w:tc>
        <w:tc>
          <w:tcPr>
            <w:tcW w:w="1250" w:type="pct"/>
            <w:tcBorders>
              <w:bottom w:val="single" w:sz="18" w:space="0" w:color="auto"/>
            </w:tcBorders>
            <w:shd w:val="clear" w:color="auto" w:fill="FFFFFF"/>
          </w:tcPr>
          <w:p w14:paraId="26D64DA4" w14:textId="77777777" w:rsidR="00136F06" w:rsidRPr="007732A3" w:rsidRDefault="00136F06" w:rsidP="005F3A60">
            <w:pPr>
              <w:pStyle w:val="DecimalAligned"/>
              <w:spacing w:before="100" w:beforeAutospacing="1" w:after="100" w:afterAutospacing="1" w:line="340" w:lineRule="exact"/>
              <w:jc w:val="both"/>
              <w:rPr>
                <w:rFonts w:ascii="Times New Roman" w:hAnsi="Times New Roman"/>
                <w:shd w:val="clear" w:color="auto" w:fill="FFFFFF"/>
              </w:rPr>
            </w:pPr>
            <w:r w:rsidRPr="007732A3">
              <w:rPr>
                <w:rFonts w:ascii="Times New Roman" w:hAnsi="Times New Roman"/>
                <w:shd w:val="clear" w:color="auto" w:fill="FFFFFF"/>
              </w:rPr>
              <w:lastRenderedPageBreak/>
              <w:t xml:space="preserve">Povinnost zhotovitele zabudovat pouze takový výrobek, který odpovídá specifikaci </w:t>
            </w:r>
            <w:r w:rsidRPr="007732A3">
              <w:rPr>
                <w:rFonts w:ascii="Times New Roman" w:hAnsi="Times New Roman"/>
                <w:shd w:val="clear" w:color="auto" w:fill="FFFFFF"/>
              </w:rPr>
              <w:lastRenderedPageBreak/>
              <w:t>v projektové dokumentaci a splňuje požadavky právních předpisů</w:t>
            </w:r>
          </w:p>
        </w:tc>
      </w:tr>
    </w:tbl>
    <w:p w14:paraId="288427A8" w14:textId="77777777" w:rsidR="00136F06" w:rsidRDefault="00136F06" w:rsidP="00E84A12">
      <w:pPr>
        <w:pStyle w:val="Nadpis4"/>
        <w:spacing w:before="100" w:beforeAutospacing="1" w:after="100" w:afterAutospacing="1"/>
        <w:jc w:val="both"/>
      </w:pPr>
      <w:bookmarkStart w:id="46" w:name="_Toc443656658"/>
      <w:bookmarkStart w:id="47" w:name="_Toc526929663"/>
      <w:bookmarkEnd w:id="43"/>
    </w:p>
    <w:p w14:paraId="70F21B3D" w14:textId="77777777" w:rsidR="00136F06" w:rsidRPr="00086152" w:rsidRDefault="00136F06" w:rsidP="00E84A12">
      <w:pPr>
        <w:pStyle w:val="Nadpis4"/>
        <w:spacing w:before="100" w:beforeAutospacing="1" w:after="100" w:afterAutospacing="1"/>
        <w:jc w:val="both"/>
        <w:rPr>
          <w:rFonts w:eastAsia="MS Mincho"/>
          <w:szCs w:val="20"/>
        </w:rPr>
      </w:pPr>
      <w:r w:rsidRPr="00086152">
        <w:t>5</w:t>
      </w:r>
      <w:r w:rsidRPr="00086152">
        <w:tab/>
        <w:t>Implementace doporučené varianty a</w:t>
      </w:r>
      <w:r>
        <w:t> </w:t>
      </w:r>
      <w:r w:rsidRPr="00086152">
        <w:t>vynucování</w:t>
      </w:r>
      <w:bookmarkEnd w:id="44"/>
      <w:bookmarkEnd w:id="46"/>
      <w:bookmarkEnd w:id="47"/>
    </w:p>
    <w:p w14:paraId="130BF0BE" w14:textId="77777777" w:rsidR="00136F06" w:rsidRPr="00086152" w:rsidRDefault="00136F06" w:rsidP="3156B89C">
      <w:pPr>
        <w:spacing w:before="100" w:beforeAutospacing="1" w:after="100" w:afterAutospacing="1"/>
        <w:jc w:val="both"/>
        <w:rPr>
          <w:rFonts w:ascii="Times New Roman" w:hAnsi="Times New Roman"/>
        </w:rPr>
      </w:pPr>
      <w:r w:rsidRPr="40782412">
        <w:rPr>
          <w:rFonts w:ascii="Times New Roman" w:hAnsi="Times New Roman"/>
        </w:rPr>
        <w:t xml:space="preserve">Pokud jde o vynucování plnění technických požadavků na stanovené stavební výrobky a příslušnou dokumentaci, při jejich uvádění a dodávání na trh a na staveniště je výkon státní správy svěřen ČOI, a to prostředky danými kontrolním řádem a novým zákonem o stavebních výrobcích. Vynucování podmínek pro oznámení subjektů a autorizace k činnostem </w:t>
      </w:r>
      <w:r w:rsidR="00E54D70">
        <w:rPr>
          <w:rFonts w:ascii="Times New Roman" w:hAnsi="Times New Roman"/>
        </w:rPr>
        <w:t xml:space="preserve">při </w:t>
      </w:r>
      <w:r w:rsidRPr="40782412">
        <w:rPr>
          <w:rFonts w:ascii="Times New Roman" w:hAnsi="Times New Roman"/>
        </w:rPr>
        <w:t xml:space="preserve">posuzování </w:t>
      </w:r>
      <w:r w:rsidR="00E54D70">
        <w:rPr>
          <w:rFonts w:ascii="Times New Roman" w:hAnsi="Times New Roman"/>
        </w:rPr>
        <w:t>s</w:t>
      </w:r>
      <w:r w:rsidRPr="40782412">
        <w:rPr>
          <w:rFonts w:ascii="Times New Roman" w:hAnsi="Times New Roman"/>
        </w:rPr>
        <w:t>tálosti vlastností náleží ÚNMZ, a to vhodnými kontrolními mechanismy včetně možnosti pozastavení nebo zrušení jejich oznámení podle týchž zákonů. Vynucování podmínek pro oznámení subjektů pro technické posuzování a národních subjektů pro technické posuzování náleží Ministerstvo průmyslu a obchodu, a to vhodnými kontrolními mechanismy včetně možnosti pozastavení nebo zrušení jejich oznámení podle týchž zákonů.</w:t>
      </w:r>
      <w:bookmarkStart w:id="48" w:name="_Toc441166593"/>
    </w:p>
    <w:p w14:paraId="4C1F6CFC" w14:textId="77777777" w:rsidR="00136F06" w:rsidRPr="00086152" w:rsidRDefault="00136F06" w:rsidP="3156B89C">
      <w:pPr>
        <w:spacing w:before="100" w:beforeAutospacing="1" w:after="100" w:afterAutospacing="1"/>
        <w:jc w:val="both"/>
        <w:rPr>
          <w:rFonts w:ascii="Times New Roman" w:hAnsi="Times New Roman"/>
        </w:rPr>
      </w:pPr>
      <w:r w:rsidRPr="40782412">
        <w:rPr>
          <w:rFonts w:ascii="Times New Roman" w:hAnsi="Times New Roman"/>
          <w:color w:val="000000"/>
        </w:rPr>
        <w:t xml:space="preserve">Procesní postupy jsou stanoveny </w:t>
      </w:r>
      <w:r w:rsidRPr="00BF06CE">
        <w:rPr>
          <w:rFonts w:ascii="Times New Roman" w:hAnsi="Times New Roman"/>
          <w:color w:val="000000"/>
        </w:rPr>
        <w:t>jak v kontrolním řádu, tak v zákoně o přestupcích</w:t>
      </w:r>
      <w:r w:rsidRPr="40782412">
        <w:rPr>
          <w:rFonts w:ascii="Times New Roman" w:hAnsi="Times New Roman"/>
          <w:color w:val="000000"/>
        </w:rPr>
        <w:t xml:space="preserve"> – na řízení o přestupku se užije zákon o přestupcích a podpůrně správní řád. Na kontrolu se použije kontrolní řád a podpůrně rovněž správní řád.</w:t>
      </w:r>
    </w:p>
    <w:p w14:paraId="6CA4CFB8" w14:textId="77777777" w:rsidR="00136F06" w:rsidRDefault="00136F06" w:rsidP="00E84A12">
      <w:pPr>
        <w:pStyle w:val="Nadpis4"/>
        <w:spacing w:before="100" w:beforeAutospacing="1" w:after="100" w:afterAutospacing="1"/>
      </w:pPr>
      <w:bookmarkStart w:id="49" w:name="_Toc443656659"/>
      <w:bookmarkStart w:id="50" w:name="_Toc526929664"/>
    </w:p>
    <w:p w14:paraId="09C1AD53" w14:textId="77777777" w:rsidR="00136F06" w:rsidRPr="00086152" w:rsidRDefault="00136F06" w:rsidP="00E84A12">
      <w:pPr>
        <w:pStyle w:val="Nadpis4"/>
        <w:spacing w:before="100" w:beforeAutospacing="1" w:after="100" w:afterAutospacing="1"/>
        <w:jc w:val="both"/>
      </w:pPr>
      <w:r w:rsidRPr="00086152">
        <w:t>6</w:t>
      </w:r>
      <w:r w:rsidRPr="00086152">
        <w:tab/>
        <w:t>Přezkum účinnosti regulace</w:t>
      </w:r>
      <w:bookmarkEnd w:id="48"/>
      <w:bookmarkEnd w:id="49"/>
      <w:bookmarkEnd w:id="50"/>
    </w:p>
    <w:p w14:paraId="6622F6C8" w14:textId="77777777" w:rsidR="00136F06" w:rsidRPr="00086152" w:rsidRDefault="00136F06" w:rsidP="00E84A12">
      <w:pPr>
        <w:spacing w:before="100" w:beforeAutospacing="1" w:after="100" w:afterAutospacing="1"/>
        <w:jc w:val="both"/>
        <w:rPr>
          <w:rFonts w:ascii="Times New Roman" w:hAnsi="Times New Roman"/>
        </w:rPr>
      </w:pPr>
      <w:r w:rsidRPr="00086152">
        <w:rPr>
          <w:rFonts w:ascii="Times New Roman" w:hAnsi="Times New Roman"/>
        </w:rPr>
        <w:t>Jako perioda přiměřená pro přezkum účinnosti implementovaných opatření a</w:t>
      </w:r>
      <w:r>
        <w:rPr>
          <w:rFonts w:ascii="Times New Roman" w:hAnsi="Times New Roman"/>
        </w:rPr>
        <w:t> </w:t>
      </w:r>
      <w:r w:rsidRPr="00086152">
        <w:rPr>
          <w:rFonts w:ascii="Times New Roman" w:hAnsi="Times New Roman"/>
        </w:rPr>
        <w:t>pro zhodnocení pokroku při dosahování cílů novelizace se doporučuje doba 5 let. Tato perioda je dostatečně dlouhá pro shromáždění dostatečného objemu dat relevantních pro přezkum účinnosti a</w:t>
      </w:r>
      <w:r>
        <w:rPr>
          <w:rFonts w:ascii="Times New Roman" w:hAnsi="Times New Roman"/>
        </w:rPr>
        <w:t> </w:t>
      </w:r>
      <w:r w:rsidRPr="00086152">
        <w:rPr>
          <w:rFonts w:ascii="Times New Roman" w:hAnsi="Times New Roman"/>
        </w:rPr>
        <w:t>podnětů od dotčených subjektů a</w:t>
      </w:r>
      <w:r>
        <w:rPr>
          <w:rFonts w:ascii="Times New Roman" w:hAnsi="Times New Roman"/>
        </w:rPr>
        <w:t> </w:t>
      </w:r>
      <w:r w:rsidRPr="00086152">
        <w:rPr>
          <w:rFonts w:ascii="Times New Roman" w:hAnsi="Times New Roman"/>
        </w:rPr>
        <w:t>zároveň dostatečně krátká tak, aby nedošlo k</w:t>
      </w:r>
      <w:r>
        <w:rPr>
          <w:rFonts w:ascii="Times New Roman" w:hAnsi="Times New Roman"/>
        </w:rPr>
        <w:t> </w:t>
      </w:r>
      <w:r w:rsidRPr="00086152">
        <w:rPr>
          <w:rFonts w:ascii="Times New Roman" w:hAnsi="Times New Roman"/>
        </w:rPr>
        <w:t>přehlcení velkým objemem podnětů a</w:t>
      </w:r>
      <w:r>
        <w:rPr>
          <w:rFonts w:ascii="Times New Roman" w:hAnsi="Times New Roman"/>
        </w:rPr>
        <w:t> </w:t>
      </w:r>
      <w:r w:rsidRPr="00086152">
        <w:rPr>
          <w:rFonts w:ascii="Times New Roman" w:hAnsi="Times New Roman"/>
        </w:rPr>
        <w:t>navrhovaných změn.</w:t>
      </w:r>
      <w:bookmarkStart w:id="51" w:name="_Toc441166594"/>
    </w:p>
    <w:p w14:paraId="6662483F" w14:textId="77777777" w:rsidR="00136F06" w:rsidRDefault="00136F06" w:rsidP="00E84A12">
      <w:pPr>
        <w:pStyle w:val="Nadpis4"/>
        <w:spacing w:before="100" w:beforeAutospacing="1" w:after="100" w:afterAutospacing="1"/>
        <w:jc w:val="both"/>
      </w:pPr>
      <w:bookmarkStart w:id="52" w:name="_Toc443656660"/>
      <w:bookmarkStart w:id="53" w:name="_Toc526929665"/>
    </w:p>
    <w:p w14:paraId="637A80CF" w14:textId="77777777" w:rsidR="00136F06" w:rsidRPr="00086152" w:rsidRDefault="00136F06" w:rsidP="00E84A12">
      <w:pPr>
        <w:pStyle w:val="Nadpis4"/>
        <w:spacing w:before="100" w:beforeAutospacing="1" w:after="100" w:afterAutospacing="1"/>
        <w:jc w:val="both"/>
      </w:pPr>
      <w:r w:rsidRPr="00086152">
        <w:t>7</w:t>
      </w:r>
      <w:r w:rsidRPr="00086152">
        <w:tab/>
        <w:t>Konzultace a</w:t>
      </w:r>
      <w:r>
        <w:t> </w:t>
      </w:r>
      <w:r w:rsidRPr="00086152">
        <w:t>zdroje dat</w:t>
      </w:r>
      <w:bookmarkEnd w:id="51"/>
      <w:bookmarkEnd w:id="52"/>
      <w:bookmarkEnd w:id="53"/>
    </w:p>
    <w:p w14:paraId="6DAC82ED" w14:textId="77777777" w:rsidR="00136F06" w:rsidRPr="00086152" w:rsidRDefault="00136F06" w:rsidP="00E84A12">
      <w:pPr>
        <w:spacing w:before="100" w:beforeAutospacing="1" w:after="100" w:afterAutospacing="1"/>
        <w:jc w:val="both"/>
        <w:rPr>
          <w:rFonts w:ascii="Times New Roman" w:hAnsi="Times New Roman"/>
          <w:bCs/>
          <w:szCs w:val="28"/>
        </w:rPr>
      </w:pPr>
      <w:r w:rsidRPr="00086152">
        <w:rPr>
          <w:rFonts w:ascii="Times New Roman" w:hAnsi="Times New Roman"/>
          <w:bCs/>
          <w:szCs w:val="28"/>
        </w:rPr>
        <w:t>V rámci zpracován</w:t>
      </w:r>
      <w:r w:rsidRPr="00086152">
        <w:rPr>
          <w:rFonts w:ascii="Times New Roman" w:hAnsi="Times New Roman"/>
          <w:szCs w:val="22"/>
        </w:rPr>
        <w:t>í návrhu zákona p</w:t>
      </w:r>
      <w:r w:rsidRPr="00086152">
        <w:rPr>
          <w:rFonts w:ascii="Times New Roman" w:hAnsi="Times New Roman"/>
          <w:bCs/>
          <w:szCs w:val="28"/>
        </w:rPr>
        <w:t>robíhaly konzultace s</w:t>
      </w:r>
      <w:r>
        <w:rPr>
          <w:rFonts w:ascii="Times New Roman" w:hAnsi="Times New Roman"/>
          <w:bCs/>
          <w:szCs w:val="28"/>
        </w:rPr>
        <w:t> </w:t>
      </w:r>
      <w:r w:rsidRPr="00086152">
        <w:rPr>
          <w:rFonts w:ascii="Times New Roman" w:hAnsi="Times New Roman"/>
          <w:bCs/>
          <w:szCs w:val="28"/>
        </w:rPr>
        <w:t xml:space="preserve">dotčenými subjekty, které se ukázaly být klíčové pro danou oblast – Ministerstvo pro místní rozvoj, Ministerstvo vnitra – Generální ředitelství hasičských záchranných sborů </w:t>
      </w:r>
      <w:r w:rsidRPr="00086152">
        <w:rPr>
          <w:rFonts w:ascii="Times New Roman" w:hAnsi="Times New Roman"/>
          <w:color w:val="auto"/>
          <w:szCs w:val="22"/>
        </w:rPr>
        <w:t>České republiky</w:t>
      </w:r>
      <w:r w:rsidRPr="00086152">
        <w:rPr>
          <w:rFonts w:ascii="Times New Roman" w:hAnsi="Times New Roman"/>
          <w:bCs/>
          <w:szCs w:val="28"/>
        </w:rPr>
        <w:t xml:space="preserve">, </w:t>
      </w:r>
      <w:r w:rsidRPr="00086152">
        <w:rPr>
          <w:rFonts w:ascii="Times New Roman" w:hAnsi="Times New Roman"/>
          <w:bCs/>
          <w:color w:val="auto"/>
          <w:szCs w:val="28"/>
        </w:rPr>
        <w:t>ÚNMZ</w:t>
      </w:r>
      <w:r w:rsidRPr="00086152">
        <w:rPr>
          <w:rFonts w:ascii="Times New Roman" w:hAnsi="Times New Roman"/>
          <w:bCs/>
          <w:szCs w:val="28"/>
        </w:rPr>
        <w:t xml:space="preserve">, </w:t>
      </w:r>
      <w:r w:rsidRPr="00086152">
        <w:rPr>
          <w:rFonts w:ascii="Times New Roman" w:hAnsi="Times New Roman"/>
          <w:bCs/>
          <w:color w:val="auto"/>
          <w:szCs w:val="28"/>
        </w:rPr>
        <w:t>ČOI</w:t>
      </w:r>
      <w:r w:rsidRPr="00086152">
        <w:rPr>
          <w:rFonts w:ascii="Times New Roman" w:hAnsi="Times New Roman"/>
          <w:bCs/>
          <w:szCs w:val="28"/>
        </w:rPr>
        <w:t>, Česká komora autorizovaných inženýrů a</w:t>
      </w:r>
      <w:r>
        <w:rPr>
          <w:rFonts w:ascii="Times New Roman" w:hAnsi="Times New Roman"/>
          <w:bCs/>
          <w:szCs w:val="28"/>
        </w:rPr>
        <w:t> </w:t>
      </w:r>
      <w:r w:rsidRPr="00086152">
        <w:rPr>
          <w:rFonts w:ascii="Times New Roman" w:hAnsi="Times New Roman"/>
          <w:bCs/>
          <w:szCs w:val="28"/>
        </w:rPr>
        <w:t>techniků, Svaz podnikatelů ve stavebnictví, Svaz zkušeben pro výstavbu, Právnická fakulta Univerzity Karlovy, Sdružení pro výstavbu silnic, Technický a</w:t>
      </w:r>
      <w:r>
        <w:rPr>
          <w:rFonts w:ascii="Times New Roman" w:hAnsi="Times New Roman"/>
          <w:bCs/>
          <w:szCs w:val="28"/>
        </w:rPr>
        <w:t> </w:t>
      </w:r>
      <w:r w:rsidRPr="00086152">
        <w:rPr>
          <w:rFonts w:ascii="Times New Roman" w:hAnsi="Times New Roman"/>
          <w:bCs/>
          <w:szCs w:val="28"/>
        </w:rPr>
        <w:t xml:space="preserve">zkušební ústav Praha, </w:t>
      </w:r>
      <w:proofErr w:type="spellStart"/>
      <w:r w:rsidRPr="00086152">
        <w:rPr>
          <w:rFonts w:ascii="Times New Roman" w:hAnsi="Times New Roman"/>
          <w:bCs/>
          <w:szCs w:val="28"/>
        </w:rPr>
        <w:t>s.p</w:t>
      </w:r>
      <w:proofErr w:type="spellEnd"/>
      <w:r w:rsidRPr="00086152">
        <w:rPr>
          <w:rFonts w:ascii="Times New Roman" w:hAnsi="Times New Roman"/>
          <w:bCs/>
          <w:szCs w:val="28"/>
        </w:rPr>
        <w:t>., Metrostav</w:t>
      </w:r>
      <w:r>
        <w:rPr>
          <w:rFonts w:ascii="Times New Roman" w:hAnsi="Times New Roman"/>
          <w:bCs/>
          <w:szCs w:val="28"/>
        </w:rPr>
        <w:t>,</w:t>
      </w:r>
      <w:r w:rsidRPr="00086152">
        <w:rPr>
          <w:rFonts w:ascii="Times New Roman" w:hAnsi="Times New Roman"/>
          <w:bCs/>
          <w:szCs w:val="28"/>
        </w:rPr>
        <w:t xml:space="preserve"> a.s.</w:t>
      </w:r>
      <w:r>
        <w:rPr>
          <w:rFonts w:ascii="Times New Roman" w:hAnsi="Times New Roman"/>
          <w:bCs/>
          <w:szCs w:val="28"/>
        </w:rPr>
        <w:t>,</w:t>
      </w:r>
      <w:r w:rsidRPr="00086152">
        <w:rPr>
          <w:rFonts w:ascii="Times New Roman" w:hAnsi="Times New Roman"/>
          <w:bCs/>
          <w:szCs w:val="28"/>
        </w:rPr>
        <w:t xml:space="preserve"> a</w:t>
      </w:r>
      <w:r>
        <w:rPr>
          <w:rFonts w:ascii="Times New Roman" w:hAnsi="Times New Roman"/>
          <w:bCs/>
          <w:szCs w:val="28"/>
        </w:rPr>
        <w:t xml:space="preserve"> dále </w:t>
      </w:r>
      <w:r w:rsidRPr="00086152">
        <w:rPr>
          <w:rFonts w:ascii="Times New Roman" w:hAnsi="Times New Roman"/>
          <w:bCs/>
          <w:szCs w:val="28"/>
        </w:rPr>
        <w:t>s</w:t>
      </w:r>
      <w:r>
        <w:rPr>
          <w:rFonts w:ascii="Times New Roman" w:hAnsi="Times New Roman"/>
          <w:bCs/>
          <w:szCs w:val="28"/>
        </w:rPr>
        <w:t> </w:t>
      </w:r>
      <w:r w:rsidRPr="00086152">
        <w:rPr>
          <w:rFonts w:ascii="Times New Roman" w:hAnsi="Times New Roman"/>
          <w:bCs/>
          <w:szCs w:val="28"/>
        </w:rPr>
        <w:t>nezávislými experty s</w:t>
      </w:r>
      <w:r>
        <w:rPr>
          <w:rFonts w:ascii="Times New Roman" w:hAnsi="Times New Roman"/>
          <w:bCs/>
          <w:szCs w:val="28"/>
        </w:rPr>
        <w:t> </w:t>
      </w:r>
      <w:r w:rsidRPr="00086152">
        <w:rPr>
          <w:rFonts w:ascii="Times New Roman" w:hAnsi="Times New Roman"/>
          <w:bCs/>
          <w:szCs w:val="28"/>
        </w:rPr>
        <w:t>dlouholetými zkušenostmi v</w:t>
      </w:r>
      <w:r>
        <w:rPr>
          <w:rFonts w:ascii="Times New Roman" w:hAnsi="Times New Roman"/>
          <w:bCs/>
          <w:szCs w:val="28"/>
        </w:rPr>
        <w:t> </w:t>
      </w:r>
      <w:r w:rsidRPr="00086152">
        <w:rPr>
          <w:rFonts w:ascii="Times New Roman" w:hAnsi="Times New Roman"/>
          <w:bCs/>
          <w:szCs w:val="28"/>
        </w:rPr>
        <w:t xml:space="preserve">daných oblastech. </w:t>
      </w:r>
    </w:p>
    <w:p w14:paraId="0E27B65C" w14:textId="77777777" w:rsidR="008A128F" w:rsidRPr="00086152" w:rsidRDefault="00136F06" w:rsidP="008A128F">
      <w:pPr>
        <w:spacing w:before="100" w:beforeAutospacing="1" w:after="100" w:afterAutospacing="1"/>
        <w:jc w:val="both"/>
        <w:rPr>
          <w:rFonts w:ascii="Times New Roman" w:hAnsi="Times New Roman"/>
          <w:bCs/>
          <w:color w:val="auto"/>
          <w:szCs w:val="28"/>
        </w:rPr>
      </w:pPr>
      <w:r w:rsidRPr="00086152">
        <w:rPr>
          <w:rFonts w:ascii="Times New Roman" w:hAnsi="Times New Roman"/>
          <w:szCs w:val="22"/>
        </w:rPr>
        <w:lastRenderedPageBreak/>
        <w:t>Konzultace probíhaly v</w:t>
      </w:r>
      <w:r>
        <w:rPr>
          <w:rFonts w:ascii="Times New Roman" w:hAnsi="Times New Roman"/>
          <w:szCs w:val="22"/>
        </w:rPr>
        <w:t> </w:t>
      </w:r>
      <w:r w:rsidRPr="00086152">
        <w:rPr>
          <w:rFonts w:ascii="Times New Roman" w:hAnsi="Times New Roman"/>
          <w:szCs w:val="22"/>
        </w:rPr>
        <w:t>rámci 2 pracovních skupin a</w:t>
      </w:r>
      <w:r>
        <w:rPr>
          <w:rFonts w:ascii="Times New Roman" w:hAnsi="Times New Roman"/>
          <w:szCs w:val="22"/>
        </w:rPr>
        <w:t> </w:t>
      </w:r>
      <w:r w:rsidRPr="00086152">
        <w:rPr>
          <w:rFonts w:ascii="Times New Roman" w:hAnsi="Times New Roman"/>
          <w:szCs w:val="22"/>
        </w:rPr>
        <w:t>setkáních odborné expertní skupiny ředitele odboru</w:t>
      </w:r>
      <w:r>
        <w:rPr>
          <w:rFonts w:ascii="Times New Roman" w:hAnsi="Times New Roman"/>
          <w:szCs w:val="22"/>
        </w:rPr>
        <w:t xml:space="preserve"> stavebnictví a stavebních hmot</w:t>
      </w:r>
      <w:r w:rsidRPr="00086152">
        <w:rPr>
          <w:rFonts w:ascii="Times New Roman" w:hAnsi="Times New Roman"/>
          <w:szCs w:val="22"/>
        </w:rPr>
        <w:t>. Dále se průběžně konaly konzultace a</w:t>
      </w:r>
      <w:r>
        <w:rPr>
          <w:rFonts w:ascii="Times New Roman" w:hAnsi="Times New Roman"/>
          <w:szCs w:val="22"/>
        </w:rPr>
        <w:t> </w:t>
      </w:r>
      <w:r w:rsidRPr="00086152">
        <w:rPr>
          <w:rFonts w:ascii="Times New Roman" w:hAnsi="Times New Roman"/>
          <w:szCs w:val="22"/>
        </w:rPr>
        <w:t>dílčí jednání s</w:t>
      </w:r>
      <w:r>
        <w:rPr>
          <w:rFonts w:ascii="Times New Roman" w:hAnsi="Times New Roman"/>
          <w:szCs w:val="22"/>
        </w:rPr>
        <w:t xml:space="preserve"> jednotlivými experty. </w:t>
      </w:r>
      <w:r w:rsidRPr="00086152">
        <w:rPr>
          <w:rFonts w:ascii="Times New Roman" w:hAnsi="Times New Roman"/>
          <w:szCs w:val="22"/>
        </w:rPr>
        <w:t xml:space="preserve">Zásadní náměty, které byly diskutovány, se týkaly přizpůsobení neharmonizované oblasti stavebních výrobků harmonizované oblasti, rozšíření kompetencí </w:t>
      </w:r>
      <w:r w:rsidRPr="00086152">
        <w:rPr>
          <w:rFonts w:ascii="Times New Roman" w:hAnsi="Times New Roman"/>
          <w:bCs/>
          <w:color w:val="auto"/>
          <w:szCs w:val="28"/>
        </w:rPr>
        <w:t>ČOI</w:t>
      </w:r>
      <w:r w:rsidRPr="00086152">
        <w:rPr>
          <w:rFonts w:ascii="Times New Roman" w:hAnsi="Times New Roman"/>
          <w:szCs w:val="22"/>
        </w:rPr>
        <w:t xml:space="preserve"> o</w:t>
      </w:r>
      <w:r>
        <w:rPr>
          <w:rFonts w:ascii="Times New Roman" w:hAnsi="Times New Roman"/>
          <w:szCs w:val="22"/>
        </w:rPr>
        <w:t> </w:t>
      </w:r>
      <w:r w:rsidRPr="00086152">
        <w:rPr>
          <w:rFonts w:ascii="Times New Roman" w:hAnsi="Times New Roman"/>
          <w:szCs w:val="22"/>
        </w:rPr>
        <w:t>kontrolu výrobků na staveništi a</w:t>
      </w:r>
      <w:r>
        <w:rPr>
          <w:rFonts w:ascii="Times New Roman" w:hAnsi="Times New Roman"/>
          <w:szCs w:val="22"/>
        </w:rPr>
        <w:t> </w:t>
      </w:r>
      <w:r w:rsidRPr="00086152">
        <w:rPr>
          <w:rFonts w:ascii="Times New Roman" w:hAnsi="Times New Roman"/>
          <w:szCs w:val="22"/>
        </w:rPr>
        <w:t>ve skladovacích prostorách stavby, stanovení podmínek pro používání stavebních výrobků do staveb v</w:t>
      </w:r>
      <w:r>
        <w:rPr>
          <w:rFonts w:ascii="Times New Roman" w:hAnsi="Times New Roman"/>
          <w:szCs w:val="22"/>
        </w:rPr>
        <w:t> </w:t>
      </w:r>
      <w:r w:rsidRPr="00086152">
        <w:rPr>
          <w:rFonts w:ascii="Times New Roman" w:hAnsi="Times New Roman"/>
          <w:color w:val="auto"/>
          <w:szCs w:val="22"/>
        </w:rPr>
        <w:t>České republice</w:t>
      </w:r>
      <w:r w:rsidRPr="00086152">
        <w:rPr>
          <w:rFonts w:ascii="Times New Roman" w:hAnsi="Times New Roman"/>
          <w:szCs w:val="22"/>
        </w:rPr>
        <w:t>, včetně případných vazeb na činnost stavebních úřadů, povinnosti projektantů, stavebníků, stavbyvedoucích, technického dozoru stavebníka, výkonu státní správy a</w:t>
      </w:r>
      <w:r>
        <w:rPr>
          <w:rFonts w:ascii="Times New Roman" w:hAnsi="Times New Roman"/>
          <w:szCs w:val="22"/>
        </w:rPr>
        <w:t> </w:t>
      </w:r>
      <w:r w:rsidRPr="00086152">
        <w:rPr>
          <w:rFonts w:ascii="Times New Roman" w:hAnsi="Times New Roman"/>
          <w:szCs w:val="22"/>
        </w:rPr>
        <w:t>další.</w:t>
      </w:r>
      <w:r w:rsidR="008A128F" w:rsidRPr="008A128F">
        <w:rPr>
          <w:rFonts w:ascii="Times New Roman" w:hAnsi="Times New Roman"/>
          <w:szCs w:val="22"/>
        </w:rPr>
        <w:t xml:space="preserve"> </w:t>
      </w:r>
      <w:r w:rsidR="008A128F" w:rsidRPr="00086152">
        <w:rPr>
          <w:rFonts w:ascii="Times New Roman" w:hAnsi="Times New Roman"/>
          <w:szCs w:val="22"/>
        </w:rPr>
        <w:t xml:space="preserve">Zohledněno bylo stanovisko </w:t>
      </w:r>
      <w:r w:rsidR="008A128F" w:rsidRPr="00086152">
        <w:rPr>
          <w:rFonts w:ascii="Times New Roman" w:hAnsi="Times New Roman"/>
          <w:bCs/>
          <w:color w:val="auto"/>
          <w:szCs w:val="28"/>
        </w:rPr>
        <w:t>ČOI ke kontrole</w:t>
      </w:r>
      <w:r w:rsidR="008A128F" w:rsidRPr="00086152">
        <w:rPr>
          <w:rFonts w:ascii="Times New Roman" w:hAnsi="Times New Roman"/>
          <w:szCs w:val="22"/>
        </w:rPr>
        <w:t xml:space="preserve"> výrobků zabudovaných do stavby, stanovisko </w:t>
      </w:r>
      <w:r w:rsidR="008A128F" w:rsidRPr="00086152">
        <w:rPr>
          <w:rFonts w:ascii="Times New Roman" w:hAnsi="Times New Roman"/>
          <w:bCs/>
          <w:color w:val="auto"/>
          <w:szCs w:val="28"/>
        </w:rPr>
        <w:t>ÚNMZ</w:t>
      </w:r>
      <w:r w:rsidR="008A128F" w:rsidRPr="00086152">
        <w:rPr>
          <w:rFonts w:ascii="Times New Roman" w:hAnsi="Times New Roman"/>
          <w:szCs w:val="22"/>
        </w:rPr>
        <w:t xml:space="preserve"> k</w:t>
      </w:r>
      <w:r w:rsidR="008A128F">
        <w:rPr>
          <w:rFonts w:ascii="Times New Roman" w:hAnsi="Times New Roman"/>
          <w:szCs w:val="22"/>
        </w:rPr>
        <w:t> </w:t>
      </w:r>
      <w:r w:rsidR="008A128F" w:rsidRPr="00086152">
        <w:rPr>
          <w:rFonts w:ascii="Times New Roman" w:hAnsi="Times New Roman"/>
          <w:szCs w:val="22"/>
        </w:rPr>
        <w:t>procesu oznamování, autorizace a</w:t>
      </w:r>
      <w:r w:rsidR="008A128F">
        <w:rPr>
          <w:rFonts w:ascii="Times New Roman" w:hAnsi="Times New Roman"/>
          <w:szCs w:val="22"/>
        </w:rPr>
        <w:t> </w:t>
      </w:r>
      <w:r w:rsidR="008A128F" w:rsidRPr="00086152">
        <w:rPr>
          <w:rFonts w:ascii="Times New Roman" w:hAnsi="Times New Roman"/>
          <w:szCs w:val="22"/>
        </w:rPr>
        <w:t>určování stavebních norem.</w:t>
      </w:r>
    </w:p>
    <w:p w14:paraId="248BAF6E" w14:textId="77777777" w:rsidR="00136F06" w:rsidRPr="00086152" w:rsidRDefault="00136F06" w:rsidP="00E84A12">
      <w:pPr>
        <w:spacing w:before="100" w:beforeAutospacing="1" w:after="100" w:afterAutospacing="1"/>
        <w:jc w:val="both"/>
        <w:rPr>
          <w:rFonts w:ascii="Times New Roman" w:hAnsi="Times New Roman"/>
          <w:szCs w:val="22"/>
        </w:rPr>
      </w:pPr>
    </w:p>
    <w:p w14:paraId="1DD5D7CB" w14:textId="77777777" w:rsidR="00BC247F" w:rsidRDefault="00136F06" w:rsidP="00E84A12">
      <w:pPr>
        <w:spacing w:before="100" w:beforeAutospacing="1" w:after="100" w:afterAutospacing="1"/>
        <w:jc w:val="both"/>
        <w:rPr>
          <w:rFonts w:ascii="Times New Roman" w:hAnsi="Times New Roman"/>
          <w:bCs/>
          <w:color w:val="auto"/>
          <w:szCs w:val="28"/>
        </w:rPr>
      </w:pPr>
      <w:r w:rsidRPr="00086152">
        <w:rPr>
          <w:rFonts w:ascii="Times New Roman" w:hAnsi="Times New Roman"/>
          <w:bCs/>
          <w:color w:val="auto"/>
          <w:szCs w:val="28"/>
        </w:rPr>
        <w:t>Konkrétní kvantitativní data byla získána od</w:t>
      </w:r>
      <w:r w:rsidR="00BC247F">
        <w:rPr>
          <w:rFonts w:ascii="Times New Roman" w:hAnsi="Times New Roman"/>
          <w:bCs/>
          <w:color w:val="auto"/>
          <w:szCs w:val="28"/>
        </w:rPr>
        <w:t>:</w:t>
      </w:r>
    </w:p>
    <w:p w14:paraId="2FC44F81" w14:textId="77777777" w:rsidR="00BC247F" w:rsidRDefault="00BC247F" w:rsidP="00E84A12">
      <w:pPr>
        <w:numPr>
          <w:ilvl w:val="0"/>
          <w:numId w:val="33"/>
        </w:numPr>
        <w:spacing w:before="100" w:beforeAutospacing="1" w:after="100" w:afterAutospacing="1"/>
        <w:jc w:val="both"/>
        <w:rPr>
          <w:rFonts w:ascii="Times New Roman" w:hAnsi="Times New Roman"/>
          <w:bCs/>
          <w:color w:val="auto"/>
          <w:szCs w:val="28"/>
        </w:rPr>
      </w:pPr>
      <w:r>
        <w:rPr>
          <w:rFonts w:ascii="Times New Roman" w:hAnsi="Times New Roman"/>
          <w:bCs/>
          <w:color w:val="auto"/>
          <w:szCs w:val="28"/>
        </w:rPr>
        <w:t>Úřad pro technickou normalizaci, metrologii a státní zkušebnictví,</w:t>
      </w:r>
    </w:p>
    <w:p w14:paraId="192AC9A7" w14:textId="77777777" w:rsidR="00BC247F" w:rsidRDefault="00BC247F" w:rsidP="00E84A12">
      <w:pPr>
        <w:numPr>
          <w:ilvl w:val="0"/>
          <w:numId w:val="33"/>
        </w:numPr>
        <w:spacing w:before="100" w:beforeAutospacing="1" w:after="100" w:afterAutospacing="1"/>
        <w:jc w:val="both"/>
        <w:rPr>
          <w:rFonts w:ascii="Times New Roman" w:hAnsi="Times New Roman"/>
          <w:bCs/>
          <w:color w:val="auto"/>
          <w:szCs w:val="28"/>
        </w:rPr>
      </w:pPr>
      <w:r>
        <w:rPr>
          <w:rFonts w:ascii="Times New Roman" w:hAnsi="Times New Roman"/>
          <w:bCs/>
          <w:color w:val="auto"/>
          <w:szCs w:val="28"/>
        </w:rPr>
        <w:t>Česká obchodní inspekce</w:t>
      </w:r>
    </w:p>
    <w:p w14:paraId="1986D194" w14:textId="77777777" w:rsidR="00BC247F" w:rsidRDefault="00BC247F" w:rsidP="00E84A12">
      <w:pPr>
        <w:numPr>
          <w:ilvl w:val="0"/>
          <w:numId w:val="33"/>
        </w:numPr>
        <w:spacing w:before="100" w:beforeAutospacing="1" w:after="100" w:afterAutospacing="1"/>
        <w:jc w:val="both"/>
        <w:rPr>
          <w:rFonts w:ascii="Times New Roman" w:hAnsi="Times New Roman"/>
          <w:bCs/>
          <w:color w:val="auto"/>
          <w:szCs w:val="28"/>
        </w:rPr>
      </w:pPr>
      <w:r>
        <w:rPr>
          <w:rFonts w:ascii="Times New Roman" w:hAnsi="Times New Roman"/>
          <w:bCs/>
          <w:color w:val="auto"/>
          <w:szCs w:val="28"/>
        </w:rPr>
        <w:t xml:space="preserve">Technický a zkušební ústav stavební Praha, </w:t>
      </w:r>
      <w:proofErr w:type="spellStart"/>
      <w:r>
        <w:rPr>
          <w:rFonts w:ascii="Times New Roman" w:hAnsi="Times New Roman"/>
          <w:bCs/>
          <w:color w:val="auto"/>
          <w:szCs w:val="28"/>
        </w:rPr>
        <w:t>s.p</w:t>
      </w:r>
      <w:proofErr w:type="spellEnd"/>
      <w:r>
        <w:rPr>
          <w:rFonts w:ascii="Times New Roman" w:hAnsi="Times New Roman"/>
          <w:bCs/>
          <w:color w:val="auto"/>
          <w:szCs w:val="28"/>
        </w:rPr>
        <w:t>.</w:t>
      </w:r>
    </w:p>
    <w:p w14:paraId="6422E04C" w14:textId="77777777" w:rsidR="00136F06" w:rsidRDefault="00136F06" w:rsidP="00E84A12">
      <w:pPr>
        <w:numPr>
          <w:ilvl w:val="0"/>
          <w:numId w:val="33"/>
        </w:numPr>
        <w:spacing w:before="100" w:beforeAutospacing="1" w:after="100" w:afterAutospacing="1"/>
        <w:jc w:val="both"/>
        <w:rPr>
          <w:rFonts w:ascii="Times New Roman" w:hAnsi="Times New Roman"/>
          <w:bCs/>
          <w:color w:val="auto"/>
          <w:szCs w:val="28"/>
        </w:rPr>
      </w:pPr>
      <w:r w:rsidRPr="00BC247F">
        <w:rPr>
          <w:rFonts w:ascii="Times New Roman" w:hAnsi="Times New Roman"/>
          <w:bCs/>
          <w:color w:val="auto"/>
          <w:szCs w:val="28"/>
        </w:rPr>
        <w:t>Metrostav a.s., ČOI, ÚNMZ.</w:t>
      </w:r>
    </w:p>
    <w:p w14:paraId="2903B308" w14:textId="77777777" w:rsidR="00BC247F" w:rsidRDefault="008A128F" w:rsidP="00BC247F">
      <w:pPr>
        <w:spacing w:before="100" w:beforeAutospacing="1" w:after="100" w:afterAutospacing="1"/>
        <w:jc w:val="both"/>
        <w:rPr>
          <w:rFonts w:ascii="Times New Roman" w:hAnsi="Times New Roman"/>
          <w:bCs/>
          <w:color w:val="auto"/>
          <w:szCs w:val="28"/>
        </w:rPr>
      </w:pPr>
      <w:r>
        <w:rPr>
          <w:rFonts w:ascii="Times New Roman" w:hAnsi="Times New Roman"/>
          <w:bCs/>
          <w:color w:val="auto"/>
          <w:szCs w:val="28"/>
        </w:rPr>
        <w:t>Další</w:t>
      </w:r>
      <w:r w:rsidR="00BC247F">
        <w:rPr>
          <w:rFonts w:ascii="Times New Roman" w:hAnsi="Times New Roman"/>
          <w:bCs/>
          <w:color w:val="auto"/>
          <w:szCs w:val="28"/>
        </w:rPr>
        <w:t xml:space="preserve"> zdroj</w:t>
      </w:r>
      <w:r>
        <w:rPr>
          <w:rFonts w:ascii="Times New Roman" w:hAnsi="Times New Roman"/>
          <w:bCs/>
          <w:color w:val="auto"/>
          <w:szCs w:val="28"/>
        </w:rPr>
        <w:t>e</w:t>
      </w:r>
      <w:r w:rsidR="00BC247F">
        <w:rPr>
          <w:rFonts w:ascii="Times New Roman" w:hAnsi="Times New Roman"/>
          <w:bCs/>
          <w:color w:val="auto"/>
          <w:szCs w:val="28"/>
        </w:rPr>
        <w:t xml:space="preserve"> dat:</w:t>
      </w:r>
    </w:p>
    <w:p w14:paraId="0DF7F135" w14:textId="77777777" w:rsidR="008A128F" w:rsidRPr="008A128F" w:rsidRDefault="008A128F" w:rsidP="008A128F">
      <w:pPr>
        <w:numPr>
          <w:ilvl w:val="0"/>
          <w:numId w:val="33"/>
        </w:numPr>
        <w:spacing w:before="100" w:beforeAutospacing="1" w:after="100" w:afterAutospacing="1"/>
        <w:jc w:val="both"/>
        <w:rPr>
          <w:rStyle w:val="Zdraznn"/>
          <w:rFonts w:ascii="Times New Roman" w:hAnsi="Times New Roman"/>
          <w:bCs/>
          <w:i w:val="0"/>
          <w:iCs w:val="0"/>
          <w:color w:val="auto"/>
          <w:szCs w:val="28"/>
        </w:rPr>
      </w:pPr>
      <w:r w:rsidRPr="008A128F">
        <w:rPr>
          <w:rStyle w:val="Zdraznn"/>
          <w:rFonts w:ascii="Times New Roman" w:hAnsi="Times New Roman"/>
          <w:i w:val="0"/>
        </w:rPr>
        <w:t>Zpráva o plnění opatření směřujících k modernizaci České obchodní inspekce</w:t>
      </w:r>
    </w:p>
    <w:p w14:paraId="7BED33AD" w14:textId="77777777" w:rsidR="008A128F" w:rsidRPr="008A128F" w:rsidRDefault="008A128F" w:rsidP="008A128F">
      <w:pPr>
        <w:numPr>
          <w:ilvl w:val="0"/>
          <w:numId w:val="33"/>
        </w:numPr>
        <w:spacing w:before="100" w:beforeAutospacing="1" w:after="100" w:afterAutospacing="1"/>
        <w:jc w:val="both"/>
        <w:rPr>
          <w:rFonts w:ascii="Times New Roman" w:hAnsi="Times New Roman"/>
          <w:bCs/>
          <w:color w:val="auto"/>
          <w:szCs w:val="28"/>
        </w:rPr>
      </w:pPr>
      <w:proofErr w:type="spellStart"/>
      <w:r w:rsidRPr="008A128F">
        <w:rPr>
          <w:rFonts w:ascii="Times New Roman" w:hAnsi="Times New Roman"/>
          <w:color w:val="auto"/>
          <w:szCs w:val="22"/>
        </w:rPr>
        <w:t>Maps</w:t>
      </w:r>
      <w:proofErr w:type="spellEnd"/>
      <w:r w:rsidRPr="008A128F">
        <w:rPr>
          <w:rFonts w:ascii="Times New Roman" w:hAnsi="Times New Roman"/>
          <w:color w:val="auto"/>
          <w:szCs w:val="22"/>
        </w:rPr>
        <w:t xml:space="preserve"> </w:t>
      </w:r>
      <w:proofErr w:type="spellStart"/>
      <w:r w:rsidRPr="008A128F">
        <w:rPr>
          <w:rFonts w:ascii="Times New Roman" w:hAnsi="Times New Roman"/>
          <w:color w:val="auto"/>
          <w:szCs w:val="22"/>
        </w:rPr>
        <w:t>of</w:t>
      </w:r>
      <w:proofErr w:type="spellEnd"/>
      <w:r w:rsidRPr="008A128F">
        <w:rPr>
          <w:rFonts w:ascii="Times New Roman" w:hAnsi="Times New Roman"/>
          <w:color w:val="auto"/>
          <w:szCs w:val="22"/>
        </w:rPr>
        <w:t xml:space="preserve"> </w:t>
      </w:r>
      <w:proofErr w:type="spellStart"/>
      <w:r w:rsidRPr="008A128F">
        <w:rPr>
          <w:rFonts w:ascii="Times New Roman" w:hAnsi="Times New Roman"/>
          <w:color w:val="auto"/>
          <w:szCs w:val="22"/>
        </w:rPr>
        <w:t>hTSs</w:t>
      </w:r>
      <w:proofErr w:type="spellEnd"/>
      <w:r w:rsidRPr="008A128F">
        <w:rPr>
          <w:rFonts w:ascii="Times New Roman" w:hAnsi="Times New Roman"/>
          <w:color w:val="auto"/>
          <w:szCs w:val="22"/>
        </w:rPr>
        <w:t xml:space="preserve"> </w:t>
      </w:r>
      <w:proofErr w:type="spellStart"/>
      <w:r w:rsidRPr="008A128F">
        <w:rPr>
          <w:rFonts w:ascii="Times New Roman" w:hAnsi="Times New Roman"/>
          <w:color w:val="auto"/>
          <w:szCs w:val="22"/>
        </w:rPr>
        <w:t>of</w:t>
      </w:r>
      <w:proofErr w:type="spellEnd"/>
      <w:r w:rsidRPr="008A128F">
        <w:rPr>
          <w:rFonts w:ascii="Times New Roman" w:hAnsi="Times New Roman"/>
          <w:color w:val="auto"/>
          <w:szCs w:val="22"/>
        </w:rPr>
        <w:t xml:space="preserve"> </w:t>
      </w:r>
      <w:proofErr w:type="spellStart"/>
      <w:r w:rsidRPr="008A128F">
        <w:rPr>
          <w:rFonts w:ascii="Times New Roman" w:hAnsi="Times New Roman"/>
          <w:color w:val="auto"/>
          <w:szCs w:val="22"/>
        </w:rPr>
        <w:t>Construction</w:t>
      </w:r>
      <w:proofErr w:type="spellEnd"/>
      <w:r w:rsidRPr="008A128F">
        <w:rPr>
          <w:rFonts w:ascii="Times New Roman" w:hAnsi="Times New Roman"/>
          <w:color w:val="auto"/>
          <w:szCs w:val="22"/>
        </w:rPr>
        <w:t xml:space="preserve"> </w:t>
      </w:r>
      <w:proofErr w:type="spellStart"/>
      <w:r w:rsidRPr="008A128F">
        <w:rPr>
          <w:rFonts w:ascii="Times New Roman" w:hAnsi="Times New Roman"/>
          <w:color w:val="auto"/>
          <w:szCs w:val="22"/>
        </w:rPr>
        <w:t>products</w:t>
      </w:r>
      <w:proofErr w:type="spellEnd"/>
      <w:r w:rsidRPr="008A128F">
        <w:rPr>
          <w:rFonts w:ascii="Times New Roman" w:hAnsi="Times New Roman"/>
          <w:color w:val="auto"/>
          <w:szCs w:val="22"/>
        </w:rPr>
        <w:t xml:space="preserve"> z</w:t>
      </w:r>
      <w:r>
        <w:rPr>
          <w:rFonts w:ascii="Times New Roman" w:hAnsi="Times New Roman"/>
          <w:color w:val="auto"/>
          <w:szCs w:val="22"/>
        </w:rPr>
        <w:t>e</w:t>
      </w:r>
      <w:r w:rsidRPr="008A128F">
        <w:rPr>
          <w:rFonts w:ascii="Times New Roman" w:hAnsi="Times New Roman"/>
          <w:color w:val="auto"/>
          <w:szCs w:val="22"/>
        </w:rPr>
        <w:t xml:space="preserve"> 14.10.2019.</w:t>
      </w:r>
    </w:p>
    <w:p w14:paraId="55E4613E" w14:textId="77777777" w:rsidR="008A128F" w:rsidRPr="008A128F" w:rsidRDefault="008A128F" w:rsidP="008A128F">
      <w:pPr>
        <w:numPr>
          <w:ilvl w:val="0"/>
          <w:numId w:val="33"/>
        </w:numPr>
        <w:spacing w:before="100" w:beforeAutospacing="1" w:after="100" w:afterAutospacing="1"/>
        <w:jc w:val="both"/>
        <w:rPr>
          <w:rFonts w:ascii="Times New Roman" w:hAnsi="Times New Roman"/>
          <w:bCs/>
          <w:color w:val="auto"/>
          <w:szCs w:val="28"/>
        </w:rPr>
      </w:pPr>
      <w:r w:rsidRPr="008A128F">
        <w:rPr>
          <w:rFonts w:ascii="Times New Roman" w:hAnsi="Times New Roman"/>
          <w:color w:val="auto"/>
          <w:szCs w:val="22"/>
        </w:rPr>
        <w:t>Zpráva Komise Evropskému parlamentu a Radě z 24.10.2019 o výsledcích hodnocení důležitosti úkolů v čl. 31 odst. 4, které jsou financovány Unií podle čl. 34 odst. 2 Nařízení č. 305/2011/EU.</w:t>
      </w:r>
    </w:p>
    <w:p w14:paraId="357368DB" w14:textId="77777777" w:rsidR="00136F06" w:rsidRDefault="00136F06" w:rsidP="00E84A12">
      <w:pPr>
        <w:pStyle w:val="Nadpis4"/>
        <w:spacing w:before="100" w:beforeAutospacing="1" w:after="100" w:afterAutospacing="1"/>
        <w:jc w:val="both"/>
      </w:pPr>
      <w:bookmarkStart w:id="54" w:name="_Toc443656661"/>
      <w:bookmarkStart w:id="55" w:name="_Toc526929666"/>
    </w:p>
    <w:p w14:paraId="278A7187" w14:textId="77777777" w:rsidR="00136F06" w:rsidRPr="00086152" w:rsidRDefault="00136F06" w:rsidP="00E84A12">
      <w:pPr>
        <w:pStyle w:val="Nadpis4"/>
        <w:spacing w:before="100" w:beforeAutospacing="1" w:after="100" w:afterAutospacing="1"/>
        <w:jc w:val="both"/>
      </w:pPr>
      <w:r w:rsidRPr="00086152">
        <w:t>8</w:t>
      </w:r>
      <w:r w:rsidRPr="00086152">
        <w:tab/>
        <w:t>Kontakt na zpracovatele RIA</w:t>
      </w:r>
      <w:bookmarkEnd w:id="54"/>
      <w:bookmarkEnd w:id="55"/>
    </w:p>
    <w:p w14:paraId="053204F7" w14:textId="77777777" w:rsidR="00136F06" w:rsidRDefault="00136F06" w:rsidP="00E84A12">
      <w:pPr>
        <w:pStyle w:val="Bezmezer1"/>
        <w:spacing w:before="100" w:beforeAutospacing="1" w:after="100" w:afterAutospacing="1" w:line="340" w:lineRule="exact"/>
        <w:jc w:val="both"/>
        <w:rPr>
          <w:rFonts w:ascii="Times New Roman" w:hAnsi="Times New Roman" w:cs="Times New Roman"/>
          <w:lang w:eastAsia="cs-CZ"/>
        </w:rPr>
      </w:pPr>
      <w:r w:rsidRPr="00086152">
        <w:rPr>
          <w:rFonts w:ascii="Times New Roman" w:hAnsi="Times New Roman" w:cs="Times New Roman"/>
          <w:lang w:eastAsia="cs-CZ"/>
        </w:rPr>
        <w:t>Ing. Eva Štejfová</w:t>
      </w:r>
      <w:r>
        <w:rPr>
          <w:rFonts w:ascii="Times New Roman" w:hAnsi="Times New Roman" w:cs="Times New Roman"/>
          <w:lang w:eastAsia="cs-CZ"/>
        </w:rPr>
        <w:t xml:space="preserve">, </w:t>
      </w:r>
      <w:r w:rsidRPr="00086152">
        <w:rPr>
          <w:rFonts w:ascii="Times New Roman" w:hAnsi="Times New Roman" w:cs="Times New Roman"/>
          <w:lang w:eastAsia="cs-CZ"/>
        </w:rPr>
        <w:t>Odbor Stavebnictví a</w:t>
      </w:r>
      <w:r>
        <w:rPr>
          <w:rFonts w:ascii="Times New Roman" w:hAnsi="Times New Roman" w:cs="Times New Roman"/>
          <w:lang w:eastAsia="cs-CZ"/>
        </w:rPr>
        <w:t xml:space="preserve"> stavebních hmot, </w:t>
      </w:r>
      <w:r w:rsidRPr="00086152">
        <w:rPr>
          <w:rFonts w:ascii="Times New Roman" w:hAnsi="Times New Roman" w:cs="Times New Roman"/>
          <w:lang w:eastAsia="cs-CZ"/>
        </w:rPr>
        <w:t>Ministerstvo průmyslu a</w:t>
      </w:r>
      <w:r>
        <w:rPr>
          <w:rFonts w:ascii="Times New Roman" w:hAnsi="Times New Roman" w:cs="Times New Roman"/>
          <w:lang w:eastAsia="cs-CZ"/>
        </w:rPr>
        <w:t xml:space="preserve"> obchodu, Na Františku 32, Praha 1, </w:t>
      </w:r>
      <w:r w:rsidRPr="00086152">
        <w:rPr>
          <w:rFonts w:ascii="Times New Roman" w:hAnsi="Times New Roman" w:cs="Times New Roman"/>
        </w:rPr>
        <w:t>e-mail:</w:t>
      </w:r>
      <w:r>
        <w:rPr>
          <w:rFonts w:ascii="Times New Roman" w:hAnsi="Times New Roman" w:cs="Times New Roman"/>
        </w:rPr>
        <w:t xml:space="preserve"> </w:t>
      </w:r>
      <w:hyperlink r:id="rId13" w:history="1">
        <w:r w:rsidRPr="00086152">
          <w:rPr>
            <w:rStyle w:val="Hypertextovodkaz"/>
            <w:rFonts w:ascii="Times New Roman" w:hAnsi="Times New Roman"/>
          </w:rPr>
          <w:t>stejfova@mpo.cz</w:t>
        </w:r>
      </w:hyperlink>
    </w:p>
    <w:p w14:paraId="6AF51EB1" w14:textId="77777777" w:rsidR="00136F06" w:rsidRPr="00086152" w:rsidRDefault="00136F06" w:rsidP="00E84A12">
      <w:pPr>
        <w:pStyle w:val="Bezmezer1"/>
        <w:spacing w:before="100" w:beforeAutospacing="1" w:after="100" w:afterAutospacing="1" w:line="340" w:lineRule="exact"/>
        <w:jc w:val="both"/>
        <w:rPr>
          <w:rFonts w:ascii="Times New Roman" w:hAnsi="Times New Roman" w:cs="Times New Roman"/>
          <w:lang w:eastAsia="cs-CZ"/>
        </w:rPr>
      </w:pPr>
      <w:r>
        <w:rPr>
          <w:rFonts w:ascii="Times New Roman" w:hAnsi="Times New Roman" w:cs="Times New Roman"/>
          <w:lang w:eastAsia="cs-CZ"/>
        </w:rPr>
        <w:t xml:space="preserve">Mgr. Jan Budinský, Odbor legislativní a právní, </w:t>
      </w:r>
      <w:r w:rsidRPr="00086152">
        <w:rPr>
          <w:rFonts w:ascii="Times New Roman" w:hAnsi="Times New Roman" w:cs="Times New Roman"/>
          <w:lang w:eastAsia="cs-CZ"/>
        </w:rPr>
        <w:t>Ministerstvo průmyslu a</w:t>
      </w:r>
      <w:r>
        <w:rPr>
          <w:rFonts w:ascii="Times New Roman" w:hAnsi="Times New Roman" w:cs="Times New Roman"/>
          <w:lang w:eastAsia="cs-CZ"/>
        </w:rPr>
        <w:t xml:space="preserve"> obchodu, </w:t>
      </w:r>
      <w:r w:rsidRPr="00086152">
        <w:rPr>
          <w:rFonts w:ascii="Times New Roman" w:hAnsi="Times New Roman" w:cs="Times New Roman"/>
          <w:lang w:eastAsia="cs-CZ"/>
        </w:rPr>
        <w:t>Na Františku 32, Praha 1</w:t>
      </w:r>
      <w:bookmarkStart w:id="56" w:name="_Toc441166577"/>
      <w:r>
        <w:rPr>
          <w:rFonts w:ascii="Times New Roman" w:hAnsi="Times New Roman" w:cs="Times New Roman"/>
          <w:lang w:eastAsia="cs-CZ"/>
        </w:rPr>
        <w:t xml:space="preserve">, </w:t>
      </w:r>
      <w:r w:rsidRPr="00086152">
        <w:rPr>
          <w:rFonts w:ascii="Times New Roman" w:hAnsi="Times New Roman" w:cs="Times New Roman"/>
        </w:rPr>
        <w:t>e-mail:</w:t>
      </w:r>
      <w:r>
        <w:rPr>
          <w:rFonts w:ascii="Times New Roman" w:hAnsi="Times New Roman" w:cs="Times New Roman"/>
        </w:rPr>
        <w:t xml:space="preserve"> </w:t>
      </w:r>
      <w:hyperlink r:id="rId14" w:history="1">
        <w:r w:rsidRPr="00D40DFF">
          <w:rPr>
            <w:rStyle w:val="Hypertextovodkaz"/>
            <w:rFonts w:ascii="Times New Roman" w:hAnsi="Times New Roman"/>
          </w:rPr>
          <w:t>budinsky@mpo.cz</w:t>
        </w:r>
      </w:hyperlink>
      <w:r w:rsidRPr="00086152">
        <w:rPr>
          <w:rFonts w:ascii="Times New Roman" w:hAnsi="Times New Roman" w:cs="Times New Roman"/>
        </w:rPr>
        <w:t xml:space="preserve">, </w:t>
      </w:r>
      <w:r w:rsidRPr="00086152">
        <w:rPr>
          <w:rFonts w:ascii="Times New Roman" w:hAnsi="Times New Roman" w:cs="Times New Roman"/>
        </w:rPr>
        <w:br w:type="page"/>
      </w:r>
    </w:p>
    <w:p w14:paraId="58A75786" w14:textId="77777777" w:rsidR="00136F06" w:rsidRPr="00086152" w:rsidRDefault="00136F06" w:rsidP="00E84A12">
      <w:pPr>
        <w:pStyle w:val="Nadpis4"/>
        <w:spacing w:before="100" w:beforeAutospacing="1" w:after="100" w:afterAutospacing="1"/>
      </w:pPr>
      <w:bookmarkStart w:id="57" w:name="_Toc443656662"/>
      <w:bookmarkStart w:id="58" w:name="_Toc526929667"/>
      <w:r w:rsidRPr="00086152">
        <w:lastRenderedPageBreak/>
        <w:t>9</w:t>
      </w:r>
      <w:r w:rsidRPr="00086152">
        <w:tab/>
        <w:t>Shrnutí závěrečné zprávy RIA</w:t>
      </w:r>
      <w:bookmarkEnd w:id="56"/>
      <w:bookmarkEnd w:id="57"/>
      <w:bookmarkEnd w:id="58"/>
    </w:p>
    <w:tbl>
      <w:tblPr>
        <w:tblW w:w="0" w:type="auto"/>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15" w:type="dxa"/>
        </w:tblCellMar>
        <w:tblLook w:val="00A0" w:firstRow="1" w:lastRow="0" w:firstColumn="1" w:lastColumn="0" w:noHBand="0" w:noVBand="0"/>
      </w:tblPr>
      <w:tblGrid>
        <w:gridCol w:w="4160"/>
        <w:gridCol w:w="4884"/>
      </w:tblGrid>
      <w:tr w:rsidR="00136F06" w:rsidRPr="00086152" w14:paraId="68A209A4" w14:textId="77777777" w:rsidTr="008B231E">
        <w:trPr>
          <w:trHeight w:val="187"/>
        </w:trPr>
        <w:tc>
          <w:tcPr>
            <w:tcW w:w="9044" w:type="dxa"/>
            <w:gridSpan w:val="2"/>
            <w:tcBorders>
              <w:top w:val="single" w:sz="12" w:space="0" w:color="000001"/>
            </w:tcBorders>
            <w:shd w:val="clear" w:color="auto" w:fill="FFFFFF"/>
            <w:tcMar>
              <w:left w:w="-15" w:type="dxa"/>
            </w:tcMar>
            <w:vAlign w:val="bottom"/>
          </w:tcPr>
          <w:p w14:paraId="26D586D3" w14:textId="77777777" w:rsidR="00136F06" w:rsidRPr="00086152" w:rsidRDefault="00136F06" w:rsidP="00E84A12">
            <w:pPr>
              <w:widowControl w:val="0"/>
              <w:tabs>
                <w:tab w:val="left" w:pos="6660"/>
              </w:tabs>
              <w:spacing w:before="100" w:beforeAutospacing="1" w:after="100" w:afterAutospacing="1"/>
              <w:rPr>
                <w:rFonts w:ascii="Times New Roman" w:hAnsi="Times New Roman"/>
                <w:bCs/>
              </w:rPr>
            </w:pPr>
            <w:r w:rsidRPr="00086152">
              <w:rPr>
                <w:rFonts w:ascii="Times New Roman" w:hAnsi="Times New Roman"/>
                <w:b/>
                <w:bCs/>
              </w:rPr>
              <w:t>1. Základní identifikační údaje</w:t>
            </w:r>
          </w:p>
        </w:tc>
      </w:tr>
      <w:tr w:rsidR="00136F06" w:rsidRPr="00086152" w14:paraId="09AC8BE7" w14:textId="77777777" w:rsidTr="008B231E">
        <w:trPr>
          <w:trHeight w:val="187"/>
        </w:trPr>
        <w:tc>
          <w:tcPr>
            <w:tcW w:w="9044" w:type="dxa"/>
            <w:gridSpan w:val="2"/>
            <w:tcBorders>
              <w:top w:val="single" w:sz="12" w:space="0" w:color="000001"/>
            </w:tcBorders>
            <w:shd w:val="clear" w:color="auto" w:fill="FFFFFF"/>
            <w:tcMar>
              <w:left w:w="-15" w:type="dxa"/>
            </w:tcMar>
            <w:vAlign w:val="bottom"/>
          </w:tcPr>
          <w:p w14:paraId="2B58D33D" w14:textId="77777777" w:rsidR="00136F06" w:rsidRPr="00086152" w:rsidRDefault="00136F06" w:rsidP="00E84A12">
            <w:pPr>
              <w:widowControl w:val="0"/>
              <w:tabs>
                <w:tab w:val="left" w:pos="6660"/>
              </w:tabs>
              <w:spacing w:before="100" w:beforeAutospacing="1" w:after="100" w:afterAutospacing="1"/>
              <w:jc w:val="center"/>
              <w:rPr>
                <w:rFonts w:ascii="Times New Roman" w:hAnsi="Times New Roman"/>
                <w:bCs/>
              </w:rPr>
            </w:pPr>
            <w:r w:rsidRPr="00086152">
              <w:rPr>
                <w:rFonts w:ascii="Times New Roman" w:hAnsi="Times New Roman"/>
                <w:bCs/>
              </w:rPr>
              <w:t>Název návrhu: Zákon o</w:t>
            </w:r>
            <w:r>
              <w:rPr>
                <w:rFonts w:ascii="Times New Roman" w:hAnsi="Times New Roman"/>
                <w:bCs/>
              </w:rPr>
              <w:t> </w:t>
            </w:r>
            <w:r w:rsidRPr="00086152">
              <w:rPr>
                <w:rFonts w:ascii="Times New Roman" w:hAnsi="Times New Roman"/>
                <w:bCs/>
              </w:rPr>
              <w:t>stavebních výrobcích a</w:t>
            </w:r>
            <w:r>
              <w:rPr>
                <w:rFonts w:ascii="Times New Roman" w:hAnsi="Times New Roman"/>
                <w:bCs/>
              </w:rPr>
              <w:t> </w:t>
            </w:r>
            <w:r w:rsidRPr="00086152">
              <w:rPr>
                <w:rFonts w:ascii="Times New Roman" w:hAnsi="Times New Roman"/>
                <w:bCs/>
              </w:rPr>
              <w:t xml:space="preserve">jejich použití do staveb </w:t>
            </w:r>
            <w:r w:rsidRPr="00086152">
              <w:rPr>
                <w:rFonts w:ascii="Times New Roman" w:hAnsi="Times New Roman"/>
                <w:bCs/>
              </w:rPr>
              <w:t> </w:t>
            </w:r>
            <w:r w:rsidRPr="00086152">
              <w:rPr>
                <w:rFonts w:ascii="Times New Roman" w:hAnsi="Times New Roman"/>
                <w:bCs/>
              </w:rPr>
              <w:t> </w:t>
            </w:r>
            <w:r w:rsidRPr="00086152">
              <w:rPr>
                <w:rFonts w:ascii="Times New Roman" w:hAnsi="Times New Roman"/>
                <w:bCs/>
              </w:rPr>
              <w:t> </w:t>
            </w:r>
            <w:r w:rsidRPr="00086152">
              <w:rPr>
                <w:rFonts w:ascii="Times New Roman" w:hAnsi="Times New Roman"/>
                <w:bCs/>
              </w:rPr>
              <w:t> </w:t>
            </w:r>
            <w:r w:rsidRPr="00086152">
              <w:rPr>
                <w:rFonts w:ascii="Times New Roman" w:hAnsi="Times New Roman"/>
                <w:bCs/>
              </w:rPr>
              <w:t> </w:t>
            </w:r>
          </w:p>
        </w:tc>
      </w:tr>
      <w:tr w:rsidR="00136F06" w:rsidRPr="00086152" w14:paraId="32844D0A" w14:textId="77777777" w:rsidTr="008B231E">
        <w:trPr>
          <w:trHeight w:val="979"/>
        </w:trPr>
        <w:tc>
          <w:tcPr>
            <w:tcW w:w="4160" w:type="dxa"/>
            <w:tcBorders>
              <w:right w:val="single" w:sz="4" w:space="0" w:color="000001"/>
            </w:tcBorders>
            <w:shd w:val="clear" w:color="auto" w:fill="FFFFFF"/>
            <w:tcMar>
              <w:left w:w="-15" w:type="dxa"/>
            </w:tcMar>
            <w:vAlign w:val="center"/>
          </w:tcPr>
          <w:p w14:paraId="3B7FCDFF" w14:textId="77777777" w:rsidR="00136F06" w:rsidRPr="00086152" w:rsidRDefault="00136F06" w:rsidP="00E84A12">
            <w:pPr>
              <w:widowControl w:val="0"/>
              <w:tabs>
                <w:tab w:val="left" w:pos="6660"/>
              </w:tabs>
              <w:spacing w:before="100" w:beforeAutospacing="1" w:after="100" w:afterAutospacing="1"/>
              <w:jc w:val="center"/>
              <w:rPr>
                <w:rFonts w:ascii="Times New Roman" w:hAnsi="Times New Roman"/>
                <w:bCs/>
              </w:rPr>
            </w:pPr>
            <w:r w:rsidRPr="00086152">
              <w:rPr>
                <w:rFonts w:ascii="Times New Roman" w:hAnsi="Times New Roman"/>
                <w:bCs/>
              </w:rPr>
              <w:t xml:space="preserve">Zpracovatel / zástupce předkladatele: </w:t>
            </w:r>
          </w:p>
          <w:p w14:paraId="310E8881" w14:textId="77777777" w:rsidR="00136F06" w:rsidRPr="00086152" w:rsidRDefault="00136F06" w:rsidP="00E84A12">
            <w:pPr>
              <w:widowControl w:val="0"/>
              <w:tabs>
                <w:tab w:val="left" w:pos="6660"/>
              </w:tabs>
              <w:spacing w:before="100" w:beforeAutospacing="1" w:after="100" w:afterAutospacing="1"/>
              <w:jc w:val="center"/>
              <w:rPr>
                <w:rFonts w:ascii="Times New Roman" w:hAnsi="Times New Roman"/>
                <w:bCs/>
              </w:rPr>
            </w:pPr>
            <w:r w:rsidRPr="00086152">
              <w:rPr>
                <w:rFonts w:ascii="Times New Roman" w:hAnsi="Times New Roman"/>
                <w:bCs/>
              </w:rPr>
              <w:t>Ministerstvo průmyslu a</w:t>
            </w:r>
            <w:r>
              <w:rPr>
                <w:rFonts w:ascii="Times New Roman" w:hAnsi="Times New Roman"/>
                <w:bCs/>
              </w:rPr>
              <w:t> </w:t>
            </w:r>
            <w:r w:rsidRPr="00086152">
              <w:rPr>
                <w:rFonts w:ascii="Times New Roman" w:hAnsi="Times New Roman"/>
                <w:bCs/>
              </w:rPr>
              <w:t>obchodu</w:t>
            </w:r>
          </w:p>
        </w:tc>
        <w:tc>
          <w:tcPr>
            <w:tcW w:w="4884" w:type="dxa"/>
            <w:tcBorders>
              <w:left w:val="single" w:sz="4" w:space="0" w:color="000001"/>
            </w:tcBorders>
            <w:shd w:val="clear" w:color="auto" w:fill="FFFFFF"/>
            <w:tcMar>
              <w:left w:w="38" w:type="dxa"/>
            </w:tcMar>
            <w:vAlign w:val="center"/>
          </w:tcPr>
          <w:p w14:paraId="159780AD" w14:textId="77777777" w:rsidR="00136F06" w:rsidRPr="00086152" w:rsidRDefault="00136F06" w:rsidP="00E84A12">
            <w:pPr>
              <w:widowControl w:val="0"/>
              <w:tabs>
                <w:tab w:val="left" w:pos="6660"/>
              </w:tabs>
              <w:spacing w:before="100" w:beforeAutospacing="1" w:after="100" w:afterAutospacing="1"/>
              <w:jc w:val="center"/>
              <w:rPr>
                <w:rFonts w:ascii="Times New Roman" w:hAnsi="Times New Roman"/>
                <w:bCs/>
              </w:rPr>
            </w:pPr>
            <w:r w:rsidRPr="00086152">
              <w:rPr>
                <w:rFonts w:ascii="Times New Roman" w:hAnsi="Times New Roman"/>
                <w:bCs/>
              </w:rPr>
              <w:t>Předpokládaný termín nabytí účinnosti, v</w:t>
            </w:r>
            <w:r>
              <w:rPr>
                <w:rFonts w:ascii="Times New Roman" w:hAnsi="Times New Roman"/>
                <w:bCs/>
              </w:rPr>
              <w:t> </w:t>
            </w:r>
            <w:r w:rsidRPr="00086152">
              <w:rPr>
                <w:rFonts w:ascii="Times New Roman" w:hAnsi="Times New Roman"/>
                <w:bCs/>
              </w:rPr>
              <w:t>případě dělené účinnosti rozveďte</w:t>
            </w:r>
          </w:p>
          <w:p w14:paraId="70302F15" w14:textId="77777777" w:rsidR="00136F06" w:rsidRPr="00086152" w:rsidRDefault="00136F06" w:rsidP="00E84A12">
            <w:pPr>
              <w:widowControl w:val="0"/>
              <w:tabs>
                <w:tab w:val="left" w:pos="6660"/>
              </w:tabs>
              <w:spacing w:before="100" w:beforeAutospacing="1" w:after="100" w:afterAutospacing="1"/>
              <w:jc w:val="center"/>
              <w:rPr>
                <w:rFonts w:ascii="Times New Roman" w:hAnsi="Times New Roman"/>
                <w:bCs/>
              </w:rPr>
            </w:pPr>
          </w:p>
          <w:p w14:paraId="038B285A" w14:textId="77777777" w:rsidR="00136F06" w:rsidRPr="00086152" w:rsidRDefault="00136F06" w:rsidP="00E84A12">
            <w:pPr>
              <w:spacing w:before="100" w:beforeAutospacing="1" w:after="100" w:afterAutospacing="1"/>
              <w:jc w:val="both"/>
              <w:rPr>
                <w:rFonts w:ascii="Times New Roman" w:hAnsi="Times New Roman"/>
                <w:color w:val="auto"/>
                <w:szCs w:val="24"/>
              </w:rPr>
            </w:pPr>
          </w:p>
          <w:p w14:paraId="0C97B195" w14:textId="77777777" w:rsidR="00136F06" w:rsidRPr="00086152" w:rsidRDefault="00136F06" w:rsidP="00E84A12">
            <w:pPr>
              <w:spacing w:before="100" w:beforeAutospacing="1" w:after="100" w:afterAutospacing="1"/>
              <w:jc w:val="both"/>
              <w:rPr>
                <w:rFonts w:ascii="Times New Roman" w:hAnsi="Times New Roman"/>
                <w:color w:val="auto"/>
              </w:rPr>
            </w:pPr>
            <w:r w:rsidRPr="00086152">
              <w:rPr>
                <w:rFonts w:ascii="Times New Roman" w:hAnsi="Times New Roman"/>
                <w:color w:val="auto"/>
              </w:rPr>
              <w:t xml:space="preserve">Navrhuje se účinnost právní úpravy </w:t>
            </w:r>
            <w:r w:rsidR="00FE7C01">
              <w:rPr>
                <w:rFonts w:ascii="Times New Roman" w:hAnsi="Times New Roman"/>
                <w:color w:val="auto"/>
              </w:rPr>
              <w:t>od</w:t>
            </w:r>
            <w:r w:rsidRPr="00086152">
              <w:rPr>
                <w:rFonts w:ascii="Times New Roman" w:hAnsi="Times New Roman"/>
                <w:color w:val="auto"/>
              </w:rPr>
              <w:t xml:space="preserve"> 1. ledna 202</w:t>
            </w:r>
            <w:r w:rsidR="00FE7C01">
              <w:rPr>
                <w:rFonts w:ascii="Times New Roman" w:hAnsi="Times New Roman"/>
                <w:color w:val="auto"/>
              </w:rPr>
              <w:t>3</w:t>
            </w:r>
            <w:r w:rsidRPr="00086152">
              <w:rPr>
                <w:rFonts w:ascii="Times New Roman" w:hAnsi="Times New Roman"/>
                <w:color w:val="auto"/>
              </w:rPr>
              <w:t>. Výjimku v</w:t>
            </w:r>
            <w:r>
              <w:rPr>
                <w:rFonts w:ascii="Times New Roman" w:hAnsi="Times New Roman"/>
                <w:color w:val="auto"/>
              </w:rPr>
              <w:t> </w:t>
            </w:r>
            <w:r w:rsidRPr="00086152">
              <w:rPr>
                <w:rFonts w:ascii="Times New Roman" w:hAnsi="Times New Roman"/>
                <w:color w:val="auto"/>
              </w:rPr>
              <w:t>účinnosti představují ustanovení o</w:t>
            </w:r>
            <w:r>
              <w:rPr>
                <w:rFonts w:ascii="Times New Roman" w:hAnsi="Times New Roman"/>
                <w:color w:val="auto"/>
              </w:rPr>
              <w:t> </w:t>
            </w:r>
            <w:r w:rsidR="00FE7C01">
              <w:rPr>
                <w:rFonts w:ascii="Times New Roman" w:hAnsi="Times New Roman"/>
                <w:color w:val="auto"/>
              </w:rPr>
              <w:t>národním</w:t>
            </w:r>
            <w:r w:rsidRPr="00086152">
              <w:rPr>
                <w:rFonts w:ascii="Times New Roman" w:hAnsi="Times New Roman"/>
                <w:color w:val="auto"/>
              </w:rPr>
              <w:t xml:space="preserve"> subjektu pro technické posuzování, autorizaci a</w:t>
            </w:r>
            <w:r>
              <w:rPr>
                <w:rFonts w:ascii="Times New Roman" w:hAnsi="Times New Roman"/>
                <w:color w:val="auto"/>
              </w:rPr>
              <w:t> </w:t>
            </w:r>
            <w:r w:rsidRPr="00086152">
              <w:rPr>
                <w:rFonts w:ascii="Times New Roman" w:hAnsi="Times New Roman"/>
                <w:color w:val="auto"/>
              </w:rPr>
              <w:t xml:space="preserve">výkonu veřejné správy </w:t>
            </w:r>
            <w:r w:rsidRPr="00086152">
              <w:rPr>
                <w:rFonts w:ascii="Times New Roman" w:hAnsi="Times New Roman"/>
              </w:rPr>
              <w:t>Ministerstva průmyslu a</w:t>
            </w:r>
            <w:r>
              <w:rPr>
                <w:rFonts w:ascii="Times New Roman" w:hAnsi="Times New Roman"/>
              </w:rPr>
              <w:t> </w:t>
            </w:r>
            <w:r w:rsidRPr="00086152">
              <w:rPr>
                <w:rFonts w:ascii="Times New Roman" w:hAnsi="Times New Roman"/>
              </w:rPr>
              <w:t>obchodu</w:t>
            </w:r>
            <w:r w:rsidRPr="00086152">
              <w:rPr>
                <w:rFonts w:ascii="Times New Roman" w:hAnsi="Times New Roman"/>
                <w:color w:val="auto"/>
              </w:rPr>
              <w:t xml:space="preserve"> a</w:t>
            </w:r>
            <w:r>
              <w:rPr>
                <w:rFonts w:ascii="Times New Roman" w:hAnsi="Times New Roman"/>
                <w:color w:val="auto"/>
              </w:rPr>
              <w:t> </w:t>
            </w:r>
            <w:r w:rsidRPr="00086152">
              <w:rPr>
                <w:rFonts w:ascii="Times New Roman" w:hAnsi="Times New Roman"/>
                <w:color w:val="auto"/>
              </w:rPr>
              <w:t>ÚNMZ, jež nabývají účinnosti 1. ledna 202</w:t>
            </w:r>
            <w:r w:rsidR="00FE7C01">
              <w:rPr>
                <w:rFonts w:ascii="Times New Roman" w:hAnsi="Times New Roman"/>
                <w:color w:val="auto"/>
              </w:rPr>
              <w:t>2</w:t>
            </w:r>
            <w:r w:rsidRPr="00086152">
              <w:rPr>
                <w:rFonts w:ascii="Times New Roman" w:hAnsi="Times New Roman"/>
                <w:color w:val="auto"/>
              </w:rPr>
              <w:t xml:space="preserve">. </w:t>
            </w:r>
          </w:p>
        </w:tc>
      </w:tr>
      <w:tr w:rsidR="00136F06" w:rsidRPr="00086152" w14:paraId="1C01B6F4" w14:textId="77777777" w:rsidTr="008B231E">
        <w:trPr>
          <w:trHeight w:val="1080"/>
        </w:trPr>
        <w:tc>
          <w:tcPr>
            <w:tcW w:w="9044" w:type="dxa"/>
            <w:gridSpan w:val="2"/>
            <w:tcBorders>
              <w:top w:val="single" w:sz="12" w:space="0" w:color="000001"/>
            </w:tcBorders>
            <w:shd w:val="clear" w:color="auto" w:fill="FFFFFF"/>
            <w:tcMar>
              <w:left w:w="-15" w:type="dxa"/>
            </w:tcMar>
            <w:vAlign w:val="center"/>
          </w:tcPr>
          <w:p w14:paraId="188C3D0C" w14:textId="77777777" w:rsidR="00136F06" w:rsidRPr="00086152" w:rsidRDefault="00136F06" w:rsidP="00E84A12">
            <w:pPr>
              <w:widowControl w:val="0"/>
              <w:tabs>
                <w:tab w:val="left" w:pos="6660"/>
              </w:tabs>
              <w:spacing w:before="100" w:beforeAutospacing="1" w:after="100" w:afterAutospacing="1"/>
              <w:rPr>
                <w:rFonts w:ascii="Times New Roman" w:hAnsi="Times New Roman"/>
                <w:bCs/>
              </w:rPr>
            </w:pPr>
            <w:r w:rsidRPr="00086152">
              <w:rPr>
                <w:rFonts w:ascii="Times New Roman" w:hAnsi="Times New Roman"/>
                <w:bCs/>
              </w:rPr>
              <w:t>Implementace práva EU</w:t>
            </w:r>
            <w:r w:rsidRPr="00086152">
              <w:rPr>
                <w:rFonts w:ascii="Times New Roman" w:hAnsi="Times New Roman"/>
                <w:bCs/>
                <w:color w:val="auto"/>
              </w:rPr>
              <w:t>: NE; (po</w:t>
            </w:r>
            <w:r w:rsidRPr="00086152">
              <w:rPr>
                <w:rFonts w:ascii="Times New Roman" w:hAnsi="Times New Roman"/>
                <w:bCs/>
              </w:rPr>
              <w:t>kud zvolíte Ano):</w:t>
            </w:r>
          </w:p>
          <w:p w14:paraId="570EA29D" w14:textId="77777777" w:rsidR="00136F06" w:rsidRPr="00086152" w:rsidRDefault="00136F06" w:rsidP="00E84A12">
            <w:pPr>
              <w:widowControl w:val="0"/>
              <w:tabs>
                <w:tab w:val="left" w:pos="6660"/>
              </w:tabs>
              <w:spacing w:before="100" w:beforeAutospacing="1" w:after="100" w:afterAutospacing="1"/>
              <w:rPr>
                <w:rFonts w:ascii="Times New Roman" w:hAnsi="Times New Roman"/>
                <w:bCs/>
                <w:strike/>
                <w:color w:val="auto"/>
              </w:rPr>
            </w:pPr>
            <w:r w:rsidRPr="00086152">
              <w:rPr>
                <w:rFonts w:ascii="Times New Roman" w:hAnsi="Times New Roman"/>
                <w:bCs/>
              </w:rPr>
              <w:t>- uveďte termín stanovený pro implementaci:</w:t>
            </w:r>
            <w:r w:rsidR="009D246B">
              <w:rPr>
                <w:rFonts w:ascii="Times New Roman" w:hAnsi="Times New Roman"/>
                <w:bCs/>
              </w:rPr>
              <w:t xml:space="preserve"> -</w:t>
            </w:r>
          </w:p>
          <w:p w14:paraId="67815625" w14:textId="77777777" w:rsidR="00136F06" w:rsidRDefault="00136F06" w:rsidP="00E84A12">
            <w:pPr>
              <w:widowControl w:val="0"/>
              <w:tabs>
                <w:tab w:val="left" w:pos="6660"/>
              </w:tabs>
              <w:spacing w:before="100" w:beforeAutospacing="1" w:after="100" w:afterAutospacing="1"/>
              <w:rPr>
                <w:rFonts w:ascii="Times New Roman" w:hAnsi="Times New Roman"/>
                <w:bCs/>
              </w:rPr>
            </w:pPr>
            <w:r w:rsidRPr="00086152">
              <w:rPr>
                <w:rFonts w:ascii="Times New Roman" w:hAnsi="Times New Roman"/>
                <w:bCs/>
                <w:color w:val="auto"/>
              </w:rPr>
              <w:t>- uveďte, zda jde návrh nad rámec požadavků stan</w:t>
            </w:r>
            <w:r w:rsidRPr="00086152">
              <w:rPr>
                <w:rFonts w:ascii="Times New Roman" w:hAnsi="Times New Roman"/>
                <w:bCs/>
              </w:rPr>
              <w:t xml:space="preserve">ovených předpisem </w:t>
            </w:r>
            <w:proofErr w:type="gramStart"/>
            <w:r w:rsidRPr="00086152">
              <w:rPr>
                <w:rFonts w:ascii="Times New Roman" w:hAnsi="Times New Roman"/>
                <w:bCs/>
              </w:rPr>
              <w:t>EU?:</w:t>
            </w:r>
            <w:proofErr w:type="gramEnd"/>
            <w:r w:rsidRPr="00086152">
              <w:rPr>
                <w:rFonts w:ascii="Times New Roman" w:hAnsi="Times New Roman"/>
                <w:bCs/>
              </w:rPr>
              <w:t xml:space="preserve"> Ne</w:t>
            </w:r>
          </w:p>
          <w:p w14:paraId="67D2C5F8" w14:textId="77777777" w:rsidR="009D246B" w:rsidRPr="009D246B" w:rsidRDefault="009D246B" w:rsidP="009D246B">
            <w:pPr>
              <w:widowControl w:val="0"/>
              <w:tabs>
                <w:tab w:val="left" w:pos="6660"/>
              </w:tabs>
              <w:spacing w:before="100" w:beforeAutospacing="1" w:after="100" w:afterAutospacing="1"/>
              <w:rPr>
                <w:rFonts w:ascii="Times New Roman" w:hAnsi="Times New Roman"/>
              </w:rPr>
            </w:pPr>
            <w:r>
              <w:rPr>
                <w:rFonts w:ascii="Times New Roman" w:hAnsi="Times New Roman"/>
              </w:rPr>
              <w:t>N</w:t>
            </w:r>
            <w:r w:rsidRPr="004F1656">
              <w:rPr>
                <w:rFonts w:ascii="Times New Roman" w:hAnsi="Times New Roman"/>
              </w:rPr>
              <w:t>avržená právní úprava v oblasti adaptace (hlava II, díl 1) nerozšiřuje požadavky práva EU nad míru nutnou, jež je stanovena v přímo použitelném předpise</w:t>
            </w:r>
            <w:r>
              <w:rPr>
                <w:rFonts w:ascii="Times New Roman" w:hAnsi="Times New Roman"/>
              </w:rPr>
              <w:t xml:space="preserve"> pro uvádění na trh a pro dozor nad trhem a</w:t>
            </w:r>
            <w:r w:rsidRPr="004F1656">
              <w:rPr>
                <w:rFonts w:ascii="Times New Roman" w:hAnsi="Times New Roman"/>
              </w:rPr>
              <w:t xml:space="preserve"> upravuje pouze to, co je nutné z hlediska požadavků práva EU.</w:t>
            </w:r>
          </w:p>
        </w:tc>
      </w:tr>
      <w:tr w:rsidR="00136F06" w:rsidRPr="00086152" w14:paraId="5837B9E3" w14:textId="77777777" w:rsidTr="008B231E">
        <w:tc>
          <w:tcPr>
            <w:tcW w:w="9044" w:type="dxa"/>
            <w:gridSpan w:val="2"/>
            <w:tcBorders>
              <w:top w:val="single" w:sz="12" w:space="0" w:color="000001"/>
              <w:bottom w:val="single" w:sz="12" w:space="0" w:color="000001"/>
            </w:tcBorders>
            <w:shd w:val="clear" w:color="auto" w:fill="99CCFF"/>
            <w:tcMar>
              <w:left w:w="-15" w:type="dxa"/>
            </w:tcMar>
          </w:tcPr>
          <w:p w14:paraId="08D46BC9" w14:textId="77777777" w:rsidR="00136F06" w:rsidRPr="00086152" w:rsidRDefault="00136F06" w:rsidP="00E84A12">
            <w:pPr>
              <w:widowControl w:val="0"/>
              <w:tabs>
                <w:tab w:val="left" w:pos="6660"/>
              </w:tabs>
              <w:spacing w:before="100" w:beforeAutospacing="1" w:after="100" w:afterAutospacing="1"/>
              <w:rPr>
                <w:rFonts w:ascii="Times New Roman" w:hAnsi="Times New Roman"/>
                <w:bCs/>
              </w:rPr>
            </w:pPr>
            <w:r w:rsidRPr="00086152">
              <w:rPr>
                <w:rFonts w:ascii="Times New Roman" w:hAnsi="Times New Roman"/>
                <w:bCs/>
              </w:rPr>
              <w:t xml:space="preserve">2. Cíl návrhu zákona </w:t>
            </w:r>
          </w:p>
        </w:tc>
      </w:tr>
      <w:tr w:rsidR="00136F06" w:rsidRPr="00086152" w14:paraId="50D5EF26" w14:textId="77777777" w:rsidTr="008B231E">
        <w:tc>
          <w:tcPr>
            <w:tcW w:w="9044" w:type="dxa"/>
            <w:gridSpan w:val="2"/>
            <w:tcBorders>
              <w:top w:val="single" w:sz="12" w:space="0" w:color="000001"/>
              <w:bottom w:val="single" w:sz="12" w:space="0" w:color="000001"/>
            </w:tcBorders>
            <w:shd w:val="clear" w:color="auto" w:fill="FFFFFF"/>
            <w:tcMar>
              <w:left w:w="-15" w:type="dxa"/>
            </w:tcMar>
          </w:tcPr>
          <w:p w14:paraId="6CE31852" w14:textId="77777777" w:rsidR="00136F06" w:rsidRPr="00086152" w:rsidRDefault="00136F06" w:rsidP="00E84A12">
            <w:pPr>
              <w:spacing w:before="100" w:beforeAutospacing="1" w:after="100" w:afterAutospacing="1"/>
              <w:jc w:val="both"/>
              <w:rPr>
                <w:rFonts w:ascii="Times New Roman" w:hAnsi="Times New Roman"/>
                <w:bCs/>
                <w:color w:val="auto"/>
              </w:rPr>
            </w:pPr>
            <w:r w:rsidRPr="00086152">
              <w:rPr>
                <w:rFonts w:ascii="Times New Roman" w:hAnsi="Times New Roman"/>
                <w:bCs/>
                <w:color w:val="auto"/>
              </w:rPr>
              <w:t>Cílovým stavem bude komplexní moderní právní úprava pro oblast stavebních výrobků z</w:t>
            </w:r>
            <w:r>
              <w:rPr>
                <w:rFonts w:ascii="Times New Roman" w:hAnsi="Times New Roman"/>
                <w:bCs/>
                <w:color w:val="auto"/>
              </w:rPr>
              <w:t> </w:t>
            </w:r>
            <w:r w:rsidRPr="00086152">
              <w:rPr>
                <w:rFonts w:ascii="Times New Roman" w:hAnsi="Times New Roman"/>
                <w:bCs/>
                <w:color w:val="auto"/>
              </w:rPr>
              <w:t>hlediska pos</w:t>
            </w:r>
            <w:r w:rsidR="00E54D70">
              <w:rPr>
                <w:rFonts w:ascii="Times New Roman" w:hAnsi="Times New Roman"/>
                <w:bCs/>
                <w:color w:val="auto"/>
              </w:rPr>
              <w:t>uzování stálosti</w:t>
            </w:r>
            <w:r w:rsidRPr="00086152">
              <w:rPr>
                <w:rFonts w:ascii="Times New Roman" w:hAnsi="Times New Roman"/>
                <w:bCs/>
                <w:color w:val="auto"/>
              </w:rPr>
              <w:t xml:space="preserve"> vlastností stanovených stavebních výrobků, jejich uvádění a</w:t>
            </w:r>
            <w:r>
              <w:rPr>
                <w:rFonts w:ascii="Times New Roman" w:hAnsi="Times New Roman"/>
                <w:bCs/>
                <w:color w:val="auto"/>
              </w:rPr>
              <w:t> </w:t>
            </w:r>
            <w:r w:rsidRPr="00086152">
              <w:rPr>
                <w:rFonts w:ascii="Times New Roman" w:hAnsi="Times New Roman"/>
                <w:bCs/>
                <w:color w:val="auto"/>
              </w:rPr>
              <w:t>dodávání do obchodní sítě výrobcem, distributorem nebo dovozcem, uvádění a</w:t>
            </w:r>
            <w:r>
              <w:rPr>
                <w:rFonts w:ascii="Times New Roman" w:hAnsi="Times New Roman"/>
                <w:bCs/>
                <w:color w:val="auto"/>
              </w:rPr>
              <w:t> </w:t>
            </w:r>
            <w:r w:rsidRPr="00086152">
              <w:rPr>
                <w:rFonts w:ascii="Times New Roman" w:hAnsi="Times New Roman"/>
                <w:bCs/>
                <w:color w:val="auto"/>
              </w:rPr>
              <w:t>dodávání přímo na staveniště nebo do skladovacích prostor stavby, poskytování informací prostřednictvím kontaktního místa, dozoru nad trhem se stavebními výrobky a</w:t>
            </w:r>
            <w:r>
              <w:rPr>
                <w:rFonts w:ascii="Times New Roman" w:hAnsi="Times New Roman"/>
                <w:bCs/>
                <w:color w:val="auto"/>
              </w:rPr>
              <w:t> </w:t>
            </w:r>
            <w:r w:rsidRPr="00086152">
              <w:rPr>
                <w:rFonts w:ascii="Times New Roman" w:hAnsi="Times New Roman"/>
                <w:bCs/>
                <w:color w:val="auto"/>
              </w:rPr>
              <w:t>stanovení vlastností pro navrhování a</w:t>
            </w:r>
            <w:r>
              <w:rPr>
                <w:rFonts w:ascii="Times New Roman" w:hAnsi="Times New Roman"/>
                <w:bCs/>
                <w:color w:val="auto"/>
              </w:rPr>
              <w:t> </w:t>
            </w:r>
            <w:r w:rsidRPr="00086152">
              <w:rPr>
                <w:rFonts w:ascii="Times New Roman" w:hAnsi="Times New Roman"/>
                <w:bCs/>
                <w:color w:val="auto"/>
              </w:rPr>
              <w:t>použití stavebních výrobků do staveb v</w:t>
            </w:r>
            <w:r>
              <w:rPr>
                <w:rFonts w:ascii="Times New Roman" w:hAnsi="Times New Roman"/>
                <w:bCs/>
                <w:color w:val="auto"/>
              </w:rPr>
              <w:t> </w:t>
            </w:r>
            <w:r w:rsidRPr="00086152">
              <w:rPr>
                <w:rFonts w:ascii="Times New Roman" w:hAnsi="Times New Roman"/>
                <w:color w:val="auto"/>
                <w:szCs w:val="22"/>
              </w:rPr>
              <w:t>České republice</w:t>
            </w:r>
            <w:r w:rsidRPr="00086152">
              <w:rPr>
                <w:rFonts w:ascii="Times New Roman" w:hAnsi="Times New Roman"/>
                <w:bCs/>
                <w:color w:val="auto"/>
              </w:rPr>
              <w:t xml:space="preserve"> s</w:t>
            </w:r>
            <w:r>
              <w:rPr>
                <w:rFonts w:ascii="Times New Roman" w:hAnsi="Times New Roman"/>
                <w:bCs/>
                <w:color w:val="auto"/>
              </w:rPr>
              <w:t> </w:t>
            </w:r>
            <w:r w:rsidRPr="00086152">
              <w:rPr>
                <w:rFonts w:ascii="Times New Roman" w:hAnsi="Times New Roman"/>
                <w:bCs/>
                <w:color w:val="auto"/>
              </w:rPr>
              <w:t>ohledem na splnění základních požadavků na stavby.</w:t>
            </w:r>
          </w:p>
          <w:p w14:paraId="5F290057" w14:textId="77777777" w:rsidR="00136F06" w:rsidRPr="00086152" w:rsidRDefault="00136F06" w:rsidP="00E84A12">
            <w:pPr>
              <w:spacing w:before="100" w:beforeAutospacing="1" w:after="100" w:afterAutospacing="1"/>
              <w:jc w:val="both"/>
              <w:rPr>
                <w:rFonts w:ascii="Times New Roman" w:hAnsi="Times New Roman"/>
                <w:color w:val="auto"/>
              </w:rPr>
            </w:pPr>
            <w:r w:rsidRPr="00086152">
              <w:rPr>
                <w:rFonts w:ascii="Times New Roman" w:hAnsi="Times New Roman"/>
              </w:rPr>
              <w:t>Cílem úpravy je přiblížit ve výše uvedených oblastech národní úpravu osvědčenému evropskému systému a</w:t>
            </w:r>
            <w:r>
              <w:rPr>
                <w:rFonts w:ascii="Times New Roman" w:hAnsi="Times New Roman"/>
              </w:rPr>
              <w:t> </w:t>
            </w:r>
            <w:r w:rsidRPr="00086152">
              <w:rPr>
                <w:rFonts w:ascii="Times New Roman" w:hAnsi="Times New Roman"/>
              </w:rPr>
              <w:t>o</w:t>
            </w:r>
            <w:r w:rsidRPr="00086152">
              <w:rPr>
                <w:rFonts w:ascii="Times New Roman" w:hAnsi="Times New Roman"/>
                <w:color w:val="auto"/>
              </w:rPr>
              <w:t>dstranit tak podstatné systémové rozdíly a</w:t>
            </w:r>
            <w:r>
              <w:rPr>
                <w:rFonts w:ascii="Times New Roman" w:hAnsi="Times New Roman"/>
                <w:color w:val="auto"/>
              </w:rPr>
              <w:t> </w:t>
            </w:r>
            <w:r w:rsidRPr="00086152">
              <w:rPr>
                <w:rFonts w:ascii="Times New Roman" w:hAnsi="Times New Roman"/>
                <w:color w:val="auto"/>
              </w:rPr>
              <w:t>odlišnosti, a</w:t>
            </w:r>
            <w:r>
              <w:rPr>
                <w:rFonts w:ascii="Times New Roman" w:hAnsi="Times New Roman"/>
                <w:color w:val="auto"/>
              </w:rPr>
              <w:t> </w:t>
            </w:r>
            <w:r w:rsidRPr="00086152">
              <w:rPr>
                <w:rFonts w:ascii="Times New Roman" w:hAnsi="Times New Roman"/>
                <w:color w:val="auto"/>
              </w:rPr>
              <w:t>to zejména nahradit systém posuzování shody u</w:t>
            </w:r>
            <w:r>
              <w:rPr>
                <w:rFonts w:ascii="Times New Roman" w:hAnsi="Times New Roman"/>
                <w:color w:val="auto"/>
              </w:rPr>
              <w:t> </w:t>
            </w:r>
            <w:r w:rsidRPr="00086152">
              <w:rPr>
                <w:rFonts w:ascii="Times New Roman" w:hAnsi="Times New Roman"/>
                <w:color w:val="auto"/>
              </w:rPr>
              <w:t>stanovených stavebních výrobků systémem pos</w:t>
            </w:r>
            <w:r w:rsidR="00E54D70">
              <w:rPr>
                <w:rFonts w:ascii="Times New Roman" w:hAnsi="Times New Roman"/>
                <w:color w:val="auto"/>
              </w:rPr>
              <w:t>ouzení</w:t>
            </w:r>
            <w:r w:rsidRPr="00086152">
              <w:rPr>
                <w:rFonts w:ascii="Times New Roman" w:hAnsi="Times New Roman"/>
                <w:color w:val="auto"/>
              </w:rPr>
              <w:t xml:space="preserve"> stálosti vlastností; nahradit prohlášení o</w:t>
            </w:r>
            <w:r>
              <w:rPr>
                <w:rFonts w:ascii="Times New Roman" w:hAnsi="Times New Roman"/>
                <w:color w:val="auto"/>
              </w:rPr>
              <w:t> </w:t>
            </w:r>
            <w:r w:rsidRPr="00086152">
              <w:rPr>
                <w:rFonts w:ascii="Times New Roman" w:hAnsi="Times New Roman"/>
                <w:color w:val="auto"/>
              </w:rPr>
              <w:t xml:space="preserve">shodě </w:t>
            </w:r>
            <w:r w:rsidR="009F09C1">
              <w:rPr>
                <w:rFonts w:ascii="Times New Roman" w:hAnsi="Times New Roman"/>
                <w:color w:val="auto"/>
              </w:rPr>
              <w:t>národním</w:t>
            </w:r>
            <w:r w:rsidRPr="00086152">
              <w:rPr>
                <w:rFonts w:ascii="Times New Roman" w:hAnsi="Times New Roman"/>
                <w:color w:val="auto"/>
              </w:rPr>
              <w:t xml:space="preserve"> prohlášením o</w:t>
            </w:r>
            <w:r>
              <w:rPr>
                <w:rFonts w:ascii="Times New Roman" w:hAnsi="Times New Roman"/>
                <w:color w:val="auto"/>
              </w:rPr>
              <w:t> vlastnostech</w:t>
            </w:r>
            <w:r w:rsidRPr="00086152">
              <w:rPr>
                <w:rFonts w:ascii="Times New Roman" w:hAnsi="Times New Roman"/>
                <w:color w:val="auto"/>
              </w:rPr>
              <w:t xml:space="preserve">; nahradit stavební technické osvědčení novou technickou specifikací </w:t>
            </w:r>
            <w:r w:rsidR="009F09C1">
              <w:rPr>
                <w:rFonts w:ascii="Times New Roman" w:hAnsi="Times New Roman"/>
                <w:color w:val="auto"/>
              </w:rPr>
              <w:t>národním</w:t>
            </w:r>
            <w:r w:rsidRPr="00086152">
              <w:rPr>
                <w:rFonts w:ascii="Times New Roman" w:hAnsi="Times New Roman"/>
                <w:color w:val="auto"/>
              </w:rPr>
              <w:t xml:space="preserve"> technickým posouzením; jmenovat </w:t>
            </w:r>
            <w:r w:rsidR="009F09C1">
              <w:rPr>
                <w:rFonts w:ascii="Times New Roman" w:hAnsi="Times New Roman"/>
                <w:color w:val="auto"/>
              </w:rPr>
              <w:t>národní</w:t>
            </w:r>
            <w:r w:rsidRPr="00086152">
              <w:rPr>
                <w:rFonts w:ascii="Times New Roman" w:hAnsi="Times New Roman"/>
                <w:color w:val="auto"/>
              </w:rPr>
              <w:t xml:space="preserve"> subjekty pro technické posuzování a</w:t>
            </w:r>
            <w:r>
              <w:rPr>
                <w:rFonts w:ascii="Times New Roman" w:hAnsi="Times New Roman"/>
                <w:color w:val="auto"/>
              </w:rPr>
              <w:t> </w:t>
            </w:r>
            <w:r w:rsidRPr="00086152">
              <w:rPr>
                <w:rFonts w:ascii="Times New Roman" w:hAnsi="Times New Roman"/>
                <w:color w:val="auto"/>
              </w:rPr>
              <w:t>oddělit je</w:t>
            </w:r>
            <w:r w:rsidR="009F09C1">
              <w:rPr>
                <w:rFonts w:ascii="Times New Roman" w:hAnsi="Times New Roman"/>
                <w:color w:val="auto"/>
              </w:rPr>
              <w:t>jich</w:t>
            </w:r>
            <w:r w:rsidRPr="00086152">
              <w:rPr>
                <w:rFonts w:ascii="Times New Roman" w:hAnsi="Times New Roman"/>
                <w:color w:val="auto"/>
              </w:rPr>
              <w:t xml:space="preserve"> činnost od činnosti osob autorizovaných k</w:t>
            </w:r>
            <w:r>
              <w:rPr>
                <w:rFonts w:ascii="Times New Roman" w:hAnsi="Times New Roman"/>
                <w:color w:val="auto"/>
              </w:rPr>
              <w:t> </w:t>
            </w:r>
            <w:r w:rsidRPr="00086152">
              <w:rPr>
                <w:rFonts w:ascii="Times New Roman" w:hAnsi="Times New Roman"/>
                <w:color w:val="auto"/>
              </w:rPr>
              <w:t>činnostem posuzování stálosti vlastností (nyní osoby autorizované k</w:t>
            </w:r>
            <w:r>
              <w:rPr>
                <w:rFonts w:ascii="Times New Roman" w:hAnsi="Times New Roman"/>
                <w:color w:val="auto"/>
              </w:rPr>
              <w:t> </w:t>
            </w:r>
            <w:r w:rsidRPr="00086152">
              <w:rPr>
                <w:rFonts w:ascii="Times New Roman" w:hAnsi="Times New Roman"/>
                <w:color w:val="auto"/>
              </w:rPr>
              <w:t>činnostem posuzování shody).</w:t>
            </w:r>
          </w:p>
          <w:p w14:paraId="42FF01DE" w14:textId="77777777" w:rsidR="00136F06" w:rsidRPr="00F23F67" w:rsidRDefault="00136F06" w:rsidP="00E84A12">
            <w:pPr>
              <w:pStyle w:val="Odstavecseseznamem"/>
              <w:numPr>
                <w:ilvl w:val="0"/>
                <w:numId w:val="0"/>
              </w:numPr>
              <w:spacing w:before="100" w:beforeAutospacing="1" w:after="100" w:afterAutospacing="1" w:line="340" w:lineRule="exact"/>
              <w:rPr>
                <w:rFonts w:ascii="Times New Roman" w:hAnsi="Times New Roman"/>
                <w:color w:val="auto"/>
                <w:sz w:val="22"/>
                <w:szCs w:val="22"/>
              </w:rPr>
            </w:pPr>
            <w:r w:rsidRPr="00F23F67">
              <w:rPr>
                <w:rFonts w:ascii="Times New Roman" w:hAnsi="Times New Roman"/>
                <w:color w:val="auto"/>
                <w:sz w:val="22"/>
                <w:szCs w:val="22"/>
              </w:rPr>
              <w:lastRenderedPageBreak/>
              <w:t xml:space="preserve">Kromě podmínek pro uvádění a dodávání na trh je cílem navrhované úpravy vymezit vazbu mezi požadavky na vlastnosti stavebních výrobků s ohledem na jejich </w:t>
            </w:r>
            <w:r w:rsidR="00093371">
              <w:rPr>
                <w:rFonts w:ascii="Times New Roman" w:hAnsi="Times New Roman"/>
                <w:color w:val="auto"/>
                <w:sz w:val="22"/>
                <w:szCs w:val="22"/>
              </w:rPr>
              <w:t>zamýšlené</w:t>
            </w:r>
            <w:r w:rsidRPr="00F23F67">
              <w:rPr>
                <w:rFonts w:ascii="Times New Roman" w:hAnsi="Times New Roman"/>
                <w:color w:val="auto"/>
                <w:sz w:val="22"/>
                <w:szCs w:val="22"/>
              </w:rPr>
              <w:t xml:space="preserve"> použití do staveb v České republice a požadavky existujících stavebních předpisů a blíže specifikovat obecné požadavky na použití stavebních výrobků ve stavbě stanovené v §156 odst. 2 stavebního zákona. Prostřednictvím vyhlášky </w:t>
            </w:r>
            <w:r w:rsidRPr="00F23F67">
              <w:rPr>
                <w:rFonts w:ascii="Times New Roman" w:hAnsi="Times New Roman"/>
                <w:sz w:val="22"/>
                <w:szCs w:val="22"/>
              </w:rPr>
              <w:t>o seznamu vlastností stavebních výrobků</w:t>
            </w:r>
            <w:r w:rsidRPr="00F23F67">
              <w:rPr>
                <w:rFonts w:ascii="Times New Roman" w:hAnsi="Times New Roman"/>
                <w:color w:val="auto"/>
                <w:sz w:val="22"/>
                <w:szCs w:val="22"/>
              </w:rPr>
              <w:t xml:space="preserve"> bude poskytnut veřejnosti seznam vlastností stavebních výrobků, které musí výrobce deklarovat, aby mohly být stavební výrobky, které uvádí na trh následně použity do staveb v České republice. Výrobci a distributoři stavebních výrobků tak dostanou nezbytné informace pro </w:t>
            </w:r>
            <w:r w:rsidR="001557AB">
              <w:rPr>
                <w:rFonts w:ascii="Times New Roman" w:hAnsi="Times New Roman"/>
                <w:color w:val="auto"/>
                <w:sz w:val="22"/>
                <w:szCs w:val="22"/>
              </w:rPr>
              <w:t>vydání</w:t>
            </w:r>
            <w:r w:rsidRPr="00F23F67">
              <w:rPr>
                <w:rFonts w:ascii="Times New Roman" w:hAnsi="Times New Roman"/>
                <w:color w:val="auto"/>
                <w:sz w:val="22"/>
                <w:szCs w:val="22"/>
              </w:rPr>
              <w:t xml:space="preserve"> prohlášení o vlastnostech, </w:t>
            </w:r>
            <w:r w:rsidR="00FE7C01">
              <w:rPr>
                <w:rFonts w:ascii="Times New Roman" w:hAnsi="Times New Roman"/>
                <w:color w:val="auto"/>
                <w:sz w:val="22"/>
                <w:szCs w:val="22"/>
              </w:rPr>
              <w:t>národního</w:t>
            </w:r>
            <w:r w:rsidRPr="00F23F67">
              <w:rPr>
                <w:rFonts w:ascii="Times New Roman" w:hAnsi="Times New Roman"/>
                <w:color w:val="auto"/>
                <w:sz w:val="22"/>
                <w:szCs w:val="22"/>
              </w:rPr>
              <w:t xml:space="preserve"> prohlášení o vlastnostech nebo prohlášení distributora o vlastnostech. Projektanti a zhotovitelé staveb budou mít zase k dispozici dostatečné informace pro navržení a následný výběr stavebních výrobků pro stavby v České republice. Dobrovolné označení SCZ bude deklarovat shodu s vyhláškou o vlastnostech stavebních výrobků.</w:t>
            </w:r>
          </w:p>
          <w:p w14:paraId="4BF76994" w14:textId="77777777" w:rsidR="00136F06" w:rsidRPr="00086152" w:rsidRDefault="00136F06" w:rsidP="00E84A12">
            <w:pPr>
              <w:spacing w:before="100" w:beforeAutospacing="1" w:after="100" w:afterAutospacing="1"/>
              <w:jc w:val="both"/>
              <w:rPr>
                <w:rFonts w:ascii="Times New Roman" w:hAnsi="Times New Roman"/>
                <w:color w:val="auto"/>
              </w:rPr>
            </w:pPr>
            <w:r w:rsidRPr="00086152">
              <w:rPr>
                <w:rFonts w:ascii="Times New Roman" w:hAnsi="Times New Roman"/>
                <w:color w:val="auto"/>
              </w:rPr>
              <w:t xml:space="preserve">V neposlední řadě je záměrem tvůrců návrhu připravit vyhláškou </w:t>
            </w:r>
            <w:r w:rsidRPr="00086152">
              <w:rPr>
                <w:rFonts w:ascii="Times New Roman" w:hAnsi="Times New Roman"/>
              </w:rPr>
              <w:t>o</w:t>
            </w:r>
            <w:r>
              <w:rPr>
                <w:rFonts w:ascii="Times New Roman" w:hAnsi="Times New Roman"/>
              </w:rPr>
              <w:t> </w:t>
            </w:r>
            <w:r w:rsidRPr="00086152">
              <w:rPr>
                <w:rFonts w:ascii="Times New Roman" w:hAnsi="Times New Roman"/>
              </w:rPr>
              <w:t xml:space="preserve">seznamu vlastností stavebních výrobků </w:t>
            </w:r>
            <w:r w:rsidRPr="00086152">
              <w:rPr>
                <w:rFonts w:ascii="Times New Roman" w:hAnsi="Times New Roman"/>
                <w:color w:val="auto"/>
              </w:rPr>
              <w:t xml:space="preserve">základ pro vytvoření databáze </w:t>
            </w:r>
            <w:r>
              <w:rPr>
                <w:rFonts w:ascii="Times New Roman" w:hAnsi="Times New Roman"/>
                <w:color w:val="auto"/>
              </w:rPr>
              <w:t>datového standardu stavby, kde budou pro další využití k dispozici vlastnosti</w:t>
            </w:r>
            <w:r w:rsidRPr="00086152">
              <w:rPr>
                <w:rFonts w:ascii="Times New Roman" w:hAnsi="Times New Roman"/>
                <w:color w:val="auto"/>
              </w:rPr>
              <w:t xml:space="preserve"> stavebních výrobků a</w:t>
            </w:r>
            <w:r>
              <w:rPr>
                <w:rFonts w:ascii="Times New Roman" w:hAnsi="Times New Roman"/>
                <w:color w:val="auto"/>
              </w:rPr>
              <w:t> </w:t>
            </w:r>
            <w:r w:rsidRPr="00086152">
              <w:rPr>
                <w:rFonts w:ascii="Times New Roman" w:hAnsi="Times New Roman"/>
                <w:color w:val="auto"/>
              </w:rPr>
              <w:t>jejich požadovan</w:t>
            </w:r>
            <w:r>
              <w:rPr>
                <w:rFonts w:ascii="Times New Roman" w:hAnsi="Times New Roman"/>
                <w:color w:val="auto"/>
              </w:rPr>
              <w:t>é</w:t>
            </w:r>
            <w:r w:rsidRPr="00086152">
              <w:rPr>
                <w:rFonts w:ascii="Times New Roman" w:hAnsi="Times New Roman"/>
                <w:color w:val="auto"/>
              </w:rPr>
              <w:t xml:space="preserve"> </w:t>
            </w:r>
            <w:r>
              <w:rPr>
                <w:rFonts w:ascii="Times New Roman" w:hAnsi="Times New Roman"/>
                <w:color w:val="auto"/>
              </w:rPr>
              <w:t xml:space="preserve">mezní hodnoty, </w:t>
            </w:r>
            <w:r w:rsidRPr="00086152">
              <w:rPr>
                <w:rFonts w:ascii="Times New Roman" w:hAnsi="Times New Roman"/>
                <w:color w:val="auto"/>
              </w:rPr>
              <w:t>úrovn</w:t>
            </w:r>
            <w:r>
              <w:rPr>
                <w:rFonts w:ascii="Times New Roman" w:hAnsi="Times New Roman"/>
                <w:color w:val="auto"/>
              </w:rPr>
              <w:t>ě,</w:t>
            </w:r>
            <w:r w:rsidRPr="00086152">
              <w:rPr>
                <w:rFonts w:ascii="Times New Roman" w:hAnsi="Times New Roman"/>
                <w:color w:val="auto"/>
              </w:rPr>
              <w:t xml:space="preserve"> tříd</w:t>
            </w:r>
            <w:r>
              <w:rPr>
                <w:rFonts w:ascii="Times New Roman" w:hAnsi="Times New Roman"/>
                <w:color w:val="auto"/>
              </w:rPr>
              <w:t>y</w:t>
            </w:r>
            <w:r w:rsidRPr="00086152">
              <w:rPr>
                <w:rFonts w:ascii="Times New Roman" w:hAnsi="Times New Roman"/>
                <w:color w:val="auto"/>
              </w:rPr>
              <w:t xml:space="preserve"> </w:t>
            </w:r>
            <w:r>
              <w:rPr>
                <w:rFonts w:ascii="Times New Roman" w:hAnsi="Times New Roman"/>
                <w:color w:val="auto"/>
              </w:rPr>
              <w:t>nebo popisy</w:t>
            </w:r>
            <w:r w:rsidRPr="00086152">
              <w:rPr>
                <w:rFonts w:ascii="Times New Roman" w:hAnsi="Times New Roman"/>
                <w:color w:val="auto"/>
              </w:rPr>
              <w:t xml:space="preserve"> pro další využití v</w:t>
            </w:r>
            <w:r>
              <w:rPr>
                <w:rFonts w:ascii="Times New Roman" w:hAnsi="Times New Roman"/>
                <w:color w:val="auto"/>
              </w:rPr>
              <w:t> </w:t>
            </w:r>
            <w:r w:rsidRPr="00086152">
              <w:rPr>
                <w:rFonts w:ascii="Times New Roman" w:hAnsi="Times New Roman"/>
                <w:color w:val="auto"/>
              </w:rPr>
              <w:t xml:space="preserve">rámci informačního modelování staveb (BIM). </w:t>
            </w:r>
          </w:p>
          <w:p w14:paraId="6D9A3AFD" w14:textId="77777777" w:rsidR="00136F06" w:rsidRPr="00086152" w:rsidRDefault="00136F06" w:rsidP="00E84A12">
            <w:pPr>
              <w:spacing w:before="100" w:beforeAutospacing="1" w:after="100" w:afterAutospacing="1"/>
              <w:jc w:val="both"/>
              <w:rPr>
                <w:rFonts w:ascii="Times New Roman" w:hAnsi="Times New Roman"/>
                <w:bCs/>
              </w:rPr>
            </w:pPr>
            <w:r w:rsidRPr="00086152">
              <w:rPr>
                <w:rFonts w:ascii="Times New Roman" w:hAnsi="Times New Roman"/>
                <w:bCs/>
                <w:color w:val="auto"/>
              </w:rPr>
              <w:t>Navrhované úpravy napomohou zajistit lepší kvalitu stavebních výrobků a</w:t>
            </w:r>
            <w:r>
              <w:rPr>
                <w:rFonts w:ascii="Times New Roman" w:hAnsi="Times New Roman"/>
                <w:bCs/>
                <w:color w:val="auto"/>
              </w:rPr>
              <w:t> </w:t>
            </w:r>
            <w:r w:rsidRPr="00086152">
              <w:rPr>
                <w:rFonts w:ascii="Times New Roman" w:hAnsi="Times New Roman"/>
                <w:bCs/>
                <w:color w:val="auto"/>
              </w:rPr>
              <w:t>sdílení informací o</w:t>
            </w:r>
            <w:r>
              <w:rPr>
                <w:rFonts w:ascii="Times New Roman" w:hAnsi="Times New Roman"/>
                <w:bCs/>
                <w:color w:val="auto"/>
              </w:rPr>
              <w:t> </w:t>
            </w:r>
            <w:r w:rsidRPr="00086152">
              <w:rPr>
                <w:rFonts w:ascii="Times New Roman" w:hAnsi="Times New Roman"/>
                <w:bCs/>
                <w:color w:val="auto"/>
              </w:rPr>
              <w:t>jejich vlastnostech pro účely použití do staveb v</w:t>
            </w:r>
            <w:r>
              <w:rPr>
                <w:rFonts w:ascii="Times New Roman" w:hAnsi="Times New Roman"/>
                <w:bCs/>
                <w:color w:val="auto"/>
              </w:rPr>
              <w:t> </w:t>
            </w:r>
            <w:r w:rsidRPr="00086152">
              <w:rPr>
                <w:rFonts w:ascii="Times New Roman" w:hAnsi="Times New Roman"/>
                <w:color w:val="auto"/>
                <w:szCs w:val="22"/>
              </w:rPr>
              <w:t>České republice</w:t>
            </w:r>
            <w:r w:rsidRPr="00086152">
              <w:rPr>
                <w:rFonts w:ascii="Times New Roman" w:hAnsi="Times New Roman"/>
                <w:bCs/>
                <w:color w:val="auto"/>
              </w:rPr>
              <w:t xml:space="preserve"> a</w:t>
            </w:r>
            <w:r>
              <w:rPr>
                <w:rFonts w:ascii="Times New Roman" w:hAnsi="Times New Roman"/>
                <w:bCs/>
                <w:color w:val="auto"/>
              </w:rPr>
              <w:t> </w:t>
            </w:r>
            <w:r w:rsidRPr="00086152">
              <w:rPr>
                <w:rFonts w:ascii="Times New Roman" w:hAnsi="Times New Roman"/>
                <w:bCs/>
                <w:color w:val="auto"/>
              </w:rPr>
              <w:t>tím zvýšit bezpečnost a</w:t>
            </w:r>
            <w:r>
              <w:rPr>
                <w:rFonts w:ascii="Times New Roman" w:hAnsi="Times New Roman"/>
                <w:bCs/>
                <w:color w:val="auto"/>
              </w:rPr>
              <w:t> </w:t>
            </w:r>
            <w:r w:rsidRPr="00086152">
              <w:rPr>
                <w:rFonts w:ascii="Times New Roman" w:hAnsi="Times New Roman"/>
                <w:bCs/>
                <w:color w:val="auto"/>
              </w:rPr>
              <w:t>trvanlivost staveb realizovaných v</w:t>
            </w:r>
            <w:r>
              <w:rPr>
                <w:rFonts w:ascii="Times New Roman" w:hAnsi="Times New Roman"/>
                <w:bCs/>
                <w:color w:val="auto"/>
              </w:rPr>
              <w:t> </w:t>
            </w:r>
            <w:r w:rsidRPr="00086152">
              <w:rPr>
                <w:rFonts w:ascii="Times New Roman" w:hAnsi="Times New Roman"/>
                <w:color w:val="auto"/>
                <w:szCs w:val="22"/>
              </w:rPr>
              <w:t>České republice</w:t>
            </w:r>
            <w:r w:rsidRPr="00086152">
              <w:rPr>
                <w:rFonts w:ascii="Times New Roman" w:hAnsi="Times New Roman"/>
                <w:bCs/>
                <w:color w:val="auto"/>
              </w:rPr>
              <w:t>.</w:t>
            </w:r>
          </w:p>
        </w:tc>
      </w:tr>
      <w:tr w:rsidR="00136F06" w:rsidRPr="00086152" w14:paraId="6E0C194C" w14:textId="77777777" w:rsidTr="008B231E">
        <w:tc>
          <w:tcPr>
            <w:tcW w:w="9044" w:type="dxa"/>
            <w:gridSpan w:val="2"/>
            <w:tcBorders>
              <w:bottom w:val="single" w:sz="12" w:space="0" w:color="000001"/>
            </w:tcBorders>
            <w:shd w:val="clear" w:color="auto" w:fill="99CCFF"/>
            <w:tcMar>
              <w:left w:w="-15" w:type="dxa"/>
            </w:tcMar>
          </w:tcPr>
          <w:p w14:paraId="3A446CBB" w14:textId="77777777" w:rsidR="00136F06" w:rsidRPr="00086152" w:rsidRDefault="00136F06" w:rsidP="00E84A12">
            <w:pPr>
              <w:widowControl w:val="0"/>
              <w:tabs>
                <w:tab w:val="left" w:pos="1037"/>
              </w:tabs>
              <w:spacing w:before="100" w:beforeAutospacing="1" w:after="100" w:afterAutospacing="1"/>
              <w:rPr>
                <w:rFonts w:ascii="Times New Roman" w:hAnsi="Times New Roman"/>
                <w:bCs/>
              </w:rPr>
            </w:pPr>
            <w:r w:rsidRPr="00086152">
              <w:rPr>
                <w:rFonts w:ascii="Times New Roman" w:hAnsi="Times New Roman"/>
                <w:bCs/>
              </w:rPr>
              <w:lastRenderedPageBreak/>
              <w:t>3. Agregované dopady návrhu zákona</w:t>
            </w:r>
          </w:p>
        </w:tc>
      </w:tr>
      <w:tr w:rsidR="00136F06" w:rsidRPr="00086152" w14:paraId="0D7DE305" w14:textId="77777777" w:rsidTr="008B231E">
        <w:tc>
          <w:tcPr>
            <w:tcW w:w="9044" w:type="dxa"/>
            <w:gridSpan w:val="2"/>
            <w:tcBorders>
              <w:bottom w:val="single" w:sz="12" w:space="0" w:color="000001"/>
            </w:tcBorders>
            <w:shd w:val="clear" w:color="auto" w:fill="99CCFF"/>
            <w:tcMar>
              <w:left w:w="-15" w:type="dxa"/>
            </w:tcMar>
          </w:tcPr>
          <w:p w14:paraId="613370DE" w14:textId="77777777" w:rsidR="00136F06" w:rsidRPr="00086152" w:rsidRDefault="00136F06" w:rsidP="00E84A12">
            <w:pPr>
              <w:widowControl w:val="0"/>
              <w:tabs>
                <w:tab w:val="left" w:pos="1037"/>
              </w:tabs>
              <w:spacing w:before="100" w:beforeAutospacing="1" w:after="100" w:afterAutospacing="1"/>
              <w:rPr>
                <w:rFonts w:ascii="Times New Roman" w:hAnsi="Times New Roman"/>
                <w:bCs/>
              </w:rPr>
            </w:pPr>
            <w:r w:rsidRPr="00086152">
              <w:rPr>
                <w:rFonts w:ascii="Times New Roman" w:hAnsi="Times New Roman"/>
                <w:bCs/>
              </w:rPr>
              <w:t>3.1 Dopady na státní rozpočet a</w:t>
            </w:r>
            <w:r>
              <w:rPr>
                <w:rFonts w:ascii="Times New Roman" w:hAnsi="Times New Roman"/>
                <w:bCs/>
              </w:rPr>
              <w:t> </w:t>
            </w:r>
            <w:r w:rsidRPr="00086152">
              <w:rPr>
                <w:rFonts w:ascii="Times New Roman" w:hAnsi="Times New Roman"/>
                <w:bCs/>
              </w:rPr>
              <w:t xml:space="preserve">ostatní veřejné rozpočty: Ano  </w:t>
            </w:r>
          </w:p>
        </w:tc>
      </w:tr>
      <w:tr w:rsidR="00136F06" w:rsidRPr="00086152" w14:paraId="51E1872B" w14:textId="77777777" w:rsidTr="008B231E">
        <w:tc>
          <w:tcPr>
            <w:tcW w:w="9044" w:type="dxa"/>
            <w:gridSpan w:val="2"/>
            <w:tcBorders>
              <w:bottom w:val="single" w:sz="12" w:space="0" w:color="000001"/>
            </w:tcBorders>
            <w:tcMar>
              <w:left w:w="-15" w:type="dxa"/>
            </w:tcMar>
          </w:tcPr>
          <w:p w14:paraId="317AFFA6" w14:textId="77777777" w:rsidR="00136F06" w:rsidRDefault="00136F06" w:rsidP="00E84A12">
            <w:pPr>
              <w:widowControl w:val="0"/>
              <w:tabs>
                <w:tab w:val="left" w:pos="1037"/>
              </w:tabs>
              <w:spacing w:before="100" w:beforeAutospacing="1" w:after="100" w:afterAutospacing="1"/>
              <w:jc w:val="both"/>
              <w:rPr>
                <w:rFonts w:ascii="Times New Roman" w:hAnsi="Times New Roman"/>
                <w:bCs/>
                <w:color w:val="auto"/>
              </w:rPr>
            </w:pPr>
            <w:r w:rsidRPr="00086152">
              <w:rPr>
                <w:rFonts w:ascii="Times New Roman" w:hAnsi="Times New Roman"/>
                <w:bCs/>
                <w:color w:val="auto"/>
              </w:rPr>
              <w:t>ČOI – Předpokládané vstupní náklady jsou 25,4 mil. Kč; předpokládané náklady v</w:t>
            </w:r>
            <w:r>
              <w:rPr>
                <w:rFonts w:ascii="Times New Roman" w:hAnsi="Times New Roman"/>
                <w:bCs/>
                <w:color w:val="auto"/>
              </w:rPr>
              <w:t> </w:t>
            </w:r>
            <w:r w:rsidRPr="00086152">
              <w:rPr>
                <w:rFonts w:ascii="Times New Roman" w:hAnsi="Times New Roman"/>
                <w:bCs/>
                <w:color w:val="auto"/>
              </w:rPr>
              <w:t>dalších letech jsou 18,4 mil. Kč/rok</w:t>
            </w:r>
            <w:r>
              <w:rPr>
                <w:rFonts w:ascii="Times New Roman" w:hAnsi="Times New Roman"/>
                <w:bCs/>
                <w:color w:val="auto"/>
              </w:rPr>
              <w:t>.</w:t>
            </w:r>
          </w:p>
          <w:p w14:paraId="56AE4C0F" w14:textId="77777777" w:rsidR="00136F06" w:rsidRPr="001C31A9" w:rsidRDefault="00136F06" w:rsidP="00E84A12">
            <w:pPr>
              <w:spacing w:before="100" w:beforeAutospacing="1" w:after="100" w:afterAutospacing="1"/>
              <w:jc w:val="both"/>
              <w:rPr>
                <w:rFonts w:ascii="Times New Roman" w:hAnsi="Times New Roman"/>
              </w:rPr>
            </w:pPr>
            <w:r w:rsidRPr="001C31A9">
              <w:rPr>
                <w:rFonts w:ascii="Times New Roman" w:hAnsi="Times New Roman"/>
                <w:color w:val="auto"/>
              </w:rPr>
              <w:t xml:space="preserve">V celkové </w:t>
            </w:r>
            <w:r>
              <w:rPr>
                <w:rFonts w:ascii="Times New Roman" w:hAnsi="Times New Roman"/>
                <w:color w:val="auto"/>
              </w:rPr>
              <w:t>vstupní částce 25,4 mil. Kč</w:t>
            </w:r>
            <w:r w:rsidRPr="001C31A9">
              <w:rPr>
                <w:rFonts w:ascii="Times New Roman" w:hAnsi="Times New Roman"/>
                <w:color w:val="auto"/>
              </w:rPr>
              <w:t xml:space="preserve"> se počítá se mzdovými náklady ve výši 11, 5 mil. Kč, s náklady na vybavení k výkonu kontroly včetně provozních a režijních nákladů ve výši 8,9 mil. Kč (z toho náklady na vybavení jsou odhadovány na 7,0 mil. Kč), a s náklady na odběr a zkoušení vzorků ve výši 5,0 mil. Kč. Náklady pro další léta jsou počítány bez nákladů na vybavení</w:t>
            </w:r>
            <w:r w:rsidRPr="001C31A9">
              <w:rPr>
                <w:rFonts w:ascii="Times New Roman" w:hAnsi="Times New Roman"/>
                <w:i/>
                <w:color w:val="auto"/>
              </w:rPr>
              <w:t>.</w:t>
            </w:r>
          </w:p>
          <w:p w14:paraId="77A8C399" w14:textId="77777777" w:rsidR="00136F06" w:rsidRDefault="00136F06" w:rsidP="00E84A12">
            <w:pPr>
              <w:spacing w:before="100" w:beforeAutospacing="1" w:after="100" w:afterAutospacing="1"/>
              <w:jc w:val="both"/>
              <w:rPr>
                <w:rFonts w:ascii="Times New Roman" w:hAnsi="Times New Roman"/>
                <w:szCs w:val="22"/>
              </w:rPr>
            </w:pPr>
            <w:r w:rsidRPr="00086152">
              <w:rPr>
                <w:rFonts w:ascii="Times New Roman" w:hAnsi="Times New Roman"/>
                <w:bCs/>
              </w:rPr>
              <w:t xml:space="preserve">Na základě požadavku MF </w:t>
            </w:r>
            <w:r w:rsidRPr="00086152">
              <w:rPr>
                <w:rFonts w:ascii="Times New Roman" w:hAnsi="Times New Roman"/>
                <w:szCs w:val="22"/>
              </w:rPr>
              <w:t>bylo odsunuto řešení finančních nároků na státní rozpočet. Řešeno bude při přípravě rozpočtu na rok 2021.</w:t>
            </w:r>
          </w:p>
          <w:p w14:paraId="2064B0DB" w14:textId="77777777" w:rsidR="00136F06" w:rsidRPr="00086152" w:rsidRDefault="00136F06" w:rsidP="0071240B">
            <w:pPr>
              <w:spacing w:before="100" w:beforeAutospacing="1" w:after="100" w:afterAutospacing="1"/>
              <w:jc w:val="both"/>
              <w:rPr>
                <w:rFonts w:ascii="Times New Roman" w:hAnsi="Times New Roman"/>
                <w:bCs/>
                <w:highlight w:val="yellow"/>
              </w:rPr>
            </w:pPr>
            <w:r>
              <w:rPr>
                <w:rFonts w:ascii="Times New Roman" w:hAnsi="Times New Roman"/>
                <w:szCs w:val="22"/>
              </w:rPr>
              <w:t xml:space="preserve">V souvislosti s navrhovanou novelou zákona č. 22/1997 Sb., která předpokládá zavedení tzv. sponzorovaného přístupu k technickým normám, lze předpokládat hrazení přístupu k ČSN ze strany </w:t>
            </w:r>
            <w:r w:rsidRPr="00086152">
              <w:rPr>
                <w:rFonts w:ascii="Times New Roman" w:hAnsi="Times New Roman"/>
              </w:rPr>
              <w:t>Ministerstv</w:t>
            </w:r>
            <w:r>
              <w:rPr>
                <w:rFonts w:ascii="Times New Roman" w:hAnsi="Times New Roman"/>
              </w:rPr>
              <w:t>a</w:t>
            </w:r>
            <w:r w:rsidRPr="00086152">
              <w:rPr>
                <w:rFonts w:ascii="Times New Roman" w:hAnsi="Times New Roman"/>
              </w:rPr>
              <w:t xml:space="preserve"> průmyslu a</w:t>
            </w:r>
            <w:r>
              <w:rPr>
                <w:rFonts w:ascii="Times New Roman" w:hAnsi="Times New Roman"/>
              </w:rPr>
              <w:t> </w:t>
            </w:r>
            <w:r w:rsidRPr="00086152">
              <w:rPr>
                <w:rFonts w:ascii="Times New Roman" w:hAnsi="Times New Roman"/>
              </w:rPr>
              <w:t>obchodu</w:t>
            </w:r>
            <w:r>
              <w:rPr>
                <w:rFonts w:ascii="Times New Roman" w:hAnsi="Times New Roman"/>
              </w:rPr>
              <w:t>.</w:t>
            </w:r>
          </w:p>
        </w:tc>
      </w:tr>
      <w:tr w:rsidR="00136F06" w:rsidRPr="00086152" w14:paraId="50882F7B" w14:textId="77777777" w:rsidTr="008B231E">
        <w:tc>
          <w:tcPr>
            <w:tcW w:w="9044" w:type="dxa"/>
            <w:gridSpan w:val="2"/>
            <w:tcBorders>
              <w:bottom w:val="single" w:sz="12" w:space="0" w:color="000001"/>
            </w:tcBorders>
            <w:shd w:val="clear" w:color="auto" w:fill="99CCFF"/>
            <w:tcMar>
              <w:left w:w="-15" w:type="dxa"/>
            </w:tcMar>
          </w:tcPr>
          <w:p w14:paraId="540B4CA5" w14:textId="77777777" w:rsidR="00136F06" w:rsidRPr="00086152" w:rsidRDefault="00136F06" w:rsidP="00E84A12">
            <w:pPr>
              <w:widowControl w:val="0"/>
              <w:tabs>
                <w:tab w:val="left" w:pos="1037"/>
              </w:tabs>
              <w:spacing w:before="100" w:beforeAutospacing="1" w:after="100" w:afterAutospacing="1"/>
              <w:rPr>
                <w:rFonts w:ascii="Times New Roman" w:hAnsi="Times New Roman"/>
                <w:bCs/>
              </w:rPr>
            </w:pPr>
            <w:r w:rsidRPr="00086152">
              <w:rPr>
                <w:rFonts w:ascii="Times New Roman" w:hAnsi="Times New Roman"/>
                <w:bCs/>
              </w:rPr>
              <w:t xml:space="preserve">3.2 Dopady na podnikatelské subjekty: Ano </w:t>
            </w:r>
          </w:p>
        </w:tc>
      </w:tr>
      <w:tr w:rsidR="00136F06" w:rsidRPr="00086152" w14:paraId="3F0E956B" w14:textId="77777777" w:rsidTr="008B231E">
        <w:trPr>
          <w:trHeight w:val="369"/>
        </w:trPr>
        <w:tc>
          <w:tcPr>
            <w:tcW w:w="9044" w:type="dxa"/>
            <w:gridSpan w:val="2"/>
            <w:tcBorders>
              <w:bottom w:val="single" w:sz="12" w:space="0" w:color="000001"/>
            </w:tcBorders>
            <w:shd w:val="clear" w:color="auto" w:fill="FFFFFF"/>
            <w:tcMar>
              <w:left w:w="-15" w:type="dxa"/>
            </w:tcMar>
          </w:tcPr>
          <w:p w14:paraId="13925DD9" w14:textId="77777777" w:rsidR="00136F06" w:rsidRPr="00086152" w:rsidRDefault="00136F06" w:rsidP="00E84A12">
            <w:pPr>
              <w:widowControl w:val="0"/>
              <w:tabs>
                <w:tab w:val="left" w:pos="1037"/>
              </w:tabs>
              <w:spacing w:before="100" w:beforeAutospacing="1" w:after="100" w:afterAutospacing="1"/>
              <w:jc w:val="both"/>
              <w:rPr>
                <w:rFonts w:ascii="Times New Roman" w:hAnsi="Times New Roman"/>
                <w:bCs/>
                <w:color w:val="auto"/>
              </w:rPr>
            </w:pPr>
            <w:r w:rsidRPr="00086152">
              <w:rPr>
                <w:rFonts w:ascii="Times New Roman" w:hAnsi="Times New Roman"/>
                <w:bCs/>
                <w:color w:val="auto"/>
              </w:rPr>
              <w:t>Dopady na hospodářské subjekty (výrobci, dovozci, distributoři), které uvádějí stavební výrobky na trh v</w:t>
            </w:r>
            <w:r>
              <w:rPr>
                <w:rFonts w:ascii="Times New Roman" w:hAnsi="Times New Roman"/>
                <w:bCs/>
                <w:color w:val="auto"/>
              </w:rPr>
              <w:t> </w:t>
            </w:r>
            <w:r w:rsidRPr="00086152">
              <w:rPr>
                <w:rFonts w:ascii="Times New Roman" w:hAnsi="Times New Roman"/>
                <w:bCs/>
                <w:color w:val="auto"/>
              </w:rPr>
              <w:t>souladu s</w:t>
            </w:r>
            <w:r>
              <w:rPr>
                <w:rFonts w:ascii="Times New Roman" w:hAnsi="Times New Roman"/>
                <w:bCs/>
                <w:color w:val="auto"/>
              </w:rPr>
              <w:t> </w:t>
            </w:r>
            <w:r w:rsidRPr="00086152">
              <w:rPr>
                <w:rFonts w:ascii="Times New Roman" w:hAnsi="Times New Roman"/>
                <w:bCs/>
                <w:color w:val="auto"/>
              </w:rPr>
              <w:t>platnými právními předpisy, jsou zanedbatelné a</w:t>
            </w:r>
            <w:r>
              <w:rPr>
                <w:rFonts w:ascii="Times New Roman" w:hAnsi="Times New Roman"/>
                <w:bCs/>
                <w:color w:val="auto"/>
              </w:rPr>
              <w:t> </w:t>
            </w:r>
            <w:r w:rsidRPr="00086152">
              <w:rPr>
                <w:rFonts w:ascii="Times New Roman" w:hAnsi="Times New Roman"/>
                <w:bCs/>
                <w:color w:val="auto"/>
              </w:rPr>
              <w:t>váží se pouze ke změně jimi poskytovaných dokumentů při uvádě</w:t>
            </w:r>
            <w:r w:rsidRPr="00942233">
              <w:rPr>
                <w:rFonts w:ascii="Times New Roman" w:hAnsi="Times New Roman"/>
                <w:bCs/>
                <w:color w:val="auto"/>
              </w:rPr>
              <w:t xml:space="preserve">ní </w:t>
            </w:r>
            <w:r w:rsidRPr="00942233">
              <w:rPr>
                <w:rFonts w:ascii="Times New Roman" w:hAnsi="Times New Roman"/>
                <w:color w:val="auto"/>
              </w:rPr>
              <w:t>a dodávání</w:t>
            </w:r>
            <w:r w:rsidRPr="00942233">
              <w:rPr>
                <w:rFonts w:ascii="Times New Roman" w:hAnsi="Times New Roman"/>
                <w:bCs/>
                <w:color w:val="auto"/>
              </w:rPr>
              <w:t xml:space="preserve"> na</w:t>
            </w:r>
            <w:r w:rsidRPr="00086152">
              <w:rPr>
                <w:rFonts w:ascii="Times New Roman" w:hAnsi="Times New Roman"/>
                <w:bCs/>
                <w:color w:val="auto"/>
              </w:rPr>
              <w:t xml:space="preserve"> trh. Zavedení možnosti výjimek z</w:t>
            </w:r>
            <w:r w:rsidR="001557AB">
              <w:rPr>
                <w:rFonts w:ascii="Times New Roman" w:hAnsi="Times New Roman"/>
                <w:bCs/>
                <w:color w:val="auto"/>
              </w:rPr>
              <w:t xml:space="preserve"> vydání </w:t>
            </w:r>
            <w:r w:rsidR="001557AB">
              <w:rPr>
                <w:rFonts w:ascii="Times New Roman" w:hAnsi="Times New Roman"/>
                <w:bCs/>
                <w:color w:val="auto"/>
              </w:rPr>
              <w:lastRenderedPageBreak/>
              <w:t>národního</w:t>
            </w:r>
            <w:r w:rsidRPr="00086152">
              <w:rPr>
                <w:rFonts w:ascii="Times New Roman" w:hAnsi="Times New Roman"/>
                <w:bCs/>
                <w:color w:val="auto"/>
              </w:rPr>
              <w:t xml:space="preserve"> prohlášení o</w:t>
            </w:r>
            <w:r>
              <w:rPr>
                <w:rFonts w:ascii="Times New Roman" w:hAnsi="Times New Roman"/>
                <w:bCs/>
                <w:color w:val="auto"/>
              </w:rPr>
              <w:t> </w:t>
            </w:r>
            <w:r w:rsidRPr="00086152">
              <w:rPr>
                <w:rFonts w:ascii="Times New Roman" w:hAnsi="Times New Roman"/>
                <w:bCs/>
                <w:color w:val="auto"/>
              </w:rPr>
              <w:t xml:space="preserve">vlastnostech, stejně jako nový systém vydávání </w:t>
            </w:r>
            <w:r w:rsidR="001557AB">
              <w:rPr>
                <w:rFonts w:ascii="Times New Roman" w:hAnsi="Times New Roman"/>
                <w:bCs/>
                <w:color w:val="auto"/>
              </w:rPr>
              <w:t>národních technických posouzení</w:t>
            </w:r>
            <w:r w:rsidRPr="00086152">
              <w:rPr>
                <w:rFonts w:ascii="Times New Roman" w:hAnsi="Times New Roman"/>
                <w:bCs/>
                <w:color w:val="auto"/>
              </w:rPr>
              <w:t xml:space="preserve">, umožní snížení nákladů výrobců vyloučením duplicitních nebo zbytečných zkoušek. </w:t>
            </w:r>
          </w:p>
          <w:p w14:paraId="71271157" w14:textId="77777777" w:rsidR="00136F06" w:rsidRPr="00086152" w:rsidRDefault="00136F06" w:rsidP="00E84A12">
            <w:pPr>
              <w:widowControl w:val="0"/>
              <w:tabs>
                <w:tab w:val="left" w:pos="1037"/>
              </w:tabs>
              <w:spacing w:before="100" w:beforeAutospacing="1" w:after="100" w:afterAutospacing="1"/>
              <w:jc w:val="both"/>
              <w:rPr>
                <w:rFonts w:ascii="Times New Roman" w:hAnsi="Times New Roman"/>
                <w:bCs/>
                <w:color w:val="auto"/>
              </w:rPr>
            </w:pPr>
            <w:r w:rsidRPr="00086152">
              <w:rPr>
                <w:rFonts w:ascii="Times New Roman" w:hAnsi="Times New Roman"/>
                <w:bCs/>
                <w:color w:val="auto"/>
              </w:rPr>
              <w:t>Dopady na ostatní podnikatelské subjekty (projektové a</w:t>
            </w:r>
            <w:r>
              <w:rPr>
                <w:rFonts w:ascii="Times New Roman" w:hAnsi="Times New Roman"/>
                <w:bCs/>
                <w:color w:val="auto"/>
              </w:rPr>
              <w:t> </w:t>
            </w:r>
            <w:r w:rsidRPr="00086152">
              <w:rPr>
                <w:rFonts w:ascii="Times New Roman" w:hAnsi="Times New Roman"/>
                <w:bCs/>
                <w:color w:val="auto"/>
              </w:rPr>
              <w:t>stavební firmy) vyplývají na jedné straně z</w:t>
            </w:r>
            <w:r>
              <w:rPr>
                <w:rFonts w:ascii="Times New Roman" w:hAnsi="Times New Roman"/>
                <w:bCs/>
                <w:color w:val="auto"/>
              </w:rPr>
              <w:t> </w:t>
            </w:r>
            <w:r w:rsidRPr="00086152">
              <w:rPr>
                <w:rFonts w:ascii="Times New Roman" w:hAnsi="Times New Roman"/>
                <w:bCs/>
                <w:color w:val="auto"/>
              </w:rPr>
              <w:t>poskytnutí všech potřebných informací o</w:t>
            </w:r>
            <w:r>
              <w:rPr>
                <w:rFonts w:ascii="Times New Roman" w:hAnsi="Times New Roman"/>
                <w:bCs/>
                <w:color w:val="auto"/>
              </w:rPr>
              <w:t> </w:t>
            </w:r>
            <w:r w:rsidRPr="00086152">
              <w:rPr>
                <w:rFonts w:ascii="Times New Roman" w:hAnsi="Times New Roman"/>
                <w:bCs/>
                <w:color w:val="auto"/>
              </w:rPr>
              <w:t>relevantních požadavcích na výrobek pro jeho použití do stavby v</w:t>
            </w:r>
            <w:r>
              <w:rPr>
                <w:rFonts w:ascii="Times New Roman" w:hAnsi="Times New Roman"/>
                <w:bCs/>
                <w:color w:val="auto"/>
              </w:rPr>
              <w:t> </w:t>
            </w:r>
            <w:r w:rsidRPr="00086152">
              <w:rPr>
                <w:rFonts w:ascii="Times New Roman" w:hAnsi="Times New Roman"/>
                <w:color w:val="auto"/>
                <w:szCs w:val="22"/>
              </w:rPr>
              <w:t>České republice</w:t>
            </w:r>
            <w:r w:rsidRPr="00086152">
              <w:rPr>
                <w:rFonts w:ascii="Times New Roman" w:hAnsi="Times New Roman"/>
                <w:bCs/>
                <w:color w:val="auto"/>
              </w:rPr>
              <w:t xml:space="preserve"> pro stavebníky, projektanty a</w:t>
            </w:r>
            <w:r>
              <w:rPr>
                <w:rFonts w:ascii="Times New Roman" w:hAnsi="Times New Roman"/>
                <w:bCs/>
                <w:color w:val="auto"/>
              </w:rPr>
              <w:t> </w:t>
            </w:r>
            <w:r w:rsidRPr="00086152">
              <w:rPr>
                <w:rFonts w:ascii="Times New Roman" w:hAnsi="Times New Roman"/>
                <w:bCs/>
                <w:color w:val="auto"/>
              </w:rPr>
              <w:t>další odpovědné osoby a</w:t>
            </w:r>
            <w:r>
              <w:rPr>
                <w:rFonts w:ascii="Times New Roman" w:hAnsi="Times New Roman"/>
                <w:bCs/>
                <w:color w:val="auto"/>
              </w:rPr>
              <w:t> </w:t>
            </w:r>
            <w:r w:rsidRPr="00086152">
              <w:rPr>
                <w:rFonts w:ascii="Times New Roman" w:hAnsi="Times New Roman"/>
                <w:bCs/>
                <w:color w:val="auto"/>
              </w:rPr>
              <w:t>na straně druhé z</w:t>
            </w:r>
            <w:r>
              <w:rPr>
                <w:rFonts w:ascii="Times New Roman" w:hAnsi="Times New Roman"/>
                <w:bCs/>
                <w:color w:val="auto"/>
              </w:rPr>
              <w:t> </w:t>
            </w:r>
            <w:r w:rsidRPr="00086152">
              <w:rPr>
                <w:rFonts w:ascii="Times New Roman" w:hAnsi="Times New Roman"/>
                <w:bCs/>
                <w:color w:val="auto"/>
              </w:rPr>
              <w:t>požadavku jednoznačně stanovit vlastnosti stavebních výrobků navrhovaných pro zabudování do stavby v</w:t>
            </w:r>
            <w:r>
              <w:rPr>
                <w:rFonts w:ascii="Times New Roman" w:hAnsi="Times New Roman"/>
                <w:bCs/>
                <w:color w:val="auto"/>
              </w:rPr>
              <w:t> </w:t>
            </w:r>
            <w:r w:rsidRPr="00086152">
              <w:rPr>
                <w:rFonts w:ascii="Times New Roman" w:hAnsi="Times New Roman"/>
                <w:bCs/>
                <w:color w:val="auto"/>
              </w:rPr>
              <w:t>příslušné dokumentaci a</w:t>
            </w:r>
            <w:r>
              <w:rPr>
                <w:rFonts w:ascii="Times New Roman" w:hAnsi="Times New Roman"/>
                <w:bCs/>
                <w:color w:val="auto"/>
              </w:rPr>
              <w:t> </w:t>
            </w:r>
            <w:r w:rsidRPr="00086152">
              <w:rPr>
                <w:rFonts w:ascii="Times New Roman" w:hAnsi="Times New Roman"/>
                <w:bCs/>
                <w:color w:val="auto"/>
              </w:rPr>
              <w:t>zajistit jejich splnění při realizaci stavby.</w:t>
            </w:r>
          </w:p>
          <w:p w14:paraId="02D129B3" w14:textId="77777777" w:rsidR="00136F06" w:rsidRDefault="00136F06" w:rsidP="00E84A12">
            <w:pPr>
              <w:spacing w:before="100" w:beforeAutospacing="1" w:after="100" w:afterAutospacing="1"/>
              <w:jc w:val="both"/>
              <w:rPr>
                <w:rFonts w:ascii="Times New Roman" w:hAnsi="Times New Roman"/>
                <w:color w:val="auto"/>
                <w:szCs w:val="22"/>
              </w:rPr>
            </w:pPr>
            <w:r w:rsidRPr="00086152">
              <w:rPr>
                <w:rFonts w:ascii="Times New Roman" w:hAnsi="Times New Roman"/>
                <w:color w:val="auto"/>
                <w:szCs w:val="22"/>
              </w:rPr>
              <w:t>Snížení nákladů podnikatelských subjektů na odstranění vad způsobených zabudováním nekvalitního výrobku do stavby. Náklady na odstranění reklamovaných vad způsobených zabudováním nekvalitního výrobku do stavby lze v</w:t>
            </w:r>
            <w:r>
              <w:rPr>
                <w:rFonts w:ascii="Times New Roman" w:hAnsi="Times New Roman"/>
                <w:color w:val="auto"/>
                <w:szCs w:val="22"/>
              </w:rPr>
              <w:t> </w:t>
            </w:r>
            <w:r w:rsidRPr="00086152">
              <w:rPr>
                <w:rFonts w:ascii="Times New Roman" w:hAnsi="Times New Roman"/>
                <w:color w:val="auto"/>
                <w:szCs w:val="22"/>
              </w:rPr>
              <w:t>současnosti v</w:t>
            </w:r>
            <w:r>
              <w:rPr>
                <w:rFonts w:ascii="Times New Roman" w:hAnsi="Times New Roman"/>
                <w:color w:val="auto"/>
                <w:szCs w:val="22"/>
              </w:rPr>
              <w:t> </w:t>
            </w:r>
            <w:r w:rsidRPr="00086152">
              <w:rPr>
                <w:rFonts w:ascii="Times New Roman" w:hAnsi="Times New Roman"/>
                <w:color w:val="auto"/>
                <w:szCs w:val="22"/>
              </w:rPr>
              <w:t>České republice odhadovat minimálně na 192 mil. Kč /rok.</w:t>
            </w:r>
          </w:p>
          <w:p w14:paraId="2D396B81" w14:textId="77777777" w:rsidR="00136F06" w:rsidRDefault="00136F06" w:rsidP="00E84A12">
            <w:pPr>
              <w:spacing w:before="100" w:beforeAutospacing="1" w:after="100" w:afterAutospacing="1"/>
              <w:jc w:val="both"/>
              <w:rPr>
                <w:rFonts w:ascii="Times New Roman" w:hAnsi="Times New Roman"/>
                <w:color w:val="auto"/>
                <w:szCs w:val="22"/>
              </w:rPr>
            </w:pPr>
            <w:r>
              <w:rPr>
                <w:rFonts w:ascii="Times New Roman" w:hAnsi="Times New Roman"/>
                <w:color w:val="auto"/>
                <w:szCs w:val="22"/>
              </w:rPr>
              <w:t>Dopady na autorizované osoby vyplynou z potřeby autorizace k novým položkám ve skupinách výrobků. U položek, kde nedojde k významné změně z hlediska podmínek autorizace, se předpokládá zrychlený postup.</w:t>
            </w:r>
          </w:p>
          <w:p w14:paraId="0EDE058A" w14:textId="77777777" w:rsidR="00C970B2" w:rsidRDefault="00C970B2" w:rsidP="00E84A12">
            <w:pPr>
              <w:spacing w:before="100" w:beforeAutospacing="1" w:after="100" w:afterAutospacing="1"/>
              <w:jc w:val="both"/>
              <w:rPr>
                <w:rFonts w:ascii="Times New Roman" w:hAnsi="Times New Roman"/>
                <w:color w:val="auto"/>
                <w:szCs w:val="22"/>
              </w:rPr>
            </w:pPr>
            <w:r>
              <w:rPr>
                <w:rFonts w:ascii="Times New Roman" w:hAnsi="Times New Roman"/>
                <w:color w:val="auto"/>
                <w:szCs w:val="22"/>
              </w:rPr>
              <w:t>Velikost trhu se stanovenými stavebními výrobky lze odhadovat na základě počtu posouzení výrobků v jednotlivých výrobkových skupinách</w:t>
            </w:r>
            <w:r w:rsidR="00C66691">
              <w:rPr>
                <w:rFonts w:ascii="Times New Roman" w:hAnsi="Times New Roman"/>
                <w:color w:val="auto"/>
                <w:szCs w:val="22"/>
              </w:rPr>
              <w:t xml:space="preserve"> podle NV č. 163/2002 Sb. a přímo použitelného předpisu</w:t>
            </w:r>
            <w:r>
              <w:rPr>
                <w:rFonts w:ascii="Times New Roman" w:hAnsi="Times New Roman"/>
                <w:color w:val="auto"/>
                <w:szCs w:val="22"/>
              </w:rPr>
              <w:t>, poměru harmonizovaných technických specifikací</w:t>
            </w:r>
            <w:r w:rsidR="00C66691">
              <w:rPr>
                <w:rFonts w:ascii="Times New Roman" w:hAnsi="Times New Roman"/>
                <w:color w:val="auto"/>
                <w:szCs w:val="22"/>
              </w:rPr>
              <w:t>, určených norem</w:t>
            </w:r>
            <w:r>
              <w:rPr>
                <w:rFonts w:ascii="Times New Roman" w:hAnsi="Times New Roman"/>
                <w:color w:val="auto"/>
                <w:szCs w:val="22"/>
              </w:rPr>
              <w:t xml:space="preserve"> a </w:t>
            </w:r>
            <w:r w:rsidR="00C66691">
              <w:rPr>
                <w:rFonts w:ascii="Times New Roman" w:hAnsi="Times New Roman"/>
                <w:color w:val="auto"/>
                <w:szCs w:val="22"/>
              </w:rPr>
              <w:t xml:space="preserve">počtu </w:t>
            </w:r>
            <w:r>
              <w:rPr>
                <w:rFonts w:ascii="Times New Roman" w:hAnsi="Times New Roman"/>
                <w:color w:val="auto"/>
                <w:szCs w:val="22"/>
              </w:rPr>
              <w:t xml:space="preserve">vystavených stavebních </w:t>
            </w:r>
            <w:r w:rsidR="00C66691">
              <w:rPr>
                <w:rFonts w:ascii="Times New Roman" w:hAnsi="Times New Roman"/>
                <w:color w:val="auto"/>
                <w:szCs w:val="22"/>
              </w:rPr>
              <w:t xml:space="preserve">technických </w:t>
            </w:r>
            <w:r>
              <w:rPr>
                <w:rFonts w:ascii="Times New Roman" w:hAnsi="Times New Roman"/>
                <w:color w:val="auto"/>
                <w:szCs w:val="22"/>
              </w:rPr>
              <w:t>osvědčení</w:t>
            </w:r>
            <w:r w:rsidR="00C66691">
              <w:rPr>
                <w:rFonts w:ascii="Times New Roman" w:hAnsi="Times New Roman"/>
                <w:color w:val="auto"/>
                <w:szCs w:val="22"/>
              </w:rPr>
              <w:t xml:space="preserve"> (viz kapitola 1.3</w:t>
            </w:r>
            <w:r w:rsidR="00B50A20">
              <w:rPr>
                <w:rFonts w:ascii="Times New Roman" w:hAnsi="Times New Roman"/>
                <w:color w:val="auto"/>
                <w:szCs w:val="22"/>
              </w:rPr>
              <w:t>,</w:t>
            </w:r>
            <w:r w:rsidR="00C66691">
              <w:rPr>
                <w:rFonts w:ascii="Times New Roman" w:hAnsi="Times New Roman"/>
                <w:color w:val="auto"/>
                <w:szCs w:val="22"/>
              </w:rPr>
              <w:t xml:space="preserve"> části </w:t>
            </w:r>
            <w:r w:rsidR="00C66691" w:rsidRPr="00C66691">
              <w:rPr>
                <w:rFonts w:ascii="Times New Roman" w:hAnsi="Times New Roman"/>
              </w:rPr>
              <w:t>Uvádění a dodávání stavebních výrobků s označením CE na trh a Uvádění a dodávání vybraných stavebních výrobků na trh.</w:t>
            </w:r>
            <w:r w:rsidR="00C66691">
              <w:rPr>
                <w:rFonts w:ascii="Times New Roman" w:hAnsi="Times New Roman"/>
                <w:color w:val="auto"/>
                <w:szCs w:val="22"/>
              </w:rPr>
              <w:t>).</w:t>
            </w:r>
          </w:p>
          <w:p w14:paraId="76874929" w14:textId="77777777" w:rsidR="00C66691" w:rsidRPr="00C970B2" w:rsidRDefault="00C66691" w:rsidP="00B50A20">
            <w:pPr>
              <w:spacing w:before="100" w:beforeAutospacing="1" w:after="100" w:afterAutospacing="1"/>
              <w:jc w:val="both"/>
              <w:rPr>
                <w:rFonts w:ascii="Times New Roman" w:hAnsi="Times New Roman"/>
                <w:color w:val="auto"/>
                <w:szCs w:val="22"/>
              </w:rPr>
            </w:pPr>
            <w:r>
              <w:rPr>
                <w:rFonts w:ascii="Times New Roman" w:hAnsi="Times New Roman"/>
                <w:color w:val="auto"/>
                <w:szCs w:val="22"/>
              </w:rPr>
              <w:t>Finanční dopady lze odhadovat na základě informací o finanční náročnosti zkoušek od autorizovaných osob, přičemž její výše vždy záleží rovněž na zamýšleném použití konkrétního výrobku (viz data uvedená v kapitole 1.3 část</w:t>
            </w:r>
            <w:r w:rsidRPr="00C66691">
              <w:rPr>
                <w:rFonts w:ascii="Times New Roman" w:hAnsi="Times New Roman"/>
              </w:rPr>
              <w:t xml:space="preserve"> Uvádění a dodávání vybraných stavebních výrobků na trh</w:t>
            </w:r>
            <w:r w:rsidR="00B50A20">
              <w:rPr>
                <w:rFonts w:ascii="Times New Roman" w:hAnsi="Times New Roman"/>
              </w:rPr>
              <w:t>)</w:t>
            </w:r>
            <w:r w:rsidRPr="00C66691">
              <w:rPr>
                <w:rFonts w:ascii="Times New Roman" w:hAnsi="Times New Roman"/>
              </w:rPr>
              <w:t>.</w:t>
            </w:r>
          </w:p>
        </w:tc>
      </w:tr>
      <w:tr w:rsidR="00136F06" w:rsidRPr="00086152" w14:paraId="2DAC458D" w14:textId="77777777" w:rsidTr="008B231E">
        <w:trPr>
          <w:trHeight w:val="369"/>
        </w:trPr>
        <w:tc>
          <w:tcPr>
            <w:tcW w:w="9044" w:type="dxa"/>
            <w:gridSpan w:val="2"/>
            <w:tcBorders>
              <w:bottom w:val="single" w:sz="12" w:space="0" w:color="000001"/>
            </w:tcBorders>
            <w:shd w:val="clear" w:color="auto" w:fill="99CCFF"/>
            <w:tcMar>
              <w:left w:w="-15" w:type="dxa"/>
            </w:tcMar>
          </w:tcPr>
          <w:p w14:paraId="2D86F686" w14:textId="77777777" w:rsidR="00136F06" w:rsidRPr="00086152" w:rsidRDefault="00136F06" w:rsidP="00E84A12">
            <w:pPr>
              <w:widowControl w:val="0"/>
              <w:tabs>
                <w:tab w:val="left" w:pos="1037"/>
              </w:tabs>
              <w:spacing w:before="100" w:beforeAutospacing="1" w:after="100" w:afterAutospacing="1"/>
              <w:jc w:val="both"/>
              <w:rPr>
                <w:rFonts w:ascii="Times New Roman" w:hAnsi="Times New Roman"/>
                <w:bCs/>
                <w:color w:val="auto"/>
              </w:rPr>
            </w:pPr>
            <w:r w:rsidRPr="00086152">
              <w:rPr>
                <w:rFonts w:ascii="Times New Roman" w:hAnsi="Times New Roman"/>
                <w:bCs/>
                <w:color w:val="auto"/>
                <w:szCs w:val="22"/>
              </w:rPr>
              <w:lastRenderedPageBreak/>
              <w:t>3.3 Dopady na mezinárodní konkurenceschopnost ČR: Ne</w:t>
            </w:r>
          </w:p>
        </w:tc>
      </w:tr>
      <w:tr w:rsidR="00136F06" w:rsidRPr="00086152" w14:paraId="07415A79" w14:textId="77777777" w:rsidTr="008B231E">
        <w:trPr>
          <w:trHeight w:val="369"/>
        </w:trPr>
        <w:tc>
          <w:tcPr>
            <w:tcW w:w="9044" w:type="dxa"/>
            <w:gridSpan w:val="2"/>
            <w:tcBorders>
              <w:bottom w:val="single" w:sz="12" w:space="0" w:color="000001"/>
            </w:tcBorders>
            <w:shd w:val="clear" w:color="auto" w:fill="FFFFFF"/>
            <w:tcMar>
              <w:left w:w="-15" w:type="dxa"/>
            </w:tcMar>
          </w:tcPr>
          <w:p w14:paraId="44F50804" w14:textId="77777777" w:rsidR="00136F06" w:rsidRPr="00086152" w:rsidRDefault="00136F06" w:rsidP="00E84A12">
            <w:pPr>
              <w:widowControl w:val="0"/>
              <w:tabs>
                <w:tab w:val="left" w:pos="1037"/>
              </w:tabs>
              <w:spacing w:before="100" w:beforeAutospacing="1" w:after="100" w:afterAutospacing="1"/>
              <w:jc w:val="both"/>
              <w:rPr>
                <w:rFonts w:ascii="Times New Roman" w:hAnsi="Times New Roman"/>
                <w:bCs/>
                <w:color w:val="auto"/>
              </w:rPr>
            </w:pPr>
            <w:r w:rsidRPr="00086152">
              <w:rPr>
                <w:rFonts w:ascii="Times New Roman" w:hAnsi="Times New Roman"/>
                <w:bCs/>
                <w:i/>
                <w:color w:val="auto"/>
                <w:szCs w:val="22"/>
              </w:rPr>
              <w:t>…</w:t>
            </w:r>
          </w:p>
        </w:tc>
      </w:tr>
      <w:tr w:rsidR="00136F06" w:rsidRPr="00086152" w14:paraId="1F7A0CF7" w14:textId="77777777" w:rsidTr="008B231E">
        <w:tc>
          <w:tcPr>
            <w:tcW w:w="9044" w:type="dxa"/>
            <w:gridSpan w:val="2"/>
            <w:tcBorders>
              <w:bottom w:val="single" w:sz="12" w:space="0" w:color="000001"/>
            </w:tcBorders>
            <w:shd w:val="clear" w:color="auto" w:fill="99CCFF"/>
            <w:tcMar>
              <w:left w:w="-15" w:type="dxa"/>
            </w:tcMar>
          </w:tcPr>
          <w:p w14:paraId="71387F56" w14:textId="77777777" w:rsidR="00136F06" w:rsidRPr="00086152" w:rsidRDefault="00136F06" w:rsidP="00E84A12">
            <w:pPr>
              <w:widowControl w:val="0"/>
              <w:tabs>
                <w:tab w:val="left" w:pos="1037"/>
              </w:tabs>
              <w:spacing w:before="100" w:beforeAutospacing="1" w:after="100" w:afterAutospacing="1"/>
              <w:rPr>
                <w:rFonts w:ascii="Times New Roman" w:hAnsi="Times New Roman"/>
                <w:bCs/>
              </w:rPr>
            </w:pPr>
            <w:r w:rsidRPr="00086152">
              <w:rPr>
                <w:rFonts w:ascii="Times New Roman" w:hAnsi="Times New Roman"/>
                <w:bCs/>
              </w:rPr>
              <w:t>3.4 Dopady na územní samosprávné celky (obce, kraje): Ne</w:t>
            </w:r>
          </w:p>
        </w:tc>
      </w:tr>
      <w:tr w:rsidR="00136F06" w:rsidRPr="00086152" w14:paraId="2667829D" w14:textId="77777777" w:rsidTr="008B231E">
        <w:tc>
          <w:tcPr>
            <w:tcW w:w="9044" w:type="dxa"/>
            <w:gridSpan w:val="2"/>
            <w:tcBorders>
              <w:bottom w:val="single" w:sz="12" w:space="0" w:color="000001"/>
            </w:tcBorders>
            <w:shd w:val="clear" w:color="auto" w:fill="FFFFFF"/>
            <w:tcMar>
              <w:left w:w="-15" w:type="dxa"/>
            </w:tcMar>
          </w:tcPr>
          <w:p w14:paraId="285029FC" w14:textId="77777777" w:rsidR="00136F06" w:rsidRPr="00086152" w:rsidRDefault="00136F06" w:rsidP="00E84A12">
            <w:pPr>
              <w:widowControl w:val="0"/>
              <w:tabs>
                <w:tab w:val="left" w:pos="1037"/>
              </w:tabs>
              <w:spacing w:before="100" w:beforeAutospacing="1" w:after="100" w:afterAutospacing="1"/>
              <w:jc w:val="both"/>
              <w:rPr>
                <w:rFonts w:ascii="Times New Roman" w:hAnsi="Times New Roman"/>
                <w:bCs/>
              </w:rPr>
            </w:pPr>
            <w:r w:rsidRPr="00086152">
              <w:rPr>
                <w:rFonts w:ascii="Times New Roman" w:hAnsi="Times New Roman"/>
                <w:bCs/>
              </w:rPr>
              <w:t>…</w:t>
            </w:r>
          </w:p>
        </w:tc>
      </w:tr>
      <w:tr w:rsidR="00136F06" w:rsidRPr="00086152" w14:paraId="6A0D4146" w14:textId="77777777" w:rsidTr="008B231E">
        <w:tc>
          <w:tcPr>
            <w:tcW w:w="9044" w:type="dxa"/>
            <w:gridSpan w:val="2"/>
            <w:tcBorders>
              <w:bottom w:val="single" w:sz="12" w:space="0" w:color="000001"/>
            </w:tcBorders>
            <w:shd w:val="clear" w:color="auto" w:fill="99CCFF"/>
            <w:tcMar>
              <w:left w:w="-15" w:type="dxa"/>
            </w:tcMar>
          </w:tcPr>
          <w:p w14:paraId="6C0A813F" w14:textId="77777777" w:rsidR="00136F06" w:rsidRPr="00086152" w:rsidRDefault="00136F06" w:rsidP="00E84A12">
            <w:pPr>
              <w:widowControl w:val="0"/>
              <w:tabs>
                <w:tab w:val="left" w:pos="1037"/>
                <w:tab w:val="left" w:pos="3970"/>
              </w:tabs>
              <w:spacing w:before="100" w:beforeAutospacing="1" w:after="100" w:afterAutospacing="1"/>
              <w:rPr>
                <w:rFonts w:ascii="Times New Roman" w:hAnsi="Times New Roman"/>
                <w:bCs/>
              </w:rPr>
            </w:pPr>
            <w:r w:rsidRPr="00086152">
              <w:rPr>
                <w:rFonts w:ascii="Times New Roman" w:hAnsi="Times New Roman"/>
                <w:bCs/>
              </w:rPr>
              <w:t>3.5 Sociální dopady: Ne</w:t>
            </w:r>
          </w:p>
        </w:tc>
      </w:tr>
      <w:tr w:rsidR="00136F06" w:rsidRPr="00086152" w14:paraId="7A0E1CA0" w14:textId="77777777" w:rsidTr="008B231E">
        <w:tc>
          <w:tcPr>
            <w:tcW w:w="9044" w:type="dxa"/>
            <w:gridSpan w:val="2"/>
            <w:tcBorders>
              <w:bottom w:val="single" w:sz="12" w:space="0" w:color="000001"/>
            </w:tcBorders>
            <w:shd w:val="clear" w:color="auto" w:fill="FFFFFF"/>
            <w:tcMar>
              <w:left w:w="-15" w:type="dxa"/>
            </w:tcMar>
          </w:tcPr>
          <w:p w14:paraId="198E1025" w14:textId="77777777" w:rsidR="00136F06" w:rsidRPr="00086152" w:rsidRDefault="00136F06" w:rsidP="00E84A12">
            <w:pPr>
              <w:widowControl w:val="0"/>
              <w:tabs>
                <w:tab w:val="left" w:pos="1037"/>
              </w:tabs>
              <w:spacing w:before="100" w:beforeAutospacing="1" w:after="100" w:afterAutospacing="1"/>
              <w:jc w:val="both"/>
              <w:rPr>
                <w:rFonts w:ascii="Times New Roman" w:hAnsi="Times New Roman"/>
                <w:bCs/>
              </w:rPr>
            </w:pPr>
            <w:r w:rsidRPr="00086152">
              <w:rPr>
                <w:rFonts w:ascii="Times New Roman" w:hAnsi="Times New Roman"/>
                <w:bCs/>
              </w:rPr>
              <w:t>---</w:t>
            </w:r>
          </w:p>
        </w:tc>
      </w:tr>
      <w:tr w:rsidR="00136F06" w:rsidRPr="00086152" w14:paraId="188C7474" w14:textId="77777777" w:rsidTr="008B231E">
        <w:tc>
          <w:tcPr>
            <w:tcW w:w="9044" w:type="dxa"/>
            <w:gridSpan w:val="2"/>
            <w:tcBorders>
              <w:bottom w:val="single" w:sz="12" w:space="0" w:color="000001"/>
            </w:tcBorders>
            <w:shd w:val="clear" w:color="auto" w:fill="99CCFF"/>
            <w:tcMar>
              <w:left w:w="-15" w:type="dxa"/>
            </w:tcMar>
          </w:tcPr>
          <w:p w14:paraId="0A6D2761" w14:textId="77777777" w:rsidR="00136F06" w:rsidRPr="00086152" w:rsidRDefault="00136F06" w:rsidP="00E84A12">
            <w:pPr>
              <w:widowControl w:val="0"/>
              <w:tabs>
                <w:tab w:val="left" w:pos="1037"/>
              </w:tabs>
              <w:spacing w:before="100" w:beforeAutospacing="1" w:after="100" w:afterAutospacing="1"/>
              <w:jc w:val="both"/>
              <w:rPr>
                <w:rFonts w:ascii="Times New Roman" w:hAnsi="Times New Roman"/>
                <w:bCs/>
              </w:rPr>
            </w:pPr>
            <w:r w:rsidRPr="00086152">
              <w:rPr>
                <w:rFonts w:ascii="Times New Roman" w:hAnsi="Times New Roman"/>
                <w:bCs/>
                <w:color w:val="auto"/>
                <w:szCs w:val="22"/>
              </w:rPr>
              <w:t>3.6 Dopady na spotřebitele: Ano</w:t>
            </w:r>
          </w:p>
        </w:tc>
      </w:tr>
      <w:tr w:rsidR="00136F06" w:rsidRPr="00086152" w14:paraId="73EF67F8" w14:textId="77777777" w:rsidTr="008B231E">
        <w:tc>
          <w:tcPr>
            <w:tcW w:w="9044" w:type="dxa"/>
            <w:gridSpan w:val="2"/>
            <w:tcBorders>
              <w:bottom w:val="single" w:sz="12" w:space="0" w:color="000001"/>
            </w:tcBorders>
            <w:shd w:val="clear" w:color="auto" w:fill="FFFFFF"/>
            <w:tcMar>
              <w:left w:w="-15" w:type="dxa"/>
            </w:tcMar>
          </w:tcPr>
          <w:p w14:paraId="5F5C532A" w14:textId="77777777" w:rsidR="00136F06" w:rsidRPr="00086152" w:rsidRDefault="00136F06" w:rsidP="00E84A12">
            <w:pPr>
              <w:spacing w:before="100" w:beforeAutospacing="1" w:after="100" w:afterAutospacing="1"/>
              <w:rPr>
                <w:rFonts w:ascii="Times New Roman" w:hAnsi="Times New Roman"/>
                <w:bCs/>
                <w:szCs w:val="22"/>
              </w:rPr>
            </w:pPr>
            <w:r w:rsidRPr="00086152">
              <w:rPr>
                <w:rFonts w:ascii="Times New Roman" w:hAnsi="Times New Roman"/>
                <w:bCs/>
                <w:szCs w:val="22"/>
              </w:rPr>
              <w:t xml:space="preserve">Pozitivní dopad na spotřebitele vyplývá </w:t>
            </w:r>
            <w:proofErr w:type="gramStart"/>
            <w:r w:rsidRPr="00086152">
              <w:rPr>
                <w:rFonts w:ascii="Times New Roman" w:hAnsi="Times New Roman"/>
                <w:bCs/>
                <w:szCs w:val="22"/>
              </w:rPr>
              <w:t>ze</w:t>
            </w:r>
            <w:proofErr w:type="gramEnd"/>
            <w:r w:rsidRPr="00086152">
              <w:rPr>
                <w:rFonts w:ascii="Times New Roman" w:hAnsi="Times New Roman"/>
                <w:bCs/>
                <w:szCs w:val="22"/>
              </w:rPr>
              <w:t xml:space="preserve"> zvýšení bezpečnosti při užívání staveb a</w:t>
            </w:r>
            <w:r>
              <w:rPr>
                <w:rFonts w:ascii="Times New Roman" w:hAnsi="Times New Roman"/>
                <w:bCs/>
                <w:szCs w:val="22"/>
              </w:rPr>
              <w:t> </w:t>
            </w:r>
            <w:r w:rsidRPr="00086152">
              <w:rPr>
                <w:rFonts w:ascii="Times New Roman" w:hAnsi="Times New Roman"/>
                <w:bCs/>
                <w:szCs w:val="22"/>
              </w:rPr>
              <w:t>zlepšení jejich informovanosti o</w:t>
            </w:r>
            <w:r>
              <w:rPr>
                <w:rFonts w:ascii="Times New Roman" w:hAnsi="Times New Roman"/>
                <w:bCs/>
                <w:szCs w:val="22"/>
              </w:rPr>
              <w:t> </w:t>
            </w:r>
            <w:r w:rsidRPr="00086152">
              <w:rPr>
                <w:rFonts w:ascii="Times New Roman" w:hAnsi="Times New Roman"/>
                <w:bCs/>
                <w:szCs w:val="22"/>
              </w:rPr>
              <w:t>konkrétních vlastnostech stavebních výrobků použitých do dané stavby např. pro potřeby oprav a</w:t>
            </w:r>
            <w:r>
              <w:rPr>
                <w:rFonts w:ascii="Times New Roman" w:hAnsi="Times New Roman"/>
                <w:bCs/>
                <w:szCs w:val="22"/>
              </w:rPr>
              <w:t> </w:t>
            </w:r>
            <w:r w:rsidRPr="00086152">
              <w:rPr>
                <w:rFonts w:ascii="Times New Roman" w:hAnsi="Times New Roman"/>
                <w:bCs/>
                <w:szCs w:val="22"/>
              </w:rPr>
              <w:t>údržby staveb.</w:t>
            </w:r>
          </w:p>
        </w:tc>
      </w:tr>
      <w:tr w:rsidR="00136F06" w:rsidRPr="00086152" w14:paraId="09DEA0FC" w14:textId="77777777" w:rsidTr="008B231E">
        <w:tc>
          <w:tcPr>
            <w:tcW w:w="9044" w:type="dxa"/>
            <w:gridSpan w:val="2"/>
            <w:tcBorders>
              <w:bottom w:val="single" w:sz="12" w:space="0" w:color="000001"/>
            </w:tcBorders>
            <w:shd w:val="clear" w:color="auto" w:fill="99CCFF"/>
            <w:tcMar>
              <w:left w:w="-15" w:type="dxa"/>
            </w:tcMar>
          </w:tcPr>
          <w:p w14:paraId="42747CA5" w14:textId="77777777" w:rsidR="00136F06" w:rsidRPr="00086152" w:rsidRDefault="00136F06" w:rsidP="00E84A12">
            <w:pPr>
              <w:widowControl w:val="0"/>
              <w:tabs>
                <w:tab w:val="left" w:pos="1037"/>
              </w:tabs>
              <w:spacing w:before="100" w:beforeAutospacing="1" w:after="100" w:afterAutospacing="1"/>
              <w:jc w:val="both"/>
              <w:rPr>
                <w:rFonts w:ascii="Times New Roman" w:hAnsi="Times New Roman"/>
                <w:bCs/>
              </w:rPr>
            </w:pPr>
            <w:r w:rsidRPr="00086152">
              <w:rPr>
                <w:rFonts w:ascii="Times New Roman" w:hAnsi="Times New Roman"/>
                <w:bCs/>
              </w:rPr>
              <w:t>3.7 Dopady na životní prostředí: Ano</w:t>
            </w:r>
          </w:p>
        </w:tc>
      </w:tr>
      <w:tr w:rsidR="00136F06" w:rsidRPr="00086152" w14:paraId="74354727" w14:textId="77777777" w:rsidTr="008B231E">
        <w:tc>
          <w:tcPr>
            <w:tcW w:w="9044" w:type="dxa"/>
            <w:gridSpan w:val="2"/>
            <w:tcBorders>
              <w:bottom w:val="single" w:sz="12" w:space="0" w:color="000001"/>
            </w:tcBorders>
            <w:shd w:val="clear" w:color="auto" w:fill="FFFFFF"/>
            <w:tcMar>
              <w:left w:w="-15" w:type="dxa"/>
            </w:tcMar>
          </w:tcPr>
          <w:p w14:paraId="3CD28B42" w14:textId="77777777" w:rsidR="00136F06" w:rsidRPr="00086152" w:rsidRDefault="00136F06" w:rsidP="00E84A12">
            <w:pPr>
              <w:widowControl w:val="0"/>
              <w:tabs>
                <w:tab w:val="left" w:pos="1037"/>
              </w:tabs>
              <w:spacing w:before="100" w:beforeAutospacing="1" w:after="100" w:afterAutospacing="1"/>
              <w:jc w:val="both"/>
              <w:rPr>
                <w:rFonts w:ascii="Times New Roman" w:hAnsi="Times New Roman"/>
                <w:bCs/>
              </w:rPr>
            </w:pPr>
            <w:r w:rsidRPr="00086152">
              <w:rPr>
                <w:rFonts w:ascii="Times New Roman" w:hAnsi="Times New Roman"/>
                <w:color w:val="auto"/>
                <w:szCs w:val="22"/>
              </w:rPr>
              <w:t xml:space="preserve">Pozitivní dopad na životní prostředí vyplývá </w:t>
            </w:r>
            <w:proofErr w:type="gramStart"/>
            <w:r w:rsidRPr="00086152">
              <w:rPr>
                <w:rFonts w:ascii="Times New Roman" w:hAnsi="Times New Roman"/>
                <w:color w:val="auto"/>
                <w:szCs w:val="22"/>
              </w:rPr>
              <w:t>ze</w:t>
            </w:r>
            <w:proofErr w:type="gramEnd"/>
            <w:r w:rsidRPr="00086152">
              <w:rPr>
                <w:rFonts w:ascii="Times New Roman" w:hAnsi="Times New Roman"/>
                <w:color w:val="auto"/>
                <w:szCs w:val="22"/>
              </w:rPr>
              <w:t xml:space="preserve"> zvýšení kvality staveb zlepšením kontroly kvality využívaných stavebních výrobků.</w:t>
            </w:r>
            <w:r>
              <w:rPr>
                <w:rFonts w:ascii="Times New Roman" w:hAnsi="Times New Roman"/>
                <w:color w:val="auto"/>
                <w:szCs w:val="22"/>
              </w:rPr>
              <w:t xml:space="preserve"> Dostatek informací o konkrétních vlastnostech stavebních výrobků </w:t>
            </w:r>
            <w:r>
              <w:rPr>
                <w:rFonts w:ascii="Times New Roman" w:hAnsi="Times New Roman"/>
                <w:color w:val="auto"/>
                <w:szCs w:val="22"/>
              </w:rPr>
              <w:lastRenderedPageBreak/>
              <w:t xml:space="preserve">může napomoci i větší důvěře v kvalitu stavebních výrobků </w:t>
            </w:r>
            <w:r>
              <w:rPr>
                <w:rFonts w:ascii="Times New Roman" w:hAnsi="Times New Roman"/>
                <w:color w:val="auto"/>
              </w:rPr>
              <w:t>s obsahem druhotných surovin.</w:t>
            </w:r>
          </w:p>
        </w:tc>
      </w:tr>
      <w:tr w:rsidR="00136F06" w:rsidRPr="00086152" w14:paraId="486BAEE2" w14:textId="77777777" w:rsidTr="002D1D25">
        <w:tc>
          <w:tcPr>
            <w:tcW w:w="9044" w:type="dxa"/>
            <w:gridSpan w:val="2"/>
            <w:tcBorders>
              <w:bottom w:val="single" w:sz="12" w:space="0" w:color="000001"/>
            </w:tcBorders>
            <w:shd w:val="clear" w:color="auto" w:fill="99CCFF"/>
            <w:tcMar>
              <w:left w:w="-15" w:type="dxa"/>
            </w:tcMar>
          </w:tcPr>
          <w:p w14:paraId="3AF79DC0" w14:textId="77777777" w:rsidR="00136F06" w:rsidRPr="00086152" w:rsidRDefault="00136F06" w:rsidP="00E84A12">
            <w:pPr>
              <w:widowControl w:val="0"/>
              <w:tabs>
                <w:tab w:val="left" w:pos="1037"/>
              </w:tabs>
              <w:spacing w:before="100" w:beforeAutospacing="1" w:after="100" w:afterAutospacing="1"/>
              <w:jc w:val="both"/>
              <w:rPr>
                <w:rFonts w:ascii="Times New Roman" w:hAnsi="Times New Roman"/>
                <w:bCs/>
                <w:color w:val="auto"/>
              </w:rPr>
            </w:pPr>
            <w:r w:rsidRPr="00086152">
              <w:rPr>
                <w:rFonts w:ascii="Times New Roman" w:hAnsi="Times New Roman"/>
                <w:color w:val="auto"/>
                <w:szCs w:val="22"/>
              </w:rPr>
              <w:lastRenderedPageBreak/>
              <w:t>3.8 Dopady ve vztahu k</w:t>
            </w:r>
            <w:r>
              <w:rPr>
                <w:rFonts w:ascii="Times New Roman" w:hAnsi="Times New Roman"/>
                <w:color w:val="auto"/>
                <w:szCs w:val="22"/>
              </w:rPr>
              <w:t> </w:t>
            </w:r>
            <w:r w:rsidRPr="00086152">
              <w:rPr>
                <w:rFonts w:ascii="Times New Roman" w:hAnsi="Times New Roman"/>
                <w:color w:val="auto"/>
                <w:szCs w:val="22"/>
              </w:rPr>
              <w:t>zákazu diskriminace a</w:t>
            </w:r>
            <w:r>
              <w:rPr>
                <w:rFonts w:ascii="Times New Roman" w:hAnsi="Times New Roman"/>
                <w:color w:val="auto"/>
                <w:szCs w:val="22"/>
              </w:rPr>
              <w:t> </w:t>
            </w:r>
            <w:r w:rsidRPr="00086152">
              <w:rPr>
                <w:rFonts w:ascii="Times New Roman" w:hAnsi="Times New Roman"/>
                <w:color w:val="auto"/>
                <w:szCs w:val="22"/>
              </w:rPr>
              <w:t>ve vztahu k</w:t>
            </w:r>
            <w:r>
              <w:rPr>
                <w:rFonts w:ascii="Times New Roman" w:hAnsi="Times New Roman"/>
                <w:color w:val="auto"/>
                <w:szCs w:val="22"/>
              </w:rPr>
              <w:t> </w:t>
            </w:r>
            <w:r w:rsidRPr="00086152">
              <w:rPr>
                <w:rFonts w:ascii="Times New Roman" w:hAnsi="Times New Roman"/>
                <w:color w:val="auto"/>
                <w:szCs w:val="22"/>
              </w:rPr>
              <w:t>rovnosti žen a</w:t>
            </w:r>
            <w:r>
              <w:rPr>
                <w:rFonts w:ascii="Times New Roman" w:hAnsi="Times New Roman"/>
                <w:color w:val="auto"/>
                <w:szCs w:val="22"/>
              </w:rPr>
              <w:t> </w:t>
            </w:r>
            <w:r w:rsidRPr="00086152">
              <w:rPr>
                <w:rFonts w:ascii="Times New Roman" w:hAnsi="Times New Roman"/>
                <w:color w:val="auto"/>
                <w:szCs w:val="22"/>
              </w:rPr>
              <w:t>mužů</w:t>
            </w:r>
            <w:r w:rsidRPr="00086152">
              <w:rPr>
                <w:rFonts w:ascii="Times New Roman" w:hAnsi="Times New Roman"/>
                <w:bCs/>
                <w:color w:val="auto"/>
                <w:szCs w:val="22"/>
              </w:rPr>
              <w:t>: Ne</w:t>
            </w:r>
          </w:p>
        </w:tc>
      </w:tr>
      <w:tr w:rsidR="00136F06" w:rsidRPr="00086152" w14:paraId="18972540" w14:textId="77777777" w:rsidTr="008B231E">
        <w:tc>
          <w:tcPr>
            <w:tcW w:w="9044" w:type="dxa"/>
            <w:gridSpan w:val="2"/>
            <w:tcBorders>
              <w:bottom w:val="single" w:sz="12" w:space="0" w:color="000001"/>
            </w:tcBorders>
            <w:shd w:val="clear" w:color="auto" w:fill="FFFFFF"/>
            <w:tcMar>
              <w:left w:w="-15" w:type="dxa"/>
            </w:tcMar>
          </w:tcPr>
          <w:p w14:paraId="6620EFA9" w14:textId="77777777" w:rsidR="00136F06" w:rsidRPr="00086152" w:rsidRDefault="00136F06" w:rsidP="00E84A12">
            <w:pPr>
              <w:widowControl w:val="0"/>
              <w:tabs>
                <w:tab w:val="left" w:pos="1037"/>
              </w:tabs>
              <w:spacing w:before="100" w:beforeAutospacing="1" w:after="100" w:afterAutospacing="1"/>
              <w:jc w:val="both"/>
              <w:rPr>
                <w:rFonts w:ascii="Times New Roman" w:hAnsi="Times New Roman"/>
                <w:bCs/>
              </w:rPr>
            </w:pPr>
            <w:r w:rsidRPr="00086152">
              <w:rPr>
                <w:rFonts w:ascii="Times New Roman" w:hAnsi="Times New Roman"/>
                <w:bCs/>
              </w:rPr>
              <w:t>---</w:t>
            </w:r>
          </w:p>
        </w:tc>
      </w:tr>
      <w:tr w:rsidR="00136F06" w:rsidRPr="00086152" w14:paraId="44345DF9" w14:textId="77777777" w:rsidTr="002D1D25">
        <w:tc>
          <w:tcPr>
            <w:tcW w:w="9044" w:type="dxa"/>
            <w:gridSpan w:val="2"/>
            <w:tcBorders>
              <w:bottom w:val="single" w:sz="12" w:space="0" w:color="000001"/>
            </w:tcBorders>
            <w:shd w:val="clear" w:color="auto" w:fill="99CCFF"/>
            <w:tcMar>
              <w:left w:w="-15" w:type="dxa"/>
            </w:tcMar>
          </w:tcPr>
          <w:p w14:paraId="797CCF94" w14:textId="77777777" w:rsidR="00136F06" w:rsidRPr="00086152" w:rsidRDefault="00136F06" w:rsidP="00E84A12">
            <w:pPr>
              <w:widowControl w:val="0"/>
              <w:tabs>
                <w:tab w:val="left" w:pos="1037"/>
              </w:tabs>
              <w:spacing w:before="100" w:beforeAutospacing="1" w:after="100" w:afterAutospacing="1"/>
              <w:jc w:val="both"/>
              <w:rPr>
                <w:rFonts w:ascii="Times New Roman" w:hAnsi="Times New Roman"/>
                <w:bCs/>
              </w:rPr>
            </w:pPr>
            <w:r w:rsidRPr="00086152">
              <w:rPr>
                <w:rFonts w:ascii="Times New Roman" w:hAnsi="Times New Roman"/>
                <w:bCs/>
                <w:color w:val="auto"/>
                <w:szCs w:val="22"/>
              </w:rPr>
              <w:t>3.9 Dopady na výkon státní statistické služby: Ne</w:t>
            </w:r>
          </w:p>
        </w:tc>
      </w:tr>
      <w:tr w:rsidR="00136F06" w:rsidRPr="00086152" w14:paraId="04961BD7" w14:textId="77777777" w:rsidTr="008B231E">
        <w:tc>
          <w:tcPr>
            <w:tcW w:w="9044" w:type="dxa"/>
            <w:gridSpan w:val="2"/>
            <w:tcBorders>
              <w:bottom w:val="single" w:sz="12" w:space="0" w:color="000001"/>
            </w:tcBorders>
            <w:shd w:val="clear" w:color="auto" w:fill="FFFFFF"/>
            <w:tcMar>
              <w:left w:w="-15" w:type="dxa"/>
            </w:tcMar>
          </w:tcPr>
          <w:p w14:paraId="2805E104" w14:textId="77777777" w:rsidR="00136F06" w:rsidRPr="00086152" w:rsidRDefault="00136F06" w:rsidP="00E84A12">
            <w:pPr>
              <w:widowControl w:val="0"/>
              <w:tabs>
                <w:tab w:val="left" w:pos="1037"/>
              </w:tabs>
              <w:spacing w:before="100" w:beforeAutospacing="1" w:after="100" w:afterAutospacing="1"/>
              <w:jc w:val="both"/>
              <w:rPr>
                <w:rFonts w:ascii="Times New Roman" w:hAnsi="Times New Roman"/>
                <w:bCs/>
              </w:rPr>
            </w:pPr>
            <w:r w:rsidRPr="00086152">
              <w:rPr>
                <w:rFonts w:ascii="Times New Roman" w:hAnsi="Times New Roman"/>
                <w:bCs/>
              </w:rPr>
              <w:t>---</w:t>
            </w:r>
          </w:p>
        </w:tc>
      </w:tr>
      <w:tr w:rsidR="00136F06" w:rsidRPr="00086152" w14:paraId="3745EA9C" w14:textId="77777777" w:rsidTr="008B231E">
        <w:tc>
          <w:tcPr>
            <w:tcW w:w="9044" w:type="dxa"/>
            <w:gridSpan w:val="2"/>
            <w:tcBorders>
              <w:bottom w:val="single" w:sz="12" w:space="0" w:color="000001"/>
            </w:tcBorders>
            <w:shd w:val="clear" w:color="auto" w:fill="99CCFF"/>
            <w:tcMar>
              <w:left w:w="-15" w:type="dxa"/>
            </w:tcMar>
          </w:tcPr>
          <w:p w14:paraId="0DB6C23A" w14:textId="77777777" w:rsidR="00136F06" w:rsidRPr="00086152" w:rsidRDefault="00136F06" w:rsidP="00E84A12">
            <w:pPr>
              <w:widowControl w:val="0"/>
              <w:tabs>
                <w:tab w:val="left" w:pos="1037"/>
              </w:tabs>
              <w:spacing w:before="100" w:beforeAutospacing="1" w:after="100" w:afterAutospacing="1"/>
              <w:rPr>
                <w:rFonts w:ascii="Times New Roman" w:hAnsi="Times New Roman"/>
                <w:bCs/>
              </w:rPr>
            </w:pPr>
            <w:r w:rsidRPr="00086152">
              <w:rPr>
                <w:rFonts w:ascii="Times New Roman" w:hAnsi="Times New Roman"/>
                <w:bCs/>
                <w:color w:val="auto"/>
                <w:szCs w:val="22"/>
              </w:rPr>
              <w:t>3.10 Korupční rizika: Ne</w:t>
            </w:r>
          </w:p>
        </w:tc>
      </w:tr>
      <w:tr w:rsidR="00136F06" w:rsidRPr="00086152" w14:paraId="71BA3D31" w14:textId="77777777" w:rsidTr="001325F2">
        <w:trPr>
          <w:trHeight w:val="281"/>
        </w:trPr>
        <w:tc>
          <w:tcPr>
            <w:tcW w:w="9044" w:type="dxa"/>
            <w:gridSpan w:val="2"/>
            <w:shd w:val="clear" w:color="auto" w:fill="FFFFFF"/>
            <w:tcMar>
              <w:left w:w="-15" w:type="dxa"/>
            </w:tcMar>
          </w:tcPr>
          <w:p w14:paraId="10463DB7" w14:textId="77777777" w:rsidR="00136F06" w:rsidRPr="00086152" w:rsidRDefault="00136F06" w:rsidP="00E84A12">
            <w:pPr>
              <w:widowControl w:val="0"/>
              <w:tabs>
                <w:tab w:val="left" w:pos="1037"/>
              </w:tabs>
              <w:spacing w:before="100" w:beforeAutospacing="1" w:after="100" w:afterAutospacing="1"/>
              <w:jc w:val="both"/>
              <w:rPr>
                <w:rFonts w:ascii="Times New Roman" w:hAnsi="Times New Roman"/>
                <w:color w:val="auto"/>
                <w:szCs w:val="22"/>
              </w:rPr>
            </w:pPr>
            <w:r w:rsidRPr="00086152">
              <w:rPr>
                <w:rFonts w:ascii="Times New Roman" w:hAnsi="Times New Roman"/>
                <w:bCs/>
              </w:rPr>
              <w:t>---</w:t>
            </w:r>
          </w:p>
        </w:tc>
      </w:tr>
      <w:tr w:rsidR="00136F06" w:rsidRPr="00086152" w14:paraId="3F90C57A" w14:textId="77777777" w:rsidTr="001325F2">
        <w:trPr>
          <w:trHeight w:val="281"/>
        </w:trPr>
        <w:tc>
          <w:tcPr>
            <w:tcW w:w="9044" w:type="dxa"/>
            <w:gridSpan w:val="2"/>
            <w:shd w:val="clear" w:color="auto" w:fill="99CCFF"/>
            <w:tcMar>
              <w:left w:w="-15" w:type="dxa"/>
            </w:tcMar>
          </w:tcPr>
          <w:p w14:paraId="10CA64FC" w14:textId="77777777" w:rsidR="00136F06" w:rsidRPr="00086152" w:rsidRDefault="00136F06" w:rsidP="00E84A12">
            <w:pPr>
              <w:widowControl w:val="0"/>
              <w:tabs>
                <w:tab w:val="left" w:pos="1037"/>
              </w:tabs>
              <w:spacing w:before="100" w:beforeAutospacing="1" w:after="100" w:afterAutospacing="1"/>
              <w:jc w:val="both"/>
              <w:rPr>
                <w:rFonts w:ascii="Times New Roman" w:hAnsi="Times New Roman"/>
                <w:bCs/>
              </w:rPr>
            </w:pPr>
            <w:r w:rsidRPr="00086152">
              <w:rPr>
                <w:rFonts w:ascii="Times New Roman" w:hAnsi="Times New Roman"/>
                <w:bCs/>
                <w:color w:val="auto"/>
                <w:szCs w:val="22"/>
              </w:rPr>
              <w:t>3.11 Dopady na bezpečnost nebo obranu státu: Ne</w:t>
            </w:r>
          </w:p>
        </w:tc>
      </w:tr>
      <w:tr w:rsidR="00136F06" w:rsidRPr="00086152" w14:paraId="5B86C6AD" w14:textId="77777777" w:rsidTr="00777C92">
        <w:trPr>
          <w:trHeight w:val="281"/>
        </w:trPr>
        <w:tc>
          <w:tcPr>
            <w:tcW w:w="9044" w:type="dxa"/>
            <w:gridSpan w:val="2"/>
            <w:shd w:val="clear" w:color="auto" w:fill="FFFFFF"/>
            <w:tcMar>
              <w:left w:w="-15" w:type="dxa"/>
            </w:tcMar>
          </w:tcPr>
          <w:p w14:paraId="2FF4C06C" w14:textId="77777777" w:rsidR="00136F06" w:rsidRPr="00086152" w:rsidRDefault="00136F06" w:rsidP="00E84A12">
            <w:pPr>
              <w:widowControl w:val="0"/>
              <w:tabs>
                <w:tab w:val="left" w:pos="1037"/>
              </w:tabs>
              <w:spacing w:before="100" w:beforeAutospacing="1" w:after="100" w:afterAutospacing="1"/>
              <w:jc w:val="both"/>
              <w:rPr>
                <w:rFonts w:ascii="Times New Roman" w:hAnsi="Times New Roman"/>
                <w:bCs/>
              </w:rPr>
            </w:pPr>
            <w:r w:rsidRPr="00086152">
              <w:rPr>
                <w:rFonts w:ascii="Times New Roman" w:hAnsi="Times New Roman"/>
                <w:bCs/>
              </w:rPr>
              <w:t>---</w:t>
            </w:r>
          </w:p>
        </w:tc>
      </w:tr>
      <w:tr w:rsidR="00777C92" w:rsidRPr="00086152" w14:paraId="507B374A" w14:textId="77777777" w:rsidTr="00AF5376">
        <w:trPr>
          <w:trHeight w:val="281"/>
        </w:trPr>
        <w:tc>
          <w:tcPr>
            <w:tcW w:w="9044" w:type="dxa"/>
            <w:gridSpan w:val="2"/>
            <w:shd w:val="clear" w:color="auto" w:fill="83C4F9"/>
            <w:tcMar>
              <w:left w:w="-15" w:type="dxa"/>
            </w:tcMar>
          </w:tcPr>
          <w:p w14:paraId="5C80B3B6" w14:textId="77777777" w:rsidR="00777C92" w:rsidRPr="00086152" w:rsidRDefault="00777C92" w:rsidP="00E84A12">
            <w:pPr>
              <w:widowControl w:val="0"/>
              <w:tabs>
                <w:tab w:val="left" w:pos="1037"/>
              </w:tabs>
              <w:spacing w:before="100" w:beforeAutospacing="1" w:after="100" w:afterAutospacing="1"/>
              <w:jc w:val="both"/>
              <w:rPr>
                <w:rFonts w:ascii="Times New Roman" w:hAnsi="Times New Roman"/>
                <w:bCs/>
              </w:rPr>
            </w:pPr>
            <w:r>
              <w:rPr>
                <w:rFonts w:ascii="Times New Roman" w:hAnsi="Times New Roman"/>
                <w:bCs/>
              </w:rPr>
              <w:t>3.12 Dopady na digitálně přívětivou legislativu</w:t>
            </w:r>
            <w:r w:rsidR="00AF5376">
              <w:rPr>
                <w:rFonts w:ascii="Times New Roman" w:hAnsi="Times New Roman"/>
                <w:bCs/>
              </w:rPr>
              <w:t>: Ano</w:t>
            </w:r>
          </w:p>
        </w:tc>
      </w:tr>
      <w:tr w:rsidR="00777C92" w:rsidRPr="00086152" w14:paraId="340A3067" w14:textId="77777777" w:rsidTr="008B231E">
        <w:trPr>
          <w:trHeight w:val="281"/>
        </w:trPr>
        <w:tc>
          <w:tcPr>
            <w:tcW w:w="9044" w:type="dxa"/>
            <w:gridSpan w:val="2"/>
            <w:tcBorders>
              <w:bottom w:val="single" w:sz="12" w:space="0" w:color="000001"/>
            </w:tcBorders>
            <w:shd w:val="clear" w:color="auto" w:fill="FFFFFF"/>
            <w:tcMar>
              <w:left w:w="-15" w:type="dxa"/>
            </w:tcMar>
          </w:tcPr>
          <w:p w14:paraId="2204FA7C" w14:textId="77777777" w:rsidR="00777C92" w:rsidRPr="00086152" w:rsidRDefault="00777C92" w:rsidP="00AF5376">
            <w:pPr>
              <w:widowControl w:val="0"/>
              <w:tabs>
                <w:tab w:val="left" w:pos="1037"/>
              </w:tabs>
              <w:spacing w:before="100" w:beforeAutospacing="1" w:after="100" w:afterAutospacing="1"/>
              <w:jc w:val="both"/>
              <w:rPr>
                <w:rFonts w:ascii="Times New Roman" w:hAnsi="Times New Roman"/>
                <w:bCs/>
              </w:rPr>
            </w:pPr>
            <w:r w:rsidRPr="00086152">
              <w:rPr>
                <w:rFonts w:ascii="Times New Roman" w:hAnsi="Times New Roman"/>
                <w:color w:val="auto"/>
                <w:szCs w:val="22"/>
              </w:rPr>
              <w:t>Pozitivní dopad</w:t>
            </w:r>
            <w:r>
              <w:rPr>
                <w:rFonts w:ascii="Times New Roman" w:hAnsi="Times New Roman"/>
                <w:color w:val="auto"/>
                <w:szCs w:val="22"/>
              </w:rPr>
              <w:t xml:space="preserve"> souvisí s možností zveřejňovat národní prohlášení o vlastnostech na webu. Návrh rovněž zmocňuje k poskytování dalších informací ke skupinám výrobkům </w:t>
            </w:r>
            <w:r w:rsidR="00AF5376">
              <w:rPr>
                <w:rFonts w:ascii="Times New Roman" w:hAnsi="Times New Roman"/>
                <w:color w:val="auto"/>
                <w:szCs w:val="22"/>
              </w:rPr>
              <w:t>na internetu, zejména prostřednictvím databáze datového standardu stavebnictví.</w:t>
            </w:r>
            <w:r>
              <w:rPr>
                <w:rFonts w:ascii="Times New Roman" w:hAnsi="Times New Roman"/>
                <w:color w:val="auto"/>
                <w:szCs w:val="22"/>
              </w:rPr>
              <w:t xml:space="preserve"> </w:t>
            </w:r>
          </w:p>
        </w:tc>
      </w:tr>
    </w:tbl>
    <w:p w14:paraId="05EFB298" w14:textId="77777777" w:rsidR="00136F06" w:rsidRPr="00086152" w:rsidRDefault="00136F06" w:rsidP="00E84A12">
      <w:pPr>
        <w:spacing w:before="100" w:beforeAutospacing="1" w:after="100" w:afterAutospacing="1"/>
        <w:rPr>
          <w:rFonts w:ascii="Times New Roman" w:hAnsi="Times New Roman"/>
        </w:rPr>
      </w:pPr>
    </w:p>
    <w:sectPr w:rsidR="00136F06" w:rsidRPr="00086152" w:rsidSect="00251D76">
      <w:pgSz w:w="11906" w:h="16838"/>
      <w:pgMar w:top="1417" w:right="1426" w:bottom="1417" w:left="1418" w:header="708" w:footer="708" w:gutter="0"/>
      <w:cols w:space="708"/>
      <w:formProt w:val="0"/>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2A1CF9" w14:textId="77777777" w:rsidR="00F67F31" w:rsidRDefault="00F67F31">
      <w:pPr>
        <w:spacing w:after="0" w:line="240" w:lineRule="auto"/>
      </w:pPr>
      <w:r>
        <w:separator/>
      </w:r>
    </w:p>
  </w:endnote>
  <w:endnote w:type="continuationSeparator" w:id="0">
    <w:p w14:paraId="49A8A608" w14:textId="77777777" w:rsidR="00F67F31" w:rsidRDefault="00F67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0000000000000000000"/>
    <w:charset w:val="EE"/>
    <w:family w:val="swiss"/>
    <w:notTrueType/>
    <w:pitch w:val="variable"/>
    <w:sig w:usb0="00000005" w:usb1="00000000" w:usb2="00000000" w:usb3="00000000" w:csb0="00000002" w:csb1="00000000"/>
  </w:font>
  <w:font w:name="FreeSans">
    <w:altName w:val="Times New Roman"/>
    <w:panose1 w:val="00000000000000000000"/>
    <w:charset w:val="00"/>
    <w:family w:val="roman"/>
    <w:notTrueType/>
    <w:pitch w:val="default"/>
    <w:sig w:usb0="00000003" w:usb1="00000000" w:usb2="00000000" w:usb3="00000000" w:csb0="00000001" w:csb1="00000000"/>
  </w:font>
  <w:font w:name="HelveticaNeueLTPro-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2DDAF" w14:textId="77777777" w:rsidR="00F67F31" w:rsidRDefault="00F67F31">
    <w:pPr>
      <w:pStyle w:val="Zpat"/>
      <w:jc w:val="center"/>
    </w:pPr>
    <w:r>
      <w:rPr>
        <w:noProof/>
      </w:rPr>
      <w:fldChar w:fldCharType="begin"/>
    </w:r>
    <w:r>
      <w:rPr>
        <w:noProof/>
      </w:rPr>
      <w:instrText>PAGE   \* MERGEFORMAT</w:instrText>
    </w:r>
    <w:r>
      <w:rPr>
        <w:noProof/>
      </w:rPr>
      <w:fldChar w:fldCharType="separate"/>
    </w:r>
    <w:r>
      <w:rPr>
        <w:noProof/>
      </w:rPr>
      <w:t>52</w:t>
    </w:r>
    <w:r>
      <w:rPr>
        <w:noProof/>
      </w:rPr>
      <w:fldChar w:fldCharType="end"/>
    </w:r>
  </w:p>
  <w:p w14:paraId="323F5A3E" w14:textId="77777777" w:rsidR="00F67F31" w:rsidRDefault="00F67F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16E3BF" w14:textId="77777777" w:rsidR="00F67F31" w:rsidRDefault="00F67F31">
      <w:pPr>
        <w:spacing w:after="0" w:line="240" w:lineRule="auto"/>
      </w:pPr>
      <w:r>
        <w:separator/>
      </w:r>
    </w:p>
  </w:footnote>
  <w:footnote w:type="continuationSeparator" w:id="0">
    <w:p w14:paraId="59B5AE6F" w14:textId="77777777" w:rsidR="00F67F31" w:rsidRDefault="00F67F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00B20EB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6801FFC"/>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9342B0E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0C6CA1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FBEAEB4A"/>
    <w:lvl w:ilvl="0">
      <w:start w:val="1"/>
      <w:numFmt w:val="decimal"/>
      <w:lvlText w:val="%1."/>
      <w:lvlJc w:val="left"/>
      <w:pPr>
        <w:tabs>
          <w:tab w:val="num" w:pos="360"/>
        </w:tabs>
        <w:ind w:left="360" w:hanging="360"/>
      </w:pPr>
      <w:rPr>
        <w:rFonts w:cs="Times New Roman"/>
      </w:rPr>
    </w:lvl>
  </w:abstractNum>
  <w:abstractNum w:abstractNumId="5" w15:restartNumberingAfterBreak="0">
    <w:nsid w:val="FFFFFF89"/>
    <w:multiLevelType w:val="singleLevel"/>
    <w:tmpl w:val="38A433C0"/>
    <w:lvl w:ilvl="0">
      <w:start w:val="1"/>
      <w:numFmt w:val="bullet"/>
      <w:pStyle w:val="Odstavecseseznamem"/>
      <w:lvlText w:val=""/>
      <w:lvlJc w:val="left"/>
      <w:pPr>
        <w:tabs>
          <w:tab w:val="num" w:pos="360"/>
        </w:tabs>
        <w:ind w:left="360" w:hanging="360"/>
      </w:pPr>
      <w:rPr>
        <w:rFonts w:ascii="Symbol" w:hAnsi="Symbol" w:hint="default"/>
      </w:rPr>
    </w:lvl>
  </w:abstractNum>
  <w:abstractNum w:abstractNumId="6" w15:restartNumberingAfterBreak="0">
    <w:nsid w:val="036B4817"/>
    <w:multiLevelType w:val="multilevel"/>
    <w:tmpl w:val="C6844008"/>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7" w15:restartNumberingAfterBreak="0">
    <w:nsid w:val="07520DF3"/>
    <w:multiLevelType w:val="multilevel"/>
    <w:tmpl w:val="49BAF4B2"/>
    <w:styleLink w:val="Styl2"/>
    <w:lvl w:ilvl="0">
      <w:start w:val="1"/>
      <w:numFmt w:val="upperLetter"/>
      <w:lvlText w:val="%1"/>
      <w:lvlJc w:val="left"/>
      <w:pPr>
        <w:ind w:left="1440" w:hanging="360"/>
      </w:pPr>
      <w:rPr>
        <w:rFonts w:cs="Times New Roman" w:hint="default"/>
      </w:rPr>
    </w:lvl>
    <w:lvl w:ilvl="1">
      <w:start w:val="1"/>
      <w:numFmt w:val="lowerLetter"/>
      <w:lvlText w:val="%2."/>
      <w:lvlJc w:val="left"/>
      <w:pPr>
        <w:ind w:left="2160" w:hanging="360"/>
      </w:pPr>
      <w:rPr>
        <w:rFonts w:cs="Times New Roman" w:hint="default"/>
      </w:rPr>
    </w:lvl>
    <w:lvl w:ilvl="2">
      <w:start w:val="1"/>
      <w:numFmt w:val="upperLetter"/>
      <w:lvlText w:val="%3."/>
      <w:lvlJc w:val="right"/>
      <w:pPr>
        <w:ind w:left="2880" w:hanging="180"/>
      </w:pPr>
      <w:rPr>
        <w:rFonts w:cs="Times New Roman" w:hint="default"/>
      </w:rPr>
    </w:lvl>
    <w:lvl w:ilvl="3">
      <w:start w:val="1"/>
      <w:numFmt w:val="decimal"/>
      <w:lvlText w:val="%4."/>
      <w:lvlJc w:val="left"/>
      <w:pPr>
        <w:ind w:left="3600" w:hanging="360"/>
      </w:pPr>
      <w:rPr>
        <w:rFonts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8" w15:restartNumberingAfterBreak="0">
    <w:nsid w:val="14F41404"/>
    <w:multiLevelType w:val="hybridMultilevel"/>
    <w:tmpl w:val="94E4996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9" w15:restartNumberingAfterBreak="0">
    <w:nsid w:val="1615572B"/>
    <w:multiLevelType w:val="multilevel"/>
    <w:tmpl w:val="3320A8B2"/>
    <w:styleLink w:val="VariantaB-odrky"/>
    <w:lvl w:ilvl="0">
      <w:start w:val="1"/>
      <w:numFmt w:val="bullet"/>
      <w:pStyle w:val="Seznamsodrkami"/>
      <w:lvlText w:val="—"/>
      <w:lvlJc w:val="left"/>
      <w:pPr>
        <w:ind w:left="357" w:hanging="357"/>
      </w:pPr>
      <w:rPr>
        <w:rFonts w:ascii="Calibri" w:hAnsi="Calibri"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2" w:hAnsi="Wingdings 2" w:hint="default"/>
      </w:rPr>
    </w:lvl>
    <w:lvl w:ilvl="3">
      <w:start w:val="1"/>
      <w:numFmt w:val="bullet"/>
      <w:pStyle w:val="Seznamsodrkami4"/>
      <w:lvlText w:val=""/>
      <w:lvlJc w:val="left"/>
      <w:pPr>
        <w:ind w:left="1428" w:hanging="357"/>
      </w:pPr>
      <w:rPr>
        <w:rFonts w:ascii="Wingdings 2" w:hAnsi="Wingdings 2" w:hint="default"/>
      </w:rPr>
    </w:lvl>
    <w:lvl w:ilvl="4">
      <w:start w:val="1"/>
      <w:numFmt w:val="bullet"/>
      <w:pStyle w:val="Seznamsodrkami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hint="default"/>
      </w:rPr>
    </w:lvl>
    <w:lvl w:ilvl="6">
      <w:start w:val="1"/>
      <w:numFmt w:val="bullet"/>
      <w:lvlText w:val=""/>
      <w:lvlJc w:val="left"/>
      <w:pPr>
        <w:ind w:left="2499" w:hanging="357"/>
      </w:pPr>
      <w:rPr>
        <w:rFonts w:ascii="Wingdings 2" w:hAnsi="Wingdings 2" w:hint="default"/>
      </w:rPr>
    </w:lvl>
    <w:lvl w:ilvl="7">
      <w:start w:val="1"/>
      <w:numFmt w:val="bullet"/>
      <w:lvlText w:val=""/>
      <w:lvlJc w:val="left"/>
      <w:pPr>
        <w:ind w:left="2856" w:hanging="357"/>
      </w:pPr>
      <w:rPr>
        <w:rFonts w:ascii="Wingdings 2" w:hAnsi="Wingdings 2" w:hint="default"/>
      </w:rPr>
    </w:lvl>
    <w:lvl w:ilvl="8">
      <w:start w:val="1"/>
      <w:numFmt w:val="bullet"/>
      <w:lvlText w:val=""/>
      <w:lvlJc w:val="left"/>
      <w:pPr>
        <w:ind w:left="3213" w:hanging="357"/>
      </w:pPr>
      <w:rPr>
        <w:rFonts w:ascii="Wingdings 2" w:hAnsi="Wingdings 2" w:hint="default"/>
      </w:rPr>
    </w:lvl>
  </w:abstractNum>
  <w:abstractNum w:abstractNumId="10" w15:restartNumberingAfterBreak="0">
    <w:nsid w:val="18EE103C"/>
    <w:multiLevelType w:val="hybridMultilevel"/>
    <w:tmpl w:val="22E63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9F57A9A"/>
    <w:multiLevelType w:val="multilevel"/>
    <w:tmpl w:val="2572F0F2"/>
    <w:styleLink w:val="Styl3"/>
    <w:lvl w:ilvl="0">
      <w:start w:val="1"/>
      <w:numFmt w:val="upperLetter"/>
      <w:lvlText w:val="%1.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pStyle w:val="Nadpis6"/>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1D823487"/>
    <w:multiLevelType w:val="hybridMultilevel"/>
    <w:tmpl w:val="A45CDA98"/>
    <w:lvl w:ilvl="0" w:tplc="FFFFFFF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0797B4A"/>
    <w:multiLevelType w:val="multilevel"/>
    <w:tmpl w:val="346EEF14"/>
    <w:styleLink w:val="Styl4"/>
    <w:lvl w:ilvl="0">
      <w:start w:val="1"/>
      <w:numFmt w:val="decimal"/>
      <w:lvlText w:val="%1"/>
      <w:lvlJc w:val="left"/>
      <w:pPr>
        <w:ind w:left="397" w:hanging="397"/>
      </w:pPr>
      <w:rPr>
        <w:rFonts w:cs="Times New Roman" w:hint="default"/>
      </w:rPr>
    </w:lvl>
    <w:lvl w:ilvl="1">
      <w:start w:val="1"/>
      <w:numFmt w:val="decimal"/>
      <w:lvlText w:val="%1.%2"/>
      <w:lvlJc w:val="left"/>
      <w:pPr>
        <w:ind w:left="754" w:hanging="397"/>
      </w:pPr>
      <w:rPr>
        <w:rFonts w:cs="Times New Roman" w:hint="default"/>
      </w:rPr>
    </w:lvl>
    <w:lvl w:ilvl="2">
      <w:start w:val="1"/>
      <w:numFmt w:val="decimal"/>
      <w:lvlText w:val="%1.%2.%3"/>
      <w:lvlJc w:val="left"/>
      <w:pPr>
        <w:ind w:left="1111" w:hanging="397"/>
      </w:pPr>
      <w:rPr>
        <w:rFonts w:cs="Times New Roman" w:hint="default"/>
      </w:rPr>
    </w:lvl>
    <w:lvl w:ilvl="3">
      <w:start w:val="1"/>
      <w:numFmt w:val="decimal"/>
      <w:lvlText w:val="%1.%2.%3.%4"/>
      <w:lvlJc w:val="left"/>
      <w:pPr>
        <w:ind w:left="1468" w:hanging="397"/>
      </w:pPr>
      <w:rPr>
        <w:rFonts w:cs="Times New Roman" w:hint="default"/>
      </w:rPr>
    </w:lvl>
    <w:lvl w:ilvl="4">
      <w:start w:val="1"/>
      <w:numFmt w:val="decimal"/>
      <w:lvlText w:val="%1.%2.%3.%4.%5."/>
      <w:lvlJc w:val="left"/>
      <w:pPr>
        <w:ind w:left="1825" w:hanging="397"/>
      </w:pPr>
      <w:rPr>
        <w:rFonts w:cs="Times New Roman" w:hint="default"/>
      </w:rPr>
    </w:lvl>
    <w:lvl w:ilvl="5">
      <w:start w:val="1"/>
      <w:numFmt w:val="decimal"/>
      <w:lvlText w:val="%1.%2.%3.%4.%5.%6."/>
      <w:lvlJc w:val="left"/>
      <w:pPr>
        <w:ind w:left="2182" w:hanging="397"/>
      </w:pPr>
      <w:rPr>
        <w:rFonts w:cs="Times New Roman" w:hint="default"/>
      </w:rPr>
    </w:lvl>
    <w:lvl w:ilvl="6">
      <w:start w:val="1"/>
      <w:numFmt w:val="decimal"/>
      <w:lvlText w:val="%1.%2.%3.%4.%5.%6.%7."/>
      <w:lvlJc w:val="left"/>
      <w:pPr>
        <w:ind w:left="2539" w:hanging="397"/>
      </w:pPr>
      <w:rPr>
        <w:rFonts w:cs="Times New Roman" w:hint="default"/>
      </w:rPr>
    </w:lvl>
    <w:lvl w:ilvl="7">
      <w:start w:val="1"/>
      <w:numFmt w:val="decimal"/>
      <w:lvlText w:val="%1.%2.%3.%4.%5.%6.%7.%8."/>
      <w:lvlJc w:val="left"/>
      <w:pPr>
        <w:ind w:left="2896" w:hanging="397"/>
      </w:pPr>
      <w:rPr>
        <w:rFonts w:cs="Times New Roman" w:hint="default"/>
      </w:rPr>
    </w:lvl>
    <w:lvl w:ilvl="8">
      <w:start w:val="1"/>
      <w:numFmt w:val="decimal"/>
      <w:lvlText w:val="%1.%2.%3.%4.%5.%6.%7.%8.%9."/>
      <w:lvlJc w:val="left"/>
      <w:pPr>
        <w:ind w:left="3253" w:hanging="397"/>
      </w:pPr>
      <w:rPr>
        <w:rFonts w:cs="Times New Roman" w:hint="default"/>
      </w:rPr>
    </w:lvl>
  </w:abstractNum>
  <w:abstractNum w:abstractNumId="14" w15:restartNumberingAfterBreak="0">
    <w:nsid w:val="22A425A5"/>
    <w:multiLevelType w:val="multilevel"/>
    <w:tmpl w:val="358810A4"/>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3C6270F"/>
    <w:multiLevelType w:val="hybridMultilevel"/>
    <w:tmpl w:val="84AC1E4E"/>
    <w:lvl w:ilvl="0" w:tplc="535074F0">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63E7B"/>
    <w:multiLevelType w:val="hybridMultilevel"/>
    <w:tmpl w:val="6ACC8738"/>
    <w:lvl w:ilvl="0" w:tplc="6C323D5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28542E"/>
    <w:multiLevelType w:val="hybridMultilevel"/>
    <w:tmpl w:val="83DAD00A"/>
    <w:lvl w:ilvl="0" w:tplc="D0AE5BD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56F231E"/>
    <w:multiLevelType w:val="hybridMultilevel"/>
    <w:tmpl w:val="4A38C836"/>
    <w:lvl w:ilvl="0" w:tplc="79C4DA1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F075AE"/>
    <w:multiLevelType w:val="hybridMultilevel"/>
    <w:tmpl w:val="AD4CE054"/>
    <w:lvl w:ilvl="0" w:tplc="5E8CBB0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9EC3F75"/>
    <w:multiLevelType w:val="hybridMultilevel"/>
    <w:tmpl w:val="461867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C6657C8"/>
    <w:multiLevelType w:val="hybridMultilevel"/>
    <w:tmpl w:val="FFFFFFFF"/>
    <w:lvl w:ilvl="0" w:tplc="BB2AAF38">
      <w:start w:val="1"/>
      <w:numFmt w:val="decimal"/>
      <w:lvlText w:val="%1."/>
      <w:lvlJc w:val="left"/>
      <w:pPr>
        <w:ind w:left="720" w:hanging="360"/>
      </w:pPr>
      <w:rPr>
        <w:rFonts w:cs="Times New Roman"/>
      </w:rPr>
    </w:lvl>
    <w:lvl w:ilvl="1" w:tplc="842059CE">
      <w:start w:val="1"/>
      <w:numFmt w:val="lowerLetter"/>
      <w:lvlText w:val="%2."/>
      <w:lvlJc w:val="left"/>
      <w:pPr>
        <w:ind w:left="1440" w:hanging="360"/>
      </w:pPr>
      <w:rPr>
        <w:rFonts w:cs="Times New Roman"/>
      </w:rPr>
    </w:lvl>
    <w:lvl w:ilvl="2" w:tplc="BBE61130">
      <w:start w:val="1"/>
      <w:numFmt w:val="lowerRoman"/>
      <w:lvlText w:val="%3."/>
      <w:lvlJc w:val="right"/>
      <w:pPr>
        <w:ind w:left="2160" w:hanging="180"/>
      </w:pPr>
      <w:rPr>
        <w:rFonts w:cs="Times New Roman"/>
      </w:rPr>
    </w:lvl>
    <w:lvl w:ilvl="3" w:tplc="DD605736">
      <w:start w:val="1"/>
      <w:numFmt w:val="decimal"/>
      <w:lvlText w:val="%4."/>
      <w:lvlJc w:val="left"/>
      <w:pPr>
        <w:ind w:left="2880" w:hanging="360"/>
      </w:pPr>
      <w:rPr>
        <w:rFonts w:cs="Times New Roman"/>
      </w:rPr>
    </w:lvl>
    <w:lvl w:ilvl="4" w:tplc="1A4C2F2A">
      <w:start w:val="1"/>
      <w:numFmt w:val="lowerLetter"/>
      <w:lvlText w:val="%5."/>
      <w:lvlJc w:val="left"/>
      <w:pPr>
        <w:ind w:left="3600" w:hanging="360"/>
      </w:pPr>
      <w:rPr>
        <w:rFonts w:cs="Times New Roman"/>
      </w:rPr>
    </w:lvl>
    <w:lvl w:ilvl="5" w:tplc="B2F84264">
      <w:start w:val="1"/>
      <w:numFmt w:val="lowerRoman"/>
      <w:lvlText w:val="%6."/>
      <w:lvlJc w:val="right"/>
      <w:pPr>
        <w:ind w:left="4320" w:hanging="180"/>
      </w:pPr>
      <w:rPr>
        <w:rFonts w:cs="Times New Roman"/>
      </w:rPr>
    </w:lvl>
    <w:lvl w:ilvl="6" w:tplc="4B0A3EC2">
      <w:start w:val="1"/>
      <w:numFmt w:val="decimal"/>
      <w:lvlText w:val="%7."/>
      <w:lvlJc w:val="left"/>
      <w:pPr>
        <w:ind w:left="5040" w:hanging="360"/>
      </w:pPr>
      <w:rPr>
        <w:rFonts w:cs="Times New Roman"/>
      </w:rPr>
    </w:lvl>
    <w:lvl w:ilvl="7" w:tplc="07F6BC7C">
      <w:start w:val="1"/>
      <w:numFmt w:val="lowerLetter"/>
      <w:lvlText w:val="%8."/>
      <w:lvlJc w:val="left"/>
      <w:pPr>
        <w:ind w:left="5760" w:hanging="360"/>
      </w:pPr>
      <w:rPr>
        <w:rFonts w:cs="Times New Roman"/>
      </w:rPr>
    </w:lvl>
    <w:lvl w:ilvl="8" w:tplc="8A5ED77E">
      <w:start w:val="1"/>
      <w:numFmt w:val="lowerRoman"/>
      <w:lvlText w:val="%9."/>
      <w:lvlJc w:val="right"/>
      <w:pPr>
        <w:ind w:left="6480" w:hanging="180"/>
      </w:pPr>
      <w:rPr>
        <w:rFonts w:cs="Times New Roman"/>
      </w:rPr>
    </w:lvl>
  </w:abstractNum>
  <w:abstractNum w:abstractNumId="22" w15:restartNumberingAfterBreak="0">
    <w:nsid w:val="3C6F31B3"/>
    <w:multiLevelType w:val="hybridMultilevel"/>
    <w:tmpl w:val="F4FE78D2"/>
    <w:lvl w:ilvl="0" w:tplc="FFFFFFFF">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D786C60"/>
    <w:multiLevelType w:val="hybridMultilevel"/>
    <w:tmpl w:val="E55CBB88"/>
    <w:lvl w:ilvl="0" w:tplc="F14A64AC">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406C3E1A"/>
    <w:multiLevelType w:val="hybridMultilevel"/>
    <w:tmpl w:val="FFFFFFFF"/>
    <w:lvl w:ilvl="0" w:tplc="7472B8FC">
      <w:start w:val="1"/>
      <w:numFmt w:val="bullet"/>
      <w:lvlText w:val=""/>
      <w:lvlJc w:val="left"/>
      <w:pPr>
        <w:ind w:left="720" w:hanging="360"/>
      </w:pPr>
      <w:rPr>
        <w:rFonts w:ascii="Symbol" w:hAnsi="Symbol" w:hint="default"/>
      </w:rPr>
    </w:lvl>
    <w:lvl w:ilvl="1" w:tplc="1AEC28B4">
      <w:start w:val="1"/>
      <w:numFmt w:val="bullet"/>
      <w:lvlText w:val="o"/>
      <w:lvlJc w:val="left"/>
      <w:pPr>
        <w:ind w:left="1440" w:hanging="360"/>
      </w:pPr>
      <w:rPr>
        <w:rFonts w:ascii="Courier New" w:hAnsi="Courier New" w:hint="default"/>
      </w:rPr>
    </w:lvl>
    <w:lvl w:ilvl="2" w:tplc="0B60A050">
      <w:start w:val="1"/>
      <w:numFmt w:val="bullet"/>
      <w:lvlText w:val=""/>
      <w:lvlJc w:val="left"/>
      <w:pPr>
        <w:ind w:left="2160" w:hanging="360"/>
      </w:pPr>
      <w:rPr>
        <w:rFonts w:ascii="Wingdings" w:hAnsi="Wingdings" w:hint="default"/>
      </w:rPr>
    </w:lvl>
    <w:lvl w:ilvl="3" w:tplc="C930E50A">
      <w:start w:val="1"/>
      <w:numFmt w:val="bullet"/>
      <w:lvlText w:val=""/>
      <w:lvlJc w:val="left"/>
      <w:pPr>
        <w:ind w:left="2880" w:hanging="360"/>
      </w:pPr>
      <w:rPr>
        <w:rFonts w:ascii="Symbol" w:hAnsi="Symbol" w:hint="default"/>
      </w:rPr>
    </w:lvl>
    <w:lvl w:ilvl="4" w:tplc="402C4F3A">
      <w:start w:val="1"/>
      <w:numFmt w:val="bullet"/>
      <w:lvlText w:val="o"/>
      <w:lvlJc w:val="left"/>
      <w:pPr>
        <w:ind w:left="3600" w:hanging="360"/>
      </w:pPr>
      <w:rPr>
        <w:rFonts w:ascii="Courier New" w:hAnsi="Courier New" w:hint="default"/>
      </w:rPr>
    </w:lvl>
    <w:lvl w:ilvl="5" w:tplc="C68EF31E">
      <w:start w:val="1"/>
      <w:numFmt w:val="bullet"/>
      <w:lvlText w:val=""/>
      <w:lvlJc w:val="left"/>
      <w:pPr>
        <w:ind w:left="4320" w:hanging="360"/>
      </w:pPr>
      <w:rPr>
        <w:rFonts w:ascii="Wingdings" w:hAnsi="Wingdings" w:hint="default"/>
      </w:rPr>
    </w:lvl>
    <w:lvl w:ilvl="6" w:tplc="60A4CDBC">
      <w:start w:val="1"/>
      <w:numFmt w:val="bullet"/>
      <w:lvlText w:val=""/>
      <w:lvlJc w:val="left"/>
      <w:pPr>
        <w:ind w:left="5040" w:hanging="360"/>
      </w:pPr>
      <w:rPr>
        <w:rFonts w:ascii="Symbol" w:hAnsi="Symbol" w:hint="default"/>
      </w:rPr>
    </w:lvl>
    <w:lvl w:ilvl="7" w:tplc="473069C0">
      <w:start w:val="1"/>
      <w:numFmt w:val="bullet"/>
      <w:lvlText w:val="o"/>
      <w:lvlJc w:val="left"/>
      <w:pPr>
        <w:ind w:left="5760" w:hanging="360"/>
      </w:pPr>
      <w:rPr>
        <w:rFonts w:ascii="Courier New" w:hAnsi="Courier New" w:hint="default"/>
      </w:rPr>
    </w:lvl>
    <w:lvl w:ilvl="8" w:tplc="427C11A8">
      <w:start w:val="1"/>
      <w:numFmt w:val="bullet"/>
      <w:lvlText w:val=""/>
      <w:lvlJc w:val="left"/>
      <w:pPr>
        <w:ind w:left="6480" w:hanging="360"/>
      </w:pPr>
      <w:rPr>
        <w:rFonts w:ascii="Wingdings" w:hAnsi="Wingdings" w:hint="default"/>
      </w:rPr>
    </w:lvl>
  </w:abstractNum>
  <w:abstractNum w:abstractNumId="25" w15:restartNumberingAfterBreak="0">
    <w:nsid w:val="43BE1338"/>
    <w:multiLevelType w:val="hybridMultilevel"/>
    <w:tmpl w:val="66D8D48C"/>
    <w:lvl w:ilvl="0" w:tplc="F46C7CF6">
      <w:start w:val="5"/>
      <w:numFmt w:val="bullet"/>
      <w:lvlText w:val="-"/>
      <w:lvlJc w:val="left"/>
      <w:pPr>
        <w:ind w:left="720" w:hanging="360"/>
      </w:pPr>
      <w:rPr>
        <w:rFonts w:ascii="Calibri" w:eastAsia="Times New Roman" w:hAnsi="Calibri"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58A321E4"/>
    <w:multiLevelType w:val="multilevel"/>
    <w:tmpl w:val="E8BAE50A"/>
    <w:styleLink w:val="VariantaA-odrky"/>
    <w:lvl w:ilvl="0">
      <w:start w:val="1"/>
      <w:numFmt w:val="bullet"/>
      <w:lvlText w:val=""/>
      <w:lvlJc w:val="left"/>
      <w:pPr>
        <w:ind w:left="357" w:hanging="357"/>
      </w:pPr>
      <w:rPr>
        <w:rFonts w:ascii="Wingdings" w:hAnsi="Wingdings" w:hint="default"/>
        <w:sz w:val="16"/>
      </w:rPr>
    </w:lvl>
    <w:lvl w:ilvl="1">
      <w:start w:val="1"/>
      <w:numFmt w:val="bullet"/>
      <w:lvlText w:val=""/>
      <w:lvlJc w:val="left"/>
      <w:pPr>
        <w:ind w:left="714" w:hanging="357"/>
      </w:pPr>
      <w:rPr>
        <w:rFonts w:ascii="Wingdings" w:hAnsi="Wingdings" w:hint="default"/>
        <w:sz w:val="14"/>
      </w:rPr>
    </w:lvl>
    <w:lvl w:ilvl="2">
      <w:start w:val="1"/>
      <w:numFmt w:val="bullet"/>
      <w:lvlText w:val=""/>
      <w:lvlJc w:val="left"/>
      <w:pPr>
        <w:ind w:left="1071" w:hanging="357"/>
      </w:pPr>
      <w:rPr>
        <w:rFonts w:ascii="Wingdings" w:hAnsi="Wingdings" w:hint="default"/>
        <w:sz w:val="10"/>
      </w:rPr>
    </w:lvl>
    <w:lvl w:ilvl="3">
      <w:start w:val="1"/>
      <w:numFmt w:val="bullet"/>
      <w:lvlText w:val=""/>
      <w:lvlJc w:val="left"/>
      <w:pPr>
        <w:ind w:left="1428" w:hanging="357"/>
      </w:pPr>
      <w:rPr>
        <w:rFonts w:ascii="Wingdings" w:hAnsi="Wingdings" w:hint="default"/>
        <w:sz w:val="10"/>
      </w:rPr>
    </w:lvl>
    <w:lvl w:ilvl="4">
      <w:start w:val="1"/>
      <w:numFmt w:val="bullet"/>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sz w:val="10"/>
      </w:rPr>
    </w:lvl>
  </w:abstractNum>
  <w:abstractNum w:abstractNumId="27" w15:restartNumberingAfterBreak="0">
    <w:nsid w:val="5AE84185"/>
    <w:multiLevelType w:val="multilevel"/>
    <w:tmpl w:val="52588A22"/>
    <w:name w:val="vz"/>
    <w:lvl w:ilvl="0">
      <w:start w:val="1"/>
      <w:numFmt w:val="upperLetter"/>
      <w:lvlText w:val="%1"/>
      <w:lvlJc w:val="left"/>
      <w:pPr>
        <w:ind w:left="431" w:hanging="431"/>
      </w:pPr>
      <w:rPr>
        <w:rFonts w:cs="Times New Roman" w:hint="default"/>
      </w:rPr>
    </w:lvl>
    <w:lvl w:ilvl="1">
      <w:start w:val="1"/>
      <w:numFmt w:val="decimal"/>
      <w:pStyle w:val="Nadpis2"/>
      <w:lvlText w:val="%1.%2"/>
      <w:lvlJc w:val="left"/>
      <w:pPr>
        <w:ind w:left="431" w:hanging="431"/>
      </w:pPr>
      <w:rPr>
        <w:rFonts w:cs="Times New Roman" w:hint="default"/>
      </w:rPr>
    </w:lvl>
    <w:lvl w:ilvl="2">
      <w:start w:val="1"/>
      <w:numFmt w:val="decimal"/>
      <w:pStyle w:val="Nadpis3"/>
      <w:lvlText w:val="%1.%2.1"/>
      <w:lvlJc w:val="left"/>
      <w:pPr>
        <w:ind w:left="431" w:hanging="431"/>
      </w:pPr>
      <w:rPr>
        <w:rFonts w:cs="Times New Roman" w:hint="default"/>
      </w:rPr>
    </w:lvl>
    <w:lvl w:ilvl="3">
      <w:start w:val="1"/>
      <w:numFmt w:val="decimal"/>
      <w:lvlText w:val="%1.%2.%3.%4"/>
      <w:lvlJc w:val="left"/>
      <w:pPr>
        <w:ind w:left="431" w:hanging="431"/>
      </w:pPr>
      <w:rPr>
        <w:rFonts w:cs="Times New Roman" w:hint="default"/>
      </w:rPr>
    </w:lvl>
    <w:lvl w:ilvl="4">
      <w:start w:val="1"/>
      <w:numFmt w:val="decimal"/>
      <w:lvlText w:val="%1.%2.%3.%4.%5"/>
      <w:lvlJc w:val="left"/>
      <w:pPr>
        <w:ind w:left="431" w:hanging="431"/>
      </w:pPr>
      <w:rPr>
        <w:rFonts w:cs="Times New Roman" w:hint="default"/>
      </w:rPr>
    </w:lvl>
    <w:lvl w:ilvl="5">
      <w:start w:val="1"/>
      <w:numFmt w:val="decimal"/>
      <w:lvlText w:val="%1.%2.%3.%4.%5.%6"/>
      <w:lvlJc w:val="left"/>
      <w:pPr>
        <w:ind w:left="431" w:hanging="431"/>
      </w:pPr>
      <w:rPr>
        <w:rFonts w:cs="Times New Roman" w:hint="default"/>
      </w:rPr>
    </w:lvl>
    <w:lvl w:ilvl="6">
      <w:start w:val="1"/>
      <w:numFmt w:val="decimal"/>
      <w:lvlText w:val="%1.%2.%3.%4.%5.%6.%7"/>
      <w:lvlJc w:val="left"/>
      <w:pPr>
        <w:ind w:left="431" w:hanging="431"/>
      </w:pPr>
      <w:rPr>
        <w:rFonts w:cs="Times New Roman" w:hint="default"/>
      </w:rPr>
    </w:lvl>
    <w:lvl w:ilvl="7">
      <w:start w:val="1"/>
      <w:numFmt w:val="decimal"/>
      <w:lvlText w:val="%1.%2.%3.%4.%5.%6.%7.%8"/>
      <w:lvlJc w:val="left"/>
      <w:pPr>
        <w:ind w:left="431" w:hanging="431"/>
      </w:pPr>
      <w:rPr>
        <w:rFonts w:cs="Times New Roman" w:hint="default"/>
      </w:rPr>
    </w:lvl>
    <w:lvl w:ilvl="8">
      <w:start w:val="1"/>
      <w:numFmt w:val="decimal"/>
      <w:lvlText w:val="%1.%2.%3.%4.%5.%6.%7.%8.%9"/>
      <w:lvlJc w:val="left"/>
      <w:pPr>
        <w:ind w:left="431" w:hanging="431"/>
      </w:pPr>
      <w:rPr>
        <w:rFonts w:cs="Times New Roman" w:hint="default"/>
      </w:rPr>
    </w:lvl>
  </w:abstractNum>
  <w:abstractNum w:abstractNumId="28" w15:restartNumberingAfterBreak="0">
    <w:nsid w:val="5B2C79D0"/>
    <w:multiLevelType w:val="multilevel"/>
    <w:tmpl w:val="93A25230"/>
    <w:styleLink w:val="WWNum44"/>
    <w:lvl w:ilvl="0">
      <w:numFmt w:val="bullet"/>
      <w:lvlText w:val="-"/>
      <w:lvlJc w:val="left"/>
      <w:pPr>
        <w:ind w:left="720" w:hanging="360"/>
      </w:pPr>
      <w:rPr>
        <w:rFonts w:ascii="Times New Roman" w:eastAsia="Times New Roman" w:hAnsi="Times New Roman" w:hint="default"/>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9" w15:restartNumberingAfterBreak="0">
    <w:nsid w:val="69F76D3C"/>
    <w:multiLevelType w:val="hybridMultilevel"/>
    <w:tmpl w:val="C1AA2224"/>
    <w:lvl w:ilvl="0" w:tplc="535074F0">
      <w:numFmt w:val="bullet"/>
      <w:lvlText w:val="-"/>
      <w:lvlJc w:val="left"/>
      <w:pPr>
        <w:ind w:left="720" w:hanging="360"/>
      </w:pPr>
      <w:rPr>
        <w:rFonts w:ascii="Times New Roman" w:eastAsia="Times New Roman" w:hAnsi="Times New Roman" w:cs="Times New Roman"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AF1A1F"/>
    <w:multiLevelType w:val="multilevel"/>
    <w:tmpl w:val="44FCC4DE"/>
    <w:lvl w:ilvl="0">
      <w:start w:val="1"/>
      <w:numFmt w:val="decimal"/>
      <w:pStyle w:val="Textodstavce"/>
      <w:lvlText w:val="(%1)"/>
      <w:lvlJc w:val="left"/>
      <w:pPr>
        <w:tabs>
          <w:tab w:val="num" w:pos="782"/>
        </w:tabs>
        <w:ind w:firstLine="425"/>
      </w:pPr>
      <w:rPr>
        <w:rFonts w:cs="Times New Roman"/>
      </w:rPr>
    </w:lvl>
    <w:lvl w:ilvl="1">
      <w:start w:val="1"/>
      <w:numFmt w:val="lowerLetter"/>
      <w:pStyle w:val="Textpsmene"/>
      <w:lvlText w:val="%2)"/>
      <w:lvlJc w:val="left"/>
      <w:pPr>
        <w:tabs>
          <w:tab w:val="num" w:pos="1417"/>
        </w:tabs>
        <w:ind w:left="1417" w:hanging="425"/>
      </w:pPr>
      <w:rPr>
        <w:rFonts w:cs="Times New Roman" w:hint="default"/>
      </w:rPr>
    </w:lvl>
    <w:lvl w:ilvl="2">
      <w:start w:val="1"/>
      <w:numFmt w:val="decimal"/>
      <w:pStyle w:val="Textbodu"/>
      <w:isLgl/>
      <w:lvlText w:val="%3."/>
      <w:lvlJc w:val="left"/>
      <w:pPr>
        <w:tabs>
          <w:tab w:val="num" w:pos="850"/>
        </w:tabs>
        <w:ind w:left="850"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31" w15:restartNumberingAfterBreak="0">
    <w:nsid w:val="72E76AFD"/>
    <w:multiLevelType w:val="multilevel"/>
    <w:tmpl w:val="03ECB13C"/>
    <w:styleLink w:val="Styl1"/>
    <w:lvl w:ilvl="0">
      <w:start w:val="1"/>
      <w:numFmt w:val="none"/>
      <w:lvlText w:val="A"/>
      <w:lvlJc w:val="left"/>
      <w:pPr>
        <w:ind w:left="360" w:hanging="360"/>
      </w:pPr>
      <w:rPr>
        <w:rFonts w:ascii="Calibri" w:hAnsi="Calibri" w:cs="Times New Roman" w:hint="default"/>
        <w:b w:val="0"/>
        <w:i w:val="0"/>
        <w:strike w:val="0"/>
        <w:dstrike w:val="0"/>
        <w:vertAlign w:val="baseline"/>
      </w:rPr>
    </w:lvl>
    <w:lvl w:ilvl="1">
      <w:start w:val="1"/>
      <w:numFmt w:val="upperLetter"/>
      <w:lvlText w:val="%2)"/>
      <w:lvlJc w:val="left"/>
      <w:pPr>
        <w:ind w:left="720" w:hanging="360"/>
      </w:pPr>
      <w:rPr>
        <w:rFonts w:ascii="A" w:hAnsi="A"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2" w15:restartNumberingAfterBreak="0">
    <w:nsid w:val="7A753996"/>
    <w:multiLevelType w:val="hybridMultilevel"/>
    <w:tmpl w:val="FFFFFFFF"/>
    <w:lvl w:ilvl="0" w:tplc="C31EC6F2">
      <w:start w:val="1"/>
      <w:numFmt w:val="lowerLetter"/>
      <w:lvlText w:val="%1)"/>
      <w:lvlJc w:val="left"/>
      <w:pPr>
        <w:ind w:left="720" w:hanging="360"/>
      </w:pPr>
      <w:rPr>
        <w:rFonts w:cs="Times New Roman"/>
      </w:rPr>
    </w:lvl>
    <w:lvl w:ilvl="1" w:tplc="EC24D44A">
      <w:start w:val="1"/>
      <w:numFmt w:val="lowerLetter"/>
      <w:lvlText w:val="%2."/>
      <w:lvlJc w:val="left"/>
      <w:pPr>
        <w:ind w:left="1440" w:hanging="360"/>
      </w:pPr>
      <w:rPr>
        <w:rFonts w:cs="Times New Roman"/>
      </w:rPr>
    </w:lvl>
    <w:lvl w:ilvl="2" w:tplc="C540C0CC">
      <w:start w:val="1"/>
      <w:numFmt w:val="lowerRoman"/>
      <w:lvlText w:val="%3."/>
      <w:lvlJc w:val="right"/>
      <w:pPr>
        <w:ind w:left="2160" w:hanging="180"/>
      </w:pPr>
      <w:rPr>
        <w:rFonts w:cs="Times New Roman"/>
      </w:rPr>
    </w:lvl>
    <w:lvl w:ilvl="3" w:tplc="05B67EE6">
      <w:start w:val="1"/>
      <w:numFmt w:val="decimal"/>
      <w:lvlText w:val="%4."/>
      <w:lvlJc w:val="left"/>
      <w:pPr>
        <w:ind w:left="2880" w:hanging="360"/>
      </w:pPr>
      <w:rPr>
        <w:rFonts w:cs="Times New Roman"/>
      </w:rPr>
    </w:lvl>
    <w:lvl w:ilvl="4" w:tplc="DBB68194">
      <w:start w:val="1"/>
      <w:numFmt w:val="lowerLetter"/>
      <w:lvlText w:val="%5."/>
      <w:lvlJc w:val="left"/>
      <w:pPr>
        <w:ind w:left="3600" w:hanging="360"/>
      </w:pPr>
      <w:rPr>
        <w:rFonts w:cs="Times New Roman"/>
      </w:rPr>
    </w:lvl>
    <w:lvl w:ilvl="5" w:tplc="67E08B32">
      <w:start w:val="1"/>
      <w:numFmt w:val="lowerRoman"/>
      <w:lvlText w:val="%6."/>
      <w:lvlJc w:val="right"/>
      <w:pPr>
        <w:ind w:left="4320" w:hanging="180"/>
      </w:pPr>
      <w:rPr>
        <w:rFonts w:cs="Times New Roman"/>
      </w:rPr>
    </w:lvl>
    <w:lvl w:ilvl="6" w:tplc="A4387E8A">
      <w:start w:val="1"/>
      <w:numFmt w:val="decimal"/>
      <w:lvlText w:val="%7."/>
      <w:lvlJc w:val="left"/>
      <w:pPr>
        <w:ind w:left="5040" w:hanging="360"/>
      </w:pPr>
      <w:rPr>
        <w:rFonts w:cs="Times New Roman"/>
      </w:rPr>
    </w:lvl>
    <w:lvl w:ilvl="7" w:tplc="ED08E820">
      <w:start w:val="1"/>
      <w:numFmt w:val="lowerLetter"/>
      <w:lvlText w:val="%8."/>
      <w:lvlJc w:val="left"/>
      <w:pPr>
        <w:ind w:left="5760" w:hanging="360"/>
      </w:pPr>
      <w:rPr>
        <w:rFonts w:cs="Times New Roman"/>
      </w:rPr>
    </w:lvl>
    <w:lvl w:ilvl="8" w:tplc="ADE47372">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 w:numId="4">
    <w:abstractNumId w:val="5"/>
  </w:num>
  <w:num w:numId="5">
    <w:abstractNumId w:val="3"/>
  </w:num>
  <w:num w:numId="6">
    <w:abstractNumId w:val="4"/>
  </w:num>
  <w:num w:numId="7">
    <w:abstractNumId w:val="2"/>
  </w:num>
  <w:num w:numId="8">
    <w:abstractNumId w:val="1"/>
  </w:num>
  <w:num w:numId="9">
    <w:abstractNumId w:val="0"/>
  </w:num>
  <w:num w:numId="10">
    <w:abstractNumId w:val="5"/>
  </w:num>
  <w:num w:numId="11">
    <w:abstractNumId w:val="3"/>
  </w:num>
  <w:num w:numId="12">
    <w:abstractNumId w:val="4"/>
  </w:num>
  <w:num w:numId="13">
    <w:abstractNumId w:val="32"/>
  </w:num>
  <w:num w:numId="14">
    <w:abstractNumId w:val="21"/>
  </w:num>
  <w:num w:numId="15">
    <w:abstractNumId w:val="24"/>
  </w:num>
  <w:num w:numId="16">
    <w:abstractNumId w:val="2"/>
  </w:num>
  <w:num w:numId="17">
    <w:abstractNumId w:val="14"/>
  </w:num>
  <w:num w:numId="18">
    <w:abstractNumId w:val="20"/>
  </w:num>
  <w:num w:numId="19">
    <w:abstractNumId w:val="23"/>
  </w:num>
  <w:num w:numId="20">
    <w:abstractNumId w:val="31"/>
  </w:num>
  <w:num w:numId="21">
    <w:abstractNumId w:val="7"/>
  </w:num>
  <w:num w:numId="22">
    <w:abstractNumId w:val="11"/>
  </w:num>
  <w:num w:numId="23">
    <w:abstractNumId w:val="27"/>
  </w:num>
  <w:num w:numId="24">
    <w:abstractNumId w:val="13"/>
  </w:num>
  <w:num w:numId="25">
    <w:abstractNumId w:val="12"/>
  </w:num>
  <w:num w:numId="26">
    <w:abstractNumId w:val="22"/>
  </w:num>
  <w:num w:numId="27">
    <w:abstractNumId w:val="8"/>
  </w:num>
  <w:num w:numId="28">
    <w:abstractNumId w:val="9"/>
  </w:num>
  <w:num w:numId="29">
    <w:abstractNumId w:val="26"/>
  </w:num>
  <w:num w:numId="30">
    <w:abstractNumId w:val="10"/>
  </w:num>
  <w:num w:numId="31">
    <w:abstractNumId w:val="30"/>
  </w:num>
  <w:num w:numId="32">
    <w:abstractNumId w:val="28"/>
  </w:num>
  <w:num w:numId="33">
    <w:abstractNumId w:val="17"/>
  </w:num>
  <w:num w:numId="34">
    <w:abstractNumId w:val="6"/>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19"/>
  </w:num>
  <w:num w:numId="41">
    <w:abstractNumId w:val="15"/>
  </w:num>
  <w:num w:numId="42">
    <w:abstractNumId w:val="16"/>
  </w:num>
  <w:num w:numId="43">
    <w:abstractNumId w:val="29"/>
  </w:num>
  <w:num w:numId="44">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B74"/>
    <w:rsid w:val="0000027F"/>
    <w:rsid w:val="00000994"/>
    <w:rsid w:val="00000C8A"/>
    <w:rsid w:val="00000D29"/>
    <w:rsid w:val="00000D8F"/>
    <w:rsid w:val="00003C65"/>
    <w:rsid w:val="00004515"/>
    <w:rsid w:val="0000481A"/>
    <w:rsid w:val="00004A50"/>
    <w:rsid w:val="00004F0E"/>
    <w:rsid w:val="00004FD5"/>
    <w:rsid w:val="000057DE"/>
    <w:rsid w:val="000063DE"/>
    <w:rsid w:val="00006F78"/>
    <w:rsid w:val="00007F22"/>
    <w:rsid w:val="00010457"/>
    <w:rsid w:val="0001183F"/>
    <w:rsid w:val="00012220"/>
    <w:rsid w:val="000128D1"/>
    <w:rsid w:val="00012F84"/>
    <w:rsid w:val="000134C0"/>
    <w:rsid w:val="00014DB1"/>
    <w:rsid w:val="000151FA"/>
    <w:rsid w:val="00015CD9"/>
    <w:rsid w:val="00016101"/>
    <w:rsid w:val="00016C9D"/>
    <w:rsid w:val="00017326"/>
    <w:rsid w:val="00017B0A"/>
    <w:rsid w:val="00020AEE"/>
    <w:rsid w:val="00020BA0"/>
    <w:rsid w:val="000211A1"/>
    <w:rsid w:val="00021E46"/>
    <w:rsid w:val="00023BCD"/>
    <w:rsid w:val="000240A0"/>
    <w:rsid w:val="00024429"/>
    <w:rsid w:val="0002587B"/>
    <w:rsid w:val="00026B07"/>
    <w:rsid w:val="00027586"/>
    <w:rsid w:val="00027BBF"/>
    <w:rsid w:val="000303C0"/>
    <w:rsid w:val="000304E2"/>
    <w:rsid w:val="0003169E"/>
    <w:rsid w:val="00033076"/>
    <w:rsid w:val="00033846"/>
    <w:rsid w:val="00033D6A"/>
    <w:rsid w:val="00033E9E"/>
    <w:rsid w:val="0003456B"/>
    <w:rsid w:val="00034FD6"/>
    <w:rsid w:val="0003676D"/>
    <w:rsid w:val="000375C4"/>
    <w:rsid w:val="00041F5B"/>
    <w:rsid w:val="00043BC3"/>
    <w:rsid w:val="000456DA"/>
    <w:rsid w:val="00047591"/>
    <w:rsid w:val="00047A53"/>
    <w:rsid w:val="0005196E"/>
    <w:rsid w:val="000527B6"/>
    <w:rsid w:val="000528E4"/>
    <w:rsid w:val="000537AF"/>
    <w:rsid w:val="00053F7E"/>
    <w:rsid w:val="000558DF"/>
    <w:rsid w:val="00055A94"/>
    <w:rsid w:val="00055EF2"/>
    <w:rsid w:val="00055FBC"/>
    <w:rsid w:val="00056957"/>
    <w:rsid w:val="00056DFA"/>
    <w:rsid w:val="000570FE"/>
    <w:rsid w:val="000572FD"/>
    <w:rsid w:val="00057832"/>
    <w:rsid w:val="00062951"/>
    <w:rsid w:val="00062E84"/>
    <w:rsid w:val="000636F7"/>
    <w:rsid w:val="0006420A"/>
    <w:rsid w:val="0006552C"/>
    <w:rsid w:val="00065B10"/>
    <w:rsid w:val="0006607D"/>
    <w:rsid w:val="00066148"/>
    <w:rsid w:val="00066486"/>
    <w:rsid w:val="00066EE0"/>
    <w:rsid w:val="000677B0"/>
    <w:rsid w:val="00067BC4"/>
    <w:rsid w:val="00071816"/>
    <w:rsid w:val="00071E5A"/>
    <w:rsid w:val="000727A1"/>
    <w:rsid w:val="00072949"/>
    <w:rsid w:val="00074337"/>
    <w:rsid w:val="00074DB5"/>
    <w:rsid w:val="000755E1"/>
    <w:rsid w:val="000758BB"/>
    <w:rsid w:val="0007648C"/>
    <w:rsid w:val="00077F5C"/>
    <w:rsid w:val="0008196A"/>
    <w:rsid w:val="00083627"/>
    <w:rsid w:val="00085943"/>
    <w:rsid w:val="00085948"/>
    <w:rsid w:val="00086152"/>
    <w:rsid w:val="0008788C"/>
    <w:rsid w:val="00090BFF"/>
    <w:rsid w:val="00093371"/>
    <w:rsid w:val="00093382"/>
    <w:rsid w:val="0009347F"/>
    <w:rsid w:val="0009362A"/>
    <w:rsid w:val="0009434C"/>
    <w:rsid w:val="000944E7"/>
    <w:rsid w:val="000A0D7E"/>
    <w:rsid w:val="000A2CD4"/>
    <w:rsid w:val="000A3708"/>
    <w:rsid w:val="000A3EAC"/>
    <w:rsid w:val="000A40CF"/>
    <w:rsid w:val="000A4A4E"/>
    <w:rsid w:val="000A52CD"/>
    <w:rsid w:val="000A5CC9"/>
    <w:rsid w:val="000A75E7"/>
    <w:rsid w:val="000B0F01"/>
    <w:rsid w:val="000B2B52"/>
    <w:rsid w:val="000B2EE6"/>
    <w:rsid w:val="000B3723"/>
    <w:rsid w:val="000B4183"/>
    <w:rsid w:val="000B636E"/>
    <w:rsid w:val="000B6D88"/>
    <w:rsid w:val="000B7AC2"/>
    <w:rsid w:val="000C0BA8"/>
    <w:rsid w:val="000C14F7"/>
    <w:rsid w:val="000C1CD1"/>
    <w:rsid w:val="000C1F04"/>
    <w:rsid w:val="000C25F3"/>
    <w:rsid w:val="000C27B2"/>
    <w:rsid w:val="000C4837"/>
    <w:rsid w:val="000C4857"/>
    <w:rsid w:val="000C4F63"/>
    <w:rsid w:val="000C699B"/>
    <w:rsid w:val="000C7B64"/>
    <w:rsid w:val="000C7D91"/>
    <w:rsid w:val="000D0E25"/>
    <w:rsid w:val="000D11DE"/>
    <w:rsid w:val="000D1C8F"/>
    <w:rsid w:val="000D2E4D"/>
    <w:rsid w:val="000D3ED2"/>
    <w:rsid w:val="000D4246"/>
    <w:rsid w:val="000D4F4A"/>
    <w:rsid w:val="000D5315"/>
    <w:rsid w:val="000D653A"/>
    <w:rsid w:val="000D664A"/>
    <w:rsid w:val="000D7281"/>
    <w:rsid w:val="000D7791"/>
    <w:rsid w:val="000E07A7"/>
    <w:rsid w:val="000E093E"/>
    <w:rsid w:val="000E23EC"/>
    <w:rsid w:val="000E281E"/>
    <w:rsid w:val="000E296E"/>
    <w:rsid w:val="000E2D89"/>
    <w:rsid w:val="000E66DA"/>
    <w:rsid w:val="000E6950"/>
    <w:rsid w:val="000E7119"/>
    <w:rsid w:val="000E7899"/>
    <w:rsid w:val="000F0818"/>
    <w:rsid w:val="000F0CED"/>
    <w:rsid w:val="000F39A2"/>
    <w:rsid w:val="000F5C51"/>
    <w:rsid w:val="000F6565"/>
    <w:rsid w:val="0010010E"/>
    <w:rsid w:val="00100C78"/>
    <w:rsid w:val="001015C0"/>
    <w:rsid w:val="00101B4E"/>
    <w:rsid w:val="00103261"/>
    <w:rsid w:val="00105153"/>
    <w:rsid w:val="00106204"/>
    <w:rsid w:val="00112412"/>
    <w:rsid w:val="001135EB"/>
    <w:rsid w:val="00114D0D"/>
    <w:rsid w:val="00115BA6"/>
    <w:rsid w:val="00116205"/>
    <w:rsid w:val="00117775"/>
    <w:rsid w:val="001222E4"/>
    <w:rsid w:val="001232FF"/>
    <w:rsid w:val="00123EA4"/>
    <w:rsid w:val="00123F07"/>
    <w:rsid w:val="00123F7F"/>
    <w:rsid w:val="00124837"/>
    <w:rsid w:val="00124E95"/>
    <w:rsid w:val="001258D5"/>
    <w:rsid w:val="001270C3"/>
    <w:rsid w:val="00127166"/>
    <w:rsid w:val="001300E0"/>
    <w:rsid w:val="00130306"/>
    <w:rsid w:val="00131FEC"/>
    <w:rsid w:val="0013203D"/>
    <w:rsid w:val="001325F2"/>
    <w:rsid w:val="00132C0E"/>
    <w:rsid w:val="00133D87"/>
    <w:rsid w:val="001348C9"/>
    <w:rsid w:val="00136284"/>
    <w:rsid w:val="00136F06"/>
    <w:rsid w:val="00140391"/>
    <w:rsid w:val="001404A6"/>
    <w:rsid w:val="001407C6"/>
    <w:rsid w:val="001426EA"/>
    <w:rsid w:val="001431C8"/>
    <w:rsid w:val="001431FB"/>
    <w:rsid w:val="00144355"/>
    <w:rsid w:val="00144FEF"/>
    <w:rsid w:val="001468C6"/>
    <w:rsid w:val="001471CC"/>
    <w:rsid w:val="00150EE8"/>
    <w:rsid w:val="00151722"/>
    <w:rsid w:val="00151F63"/>
    <w:rsid w:val="001525F4"/>
    <w:rsid w:val="001534AA"/>
    <w:rsid w:val="001536C4"/>
    <w:rsid w:val="00155613"/>
    <w:rsid w:val="001557AB"/>
    <w:rsid w:val="00156403"/>
    <w:rsid w:val="00156625"/>
    <w:rsid w:val="00161BE7"/>
    <w:rsid w:val="001624A8"/>
    <w:rsid w:val="001631F2"/>
    <w:rsid w:val="001641EA"/>
    <w:rsid w:val="00164369"/>
    <w:rsid w:val="00164E00"/>
    <w:rsid w:val="0016707F"/>
    <w:rsid w:val="00167804"/>
    <w:rsid w:val="00167832"/>
    <w:rsid w:val="0017031C"/>
    <w:rsid w:val="00172C83"/>
    <w:rsid w:val="001735CC"/>
    <w:rsid w:val="00174CC1"/>
    <w:rsid w:val="00174EBC"/>
    <w:rsid w:val="00174F53"/>
    <w:rsid w:val="00175FCF"/>
    <w:rsid w:val="00177356"/>
    <w:rsid w:val="00182164"/>
    <w:rsid w:val="00183333"/>
    <w:rsid w:val="00183C4F"/>
    <w:rsid w:val="00184D3D"/>
    <w:rsid w:val="00184D90"/>
    <w:rsid w:val="001858BD"/>
    <w:rsid w:val="0018699C"/>
    <w:rsid w:val="00191AB7"/>
    <w:rsid w:val="00194729"/>
    <w:rsid w:val="00194FFD"/>
    <w:rsid w:val="001968E9"/>
    <w:rsid w:val="001A0AE7"/>
    <w:rsid w:val="001A1396"/>
    <w:rsid w:val="001A5387"/>
    <w:rsid w:val="001A57F8"/>
    <w:rsid w:val="001A695F"/>
    <w:rsid w:val="001A7F28"/>
    <w:rsid w:val="001B074E"/>
    <w:rsid w:val="001B1598"/>
    <w:rsid w:val="001B6B77"/>
    <w:rsid w:val="001B7BD9"/>
    <w:rsid w:val="001C31A9"/>
    <w:rsid w:val="001C4370"/>
    <w:rsid w:val="001C46E0"/>
    <w:rsid w:val="001C4DF5"/>
    <w:rsid w:val="001C51C6"/>
    <w:rsid w:val="001C5CCC"/>
    <w:rsid w:val="001C6703"/>
    <w:rsid w:val="001C6E1E"/>
    <w:rsid w:val="001C752E"/>
    <w:rsid w:val="001D0096"/>
    <w:rsid w:val="001D0A38"/>
    <w:rsid w:val="001D1DFD"/>
    <w:rsid w:val="001D224D"/>
    <w:rsid w:val="001D3851"/>
    <w:rsid w:val="001D3896"/>
    <w:rsid w:val="001D3CCE"/>
    <w:rsid w:val="001D40E8"/>
    <w:rsid w:val="001D4D52"/>
    <w:rsid w:val="001D55E3"/>
    <w:rsid w:val="001D5F45"/>
    <w:rsid w:val="001E2DA2"/>
    <w:rsid w:val="001E5894"/>
    <w:rsid w:val="001E7299"/>
    <w:rsid w:val="001E7E4A"/>
    <w:rsid w:val="001F1362"/>
    <w:rsid w:val="001F1AD6"/>
    <w:rsid w:val="001F1D70"/>
    <w:rsid w:val="001F1E7E"/>
    <w:rsid w:val="001F2410"/>
    <w:rsid w:val="001F297F"/>
    <w:rsid w:val="001F37E7"/>
    <w:rsid w:val="001F4FB5"/>
    <w:rsid w:val="001F5363"/>
    <w:rsid w:val="001F5652"/>
    <w:rsid w:val="001F6CA7"/>
    <w:rsid w:val="002032BA"/>
    <w:rsid w:val="00203CEA"/>
    <w:rsid w:val="002042AF"/>
    <w:rsid w:val="00204844"/>
    <w:rsid w:val="002102E7"/>
    <w:rsid w:val="002113FA"/>
    <w:rsid w:val="00211FB5"/>
    <w:rsid w:val="00212744"/>
    <w:rsid w:val="0021310C"/>
    <w:rsid w:val="002138E8"/>
    <w:rsid w:val="002151DF"/>
    <w:rsid w:val="00216C36"/>
    <w:rsid w:val="002212CA"/>
    <w:rsid w:val="00221CA1"/>
    <w:rsid w:val="00221DA4"/>
    <w:rsid w:val="00221F8F"/>
    <w:rsid w:val="002226D9"/>
    <w:rsid w:val="0022279A"/>
    <w:rsid w:val="0022298E"/>
    <w:rsid w:val="00223610"/>
    <w:rsid w:val="0022438B"/>
    <w:rsid w:val="00227F0D"/>
    <w:rsid w:val="00230A20"/>
    <w:rsid w:val="00230D65"/>
    <w:rsid w:val="00230E02"/>
    <w:rsid w:val="00231080"/>
    <w:rsid w:val="00231388"/>
    <w:rsid w:val="00231688"/>
    <w:rsid w:val="00231884"/>
    <w:rsid w:val="00232842"/>
    <w:rsid w:val="002348FF"/>
    <w:rsid w:val="00234C1C"/>
    <w:rsid w:val="00234C41"/>
    <w:rsid w:val="0023528B"/>
    <w:rsid w:val="00235FC1"/>
    <w:rsid w:val="002367F1"/>
    <w:rsid w:val="00240B6A"/>
    <w:rsid w:val="00240E63"/>
    <w:rsid w:val="00240F7E"/>
    <w:rsid w:val="0024193F"/>
    <w:rsid w:val="002438F8"/>
    <w:rsid w:val="00243F10"/>
    <w:rsid w:val="00245B1F"/>
    <w:rsid w:val="00246666"/>
    <w:rsid w:val="00246B98"/>
    <w:rsid w:val="00251B1A"/>
    <w:rsid w:val="00251D76"/>
    <w:rsid w:val="002560FC"/>
    <w:rsid w:val="002571F6"/>
    <w:rsid w:val="0026079A"/>
    <w:rsid w:val="00260C8A"/>
    <w:rsid w:val="00261CEF"/>
    <w:rsid w:val="00261E2E"/>
    <w:rsid w:val="00261F60"/>
    <w:rsid w:val="002632DB"/>
    <w:rsid w:val="00263A41"/>
    <w:rsid w:val="00264199"/>
    <w:rsid w:val="00264BFC"/>
    <w:rsid w:val="00265EEF"/>
    <w:rsid w:val="00266A6B"/>
    <w:rsid w:val="00270264"/>
    <w:rsid w:val="002706FA"/>
    <w:rsid w:val="00270B9E"/>
    <w:rsid w:val="002714C9"/>
    <w:rsid w:val="002733FD"/>
    <w:rsid w:val="00274C73"/>
    <w:rsid w:val="00275113"/>
    <w:rsid w:val="0027572A"/>
    <w:rsid w:val="0028166F"/>
    <w:rsid w:val="002816C9"/>
    <w:rsid w:val="0028405F"/>
    <w:rsid w:val="00287721"/>
    <w:rsid w:val="00287C90"/>
    <w:rsid w:val="00292E35"/>
    <w:rsid w:val="0029344C"/>
    <w:rsid w:val="00296E7A"/>
    <w:rsid w:val="00297507"/>
    <w:rsid w:val="00297926"/>
    <w:rsid w:val="002A0CC0"/>
    <w:rsid w:val="002A11D6"/>
    <w:rsid w:val="002A3239"/>
    <w:rsid w:val="002A329E"/>
    <w:rsid w:val="002A4406"/>
    <w:rsid w:val="002A4D29"/>
    <w:rsid w:val="002A603B"/>
    <w:rsid w:val="002A6586"/>
    <w:rsid w:val="002A70D9"/>
    <w:rsid w:val="002A773E"/>
    <w:rsid w:val="002A7F15"/>
    <w:rsid w:val="002B06FB"/>
    <w:rsid w:val="002B17E2"/>
    <w:rsid w:val="002B6363"/>
    <w:rsid w:val="002C1394"/>
    <w:rsid w:val="002C13FC"/>
    <w:rsid w:val="002C1B2F"/>
    <w:rsid w:val="002C5122"/>
    <w:rsid w:val="002C5A75"/>
    <w:rsid w:val="002C6C22"/>
    <w:rsid w:val="002C79CF"/>
    <w:rsid w:val="002D1CF5"/>
    <w:rsid w:val="002D1D25"/>
    <w:rsid w:val="002D2498"/>
    <w:rsid w:val="002D5BFC"/>
    <w:rsid w:val="002E14E2"/>
    <w:rsid w:val="002E16BB"/>
    <w:rsid w:val="002E1EAF"/>
    <w:rsid w:val="002E2343"/>
    <w:rsid w:val="002E2CE2"/>
    <w:rsid w:val="002E2E7D"/>
    <w:rsid w:val="002E33A9"/>
    <w:rsid w:val="002E3A3B"/>
    <w:rsid w:val="002E4E6E"/>
    <w:rsid w:val="002E53F7"/>
    <w:rsid w:val="002E543E"/>
    <w:rsid w:val="002E5C67"/>
    <w:rsid w:val="002E7929"/>
    <w:rsid w:val="002E79AE"/>
    <w:rsid w:val="002F1C17"/>
    <w:rsid w:val="002F1C40"/>
    <w:rsid w:val="002F1FD1"/>
    <w:rsid w:val="002F3374"/>
    <w:rsid w:val="002F401B"/>
    <w:rsid w:val="002F424A"/>
    <w:rsid w:val="002F4F63"/>
    <w:rsid w:val="002F5541"/>
    <w:rsid w:val="002F5C44"/>
    <w:rsid w:val="002F6BEE"/>
    <w:rsid w:val="00300BDF"/>
    <w:rsid w:val="003022F8"/>
    <w:rsid w:val="003030F5"/>
    <w:rsid w:val="00311641"/>
    <w:rsid w:val="00311E91"/>
    <w:rsid w:val="00312097"/>
    <w:rsid w:val="00312189"/>
    <w:rsid w:val="0031286F"/>
    <w:rsid w:val="003137BF"/>
    <w:rsid w:val="00316867"/>
    <w:rsid w:val="00317411"/>
    <w:rsid w:val="00320169"/>
    <w:rsid w:val="003204A3"/>
    <w:rsid w:val="00320A92"/>
    <w:rsid w:val="00320ECC"/>
    <w:rsid w:val="00321877"/>
    <w:rsid w:val="00321D09"/>
    <w:rsid w:val="00322C2A"/>
    <w:rsid w:val="00323A4D"/>
    <w:rsid w:val="003244EB"/>
    <w:rsid w:val="00324F28"/>
    <w:rsid w:val="00325069"/>
    <w:rsid w:val="00326151"/>
    <w:rsid w:val="00326851"/>
    <w:rsid w:val="00326A1A"/>
    <w:rsid w:val="00326E66"/>
    <w:rsid w:val="00327509"/>
    <w:rsid w:val="0033046B"/>
    <w:rsid w:val="003306B6"/>
    <w:rsid w:val="003327C8"/>
    <w:rsid w:val="003333B1"/>
    <w:rsid w:val="00333631"/>
    <w:rsid w:val="003340EF"/>
    <w:rsid w:val="00335CEF"/>
    <w:rsid w:val="003366D4"/>
    <w:rsid w:val="00336DAE"/>
    <w:rsid w:val="00337322"/>
    <w:rsid w:val="00342AD7"/>
    <w:rsid w:val="003440E5"/>
    <w:rsid w:val="00345208"/>
    <w:rsid w:val="00345EB2"/>
    <w:rsid w:val="00346593"/>
    <w:rsid w:val="0034682E"/>
    <w:rsid w:val="00346CF8"/>
    <w:rsid w:val="00347CC4"/>
    <w:rsid w:val="00347FF6"/>
    <w:rsid w:val="003508A9"/>
    <w:rsid w:val="00351070"/>
    <w:rsid w:val="003524AD"/>
    <w:rsid w:val="00353E62"/>
    <w:rsid w:val="00353E94"/>
    <w:rsid w:val="00357C15"/>
    <w:rsid w:val="00357FC4"/>
    <w:rsid w:val="00360295"/>
    <w:rsid w:val="00360805"/>
    <w:rsid w:val="003611E8"/>
    <w:rsid w:val="003619D0"/>
    <w:rsid w:val="00362668"/>
    <w:rsid w:val="00362B11"/>
    <w:rsid w:val="0036557C"/>
    <w:rsid w:val="0036631E"/>
    <w:rsid w:val="00366518"/>
    <w:rsid w:val="00367C9F"/>
    <w:rsid w:val="00371966"/>
    <w:rsid w:val="00373E97"/>
    <w:rsid w:val="00374324"/>
    <w:rsid w:val="00374D0A"/>
    <w:rsid w:val="00374D5A"/>
    <w:rsid w:val="00375AD1"/>
    <w:rsid w:val="00375E6B"/>
    <w:rsid w:val="00376E79"/>
    <w:rsid w:val="003773F3"/>
    <w:rsid w:val="003774C7"/>
    <w:rsid w:val="00381C43"/>
    <w:rsid w:val="003822D0"/>
    <w:rsid w:val="0038282D"/>
    <w:rsid w:val="00384B4F"/>
    <w:rsid w:val="0038653E"/>
    <w:rsid w:val="00387955"/>
    <w:rsid w:val="00392BFA"/>
    <w:rsid w:val="0039490E"/>
    <w:rsid w:val="00394E07"/>
    <w:rsid w:val="00396F79"/>
    <w:rsid w:val="00396FC9"/>
    <w:rsid w:val="00397E22"/>
    <w:rsid w:val="003A0A64"/>
    <w:rsid w:val="003A0ED0"/>
    <w:rsid w:val="003A11E7"/>
    <w:rsid w:val="003A1675"/>
    <w:rsid w:val="003A3CD5"/>
    <w:rsid w:val="003A4085"/>
    <w:rsid w:val="003A5D66"/>
    <w:rsid w:val="003A66AC"/>
    <w:rsid w:val="003A6BD1"/>
    <w:rsid w:val="003B1318"/>
    <w:rsid w:val="003B1D64"/>
    <w:rsid w:val="003B224B"/>
    <w:rsid w:val="003B2D19"/>
    <w:rsid w:val="003B3A97"/>
    <w:rsid w:val="003B3D9F"/>
    <w:rsid w:val="003B470B"/>
    <w:rsid w:val="003B513D"/>
    <w:rsid w:val="003B69B3"/>
    <w:rsid w:val="003B6D3B"/>
    <w:rsid w:val="003C0FE0"/>
    <w:rsid w:val="003C1D47"/>
    <w:rsid w:val="003C1E02"/>
    <w:rsid w:val="003C66E6"/>
    <w:rsid w:val="003C7634"/>
    <w:rsid w:val="003D1BD7"/>
    <w:rsid w:val="003D1CFD"/>
    <w:rsid w:val="003D449C"/>
    <w:rsid w:val="003D5F2A"/>
    <w:rsid w:val="003D670B"/>
    <w:rsid w:val="003D6CF5"/>
    <w:rsid w:val="003D7754"/>
    <w:rsid w:val="003E0A1E"/>
    <w:rsid w:val="003E1EB8"/>
    <w:rsid w:val="003E241A"/>
    <w:rsid w:val="003E39C8"/>
    <w:rsid w:val="003E47EE"/>
    <w:rsid w:val="003E729E"/>
    <w:rsid w:val="003F1DFF"/>
    <w:rsid w:val="003F244E"/>
    <w:rsid w:val="003F3101"/>
    <w:rsid w:val="003F44BA"/>
    <w:rsid w:val="00402353"/>
    <w:rsid w:val="00402559"/>
    <w:rsid w:val="00402E39"/>
    <w:rsid w:val="004032CC"/>
    <w:rsid w:val="00403FBA"/>
    <w:rsid w:val="00404EFE"/>
    <w:rsid w:val="00405738"/>
    <w:rsid w:val="004073C0"/>
    <w:rsid w:val="00410D9C"/>
    <w:rsid w:val="00412DBC"/>
    <w:rsid w:val="004131D3"/>
    <w:rsid w:val="0041344F"/>
    <w:rsid w:val="004205E5"/>
    <w:rsid w:val="00421974"/>
    <w:rsid w:val="00423F96"/>
    <w:rsid w:val="00424164"/>
    <w:rsid w:val="0042483F"/>
    <w:rsid w:val="004273AC"/>
    <w:rsid w:val="0042764E"/>
    <w:rsid w:val="004329E3"/>
    <w:rsid w:val="00432B45"/>
    <w:rsid w:val="0043446D"/>
    <w:rsid w:val="00434749"/>
    <w:rsid w:val="00434FBA"/>
    <w:rsid w:val="004354A2"/>
    <w:rsid w:val="00435941"/>
    <w:rsid w:val="004375C6"/>
    <w:rsid w:val="00437A75"/>
    <w:rsid w:val="00440FEA"/>
    <w:rsid w:val="004417D3"/>
    <w:rsid w:val="00441D24"/>
    <w:rsid w:val="00441E28"/>
    <w:rsid w:val="00443D51"/>
    <w:rsid w:val="004442C0"/>
    <w:rsid w:val="00445AED"/>
    <w:rsid w:val="00445C06"/>
    <w:rsid w:val="004502F2"/>
    <w:rsid w:val="00450399"/>
    <w:rsid w:val="00450502"/>
    <w:rsid w:val="00452284"/>
    <w:rsid w:val="00454455"/>
    <w:rsid w:val="004570B0"/>
    <w:rsid w:val="00457E92"/>
    <w:rsid w:val="0046063C"/>
    <w:rsid w:val="00460683"/>
    <w:rsid w:val="00460A18"/>
    <w:rsid w:val="00462B5C"/>
    <w:rsid w:val="00463CEC"/>
    <w:rsid w:val="004669FE"/>
    <w:rsid w:val="00467500"/>
    <w:rsid w:val="00470EBB"/>
    <w:rsid w:val="0047126A"/>
    <w:rsid w:val="00472422"/>
    <w:rsid w:val="00474FBE"/>
    <w:rsid w:val="0047728E"/>
    <w:rsid w:val="004775FB"/>
    <w:rsid w:val="00481216"/>
    <w:rsid w:val="00482D19"/>
    <w:rsid w:val="00483CC7"/>
    <w:rsid w:val="004842BF"/>
    <w:rsid w:val="00484360"/>
    <w:rsid w:val="004847D9"/>
    <w:rsid w:val="004863A1"/>
    <w:rsid w:val="00486702"/>
    <w:rsid w:val="0048702B"/>
    <w:rsid w:val="00487876"/>
    <w:rsid w:val="00490087"/>
    <w:rsid w:val="00490C28"/>
    <w:rsid w:val="0049111E"/>
    <w:rsid w:val="00491EB3"/>
    <w:rsid w:val="00495D72"/>
    <w:rsid w:val="004961D7"/>
    <w:rsid w:val="00497BCC"/>
    <w:rsid w:val="004A0184"/>
    <w:rsid w:val="004A4354"/>
    <w:rsid w:val="004A486A"/>
    <w:rsid w:val="004A4D5E"/>
    <w:rsid w:val="004A4F96"/>
    <w:rsid w:val="004A4FB4"/>
    <w:rsid w:val="004B1F95"/>
    <w:rsid w:val="004B220E"/>
    <w:rsid w:val="004B50E7"/>
    <w:rsid w:val="004B56EF"/>
    <w:rsid w:val="004B5D3A"/>
    <w:rsid w:val="004B70BE"/>
    <w:rsid w:val="004B7129"/>
    <w:rsid w:val="004C1131"/>
    <w:rsid w:val="004C12C5"/>
    <w:rsid w:val="004C1676"/>
    <w:rsid w:val="004C208B"/>
    <w:rsid w:val="004C2715"/>
    <w:rsid w:val="004C28CC"/>
    <w:rsid w:val="004C577F"/>
    <w:rsid w:val="004C60A4"/>
    <w:rsid w:val="004C66DC"/>
    <w:rsid w:val="004C72B2"/>
    <w:rsid w:val="004D0162"/>
    <w:rsid w:val="004D01E3"/>
    <w:rsid w:val="004D0995"/>
    <w:rsid w:val="004D54F3"/>
    <w:rsid w:val="004D5FC8"/>
    <w:rsid w:val="004D6F87"/>
    <w:rsid w:val="004D7503"/>
    <w:rsid w:val="004E0002"/>
    <w:rsid w:val="004E02DB"/>
    <w:rsid w:val="004E0730"/>
    <w:rsid w:val="004E23EC"/>
    <w:rsid w:val="004E262F"/>
    <w:rsid w:val="004E3349"/>
    <w:rsid w:val="004E40D3"/>
    <w:rsid w:val="004E5D5C"/>
    <w:rsid w:val="004F0B25"/>
    <w:rsid w:val="004F0EDE"/>
    <w:rsid w:val="004F1656"/>
    <w:rsid w:val="004F1EC7"/>
    <w:rsid w:val="004F3069"/>
    <w:rsid w:val="004F36CB"/>
    <w:rsid w:val="004F5317"/>
    <w:rsid w:val="004F7F74"/>
    <w:rsid w:val="0050023C"/>
    <w:rsid w:val="005003CC"/>
    <w:rsid w:val="00500788"/>
    <w:rsid w:val="00500901"/>
    <w:rsid w:val="0050112C"/>
    <w:rsid w:val="0050297C"/>
    <w:rsid w:val="00502E04"/>
    <w:rsid w:val="00503956"/>
    <w:rsid w:val="00503DDD"/>
    <w:rsid w:val="005044F0"/>
    <w:rsid w:val="00506483"/>
    <w:rsid w:val="0050763E"/>
    <w:rsid w:val="00507843"/>
    <w:rsid w:val="005105ED"/>
    <w:rsid w:val="00510B3A"/>
    <w:rsid w:val="00510EDC"/>
    <w:rsid w:val="0051196E"/>
    <w:rsid w:val="0051299C"/>
    <w:rsid w:val="00512C1F"/>
    <w:rsid w:val="005132DE"/>
    <w:rsid w:val="00513516"/>
    <w:rsid w:val="0051421C"/>
    <w:rsid w:val="00514725"/>
    <w:rsid w:val="005148DA"/>
    <w:rsid w:val="00514AE0"/>
    <w:rsid w:val="00514AF2"/>
    <w:rsid w:val="00515091"/>
    <w:rsid w:val="0051791D"/>
    <w:rsid w:val="00517AFB"/>
    <w:rsid w:val="0052024C"/>
    <w:rsid w:val="00520561"/>
    <w:rsid w:val="005207A9"/>
    <w:rsid w:val="005230C2"/>
    <w:rsid w:val="00524566"/>
    <w:rsid w:val="00524961"/>
    <w:rsid w:val="0052542B"/>
    <w:rsid w:val="005259DC"/>
    <w:rsid w:val="00525B7C"/>
    <w:rsid w:val="005262EE"/>
    <w:rsid w:val="00527264"/>
    <w:rsid w:val="0052745E"/>
    <w:rsid w:val="00527882"/>
    <w:rsid w:val="00527F3C"/>
    <w:rsid w:val="0053051F"/>
    <w:rsid w:val="00532211"/>
    <w:rsid w:val="00532221"/>
    <w:rsid w:val="00532792"/>
    <w:rsid w:val="00532F56"/>
    <w:rsid w:val="00534963"/>
    <w:rsid w:val="00534EF4"/>
    <w:rsid w:val="005350BD"/>
    <w:rsid w:val="00535203"/>
    <w:rsid w:val="0053577A"/>
    <w:rsid w:val="00535D0D"/>
    <w:rsid w:val="00536A30"/>
    <w:rsid w:val="00536D46"/>
    <w:rsid w:val="00536EAD"/>
    <w:rsid w:val="00537DCF"/>
    <w:rsid w:val="005416ED"/>
    <w:rsid w:val="005416FA"/>
    <w:rsid w:val="00542062"/>
    <w:rsid w:val="00542299"/>
    <w:rsid w:val="00544236"/>
    <w:rsid w:val="00544EF6"/>
    <w:rsid w:val="00545ADC"/>
    <w:rsid w:val="005506A6"/>
    <w:rsid w:val="00550BE5"/>
    <w:rsid w:val="0055221E"/>
    <w:rsid w:val="005522D6"/>
    <w:rsid w:val="00552360"/>
    <w:rsid w:val="0055273D"/>
    <w:rsid w:val="00553EAE"/>
    <w:rsid w:val="005545B7"/>
    <w:rsid w:val="00556F26"/>
    <w:rsid w:val="00560CEC"/>
    <w:rsid w:val="0056156C"/>
    <w:rsid w:val="00564881"/>
    <w:rsid w:val="0056492B"/>
    <w:rsid w:val="00565F78"/>
    <w:rsid w:val="005666B5"/>
    <w:rsid w:val="005672B4"/>
    <w:rsid w:val="005672FA"/>
    <w:rsid w:val="00571C85"/>
    <w:rsid w:val="00571E02"/>
    <w:rsid w:val="005722C0"/>
    <w:rsid w:val="00572617"/>
    <w:rsid w:val="00573AB4"/>
    <w:rsid w:val="00574038"/>
    <w:rsid w:val="005740CF"/>
    <w:rsid w:val="00574C3C"/>
    <w:rsid w:val="00575A50"/>
    <w:rsid w:val="00577879"/>
    <w:rsid w:val="00577EAC"/>
    <w:rsid w:val="005817B5"/>
    <w:rsid w:val="00581E25"/>
    <w:rsid w:val="00582EAC"/>
    <w:rsid w:val="0058388A"/>
    <w:rsid w:val="00583AC5"/>
    <w:rsid w:val="00583D28"/>
    <w:rsid w:val="0058404F"/>
    <w:rsid w:val="0059085C"/>
    <w:rsid w:val="00590865"/>
    <w:rsid w:val="00592848"/>
    <w:rsid w:val="00593698"/>
    <w:rsid w:val="00594418"/>
    <w:rsid w:val="00594CDB"/>
    <w:rsid w:val="00595C15"/>
    <w:rsid w:val="00596304"/>
    <w:rsid w:val="00596A2D"/>
    <w:rsid w:val="00596A95"/>
    <w:rsid w:val="00597EA1"/>
    <w:rsid w:val="005A0765"/>
    <w:rsid w:val="005A0E2E"/>
    <w:rsid w:val="005A1587"/>
    <w:rsid w:val="005A26FA"/>
    <w:rsid w:val="005A32A4"/>
    <w:rsid w:val="005A34CD"/>
    <w:rsid w:val="005A39B2"/>
    <w:rsid w:val="005A4499"/>
    <w:rsid w:val="005A479C"/>
    <w:rsid w:val="005A4EE6"/>
    <w:rsid w:val="005A6A27"/>
    <w:rsid w:val="005A7092"/>
    <w:rsid w:val="005A772E"/>
    <w:rsid w:val="005A7925"/>
    <w:rsid w:val="005B0236"/>
    <w:rsid w:val="005B16CA"/>
    <w:rsid w:val="005B191E"/>
    <w:rsid w:val="005B2B65"/>
    <w:rsid w:val="005B47DE"/>
    <w:rsid w:val="005B59AE"/>
    <w:rsid w:val="005B78F4"/>
    <w:rsid w:val="005C02F0"/>
    <w:rsid w:val="005C0B20"/>
    <w:rsid w:val="005C0C34"/>
    <w:rsid w:val="005C0F36"/>
    <w:rsid w:val="005C11EE"/>
    <w:rsid w:val="005C1579"/>
    <w:rsid w:val="005C2347"/>
    <w:rsid w:val="005C2E8E"/>
    <w:rsid w:val="005C3603"/>
    <w:rsid w:val="005C4905"/>
    <w:rsid w:val="005C4960"/>
    <w:rsid w:val="005C5D28"/>
    <w:rsid w:val="005D0382"/>
    <w:rsid w:val="005D061C"/>
    <w:rsid w:val="005D10CD"/>
    <w:rsid w:val="005D3BEF"/>
    <w:rsid w:val="005D3DAE"/>
    <w:rsid w:val="005D4789"/>
    <w:rsid w:val="005D47ED"/>
    <w:rsid w:val="005D4A05"/>
    <w:rsid w:val="005D58B3"/>
    <w:rsid w:val="005E10D0"/>
    <w:rsid w:val="005E1648"/>
    <w:rsid w:val="005E24CA"/>
    <w:rsid w:val="005E2CAA"/>
    <w:rsid w:val="005E35F3"/>
    <w:rsid w:val="005E3AA3"/>
    <w:rsid w:val="005E3F7F"/>
    <w:rsid w:val="005E5229"/>
    <w:rsid w:val="005E6294"/>
    <w:rsid w:val="005E6C4A"/>
    <w:rsid w:val="005E70A4"/>
    <w:rsid w:val="005E72C6"/>
    <w:rsid w:val="005E7A91"/>
    <w:rsid w:val="005F0D85"/>
    <w:rsid w:val="005F1FE4"/>
    <w:rsid w:val="005F25E2"/>
    <w:rsid w:val="005F28A4"/>
    <w:rsid w:val="005F3A60"/>
    <w:rsid w:val="005F4D55"/>
    <w:rsid w:val="005F6A46"/>
    <w:rsid w:val="005F6C5E"/>
    <w:rsid w:val="0060050C"/>
    <w:rsid w:val="0060127D"/>
    <w:rsid w:val="006021AF"/>
    <w:rsid w:val="00602B29"/>
    <w:rsid w:val="00602EFB"/>
    <w:rsid w:val="00604194"/>
    <w:rsid w:val="00607269"/>
    <w:rsid w:val="00610A84"/>
    <w:rsid w:val="006110ED"/>
    <w:rsid w:val="0061137B"/>
    <w:rsid w:val="006114CB"/>
    <w:rsid w:val="006129AD"/>
    <w:rsid w:val="00612AD4"/>
    <w:rsid w:val="006136DA"/>
    <w:rsid w:val="006136F4"/>
    <w:rsid w:val="00615C1F"/>
    <w:rsid w:val="0061647A"/>
    <w:rsid w:val="006205AB"/>
    <w:rsid w:val="00620E4A"/>
    <w:rsid w:val="006220A6"/>
    <w:rsid w:val="00622866"/>
    <w:rsid w:val="0062500E"/>
    <w:rsid w:val="006250EA"/>
    <w:rsid w:val="006269C4"/>
    <w:rsid w:val="00626E84"/>
    <w:rsid w:val="00627227"/>
    <w:rsid w:val="006274D8"/>
    <w:rsid w:val="00631920"/>
    <w:rsid w:val="006319FD"/>
    <w:rsid w:val="00635262"/>
    <w:rsid w:val="006353E2"/>
    <w:rsid w:val="00635440"/>
    <w:rsid w:val="006401FE"/>
    <w:rsid w:val="00640C97"/>
    <w:rsid w:val="00642AED"/>
    <w:rsid w:val="00643701"/>
    <w:rsid w:val="00643B99"/>
    <w:rsid w:val="00643CBE"/>
    <w:rsid w:val="00644DDF"/>
    <w:rsid w:val="006453BA"/>
    <w:rsid w:val="0064575A"/>
    <w:rsid w:val="00645A9C"/>
    <w:rsid w:val="006478F1"/>
    <w:rsid w:val="00647A23"/>
    <w:rsid w:val="00647AE1"/>
    <w:rsid w:val="00651C41"/>
    <w:rsid w:val="0065297B"/>
    <w:rsid w:val="00652B7F"/>
    <w:rsid w:val="0065366A"/>
    <w:rsid w:val="00654178"/>
    <w:rsid w:val="00657C47"/>
    <w:rsid w:val="00662806"/>
    <w:rsid w:val="00663101"/>
    <w:rsid w:val="0066499D"/>
    <w:rsid w:val="00665C9E"/>
    <w:rsid w:val="00670001"/>
    <w:rsid w:val="006718CB"/>
    <w:rsid w:val="00671DE2"/>
    <w:rsid w:val="00672542"/>
    <w:rsid w:val="0067267C"/>
    <w:rsid w:val="00673EE6"/>
    <w:rsid w:val="00674E23"/>
    <w:rsid w:val="0067640E"/>
    <w:rsid w:val="0067689F"/>
    <w:rsid w:val="00680821"/>
    <w:rsid w:val="00680DA6"/>
    <w:rsid w:val="006810CE"/>
    <w:rsid w:val="00681443"/>
    <w:rsid w:val="00681819"/>
    <w:rsid w:val="006834E0"/>
    <w:rsid w:val="006856A4"/>
    <w:rsid w:val="00686F41"/>
    <w:rsid w:val="00687031"/>
    <w:rsid w:val="00691098"/>
    <w:rsid w:val="00692D22"/>
    <w:rsid w:val="00693862"/>
    <w:rsid w:val="00696411"/>
    <w:rsid w:val="006964AC"/>
    <w:rsid w:val="0069677B"/>
    <w:rsid w:val="006972DD"/>
    <w:rsid w:val="00697540"/>
    <w:rsid w:val="00697648"/>
    <w:rsid w:val="006979F5"/>
    <w:rsid w:val="006A2B89"/>
    <w:rsid w:val="006A4DF6"/>
    <w:rsid w:val="006A526E"/>
    <w:rsid w:val="006A61DC"/>
    <w:rsid w:val="006A63B2"/>
    <w:rsid w:val="006A65B4"/>
    <w:rsid w:val="006A6AA7"/>
    <w:rsid w:val="006A6CA7"/>
    <w:rsid w:val="006A70D6"/>
    <w:rsid w:val="006B0059"/>
    <w:rsid w:val="006B01C8"/>
    <w:rsid w:val="006B0520"/>
    <w:rsid w:val="006B1077"/>
    <w:rsid w:val="006B14BB"/>
    <w:rsid w:val="006B1E0B"/>
    <w:rsid w:val="006B2B99"/>
    <w:rsid w:val="006B2CE9"/>
    <w:rsid w:val="006B3122"/>
    <w:rsid w:val="006B3DDA"/>
    <w:rsid w:val="006B41DA"/>
    <w:rsid w:val="006B42B7"/>
    <w:rsid w:val="006B4890"/>
    <w:rsid w:val="006B76BE"/>
    <w:rsid w:val="006B779C"/>
    <w:rsid w:val="006C00A1"/>
    <w:rsid w:val="006C0D81"/>
    <w:rsid w:val="006C0EF5"/>
    <w:rsid w:val="006C182F"/>
    <w:rsid w:val="006C1E8C"/>
    <w:rsid w:val="006C24A7"/>
    <w:rsid w:val="006C285A"/>
    <w:rsid w:val="006C3366"/>
    <w:rsid w:val="006C35E4"/>
    <w:rsid w:val="006C36F2"/>
    <w:rsid w:val="006C3BC8"/>
    <w:rsid w:val="006C6402"/>
    <w:rsid w:val="006C7D3D"/>
    <w:rsid w:val="006D4776"/>
    <w:rsid w:val="006E05AC"/>
    <w:rsid w:val="006E1547"/>
    <w:rsid w:val="006E1708"/>
    <w:rsid w:val="006E363B"/>
    <w:rsid w:val="006E5B39"/>
    <w:rsid w:val="006E62A2"/>
    <w:rsid w:val="006F0339"/>
    <w:rsid w:val="006F1262"/>
    <w:rsid w:val="006F258C"/>
    <w:rsid w:val="006F365B"/>
    <w:rsid w:val="006F3745"/>
    <w:rsid w:val="006F3FAC"/>
    <w:rsid w:val="006F617E"/>
    <w:rsid w:val="006F753E"/>
    <w:rsid w:val="007000D0"/>
    <w:rsid w:val="00700585"/>
    <w:rsid w:val="007015DD"/>
    <w:rsid w:val="00701753"/>
    <w:rsid w:val="007027A5"/>
    <w:rsid w:val="00703484"/>
    <w:rsid w:val="00703CAD"/>
    <w:rsid w:val="00703F02"/>
    <w:rsid w:val="00705462"/>
    <w:rsid w:val="0070575A"/>
    <w:rsid w:val="007070F6"/>
    <w:rsid w:val="00707540"/>
    <w:rsid w:val="00707E15"/>
    <w:rsid w:val="0071135A"/>
    <w:rsid w:val="00711C29"/>
    <w:rsid w:val="0071240B"/>
    <w:rsid w:val="00714097"/>
    <w:rsid w:val="007154FA"/>
    <w:rsid w:val="00715508"/>
    <w:rsid w:val="00715C12"/>
    <w:rsid w:val="00715F0A"/>
    <w:rsid w:val="007177C0"/>
    <w:rsid w:val="00717F94"/>
    <w:rsid w:val="00720D81"/>
    <w:rsid w:val="007218AC"/>
    <w:rsid w:val="00721F42"/>
    <w:rsid w:val="007226FF"/>
    <w:rsid w:val="007227D6"/>
    <w:rsid w:val="0072338D"/>
    <w:rsid w:val="007239A9"/>
    <w:rsid w:val="00723E26"/>
    <w:rsid w:val="00726C4E"/>
    <w:rsid w:val="00727637"/>
    <w:rsid w:val="007323E3"/>
    <w:rsid w:val="007332C1"/>
    <w:rsid w:val="007339FE"/>
    <w:rsid w:val="00734223"/>
    <w:rsid w:val="0073450F"/>
    <w:rsid w:val="007347F9"/>
    <w:rsid w:val="0073557B"/>
    <w:rsid w:val="007364C4"/>
    <w:rsid w:val="00736E9B"/>
    <w:rsid w:val="00737095"/>
    <w:rsid w:val="00740652"/>
    <w:rsid w:val="00740D64"/>
    <w:rsid w:val="00740D8E"/>
    <w:rsid w:val="00741803"/>
    <w:rsid w:val="0074189C"/>
    <w:rsid w:val="00741E56"/>
    <w:rsid w:val="0074342A"/>
    <w:rsid w:val="007439CB"/>
    <w:rsid w:val="00744341"/>
    <w:rsid w:val="007478CD"/>
    <w:rsid w:val="0075010C"/>
    <w:rsid w:val="0075296A"/>
    <w:rsid w:val="00752BE3"/>
    <w:rsid w:val="00752CC9"/>
    <w:rsid w:val="00752D15"/>
    <w:rsid w:val="00752F64"/>
    <w:rsid w:val="00753DED"/>
    <w:rsid w:val="00753EB2"/>
    <w:rsid w:val="00754878"/>
    <w:rsid w:val="00755695"/>
    <w:rsid w:val="0076305C"/>
    <w:rsid w:val="007646BB"/>
    <w:rsid w:val="00764DA9"/>
    <w:rsid w:val="0076529C"/>
    <w:rsid w:val="00765D72"/>
    <w:rsid w:val="007662F5"/>
    <w:rsid w:val="0076700B"/>
    <w:rsid w:val="0077022D"/>
    <w:rsid w:val="0077153B"/>
    <w:rsid w:val="00772090"/>
    <w:rsid w:val="007732A3"/>
    <w:rsid w:val="007733DF"/>
    <w:rsid w:val="0077354C"/>
    <w:rsid w:val="007737C5"/>
    <w:rsid w:val="00774634"/>
    <w:rsid w:val="00774C20"/>
    <w:rsid w:val="0077517B"/>
    <w:rsid w:val="007756D1"/>
    <w:rsid w:val="00775E6D"/>
    <w:rsid w:val="00777153"/>
    <w:rsid w:val="00777C92"/>
    <w:rsid w:val="00784C6B"/>
    <w:rsid w:val="0078508D"/>
    <w:rsid w:val="00785A37"/>
    <w:rsid w:val="00785B10"/>
    <w:rsid w:val="007907B2"/>
    <w:rsid w:val="00791229"/>
    <w:rsid w:val="007914C4"/>
    <w:rsid w:val="0079228B"/>
    <w:rsid w:val="00792D0A"/>
    <w:rsid w:val="007933EC"/>
    <w:rsid w:val="00793B75"/>
    <w:rsid w:val="007A0C5B"/>
    <w:rsid w:val="007A19E3"/>
    <w:rsid w:val="007A22AD"/>
    <w:rsid w:val="007A2FA4"/>
    <w:rsid w:val="007A3A44"/>
    <w:rsid w:val="007A3A73"/>
    <w:rsid w:val="007A4383"/>
    <w:rsid w:val="007A5268"/>
    <w:rsid w:val="007A5674"/>
    <w:rsid w:val="007A775E"/>
    <w:rsid w:val="007B0C21"/>
    <w:rsid w:val="007B5D78"/>
    <w:rsid w:val="007C0065"/>
    <w:rsid w:val="007C02C6"/>
    <w:rsid w:val="007C0657"/>
    <w:rsid w:val="007C0BE5"/>
    <w:rsid w:val="007C34F4"/>
    <w:rsid w:val="007C369F"/>
    <w:rsid w:val="007C415C"/>
    <w:rsid w:val="007C4589"/>
    <w:rsid w:val="007C528E"/>
    <w:rsid w:val="007C5805"/>
    <w:rsid w:val="007C6DE1"/>
    <w:rsid w:val="007C7B87"/>
    <w:rsid w:val="007D1127"/>
    <w:rsid w:val="007D2770"/>
    <w:rsid w:val="007D2B6E"/>
    <w:rsid w:val="007D4E7F"/>
    <w:rsid w:val="007D5E65"/>
    <w:rsid w:val="007D61E5"/>
    <w:rsid w:val="007D68EF"/>
    <w:rsid w:val="007D73A4"/>
    <w:rsid w:val="007E2270"/>
    <w:rsid w:val="007E2A01"/>
    <w:rsid w:val="007E2CC2"/>
    <w:rsid w:val="007E3725"/>
    <w:rsid w:val="007E3974"/>
    <w:rsid w:val="007E46E1"/>
    <w:rsid w:val="007E4FD1"/>
    <w:rsid w:val="007E5A1A"/>
    <w:rsid w:val="007E6CD3"/>
    <w:rsid w:val="007E6D7D"/>
    <w:rsid w:val="007E73BC"/>
    <w:rsid w:val="007F06F5"/>
    <w:rsid w:val="007F2642"/>
    <w:rsid w:val="007F2C4C"/>
    <w:rsid w:val="007F391C"/>
    <w:rsid w:val="007F3CA5"/>
    <w:rsid w:val="007F3E58"/>
    <w:rsid w:val="007F4756"/>
    <w:rsid w:val="007F5711"/>
    <w:rsid w:val="007F5E67"/>
    <w:rsid w:val="007F5F84"/>
    <w:rsid w:val="007F6522"/>
    <w:rsid w:val="007F6A19"/>
    <w:rsid w:val="007F7B86"/>
    <w:rsid w:val="00800976"/>
    <w:rsid w:val="008022B8"/>
    <w:rsid w:val="0080250F"/>
    <w:rsid w:val="008044D4"/>
    <w:rsid w:val="008046A3"/>
    <w:rsid w:val="00804C6B"/>
    <w:rsid w:val="008057C3"/>
    <w:rsid w:val="00806A9E"/>
    <w:rsid w:val="00806E0D"/>
    <w:rsid w:val="00807A1F"/>
    <w:rsid w:val="008101CE"/>
    <w:rsid w:val="00813676"/>
    <w:rsid w:val="0081437D"/>
    <w:rsid w:val="00817823"/>
    <w:rsid w:val="0082347A"/>
    <w:rsid w:val="00824025"/>
    <w:rsid w:val="00824D5A"/>
    <w:rsid w:val="00832985"/>
    <w:rsid w:val="00832C50"/>
    <w:rsid w:val="00832EA1"/>
    <w:rsid w:val="00833C2E"/>
    <w:rsid w:val="00836763"/>
    <w:rsid w:val="00836BE6"/>
    <w:rsid w:val="00837983"/>
    <w:rsid w:val="00837C5E"/>
    <w:rsid w:val="00844E7A"/>
    <w:rsid w:val="00845261"/>
    <w:rsid w:val="0084552C"/>
    <w:rsid w:val="00845D05"/>
    <w:rsid w:val="00846B45"/>
    <w:rsid w:val="00847539"/>
    <w:rsid w:val="00847B20"/>
    <w:rsid w:val="00847EEB"/>
    <w:rsid w:val="00850F97"/>
    <w:rsid w:val="00851DC0"/>
    <w:rsid w:val="00855D67"/>
    <w:rsid w:val="008578F8"/>
    <w:rsid w:val="0086031E"/>
    <w:rsid w:val="00860358"/>
    <w:rsid w:val="008613C1"/>
    <w:rsid w:val="00861AEC"/>
    <w:rsid w:val="00861B2E"/>
    <w:rsid w:val="00862FCA"/>
    <w:rsid w:val="0086396B"/>
    <w:rsid w:val="008645B8"/>
    <w:rsid w:val="00864870"/>
    <w:rsid w:val="00867480"/>
    <w:rsid w:val="00867739"/>
    <w:rsid w:val="00867775"/>
    <w:rsid w:val="00871295"/>
    <w:rsid w:val="00871A09"/>
    <w:rsid w:val="00871D96"/>
    <w:rsid w:val="00872317"/>
    <w:rsid w:val="0087416D"/>
    <w:rsid w:val="00875F47"/>
    <w:rsid w:val="0087720C"/>
    <w:rsid w:val="008772C3"/>
    <w:rsid w:val="00880C4A"/>
    <w:rsid w:val="008813AF"/>
    <w:rsid w:val="00881DD2"/>
    <w:rsid w:val="008868E8"/>
    <w:rsid w:val="00886B1E"/>
    <w:rsid w:val="00887430"/>
    <w:rsid w:val="008902CC"/>
    <w:rsid w:val="0089041F"/>
    <w:rsid w:val="008905E1"/>
    <w:rsid w:val="00891942"/>
    <w:rsid w:val="00891ABB"/>
    <w:rsid w:val="0089299A"/>
    <w:rsid w:val="00893D2B"/>
    <w:rsid w:val="00893E2D"/>
    <w:rsid w:val="00895288"/>
    <w:rsid w:val="008954E8"/>
    <w:rsid w:val="008956F3"/>
    <w:rsid w:val="008969DE"/>
    <w:rsid w:val="00896C10"/>
    <w:rsid w:val="008A05C4"/>
    <w:rsid w:val="008A128F"/>
    <w:rsid w:val="008A2EE4"/>
    <w:rsid w:val="008A33D6"/>
    <w:rsid w:val="008A3885"/>
    <w:rsid w:val="008A3972"/>
    <w:rsid w:val="008A3B74"/>
    <w:rsid w:val="008A3DF5"/>
    <w:rsid w:val="008A4780"/>
    <w:rsid w:val="008A47CF"/>
    <w:rsid w:val="008A4A29"/>
    <w:rsid w:val="008A5064"/>
    <w:rsid w:val="008A56FC"/>
    <w:rsid w:val="008A6373"/>
    <w:rsid w:val="008A689A"/>
    <w:rsid w:val="008A6E3C"/>
    <w:rsid w:val="008A70B7"/>
    <w:rsid w:val="008A7EFB"/>
    <w:rsid w:val="008B0204"/>
    <w:rsid w:val="008B0B51"/>
    <w:rsid w:val="008B106B"/>
    <w:rsid w:val="008B231E"/>
    <w:rsid w:val="008B340F"/>
    <w:rsid w:val="008B409D"/>
    <w:rsid w:val="008B42F1"/>
    <w:rsid w:val="008B455D"/>
    <w:rsid w:val="008B5046"/>
    <w:rsid w:val="008B5CBB"/>
    <w:rsid w:val="008B65E1"/>
    <w:rsid w:val="008B6DA7"/>
    <w:rsid w:val="008B74D3"/>
    <w:rsid w:val="008B754A"/>
    <w:rsid w:val="008B7BBE"/>
    <w:rsid w:val="008C0713"/>
    <w:rsid w:val="008C3313"/>
    <w:rsid w:val="008C3877"/>
    <w:rsid w:val="008C3937"/>
    <w:rsid w:val="008C4C08"/>
    <w:rsid w:val="008C4E98"/>
    <w:rsid w:val="008C5297"/>
    <w:rsid w:val="008C606F"/>
    <w:rsid w:val="008C6379"/>
    <w:rsid w:val="008C6F43"/>
    <w:rsid w:val="008D1141"/>
    <w:rsid w:val="008D11AD"/>
    <w:rsid w:val="008D1767"/>
    <w:rsid w:val="008D34BA"/>
    <w:rsid w:val="008D385D"/>
    <w:rsid w:val="008E01E8"/>
    <w:rsid w:val="008E035F"/>
    <w:rsid w:val="008E0394"/>
    <w:rsid w:val="008E03A7"/>
    <w:rsid w:val="008E059D"/>
    <w:rsid w:val="008E1EED"/>
    <w:rsid w:val="008E1F97"/>
    <w:rsid w:val="008E4B79"/>
    <w:rsid w:val="008E4F02"/>
    <w:rsid w:val="008E5355"/>
    <w:rsid w:val="008E555D"/>
    <w:rsid w:val="008E7302"/>
    <w:rsid w:val="008E77D3"/>
    <w:rsid w:val="008F0121"/>
    <w:rsid w:val="008F0E29"/>
    <w:rsid w:val="008F2A8F"/>
    <w:rsid w:val="008F2D02"/>
    <w:rsid w:val="008F308D"/>
    <w:rsid w:val="008F341C"/>
    <w:rsid w:val="008F3CEF"/>
    <w:rsid w:val="008F51C7"/>
    <w:rsid w:val="008F5217"/>
    <w:rsid w:val="00900D0E"/>
    <w:rsid w:val="00902684"/>
    <w:rsid w:val="0090325F"/>
    <w:rsid w:val="009040D2"/>
    <w:rsid w:val="0090644F"/>
    <w:rsid w:val="00906ADA"/>
    <w:rsid w:val="00907D1C"/>
    <w:rsid w:val="00910D9E"/>
    <w:rsid w:val="00911AB7"/>
    <w:rsid w:val="009138BA"/>
    <w:rsid w:val="0091425C"/>
    <w:rsid w:val="009147E7"/>
    <w:rsid w:val="009155FD"/>
    <w:rsid w:val="00917094"/>
    <w:rsid w:val="00920FCC"/>
    <w:rsid w:val="00922334"/>
    <w:rsid w:val="00922542"/>
    <w:rsid w:val="009231ED"/>
    <w:rsid w:val="00923661"/>
    <w:rsid w:val="00923D83"/>
    <w:rsid w:val="00924274"/>
    <w:rsid w:val="00924DE9"/>
    <w:rsid w:val="00925D63"/>
    <w:rsid w:val="00926598"/>
    <w:rsid w:val="009300B9"/>
    <w:rsid w:val="00931F56"/>
    <w:rsid w:val="00932375"/>
    <w:rsid w:val="0093535C"/>
    <w:rsid w:val="00936C5F"/>
    <w:rsid w:val="0093720E"/>
    <w:rsid w:val="00940BBD"/>
    <w:rsid w:val="00942233"/>
    <w:rsid w:val="00942468"/>
    <w:rsid w:val="009457B4"/>
    <w:rsid w:val="00945F56"/>
    <w:rsid w:val="00947013"/>
    <w:rsid w:val="0095279A"/>
    <w:rsid w:val="00953793"/>
    <w:rsid w:val="00953C4C"/>
    <w:rsid w:val="009542C8"/>
    <w:rsid w:val="0095557D"/>
    <w:rsid w:val="00955656"/>
    <w:rsid w:val="00956860"/>
    <w:rsid w:val="00956E80"/>
    <w:rsid w:val="009573E1"/>
    <w:rsid w:val="00957E81"/>
    <w:rsid w:val="00961AA6"/>
    <w:rsid w:val="00962407"/>
    <w:rsid w:val="009631C0"/>
    <w:rsid w:val="0096444F"/>
    <w:rsid w:val="009667F4"/>
    <w:rsid w:val="00970257"/>
    <w:rsid w:val="00971CCE"/>
    <w:rsid w:val="00973333"/>
    <w:rsid w:val="00973883"/>
    <w:rsid w:val="009748F8"/>
    <w:rsid w:val="0097493C"/>
    <w:rsid w:val="0097709E"/>
    <w:rsid w:val="009772B7"/>
    <w:rsid w:val="009773E2"/>
    <w:rsid w:val="009822FB"/>
    <w:rsid w:val="009831AF"/>
    <w:rsid w:val="00983F2E"/>
    <w:rsid w:val="009850D9"/>
    <w:rsid w:val="00985C89"/>
    <w:rsid w:val="009867A7"/>
    <w:rsid w:val="00987490"/>
    <w:rsid w:val="009907AB"/>
    <w:rsid w:val="00990F6A"/>
    <w:rsid w:val="009935D2"/>
    <w:rsid w:val="009951EE"/>
    <w:rsid w:val="009956F5"/>
    <w:rsid w:val="00996B99"/>
    <w:rsid w:val="009A04B2"/>
    <w:rsid w:val="009A1002"/>
    <w:rsid w:val="009A1D49"/>
    <w:rsid w:val="009A3EA5"/>
    <w:rsid w:val="009A421C"/>
    <w:rsid w:val="009A46D9"/>
    <w:rsid w:val="009A4701"/>
    <w:rsid w:val="009A6D0F"/>
    <w:rsid w:val="009A6FC0"/>
    <w:rsid w:val="009B02C2"/>
    <w:rsid w:val="009B1A9F"/>
    <w:rsid w:val="009B1AFA"/>
    <w:rsid w:val="009B2A35"/>
    <w:rsid w:val="009B34D1"/>
    <w:rsid w:val="009B3C13"/>
    <w:rsid w:val="009B3DC2"/>
    <w:rsid w:val="009B4E06"/>
    <w:rsid w:val="009B79C2"/>
    <w:rsid w:val="009B7A69"/>
    <w:rsid w:val="009B7F35"/>
    <w:rsid w:val="009C0014"/>
    <w:rsid w:val="009C0F05"/>
    <w:rsid w:val="009C1CA9"/>
    <w:rsid w:val="009C25F7"/>
    <w:rsid w:val="009C2EC4"/>
    <w:rsid w:val="009C3BB7"/>
    <w:rsid w:val="009C3C05"/>
    <w:rsid w:val="009C4EF7"/>
    <w:rsid w:val="009C51D9"/>
    <w:rsid w:val="009C6689"/>
    <w:rsid w:val="009C67B9"/>
    <w:rsid w:val="009D013E"/>
    <w:rsid w:val="009D0159"/>
    <w:rsid w:val="009D0547"/>
    <w:rsid w:val="009D07D1"/>
    <w:rsid w:val="009D0847"/>
    <w:rsid w:val="009D20AE"/>
    <w:rsid w:val="009D246B"/>
    <w:rsid w:val="009D2887"/>
    <w:rsid w:val="009D39AB"/>
    <w:rsid w:val="009D3BEA"/>
    <w:rsid w:val="009D3E39"/>
    <w:rsid w:val="009D54E4"/>
    <w:rsid w:val="009D592E"/>
    <w:rsid w:val="009D63A8"/>
    <w:rsid w:val="009D6BDF"/>
    <w:rsid w:val="009D6F2D"/>
    <w:rsid w:val="009D77F3"/>
    <w:rsid w:val="009D7971"/>
    <w:rsid w:val="009E110D"/>
    <w:rsid w:val="009E15B2"/>
    <w:rsid w:val="009E197C"/>
    <w:rsid w:val="009E1ECC"/>
    <w:rsid w:val="009E2BF3"/>
    <w:rsid w:val="009E550B"/>
    <w:rsid w:val="009E6ECB"/>
    <w:rsid w:val="009F06D9"/>
    <w:rsid w:val="009F09C1"/>
    <w:rsid w:val="009F0E18"/>
    <w:rsid w:val="009F1B4E"/>
    <w:rsid w:val="009F2BCA"/>
    <w:rsid w:val="009F44FB"/>
    <w:rsid w:val="009F49BC"/>
    <w:rsid w:val="009F4AFE"/>
    <w:rsid w:val="009F7A41"/>
    <w:rsid w:val="009F7E8F"/>
    <w:rsid w:val="00A0068D"/>
    <w:rsid w:val="00A01413"/>
    <w:rsid w:val="00A01937"/>
    <w:rsid w:val="00A02C93"/>
    <w:rsid w:val="00A02E90"/>
    <w:rsid w:val="00A04C3A"/>
    <w:rsid w:val="00A0616B"/>
    <w:rsid w:val="00A06CBE"/>
    <w:rsid w:val="00A07385"/>
    <w:rsid w:val="00A07C04"/>
    <w:rsid w:val="00A1102C"/>
    <w:rsid w:val="00A11B79"/>
    <w:rsid w:val="00A11D53"/>
    <w:rsid w:val="00A1203D"/>
    <w:rsid w:val="00A13325"/>
    <w:rsid w:val="00A13587"/>
    <w:rsid w:val="00A14674"/>
    <w:rsid w:val="00A14FB3"/>
    <w:rsid w:val="00A15684"/>
    <w:rsid w:val="00A1696D"/>
    <w:rsid w:val="00A170BE"/>
    <w:rsid w:val="00A215D4"/>
    <w:rsid w:val="00A21E51"/>
    <w:rsid w:val="00A22B88"/>
    <w:rsid w:val="00A22C40"/>
    <w:rsid w:val="00A24CDC"/>
    <w:rsid w:val="00A24DE3"/>
    <w:rsid w:val="00A25EDC"/>
    <w:rsid w:val="00A26096"/>
    <w:rsid w:val="00A263C2"/>
    <w:rsid w:val="00A2684C"/>
    <w:rsid w:val="00A26EE9"/>
    <w:rsid w:val="00A26F9F"/>
    <w:rsid w:val="00A31E75"/>
    <w:rsid w:val="00A34535"/>
    <w:rsid w:val="00A34C2F"/>
    <w:rsid w:val="00A35818"/>
    <w:rsid w:val="00A35A79"/>
    <w:rsid w:val="00A36024"/>
    <w:rsid w:val="00A372EC"/>
    <w:rsid w:val="00A4382A"/>
    <w:rsid w:val="00A44E8F"/>
    <w:rsid w:val="00A4625D"/>
    <w:rsid w:val="00A46F52"/>
    <w:rsid w:val="00A47490"/>
    <w:rsid w:val="00A50345"/>
    <w:rsid w:val="00A5044A"/>
    <w:rsid w:val="00A50F1E"/>
    <w:rsid w:val="00A51961"/>
    <w:rsid w:val="00A521F2"/>
    <w:rsid w:val="00A522FA"/>
    <w:rsid w:val="00A52A70"/>
    <w:rsid w:val="00A52E93"/>
    <w:rsid w:val="00A5340F"/>
    <w:rsid w:val="00A53BDA"/>
    <w:rsid w:val="00A55703"/>
    <w:rsid w:val="00A55E87"/>
    <w:rsid w:val="00A56059"/>
    <w:rsid w:val="00A57CCE"/>
    <w:rsid w:val="00A57E8A"/>
    <w:rsid w:val="00A607E4"/>
    <w:rsid w:val="00A61554"/>
    <w:rsid w:val="00A61FCE"/>
    <w:rsid w:val="00A62BF8"/>
    <w:rsid w:val="00A6360C"/>
    <w:rsid w:val="00A641F2"/>
    <w:rsid w:val="00A6462A"/>
    <w:rsid w:val="00A65F75"/>
    <w:rsid w:val="00A67191"/>
    <w:rsid w:val="00A7129A"/>
    <w:rsid w:val="00A71CBB"/>
    <w:rsid w:val="00A72F4E"/>
    <w:rsid w:val="00A73851"/>
    <w:rsid w:val="00A74BD1"/>
    <w:rsid w:val="00A7522E"/>
    <w:rsid w:val="00A754A3"/>
    <w:rsid w:val="00A7718A"/>
    <w:rsid w:val="00A778D8"/>
    <w:rsid w:val="00A80C04"/>
    <w:rsid w:val="00A810E6"/>
    <w:rsid w:val="00A81E5F"/>
    <w:rsid w:val="00A81F25"/>
    <w:rsid w:val="00A82526"/>
    <w:rsid w:val="00A827EA"/>
    <w:rsid w:val="00A83B38"/>
    <w:rsid w:val="00A83F93"/>
    <w:rsid w:val="00A8491C"/>
    <w:rsid w:val="00A84FC5"/>
    <w:rsid w:val="00A8586B"/>
    <w:rsid w:val="00A90FC1"/>
    <w:rsid w:val="00A92951"/>
    <w:rsid w:val="00A92C95"/>
    <w:rsid w:val="00A957F5"/>
    <w:rsid w:val="00A95D94"/>
    <w:rsid w:val="00A96044"/>
    <w:rsid w:val="00A962BE"/>
    <w:rsid w:val="00A96FD0"/>
    <w:rsid w:val="00A97E20"/>
    <w:rsid w:val="00AA04DA"/>
    <w:rsid w:val="00AA0876"/>
    <w:rsid w:val="00AA0A38"/>
    <w:rsid w:val="00AA10C1"/>
    <w:rsid w:val="00AA1894"/>
    <w:rsid w:val="00AA2697"/>
    <w:rsid w:val="00AA2888"/>
    <w:rsid w:val="00AA2B55"/>
    <w:rsid w:val="00AA2D05"/>
    <w:rsid w:val="00AA2DE2"/>
    <w:rsid w:val="00AA39FA"/>
    <w:rsid w:val="00AA47F0"/>
    <w:rsid w:val="00AA5381"/>
    <w:rsid w:val="00AA700E"/>
    <w:rsid w:val="00AA7197"/>
    <w:rsid w:val="00AA7716"/>
    <w:rsid w:val="00AA7DD7"/>
    <w:rsid w:val="00AB1BAD"/>
    <w:rsid w:val="00AB1D05"/>
    <w:rsid w:val="00AB2461"/>
    <w:rsid w:val="00AB26D2"/>
    <w:rsid w:val="00AB30A6"/>
    <w:rsid w:val="00AB4491"/>
    <w:rsid w:val="00AB474B"/>
    <w:rsid w:val="00AB6E4B"/>
    <w:rsid w:val="00AB71DC"/>
    <w:rsid w:val="00AC0FA4"/>
    <w:rsid w:val="00AC28F4"/>
    <w:rsid w:val="00AC3519"/>
    <w:rsid w:val="00AC5DED"/>
    <w:rsid w:val="00AC5F41"/>
    <w:rsid w:val="00AC616E"/>
    <w:rsid w:val="00AC6E45"/>
    <w:rsid w:val="00AC7499"/>
    <w:rsid w:val="00AD1015"/>
    <w:rsid w:val="00AD39BC"/>
    <w:rsid w:val="00AD3C57"/>
    <w:rsid w:val="00AD416E"/>
    <w:rsid w:val="00AD4F8C"/>
    <w:rsid w:val="00AE0820"/>
    <w:rsid w:val="00AE131B"/>
    <w:rsid w:val="00AE1E01"/>
    <w:rsid w:val="00AE2081"/>
    <w:rsid w:val="00AE2ADB"/>
    <w:rsid w:val="00AE2CA8"/>
    <w:rsid w:val="00AE52D8"/>
    <w:rsid w:val="00AE5E47"/>
    <w:rsid w:val="00AE6254"/>
    <w:rsid w:val="00AF167C"/>
    <w:rsid w:val="00AF32F5"/>
    <w:rsid w:val="00AF34AA"/>
    <w:rsid w:val="00AF4986"/>
    <w:rsid w:val="00AF5376"/>
    <w:rsid w:val="00AF5A39"/>
    <w:rsid w:val="00AF69B8"/>
    <w:rsid w:val="00AF7D63"/>
    <w:rsid w:val="00B0040E"/>
    <w:rsid w:val="00B00642"/>
    <w:rsid w:val="00B018F8"/>
    <w:rsid w:val="00B02719"/>
    <w:rsid w:val="00B03DB5"/>
    <w:rsid w:val="00B0408A"/>
    <w:rsid w:val="00B04ABF"/>
    <w:rsid w:val="00B05C5C"/>
    <w:rsid w:val="00B06064"/>
    <w:rsid w:val="00B06AFB"/>
    <w:rsid w:val="00B077FE"/>
    <w:rsid w:val="00B10E82"/>
    <w:rsid w:val="00B116F1"/>
    <w:rsid w:val="00B138AD"/>
    <w:rsid w:val="00B13D0A"/>
    <w:rsid w:val="00B1424F"/>
    <w:rsid w:val="00B16536"/>
    <w:rsid w:val="00B16AA0"/>
    <w:rsid w:val="00B2052A"/>
    <w:rsid w:val="00B205A6"/>
    <w:rsid w:val="00B209EC"/>
    <w:rsid w:val="00B21D71"/>
    <w:rsid w:val="00B2346F"/>
    <w:rsid w:val="00B25C53"/>
    <w:rsid w:val="00B25F8E"/>
    <w:rsid w:val="00B26E67"/>
    <w:rsid w:val="00B26F03"/>
    <w:rsid w:val="00B2723F"/>
    <w:rsid w:val="00B27CD8"/>
    <w:rsid w:val="00B30A28"/>
    <w:rsid w:val="00B30D1E"/>
    <w:rsid w:val="00B312AC"/>
    <w:rsid w:val="00B32DD0"/>
    <w:rsid w:val="00B3476F"/>
    <w:rsid w:val="00B34B87"/>
    <w:rsid w:val="00B35036"/>
    <w:rsid w:val="00B3518E"/>
    <w:rsid w:val="00B35D58"/>
    <w:rsid w:val="00B36C24"/>
    <w:rsid w:val="00B37C68"/>
    <w:rsid w:val="00B4064B"/>
    <w:rsid w:val="00B41290"/>
    <w:rsid w:val="00B42483"/>
    <w:rsid w:val="00B42F6A"/>
    <w:rsid w:val="00B43A85"/>
    <w:rsid w:val="00B43FC2"/>
    <w:rsid w:val="00B46331"/>
    <w:rsid w:val="00B50A20"/>
    <w:rsid w:val="00B5134D"/>
    <w:rsid w:val="00B52323"/>
    <w:rsid w:val="00B5330B"/>
    <w:rsid w:val="00B5338D"/>
    <w:rsid w:val="00B53D91"/>
    <w:rsid w:val="00B55D68"/>
    <w:rsid w:val="00B5704A"/>
    <w:rsid w:val="00B60007"/>
    <w:rsid w:val="00B605B2"/>
    <w:rsid w:val="00B614CE"/>
    <w:rsid w:val="00B61A88"/>
    <w:rsid w:val="00B61B14"/>
    <w:rsid w:val="00B64AC9"/>
    <w:rsid w:val="00B65E7F"/>
    <w:rsid w:val="00B66775"/>
    <w:rsid w:val="00B670BB"/>
    <w:rsid w:val="00B678D7"/>
    <w:rsid w:val="00B705E4"/>
    <w:rsid w:val="00B71FDB"/>
    <w:rsid w:val="00B72DA2"/>
    <w:rsid w:val="00B72E13"/>
    <w:rsid w:val="00B730AB"/>
    <w:rsid w:val="00B73B7E"/>
    <w:rsid w:val="00B760EB"/>
    <w:rsid w:val="00B76E08"/>
    <w:rsid w:val="00B771A6"/>
    <w:rsid w:val="00B777AD"/>
    <w:rsid w:val="00B82749"/>
    <w:rsid w:val="00B827B7"/>
    <w:rsid w:val="00B84795"/>
    <w:rsid w:val="00B85895"/>
    <w:rsid w:val="00B85A72"/>
    <w:rsid w:val="00B90D46"/>
    <w:rsid w:val="00B90F29"/>
    <w:rsid w:val="00B91560"/>
    <w:rsid w:val="00B91C23"/>
    <w:rsid w:val="00B91EFF"/>
    <w:rsid w:val="00B92996"/>
    <w:rsid w:val="00B951C8"/>
    <w:rsid w:val="00B9764E"/>
    <w:rsid w:val="00B97B01"/>
    <w:rsid w:val="00BA28D6"/>
    <w:rsid w:val="00BA507B"/>
    <w:rsid w:val="00BA57A7"/>
    <w:rsid w:val="00BA583D"/>
    <w:rsid w:val="00BA5D7E"/>
    <w:rsid w:val="00BA644D"/>
    <w:rsid w:val="00BA6D07"/>
    <w:rsid w:val="00BB0077"/>
    <w:rsid w:val="00BB013C"/>
    <w:rsid w:val="00BB059A"/>
    <w:rsid w:val="00BB2349"/>
    <w:rsid w:val="00BB2EFF"/>
    <w:rsid w:val="00BB3415"/>
    <w:rsid w:val="00BB374E"/>
    <w:rsid w:val="00BB3756"/>
    <w:rsid w:val="00BB3890"/>
    <w:rsid w:val="00BB4B1C"/>
    <w:rsid w:val="00BB5D59"/>
    <w:rsid w:val="00BB6367"/>
    <w:rsid w:val="00BB7B89"/>
    <w:rsid w:val="00BC0BEE"/>
    <w:rsid w:val="00BC1550"/>
    <w:rsid w:val="00BC247F"/>
    <w:rsid w:val="00BC2B74"/>
    <w:rsid w:val="00BC4655"/>
    <w:rsid w:val="00BC5A5E"/>
    <w:rsid w:val="00BC62D8"/>
    <w:rsid w:val="00BD1269"/>
    <w:rsid w:val="00BD1E42"/>
    <w:rsid w:val="00BD293C"/>
    <w:rsid w:val="00BD34A0"/>
    <w:rsid w:val="00BD4A0B"/>
    <w:rsid w:val="00BE002F"/>
    <w:rsid w:val="00BE00A0"/>
    <w:rsid w:val="00BE0610"/>
    <w:rsid w:val="00BE0E9D"/>
    <w:rsid w:val="00BE0F25"/>
    <w:rsid w:val="00BE17B8"/>
    <w:rsid w:val="00BE1C0B"/>
    <w:rsid w:val="00BE2CA4"/>
    <w:rsid w:val="00BE3466"/>
    <w:rsid w:val="00BE3721"/>
    <w:rsid w:val="00BE4349"/>
    <w:rsid w:val="00BE459A"/>
    <w:rsid w:val="00BE4984"/>
    <w:rsid w:val="00BE4BD5"/>
    <w:rsid w:val="00BE62BA"/>
    <w:rsid w:val="00BE6780"/>
    <w:rsid w:val="00BE6F91"/>
    <w:rsid w:val="00BE7F9E"/>
    <w:rsid w:val="00BF06CE"/>
    <w:rsid w:val="00BF3FB5"/>
    <w:rsid w:val="00BF49C9"/>
    <w:rsid w:val="00BF5535"/>
    <w:rsid w:val="00BF6CFE"/>
    <w:rsid w:val="00BF7804"/>
    <w:rsid w:val="00C01F41"/>
    <w:rsid w:val="00C03DEF"/>
    <w:rsid w:val="00C05256"/>
    <w:rsid w:val="00C0547C"/>
    <w:rsid w:val="00C0634A"/>
    <w:rsid w:val="00C10AC2"/>
    <w:rsid w:val="00C11BD5"/>
    <w:rsid w:val="00C11F28"/>
    <w:rsid w:val="00C154D7"/>
    <w:rsid w:val="00C15671"/>
    <w:rsid w:val="00C15DAD"/>
    <w:rsid w:val="00C1663A"/>
    <w:rsid w:val="00C17300"/>
    <w:rsid w:val="00C17448"/>
    <w:rsid w:val="00C1780D"/>
    <w:rsid w:val="00C20BC9"/>
    <w:rsid w:val="00C20CD8"/>
    <w:rsid w:val="00C21293"/>
    <w:rsid w:val="00C212D5"/>
    <w:rsid w:val="00C21944"/>
    <w:rsid w:val="00C23EB9"/>
    <w:rsid w:val="00C242E6"/>
    <w:rsid w:val="00C24DC7"/>
    <w:rsid w:val="00C26F88"/>
    <w:rsid w:val="00C278AA"/>
    <w:rsid w:val="00C3125F"/>
    <w:rsid w:val="00C315B8"/>
    <w:rsid w:val="00C31EDC"/>
    <w:rsid w:val="00C33555"/>
    <w:rsid w:val="00C33D37"/>
    <w:rsid w:val="00C35CDB"/>
    <w:rsid w:val="00C36265"/>
    <w:rsid w:val="00C36C4B"/>
    <w:rsid w:val="00C374E9"/>
    <w:rsid w:val="00C37A93"/>
    <w:rsid w:val="00C41A02"/>
    <w:rsid w:val="00C4211E"/>
    <w:rsid w:val="00C42752"/>
    <w:rsid w:val="00C43F0F"/>
    <w:rsid w:val="00C4430D"/>
    <w:rsid w:val="00C44913"/>
    <w:rsid w:val="00C44A0D"/>
    <w:rsid w:val="00C472CD"/>
    <w:rsid w:val="00C4748B"/>
    <w:rsid w:val="00C52064"/>
    <w:rsid w:val="00C5539D"/>
    <w:rsid w:val="00C55E7E"/>
    <w:rsid w:val="00C606DE"/>
    <w:rsid w:val="00C60750"/>
    <w:rsid w:val="00C63B7B"/>
    <w:rsid w:val="00C63CE8"/>
    <w:rsid w:val="00C66691"/>
    <w:rsid w:val="00C668A1"/>
    <w:rsid w:val="00C70298"/>
    <w:rsid w:val="00C7142E"/>
    <w:rsid w:val="00C72F10"/>
    <w:rsid w:val="00C7383A"/>
    <w:rsid w:val="00C73840"/>
    <w:rsid w:val="00C73877"/>
    <w:rsid w:val="00C74565"/>
    <w:rsid w:val="00C74A91"/>
    <w:rsid w:val="00C75086"/>
    <w:rsid w:val="00C755C7"/>
    <w:rsid w:val="00C75E55"/>
    <w:rsid w:val="00C76B61"/>
    <w:rsid w:val="00C77B41"/>
    <w:rsid w:val="00C77BF2"/>
    <w:rsid w:val="00C8010E"/>
    <w:rsid w:val="00C80630"/>
    <w:rsid w:val="00C80DD9"/>
    <w:rsid w:val="00C81448"/>
    <w:rsid w:val="00C8185B"/>
    <w:rsid w:val="00C81C14"/>
    <w:rsid w:val="00C81CDD"/>
    <w:rsid w:val="00C838AA"/>
    <w:rsid w:val="00C845DC"/>
    <w:rsid w:val="00C8525F"/>
    <w:rsid w:val="00C85321"/>
    <w:rsid w:val="00C85E27"/>
    <w:rsid w:val="00C8690C"/>
    <w:rsid w:val="00C90BD0"/>
    <w:rsid w:val="00C91717"/>
    <w:rsid w:val="00C9214F"/>
    <w:rsid w:val="00C94113"/>
    <w:rsid w:val="00C94BD5"/>
    <w:rsid w:val="00C94DDE"/>
    <w:rsid w:val="00C95A3D"/>
    <w:rsid w:val="00C967F5"/>
    <w:rsid w:val="00C968AC"/>
    <w:rsid w:val="00C96A5C"/>
    <w:rsid w:val="00C970B2"/>
    <w:rsid w:val="00C972DC"/>
    <w:rsid w:val="00C97910"/>
    <w:rsid w:val="00CA0151"/>
    <w:rsid w:val="00CA0747"/>
    <w:rsid w:val="00CA0810"/>
    <w:rsid w:val="00CA0D96"/>
    <w:rsid w:val="00CA1173"/>
    <w:rsid w:val="00CA282E"/>
    <w:rsid w:val="00CA2ABE"/>
    <w:rsid w:val="00CA2BCC"/>
    <w:rsid w:val="00CA51CD"/>
    <w:rsid w:val="00CA75CE"/>
    <w:rsid w:val="00CA78D7"/>
    <w:rsid w:val="00CB13B6"/>
    <w:rsid w:val="00CB19DC"/>
    <w:rsid w:val="00CB1DBA"/>
    <w:rsid w:val="00CB2D56"/>
    <w:rsid w:val="00CB38ED"/>
    <w:rsid w:val="00CB63A9"/>
    <w:rsid w:val="00CB731C"/>
    <w:rsid w:val="00CB7762"/>
    <w:rsid w:val="00CB78FA"/>
    <w:rsid w:val="00CC086C"/>
    <w:rsid w:val="00CC0D9D"/>
    <w:rsid w:val="00CC1AF8"/>
    <w:rsid w:val="00CC28D2"/>
    <w:rsid w:val="00CC2B7E"/>
    <w:rsid w:val="00CC2F05"/>
    <w:rsid w:val="00CC3232"/>
    <w:rsid w:val="00CC352E"/>
    <w:rsid w:val="00CC3589"/>
    <w:rsid w:val="00CC3A22"/>
    <w:rsid w:val="00CC43C8"/>
    <w:rsid w:val="00CC4976"/>
    <w:rsid w:val="00CC65DF"/>
    <w:rsid w:val="00CC7038"/>
    <w:rsid w:val="00CD0140"/>
    <w:rsid w:val="00CD0177"/>
    <w:rsid w:val="00CD0B95"/>
    <w:rsid w:val="00CD2CC3"/>
    <w:rsid w:val="00CD32C5"/>
    <w:rsid w:val="00CD36E0"/>
    <w:rsid w:val="00CD45A7"/>
    <w:rsid w:val="00CD48A4"/>
    <w:rsid w:val="00CD4A46"/>
    <w:rsid w:val="00CD5200"/>
    <w:rsid w:val="00CD57D2"/>
    <w:rsid w:val="00CD58A3"/>
    <w:rsid w:val="00CD58AF"/>
    <w:rsid w:val="00CD68C2"/>
    <w:rsid w:val="00CD735A"/>
    <w:rsid w:val="00CD7457"/>
    <w:rsid w:val="00CE0656"/>
    <w:rsid w:val="00CE0C73"/>
    <w:rsid w:val="00CE1A30"/>
    <w:rsid w:val="00CE2AA1"/>
    <w:rsid w:val="00CE3567"/>
    <w:rsid w:val="00CE412C"/>
    <w:rsid w:val="00CE46D8"/>
    <w:rsid w:val="00CE5074"/>
    <w:rsid w:val="00CE669A"/>
    <w:rsid w:val="00CE7522"/>
    <w:rsid w:val="00CF21FB"/>
    <w:rsid w:val="00CF28C5"/>
    <w:rsid w:val="00CF35CD"/>
    <w:rsid w:val="00CF3D28"/>
    <w:rsid w:val="00CF4828"/>
    <w:rsid w:val="00CF512E"/>
    <w:rsid w:val="00CF6246"/>
    <w:rsid w:val="00D02C03"/>
    <w:rsid w:val="00D036F1"/>
    <w:rsid w:val="00D03A5A"/>
    <w:rsid w:val="00D04FFB"/>
    <w:rsid w:val="00D059C3"/>
    <w:rsid w:val="00D0664C"/>
    <w:rsid w:val="00D06F16"/>
    <w:rsid w:val="00D07EFC"/>
    <w:rsid w:val="00D12378"/>
    <w:rsid w:val="00D126F9"/>
    <w:rsid w:val="00D15488"/>
    <w:rsid w:val="00D15489"/>
    <w:rsid w:val="00D16071"/>
    <w:rsid w:val="00D16F88"/>
    <w:rsid w:val="00D17197"/>
    <w:rsid w:val="00D2085B"/>
    <w:rsid w:val="00D215D2"/>
    <w:rsid w:val="00D22B52"/>
    <w:rsid w:val="00D239CA"/>
    <w:rsid w:val="00D2406F"/>
    <w:rsid w:val="00D249BB"/>
    <w:rsid w:val="00D27617"/>
    <w:rsid w:val="00D29561"/>
    <w:rsid w:val="00D30618"/>
    <w:rsid w:val="00D30E69"/>
    <w:rsid w:val="00D3102A"/>
    <w:rsid w:val="00D359B5"/>
    <w:rsid w:val="00D37DF8"/>
    <w:rsid w:val="00D40DE2"/>
    <w:rsid w:val="00D40DFF"/>
    <w:rsid w:val="00D44A13"/>
    <w:rsid w:val="00D45448"/>
    <w:rsid w:val="00D45996"/>
    <w:rsid w:val="00D45A68"/>
    <w:rsid w:val="00D46A5B"/>
    <w:rsid w:val="00D46FD6"/>
    <w:rsid w:val="00D4727C"/>
    <w:rsid w:val="00D51227"/>
    <w:rsid w:val="00D51F4C"/>
    <w:rsid w:val="00D53C91"/>
    <w:rsid w:val="00D55A52"/>
    <w:rsid w:val="00D56C9E"/>
    <w:rsid w:val="00D57145"/>
    <w:rsid w:val="00D575C2"/>
    <w:rsid w:val="00D60F62"/>
    <w:rsid w:val="00D61184"/>
    <w:rsid w:val="00D62FBE"/>
    <w:rsid w:val="00D63E15"/>
    <w:rsid w:val="00D67C42"/>
    <w:rsid w:val="00D67E5D"/>
    <w:rsid w:val="00D718BA"/>
    <w:rsid w:val="00D73FD2"/>
    <w:rsid w:val="00D74710"/>
    <w:rsid w:val="00D754CA"/>
    <w:rsid w:val="00D75515"/>
    <w:rsid w:val="00D75B34"/>
    <w:rsid w:val="00D76378"/>
    <w:rsid w:val="00D76C47"/>
    <w:rsid w:val="00D7732B"/>
    <w:rsid w:val="00D81832"/>
    <w:rsid w:val="00D8256D"/>
    <w:rsid w:val="00D83EE1"/>
    <w:rsid w:val="00D84595"/>
    <w:rsid w:val="00D84EFB"/>
    <w:rsid w:val="00D85F5A"/>
    <w:rsid w:val="00D85F84"/>
    <w:rsid w:val="00D86C9B"/>
    <w:rsid w:val="00D86CE2"/>
    <w:rsid w:val="00D904F8"/>
    <w:rsid w:val="00D91CDE"/>
    <w:rsid w:val="00D9428E"/>
    <w:rsid w:val="00D943D8"/>
    <w:rsid w:val="00D957A8"/>
    <w:rsid w:val="00DA13A7"/>
    <w:rsid w:val="00DA148F"/>
    <w:rsid w:val="00DA53C5"/>
    <w:rsid w:val="00DA7395"/>
    <w:rsid w:val="00DB08A5"/>
    <w:rsid w:val="00DB0CD0"/>
    <w:rsid w:val="00DB1753"/>
    <w:rsid w:val="00DB21AA"/>
    <w:rsid w:val="00DB24B9"/>
    <w:rsid w:val="00DB4732"/>
    <w:rsid w:val="00DB6A26"/>
    <w:rsid w:val="00DB7243"/>
    <w:rsid w:val="00DB7733"/>
    <w:rsid w:val="00DC0450"/>
    <w:rsid w:val="00DC12B7"/>
    <w:rsid w:val="00DC4385"/>
    <w:rsid w:val="00DC471D"/>
    <w:rsid w:val="00DC6ED5"/>
    <w:rsid w:val="00DD3BA6"/>
    <w:rsid w:val="00DD499A"/>
    <w:rsid w:val="00DD636E"/>
    <w:rsid w:val="00DD7C15"/>
    <w:rsid w:val="00DE01D9"/>
    <w:rsid w:val="00DE10B3"/>
    <w:rsid w:val="00DE2C8C"/>
    <w:rsid w:val="00DE3FA2"/>
    <w:rsid w:val="00DE4D24"/>
    <w:rsid w:val="00DE4DEB"/>
    <w:rsid w:val="00DE50E6"/>
    <w:rsid w:val="00DF139A"/>
    <w:rsid w:val="00DF4838"/>
    <w:rsid w:val="00DF511C"/>
    <w:rsid w:val="00DF69D5"/>
    <w:rsid w:val="00DF6C0B"/>
    <w:rsid w:val="00E0050F"/>
    <w:rsid w:val="00E00DB8"/>
    <w:rsid w:val="00E0137E"/>
    <w:rsid w:val="00E02529"/>
    <w:rsid w:val="00E03047"/>
    <w:rsid w:val="00E04769"/>
    <w:rsid w:val="00E04A8D"/>
    <w:rsid w:val="00E0597A"/>
    <w:rsid w:val="00E0631E"/>
    <w:rsid w:val="00E064B4"/>
    <w:rsid w:val="00E06548"/>
    <w:rsid w:val="00E066DD"/>
    <w:rsid w:val="00E07424"/>
    <w:rsid w:val="00E074B6"/>
    <w:rsid w:val="00E112D7"/>
    <w:rsid w:val="00E114D8"/>
    <w:rsid w:val="00E115D6"/>
    <w:rsid w:val="00E11639"/>
    <w:rsid w:val="00E14072"/>
    <w:rsid w:val="00E14AEF"/>
    <w:rsid w:val="00E14D7E"/>
    <w:rsid w:val="00E15C66"/>
    <w:rsid w:val="00E167BF"/>
    <w:rsid w:val="00E169E7"/>
    <w:rsid w:val="00E17655"/>
    <w:rsid w:val="00E215E2"/>
    <w:rsid w:val="00E22A5D"/>
    <w:rsid w:val="00E2471F"/>
    <w:rsid w:val="00E25562"/>
    <w:rsid w:val="00E2663D"/>
    <w:rsid w:val="00E26750"/>
    <w:rsid w:val="00E269BE"/>
    <w:rsid w:val="00E27499"/>
    <w:rsid w:val="00E2760C"/>
    <w:rsid w:val="00E27AC2"/>
    <w:rsid w:val="00E31499"/>
    <w:rsid w:val="00E315DB"/>
    <w:rsid w:val="00E31924"/>
    <w:rsid w:val="00E339BE"/>
    <w:rsid w:val="00E34D91"/>
    <w:rsid w:val="00E36788"/>
    <w:rsid w:val="00E36B20"/>
    <w:rsid w:val="00E37E76"/>
    <w:rsid w:val="00E40039"/>
    <w:rsid w:val="00E411A1"/>
    <w:rsid w:val="00E43633"/>
    <w:rsid w:val="00E43F05"/>
    <w:rsid w:val="00E440A4"/>
    <w:rsid w:val="00E446D1"/>
    <w:rsid w:val="00E4512A"/>
    <w:rsid w:val="00E475C0"/>
    <w:rsid w:val="00E5125E"/>
    <w:rsid w:val="00E52623"/>
    <w:rsid w:val="00E52C9E"/>
    <w:rsid w:val="00E52DEB"/>
    <w:rsid w:val="00E53134"/>
    <w:rsid w:val="00E537ED"/>
    <w:rsid w:val="00E53BDC"/>
    <w:rsid w:val="00E54D70"/>
    <w:rsid w:val="00E55000"/>
    <w:rsid w:val="00E55466"/>
    <w:rsid w:val="00E55AB9"/>
    <w:rsid w:val="00E56793"/>
    <w:rsid w:val="00E56B98"/>
    <w:rsid w:val="00E56EA7"/>
    <w:rsid w:val="00E56FBB"/>
    <w:rsid w:val="00E571CF"/>
    <w:rsid w:val="00E57E38"/>
    <w:rsid w:val="00E60A71"/>
    <w:rsid w:val="00E62F9E"/>
    <w:rsid w:val="00E6380B"/>
    <w:rsid w:val="00E64374"/>
    <w:rsid w:val="00E65E5F"/>
    <w:rsid w:val="00E6798E"/>
    <w:rsid w:val="00E71228"/>
    <w:rsid w:val="00E71553"/>
    <w:rsid w:val="00E74772"/>
    <w:rsid w:val="00E74973"/>
    <w:rsid w:val="00E74FAF"/>
    <w:rsid w:val="00E75B83"/>
    <w:rsid w:val="00E75BF0"/>
    <w:rsid w:val="00E777F4"/>
    <w:rsid w:val="00E77DDB"/>
    <w:rsid w:val="00E8215E"/>
    <w:rsid w:val="00E82F9E"/>
    <w:rsid w:val="00E8346E"/>
    <w:rsid w:val="00E8390B"/>
    <w:rsid w:val="00E83D74"/>
    <w:rsid w:val="00E8411F"/>
    <w:rsid w:val="00E84A12"/>
    <w:rsid w:val="00E91669"/>
    <w:rsid w:val="00E94D67"/>
    <w:rsid w:val="00E9521C"/>
    <w:rsid w:val="00E959AC"/>
    <w:rsid w:val="00E96787"/>
    <w:rsid w:val="00E97B18"/>
    <w:rsid w:val="00E97C8A"/>
    <w:rsid w:val="00EA00D5"/>
    <w:rsid w:val="00EA0CBC"/>
    <w:rsid w:val="00EA0E0A"/>
    <w:rsid w:val="00EA1660"/>
    <w:rsid w:val="00EA1E22"/>
    <w:rsid w:val="00EA214A"/>
    <w:rsid w:val="00EA2BB4"/>
    <w:rsid w:val="00EA30FB"/>
    <w:rsid w:val="00EA3BB8"/>
    <w:rsid w:val="00EA4202"/>
    <w:rsid w:val="00EA4C5E"/>
    <w:rsid w:val="00EA6766"/>
    <w:rsid w:val="00EA701C"/>
    <w:rsid w:val="00EA7604"/>
    <w:rsid w:val="00EB0F93"/>
    <w:rsid w:val="00EB1695"/>
    <w:rsid w:val="00EB24B2"/>
    <w:rsid w:val="00EB3AF5"/>
    <w:rsid w:val="00EB3C96"/>
    <w:rsid w:val="00EB5042"/>
    <w:rsid w:val="00EB6761"/>
    <w:rsid w:val="00EB7079"/>
    <w:rsid w:val="00EB7E53"/>
    <w:rsid w:val="00EC18B7"/>
    <w:rsid w:val="00EC19A4"/>
    <w:rsid w:val="00EC1C01"/>
    <w:rsid w:val="00EC1C89"/>
    <w:rsid w:val="00EC1E2F"/>
    <w:rsid w:val="00EC37DF"/>
    <w:rsid w:val="00EC5178"/>
    <w:rsid w:val="00EC5955"/>
    <w:rsid w:val="00EC6466"/>
    <w:rsid w:val="00EC64E5"/>
    <w:rsid w:val="00EC7100"/>
    <w:rsid w:val="00EC7D76"/>
    <w:rsid w:val="00ED01F2"/>
    <w:rsid w:val="00ED056A"/>
    <w:rsid w:val="00ED0FC6"/>
    <w:rsid w:val="00ED10CF"/>
    <w:rsid w:val="00ED1C70"/>
    <w:rsid w:val="00ED48B7"/>
    <w:rsid w:val="00ED4CA9"/>
    <w:rsid w:val="00ED54E7"/>
    <w:rsid w:val="00ED69D7"/>
    <w:rsid w:val="00ED69EC"/>
    <w:rsid w:val="00ED6CB6"/>
    <w:rsid w:val="00ED6EA1"/>
    <w:rsid w:val="00EE31F4"/>
    <w:rsid w:val="00EE51C5"/>
    <w:rsid w:val="00EE6236"/>
    <w:rsid w:val="00EE69E6"/>
    <w:rsid w:val="00EE69EC"/>
    <w:rsid w:val="00EE6C03"/>
    <w:rsid w:val="00EE6DD1"/>
    <w:rsid w:val="00EF01EE"/>
    <w:rsid w:val="00EF16A8"/>
    <w:rsid w:val="00EF23C9"/>
    <w:rsid w:val="00EF2E3A"/>
    <w:rsid w:val="00EF35D4"/>
    <w:rsid w:val="00EF413D"/>
    <w:rsid w:val="00EF4F0B"/>
    <w:rsid w:val="00EF5FAC"/>
    <w:rsid w:val="00EF623B"/>
    <w:rsid w:val="00EF6642"/>
    <w:rsid w:val="00EF6BF0"/>
    <w:rsid w:val="00EF7A78"/>
    <w:rsid w:val="00F00F60"/>
    <w:rsid w:val="00F014E5"/>
    <w:rsid w:val="00F018C5"/>
    <w:rsid w:val="00F01A6E"/>
    <w:rsid w:val="00F037E7"/>
    <w:rsid w:val="00F039F8"/>
    <w:rsid w:val="00F03DDC"/>
    <w:rsid w:val="00F04F6A"/>
    <w:rsid w:val="00F05E11"/>
    <w:rsid w:val="00F07213"/>
    <w:rsid w:val="00F07DC2"/>
    <w:rsid w:val="00F1048F"/>
    <w:rsid w:val="00F121B0"/>
    <w:rsid w:val="00F127C1"/>
    <w:rsid w:val="00F12FCA"/>
    <w:rsid w:val="00F13C45"/>
    <w:rsid w:val="00F15352"/>
    <w:rsid w:val="00F15E19"/>
    <w:rsid w:val="00F16051"/>
    <w:rsid w:val="00F17CCB"/>
    <w:rsid w:val="00F20272"/>
    <w:rsid w:val="00F205EA"/>
    <w:rsid w:val="00F20AE8"/>
    <w:rsid w:val="00F235D8"/>
    <w:rsid w:val="00F23F67"/>
    <w:rsid w:val="00F25B7D"/>
    <w:rsid w:val="00F27CB2"/>
    <w:rsid w:val="00F30005"/>
    <w:rsid w:val="00F3005C"/>
    <w:rsid w:val="00F30F31"/>
    <w:rsid w:val="00F310C7"/>
    <w:rsid w:val="00F312AC"/>
    <w:rsid w:val="00F3149A"/>
    <w:rsid w:val="00F32067"/>
    <w:rsid w:val="00F33010"/>
    <w:rsid w:val="00F332AB"/>
    <w:rsid w:val="00F34D62"/>
    <w:rsid w:val="00F34E9C"/>
    <w:rsid w:val="00F35333"/>
    <w:rsid w:val="00F35349"/>
    <w:rsid w:val="00F35532"/>
    <w:rsid w:val="00F35625"/>
    <w:rsid w:val="00F35682"/>
    <w:rsid w:val="00F35DE2"/>
    <w:rsid w:val="00F403EE"/>
    <w:rsid w:val="00F40C47"/>
    <w:rsid w:val="00F42D0D"/>
    <w:rsid w:val="00F42FAD"/>
    <w:rsid w:val="00F4312A"/>
    <w:rsid w:val="00F43758"/>
    <w:rsid w:val="00F45ACE"/>
    <w:rsid w:val="00F4676A"/>
    <w:rsid w:val="00F47D91"/>
    <w:rsid w:val="00F50C44"/>
    <w:rsid w:val="00F51013"/>
    <w:rsid w:val="00F5238B"/>
    <w:rsid w:val="00F53563"/>
    <w:rsid w:val="00F5551D"/>
    <w:rsid w:val="00F555B3"/>
    <w:rsid w:val="00F556DD"/>
    <w:rsid w:val="00F55953"/>
    <w:rsid w:val="00F56BFF"/>
    <w:rsid w:val="00F578D6"/>
    <w:rsid w:val="00F61F99"/>
    <w:rsid w:val="00F62C88"/>
    <w:rsid w:val="00F63631"/>
    <w:rsid w:val="00F64A27"/>
    <w:rsid w:val="00F64ECE"/>
    <w:rsid w:val="00F6502C"/>
    <w:rsid w:val="00F6588B"/>
    <w:rsid w:val="00F664BF"/>
    <w:rsid w:val="00F66502"/>
    <w:rsid w:val="00F667A5"/>
    <w:rsid w:val="00F67F31"/>
    <w:rsid w:val="00F700E3"/>
    <w:rsid w:val="00F7113C"/>
    <w:rsid w:val="00F72781"/>
    <w:rsid w:val="00F73D5C"/>
    <w:rsid w:val="00F752E0"/>
    <w:rsid w:val="00F75963"/>
    <w:rsid w:val="00F761F3"/>
    <w:rsid w:val="00F76C2F"/>
    <w:rsid w:val="00F77BD0"/>
    <w:rsid w:val="00F77CA0"/>
    <w:rsid w:val="00F806D5"/>
    <w:rsid w:val="00F80C0D"/>
    <w:rsid w:val="00F815C6"/>
    <w:rsid w:val="00F82D8F"/>
    <w:rsid w:val="00F84A56"/>
    <w:rsid w:val="00F85546"/>
    <w:rsid w:val="00F86783"/>
    <w:rsid w:val="00F86E5A"/>
    <w:rsid w:val="00F87309"/>
    <w:rsid w:val="00F87F71"/>
    <w:rsid w:val="00F87F99"/>
    <w:rsid w:val="00F92B4E"/>
    <w:rsid w:val="00F92ED4"/>
    <w:rsid w:val="00F93082"/>
    <w:rsid w:val="00F945B8"/>
    <w:rsid w:val="00F94F95"/>
    <w:rsid w:val="00F959C1"/>
    <w:rsid w:val="00F96E91"/>
    <w:rsid w:val="00F971E3"/>
    <w:rsid w:val="00F97C3F"/>
    <w:rsid w:val="00FA1BEE"/>
    <w:rsid w:val="00FA4397"/>
    <w:rsid w:val="00FA474D"/>
    <w:rsid w:val="00FA5A8A"/>
    <w:rsid w:val="00FA6148"/>
    <w:rsid w:val="00FA6440"/>
    <w:rsid w:val="00FA6EA8"/>
    <w:rsid w:val="00FA72E6"/>
    <w:rsid w:val="00FA73FE"/>
    <w:rsid w:val="00FB0604"/>
    <w:rsid w:val="00FB063D"/>
    <w:rsid w:val="00FB38C1"/>
    <w:rsid w:val="00FB4F52"/>
    <w:rsid w:val="00FB58E0"/>
    <w:rsid w:val="00FB5D8B"/>
    <w:rsid w:val="00FC0162"/>
    <w:rsid w:val="00FC0F02"/>
    <w:rsid w:val="00FC0F62"/>
    <w:rsid w:val="00FC32C4"/>
    <w:rsid w:val="00FC478B"/>
    <w:rsid w:val="00FC540D"/>
    <w:rsid w:val="00FC61B8"/>
    <w:rsid w:val="00FC6EC4"/>
    <w:rsid w:val="00FC7100"/>
    <w:rsid w:val="00FC7849"/>
    <w:rsid w:val="00FC7ACE"/>
    <w:rsid w:val="00FC7B76"/>
    <w:rsid w:val="00FC7C93"/>
    <w:rsid w:val="00FD06F3"/>
    <w:rsid w:val="00FD1A0D"/>
    <w:rsid w:val="00FD2CE8"/>
    <w:rsid w:val="00FD33C8"/>
    <w:rsid w:val="00FD61AE"/>
    <w:rsid w:val="00FD6890"/>
    <w:rsid w:val="00FE2EBB"/>
    <w:rsid w:val="00FE38DE"/>
    <w:rsid w:val="00FE39C4"/>
    <w:rsid w:val="00FE4861"/>
    <w:rsid w:val="00FE70F1"/>
    <w:rsid w:val="00FE7A99"/>
    <w:rsid w:val="00FE7C01"/>
    <w:rsid w:val="00FE7E25"/>
    <w:rsid w:val="00FF28F8"/>
    <w:rsid w:val="00FF3302"/>
    <w:rsid w:val="00FF3F6C"/>
    <w:rsid w:val="00FF4415"/>
    <w:rsid w:val="01203D56"/>
    <w:rsid w:val="013786BA"/>
    <w:rsid w:val="01379A2B"/>
    <w:rsid w:val="017A83B6"/>
    <w:rsid w:val="018C62CD"/>
    <w:rsid w:val="01BC47C8"/>
    <w:rsid w:val="01DD0713"/>
    <w:rsid w:val="020E4F7C"/>
    <w:rsid w:val="02A3532E"/>
    <w:rsid w:val="02D72DEE"/>
    <w:rsid w:val="032DCB32"/>
    <w:rsid w:val="05159D36"/>
    <w:rsid w:val="05486A68"/>
    <w:rsid w:val="0560F4C5"/>
    <w:rsid w:val="05A69DB4"/>
    <w:rsid w:val="06C342AF"/>
    <w:rsid w:val="07B54708"/>
    <w:rsid w:val="085CC217"/>
    <w:rsid w:val="08A4E2D5"/>
    <w:rsid w:val="08EB9499"/>
    <w:rsid w:val="097335C3"/>
    <w:rsid w:val="09A16FEC"/>
    <w:rsid w:val="09F4E369"/>
    <w:rsid w:val="0BA1CFF9"/>
    <w:rsid w:val="0C1CD7DC"/>
    <w:rsid w:val="0C1E05FC"/>
    <w:rsid w:val="0C96C87B"/>
    <w:rsid w:val="0CAC6186"/>
    <w:rsid w:val="0CE9B5AA"/>
    <w:rsid w:val="0D08482E"/>
    <w:rsid w:val="0D4D855F"/>
    <w:rsid w:val="0DB286CA"/>
    <w:rsid w:val="0E6BB3F6"/>
    <w:rsid w:val="0E8DDB46"/>
    <w:rsid w:val="0F37147D"/>
    <w:rsid w:val="102D7895"/>
    <w:rsid w:val="10A21017"/>
    <w:rsid w:val="112E4DD9"/>
    <w:rsid w:val="11381AFD"/>
    <w:rsid w:val="11A9C388"/>
    <w:rsid w:val="1251A975"/>
    <w:rsid w:val="1271C718"/>
    <w:rsid w:val="12D420DE"/>
    <w:rsid w:val="12FBD231"/>
    <w:rsid w:val="1334CF4C"/>
    <w:rsid w:val="13E38E49"/>
    <w:rsid w:val="13F08E86"/>
    <w:rsid w:val="14148A68"/>
    <w:rsid w:val="141B7A35"/>
    <w:rsid w:val="1428EBE7"/>
    <w:rsid w:val="14DCF8FC"/>
    <w:rsid w:val="1509A505"/>
    <w:rsid w:val="15DA88CE"/>
    <w:rsid w:val="164E60DB"/>
    <w:rsid w:val="16D7A31E"/>
    <w:rsid w:val="1706C34F"/>
    <w:rsid w:val="1719A39B"/>
    <w:rsid w:val="17347C78"/>
    <w:rsid w:val="173D4734"/>
    <w:rsid w:val="177239AC"/>
    <w:rsid w:val="178E3F9B"/>
    <w:rsid w:val="179F6C6D"/>
    <w:rsid w:val="1809B4DE"/>
    <w:rsid w:val="181AD9E6"/>
    <w:rsid w:val="18498B22"/>
    <w:rsid w:val="18567276"/>
    <w:rsid w:val="188804DD"/>
    <w:rsid w:val="19874707"/>
    <w:rsid w:val="1A6F6804"/>
    <w:rsid w:val="1B20341E"/>
    <w:rsid w:val="1B48A735"/>
    <w:rsid w:val="1B74C4FB"/>
    <w:rsid w:val="1BFDC567"/>
    <w:rsid w:val="1C6EDCAC"/>
    <w:rsid w:val="1CA60690"/>
    <w:rsid w:val="1D735BE3"/>
    <w:rsid w:val="1DAD8052"/>
    <w:rsid w:val="1E10DA20"/>
    <w:rsid w:val="1E60869C"/>
    <w:rsid w:val="1ECC8A2B"/>
    <w:rsid w:val="1F009A89"/>
    <w:rsid w:val="1F286512"/>
    <w:rsid w:val="1F38404F"/>
    <w:rsid w:val="1F9ECC07"/>
    <w:rsid w:val="1FBA02B4"/>
    <w:rsid w:val="1FBC63CF"/>
    <w:rsid w:val="1FC7CA3C"/>
    <w:rsid w:val="1FFE5036"/>
    <w:rsid w:val="205ABC72"/>
    <w:rsid w:val="20C3DB24"/>
    <w:rsid w:val="20ED3DE9"/>
    <w:rsid w:val="2116E996"/>
    <w:rsid w:val="2153435F"/>
    <w:rsid w:val="218911BA"/>
    <w:rsid w:val="21C96771"/>
    <w:rsid w:val="220BAC2B"/>
    <w:rsid w:val="22853F88"/>
    <w:rsid w:val="23640F79"/>
    <w:rsid w:val="238796DA"/>
    <w:rsid w:val="23B2D846"/>
    <w:rsid w:val="23DA5C4D"/>
    <w:rsid w:val="24B47691"/>
    <w:rsid w:val="252070CC"/>
    <w:rsid w:val="25510A18"/>
    <w:rsid w:val="26221A3D"/>
    <w:rsid w:val="26F53260"/>
    <w:rsid w:val="274FD243"/>
    <w:rsid w:val="27827414"/>
    <w:rsid w:val="27B60F26"/>
    <w:rsid w:val="27E89C91"/>
    <w:rsid w:val="282B9F5F"/>
    <w:rsid w:val="28D0F822"/>
    <w:rsid w:val="28DB5B8F"/>
    <w:rsid w:val="29270F16"/>
    <w:rsid w:val="29299CCA"/>
    <w:rsid w:val="29B0F0E1"/>
    <w:rsid w:val="29BEC341"/>
    <w:rsid w:val="2A08822E"/>
    <w:rsid w:val="2A92F363"/>
    <w:rsid w:val="2AEBAC73"/>
    <w:rsid w:val="2AFA9BBB"/>
    <w:rsid w:val="2B6854F5"/>
    <w:rsid w:val="2BA6A65B"/>
    <w:rsid w:val="2BE3A181"/>
    <w:rsid w:val="2BFB42C8"/>
    <w:rsid w:val="2C069099"/>
    <w:rsid w:val="2C0FED6D"/>
    <w:rsid w:val="2C11DE5A"/>
    <w:rsid w:val="2C373F5B"/>
    <w:rsid w:val="2CA0555E"/>
    <w:rsid w:val="2CCA9FDB"/>
    <w:rsid w:val="2DB37A9E"/>
    <w:rsid w:val="2F9F2EC5"/>
    <w:rsid w:val="30076D89"/>
    <w:rsid w:val="304EA354"/>
    <w:rsid w:val="30D51CEB"/>
    <w:rsid w:val="3156B89C"/>
    <w:rsid w:val="31FC8BEA"/>
    <w:rsid w:val="3240C840"/>
    <w:rsid w:val="32639A18"/>
    <w:rsid w:val="3310146E"/>
    <w:rsid w:val="333D7D6E"/>
    <w:rsid w:val="339E45C5"/>
    <w:rsid w:val="33C79F67"/>
    <w:rsid w:val="3487667B"/>
    <w:rsid w:val="34D57F79"/>
    <w:rsid w:val="354AC85F"/>
    <w:rsid w:val="356182C1"/>
    <w:rsid w:val="356FFE7D"/>
    <w:rsid w:val="35E4095B"/>
    <w:rsid w:val="36C44D63"/>
    <w:rsid w:val="38456B6E"/>
    <w:rsid w:val="38BE01C2"/>
    <w:rsid w:val="398E8EF3"/>
    <w:rsid w:val="39AA88D6"/>
    <w:rsid w:val="3A0266BC"/>
    <w:rsid w:val="3A9055EC"/>
    <w:rsid w:val="3A947C03"/>
    <w:rsid w:val="3B00AEDE"/>
    <w:rsid w:val="3B79D87D"/>
    <w:rsid w:val="3B8B8DEB"/>
    <w:rsid w:val="3BA5F76B"/>
    <w:rsid w:val="3BC05236"/>
    <w:rsid w:val="3C6CEB34"/>
    <w:rsid w:val="3C9CEDF8"/>
    <w:rsid w:val="3CB53925"/>
    <w:rsid w:val="3CB5788F"/>
    <w:rsid w:val="3D72F3DB"/>
    <w:rsid w:val="3DC5C9F3"/>
    <w:rsid w:val="3EFADA5F"/>
    <w:rsid w:val="3F27E1F8"/>
    <w:rsid w:val="3F54E354"/>
    <w:rsid w:val="3F726EAC"/>
    <w:rsid w:val="3FB08293"/>
    <w:rsid w:val="400BEBA8"/>
    <w:rsid w:val="40597633"/>
    <w:rsid w:val="40782412"/>
    <w:rsid w:val="40C5F7B6"/>
    <w:rsid w:val="42B815ED"/>
    <w:rsid w:val="42C07FDC"/>
    <w:rsid w:val="43031904"/>
    <w:rsid w:val="430B42F8"/>
    <w:rsid w:val="436BFABA"/>
    <w:rsid w:val="4440B3EC"/>
    <w:rsid w:val="44828C7F"/>
    <w:rsid w:val="449537BA"/>
    <w:rsid w:val="44DB4EFF"/>
    <w:rsid w:val="450CF15E"/>
    <w:rsid w:val="45CE0827"/>
    <w:rsid w:val="464C4874"/>
    <w:rsid w:val="4679EF20"/>
    <w:rsid w:val="46B81457"/>
    <w:rsid w:val="4834E383"/>
    <w:rsid w:val="485AD478"/>
    <w:rsid w:val="48707D15"/>
    <w:rsid w:val="491EFC67"/>
    <w:rsid w:val="49F362DE"/>
    <w:rsid w:val="4BD93969"/>
    <w:rsid w:val="4BF2372F"/>
    <w:rsid w:val="4C41928E"/>
    <w:rsid w:val="4C4B4CD7"/>
    <w:rsid w:val="4C639A60"/>
    <w:rsid w:val="4CBC444D"/>
    <w:rsid w:val="4CFA78A8"/>
    <w:rsid w:val="4E27B284"/>
    <w:rsid w:val="4E706773"/>
    <w:rsid w:val="4E9C3AC1"/>
    <w:rsid w:val="4F3BBBF2"/>
    <w:rsid w:val="4FF7CFB0"/>
    <w:rsid w:val="5317FD0E"/>
    <w:rsid w:val="53672A9B"/>
    <w:rsid w:val="53B00F65"/>
    <w:rsid w:val="55898C31"/>
    <w:rsid w:val="55CA47BB"/>
    <w:rsid w:val="55DFFE0F"/>
    <w:rsid w:val="562BEB9D"/>
    <w:rsid w:val="56318D1E"/>
    <w:rsid w:val="57517CE9"/>
    <w:rsid w:val="587C5554"/>
    <w:rsid w:val="59A0F8F9"/>
    <w:rsid w:val="5A929592"/>
    <w:rsid w:val="5AA146EC"/>
    <w:rsid w:val="5AB56B45"/>
    <w:rsid w:val="5B5CBA40"/>
    <w:rsid w:val="5BD7FA62"/>
    <w:rsid w:val="5C2F779F"/>
    <w:rsid w:val="5C581C0E"/>
    <w:rsid w:val="5C6B5ED3"/>
    <w:rsid w:val="5D9EAA15"/>
    <w:rsid w:val="5E0A54D7"/>
    <w:rsid w:val="5E836823"/>
    <w:rsid w:val="5F3B0806"/>
    <w:rsid w:val="5FAF3F57"/>
    <w:rsid w:val="5FCBFEDE"/>
    <w:rsid w:val="606EB092"/>
    <w:rsid w:val="60B5B38C"/>
    <w:rsid w:val="60DF939B"/>
    <w:rsid w:val="61A997A9"/>
    <w:rsid w:val="61BD83D5"/>
    <w:rsid w:val="61BE87E0"/>
    <w:rsid w:val="621FAAE3"/>
    <w:rsid w:val="6220CAA9"/>
    <w:rsid w:val="62CD55CF"/>
    <w:rsid w:val="6395633A"/>
    <w:rsid w:val="6431AE40"/>
    <w:rsid w:val="644E8080"/>
    <w:rsid w:val="64FC4C2F"/>
    <w:rsid w:val="65476485"/>
    <w:rsid w:val="65D06C2C"/>
    <w:rsid w:val="66C1263D"/>
    <w:rsid w:val="6715A3C2"/>
    <w:rsid w:val="6749EB24"/>
    <w:rsid w:val="68537CF7"/>
    <w:rsid w:val="687B943F"/>
    <w:rsid w:val="68F30CF6"/>
    <w:rsid w:val="69A63BB2"/>
    <w:rsid w:val="69A729F9"/>
    <w:rsid w:val="69B421A2"/>
    <w:rsid w:val="69E9AC5A"/>
    <w:rsid w:val="6AB8D455"/>
    <w:rsid w:val="6AD80B47"/>
    <w:rsid w:val="6B0CBC64"/>
    <w:rsid w:val="6B11A2A1"/>
    <w:rsid w:val="6B7453C4"/>
    <w:rsid w:val="6B941411"/>
    <w:rsid w:val="6CB22196"/>
    <w:rsid w:val="6CB907DF"/>
    <w:rsid w:val="6CBD54A2"/>
    <w:rsid w:val="6D1CA5CA"/>
    <w:rsid w:val="6D3E81ED"/>
    <w:rsid w:val="6E142480"/>
    <w:rsid w:val="6E226020"/>
    <w:rsid w:val="6EE767FB"/>
    <w:rsid w:val="702F612A"/>
    <w:rsid w:val="70553CA0"/>
    <w:rsid w:val="70C85FD4"/>
    <w:rsid w:val="712483A2"/>
    <w:rsid w:val="71D0E715"/>
    <w:rsid w:val="71D68A45"/>
    <w:rsid w:val="721C6B45"/>
    <w:rsid w:val="72DE37C8"/>
    <w:rsid w:val="73636B45"/>
    <w:rsid w:val="73A0A3BE"/>
    <w:rsid w:val="73E5D2FE"/>
    <w:rsid w:val="749392EE"/>
    <w:rsid w:val="75080EC4"/>
    <w:rsid w:val="75801B4F"/>
    <w:rsid w:val="765D0382"/>
    <w:rsid w:val="76976F06"/>
    <w:rsid w:val="76C9B3A7"/>
    <w:rsid w:val="7798B985"/>
    <w:rsid w:val="7887B993"/>
    <w:rsid w:val="7888ADBB"/>
    <w:rsid w:val="78A0935B"/>
    <w:rsid w:val="79064D5D"/>
    <w:rsid w:val="7A503B9B"/>
    <w:rsid w:val="7A511048"/>
    <w:rsid w:val="7A84EFB5"/>
    <w:rsid w:val="7B37E243"/>
    <w:rsid w:val="7B665379"/>
    <w:rsid w:val="7C08E50E"/>
    <w:rsid w:val="7D0950BC"/>
    <w:rsid w:val="7D2A9A45"/>
    <w:rsid w:val="7D72E283"/>
    <w:rsid w:val="7DB3C5D6"/>
    <w:rsid w:val="7DE0A871"/>
    <w:rsid w:val="7E0308AC"/>
    <w:rsid w:val="7E6EF546"/>
    <w:rsid w:val="7EB2966D"/>
    <w:rsid w:val="7ED61FD7"/>
    <w:rsid w:val="7EE0512F"/>
    <w:rsid w:val="7F1896A7"/>
    <w:rsid w:val="7F719718"/>
    <w:rsid w:val="7F7EF07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45018A"/>
  <w15:docId w15:val="{90057232-689A-47F6-A0CC-71AC0F932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04ABF"/>
    <w:pPr>
      <w:suppressAutoHyphens/>
      <w:overflowPunct w:val="0"/>
      <w:spacing w:after="160" w:line="340" w:lineRule="exact"/>
      <w:textAlignment w:val="baseline"/>
    </w:pPr>
    <w:rPr>
      <w:rFonts w:ascii="Calibri" w:hAnsi="Calibri"/>
      <w:color w:val="00000A"/>
      <w:szCs w:val="20"/>
    </w:rPr>
  </w:style>
  <w:style w:type="paragraph" w:styleId="Nadpis1">
    <w:name w:val="heading 1"/>
    <w:basedOn w:val="Nadpis"/>
    <w:next w:val="Nadpis2"/>
    <w:link w:val="Nadpis1Char"/>
    <w:autoRedefine/>
    <w:uiPriority w:val="99"/>
    <w:qFormat/>
    <w:rsid w:val="00A1102C"/>
    <w:pPr>
      <w:keepLines/>
      <w:spacing w:before="100" w:beforeAutospacing="1" w:after="100" w:afterAutospacing="1"/>
      <w:jc w:val="both"/>
      <w:outlineLvl w:val="0"/>
    </w:pPr>
    <w:rPr>
      <w:rFonts w:ascii="Times New Roman" w:hAnsi="Times New Roman" w:cs="Times New Roman"/>
      <w:b/>
      <w:color w:val="1F497D" w:themeColor="text2"/>
      <w:sz w:val="22"/>
      <w:szCs w:val="22"/>
    </w:rPr>
  </w:style>
  <w:style w:type="paragraph" w:styleId="Nadpis2">
    <w:name w:val="heading 2"/>
    <w:basedOn w:val="Nadpis"/>
    <w:link w:val="Nadpis2Char"/>
    <w:autoRedefine/>
    <w:uiPriority w:val="99"/>
    <w:qFormat/>
    <w:rsid w:val="00103261"/>
    <w:pPr>
      <w:numPr>
        <w:ilvl w:val="1"/>
        <w:numId w:val="23"/>
      </w:numPr>
      <w:spacing w:before="480"/>
      <w:outlineLvl w:val="1"/>
    </w:pPr>
    <w:rPr>
      <w:rFonts w:ascii="Arial" w:eastAsia="MS Mincho" w:hAnsi="Arial" w:cs="Arial"/>
      <w:b/>
      <w:bCs/>
      <w:color w:val="1F497D"/>
      <w:sz w:val="24"/>
      <w:szCs w:val="24"/>
      <w:shd w:val="clear" w:color="auto" w:fill="FFFFFF"/>
      <w:lang w:eastAsia="en-US"/>
    </w:rPr>
  </w:style>
  <w:style w:type="paragraph" w:styleId="Nadpis3">
    <w:name w:val="heading 3"/>
    <w:basedOn w:val="Normln"/>
    <w:link w:val="Nadpis3Char"/>
    <w:uiPriority w:val="99"/>
    <w:qFormat/>
    <w:rsid w:val="0086031E"/>
    <w:pPr>
      <w:keepNext/>
      <w:keepLines/>
      <w:numPr>
        <w:ilvl w:val="2"/>
        <w:numId w:val="23"/>
      </w:numPr>
      <w:spacing w:before="40" w:after="120"/>
      <w:textAlignment w:val="auto"/>
      <w:outlineLvl w:val="2"/>
    </w:pPr>
    <w:rPr>
      <w:rFonts w:ascii="Cambria" w:hAnsi="Cambria"/>
      <w:b/>
      <w:color w:val="1F497D"/>
      <w:szCs w:val="22"/>
    </w:rPr>
  </w:style>
  <w:style w:type="paragraph" w:styleId="Nadpis4">
    <w:name w:val="heading 4"/>
    <w:basedOn w:val="Nadpis"/>
    <w:next w:val="Nadpis5"/>
    <w:link w:val="Nadpis4Char"/>
    <w:autoRedefine/>
    <w:uiPriority w:val="99"/>
    <w:qFormat/>
    <w:rsid w:val="009F2BCA"/>
    <w:pPr>
      <w:keepLines/>
      <w:tabs>
        <w:tab w:val="left" w:pos="284"/>
      </w:tabs>
      <w:spacing w:before="480" w:after="160"/>
      <w:outlineLvl w:val="3"/>
    </w:pPr>
    <w:rPr>
      <w:rFonts w:ascii="Times New Roman" w:hAnsi="Times New Roman" w:cs="Times New Roman"/>
      <w:b/>
      <w:bCs/>
      <w:iCs/>
      <w:caps/>
      <w:color w:val="1F497D"/>
      <w:sz w:val="24"/>
      <w:szCs w:val="24"/>
      <w:shd w:val="clear" w:color="auto" w:fill="FFFFFF"/>
    </w:rPr>
  </w:style>
  <w:style w:type="paragraph" w:styleId="Nadpis5">
    <w:name w:val="heading 5"/>
    <w:basedOn w:val="Nadpis"/>
    <w:next w:val="Nadpis6"/>
    <w:link w:val="Nadpis5Char"/>
    <w:autoRedefine/>
    <w:uiPriority w:val="99"/>
    <w:qFormat/>
    <w:rsid w:val="00C8010E"/>
    <w:pPr>
      <w:keepLines/>
      <w:spacing w:before="100" w:beforeAutospacing="1" w:after="100" w:afterAutospacing="1"/>
      <w:jc w:val="both"/>
      <w:outlineLvl w:val="4"/>
    </w:pPr>
    <w:rPr>
      <w:rFonts w:ascii="Times New Roman" w:hAnsi="Times New Roman" w:cs="Times New Roman"/>
      <w:b/>
      <w:caps/>
      <w:color w:val="1F497D" w:themeColor="text2"/>
      <w:sz w:val="22"/>
      <w:szCs w:val="22"/>
      <w:shd w:val="clear" w:color="auto" w:fill="FFFFFF"/>
    </w:rPr>
  </w:style>
  <w:style w:type="paragraph" w:styleId="Nadpis6">
    <w:name w:val="heading 6"/>
    <w:basedOn w:val="Normln"/>
    <w:next w:val="Normln"/>
    <w:link w:val="Nadpis6Char"/>
    <w:autoRedefine/>
    <w:uiPriority w:val="99"/>
    <w:qFormat/>
    <w:rsid w:val="00487876"/>
    <w:pPr>
      <w:keepNext/>
      <w:keepLines/>
      <w:numPr>
        <w:ilvl w:val="2"/>
        <w:numId w:val="22"/>
      </w:numPr>
      <w:spacing w:before="480"/>
      <w:ind w:left="709" w:hanging="709"/>
      <w:outlineLvl w:val="5"/>
    </w:pPr>
    <w:rPr>
      <w:rFonts w:ascii="Arial" w:hAnsi="Arial" w:cs="Arial"/>
      <w:b/>
      <w:iCs/>
      <w:color w:val="1F497D"/>
      <w:sz w:val="24"/>
    </w:rPr>
  </w:style>
  <w:style w:type="paragraph" w:styleId="Nadpis7">
    <w:name w:val="heading 7"/>
    <w:basedOn w:val="Normln"/>
    <w:next w:val="Normln"/>
    <w:link w:val="Nadpis7Char"/>
    <w:uiPriority w:val="99"/>
    <w:qFormat/>
    <w:rsid w:val="004E262F"/>
    <w:pPr>
      <w:keepNext/>
      <w:keepLines/>
      <w:spacing w:before="200" w:after="0"/>
      <w:outlineLvl w:val="6"/>
    </w:pPr>
    <w:rPr>
      <w:rFonts w:ascii="Cambria" w:hAnsi="Cambria"/>
      <w:i/>
      <w:iCs/>
      <w:color w:val="404040"/>
    </w:rPr>
  </w:style>
  <w:style w:type="paragraph" w:styleId="Nadpis8">
    <w:name w:val="heading 8"/>
    <w:basedOn w:val="Normln"/>
    <w:next w:val="Normln"/>
    <w:link w:val="Nadpis8Char"/>
    <w:uiPriority w:val="99"/>
    <w:qFormat/>
    <w:rsid w:val="004E262F"/>
    <w:pPr>
      <w:keepNext/>
      <w:keepLines/>
      <w:spacing w:before="200" w:after="0"/>
      <w:outlineLvl w:val="7"/>
    </w:pPr>
    <w:rPr>
      <w:rFonts w:ascii="Cambria" w:hAnsi="Cambria"/>
      <w:color w:val="404040"/>
      <w:sz w:val="20"/>
    </w:rPr>
  </w:style>
  <w:style w:type="paragraph" w:styleId="Nadpis9">
    <w:name w:val="heading 9"/>
    <w:basedOn w:val="Normln"/>
    <w:next w:val="Normln"/>
    <w:link w:val="Nadpis9Char"/>
    <w:uiPriority w:val="99"/>
    <w:qFormat/>
    <w:rsid w:val="004E262F"/>
    <w:pPr>
      <w:keepNext/>
      <w:keepLines/>
      <w:spacing w:before="200" w:after="0"/>
      <w:outlineLvl w:val="8"/>
    </w:pPr>
    <w:rPr>
      <w:rFonts w:ascii="Cambria" w:hAnsi="Cambria"/>
      <w:i/>
      <w:iCs/>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A1102C"/>
    <w:rPr>
      <w:b/>
      <w:color w:val="1F497D" w:themeColor="text2"/>
    </w:rPr>
  </w:style>
  <w:style w:type="character" w:customStyle="1" w:styleId="Nadpis2Char">
    <w:name w:val="Nadpis 2 Char"/>
    <w:basedOn w:val="Standardnpsmoodstavce"/>
    <w:link w:val="Nadpis2"/>
    <w:uiPriority w:val="99"/>
    <w:locked/>
    <w:rsid w:val="00103261"/>
    <w:rPr>
      <w:rFonts w:ascii="Arial" w:eastAsia="MS Mincho" w:hAnsi="Arial" w:cs="Arial"/>
      <w:b/>
      <w:bCs/>
      <w:color w:val="1F497D"/>
      <w:sz w:val="24"/>
      <w:szCs w:val="24"/>
      <w:lang w:eastAsia="en-US"/>
    </w:rPr>
  </w:style>
  <w:style w:type="character" w:customStyle="1" w:styleId="Nadpis3Char">
    <w:name w:val="Nadpis 3 Char"/>
    <w:basedOn w:val="Standardnpsmoodstavce"/>
    <w:link w:val="Nadpis3"/>
    <w:uiPriority w:val="99"/>
    <w:locked/>
    <w:rsid w:val="0086031E"/>
    <w:rPr>
      <w:rFonts w:ascii="Cambria" w:hAnsi="Cambria"/>
      <w:b/>
      <w:color w:val="1F497D"/>
    </w:rPr>
  </w:style>
  <w:style w:type="character" w:customStyle="1" w:styleId="Nadpis4Char">
    <w:name w:val="Nadpis 4 Char"/>
    <w:basedOn w:val="Standardnpsmoodstavce"/>
    <w:link w:val="Nadpis4"/>
    <w:uiPriority w:val="99"/>
    <w:locked/>
    <w:rsid w:val="009F2BCA"/>
    <w:rPr>
      <w:rFonts w:cs="Times New Roman"/>
      <w:b/>
      <w:bCs/>
      <w:iCs/>
      <w:caps/>
      <w:color w:val="1F497D"/>
      <w:sz w:val="24"/>
      <w:szCs w:val="24"/>
    </w:rPr>
  </w:style>
  <w:style w:type="character" w:customStyle="1" w:styleId="Nadpis5Char">
    <w:name w:val="Nadpis 5 Char"/>
    <w:basedOn w:val="Standardnpsmoodstavce"/>
    <w:link w:val="Nadpis5"/>
    <w:uiPriority w:val="99"/>
    <w:locked/>
    <w:rsid w:val="00C8010E"/>
    <w:rPr>
      <w:b/>
      <w:caps/>
      <w:color w:val="1F497D" w:themeColor="text2"/>
    </w:rPr>
  </w:style>
  <w:style w:type="character" w:customStyle="1" w:styleId="Nadpis6Char">
    <w:name w:val="Nadpis 6 Char"/>
    <w:basedOn w:val="Standardnpsmoodstavce"/>
    <w:link w:val="Nadpis6"/>
    <w:uiPriority w:val="99"/>
    <w:locked/>
    <w:rsid w:val="00487876"/>
    <w:rPr>
      <w:rFonts w:ascii="Arial" w:hAnsi="Arial" w:cs="Arial"/>
      <w:b/>
      <w:iCs/>
      <w:color w:val="1F497D"/>
      <w:sz w:val="24"/>
      <w:szCs w:val="20"/>
    </w:rPr>
  </w:style>
  <w:style w:type="character" w:customStyle="1" w:styleId="Nadpis7Char">
    <w:name w:val="Nadpis 7 Char"/>
    <w:basedOn w:val="Standardnpsmoodstavce"/>
    <w:link w:val="Nadpis7"/>
    <w:uiPriority w:val="99"/>
    <w:semiHidden/>
    <w:locked/>
    <w:rsid w:val="004E262F"/>
    <w:rPr>
      <w:rFonts w:ascii="Cambria" w:hAnsi="Cambria" w:cs="Times New Roman"/>
      <w:i/>
      <w:iCs/>
      <w:color w:val="404040"/>
      <w:sz w:val="22"/>
    </w:rPr>
  </w:style>
  <w:style w:type="character" w:customStyle="1" w:styleId="Nadpis8Char">
    <w:name w:val="Nadpis 8 Char"/>
    <w:basedOn w:val="Standardnpsmoodstavce"/>
    <w:link w:val="Nadpis8"/>
    <w:uiPriority w:val="99"/>
    <w:semiHidden/>
    <w:locked/>
    <w:rsid w:val="004E262F"/>
    <w:rPr>
      <w:rFonts w:ascii="Cambria" w:hAnsi="Cambria" w:cs="Times New Roman"/>
      <w:color w:val="404040"/>
    </w:rPr>
  </w:style>
  <w:style w:type="character" w:customStyle="1" w:styleId="Nadpis9Char">
    <w:name w:val="Nadpis 9 Char"/>
    <w:basedOn w:val="Standardnpsmoodstavce"/>
    <w:link w:val="Nadpis9"/>
    <w:uiPriority w:val="99"/>
    <w:semiHidden/>
    <w:locked/>
    <w:rsid w:val="004E262F"/>
    <w:rPr>
      <w:rFonts w:ascii="Cambria" w:hAnsi="Cambria" w:cs="Times New Roman"/>
      <w:i/>
      <w:iCs/>
      <w:color w:val="404040"/>
    </w:rPr>
  </w:style>
  <w:style w:type="character" w:customStyle="1" w:styleId="ZhlavChar">
    <w:name w:val="Záhlaví Char"/>
    <w:basedOn w:val="Standardnpsmoodstavce"/>
    <w:link w:val="Zhlav"/>
    <w:uiPriority w:val="99"/>
    <w:locked/>
    <w:rsid w:val="00A65F75"/>
    <w:rPr>
      <w:rFonts w:ascii="Calibri" w:hAnsi="Calibri" w:cs="Times New Roman"/>
      <w:sz w:val="22"/>
    </w:rPr>
  </w:style>
  <w:style w:type="character" w:customStyle="1" w:styleId="ZpatChar">
    <w:name w:val="Zápatí Char"/>
    <w:basedOn w:val="Standardnpsmoodstavce"/>
    <w:link w:val="Zpat"/>
    <w:uiPriority w:val="99"/>
    <w:locked/>
    <w:rsid w:val="00A65F75"/>
    <w:rPr>
      <w:rFonts w:ascii="Calibri" w:hAnsi="Calibri" w:cs="Times New Roman"/>
      <w:sz w:val="22"/>
    </w:rPr>
  </w:style>
  <w:style w:type="character" w:customStyle="1" w:styleId="OdstavecseseznamemChar">
    <w:name w:val="Odstavec se seznamem Char"/>
    <w:link w:val="Odstavecseseznamem"/>
    <w:uiPriority w:val="99"/>
    <w:locked/>
    <w:rsid w:val="00BB374E"/>
    <w:rPr>
      <w:rFonts w:ascii="Calibri" w:hAnsi="Calibri"/>
      <w:color w:val="00000A"/>
      <w:lang w:val="cs-CZ" w:eastAsia="cs-CZ"/>
    </w:rPr>
  </w:style>
  <w:style w:type="character" w:customStyle="1" w:styleId="ZkladntextChar">
    <w:name w:val="Základní text Char"/>
    <w:basedOn w:val="Standardnpsmoodstavce"/>
    <w:link w:val="Tlotextu"/>
    <w:uiPriority w:val="99"/>
    <w:semiHidden/>
    <w:locked/>
    <w:rsid w:val="00A65F75"/>
    <w:rPr>
      <w:rFonts w:ascii="Calibri" w:hAnsi="Calibri" w:cs="Times New Roman"/>
      <w:sz w:val="22"/>
    </w:rPr>
  </w:style>
  <w:style w:type="character" w:customStyle="1" w:styleId="TextbublinyChar">
    <w:name w:val="Text bubliny Char"/>
    <w:basedOn w:val="Standardnpsmoodstavce"/>
    <w:link w:val="Textbubliny"/>
    <w:uiPriority w:val="99"/>
    <w:semiHidden/>
    <w:locked/>
    <w:rsid w:val="00A65F75"/>
    <w:rPr>
      <w:rFonts w:ascii="Segoe UI" w:hAnsi="Segoe UI" w:cs="Segoe UI"/>
      <w:sz w:val="18"/>
      <w:szCs w:val="18"/>
    </w:rPr>
  </w:style>
  <w:style w:type="character" w:customStyle="1" w:styleId="Internetovodkaz">
    <w:name w:val="Internetový odkaz"/>
    <w:basedOn w:val="Standardnpsmoodstavce"/>
    <w:uiPriority w:val="99"/>
    <w:semiHidden/>
    <w:rsid w:val="00A65F75"/>
    <w:rPr>
      <w:rFonts w:cs="Times New Roman"/>
      <w:color w:val="0000FF"/>
      <w:u w:val="single"/>
    </w:rPr>
  </w:style>
  <w:style w:type="character" w:customStyle="1" w:styleId="ListLabel1">
    <w:name w:val="ListLabel 1"/>
    <w:uiPriority w:val="99"/>
    <w:rsid w:val="008C3937"/>
  </w:style>
  <w:style w:type="character" w:customStyle="1" w:styleId="ListLabel2">
    <w:name w:val="ListLabel 2"/>
    <w:uiPriority w:val="99"/>
    <w:rsid w:val="008C3937"/>
    <w:rPr>
      <w:b/>
    </w:rPr>
  </w:style>
  <w:style w:type="character" w:customStyle="1" w:styleId="ListLabel3">
    <w:name w:val="ListLabel 3"/>
    <w:uiPriority w:val="99"/>
    <w:rsid w:val="008C3937"/>
    <w:rPr>
      <w:rFonts w:eastAsia="Times New Roman"/>
      <w:b/>
    </w:rPr>
  </w:style>
  <w:style w:type="character" w:customStyle="1" w:styleId="ListLabel4">
    <w:name w:val="ListLabel 4"/>
    <w:uiPriority w:val="99"/>
    <w:rsid w:val="008C3937"/>
    <w:rPr>
      <w:b/>
    </w:rPr>
  </w:style>
  <w:style w:type="character" w:customStyle="1" w:styleId="ListLabel5">
    <w:name w:val="ListLabel 5"/>
    <w:uiPriority w:val="99"/>
    <w:rsid w:val="008C3937"/>
    <w:rPr>
      <w:b/>
    </w:rPr>
  </w:style>
  <w:style w:type="character" w:customStyle="1" w:styleId="ListLabel6">
    <w:name w:val="ListLabel 6"/>
    <w:uiPriority w:val="99"/>
    <w:rsid w:val="008C3937"/>
  </w:style>
  <w:style w:type="character" w:customStyle="1" w:styleId="ListLabel7">
    <w:name w:val="ListLabel 7"/>
    <w:uiPriority w:val="99"/>
    <w:rsid w:val="008C3937"/>
  </w:style>
  <w:style w:type="character" w:customStyle="1" w:styleId="ListLabel8">
    <w:name w:val="ListLabel 8"/>
    <w:uiPriority w:val="99"/>
    <w:rsid w:val="008C3937"/>
  </w:style>
  <w:style w:type="character" w:customStyle="1" w:styleId="ListLabel9">
    <w:name w:val="ListLabel 9"/>
    <w:uiPriority w:val="99"/>
    <w:rsid w:val="008C3937"/>
    <w:rPr>
      <w:b/>
    </w:rPr>
  </w:style>
  <w:style w:type="character" w:customStyle="1" w:styleId="ListLabel10">
    <w:name w:val="ListLabel 10"/>
    <w:uiPriority w:val="99"/>
    <w:rsid w:val="008C3937"/>
    <w:rPr>
      <w:b/>
    </w:rPr>
  </w:style>
  <w:style w:type="character" w:customStyle="1" w:styleId="ListLabel11">
    <w:name w:val="ListLabel 11"/>
    <w:uiPriority w:val="99"/>
    <w:rsid w:val="008C3937"/>
  </w:style>
  <w:style w:type="character" w:customStyle="1" w:styleId="ListLabel12">
    <w:name w:val="ListLabel 12"/>
    <w:uiPriority w:val="99"/>
    <w:rsid w:val="008C3937"/>
  </w:style>
  <w:style w:type="character" w:customStyle="1" w:styleId="ListLabel13">
    <w:name w:val="ListLabel 13"/>
    <w:uiPriority w:val="99"/>
    <w:rsid w:val="008C3937"/>
  </w:style>
  <w:style w:type="character" w:customStyle="1" w:styleId="ListLabel14">
    <w:name w:val="ListLabel 14"/>
    <w:uiPriority w:val="99"/>
    <w:rsid w:val="008C3937"/>
    <w:rPr>
      <w:b/>
    </w:rPr>
  </w:style>
  <w:style w:type="character" w:customStyle="1" w:styleId="ListLabel15">
    <w:name w:val="ListLabel 15"/>
    <w:uiPriority w:val="99"/>
    <w:rsid w:val="008C3937"/>
    <w:rPr>
      <w:b/>
    </w:rPr>
  </w:style>
  <w:style w:type="character" w:customStyle="1" w:styleId="ListLabel16">
    <w:name w:val="ListLabel 16"/>
    <w:uiPriority w:val="99"/>
    <w:rsid w:val="008C3937"/>
  </w:style>
  <w:style w:type="character" w:customStyle="1" w:styleId="ListLabel17">
    <w:name w:val="ListLabel 17"/>
    <w:uiPriority w:val="99"/>
    <w:rsid w:val="008C3937"/>
  </w:style>
  <w:style w:type="character" w:customStyle="1" w:styleId="ListLabel18">
    <w:name w:val="ListLabel 18"/>
    <w:uiPriority w:val="99"/>
    <w:rsid w:val="008C3937"/>
  </w:style>
  <w:style w:type="character" w:customStyle="1" w:styleId="TextkomenteChar">
    <w:name w:val="Text komentáře Char"/>
    <w:basedOn w:val="Standardnpsmoodstavce"/>
    <w:link w:val="Textkomente"/>
    <w:uiPriority w:val="99"/>
    <w:locked/>
    <w:rsid w:val="008C3937"/>
    <w:rPr>
      <w:rFonts w:ascii="Calibri" w:hAnsi="Calibri" w:cs="Times New Roman"/>
      <w:color w:val="00000A"/>
    </w:rPr>
  </w:style>
  <w:style w:type="character" w:styleId="Odkaznakoment">
    <w:name w:val="annotation reference"/>
    <w:basedOn w:val="Standardnpsmoodstavce"/>
    <w:uiPriority w:val="99"/>
    <w:semiHidden/>
    <w:rsid w:val="008C3937"/>
    <w:rPr>
      <w:rFonts w:cs="Times New Roman"/>
      <w:sz w:val="16"/>
      <w:szCs w:val="16"/>
    </w:rPr>
  </w:style>
  <w:style w:type="character" w:customStyle="1" w:styleId="PedmtkomenteChar">
    <w:name w:val="Předmět komentáře Char"/>
    <w:basedOn w:val="TextkomenteChar"/>
    <w:link w:val="Pedmtkomente"/>
    <w:uiPriority w:val="99"/>
    <w:semiHidden/>
    <w:locked/>
    <w:rsid w:val="00A65F75"/>
    <w:rPr>
      <w:rFonts w:ascii="Calibri" w:hAnsi="Calibri" w:cs="Times New Roman"/>
      <w:b/>
      <w:bCs/>
      <w:color w:val="00000A"/>
    </w:rPr>
  </w:style>
  <w:style w:type="character" w:customStyle="1" w:styleId="ListLabel19">
    <w:name w:val="ListLabel 19"/>
    <w:uiPriority w:val="99"/>
    <w:rsid w:val="008C3937"/>
    <w:rPr>
      <w:b/>
    </w:rPr>
  </w:style>
  <w:style w:type="character" w:customStyle="1" w:styleId="ListLabel20">
    <w:name w:val="ListLabel 20"/>
    <w:uiPriority w:val="99"/>
    <w:rsid w:val="008C3937"/>
    <w:rPr>
      <w:b/>
    </w:rPr>
  </w:style>
  <w:style w:type="character" w:customStyle="1" w:styleId="ListLabel21">
    <w:name w:val="ListLabel 21"/>
    <w:uiPriority w:val="99"/>
    <w:rsid w:val="008C3937"/>
  </w:style>
  <w:style w:type="character" w:customStyle="1" w:styleId="ListLabel22">
    <w:name w:val="ListLabel 22"/>
    <w:uiPriority w:val="99"/>
    <w:rsid w:val="008C3937"/>
  </w:style>
  <w:style w:type="character" w:customStyle="1" w:styleId="ListLabel23">
    <w:name w:val="ListLabel 23"/>
    <w:uiPriority w:val="99"/>
    <w:rsid w:val="008C3937"/>
  </w:style>
  <w:style w:type="character" w:customStyle="1" w:styleId="ListLabel24">
    <w:name w:val="ListLabel 24"/>
    <w:uiPriority w:val="99"/>
    <w:rsid w:val="008C3937"/>
  </w:style>
  <w:style w:type="character" w:customStyle="1" w:styleId="ListLabel25">
    <w:name w:val="ListLabel 25"/>
    <w:uiPriority w:val="99"/>
    <w:rsid w:val="008C3937"/>
  </w:style>
  <w:style w:type="character" w:customStyle="1" w:styleId="ListLabel26">
    <w:name w:val="ListLabel 26"/>
    <w:uiPriority w:val="99"/>
    <w:rsid w:val="008C3937"/>
  </w:style>
  <w:style w:type="character" w:customStyle="1" w:styleId="ListLabel27">
    <w:name w:val="ListLabel 27"/>
    <w:uiPriority w:val="99"/>
    <w:rsid w:val="008C3937"/>
    <w:rPr>
      <w:b/>
    </w:rPr>
  </w:style>
  <w:style w:type="character" w:customStyle="1" w:styleId="ListLabel28">
    <w:name w:val="ListLabel 28"/>
    <w:uiPriority w:val="99"/>
    <w:rsid w:val="008C3937"/>
  </w:style>
  <w:style w:type="character" w:customStyle="1" w:styleId="ListLabel29">
    <w:name w:val="ListLabel 29"/>
    <w:uiPriority w:val="99"/>
    <w:rsid w:val="008C3937"/>
  </w:style>
  <w:style w:type="character" w:customStyle="1" w:styleId="ListLabel30">
    <w:name w:val="ListLabel 30"/>
    <w:uiPriority w:val="99"/>
    <w:rsid w:val="008C3937"/>
  </w:style>
  <w:style w:type="character" w:customStyle="1" w:styleId="ListLabel31">
    <w:name w:val="ListLabel 31"/>
    <w:uiPriority w:val="99"/>
    <w:rsid w:val="008C3937"/>
    <w:rPr>
      <w:b/>
    </w:rPr>
  </w:style>
  <w:style w:type="character" w:customStyle="1" w:styleId="ListLabel32">
    <w:name w:val="ListLabel 32"/>
    <w:uiPriority w:val="99"/>
    <w:rsid w:val="008C3937"/>
  </w:style>
  <w:style w:type="character" w:customStyle="1" w:styleId="ListLabel33">
    <w:name w:val="ListLabel 33"/>
    <w:uiPriority w:val="99"/>
    <w:rsid w:val="008C3937"/>
  </w:style>
  <w:style w:type="character" w:customStyle="1" w:styleId="ListLabel34">
    <w:name w:val="ListLabel 34"/>
    <w:uiPriority w:val="99"/>
    <w:rsid w:val="008C3937"/>
  </w:style>
  <w:style w:type="character" w:customStyle="1" w:styleId="ListLabel35">
    <w:name w:val="ListLabel 35"/>
    <w:uiPriority w:val="99"/>
    <w:rsid w:val="008C3937"/>
    <w:rPr>
      <w:b/>
    </w:rPr>
  </w:style>
  <w:style w:type="character" w:customStyle="1" w:styleId="ListLabel36">
    <w:name w:val="ListLabel 36"/>
    <w:uiPriority w:val="99"/>
    <w:rsid w:val="008C3937"/>
  </w:style>
  <w:style w:type="character" w:customStyle="1" w:styleId="ListLabel37">
    <w:name w:val="ListLabel 37"/>
    <w:uiPriority w:val="99"/>
    <w:rsid w:val="008C3937"/>
  </w:style>
  <w:style w:type="character" w:customStyle="1" w:styleId="ListLabel38">
    <w:name w:val="ListLabel 38"/>
    <w:uiPriority w:val="99"/>
    <w:rsid w:val="008C3937"/>
  </w:style>
  <w:style w:type="character" w:customStyle="1" w:styleId="ListLabel39">
    <w:name w:val="ListLabel 39"/>
    <w:uiPriority w:val="99"/>
    <w:rsid w:val="008C3937"/>
    <w:rPr>
      <w:b/>
    </w:rPr>
  </w:style>
  <w:style w:type="character" w:customStyle="1" w:styleId="ListLabel40">
    <w:name w:val="ListLabel 40"/>
    <w:uiPriority w:val="99"/>
    <w:rsid w:val="008C3937"/>
  </w:style>
  <w:style w:type="character" w:customStyle="1" w:styleId="ListLabel41">
    <w:name w:val="ListLabel 41"/>
    <w:uiPriority w:val="99"/>
    <w:rsid w:val="008C3937"/>
  </w:style>
  <w:style w:type="character" w:customStyle="1" w:styleId="ListLabel42">
    <w:name w:val="ListLabel 42"/>
    <w:uiPriority w:val="99"/>
    <w:rsid w:val="008C3937"/>
  </w:style>
  <w:style w:type="character" w:customStyle="1" w:styleId="ListLabel43">
    <w:name w:val="ListLabel 43"/>
    <w:uiPriority w:val="99"/>
    <w:rsid w:val="008C3937"/>
    <w:rPr>
      <w:b/>
    </w:rPr>
  </w:style>
  <w:style w:type="character" w:customStyle="1" w:styleId="ListLabel44">
    <w:name w:val="ListLabel 44"/>
    <w:uiPriority w:val="99"/>
    <w:rsid w:val="008C3937"/>
  </w:style>
  <w:style w:type="character" w:customStyle="1" w:styleId="ListLabel45">
    <w:name w:val="ListLabel 45"/>
    <w:uiPriority w:val="99"/>
    <w:rsid w:val="008C3937"/>
  </w:style>
  <w:style w:type="character" w:customStyle="1" w:styleId="ListLabel46">
    <w:name w:val="ListLabel 46"/>
    <w:uiPriority w:val="99"/>
    <w:rsid w:val="008C3937"/>
  </w:style>
  <w:style w:type="character" w:customStyle="1" w:styleId="ListLabel47">
    <w:name w:val="ListLabel 47"/>
    <w:uiPriority w:val="99"/>
    <w:rsid w:val="008C3937"/>
    <w:rPr>
      <w:b/>
    </w:rPr>
  </w:style>
  <w:style w:type="character" w:customStyle="1" w:styleId="ListLabel48">
    <w:name w:val="ListLabel 48"/>
    <w:uiPriority w:val="99"/>
    <w:rsid w:val="008C3937"/>
  </w:style>
  <w:style w:type="character" w:customStyle="1" w:styleId="ListLabel49">
    <w:name w:val="ListLabel 49"/>
    <w:uiPriority w:val="99"/>
    <w:rsid w:val="008C3937"/>
  </w:style>
  <w:style w:type="character" w:customStyle="1" w:styleId="ListLabel50">
    <w:name w:val="ListLabel 50"/>
    <w:uiPriority w:val="99"/>
    <w:rsid w:val="008C3937"/>
  </w:style>
  <w:style w:type="character" w:customStyle="1" w:styleId="ListLabel51">
    <w:name w:val="ListLabel 51"/>
    <w:uiPriority w:val="99"/>
    <w:rsid w:val="008C3937"/>
    <w:rPr>
      <w:b/>
    </w:rPr>
  </w:style>
  <w:style w:type="character" w:customStyle="1" w:styleId="ListLabel52">
    <w:name w:val="ListLabel 52"/>
    <w:uiPriority w:val="99"/>
    <w:rsid w:val="008C3937"/>
  </w:style>
  <w:style w:type="character" w:customStyle="1" w:styleId="ListLabel53">
    <w:name w:val="ListLabel 53"/>
    <w:uiPriority w:val="99"/>
    <w:rsid w:val="008C3937"/>
  </w:style>
  <w:style w:type="character" w:customStyle="1" w:styleId="ListLabel54">
    <w:name w:val="ListLabel 54"/>
    <w:uiPriority w:val="99"/>
    <w:rsid w:val="008C3937"/>
  </w:style>
  <w:style w:type="character" w:customStyle="1" w:styleId="ListLabel55">
    <w:name w:val="ListLabel 55"/>
    <w:uiPriority w:val="99"/>
    <w:rsid w:val="008C3937"/>
    <w:rPr>
      <w:b/>
    </w:rPr>
  </w:style>
  <w:style w:type="character" w:customStyle="1" w:styleId="ListLabel56">
    <w:name w:val="ListLabel 56"/>
    <w:uiPriority w:val="99"/>
    <w:rsid w:val="008C3937"/>
  </w:style>
  <w:style w:type="character" w:customStyle="1" w:styleId="ListLabel57">
    <w:name w:val="ListLabel 57"/>
    <w:uiPriority w:val="99"/>
    <w:rsid w:val="008C3937"/>
  </w:style>
  <w:style w:type="character" w:customStyle="1" w:styleId="ListLabel58">
    <w:name w:val="ListLabel 58"/>
    <w:uiPriority w:val="99"/>
    <w:rsid w:val="008C3937"/>
  </w:style>
  <w:style w:type="character" w:customStyle="1" w:styleId="ListLabel59">
    <w:name w:val="ListLabel 59"/>
    <w:uiPriority w:val="99"/>
    <w:rsid w:val="008C3937"/>
    <w:rPr>
      <w:b/>
    </w:rPr>
  </w:style>
  <w:style w:type="paragraph" w:customStyle="1" w:styleId="Nadpis">
    <w:name w:val="Nadpis"/>
    <w:basedOn w:val="Normln"/>
    <w:next w:val="Tlotextu"/>
    <w:uiPriority w:val="99"/>
    <w:rsid w:val="008C3937"/>
    <w:pPr>
      <w:keepNext/>
      <w:spacing w:before="240" w:after="120"/>
    </w:pPr>
    <w:rPr>
      <w:rFonts w:ascii="Liberation Sans" w:hAnsi="Liberation Sans" w:cs="FreeSans"/>
      <w:sz w:val="28"/>
      <w:szCs w:val="28"/>
    </w:rPr>
  </w:style>
  <w:style w:type="paragraph" w:customStyle="1" w:styleId="Tlotextu">
    <w:name w:val="Tělo textu"/>
    <w:basedOn w:val="Normln"/>
    <w:link w:val="ZkladntextChar"/>
    <w:uiPriority w:val="99"/>
    <w:semiHidden/>
    <w:rsid w:val="00A65F75"/>
    <w:pPr>
      <w:spacing w:after="120" w:line="288" w:lineRule="auto"/>
      <w:textAlignment w:val="auto"/>
    </w:pPr>
  </w:style>
  <w:style w:type="paragraph" w:styleId="Seznam">
    <w:name w:val="List"/>
    <w:basedOn w:val="Tlotextu"/>
    <w:uiPriority w:val="99"/>
    <w:rsid w:val="008C3937"/>
    <w:rPr>
      <w:rFonts w:cs="FreeSans"/>
    </w:rPr>
  </w:style>
  <w:style w:type="paragraph" w:customStyle="1" w:styleId="Popisek">
    <w:name w:val="Popisek"/>
    <w:basedOn w:val="Normln"/>
    <w:uiPriority w:val="99"/>
    <w:rsid w:val="008C3937"/>
    <w:pPr>
      <w:suppressLineNumbers/>
      <w:spacing w:before="120" w:after="120"/>
    </w:pPr>
    <w:rPr>
      <w:rFonts w:cs="FreeSans"/>
      <w:i/>
      <w:iCs/>
      <w:sz w:val="24"/>
      <w:szCs w:val="24"/>
    </w:rPr>
  </w:style>
  <w:style w:type="paragraph" w:customStyle="1" w:styleId="Rejstk">
    <w:name w:val="Rejstřík"/>
    <w:basedOn w:val="Normln"/>
    <w:uiPriority w:val="99"/>
    <w:rsid w:val="008C3937"/>
    <w:pPr>
      <w:suppressLineNumbers/>
    </w:pPr>
    <w:rPr>
      <w:rFonts w:cs="FreeSans"/>
    </w:rPr>
  </w:style>
  <w:style w:type="paragraph" w:styleId="Zhlav">
    <w:name w:val="header"/>
    <w:basedOn w:val="Normln"/>
    <w:link w:val="ZhlavChar"/>
    <w:uiPriority w:val="99"/>
    <w:rsid w:val="00A65F75"/>
    <w:pPr>
      <w:tabs>
        <w:tab w:val="center" w:pos="4536"/>
        <w:tab w:val="right" w:pos="9072"/>
      </w:tabs>
      <w:spacing w:after="0" w:line="240" w:lineRule="auto"/>
    </w:pPr>
  </w:style>
  <w:style w:type="character" w:customStyle="1" w:styleId="HeaderChar1">
    <w:name w:val="Header Char1"/>
    <w:basedOn w:val="Standardnpsmoodstavce"/>
    <w:uiPriority w:val="99"/>
    <w:semiHidden/>
    <w:rsid w:val="003E241A"/>
    <w:rPr>
      <w:rFonts w:ascii="Calibri" w:hAnsi="Calibri" w:cs="Times New Roman"/>
      <w:color w:val="00000A"/>
      <w:sz w:val="20"/>
      <w:szCs w:val="20"/>
    </w:rPr>
  </w:style>
  <w:style w:type="paragraph" w:styleId="Zpat">
    <w:name w:val="footer"/>
    <w:basedOn w:val="Normln"/>
    <w:link w:val="ZpatChar"/>
    <w:uiPriority w:val="99"/>
    <w:rsid w:val="00A65F75"/>
    <w:pPr>
      <w:tabs>
        <w:tab w:val="center" w:pos="4536"/>
        <w:tab w:val="right" w:pos="9072"/>
      </w:tabs>
      <w:spacing w:after="0" w:line="240" w:lineRule="auto"/>
    </w:pPr>
  </w:style>
  <w:style w:type="character" w:customStyle="1" w:styleId="FooterChar1">
    <w:name w:val="Footer Char1"/>
    <w:basedOn w:val="Standardnpsmoodstavce"/>
    <w:uiPriority w:val="99"/>
    <w:semiHidden/>
    <w:rsid w:val="003E241A"/>
    <w:rPr>
      <w:rFonts w:ascii="Calibri" w:hAnsi="Calibri" w:cs="Times New Roman"/>
      <w:color w:val="00000A"/>
      <w:sz w:val="20"/>
      <w:szCs w:val="20"/>
    </w:rPr>
  </w:style>
  <w:style w:type="paragraph" w:styleId="Odstavecseseznamem">
    <w:name w:val="List Paragraph"/>
    <w:basedOn w:val="Normln"/>
    <w:link w:val="OdstavecseseznamemChar"/>
    <w:uiPriority w:val="35"/>
    <w:qFormat/>
    <w:rsid w:val="00BB374E"/>
    <w:pPr>
      <w:numPr>
        <w:numId w:val="10"/>
      </w:numPr>
      <w:tabs>
        <w:tab w:val="clear" w:pos="360"/>
      </w:tabs>
      <w:spacing w:before="120" w:after="120" w:line="360" w:lineRule="auto"/>
      <w:ind w:left="567" w:hanging="567"/>
      <w:contextualSpacing/>
      <w:jc w:val="both"/>
    </w:pPr>
    <w:rPr>
      <w:sz w:val="20"/>
    </w:rPr>
  </w:style>
  <w:style w:type="paragraph" w:styleId="Bezmezer">
    <w:name w:val="No Spacing"/>
    <w:uiPriority w:val="99"/>
    <w:qFormat/>
    <w:rsid w:val="00A65F75"/>
    <w:pPr>
      <w:suppressAutoHyphens/>
    </w:pPr>
    <w:rPr>
      <w:rFonts w:ascii="Calibri" w:hAnsi="Calibri"/>
      <w:color w:val="00000A"/>
    </w:rPr>
  </w:style>
  <w:style w:type="paragraph" w:customStyle="1" w:styleId="Normlnodsazen">
    <w:name w:val="Normální_odsazený"/>
    <w:basedOn w:val="Normln"/>
    <w:uiPriority w:val="99"/>
    <w:rsid w:val="00A65F75"/>
    <w:pPr>
      <w:overflowPunct/>
      <w:ind w:left="284"/>
      <w:textAlignment w:val="auto"/>
    </w:pPr>
    <w:rPr>
      <w:szCs w:val="24"/>
      <w:lang w:eastAsia="en-US"/>
    </w:rPr>
  </w:style>
  <w:style w:type="paragraph" w:customStyle="1" w:styleId="Default">
    <w:name w:val="Default"/>
    <w:uiPriority w:val="99"/>
    <w:rsid w:val="00A65F75"/>
    <w:pPr>
      <w:suppressAutoHyphens/>
    </w:pPr>
    <w:rPr>
      <w:color w:val="000000"/>
      <w:sz w:val="24"/>
      <w:szCs w:val="24"/>
      <w:lang w:eastAsia="en-US"/>
    </w:rPr>
  </w:style>
  <w:style w:type="paragraph" w:styleId="Textbubliny">
    <w:name w:val="Balloon Text"/>
    <w:basedOn w:val="Normln"/>
    <w:link w:val="TextbublinyChar"/>
    <w:uiPriority w:val="99"/>
    <w:semiHidden/>
    <w:rsid w:val="00A65F75"/>
    <w:pPr>
      <w:spacing w:after="0" w:line="240" w:lineRule="auto"/>
    </w:pPr>
    <w:rPr>
      <w:rFonts w:ascii="Segoe UI" w:hAnsi="Segoe UI" w:cs="Segoe UI"/>
      <w:sz w:val="18"/>
      <w:szCs w:val="18"/>
    </w:rPr>
  </w:style>
  <w:style w:type="character" w:customStyle="1" w:styleId="BalloonTextChar1">
    <w:name w:val="Balloon Text Char1"/>
    <w:basedOn w:val="Standardnpsmoodstavce"/>
    <w:uiPriority w:val="99"/>
    <w:semiHidden/>
    <w:rsid w:val="003E241A"/>
    <w:rPr>
      <w:rFonts w:cs="Times New Roman"/>
      <w:color w:val="00000A"/>
      <w:sz w:val="2"/>
    </w:rPr>
  </w:style>
  <w:style w:type="paragraph" w:styleId="Titulek">
    <w:name w:val="caption"/>
    <w:basedOn w:val="Normln"/>
    <w:uiPriority w:val="99"/>
    <w:qFormat/>
    <w:rsid w:val="00A65F75"/>
    <w:pPr>
      <w:overflowPunct/>
      <w:spacing w:after="200" w:line="240" w:lineRule="auto"/>
      <w:jc w:val="center"/>
      <w:textAlignment w:val="auto"/>
    </w:pPr>
    <w:rPr>
      <w:rFonts w:ascii="Arial" w:hAnsi="Arial"/>
      <w:b/>
      <w:bCs/>
      <w:color w:val="4F81BD"/>
      <w:szCs w:val="18"/>
      <w:lang w:eastAsia="en-US"/>
    </w:rPr>
  </w:style>
  <w:style w:type="paragraph" w:customStyle="1" w:styleId="Bezmezer1">
    <w:name w:val="Bez mezer1"/>
    <w:uiPriority w:val="99"/>
    <w:rsid w:val="00A65F75"/>
    <w:pPr>
      <w:suppressAutoHyphens/>
    </w:pPr>
    <w:rPr>
      <w:rFonts w:ascii="Calibri" w:hAnsi="Calibri" w:cs="Calibri"/>
      <w:color w:val="00000A"/>
      <w:lang w:eastAsia="en-US"/>
    </w:rPr>
  </w:style>
  <w:style w:type="paragraph" w:styleId="Normlnweb">
    <w:name w:val="Normal (Web)"/>
    <w:basedOn w:val="Normln"/>
    <w:uiPriority w:val="99"/>
    <w:rsid w:val="00A65F75"/>
    <w:pPr>
      <w:spacing w:after="280"/>
    </w:pPr>
    <w:rPr>
      <w:rFonts w:ascii="Times New Roman" w:hAnsi="Times New Roman"/>
      <w:sz w:val="24"/>
      <w:szCs w:val="24"/>
    </w:rPr>
  </w:style>
  <w:style w:type="paragraph" w:customStyle="1" w:styleId="Citace1">
    <w:name w:val="Citace1"/>
    <w:basedOn w:val="Normln"/>
    <w:uiPriority w:val="99"/>
    <w:rsid w:val="008C3937"/>
  </w:style>
  <w:style w:type="paragraph" w:styleId="Nzev">
    <w:name w:val="Title"/>
    <w:basedOn w:val="Nadpis"/>
    <w:link w:val="NzevChar"/>
    <w:uiPriority w:val="99"/>
    <w:qFormat/>
    <w:rsid w:val="008C3937"/>
  </w:style>
  <w:style w:type="character" w:customStyle="1" w:styleId="NzevChar">
    <w:name w:val="Název Char"/>
    <w:basedOn w:val="Standardnpsmoodstavce"/>
    <w:link w:val="Nzev"/>
    <w:uiPriority w:val="99"/>
    <w:locked/>
    <w:rsid w:val="001135EB"/>
    <w:rPr>
      <w:rFonts w:ascii="Liberation Sans" w:hAnsi="Liberation Sans" w:cs="FreeSans"/>
      <w:color w:val="00000A"/>
      <w:sz w:val="28"/>
      <w:szCs w:val="28"/>
    </w:rPr>
  </w:style>
  <w:style w:type="paragraph" w:styleId="Podnadpis">
    <w:name w:val="Subtitle"/>
    <w:basedOn w:val="Nadpis"/>
    <w:link w:val="PodnadpisChar"/>
    <w:uiPriority w:val="99"/>
    <w:qFormat/>
    <w:rsid w:val="008C3937"/>
  </w:style>
  <w:style w:type="character" w:customStyle="1" w:styleId="PodnadpisChar">
    <w:name w:val="Podnadpis Char"/>
    <w:basedOn w:val="Standardnpsmoodstavce"/>
    <w:link w:val="Podnadpis"/>
    <w:uiPriority w:val="99"/>
    <w:locked/>
    <w:rsid w:val="001135EB"/>
    <w:rPr>
      <w:rFonts w:ascii="Liberation Sans" w:hAnsi="Liberation Sans" w:cs="FreeSans"/>
      <w:color w:val="00000A"/>
      <w:sz w:val="28"/>
      <w:szCs w:val="28"/>
    </w:rPr>
  </w:style>
  <w:style w:type="paragraph" w:styleId="Textkomente">
    <w:name w:val="annotation text"/>
    <w:basedOn w:val="Normln"/>
    <w:link w:val="TextkomenteChar"/>
    <w:uiPriority w:val="99"/>
    <w:rsid w:val="008C3937"/>
    <w:pPr>
      <w:spacing w:line="240" w:lineRule="auto"/>
    </w:pPr>
    <w:rPr>
      <w:sz w:val="20"/>
    </w:rPr>
  </w:style>
  <w:style w:type="character" w:customStyle="1" w:styleId="CommentTextChar1">
    <w:name w:val="Comment Text Char1"/>
    <w:basedOn w:val="Standardnpsmoodstavce"/>
    <w:uiPriority w:val="99"/>
    <w:semiHidden/>
    <w:rsid w:val="003E241A"/>
    <w:rPr>
      <w:rFonts w:ascii="Calibri" w:hAnsi="Calibri" w:cs="Times New Roman"/>
      <w:color w:val="00000A"/>
      <w:sz w:val="20"/>
      <w:szCs w:val="20"/>
    </w:rPr>
  </w:style>
  <w:style w:type="paragraph" w:styleId="Pedmtkomente">
    <w:name w:val="annotation subject"/>
    <w:basedOn w:val="Textkomente"/>
    <w:link w:val="PedmtkomenteChar"/>
    <w:uiPriority w:val="99"/>
    <w:semiHidden/>
    <w:rsid w:val="00A65F75"/>
    <w:rPr>
      <w:b/>
      <w:bCs/>
    </w:rPr>
  </w:style>
  <w:style w:type="character" w:customStyle="1" w:styleId="CommentSubjectChar1">
    <w:name w:val="Comment Subject Char1"/>
    <w:basedOn w:val="TextkomenteChar"/>
    <w:uiPriority w:val="99"/>
    <w:semiHidden/>
    <w:rsid w:val="003E241A"/>
    <w:rPr>
      <w:rFonts w:ascii="Calibri" w:hAnsi="Calibri" w:cs="Times New Roman"/>
      <w:b/>
      <w:bCs/>
      <w:color w:val="00000A"/>
      <w:sz w:val="20"/>
      <w:szCs w:val="20"/>
    </w:rPr>
  </w:style>
  <w:style w:type="table" w:styleId="Mkatabulky">
    <w:name w:val="Table Grid"/>
    <w:basedOn w:val="Normlntabulka"/>
    <w:uiPriority w:val="99"/>
    <w:rsid w:val="00A65F7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4032CC"/>
    <w:rPr>
      <w:rFonts w:cs="Times New Roman"/>
      <w:color w:val="0000FF"/>
      <w:u w:val="single"/>
    </w:rPr>
  </w:style>
  <w:style w:type="paragraph" w:styleId="Obsah1">
    <w:name w:val="toc 1"/>
    <w:basedOn w:val="Normln"/>
    <w:next w:val="Normln"/>
    <w:autoRedefine/>
    <w:uiPriority w:val="99"/>
    <w:rsid w:val="00BB374E"/>
    <w:pPr>
      <w:tabs>
        <w:tab w:val="left" w:pos="426"/>
        <w:tab w:val="left" w:pos="480"/>
        <w:tab w:val="right" w:leader="dot" w:pos="9062"/>
      </w:tabs>
      <w:suppressAutoHyphens w:val="0"/>
      <w:overflowPunct/>
      <w:spacing w:before="120" w:after="120" w:line="240" w:lineRule="auto"/>
      <w:ind w:left="426" w:hanging="426"/>
      <w:jc w:val="both"/>
      <w:textAlignment w:val="auto"/>
      <w:outlineLvl w:val="2"/>
    </w:pPr>
    <w:rPr>
      <w:b/>
      <w:bCs/>
      <w:caps/>
      <w:noProof/>
      <w:sz w:val="20"/>
      <w:lang w:eastAsia="en-US"/>
    </w:rPr>
  </w:style>
  <w:style w:type="paragraph" w:styleId="Obsah2">
    <w:name w:val="toc 2"/>
    <w:basedOn w:val="Normln"/>
    <w:next w:val="Normln"/>
    <w:autoRedefine/>
    <w:uiPriority w:val="99"/>
    <w:rsid w:val="002E5C67"/>
    <w:pPr>
      <w:tabs>
        <w:tab w:val="left" w:pos="426"/>
        <w:tab w:val="right" w:leader="dot" w:pos="9062"/>
      </w:tabs>
      <w:suppressAutoHyphens w:val="0"/>
      <w:overflowPunct/>
      <w:spacing w:after="0" w:line="240" w:lineRule="auto"/>
      <w:jc w:val="both"/>
      <w:textAlignment w:val="auto"/>
    </w:pPr>
    <w:rPr>
      <w:noProof/>
      <w:color w:val="auto"/>
      <w:sz w:val="20"/>
      <w:lang w:eastAsia="en-US"/>
    </w:rPr>
  </w:style>
  <w:style w:type="paragraph" w:styleId="Obsah3">
    <w:name w:val="toc 3"/>
    <w:basedOn w:val="Normln"/>
    <w:next w:val="Normln"/>
    <w:autoRedefine/>
    <w:uiPriority w:val="99"/>
    <w:rsid w:val="00B04ABF"/>
    <w:pPr>
      <w:tabs>
        <w:tab w:val="left" w:pos="567"/>
        <w:tab w:val="left" w:pos="851"/>
        <w:tab w:val="left" w:pos="1134"/>
        <w:tab w:val="right" w:leader="dot" w:pos="9061"/>
      </w:tabs>
      <w:suppressAutoHyphens w:val="0"/>
      <w:overflowPunct/>
      <w:spacing w:after="0" w:line="240" w:lineRule="auto"/>
      <w:ind w:left="851" w:hanging="567"/>
      <w:jc w:val="both"/>
      <w:textAlignment w:val="auto"/>
    </w:pPr>
    <w:rPr>
      <w:iCs/>
      <w:noProof/>
      <w:color w:val="auto"/>
      <w:sz w:val="18"/>
      <w:lang w:eastAsia="en-US"/>
    </w:rPr>
  </w:style>
  <w:style w:type="paragraph" w:styleId="Nadpisobsahu">
    <w:name w:val="TOC Heading"/>
    <w:basedOn w:val="Nadpis1"/>
    <w:next w:val="Normln"/>
    <w:uiPriority w:val="99"/>
    <w:qFormat/>
    <w:rsid w:val="00D02C03"/>
    <w:pPr>
      <w:suppressAutoHyphens w:val="0"/>
      <w:overflowPunct/>
      <w:spacing w:line="259" w:lineRule="auto"/>
      <w:textAlignment w:val="auto"/>
      <w:outlineLvl w:val="9"/>
    </w:pPr>
    <w:rPr>
      <w:rFonts w:ascii="Cambria" w:hAnsi="Cambria"/>
      <w:color w:val="365F91"/>
    </w:rPr>
  </w:style>
  <w:style w:type="character" w:styleId="Zdraznn">
    <w:name w:val="Emphasis"/>
    <w:basedOn w:val="Standardnpsmoodstavce"/>
    <w:uiPriority w:val="20"/>
    <w:qFormat/>
    <w:rsid w:val="00C7142E"/>
    <w:rPr>
      <w:rFonts w:cs="Times New Roman"/>
      <w:i/>
      <w:iCs/>
    </w:rPr>
  </w:style>
  <w:style w:type="paragraph" w:customStyle="1" w:styleId="DecimalAligned">
    <w:name w:val="Decimal Aligned"/>
    <w:basedOn w:val="Normln"/>
    <w:uiPriority w:val="99"/>
    <w:rsid w:val="00C0547C"/>
    <w:pPr>
      <w:tabs>
        <w:tab w:val="decimal" w:pos="360"/>
      </w:tabs>
      <w:suppressAutoHyphens w:val="0"/>
      <w:overflowPunct/>
      <w:spacing w:after="200" w:line="276" w:lineRule="auto"/>
      <w:textAlignment w:val="auto"/>
    </w:pPr>
    <w:rPr>
      <w:color w:val="auto"/>
      <w:szCs w:val="22"/>
    </w:rPr>
  </w:style>
  <w:style w:type="paragraph" w:styleId="Textpoznpodarou">
    <w:name w:val="footnote text"/>
    <w:basedOn w:val="Normln"/>
    <w:link w:val="TextpoznpodarouChar"/>
    <w:uiPriority w:val="99"/>
    <w:rsid w:val="00C0547C"/>
    <w:pPr>
      <w:suppressAutoHyphens w:val="0"/>
      <w:overflowPunct/>
      <w:spacing w:after="0" w:line="240" w:lineRule="auto"/>
      <w:textAlignment w:val="auto"/>
    </w:pPr>
    <w:rPr>
      <w:color w:val="auto"/>
      <w:sz w:val="20"/>
    </w:rPr>
  </w:style>
  <w:style w:type="character" w:customStyle="1" w:styleId="TextpoznpodarouChar">
    <w:name w:val="Text pozn. pod čarou Char"/>
    <w:basedOn w:val="Standardnpsmoodstavce"/>
    <w:link w:val="Textpoznpodarou"/>
    <w:uiPriority w:val="99"/>
    <w:locked/>
    <w:rsid w:val="00C0547C"/>
    <w:rPr>
      <w:rFonts w:ascii="Calibri" w:hAnsi="Calibri" w:cs="Times New Roman"/>
    </w:rPr>
  </w:style>
  <w:style w:type="character" w:styleId="Zdraznnjemn">
    <w:name w:val="Subtle Emphasis"/>
    <w:basedOn w:val="Standardnpsmoodstavce"/>
    <w:uiPriority w:val="99"/>
    <w:qFormat/>
    <w:rsid w:val="00C0547C"/>
    <w:rPr>
      <w:rFonts w:cs="Times New Roman"/>
      <w:i/>
      <w:iCs/>
    </w:rPr>
  </w:style>
  <w:style w:type="table" w:customStyle="1" w:styleId="Svtlstnovnzvraznn11">
    <w:name w:val="Světlé stínování – zvýraznění 11"/>
    <w:uiPriority w:val="99"/>
    <w:rsid w:val="00C0547C"/>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Stednstnovn2zvraznn5">
    <w:name w:val="Medium Shading 2 Accent 5"/>
    <w:basedOn w:val="Normlntabulka"/>
    <w:uiPriority w:val="99"/>
    <w:rsid w:val="000E296E"/>
    <w:rPr>
      <w:rFonts w:ascii="Calibri" w:hAnsi="Calibri"/>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Obsah6">
    <w:name w:val="toc 6"/>
    <w:basedOn w:val="Normln"/>
    <w:next w:val="Normln"/>
    <w:autoRedefine/>
    <w:uiPriority w:val="99"/>
    <w:semiHidden/>
    <w:rsid w:val="00E2471F"/>
    <w:pPr>
      <w:spacing w:after="100"/>
      <w:ind w:left="1100"/>
    </w:pPr>
  </w:style>
  <w:style w:type="paragraph" w:styleId="Obsah7">
    <w:name w:val="toc 7"/>
    <w:basedOn w:val="Normln"/>
    <w:next w:val="Normln"/>
    <w:autoRedefine/>
    <w:uiPriority w:val="99"/>
    <w:semiHidden/>
    <w:rsid w:val="004E262F"/>
    <w:pPr>
      <w:spacing w:after="100"/>
      <w:ind w:left="1320"/>
    </w:pPr>
  </w:style>
  <w:style w:type="character" w:customStyle="1" w:styleId="ZhlavChar1">
    <w:name w:val="Záhlaví Char1"/>
    <w:basedOn w:val="Standardnpsmoodstavce"/>
    <w:uiPriority w:val="99"/>
    <w:semiHidden/>
    <w:rsid w:val="001135EB"/>
    <w:rPr>
      <w:rFonts w:ascii="Calibri" w:hAnsi="Calibri" w:cs="Times New Roman"/>
      <w:color w:val="00000A"/>
      <w:sz w:val="22"/>
    </w:rPr>
  </w:style>
  <w:style w:type="character" w:customStyle="1" w:styleId="ZpatChar1">
    <w:name w:val="Zápatí Char1"/>
    <w:basedOn w:val="Standardnpsmoodstavce"/>
    <w:uiPriority w:val="99"/>
    <w:semiHidden/>
    <w:rsid w:val="001135EB"/>
    <w:rPr>
      <w:rFonts w:ascii="Calibri" w:hAnsi="Calibri" w:cs="Times New Roman"/>
      <w:color w:val="00000A"/>
      <w:sz w:val="22"/>
    </w:rPr>
  </w:style>
  <w:style w:type="character" w:customStyle="1" w:styleId="TextbublinyChar1">
    <w:name w:val="Text bubliny Char1"/>
    <w:basedOn w:val="Standardnpsmoodstavce"/>
    <w:uiPriority w:val="99"/>
    <w:semiHidden/>
    <w:rsid w:val="001135EB"/>
    <w:rPr>
      <w:rFonts w:ascii="Segoe UI" w:hAnsi="Segoe UI" w:cs="Segoe UI"/>
      <w:color w:val="00000A"/>
      <w:sz w:val="18"/>
      <w:szCs w:val="18"/>
    </w:rPr>
  </w:style>
  <w:style w:type="character" w:customStyle="1" w:styleId="TextkomenteChar1">
    <w:name w:val="Text komentáře Char1"/>
    <w:basedOn w:val="Standardnpsmoodstavce"/>
    <w:uiPriority w:val="99"/>
    <w:semiHidden/>
    <w:rsid w:val="001135EB"/>
    <w:rPr>
      <w:rFonts w:ascii="Calibri" w:hAnsi="Calibri" w:cs="Times New Roman"/>
      <w:color w:val="00000A"/>
    </w:rPr>
  </w:style>
  <w:style w:type="character" w:customStyle="1" w:styleId="PedmtkomenteChar1">
    <w:name w:val="Předmět komentáře Char1"/>
    <w:basedOn w:val="TextkomenteChar1"/>
    <w:uiPriority w:val="99"/>
    <w:semiHidden/>
    <w:rsid w:val="001135EB"/>
    <w:rPr>
      <w:rFonts w:ascii="Calibri" w:hAnsi="Calibri" w:cs="Times New Roman"/>
      <w:b/>
      <w:bCs/>
      <w:color w:val="00000A"/>
    </w:rPr>
  </w:style>
  <w:style w:type="character" w:styleId="Znakapoznpodarou">
    <w:name w:val="footnote reference"/>
    <w:aliases w:val="Footnote Reference Superscript,BVI fnr,Footnote symbol,Footnote,Voetnootverwijzing,Footnote number,fr,o,Footnotemark,FR,Footnotemark1,Footnotemark2,FR1,Footnotemark3,FR2,Footnotemark4,FR3,Footnotemark5,FR4,Footnotemark6,F"/>
    <w:basedOn w:val="Standardnpsmoodstavce"/>
    <w:uiPriority w:val="99"/>
    <w:rsid w:val="001968E9"/>
    <w:rPr>
      <w:rFonts w:cs="Times New Roman"/>
      <w:vertAlign w:val="superscript"/>
    </w:rPr>
  </w:style>
  <w:style w:type="character" w:styleId="Siln">
    <w:name w:val="Strong"/>
    <w:basedOn w:val="Standardnpsmoodstavce"/>
    <w:uiPriority w:val="99"/>
    <w:qFormat/>
    <w:rsid w:val="00E5125E"/>
    <w:rPr>
      <w:rFonts w:cs="Times New Roman"/>
      <w:b/>
      <w:bCs/>
    </w:rPr>
  </w:style>
  <w:style w:type="paragraph" w:styleId="Seznamsodrkami3">
    <w:name w:val="List Bullet 3"/>
    <w:aliases w:val="Seznam s odrážkami A 3"/>
    <w:basedOn w:val="Normln"/>
    <w:uiPriority w:val="99"/>
    <w:rsid w:val="00115BA6"/>
    <w:pPr>
      <w:numPr>
        <w:ilvl w:val="2"/>
        <w:numId w:val="28"/>
      </w:numPr>
      <w:suppressAutoHyphens w:val="0"/>
      <w:overflowPunct/>
      <w:spacing w:after="0" w:line="293" w:lineRule="auto"/>
      <w:contextualSpacing/>
      <w:textAlignment w:val="auto"/>
    </w:pPr>
    <w:rPr>
      <w:color w:val="000000"/>
      <w:szCs w:val="22"/>
      <w:lang w:eastAsia="en-US"/>
    </w:rPr>
  </w:style>
  <w:style w:type="paragraph" w:styleId="Seznamsodrkami4">
    <w:name w:val="List Bullet 4"/>
    <w:aliases w:val="Seznam s odrážkami A 4"/>
    <w:basedOn w:val="Normln"/>
    <w:uiPriority w:val="99"/>
    <w:rsid w:val="00115BA6"/>
    <w:pPr>
      <w:numPr>
        <w:ilvl w:val="3"/>
        <w:numId w:val="28"/>
      </w:numPr>
      <w:suppressAutoHyphens w:val="0"/>
      <w:overflowPunct/>
      <w:spacing w:after="0" w:line="293" w:lineRule="auto"/>
      <w:contextualSpacing/>
      <w:textAlignment w:val="auto"/>
    </w:pPr>
    <w:rPr>
      <w:color w:val="000000"/>
      <w:szCs w:val="22"/>
      <w:lang w:eastAsia="en-US"/>
    </w:rPr>
  </w:style>
  <w:style w:type="paragraph" w:styleId="Seznamsodrkami5">
    <w:name w:val="List Bullet 5"/>
    <w:aliases w:val="Seznam s odrážkami A 5"/>
    <w:basedOn w:val="Normln"/>
    <w:uiPriority w:val="99"/>
    <w:rsid w:val="00115BA6"/>
    <w:pPr>
      <w:numPr>
        <w:ilvl w:val="4"/>
        <w:numId w:val="28"/>
      </w:numPr>
      <w:suppressAutoHyphens w:val="0"/>
      <w:overflowPunct/>
      <w:spacing w:after="0" w:line="293" w:lineRule="auto"/>
      <w:textAlignment w:val="auto"/>
    </w:pPr>
    <w:rPr>
      <w:color w:val="000000"/>
      <w:szCs w:val="22"/>
      <w:lang w:eastAsia="en-US"/>
    </w:rPr>
  </w:style>
  <w:style w:type="paragraph" w:styleId="Seznamsodrkami">
    <w:name w:val="List Bullet"/>
    <w:aliases w:val="Seznam s odrážkami A"/>
    <w:basedOn w:val="Normln"/>
    <w:uiPriority w:val="99"/>
    <w:rsid w:val="00115BA6"/>
    <w:pPr>
      <w:numPr>
        <w:numId w:val="28"/>
      </w:numPr>
      <w:suppressAutoHyphens w:val="0"/>
      <w:overflowPunct/>
      <w:spacing w:after="0" w:line="293" w:lineRule="auto"/>
      <w:contextualSpacing/>
      <w:textAlignment w:val="auto"/>
    </w:pPr>
    <w:rPr>
      <w:color w:val="000000"/>
      <w:szCs w:val="22"/>
      <w:lang w:eastAsia="en-US"/>
    </w:rPr>
  </w:style>
  <w:style w:type="paragraph" w:styleId="Seznamsodrkami2">
    <w:name w:val="List Bullet 2"/>
    <w:aliases w:val="Seznam s odrážkami A 2"/>
    <w:basedOn w:val="Normln"/>
    <w:uiPriority w:val="99"/>
    <w:rsid w:val="00115BA6"/>
    <w:pPr>
      <w:numPr>
        <w:ilvl w:val="1"/>
        <w:numId w:val="28"/>
      </w:numPr>
      <w:suppressAutoHyphens w:val="0"/>
      <w:overflowPunct/>
      <w:spacing w:after="0" w:line="293" w:lineRule="auto"/>
      <w:contextualSpacing/>
      <w:textAlignment w:val="auto"/>
    </w:pPr>
    <w:rPr>
      <w:color w:val="000000"/>
      <w:szCs w:val="22"/>
      <w:lang w:eastAsia="en-US"/>
    </w:rPr>
  </w:style>
  <w:style w:type="paragraph" w:customStyle="1" w:styleId="Textbodu">
    <w:name w:val="Text bodu"/>
    <w:basedOn w:val="Normln"/>
    <w:uiPriority w:val="99"/>
    <w:rsid w:val="00AB1BAD"/>
    <w:pPr>
      <w:numPr>
        <w:ilvl w:val="2"/>
        <w:numId w:val="31"/>
      </w:numPr>
      <w:suppressAutoHyphens w:val="0"/>
      <w:overflowPunct/>
      <w:spacing w:after="0" w:line="240" w:lineRule="auto"/>
      <w:jc w:val="both"/>
      <w:textAlignment w:val="auto"/>
      <w:outlineLvl w:val="8"/>
    </w:pPr>
    <w:rPr>
      <w:rFonts w:ascii="Times New Roman" w:hAnsi="Times New Roman"/>
      <w:color w:val="auto"/>
      <w:sz w:val="24"/>
    </w:rPr>
  </w:style>
  <w:style w:type="paragraph" w:customStyle="1" w:styleId="Textpsmene">
    <w:name w:val="Text písmene"/>
    <w:basedOn w:val="Normln"/>
    <w:uiPriority w:val="99"/>
    <w:rsid w:val="00AB1BAD"/>
    <w:pPr>
      <w:numPr>
        <w:ilvl w:val="1"/>
        <w:numId w:val="31"/>
      </w:numPr>
      <w:suppressAutoHyphens w:val="0"/>
      <w:overflowPunct/>
      <w:spacing w:after="0" w:line="240" w:lineRule="auto"/>
      <w:jc w:val="both"/>
      <w:textAlignment w:val="auto"/>
      <w:outlineLvl w:val="7"/>
    </w:pPr>
    <w:rPr>
      <w:rFonts w:ascii="Times New Roman" w:hAnsi="Times New Roman"/>
      <w:color w:val="auto"/>
      <w:sz w:val="24"/>
    </w:rPr>
  </w:style>
  <w:style w:type="paragraph" w:customStyle="1" w:styleId="Textodstavce">
    <w:name w:val="Text odstavce"/>
    <w:basedOn w:val="Normln"/>
    <w:uiPriority w:val="99"/>
    <w:rsid w:val="00AB1BAD"/>
    <w:pPr>
      <w:numPr>
        <w:numId w:val="31"/>
      </w:numPr>
      <w:tabs>
        <w:tab w:val="left" w:pos="851"/>
      </w:tabs>
      <w:suppressAutoHyphens w:val="0"/>
      <w:overflowPunct/>
      <w:spacing w:before="120" w:after="120" w:line="240" w:lineRule="auto"/>
      <w:jc w:val="both"/>
      <w:textAlignment w:val="auto"/>
      <w:outlineLvl w:val="6"/>
    </w:pPr>
    <w:rPr>
      <w:rFonts w:ascii="Times New Roman" w:hAnsi="Times New Roman"/>
      <w:color w:val="auto"/>
      <w:sz w:val="24"/>
    </w:rPr>
  </w:style>
  <w:style w:type="table" w:customStyle="1" w:styleId="Tabulkaseznamu4zvraznn31">
    <w:name w:val="Tabulka seznamu 4 – zvýraznění 31"/>
    <w:uiPriority w:val="99"/>
    <w:rsid w:val="00AB1BAD"/>
    <w:rPr>
      <w:rFonts w:ascii="Calibri" w:hAnsi="Calibri"/>
      <w:sz w:val="20"/>
      <w:szCs w:val="20"/>
      <w:lang w:eastAsia="en-US"/>
    </w:rPr>
    <w:tblPr>
      <w:tblStyleRowBandSize w:val="1"/>
      <w:tblStyleColBandSize w:val="1"/>
      <w:tblInd w:w="0" w:type="dxa"/>
      <w:tblBorders>
        <w:top w:val="single" w:sz="4" w:space="0" w:color="C2D69B"/>
        <w:left w:val="single" w:sz="4" w:space="0" w:color="C2D69B"/>
        <w:bottom w:val="single" w:sz="4" w:space="0" w:color="C2D69B"/>
        <w:right w:val="single" w:sz="4" w:space="0" w:color="C2D69B"/>
        <w:insideH w:val="single" w:sz="4" w:space="0" w:color="C2D69B"/>
      </w:tblBorders>
      <w:tblCellMar>
        <w:top w:w="0" w:type="dxa"/>
        <w:left w:w="108" w:type="dxa"/>
        <w:bottom w:w="0" w:type="dxa"/>
        <w:right w:w="108" w:type="dxa"/>
      </w:tblCellMar>
    </w:tblPr>
  </w:style>
  <w:style w:type="character" w:customStyle="1" w:styleId="italic1">
    <w:name w:val="italic1"/>
    <w:basedOn w:val="Standardnpsmoodstavce"/>
    <w:uiPriority w:val="99"/>
    <w:rsid w:val="00CD735A"/>
    <w:rPr>
      <w:rFonts w:cs="Times New Roman"/>
      <w:i/>
      <w:iCs/>
    </w:rPr>
  </w:style>
  <w:style w:type="paragraph" w:customStyle="1" w:styleId="Standard">
    <w:name w:val="Standard"/>
    <w:uiPriority w:val="99"/>
    <w:rsid w:val="00CD735A"/>
    <w:pPr>
      <w:suppressAutoHyphens/>
      <w:autoSpaceDN w:val="0"/>
      <w:textAlignment w:val="baseline"/>
    </w:pPr>
    <w:rPr>
      <w:kern w:val="3"/>
      <w:sz w:val="24"/>
      <w:szCs w:val="24"/>
    </w:rPr>
  </w:style>
  <w:style w:type="paragraph" w:customStyle="1" w:styleId="doc-ti1">
    <w:name w:val="doc-ti1"/>
    <w:basedOn w:val="Normln"/>
    <w:uiPriority w:val="99"/>
    <w:rsid w:val="00CF3D28"/>
    <w:pPr>
      <w:suppressAutoHyphens w:val="0"/>
      <w:overflowPunct/>
      <w:spacing w:before="240" w:after="120" w:line="312" w:lineRule="atLeast"/>
      <w:jc w:val="center"/>
      <w:textAlignment w:val="auto"/>
    </w:pPr>
    <w:rPr>
      <w:rFonts w:ascii="Times New Roman" w:hAnsi="Times New Roman"/>
      <w:b/>
      <w:bCs/>
      <w:color w:val="auto"/>
      <w:sz w:val="24"/>
      <w:szCs w:val="24"/>
    </w:rPr>
  </w:style>
  <w:style w:type="table" w:styleId="Svtlstnovnzvraznn4">
    <w:name w:val="Light Shading Accent 4"/>
    <w:basedOn w:val="Normlntabulka"/>
    <w:uiPriority w:val="99"/>
    <w:rsid w:val="00CF3D28"/>
    <w:rPr>
      <w:rFonts w:ascii="Calibri" w:hAnsi="Calibri"/>
      <w:color w:val="5F497A"/>
      <w:sz w:val="20"/>
      <w:szCs w:val="20"/>
      <w:lang w:eastAsia="en-US"/>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customStyle="1" w:styleId="Tabulkaseznamu2zvraznn61">
    <w:name w:val="Tabulka seznamu 2 – zvýraznění 61"/>
    <w:uiPriority w:val="99"/>
    <w:rsid w:val="00C81CDD"/>
    <w:rPr>
      <w:rFonts w:ascii="Calibri" w:hAnsi="Calibri"/>
      <w:sz w:val="20"/>
      <w:szCs w:val="20"/>
      <w:lang w:eastAsia="en-US"/>
    </w:rPr>
    <w:tblPr>
      <w:tblStyleRowBandSize w:val="1"/>
      <w:tblStyleColBandSize w:val="1"/>
      <w:tblInd w:w="0" w:type="dxa"/>
      <w:tblBorders>
        <w:top w:val="single" w:sz="4" w:space="0" w:color="FABF8F"/>
        <w:bottom w:val="single" w:sz="4" w:space="0" w:color="FABF8F"/>
        <w:insideH w:val="single" w:sz="4" w:space="0" w:color="FABF8F"/>
      </w:tblBorders>
      <w:tblCellMar>
        <w:top w:w="0" w:type="dxa"/>
        <w:left w:w="108" w:type="dxa"/>
        <w:bottom w:w="0" w:type="dxa"/>
        <w:right w:w="108" w:type="dxa"/>
      </w:tblCellMar>
    </w:tblPr>
  </w:style>
  <w:style w:type="paragraph" w:styleId="slovanseznam">
    <w:name w:val="List Number"/>
    <w:basedOn w:val="Normln"/>
    <w:uiPriority w:val="99"/>
    <w:semiHidden/>
    <w:rsid w:val="005E5229"/>
    <w:pPr>
      <w:tabs>
        <w:tab w:val="num" w:pos="360"/>
      </w:tabs>
      <w:ind w:left="360" w:hanging="360"/>
      <w:contextualSpacing/>
    </w:pPr>
  </w:style>
  <w:style w:type="table" w:customStyle="1" w:styleId="Tmavtabulkasmkou5zvraznn51">
    <w:name w:val="Tmavá tabulka s mřížkou 5 – zvýraznění 51"/>
    <w:uiPriority w:val="99"/>
    <w:rsid w:val="005E5229"/>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AEEF3"/>
    </w:tcPr>
  </w:style>
  <w:style w:type="numbering" w:customStyle="1" w:styleId="Styl2">
    <w:name w:val="Styl2"/>
    <w:rsid w:val="00463A5A"/>
    <w:pPr>
      <w:numPr>
        <w:numId w:val="21"/>
      </w:numPr>
    </w:pPr>
  </w:style>
  <w:style w:type="numbering" w:customStyle="1" w:styleId="VariantaB-odrky">
    <w:name w:val="Varianta B - odrážky"/>
    <w:rsid w:val="00463A5A"/>
    <w:pPr>
      <w:numPr>
        <w:numId w:val="28"/>
      </w:numPr>
    </w:pPr>
  </w:style>
  <w:style w:type="numbering" w:customStyle="1" w:styleId="Styl3">
    <w:name w:val="Styl3"/>
    <w:rsid w:val="00463A5A"/>
    <w:pPr>
      <w:numPr>
        <w:numId w:val="22"/>
      </w:numPr>
    </w:pPr>
  </w:style>
  <w:style w:type="numbering" w:customStyle="1" w:styleId="Styl4">
    <w:name w:val="Styl4"/>
    <w:rsid w:val="00463A5A"/>
    <w:pPr>
      <w:numPr>
        <w:numId w:val="24"/>
      </w:numPr>
    </w:pPr>
  </w:style>
  <w:style w:type="numbering" w:customStyle="1" w:styleId="VariantaA-odrky">
    <w:name w:val="Varianta A - odrážky"/>
    <w:rsid w:val="00463A5A"/>
    <w:pPr>
      <w:numPr>
        <w:numId w:val="29"/>
      </w:numPr>
    </w:pPr>
  </w:style>
  <w:style w:type="numbering" w:customStyle="1" w:styleId="WWNum44">
    <w:name w:val="WWNum44"/>
    <w:rsid w:val="00463A5A"/>
    <w:pPr>
      <w:numPr>
        <w:numId w:val="32"/>
      </w:numPr>
    </w:pPr>
  </w:style>
  <w:style w:type="numbering" w:customStyle="1" w:styleId="Styl1">
    <w:name w:val="Styl1"/>
    <w:rsid w:val="00463A5A"/>
    <w:pPr>
      <w:numPr>
        <w:numId w:val="20"/>
      </w:numPr>
    </w:pPr>
  </w:style>
  <w:style w:type="paragraph" w:customStyle="1" w:styleId="paragraph">
    <w:name w:val="paragraph"/>
    <w:basedOn w:val="Normln"/>
    <w:rsid w:val="00E34D91"/>
    <w:pPr>
      <w:suppressAutoHyphens w:val="0"/>
      <w:overflowPunct/>
      <w:spacing w:before="100" w:beforeAutospacing="1" w:after="100" w:afterAutospacing="1" w:line="240" w:lineRule="auto"/>
      <w:textAlignment w:val="auto"/>
    </w:pPr>
    <w:rPr>
      <w:rFonts w:ascii="Times New Roman" w:hAnsi="Times New Roman"/>
      <w:color w:val="auto"/>
      <w:sz w:val="24"/>
      <w:szCs w:val="24"/>
    </w:rPr>
  </w:style>
  <w:style w:type="character" w:customStyle="1" w:styleId="normaltextrun">
    <w:name w:val="normaltextrun"/>
    <w:rsid w:val="00E34D91"/>
  </w:style>
  <w:style w:type="character" w:customStyle="1" w:styleId="eop">
    <w:name w:val="eop"/>
    <w:rsid w:val="00E34D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637887">
      <w:marLeft w:val="0"/>
      <w:marRight w:val="0"/>
      <w:marTop w:val="0"/>
      <w:marBottom w:val="0"/>
      <w:divBdr>
        <w:top w:val="none" w:sz="0" w:space="0" w:color="auto"/>
        <w:left w:val="none" w:sz="0" w:space="0" w:color="auto"/>
        <w:bottom w:val="none" w:sz="0" w:space="0" w:color="auto"/>
        <w:right w:val="none" w:sz="0" w:space="0" w:color="auto"/>
      </w:divBdr>
    </w:div>
    <w:div w:id="253637888">
      <w:marLeft w:val="0"/>
      <w:marRight w:val="0"/>
      <w:marTop w:val="0"/>
      <w:marBottom w:val="0"/>
      <w:divBdr>
        <w:top w:val="none" w:sz="0" w:space="0" w:color="auto"/>
        <w:left w:val="none" w:sz="0" w:space="0" w:color="auto"/>
        <w:bottom w:val="none" w:sz="0" w:space="0" w:color="auto"/>
        <w:right w:val="none" w:sz="0" w:space="0" w:color="auto"/>
      </w:divBdr>
    </w:div>
    <w:div w:id="253637889">
      <w:marLeft w:val="0"/>
      <w:marRight w:val="0"/>
      <w:marTop w:val="0"/>
      <w:marBottom w:val="0"/>
      <w:divBdr>
        <w:top w:val="none" w:sz="0" w:space="0" w:color="auto"/>
        <w:left w:val="none" w:sz="0" w:space="0" w:color="auto"/>
        <w:bottom w:val="none" w:sz="0" w:space="0" w:color="auto"/>
        <w:right w:val="none" w:sz="0" w:space="0" w:color="auto"/>
      </w:divBdr>
    </w:div>
    <w:div w:id="253637890">
      <w:marLeft w:val="0"/>
      <w:marRight w:val="0"/>
      <w:marTop w:val="0"/>
      <w:marBottom w:val="0"/>
      <w:divBdr>
        <w:top w:val="none" w:sz="0" w:space="0" w:color="auto"/>
        <w:left w:val="none" w:sz="0" w:space="0" w:color="auto"/>
        <w:bottom w:val="none" w:sz="0" w:space="0" w:color="auto"/>
        <w:right w:val="none" w:sz="0" w:space="0" w:color="auto"/>
      </w:divBdr>
    </w:div>
    <w:div w:id="253637891">
      <w:marLeft w:val="0"/>
      <w:marRight w:val="0"/>
      <w:marTop w:val="0"/>
      <w:marBottom w:val="0"/>
      <w:divBdr>
        <w:top w:val="none" w:sz="0" w:space="0" w:color="auto"/>
        <w:left w:val="none" w:sz="0" w:space="0" w:color="auto"/>
        <w:bottom w:val="none" w:sz="0" w:space="0" w:color="auto"/>
        <w:right w:val="none" w:sz="0" w:space="0" w:color="auto"/>
      </w:divBdr>
    </w:div>
    <w:div w:id="253637892">
      <w:marLeft w:val="0"/>
      <w:marRight w:val="0"/>
      <w:marTop w:val="0"/>
      <w:marBottom w:val="0"/>
      <w:divBdr>
        <w:top w:val="none" w:sz="0" w:space="0" w:color="auto"/>
        <w:left w:val="none" w:sz="0" w:space="0" w:color="auto"/>
        <w:bottom w:val="none" w:sz="0" w:space="0" w:color="auto"/>
        <w:right w:val="none" w:sz="0" w:space="0" w:color="auto"/>
      </w:divBdr>
    </w:div>
    <w:div w:id="253637893">
      <w:marLeft w:val="0"/>
      <w:marRight w:val="0"/>
      <w:marTop w:val="0"/>
      <w:marBottom w:val="0"/>
      <w:divBdr>
        <w:top w:val="none" w:sz="0" w:space="0" w:color="auto"/>
        <w:left w:val="none" w:sz="0" w:space="0" w:color="auto"/>
        <w:bottom w:val="none" w:sz="0" w:space="0" w:color="auto"/>
        <w:right w:val="none" w:sz="0" w:space="0" w:color="auto"/>
      </w:divBdr>
    </w:div>
    <w:div w:id="253637894">
      <w:marLeft w:val="0"/>
      <w:marRight w:val="0"/>
      <w:marTop w:val="0"/>
      <w:marBottom w:val="0"/>
      <w:divBdr>
        <w:top w:val="none" w:sz="0" w:space="0" w:color="auto"/>
        <w:left w:val="none" w:sz="0" w:space="0" w:color="auto"/>
        <w:bottom w:val="none" w:sz="0" w:space="0" w:color="auto"/>
        <w:right w:val="none" w:sz="0" w:space="0" w:color="auto"/>
      </w:divBdr>
    </w:div>
    <w:div w:id="253637895">
      <w:marLeft w:val="0"/>
      <w:marRight w:val="0"/>
      <w:marTop w:val="0"/>
      <w:marBottom w:val="0"/>
      <w:divBdr>
        <w:top w:val="none" w:sz="0" w:space="0" w:color="auto"/>
        <w:left w:val="none" w:sz="0" w:space="0" w:color="auto"/>
        <w:bottom w:val="none" w:sz="0" w:space="0" w:color="auto"/>
        <w:right w:val="none" w:sz="0" w:space="0" w:color="auto"/>
      </w:divBdr>
    </w:div>
    <w:div w:id="253637896">
      <w:marLeft w:val="0"/>
      <w:marRight w:val="0"/>
      <w:marTop w:val="0"/>
      <w:marBottom w:val="0"/>
      <w:divBdr>
        <w:top w:val="none" w:sz="0" w:space="0" w:color="auto"/>
        <w:left w:val="none" w:sz="0" w:space="0" w:color="auto"/>
        <w:bottom w:val="none" w:sz="0" w:space="0" w:color="auto"/>
        <w:right w:val="none" w:sz="0" w:space="0" w:color="auto"/>
      </w:divBdr>
    </w:div>
    <w:div w:id="253637897">
      <w:marLeft w:val="0"/>
      <w:marRight w:val="0"/>
      <w:marTop w:val="0"/>
      <w:marBottom w:val="0"/>
      <w:divBdr>
        <w:top w:val="none" w:sz="0" w:space="0" w:color="auto"/>
        <w:left w:val="none" w:sz="0" w:space="0" w:color="auto"/>
        <w:bottom w:val="none" w:sz="0" w:space="0" w:color="auto"/>
        <w:right w:val="none" w:sz="0" w:space="0" w:color="auto"/>
      </w:divBdr>
    </w:div>
    <w:div w:id="253637898">
      <w:marLeft w:val="0"/>
      <w:marRight w:val="0"/>
      <w:marTop w:val="0"/>
      <w:marBottom w:val="0"/>
      <w:divBdr>
        <w:top w:val="none" w:sz="0" w:space="0" w:color="auto"/>
        <w:left w:val="none" w:sz="0" w:space="0" w:color="auto"/>
        <w:bottom w:val="none" w:sz="0" w:space="0" w:color="auto"/>
        <w:right w:val="none" w:sz="0" w:space="0" w:color="auto"/>
      </w:divBdr>
    </w:div>
    <w:div w:id="1010595940">
      <w:bodyDiv w:val="1"/>
      <w:marLeft w:val="0"/>
      <w:marRight w:val="0"/>
      <w:marTop w:val="0"/>
      <w:marBottom w:val="0"/>
      <w:divBdr>
        <w:top w:val="none" w:sz="0" w:space="0" w:color="auto"/>
        <w:left w:val="none" w:sz="0" w:space="0" w:color="auto"/>
        <w:bottom w:val="none" w:sz="0" w:space="0" w:color="auto"/>
        <w:right w:val="none" w:sz="0" w:space="0" w:color="auto"/>
      </w:divBdr>
      <w:divsChild>
        <w:div w:id="242372850">
          <w:marLeft w:val="0"/>
          <w:marRight w:val="0"/>
          <w:marTop w:val="0"/>
          <w:marBottom w:val="0"/>
          <w:divBdr>
            <w:top w:val="none" w:sz="0" w:space="0" w:color="auto"/>
            <w:left w:val="none" w:sz="0" w:space="0" w:color="auto"/>
            <w:bottom w:val="none" w:sz="0" w:space="0" w:color="auto"/>
            <w:right w:val="none" w:sz="0" w:space="0" w:color="auto"/>
          </w:divBdr>
        </w:div>
        <w:div w:id="2122332297">
          <w:marLeft w:val="0"/>
          <w:marRight w:val="0"/>
          <w:marTop w:val="0"/>
          <w:marBottom w:val="0"/>
          <w:divBdr>
            <w:top w:val="none" w:sz="0" w:space="0" w:color="auto"/>
            <w:left w:val="none" w:sz="0" w:space="0" w:color="auto"/>
            <w:bottom w:val="none" w:sz="0" w:space="0" w:color="auto"/>
            <w:right w:val="none" w:sz="0" w:space="0" w:color="auto"/>
          </w:divBdr>
        </w:div>
        <w:div w:id="2131698943">
          <w:marLeft w:val="0"/>
          <w:marRight w:val="0"/>
          <w:marTop w:val="0"/>
          <w:marBottom w:val="0"/>
          <w:divBdr>
            <w:top w:val="none" w:sz="0" w:space="0" w:color="auto"/>
            <w:left w:val="none" w:sz="0" w:space="0" w:color="auto"/>
            <w:bottom w:val="none" w:sz="0" w:space="0" w:color="auto"/>
            <w:right w:val="none" w:sz="0" w:space="0" w:color="auto"/>
          </w:divBdr>
        </w:div>
        <w:div w:id="1307662498">
          <w:marLeft w:val="0"/>
          <w:marRight w:val="0"/>
          <w:marTop w:val="0"/>
          <w:marBottom w:val="0"/>
          <w:divBdr>
            <w:top w:val="none" w:sz="0" w:space="0" w:color="auto"/>
            <w:left w:val="none" w:sz="0" w:space="0" w:color="auto"/>
            <w:bottom w:val="none" w:sz="0" w:space="0" w:color="auto"/>
            <w:right w:val="none" w:sz="0" w:space="0" w:color="auto"/>
          </w:divBdr>
        </w:div>
        <w:div w:id="1625647638">
          <w:marLeft w:val="0"/>
          <w:marRight w:val="0"/>
          <w:marTop w:val="0"/>
          <w:marBottom w:val="0"/>
          <w:divBdr>
            <w:top w:val="none" w:sz="0" w:space="0" w:color="auto"/>
            <w:left w:val="none" w:sz="0" w:space="0" w:color="auto"/>
            <w:bottom w:val="none" w:sz="0" w:space="0" w:color="auto"/>
            <w:right w:val="none" w:sz="0" w:space="0" w:color="auto"/>
          </w:divBdr>
        </w:div>
        <w:div w:id="2076661617">
          <w:marLeft w:val="0"/>
          <w:marRight w:val="0"/>
          <w:marTop w:val="0"/>
          <w:marBottom w:val="0"/>
          <w:divBdr>
            <w:top w:val="none" w:sz="0" w:space="0" w:color="auto"/>
            <w:left w:val="none" w:sz="0" w:space="0" w:color="auto"/>
            <w:bottom w:val="none" w:sz="0" w:space="0" w:color="auto"/>
            <w:right w:val="none" w:sz="0" w:space="0" w:color="auto"/>
          </w:divBdr>
        </w:div>
        <w:div w:id="995960343">
          <w:marLeft w:val="0"/>
          <w:marRight w:val="0"/>
          <w:marTop w:val="0"/>
          <w:marBottom w:val="0"/>
          <w:divBdr>
            <w:top w:val="none" w:sz="0" w:space="0" w:color="auto"/>
            <w:left w:val="none" w:sz="0" w:space="0" w:color="auto"/>
            <w:bottom w:val="none" w:sz="0" w:space="0" w:color="auto"/>
            <w:right w:val="none" w:sz="0" w:space="0" w:color="auto"/>
          </w:divBdr>
        </w:div>
        <w:div w:id="1645813684">
          <w:marLeft w:val="0"/>
          <w:marRight w:val="0"/>
          <w:marTop w:val="0"/>
          <w:marBottom w:val="0"/>
          <w:divBdr>
            <w:top w:val="none" w:sz="0" w:space="0" w:color="auto"/>
            <w:left w:val="none" w:sz="0" w:space="0" w:color="auto"/>
            <w:bottom w:val="none" w:sz="0" w:space="0" w:color="auto"/>
            <w:right w:val="none" w:sz="0" w:space="0" w:color="auto"/>
          </w:divBdr>
        </w:div>
        <w:div w:id="1320688641">
          <w:marLeft w:val="0"/>
          <w:marRight w:val="0"/>
          <w:marTop w:val="0"/>
          <w:marBottom w:val="0"/>
          <w:divBdr>
            <w:top w:val="none" w:sz="0" w:space="0" w:color="auto"/>
            <w:left w:val="none" w:sz="0" w:space="0" w:color="auto"/>
            <w:bottom w:val="none" w:sz="0" w:space="0" w:color="auto"/>
            <w:right w:val="none" w:sz="0" w:space="0" w:color="auto"/>
          </w:divBdr>
        </w:div>
        <w:div w:id="1948659178">
          <w:marLeft w:val="0"/>
          <w:marRight w:val="0"/>
          <w:marTop w:val="0"/>
          <w:marBottom w:val="0"/>
          <w:divBdr>
            <w:top w:val="none" w:sz="0" w:space="0" w:color="auto"/>
            <w:left w:val="none" w:sz="0" w:space="0" w:color="auto"/>
            <w:bottom w:val="none" w:sz="0" w:space="0" w:color="auto"/>
            <w:right w:val="none" w:sz="0" w:space="0" w:color="auto"/>
          </w:divBdr>
        </w:div>
        <w:div w:id="1910457761">
          <w:marLeft w:val="0"/>
          <w:marRight w:val="0"/>
          <w:marTop w:val="0"/>
          <w:marBottom w:val="0"/>
          <w:divBdr>
            <w:top w:val="none" w:sz="0" w:space="0" w:color="auto"/>
            <w:left w:val="none" w:sz="0" w:space="0" w:color="auto"/>
            <w:bottom w:val="none" w:sz="0" w:space="0" w:color="auto"/>
            <w:right w:val="none" w:sz="0" w:space="0" w:color="auto"/>
          </w:divBdr>
        </w:div>
        <w:div w:id="1558709399">
          <w:marLeft w:val="0"/>
          <w:marRight w:val="0"/>
          <w:marTop w:val="0"/>
          <w:marBottom w:val="0"/>
          <w:divBdr>
            <w:top w:val="none" w:sz="0" w:space="0" w:color="auto"/>
            <w:left w:val="none" w:sz="0" w:space="0" w:color="auto"/>
            <w:bottom w:val="none" w:sz="0" w:space="0" w:color="auto"/>
            <w:right w:val="none" w:sz="0" w:space="0" w:color="auto"/>
          </w:divBdr>
        </w:div>
        <w:div w:id="556862727">
          <w:marLeft w:val="0"/>
          <w:marRight w:val="0"/>
          <w:marTop w:val="0"/>
          <w:marBottom w:val="0"/>
          <w:divBdr>
            <w:top w:val="none" w:sz="0" w:space="0" w:color="auto"/>
            <w:left w:val="none" w:sz="0" w:space="0" w:color="auto"/>
            <w:bottom w:val="none" w:sz="0" w:space="0" w:color="auto"/>
            <w:right w:val="none" w:sz="0" w:space="0" w:color="auto"/>
          </w:divBdr>
        </w:div>
        <w:div w:id="1218052482">
          <w:marLeft w:val="0"/>
          <w:marRight w:val="0"/>
          <w:marTop w:val="0"/>
          <w:marBottom w:val="0"/>
          <w:divBdr>
            <w:top w:val="none" w:sz="0" w:space="0" w:color="auto"/>
            <w:left w:val="none" w:sz="0" w:space="0" w:color="auto"/>
            <w:bottom w:val="none" w:sz="0" w:space="0" w:color="auto"/>
            <w:right w:val="none" w:sz="0" w:space="0" w:color="auto"/>
          </w:divBdr>
        </w:div>
        <w:div w:id="1781727349">
          <w:marLeft w:val="0"/>
          <w:marRight w:val="0"/>
          <w:marTop w:val="0"/>
          <w:marBottom w:val="0"/>
          <w:divBdr>
            <w:top w:val="none" w:sz="0" w:space="0" w:color="auto"/>
            <w:left w:val="none" w:sz="0" w:space="0" w:color="auto"/>
            <w:bottom w:val="none" w:sz="0" w:space="0" w:color="auto"/>
            <w:right w:val="none" w:sz="0" w:space="0" w:color="auto"/>
          </w:divBdr>
        </w:div>
        <w:div w:id="433676275">
          <w:marLeft w:val="0"/>
          <w:marRight w:val="0"/>
          <w:marTop w:val="0"/>
          <w:marBottom w:val="0"/>
          <w:divBdr>
            <w:top w:val="none" w:sz="0" w:space="0" w:color="auto"/>
            <w:left w:val="none" w:sz="0" w:space="0" w:color="auto"/>
            <w:bottom w:val="none" w:sz="0" w:space="0" w:color="auto"/>
            <w:right w:val="none" w:sz="0" w:space="0" w:color="auto"/>
          </w:divBdr>
        </w:div>
        <w:div w:id="235363429">
          <w:marLeft w:val="0"/>
          <w:marRight w:val="0"/>
          <w:marTop w:val="0"/>
          <w:marBottom w:val="0"/>
          <w:divBdr>
            <w:top w:val="none" w:sz="0" w:space="0" w:color="auto"/>
            <w:left w:val="none" w:sz="0" w:space="0" w:color="auto"/>
            <w:bottom w:val="none" w:sz="0" w:space="0" w:color="auto"/>
            <w:right w:val="none" w:sz="0" w:space="0" w:color="auto"/>
          </w:divBdr>
        </w:div>
        <w:div w:id="981696251">
          <w:marLeft w:val="0"/>
          <w:marRight w:val="0"/>
          <w:marTop w:val="0"/>
          <w:marBottom w:val="0"/>
          <w:divBdr>
            <w:top w:val="none" w:sz="0" w:space="0" w:color="auto"/>
            <w:left w:val="none" w:sz="0" w:space="0" w:color="auto"/>
            <w:bottom w:val="none" w:sz="0" w:space="0" w:color="auto"/>
            <w:right w:val="none" w:sz="0" w:space="0" w:color="auto"/>
          </w:divBdr>
        </w:div>
        <w:div w:id="446660172">
          <w:marLeft w:val="0"/>
          <w:marRight w:val="0"/>
          <w:marTop w:val="0"/>
          <w:marBottom w:val="0"/>
          <w:divBdr>
            <w:top w:val="none" w:sz="0" w:space="0" w:color="auto"/>
            <w:left w:val="none" w:sz="0" w:space="0" w:color="auto"/>
            <w:bottom w:val="none" w:sz="0" w:space="0" w:color="auto"/>
            <w:right w:val="none" w:sz="0" w:space="0" w:color="auto"/>
          </w:divBdr>
        </w:div>
        <w:div w:id="1299065130">
          <w:marLeft w:val="0"/>
          <w:marRight w:val="0"/>
          <w:marTop w:val="0"/>
          <w:marBottom w:val="0"/>
          <w:divBdr>
            <w:top w:val="none" w:sz="0" w:space="0" w:color="auto"/>
            <w:left w:val="none" w:sz="0" w:space="0" w:color="auto"/>
            <w:bottom w:val="none" w:sz="0" w:space="0" w:color="auto"/>
            <w:right w:val="none" w:sz="0" w:space="0" w:color="auto"/>
          </w:divBdr>
        </w:div>
        <w:div w:id="939603970">
          <w:marLeft w:val="0"/>
          <w:marRight w:val="0"/>
          <w:marTop w:val="0"/>
          <w:marBottom w:val="0"/>
          <w:divBdr>
            <w:top w:val="none" w:sz="0" w:space="0" w:color="auto"/>
            <w:left w:val="none" w:sz="0" w:space="0" w:color="auto"/>
            <w:bottom w:val="none" w:sz="0" w:space="0" w:color="auto"/>
            <w:right w:val="none" w:sz="0" w:space="0" w:color="auto"/>
          </w:divBdr>
        </w:div>
        <w:div w:id="896432119">
          <w:marLeft w:val="0"/>
          <w:marRight w:val="0"/>
          <w:marTop w:val="0"/>
          <w:marBottom w:val="0"/>
          <w:divBdr>
            <w:top w:val="none" w:sz="0" w:space="0" w:color="auto"/>
            <w:left w:val="none" w:sz="0" w:space="0" w:color="auto"/>
            <w:bottom w:val="none" w:sz="0" w:space="0" w:color="auto"/>
            <w:right w:val="none" w:sz="0" w:space="0" w:color="auto"/>
          </w:divBdr>
        </w:div>
        <w:div w:id="1964339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stejfova@mpo.cz"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vlada.cz/assets/ppov/rovne-prilezitosti-zen-a-muzu/Projekt_Optimalizace/Metodika-PO-OPONENTURE.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mailto:budinsky@mpo.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DCF3E290.dotm</Template>
  <TotalTime>1</TotalTime>
  <Pages>54</Pages>
  <Words>16605</Words>
  <Characters>104319</Characters>
  <Application>Microsoft Office Word</Application>
  <DocSecurity>0</DocSecurity>
  <Lines>869</Lines>
  <Paragraphs>241</Paragraphs>
  <ScaleCrop>false</ScaleCrop>
  <HeadingPairs>
    <vt:vector size="2" baseType="variant">
      <vt:variant>
        <vt:lpstr>Název</vt:lpstr>
      </vt:variant>
      <vt:variant>
        <vt:i4>1</vt:i4>
      </vt:variant>
    </vt:vector>
  </HeadingPairs>
  <TitlesOfParts>
    <vt:vector size="1" baseType="lpstr">
      <vt:lpstr>IV</vt:lpstr>
    </vt:vector>
  </TitlesOfParts>
  <Company>Ministerstvo průmyslu a obchodu</Company>
  <LinksUpToDate>false</LinksUpToDate>
  <CharactersWithSpaces>120683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dc:title>
  <dc:subject/>
  <dc:creator>Štejfová Eva</dc:creator>
  <cp:keywords/>
  <dc:description/>
  <cp:lastModifiedBy>Budinský Jan</cp:lastModifiedBy>
  <cp:revision>4</cp:revision>
  <cp:lastPrinted>2021-01-11T13:12:00Z</cp:lastPrinted>
  <dcterms:created xsi:type="dcterms:W3CDTF">2021-01-04T06:01:00Z</dcterms:created>
  <dcterms:modified xsi:type="dcterms:W3CDTF">2021-01-11T13:12:00Z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831856708</vt:i4>
  </property>
</Properties>
</file>