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62B5" w:rsidRPr="000228DC" w:rsidRDefault="009962B5" w:rsidP="000228DC">
      <w:pPr>
        <w:spacing w:after="0" w:line="240" w:lineRule="auto"/>
        <w:jc w:val="both"/>
        <w:rPr>
          <w:rFonts w:ascii="Times New Roman" w:hAnsi="Times New Roman" w:cs="Times New Roman"/>
          <w:b/>
          <w:sz w:val="24"/>
          <w:szCs w:val="24"/>
        </w:rPr>
      </w:pPr>
      <w:bookmarkStart w:id="0" w:name="_GoBack"/>
      <w:bookmarkEnd w:id="0"/>
      <w:r w:rsidRPr="000228DC">
        <w:rPr>
          <w:rFonts w:ascii="Times New Roman" w:hAnsi="Times New Roman" w:cs="Times New Roman"/>
          <w:b/>
          <w:sz w:val="24"/>
          <w:szCs w:val="24"/>
        </w:rPr>
        <w:t>Platné znění dotčených ustanovení zákonů s vyznačením navrhovaných změn</w:t>
      </w:r>
    </w:p>
    <w:p w:rsidR="008D43B0" w:rsidRDefault="008D43B0" w:rsidP="000228DC">
      <w:pPr>
        <w:spacing w:after="0" w:line="240" w:lineRule="auto"/>
        <w:jc w:val="both"/>
        <w:rPr>
          <w:rFonts w:ascii="Times New Roman" w:hAnsi="Times New Roman" w:cs="Times New Roman"/>
          <w:b/>
          <w:sz w:val="24"/>
          <w:szCs w:val="24"/>
        </w:rPr>
      </w:pPr>
    </w:p>
    <w:p w:rsidR="009962B5" w:rsidRPr="000228DC" w:rsidRDefault="009962B5" w:rsidP="000228DC">
      <w:pPr>
        <w:spacing w:after="0" w:line="240" w:lineRule="auto"/>
        <w:jc w:val="both"/>
        <w:rPr>
          <w:rFonts w:ascii="Times New Roman" w:hAnsi="Times New Roman" w:cs="Times New Roman"/>
          <w:b/>
          <w:sz w:val="24"/>
          <w:szCs w:val="24"/>
        </w:rPr>
      </w:pPr>
      <w:r w:rsidRPr="000228DC">
        <w:rPr>
          <w:rFonts w:ascii="Times New Roman" w:hAnsi="Times New Roman" w:cs="Times New Roman"/>
          <w:b/>
          <w:sz w:val="24"/>
          <w:szCs w:val="24"/>
        </w:rPr>
        <w:t>Zákon o technických požadavcích na výrobky</w:t>
      </w:r>
    </w:p>
    <w:p w:rsidR="008D43B0" w:rsidRDefault="008D43B0" w:rsidP="000228DC">
      <w:pPr>
        <w:spacing w:after="0" w:line="240" w:lineRule="auto"/>
        <w:jc w:val="center"/>
        <w:rPr>
          <w:rFonts w:ascii="Times New Roman" w:hAnsi="Times New Roman" w:cs="Times New Roman"/>
          <w:sz w:val="24"/>
          <w:szCs w:val="24"/>
        </w:rPr>
      </w:pPr>
    </w:p>
    <w:p w:rsidR="009962B5" w:rsidRPr="000228DC" w:rsidRDefault="009962B5" w:rsidP="000228DC">
      <w:pPr>
        <w:spacing w:after="0" w:line="240" w:lineRule="auto"/>
        <w:jc w:val="center"/>
        <w:rPr>
          <w:rFonts w:ascii="Times New Roman" w:hAnsi="Times New Roman" w:cs="Times New Roman"/>
          <w:sz w:val="24"/>
          <w:szCs w:val="24"/>
        </w:rPr>
      </w:pPr>
      <w:r w:rsidRPr="000228DC">
        <w:rPr>
          <w:rFonts w:ascii="Times New Roman" w:hAnsi="Times New Roman" w:cs="Times New Roman"/>
          <w:sz w:val="24"/>
          <w:szCs w:val="24"/>
        </w:rPr>
        <w:t>§ 1</w:t>
      </w:r>
    </w:p>
    <w:p w:rsidR="009962B5" w:rsidRPr="000228DC" w:rsidRDefault="009962B5" w:rsidP="000228DC">
      <w:pPr>
        <w:spacing w:after="0" w:line="240" w:lineRule="auto"/>
        <w:jc w:val="center"/>
        <w:rPr>
          <w:rFonts w:ascii="Times New Roman" w:hAnsi="Times New Roman" w:cs="Times New Roman"/>
          <w:b/>
          <w:sz w:val="24"/>
          <w:szCs w:val="24"/>
        </w:rPr>
      </w:pPr>
      <w:r w:rsidRPr="000228DC">
        <w:rPr>
          <w:rFonts w:ascii="Times New Roman" w:hAnsi="Times New Roman" w:cs="Times New Roman"/>
          <w:b/>
          <w:sz w:val="24"/>
          <w:szCs w:val="24"/>
        </w:rPr>
        <w:t>Předmět úpravy</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b/>
        <w:t>(1) Tento zákon upravuje</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 způsob stanovování technických požadavků na výrobky, které by mohly ve zvýšené míře ohrozit zdraví nebo bezpečnost osob, majetek nebo životní prostředí, popřípadě jiný veřejný zájem, (dále jen "oprávněný zájem"),</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b) práva a povinnosti osob, které uvádějí na trh nebo distribuují, popřípadě uvádějí do provozu výrobky, které by mohly ve zvýšené míře ohrozit oprávněný zájem; tímto nejsou dotčena ustanovení zvláštních právních předpisů pro provoz výrobků,1)</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c) práva a povinnosti osob pověřených k činnostem podle tohoto zákona, které souvisí s tvorbou a uplatňováním českých technických norem nebo se státním zkušebnictvím,</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d) způsob zajištění informačních povinností souvisejících s tvorbou technických předpisů a technických norem, vyplývajících z mezinárodních smluv a požadavků práva Evropských společenství.</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(2) Tento zákon dále upravuje v návaznosti na přímo použitelný předpis Evropských společenství1a) akreditaci subjektů posuzování shody (dále jen „akreditace“).</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r>
      <w:r w:rsidRPr="000228DC">
        <w:rPr>
          <w:rFonts w:ascii="Times New Roman" w:hAnsi="Times New Roman" w:cs="Times New Roman"/>
          <w:strike/>
          <w:sz w:val="24"/>
          <w:szCs w:val="24"/>
        </w:rPr>
        <w:t>(3) Tento zákon též upravuje v návaznosti na přímo použitelný předpis Evropské unie10) (dále jen „přímo použitelný předpis pro stavební výrobky“) výkon státní správy v souvislosti s uváděním a dodáváním stavebních výrobků vymezených přímo použitelným předpisem pro stavební výrobky (dále jen „stavební výrobky s označením CE“) na trh, včetně dozoru nad plněním povinností stanovených přímo použitelným předpisem pro stavební výrobky a ukládání sankcí za jejich porušení.</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____________________ </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1) Například zákon č. 114/1995 Sb., o vnitrozemské plavbě, ve znění pozdějších předpisů, zákon č. 61/2000 Sb., o námořní plavbě.</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1a) Nařízení Evropského parlamentu a Rady (ES) č. 765/2008 ze dne 9. července 2008, kterým se stanoví požadavky na akreditaci a dozor nad trhem týkající se uvádění výrobků na trh a kterým se zrušuje nařízení (EHS) č. 339/93.</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trike/>
          <w:sz w:val="24"/>
          <w:szCs w:val="24"/>
        </w:rPr>
        <w:t>10) Nařízení Evropského parlamentu a Rady (EU) č. 305/2011 ze dne 9. března 2011, kterým se stanoví harmonizované podmínky pro uvádění stavebních výrobků na trh a kterým se zrušuje směrnice Rady 89/106/EHS.</w:t>
      </w:r>
    </w:p>
    <w:p w:rsidR="009962B5" w:rsidRPr="000228DC" w:rsidRDefault="009962B5" w:rsidP="000228DC">
      <w:pPr>
        <w:spacing w:after="0" w:line="240" w:lineRule="auto"/>
        <w:rPr>
          <w:rFonts w:ascii="Times New Roman" w:hAnsi="Times New Roman" w:cs="Times New Roman"/>
          <w:sz w:val="24"/>
          <w:szCs w:val="24"/>
        </w:rPr>
      </w:pPr>
    </w:p>
    <w:p w:rsidR="009962B5" w:rsidRPr="000228DC" w:rsidRDefault="009962B5" w:rsidP="000228DC">
      <w:pPr>
        <w:spacing w:after="0" w:line="240" w:lineRule="auto"/>
        <w:jc w:val="center"/>
        <w:rPr>
          <w:rFonts w:ascii="Times New Roman" w:hAnsi="Times New Roman" w:cs="Times New Roman"/>
          <w:sz w:val="24"/>
          <w:szCs w:val="24"/>
        </w:rPr>
      </w:pPr>
      <w:r w:rsidRPr="000228DC">
        <w:rPr>
          <w:rFonts w:ascii="Times New Roman" w:hAnsi="Times New Roman" w:cs="Times New Roman"/>
          <w:sz w:val="24"/>
          <w:szCs w:val="24"/>
        </w:rPr>
        <w:t>§ 9</w:t>
      </w:r>
    </w:p>
    <w:p w:rsidR="009962B5" w:rsidRPr="000228DC" w:rsidRDefault="009962B5" w:rsidP="000228DC">
      <w:pPr>
        <w:spacing w:after="0" w:line="240" w:lineRule="auto"/>
        <w:jc w:val="center"/>
        <w:rPr>
          <w:rFonts w:ascii="Times New Roman" w:hAnsi="Times New Roman" w:cs="Times New Roman"/>
          <w:b/>
          <w:sz w:val="24"/>
          <w:szCs w:val="24"/>
        </w:rPr>
      </w:pPr>
      <w:r w:rsidRPr="000228DC">
        <w:rPr>
          <w:rFonts w:ascii="Times New Roman" w:hAnsi="Times New Roman" w:cs="Times New Roman"/>
          <w:b/>
          <w:sz w:val="24"/>
          <w:szCs w:val="24"/>
        </w:rPr>
        <w:t>Státní zkušebnictví</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b/>
        <w:t>Státní zkušebnictví je soubor činností uskutečňovaných Úřadem a osobami pověřenými podle tohoto zákona, jejichž cílem je zabezpečit u výrobků stanovených podle tohoto zákona posouzení jejich shody s technickými požadavky stanovenými nařízeními vlády (dále jen "posouzení shody")</w:t>
      </w:r>
      <w:r w:rsidRPr="000228DC">
        <w:rPr>
          <w:rFonts w:ascii="Times New Roman" w:hAnsi="Times New Roman" w:cs="Times New Roman"/>
          <w:strike/>
          <w:sz w:val="24"/>
          <w:szCs w:val="24"/>
        </w:rPr>
        <w:t xml:space="preserve"> a u stavebních výrobků s označením CE posouzení a ověření stálosti jejich vlastností podle přímo použitelného předpisu pro stavební výrobky</w:t>
      </w:r>
      <w:r w:rsidRPr="000228DC">
        <w:rPr>
          <w:rFonts w:ascii="Times New Roman" w:hAnsi="Times New Roman" w:cs="Times New Roman"/>
          <w:sz w:val="24"/>
          <w:szCs w:val="24"/>
        </w:rPr>
        <w:t>.</w:t>
      </w:r>
    </w:p>
    <w:p w:rsidR="000228DC" w:rsidRPr="000228DC" w:rsidRDefault="000228DC" w:rsidP="000228DC">
      <w:pPr>
        <w:spacing w:after="0" w:line="240" w:lineRule="auto"/>
        <w:jc w:val="center"/>
        <w:rPr>
          <w:rFonts w:ascii="Times New Roman" w:hAnsi="Times New Roman" w:cs="Times New Roman"/>
          <w:strike/>
          <w:sz w:val="24"/>
          <w:szCs w:val="24"/>
        </w:rPr>
      </w:pPr>
    </w:p>
    <w:p w:rsidR="009962B5" w:rsidRPr="000228DC" w:rsidRDefault="009962B5" w:rsidP="000228DC">
      <w:pPr>
        <w:spacing w:after="0" w:line="240" w:lineRule="auto"/>
        <w:jc w:val="center"/>
        <w:rPr>
          <w:rFonts w:ascii="Times New Roman" w:hAnsi="Times New Roman" w:cs="Times New Roman"/>
          <w:strike/>
          <w:sz w:val="24"/>
          <w:szCs w:val="24"/>
        </w:rPr>
      </w:pPr>
      <w:r w:rsidRPr="000228DC">
        <w:rPr>
          <w:rFonts w:ascii="Times New Roman" w:hAnsi="Times New Roman" w:cs="Times New Roman"/>
          <w:strike/>
          <w:sz w:val="24"/>
          <w:szCs w:val="24"/>
        </w:rPr>
        <w:t>§ 11c</w:t>
      </w:r>
    </w:p>
    <w:p w:rsidR="009962B5" w:rsidRPr="000228DC" w:rsidRDefault="009962B5" w:rsidP="000228DC">
      <w:pPr>
        <w:spacing w:after="0" w:line="240" w:lineRule="auto"/>
        <w:jc w:val="center"/>
        <w:rPr>
          <w:rFonts w:ascii="Times New Roman" w:hAnsi="Times New Roman" w:cs="Times New Roman"/>
          <w:b/>
          <w:strike/>
          <w:sz w:val="24"/>
          <w:szCs w:val="24"/>
        </w:rPr>
      </w:pPr>
      <w:r w:rsidRPr="000228DC">
        <w:rPr>
          <w:rFonts w:ascii="Times New Roman" w:hAnsi="Times New Roman" w:cs="Times New Roman"/>
          <w:b/>
          <w:strike/>
          <w:sz w:val="24"/>
          <w:szCs w:val="24"/>
        </w:rPr>
        <w:t>Subjekty pro technické posuzování</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z w:val="24"/>
          <w:szCs w:val="24"/>
        </w:rPr>
        <w:tab/>
      </w:r>
      <w:r w:rsidRPr="000228DC">
        <w:rPr>
          <w:rFonts w:ascii="Times New Roman" w:hAnsi="Times New Roman" w:cs="Times New Roman"/>
          <w:strike/>
          <w:sz w:val="24"/>
          <w:szCs w:val="24"/>
        </w:rPr>
        <w:t>(1) Ministerstvo může pověřit právnickou osobu na základě její žádosti výkonem činností subjektu pro technické posuzování15), pokud splňuje požadavky stanovené přímo použitelným předpisem pro stavební výrobky.</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r>
      <w:r w:rsidRPr="000228DC">
        <w:rPr>
          <w:rFonts w:ascii="Times New Roman" w:hAnsi="Times New Roman" w:cs="Times New Roman"/>
          <w:strike/>
          <w:sz w:val="24"/>
          <w:szCs w:val="24"/>
        </w:rPr>
        <w:t>(2) Ministerstvo kontroluje, zda subjekt pro technické posuzování dodržuje povinnosti a splňuje požadavky stanovené přímo použitelným předpisem pro stavební výrobky. V případě, že subjekt pro technické posuzování tyto povinnosti a požadavky neplní, Ministerstvo zruší jeho pověření k výkonu činností subjektu pro technické posuzování.</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z w:val="24"/>
          <w:szCs w:val="24"/>
        </w:rPr>
        <w:lastRenderedPageBreak/>
        <w:t xml:space="preserve"> </w:t>
      </w:r>
      <w:r w:rsidRPr="000228DC">
        <w:rPr>
          <w:rFonts w:ascii="Times New Roman" w:hAnsi="Times New Roman" w:cs="Times New Roman"/>
          <w:sz w:val="24"/>
          <w:szCs w:val="24"/>
        </w:rPr>
        <w:tab/>
      </w:r>
      <w:r w:rsidRPr="000228DC">
        <w:rPr>
          <w:rFonts w:ascii="Times New Roman" w:hAnsi="Times New Roman" w:cs="Times New Roman"/>
          <w:strike/>
          <w:sz w:val="24"/>
          <w:szCs w:val="24"/>
        </w:rPr>
        <w:t>(3) Ministerstvo v souladu s přímo použitelným předpisem pro stavební výrobky oznamuje Evropské komisi a členským státům Evropské unie název a sídlo pověřeného subjektu pro technické posuzování a skupiny výrobků, pro které byl subjekt pro technické posuzování pověřen, každou změnu těchto údajů, jakož i zrušení pověření. Ministerstvo dále informuje Evropskou komisi o vnitrostátním postupu pro určení subjektů pro technické posuzování, o kontrole jejich činnosti a způsobilosti a o veškerých změnách těchto informací.</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trike/>
          <w:sz w:val="24"/>
          <w:szCs w:val="24"/>
        </w:rPr>
        <w:t xml:space="preserve">____________________ </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trike/>
          <w:sz w:val="24"/>
          <w:szCs w:val="24"/>
        </w:rPr>
        <w:t>15) Čl. 30 Nařízení Evropského parlamentu a Rady (EU) č. 305/2011.</w:t>
      </w:r>
    </w:p>
    <w:p w:rsidR="009962B5" w:rsidRPr="000228DC" w:rsidRDefault="009962B5" w:rsidP="000228DC">
      <w:pPr>
        <w:spacing w:after="0" w:line="240" w:lineRule="auto"/>
        <w:rPr>
          <w:rFonts w:ascii="Times New Roman" w:hAnsi="Times New Roman" w:cs="Times New Roman"/>
          <w:sz w:val="24"/>
          <w:szCs w:val="24"/>
        </w:rPr>
      </w:pPr>
    </w:p>
    <w:p w:rsidR="009962B5" w:rsidRPr="000228DC" w:rsidRDefault="009962B5" w:rsidP="000228DC">
      <w:pPr>
        <w:spacing w:after="0" w:line="240" w:lineRule="auto"/>
        <w:jc w:val="center"/>
        <w:rPr>
          <w:rFonts w:ascii="Times New Roman" w:hAnsi="Times New Roman" w:cs="Times New Roman"/>
          <w:strike/>
          <w:sz w:val="24"/>
          <w:szCs w:val="24"/>
        </w:rPr>
      </w:pPr>
      <w:r w:rsidRPr="000228DC">
        <w:rPr>
          <w:rFonts w:ascii="Times New Roman" w:hAnsi="Times New Roman" w:cs="Times New Roman"/>
          <w:strike/>
          <w:sz w:val="24"/>
          <w:szCs w:val="24"/>
        </w:rPr>
        <w:t>§ 11d</w:t>
      </w:r>
    </w:p>
    <w:p w:rsidR="009962B5" w:rsidRPr="000228DC" w:rsidRDefault="009962B5" w:rsidP="000228DC">
      <w:pPr>
        <w:spacing w:after="0" w:line="240" w:lineRule="auto"/>
        <w:rPr>
          <w:rFonts w:ascii="Times New Roman" w:hAnsi="Times New Roman" w:cs="Times New Roman"/>
          <w:strike/>
          <w:sz w:val="24"/>
          <w:szCs w:val="24"/>
        </w:rPr>
      </w:pPr>
      <w:r w:rsidRPr="000228DC">
        <w:rPr>
          <w:rFonts w:ascii="Times New Roman" w:hAnsi="Times New Roman" w:cs="Times New Roman"/>
          <w:sz w:val="24"/>
          <w:szCs w:val="24"/>
        </w:rPr>
        <w:tab/>
      </w:r>
      <w:r w:rsidRPr="000228DC">
        <w:rPr>
          <w:rFonts w:ascii="Times New Roman" w:hAnsi="Times New Roman" w:cs="Times New Roman"/>
          <w:strike/>
          <w:sz w:val="24"/>
          <w:szCs w:val="24"/>
        </w:rPr>
        <w:t>Oznamování subjektů oprávněných provádět činnosti oznámeného subjektu při posuzování a ověřování stálosti vlastností stavebních výrobků s označením CE, práva a povinnosti těchto subjektů, jejich kontrolu a sankce za porušení jejich povinností, a postup při pozastavení, omezení nebo odvolání oznámení, včetně informačních povinností souvisejících s oznamováním, upravuje zákon o posuzování shody stanovených výrobků při jejich dodávání na trh.</w:t>
      </w:r>
    </w:p>
    <w:p w:rsidR="009962B5" w:rsidRPr="000228DC" w:rsidRDefault="009962B5" w:rsidP="000228DC">
      <w:pPr>
        <w:spacing w:after="0" w:line="240" w:lineRule="auto"/>
        <w:jc w:val="center"/>
        <w:rPr>
          <w:rFonts w:ascii="Times New Roman" w:hAnsi="Times New Roman" w:cs="Times New Roman"/>
          <w:sz w:val="24"/>
          <w:szCs w:val="24"/>
        </w:rPr>
      </w:pPr>
    </w:p>
    <w:p w:rsidR="009962B5" w:rsidRPr="000228DC" w:rsidRDefault="009962B5" w:rsidP="000228DC">
      <w:pPr>
        <w:spacing w:after="0" w:line="240" w:lineRule="auto"/>
        <w:jc w:val="center"/>
        <w:rPr>
          <w:rFonts w:ascii="Times New Roman" w:hAnsi="Times New Roman" w:cs="Times New Roman"/>
          <w:sz w:val="24"/>
          <w:szCs w:val="24"/>
        </w:rPr>
      </w:pPr>
      <w:r w:rsidRPr="000228DC">
        <w:rPr>
          <w:rFonts w:ascii="Times New Roman" w:hAnsi="Times New Roman" w:cs="Times New Roman"/>
          <w:sz w:val="24"/>
          <w:szCs w:val="24"/>
        </w:rPr>
        <w:t>§ 13</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b/>
        <w:t>(1) Stanovený výrobek může být uveden na trh nebo, u výrobků stanovených nařízením vlády, uveden do provozu pouze za předpokladu, že splňuje technické požadavky stanovené podle § 12 odst. 1 písm. b), po posouzení shody postupem stanoveným podle § 12 odst. 3 a jsou-li splněny podmínky uvedené v odstavci 2. Pokud se dovozce před uvedením stanoveného výrobku na trh domnívá nebo má i jen důvod se domnívat, že tento výrobek nesplňuje technické požadavky stanovené podle § 12 odst. 1 písm. b) a navíc ohrožuje zdraví, informuje o tom u výrobků stanovených nařízením vlády příslušný orgán dozoru a výrobce.</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(2) Stanovený výrobek, má-li být uveden na trh, popřípadě do provozu, musí nebo může být v rozsahu a za podmínek stanovených nařízením vlády opatřen stanoveným označením, dalšími označeními, a pokud tak stanoví nařízení vlády, musí být k němu vydáno nebo přiloženo ES prohlášení o shodě nebo jiný dokument.</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(3) Označení CE na stanoveném výrobku vyjadřuje, že výrobek splňuje technické požadavky stanovené ve všech nařízeních vlády, které se na něj vztahují a které toto označení stanovují nebo umožňují, a že byl při posouzení jeho shody dodržen stanovený postup.</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(4) Českou značku shody, kterou tvoří písmena CCZ, lze použít pouze u výrobků, na něž se nevztahují předpisy Evropských společenství. Tato značka vyjadřuje, že výrobek splňuje technické požadavky stanovené ve všech nařízeních vlády, které se na něj vztahují a které toto označení stanovují nebo umožňují, a že byl při posouzení jeho shody dodržen stanovený postup.</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(5) Pokud je stanovený výrobek opatřen označením CE, nesmí být souběžně označen českou značkou shody, nebo značkou, která by svým významem nebo podobou mohla vést k záměně s označením CE nebo s jiným stanoveným označením.</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(6) Pokud tak stanoví vláda nařízením, je výrobce nebo dovozce nebo jiná osoba stanovená nařízením vlády povinna poskytovat na základě žádosti kopie certifikátů nebo jiných dokumentů včetně souvisejících dokladů Úřadu nebo autorizovaným osobám, popřípadě stanoveným zahraničním osobám.</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(7) Doklady o posouzení shody v rozsahu stanoveném nařízeními vlády je výrobce nebo dovozce povinen v období 10 let od ukončení výroby, dovozu nebo uvádění na trh na vyžádání poskytnout orgánu dozoru. Tato doba může být nařízením vlády určena odchylně.</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(8) Povinnosti výrobce nebo dovozce uvedené v § 13, jejichž podrobnosti stanoví nařízení vlády, může v rozsahu stanoveném nařízením vlády plnit též zplnomocněný zástupce.</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 xml:space="preserve">(9) Distributor je povinen jednat tak, aby zabránil distribuci stanovených výrobků, které zjevně nesplňují požadavky zákona, zejména výrobků, které nejsou opatřeny stanoveným označením a dalšími označeními. U výrobků stanovených nařízením vlády nesmí distributor dodávat na trh stanovený výrobek, u kterého se domnívá nebo má důvod se domnívat, že nesplňuje technické </w:t>
      </w:r>
      <w:r w:rsidRPr="000228DC">
        <w:rPr>
          <w:rFonts w:ascii="Times New Roman" w:hAnsi="Times New Roman" w:cs="Times New Roman"/>
          <w:sz w:val="24"/>
          <w:szCs w:val="24"/>
        </w:rPr>
        <w:lastRenderedPageBreak/>
        <w:t>požadavky stanovené podle § 12 odst. 1 písm. b). Pokud navíc stanovený výrobek ohrožuje zdraví, informuje o tom distributor příslušný orgán dozoru, výrobce a dovozce.</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(10) Výrobce nebo dovozce činí u výrobků stanovených nařízením vlády a s ohledem na jejich povahu a rizika, která tyto výrobky představují, opatření za účelem ochrany zdraví a bezpečnosti osob.</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(11) Výrobce, dovozce nebo distributor, který se domnívá nebo má důvod se domnívat, že stanovený výrobek, který uvedl nebo dodal na trh, nesplňuje požadavky tohoto zákona nebo nařízení vlády vydaného k jeho provedení, je povinen u výrobků stanovených nařízením vlády činit nezbytná opatření směřující k uvedení výrobku do souladu s těmito požadavky, stažení výrobku z trhu nebo navrácení stanoveného výrobku, který již byl dodán uživateli; pokud navíc stanovený výrobek ohrožuje zdraví, výrobce, dovozce nebo distributor o tom neprodleně informuje příslušný orgán dozoru.</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(12) Výrobce, dovozce, distributor nebo zplnomocněný zástupce uchovává u výrobků stanovených nařízením vlády údaje potřebné k identifikaci všech hospodářských subjektů, které mu předaly stanovený výrobek a kterým předal stanovený výrobek.</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(13) Dovozce nebo distributor zajistí u výrobků stanovených nařízením vlády skladovací a přepravní podmínky, které neohrožují soulad stanoveného výrobku, který hodlá uvést nebo dodat na trh, s požadavky tohoto zákona.</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(14) Jestliže výrobek splňuje podmínky stanovené v § 12 a 13, nesmí být bráněno jeho uvedení na trh, popřípadě do provozu, pokud z významných důvodů ochrany oprávněného zájmu zvláštní právní předpis nestanoví jinak. Tím nejsou dotčena ustanovení zvláštních právních předpisů. 2a)</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r>
      <w:r w:rsidRPr="000228DC">
        <w:rPr>
          <w:rFonts w:ascii="Times New Roman" w:hAnsi="Times New Roman" w:cs="Times New Roman"/>
          <w:strike/>
          <w:sz w:val="24"/>
          <w:szCs w:val="24"/>
        </w:rPr>
        <w:t>(15) Odstavce 1 až 14 se nepoužijí pro stavební výrobky s označením CE, jejichž uvádění a dodávání na trh upravuje přímo použitelný předpis pro stavební výrobky.</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____________________ </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2a) Například zákon č. 102/2001 Sb., o obecné bezpečnosti výrobků a o změně některých zákonů (zákon o obecné bezpečnosti výrobků), zákon č. 258/2000 Sb., o ochraně veřejného zdraví, ve znění zákona č. 254/2001 Sb. a zákona č. 274/2001 Sb.</w:t>
      </w:r>
    </w:p>
    <w:p w:rsidR="009962B5" w:rsidRPr="000228DC" w:rsidRDefault="009962B5" w:rsidP="000228DC">
      <w:pPr>
        <w:spacing w:after="0" w:line="240" w:lineRule="auto"/>
        <w:rPr>
          <w:rFonts w:ascii="Times New Roman" w:hAnsi="Times New Roman" w:cs="Times New Roman"/>
          <w:sz w:val="24"/>
          <w:szCs w:val="24"/>
        </w:rPr>
      </w:pPr>
    </w:p>
    <w:p w:rsidR="009962B5" w:rsidRPr="000228DC" w:rsidRDefault="009962B5" w:rsidP="000228DC">
      <w:pPr>
        <w:spacing w:after="0" w:line="240" w:lineRule="auto"/>
        <w:jc w:val="center"/>
        <w:rPr>
          <w:rFonts w:ascii="Times New Roman" w:hAnsi="Times New Roman" w:cs="Times New Roman"/>
          <w:strike/>
          <w:sz w:val="24"/>
          <w:szCs w:val="24"/>
        </w:rPr>
      </w:pPr>
      <w:r w:rsidRPr="000228DC">
        <w:rPr>
          <w:rFonts w:ascii="Times New Roman" w:hAnsi="Times New Roman" w:cs="Times New Roman"/>
          <w:strike/>
          <w:sz w:val="24"/>
          <w:szCs w:val="24"/>
        </w:rPr>
        <w:t>§ 13c</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z w:val="24"/>
          <w:szCs w:val="24"/>
        </w:rPr>
        <w:tab/>
      </w:r>
      <w:r w:rsidRPr="000228DC">
        <w:rPr>
          <w:rFonts w:ascii="Times New Roman" w:hAnsi="Times New Roman" w:cs="Times New Roman"/>
          <w:strike/>
          <w:sz w:val="24"/>
          <w:szCs w:val="24"/>
        </w:rPr>
        <w:t>Je-li stavební výrobek s označením CE uváděn nebo dodáván na trh v České republice, musí být prohlášení o vlastnostech poskytované k tomuto výrobku a pokyny a bezpečnostní informace připojované k tomuto výrobku v českém jazyce.</w:t>
      </w:r>
    </w:p>
    <w:p w:rsidR="009962B5" w:rsidRPr="000228DC" w:rsidRDefault="009962B5" w:rsidP="000228DC">
      <w:pPr>
        <w:spacing w:after="0" w:line="240" w:lineRule="auto"/>
        <w:rPr>
          <w:rFonts w:ascii="Times New Roman" w:hAnsi="Times New Roman" w:cs="Times New Roman"/>
          <w:sz w:val="24"/>
          <w:szCs w:val="24"/>
        </w:rPr>
      </w:pPr>
    </w:p>
    <w:p w:rsidR="009962B5" w:rsidRPr="000228DC" w:rsidRDefault="009962B5" w:rsidP="000228DC">
      <w:pPr>
        <w:spacing w:after="0" w:line="240" w:lineRule="auto"/>
        <w:jc w:val="center"/>
        <w:rPr>
          <w:rFonts w:ascii="Times New Roman" w:hAnsi="Times New Roman" w:cs="Times New Roman"/>
          <w:sz w:val="24"/>
          <w:szCs w:val="24"/>
        </w:rPr>
      </w:pPr>
      <w:r w:rsidRPr="000228DC">
        <w:rPr>
          <w:rFonts w:ascii="Times New Roman" w:hAnsi="Times New Roman" w:cs="Times New Roman"/>
          <w:sz w:val="24"/>
          <w:szCs w:val="24"/>
        </w:rPr>
        <w:t>§ 18</w:t>
      </w:r>
    </w:p>
    <w:p w:rsidR="009962B5" w:rsidRPr="000228DC" w:rsidRDefault="009962B5" w:rsidP="000228DC">
      <w:pPr>
        <w:spacing w:after="0" w:line="240" w:lineRule="auto"/>
        <w:jc w:val="center"/>
        <w:rPr>
          <w:rFonts w:ascii="Times New Roman" w:hAnsi="Times New Roman" w:cs="Times New Roman"/>
          <w:b/>
          <w:sz w:val="24"/>
          <w:szCs w:val="24"/>
        </w:rPr>
      </w:pPr>
      <w:r w:rsidRPr="000228DC">
        <w:rPr>
          <w:rFonts w:ascii="Times New Roman" w:hAnsi="Times New Roman" w:cs="Times New Roman"/>
          <w:b/>
          <w:sz w:val="24"/>
          <w:szCs w:val="24"/>
        </w:rPr>
        <w:t>Dozor</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(1) Dozor nad tím, zda stanovené výrobky jsou uváděny a dodávány na trh nebo do provozu v souladu s požadavky stanovenými tímto zákonem</w:t>
      </w:r>
      <w:r w:rsidRPr="000228DC">
        <w:rPr>
          <w:rFonts w:ascii="Times New Roman" w:hAnsi="Times New Roman" w:cs="Times New Roman"/>
          <w:strike/>
          <w:sz w:val="24"/>
          <w:szCs w:val="24"/>
        </w:rPr>
        <w:t>, zda jsou stavební výrobky s označením CE uváděny a dodávány na trh v souladu s přímo použitelným předpisem pro stavební výrobky</w:t>
      </w:r>
      <w:r w:rsidRPr="000228DC">
        <w:rPr>
          <w:rFonts w:ascii="Times New Roman" w:hAnsi="Times New Roman" w:cs="Times New Roman"/>
          <w:sz w:val="24"/>
          <w:szCs w:val="24"/>
        </w:rPr>
        <w:t xml:space="preserve">, zda hospodářské subjekty plní své povinnosti stanovené tímto zákonem </w:t>
      </w:r>
      <w:r w:rsidRPr="000228DC">
        <w:rPr>
          <w:rFonts w:ascii="Times New Roman" w:hAnsi="Times New Roman" w:cs="Times New Roman"/>
          <w:strike/>
          <w:sz w:val="24"/>
          <w:szCs w:val="24"/>
        </w:rPr>
        <w:t xml:space="preserve">a přímo použitelným předpisem pro stavební výrobky, </w:t>
      </w:r>
      <w:r w:rsidRPr="000228DC">
        <w:rPr>
          <w:rFonts w:ascii="Times New Roman" w:hAnsi="Times New Roman" w:cs="Times New Roman"/>
          <w:sz w:val="24"/>
          <w:szCs w:val="24"/>
        </w:rPr>
        <w:t>a zda výrobky nejsou neoprávněně opatřovány označením CE podle přímo použitelného předpisu Evropských společenství1a), nebo jiným stanoveným označením podle tohoto zákona, provádí Česká obchodní inspekce4), nebo v rozsahu stanoveném zvláštními právními předpisy</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a) Český báňský úřad4a),</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b) Drážní úřad4b),</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c) popřípadě další úřad, pokud tak zvláštní zákon stanoví</w:t>
      </w:r>
    </w:p>
    <w:p w:rsidR="009962B5" w:rsidRPr="000228DC" w:rsidRDefault="009962B5" w:rsidP="000228DC">
      <w:pPr>
        <w:spacing w:after="0" w:line="240" w:lineRule="auto"/>
        <w:rPr>
          <w:rFonts w:ascii="Times New Roman" w:hAnsi="Times New Roman" w:cs="Times New Roman"/>
          <w:sz w:val="24"/>
          <w:szCs w:val="24"/>
        </w:rPr>
      </w:pPr>
      <w:r w:rsidRPr="000228DC">
        <w:rPr>
          <w:rFonts w:ascii="Times New Roman" w:hAnsi="Times New Roman" w:cs="Times New Roman"/>
          <w:sz w:val="24"/>
          <w:szCs w:val="24"/>
        </w:rPr>
        <w:tab/>
        <w:t>(dále jen „orgány dozoru“).</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b/>
        <w:t>(2) Orgány dozoru mohou</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a) provádět rozbory nebo zajistit provedení rozborů k ověření toho, zda výrobky plní požadavky tohoto zákona </w:t>
      </w:r>
      <w:r w:rsidRPr="000228DC">
        <w:rPr>
          <w:rFonts w:ascii="Times New Roman" w:hAnsi="Times New Roman" w:cs="Times New Roman"/>
          <w:strike/>
          <w:sz w:val="24"/>
          <w:szCs w:val="24"/>
        </w:rPr>
        <w:t>nebo přímo použitelného předpisu pro stavební výrobky</w:t>
      </w:r>
      <w:r w:rsidRPr="000228DC">
        <w:rPr>
          <w:rFonts w:ascii="Times New Roman" w:hAnsi="Times New Roman" w:cs="Times New Roman"/>
          <w:sz w:val="24"/>
          <w:szCs w:val="24"/>
        </w:rPr>
        <w:t xml:space="preserve">; provedení těchto rozborů se zajišťuje u příslušných orgánů nebo osob; pokud bylo rozborem zjištěno, že výrobek nesplňuje </w:t>
      </w:r>
      <w:r w:rsidRPr="000228DC">
        <w:rPr>
          <w:rFonts w:ascii="Times New Roman" w:hAnsi="Times New Roman" w:cs="Times New Roman"/>
          <w:sz w:val="24"/>
          <w:szCs w:val="24"/>
        </w:rPr>
        <w:lastRenderedPageBreak/>
        <w:t xml:space="preserve">požadavky tohoto zákona </w:t>
      </w:r>
      <w:r w:rsidRPr="000228DC">
        <w:rPr>
          <w:rFonts w:ascii="Times New Roman" w:hAnsi="Times New Roman" w:cs="Times New Roman"/>
          <w:strike/>
          <w:sz w:val="24"/>
          <w:szCs w:val="24"/>
        </w:rPr>
        <w:t>nebo přímo použitelného předpisu pro stavební výrobky</w:t>
      </w:r>
      <w:r w:rsidRPr="000228DC">
        <w:rPr>
          <w:rFonts w:ascii="Times New Roman" w:hAnsi="Times New Roman" w:cs="Times New Roman"/>
          <w:sz w:val="24"/>
          <w:szCs w:val="24"/>
        </w:rPr>
        <w:t>, hradí náklady na provedení rozboru kontrolovaná osoba,</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b) uložit kontrolovaným osobám, aby ve stanovené lhůtě odstranily zjištěné nedostatky, jejich příčiny a škodlivé následky nebo aby k jejich odstranění neprodleně provedly nezbytná opatření k nápravě,</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c) uložit kontrolovaným osobám povinnost bezodkladně informovat o nebezpečí osoby, které by mohly být vystaveny nebezpečí plynoucímu z výrobku.</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(3) Orgán dozoru může, má-li důvodné pochybnosti, že stanovený výrobek nesplňuje technické požadavky stanovené v příslušném nařízení vlády podle § 12 odst. 1 písm. b), požadovat od autorizované osoby informace a dokumenty, týkající se posuzování shody tohoto výrobku, včetně certifikátu vydaného podle § 11a odst. 2 písm. c) bodu 1, technické dokumentace a protokolů o zkouškách. Kromě toho může dát orgán dozoru autorizované osobě podnět, aby přezkoumala certifikát vydaný podle § 11a odst. 2 písm. c) bodu 1. V případě, že se prokáže, že stanovený výrobek nesplňuje požadavky podle věty první, orgán dozoru oznámí tuto skutečnost příslušné autorizované osobě. Zároveň jí může uložit, aby odebrala certifikát vydaný podle § 11a odst. 2 písm. c) bodu 1.</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r>
      <w:r w:rsidRPr="000228DC">
        <w:rPr>
          <w:rFonts w:ascii="Times New Roman" w:hAnsi="Times New Roman" w:cs="Times New Roman"/>
          <w:strike/>
          <w:sz w:val="24"/>
          <w:szCs w:val="24"/>
        </w:rPr>
        <w:t>(4) Má-li orgán dozoru důvodné pochybnosti, že stavební výrobek s označením CE nesplňuje požadavky stanovené přímo použitelným předpisem pro stavební výrobky, může požadovat od příslušného oznámeného subjektu informace a dokumenty, týkající se posouzení a ověření stálosti vlastností tohoto výrobku, včetně vydaného osvědčení, technické dokumentace a protokolů o zkouškách. Pokud orgán dozoru zjistí, že stavební výrobek s označením CE nesplňuje požadavky podle odstavce 1, informuje o tom oznámený subjekt, který se podílel na posouzení a ověření stálosti vlastností tohoto výrobku.</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r>
      <w:r w:rsidRPr="000228DC">
        <w:rPr>
          <w:rFonts w:ascii="Times New Roman" w:hAnsi="Times New Roman" w:cs="Times New Roman"/>
          <w:strike/>
          <w:sz w:val="24"/>
          <w:szCs w:val="24"/>
        </w:rPr>
        <w:t>(5) Pokud se v přímo použitelném předpisu pro stavební výrobky mluví o příslušném vnitrostátním orgánu16), je tímto orgánem v České republice orgán dozoru.</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trike/>
          <w:sz w:val="24"/>
          <w:szCs w:val="24"/>
        </w:rPr>
        <w:t>_____________</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trike/>
          <w:sz w:val="24"/>
          <w:szCs w:val="24"/>
        </w:rPr>
        <w:t xml:space="preserve">16) Čl. 11 až 14 a čl. 43 Nařízení Evropského parlamentu a Rady (EU) č. 305/2011. </w:t>
      </w:r>
    </w:p>
    <w:p w:rsidR="000228DC" w:rsidRDefault="000228DC" w:rsidP="000228DC">
      <w:pPr>
        <w:spacing w:after="0" w:line="240" w:lineRule="auto"/>
        <w:jc w:val="center"/>
        <w:rPr>
          <w:rFonts w:ascii="Times New Roman" w:hAnsi="Times New Roman" w:cs="Times New Roman"/>
          <w:sz w:val="24"/>
          <w:szCs w:val="24"/>
        </w:rPr>
      </w:pPr>
    </w:p>
    <w:p w:rsidR="009962B5" w:rsidRPr="000228DC" w:rsidRDefault="009962B5" w:rsidP="000228DC">
      <w:pPr>
        <w:spacing w:after="0" w:line="240" w:lineRule="auto"/>
        <w:jc w:val="center"/>
        <w:rPr>
          <w:rFonts w:ascii="Times New Roman" w:hAnsi="Times New Roman" w:cs="Times New Roman"/>
          <w:sz w:val="24"/>
          <w:szCs w:val="24"/>
        </w:rPr>
      </w:pPr>
      <w:r w:rsidRPr="000228DC">
        <w:rPr>
          <w:rFonts w:ascii="Times New Roman" w:hAnsi="Times New Roman" w:cs="Times New Roman"/>
          <w:sz w:val="24"/>
          <w:szCs w:val="24"/>
        </w:rPr>
        <w:t>§ 18a</w:t>
      </w:r>
    </w:p>
    <w:p w:rsidR="009962B5" w:rsidRPr="000228DC" w:rsidRDefault="009962B5" w:rsidP="000228DC">
      <w:pPr>
        <w:spacing w:after="0" w:line="240" w:lineRule="auto"/>
        <w:jc w:val="center"/>
        <w:rPr>
          <w:rFonts w:ascii="Times New Roman" w:hAnsi="Times New Roman" w:cs="Times New Roman"/>
          <w:b/>
          <w:sz w:val="24"/>
          <w:szCs w:val="24"/>
        </w:rPr>
      </w:pPr>
      <w:r w:rsidRPr="000228DC">
        <w:rPr>
          <w:rFonts w:ascii="Times New Roman" w:hAnsi="Times New Roman" w:cs="Times New Roman"/>
          <w:b/>
          <w:sz w:val="24"/>
          <w:szCs w:val="24"/>
        </w:rPr>
        <w:t>Ochranná opatření</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 xml:space="preserve">(1) Pokud orgán dozoru má důvodné podezření, že výrobek nesplňuje požadavky tohoto zákona </w:t>
      </w:r>
      <w:r w:rsidRPr="000228DC">
        <w:rPr>
          <w:rFonts w:ascii="Times New Roman" w:hAnsi="Times New Roman" w:cs="Times New Roman"/>
          <w:strike/>
          <w:sz w:val="24"/>
          <w:szCs w:val="24"/>
        </w:rPr>
        <w:t>nebo přímo použitelného předpisu pro stavební výrobky</w:t>
      </w:r>
      <w:r w:rsidRPr="000228DC">
        <w:rPr>
          <w:rFonts w:ascii="Times New Roman" w:hAnsi="Times New Roman" w:cs="Times New Roman"/>
          <w:sz w:val="24"/>
          <w:szCs w:val="24"/>
        </w:rPr>
        <w:t>, zakáže uvádění na trh, uvádění do provozu nebo distribuci výrobku nebo série výrobku po dobu potřebnou k provedení kontroly.</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(2) Orgán dozoru oznámí uložení opatření podle odstavce 1 ústně kontrolované osobě a neprodleně o něm učiní písemný záznam. Nesouhlasí-li kontrolovaná osoba s uloženým opatřením, může proti němu podat námitky, které se uvedou v záznamu, nebo je může podat písemně nejpozději do 10 dnů ode dne, kdy byla kontrolovaná osoba se záznamem seznámena. Orgán dozoru rozhodne o podaných námitkách bezodkladně. Písemné vyhotovení rozhodnutí o námitkách se doručí kontrolované osobě. Proti rozhodnutí o námitkách není přípustné odvolání.</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 xml:space="preserve">(3) Pokud orgán dozoru zjistí, že výrobek nesplňuje požadavky tohoto zákona </w:t>
      </w:r>
      <w:r w:rsidRPr="000228DC">
        <w:rPr>
          <w:rFonts w:ascii="Times New Roman" w:hAnsi="Times New Roman" w:cs="Times New Roman"/>
          <w:strike/>
          <w:sz w:val="24"/>
          <w:szCs w:val="24"/>
        </w:rPr>
        <w:t>nebo přímo použitelného předpisu pro stavební výrobky</w:t>
      </w:r>
      <w:r w:rsidRPr="000228DC">
        <w:rPr>
          <w:rFonts w:ascii="Times New Roman" w:hAnsi="Times New Roman" w:cs="Times New Roman"/>
          <w:sz w:val="24"/>
          <w:szCs w:val="24"/>
        </w:rPr>
        <w:t xml:space="preserve"> nebo se jedná o výrobek, který je neoprávněně opatřen označením CE nebo jiným stanoveným označením podle tohoto zákona </w:t>
      </w:r>
      <w:r w:rsidRPr="000228DC">
        <w:rPr>
          <w:rFonts w:ascii="Times New Roman" w:hAnsi="Times New Roman" w:cs="Times New Roman"/>
          <w:strike/>
          <w:sz w:val="24"/>
          <w:szCs w:val="24"/>
        </w:rPr>
        <w:t>nebo přímo použitelného předpisu pro stavební výrobky</w:t>
      </w:r>
      <w:r w:rsidRPr="000228DC">
        <w:rPr>
          <w:rFonts w:ascii="Times New Roman" w:hAnsi="Times New Roman" w:cs="Times New Roman"/>
          <w:sz w:val="24"/>
          <w:szCs w:val="24"/>
        </w:rPr>
        <w:t>, rozhodne o zákazu uvádění na trh, uvádění do provozu nebo distribuce takovéhoto výrobku. Pokud pominou důvody pro uložení zákazu, orgán dozoru rozhodne o jeho změně nebo zrušení. Odvolání proti rozhodnutí podle věty první nemá odkladný účinek.</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(4) Pokud orgán dozoru zjistí, že výrobek nebo série výrobku představuje ohrožení oprávněného zájmu, orgán dozoru rozhodne o stažení výrobku nebo série výrobku z trhu nebo z oběhu. Orgán dozoru může současně, pokud je to nutné, nařídit zničení výrobku nebo série výrobku nebo nařídit jinou formu znehodnocení. Odvolání proti rozhodnutí podle věty první nemá odkladný účinek.</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(5) V případě uložení opatření podle odstavce 3 nebo 4 orgán dozoru uvede v odůvodnění rozhodnutí vždy též konkrétní důvody pro uložení opatření, které jsou pro stanovený výrobek vymezeny nařízením vlády.</w:t>
      </w:r>
    </w:p>
    <w:p w:rsidR="009962B5" w:rsidRPr="000228DC" w:rsidRDefault="009962B5" w:rsidP="000228DC">
      <w:pPr>
        <w:spacing w:after="0" w:line="240" w:lineRule="auto"/>
        <w:rPr>
          <w:rFonts w:ascii="Times New Roman" w:hAnsi="Times New Roman" w:cs="Times New Roman"/>
          <w:sz w:val="24"/>
          <w:szCs w:val="24"/>
        </w:rPr>
      </w:pPr>
      <w:r w:rsidRPr="000228DC">
        <w:rPr>
          <w:rFonts w:ascii="Times New Roman" w:hAnsi="Times New Roman" w:cs="Times New Roman"/>
          <w:sz w:val="24"/>
          <w:szCs w:val="24"/>
        </w:rPr>
        <w:t xml:space="preserve"> </w:t>
      </w:r>
    </w:p>
    <w:p w:rsidR="009962B5" w:rsidRPr="000228DC" w:rsidRDefault="009962B5" w:rsidP="000228DC">
      <w:pPr>
        <w:spacing w:after="0" w:line="240" w:lineRule="auto"/>
        <w:jc w:val="center"/>
        <w:rPr>
          <w:rFonts w:ascii="Times New Roman" w:hAnsi="Times New Roman" w:cs="Times New Roman"/>
          <w:sz w:val="24"/>
          <w:szCs w:val="24"/>
        </w:rPr>
      </w:pPr>
      <w:r w:rsidRPr="000228DC">
        <w:rPr>
          <w:rFonts w:ascii="Times New Roman" w:hAnsi="Times New Roman" w:cs="Times New Roman"/>
          <w:sz w:val="24"/>
          <w:szCs w:val="24"/>
        </w:rPr>
        <w:lastRenderedPageBreak/>
        <w:t>§ 18b</w:t>
      </w:r>
    </w:p>
    <w:p w:rsidR="009962B5" w:rsidRPr="000228DC" w:rsidRDefault="009962B5" w:rsidP="000228DC">
      <w:pPr>
        <w:spacing w:after="0" w:line="240" w:lineRule="auto"/>
        <w:jc w:val="center"/>
        <w:rPr>
          <w:rFonts w:ascii="Times New Roman" w:hAnsi="Times New Roman" w:cs="Times New Roman"/>
          <w:b/>
          <w:sz w:val="24"/>
          <w:szCs w:val="24"/>
        </w:rPr>
      </w:pPr>
      <w:r w:rsidRPr="000228DC">
        <w:rPr>
          <w:rFonts w:ascii="Times New Roman" w:hAnsi="Times New Roman" w:cs="Times New Roman"/>
          <w:b/>
          <w:sz w:val="24"/>
          <w:szCs w:val="24"/>
        </w:rPr>
        <w:t>Oznamovací povinnost</w:t>
      </w:r>
    </w:p>
    <w:p w:rsidR="009962B5" w:rsidRPr="000228DC" w:rsidRDefault="009962B5" w:rsidP="000228DC">
      <w:pPr>
        <w:spacing w:after="0" w:line="240" w:lineRule="auto"/>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(1) Orgány dozoru jsou povinny oznámit Ministerstvu přijetí opatření týkající se výrobku nebo série výrobku v případech, kdy výrobek představuje vážné riziko4e). To platí i v případě opatření, které přijme kontrolovaná osoba z vlastní iniciativy a orgán dozoru obdrží informaci o tomto opatření.</w:t>
      </w:r>
    </w:p>
    <w:p w:rsidR="009962B5" w:rsidRPr="000228DC" w:rsidRDefault="009962B5" w:rsidP="000228DC">
      <w:pPr>
        <w:spacing w:after="0" w:line="240" w:lineRule="auto"/>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(2) Informace poskytované Ministerstvu obsahují veškeré dostupné podrobnosti, zejména údaje nezbytné pro identifikaci výrobku, jeho původu, dodavatelského řetězce, ohrožení, které výrobek představuje, povahu a trvání opatření přijatého orgánem dozoru a popřípadě informace o dobrovolném opatření přijatým kontrolovanou osobou.</w:t>
      </w:r>
    </w:p>
    <w:p w:rsidR="009962B5" w:rsidRPr="000228DC" w:rsidRDefault="009962B5" w:rsidP="000228DC">
      <w:pPr>
        <w:spacing w:after="0" w:line="240" w:lineRule="auto"/>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(3) Pokud ohrožení podle odstavce 1 přesáhne území České republiky, Ministerstvo je povinno neprodleně informovat o výskytu takového výrobku Komisi Evropských společenství.</w:t>
      </w:r>
    </w:p>
    <w:p w:rsidR="009962B5" w:rsidRPr="000228DC" w:rsidRDefault="009962B5" w:rsidP="000228DC">
      <w:pPr>
        <w:spacing w:after="0" w:line="240" w:lineRule="auto"/>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(4) Obdrží-li Ministerstvo od Komise Evropských společenství informaci o přijetí opatření vůči výrobku nebo sérii výrobků představujícím vážné riziko, předá tyto informace bez zbytečného odkladu orgánům dozoru k dalšímu postupu.</w:t>
      </w:r>
    </w:p>
    <w:p w:rsidR="009962B5" w:rsidRPr="000228DC" w:rsidRDefault="009962B5" w:rsidP="000228DC">
      <w:pPr>
        <w:spacing w:after="0" w:line="240" w:lineRule="auto"/>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(5) K zajištění fungování systému výměny informací podle odstavců 1 až 3 se obdobně použije zvláštní právní předpis upravující postupy, obsah a formu informace o výskytu nebezpečných nepotravinářských výrobků4f).</w:t>
      </w:r>
    </w:p>
    <w:p w:rsidR="009962B5" w:rsidRPr="000228DC" w:rsidRDefault="009962B5" w:rsidP="000228DC">
      <w:pPr>
        <w:spacing w:after="0" w:line="240" w:lineRule="auto"/>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(6) Zaměstnanci příslušných ministerstev a orgánů dozoru jsou povinni zachovávat mlčenlivost o informacích týkajících se výrobků a získaných v rámci jejich působnosti, s výjimkou informací, které musí být zveřejněny v zájmu ochrany zdraví a bezpečnosti spotřebitelů a v zájmu zajištění účinné kontroly trhu a činnosti orgánů dozoru.</w:t>
      </w:r>
    </w:p>
    <w:p w:rsidR="009962B5" w:rsidRPr="000228DC" w:rsidRDefault="009962B5" w:rsidP="000228DC">
      <w:pPr>
        <w:spacing w:after="0" w:line="240" w:lineRule="auto"/>
        <w:rPr>
          <w:rFonts w:ascii="Times New Roman" w:hAnsi="Times New Roman" w:cs="Times New Roman"/>
          <w:strike/>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r>
      <w:r w:rsidRPr="000228DC">
        <w:rPr>
          <w:rFonts w:ascii="Times New Roman" w:hAnsi="Times New Roman" w:cs="Times New Roman"/>
          <w:strike/>
          <w:sz w:val="24"/>
          <w:szCs w:val="24"/>
        </w:rPr>
        <w:t>(7) Odstavce 1 až 6 se nepoužijí pro stavební výrobky s označením CE.</w:t>
      </w:r>
    </w:p>
    <w:p w:rsidR="009962B5" w:rsidRPr="000228DC" w:rsidRDefault="009962B5" w:rsidP="000228DC">
      <w:pPr>
        <w:spacing w:after="0" w:line="240" w:lineRule="auto"/>
        <w:rPr>
          <w:rFonts w:ascii="Times New Roman" w:hAnsi="Times New Roman" w:cs="Times New Roman"/>
          <w:sz w:val="24"/>
          <w:szCs w:val="24"/>
        </w:rPr>
      </w:pPr>
      <w:r w:rsidRPr="000228DC">
        <w:rPr>
          <w:rFonts w:ascii="Times New Roman" w:hAnsi="Times New Roman" w:cs="Times New Roman"/>
          <w:sz w:val="24"/>
          <w:szCs w:val="24"/>
        </w:rPr>
        <w:t xml:space="preserve"> </w:t>
      </w:r>
    </w:p>
    <w:p w:rsidR="009962B5" w:rsidRPr="000228DC" w:rsidRDefault="009962B5" w:rsidP="000228DC">
      <w:pPr>
        <w:spacing w:after="0" w:line="240" w:lineRule="auto"/>
        <w:jc w:val="center"/>
        <w:rPr>
          <w:rFonts w:ascii="Times New Roman" w:hAnsi="Times New Roman" w:cs="Times New Roman"/>
          <w:strike/>
          <w:sz w:val="24"/>
          <w:szCs w:val="24"/>
        </w:rPr>
      </w:pPr>
      <w:r w:rsidRPr="000228DC">
        <w:rPr>
          <w:rFonts w:ascii="Times New Roman" w:hAnsi="Times New Roman" w:cs="Times New Roman"/>
          <w:strike/>
          <w:sz w:val="24"/>
          <w:szCs w:val="24"/>
        </w:rPr>
        <w:t>§ 18c</w:t>
      </w:r>
    </w:p>
    <w:p w:rsidR="009962B5" w:rsidRPr="000228DC" w:rsidRDefault="009962B5" w:rsidP="000228DC">
      <w:pPr>
        <w:spacing w:after="0" w:line="240" w:lineRule="auto"/>
        <w:jc w:val="center"/>
        <w:rPr>
          <w:rFonts w:ascii="Times New Roman" w:hAnsi="Times New Roman" w:cs="Times New Roman"/>
          <w:b/>
          <w:strike/>
          <w:sz w:val="24"/>
          <w:szCs w:val="24"/>
        </w:rPr>
      </w:pPr>
      <w:r w:rsidRPr="000228DC">
        <w:rPr>
          <w:rFonts w:ascii="Times New Roman" w:hAnsi="Times New Roman" w:cs="Times New Roman"/>
          <w:b/>
          <w:strike/>
          <w:sz w:val="24"/>
          <w:szCs w:val="24"/>
        </w:rPr>
        <w:t>Poskytování informací o stavebních výrobcích s označením CE</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z w:val="24"/>
          <w:szCs w:val="24"/>
        </w:rPr>
        <w:tab/>
      </w:r>
      <w:r w:rsidRPr="000228DC">
        <w:rPr>
          <w:rFonts w:ascii="Times New Roman" w:hAnsi="Times New Roman" w:cs="Times New Roman"/>
          <w:strike/>
          <w:sz w:val="24"/>
          <w:szCs w:val="24"/>
        </w:rPr>
        <w:t>(1) Pokud orgán dozoru zjistí, že stavební výrobek s označením CE nesplňuje požadavky stanovené přímo použitelným předpisem pro stavební výrobky, anebo že tento výrobek představuje ohrožení oprávněného zájmu, a nesoulad může ohrozit také oprávněné zájmy subjektů v členských státech Evropské unie, informuje o tom Evropskou komisi a příslušné orgány členských států Evropské unie.</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r>
      <w:r w:rsidRPr="000228DC">
        <w:rPr>
          <w:rFonts w:ascii="Times New Roman" w:hAnsi="Times New Roman" w:cs="Times New Roman"/>
          <w:strike/>
          <w:sz w:val="24"/>
          <w:szCs w:val="24"/>
        </w:rPr>
        <w:t>(2) Pokud orgán dozoru přijme vůči stavebnímu výrobku s označením CE opatření podle § 18 odst. 3 nebo 4, neprodleně o tom informuje Evropskou komisi a příslušné orgány členských států Evropské unie.</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r>
      <w:r w:rsidRPr="000228DC">
        <w:rPr>
          <w:rFonts w:ascii="Times New Roman" w:hAnsi="Times New Roman" w:cs="Times New Roman"/>
          <w:strike/>
          <w:sz w:val="24"/>
          <w:szCs w:val="24"/>
        </w:rPr>
        <w:t>(3) Rozsah informací poskytovaných podle odstavců 1 a 2 stanoví přímo použitelný předpis pro stavební výrobky.</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r>
      <w:r w:rsidRPr="000228DC">
        <w:rPr>
          <w:rFonts w:ascii="Times New Roman" w:hAnsi="Times New Roman" w:cs="Times New Roman"/>
          <w:strike/>
          <w:sz w:val="24"/>
          <w:szCs w:val="24"/>
        </w:rPr>
        <w:t>(4) Obdrží-li orgán dozoru od Evropské komise nebo příslušného orgánu členského státu Evropské unie oznámení o přijetí opatření vůči stavebnímu výrobku s označením CE, předá toto oznámení neprodleně Ministerstvu. Společně s tímto oznámením poskytne orgán dozoru Ministerstvu všechny informace o nesouladu tohoto výrobku s požadavky, stanovenými přímo použitelným předpisem pro stavební výrobky, jež má k dispozici, a informuje ho o všech opatřeních, která v souvislosti s tímto výrobkem již přijal. Ministerstvo poskytne tyto informace společně s případnými námitkami vůči opatřením, která byla přijata příslušnými orgány jiných členských států Evropské unie, neprodleně Evropské komisi a příslušným orgánům členských států Evropské unie.</w:t>
      </w:r>
    </w:p>
    <w:p w:rsidR="009962B5" w:rsidRPr="000228DC" w:rsidRDefault="009962B5" w:rsidP="000228DC">
      <w:pPr>
        <w:spacing w:after="0" w:line="240" w:lineRule="auto"/>
        <w:rPr>
          <w:rFonts w:ascii="Times New Roman" w:hAnsi="Times New Roman" w:cs="Times New Roman"/>
          <w:sz w:val="24"/>
          <w:szCs w:val="24"/>
        </w:rPr>
      </w:pPr>
    </w:p>
    <w:p w:rsidR="009962B5" w:rsidRPr="000228DC" w:rsidRDefault="009962B5" w:rsidP="000228DC">
      <w:pPr>
        <w:spacing w:after="0" w:line="240" w:lineRule="auto"/>
        <w:jc w:val="center"/>
        <w:rPr>
          <w:rFonts w:ascii="Times New Roman" w:hAnsi="Times New Roman" w:cs="Times New Roman"/>
          <w:sz w:val="24"/>
          <w:szCs w:val="24"/>
        </w:rPr>
      </w:pPr>
      <w:r w:rsidRPr="000228DC">
        <w:rPr>
          <w:rFonts w:ascii="Times New Roman" w:hAnsi="Times New Roman" w:cs="Times New Roman"/>
          <w:sz w:val="24"/>
          <w:szCs w:val="24"/>
        </w:rPr>
        <w:t>§ 19</w:t>
      </w:r>
    </w:p>
    <w:p w:rsidR="009962B5" w:rsidRPr="000228DC" w:rsidRDefault="009962B5" w:rsidP="000228DC">
      <w:pPr>
        <w:spacing w:after="0" w:line="240" w:lineRule="auto"/>
        <w:jc w:val="center"/>
        <w:rPr>
          <w:rFonts w:ascii="Times New Roman" w:hAnsi="Times New Roman" w:cs="Times New Roman"/>
          <w:b/>
          <w:sz w:val="24"/>
          <w:szCs w:val="24"/>
        </w:rPr>
      </w:pPr>
      <w:r w:rsidRPr="000228DC">
        <w:rPr>
          <w:rFonts w:ascii="Times New Roman" w:hAnsi="Times New Roman" w:cs="Times New Roman"/>
          <w:b/>
          <w:sz w:val="24"/>
          <w:szCs w:val="24"/>
        </w:rPr>
        <w:t>Přestupky fyzických osob</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b/>
        <w:t>(1) Fyzická osoba se dopustí přestupku tím, že</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a) zneužije označení CE nebo jiné stanovené označení, certifikát anebo jiný dokument podle tohoto zákona </w:t>
      </w:r>
      <w:r w:rsidRPr="000228DC">
        <w:rPr>
          <w:rFonts w:ascii="Times New Roman" w:hAnsi="Times New Roman" w:cs="Times New Roman"/>
          <w:strike/>
          <w:sz w:val="24"/>
          <w:szCs w:val="24"/>
        </w:rPr>
        <w:t>anebo přímo použitelného předpisu pro stavební výrobky</w:t>
      </w:r>
      <w:r w:rsidRPr="000228DC">
        <w:rPr>
          <w:rFonts w:ascii="Times New Roman" w:hAnsi="Times New Roman" w:cs="Times New Roman"/>
          <w:sz w:val="24"/>
          <w:szCs w:val="24"/>
        </w:rPr>
        <w:t xml:space="preserve">, nebo certifikát anebo jiný dokument podle tohoto zákona </w:t>
      </w:r>
      <w:r w:rsidRPr="000228DC">
        <w:rPr>
          <w:rFonts w:ascii="Times New Roman" w:hAnsi="Times New Roman" w:cs="Times New Roman"/>
          <w:strike/>
          <w:sz w:val="24"/>
          <w:szCs w:val="24"/>
        </w:rPr>
        <w:t>anebo přímo použitelného předpisu pro stavební výrobky</w:t>
      </w:r>
      <w:r w:rsidRPr="000228DC">
        <w:rPr>
          <w:rFonts w:ascii="Times New Roman" w:hAnsi="Times New Roman" w:cs="Times New Roman"/>
          <w:sz w:val="24"/>
          <w:szCs w:val="24"/>
        </w:rPr>
        <w:t xml:space="preserve"> padělá nebo pozmění,</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lastRenderedPageBreak/>
        <w:t>b) v rozporu s § 4 odst. 3 označí dokument značkou ČSN, nebo</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c) rozmnoží nebo rozšíří českou technickou normu nebo její část v rozporu s § 5 odst. 8.</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b/>
        <w:t>(2) Za přestupek podle odstavce 1 písm. a) lze uložit pokutu do 20 000 000 Kč a za přestupek podle odstavce 1 písm. b) nebo c) pokutu do 1 000 000 Kč.</w:t>
      </w:r>
    </w:p>
    <w:p w:rsidR="009962B5" w:rsidRPr="000228DC" w:rsidRDefault="009962B5" w:rsidP="000228DC">
      <w:pPr>
        <w:spacing w:after="0" w:line="240" w:lineRule="auto"/>
        <w:rPr>
          <w:rFonts w:ascii="Times New Roman" w:hAnsi="Times New Roman" w:cs="Times New Roman"/>
          <w:sz w:val="24"/>
          <w:szCs w:val="24"/>
        </w:rPr>
      </w:pPr>
      <w:r w:rsidRPr="000228DC">
        <w:rPr>
          <w:rFonts w:ascii="Times New Roman" w:hAnsi="Times New Roman" w:cs="Times New Roman"/>
          <w:sz w:val="24"/>
          <w:szCs w:val="24"/>
        </w:rPr>
        <w:t xml:space="preserve"> </w:t>
      </w:r>
    </w:p>
    <w:p w:rsidR="009962B5" w:rsidRPr="000228DC" w:rsidRDefault="009962B5" w:rsidP="000228DC">
      <w:pPr>
        <w:spacing w:after="0" w:line="240" w:lineRule="auto"/>
        <w:jc w:val="center"/>
        <w:rPr>
          <w:rFonts w:ascii="Times New Roman" w:hAnsi="Times New Roman" w:cs="Times New Roman"/>
          <w:sz w:val="24"/>
          <w:szCs w:val="24"/>
        </w:rPr>
      </w:pPr>
      <w:r w:rsidRPr="000228DC">
        <w:rPr>
          <w:rFonts w:ascii="Times New Roman" w:hAnsi="Times New Roman" w:cs="Times New Roman"/>
          <w:sz w:val="24"/>
          <w:szCs w:val="24"/>
        </w:rPr>
        <w:t>§ 19a</w:t>
      </w:r>
    </w:p>
    <w:p w:rsidR="009962B5" w:rsidRPr="000228DC" w:rsidRDefault="009962B5" w:rsidP="000228DC">
      <w:pPr>
        <w:spacing w:after="0" w:line="240" w:lineRule="auto"/>
        <w:jc w:val="center"/>
        <w:rPr>
          <w:rFonts w:ascii="Times New Roman" w:hAnsi="Times New Roman" w:cs="Times New Roman"/>
          <w:b/>
          <w:sz w:val="24"/>
          <w:szCs w:val="24"/>
        </w:rPr>
      </w:pPr>
      <w:r w:rsidRPr="000228DC">
        <w:rPr>
          <w:rFonts w:ascii="Times New Roman" w:hAnsi="Times New Roman" w:cs="Times New Roman"/>
          <w:b/>
          <w:sz w:val="24"/>
          <w:szCs w:val="24"/>
        </w:rPr>
        <w:t>Přestupky právnických a podnikajících fyzických osob</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b/>
        <w:t>(1) Právnická nebo podnikající fyzická osoba se dopustí přestupku tím, že</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a) zneužije označení CE nebo jiné stanovené označení, certifikát anebo jiný dokument podle tohoto zákona </w:t>
      </w:r>
      <w:r w:rsidRPr="000228DC">
        <w:rPr>
          <w:rFonts w:ascii="Times New Roman" w:hAnsi="Times New Roman" w:cs="Times New Roman"/>
          <w:strike/>
          <w:sz w:val="24"/>
          <w:szCs w:val="24"/>
        </w:rPr>
        <w:t>anebo přímo použitelného předpisu pro stavební výrobky</w:t>
      </w:r>
      <w:r w:rsidRPr="000228DC">
        <w:rPr>
          <w:rFonts w:ascii="Times New Roman" w:hAnsi="Times New Roman" w:cs="Times New Roman"/>
          <w:sz w:val="24"/>
          <w:szCs w:val="24"/>
        </w:rPr>
        <w:t xml:space="preserve">, nebo certifikát anebo jiný dokument podle tohoto zákona </w:t>
      </w:r>
      <w:r w:rsidRPr="000228DC">
        <w:rPr>
          <w:rFonts w:ascii="Times New Roman" w:hAnsi="Times New Roman" w:cs="Times New Roman"/>
          <w:strike/>
          <w:sz w:val="24"/>
          <w:szCs w:val="24"/>
        </w:rPr>
        <w:t>nebo přímo použitelného předpisu pro stavební výrobky</w:t>
      </w:r>
      <w:r w:rsidRPr="000228DC">
        <w:rPr>
          <w:rFonts w:ascii="Times New Roman" w:hAnsi="Times New Roman" w:cs="Times New Roman"/>
          <w:sz w:val="24"/>
          <w:szCs w:val="24"/>
        </w:rPr>
        <w:t xml:space="preserve"> padělá nebo pozmění,</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b) v rozporu s § 4 odst. 3 označí dokument značkou ČSN,</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c) rozmnoží nebo rozšíří českou technickou normu nebo její část v rozporu s § 5 odst. 8,</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d) provede činnost při posouzení shody, vyhrazenou pro účely tohoto zákona autorizované osobě, bez autorizace podle § 11 odst. 1,</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e) v rozporu s § 16 odst. 1 vystupuje jako akreditovaný subjekt posuzování shody bez udělené akreditace nebo mimo rozsah udělené akreditace,</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f) nesplní některé z ochranných opatření vydaných podle § 18a odst. 1, 3 nebo 4, nebo</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g) nesplní některou z povinností uložených orgánem dozoru podle § 18 odst. 2 písm. b) nebo c).</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b/>
        <w:t>(2) Autorizovaná osoba se dopustí přestupku tím, že nesplní některou z povinností podle § 11a odst. 2 nebo § 11b odst. 1 nebo 4.</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b/>
        <w:t>(3) Výrobce, dovozce, zplnomocněný zástupce nebo distributor se dopustí přestupku tím, že uvede na trh nebo do provozu anebo distribuuje stanovené výrobky</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 bez označení CE nebo jiného stanoveného označení nebo dokumentu stanoveného nařízením vlády, nebo</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b) s označením nebo dokumentem, které jsou v rozporu s § 13.</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b/>
        <w:t>(4) Právnická nebo podnikající fyzická osoba se dopustí přestupku tím, že jako</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 dovozce nesplní povinnost podle § 13 odst. 1 věty druhé,</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b) distributor nesplní některou z povinností podle § 13 odst. 9,</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c) výrobce nebo dovozce nesplní některou z povinností podle § 13 odst. 10,</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d) výrobce, dovozce nebo distributor nesplní některou z povinností podle § 13 odst. 11,</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e) výrobce, dovozce, distributor nebo zplnomocněný zástupce nesplní povinnost podle § 13 odst. 12, nebo</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f) dovozce nebo distributor nesplní povinnost podle § 13 odst. 13.</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z w:val="24"/>
          <w:szCs w:val="24"/>
        </w:rPr>
        <w:tab/>
      </w:r>
      <w:r w:rsidRPr="000228DC">
        <w:rPr>
          <w:rFonts w:ascii="Times New Roman" w:hAnsi="Times New Roman" w:cs="Times New Roman"/>
          <w:strike/>
          <w:sz w:val="24"/>
          <w:szCs w:val="24"/>
        </w:rPr>
        <w:t>(5) Právnická nebo podnikající fyzická osoba se dopustí přestupku tím, že jako</w:t>
      </w:r>
    </w:p>
    <w:p w:rsidR="009962B5" w:rsidRPr="000228DC" w:rsidRDefault="009962B5" w:rsidP="000228DC">
      <w:pPr>
        <w:spacing w:after="0" w:line="240" w:lineRule="auto"/>
        <w:jc w:val="both"/>
        <w:rPr>
          <w:rFonts w:ascii="Times New Roman" w:hAnsi="Times New Roman" w:cs="Times New Roman"/>
          <w:strike/>
          <w:sz w:val="24"/>
          <w:szCs w:val="24"/>
        </w:rPr>
      </w:pPr>
      <w:r w:rsidRPr="000228DC">
        <w:rPr>
          <w:rFonts w:ascii="Times New Roman" w:hAnsi="Times New Roman" w:cs="Times New Roman"/>
          <w:strike/>
          <w:sz w:val="24"/>
          <w:szCs w:val="24"/>
        </w:rPr>
        <w:t>a) výrobce, dovozce nebo zplnomocněný zástupce podle přímo použitelného předpisu pro stavební výrobky nesplní některou z povinností podle přímo použitelného předpisu pro stavební výrobky, nebo</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trike/>
          <w:sz w:val="24"/>
          <w:szCs w:val="24"/>
        </w:rPr>
        <w:t>b) distributor podle přímo použitelného předpisu pro stavební výrobky nesplní některou z povinností podle přímo použitelného předpisu pro stavební výrobky.</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b/>
      </w:r>
      <w:r w:rsidRPr="000228DC">
        <w:rPr>
          <w:rFonts w:ascii="Times New Roman" w:hAnsi="Times New Roman" w:cs="Times New Roman"/>
          <w:strike/>
          <w:sz w:val="24"/>
          <w:szCs w:val="24"/>
        </w:rPr>
        <w:t>(6)</w:t>
      </w:r>
      <w:r w:rsidRPr="000228DC">
        <w:rPr>
          <w:rFonts w:ascii="Times New Roman" w:hAnsi="Times New Roman" w:cs="Times New Roman"/>
          <w:sz w:val="24"/>
          <w:szCs w:val="24"/>
        </w:rPr>
        <w:t xml:space="preserve"> </w:t>
      </w:r>
      <w:r w:rsidRPr="000228DC">
        <w:rPr>
          <w:rFonts w:ascii="Times New Roman" w:hAnsi="Times New Roman" w:cs="Times New Roman"/>
          <w:b/>
          <w:sz w:val="24"/>
          <w:szCs w:val="24"/>
        </w:rPr>
        <w:t>(5)</w:t>
      </w:r>
      <w:r w:rsidRPr="000228DC">
        <w:rPr>
          <w:rFonts w:ascii="Times New Roman" w:hAnsi="Times New Roman" w:cs="Times New Roman"/>
          <w:sz w:val="24"/>
          <w:szCs w:val="24"/>
        </w:rPr>
        <w:t xml:space="preserve"> Za přestupek lze uložit pokutu do</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 50 000 000 Kč, jde-li o přestupek podle odstavce 1 písm. f) nebo g) nebo odstavce 1 písm. f) nebo g) nebo odstavce 3,</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b) 20 000 000 Kč, jde-li o přestupek podle odstavce 1 písm. a), d) nebo e),</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c) 1 000 000 Kč, jde-li o přestupek podle odstavce 1 písm. b) nebo c), odstavce 2,</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 xml:space="preserve">d) 500 000 Kč, jde-li o přestupek podle odstavce 4 </w:t>
      </w:r>
      <w:r w:rsidRPr="000228DC">
        <w:rPr>
          <w:rFonts w:ascii="Times New Roman" w:hAnsi="Times New Roman" w:cs="Times New Roman"/>
          <w:strike/>
          <w:sz w:val="24"/>
          <w:szCs w:val="24"/>
        </w:rPr>
        <w:t>nebo 5</w:t>
      </w:r>
      <w:r w:rsidRPr="000228DC">
        <w:rPr>
          <w:rFonts w:ascii="Times New Roman" w:hAnsi="Times New Roman" w:cs="Times New Roman"/>
          <w:sz w:val="24"/>
          <w:szCs w:val="24"/>
        </w:rPr>
        <w:t>.</w:t>
      </w:r>
    </w:p>
    <w:p w:rsidR="000228DC" w:rsidRDefault="009962B5" w:rsidP="000228DC">
      <w:pPr>
        <w:spacing w:after="0" w:line="240" w:lineRule="auto"/>
        <w:rPr>
          <w:rFonts w:ascii="Times New Roman" w:hAnsi="Times New Roman" w:cs="Times New Roman"/>
          <w:sz w:val="24"/>
          <w:szCs w:val="24"/>
        </w:rPr>
      </w:pPr>
      <w:r w:rsidRPr="000228DC">
        <w:rPr>
          <w:rFonts w:ascii="Times New Roman" w:hAnsi="Times New Roman" w:cs="Times New Roman"/>
          <w:sz w:val="24"/>
          <w:szCs w:val="24"/>
        </w:rPr>
        <w:t xml:space="preserve"> </w:t>
      </w:r>
    </w:p>
    <w:p w:rsidR="009962B5" w:rsidRPr="000228DC" w:rsidRDefault="009962B5" w:rsidP="000228DC">
      <w:pPr>
        <w:spacing w:after="0" w:line="240" w:lineRule="auto"/>
        <w:jc w:val="center"/>
        <w:rPr>
          <w:rFonts w:ascii="Times New Roman" w:hAnsi="Times New Roman" w:cs="Times New Roman"/>
          <w:sz w:val="24"/>
          <w:szCs w:val="24"/>
        </w:rPr>
      </w:pPr>
      <w:r w:rsidRPr="000228DC">
        <w:rPr>
          <w:rFonts w:ascii="Times New Roman" w:hAnsi="Times New Roman" w:cs="Times New Roman"/>
          <w:sz w:val="24"/>
          <w:szCs w:val="24"/>
        </w:rPr>
        <w:t>§ 19b</w:t>
      </w:r>
    </w:p>
    <w:p w:rsidR="009962B5" w:rsidRPr="000228DC" w:rsidRDefault="009962B5" w:rsidP="000228DC">
      <w:pPr>
        <w:spacing w:after="0" w:line="240" w:lineRule="auto"/>
        <w:jc w:val="center"/>
        <w:rPr>
          <w:rFonts w:ascii="Times New Roman" w:hAnsi="Times New Roman" w:cs="Times New Roman"/>
          <w:b/>
          <w:sz w:val="24"/>
          <w:szCs w:val="24"/>
        </w:rPr>
      </w:pPr>
      <w:r w:rsidRPr="000228DC">
        <w:rPr>
          <w:rFonts w:ascii="Times New Roman" w:hAnsi="Times New Roman" w:cs="Times New Roman"/>
          <w:b/>
          <w:sz w:val="24"/>
          <w:szCs w:val="24"/>
        </w:rPr>
        <w:t>Společná ustanovení k přestupkům</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tab/>
        <w:t xml:space="preserve">(1) Přestupky podle § 19 odst. 1 písm. b) a c), § 19a odst. 1 písm. b) až e) a § 19a odst. 2 projednává Úřad. Přestupky podle § 19 odst. 1 písm. a), § 19a odst. 1 písm. a), f) a g) a § 19a odst. 3 </w:t>
      </w:r>
      <w:r w:rsidRPr="000228DC">
        <w:rPr>
          <w:rFonts w:ascii="Times New Roman" w:hAnsi="Times New Roman" w:cs="Times New Roman"/>
          <w:strike/>
          <w:sz w:val="24"/>
          <w:szCs w:val="24"/>
        </w:rPr>
        <w:t>až 5</w:t>
      </w:r>
      <w:r w:rsidRPr="000228DC">
        <w:rPr>
          <w:rFonts w:ascii="Times New Roman" w:hAnsi="Times New Roman" w:cs="Times New Roman"/>
          <w:sz w:val="24"/>
          <w:szCs w:val="24"/>
        </w:rPr>
        <w:t xml:space="preserve"> </w:t>
      </w:r>
      <w:r w:rsidR="004C02EB" w:rsidRPr="000228DC">
        <w:rPr>
          <w:rFonts w:ascii="Times New Roman" w:hAnsi="Times New Roman" w:cs="Times New Roman"/>
          <w:b/>
          <w:sz w:val="24"/>
          <w:szCs w:val="24"/>
        </w:rPr>
        <w:t>a</w:t>
      </w:r>
      <w:r w:rsidRPr="000228DC">
        <w:rPr>
          <w:rFonts w:ascii="Times New Roman" w:hAnsi="Times New Roman" w:cs="Times New Roman"/>
          <w:b/>
          <w:sz w:val="24"/>
          <w:szCs w:val="24"/>
        </w:rPr>
        <w:t xml:space="preserve"> 4 </w:t>
      </w:r>
      <w:r w:rsidRPr="000228DC">
        <w:rPr>
          <w:rFonts w:ascii="Times New Roman" w:hAnsi="Times New Roman" w:cs="Times New Roman"/>
          <w:sz w:val="24"/>
          <w:szCs w:val="24"/>
        </w:rPr>
        <w:t>projednává orgán dozoru.</w:t>
      </w:r>
    </w:p>
    <w:p w:rsidR="009962B5" w:rsidRPr="000228DC" w:rsidRDefault="009962B5" w:rsidP="000228DC">
      <w:pPr>
        <w:spacing w:after="0" w:line="240" w:lineRule="auto"/>
        <w:jc w:val="both"/>
        <w:rPr>
          <w:rFonts w:ascii="Times New Roman" w:hAnsi="Times New Roman" w:cs="Times New Roman"/>
          <w:sz w:val="24"/>
          <w:szCs w:val="24"/>
        </w:rPr>
      </w:pPr>
      <w:r w:rsidRPr="000228DC">
        <w:rPr>
          <w:rFonts w:ascii="Times New Roman" w:hAnsi="Times New Roman" w:cs="Times New Roman"/>
          <w:sz w:val="24"/>
          <w:szCs w:val="24"/>
        </w:rPr>
        <w:lastRenderedPageBreak/>
        <w:t xml:space="preserve"> </w:t>
      </w:r>
      <w:r w:rsidRPr="000228DC">
        <w:rPr>
          <w:rFonts w:ascii="Times New Roman" w:hAnsi="Times New Roman" w:cs="Times New Roman"/>
          <w:sz w:val="24"/>
          <w:szCs w:val="24"/>
        </w:rPr>
        <w:tab/>
        <w:t>(2) Pokuty vybírá orgán, který je uložil.</w:t>
      </w:r>
    </w:p>
    <w:p w:rsidR="009962B5" w:rsidRPr="000228DC" w:rsidRDefault="009962B5" w:rsidP="000228DC">
      <w:pPr>
        <w:spacing w:after="0" w:line="240" w:lineRule="auto"/>
        <w:rPr>
          <w:rFonts w:ascii="Times New Roman" w:hAnsi="Times New Roman" w:cs="Times New Roman"/>
          <w:b/>
          <w:sz w:val="24"/>
          <w:szCs w:val="24"/>
        </w:rPr>
      </w:pPr>
      <w:r w:rsidRPr="000228DC">
        <w:rPr>
          <w:rFonts w:ascii="Times New Roman" w:hAnsi="Times New Roman" w:cs="Times New Roman"/>
          <w:sz w:val="24"/>
          <w:szCs w:val="24"/>
        </w:rPr>
        <w:t xml:space="preserve"> </w:t>
      </w:r>
      <w:r w:rsidRPr="000228DC">
        <w:rPr>
          <w:rFonts w:ascii="Times New Roman" w:hAnsi="Times New Roman" w:cs="Times New Roman"/>
          <w:sz w:val="24"/>
          <w:szCs w:val="24"/>
        </w:rPr>
        <w:tab/>
        <w:t>(3) U přestupků podle § 19a odst. 1 písm. f) a g) a § 19a odst. 3 nelze upustit od uložení správního trestu.</w:t>
      </w:r>
    </w:p>
    <w:p w:rsidR="009962B5" w:rsidRDefault="009962B5" w:rsidP="000228DC">
      <w:pPr>
        <w:spacing w:after="0" w:line="240" w:lineRule="auto"/>
        <w:rPr>
          <w:rFonts w:ascii="Times New Roman" w:hAnsi="Times New Roman" w:cs="Times New Roman"/>
          <w:b/>
          <w:sz w:val="24"/>
          <w:szCs w:val="24"/>
        </w:rPr>
      </w:pPr>
    </w:p>
    <w:p w:rsidR="000228DC" w:rsidRDefault="000228DC" w:rsidP="000228DC">
      <w:pPr>
        <w:spacing w:after="0" w:line="240" w:lineRule="auto"/>
        <w:rPr>
          <w:rFonts w:ascii="Times New Roman" w:hAnsi="Times New Roman" w:cs="Times New Roman"/>
          <w:b/>
          <w:sz w:val="24"/>
          <w:szCs w:val="24"/>
        </w:rPr>
      </w:pPr>
    </w:p>
    <w:p w:rsidR="000228DC" w:rsidRDefault="000228DC" w:rsidP="000228DC">
      <w:pPr>
        <w:spacing w:after="0" w:line="240" w:lineRule="auto"/>
        <w:rPr>
          <w:rFonts w:ascii="Times New Roman" w:hAnsi="Times New Roman" w:cs="Times New Roman"/>
          <w:b/>
          <w:sz w:val="24"/>
          <w:szCs w:val="24"/>
        </w:rPr>
      </w:pPr>
    </w:p>
    <w:p w:rsidR="000228DC" w:rsidRDefault="000228DC" w:rsidP="000228DC">
      <w:pPr>
        <w:spacing w:after="0" w:line="240" w:lineRule="auto"/>
        <w:rPr>
          <w:rFonts w:ascii="Times New Roman" w:hAnsi="Times New Roman" w:cs="Times New Roman"/>
          <w:b/>
          <w:sz w:val="24"/>
          <w:szCs w:val="24"/>
        </w:rPr>
      </w:pPr>
    </w:p>
    <w:p w:rsidR="000228DC" w:rsidRPr="000228DC" w:rsidRDefault="000228DC" w:rsidP="000228DC">
      <w:pPr>
        <w:spacing w:after="0" w:line="240" w:lineRule="auto"/>
        <w:rPr>
          <w:rFonts w:ascii="Times New Roman" w:hAnsi="Times New Roman" w:cs="Times New Roman"/>
          <w:b/>
          <w:sz w:val="24"/>
          <w:szCs w:val="24"/>
        </w:rPr>
      </w:pPr>
    </w:p>
    <w:p w:rsidR="009962B5" w:rsidRPr="000228DC" w:rsidRDefault="009962B5" w:rsidP="000228DC">
      <w:pPr>
        <w:spacing w:after="0" w:line="240" w:lineRule="auto"/>
        <w:rPr>
          <w:rFonts w:ascii="Times New Roman" w:hAnsi="Times New Roman" w:cs="Times New Roman"/>
          <w:b/>
          <w:sz w:val="24"/>
          <w:szCs w:val="24"/>
        </w:rPr>
      </w:pPr>
      <w:r w:rsidRPr="000228DC">
        <w:rPr>
          <w:rFonts w:ascii="Times New Roman" w:hAnsi="Times New Roman" w:cs="Times New Roman"/>
          <w:b/>
          <w:sz w:val="24"/>
          <w:szCs w:val="24"/>
        </w:rPr>
        <w:t>Stavební zákon</w:t>
      </w:r>
    </w:p>
    <w:p w:rsidR="009962B5" w:rsidRPr="000228DC" w:rsidRDefault="009962B5" w:rsidP="000228DC">
      <w:pPr>
        <w:spacing w:after="0" w:line="240" w:lineRule="auto"/>
        <w:jc w:val="center"/>
        <w:rPr>
          <w:rFonts w:ascii="Times New Roman" w:hAnsi="Times New Roman" w:cs="Times New Roman"/>
          <w:sz w:val="24"/>
          <w:szCs w:val="24"/>
        </w:rPr>
      </w:pPr>
      <w:r w:rsidRPr="000228DC">
        <w:rPr>
          <w:rFonts w:ascii="Times New Roman" w:hAnsi="Times New Roman" w:cs="Times New Roman"/>
          <w:sz w:val="24"/>
          <w:szCs w:val="24"/>
        </w:rPr>
        <w:t>§ 153</w:t>
      </w:r>
    </w:p>
    <w:p w:rsidR="009962B5" w:rsidRPr="000228DC" w:rsidRDefault="009962B5" w:rsidP="000228DC">
      <w:pPr>
        <w:spacing w:after="0" w:line="240" w:lineRule="auto"/>
        <w:jc w:val="center"/>
        <w:rPr>
          <w:rFonts w:ascii="Times New Roman" w:hAnsi="Times New Roman" w:cs="Times New Roman"/>
          <w:b/>
          <w:sz w:val="24"/>
          <w:szCs w:val="24"/>
        </w:rPr>
      </w:pPr>
      <w:r w:rsidRPr="000228DC">
        <w:rPr>
          <w:rFonts w:ascii="Times New Roman" w:hAnsi="Times New Roman" w:cs="Times New Roman"/>
          <w:b/>
          <w:sz w:val="24"/>
          <w:szCs w:val="24"/>
        </w:rPr>
        <w:t>Stavbyvedoucí a stavební dozor</w:t>
      </w:r>
    </w:p>
    <w:p w:rsidR="009962B5" w:rsidRPr="000228DC" w:rsidRDefault="009962B5" w:rsidP="000228DC">
      <w:pPr>
        <w:spacing w:after="0" w:line="240" w:lineRule="auto"/>
        <w:ind w:firstLine="567"/>
        <w:jc w:val="both"/>
        <w:rPr>
          <w:rFonts w:ascii="Times New Roman" w:hAnsi="Times New Roman" w:cs="Times New Roman"/>
          <w:sz w:val="24"/>
          <w:szCs w:val="24"/>
        </w:rPr>
      </w:pPr>
      <w:r w:rsidRPr="000228DC">
        <w:rPr>
          <w:rFonts w:ascii="Times New Roman" w:hAnsi="Times New Roman" w:cs="Times New Roman"/>
          <w:sz w:val="24"/>
          <w:szCs w:val="24"/>
        </w:rPr>
        <w:t>(1) Stavbyvedoucí je povinen řídit provádění stavby v souladu s rozhodnutím nebo jiným opatřením stavebního úřadu a s ověřenou projektovou dokumentací, zajistit dodržování povinností k ochraně života, zdraví, životního prostředí a bezpečnosti práce vyplývajících ze zvláštních právních předpisů, zajistit řádné uspořádání staveniště a provoz na něm a dodržení obecných požadavků na výstavbu (§ 169), popřípadě jiných technických předpisů a technických norem. V případě existence staveb technické infrastruktury v místě stavby je povinen zajistit vytýčení tras technické infrastruktury v místě jejich střetu se stavbou.</w:t>
      </w:r>
    </w:p>
    <w:p w:rsidR="009962B5" w:rsidRPr="000F1AE8" w:rsidRDefault="009962B5" w:rsidP="000228DC">
      <w:pPr>
        <w:spacing w:after="0" w:line="240" w:lineRule="auto"/>
        <w:ind w:firstLine="567"/>
        <w:jc w:val="both"/>
        <w:rPr>
          <w:rFonts w:ascii="Times New Roman" w:hAnsi="Times New Roman" w:cs="Times New Roman"/>
          <w:sz w:val="24"/>
          <w:szCs w:val="24"/>
        </w:rPr>
      </w:pPr>
      <w:r w:rsidRPr="000F1AE8">
        <w:rPr>
          <w:rFonts w:ascii="Times New Roman" w:hAnsi="Times New Roman" w:cs="Times New Roman"/>
          <w:sz w:val="24"/>
          <w:szCs w:val="24"/>
        </w:rPr>
        <w:t>(2) Stavbyvedoucí je dále povinen působit k odstranění závad při provádění stavby a neprodleně oznámit stavebnímu úřadu závady, které se nepodařilo odstranit při vedení stavby, vytvářet podmínky pro kontrolní prohlídku stavby, spolupracovat s osobou vykonávající technický dozor stavebníka nebo autorský dozor projektanta, pokud jsou zřízeny, a s koordinátorem bezpečnosti a ochrany zdraví při práci, působí-li na staveništi</w:t>
      </w:r>
      <w:r w:rsidR="000F1AE8" w:rsidRPr="000228DC">
        <w:rPr>
          <w:rFonts w:ascii="Times New Roman" w:hAnsi="Times New Roman" w:cs="Times New Roman"/>
          <w:b/>
          <w:sz w:val="24"/>
          <w:szCs w:val="24"/>
        </w:rPr>
        <w:t xml:space="preserve"> a s dalšími osobami oprávněnými plnit úkoly správního dozoru podle zvláštních právních předpisů</w:t>
      </w:r>
      <w:r w:rsidR="000F1AE8" w:rsidRPr="000228DC">
        <w:rPr>
          <w:rFonts w:ascii="Times New Roman" w:hAnsi="Times New Roman" w:cs="Times New Roman"/>
          <w:b/>
          <w:sz w:val="24"/>
          <w:szCs w:val="24"/>
          <w:vertAlign w:val="superscript"/>
        </w:rPr>
        <w:t>4)</w:t>
      </w:r>
      <w:r w:rsidRPr="000F1AE8">
        <w:rPr>
          <w:rFonts w:ascii="Times New Roman" w:hAnsi="Times New Roman" w:cs="Times New Roman"/>
          <w:sz w:val="24"/>
          <w:szCs w:val="24"/>
        </w:rPr>
        <w:t>.</w:t>
      </w:r>
    </w:p>
    <w:p w:rsidR="009962B5" w:rsidRPr="000228DC" w:rsidRDefault="009962B5" w:rsidP="000228DC">
      <w:pPr>
        <w:spacing w:after="0" w:line="240" w:lineRule="auto"/>
        <w:ind w:firstLine="567"/>
        <w:jc w:val="both"/>
        <w:rPr>
          <w:rFonts w:ascii="Times New Roman" w:hAnsi="Times New Roman" w:cs="Times New Roman"/>
          <w:sz w:val="24"/>
          <w:szCs w:val="24"/>
        </w:rPr>
      </w:pPr>
      <w:r w:rsidRPr="000228DC">
        <w:rPr>
          <w:rFonts w:ascii="Times New Roman" w:hAnsi="Times New Roman" w:cs="Times New Roman"/>
          <w:sz w:val="24"/>
          <w:szCs w:val="24"/>
        </w:rPr>
        <w:t>(3) Osoba vykonávající stavební dozor odpovídá spolu se stavebníkem za soulad prostorové polohy stavby s ověřenou dokumentací, za dodržení obecných požadavků na výstavbu, za bezbariérové užívání stavby a jiných technických předpisů a za dodržení rozhodnutí a jiných opatření vydaných k uskutečnění stavby.</w:t>
      </w:r>
    </w:p>
    <w:p w:rsidR="009962B5" w:rsidRPr="000228DC" w:rsidRDefault="009962B5" w:rsidP="000228DC">
      <w:pPr>
        <w:spacing w:after="0" w:line="240" w:lineRule="auto"/>
        <w:ind w:firstLine="567"/>
        <w:jc w:val="both"/>
        <w:rPr>
          <w:rFonts w:ascii="Times New Roman" w:hAnsi="Times New Roman" w:cs="Times New Roman"/>
          <w:sz w:val="24"/>
          <w:szCs w:val="24"/>
        </w:rPr>
      </w:pPr>
      <w:r w:rsidRPr="000228DC">
        <w:rPr>
          <w:rFonts w:ascii="Times New Roman" w:hAnsi="Times New Roman" w:cs="Times New Roman"/>
          <w:sz w:val="24"/>
          <w:szCs w:val="24"/>
        </w:rPr>
        <w:t>(4) Osoba vykonávající stavební dozor sleduje způsob a postup provádění stavby, zejména bezpečnost instalací a provozu technických zařízení na staveništi, vhodnost ukládání a použití stavebních výrobků, materiálů a konstrukcí a vedení stavebního deníku nebo jednoduchého záznamu o stavbě; působí k odstranění závad při provádění stavby, a pokud se jí nepodaří takové závady v rámci vykonávání dozoru odstranit, oznámí je neprodleně stavebnímu úřadu.</w:t>
      </w:r>
    </w:p>
    <w:p w:rsidR="009962B5" w:rsidRPr="000228DC" w:rsidRDefault="009962B5" w:rsidP="000228DC">
      <w:pPr>
        <w:spacing w:after="0" w:line="240" w:lineRule="auto"/>
        <w:rPr>
          <w:rFonts w:ascii="Times New Roman" w:hAnsi="Times New Roman" w:cs="Times New Roman"/>
          <w:sz w:val="24"/>
          <w:szCs w:val="24"/>
        </w:rPr>
      </w:pPr>
      <w:r w:rsidRPr="000228DC">
        <w:rPr>
          <w:rFonts w:ascii="Times New Roman" w:hAnsi="Times New Roman" w:cs="Times New Roman"/>
          <w:sz w:val="24"/>
          <w:szCs w:val="24"/>
        </w:rPr>
        <w:t>_____</w:t>
      </w:r>
    </w:p>
    <w:p w:rsidR="000228DC" w:rsidRPr="000228DC" w:rsidRDefault="009962B5" w:rsidP="000228DC">
      <w:pPr>
        <w:tabs>
          <w:tab w:val="left" w:pos="1134"/>
        </w:tabs>
        <w:spacing w:after="0" w:line="240" w:lineRule="auto"/>
        <w:jc w:val="both"/>
        <w:rPr>
          <w:rFonts w:ascii="Times New Roman" w:hAnsi="Times New Roman" w:cs="Times New Roman"/>
          <w:b/>
          <w:sz w:val="24"/>
          <w:szCs w:val="24"/>
        </w:rPr>
      </w:pPr>
      <w:r w:rsidRPr="000228DC">
        <w:rPr>
          <w:rFonts w:ascii="Times New Roman" w:hAnsi="Times New Roman" w:cs="Times New Roman"/>
          <w:b/>
          <w:sz w:val="24"/>
          <w:szCs w:val="24"/>
          <w:vertAlign w:val="superscript"/>
        </w:rPr>
        <w:t>39)</w:t>
      </w:r>
      <w:r w:rsidRPr="000228DC">
        <w:rPr>
          <w:rFonts w:ascii="Times New Roman" w:hAnsi="Times New Roman" w:cs="Times New Roman"/>
          <w:b/>
          <w:sz w:val="24"/>
          <w:szCs w:val="24"/>
        </w:rPr>
        <w:t xml:space="preserve"> </w:t>
      </w:r>
      <w:r w:rsidR="000228DC" w:rsidRPr="000228DC">
        <w:rPr>
          <w:rFonts w:ascii="Times New Roman" w:hAnsi="Times New Roman" w:cs="Times New Roman"/>
          <w:b/>
          <w:sz w:val="24"/>
          <w:szCs w:val="24"/>
        </w:rPr>
        <w:t>Zákon č. … Sb. o stavebních výrobcích a o jejich použití do staveb a o změně některých zákonů.</w:t>
      </w:r>
    </w:p>
    <w:p w:rsidR="009962B5" w:rsidRPr="000228DC" w:rsidRDefault="000228DC" w:rsidP="000228DC">
      <w:pPr>
        <w:tabs>
          <w:tab w:val="left" w:pos="1134"/>
        </w:tabs>
        <w:spacing w:after="0" w:line="240" w:lineRule="auto"/>
        <w:jc w:val="both"/>
        <w:rPr>
          <w:rFonts w:ascii="Times New Roman" w:hAnsi="Times New Roman" w:cs="Times New Roman"/>
          <w:sz w:val="24"/>
          <w:szCs w:val="24"/>
        </w:rPr>
      </w:pPr>
      <w:r w:rsidRPr="000228DC">
        <w:rPr>
          <w:rFonts w:ascii="Times New Roman" w:hAnsi="Times New Roman" w:cs="Times New Roman"/>
          <w:b/>
          <w:sz w:val="24"/>
          <w:szCs w:val="24"/>
        </w:rPr>
        <w:t>Nařízení Evropského parlamentu a Rady (EU) č. 305/2011 ze dne 9. března 2011, kterým se stanoví harmonizované podmínky pro uvádění stavebních výrobků na trh a kterým se zrušuje směrnice Rady 89/106/EHS, v platném znění.</w:t>
      </w:r>
    </w:p>
    <w:sectPr w:rsidR="009962B5" w:rsidRPr="000228DC" w:rsidSect="00CC5E40">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1D1" w:rsidRDefault="008961D1" w:rsidP="008961D1">
      <w:pPr>
        <w:spacing w:after="0" w:line="240" w:lineRule="auto"/>
      </w:pPr>
      <w:r>
        <w:separator/>
      </w:r>
    </w:p>
  </w:endnote>
  <w:endnote w:type="continuationSeparator" w:id="0">
    <w:p w:rsidR="008961D1" w:rsidRDefault="008961D1" w:rsidP="00896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2512353"/>
      <w:docPartObj>
        <w:docPartGallery w:val="Page Numbers (Bottom of Page)"/>
        <w:docPartUnique/>
      </w:docPartObj>
    </w:sdtPr>
    <w:sdtContent>
      <w:p w:rsidR="008961D1" w:rsidRDefault="008961D1">
        <w:pPr>
          <w:pStyle w:val="Zpat"/>
          <w:jc w:val="center"/>
        </w:pPr>
        <w:r>
          <w:fldChar w:fldCharType="begin"/>
        </w:r>
        <w:r>
          <w:instrText>PAGE   \* MERGEFORMAT</w:instrText>
        </w:r>
        <w:r>
          <w:fldChar w:fldCharType="separate"/>
        </w:r>
        <w:r>
          <w:t>2</w:t>
        </w:r>
        <w:r>
          <w:fldChar w:fldCharType="end"/>
        </w:r>
      </w:p>
    </w:sdtContent>
  </w:sdt>
  <w:p w:rsidR="008961D1" w:rsidRDefault="008961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1D1" w:rsidRDefault="008961D1" w:rsidP="008961D1">
      <w:pPr>
        <w:spacing w:after="0" w:line="240" w:lineRule="auto"/>
      </w:pPr>
      <w:r>
        <w:separator/>
      </w:r>
    </w:p>
  </w:footnote>
  <w:footnote w:type="continuationSeparator" w:id="0">
    <w:p w:rsidR="008961D1" w:rsidRDefault="008961D1" w:rsidP="008961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2B5"/>
    <w:rsid w:val="00015306"/>
    <w:rsid w:val="000228DC"/>
    <w:rsid w:val="0002674B"/>
    <w:rsid w:val="0004162E"/>
    <w:rsid w:val="0004786B"/>
    <w:rsid w:val="00063405"/>
    <w:rsid w:val="000809B9"/>
    <w:rsid w:val="00090B40"/>
    <w:rsid w:val="00095A0A"/>
    <w:rsid w:val="000B1B3D"/>
    <w:rsid w:val="000C4CAF"/>
    <w:rsid w:val="000F1AE8"/>
    <w:rsid w:val="00116E88"/>
    <w:rsid w:val="00121485"/>
    <w:rsid w:val="0018051B"/>
    <w:rsid w:val="00185227"/>
    <w:rsid w:val="001B1E4A"/>
    <w:rsid w:val="001D27C0"/>
    <w:rsid w:val="001D7BFC"/>
    <w:rsid w:val="001E74C3"/>
    <w:rsid w:val="001F6937"/>
    <w:rsid w:val="00220DE3"/>
    <w:rsid w:val="0025290D"/>
    <w:rsid w:val="00260372"/>
    <w:rsid w:val="00262DAF"/>
    <w:rsid w:val="00281E6B"/>
    <w:rsid w:val="00285AED"/>
    <w:rsid w:val="002E2442"/>
    <w:rsid w:val="002F0E8C"/>
    <w:rsid w:val="00310FA0"/>
    <w:rsid w:val="00320481"/>
    <w:rsid w:val="003250CB"/>
    <w:rsid w:val="00363201"/>
    <w:rsid w:val="0039063C"/>
    <w:rsid w:val="003A46A8"/>
    <w:rsid w:val="003A51AA"/>
    <w:rsid w:val="003B565A"/>
    <w:rsid w:val="003D00A1"/>
    <w:rsid w:val="0041427F"/>
    <w:rsid w:val="004509E5"/>
    <w:rsid w:val="00486FB9"/>
    <w:rsid w:val="004C02EB"/>
    <w:rsid w:val="004C212A"/>
    <w:rsid w:val="00500232"/>
    <w:rsid w:val="00504668"/>
    <w:rsid w:val="005455E1"/>
    <w:rsid w:val="005502BD"/>
    <w:rsid w:val="00556787"/>
    <w:rsid w:val="005C2560"/>
    <w:rsid w:val="005F7585"/>
    <w:rsid w:val="00605759"/>
    <w:rsid w:val="00650C6C"/>
    <w:rsid w:val="00652FE6"/>
    <w:rsid w:val="00667898"/>
    <w:rsid w:val="006D04EF"/>
    <w:rsid w:val="006E2FB0"/>
    <w:rsid w:val="006E4054"/>
    <w:rsid w:val="007102D2"/>
    <w:rsid w:val="00713948"/>
    <w:rsid w:val="00753A27"/>
    <w:rsid w:val="0079342A"/>
    <w:rsid w:val="007B4949"/>
    <w:rsid w:val="007F0BC6"/>
    <w:rsid w:val="00831374"/>
    <w:rsid w:val="00857580"/>
    <w:rsid w:val="00865238"/>
    <w:rsid w:val="008667BF"/>
    <w:rsid w:val="00895645"/>
    <w:rsid w:val="008961D1"/>
    <w:rsid w:val="008A4FFC"/>
    <w:rsid w:val="008C3782"/>
    <w:rsid w:val="008D43B0"/>
    <w:rsid w:val="008D4A32"/>
    <w:rsid w:val="008D593A"/>
    <w:rsid w:val="008E7760"/>
    <w:rsid w:val="00922001"/>
    <w:rsid w:val="00922C17"/>
    <w:rsid w:val="00942DDD"/>
    <w:rsid w:val="009516A8"/>
    <w:rsid w:val="0097705C"/>
    <w:rsid w:val="009962B5"/>
    <w:rsid w:val="009F393D"/>
    <w:rsid w:val="009F7F46"/>
    <w:rsid w:val="00A000BF"/>
    <w:rsid w:val="00A0587E"/>
    <w:rsid w:val="00A275BC"/>
    <w:rsid w:val="00A464B4"/>
    <w:rsid w:val="00A63D6B"/>
    <w:rsid w:val="00A84B52"/>
    <w:rsid w:val="00A8660F"/>
    <w:rsid w:val="00A95C48"/>
    <w:rsid w:val="00AA7056"/>
    <w:rsid w:val="00AB31C6"/>
    <w:rsid w:val="00AB523B"/>
    <w:rsid w:val="00AD7E40"/>
    <w:rsid w:val="00B1477A"/>
    <w:rsid w:val="00B20993"/>
    <w:rsid w:val="00B42E96"/>
    <w:rsid w:val="00B50EE6"/>
    <w:rsid w:val="00B52185"/>
    <w:rsid w:val="00B9753A"/>
    <w:rsid w:val="00BB479C"/>
    <w:rsid w:val="00BC4720"/>
    <w:rsid w:val="00BD75A2"/>
    <w:rsid w:val="00C2017A"/>
    <w:rsid w:val="00C2026B"/>
    <w:rsid w:val="00C20470"/>
    <w:rsid w:val="00C34B2F"/>
    <w:rsid w:val="00C4641B"/>
    <w:rsid w:val="00C6690E"/>
    <w:rsid w:val="00C703C5"/>
    <w:rsid w:val="00C805F2"/>
    <w:rsid w:val="00CC5E40"/>
    <w:rsid w:val="00D1569F"/>
    <w:rsid w:val="00D20B1E"/>
    <w:rsid w:val="00D22462"/>
    <w:rsid w:val="00D230AC"/>
    <w:rsid w:val="00D32489"/>
    <w:rsid w:val="00D3349E"/>
    <w:rsid w:val="00D73CB8"/>
    <w:rsid w:val="00DA7591"/>
    <w:rsid w:val="00E32798"/>
    <w:rsid w:val="00E51C91"/>
    <w:rsid w:val="00E667C1"/>
    <w:rsid w:val="00EC3F88"/>
    <w:rsid w:val="00ED36D8"/>
    <w:rsid w:val="00EE6BD7"/>
    <w:rsid w:val="00F0689D"/>
    <w:rsid w:val="00FB01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02482F-CC90-430C-B98A-6D8DB333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962B5"/>
    <w:pPr>
      <w:spacing w:after="160" w:line="293" w:lineRule="auto"/>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pPr>
  </w:style>
  <w:style w:type="paragraph" w:styleId="slovanseznam2">
    <w:name w:val="List Number 2"/>
    <w:aliases w:val="Číslovaný seznam A 2"/>
    <w:basedOn w:val="Normln"/>
    <w:uiPriority w:val="15"/>
    <w:qFormat/>
    <w:rsid w:val="001B1E4A"/>
    <w:pPr>
      <w:numPr>
        <w:ilvl w:val="1"/>
        <w:numId w:val="33"/>
      </w:numPr>
      <w:spacing w:after="0"/>
      <w:contextualSpacing/>
    </w:pPr>
  </w:style>
  <w:style w:type="paragraph" w:styleId="slovanseznam3">
    <w:name w:val="List Number 3"/>
    <w:aliases w:val="Číslovaný seznam A 3"/>
    <w:basedOn w:val="Normln"/>
    <w:uiPriority w:val="15"/>
    <w:qFormat/>
    <w:rsid w:val="001B1E4A"/>
    <w:pPr>
      <w:numPr>
        <w:ilvl w:val="2"/>
        <w:numId w:val="33"/>
      </w:numPr>
      <w:spacing w:after="0"/>
      <w:contextualSpacing/>
    </w:pPr>
  </w:style>
  <w:style w:type="paragraph" w:styleId="slovanseznam4">
    <w:name w:val="List Number 4"/>
    <w:aliases w:val="Číslovaný seznam A 4"/>
    <w:basedOn w:val="Normln"/>
    <w:uiPriority w:val="15"/>
    <w:qFormat/>
    <w:rsid w:val="001B1E4A"/>
    <w:pPr>
      <w:numPr>
        <w:ilvl w:val="3"/>
        <w:numId w:val="33"/>
      </w:numPr>
      <w:spacing w:after="0"/>
      <w:contextualSpacing/>
    </w:pPr>
  </w:style>
  <w:style w:type="paragraph" w:styleId="slovanseznam5">
    <w:name w:val="List Number 5"/>
    <w:aliases w:val="Číslovaný seznam A 5"/>
    <w:basedOn w:val="Normln"/>
    <w:uiPriority w:val="15"/>
    <w:qFormat/>
    <w:rsid w:val="001B1E4A"/>
    <w:pPr>
      <w:numPr>
        <w:ilvl w:val="4"/>
        <w:numId w:val="33"/>
      </w:numPr>
      <w:spacing w:after="0"/>
      <w:contextualSpacing/>
    </w:pPr>
  </w:style>
  <w:style w:type="paragraph" w:customStyle="1" w:styleId="slovanseznamB">
    <w:name w:val="Číslovaný seznam B"/>
    <w:basedOn w:val="Normln"/>
    <w:uiPriority w:val="16"/>
    <w:qFormat/>
    <w:rsid w:val="009F7F46"/>
    <w:pPr>
      <w:numPr>
        <w:numId w:val="31"/>
      </w:numPr>
      <w:spacing w:after="0"/>
    </w:pPr>
  </w:style>
  <w:style w:type="paragraph" w:customStyle="1" w:styleId="slovanseznamB2">
    <w:name w:val="Číslovaný seznam B 2"/>
    <w:basedOn w:val="Normln"/>
    <w:uiPriority w:val="16"/>
    <w:qFormat/>
    <w:rsid w:val="009F7F46"/>
    <w:pPr>
      <w:numPr>
        <w:ilvl w:val="1"/>
        <w:numId w:val="31"/>
      </w:numPr>
      <w:spacing w:after="0"/>
    </w:pPr>
  </w:style>
  <w:style w:type="paragraph" w:customStyle="1" w:styleId="slovanseznamB3">
    <w:name w:val="Číslovaný seznam B 3"/>
    <w:basedOn w:val="Normln"/>
    <w:uiPriority w:val="16"/>
    <w:qFormat/>
    <w:rsid w:val="009F7F46"/>
    <w:pPr>
      <w:numPr>
        <w:ilvl w:val="2"/>
        <w:numId w:val="31"/>
      </w:numPr>
      <w:spacing w:after="0"/>
    </w:pPr>
  </w:style>
  <w:style w:type="paragraph" w:customStyle="1" w:styleId="slovanseznamB4">
    <w:name w:val="Číslovaný seznam B 4"/>
    <w:basedOn w:val="Normln"/>
    <w:uiPriority w:val="16"/>
    <w:qFormat/>
    <w:rsid w:val="009F7F46"/>
    <w:pPr>
      <w:numPr>
        <w:ilvl w:val="3"/>
        <w:numId w:val="31"/>
      </w:numPr>
      <w:spacing w:after="0"/>
    </w:pPr>
  </w:style>
  <w:style w:type="paragraph" w:customStyle="1" w:styleId="slovanseznamB5">
    <w:name w:val="Číslovaný seznam B 5"/>
    <w:basedOn w:val="Normln"/>
    <w:uiPriority w:val="16"/>
    <w:qFormat/>
    <w:rsid w:val="009F7F46"/>
    <w:pPr>
      <w:numPr>
        <w:ilvl w:val="4"/>
        <w:numId w:val="31"/>
      </w:numPr>
      <w:spacing w:after="0"/>
    </w:pPr>
  </w:style>
  <w:style w:type="paragraph" w:styleId="Seznamsodrkami3">
    <w:name w:val="List Bullet 3"/>
    <w:aliases w:val="Seznam s odrážkami A 3"/>
    <w:basedOn w:val="Normln"/>
    <w:uiPriority w:val="10"/>
    <w:qFormat/>
    <w:rsid w:val="00262DAF"/>
    <w:pPr>
      <w:numPr>
        <w:ilvl w:val="2"/>
        <w:numId w:val="32"/>
      </w:numPr>
      <w:spacing w:after="0"/>
      <w:contextualSpacing/>
    </w:pPr>
  </w:style>
  <w:style w:type="paragraph" w:styleId="Seznamsodrkami4">
    <w:name w:val="List Bullet 4"/>
    <w:aliases w:val="Seznam s odrážkami A 4"/>
    <w:basedOn w:val="Normln"/>
    <w:uiPriority w:val="10"/>
    <w:qFormat/>
    <w:rsid w:val="00262DAF"/>
    <w:pPr>
      <w:numPr>
        <w:ilvl w:val="3"/>
        <w:numId w:val="32"/>
      </w:numPr>
      <w:spacing w:after="0"/>
      <w:contextualSpacing/>
    </w:pPr>
  </w:style>
  <w:style w:type="paragraph" w:styleId="Seznamsodrkami5">
    <w:name w:val="List Bullet 5"/>
    <w:aliases w:val="Seznam s odrážkami A 5"/>
    <w:basedOn w:val="Normln"/>
    <w:uiPriority w:val="10"/>
    <w:qFormat/>
    <w:rsid w:val="00262DAF"/>
    <w:pPr>
      <w:numPr>
        <w:ilvl w:val="4"/>
        <w:numId w:val="32"/>
      </w:numPr>
      <w:spacing w:after="0"/>
    </w:pPr>
  </w:style>
  <w:style w:type="paragraph" w:styleId="Seznamsodrkami">
    <w:name w:val="List Bullet"/>
    <w:aliases w:val="Seznam s odrážkami A"/>
    <w:basedOn w:val="Normln"/>
    <w:uiPriority w:val="10"/>
    <w:qFormat/>
    <w:rsid w:val="00262DAF"/>
    <w:pPr>
      <w:numPr>
        <w:numId w:val="32"/>
      </w:numPr>
      <w:spacing w:after="0"/>
      <w:contextualSpacing/>
    </w:pPr>
  </w:style>
  <w:style w:type="paragraph" w:styleId="Seznamsodrkami2">
    <w:name w:val="List Bullet 2"/>
    <w:aliases w:val="Seznam s odrážkami A 2"/>
    <w:basedOn w:val="Normln"/>
    <w:uiPriority w:val="10"/>
    <w:qFormat/>
    <w:rsid w:val="00262DAF"/>
    <w:pPr>
      <w:numPr>
        <w:ilvl w:val="1"/>
        <w:numId w:val="32"/>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pPr>
  </w:style>
  <w:style w:type="paragraph" w:customStyle="1" w:styleId="SeznamsodrkamiB2">
    <w:name w:val="Seznam s odrážkami B 2"/>
    <w:basedOn w:val="Normln"/>
    <w:uiPriority w:val="11"/>
    <w:qFormat/>
    <w:rsid w:val="007102D2"/>
    <w:pPr>
      <w:numPr>
        <w:ilvl w:val="1"/>
        <w:numId w:val="36"/>
      </w:numPr>
      <w:spacing w:after="0"/>
    </w:pPr>
  </w:style>
  <w:style w:type="paragraph" w:customStyle="1" w:styleId="SeznamsodrkamiB3">
    <w:name w:val="Seznam s odrážkami B 3"/>
    <w:basedOn w:val="Normln"/>
    <w:uiPriority w:val="11"/>
    <w:qFormat/>
    <w:rsid w:val="007102D2"/>
    <w:pPr>
      <w:numPr>
        <w:ilvl w:val="2"/>
        <w:numId w:val="36"/>
      </w:numPr>
      <w:spacing w:after="0"/>
    </w:pPr>
  </w:style>
  <w:style w:type="paragraph" w:customStyle="1" w:styleId="SeznamsodrkamiB4">
    <w:name w:val="Seznam s odrážkami B 4"/>
    <w:basedOn w:val="Normln"/>
    <w:uiPriority w:val="11"/>
    <w:qFormat/>
    <w:rsid w:val="007102D2"/>
    <w:pPr>
      <w:numPr>
        <w:ilvl w:val="3"/>
        <w:numId w:val="36"/>
      </w:numPr>
      <w:spacing w:after="0"/>
    </w:pPr>
  </w:style>
  <w:style w:type="paragraph" w:customStyle="1" w:styleId="SeznamsodrkamiB5">
    <w:name w:val="Seznam s odrážkami B 5"/>
    <w:basedOn w:val="Normln"/>
    <w:uiPriority w:val="11"/>
    <w:qFormat/>
    <w:rsid w:val="007102D2"/>
    <w:pPr>
      <w:numPr>
        <w:ilvl w:val="4"/>
        <w:numId w:val="36"/>
      </w:numPr>
      <w:spacing w:after="0"/>
    </w:pPr>
  </w:style>
  <w:style w:type="character" w:styleId="Odkaznakoment">
    <w:name w:val="annotation reference"/>
    <w:basedOn w:val="Standardnpsmoodstavce"/>
    <w:uiPriority w:val="99"/>
    <w:semiHidden/>
    <w:unhideWhenUsed/>
    <w:rsid w:val="009962B5"/>
    <w:rPr>
      <w:sz w:val="16"/>
      <w:szCs w:val="16"/>
    </w:rPr>
  </w:style>
  <w:style w:type="paragraph" w:styleId="Textkomente">
    <w:name w:val="annotation text"/>
    <w:basedOn w:val="Normln"/>
    <w:link w:val="TextkomenteChar"/>
    <w:uiPriority w:val="99"/>
    <w:semiHidden/>
    <w:unhideWhenUsed/>
    <w:rsid w:val="009962B5"/>
    <w:pPr>
      <w:suppressAutoHyphens/>
      <w:spacing w:after="0" w:line="240" w:lineRule="auto"/>
    </w:pPr>
    <w:rPr>
      <w:rFonts w:ascii="Arial" w:eastAsia="Times New Roman" w:hAnsi="Arial" w:cs="Times New Roman"/>
      <w:color w:val="00000A"/>
      <w:sz w:val="20"/>
      <w:szCs w:val="20"/>
      <w:lang w:eastAsia="ar-SA"/>
    </w:rPr>
  </w:style>
  <w:style w:type="character" w:customStyle="1" w:styleId="TextkomenteChar">
    <w:name w:val="Text komentáře Char"/>
    <w:basedOn w:val="Standardnpsmoodstavce"/>
    <w:link w:val="Textkomente"/>
    <w:uiPriority w:val="99"/>
    <w:semiHidden/>
    <w:rsid w:val="009962B5"/>
    <w:rPr>
      <w:rFonts w:ascii="Arial" w:eastAsia="Times New Roman" w:hAnsi="Arial" w:cs="Times New Roman"/>
      <w:color w:val="00000A"/>
      <w:sz w:val="20"/>
      <w:szCs w:val="20"/>
      <w:lang w:eastAsia="ar-SA"/>
    </w:rPr>
  </w:style>
  <w:style w:type="paragraph" w:styleId="Textbubliny">
    <w:name w:val="Balloon Text"/>
    <w:basedOn w:val="Normln"/>
    <w:link w:val="TextbublinyChar"/>
    <w:uiPriority w:val="99"/>
    <w:semiHidden/>
    <w:unhideWhenUsed/>
    <w:rsid w:val="009962B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962B5"/>
    <w:rPr>
      <w:rFonts w:ascii="Segoe UI" w:hAnsi="Segoe UI" w:cs="Segoe UI"/>
      <w:color w:val="000000" w:themeColor="text1"/>
      <w:sz w:val="18"/>
      <w:szCs w:val="18"/>
    </w:rPr>
  </w:style>
  <w:style w:type="paragraph" w:styleId="Pedmtkomente">
    <w:name w:val="annotation subject"/>
    <w:basedOn w:val="Textkomente"/>
    <w:next w:val="Textkomente"/>
    <w:link w:val="PedmtkomenteChar"/>
    <w:uiPriority w:val="99"/>
    <w:semiHidden/>
    <w:unhideWhenUsed/>
    <w:rsid w:val="009962B5"/>
    <w:pPr>
      <w:suppressAutoHyphens w:val="0"/>
      <w:spacing w:after="160"/>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9962B5"/>
    <w:rPr>
      <w:rFonts w:ascii="Arial" w:eastAsia="Times New Roman" w:hAnsi="Arial" w:cs="Times New Roman"/>
      <w:b/>
      <w:bCs/>
      <w:color w:val="000000" w:themeColor="text1"/>
      <w:sz w:val="20"/>
      <w:szCs w:val="20"/>
      <w:lang w:eastAsia="ar-SA"/>
    </w:rPr>
  </w:style>
  <w:style w:type="paragraph" w:styleId="Zhlav">
    <w:name w:val="header"/>
    <w:basedOn w:val="Normln"/>
    <w:link w:val="ZhlavChar"/>
    <w:uiPriority w:val="99"/>
    <w:unhideWhenUsed/>
    <w:rsid w:val="008961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61D1"/>
    <w:rPr>
      <w:color w:val="000000" w:themeColor="text1"/>
    </w:rPr>
  </w:style>
  <w:style w:type="paragraph" w:styleId="Zpat">
    <w:name w:val="footer"/>
    <w:basedOn w:val="Normln"/>
    <w:link w:val="ZpatChar"/>
    <w:uiPriority w:val="99"/>
    <w:unhideWhenUsed/>
    <w:rsid w:val="008961D1"/>
    <w:pPr>
      <w:tabs>
        <w:tab w:val="center" w:pos="4536"/>
        <w:tab w:val="right" w:pos="9072"/>
      </w:tabs>
      <w:spacing w:after="0" w:line="240" w:lineRule="auto"/>
    </w:pPr>
  </w:style>
  <w:style w:type="character" w:customStyle="1" w:styleId="ZpatChar">
    <w:name w:val="Zápatí Char"/>
    <w:basedOn w:val="Standardnpsmoodstavce"/>
    <w:link w:val="Zpat"/>
    <w:uiPriority w:val="99"/>
    <w:rsid w:val="008961D1"/>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EC403-B34D-4B5E-ACC5-508735E21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ECA28724.dotm</Template>
  <TotalTime>3</TotalTime>
  <Pages>7</Pages>
  <Words>3482</Words>
  <Characters>20546</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Normal MPO B&amp;W</vt:lpstr>
    </vt:vector>
  </TitlesOfParts>
  <Company>Ministerstvo průmyslu a obchodu</Company>
  <LinksUpToDate>false</LinksUpToDate>
  <CharactersWithSpaces>23981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MPO B&amp;W</dc:title>
  <dc:subject>Prázdná šablona obsahující styly v černobílém provedení</dc:subject>
  <dc:creator>BJ</dc:creator>
  <cp:keywords/>
  <dc:description/>
  <cp:lastModifiedBy>Budinský Jan</cp:lastModifiedBy>
  <cp:revision>5</cp:revision>
  <cp:lastPrinted>2016-06-24T18:48:00Z</cp:lastPrinted>
  <dcterms:created xsi:type="dcterms:W3CDTF">2020-12-21T08:54:00Z</dcterms:created>
  <dcterms:modified xsi:type="dcterms:W3CDTF">2021-01-04T09:26:00Z</dcterms:modified>
</cp:coreProperties>
</file>