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AC19D" w14:textId="70CB8520" w:rsidR="00400176" w:rsidRDefault="00400176" w:rsidP="00400176">
      <w:pPr>
        <w:jc w:val="right"/>
        <w:rPr>
          <w:b/>
        </w:rPr>
      </w:pPr>
    </w:p>
    <w:p w14:paraId="2B726047" w14:textId="0A3EE0A5" w:rsidR="00400176" w:rsidRPr="00800328" w:rsidRDefault="00400176" w:rsidP="00400176">
      <w:pPr>
        <w:jc w:val="center"/>
        <w:rPr>
          <w:b/>
        </w:rPr>
      </w:pPr>
      <w:r>
        <w:rPr>
          <w:b/>
        </w:rPr>
        <w:t>Předkládací zpráva</w:t>
      </w:r>
      <w:r w:rsidR="00B24DA5" w:rsidRPr="00B24DA5">
        <w:rPr>
          <w:b/>
        </w:rPr>
        <w:t xml:space="preserve"> </w:t>
      </w:r>
      <w:r w:rsidR="00B24DA5">
        <w:rPr>
          <w:b/>
        </w:rPr>
        <w:t>pro Parlament České republiky</w:t>
      </w:r>
    </w:p>
    <w:p w14:paraId="5DE45F21" w14:textId="77777777" w:rsidR="00400176" w:rsidRDefault="00400176" w:rsidP="00400176">
      <w:pPr>
        <w:jc w:val="both"/>
      </w:pPr>
    </w:p>
    <w:p w14:paraId="1D225EF0" w14:textId="77777777" w:rsidR="00400176" w:rsidRPr="00641968" w:rsidRDefault="00400176" w:rsidP="00400176">
      <w:pPr>
        <w:jc w:val="both"/>
      </w:pPr>
    </w:p>
    <w:p w14:paraId="3AFB9CC3" w14:textId="77777777" w:rsidR="00534587" w:rsidRDefault="00534587" w:rsidP="00534587">
      <w:pPr>
        <w:ind w:right="-29"/>
        <w:jc w:val="both"/>
      </w:pPr>
      <w:r w:rsidRPr="00994777">
        <w:rPr>
          <w:spacing w:val="-3"/>
          <w:u w:val="single"/>
        </w:rPr>
        <w:t>Obecný úv</w:t>
      </w:r>
      <w:r>
        <w:rPr>
          <w:spacing w:val="-3"/>
          <w:u w:val="single"/>
        </w:rPr>
        <w:t xml:space="preserve">od </w:t>
      </w:r>
    </w:p>
    <w:p w14:paraId="61B9C99E" w14:textId="77777777" w:rsidR="00534587" w:rsidRDefault="00534587" w:rsidP="00534587">
      <w:pPr>
        <w:autoSpaceDE w:val="0"/>
        <w:autoSpaceDN w:val="0"/>
        <w:adjustRightInd w:val="0"/>
        <w:jc w:val="both"/>
        <w:rPr>
          <w:rFonts w:eastAsia="TimesNewRomanPSMT"/>
          <w:lang w:eastAsia="en-US"/>
        </w:rPr>
      </w:pPr>
    </w:p>
    <w:p w14:paraId="2F789801" w14:textId="77777777" w:rsidR="00534587" w:rsidRPr="008B6CD1" w:rsidRDefault="00534587" w:rsidP="00534587">
      <w:pPr>
        <w:autoSpaceDE w:val="0"/>
        <w:autoSpaceDN w:val="0"/>
        <w:adjustRightInd w:val="0"/>
        <w:jc w:val="both"/>
      </w:pPr>
      <w:r w:rsidRPr="008B6CD1">
        <w:rPr>
          <w:rFonts w:eastAsia="TimesNewRomanPSMT"/>
          <w:lang w:eastAsia="en-US"/>
        </w:rPr>
        <w:t xml:space="preserve">Bezpečnost </w:t>
      </w:r>
      <w:r>
        <w:rPr>
          <w:rFonts w:eastAsia="TimesNewRomanPSMT"/>
          <w:lang w:eastAsia="en-US"/>
        </w:rPr>
        <w:t>České republiky (</w:t>
      </w:r>
      <w:r w:rsidRPr="008B6CD1">
        <w:rPr>
          <w:rFonts w:eastAsia="TimesNewRomanPSMT"/>
          <w:lang w:eastAsia="en-US"/>
        </w:rPr>
        <w:t>ČR</w:t>
      </w:r>
      <w:r>
        <w:rPr>
          <w:rFonts w:eastAsia="TimesNewRomanPSMT"/>
          <w:lang w:eastAsia="en-US"/>
        </w:rPr>
        <w:t>)</w:t>
      </w:r>
      <w:r w:rsidRPr="008B6CD1">
        <w:rPr>
          <w:rFonts w:eastAsia="TimesNewRomanPSMT"/>
          <w:lang w:eastAsia="en-US"/>
        </w:rPr>
        <w:t xml:space="preserve"> je úzce spjatá s globální bezpečnostní</w:t>
      </w:r>
      <w:r>
        <w:rPr>
          <w:rFonts w:eastAsia="TimesNewRomanPSMT"/>
          <w:lang w:eastAsia="en-US"/>
        </w:rPr>
        <w:t xml:space="preserve"> </w:t>
      </w:r>
      <w:r w:rsidRPr="008B6CD1">
        <w:rPr>
          <w:rFonts w:eastAsia="TimesNewRomanPSMT"/>
          <w:lang w:eastAsia="en-US"/>
        </w:rPr>
        <w:t>situací</w:t>
      </w:r>
      <w:r>
        <w:rPr>
          <w:rFonts w:eastAsia="TimesNewRomanPSMT"/>
          <w:lang w:eastAsia="en-US"/>
        </w:rPr>
        <w:t xml:space="preserve"> a </w:t>
      </w:r>
      <w:r w:rsidRPr="008B6CD1">
        <w:rPr>
          <w:rFonts w:eastAsia="TimesNewRomanPSMT"/>
          <w:lang w:eastAsia="en-US"/>
        </w:rPr>
        <w:t>eskalace bezpečnostních hrozeb v</w:t>
      </w:r>
      <w:r>
        <w:rPr>
          <w:rFonts w:eastAsia="TimesNewRomanPSMT"/>
          <w:lang w:eastAsia="en-US"/>
        </w:rPr>
        <w:t xml:space="preserve"> některém ze světových </w:t>
      </w:r>
      <w:r w:rsidRPr="008B6CD1">
        <w:rPr>
          <w:rFonts w:eastAsia="TimesNewRomanPSMT"/>
          <w:lang w:eastAsia="en-US"/>
        </w:rPr>
        <w:t>region</w:t>
      </w:r>
      <w:r>
        <w:rPr>
          <w:rFonts w:eastAsia="TimesNewRomanPSMT"/>
          <w:lang w:eastAsia="en-US"/>
        </w:rPr>
        <w:t>ů</w:t>
      </w:r>
      <w:r w:rsidRPr="008B6CD1">
        <w:rPr>
          <w:rFonts w:eastAsia="TimesNewRomanPSMT"/>
          <w:lang w:eastAsia="en-US"/>
        </w:rPr>
        <w:t xml:space="preserve"> </w:t>
      </w:r>
      <w:r>
        <w:rPr>
          <w:rFonts w:eastAsia="TimesNewRomanPSMT"/>
          <w:lang w:eastAsia="en-US"/>
        </w:rPr>
        <w:t>může</w:t>
      </w:r>
      <w:r w:rsidRPr="008B6CD1">
        <w:rPr>
          <w:rFonts w:eastAsia="TimesNewRomanPSMT"/>
          <w:lang w:eastAsia="en-US"/>
        </w:rPr>
        <w:t xml:space="preserve"> ve svém důsledku</w:t>
      </w:r>
      <w:r>
        <w:rPr>
          <w:rFonts w:eastAsia="TimesNewRomanPSMT"/>
          <w:lang w:eastAsia="en-US"/>
        </w:rPr>
        <w:t xml:space="preserve"> znamenat</w:t>
      </w:r>
      <w:r w:rsidRPr="008B6CD1">
        <w:rPr>
          <w:rFonts w:eastAsia="TimesNewRomanPSMT"/>
          <w:lang w:eastAsia="en-US"/>
        </w:rPr>
        <w:t xml:space="preserve"> přímé ohrožení bezpečnosti v Evropě, a tedy i v ČR. </w:t>
      </w:r>
      <w:r>
        <w:rPr>
          <w:rFonts w:eastAsia="TimesNewRomanPSMT"/>
          <w:lang w:eastAsia="en-US"/>
        </w:rPr>
        <w:t>Z</w:t>
      </w:r>
      <w:r w:rsidRPr="008B6CD1">
        <w:rPr>
          <w:rFonts w:eastAsia="TimesNewRomanPSMT"/>
          <w:lang w:eastAsia="en-US"/>
        </w:rPr>
        <w:t>horšování</w:t>
      </w:r>
      <w:r>
        <w:rPr>
          <w:rFonts w:eastAsia="TimesNewRomanPSMT"/>
          <w:lang w:eastAsia="en-US"/>
        </w:rPr>
        <w:t xml:space="preserve"> </w:t>
      </w:r>
      <w:r w:rsidRPr="008B6CD1">
        <w:rPr>
          <w:rFonts w:eastAsia="TimesNewRomanPSMT"/>
          <w:lang w:eastAsia="en-US"/>
        </w:rPr>
        <w:t xml:space="preserve">bezpečnostní situace </w:t>
      </w:r>
      <w:r>
        <w:rPr>
          <w:rFonts w:eastAsia="TimesNewRomanPSMT"/>
          <w:lang w:eastAsia="en-US"/>
        </w:rPr>
        <w:t>může vést jak ke zvyšování teroristických hrozeb v Evropě, tak</w:t>
      </w:r>
      <w:r w:rsidRPr="008B6CD1">
        <w:rPr>
          <w:rFonts w:eastAsia="TimesNewRomanPSMT"/>
          <w:lang w:eastAsia="en-US"/>
        </w:rPr>
        <w:t xml:space="preserve"> </w:t>
      </w:r>
      <w:r>
        <w:rPr>
          <w:rFonts w:eastAsia="TimesNewRomanPSMT"/>
          <w:lang w:eastAsia="en-US"/>
        </w:rPr>
        <w:t>k</w:t>
      </w:r>
      <w:r w:rsidRPr="008B6CD1">
        <w:rPr>
          <w:rFonts w:eastAsia="TimesNewRomanPSMT"/>
          <w:lang w:eastAsia="en-US"/>
        </w:rPr>
        <w:t xml:space="preserve"> posíl</w:t>
      </w:r>
      <w:r>
        <w:rPr>
          <w:rFonts w:eastAsia="TimesNewRomanPSMT"/>
          <w:lang w:eastAsia="en-US"/>
        </w:rPr>
        <w:t>ení</w:t>
      </w:r>
      <w:r w:rsidRPr="008B6CD1">
        <w:rPr>
          <w:rFonts w:eastAsia="TimesNewRomanPSMT"/>
          <w:lang w:eastAsia="en-US"/>
        </w:rPr>
        <w:t xml:space="preserve"> migrační</w:t>
      </w:r>
      <w:r>
        <w:rPr>
          <w:rFonts w:eastAsia="TimesNewRomanPSMT"/>
          <w:lang w:eastAsia="en-US"/>
        </w:rPr>
        <w:t>ch</w:t>
      </w:r>
      <w:r w:rsidRPr="008B6CD1">
        <w:rPr>
          <w:rFonts w:eastAsia="TimesNewRomanPSMT"/>
          <w:lang w:eastAsia="en-US"/>
        </w:rPr>
        <w:t xml:space="preserve"> tlak</w:t>
      </w:r>
      <w:r>
        <w:rPr>
          <w:rFonts w:eastAsia="TimesNewRomanPSMT"/>
          <w:lang w:eastAsia="en-US"/>
        </w:rPr>
        <w:t>ů</w:t>
      </w:r>
      <w:r w:rsidRPr="008B6CD1">
        <w:rPr>
          <w:rFonts w:eastAsia="TimesNewRomanPSMT"/>
          <w:lang w:eastAsia="en-US"/>
        </w:rPr>
        <w:t xml:space="preserve"> směrem do Evropy.</w:t>
      </w:r>
      <w:r>
        <w:rPr>
          <w:rFonts w:eastAsia="TimesNewRomanPSMT"/>
          <w:lang w:eastAsia="en-US"/>
        </w:rPr>
        <w:t xml:space="preserve"> </w:t>
      </w:r>
    </w:p>
    <w:p w14:paraId="406C1D87" w14:textId="77777777" w:rsidR="00534587" w:rsidRDefault="00534587" w:rsidP="00534587">
      <w:pPr>
        <w:jc w:val="both"/>
      </w:pPr>
    </w:p>
    <w:p w14:paraId="0EB5A29B" w14:textId="77777777" w:rsidR="00534587" w:rsidRDefault="00534587" w:rsidP="00534587">
      <w:pPr>
        <w:autoSpaceDE w:val="0"/>
        <w:autoSpaceDN w:val="0"/>
        <w:adjustRightInd w:val="0"/>
        <w:jc w:val="both"/>
      </w:pPr>
      <w:r>
        <w:t>Jedním z ohrožených regionů blízkých Evropě je i oblast Sahelu, který</w:t>
      </w:r>
      <w:r w:rsidRPr="00B45D46">
        <w:t xml:space="preserve"> </w:t>
      </w:r>
      <w:r w:rsidRPr="00B45D46">
        <w:rPr>
          <w:rFonts w:eastAsia="TimesNewRomanPSMT"/>
          <w:lang w:eastAsia="en-US"/>
        </w:rPr>
        <w:t>je tvořen jižním</w:t>
      </w:r>
      <w:r>
        <w:rPr>
          <w:rFonts w:eastAsia="TimesNewRomanPSMT"/>
          <w:lang w:eastAsia="en-US"/>
        </w:rPr>
        <w:t xml:space="preserve"> </w:t>
      </w:r>
      <w:r w:rsidRPr="00B45D46">
        <w:rPr>
          <w:rFonts w:eastAsia="TimesNewRomanPSMT"/>
          <w:lang w:eastAsia="en-US"/>
        </w:rPr>
        <w:t>okrajem Sahary protínajícím území Mauretánie, Senegalu, Mali,</w:t>
      </w:r>
      <w:r>
        <w:rPr>
          <w:rFonts w:eastAsia="TimesNewRomanPSMT"/>
          <w:lang w:eastAsia="en-US"/>
        </w:rPr>
        <w:t xml:space="preserve"> </w:t>
      </w:r>
      <w:r w:rsidRPr="00B45D46">
        <w:rPr>
          <w:rFonts w:eastAsia="TimesNewRomanPSMT"/>
          <w:lang w:eastAsia="en-US"/>
        </w:rPr>
        <w:t>Čadu, Burkiny Faso, Nigeru, Súdánu a</w:t>
      </w:r>
      <w:r>
        <w:rPr>
          <w:rFonts w:eastAsia="TimesNewRomanPSMT"/>
          <w:lang w:eastAsia="en-US"/>
        </w:rPr>
        <w:t> </w:t>
      </w:r>
      <w:r w:rsidRPr="00B45D46">
        <w:rPr>
          <w:rFonts w:eastAsia="TimesNewRomanPSMT"/>
          <w:lang w:eastAsia="en-US"/>
        </w:rPr>
        <w:t>Etiopie. Největšími současnými bezpečnostními</w:t>
      </w:r>
      <w:r>
        <w:rPr>
          <w:rFonts w:eastAsia="TimesNewRomanPSMT"/>
          <w:lang w:eastAsia="en-US"/>
        </w:rPr>
        <w:t xml:space="preserve"> </w:t>
      </w:r>
      <w:r w:rsidRPr="00B45D46">
        <w:rPr>
          <w:rFonts w:eastAsia="TimesNewRomanPSMT"/>
          <w:lang w:eastAsia="en-US"/>
        </w:rPr>
        <w:t>hrozbami v oblasti Sahelu jsou terorismus, banditismus, růst zločinnosti, včetně organizované,</w:t>
      </w:r>
      <w:r>
        <w:rPr>
          <w:rFonts w:eastAsia="TimesNewRomanPSMT"/>
          <w:lang w:eastAsia="en-US"/>
        </w:rPr>
        <w:t xml:space="preserve"> </w:t>
      </w:r>
      <w:r w:rsidRPr="00B45D46">
        <w:rPr>
          <w:rFonts w:eastAsia="TimesNewRomanPSMT"/>
          <w:lang w:eastAsia="en-US"/>
        </w:rPr>
        <w:t>pašování drog do Evropy a</w:t>
      </w:r>
      <w:r>
        <w:rPr>
          <w:rFonts w:eastAsia="TimesNewRomanPSMT"/>
          <w:lang w:eastAsia="en-US"/>
        </w:rPr>
        <w:t> </w:t>
      </w:r>
      <w:r w:rsidRPr="00B45D46">
        <w:rPr>
          <w:rFonts w:eastAsia="TimesNewRomanPSMT"/>
          <w:lang w:eastAsia="en-US"/>
        </w:rPr>
        <w:t>nelegální migrace umocněná uvedenými faktory. O omezené</w:t>
      </w:r>
      <w:r>
        <w:rPr>
          <w:rFonts w:eastAsia="TimesNewRomanPSMT"/>
          <w:lang w:eastAsia="en-US"/>
        </w:rPr>
        <w:t xml:space="preserve"> </w:t>
      </w:r>
      <w:r w:rsidRPr="00B45D46">
        <w:rPr>
          <w:rFonts w:eastAsia="TimesNewRomanPSMT"/>
          <w:lang w:eastAsia="en-US"/>
        </w:rPr>
        <w:t>zdroje vody, orné půdy a</w:t>
      </w:r>
      <w:r>
        <w:rPr>
          <w:rFonts w:eastAsia="TimesNewRomanPSMT"/>
          <w:lang w:eastAsia="en-US"/>
        </w:rPr>
        <w:t> </w:t>
      </w:r>
      <w:r w:rsidRPr="00B45D46">
        <w:rPr>
          <w:rFonts w:eastAsia="TimesNewRomanPSMT"/>
          <w:lang w:eastAsia="en-US"/>
        </w:rPr>
        <w:t>pastvin zde soupeří arabská etnika ze severní Afriky, kočovní</w:t>
      </w:r>
      <w:r>
        <w:rPr>
          <w:rFonts w:eastAsia="TimesNewRomanPSMT"/>
          <w:lang w:eastAsia="en-US"/>
        </w:rPr>
        <w:t xml:space="preserve"> </w:t>
      </w:r>
      <w:r w:rsidRPr="00B45D46">
        <w:rPr>
          <w:rFonts w:eastAsia="TimesNewRomanPSMT"/>
          <w:lang w:eastAsia="en-US"/>
        </w:rPr>
        <w:t>Tuarégové a původní černošské kmeny. Sahel je přitom významným nalezištěm nerostných</w:t>
      </w:r>
      <w:r>
        <w:rPr>
          <w:rFonts w:eastAsia="TimesNewRomanPSMT"/>
          <w:lang w:eastAsia="en-US"/>
        </w:rPr>
        <w:t xml:space="preserve"> </w:t>
      </w:r>
      <w:r w:rsidRPr="00B45D46">
        <w:rPr>
          <w:rFonts w:eastAsia="TimesNewRomanPSMT"/>
          <w:lang w:eastAsia="en-US"/>
        </w:rPr>
        <w:t>surovin, jejichž lokalizace a těžba je však zatím málo rozvinutá. Státy jsou v různé míře slabé,</w:t>
      </w:r>
      <w:r>
        <w:rPr>
          <w:rFonts w:eastAsia="TimesNewRomanPSMT"/>
          <w:lang w:eastAsia="en-US"/>
        </w:rPr>
        <w:t xml:space="preserve"> </w:t>
      </w:r>
      <w:r w:rsidRPr="00B45D46">
        <w:rPr>
          <w:rFonts w:eastAsia="TimesNewRomanPSMT"/>
          <w:lang w:eastAsia="en-US"/>
        </w:rPr>
        <w:t>hranice propustné, vlády neefektivní, korupce rozšířená, demografický růst vysoký,</w:t>
      </w:r>
      <w:r>
        <w:rPr>
          <w:rFonts w:eastAsia="TimesNewRomanPSMT"/>
          <w:lang w:eastAsia="en-US"/>
        </w:rPr>
        <w:t xml:space="preserve"> </w:t>
      </w:r>
      <w:r w:rsidRPr="00B45D46">
        <w:rPr>
          <w:rFonts w:eastAsia="TimesNewRomanPSMT"/>
          <w:lang w:eastAsia="en-US"/>
        </w:rPr>
        <w:t>společnost je nesourodá, fragmentovaná a často strukturovaná do kast. Nestabilita v</w:t>
      </w:r>
      <w:r>
        <w:rPr>
          <w:rFonts w:eastAsia="TimesNewRomanPSMT"/>
          <w:lang w:eastAsia="en-US"/>
        </w:rPr>
        <w:t> </w:t>
      </w:r>
      <w:r w:rsidRPr="00B45D46">
        <w:rPr>
          <w:rFonts w:eastAsia="TimesNewRomanPSMT"/>
          <w:lang w:eastAsia="en-US"/>
        </w:rPr>
        <w:t>regionu</w:t>
      </w:r>
      <w:r>
        <w:rPr>
          <w:rFonts w:eastAsia="TimesNewRomanPSMT"/>
          <w:lang w:eastAsia="en-US"/>
        </w:rPr>
        <w:t xml:space="preserve"> </w:t>
      </w:r>
      <w:r w:rsidRPr="00B45D46">
        <w:rPr>
          <w:rFonts w:eastAsia="TimesNewRomanPSMT"/>
          <w:lang w:eastAsia="en-US"/>
        </w:rPr>
        <w:t xml:space="preserve">má také externí příčiny (rozpad Libye, působení skupin napojených na Al-Káidu a </w:t>
      </w:r>
      <w:proofErr w:type="spellStart"/>
      <w:r w:rsidRPr="00B45D46">
        <w:rPr>
          <w:rFonts w:eastAsia="TimesNewRomanPSMT"/>
          <w:lang w:eastAsia="en-US"/>
        </w:rPr>
        <w:t>Da´</w:t>
      </w:r>
      <w:r>
        <w:rPr>
          <w:rFonts w:eastAsia="TimesNewRomanPSMT"/>
          <w:lang w:eastAsia="en-US"/>
        </w:rPr>
        <w:t>eš</w:t>
      </w:r>
      <w:proofErr w:type="spellEnd"/>
      <w:r w:rsidRPr="00B45D46">
        <w:rPr>
          <w:rFonts w:eastAsia="TimesNewRomanPSMT"/>
          <w:lang w:eastAsia="en-US"/>
        </w:rPr>
        <w:t>)</w:t>
      </w:r>
      <w:r>
        <w:rPr>
          <w:rFonts w:eastAsia="TimesNewRomanPSMT"/>
          <w:lang w:eastAsia="en-US"/>
        </w:rPr>
        <w:t>. Tato nestabilita rovněž</w:t>
      </w:r>
      <w:r w:rsidRPr="00B45D46">
        <w:rPr>
          <w:rFonts w:eastAsia="TimesNewRomanPSMT"/>
          <w:lang w:eastAsia="en-US"/>
        </w:rPr>
        <w:t xml:space="preserve"> negativně ovlivňuje situaci v</w:t>
      </w:r>
      <w:r>
        <w:rPr>
          <w:rFonts w:eastAsia="TimesNewRomanPSMT"/>
          <w:lang w:eastAsia="en-US"/>
        </w:rPr>
        <w:t> </w:t>
      </w:r>
      <w:r w:rsidRPr="00B45D46">
        <w:rPr>
          <w:rFonts w:eastAsia="TimesNewRomanPSMT"/>
          <w:lang w:eastAsia="en-US"/>
        </w:rPr>
        <w:t>dalších zemích širšího regionu.</w:t>
      </w:r>
    </w:p>
    <w:p w14:paraId="692BD0A0" w14:textId="77777777" w:rsidR="00534587" w:rsidRDefault="00534587" w:rsidP="00534587">
      <w:pPr>
        <w:jc w:val="both"/>
      </w:pPr>
    </w:p>
    <w:p w14:paraId="50EF6C6E" w14:textId="05FF088A" w:rsidR="00534587" w:rsidRDefault="00534587" w:rsidP="00534587">
      <w:pPr>
        <w:autoSpaceDE w:val="0"/>
        <w:autoSpaceDN w:val="0"/>
        <w:adjustRightInd w:val="0"/>
        <w:jc w:val="both"/>
      </w:pPr>
      <w:r>
        <w:t>ČR</w:t>
      </w:r>
      <w:r w:rsidRPr="00644662">
        <w:t xml:space="preserve"> </w:t>
      </w:r>
      <w:r>
        <w:t>je aktivním přispěvatelem v celosvětovém boji proti terorismu ve všech jeho podobách a dalším hrozbám. Příspěvky ČR mají různou formu podle potřeb mezinárodního společenství a též států terorismem zasažených. V případě regionu Sahelu již ČR v souladu s Bezpečnostní strategií ČR, Obrannou strategií ČR a zahraničně-politickými prioritami přispívá zejména ke stabilizaci Mali. Od roku 2013 je ČR zapojena ve výcvikové misi Evropské unie EUTM Mali (</w:t>
      </w:r>
      <w:proofErr w:type="spellStart"/>
      <w:r>
        <w:t>European</w:t>
      </w:r>
      <w:proofErr w:type="spellEnd"/>
      <w:r>
        <w:t xml:space="preserve"> Union </w:t>
      </w:r>
      <w:proofErr w:type="spellStart"/>
      <w:r>
        <w:t>Training</w:t>
      </w:r>
      <w:proofErr w:type="spellEnd"/>
      <w:r>
        <w:t xml:space="preserve"> </w:t>
      </w:r>
      <w:proofErr w:type="spellStart"/>
      <w:r>
        <w:t>Mission</w:t>
      </w:r>
      <w:proofErr w:type="spellEnd"/>
      <w:r>
        <w:t xml:space="preserve"> in Mali) a její vojenský příspěvek o velikosti 120 osob je druhý největší. Význam našeho příspěvku je dále posílen převzetím velení silám EUTM Mali na šest měsíců od června 2020. ČR dále na území Mali působí v rámci mise Organizace spojených národů (OSN) MINUSMA (United </w:t>
      </w:r>
      <w:proofErr w:type="spellStart"/>
      <w:r>
        <w:t>Nations</w:t>
      </w:r>
      <w:proofErr w:type="spellEnd"/>
      <w:r>
        <w:t xml:space="preserve"> </w:t>
      </w:r>
      <w:proofErr w:type="spellStart"/>
      <w:r>
        <w:t>Multidimensional</w:t>
      </w:r>
      <w:proofErr w:type="spellEnd"/>
      <w:r>
        <w:t xml:space="preserve"> </w:t>
      </w:r>
      <w:proofErr w:type="spellStart"/>
      <w:r>
        <w:t>Integrated</w:t>
      </w:r>
      <w:proofErr w:type="spellEnd"/>
      <w:r>
        <w:t xml:space="preserve"> </w:t>
      </w:r>
      <w:proofErr w:type="spellStart"/>
      <w:r>
        <w:t>Stabilization</w:t>
      </w:r>
      <w:proofErr w:type="spellEnd"/>
      <w:r>
        <w:t xml:space="preserve"> </w:t>
      </w:r>
      <w:proofErr w:type="spellStart"/>
      <w:r>
        <w:t>Mission</w:t>
      </w:r>
      <w:proofErr w:type="spellEnd"/>
      <w:r>
        <w:t xml:space="preserve"> in Mali). Od roku 2015 jsou pravidelně vysíláni jednotliví příslušníci Armády ČR (AČR) do velitelských a zpravodajských struktur této mise a v roce 2016 zde působil po dobu 6 měsíců tým Speciálních sil AČR. Příspěvky ČR v boji proti </w:t>
      </w:r>
      <w:r w:rsidR="00521D67">
        <w:t>bezpečnostním</w:t>
      </w:r>
      <w:r>
        <w:t xml:space="preserve"> hrozbám v regionu Sahelu mají též finanční charakter, neboť ČR v poslední době poskytla finanční dary na různé aktivity ve výši přes 3 miliony EUR.</w:t>
      </w:r>
    </w:p>
    <w:p w14:paraId="0C1F9DCB" w14:textId="77777777" w:rsidR="00534587" w:rsidRDefault="00534587" w:rsidP="00534587">
      <w:pPr>
        <w:autoSpaceDE w:val="0"/>
        <w:autoSpaceDN w:val="0"/>
        <w:adjustRightInd w:val="0"/>
        <w:jc w:val="both"/>
      </w:pPr>
    </w:p>
    <w:p w14:paraId="33F52274" w14:textId="77777777" w:rsidR="00534587" w:rsidRDefault="00534587" w:rsidP="00534587">
      <w:pPr>
        <w:autoSpaceDE w:val="0"/>
        <w:autoSpaceDN w:val="0"/>
        <w:adjustRightInd w:val="0"/>
        <w:jc w:val="both"/>
        <w:rPr>
          <w:rFonts w:eastAsia="TimesNewRomanPSMT"/>
          <w:lang w:eastAsia="en-US"/>
        </w:rPr>
      </w:pPr>
      <w:r>
        <w:rPr>
          <w:rFonts w:eastAsia="TimesNewRomanPSMT"/>
          <w:lang w:eastAsia="en-US"/>
        </w:rPr>
        <w:t>Mimo výše zmíněné mezinárodní mise EUTM Mali a MINUSMA působí v rámci regionu též Francie, která p</w:t>
      </w:r>
      <w:r w:rsidRPr="008251C0">
        <w:rPr>
          <w:rFonts w:eastAsia="TimesNewRomanPSMT"/>
          <w:lang w:eastAsia="en-US"/>
        </w:rPr>
        <w:t xml:space="preserve">o soustředěných útocích povstaleckých skupin na vládní síly Mali zahájila začátkem ledna 2013 vojenskou operaci </w:t>
      </w:r>
      <w:r>
        <w:rPr>
          <w:rFonts w:eastAsia="TimesNewRomanPSMT"/>
          <w:lang w:eastAsia="en-US"/>
        </w:rPr>
        <w:t>„</w:t>
      </w:r>
      <w:r w:rsidRPr="008251C0">
        <w:rPr>
          <w:rFonts w:eastAsia="TimesNewRomanPSMT"/>
          <w:lang w:eastAsia="en-US"/>
        </w:rPr>
        <w:t>Serval</w:t>
      </w:r>
      <w:r>
        <w:rPr>
          <w:rFonts w:eastAsia="TimesNewRomanPSMT"/>
          <w:lang w:eastAsia="en-US"/>
        </w:rPr>
        <w:t>“</w:t>
      </w:r>
      <w:r>
        <w:rPr>
          <w:rStyle w:val="Znakapoznpodarou"/>
          <w:rFonts w:eastAsia="TimesNewRomanPSMT"/>
          <w:lang w:eastAsia="en-US"/>
        </w:rPr>
        <w:footnoteReference w:id="1"/>
      </w:r>
      <w:r w:rsidRPr="001F22B5">
        <w:rPr>
          <w:rFonts w:eastAsia="TimesNewRomanPSMT"/>
          <w:vertAlign w:val="superscript"/>
          <w:lang w:eastAsia="en-US"/>
        </w:rPr>
        <w:t>)</w:t>
      </w:r>
      <w:r w:rsidRPr="008251C0">
        <w:rPr>
          <w:rFonts w:eastAsia="TimesNewRomanPSMT"/>
          <w:lang w:eastAsia="en-US"/>
        </w:rPr>
        <w:t>, a to na základě žádosti přechodného</w:t>
      </w:r>
      <w:r>
        <w:rPr>
          <w:rFonts w:eastAsia="TimesNewRomanPSMT"/>
          <w:lang w:eastAsia="en-US"/>
        </w:rPr>
        <w:t xml:space="preserve"> </w:t>
      </w:r>
      <w:r w:rsidRPr="008251C0">
        <w:rPr>
          <w:rFonts w:eastAsia="TimesNewRomanPSMT"/>
          <w:lang w:eastAsia="en-US"/>
        </w:rPr>
        <w:t xml:space="preserve">malijského prezidenta D. </w:t>
      </w:r>
      <w:proofErr w:type="spellStart"/>
      <w:r w:rsidRPr="008251C0">
        <w:rPr>
          <w:rFonts w:eastAsia="TimesNewRomanPSMT"/>
          <w:lang w:eastAsia="en-US"/>
        </w:rPr>
        <w:t>Traorého</w:t>
      </w:r>
      <w:proofErr w:type="spellEnd"/>
      <w:r w:rsidRPr="008251C0">
        <w:rPr>
          <w:rFonts w:eastAsia="TimesNewRomanPSMT"/>
          <w:lang w:eastAsia="en-US"/>
        </w:rPr>
        <w:t xml:space="preserve"> a na základě rezoluce R</w:t>
      </w:r>
      <w:r>
        <w:rPr>
          <w:rFonts w:eastAsia="TimesNewRomanPSMT"/>
          <w:lang w:eastAsia="en-US"/>
        </w:rPr>
        <w:t>ady bezpečnosti</w:t>
      </w:r>
      <w:r w:rsidRPr="008251C0">
        <w:rPr>
          <w:rFonts w:eastAsia="TimesNewRomanPSMT"/>
          <w:lang w:eastAsia="en-US"/>
        </w:rPr>
        <w:t xml:space="preserve"> </w:t>
      </w:r>
      <w:r>
        <w:rPr>
          <w:rFonts w:eastAsia="TimesNewRomanPSMT"/>
          <w:lang w:eastAsia="en-US"/>
        </w:rPr>
        <w:t xml:space="preserve">(RB) </w:t>
      </w:r>
      <w:r w:rsidRPr="008251C0">
        <w:rPr>
          <w:rFonts w:eastAsia="TimesNewRomanPSMT"/>
          <w:lang w:eastAsia="en-US"/>
        </w:rPr>
        <w:t xml:space="preserve">OSN </w:t>
      </w:r>
      <w:r>
        <w:rPr>
          <w:rFonts w:eastAsia="TimesNewRomanPSMT"/>
          <w:lang w:eastAsia="en-US"/>
        </w:rPr>
        <w:t xml:space="preserve">č. </w:t>
      </w:r>
      <w:r w:rsidRPr="008251C0">
        <w:rPr>
          <w:rFonts w:eastAsia="TimesNewRomanPSMT"/>
          <w:lang w:eastAsia="en-US"/>
        </w:rPr>
        <w:t>2085</w:t>
      </w:r>
      <w:r>
        <w:rPr>
          <w:rFonts w:eastAsia="TimesNewRomanPSMT"/>
          <w:lang w:eastAsia="en-US"/>
        </w:rPr>
        <w:t xml:space="preserve"> </w:t>
      </w:r>
      <w:r w:rsidRPr="008251C0">
        <w:rPr>
          <w:rFonts w:eastAsia="TimesNewRomanPSMT"/>
          <w:lang w:eastAsia="en-US"/>
        </w:rPr>
        <w:t xml:space="preserve">(2012). </w:t>
      </w:r>
      <w:r>
        <w:rPr>
          <w:rFonts w:eastAsia="TimesNewRomanPSMT"/>
          <w:lang w:eastAsia="en-US"/>
        </w:rPr>
        <w:t xml:space="preserve">Podpora francouzské vojenské operaci v Mali je rovněž vyjádřena v rezolucích RB OSN přijatých k misi MINUSMA </w:t>
      </w:r>
      <w:r>
        <w:rPr>
          <w:rFonts w:eastAsia="TimesNewRomanPSMT"/>
          <w:lang w:val="en-US" w:eastAsia="en-US"/>
        </w:rPr>
        <w:t>[</w:t>
      </w:r>
      <w:r>
        <w:rPr>
          <w:rFonts w:eastAsia="TimesNewRomanPSMT"/>
          <w:lang w:eastAsia="en-US"/>
        </w:rPr>
        <w:t xml:space="preserve">jde o rezoluci č. 2100 (2013), která stanovila mandát pro misi MINUSMA, a následující rezoluce, které </w:t>
      </w:r>
      <w:r w:rsidRPr="00FB6028">
        <w:rPr>
          <w:rFonts w:eastAsia="TimesNewRomanPSMT"/>
          <w:lang w:eastAsia="en-US"/>
        </w:rPr>
        <w:t xml:space="preserve">potvrzují a upravují mandát </w:t>
      </w:r>
      <w:r>
        <w:rPr>
          <w:rFonts w:eastAsia="TimesNewRomanPSMT"/>
          <w:lang w:eastAsia="en-US"/>
        </w:rPr>
        <w:t xml:space="preserve">mise </w:t>
      </w:r>
      <w:r w:rsidRPr="00FB6028">
        <w:rPr>
          <w:rFonts w:eastAsia="TimesNewRomanPSMT"/>
          <w:lang w:eastAsia="en-US"/>
        </w:rPr>
        <w:t>MINUSMA, z nichž poslední je rezoluce č. 2480 (2019)</w:t>
      </w:r>
      <w:r>
        <w:rPr>
          <w:rFonts w:eastAsia="TimesNewRomanPSMT"/>
          <w:lang w:eastAsia="en-US"/>
        </w:rPr>
        <w:t>].</w:t>
      </w:r>
    </w:p>
    <w:p w14:paraId="5E378E56" w14:textId="77777777" w:rsidR="00534587" w:rsidRDefault="00534587" w:rsidP="00534587">
      <w:pPr>
        <w:autoSpaceDE w:val="0"/>
        <w:autoSpaceDN w:val="0"/>
        <w:adjustRightInd w:val="0"/>
        <w:jc w:val="both"/>
        <w:rPr>
          <w:rFonts w:eastAsia="TimesNewRomanPSMT"/>
          <w:lang w:eastAsia="en-US"/>
        </w:rPr>
      </w:pPr>
    </w:p>
    <w:p w14:paraId="145C5D0D" w14:textId="77777777" w:rsidR="00534587" w:rsidRDefault="00534587" w:rsidP="00534587">
      <w:pPr>
        <w:autoSpaceDE w:val="0"/>
        <w:autoSpaceDN w:val="0"/>
        <w:adjustRightInd w:val="0"/>
        <w:jc w:val="both"/>
        <w:rPr>
          <w:rFonts w:eastAsia="TimesNewRomanPSMT"/>
          <w:lang w:eastAsia="en-US"/>
        </w:rPr>
      </w:pPr>
      <w:r w:rsidRPr="008251C0">
        <w:rPr>
          <w:rFonts w:eastAsia="TimesNewRomanPSMT"/>
          <w:lang w:eastAsia="en-US"/>
        </w:rPr>
        <w:t>Operace</w:t>
      </w:r>
      <w:r>
        <w:rPr>
          <w:rFonts w:eastAsia="TimesNewRomanPSMT"/>
          <w:lang w:eastAsia="en-US"/>
        </w:rPr>
        <w:t xml:space="preserve"> </w:t>
      </w:r>
      <w:r w:rsidRPr="008251C0">
        <w:rPr>
          <w:rFonts w:eastAsia="TimesNewRomanPSMT"/>
          <w:lang w:eastAsia="en-US"/>
        </w:rPr>
        <w:t xml:space="preserve">zastavila postup </w:t>
      </w:r>
      <w:proofErr w:type="spellStart"/>
      <w:r w:rsidRPr="008251C0">
        <w:rPr>
          <w:rFonts w:eastAsia="TimesNewRomanPSMT"/>
          <w:lang w:eastAsia="en-US"/>
        </w:rPr>
        <w:t>džihádistických</w:t>
      </w:r>
      <w:proofErr w:type="spellEnd"/>
      <w:r w:rsidRPr="008251C0">
        <w:rPr>
          <w:rFonts w:eastAsia="TimesNewRomanPSMT"/>
          <w:lang w:eastAsia="en-US"/>
        </w:rPr>
        <w:t xml:space="preserve"> skupin na jih Mali a k hlavnímu městu Bamako a</w:t>
      </w:r>
      <w:r>
        <w:rPr>
          <w:rFonts w:eastAsia="TimesNewRomanPSMT"/>
          <w:lang w:eastAsia="en-US"/>
        </w:rPr>
        <w:t> </w:t>
      </w:r>
      <w:r w:rsidRPr="008251C0">
        <w:rPr>
          <w:rFonts w:eastAsia="TimesNewRomanPSMT"/>
          <w:lang w:eastAsia="en-US"/>
        </w:rPr>
        <w:t>zároveň</w:t>
      </w:r>
      <w:r>
        <w:rPr>
          <w:rFonts w:eastAsia="TimesNewRomanPSMT"/>
          <w:lang w:eastAsia="en-US"/>
        </w:rPr>
        <w:t xml:space="preserve"> </w:t>
      </w:r>
      <w:r w:rsidRPr="008251C0">
        <w:rPr>
          <w:rFonts w:eastAsia="TimesNewRomanPSMT"/>
          <w:lang w:eastAsia="en-US"/>
        </w:rPr>
        <w:t>narušila síť teroristických organizací v severní části země</w:t>
      </w:r>
      <w:r>
        <w:rPr>
          <w:rFonts w:eastAsia="TimesNewRomanPSMT"/>
          <w:lang w:eastAsia="en-US"/>
        </w:rPr>
        <w:t>.</w:t>
      </w:r>
      <w:r w:rsidRPr="008251C0">
        <w:rPr>
          <w:rFonts w:eastAsia="TimesNewRomanPSMT"/>
          <w:lang w:eastAsia="en-US"/>
        </w:rPr>
        <w:t xml:space="preserve"> </w:t>
      </w:r>
      <w:r>
        <w:rPr>
          <w:rFonts w:eastAsia="TimesNewRomanPSMT"/>
          <w:lang w:eastAsia="en-US"/>
        </w:rPr>
        <w:t>Dále se pět</w:t>
      </w:r>
      <w:r w:rsidRPr="008251C0">
        <w:rPr>
          <w:rFonts w:eastAsia="TimesNewRomanPSMT"/>
          <w:lang w:eastAsia="en-US"/>
        </w:rPr>
        <w:t xml:space="preserve"> </w:t>
      </w:r>
      <w:r>
        <w:rPr>
          <w:rFonts w:eastAsia="TimesNewRomanPSMT"/>
          <w:lang w:eastAsia="en-US"/>
        </w:rPr>
        <w:t xml:space="preserve">států </w:t>
      </w:r>
      <w:r w:rsidRPr="008251C0">
        <w:rPr>
          <w:rFonts w:eastAsia="TimesNewRomanPSMT"/>
          <w:lang w:eastAsia="en-US"/>
        </w:rPr>
        <w:t>tohoto</w:t>
      </w:r>
      <w:r>
        <w:rPr>
          <w:rFonts w:eastAsia="TimesNewRomanPSMT"/>
          <w:lang w:eastAsia="en-US"/>
        </w:rPr>
        <w:t xml:space="preserve"> </w:t>
      </w:r>
      <w:r w:rsidRPr="008251C0">
        <w:rPr>
          <w:rFonts w:eastAsia="TimesNewRomanPSMT"/>
          <w:lang w:eastAsia="en-US"/>
        </w:rPr>
        <w:t>regionu (Mauretánie, Mali, Niger, Čad a Burkina Faso) označovan</w:t>
      </w:r>
      <w:r>
        <w:rPr>
          <w:rFonts w:eastAsia="TimesNewRomanPSMT"/>
          <w:lang w:eastAsia="en-US"/>
        </w:rPr>
        <w:t>ých</w:t>
      </w:r>
      <w:r w:rsidRPr="008251C0">
        <w:rPr>
          <w:rFonts w:eastAsia="TimesNewRomanPSMT"/>
          <w:lang w:eastAsia="en-US"/>
        </w:rPr>
        <w:t xml:space="preserve"> jako </w:t>
      </w:r>
      <w:r>
        <w:rPr>
          <w:rFonts w:eastAsia="TimesNewRomanPSMT"/>
          <w:lang w:eastAsia="en-US"/>
        </w:rPr>
        <w:t xml:space="preserve">skupina </w:t>
      </w:r>
      <w:r w:rsidRPr="008251C0">
        <w:rPr>
          <w:rFonts w:eastAsia="TimesNewRomanPSMT"/>
          <w:lang w:eastAsia="en-US"/>
        </w:rPr>
        <w:t>G5 Sahel v</w:t>
      </w:r>
      <w:r>
        <w:rPr>
          <w:rFonts w:eastAsia="TimesNewRomanPSMT"/>
          <w:lang w:eastAsia="en-US"/>
        </w:rPr>
        <w:t> </w:t>
      </w:r>
      <w:r w:rsidRPr="008251C0">
        <w:rPr>
          <w:rFonts w:eastAsia="TimesNewRomanPSMT"/>
          <w:lang w:eastAsia="en-US"/>
        </w:rPr>
        <w:t>ú</w:t>
      </w:r>
      <w:r>
        <w:rPr>
          <w:rFonts w:eastAsia="TimesNewRomanPSMT"/>
          <w:lang w:eastAsia="en-US"/>
        </w:rPr>
        <w:t xml:space="preserve">noru </w:t>
      </w:r>
      <w:r w:rsidRPr="008251C0">
        <w:rPr>
          <w:rFonts w:eastAsia="TimesNewRomanPSMT"/>
          <w:lang w:eastAsia="en-US"/>
        </w:rPr>
        <w:t>2014 rozhodl</w:t>
      </w:r>
      <w:r>
        <w:rPr>
          <w:rFonts w:eastAsia="TimesNewRomanPSMT"/>
          <w:lang w:eastAsia="en-US"/>
        </w:rPr>
        <w:t>o</w:t>
      </w:r>
      <w:r w:rsidRPr="008251C0">
        <w:rPr>
          <w:rFonts w:eastAsia="TimesNewRomanPSMT"/>
          <w:lang w:eastAsia="en-US"/>
        </w:rPr>
        <w:t>, že společně s Francií budou koordinovaně postupovat proti teroristickým</w:t>
      </w:r>
      <w:r>
        <w:rPr>
          <w:rFonts w:eastAsia="TimesNewRomanPSMT"/>
          <w:lang w:eastAsia="en-US"/>
        </w:rPr>
        <w:t xml:space="preserve"> </w:t>
      </w:r>
      <w:r w:rsidRPr="008251C0">
        <w:rPr>
          <w:rFonts w:eastAsia="TimesNewRomanPSMT"/>
          <w:lang w:eastAsia="en-US"/>
        </w:rPr>
        <w:t>skupinám. Na základě tohoto partnerství byla dne 1. srpna 2014 z</w:t>
      </w:r>
      <w:r>
        <w:rPr>
          <w:rFonts w:eastAsia="TimesNewRomanPSMT"/>
          <w:lang w:eastAsia="en-US"/>
        </w:rPr>
        <w:t>ahájena</w:t>
      </w:r>
      <w:r w:rsidRPr="008251C0">
        <w:rPr>
          <w:rFonts w:eastAsia="TimesNewRomanPSMT"/>
          <w:lang w:eastAsia="en-US"/>
        </w:rPr>
        <w:t xml:space="preserve"> operace </w:t>
      </w:r>
      <w:r>
        <w:rPr>
          <w:rFonts w:eastAsia="TimesNewRomanPSMT"/>
          <w:lang w:eastAsia="en-US"/>
        </w:rPr>
        <w:t>„</w:t>
      </w:r>
      <w:proofErr w:type="spellStart"/>
      <w:r w:rsidRPr="008251C0">
        <w:rPr>
          <w:rFonts w:eastAsia="TimesNewRomanPSMT"/>
          <w:lang w:eastAsia="en-US"/>
        </w:rPr>
        <w:t>Barkhane</w:t>
      </w:r>
      <w:proofErr w:type="spellEnd"/>
      <w:r>
        <w:rPr>
          <w:rFonts w:eastAsia="TimesNewRomanPSMT"/>
          <w:lang w:eastAsia="en-US"/>
        </w:rPr>
        <w:t>“</w:t>
      </w:r>
      <w:r>
        <w:rPr>
          <w:rStyle w:val="Znakapoznpodarou"/>
          <w:rFonts w:eastAsia="TimesNewRomanPSMT"/>
          <w:lang w:eastAsia="en-US"/>
        </w:rPr>
        <w:footnoteReference w:id="2"/>
      </w:r>
      <w:r w:rsidRPr="001F22B5">
        <w:rPr>
          <w:rFonts w:eastAsia="TimesNewRomanPSMT"/>
          <w:vertAlign w:val="superscript"/>
          <w:lang w:eastAsia="en-US"/>
        </w:rPr>
        <w:t>)</w:t>
      </w:r>
      <w:r w:rsidRPr="008251C0">
        <w:rPr>
          <w:rFonts w:eastAsia="TimesNewRomanPSMT"/>
          <w:lang w:eastAsia="en-US"/>
        </w:rPr>
        <w:t>,</w:t>
      </w:r>
      <w:r>
        <w:rPr>
          <w:rFonts w:eastAsia="TimesNewRomanPSMT"/>
          <w:lang w:eastAsia="en-US"/>
        </w:rPr>
        <w:t xml:space="preserve"> </w:t>
      </w:r>
      <w:r w:rsidRPr="008251C0">
        <w:rPr>
          <w:rFonts w:eastAsia="TimesNewRomanPSMT"/>
          <w:lang w:eastAsia="en-US"/>
        </w:rPr>
        <w:t xml:space="preserve">která navázala na </w:t>
      </w:r>
      <w:r>
        <w:rPr>
          <w:rFonts w:eastAsia="TimesNewRomanPSMT"/>
          <w:lang w:eastAsia="en-US"/>
        </w:rPr>
        <w:t xml:space="preserve">francouzskou </w:t>
      </w:r>
      <w:r w:rsidRPr="008251C0">
        <w:rPr>
          <w:rFonts w:eastAsia="TimesNewRomanPSMT"/>
          <w:lang w:eastAsia="en-US"/>
        </w:rPr>
        <w:t xml:space="preserve">operaci </w:t>
      </w:r>
      <w:r>
        <w:rPr>
          <w:rFonts w:eastAsia="TimesNewRomanPSMT"/>
          <w:lang w:eastAsia="en-US"/>
        </w:rPr>
        <w:t>„</w:t>
      </w:r>
      <w:r w:rsidRPr="008251C0">
        <w:rPr>
          <w:rFonts w:eastAsia="TimesNewRomanPSMT"/>
          <w:lang w:eastAsia="en-US"/>
        </w:rPr>
        <w:t>Serval</w:t>
      </w:r>
      <w:r>
        <w:rPr>
          <w:rFonts w:eastAsia="TimesNewRomanPSMT"/>
          <w:lang w:eastAsia="en-US"/>
        </w:rPr>
        <w:t>“</w:t>
      </w:r>
      <w:r w:rsidRPr="008251C0">
        <w:rPr>
          <w:rFonts w:eastAsia="TimesNewRomanPSMT"/>
          <w:lang w:eastAsia="en-US"/>
        </w:rPr>
        <w:t xml:space="preserve"> v Mali. Cílem operace </w:t>
      </w:r>
      <w:r>
        <w:rPr>
          <w:rFonts w:eastAsia="TimesNewRomanPSMT"/>
          <w:lang w:eastAsia="en-US"/>
        </w:rPr>
        <w:t>„</w:t>
      </w:r>
      <w:proofErr w:type="spellStart"/>
      <w:r w:rsidRPr="008251C0">
        <w:rPr>
          <w:rFonts w:eastAsia="TimesNewRomanPSMT"/>
          <w:lang w:eastAsia="en-US"/>
        </w:rPr>
        <w:t>Barkhane</w:t>
      </w:r>
      <w:proofErr w:type="spellEnd"/>
      <w:r>
        <w:rPr>
          <w:rFonts w:eastAsia="TimesNewRomanPSMT"/>
          <w:lang w:eastAsia="en-US"/>
        </w:rPr>
        <w:t>“</w:t>
      </w:r>
      <w:r w:rsidRPr="008251C0">
        <w:rPr>
          <w:rFonts w:eastAsia="TimesNewRomanPSMT"/>
          <w:lang w:eastAsia="en-US"/>
        </w:rPr>
        <w:t xml:space="preserve"> je podpora</w:t>
      </w:r>
      <w:r>
        <w:rPr>
          <w:rFonts w:eastAsia="TimesNewRomanPSMT"/>
          <w:lang w:eastAsia="en-US"/>
        </w:rPr>
        <w:t xml:space="preserve"> </w:t>
      </w:r>
      <w:r w:rsidRPr="008251C0">
        <w:rPr>
          <w:rFonts w:eastAsia="TimesNewRomanPSMT"/>
          <w:lang w:eastAsia="en-US"/>
        </w:rPr>
        <w:t xml:space="preserve">ozbrojených sil </w:t>
      </w:r>
      <w:r>
        <w:rPr>
          <w:rFonts w:eastAsia="TimesNewRomanPSMT"/>
          <w:lang w:eastAsia="en-US"/>
        </w:rPr>
        <w:t xml:space="preserve">států skupiny </w:t>
      </w:r>
      <w:r w:rsidRPr="008251C0">
        <w:rPr>
          <w:rFonts w:eastAsia="TimesNewRomanPSMT"/>
          <w:lang w:eastAsia="en-US"/>
        </w:rPr>
        <w:t>G5 Sahel, posílení koordinace mezinárodních vojenských prostředků</w:t>
      </w:r>
      <w:r>
        <w:rPr>
          <w:rFonts w:eastAsia="TimesNewRomanPSMT"/>
          <w:lang w:eastAsia="en-US"/>
        </w:rPr>
        <w:t xml:space="preserve"> </w:t>
      </w:r>
      <w:r w:rsidRPr="008251C0">
        <w:rPr>
          <w:rFonts w:eastAsia="TimesNewRomanPSMT"/>
          <w:lang w:eastAsia="en-US"/>
        </w:rPr>
        <w:t>a zabránění vzniku teroristických základen v regionu.</w:t>
      </w:r>
    </w:p>
    <w:p w14:paraId="366A6D1A" w14:textId="77777777" w:rsidR="00534587" w:rsidRPr="008251C0" w:rsidRDefault="00534587" w:rsidP="00534587">
      <w:pPr>
        <w:autoSpaceDE w:val="0"/>
        <w:autoSpaceDN w:val="0"/>
        <w:adjustRightInd w:val="0"/>
        <w:jc w:val="both"/>
        <w:rPr>
          <w:rFonts w:eastAsia="TimesNewRomanPSMT"/>
          <w:lang w:eastAsia="en-US"/>
        </w:rPr>
      </w:pPr>
    </w:p>
    <w:p w14:paraId="2BE84CD2" w14:textId="77777777" w:rsidR="00534587" w:rsidRDefault="00534587" w:rsidP="00534587">
      <w:pPr>
        <w:autoSpaceDE w:val="0"/>
        <w:autoSpaceDN w:val="0"/>
        <w:adjustRightInd w:val="0"/>
        <w:jc w:val="both"/>
        <w:rPr>
          <w:rFonts w:eastAsia="TimesNewRomanPSMT"/>
          <w:lang w:eastAsia="en-US"/>
        </w:rPr>
      </w:pPr>
      <w:r w:rsidRPr="008251C0">
        <w:rPr>
          <w:rFonts w:eastAsia="TimesNewRomanPSMT"/>
          <w:lang w:eastAsia="en-US"/>
        </w:rPr>
        <w:t xml:space="preserve">V operaci </w:t>
      </w:r>
      <w:r>
        <w:rPr>
          <w:rFonts w:eastAsia="TimesNewRomanPSMT"/>
          <w:lang w:eastAsia="en-US"/>
        </w:rPr>
        <w:t>„</w:t>
      </w:r>
      <w:proofErr w:type="spellStart"/>
      <w:r w:rsidRPr="008251C0">
        <w:rPr>
          <w:rFonts w:eastAsia="TimesNewRomanPSMT"/>
          <w:lang w:eastAsia="en-US"/>
        </w:rPr>
        <w:t>Barkhane</w:t>
      </w:r>
      <w:proofErr w:type="spellEnd"/>
      <w:r>
        <w:rPr>
          <w:rFonts w:eastAsia="TimesNewRomanPSMT"/>
          <w:lang w:eastAsia="en-US"/>
        </w:rPr>
        <w:t>“ působí 51</w:t>
      </w:r>
      <w:r w:rsidRPr="008251C0">
        <w:rPr>
          <w:rFonts w:eastAsia="TimesNewRomanPSMT"/>
          <w:lang w:eastAsia="en-US"/>
        </w:rPr>
        <w:t>00 francouzských vojáků rozmístěných na devíti</w:t>
      </w:r>
      <w:r>
        <w:rPr>
          <w:rFonts w:eastAsia="TimesNewRomanPSMT"/>
          <w:lang w:eastAsia="en-US"/>
        </w:rPr>
        <w:t xml:space="preserve"> </w:t>
      </w:r>
      <w:r w:rsidRPr="008251C0">
        <w:rPr>
          <w:rFonts w:eastAsia="TimesNewRomanPSMT"/>
          <w:lang w:eastAsia="en-US"/>
        </w:rPr>
        <w:t>stálých a</w:t>
      </w:r>
      <w:r>
        <w:rPr>
          <w:rFonts w:eastAsia="TimesNewRomanPSMT"/>
          <w:lang w:eastAsia="en-US"/>
        </w:rPr>
        <w:t> </w:t>
      </w:r>
      <w:r w:rsidRPr="008251C0">
        <w:rPr>
          <w:rFonts w:eastAsia="TimesNewRomanPSMT"/>
          <w:lang w:eastAsia="en-US"/>
        </w:rPr>
        <w:t>předsunutých základnách dislokovaných v Mali, Nigeru a Čadu. Z těchto základen</w:t>
      </w:r>
      <w:r>
        <w:rPr>
          <w:rFonts w:eastAsia="TimesNewRomanPSMT"/>
          <w:lang w:eastAsia="en-US"/>
        </w:rPr>
        <w:t xml:space="preserve"> </w:t>
      </w:r>
      <w:r w:rsidRPr="008251C0">
        <w:rPr>
          <w:rFonts w:eastAsia="TimesNewRomanPSMT"/>
          <w:lang w:eastAsia="en-US"/>
        </w:rPr>
        <w:t xml:space="preserve">podnikají francouzské jednotky protiteroristické operace, a to </w:t>
      </w:r>
      <w:r>
        <w:rPr>
          <w:rFonts w:eastAsia="TimesNewRomanPSMT"/>
          <w:lang w:eastAsia="en-US"/>
        </w:rPr>
        <w:t xml:space="preserve">samostatně </w:t>
      </w:r>
      <w:r w:rsidRPr="008251C0">
        <w:rPr>
          <w:rFonts w:eastAsia="TimesNewRomanPSMT"/>
          <w:lang w:eastAsia="en-US"/>
        </w:rPr>
        <w:t>i společně s ozbrojenými silami</w:t>
      </w:r>
      <w:r>
        <w:rPr>
          <w:rFonts w:eastAsia="TimesNewRomanPSMT"/>
          <w:lang w:eastAsia="en-US"/>
        </w:rPr>
        <w:t xml:space="preserve"> států skupiny </w:t>
      </w:r>
      <w:r w:rsidRPr="008251C0">
        <w:rPr>
          <w:rFonts w:eastAsia="TimesNewRomanPSMT"/>
          <w:lang w:eastAsia="en-US"/>
        </w:rPr>
        <w:t>G5 Sahel, kterým poskytují pomoc při plánování, leteckou, logistickou</w:t>
      </w:r>
      <w:r>
        <w:rPr>
          <w:rFonts w:eastAsia="TimesNewRomanPSMT"/>
          <w:lang w:eastAsia="en-US"/>
        </w:rPr>
        <w:t xml:space="preserve"> a </w:t>
      </w:r>
      <w:r w:rsidRPr="008251C0">
        <w:rPr>
          <w:rFonts w:eastAsia="TimesNewRomanPSMT"/>
          <w:lang w:eastAsia="en-US"/>
        </w:rPr>
        <w:t>zpravodajskou</w:t>
      </w:r>
      <w:r>
        <w:rPr>
          <w:rFonts w:eastAsia="TimesNewRomanPSMT"/>
          <w:lang w:eastAsia="en-US"/>
        </w:rPr>
        <w:t xml:space="preserve"> </w:t>
      </w:r>
      <w:r w:rsidRPr="008251C0">
        <w:rPr>
          <w:rFonts w:eastAsia="TimesNewRomanPSMT"/>
          <w:lang w:eastAsia="en-US"/>
        </w:rPr>
        <w:t>podporu a</w:t>
      </w:r>
      <w:r>
        <w:rPr>
          <w:rFonts w:eastAsia="TimesNewRomanPSMT"/>
          <w:lang w:eastAsia="en-US"/>
        </w:rPr>
        <w:t> </w:t>
      </w:r>
      <w:r w:rsidRPr="008251C0">
        <w:rPr>
          <w:rFonts w:eastAsia="TimesNewRomanPSMT"/>
          <w:lang w:eastAsia="en-US"/>
        </w:rPr>
        <w:t>zdravotnickou evakuaci.</w:t>
      </w:r>
    </w:p>
    <w:p w14:paraId="09D7EDFB" w14:textId="77777777" w:rsidR="00534587" w:rsidRPr="008251C0" w:rsidRDefault="00534587" w:rsidP="00534587">
      <w:pPr>
        <w:autoSpaceDE w:val="0"/>
        <w:autoSpaceDN w:val="0"/>
        <w:adjustRightInd w:val="0"/>
        <w:jc w:val="both"/>
        <w:rPr>
          <w:rFonts w:eastAsia="TimesNewRomanPSMT"/>
          <w:lang w:eastAsia="en-US"/>
        </w:rPr>
      </w:pPr>
    </w:p>
    <w:p w14:paraId="3BD179EB" w14:textId="77777777" w:rsidR="00534587" w:rsidRDefault="00534587" w:rsidP="00534587">
      <w:pPr>
        <w:autoSpaceDE w:val="0"/>
        <w:autoSpaceDN w:val="0"/>
        <w:adjustRightInd w:val="0"/>
        <w:jc w:val="both"/>
        <w:rPr>
          <w:rFonts w:eastAsia="TimesNewRomanPSMT"/>
          <w:lang w:eastAsia="en-US"/>
        </w:rPr>
      </w:pPr>
      <w:r w:rsidRPr="008251C0">
        <w:rPr>
          <w:rFonts w:eastAsia="TimesNewRomanPSMT"/>
          <w:lang w:eastAsia="en-US"/>
        </w:rPr>
        <w:t xml:space="preserve">Od listopadu 2017 </w:t>
      </w:r>
      <w:r>
        <w:rPr>
          <w:rFonts w:eastAsia="TimesNewRomanPSMT"/>
          <w:lang w:eastAsia="en-US"/>
        </w:rPr>
        <w:t>je operace „</w:t>
      </w:r>
      <w:proofErr w:type="spellStart"/>
      <w:r w:rsidRPr="008251C0">
        <w:rPr>
          <w:rFonts w:eastAsia="TimesNewRomanPSMT"/>
          <w:lang w:eastAsia="en-US"/>
        </w:rPr>
        <w:t>Barkhane</w:t>
      </w:r>
      <w:proofErr w:type="spellEnd"/>
      <w:r>
        <w:rPr>
          <w:rFonts w:eastAsia="TimesNewRomanPSMT"/>
          <w:lang w:eastAsia="en-US"/>
        </w:rPr>
        <w:t>“</w:t>
      </w:r>
      <w:r w:rsidRPr="008251C0">
        <w:rPr>
          <w:rFonts w:eastAsia="TimesNewRomanPSMT"/>
          <w:lang w:eastAsia="en-US"/>
        </w:rPr>
        <w:t xml:space="preserve"> intenzivně </w:t>
      </w:r>
      <w:r>
        <w:rPr>
          <w:rFonts w:eastAsia="TimesNewRomanPSMT"/>
          <w:lang w:eastAsia="en-US"/>
        </w:rPr>
        <w:t xml:space="preserve">prováděna </w:t>
      </w:r>
      <w:r w:rsidRPr="008251C0">
        <w:rPr>
          <w:rFonts w:eastAsia="TimesNewRomanPSMT"/>
          <w:lang w:eastAsia="en-US"/>
        </w:rPr>
        <w:t xml:space="preserve">v prostoru </w:t>
      </w:r>
      <w:proofErr w:type="spellStart"/>
      <w:r w:rsidRPr="008251C0">
        <w:rPr>
          <w:rFonts w:eastAsia="TimesNewRomanPSMT"/>
          <w:lang w:eastAsia="en-US"/>
        </w:rPr>
        <w:t>Liptako</w:t>
      </w:r>
      <w:proofErr w:type="spellEnd"/>
      <w:r w:rsidRPr="008251C0">
        <w:rPr>
          <w:rFonts w:eastAsia="TimesNewRomanPSMT"/>
          <w:lang w:eastAsia="en-US"/>
        </w:rPr>
        <w:t>. Jedná se o</w:t>
      </w:r>
      <w:r>
        <w:rPr>
          <w:rFonts w:eastAsia="TimesNewRomanPSMT"/>
          <w:lang w:eastAsia="en-US"/>
        </w:rPr>
        <w:t> </w:t>
      </w:r>
      <w:r w:rsidRPr="008251C0">
        <w:rPr>
          <w:rFonts w:eastAsia="TimesNewRomanPSMT"/>
          <w:lang w:eastAsia="en-US"/>
        </w:rPr>
        <w:t>historické území zahrnující severní část Burkiny Faso, jihozápadní Niger a jihovýchodní část centrálního Mali.</w:t>
      </w:r>
      <w:r>
        <w:rPr>
          <w:rFonts w:eastAsia="TimesNewRomanPSMT"/>
          <w:lang w:eastAsia="en-US"/>
        </w:rPr>
        <w:t xml:space="preserve"> </w:t>
      </w:r>
      <w:r w:rsidRPr="008251C0">
        <w:rPr>
          <w:rFonts w:eastAsia="TimesNewRomanPSMT"/>
          <w:lang w:eastAsia="en-US"/>
        </w:rPr>
        <w:t>Francouzské</w:t>
      </w:r>
      <w:r>
        <w:rPr>
          <w:rFonts w:eastAsia="TimesNewRomanPSMT"/>
          <w:lang w:eastAsia="en-US"/>
        </w:rPr>
        <w:t xml:space="preserve"> </w:t>
      </w:r>
      <w:r w:rsidRPr="008251C0">
        <w:rPr>
          <w:rFonts w:eastAsia="TimesNewRomanPSMT"/>
          <w:lang w:eastAsia="en-US"/>
        </w:rPr>
        <w:t xml:space="preserve">jednotky, společně s </w:t>
      </w:r>
      <w:r>
        <w:rPr>
          <w:rFonts w:eastAsia="TimesNewRomanPSMT"/>
          <w:lang w:eastAsia="en-US"/>
        </w:rPr>
        <w:t>místními</w:t>
      </w:r>
      <w:r w:rsidRPr="008251C0">
        <w:rPr>
          <w:rFonts w:eastAsia="TimesNewRomanPSMT"/>
          <w:lang w:eastAsia="en-US"/>
        </w:rPr>
        <w:t xml:space="preserve"> ozbrojenými silami, provádí průzkumné a bojové operace,</w:t>
      </w:r>
      <w:r>
        <w:rPr>
          <w:rFonts w:eastAsia="TimesNewRomanPSMT"/>
          <w:lang w:eastAsia="en-US"/>
        </w:rPr>
        <w:t xml:space="preserve"> </w:t>
      </w:r>
      <w:r w:rsidRPr="008251C0">
        <w:rPr>
          <w:rFonts w:eastAsia="TimesNewRomanPSMT"/>
          <w:lang w:eastAsia="en-US"/>
        </w:rPr>
        <w:t xml:space="preserve">jejichž cílem je postupné rozšiřování oblastí pod kontrolou </w:t>
      </w:r>
      <w:r>
        <w:rPr>
          <w:rFonts w:eastAsia="TimesNewRomanPSMT"/>
          <w:lang w:eastAsia="en-US"/>
        </w:rPr>
        <w:t xml:space="preserve">místních </w:t>
      </w:r>
      <w:r w:rsidRPr="008251C0">
        <w:rPr>
          <w:rFonts w:eastAsia="TimesNewRomanPSMT"/>
          <w:lang w:eastAsia="en-US"/>
        </w:rPr>
        <w:t>ozbrojených sil a trvalé</w:t>
      </w:r>
      <w:r>
        <w:rPr>
          <w:rFonts w:eastAsia="TimesNewRomanPSMT"/>
          <w:lang w:eastAsia="en-US"/>
        </w:rPr>
        <w:t xml:space="preserve"> </w:t>
      </w:r>
      <w:r w:rsidRPr="008251C0">
        <w:rPr>
          <w:rFonts w:eastAsia="TimesNewRomanPSMT"/>
          <w:lang w:eastAsia="en-US"/>
        </w:rPr>
        <w:t>narušování sítí teroristických organizací. Vedle aktivních vojenských operací poskytují</w:t>
      </w:r>
      <w:r>
        <w:rPr>
          <w:rFonts w:eastAsia="TimesNewRomanPSMT"/>
          <w:lang w:eastAsia="en-US"/>
        </w:rPr>
        <w:t xml:space="preserve"> </w:t>
      </w:r>
      <w:r w:rsidRPr="008251C0">
        <w:rPr>
          <w:rFonts w:eastAsia="TimesNewRomanPSMT"/>
          <w:lang w:eastAsia="en-US"/>
        </w:rPr>
        <w:t>v místech svého působení pomoc civilnímu obyvatelstvu (např. přístupem k vodě, energii,</w:t>
      </w:r>
      <w:r>
        <w:rPr>
          <w:rFonts w:eastAsia="TimesNewRomanPSMT"/>
          <w:lang w:eastAsia="en-US"/>
        </w:rPr>
        <w:t xml:space="preserve"> </w:t>
      </w:r>
      <w:r w:rsidRPr="008251C0">
        <w:rPr>
          <w:rFonts w:eastAsia="TimesNewRomanPSMT"/>
          <w:lang w:eastAsia="en-US"/>
        </w:rPr>
        <w:t>vzdělání a zdravotnické péči), čímž si zajišťují určitou podporu místního obyvatelstva.</w:t>
      </w:r>
      <w:r>
        <w:rPr>
          <w:rFonts w:eastAsia="TimesNewRomanPSMT"/>
          <w:lang w:eastAsia="en-US"/>
        </w:rPr>
        <w:t xml:space="preserve"> </w:t>
      </w:r>
    </w:p>
    <w:p w14:paraId="6E3F0E00" w14:textId="77777777" w:rsidR="00534587" w:rsidRDefault="00534587" w:rsidP="00534587">
      <w:pPr>
        <w:autoSpaceDE w:val="0"/>
        <w:autoSpaceDN w:val="0"/>
        <w:adjustRightInd w:val="0"/>
        <w:jc w:val="both"/>
        <w:rPr>
          <w:rFonts w:eastAsia="TimesNewRomanPSMT"/>
          <w:lang w:eastAsia="en-US"/>
        </w:rPr>
      </w:pPr>
    </w:p>
    <w:p w14:paraId="040909D8" w14:textId="136368A3" w:rsidR="00534587" w:rsidRDefault="00534587" w:rsidP="00534587">
      <w:pPr>
        <w:autoSpaceDE w:val="0"/>
        <w:autoSpaceDN w:val="0"/>
        <w:adjustRightInd w:val="0"/>
        <w:jc w:val="both"/>
        <w:rPr>
          <w:rFonts w:eastAsia="TimesNewRomanPSMT"/>
          <w:lang w:eastAsia="en-US"/>
        </w:rPr>
      </w:pPr>
      <w:r w:rsidRPr="008251C0">
        <w:rPr>
          <w:rFonts w:eastAsia="TimesNewRomanPSMT"/>
          <w:lang w:eastAsia="en-US"/>
        </w:rPr>
        <w:t>Francie rozšiřuje spektrum aktivit v</w:t>
      </w:r>
      <w:r>
        <w:rPr>
          <w:rFonts w:eastAsia="TimesNewRomanPSMT"/>
          <w:lang w:eastAsia="en-US"/>
        </w:rPr>
        <w:t xml:space="preserve"> rámci </w:t>
      </w:r>
      <w:r w:rsidRPr="008251C0">
        <w:rPr>
          <w:rFonts w:eastAsia="TimesNewRomanPSMT"/>
          <w:lang w:eastAsia="en-US"/>
        </w:rPr>
        <w:t>operac</w:t>
      </w:r>
      <w:r>
        <w:rPr>
          <w:rFonts w:eastAsia="TimesNewRomanPSMT"/>
          <w:lang w:eastAsia="en-US"/>
        </w:rPr>
        <w:t>e</w:t>
      </w:r>
      <w:r w:rsidRPr="008251C0">
        <w:rPr>
          <w:rFonts w:eastAsia="TimesNewRomanPSMT"/>
          <w:lang w:eastAsia="en-US"/>
        </w:rPr>
        <w:t xml:space="preserve"> </w:t>
      </w:r>
      <w:r>
        <w:rPr>
          <w:rFonts w:eastAsia="TimesNewRomanPSMT"/>
          <w:lang w:eastAsia="en-US"/>
        </w:rPr>
        <w:t>„</w:t>
      </w:r>
      <w:proofErr w:type="spellStart"/>
      <w:r w:rsidRPr="008251C0">
        <w:rPr>
          <w:rFonts w:eastAsia="TimesNewRomanPSMT"/>
          <w:lang w:eastAsia="en-US"/>
        </w:rPr>
        <w:t>Barkhane</w:t>
      </w:r>
      <w:proofErr w:type="spellEnd"/>
      <w:r>
        <w:rPr>
          <w:rFonts w:eastAsia="TimesNewRomanPSMT"/>
          <w:lang w:eastAsia="en-US"/>
        </w:rPr>
        <w:t>“,</w:t>
      </w:r>
      <w:r w:rsidRPr="008251C0">
        <w:rPr>
          <w:rFonts w:eastAsia="TimesNewRomanPSMT"/>
          <w:lang w:eastAsia="en-US"/>
        </w:rPr>
        <w:t xml:space="preserve"> a oslovila </w:t>
      </w:r>
      <w:r>
        <w:rPr>
          <w:rFonts w:eastAsia="TimesNewRomanPSMT"/>
          <w:lang w:eastAsia="en-US"/>
        </w:rPr>
        <w:t xml:space="preserve">proto </w:t>
      </w:r>
      <w:r w:rsidRPr="008251C0">
        <w:rPr>
          <w:rFonts w:eastAsia="TimesNewRomanPSMT"/>
          <w:lang w:eastAsia="en-US"/>
        </w:rPr>
        <w:t>evropské státy, aby</w:t>
      </w:r>
      <w:r>
        <w:rPr>
          <w:rFonts w:eastAsia="TimesNewRomanPSMT"/>
          <w:lang w:eastAsia="en-US"/>
        </w:rPr>
        <w:t xml:space="preserve"> </w:t>
      </w:r>
      <w:r w:rsidRPr="008251C0">
        <w:rPr>
          <w:rFonts w:eastAsia="TimesNewRomanPSMT"/>
          <w:lang w:eastAsia="en-US"/>
        </w:rPr>
        <w:t>k</w:t>
      </w:r>
      <w:r>
        <w:rPr>
          <w:rFonts w:eastAsia="TimesNewRomanPSMT"/>
          <w:lang w:eastAsia="en-US"/>
        </w:rPr>
        <w:t> </w:t>
      </w:r>
      <w:r w:rsidRPr="008251C0">
        <w:rPr>
          <w:rFonts w:eastAsia="TimesNewRomanPSMT"/>
          <w:lang w:eastAsia="en-US"/>
        </w:rPr>
        <w:t>této operaci vojensky přispěly, a to účastí v</w:t>
      </w:r>
      <w:r>
        <w:rPr>
          <w:rFonts w:eastAsia="TimesNewRomanPSMT"/>
          <w:lang w:eastAsia="en-US"/>
        </w:rPr>
        <w:t> </w:t>
      </w:r>
      <w:r w:rsidRPr="008251C0">
        <w:rPr>
          <w:rFonts w:eastAsia="TimesNewRomanPSMT"/>
          <w:lang w:eastAsia="en-US"/>
        </w:rPr>
        <w:t>mnohonárodní</w:t>
      </w:r>
      <w:r>
        <w:rPr>
          <w:rFonts w:eastAsia="TimesNewRomanPSMT"/>
          <w:lang w:eastAsia="en-US"/>
        </w:rPr>
        <w:t>ch silách (</w:t>
      </w:r>
      <w:r w:rsidRPr="008251C0">
        <w:rPr>
          <w:rFonts w:eastAsia="TimesNewRomanPSMT"/>
          <w:lang w:eastAsia="en-US"/>
        </w:rPr>
        <w:t>úkolovém uskupení</w:t>
      </w:r>
      <w:r>
        <w:rPr>
          <w:rFonts w:eastAsia="TimesNewRomanPSMT"/>
          <w:lang w:eastAsia="en-US"/>
        </w:rPr>
        <w:t>)</w:t>
      </w:r>
      <w:r w:rsidRPr="008251C0">
        <w:rPr>
          <w:rFonts w:eastAsia="TimesNewRomanPSMT"/>
          <w:lang w:eastAsia="en-US"/>
        </w:rPr>
        <w:t xml:space="preserve"> </w:t>
      </w:r>
      <w:r>
        <w:rPr>
          <w:rFonts w:eastAsia="TimesNewRomanPSMT"/>
          <w:lang w:eastAsia="en-US"/>
        </w:rPr>
        <w:t>„</w:t>
      </w:r>
      <w:proofErr w:type="spellStart"/>
      <w:r>
        <w:rPr>
          <w:rFonts w:eastAsia="TimesNewRomanPSMT"/>
          <w:lang w:eastAsia="en-US"/>
        </w:rPr>
        <w:t>Takuba</w:t>
      </w:r>
      <w:proofErr w:type="spellEnd"/>
      <w:r>
        <w:rPr>
          <w:rFonts w:eastAsia="TimesNewRomanPSMT"/>
          <w:lang w:eastAsia="en-US"/>
        </w:rPr>
        <w:t>“ (</w:t>
      </w:r>
      <w:proofErr w:type="spellStart"/>
      <w:r w:rsidRPr="008251C0">
        <w:rPr>
          <w:rFonts w:eastAsia="TimesNewRomanPSMT"/>
          <w:lang w:eastAsia="en-US"/>
        </w:rPr>
        <w:t>Task</w:t>
      </w:r>
      <w:proofErr w:type="spellEnd"/>
      <w:r>
        <w:rPr>
          <w:rFonts w:eastAsia="TimesNewRomanPSMT"/>
          <w:lang w:eastAsia="en-US"/>
        </w:rPr>
        <w:t xml:space="preserve"> </w:t>
      </w:r>
      <w:proofErr w:type="spellStart"/>
      <w:r w:rsidRPr="008251C0">
        <w:rPr>
          <w:rFonts w:eastAsia="TimesNewRomanPSMT"/>
          <w:lang w:eastAsia="en-US"/>
        </w:rPr>
        <w:t>Force</w:t>
      </w:r>
      <w:proofErr w:type="spellEnd"/>
      <w:r w:rsidRPr="008251C0">
        <w:rPr>
          <w:rFonts w:eastAsia="TimesNewRomanPSMT"/>
          <w:lang w:eastAsia="en-US"/>
        </w:rPr>
        <w:t xml:space="preserve"> </w:t>
      </w:r>
      <w:r>
        <w:rPr>
          <w:rFonts w:eastAsia="TimesNewRomanPSMT"/>
          <w:lang w:eastAsia="en-US"/>
        </w:rPr>
        <w:t>„</w:t>
      </w:r>
      <w:proofErr w:type="spellStart"/>
      <w:r w:rsidRPr="008251C0">
        <w:rPr>
          <w:rFonts w:eastAsia="TimesNewRomanPSMT"/>
          <w:lang w:eastAsia="en-US"/>
        </w:rPr>
        <w:t>T</w:t>
      </w:r>
      <w:r>
        <w:rPr>
          <w:rFonts w:eastAsia="TimesNewRomanPSMT"/>
          <w:lang w:eastAsia="en-US"/>
        </w:rPr>
        <w:t>akuba</w:t>
      </w:r>
      <w:proofErr w:type="spellEnd"/>
      <w:r>
        <w:rPr>
          <w:rFonts w:eastAsia="TimesNewRomanPSMT"/>
          <w:lang w:eastAsia="en-US"/>
        </w:rPr>
        <w:t>“</w:t>
      </w:r>
      <w:r w:rsidRPr="008251C0">
        <w:rPr>
          <w:rFonts w:eastAsia="TimesNewRomanPSMT"/>
          <w:lang w:eastAsia="en-US"/>
        </w:rPr>
        <w:t xml:space="preserve">). Důvodem </w:t>
      </w:r>
      <w:r>
        <w:rPr>
          <w:rFonts w:eastAsia="TimesNewRomanPSMT"/>
          <w:lang w:eastAsia="en-US"/>
        </w:rPr>
        <w:t>této francouzské iniciativy je</w:t>
      </w:r>
      <w:r w:rsidRPr="008251C0">
        <w:rPr>
          <w:rFonts w:eastAsia="TimesNewRomanPSMT"/>
          <w:lang w:eastAsia="en-US"/>
        </w:rPr>
        <w:t xml:space="preserve"> nutnost</w:t>
      </w:r>
      <w:r>
        <w:rPr>
          <w:rFonts w:eastAsia="TimesNewRomanPSMT"/>
          <w:lang w:eastAsia="en-US"/>
        </w:rPr>
        <w:t xml:space="preserve"> </w:t>
      </w:r>
      <w:r w:rsidRPr="008251C0">
        <w:rPr>
          <w:rFonts w:eastAsia="TimesNewRomanPSMT"/>
          <w:lang w:eastAsia="en-US"/>
        </w:rPr>
        <w:t xml:space="preserve">přesunout podstatnou část francouzských jednotek z prostoru </w:t>
      </w:r>
      <w:proofErr w:type="spellStart"/>
      <w:r w:rsidRPr="008251C0">
        <w:rPr>
          <w:rFonts w:eastAsia="TimesNewRomanPSMT"/>
          <w:lang w:eastAsia="en-US"/>
        </w:rPr>
        <w:t>Liptako</w:t>
      </w:r>
      <w:proofErr w:type="spellEnd"/>
      <w:r w:rsidRPr="008251C0">
        <w:rPr>
          <w:rFonts w:eastAsia="TimesNewRomanPSMT"/>
          <w:lang w:eastAsia="en-US"/>
        </w:rPr>
        <w:t xml:space="preserve"> do oblastí západně</w:t>
      </w:r>
      <w:r>
        <w:rPr>
          <w:rFonts w:eastAsia="TimesNewRomanPSMT"/>
          <w:lang w:eastAsia="en-US"/>
        </w:rPr>
        <w:t xml:space="preserve"> </w:t>
      </w:r>
      <w:r w:rsidRPr="008251C0">
        <w:rPr>
          <w:rFonts w:eastAsia="TimesNewRomanPSMT"/>
          <w:lang w:eastAsia="en-US"/>
        </w:rPr>
        <w:t>od řeky Niger a</w:t>
      </w:r>
      <w:r>
        <w:rPr>
          <w:rFonts w:eastAsia="TimesNewRomanPSMT"/>
          <w:lang w:eastAsia="en-US"/>
        </w:rPr>
        <w:t> </w:t>
      </w:r>
      <w:r w:rsidRPr="008251C0">
        <w:rPr>
          <w:rFonts w:eastAsia="TimesNewRomanPSMT"/>
          <w:lang w:eastAsia="en-US"/>
        </w:rPr>
        <w:t>eliminovat ozbrojené aktivity teroristických a protivládních sil v</w:t>
      </w:r>
      <w:r>
        <w:rPr>
          <w:rFonts w:eastAsia="TimesNewRomanPSMT"/>
          <w:lang w:eastAsia="en-US"/>
        </w:rPr>
        <w:t> </w:t>
      </w:r>
      <w:r w:rsidRPr="008251C0">
        <w:rPr>
          <w:rFonts w:eastAsia="TimesNewRomanPSMT"/>
          <w:lang w:eastAsia="en-US"/>
        </w:rPr>
        <w:t>novém</w:t>
      </w:r>
      <w:r>
        <w:rPr>
          <w:rFonts w:eastAsia="TimesNewRomanPSMT"/>
          <w:lang w:eastAsia="en-US"/>
        </w:rPr>
        <w:t xml:space="preserve"> </w:t>
      </w:r>
      <w:r w:rsidRPr="008251C0">
        <w:rPr>
          <w:rFonts w:eastAsia="TimesNewRomanPSMT"/>
          <w:lang w:eastAsia="en-US"/>
        </w:rPr>
        <w:t>operačním prostoru</w:t>
      </w:r>
      <w:r>
        <w:rPr>
          <w:rFonts w:eastAsia="TimesNewRomanPSMT"/>
          <w:lang w:eastAsia="en-US"/>
        </w:rPr>
        <w:t>. Francie rovněž usiluje o to</w:t>
      </w:r>
      <w:r w:rsidRPr="008251C0">
        <w:rPr>
          <w:rFonts w:eastAsia="TimesNewRomanPSMT"/>
          <w:lang w:eastAsia="en-US"/>
        </w:rPr>
        <w:t>, aby díl odpovědnosti za stabilizaci bezpečnostní situace</w:t>
      </w:r>
      <w:r>
        <w:rPr>
          <w:rFonts w:eastAsia="TimesNewRomanPSMT"/>
          <w:lang w:eastAsia="en-US"/>
        </w:rPr>
        <w:t xml:space="preserve"> </w:t>
      </w:r>
      <w:r w:rsidRPr="008251C0">
        <w:rPr>
          <w:rFonts w:eastAsia="TimesNewRomanPSMT"/>
          <w:lang w:eastAsia="en-US"/>
        </w:rPr>
        <w:t>v</w:t>
      </w:r>
      <w:r>
        <w:rPr>
          <w:rFonts w:eastAsia="TimesNewRomanPSMT"/>
          <w:lang w:eastAsia="en-US"/>
        </w:rPr>
        <w:t xml:space="preserve"> regionu </w:t>
      </w:r>
      <w:r w:rsidRPr="008251C0">
        <w:rPr>
          <w:rFonts w:eastAsia="TimesNewRomanPSMT"/>
          <w:lang w:eastAsia="en-US"/>
        </w:rPr>
        <w:t>Sahelu převzali i další evropští partneř</w:t>
      </w:r>
      <w:r>
        <w:rPr>
          <w:rFonts w:eastAsia="TimesNewRomanPSMT"/>
          <w:lang w:eastAsia="en-US"/>
        </w:rPr>
        <w:t>i. Kromě ČR a Francie by se do sil „</w:t>
      </w:r>
      <w:proofErr w:type="spellStart"/>
      <w:r>
        <w:rPr>
          <w:rFonts w:eastAsia="TimesNewRomanPSMT"/>
          <w:lang w:eastAsia="en-US"/>
        </w:rPr>
        <w:t>Takuba</w:t>
      </w:r>
      <w:proofErr w:type="spellEnd"/>
      <w:r>
        <w:rPr>
          <w:rFonts w:eastAsia="TimesNewRomanPSMT"/>
          <w:lang w:eastAsia="en-US"/>
        </w:rPr>
        <w:t xml:space="preserve">“ měly zapojit ozbrojené </w:t>
      </w:r>
      <w:r w:rsidRPr="004D5571">
        <w:rPr>
          <w:rFonts w:eastAsia="TimesNewRomanPSMT"/>
          <w:lang w:eastAsia="en-US"/>
        </w:rPr>
        <w:t xml:space="preserve">síly </w:t>
      </w:r>
      <w:r w:rsidRPr="00A23B18">
        <w:rPr>
          <w:rFonts w:eastAsia="TimesNewRomanPSMT"/>
          <w:lang w:eastAsia="en-US"/>
        </w:rPr>
        <w:t>Belgie, Estonska, Itálie, Portugalska a</w:t>
      </w:r>
      <w:r w:rsidR="006A7663">
        <w:rPr>
          <w:rFonts w:eastAsia="TimesNewRomanPSMT"/>
          <w:lang w:eastAsia="en-US"/>
        </w:rPr>
        <w:t> </w:t>
      </w:r>
      <w:r w:rsidRPr="00A23B18">
        <w:rPr>
          <w:rFonts w:eastAsia="TimesNewRomanPSMT"/>
          <w:lang w:eastAsia="en-US"/>
        </w:rPr>
        <w:t>Švédska, případně i Dánska, Finska, Nizozemska, Španělska a Velké Británie.</w:t>
      </w:r>
    </w:p>
    <w:p w14:paraId="69CB500D" w14:textId="77777777" w:rsidR="00534587" w:rsidRDefault="00534587" w:rsidP="00534587">
      <w:pPr>
        <w:autoSpaceDE w:val="0"/>
        <w:autoSpaceDN w:val="0"/>
        <w:adjustRightInd w:val="0"/>
        <w:jc w:val="both"/>
        <w:rPr>
          <w:rFonts w:eastAsia="TimesNewRomanPSMT"/>
          <w:lang w:eastAsia="en-US"/>
        </w:rPr>
      </w:pPr>
    </w:p>
    <w:p w14:paraId="37CADF7C" w14:textId="77777777" w:rsidR="00534587" w:rsidRPr="00C12DD7" w:rsidRDefault="00534587" w:rsidP="00534587">
      <w:pPr>
        <w:autoSpaceDE w:val="0"/>
        <w:autoSpaceDN w:val="0"/>
        <w:adjustRightInd w:val="0"/>
        <w:jc w:val="both"/>
        <w:rPr>
          <w:rFonts w:eastAsia="TimesNewRomanPSMT"/>
          <w:lang w:eastAsia="en-US"/>
        </w:rPr>
      </w:pPr>
      <w:r>
        <w:rPr>
          <w:rFonts w:eastAsia="TimesNewRomanPSMT"/>
          <w:lang w:eastAsia="en-US"/>
        </w:rPr>
        <w:t>ČR reagovala na výzvu Francie pozitivně s tím, že po vyslovení souhlasu Parlamentu ČR bude možné vyslat úkolové uskupení AČR „</w:t>
      </w:r>
      <w:proofErr w:type="spellStart"/>
      <w:r>
        <w:rPr>
          <w:rFonts w:eastAsia="TimesNewRomanPSMT"/>
          <w:lang w:eastAsia="en-US"/>
        </w:rPr>
        <w:t>Takuba</w:t>
      </w:r>
      <w:proofErr w:type="spellEnd"/>
      <w:r>
        <w:rPr>
          <w:rFonts w:eastAsia="TimesNewRomanPSMT"/>
          <w:lang w:eastAsia="en-US"/>
        </w:rPr>
        <w:t xml:space="preserve">“ s odpovídající podporou. Tato jednotka bude </w:t>
      </w:r>
      <w:r w:rsidRPr="008251C0">
        <w:rPr>
          <w:rFonts w:eastAsia="TimesNewRomanPSMT"/>
          <w:lang w:eastAsia="en-US"/>
        </w:rPr>
        <w:t>v</w:t>
      </w:r>
      <w:r>
        <w:rPr>
          <w:rFonts w:eastAsia="TimesNewRomanPSMT"/>
          <w:lang w:eastAsia="en-US"/>
        </w:rPr>
        <w:t> </w:t>
      </w:r>
      <w:r w:rsidRPr="008251C0">
        <w:rPr>
          <w:rFonts w:eastAsia="TimesNewRomanPSMT"/>
          <w:lang w:eastAsia="en-US"/>
        </w:rPr>
        <w:t xml:space="preserve">Mali působit v rámci </w:t>
      </w:r>
      <w:r>
        <w:rPr>
          <w:rFonts w:eastAsia="TimesNewRomanPSMT"/>
          <w:lang w:eastAsia="en-US"/>
        </w:rPr>
        <w:t>sil „</w:t>
      </w:r>
      <w:proofErr w:type="spellStart"/>
      <w:r>
        <w:rPr>
          <w:rFonts w:eastAsia="TimesNewRomanPSMT"/>
          <w:lang w:eastAsia="en-US"/>
        </w:rPr>
        <w:t>Takuba</w:t>
      </w:r>
      <w:proofErr w:type="spellEnd"/>
      <w:r>
        <w:rPr>
          <w:rFonts w:eastAsia="TimesNewRomanPSMT"/>
          <w:lang w:eastAsia="en-US"/>
        </w:rPr>
        <w:t>“, j</w:t>
      </w:r>
      <w:r w:rsidRPr="008251C0">
        <w:rPr>
          <w:rFonts w:eastAsia="TimesNewRomanPSMT"/>
          <w:lang w:eastAsia="en-US"/>
        </w:rPr>
        <w:t>eho</w:t>
      </w:r>
      <w:r>
        <w:rPr>
          <w:rFonts w:eastAsia="TimesNewRomanPSMT"/>
          <w:lang w:eastAsia="en-US"/>
        </w:rPr>
        <w:t>ž</w:t>
      </w:r>
      <w:r w:rsidRPr="008251C0">
        <w:rPr>
          <w:rFonts w:eastAsia="TimesNewRomanPSMT"/>
          <w:lang w:eastAsia="en-US"/>
        </w:rPr>
        <w:t xml:space="preserve"> úkolem bude navázat na</w:t>
      </w:r>
      <w:r>
        <w:rPr>
          <w:rFonts w:eastAsia="TimesNewRomanPSMT"/>
          <w:lang w:eastAsia="en-US"/>
        </w:rPr>
        <w:t xml:space="preserve"> </w:t>
      </w:r>
      <w:r w:rsidRPr="008251C0">
        <w:rPr>
          <w:rFonts w:eastAsia="TimesNewRomanPSMT"/>
          <w:lang w:eastAsia="en-US"/>
        </w:rPr>
        <w:t>francouzské aktivity v</w:t>
      </w:r>
      <w:r>
        <w:rPr>
          <w:rFonts w:eastAsia="TimesNewRomanPSMT"/>
          <w:lang w:eastAsia="en-US"/>
        </w:rPr>
        <w:t> </w:t>
      </w:r>
      <w:r w:rsidRPr="008251C0">
        <w:rPr>
          <w:rFonts w:eastAsia="TimesNewRomanPSMT"/>
          <w:lang w:eastAsia="en-US"/>
        </w:rPr>
        <w:t xml:space="preserve">rámci operace </w:t>
      </w:r>
      <w:r>
        <w:rPr>
          <w:rFonts w:eastAsia="TimesNewRomanPSMT"/>
          <w:lang w:eastAsia="en-US"/>
        </w:rPr>
        <w:t>„</w:t>
      </w:r>
      <w:proofErr w:type="spellStart"/>
      <w:r w:rsidRPr="008251C0">
        <w:rPr>
          <w:rFonts w:eastAsia="TimesNewRomanPSMT"/>
          <w:lang w:eastAsia="en-US"/>
        </w:rPr>
        <w:t>Barkhane</w:t>
      </w:r>
      <w:proofErr w:type="spellEnd"/>
      <w:r>
        <w:rPr>
          <w:rFonts w:eastAsia="TimesNewRomanPSMT"/>
          <w:lang w:eastAsia="en-US"/>
        </w:rPr>
        <w:t>“</w:t>
      </w:r>
      <w:r w:rsidRPr="008251C0">
        <w:rPr>
          <w:rFonts w:eastAsia="TimesNewRomanPSMT"/>
          <w:lang w:eastAsia="en-US"/>
        </w:rPr>
        <w:t>, a to poskytováním poradenství a</w:t>
      </w:r>
      <w:r>
        <w:rPr>
          <w:rFonts w:eastAsia="TimesNewRomanPSMT"/>
          <w:lang w:eastAsia="en-US"/>
        </w:rPr>
        <w:t> </w:t>
      </w:r>
      <w:r w:rsidRPr="008251C0">
        <w:rPr>
          <w:rFonts w:eastAsia="TimesNewRomanPSMT"/>
          <w:lang w:eastAsia="en-US"/>
        </w:rPr>
        <w:t>asistence</w:t>
      </w:r>
      <w:r>
        <w:rPr>
          <w:rFonts w:eastAsia="TimesNewRomanPSMT"/>
          <w:lang w:eastAsia="en-US"/>
        </w:rPr>
        <w:t xml:space="preserve"> </w:t>
      </w:r>
      <w:r w:rsidRPr="008251C0">
        <w:rPr>
          <w:rFonts w:eastAsia="TimesNewRomanPSMT"/>
          <w:lang w:eastAsia="en-US"/>
        </w:rPr>
        <w:t>malijským jednotkám, včetně společného plnění úkolů při bojových operacích (</w:t>
      </w:r>
      <w:r>
        <w:rPr>
          <w:rFonts w:eastAsia="TimesNewRomanPSMT"/>
          <w:lang w:eastAsia="en-US"/>
        </w:rPr>
        <w:t xml:space="preserve">tzv. </w:t>
      </w:r>
      <w:r w:rsidRPr="008251C0">
        <w:rPr>
          <w:rFonts w:eastAsia="TimesNewRomanPSMT"/>
          <w:lang w:eastAsia="en-US"/>
        </w:rPr>
        <w:t>metoda 3A –</w:t>
      </w:r>
      <w:r>
        <w:rPr>
          <w:rFonts w:eastAsia="TimesNewRomanPSMT"/>
          <w:lang w:eastAsia="en-US"/>
        </w:rPr>
        <w:t xml:space="preserve"> </w:t>
      </w:r>
      <w:proofErr w:type="spellStart"/>
      <w:r w:rsidRPr="008251C0">
        <w:rPr>
          <w:rFonts w:eastAsia="TimesNewRomanPSMT"/>
          <w:lang w:eastAsia="en-US"/>
        </w:rPr>
        <w:t>Advice</w:t>
      </w:r>
      <w:proofErr w:type="spellEnd"/>
      <w:r w:rsidRPr="008251C0">
        <w:rPr>
          <w:rFonts w:eastAsia="TimesNewRomanPSMT"/>
          <w:lang w:eastAsia="en-US"/>
        </w:rPr>
        <w:t xml:space="preserve">, </w:t>
      </w:r>
      <w:proofErr w:type="spellStart"/>
      <w:r w:rsidRPr="008251C0">
        <w:rPr>
          <w:rFonts w:eastAsia="TimesNewRomanPSMT"/>
          <w:lang w:eastAsia="en-US"/>
        </w:rPr>
        <w:t>Assist</w:t>
      </w:r>
      <w:proofErr w:type="spellEnd"/>
      <w:r w:rsidRPr="008251C0">
        <w:rPr>
          <w:rFonts w:eastAsia="TimesNewRomanPSMT"/>
          <w:lang w:eastAsia="en-US"/>
        </w:rPr>
        <w:t xml:space="preserve"> and </w:t>
      </w:r>
      <w:proofErr w:type="spellStart"/>
      <w:r w:rsidRPr="008251C0">
        <w:rPr>
          <w:rFonts w:eastAsia="TimesNewRomanPSMT"/>
          <w:lang w:eastAsia="en-US"/>
        </w:rPr>
        <w:t>Accompany</w:t>
      </w:r>
      <w:proofErr w:type="spellEnd"/>
      <w:r w:rsidRPr="008251C0">
        <w:rPr>
          <w:rFonts w:eastAsia="TimesNewRomanPSMT"/>
          <w:lang w:eastAsia="en-US"/>
        </w:rPr>
        <w:t>). Francie považuje takovou vojenskou podpůrnou činnost za</w:t>
      </w:r>
      <w:r>
        <w:rPr>
          <w:rFonts w:eastAsia="TimesNewRomanPSMT"/>
          <w:lang w:eastAsia="en-US"/>
        </w:rPr>
        <w:t xml:space="preserve"> </w:t>
      </w:r>
      <w:r w:rsidRPr="008251C0">
        <w:rPr>
          <w:rFonts w:eastAsia="TimesNewRomanPSMT"/>
          <w:lang w:eastAsia="en-US"/>
        </w:rPr>
        <w:t xml:space="preserve">zásadní, neboť malijské jednotky zatím nejsou </w:t>
      </w:r>
      <w:r>
        <w:rPr>
          <w:rFonts w:eastAsia="TimesNewRomanPSMT"/>
          <w:lang w:eastAsia="en-US"/>
        </w:rPr>
        <w:t xml:space="preserve">vůbec </w:t>
      </w:r>
      <w:r w:rsidRPr="008251C0">
        <w:rPr>
          <w:rFonts w:eastAsia="TimesNewRomanPSMT"/>
          <w:lang w:eastAsia="en-US"/>
        </w:rPr>
        <w:t>nebo jen s</w:t>
      </w:r>
      <w:r>
        <w:rPr>
          <w:rFonts w:eastAsia="TimesNewRomanPSMT"/>
          <w:lang w:eastAsia="en-US"/>
        </w:rPr>
        <w:t> </w:t>
      </w:r>
      <w:r w:rsidRPr="008251C0">
        <w:rPr>
          <w:rFonts w:eastAsia="TimesNewRomanPSMT"/>
          <w:lang w:eastAsia="en-US"/>
        </w:rPr>
        <w:t>velkými obtížemi schopny</w:t>
      </w:r>
      <w:r>
        <w:rPr>
          <w:rFonts w:eastAsia="TimesNewRomanPSMT"/>
          <w:lang w:eastAsia="en-US"/>
        </w:rPr>
        <w:t xml:space="preserve"> </w:t>
      </w:r>
      <w:r w:rsidRPr="008251C0">
        <w:rPr>
          <w:rFonts w:eastAsia="TimesNewRomanPSMT"/>
          <w:lang w:eastAsia="en-US"/>
        </w:rPr>
        <w:t>plánovat a</w:t>
      </w:r>
      <w:r>
        <w:rPr>
          <w:rFonts w:eastAsia="TimesNewRomanPSMT"/>
          <w:lang w:eastAsia="en-US"/>
        </w:rPr>
        <w:t> </w:t>
      </w:r>
      <w:r w:rsidRPr="008251C0">
        <w:rPr>
          <w:rFonts w:eastAsia="TimesNewRomanPSMT"/>
          <w:lang w:eastAsia="en-US"/>
        </w:rPr>
        <w:t>vést komplexní protiteroristické operace a dlouhodobě udržet vojenské jednotky</w:t>
      </w:r>
      <w:r>
        <w:rPr>
          <w:rFonts w:eastAsia="TimesNewRomanPSMT"/>
          <w:lang w:eastAsia="en-US"/>
        </w:rPr>
        <w:t xml:space="preserve"> </w:t>
      </w:r>
      <w:r w:rsidRPr="008251C0">
        <w:rPr>
          <w:rFonts w:eastAsia="TimesNewRomanPSMT"/>
          <w:lang w:eastAsia="en-US"/>
        </w:rPr>
        <w:t>připravené k</w:t>
      </w:r>
      <w:r>
        <w:rPr>
          <w:rFonts w:eastAsia="TimesNewRomanPSMT"/>
          <w:lang w:eastAsia="en-US"/>
        </w:rPr>
        <w:t> </w:t>
      </w:r>
      <w:r w:rsidRPr="008251C0">
        <w:rPr>
          <w:rFonts w:eastAsia="TimesNewRomanPSMT"/>
          <w:lang w:eastAsia="en-US"/>
        </w:rPr>
        <w:t>bojovému nasazení. Navíc trpí nedostatkem vojenského materiálu, včetně</w:t>
      </w:r>
      <w:r>
        <w:rPr>
          <w:rFonts w:eastAsia="TimesNewRomanPSMT"/>
          <w:lang w:eastAsia="en-US"/>
        </w:rPr>
        <w:t xml:space="preserve"> </w:t>
      </w:r>
      <w:r w:rsidRPr="008251C0">
        <w:rPr>
          <w:rFonts w:eastAsia="TimesNewRomanPSMT"/>
          <w:lang w:eastAsia="en-US"/>
        </w:rPr>
        <w:t xml:space="preserve">munice. Činnost </w:t>
      </w:r>
      <w:r>
        <w:rPr>
          <w:rFonts w:eastAsia="TimesNewRomanPSMT"/>
          <w:lang w:eastAsia="en-US"/>
        </w:rPr>
        <w:t>sil „</w:t>
      </w:r>
      <w:proofErr w:type="spellStart"/>
      <w:r>
        <w:rPr>
          <w:rFonts w:eastAsia="TimesNewRomanPSMT"/>
          <w:lang w:eastAsia="en-US"/>
        </w:rPr>
        <w:t>Takuba</w:t>
      </w:r>
      <w:proofErr w:type="spellEnd"/>
      <w:r>
        <w:rPr>
          <w:rFonts w:eastAsia="TimesNewRomanPSMT"/>
          <w:lang w:eastAsia="en-US"/>
        </w:rPr>
        <w:t>“</w:t>
      </w:r>
      <w:r w:rsidRPr="008251C0">
        <w:rPr>
          <w:rFonts w:eastAsia="TimesNewRomanPSMT"/>
          <w:lang w:eastAsia="en-US"/>
        </w:rPr>
        <w:t xml:space="preserve"> tak bude mj. navazovat na výcvik malijských vojáků, který </w:t>
      </w:r>
      <w:r>
        <w:rPr>
          <w:rFonts w:eastAsia="TimesNewRomanPSMT"/>
          <w:lang w:eastAsia="en-US"/>
        </w:rPr>
        <w:t xml:space="preserve">provádí mise </w:t>
      </w:r>
      <w:r w:rsidRPr="008251C0">
        <w:rPr>
          <w:rFonts w:eastAsia="TimesNewRomanPSMT"/>
          <w:lang w:eastAsia="en-US"/>
        </w:rPr>
        <w:t>EUTM Mali.</w:t>
      </w:r>
    </w:p>
    <w:p w14:paraId="7CEC6CF0" w14:textId="77777777" w:rsidR="00534587" w:rsidRDefault="00534587" w:rsidP="00534587">
      <w:pPr>
        <w:jc w:val="both"/>
      </w:pPr>
    </w:p>
    <w:p w14:paraId="151C2BAD" w14:textId="77777777" w:rsidR="00534587" w:rsidRDefault="00534587" w:rsidP="00534587">
      <w:pPr>
        <w:autoSpaceDE w:val="0"/>
        <w:autoSpaceDN w:val="0"/>
        <w:adjustRightInd w:val="0"/>
        <w:jc w:val="both"/>
        <w:rPr>
          <w:rFonts w:eastAsia="TimesNewRomanPSMT"/>
          <w:lang w:eastAsia="en-US"/>
        </w:rPr>
      </w:pPr>
      <w:r w:rsidRPr="004F7B29">
        <w:rPr>
          <w:rFonts w:eastAsia="TimesNewRomanPSMT"/>
          <w:lang w:eastAsia="en-US"/>
        </w:rPr>
        <w:lastRenderedPageBreak/>
        <w:t xml:space="preserve">Operačním prostorem </w:t>
      </w:r>
      <w:r>
        <w:rPr>
          <w:rFonts w:eastAsia="TimesNewRomanPSMT"/>
          <w:lang w:eastAsia="en-US"/>
        </w:rPr>
        <w:t>úkolového uskupení AČR „</w:t>
      </w:r>
      <w:proofErr w:type="spellStart"/>
      <w:r>
        <w:rPr>
          <w:rFonts w:eastAsia="TimesNewRomanPSMT"/>
          <w:lang w:eastAsia="en-US"/>
        </w:rPr>
        <w:t>Takuba</w:t>
      </w:r>
      <w:proofErr w:type="spellEnd"/>
      <w:r>
        <w:rPr>
          <w:rFonts w:eastAsia="TimesNewRomanPSMT"/>
          <w:lang w:eastAsia="en-US"/>
        </w:rPr>
        <w:t xml:space="preserve">“ </w:t>
      </w:r>
      <w:r w:rsidRPr="004F7B29">
        <w:rPr>
          <w:rFonts w:eastAsia="TimesNewRomanPSMT"/>
          <w:lang w:eastAsia="en-US"/>
        </w:rPr>
        <w:t>bude primárně severovýchodní Mali (</w:t>
      </w:r>
      <w:proofErr w:type="spellStart"/>
      <w:r w:rsidRPr="004F7B29">
        <w:rPr>
          <w:rFonts w:eastAsia="TimesNewRomanPSMT"/>
          <w:lang w:eastAsia="en-US"/>
        </w:rPr>
        <w:t>Ménaka</w:t>
      </w:r>
      <w:proofErr w:type="spellEnd"/>
      <w:r w:rsidRPr="004F7B29">
        <w:rPr>
          <w:rFonts w:eastAsia="TimesNewRomanPSMT"/>
          <w:lang w:eastAsia="en-US"/>
        </w:rPr>
        <w:t xml:space="preserve">). </w:t>
      </w:r>
      <w:r>
        <w:rPr>
          <w:rFonts w:eastAsia="TimesNewRomanPSMT"/>
          <w:lang w:eastAsia="en-US"/>
        </w:rPr>
        <w:t xml:space="preserve">Vzhledem k bezpečnostní situaci v širším přeshraničním regionu </w:t>
      </w:r>
      <w:proofErr w:type="spellStart"/>
      <w:r>
        <w:rPr>
          <w:rFonts w:eastAsia="TimesNewRomanPSMT"/>
          <w:lang w:eastAsia="en-US"/>
        </w:rPr>
        <w:t>Liptako</w:t>
      </w:r>
      <w:proofErr w:type="spellEnd"/>
      <w:r>
        <w:rPr>
          <w:rFonts w:eastAsia="TimesNewRomanPSMT"/>
          <w:lang w:eastAsia="en-US"/>
        </w:rPr>
        <w:t xml:space="preserve"> se však předpokládá, že síly „</w:t>
      </w:r>
      <w:proofErr w:type="spellStart"/>
      <w:r>
        <w:rPr>
          <w:rFonts w:eastAsia="TimesNewRomanPSMT"/>
          <w:lang w:eastAsia="en-US"/>
        </w:rPr>
        <w:t>Takuba</w:t>
      </w:r>
      <w:proofErr w:type="spellEnd"/>
      <w:r>
        <w:rPr>
          <w:rFonts w:eastAsia="TimesNewRomanPSMT"/>
          <w:lang w:eastAsia="en-US"/>
        </w:rPr>
        <w:t>“ budou v rámci plnění svých úkolů zasahovat i na území sousedního Nigeru, tedy po obou stranách malijsko-nigerské hranice</w:t>
      </w:r>
      <w:r w:rsidRPr="004F7B29">
        <w:rPr>
          <w:rFonts w:eastAsia="TimesNewRomanPSMT"/>
          <w:lang w:eastAsia="en-US"/>
        </w:rPr>
        <w:t>.</w:t>
      </w:r>
      <w:r>
        <w:rPr>
          <w:rFonts w:eastAsia="TimesNewRomanPSMT"/>
          <w:lang w:eastAsia="en-US"/>
        </w:rPr>
        <w:t xml:space="preserve"> Příslušníci AČR též mohou na území Nigeru plnit logistické úkoly na podporu jednotek sil „</w:t>
      </w:r>
      <w:proofErr w:type="spellStart"/>
      <w:r>
        <w:rPr>
          <w:rFonts w:eastAsia="TimesNewRomanPSMT"/>
          <w:lang w:eastAsia="en-US"/>
        </w:rPr>
        <w:t>Takuba</w:t>
      </w:r>
      <w:proofErr w:type="spellEnd"/>
      <w:r>
        <w:rPr>
          <w:rFonts w:eastAsia="TimesNewRomanPSMT"/>
          <w:lang w:eastAsia="en-US"/>
        </w:rPr>
        <w:t xml:space="preserve">“ umístěných v Mali. Působení příslušníků AČR na území Nigeru bude realizováno na základě souhlasu hostitelského státu a v souladu s příslušnými rezolucemi RB OSN, zejména rezolucí č. 2085 (2012). Souhlas Nigeru byl poskytnut </w:t>
      </w:r>
      <w:r w:rsidRPr="004F7B29">
        <w:rPr>
          <w:rFonts w:eastAsia="TimesNewRomanPSMT"/>
          <w:lang w:eastAsia="en-US"/>
        </w:rPr>
        <w:t xml:space="preserve">dopisem prezidenta </w:t>
      </w:r>
      <w:proofErr w:type="spellStart"/>
      <w:r>
        <w:rPr>
          <w:rFonts w:eastAsia="TimesNewRomanPSMT"/>
          <w:lang w:eastAsia="en-US"/>
        </w:rPr>
        <w:t>Issoufou</w:t>
      </w:r>
      <w:proofErr w:type="spellEnd"/>
      <w:r>
        <w:rPr>
          <w:rFonts w:eastAsia="TimesNewRomanPSMT"/>
          <w:lang w:eastAsia="en-US"/>
        </w:rPr>
        <w:t xml:space="preserve"> </w:t>
      </w:r>
      <w:proofErr w:type="spellStart"/>
      <w:r>
        <w:rPr>
          <w:rFonts w:eastAsia="TimesNewRomanPSMT"/>
          <w:lang w:eastAsia="en-US"/>
        </w:rPr>
        <w:t>Mahamadoua</w:t>
      </w:r>
      <w:proofErr w:type="spellEnd"/>
      <w:r>
        <w:rPr>
          <w:rFonts w:eastAsia="TimesNewRomanPSMT"/>
          <w:lang w:eastAsia="en-US"/>
        </w:rPr>
        <w:t xml:space="preserve"> </w:t>
      </w:r>
      <w:r w:rsidRPr="004F7B29">
        <w:rPr>
          <w:rFonts w:eastAsia="TimesNewRomanPSMT"/>
          <w:lang w:eastAsia="en-US"/>
        </w:rPr>
        <w:t>ze dne 2</w:t>
      </w:r>
      <w:r>
        <w:rPr>
          <w:rFonts w:eastAsia="TimesNewRomanPSMT"/>
          <w:lang w:eastAsia="en-US"/>
        </w:rPr>
        <w:t>4</w:t>
      </w:r>
      <w:r w:rsidRPr="004F7B29">
        <w:rPr>
          <w:rFonts w:eastAsia="TimesNewRomanPSMT"/>
          <w:lang w:eastAsia="en-US"/>
        </w:rPr>
        <w:t>.</w:t>
      </w:r>
      <w:r>
        <w:rPr>
          <w:rFonts w:eastAsia="TimesNewRomanPSMT"/>
          <w:lang w:eastAsia="en-US"/>
        </w:rPr>
        <w:t xml:space="preserve"> února </w:t>
      </w:r>
      <w:r w:rsidRPr="004F7B29">
        <w:rPr>
          <w:rFonts w:eastAsia="TimesNewRomanPSMT"/>
          <w:lang w:eastAsia="en-US"/>
        </w:rPr>
        <w:t>20</w:t>
      </w:r>
      <w:r>
        <w:rPr>
          <w:rFonts w:eastAsia="TimesNewRomanPSMT"/>
          <w:lang w:eastAsia="en-US"/>
        </w:rPr>
        <w:t>20, ve kterém požaduje vojenskou pomoc a nasazení AČR v rámci operace „</w:t>
      </w:r>
      <w:proofErr w:type="spellStart"/>
      <w:r>
        <w:rPr>
          <w:rFonts w:eastAsia="TimesNewRomanPSMT"/>
          <w:lang w:eastAsia="en-US"/>
        </w:rPr>
        <w:t>Barkhane</w:t>
      </w:r>
      <w:proofErr w:type="spellEnd"/>
      <w:r>
        <w:rPr>
          <w:rFonts w:eastAsia="TimesNewRomanPSMT"/>
          <w:lang w:eastAsia="en-US"/>
        </w:rPr>
        <w:t>“ v boji proti ozbrojeným teroristickým skupinám ohrožujícím jak stabilitu Nigeru, tak celého Sahelu</w:t>
      </w:r>
      <w:r w:rsidRPr="004F7B29">
        <w:rPr>
          <w:rFonts w:eastAsia="TimesNewRomanPSMT"/>
          <w:lang w:eastAsia="en-US"/>
        </w:rPr>
        <w:t>.</w:t>
      </w:r>
    </w:p>
    <w:p w14:paraId="74C44251" w14:textId="77777777" w:rsidR="00534587" w:rsidRDefault="00534587" w:rsidP="00534587">
      <w:pPr>
        <w:autoSpaceDE w:val="0"/>
        <w:autoSpaceDN w:val="0"/>
        <w:adjustRightInd w:val="0"/>
        <w:jc w:val="both"/>
        <w:rPr>
          <w:rFonts w:eastAsia="TimesNewRomanPSMT"/>
          <w:lang w:eastAsia="en-US"/>
        </w:rPr>
      </w:pPr>
    </w:p>
    <w:p w14:paraId="28311FA7" w14:textId="77777777" w:rsidR="00534587" w:rsidRDefault="00534587" w:rsidP="00534587">
      <w:pPr>
        <w:autoSpaceDE w:val="0"/>
        <w:autoSpaceDN w:val="0"/>
        <w:adjustRightInd w:val="0"/>
        <w:jc w:val="both"/>
        <w:rPr>
          <w:rFonts w:eastAsia="TimesNewRomanPSMT"/>
          <w:lang w:eastAsia="en-US"/>
        </w:rPr>
      </w:pPr>
      <w:r>
        <w:rPr>
          <w:rFonts w:eastAsia="TimesNewRomanPSMT"/>
          <w:lang w:eastAsia="en-US"/>
        </w:rPr>
        <w:t>Předpokladem pro nasazení příslušníků AČR je zajištění odpovídajícího právního postavení (tzv. statusu), který umožní efektivní plnění operačních úkolů na území Nigeru. Francie, která je vedoucím státem operace „</w:t>
      </w:r>
      <w:proofErr w:type="spellStart"/>
      <w:r>
        <w:rPr>
          <w:rFonts w:eastAsia="TimesNewRomanPSMT"/>
          <w:lang w:eastAsia="en-US"/>
        </w:rPr>
        <w:t>Barkhane</w:t>
      </w:r>
      <w:proofErr w:type="spellEnd"/>
      <w:r>
        <w:rPr>
          <w:rFonts w:eastAsia="TimesNewRomanPSMT"/>
          <w:lang w:eastAsia="en-US"/>
        </w:rPr>
        <w:t>“ a je v každodenním politickém, diplomatickém a vojenském kontaktu jak s malijskými, tak s nigerskými úřady, představila na konci roku 2019 specifické řešení statusu, které zajistí všem státům zapojeným do této operace stejné právní postavení. Stejně jako v případě působení AČR v Mali spočívá toto řešení ve sjednání dvoustranné smlouvy, v tomto případě francouzsko-nigerské, která rozšíří působnost dvou francouzsko-nigerských dohod z roku 2013</w:t>
      </w:r>
      <w:r w:rsidRPr="00CF5E64">
        <w:rPr>
          <w:rFonts w:eastAsia="TimesNewRomanPSMT"/>
          <w:lang w:eastAsia="en-US"/>
        </w:rPr>
        <w:t xml:space="preserve"> </w:t>
      </w:r>
      <w:r>
        <w:rPr>
          <w:rFonts w:eastAsia="TimesNewRomanPSMT"/>
          <w:lang w:eastAsia="en-US"/>
        </w:rPr>
        <w:t>na příslušníky a jednotky ozbrojených sil států, které se zapojí do operace „</w:t>
      </w:r>
      <w:proofErr w:type="spellStart"/>
      <w:r>
        <w:rPr>
          <w:rFonts w:eastAsia="TimesNewRomanPSMT"/>
          <w:lang w:eastAsia="en-US"/>
        </w:rPr>
        <w:t>Barkhane</w:t>
      </w:r>
      <w:proofErr w:type="spellEnd"/>
      <w:r>
        <w:rPr>
          <w:rFonts w:eastAsia="TimesNewRomanPSMT"/>
          <w:lang w:eastAsia="en-US"/>
        </w:rPr>
        <w:t>“ v rámci sil „</w:t>
      </w:r>
      <w:proofErr w:type="spellStart"/>
      <w:r>
        <w:rPr>
          <w:rFonts w:eastAsia="TimesNewRomanPSMT"/>
          <w:lang w:eastAsia="en-US"/>
        </w:rPr>
        <w:t>Takuba</w:t>
      </w:r>
      <w:proofErr w:type="spellEnd"/>
      <w:r>
        <w:rPr>
          <w:rFonts w:eastAsia="TimesNewRomanPSMT"/>
          <w:lang w:eastAsia="en-US"/>
        </w:rPr>
        <w:t xml:space="preserve">“ (dále jen „přispěvatelské státy“). Jde o </w:t>
      </w:r>
      <w:r w:rsidRPr="0001523E">
        <w:rPr>
          <w:snapToGrid w:val="0"/>
          <w:spacing w:val="-3"/>
        </w:rPr>
        <w:t>Dohod</w:t>
      </w:r>
      <w:r>
        <w:rPr>
          <w:snapToGrid w:val="0"/>
          <w:spacing w:val="-3"/>
        </w:rPr>
        <w:t>u</w:t>
      </w:r>
      <w:r w:rsidRPr="0001523E">
        <w:rPr>
          <w:snapToGrid w:val="0"/>
          <w:spacing w:val="-3"/>
        </w:rPr>
        <w:t xml:space="preserve"> mezi vládou Francouzské republiky a vládou Nigerské republiky o právním režimu zásahu francouzského vojenského personálu v Nigeru za účelem bezpečnosti v Sahelu, podepsan</w:t>
      </w:r>
      <w:r>
        <w:rPr>
          <w:snapToGrid w:val="0"/>
          <w:spacing w:val="-3"/>
        </w:rPr>
        <w:t>ou</w:t>
      </w:r>
      <w:r w:rsidRPr="0001523E">
        <w:rPr>
          <w:snapToGrid w:val="0"/>
          <w:spacing w:val="-3"/>
        </w:rPr>
        <w:t xml:space="preserve"> v Niamey dne 25. března 2013, a Dohod</w:t>
      </w:r>
      <w:r>
        <w:rPr>
          <w:snapToGrid w:val="0"/>
          <w:spacing w:val="-3"/>
        </w:rPr>
        <w:t>u</w:t>
      </w:r>
      <w:r w:rsidRPr="0001523E">
        <w:rPr>
          <w:snapToGrid w:val="0"/>
          <w:spacing w:val="-3"/>
        </w:rPr>
        <w:t xml:space="preserve"> mezi vládou Francouzské republiky a</w:t>
      </w:r>
      <w:r>
        <w:rPr>
          <w:spacing w:val="-3"/>
        </w:rPr>
        <w:t> </w:t>
      </w:r>
      <w:r w:rsidRPr="0001523E">
        <w:rPr>
          <w:snapToGrid w:val="0"/>
          <w:spacing w:val="-3"/>
        </w:rPr>
        <w:t>vládou Nigerské republiky o</w:t>
      </w:r>
      <w:r>
        <w:rPr>
          <w:snapToGrid w:val="0"/>
          <w:spacing w:val="-3"/>
        </w:rPr>
        <w:t> </w:t>
      </w:r>
      <w:r w:rsidRPr="0001523E">
        <w:rPr>
          <w:snapToGrid w:val="0"/>
          <w:spacing w:val="-3"/>
        </w:rPr>
        <w:t>statusu francouzského vojenského personálu přítomného v Nigeru v rámci francouzského zásahu za účelem bezpečnosti v Sahelu, podepsan</w:t>
      </w:r>
      <w:r>
        <w:rPr>
          <w:snapToGrid w:val="0"/>
          <w:spacing w:val="-3"/>
        </w:rPr>
        <w:t>ou</w:t>
      </w:r>
      <w:r w:rsidRPr="0001523E">
        <w:rPr>
          <w:snapToGrid w:val="0"/>
          <w:spacing w:val="-3"/>
        </w:rPr>
        <w:t xml:space="preserve"> v Niamey dne 19.</w:t>
      </w:r>
      <w:r>
        <w:rPr>
          <w:spacing w:val="-3"/>
        </w:rPr>
        <w:t> </w:t>
      </w:r>
      <w:r w:rsidRPr="0001523E">
        <w:rPr>
          <w:snapToGrid w:val="0"/>
          <w:spacing w:val="-3"/>
        </w:rPr>
        <w:t>července 2013</w:t>
      </w:r>
      <w:r>
        <w:rPr>
          <w:snapToGrid w:val="0"/>
          <w:spacing w:val="-3"/>
        </w:rPr>
        <w:t xml:space="preserve"> (dále jen „Dohody z roku 2013“)</w:t>
      </w:r>
      <w:r>
        <w:rPr>
          <w:rFonts w:eastAsia="TimesNewRomanPSMT"/>
          <w:lang w:eastAsia="en-US"/>
        </w:rPr>
        <w:t xml:space="preserve">. Toto řešení dále předpokládá, že přispěvatelské státy svým jednostranným prohlášením přijmou závazky obsažené ve </w:t>
      </w:r>
      <w:r w:rsidRPr="00985DFF">
        <w:rPr>
          <w:rFonts w:eastAsia="TimesNewRomanPSMT"/>
          <w:lang w:eastAsia="en-US"/>
        </w:rPr>
        <w:t>francouzsko-</w:t>
      </w:r>
      <w:r>
        <w:rPr>
          <w:rFonts w:eastAsia="TimesNewRomanPSMT"/>
          <w:lang w:eastAsia="en-US"/>
        </w:rPr>
        <w:t>nigerské</w:t>
      </w:r>
      <w:r w:rsidRPr="00985DFF">
        <w:rPr>
          <w:rFonts w:eastAsia="TimesNewRomanPSMT"/>
          <w:lang w:eastAsia="en-US"/>
        </w:rPr>
        <w:t xml:space="preserve"> smlouv</w:t>
      </w:r>
      <w:r>
        <w:rPr>
          <w:rFonts w:eastAsia="TimesNewRomanPSMT"/>
          <w:lang w:eastAsia="en-US"/>
        </w:rPr>
        <w:t>ě</w:t>
      </w:r>
      <w:r w:rsidRPr="00985DFF">
        <w:rPr>
          <w:rFonts w:eastAsia="TimesNewRomanPSMT"/>
          <w:lang w:eastAsia="en-US"/>
        </w:rPr>
        <w:t xml:space="preserve"> rozš</w:t>
      </w:r>
      <w:r>
        <w:rPr>
          <w:rFonts w:eastAsia="TimesNewRomanPSMT"/>
          <w:lang w:eastAsia="en-US"/>
        </w:rPr>
        <w:t>iřující</w:t>
      </w:r>
      <w:r w:rsidRPr="00985DFF">
        <w:rPr>
          <w:rFonts w:eastAsia="TimesNewRomanPSMT"/>
          <w:lang w:eastAsia="en-US"/>
        </w:rPr>
        <w:t xml:space="preserve"> působnost Dohod </w:t>
      </w:r>
      <w:r>
        <w:rPr>
          <w:rFonts w:eastAsia="TimesNewRomanPSMT"/>
          <w:lang w:eastAsia="en-US"/>
        </w:rPr>
        <w:t>z roku 2013, avšak nestanou se jejich smluvními stranami. Toto jednostranné prohlášení by mělo být učiněno všemi státy, které vyšlou příslušníky svých ozbrojených sil do sil „</w:t>
      </w:r>
      <w:proofErr w:type="spellStart"/>
      <w:r>
        <w:rPr>
          <w:rFonts w:eastAsia="TimesNewRomanPSMT"/>
          <w:lang w:eastAsia="en-US"/>
        </w:rPr>
        <w:t>Takuba</w:t>
      </w:r>
      <w:proofErr w:type="spellEnd"/>
      <w:r>
        <w:rPr>
          <w:rFonts w:eastAsia="TimesNewRomanPSMT"/>
          <w:lang w:eastAsia="en-US"/>
        </w:rPr>
        <w:t xml:space="preserve">“, a to v souladu s jejich vnitrostátními právními předpisy. </w:t>
      </w:r>
    </w:p>
    <w:p w14:paraId="7F9817D1" w14:textId="77777777" w:rsidR="00534587" w:rsidRDefault="00534587" w:rsidP="00534587">
      <w:pPr>
        <w:autoSpaceDE w:val="0"/>
        <w:autoSpaceDN w:val="0"/>
        <w:adjustRightInd w:val="0"/>
        <w:jc w:val="both"/>
        <w:rPr>
          <w:rFonts w:eastAsia="TimesNewRomanPSMT"/>
          <w:lang w:eastAsia="en-US"/>
        </w:rPr>
      </w:pPr>
    </w:p>
    <w:p w14:paraId="08D69814" w14:textId="77777777" w:rsidR="00534587" w:rsidRDefault="00534587" w:rsidP="00534587">
      <w:pPr>
        <w:autoSpaceDE w:val="0"/>
        <w:autoSpaceDN w:val="0"/>
        <w:adjustRightInd w:val="0"/>
        <w:jc w:val="both"/>
        <w:rPr>
          <w:rFonts w:eastAsia="TimesNewRomanPSMT"/>
          <w:lang w:eastAsia="en-US"/>
        </w:rPr>
      </w:pPr>
      <w:r>
        <w:rPr>
          <w:rFonts w:eastAsia="TimesNewRomanPSMT"/>
          <w:lang w:eastAsia="en-US"/>
        </w:rPr>
        <w:t xml:space="preserve">Výše popsané navržené řešení bylo na počátku roku 2020 </w:t>
      </w:r>
      <w:r w:rsidRPr="001610F9">
        <w:rPr>
          <w:rFonts w:eastAsia="TimesNewRomanPSMT"/>
          <w:lang w:eastAsia="en-US"/>
        </w:rPr>
        <w:t>konzult</w:t>
      </w:r>
      <w:r>
        <w:rPr>
          <w:rFonts w:eastAsia="TimesNewRomanPSMT"/>
          <w:lang w:eastAsia="en-US"/>
        </w:rPr>
        <w:t>ováno</w:t>
      </w:r>
      <w:r w:rsidRPr="001610F9">
        <w:rPr>
          <w:rFonts w:eastAsia="TimesNewRomanPSMT"/>
          <w:lang w:eastAsia="en-US"/>
        </w:rPr>
        <w:t xml:space="preserve"> s evropskými státy, které projevily zájem o účast v operaci </w:t>
      </w:r>
      <w:r>
        <w:rPr>
          <w:rFonts w:eastAsia="TimesNewRomanPSMT"/>
          <w:lang w:eastAsia="en-US"/>
        </w:rPr>
        <w:t>„</w:t>
      </w:r>
      <w:proofErr w:type="spellStart"/>
      <w:r w:rsidRPr="001610F9">
        <w:rPr>
          <w:rFonts w:eastAsia="TimesNewRomanPSMT"/>
          <w:lang w:eastAsia="en-US"/>
        </w:rPr>
        <w:t>Barkhane</w:t>
      </w:r>
      <w:proofErr w:type="spellEnd"/>
      <w:r>
        <w:rPr>
          <w:rFonts w:eastAsia="TimesNewRomanPSMT"/>
          <w:lang w:eastAsia="en-US"/>
        </w:rPr>
        <w:t>“</w:t>
      </w:r>
      <w:r w:rsidRPr="001610F9">
        <w:rPr>
          <w:rFonts w:eastAsia="TimesNewRomanPSMT"/>
          <w:lang w:eastAsia="en-US"/>
        </w:rPr>
        <w:t xml:space="preserve">, </w:t>
      </w:r>
      <w:r>
        <w:rPr>
          <w:rFonts w:eastAsia="TimesNewRomanPSMT"/>
          <w:lang w:eastAsia="en-US"/>
        </w:rPr>
        <w:t xml:space="preserve">a následně realizováno v podobě </w:t>
      </w:r>
      <w:r w:rsidRPr="00920B52">
        <w:rPr>
          <w:b/>
          <w:snapToGrid w:val="0"/>
          <w:spacing w:val="-3"/>
        </w:rPr>
        <w:t>Dodatkového protokol</w:t>
      </w:r>
      <w:r>
        <w:rPr>
          <w:b/>
          <w:spacing w:val="-3"/>
        </w:rPr>
        <w:t>u</w:t>
      </w:r>
      <w:r w:rsidRPr="00920B52">
        <w:rPr>
          <w:b/>
          <w:snapToGrid w:val="0"/>
          <w:spacing w:val="-3"/>
        </w:rPr>
        <w:t xml:space="preserve"> mezi vládou Francouzské republiky a vládou Nigerské republiky upravujícího status jiných než francouzských jednotek sil „</w:t>
      </w:r>
      <w:proofErr w:type="spellStart"/>
      <w:r w:rsidRPr="00920B52">
        <w:rPr>
          <w:b/>
          <w:snapToGrid w:val="0"/>
          <w:spacing w:val="-3"/>
        </w:rPr>
        <w:t>Takuba</w:t>
      </w:r>
      <w:proofErr w:type="spellEnd"/>
      <w:r w:rsidRPr="00920B52">
        <w:rPr>
          <w:b/>
          <w:snapToGrid w:val="0"/>
          <w:spacing w:val="-3"/>
        </w:rPr>
        <w:t>“</w:t>
      </w:r>
      <w:r>
        <w:rPr>
          <w:b/>
          <w:snapToGrid w:val="0"/>
          <w:spacing w:val="-3"/>
        </w:rPr>
        <w:t>, podepsaného v Niamey dne 28. dubna 2020,</w:t>
      </w:r>
      <w:r w:rsidRPr="00920B52">
        <w:rPr>
          <w:b/>
          <w:snapToGrid w:val="0"/>
          <w:spacing w:val="-3"/>
        </w:rPr>
        <w:t xml:space="preserve"> </w:t>
      </w:r>
      <w:r w:rsidRPr="000B70BB">
        <w:rPr>
          <w:b/>
          <w:snapToGrid w:val="0"/>
          <w:spacing w:val="-3"/>
        </w:rPr>
        <w:t>k Dohod</w:t>
      </w:r>
      <w:r>
        <w:rPr>
          <w:b/>
          <w:snapToGrid w:val="0"/>
          <w:spacing w:val="-3"/>
        </w:rPr>
        <w:t>ám</w:t>
      </w:r>
      <w:r w:rsidRPr="000B70BB">
        <w:rPr>
          <w:b/>
          <w:snapToGrid w:val="0"/>
          <w:spacing w:val="-3"/>
        </w:rPr>
        <w:t xml:space="preserve"> </w:t>
      </w:r>
      <w:r>
        <w:rPr>
          <w:b/>
          <w:snapToGrid w:val="0"/>
          <w:spacing w:val="-3"/>
        </w:rPr>
        <w:t>z roku 2013 (dále jen „Dodatkový protokol“)</w:t>
      </w:r>
      <w:r>
        <w:rPr>
          <w:rFonts w:eastAsia="TimesNewRomanPSMT"/>
          <w:lang w:eastAsia="en-US"/>
        </w:rPr>
        <w:t xml:space="preserve">. </w:t>
      </w:r>
    </w:p>
    <w:p w14:paraId="2B94E127" w14:textId="77777777" w:rsidR="00534587" w:rsidRDefault="00534587" w:rsidP="00534587">
      <w:pPr>
        <w:autoSpaceDE w:val="0"/>
        <w:autoSpaceDN w:val="0"/>
        <w:adjustRightInd w:val="0"/>
        <w:jc w:val="both"/>
        <w:rPr>
          <w:rFonts w:eastAsia="TimesNewRomanPSMT"/>
          <w:lang w:eastAsia="en-US"/>
        </w:rPr>
      </w:pPr>
    </w:p>
    <w:p w14:paraId="098E5D41" w14:textId="77777777" w:rsidR="00534587" w:rsidRDefault="00534587" w:rsidP="00534587">
      <w:pPr>
        <w:autoSpaceDE w:val="0"/>
        <w:autoSpaceDN w:val="0"/>
        <w:adjustRightInd w:val="0"/>
        <w:jc w:val="both"/>
        <w:rPr>
          <w:rFonts w:cstheme="minorHAnsi"/>
          <w:spacing w:val="-3"/>
        </w:rPr>
      </w:pPr>
      <w:r>
        <w:t xml:space="preserve">Požadované jednostranné prohlášení o přijetí závazků v Dodatkovém protokolu je z hlediska ČR považováno za přijetí závazků z ustanovení mezinárodní smlouvy mezi dvěma jinými státy (Francie a Niger) ve smyslu čl. 35 Vídeňské úmluvy o smluvním právu (publikována pod </w:t>
      </w:r>
      <w:r>
        <w:br/>
        <w:t xml:space="preserve">č. 15/1988 Sb.). Vzhledem k absenci výslovné úpravy tohoto postupu ve vnitrostátním právu ČR bude postupováno analogicky jako v případě návrhu na přijetí mnohostranné mezinárodní smlouvy podle Směrnice vlády </w:t>
      </w:r>
      <w:r w:rsidRPr="009657D0">
        <w:rPr>
          <w:rFonts w:cstheme="minorHAnsi"/>
          <w:spacing w:val="-3"/>
        </w:rPr>
        <w:t>pro sjednávání, vnitrostátní projednávání, provádění a ukončování platnosti mezinárodních smluv, schválené jejím usnesením ze dne 11. února 2004 č. 131</w:t>
      </w:r>
      <w:r>
        <w:rPr>
          <w:rFonts w:cstheme="minorHAnsi"/>
          <w:spacing w:val="-3"/>
        </w:rPr>
        <w:t>.</w:t>
      </w:r>
    </w:p>
    <w:p w14:paraId="359C300D" w14:textId="77777777" w:rsidR="00534587" w:rsidRDefault="00534587" w:rsidP="00534587">
      <w:pPr>
        <w:autoSpaceDE w:val="0"/>
        <w:autoSpaceDN w:val="0"/>
        <w:adjustRightInd w:val="0"/>
        <w:jc w:val="both"/>
        <w:rPr>
          <w:rFonts w:cstheme="minorHAnsi"/>
          <w:spacing w:val="-3"/>
        </w:rPr>
      </w:pPr>
    </w:p>
    <w:p w14:paraId="43EC275B" w14:textId="77777777" w:rsidR="00534587" w:rsidRDefault="00534587" w:rsidP="00534587">
      <w:pPr>
        <w:pStyle w:val="Zkladntext3"/>
        <w:spacing w:after="0"/>
        <w:jc w:val="both"/>
        <w:rPr>
          <w:sz w:val="24"/>
          <w:szCs w:val="24"/>
        </w:rPr>
      </w:pPr>
      <w:r>
        <w:rPr>
          <w:sz w:val="24"/>
          <w:szCs w:val="24"/>
        </w:rPr>
        <w:lastRenderedPageBreak/>
        <w:t xml:space="preserve">Na základě výše uvedeného tedy byl Ministerstvem obrany v součinnosti s Ministerstvem zahraničních věcí </w:t>
      </w:r>
      <w:r w:rsidRPr="00A77561">
        <w:rPr>
          <w:sz w:val="24"/>
          <w:szCs w:val="24"/>
        </w:rPr>
        <w:t>v souladu s</w:t>
      </w:r>
      <w:r>
        <w:rPr>
          <w:sz w:val="24"/>
          <w:szCs w:val="24"/>
        </w:rPr>
        <w:t> </w:t>
      </w:r>
      <w:r w:rsidRPr="00A77561">
        <w:rPr>
          <w:sz w:val="24"/>
          <w:szCs w:val="24"/>
        </w:rPr>
        <w:t>čl</w:t>
      </w:r>
      <w:r>
        <w:rPr>
          <w:sz w:val="24"/>
          <w:szCs w:val="24"/>
        </w:rPr>
        <w:t>.</w:t>
      </w:r>
      <w:r w:rsidRPr="00A77561">
        <w:rPr>
          <w:sz w:val="24"/>
          <w:szCs w:val="24"/>
        </w:rPr>
        <w:t xml:space="preserve"> </w:t>
      </w:r>
      <w:r>
        <w:rPr>
          <w:sz w:val="24"/>
          <w:szCs w:val="24"/>
        </w:rPr>
        <w:t>11</w:t>
      </w:r>
      <w:r w:rsidRPr="00A77561">
        <w:rPr>
          <w:sz w:val="24"/>
          <w:szCs w:val="24"/>
        </w:rPr>
        <w:t xml:space="preserve"> Směrnice vlády pro sjednávání, vnitrostátní projednávání, provádění a ukončování platnosti mezinárodních smluv, schválené jejím usnesením ze</w:t>
      </w:r>
      <w:r>
        <w:rPr>
          <w:sz w:val="24"/>
          <w:szCs w:val="24"/>
        </w:rPr>
        <w:t xml:space="preserve"> </w:t>
      </w:r>
      <w:r w:rsidRPr="00A77561">
        <w:rPr>
          <w:sz w:val="24"/>
          <w:szCs w:val="24"/>
        </w:rPr>
        <w:t>dne 11.</w:t>
      </w:r>
      <w:r>
        <w:rPr>
          <w:sz w:val="24"/>
          <w:szCs w:val="24"/>
        </w:rPr>
        <w:t> </w:t>
      </w:r>
      <w:r w:rsidRPr="00A77561">
        <w:rPr>
          <w:sz w:val="24"/>
          <w:szCs w:val="24"/>
        </w:rPr>
        <w:t>února 2004</w:t>
      </w:r>
      <w:r>
        <w:rPr>
          <w:sz w:val="24"/>
          <w:szCs w:val="24"/>
        </w:rPr>
        <w:t xml:space="preserve"> </w:t>
      </w:r>
      <w:r w:rsidRPr="00A77561">
        <w:rPr>
          <w:sz w:val="24"/>
          <w:szCs w:val="24"/>
        </w:rPr>
        <w:t>č. 131</w:t>
      </w:r>
      <w:r>
        <w:rPr>
          <w:sz w:val="24"/>
          <w:szCs w:val="24"/>
        </w:rPr>
        <w:t xml:space="preserve">, </w:t>
      </w:r>
      <w:r w:rsidRPr="00A77561">
        <w:rPr>
          <w:sz w:val="24"/>
          <w:szCs w:val="24"/>
        </w:rPr>
        <w:t>připraven</w:t>
      </w:r>
      <w:r>
        <w:rPr>
          <w:sz w:val="24"/>
          <w:szCs w:val="24"/>
        </w:rPr>
        <w:t xml:space="preserve"> materiál „Návrh na přijetí Dodatkového protokolu“.</w:t>
      </w:r>
    </w:p>
    <w:p w14:paraId="55AEB695" w14:textId="77777777" w:rsidR="00534587" w:rsidRDefault="00534587" w:rsidP="00534587">
      <w:pPr>
        <w:pStyle w:val="Zkladntext3"/>
        <w:spacing w:after="0"/>
        <w:ind w:firstLine="709"/>
        <w:jc w:val="both"/>
        <w:rPr>
          <w:sz w:val="24"/>
          <w:szCs w:val="24"/>
        </w:rPr>
      </w:pPr>
    </w:p>
    <w:p w14:paraId="2A9F5AE1" w14:textId="77777777" w:rsidR="00534587" w:rsidRPr="00845802" w:rsidRDefault="00534587" w:rsidP="00534587">
      <w:pPr>
        <w:pStyle w:val="Zkladntext3"/>
        <w:spacing w:after="0"/>
        <w:jc w:val="both"/>
        <w:rPr>
          <w:sz w:val="24"/>
          <w:szCs w:val="24"/>
        </w:rPr>
      </w:pPr>
      <w:r w:rsidRPr="00845802">
        <w:rPr>
          <w:sz w:val="24"/>
          <w:szCs w:val="24"/>
          <w:u w:val="single"/>
        </w:rPr>
        <w:t>Stručná charakteristika závazků obsažených v</w:t>
      </w:r>
      <w:r>
        <w:rPr>
          <w:sz w:val="24"/>
          <w:szCs w:val="24"/>
          <w:u w:val="single"/>
        </w:rPr>
        <w:t> Dodatkovém protokolu</w:t>
      </w:r>
    </w:p>
    <w:p w14:paraId="3E6E4108" w14:textId="77777777" w:rsidR="00534587" w:rsidRDefault="00534587" w:rsidP="00534587">
      <w:pPr>
        <w:jc w:val="both"/>
      </w:pPr>
    </w:p>
    <w:p w14:paraId="26C19AD6" w14:textId="77777777" w:rsidR="00534587" w:rsidRDefault="00534587" w:rsidP="00534587">
      <w:pPr>
        <w:jc w:val="both"/>
        <w:rPr>
          <w:rFonts w:cstheme="minorHAnsi"/>
          <w:spacing w:val="-3"/>
        </w:rPr>
      </w:pPr>
      <w:r>
        <w:t>Účelem Dodatkového protokolu</w:t>
      </w:r>
      <w:r w:rsidRPr="00644662">
        <w:t xml:space="preserve"> je </w:t>
      </w:r>
      <w:r>
        <w:t xml:space="preserve">rozšířit práva a závazky obsažené v </w:t>
      </w:r>
      <w:r w:rsidRPr="008750D0">
        <w:rPr>
          <w:snapToGrid w:val="0"/>
          <w:spacing w:val="-3"/>
        </w:rPr>
        <w:t>Dohod</w:t>
      </w:r>
      <w:r>
        <w:rPr>
          <w:snapToGrid w:val="0"/>
          <w:spacing w:val="-3"/>
        </w:rPr>
        <w:t>ách</w:t>
      </w:r>
      <w:r w:rsidRPr="008750D0">
        <w:rPr>
          <w:snapToGrid w:val="0"/>
          <w:spacing w:val="-3"/>
        </w:rPr>
        <w:t xml:space="preserve"> </w:t>
      </w:r>
      <w:r>
        <w:rPr>
          <w:snapToGrid w:val="0"/>
          <w:spacing w:val="-3"/>
        </w:rPr>
        <w:t xml:space="preserve">z roku 2013 na další přispěvatelské </w:t>
      </w:r>
      <w:r>
        <w:rPr>
          <w:rFonts w:cstheme="minorHAnsi"/>
          <w:spacing w:val="-3"/>
        </w:rPr>
        <w:t>státy působící na území Nigeru, které jsou v Dodatkovém protokolu označovány jako „operační partneři“. Nasazení příslušníků ozbrojených sil operačních partnerů do sil „</w:t>
      </w:r>
      <w:proofErr w:type="spellStart"/>
      <w:r>
        <w:rPr>
          <w:rFonts w:cstheme="minorHAnsi"/>
          <w:spacing w:val="-3"/>
        </w:rPr>
        <w:t>Takuba</w:t>
      </w:r>
      <w:proofErr w:type="spellEnd"/>
      <w:r>
        <w:rPr>
          <w:rFonts w:cstheme="minorHAnsi"/>
          <w:spacing w:val="-3"/>
        </w:rPr>
        <w:t>“ pod francouzským velením podléhá souhlasu jak Francie, tak Nigeru.</w:t>
      </w:r>
    </w:p>
    <w:p w14:paraId="6C5DCFCB" w14:textId="77777777" w:rsidR="00534587" w:rsidRDefault="00534587" w:rsidP="00534587">
      <w:pPr>
        <w:jc w:val="both"/>
        <w:rPr>
          <w:rFonts w:cstheme="minorHAnsi"/>
          <w:spacing w:val="-3"/>
        </w:rPr>
      </w:pPr>
    </w:p>
    <w:p w14:paraId="65F98698" w14:textId="77777777" w:rsidR="00534587" w:rsidRDefault="00534587" w:rsidP="00534587">
      <w:pPr>
        <w:jc w:val="both"/>
        <w:rPr>
          <w:rFonts w:cstheme="minorHAnsi"/>
          <w:spacing w:val="-3"/>
        </w:rPr>
      </w:pPr>
      <w:r>
        <w:rPr>
          <w:rFonts w:cstheme="minorHAnsi"/>
          <w:spacing w:val="-3"/>
        </w:rPr>
        <w:t>Nigerská strana se v Dodatkovém protokolu zavazuje aplikovat ustanovení Dohod z roku 2013, které upravují status příslušníků francouzských ozbrojených sil na území Nigeru, na jednotky operačních partnerů. Práva a povinnosti vyplývající z těchto ustanovení musí být operačními partnery akceptovány prostřednictvím jejich výslovného písemného přijetí oznámeného oběma smluvním stranám Dodatkového protokolu (tedy Francii a Nigeru) diplomatickou cestou, přičemž toto oznámení bude vycházet z textu přílohy Dodatkového protokolu.</w:t>
      </w:r>
    </w:p>
    <w:p w14:paraId="30AD6C22" w14:textId="77777777" w:rsidR="00534587" w:rsidRDefault="00534587" w:rsidP="00534587">
      <w:pPr>
        <w:jc w:val="both"/>
        <w:rPr>
          <w:rFonts w:cstheme="minorHAnsi"/>
          <w:spacing w:val="-3"/>
        </w:rPr>
      </w:pPr>
    </w:p>
    <w:p w14:paraId="081A11F2" w14:textId="77777777" w:rsidR="00534587" w:rsidRDefault="00534587" w:rsidP="00534587">
      <w:pPr>
        <w:jc w:val="both"/>
        <w:rPr>
          <w:rFonts w:cstheme="minorHAnsi"/>
          <w:spacing w:val="-3"/>
        </w:rPr>
      </w:pPr>
      <w:r>
        <w:rPr>
          <w:rFonts w:cstheme="minorHAnsi"/>
          <w:spacing w:val="-3"/>
        </w:rPr>
        <w:t>Ustanovení Dohod z roku 2013 tak vstoupí pro operační partnery v platnost dnem doručení jejich pozdějšího písemného oznámení smluvním stranám Dodatkového protokolu, že operační partner výslovně přijímá práva a povinnosti z Dohod z roku 2013.</w:t>
      </w:r>
    </w:p>
    <w:p w14:paraId="6B2F303A" w14:textId="77777777" w:rsidR="00534587" w:rsidRDefault="00534587" w:rsidP="00534587">
      <w:pPr>
        <w:jc w:val="both"/>
        <w:rPr>
          <w:rFonts w:cstheme="minorHAnsi"/>
          <w:spacing w:val="-3"/>
        </w:rPr>
      </w:pPr>
    </w:p>
    <w:p w14:paraId="0C5A0D92" w14:textId="77777777" w:rsidR="00534587" w:rsidRDefault="00534587" w:rsidP="00534587">
      <w:pPr>
        <w:jc w:val="both"/>
        <w:rPr>
          <w:rFonts w:cstheme="minorHAnsi"/>
          <w:spacing w:val="-3"/>
        </w:rPr>
      </w:pPr>
      <w:r>
        <w:rPr>
          <w:rFonts w:cstheme="minorHAnsi"/>
          <w:spacing w:val="-3"/>
        </w:rPr>
        <w:t xml:space="preserve">Dodatkový protokol upravuje právní postavení (status) příslušníků ozbrojených sil operačních partnerů prostřednictvím odkazu na ustanovení Dohod z roku 2013. Tato ustanovení jsou vložena do přílohy Dodatkového protokolu, která je vzorem </w:t>
      </w:r>
      <w:r w:rsidRPr="005458E9">
        <w:rPr>
          <w:rFonts w:cstheme="minorHAnsi"/>
          <w:spacing w:val="-3"/>
        </w:rPr>
        <w:t>výslovného písemného přijetí práv a</w:t>
      </w:r>
      <w:r>
        <w:rPr>
          <w:rFonts w:cstheme="minorHAnsi"/>
          <w:spacing w:val="-3"/>
        </w:rPr>
        <w:t> </w:t>
      </w:r>
      <w:r w:rsidRPr="005458E9">
        <w:rPr>
          <w:rFonts w:cstheme="minorHAnsi"/>
          <w:spacing w:val="-3"/>
        </w:rPr>
        <w:t>povinností z Dohod z roku 2013</w:t>
      </w:r>
      <w:r>
        <w:rPr>
          <w:rFonts w:cstheme="minorHAnsi"/>
          <w:spacing w:val="-3"/>
        </w:rPr>
        <w:t xml:space="preserve"> operačními partnery. </w:t>
      </w:r>
    </w:p>
    <w:p w14:paraId="75C74E1C" w14:textId="77777777" w:rsidR="00534587" w:rsidRDefault="00534587" w:rsidP="00534587">
      <w:pPr>
        <w:jc w:val="both"/>
        <w:rPr>
          <w:rFonts w:cstheme="minorHAnsi"/>
          <w:spacing w:val="-3"/>
        </w:rPr>
      </w:pPr>
    </w:p>
    <w:p w14:paraId="77ED05ED" w14:textId="77777777" w:rsidR="002E644C" w:rsidRDefault="002E644C" w:rsidP="002E644C">
      <w:pPr>
        <w:jc w:val="both"/>
        <w:rPr>
          <w:rFonts w:cstheme="minorHAnsi"/>
          <w:spacing w:val="-3"/>
        </w:rPr>
      </w:pPr>
      <w:r>
        <w:rPr>
          <w:rFonts w:cstheme="minorHAnsi"/>
          <w:spacing w:val="-3"/>
        </w:rPr>
        <w:t>Dohody z roku 2013 jsou jejich smluvními stranami utajovány na žádost nigerské strany. Z tohoto důvodu nemohou být součástí tohoto materiálu. Jejich text však byl české straně poskytnut francouzskou stranou, což gestorovi umožnilo, aby jejich obsah prostudoval. Na základě tohoto prostudování gestor konstatuje, že Dohody z roku 2013 neobsahují žádné závazky navíc oproti Dodatkovému protokolu.</w:t>
      </w:r>
    </w:p>
    <w:p w14:paraId="4F3A2CCA" w14:textId="77777777" w:rsidR="00534587" w:rsidRDefault="00534587" w:rsidP="00534587">
      <w:pPr>
        <w:jc w:val="both"/>
        <w:rPr>
          <w:rFonts w:cstheme="minorHAnsi"/>
          <w:spacing w:val="-3"/>
        </w:rPr>
      </w:pPr>
    </w:p>
    <w:p w14:paraId="05D5209F" w14:textId="77777777" w:rsidR="00534587" w:rsidRDefault="00534587" w:rsidP="00534587">
      <w:pPr>
        <w:jc w:val="both"/>
        <w:rPr>
          <w:rFonts w:cstheme="minorHAnsi"/>
          <w:spacing w:val="-3"/>
        </w:rPr>
      </w:pPr>
      <w:r>
        <w:rPr>
          <w:rFonts w:cstheme="minorHAnsi"/>
          <w:spacing w:val="-3"/>
        </w:rPr>
        <w:t>Ustanovení převzatá z Dohod z roku 2013 do přílohy Dodatkového protokolu byla nicméně mírně upravena tak, aby odpovídala účelu Dodatkového protokolu. Tato ustanovení obsahují zejména následující práva a povinnosti:</w:t>
      </w:r>
    </w:p>
    <w:p w14:paraId="5C512211" w14:textId="77777777" w:rsidR="00534587" w:rsidRDefault="00534587" w:rsidP="00534587">
      <w:pPr>
        <w:jc w:val="both"/>
        <w:rPr>
          <w:rFonts w:cstheme="minorHAnsi"/>
          <w:spacing w:val="-3"/>
        </w:rPr>
      </w:pPr>
    </w:p>
    <w:p w14:paraId="2F94C9C2" w14:textId="77777777" w:rsidR="00534587" w:rsidRDefault="00534587" w:rsidP="00534587">
      <w:pPr>
        <w:pStyle w:val="Odstavecseseznamem"/>
        <w:numPr>
          <w:ilvl w:val="0"/>
          <w:numId w:val="1"/>
        </w:numPr>
        <w:jc w:val="both"/>
        <w:rPr>
          <w:szCs w:val="22"/>
        </w:rPr>
      </w:pPr>
      <w:r>
        <w:rPr>
          <w:szCs w:val="22"/>
        </w:rPr>
        <w:t>Příslušníci ozbrojených sil operačních partnerů budou v průběhu nasazení na území Nigeru respektovat</w:t>
      </w:r>
      <w:r w:rsidRPr="00174E97">
        <w:rPr>
          <w:szCs w:val="22"/>
        </w:rPr>
        <w:t xml:space="preserve"> </w:t>
      </w:r>
      <w:r>
        <w:rPr>
          <w:szCs w:val="22"/>
        </w:rPr>
        <w:t>právní předpisy platné v Nigeru. (čl. 2 přílohy k Dodatkovému protokolu)</w:t>
      </w:r>
    </w:p>
    <w:p w14:paraId="7A0CDA4F" w14:textId="77777777" w:rsidR="00534587" w:rsidRPr="00C16FED" w:rsidRDefault="00534587" w:rsidP="00534587">
      <w:pPr>
        <w:pStyle w:val="Odstavecseseznamem"/>
        <w:numPr>
          <w:ilvl w:val="0"/>
          <w:numId w:val="1"/>
        </w:numPr>
        <w:jc w:val="both"/>
        <w:rPr>
          <w:szCs w:val="22"/>
        </w:rPr>
      </w:pPr>
      <w:r>
        <w:rPr>
          <w:szCs w:val="22"/>
        </w:rPr>
        <w:t>Příslušníci ozbrojených sil operačních partnerů požívají stejných výsad a imunit jako tzv. znalci pověření posláním pro Organizaci spojených národů (experti na misi) podle Úmluvy o výsadách a imunitách Organizace spojených národů z roku 1946 (publikována pod č. 52/1956 Sb.). (čl. 2 přílohy k Dodatkovému protokolu)</w:t>
      </w:r>
      <w:r w:rsidRPr="00250E8D">
        <w:rPr>
          <w:rFonts w:eastAsiaTheme="minorHAnsi"/>
          <w:lang w:eastAsia="en-US"/>
        </w:rPr>
        <w:t xml:space="preserve"> </w:t>
      </w:r>
    </w:p>
    <w:p w14:paraId="5A2009CD" w14:textId="77777777" w:rsidR="00534587" w:rsidRDefault="00534587" w:rsidP="00534587">
      <w:pPr>
        <w:pStyle w:val="Odstavecseseznamem"/>
        <w:jc w:val="both"/>
        <w:rPr>
          <w:szCs w:val="22"/>
        </w:rPr>
      </w:pPr>
      <w:r w:rsidRPr="00250E8D">
        <w:rPr>
          <w:szCs w:val="22"/>
        </w:rPr>
        <w:t>To</w:t>
      </w:r>
      <w:r>
        <w:rPr>
          <w:szCs w:val="22"/>
        </w:rPr>
        <w:t xml:space="preserve"> zejména</w:t>
      </w:r>
      <w:r w:rsidRPr="00250E8D">
        <w:rPr>
          <w:szCs w:val="22"/>
        </w:rPr>
        <w:t xml:space="preserve"> znamená, že </w:t>
      </w:r>
      <w:r>
        <w:rPr>
          <w:szCs w:val="22"/>
        </w:rPr>
        <w:t xml:space="preserve">podle § 22 písm. b) uvedené Úmluvy budou </w:t>
      </w:r>
      <w:r w:rsidRPr="00250E8D">
        <w:rPr>
          <w:szCs w:val="22"/>
        </w:rPr>
        <w:t xml:space="preserve">příslušníci </w:t>
      </w:r>
      <w:r>
        <w:rPr>
          <w:szCs w:val="22"/>
        </w:rPr>
        <w:t xml:space="preserve">ozbrojených sil operačních partnerů </w:t>
      </w:r>
      <w:r w:rsidRPr="00250E8D">
        <w:rPr>
          <w:szCs w:val="22"/>
        </w:rPr>
        <w:t>požívat imunity vůči právním řízením pro výroky ústní nebo písemné a pro všechna jednání, jež vykonají během své služby.</w:t>
      </w:r>
    </w:p>
    <w:p w14:paraId="1A24D61E" w14:textId="77777777" w:rsidR="00534587" w:rsidRDefault="00534587" w:rsidP="00534587">
      <w:pPr>
        <w:pStyle w:val="Odstavecseseznamem"/>
        <w:numPr>
          <w:ilvl w:val="0"/>
          <w:numId w:val="1"/>
        </w:numPr>
        <w:jc w:val="both"/>
        <w:rPr>
          <w:szCs w:val="22"/>
        </w:rPr>
      </w:pPr>
      <w:r>
        <w:rPr>
          <w:szCs w:val="22"/>
        </w:rPr>
        <w:t xml:space="preserve">Příslušníci ozbrojených sil operačních partnerů nemohou být zatčeni nebo zadržováni nigerskými úřady. Po případném přistižení při údajném spáchání trestného činu musí </w:t>
      </w:r>
      <w:r>
        <w:rPr>
          <w:szCs w:val="22"/>
        </w:rPr>
        <w:lastRenderedPageBreak/>
        <w:t>být okamžitě předáni příslušným orgánům operačního partnera. (čl. 2 přílohy k Dodatkovému protokolu)</w:t>
      </w:r>
    </w:p>
    <w:p w14:paraId="1236EBCF" w14:textId="77777777" w:rsidR="00534587" w:rsidRDefault="00534587" w:rsidP="00534587">
      <w:pPr>
        <w:pStyle w:val="Odstavecseseznamem"/>
        <w:numPr>
          <w:ilvl w:val="0"/>
          <w:numId w:val="1"/>
        </w:numPr>
        <w:jc w:val="both"/>
        <w:rPr>
          <w:szCs w:val="22"/>
        </w:rPr>
      </w:pPr>
      <w:r>
        <w:rPr>
          <w:szCs w:val="22"/>
        </w:rPr>
        <w:t>Ozbrojené síly operačních partnerů jsou oprávněny k vojenským zásahům na území Nigeru jak společně s ozbrojenými silami Nigeru, tak samostatně, pod podmínkou okamžitého informování nigerských orgánů. (čl. 3 přílohy k Dodatkovému protokolu)</w:t>
      </w:r>
    </w:p>
    <w:p w14:paraId="60010C6F" w14:textId="77777777" w:rsidR="00534587" w:rsidRPr="00791E41" w:rsidRDefault="00534587" w:rsidP="00534587">
      <w:pPr>
        <w:pStyle w:val="Odstavecseseznamem"/>
        <w:numPr>
          <w:ilvl w:val="0"/>
          <w:numId w:val="1"/>
        </w:numPr>
        <w:jc w:val="both"/>
      </w:pPr>
      <w:r>
        <w:rPr>
          <w:szCs w:val="22"/>
        </w:rPr>
        <w:t xml:space="preserve">Nigerská strana se zavazuje řídit </w:t>
      </w:r>
      <w:r w:rsidRPr="00791E41">
        <w:t xml:space="preserve">se </w:t>
      </w:r>
      <w:r w:rsidRPr="00791E41">
        <w:rPr>
          <w:rStyle w:val="CharStyle34"/>
          <w:rFonts w:ascii="Times New Roman" w:hAnsi="Times New Roman"/>
          <w:color w:val="auto"/>
          <w:sz w:val="24"/>
        </w:rPr>
        <w:t>platn</w:t>
      </w:r>
      <w:r>
        <w:rPr>
          <w:rStyle w:val="CharStyle34"/>
          <w:rFonts w:ascii="Times New Roman" w:hAnsi="Times New Roman"/>
          <w:color w:val="auto"/>
          <w:sz w:val="24"/>
        </w:rPr>
        <w:t>ými</w:t>
      </w:r>
      <w:r w:rsidRPr="00791E41">
        <w:rPr>
          <w:rStyle w:val="CharStyle34"/>
          <w:rFonts w:ascii="Times New Roman" w:hAnsi="Times New Roman"/>
          <w:color w:val="auto"/>
          <w:sz w:val="24"/>
        </w:rPr>
        <w:t xml:space="preserve"> pravidl</w:t>
      </w:r>
      <w:r>
        <w:rPr>
          <w:rStyle w:val="CharStyle34"/>
          <w:rFonts w:ascii="Times New Roman" w:hAnsi="Times New Roman"/>
          <w:color w:val="auto"/>
          <w:sz w:val="24"/>
        </w:rPr>
        <w:t>y</w:t>
      </w:r>
      <w:r w:rsidRPr="00791E41">
        <w:rPr>
          <w:rStyle w:val="CharStyle34"/>
          <w:rFonts w:ascii="Times New Roman" w:hAnsi="Times New Roman"/>
          <w:color w:val="auto"/>
          <w:sz w:val="24"/>
        </w:rPr>
        <w:t xml:space="preserve"> mezinárodního práva lidských práv, zejména </w:t>
      </w:r>
      <w:r w:rsidRPr="00791E41">
        <w:rPr>
          <w:rStyle w:val="CharStyle49"/>
          <w:sz w:val="24"/>
        </w:rPr>
        <w:t>Úmluv</w:t>
      </w:r>
      <w:r>
        <w:rPr>
          <w:rStyle w:val="CharStyle49"/>
          <w:sz w:val="24"/>
        </w:rPr>
        <w:t>ou</w:t>
      </w:r>
      <w:r w:rsidRPr="00791E41">
        <w:rPr>
          <w:rStyle w:val="CharStyle49"/>
          <w:sz w:val="24"/>
        </w:rPr>
        <w:t xml:space="preserve"> proti mučení a jinému krutému, nelidskému či ponižujícímu zacházení nebo trestání ze dne 10. prosince 1984</w:t>
      </w:r>
      <w:r>
        <w:rPr>
          <w:rStyle w:val="CharStyle49"/>
          <w:sz w:val="24"/>
        </w:rPr>
        <w:t xml:space="preserve"> </w:t>
      </w:r>
      <w:r>
        <w:rPr>
          <w:szCs w:val="22"/>
        </w:rPr>
        <w:t xml:space="preserve">(publikována pod č. 143/1988 Sb.), při zadržování </w:t>
      </w:r>
      <w:r w:rsidRPr="00791E41">
        <w:rPr>
          <w:rStyle w:val="CharStyle34"/>
          <w:rFonts w:ascii="Times New Roman" w:hAnsi="Times New Roman"/>
          <w:color w:val="auto"/>
          <w:sz w:val="24"/>
        </w:rPr>
        <w:t>osob předaných francouzskou stranou nebo operačním partnerem</w:t>
      </w:r>
      <w:r>
        <w:rPr>
          <w:rStyle w:val="CharStyle34"/>
          <w:rFonts w:ascii="Times New Roman" w:hAnsi="Times New Roman"/>
          <w:color w:val="auto"/>
          <w:sz w:val="24"/>
        </w:rPr>
        <w:t xml:space="preserve">. </w:t>
      </w:r>
      <w:r>
        <w:rPr>
          <w:szCs w:val="22"/>
        </w:rPr>
        <w:t>(čl. 3 přílohy k Dodatkovému protokolu)</w:t>
      </w:r>
    </w:p>
    <w:p w14:paraId="2346ECEC" w14:textId="30E4ECB4" w:rsidR="00534587" w:rsidRPr="00466B4D" w:rsidRDefault="00534587" w:rsidP="00534587">
      <w:pPr>
        <w:pStyle w:val="Odstavecseseznamem"/>
        <w:numPr>
          <w:ilvl w:val="0"/>
          <w:numId w:val="1"/>
        </w:numPr>
        <w:jc w:val="both"/>
        <w:rPr>
          <w:rStyle w:val="CharStyle34"/>
          <w:rFonts w:ascii="Times New Roman" w:hAnsi="Times New Roman"/>
          <w:color w:val="auto"/>
          <w:sz w:val="36"/>
        </w:rPr>
      </w:pPr>
      <w:r>
        <w:rPr>
          <w:rStyle w:val="CharStyle34"/>
          <w:rFonts w:ascii="Times New Roman" w:hAnsi="Times New Roman"/>
          <w:color w:val="auto"/>
          <w:sz w:val="24"/>
        </w:rPr>
        <w:t>N</w:t>
      </w:r>
      <w:r w:rsidRPr="00791E41">
        <w:rPr>
          <w:rStyle w:val="CharStyle34"/>
          <w:rFonts w:ascii="Times New Roman" w:hAnsi="Times New Roman"/>
          <w:color w:val="auto"/>
          <w:sz w:val="24"/>
        </w:rPr>
        <w:t xml:space="preserve">igerská strana </w:t>
      </w:r>
      <w:r>
        <w:rPr>
          <w:rStyle w:val="CharStyle34"/>
          <w:rFonts w:ascii="Times New Roman" w:hAnsi="Times New Roman"/>
          <w:color w:val="auto"/>
          <w:sz w:val="24"/>
        </w:rPr>
        <w:t xml:space="preserve">se též </w:t>
      </w:r>
      <w:r w:rsidRPr="00791E41">
        <w:rPr>
          <w:rStyle w:val="CharStyle34"/>
          <w:rFonts w:ascii="Times New Roman" w:hAnsi="Times New Roman"/>
          <w:color w:val="auto"/>
          <w:sz w:val="24"/>
        </w:rPr>
        <w:t>zavazuje k tomu, že v případech, kde by se uplatňoval trest smrti nebo trest představující kruté, nelidské nebo ponižující zacházení</w:t>
      </w:r>
      <w:r>
        <w:rPr>
          <w:rStyle w:val="CharStyle34"/>
          <w:rFonts w:ascii="Times New Roman" w:hAnsi="Times New Roman"/>
          <w:color w:val="auto"/>
          <w:sz w:val="24"/>
        </w:rPr>
        <w:t xml:space="preserve"> u</w:t>
      </w:r>
      <w:r w:rsidR="006A7663">
        <w:rPr>
          <w:rStyle w:val="CharStyle34"/>
          <w:rFonts w:ascii="Times New Roman" w:hAnsi="Times New Roman"/>
          <w:color w:val="auto"/>
          <w:sz w:val="24"/>
        </w:rPr>
        <w:t> </w:t>
      </w:r>
      <w:r>
        <w:rPr>
          <w:szCs w:val="22"/>
        </w:rPr>
        <w:t xml:space="preserve">zadržovaných </w:t>
      </w:r>
      <w:r w:rsidRPr="00791E41">
        <w:rPr>
          <w:rStyle w:val="CharStyle34"/>
          <w:rFonts w:ascii="Times New Roman" w:hAnsi="Times New Roman"/>
          <w:color w:val="auto"/>
          <w:sz w:val="24"/>
        </w:rPr>
        <w:t>osob předaných francouzskou stranou nebo operačním partnerem, nebude takovýto trest ani požadován, ani uložen, a pokud by hypoteticky takovéto tresty vyneseny byly, nebudou vykonány.</w:t>
      </w:r>
      <w:r w:rsidRPr="00466B4D">
        <w:rPr>
          <w:szCs w:val="22"/>
        </w:rPr>
        <w:t xml:space="preserve"> </w:t>
      </w:r>
      <w:r>
        <w:rPr>
          <w:szCs w:val="22"/>
        </w:rPr>
        <w:t>(čl. 3 přílohy k Dodatkovému protokolu)</w:t>
      </w:r>
    </w:p>
    <w:p w14:paraId="72FBD11B" w14:textId="77777777" w:rsidR="00534587" w:rsidRPr="00466B4D" w:rsidRDefault="00534587" w:rsidP="00534587">
      <w:pPr>
        <w:pStyle w:val="Odstavecseseznamem"/>
        <w:numPr>
          <w:ilvl w:val="0"/>
          <w:numId w:val="1"/>
        </w:numPr>
        <w:jc w:val="both"/>
      </w:pPr>
      <w:r w:rsidRPr="00466B4D">
        <w:rPr>
          <w:rStyle w:val="CharStyle49"/>
          <w:sz w:val="24"/>
        </w:rPr>
        <w:t xml:space="preserve">Nigerská strana nesmí předávat </w:t>
      </w:r>
      <w:r w:rsidRPr="00466B4D">
        <w:t xml:space="preserve">zadržované </w:t>
      </w:r>
      <w:r w:rsidRPr="00466B4D">
        <w:rPr>
          <w:rStyle w:val="CharStyle34"/>
          <w:rFonts w:ascii="Times New Roman" w:hAnsi="Times New Roman"/>
          <w:color w:val="auto"/>
          <w:sz w:val="24"/>
        </w:rPr>
        <w:t>osoby předané francouzskou stranou nebo operačním partnerem</w:t>
      </w:r>
      <w:r w:rsidRPr="00466B4D">
        <w:rPr>
          <w:rStyle w:val="CharStyle49"/>
          <w:sz w:val="24"/>
        </w:rPr>
        <w:t xml:space="preserve"> třetí straně bez předchozího souhlasu příslušných francouzských orgánů a orgánů operačního partnera.</w:t>
      </w:r>
      <w:r>
        <w:rPr>
          <w:rStyle w:val="CharStyle49"/>
          <w:sz w:val="24"/>
        </w:rPr>
        <w:t xml:space="preserve"> </w:t>
      </w:r>
      <w:r>
        <w:rPr>
          <w:szCs w:val="22"/>
        </w:rPr>
        <w:t>(čl. 3 přílohy k Dodatkovému protokolu)</w:t>
      </w:r>
    </w:p>
    <w:p w14:paraId="4191DB90" w14:textId="77777777" w:rsidR="00534587" w:rsidRDefault="00534587" w:rsidP="00534587">
      <w:pPr>
        <w:pStyle w:val="Odstavecseseznamem"/>
        <w:numPr>
          <w:ilvl w:val="0"/>
          <w:numId w:val="1"/>
        </w:numPr>
        <w:jc w:val="both"/>
        <w:rPr>
          <w:szCs w:val="22"/>
        </w:rPr>
      </w:pPr>
      <w:r>
        <w:rPr>
          <w:szCs w:val="22"/>
        </w:rPr>
        <w:t>Příslušníci ozbrojených sil operačních partnerů jsou oprávněni vstupovat na území Nigeru bez víz, pouze s vojenským nebo služebním průkazem nebo cestovním pasem, a jsou osvobozeni od kontrolních a registračních povinností cizinců. (čl. 4 přílohy k Dodatkovému protokolu)</w:t>
      </w:r>
    </w:p>
    <w:p w14:paraId="13A10CBD" w14:textId="77777777" w:rsidR="00534587" w:rsidRDefault="00534587" w:rsidP="00534587">
      <w:pPr>
        <w:pStyle w:val="Odstavecseseznamem"/>
        <w:numPr>
          <w:ilvl w:val="0"/>
          <w:numId w:val="1"/>
        </w:numPr>
        <w:jc w:val="both"/>
        <w:rPr>
          <w:szCs w:val="22"/>
        </w:rPr>
      </w:pPr>
      <w:r>
        <w:rPr>
          <w:szCs w:val="22"/>
        </w:rPr>
        <w:t>Příslušníci ozbrojených sil operačních partnerů budou působit pod francouzským velením. Disciplinární pravomoci zůstávají v rukou operačních partnerů.</w:t>
      </w:r>
      <w:r w:rsidRPr="00DD6F13">
        <w:rPr>
          <w:szCs w:val="22"/>
        </w:rPr>
        <w:t xml:space="preserve"> </w:t>
      </w:r>
      <w:r>
        <w:rPr>
          <w:szCs w:val="22"/>
        </w:rPr>
        <w:t>(čl. 5 přílohy k Dodatkovému protokolu)</w:t>
      </w:r>
    </w:p>
    <w:p w14:paraId="247277F1" w14:textId="77777777" w:rsidR="00534587" w:rsidRDefault="00534587" w:rsidP="00534587">
      <w:pPr>
        <w:pStyle w:val="Odstavecseseznamem"/>
        <w:numPr>
          <w:ilvl w:val="0"/>
          <w:numId w:val="1"/>
        </w:numPr>
        <w:jc w:val="both"/>
        <w:rPr>
          <w:szCs w:val="22"/>
        </w:rPr>
      </w:pPr>
      <w:r>
        <w:rPr>
          <w:szCs w:val="22"/>
        </w:rPr>
        <w:t>Nigerská strana bude uznávat platnost řidičských průkazů vydaných orgány států operačních partnerů nebo mezinárodních řidičských průkazů. (čl. 6 přílohy k Dodatkovému protokolu)</w:t>
      </w:r>
    </w:p>
    <w:p w14:paraId="567024C0" w14:textId="77777777" w:rsidR="00534587" w:rsidRDefault="00534587" w:rsidP="00534587">
      <w:pPr>
        <w:pStyle w:val="Odstavecseseznamem"/>
        <w:numPr>
          <w:ilvl w:val="0"/>
          <w:numId w:val="1"/>
        </w:numPr>
        <w:jc w:val="both"/>
        <w:rPr>
          <w:szCs w:val="22"/>
        </w:rPr>
      </w:pPr>
      <w:r w:rsidRPr="00157477">
        <w:rPr>
          <w:szCs w:val="22"/>
        </w:rPr>
        <w:t>Příslušníci ozbrojených sil op</w:t>
      </w:r>
      <w:r>
        <w:rPr>
          <w:szCs w:val="22"/>
        </w:rPr>
        <w:t xml:space="preserve">eračních partnerů se mohou po území Nigeru volně pohybovat a nemusí žádat o doprovod nigerských sil, pokud nigerskou stranu o svém pohybu předem informují a ta s tím nevyjádří nesouhlas. (čl. 7 </w:t>
      </w:r>
      <w:r w:rsidRPr="00157477">
        <w:rPr>
          <w:szCs w:val="22"/>
        </w:rPr>
        <w:t>přílohy k Dodatkovému protokolu)</w:t>
      </w:r>
    </w:p>
    <w:p w14:paraId="273ECF8A" w14:textId="77777777" w:rsidR="00534587" w:rsidRDefault="00534587" w:rsidP="00534587">
      <w:pPr>
        <w:pStyle w:val="Odstavecseseznamem"/>
        <w:numPr>
          <w:ilvl w:val="0"/>
          <w:numId w:val="1"/>
        </w:numPr>
        <w:jc w:val="both"/>
        <w:rPr>
          <w:szCs w:val="22"/>
        </w:rPr>
      </w:pPr>
      <w:r>
        <w:rPr>
          <w:szCs w:val="22"/>
        </w:rPr>
        <w:t>Příslušníci ozbrojených sil operačních partnerů jsou oprávněni držet a nosit zbraně a střelivo nutné k plnění svých povinností. Použití zbraní a střeliva a jejich skladování se řídí právním řádem státu operačního partnera. (čl. 8 přílohy k Dodatkovému protokolu)</w:t>
      </w:r>
    </w:p>
    <w:p w14:paraId="2FACA94A" w14:textId="77777777" w:rsidR="00534587" w:rsidRDefault="00534587" w:rsidP="00534587">
      <w:pPr>
        <w:pStyle w:val="Odstavecseseznamem"/>
        <w:numPr>
          <w:ilvl w:val="0"/>
          <w:numId w:val="1"/>
        </w:numPr>
        <w:jc w:val="both"/>
        <w:rPr>
          <w:szCs w:val="22"/>
        </w:rPr>
      </w:pPr>
      <w:r>
        <w:rPr>
          <w:szCs w:val="22"/>
        </w:rPr>
        <w:t>Jednotky operačních partnerů jsou oprávněny zajišťovat ochranu svého personálu, a poskytnutých zařízení a objektů. (čl. 8 přílohy k Dodatkovému protokolu)</w:t>
      </w:r>
    </w:p>
    <w:p w14:paraId="0DE752A7" w14:textId="77777777" w:rsidR="00534587" w:rsidRDefault="00534587" w:rsidP="00534587">
      <w:pPr>
        <w:pStyle w:val="Odstavecseseznamem"/>
        <w:numPr>
          <w:ilvl w:val="0"/>
          <w:numId w:val="1"/>
        </w:numPr>
        <w:jc w:val="both"/>
        <w:rPr>
          <w:szCs w:val="22"/>
        </w:rPr>
      </w:pPr>
      <w:r>
        <w:rPr>
          <w:szCs w:val="22"/>
        </w:rPr>
        <w:t>Jednotky operačních partnerů</w:t>
      </w:r>
      <w:r w:rsidRPr="00874285">
        <w:rPr>
          <w:szCs w:val="22"/>
        </w:rPr>
        <w:t xml:space="preserve"> </w:t>
      </w:r>
      <w:r>
        <w:rPr>
          <w:szCs w:val="22"/>
        </w:rPr>
        <w:t xml:space="preserve">jsou osvobozeny od dovozních daní a cel, jakož i od daní, cel a poplatků při nákupech zboží a služeb v Nigeru. </w:t>
      </w:r>
      <w:r w:rsidRPr="00281AEF">
        <w:t>V</w:t>
      </w:r>
      <w:r w:rsidRPr="00281AEF">
        <w:rPr>
          <w:rStyle w:val="CharStyle49"/>
          <w:sz w:val="24"/>
        </w:rPr>
        <w:t>ýjimkou jsou statistické poplatky a příspěvky komunitní solidarity (ECOWAS a WAEMU)</w:t>
      </w:r>
      <w:r>
        <w:rPr>
          <w:rStyle w:val="CharStyle49"/>
        </w:rPr>
        <w:t>.</w:t>
      </w:r>
      <w:r>
        <w:rPr>
          <w:szCs w:val="22"/>
        </w:rPr>
        <w:t xml:space="preserve"> (čl. 9 přílohy k Dodatkovému protokolu)</w:t>
      </w:r>
    </w:p>
    <w:p w14:paraId="7E5A912E" w14:textId="5BBEBD45" w:rsidR="00534587" w:rsidRDefault="00534587" w:rsidP="00534587">
      <w:pPr>
        <w:pStyle w:val="Odstavecseseznamem"/>
        <w:numPr>
          <w:ilvl w:val="0"/>
          <w:numId w:val="1"/>
        </w:numPr>
        <w:jc w:val="both"/>
        <w:rPr>
          <w:szCs w:val="22"/>
        </w:rPr>
      </w:pPr>
      <w:r>
        <w:rPr>
          <w:szCs w:val="22"/>
        </w:rPr>
        <w:t>Nigerská strana poskytne jednotkám operačních partnerů vybavení, zařízení a</w:t>
      </w:r>
      <w:r w:rsidR="006A7663">
        <w:rPr>
          <w:szCs w:val="22"/>
        </w:rPr>
        <w:t> </w:t>
      </w:r>
      <w:r>
        <w:rPr>
          <w:szCs w:val="22"/>
        </w:rPr>
        <w:t>pozemky nezbytné pro jejich činnost v Nigeru, umožní jim používat jejich vlastní komunikační systémy a poskytne jim logistickou podporu. (čl. 10 přílohy k Dodatkovému protokolu)</w:t>
      </w:r>
    </w:p>
    <w:p w14:paraId="73807A9C" w14:textId="77777777" w:rsidR="00534587" w:rsidRDefault="00534587" w:rsidP="00534587">
      <w:pPr>
        <w:pStyle w:val="Odstavecseseznamem"/>
        <w:numPr>
          <w:ilvl w:val="0"/>
          <w:numId w:val="1"/>
        </w:numPr>
        <w:jc w:val="both"/>
        <w:rPr>
          <w:szCs w:val="22"/>
        </w:rPr>
      </w:pPr>
      <w:r>
        <w:rPr>
          <w:szCs w:val="22"/>
        </w:rPr>
        <w:t xml:space="preserve">Operační partneři a Niger budou řešit případné škody </w:t>
      </w:r>
      <w:r w:rsidRPr="00BA33C6">
        <w:rPr>
          <w:rStyle w:val="CharStyle49"/>
          <w:sz w:val="24"/>
        </w:rPr>
        <w:t>prostřednictvím konzultací a</w:t>
      </w:r>
      <w:r>
        <w:rPr>
          <w:rStyle w:val="CharStyle49"/>
          <w:sz w:val="24"/>
        </w:rPr>
        <w:t> </w:t>
      </w:r>
      <w:r w:rsidRPr="00BA33C6">
        <w:rPr>
          <w:rStyle w:val="CharStyle49"/>
          <w:sz w:val="24"/>
        </w:rPr>
        <w:t>vyjednávání diplomatickou cestou</w:t>
      </w:r>
      <w:r>
        <w:rPr>
          <w:rStyle w:val="CharStyle49"/>
          <w:sz w:val="24"/>
        </w:rPr>
        <w:t>.</w:t>
      </w:r>
      <w:r>
        <w:rPr>
          <w:szCs w:val="22"/>
        </w:rPr>
        <w:t xml:space="preserve"> (čl. 11 přílohy k Dodatkovému protokolu)</w:t>
      </w:r>
    </w:p>
    <w:p w14:paraId="22EC97E7" w14:textId="77777777" w:rsidR="00534587" w:rsidRDefault="00534587" w:rsidP="00534587">
      <w:pPr>
        <w:pStyle w:val="Odstavecseseznamem"/>
        <w:numPr>
          <w:ilvl w:val="0"/>
          <w:numId w:val="1"/>
        </w:numPr>
        <w:jc w:val="both"/>
        <w:rPr>
          <w:szCs w:val="22"/>
        </w:rPr>
      </w:pPr>
      <w:r>
        <w:rPr>
          <w:szCs w:val="22"/>
        </w:rPr>
        <w:t xml:space="preserve">Jakékoli spory vyplývající z provádění nebo výkladu Dodatkového protokolu budou řešeny diplomatickou cestou. </w:t>
      </w:r>
      <w:r w:rsidRPr="00874285">
        <w:rPr>
          <w:szCs w:val="22"/>
        </w:rPr>
        <w:t>(čl. 1</w:t>
      </w:r>
      <w:r>
        <w:rPr>
          <w:szCs w:val="22"/>
        </w:rPr>
        <w:t>2</w:t>
      </w:r>
      <w:r w:rsidRPr="00874285">
        <w:rPr>
          <w:szCs w:val="22"/>
        </w:rPr>
        <w:t xml:space="preserve"> přílohy k Dodatkovému protokolu)</w:t>
      </w:r>
    </w:p>
    <w:p w14:paraId="698C3BAD" w14:textId="77777777" w:rsidR="00534587" w:rsidRDefault="00534587" w:rsidP="00534587">
      <w:pPr>
        <w:pStyle w:val="Odstavecseseznamem"/>
        <w:numPr>
          <w:ilvl w:val="0"/>
          <w:numId w:val="1"/>
        </w:numPr>
        <w:jc w:val="both"/>
        <w:rPr>
          <w:szCs w:val="22"/>
        </w:rPr>
      </w:pPr>
      <w:r>
        <w:rPr>
          <w:szCs w:val="22"/>
        </w:rPr>
        <w:lastRenderedPageBreak/>
        <w:t xml:space="preserve">Přijetím práv a povinností z Dodatkového protokolu operační partner zbavuje Francii odpovědnosti za provádění těchto práv a povinností jak ze strany operačního partnera, tak ze strany Nigeru. </w:t>
      </w:r>
      <w:r w:rsidRPr="00874285">
        <w:rPr>
          <w:szCs w:val="22"/>
        </w:rPr>
        <w:t>(čl. 1</w:t>
      </w:r>
      <w:r>
        <w:rPr>
          <w:szCs w:val="22"/>
        </w:rPr>
        <w:t xml:space="preserve">3 </w:t>
      </w:r>
      <w:r w:rsidRPr="00874285">
        <w:rPr>
          <w:szCs w:val="22"/>
        </w:rPr>
        <w:t>přílohy k Dodatkovému protokolu)</w:t>
      </w:r>
    </w:p>
    <w:p w14:paraId="43DA55FB" w14:textId="77777777" w:rsidR="00534587" w:rsidRDefault="00534587" w:rsidP="00534587">
      <w:pPr>
        <w:pStyle w:val="Odstavecseseznamem"/>
        <w:numPr>
          <w:ilvl w:val="0"/>
          <w:numId w:val="1"/>
        </w:numPr>
        <w:jc w:val="both"/>
        <w:rPr>
          <w:szCs w:val="22"/>
        </w:rPr>
      </w:pPr>
      <w:r>
        <w:rPr>
          <w:szCs w:val="22"/>
        </w:rPr>
        <w:t xml:space="preserve">Výslovné přijetí platí šest měsíců a je automaticky prodlužováno. Toto přijetí může písemně vypovědět operační partner, Niger nebo Francie. </w:t>
      </w:r>
      <w:r w:rsidRPr="00E62D06">
        <w:rPr>
          <w:szCs w:val="22"/>
        </w:rPr>
        <w:t>(čl. 1</w:t>
      </w:r>
      <w:r>
        <w:rPr>
          <w:szCs w:val="22"/>
        </w:rPr>
        <w:t>4</w:t>
      </w:r>
      <w:r w:rsidRPr="00E62D06">
        <w:rPr>
          <w:szCs w:val="22"/>
        </w:rPr>
        <w:t xml:space="preserve"> přílohy k Dodatkovému protokolu)</w:t>
      </w:r>
    </w:p>
    <w:p w14:paraId="2A215ADF" w14:textId="77777777" w:rsidR="00534587" w:rsidRDefault="00534587" w:rsidP="00534587">
      <w:pPr>
        <w:pStyle w:val="Zkladntext3"/>
        <w:spacing w:after="0"/>
        <w:jc w:val="both"/>
        <w:rPr>
          <w:sz w:val="24"/>
          <w:szCs w:val="22"/>
        </w:rPr>
      </w:pPr>
    </w:p>
    <w:p w14:paraId="5CA7EAF0" w14:textId="77777777" w:rsidR="00534587" w:rsidRDefault="00534587" w:rsidP="00534587">
      <w:pPr>
        <w:pStyle w:val="Zkladntext3"/>
        <w:spacing w:after="0"/>
        <w:jc w:val="both"/>
        <w:rPr>
          <w:sz w:val="24"/>
          <w:szCs w:val="24"/>
        </w:rPr>
      </w:pPr>
      <w:r w:rsidRPr="0012699D">
        <w:rPr>
          <w:sz w:val="24"/>
        </w:rPr>
        <w:t xml:space="preserve">Dohoda zavazuje </w:t>
      </w:r>
      <w:r>
        <w:rPr>
          <w:sz w:val="24"/>
        </w:rPr>
        <w:t>jak</w:t>
      </w:r>
      <w:r w:rsidRPr="0012699D">
        <w:rPr>
          <w:sz w:val="24"/>
        </w:rPr>
        <w:t xml:space="preserve"> státy (resp. jejich organizační složky)</w:t>
      </w:r>
      <w:r>
        <w:rPr>
          <w:sz w:val="24"/>
        </w:rPr>
        <w:t>,</w:t>
      </w:r>
      <w:r w:rsidRPr="0012699D">
        <w:rPr>
          <w:sz w:val="24"/>
        </w:rPr>
        <w:t xml:space="preserve"> </w:t>
      </w:r>
      <w:r>
        <w:rPr>
          <w:sz w:val="24"/>
        </w:rPr>
        <w:t>tak</w:t>
      </w:r>
      <w:r w:rsidRPr="0012699D">
        <w:rPr>
          <w:sz w:val="24"/>
        </w:rPr>
        <w:t xml:space="preserve"> fyzické osoby.</w:t>
      </w:r>
      <w:r>
        <w:rPr>
          <w:sz w:val="24"/>
        </w:rPr>
        <w:t xml:space="preserve"> Její provádění není reciproční, neboť je územně limitováno pouze na teritorium Nigeru.</w:t>
      </w:r>
    </w:p>
    <w:p w14:paraId="30ECCF6E" w14:textId="77777777" w:rsidR="00534587" w:rsidRDefault="00534587" w:rsidP="00534587">
      <w:pPr>
        <w:pStyle w:val="Zkladntext3"/>
        <w:spacing w:after="0"/>
        <w:jc w:val="both"/>
        <w:rPr>
          <w:sz w:val="24"/>
          <w:szCs w:val="24"/>
        </w:rPr>
      </w:pPr>
    </w:p>
    <w:p w14:paraId="07DE8B6D" w14:textId="77777777" w:rsidR="00534587" w:rsidRDefault="00534587" w:rsidP="00534587">
      <w:pPr>
        <w:jc w:val="both"/>
      </w:pPr>
      <w:r w:rsidRPr="000979F7">
        <w:rPr>
          <w:u w:val="single"/>
        </w:rPr>
        <w:t xml:space="preserve">Informace o zajištění provádění </w:t>
      </w:r>
      <w:r>
        <w:rPr>
          <w:u w:val="single"/>
        </w:rPr>
        <w:t>Dodatkového protokolu</w:t>
      </w:r>
    </w:p>
    <w:p w14:paraId="7F978D9D" w14:textId="77777777" w:rsidR="00534587" w:rsidRDefault="00534587" w:rsidP="00534587">
      <w:pPr>
        <w:jc w:val="both"/>
      </w:pPr>
    </w:p>
    <w:p w14:paraId="7420C900" w14:textId="77777777" w:rsidR="00534587" w:rsidRDefault="00534587" w:rsidP="00534587">
      <w:pPr>
        <w:jc w:val="both"/>
      </w:pPr>
      <w:r>
        <w:t>Dodatkový protokol bude na české straně prováděn Ministerstvem obrany v součinnosti s Ministerstvem zahraničních věcí. Zapojení Ministerstva zahraničních věcí bude spočívat zejména v zajištění komunikace s orgány Nigeru diplomatickou cestou uskutečňovanou zastupitelským úřadem ČR v Mali nebo v Nigérii (ČR nemá v Nigeru zastupitelský úřad), a to v případech, kdy komunikace z úrovně úkolového uskupení AČR „</w:t>
      </w:r>
      <w:proofErr w:type="spellStart"/>
      <w:r>
        <w:t>Takuba</w:t>
      </w:r>
      <w:proofErr w:type="spellEnd"/>
      <w:r>
        <w:t>“ v Mali a Nigeru nebude dostatečná k řešení určité záležitosti či problému. Dále se Ministerstvo zahraničních věcí bude podílet na řešení případných sporů z provádění nebo výkladu Dodatkového protokolu, které podle čl. 12 přílohy k Dodatkovému protokolu mají být řešeny diplomatickou cestou. Zapojení dalších ministerstev a ústředních správních úřadů není předpokládáno, nicméně ve specifických situacích není vyloučeno. Dodatkový protokol bude dále prováděn francouzskou smluvní stranou a zejména nigerskou smluvní stranou, kde se jeho provádění týká různých státních orgánů v rozsahu jejich působnosti.</w:t>
      </w:r>
    </w:p>
    <w:p w14:paraId="28CC06B4" w14:textId="77777777" w:rsidR="00534587" w:rsidRDefault="00534587" w:rsidP="00534587">
      <w:pPr>
        <w:jc w:val="both"/>
      </w:pPr>
    </w:p>
    <w:p w14:paraId="3629EB0D" w14:textId="77777777" w:rsidR="00534587" w:rsidRDefault="00534587" w:rsidP="00534587">
      <w:pPr>
        <w:jc w:val="both"/>
      </w:pPr>
      <w:r>
        <w:t>K provádění Dodatkového protokolu dojde pouze v případě, že obě komory Parlamentu ČR vysloví v souladu s čl. 43 odst. 3 Ústavy ČR souhlas s vysláním příslušníků AČR do Nigeru za účelem působení v silách „</w:t>
      </w:r>
      <w:proofErr w:type="spellStart"/>
      <w:r>
        <w:t>Takuba</w:t>
      </w:r>
      <w:proofErr w:type="spellEnd"/>
      <w:r>
        <w:t>“.</w:t>
      </w:r>
    </w:p>
    <w:p w14:paraId="012B2C64" w14:textId="77777777" w:rsidR="00534587" w:rsidRDefault="00534587" w:rsidP="00534587">
      <w:pPr>
        <w:ind w:firstLine="708"/>
        <w:jc w:val="both"/>
      </w:pPr>
    </w:p>
    <w:p w14:paraId="7052A38F" w14:textId="77777777" w:rsidR="00534587" w:rsidRPr="001F24ED" w:rsidRDefault="00534587" w:rsidP="00534587">
      <w:pPr>
        <w:jc w:val="both"/>
        <w:rPr>
          <w:u w:val="single"/>
        </w:rPr>
      </w:pPr>
      <w:r w:rsidRPr="001F24ED">
        <w:rPr>
          <w:u w:val="single"/>
        </w:rPr>
        <w:t>Dopad</w:t>
      </w:r>
      <w:r>
        <w:rPr>
          <w:u w:val="single"/>
        </w:rPr>
        <w:t>y provádění Dodatkového protokolu</w:t>
      </w:r>
    </w:p>
    <w:p w14:paraId="2D599DBC" w14:textId="77777777" w:rsidR="00534587" w:rsidRDefault="00534587" w:rsidP="00534587">
      <w:pPr>
        <w:pStyle w:val="Zkladntext"/>
        <w:spacing w:after="0"/>
        <w:jc w:val="both"/>
      </w:pPr>
    </w:p>
    <w:p w14:paraId="6205132E" w14:textId="77777777" w:rsidR="00534587" w:rsidRDefault="00534587" w:rsidP="00534587">
      <w:pPr>
        <w:pStyle w:val="Zkladntext"/>
        <w:spacing w:after="0"/>
        <w:jc w:val="both"/>
      </w:pPr>
      <w:r>
        <w:t xml:space="preserve">Prováděním </w:t>
      </w:r>
      <w:r w:rsidRPr="001150EA">
        <w:t>Dodatkového protokolu</w:t>
      </w:r>
      <w:r>
        <w:t xml:space="preserve"> nevzniknou žádné další nároky na finanční prostředky ze státního rozpočtu,</w:t>
      </w:r>
      <w:r w:rsidRPr="00AD2BBA">
        <w:t xml:space="preserve"> </w:t>
      </w:r>
      <w:r w:rsidRPr="00DE2B63">
        <w:t xml:space="preserve">neboť veškerá činnost </w:t>
      </w:r>
      <w:r>
        <w:t>orgánů ČR související s uplatňováním práv a plněním povinností podle Dodatkového protokolu b</w:t>
      </w:r>
      <w:r w:rsidRPr="00DE2B63">
        <w:t>ude kryta z rozpočtové kapitoly Ministerstva obrany</w:t>
      </w:r>
      <w:r>
        <w:t xml:space="preserve">, případně Ministerstva zahraničních věcí a dalších zainteresovaných ministerstev a ústředních správních úřadů, </w:t>
      </w:r>
      <w:r w:rsidRPr="00DE2B63">
        <w:t>v rámci schváleného státního rozpočtu</w:t>
      </w:r>
      <w:r>
        <w:t xml:space="preserve">. V případě Ministerstva zahraničních věcí a </w:t>
      </w:r>
      <w:r w:rsidRPr="00193090">
        <w:t>dalších zainteresovaných ministerstev a ústředních správních úřadů</w:t>
      </w:r>
      <w:r>
        <w:t xml:space="preserve"> půjde zejména o výdaje spojené s komunikací s nigerskou stranou, která bude vedena např. při řešení sporů vyplývajících z provádění nebo výkladu Dodatkového protokolu. Tato komunikace může mít též formu jednání zaměstnanců </w:t>
      </w:r>
      <w:r w:rsidRPr="00193090">
        <w:t>Ministerstva zahraničních věcí a</w:t>
      </w:r>
      <w:r>
        <w:t>  </w:t>
      </w:r>
      <w:r w:rsidRPr="00193090">
        <w:t>dalších zainteresovaných ministerstev a ústředních správních úřadů</w:t>
      </w:r>
      <w:r>
        <w:t xml:space="preserve"> vyslaných do Nigeru na služební zahraniční cestu.</w:t>
      </w:r>
    </w:p>
    <w:p w14:paraId="77BDBC66" w14:textId="77777777" w:rsidR="00534587" w:rsidRDefault="00534587" w:rsidP="00534587">
      <w:pPr>
        <w:pStyle w:val="Zkladntext"/>
        <w:spacing w:after="0"/>
        <w:jc w:val="both"/>
      </w:pPr>
    </w:p>
    <w:p w14:paraId="44F19C73" w14:textId="77777777" w:rsidR="00534587" w:rsidRDefault="00534587" w:rsidP="00534587">
      <w:pPr>
        <w:pStyle w:val="Zkladntext"/>
        <w:spacing w:after="0"/>
        <w:jc w:val="both"/>
      </w:pPr>
      <w:r>
        <w:t xml:space="preserve">Přijetí </w:t>
      </w:r>
      <w:r w:rsidRPr="001150EA">
        <w:t>Dodatkového protokolu</w:t>
      </w:r>
      <w:r>
        <w:t xml:space="preserve"> nebude mít negativní dopad na podnikatelské prostředí. </w:t>
      </w:r>
    </w:p>
    <w:p w14:paraId="040BCA50" w14:textId="77777777" w:rsidR="00534587" w:rsidRDefault="00534587" w:rsidP="00534587">
      <w:pPr>
        <w:jc w:val="both"/>
      </w:pPr>
    </w:p>
    <w:p w14:paraId="535D0D11" w14:textId="77777777" w:rsidR="00534587" w:rsidRDefault="00534587" w:rsidP="00534587">
      <w:pPr>
        <w:jc w:val="both"/>
      </w:pPr>
      <w:r>
        <w:t xml:space="preserve">Přijetí </w:t>
      </w:r>
      <w:r w:rsidRPr="001150EA">
        <w:t>Dodatkového protokolu</w:t>
      </w:r>
      <w:r>
        <w:t xml:space="preserve"> neporušuje zákaz diskriminace a nebude mít dopad na rovné příležitosti mužů a žen.</w:t>
      </w:r>
    </w:p>
    <w:p w14:paraId="40C54DEE" w14:textId="77777777" w:rsidR="006A7663" w:rsidRDefault="006A7663" w:rsidP="00534587">
      <w:pPr>
        <w:jc w:val="both"/>
        <w:rPr>
          <w:u w:val="single"/>
        </w:rPr>
      </w:pPr>
    </w:p>
    <w:p w14:paraId="7980F275" w14:textId="77777777" w:rsidR="00751C3F" w:rsidRDefault="00751C3F" w:rsidP="00534587">
      <w:pPr>
        <w:jc w:val="both"/>
        <w:rPr>
          <w:u w:val="single"/>
        </w:rPr>
      </w:pPr>
    </w:p>
    <w:p w14:paraId="62E25DE0" w14:textId="77777777" w:rsidR="00751C3F" w:rsidRDefault="00751C3F" w:rsidP="00534587">
      <w:pPr>
        <w:jc w:val="both"/>
        <w:rPr>
          <w:u w:val="single"/>
        </w:rPr>
      </w:pPr>
    </w:p>
    <w:p w14:paraId="1579CB36" w14:textId="77777777" w:rsidR="00534587" w:rsidRDefault="00534587" w:rsidP="00534587">
      <w:pPr>
        <w:jc w:val="both"/>
        <w:rPr>
          <w:u w:val="single"/>
        </w:rPr>
      </w:pPr>
      <w:r w:rsidRPr="001F24ED">
        <w:rPr>
          <w:u w:val="single"/>
        </w:rPr>
        <w:lastRenderedPageBreak/>
        <w:t xml:space="preserve">Soulad </w:t>
      </w:r>
      <w:r w:rsidRPr="001150EA">
        <w:rPr>
          <w:u w:val="single"/>
        </w:rPr>
        <w:t>Dodatkového protokolu</w:t>
      </w:r>
      <w:r w:rsidRPr="001F24ED">
        <w:rPr>
          <w:u w:val="single"/>
        </w:rPr>
        <w:t xml:space="preserve"> s českým a mezinárodním právem</w:t>
      </w:r>
    </w:p>
    <w:p w14:paraId="7C75897D" w14:textId="77777777" w:rsidR="00534587" w:rsidRDefault="00534587" w:rsidP="00534587">
      <w:pPr>
        <w:jc w:val="both"/>
      </w:pPr>
    </w:p>
    <w:p w14:paraId="44288D6D" w14:textId="77777777" w:rsidR="00534587" w:rsidRDefault="00534587" w:rsidP="00534587">
      <w:pPr>
        <w:jc w:val="both"/>
      </w:pPr>
      <w:r w:rsidRPr="00E96283">
        <w:t xml:space="preserve">Obsah </w:t>
      </w:r>
      <w:r w:rsidRPr="001150EA">
        <w:t>Dodatkového protokolu</w:t>
      </w:r>
      <w:r w:rsidRPr="00E96283">
        <w:t xml:space="preserve"> </w:t>
      </w:r>
      <w:r>
        <w:t>je</w:t>
      </w:r>
      <w:r w:rsidRPr="008A2968">
        <w:t xml:space="preserve"> v souladu s ústavním pořádkem a ostatními součástmi právního řádu Č</w:t>
      </w:r>
      <w:r>
        <w:t>R</w:t>
      </w:r>
      <w:r w:rsidRPr="008A2968">
        <w:t>, se závazky vyplývajícími z členství Č</w:t>
      </w:r>
      <w:r>
        <w:t>R</w:t>
      </w:r>
      <w:r w:rsidRPr="008A2968">
        <w:t xml:space="preserve"> v EU a NATO, se závazky převzatými v rámci jiných platných mezinárodních smluv a s obecně uznávanými zásadami mezinárodního práva.</w:t>
      </w:r>
    </w:p>
    <w:p w14:paraId="1E0D46CB" w14:textId="77777777" w:rsidR="00307303" w:rsidRDefault="00307303" w:rsidP="00534587">
      <w:pPr>
        <w:jc w:val="both"/>
      </w:pPr>
    </w:p>
    <w:p w14:paraId="6FC6EC2F" w14:textId="77777777" w:rsidR="00534587" w:rsidRPr="001C67DC" w:rsidRDefault="00534587" w:rsidP="00534587">
      <w:pPr>
        <w:jc w:val="both"/>
        <w:rPr>
          <w:u w:val="single"/>
        </w:rPr>
      </w:pPr>
      <w:r w:rsidRPr="001C67DC">
        <w:rPr>
          <w:u w:val="single"/>
        </w:rPr>
        <w:t xml:space="preserve">Odůvodnění kategorie </w:t>
      </w:r>
      <w:r w:rsidRPr="001150EA">
        <w:rPr>
          <w:u w:val="single"/>
        </w:rPr>
        <w:t>Dodatkového protokolu</w:t>
      </w:r>
    </w:p>
    <w:p w14:paraId="3D5FCD1F" w14:textId="77777777" w:rsidR="00534587" w:rsidRDefault="00534587" w:rsidP="00534587">
      <w:pPr>
        <w:spacing w:line="259" w:lineRule="auto"/>
        <w:jc w:val="both"/>
      </w:pPr>
    </w:p>
    <w:p w14:paraId="3563687E" w14:textId="1F4CF674" w:rsidR="002A460A" w:rsidRPr="00B9496F" w:rsidRDefault="00534587" w:rsidP="00534587">
      <w:pPr>
        <w:spacing w:line="259" w:lineRule="auto"/>
        <w:jc w:val="both"/>
        <w:rPr>
          <w:rFonts w:cstheme="minorHAnsi"/>
          <w:sz w:val="20"/>
        </w:rPr>
      </w:pPr>
      <w:r w:rsidRPr="001150EA">
        <w:t>Dodatkov</w:t>
      </w:r>
      <w:r>
        <w:t>ý</w:t>
      </w:r>
      <w:r w:rsidRPr="001150EA">
        <w:t xml:space="preserve"> protokol</w:t>
      </w:r>
      <w:r>
        <w:t xml:space="preserve"> má charakter smlouvy prezidentské</w:t>
      </w:r>
      <w:r w:rsidRPr="00FE0B55">
        <w:rPr>
          <w:rFonts w:cstheme="minorHAnsi"/>
        </w:rPr>
        <w:t xml:space="preserve">, a to s ohledem na čl. 49 písm. a) </w:t>
      </w:r>
      <w:r>
        <w:rPr>
          <w:rFonts w:cstheme="minorHAnsi"/>
        </w:rPr>
        <w:t xml:space="preserve">a e) </w:t>
      </w:r>
      <w:r w:rsidRPr="00FE0B55">
        <w:rPr>
          <w:rFonts w:cstheme="minorHAnsi"/>
        </w:rPr>
        <w:t xml:space="preserve">Ústavy ČR. O mezinárodní smlouvu podle čl. 49 písm. a) Ústavy ČR, tj. mezinárodní smlouvu upravující práva a povinnosti osob, se jedná proto, že upravuje práva a povinnosti </w:t>
      </w:r>
      <w:r>
        <w:rPr>
          <w:rFonts w:cstheme="minorHAnsi"/>
        </w:rPr>
        <w:t>příslušníků</w:t>
      </w:r>
      <w:r w:rsidRPr="00FE0B55">
        <w:rPr>
          <w:rFonts w:cstheme="minorHAnsi"/>
        </w:rPr>
        <w:t xml:space="preserve"> AČR (povinnost </w:t>
      </w:r>
      <w:r w:rsidRPr="00D8618A">
        <w:rPr>
          <w:rFonts w:cstheme="minorHAnsi"/>
        </w:rPr>
        <w:t>respektovat</w:t>
      </w:r>
      <w:r w:rsidRPr="00FE0B55">
        <w:rPr>
          <w:rFonts w:cstheme="minorHAnsi"/>
        </w:rPr>
        <w:t xml:space="preserve"> </w:t>
      </w:r>
      <w:r>
        <w:rPr>
          <w:rFonts w:cstheme="minorHAnsi"/>
        </w:rPr>
        <w:t>nigerské</w:t>
      </w:r>
      <w:r w:rsidRPr="00FE0B55">
        <w:rPr>
          <w:rFonts w:cstheme="minorHAnsi"/>
        </w:rPr>
        <w:t xml:space="preserve"> právní předpisy</w:t>
      </w:r>
      <w:r>
        <w:rPr>
          <w:rFonts w:cstheme="minorHAnsi"/>
        </w:rPr>
        <w:t>,</w:t>
      </w:r>
      <w:r w:rsidRPr="00FE0B55">
        <w:rPr>
          <w:rFonts w:cstheme="minorHAnsi"/>
        </w:rPr>
        <w:t xml:space="preserve"> výsady a</w:t>
      </w:r>
      <w:r>
        <w:rPr>
          <w:rFonts w:cstheme="minorHAnsi"/>
        </w:rPr>
        <w:t> </w:t>
      </w:r>
      <w:r w:rsidRPr="00FE0B55">
        <w:rPr>
          <w:rFonts w:cstheme="minorHAnsi"/>
        </w:rPr>
        <w:t xml:space="preserve">imunity – čl. </w:t>
      </w:r>
      <w:r>
        <w:rPr>
          <w:rFonts w:cstheme="minorHAnsi"/>
        </w:rPr>
        <w:t>2</w:t>
      </w:r>
      <w:r w:rsidRPr="00FE0B55">
        <w:rPr>
          <w:rFonts w:cstheme="minorHAnsi"/>
        </w:rPr>
        <w:t xml:space="preserve"> </w:t>
      </w:r>
      <w:r>
        <w:rPr>
          <w:rFonts w:cstheme="minorHAnsi"/>
        </w:rPr>
        <w:t>přílohy k Dodatkovému protokolu</w:t>
      </w:r>
      <w:r w:rsidRPr="00FE0B55">
        <w:rPr>
          <w:rFonts w:cstheme="minorHAnsi"/>
        </w:rPr>
        <w:t xml:space="preserve">), jakož i zadržených osob (čl. </w:t>
      </w:r>
      <w:r>
        <w:rPr>
          <w:rFonts w:cstheme="minorHAnsi"/>
        </w:rPr>
        <w:t>3</w:t>
      </w:r>
      <w:r w:rsidRPr="00FE0B55">
        <w:rPr>
          <w:rFonts w:cstheme="minorHAnsi"/>
        </w:rPr>
        <w:t xml:space="preserve"> </w:t>
      </w:r>
      <w:r>
        <w:rPr>
          <w:rFonts w:cstheme="minorHAnsi"/>
        </w:rPr>
        <w:t>přílohy k Dodatkovému protokolu).</w:t>
      </w:r>
      <w:r w:rsidRPr="00193090">
        <w:rPr>
          <w:rFonts w:cstheme="minorHAnsi"/>
        </w:rPr>
        <w:t xml:space="preserve"> O mezinárodní smlouvu podle čl. 49 písm. </w:t>
      </w:r>
      <w:r>
        <w:rPr>
          <w:rFonts w:cstheme="minorHAnsi"/>
        </w:rPr>
        <w:t>e</w:t>
      </w:r>
      <w:r w:rsidRPr="00193090">
        <w:rPr>
          <w:rFonts w:cstheme="minorHAnsi"/>
        </w:rPr>
        <w:t xml:space="preserve">) Ústavy ČR, tj. mezinárodní smlouvu </w:t>
      </w:r>
      <w:r>
        <w:rPr>
          <w:rFonts w:cstheme="minorHAnsi"/>
        </w:rPr>
        <w:t>o dalších věcech, jejichž úprava je vyhrazena zákonu,</w:t>
      </w:r>
      <w:r w:rsidRPr="00193090">
        <w:rPr>
          <w:rFonts w:cstheme="minorHAnsi"/>
        </w:rPr>
        <w:t xml:space="preserve"> se jedná </w:t>
      </w:r>
      <w:r>
        <w:rPr>
          <w:rFonts w:cstheme="minorHAnsi"/>
        </w:rPr>
        <w:t>z důvodu podřízenosti příslušníků AČR francouzskému velení (čl. 5 přílohy k Dodatkovému protokolu).</w:t>
      </w:r>
    </w:p>
    <w:p w14:paraId="0DF5013E" w14:textId="77777777" w:rsidR="00186135" w:rsidRDefault="00186135" w:rsidP="0027421F">
      <w:pPr>
        <w:spacing w:line="259" w:lineRule="auto"/>
        <w:jc w:val="both"/>
        <w:rPr>
          <w:rFonts w:cstheme="minorHAnsi"/>
        </w:rPr>
      </w:pPr>
    </w:p>
    <w:p w14:paraId="0B3D6006" w14:textId="78E2CFF5" w:rsidR="00186135" w:rsidRDefault="00186135" w:rsidP="00186135">
      <w:pPr>
        <w:jc w:val="both"/>
      </w:pPr>
      <w:r>
        <w:t>Návrh na přijetí Dodatkového protokolu byl zpracován a projednán v souladu s</w:t>
      </w:r>
      <w:r w:rsidR="00B013A2">
        <w:t> </w:t>
      </w:r>
      <w:r>
        <w:t>čl</w:t>
      </w:r>
      <w:r w:rsidR="00B013A2">
        <w:t>.</w:t>
      </w:r>
      <w:r>
        <w:t xml:space="preserve"> 11 Směrnice vlády pro sjednávání, vnitrostátní projednávání, provádění a ukončování platnosti mezinárodních smluv schválené jejím usnesením ze dne 11. února 2004 č. </w:t>
      </w:r>
      <w:smartTag w:uri="urn:schemas-microsoft-com:office:smarttags" w:element="metricconverter">
        <w:smartTagPr>
          <w:attr w:name="ProductID" w:val="131, a"/>
        </w:smartTagPr>
        <w:r>
          <w:t>131, a</w:t>
        </w:r>
      </w:smartTag>
      <w:r>
        <w:t xml:space="preserve"> čl</w:t>
      </w:r>
      <w:r w:rsidR="00B013A2">
        <w:t>.</w:t>
      </w:r>
      <w:r>
        <w:t xml:space="preserve"> I</w:t>
      </w:r>
      <w:r w:rsidR="007F15C2">
        <w:t xml:space="preserve">I odst. 1 Jednacího řádu vlády. </w:t>
      </w:r>
      <w:r>
        <w:t xml:space="preserve">Vláda ČR tento Návrh na přijetí schválila svým usnesením </w:t>
      </w:r>
      <w:r>
        <w:br/>
        <w:t xml:space="preserve">ze dne </w:t>
      </w:r>
      <w:r w:rsidR="007F15C2">
        <w:t>21. září</w:t>
      </w:r>
      <w:r>
        <w:t xml:space="preserve"> 2020 č. </w:t>
      </w:r>
      <w:r w:rsidR="007F15C2">
        <w:t>948</w:t>
      </w:r>
      <w:r>
        <w:t xml:space="preserve">. </w:t>
      </w:r>
    </w:p>
    <w:p w14:paraId="4C997802" w14:textId="77777777" w:rsidR="00186135" w:rsidRDefault="00186135" w:rsidP="00186135">
      <w:pPr>
        <w:jc w:val="both"/>
      </w:pPr>
    </w:p>
    <w:p w14:paraId="369DB68D" w14:textId="77777777" w:rsidR="00186135" w:rsidRDefault="00186135" w:rsidP="00186135">
      <w:pPr>
        <w:pStyle w:val="Prosttext"/>
        <w:jc w:val="both"/>
        <w:rPr>
          <w:rFonts w:ascii="Times New Roman" w:hAnsi="Times New Roman" w:cs="Times New Roman"/>
          <w:sz w:val="24"/>
          <w:szCs w:val="24"/>
        </w:rPr>
      </w:pPr>
      <w:r w:rsidRPr="00350E9F">
        <w:rPr>
          <w:rFonts w:ascii="Times New Roman" w:hAnsi="Times New Roman" w:cs="Times New Roman"/>
          <w:sz w:val="24"/>
          <w:szCs w:val="24"/>
        </w:rPr>
        <w:t>Na základě čl</w:t>
      </w:r>
      <w:r w:rsidR="00B013A2">
        <w:rPr>
          <w:rFonts w:ascii="Times New Roman" w:hAnsi="Times New Roman" w:cs="Times New Roman"/>
          <w:sz w:val="24"/>
          <w:szCs w:val="24"/>
        </w:rPr>
        <w:t>.</w:t>
      </w:r>
      <w:r w:rsidRPr="00350E9F">
        <w:rPr>
          <w:rFonts w:ascii="Times New Roman" w:hAnsi="Times New Roman" w:cs="Times New Roman"/>
          <w:sz w:val="24"/>
          <w:szCs w:val="24"/>
        </w:rPr>
        <w:t xml:space="preserve"> 63 Ústavy ČR </w:t>
      </w:r>
      <w:r>
        <w:rPr>
          <w:rFonts w:ascii="Times New Roman" w:hAnsi="Times New Roman" w:cs="Times New Roman"/>
          <w:sz w:val="24"/>
          <w:szCs w:val="24"/>
        </w:rPr>
        <w:t>podepíše prezident republiky</w:t>
      </w:r>
      <w:r w:rsidRPr="00350E9F">
        <w:rPr>
          <w:rFonts w:ascii="Times New Roman" w:hAnsi="Times New Roman" w:cs="Times New Roman"/>
          <w:sz w:val="24"/>
          <w:szCs w:val="24"/>
        </w:rPr>
        <w:t xml:space="preserve"> po vyslovení souhlasu Parlam</w:t>
      </w:r>
      <w:r>
        <w:rPr>
          <w:rFonts w:ascii="Times New Roman" w:hAnsi="Times New Roman" w:cs="Times New Roman"/>
          <w:sz w:val="24"/>
          <w:szCs w:val="24"/>
        </w:rPr>
        <w:t>entem ČR listinu o přijetí Dodatkového protokolu</w:t>
      </w:r>
      <w:r w:rsidRPr="00350E9F">
        <w:rPr>
          <w:rFonts w:ascii="Times New Roman" w:hAnsi="Times New Roman" w:cs="Times New Roman"/>
          <w:sz w:val="24"/>
          <w:szCs w:val="24"/>
        </w:rPr>
        <w:t xml:space="preserve">. </w:t>
      </w:r>
      <w:r>
        <w:rPr>
          <w:rFonts w:ascii="Times New Roman" w:hAnsi="Times New Roman" w:cs="Times New Roman"/>
          <w:sz w:val="24"/>
          <w:szCs w:val="24"/>
        </w:rPr>
        <w:t>Dodatkový protokol</w:t>
      </w:r>
      <w:r w:rsidRPr="00350E9F">
        <w:rPr>
          <w:rFonts w:ascii="Times New Roman" w:hAnsi="Times New Roman" w:cs="Times New Roman"/>
          <w:sz w:val="24"/>
          <w:szCs w:val="24"/>
        </w:rPr>
        <w:t xml:space="preserve"> vstoupí </w:t>
      </w:r>
      <w:r>
        <w:rPr>
          <w:rFonts w:ascii="Times New Roman" w:hAnsi="Times New Roman" w:cs="Times New Roman"/>
          <w:sz w:val="24"/>
          <w:szCs w:val="24"/>
        </w:rPr>
        <w:t xml:space="preserve">pro ČR </w:t>
      </w:r>
      <w:r w:rsidRPr="00350E9F">
        <w:rPr>
          <w:rFonts w:ascii="Times New Roman" w:hAnsi="Times New Roman" w:cs="Times New Roman"/>
          <w:sz w:val="24"/>
          <w:szCs w:val="24"/>
        </w:rPr>
        <w:t xml:space="preserve">v platnost </w:t>
      </w:r>
      <w:r w:rsidRPr="00E127CA">
        <w:rPr>
          <w:rFonts w:ascii="Times New Roman" w:hAnsi="Times New Roman" w:cs="Times New Roman"/>
          <w:sz w:val="24"/>
          <w:szCs w:val="24"/>
        </w:rPr>
        <w:t>dnem pozdějšího doručení diplomatické nóty smluvní</w:t>
      </w:r>
      <w:r>
        <w:rPr>
          <w:rFonts w:ascii="Times New Roman" w:hAnsi="Times New Roman" w:cs="Times New Roman"/>
          <w:sz w:val="24"/>
          <w:szCs w:val="24"/>
        </w:rPr>
        <w:t>m stranám Dodatkového protokolu, kterou bude oznámeno přijetí Dodatkového protokolu.</w:t>
      </w:r>
    </w:p>
    <w:p w14:paraId="5B71002F" w14:textId="77777777" w:rsidR="00186135" w:rsidRDefault="00186135" w:rsidP="00186135">
      <w:pPr>
        <w:pStyle w:val="Prosttext"/>
        <w:jc w:val="both"/>
        <w:rPr>
          <w:rFonts w:ascii="Times New Roman" w:hAnsi="Times New Roman" w:cs="Times New Roman"/>
          <w:sz w:val="24"/>
          <w:szCs w:val="24"/>
        </w:rPr>
      </w:pPr>
    </w:p>
    <w:p w14:paraId="21383F75" w14:textId="77777777" w:rsidR="00751C3F" w:rsidRDefault="00751C3F" w:rsidP="00186135">
      <w:pPr>
        <w:pStyle w:val="Prosttext"/>
        <w:jc w:val="both"/>
        <w:rPr>
          <w:rFonts w:ascii="Times New Roman" w:hAnsi="Times New Roman" w:cs="Times New Roman"/>
          <w:sz w:val="24"/>
          <w:szCs w:val="24"/>
        </w:rPr>
      </w:pPr>
    </w:p>
    <w:p w14:paraId="1920F76C" w14:textId="77777777" w:rsidR="00186135" w:rsidRDefault="00186135" w:rsidP="00186135">
      <w:pPr>
        <w:pStyle w:val="Prosttext"/>
        <w:ind w:firstLine="709"/>
        <w:jc w:val="both"/>
        <w:rPr>
          <w:rFonts w:ascii="Times New Roman" w:hAnsi="Times New Roman" w:cs="Times New Roman"/>
          <w:sz w:val="24"/>
          <w:szCs w:val="24"/>
        </w:rPr>
      </w:pPr>
    </w:p>
    <w:p w14:paraId="21209E6C" w14:textId="3CE7F1EA" w:rsidR="007F15C2" w:rsidRPr="00BE498A" w:rsidRDefault="007F15C2" w:rsidP="007F15C2">
      <w:pPr>
        <w:pStyle w:val="Prosttext"/>
        <w:jc w:val="center"/>
        <w:rPr>
          <w:rFonts w:ascii="Times New Roman" w:hAnsi="Times New Roman"/>
          <w:sz w:val="24"/>
        </w:rPr>
      </w:pPr>
      <w:r w:rsidRPr="00BE498A">
        <w:rPr>
          <w:rFonts w:ascii="Times New Roman" w:hAnsi="Times New Roman"/>
          <w:bCs/>
          <w:sz w:val="24"/>
        </w:rPr>
        <w:t>V Praze dne</w:t>
      </w:r>
      <w:r w:rsidRPr="00BE498A">
        <w:rPr>
          <w:rFonts w:ascii="Times New Roman" w:hAnsi="Times New Roman"/>
          <w:sz w:val="24"/>
        </w:rPr>
        <w:t xml:space="preserve"> </w:t>
      </w:r>
      <w:r w:rsidR="00FA6794">
        <w:rPr>
          <w:rFonts w:ascii="Times New Roman" w:hAnsi="Times New Roman"/>
          <w:sz w:val="24"/>
        </w:rPr>
        <w:t>29</w:t>
      </w:r>
      <w:bookmarkStart w:id="0" w:name="_GoBack"/>
      <w:bookmarkEnd w:id="0"/>
      <w:r>
        <w:rPr>
          <w:rFonts w:ascii="Times New Roman" w:hAnsi="Times New Roman"/>
          <w:sz w:val="24"/>
        </w:rPr>
        <w:t>. září</w:t>
      </w:r>
      <w:r w:rsidRPr="00BE498A">
        <w:rPr>
          <w:rFonts w:ascii="Times New Roman" w:hAnsi="Times New Roman"/>
          <w:sz w:val="24"/>
        </w:rPr>
        <w:t xml:space="preserve"> </w:t>
      </w:r>
      <w:r w:rsidRPr="00BE498A">
        <w:rPr>
          <w:rFonts w:ascii="Times New Roman" w:hAnsi="Times New Roman"/>
          <w:bCs/>
          <w:sz w:val="24"/>
        </w:rPr>
        <w:t>2020</w:t>
      </w:r>
    </w:p>
    <w:p w14:paraId="7B6A59B7" w14:textId="77777777" w:rsidR="007F15C2" w:rsidRDefault="007F15C2" w:rsidP="007F15C2">
      <w:pPr>
        <w:pStyle w:val="Prosttext"/>
        <w:jc w:val="center"/>
        <w:rPr>
          <w:rFonts w:ascii="Times New Roman" w:hAnsi="Times New Roman"/>
          <w:sz w:val="24"/>
        </w:rPr>
      </w:pPr>
    </w:p>
    <w:p w14:paraId="0C1E9BAD" w14:textId="77777777" w:rsidR="00124E3E" w:rsidRPr="00BE498A" w:rsidRDefault="00124E3E" w:rsidP="007F15C2">
      <w:pPr>
        <w:pStyle w:val="Prosttext"/>
        <w:jc w:val="center"/>
        <w:rPr>
          <w:rFonts w:ascii="Times New Roman" w:hAnsi="Times New Roman"/>
          <w:sz w:val="24"/>
        </w:rPr>
      </w:pPr>
    </w:p>
    <w:p w14:paraId="3A00C26F" w14:textId="77777777" w:rsidR="007F15C2" w:rsidRPr="00BE498A" w:rsidRDefault="007F15C2" w:rsidP="00792761">
      <w:pPr>
        <w:spacing w:line="360" w:lineRule="auto"/>
        <w:jc w:val="center"/>
        <w:rPr>
          <w:u w:val="single"/>
        </w:rPr>
      </w:pPr>
      <w:r>
        <w:rPr>
          <w:bCs/>
        </w:rPr>
        <w:t>P</w:t>
      </w:r>
      <w:r w:rsidRPr="00BE498A">
        <w:rPr>
          <w:bCs/>
        </w:rPr>
        <w:t>ředseda vlády</w:t>
      </w:r>
      <w:r>
        <w:rPr>
          <w:bCs/>
        </w:rPr>
        <w:t>:</w:t>
      </w:r>
    </w:p>
    <w:p w14:paraId="47B923E1" w14:textId="157A28E4" w:rsidR="00186135" w:rsidRPr="00792761" w:rsidRDefault="00792761" w:rsidP="00792761">
      <w:pPr>
        <w:spacing w:line="360" w:lineRule="auto"/>
        <w:jc w:val="center"/>
        <w:rPr>
          <w:rFonts w:cstheme="minorHAnsi"/>
        </w:rPr>
      </w:pPr>
      <w:r w:rsidRPr="00792761">
        <w:rPr>
          <w:rFonts w:cstheme="minorHAnsi"/>
        </w:rPr>
        <w:t xml:space="preserve">Ing. Andrej </w:t>
      </w:r>
      <w:proofErr w:type="spellStart"/>
      <w:r w:rsidRPr="00792761">
        <w:rPr>
          <w:rFonts w:cstheme="minorHAnsi"/>
        </w:rPr>
        <w:t>Babiš</w:t>
      </w:r>
      <w:proofErr w:type="spellEnd"/>
      <w:r w:rsidRPr="00792761">
        <w:rPr>
          <w:rFonts w:cstheme="minorHAnsi"/>
        </w:rPr>
        <w:t xml:space="preserve"> v. r.</w:t>
      </w:r>
    </w:p>
    <w:sectPr w:rsidR="00186135" w:rsidRPr="00792761" w:rsidSect="00623D5A">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00A96" w14:textId="77777777" w:rsidR="00E10850" w:rsidRDefault="00E10850" w:rsidP="00A50720">
      <w:r>
        <w:separator/>
      </w:r>
    </w:p>
  </w:endnote>
  <w:endnote w:type="continuationSeparator" w:id="0">
    <w:p w14:paraId="706882D9" w14:textId="77777777" w:rsidR="00E10850" w:rsidRDefault="00E10850" w:rsidP="00A50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474467"/>
      <w:docPartObj>
        <w:docPartGallery w:val="Page Numbers (Bottom of Page)"/>
        <w:docPartUnique/>
      </w:docPartObj>
    </w:sdtPr>
    <w:sdtEndPr/>
    <w:sdtContent>
      <w:p w14:paraId="34012075" w14:textId="398B8578" w:rsidR="00A50720" w:rsidRDefault="000568DE">
        <w:pPr>
          <w:pStyle w:val="Zpat"/>
          <w:jc w:val="center"/>
        </w:pPr>
        <w:r>
          <w:fldChar w:fldCharType="begin"/>
        </w:r>
        <w:r w:rsidR="00A50720">
          <w:instrText>PAGE   \* MERGEFORMAT</w:instrText>
        </w:r>
        <w:r>
          <w:fldChar w:fldCharType="separate"/>
        </w:r>
        <w:r w:rsidR="00FA6794">
          <w:rPr>
            <w:noProof/>
          </w:rPr>
          <w:t>7</w:t>
        </w:r>
        <w:r>
          <w:fldChar w:fldCharType="end"/>
        </w:r>
      </w:p>
    </w:sdtContent>
  </w:sdt>
  <w:p w14:paraId="2A47068A" w14:textId="77777777" w:rsidR="00A50720" w:rsidRDefault="00A5072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CCA56" w14:textId="77777777" w:rsidR="00E10850" w:rsidRDefault="00E10850" w:rsidP="00A50720">
      <w:r>
        <w:separator/>
      </w:r>
    </w:p>
  </w:footnote>
  <w:footnote w:type="continuationSeparator" w:id="0">
    <w:p w14:paraId="6BF55A51" w14:textId="77777777" w:rsidR="00E10850" w:rsidRDefault="00E10850" w:rsidP="00A50720">
      <w:r>
        <w:continuationSeparator/>
      </w:r>
    </w:p>
  </w:footnote>
  <w:footnote w:id="1">
    <w:p w14:paraId="669791F6" w14:textId="77777777" w:rsidR="00534587" w:rsidRDefault="00534587" w:rsidP="00534587">
      <w:pPr>
        <w:pStyle w:val="Textpoznpodarou"/>
      </w:pPr>
      <w:r>
        <w:rPr>
          <w:rStyle w:val="Znakapoznpodarou"/>
        </w:rPr>
        <w:footnoteRef/>
      </w:r>
      <w:r w:rsidRPr="001F22B5">
        <w:rPr>
          <w:vertAlign w:val="superscript"/>
        </w:rPr>
        <w:t>)</w:t>
      </w:r>
      <w:r>
        <w:t xml:space="preserve"> Název „Serval“ je rovněž používán k označení francouzských ozbrojených sil zapojených do této operace.</w:t>
      </w:r>
    </w:p>
  </w:footnote>
  <w:footnote w:id="2">
    <w:p w14:paraId="5FC771B1" w14:textId="77777777" w:rsidR="00534587" w:rsidRDefault="00534587" w:rsidP="00534587">
      <w:pPr>
        <w:pStyle w:val="Textpoznpodarou"/>
      </w:pPr>
      <w:r>
        <w:rPr>
          <w:rStyle w:val="Znakapoznpodarou"/>
        </w:rPr>
        <w:footnoteRef/>
      </w:r>
      <w:r w:rsidRPr="001F22B5">
        <w:rPr>
          <w:vertAlign w:val="superscript"/>
        </w:rPr>
        <w:t>)</w:t>
      </w:r>
      <w:r>
        <w:t xml:space="preserve"> Název</w:t>
      </w:r>
      <w:r w:rsidRPr="00770D4A">
        <w:t xml:space="preserve"> „</w:t>
      </w:r>
      <w:proofErr w:type="spellStart"/>
      <w:r>
        <w:t>Barkhane</w:t>
      </w:r>
      <w:proofErr w:type="spellEnd"/>
      <w:r w:rsidRPr="00770D4A">
        <w:t>“ je rovněž používán k označení francouzských ozbrojených sil zapojených do této operace.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240BB"/>
    <w:multiLevelType w:val="hybridMultilevel"/>
    <w:tmpl w:val="18AE4C82"/>
    <w:lvl w:ilvl="0" w:tplc="87C89730">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74F5274D"/>
    <w:multiLevelType w:val="hybridMultilevel"/>
    <w:tmpl w:val="92B6C93E"/>
    <w:lvl w:ilvl="0" w:tplc="F4BC9072">
      <w:start w:val="1"/>
      <w:numFmt w:val="decimal"/>
      <w:lvlText w:val="%1."/>
      <w:lvlJc w:val="left"/>
      <w:pPr>
        <w:ind w:left="720" w:hanging="360"/>
      </w:pPr>
      <w:rPr>
        <w:rFonts w:cstheme="minorHAns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D3D"/>
    <w:rsid w:val="00003EC7"/>
    <w:rsid w:val="00015DB8"/>
    <w:rsid w:val="00032EA5"/>
    <w:rsid w:val="00037EC4"/>
    <w:rsid w:val="00042A00"/>
    <w:rsid w:val="00043AC5"/>
    <w:rsid w:val="000568DE"/>
    <w:rsid w:val="00064AB7"/>
    <w:rsid w:val="000A56DA"/>
    <w:rsid w:val="000A782C"/>
    <w:rsid w:val="000C2DA7"/>
    <w:rsid w:val="000D535D"/>
    <w:rsid w:val="000E5E10"/>
    <w:rsid w:val="000F0C35"/>
    <w:rsid w:val="0011105A"/>
    <w:rsid w:val="001150EA"/>
    <w:rsid w:val="001169D0"/>
    <w:rsid w:val="00124E3E"/>
    <w:rsid w:val="001408BD"/>
    <w:rsid w:val="00146C17"/>
    <w:rsid w:val="001610F9"/>
    <w:rsid w:val="001711FB"/>
    <w:rsid w:val="00174E97"/>
    <w:rsid w:val="00181F59"/>
    <w:rsid w:val="00186135"/>
    <w:rsid w:val="001C08D7"/>
    <w:rsid w:val="001C67DC"/>
    <w:rsid w:val="001D7574"/>
    <w:rsid w:val="0020038C"/>
    <w:rsid w:val="0020619B"/>
    <w:rsid w:val="0023704B"/>
    <w:rsid w:val="00244F1B"/>
    <w:rsid w:val="00250E8D"/>
    <w:rsid w:val="002660B1"/>
    <w:rsid w:val="0027421F"/>
    <w:rsid w:val="0027672D"/>
    <w:rsid w:val="00283296"/>
    <w:rsid w:val="00295800"/>
    <w:rsid w:val="002A213A"/>
    <w:rsid w:val="002A460A"/>
    <w:rsid w:val="002B6824"/>
    <w:rsid w:val="002D7C08"/>
    <w:rsid w:val="002E2538"/>
    <w:rsid w:val="002E644C"/>
    <w:rsid w:val="00307303"/>
    <w:rsid w:val="003135F1"/>
    <w:rsid w:val="0031518D"/>
    <w:rsid w:val="00316910"/>
    <w:rsid w:val="00342298"/>
    <w:rsid w:val="0035621B"/>
    <w:rsid w:val="00364958"/>
    <w:rsid w:val="00373248"/>
    <w:rsid w:val="00390CB0"/>
    <w:rsid w:val="003924CC"/>
    <w:rsid w:val="003E606D"/>
    <w:rsid w:val="003F7526"/>
    <w:rsid w:val="00400176"/>
    <w:rsid w:val="004208F6"/>
    <w:rsid w:val="004244BF"/>
    <w:rsid w:val="004265E8"/>
    <w:rsid w:val="004459C4"/>
    <w:rsid w:val="00462168"/>
    <w:rsid w:val="00467BE7"/>
    <w:rsid w:val="004B4DBE"/>
    <w:rsid w:val="004B7F51"/>
    <w:rsid w:val="004C2D21"/>
    <w:rsid w:val="004F3DB6"/>
    <w:rsid w:val="004F5520"/>
    <w:rsid w:val="004F7B29"/>
    <w:rsid w:val="0051013F"/>
    <w:rsid w:val="005132E4"/>
    <w:rsid w:val="00514C6A"/>
    <w:rsid w:val="00521D67"/>
    <w:rsid w:val="00534587"/>
    <w:rsid w:val="005458E9"/>
    <w:rsid w:val="00573B30"/>
    <w:rsid w:val="00590058"/>
    <w:rsid w:val="00596F17"/>
    <w:rsid w:val="005A652C"/>
    <w:rsid w:val="005C103F"/>
    <w:rsid w:val="005C6CAB"/>
    <w:rsid w:val="005D3C08"/>
    <w:rsid w:val="00606019"/>
    <w:rsid w:val="00613E83"/>
    <w:rsid w:val="00616D25"/>
    <w:rsid w:val="00623D5A"/>
    <w:rsid w:val="00631C70"/>
    <w:rsid w:val="00634E6D"/>
    <w:rsid w:val="00640335"/>
    <w:rsid w:val="0064342E"/>
    <w:rsid w:val="006463E2"/>
    <w:rsid w:val="00647B4C"/>
    <w:rsid w:val="00654332"/>
    <w:rsid w:val="00671BAF"/>
    <w:rsid w:val="006A7663"/>
    <w:rsid w:val="006F54EA"/>
    <w:rsid w:val="00726A43"/>
    <w:rsid w:val="007438B6"/>
    <w:rsid w:val="00751C3F"/>
    <w:rsid w:val="007669B4"/>
    <w:rsid w:val="00767B23"/>
    <w:rsid w:val="00770D4A"/>
    <w:rsid w:val="00792761"/>
    <w:rsid w:val="007A1D5A"/>
    <w:rsid w:val="007C66E2"/>
    <w:rsid w:val="007F15C2"/>
    <w:rsid w:val="007F73B2"/>
    <w:rsid w:val="0081056A"/>
    <w:rsid w:val="008251C0"/>
    <w:rsid w:val="00845802"/>
    <w:rsid w:val="00845A4D"/>
    <w:rsid w:val="00857C4B"/>
    <w:rsid w:val="00874285"/>
    <w:rsid w:val="008750D0"/>
    <w:rsid w:val="008B6CD1"/>
    <w:rsid w:val="008C6C01"/>
    <w:rsid w:val="008E290B"/>
    <w:rsid w:val="008E614A"/>
    <w:rsid w:val="008F4EA3"/>
    <w:rsid w:val="00906D34"/>
    <w:rsid w:val="009566E7"/>
    <w:rsid w:val="009842A7"/>
    <w:rsid w:val="00985DFF"/>
    <w:rsid w:val="009A1347"/>
    <w:rsid w:val="009A6712"/>
    <w:rsid w:val="009D2CDA"/>
    <w:rsid w:val="009E6450"/>
    <w:rsid w:val="009F46CB"/>
    <w:rsid w:val="00A03FCF"/>
    <w:rsid w:val="00A051EB"/>
    <w:rsid w:val="00A06738"/>
    <w:rsid w:val="00A06D8F"/>
    <w:rsid w:val="00A11734"/>
    <w:rsid w:val="00A23052"/>
    <w:rsid w:val="00A260B2"/>
    <w:rsid w:val="00A30E92"/>
    <w:rsid w:val="00A50720"/>
    <w:rsid w:val="00A55043"/>
    <w:rsid w:val="00A72B3E"/>
    <w:rsid w:val="00A74AF5"/>
    <w:rsid w:val="00A77561"/>
    <w:rsid w:val="00AD7B89"/>
    <w:rsid w:val="00AF542D"/>
    <w:rsid w:val="00B013A2"/>
    <w:rsid w:val="00B24DA5"/>
    <w:rsid w:val="00B45D46"/>
    <w:rsid w:val="00B7107F"/>
    <w:rsid w:val="00B92F57"/>
    <w:rsid w:val="00B946D8"/>
    <w:rsid w:val="00B9496F"/>
    <w:rsid w:val="00BA5826"/>
    <w:rsid w:val="00BE498A"/>
    <w:rsid w:val="00C02868"/>
    <w:rsid w:val="00C06A38"/>
    <w:rsid w:val="00C12B02"/>
    <w:rsid w:val="00C12DD7"/>
    <w:rsid w:val="00C16FED"/>
    <w:rsid w:val="00C7699D"/>
    <w:rsid w:val="00C92308"/>
    <w:rsid w:val="00C9795F"/>
    <w:rsid w:val="00CB5635"/>
    <w:rsid w:val="00CB7D3D"/>
    <w:rsid w:val="00CF560A"/>
    <w:rsid w:val="00D07636"/>
    <w:rsid w:val="00D12B8E"/>
    <w:rsid w:val="00D450ED"/>
    <w:rsid w:val="00D51403"/>
    <w:rsid w:val="00D55778"/>
    <w:rsid w:val="00D55E5E"/>
    <w:rsid w:val="00D8618A"/>
    <w:rsid w:val="00DB33E4"/>
    <w:rsid w:val="00DC4C40"/>
    <w:rsid w:val="00DC676A"/>
    <w:rsid w:val="00DD6F13"/>
    <w:rsid w:val="00E04AA1"/>
    <w:rsid w:val="00E10850"/>
    <w:rsid w:val="00E127CA"/>
    <w:rsid w:val="00E51C0A"/>
    <w:rsid w:val="00E64AC2"/>
    <w:rsid w:val="00E75607"/>
    <w:rsid w:val="00E82DDF"/>
    <w:rsid w:val="00E87518"/>
    <w:rsid w:val="00ED0BD7"/>
    <w:rsid w:val="00F02CC3"/>
    <w:rsid w:val="00F26048"/>
    <w:rsid w:val="00F63835"/>
    <w:rsid w:val="00F95DBB"/>
    <w:rsid w:val="00FA194D"/>
    <w:rsid w:val="00FA6794"/>
    <w:rsid w:val="00FB067C"/>
    <w:rsid w:val="00FB480E"/>
    <w:rsid w:val="00FE0B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AA9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D3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rsid w:val="00CB7D3D"/>
    <w:pPr>
      <w:spacing w:after="120"/>
    </w:pPr>
    <w:rPr>
      <w:sz w:val="16"/>
      <w:szCs w:val="16"/>
    </w:rPr>
  </w:style>
  <w:style w:type="character" w:customStyle="1" w:styleId="Zkladntext3Char">
    <w:name w:val="Základní text 3 Char"/>
    <w:basedOn w:val="Standardnpsmoodstavce"/>
    <w:link w:val="Zkladntext3"/>
    <w:rsid w:val="00CB7D3D"/>
    <w:rPr>
      <w:rFonts w:ascii="Times New Roman" w:eastAsia="Times New Roman" w:hAnsi="Times New Roman" w:cs="Times New Roman"/>
      <w:sz w:val="16"/>
      <w:szCs w:val="16"/>
      <w:lang w:eastAsia="cs-CZ"/>
    </w:rPr>
  </w:style>
  <w:style w:type="paragraph" w:styleId="Zkladntext">
    <w:name w:val="Body Text"/>
    <w:basedOn w:val="Normln"/>
    <w:link w:val="ZkladntextChar"/>
    <w:uiPriority w:val="99"/>
    <w:semiHidden/>
    <w:unhideWhenUsed/>
    <w:rsid w:val="000A782C"/>
    <w:pPr>
      <w:spacing w:after="120"/>
    </w:pPr>
  </w:style>
  <w:style w:type="character" w:customStyle="1" w:styleId="ZkladntextChar">
    <w:name w:val="Základní text Char"/>
    <w:basedOn w:val="Standardnpsmoodstavce"/>
    <w:link w:val="Zkladntext"/>
    <w:uiPriority w:val="99"/>
    <w:semiHidden/>
    <w:rsid w:val="000A782C"/>
    <w:rPr>
      <w:rFonts w:ascii="Times New Roman" w:eastAsia="Times New Roman" w:hAnsi="Times New Roman" w:cs="Times New Roman"/>
      <w:sz w:val="24"/>
      <w:szCs w:val="24"/>
      <w:lang w:eastAsia="cs-CZ"/>
    </w:rPr>
  </w:style>
  <w:style w:type="paragraph" w:styleId="Zhlav">
    <w:name w:val="header"/>
    <w:basedOn w:val="Normln"/>
    <w:link w:val="ZhlavChar"/>
    <w:unhideWhenUsed/>
    <w:rsid w:val="00A50720"/>
    <w:pPr>
      <w:tabs>
        <w:tab w:val="center" w:pos="4536"/>
        <w:tab w:val="right" w:pos="9072"/>
      </w:tabs>
    </w:pPr>
  </w:style>
  <w:style w:type="character" w:customStyle="1" w:styleId="ZhlavChar">
    <w:name w:val="Záhlaví Char"/>
    <w:basedOn w:val="Standardnpsmoodstavce"/>
    <w:link w:val="Zhlav"/>
    <w:uiPriority w:val="99"/>
    <w:rsid w:val="00A507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50720"/>
    <w:pPr>
      <w:tabs>
        <w:tab w:val="center" w:pos="4536"/>
        <w:tab w:val="right" w:pos="9072"/>
      </w:tabs>
    </w:pPr>
  </w:style>
  <w:style w:type="character" w:customStyle="1" w:styleId="ZpatChar">
    <w:name w:val="Zápatí Char"/>
    <w:basedOn w:val="Standardnpsmoodstavce"/>
    <w:link w:val="Zpat"/>
    <w:uiPriority w:val="99"/>
    <w:rsid w:val="00A5072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D2CDA"/>
    <w:rPr>
      <w:rFonts w:ascii="Tahoma" w:hAnsi="Tahoma" w:cs="Tahoma"/>
      <w:sz w:val="16"/>
      <w:szCs w:val="16"/>
    </w:rPr>
  </w:style>
  <w:style w:type="character" w:customStyle="1" w:styleId="TextbublinyChar">
    <w:name w:val="Text bubliny Char"/>
    <w:basedOn w:val="Standardnpsmoodstavce"/>
    <w:link w:val="Textbubliny"/>
    <w:uiPriority w:val="99"/>
    <w:semiHidden/>
    <w:rsid w:val="009D2CDA"/>
    <w:rPr>
      <w:rFonts w:ascii="Tahoma" w:eastAsia="Times New Roman" w:hAnsi="Tahoma" w:cs="Tahoma"/>
      <w:sz w:val="16"/>
      <w:szCs w:val="16"/>
      <w:lang w:eastAsia="cs-CZ"/>
    </w:rPr>
  </w:style>
  <w:style w:type="paragraph" w:styleId="Odstavecseseznamem">
    <w:name w:val="List Paragraph"/>
    <w:basedOn w:val="Normln"/>
    <w:uiPriority w:val="34"/>
    <w:qFormat/>
    <w:rsid w:val="004459C4"/>
    <w:pPr>
      <w:ind w:left="720"/>
      <w:contextualSpacing/>
    </w:pPr>
  </w:style>
  <w:style w:type="character" w:customStyle="1" w:styleId="e24kjd">
    <w:name w:val="e24kjd"/>
    <w:basedOn w:val="Standardnpsmoodstavce"/>
    <w:rsid w:val="00857C4B"/>
  </w:style>
  <w:style w:type="character" w:styleId="Odkaznakoment">
    <w:name w:val="annotation reference"/>
    <w:basedOn w:val="Standardnpsmoodstavce"/>
    <w:uiPriority w:val="99"/>
    <w:semiHidden/>
    <w:unhideWhenUsed/>
    <w:rsid w:val="00FE0B55"/>
    <w:rPr>
      <w:sz w:val="16"/>
      <w:szCs w:val="16"/>
    </w:rPr>
  </w:style>
  <w:style w:type="paragraph" w:styleId="Textkomente">
    <w:name w:val="annotation text"/>
    <w:basedOn w:val="Normln"/>
    <w:link w:val="TextkomenteChar"/>
    <w:uiPriority w:val="99"/>
    <w:semiHidden/>
    <w:unhideWhenUsed/>
    <w:rsid w:val="00FE0B55"/>
    <w:rPr>
      <w:sz w:val="20"/>
      <w:szCs w:val="20"/>
    </w:rPr>
  </w:style>
  <w:style w:type="character" w:customStyle="1" w:styleId="TextkomenteChar">
    <w:name w:val="Text komentáře Char"/>
    <w:basedOn w:val="Standardnpsmoodstavce"/>
    <w:link w:val="Textkomente"/>
    <w:uiPriority w:val="99"/>
    <w:semiHidden/>
    <w:rsid w:val="00FE0B5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E0B55"/>
    <w:rPr>
      <w:b/>
      <w:bCs/>
    </w:rPr>
  </w:style>
  <w:style w:type="character" w:customStyle="1" w:styleId="PedmtkomenteChar">
    <w:name w:val="Předmět komentáře Char"/>
    <w:basedOn w:val="TextkomenteChar"/>
    <w:link w:val="Pedmtkomente"/>
    <w:uiPriority w:val="99"/>
    <w:semiHidden/>
    <w:rsid w:val="00FE0B55"/>
    <w:rPr>
      <w:rFonts w:ascii="Times New Roman" w:eastAsia="Times New Roman" w:hAnsi="Times New Roman" w:cs="Times New Roman"/>
      <w:b/>
      <w:bCs/>
      <w:sz w:val="20"/>
      <w:szCs w:val="20"/>
      <w:lang w:eastAsia="cs-CZ"/>
    </w:rPr>
  </w:style>
  <w:style w:type="paragraph" w:styleId="Revize">
    <w:name w:val="Revision"/>
    <w:hidden/>
    <w:uiPriority w:val="99"/>
    <w:semiHidden/>
    <w:rsid w:val="00FE0B55"/>
    <w:pPr>
      <w:spacing w:after="0" w:line="240" w:lineRule="auto"/>
    </w:pPr>
    <w:rPr>
      <w:rFonts w:ascii="Times New Roman" w:eastAsia="Times New Roman" w:hAnsi="Times New Roman" w:cs="Times New Roman"/>
      <w:sz w:val="24"/>
      <w:szCs w:val="24"/>
      <w:lang w:eastAsia="cs-CZ"/>
    </w:rPr>
  </w:style>
  <w:style w:type="paragraph" w:styleId="Prosttext">
    <w:name w:val="Plain Text"/>
    <w:basedOn w:val="Normln"/>
    <w:link w:val="ProsttextChar"/>
    <w:rsid w:val="00E127CA"/>
    <w:rPr>
      <w:rFonts w:ascii="Courier New" w:hAnsi="Courier New" w:cs="Courier New"/>
      <w:sz w:val="20"/>
      <w:szCs w:val="20"/>
    </w:rPr>
  </w:style>
  <w:style w:type="character" w:customStyle="1" w:styleId="ProsttextChar">
    <w:name w:val="Prostý text Char"/>
    <w:basedOn w:val="Standardnpsmoodstavce"/>
    <w:link w:val="Prosttext"/>
    <w:rsid w:val="00E127CA"/>
    <w:rPr>
      <w:rFonts w:ascii="Courier New" w:eastAsia="Times New Roman" w:hAnsi="Courier New" w:cs="Courier New"/>
      <w:sz w:val="20"/>
      <w:szCs w:val="20"/>
      <w:lang w:eastAsia="cs-CZ"/>
    </w:rPr>
  </w:style>
  <w:style w:type="paragraph" w:styleId="Textpoznpodarou">
    <w:name w:val="footnote text"/>
    <w:basedOn w:val="Normln"/>
    <w:link w:val="TextpoznpodarouChar"/>
    <w:uiPriority w:val="99"/>
    <w:semiHidden/>
    <w:unhideWhenUsed/>
    <w:rsid w:val="00770D4A"/>
    <w:rPr>
      <w:sz w:val="20"/>
      <w:szCs w:val="20"/>
    </w:rPr>
  </w:style>
  <w:style w:type="character" w:customStyle="1" w:styleId="TextpoznpodarouChar">
    <w:name w:val="Text pozn. pod čarou Char"/>
    <w:basedOn w:val="Standardnpsmoodstavce"/>
    <w:link w:val="Textpoznpodarou"/>
    <w:uiPriority w:val="99"/>
    <w:semiHidden/>
    <w:rsid w:val="00770D4A"/>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770D4A"/>
    <w:rPr>
      <w:vertAlign w:val="superscript"/>
    </w:rPr>
  </w:style>
  <w:style w:type="character" w:customStyle="1" w:styleId="CharStyle34">
    <w:name w:val="Char Style 34"/>
    <w:uiPriority w:val="99"/>
    <w:rsid w:val="00400176"/>
    <w:rPr>
      <w:rFonts w:ascii="Arial" w:hAnsi="Arial"/>
      <w:color w:val="136498"/>
      <w:spacing w:val="0"/>
      <w:sz w:val="18"/>
      <w:u w:val="none"/>
    </w:rPr>
  </w:style>
  <w:style w:type="character" w:customStyle="1" w:styleId="CharStyle49">
    <w:name w:val="Char Style 49"/>
    <w:link w:val="Style48"/>
    <w:uiPriority w:val="99"/>
    <w:locked/>
    <w:rsid w:val="00400176"/>
    <w:rPr>
      <w:sz w:val="19"/>
      <w:shd w:val="clear" w:color="auto" w:fill="FFFFFF"/>
    </w:rPr>
  </w:style>
  <w:style w:type="paragraph" w:customStyle="1" w:styleId="Style48">
    <w:name w:val="Style 48"/>
    <w:basedOn w:val="Normln"/>
    <w:link w:val="CharStyle49"/>
    <w:uiPriority w:val="99"/>
    <w:rsid w:val="00400176"/>
    <w:pPr>
      <w:widowControl w:val="0"/>
      <w:shd w:val="clear" w:color="auto" w:fill="FFFFFF"/>
      <w:spacing w:before="660" w:after="240" w:line="210" w:lineRule="exact"/>
      <w:jc w:val="both"/>
    </w:pPr>
    <w:rPr>
      <w:rFonts w:asciiTheme="minorHAnsi" w:eastAsiaTheme="minorHAnsi" w:hAnsiTheme="minorHAnsi" w:cstheme="minorBidi"/>
      <w:sz w:val="19"/>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D3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rsid w:val="00CB7D3D"/>
    <w:pPr>
      <w:spacing w:after="120"/>
    </w:pPr>
    <w:rPr>
      <w:sz w:val="16"/>
      <w:szCs w:val="16"/>
    </w:rPr>
  </w:style>
  <w:style w:type="character" w:customStyle="1" w:styleId="Zkladntext3Char">
    <w:name w:val="Základní text 3 Char"/>
    <w:basedOn w:val="Standardnpsmoodstavce"/>
    <w:link w:val="Zkladntext3"/>
    <w:rsid w:val="00CB7D3D"/>
    <w:rPr>
      <w:rFonts w:ascii="Times New Roman" w:eastAsia="Times New Roman" w:hAnsi="Times New Roman" w:cs="Times New Roman"/>
      <w:sz w:val="16"/>
      <w:szCs w:val="16"/>
      <w:lang w:eastAsia="cs-CZ"/>
    </w:rPr>
  </w:style>
  <w:style w:type="paragraph" w:styleId="Zkladntext">
    <w:name w:val="Body Text"/>
    <w:basedOn w:val="Normln"/>
    <w:link w:val="ZkladntextChar"/>
    <w:uiPriority w:val="99"/>
    <w:semiHidden/>
    <w:unhideWhenUsed/>
    <w:rsid w:val="000A782C"/>
    <w:pPr>
      <w:spacing w:after="120"/>
    </w:pPr>
  </w:style>
  <w:style w:type="character" w:customStyle="1" w:styleId="ZkladntextChar">
    <w:name w:val="Základní text Char"/>
    <w:basedOn w:val="Standardnpsmoodstavce"/>
    <w:link w:val="Zkladntext"/>
    <w:uiPriority w:val="99"/>
    <w:semiHidden/>
    <w:rsid w:val="000A782C"/>
    <w:rPr>
      <w:rFonts w:ascii="Times New Roman" w:eastAsia="Times New Roman" w:hAnsi="Times New Roman" w:cs="Times New Roman"/>
      <w:sz w:val="24"/>
      <w:szCs w:val="24"/>
      <w:lang w:eastAsia="cs-CZ"/>
    </w:rPr>
  </w:style>
  <w:style w:type="paragraph" w:styleId="Zhlav">
    <w:name w:val="header"/>
    <w:basedOn w:val="Normln"/>
    <w:link w:val="ZhlavChar"/>
    <w:unhideWhenUsed/>
    <w:rsid w:val="00A50720"/>
    <w:pPr>
      <w:tabs>
        <w:tab w:val="center" w:pos="4536"/>
        <w:tab w:val="right" w:pos="9072"/>
      </w:tabs>
    </w:pPr>
  </w:style>
  <w:style w:type="character" w:customStyle="1" w:styleId="ZhlavChar">
    <w:name w:val="Záhlaví Char"/>
    <w:basedOn w:val="Standardnpsmoodstavce"/>
    <w:link w:val="Zhlav"/>
    <w:uiPriority w:val="99"/>
    <w:rsid w:val="00A507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50720"/>
    <w:pPr>
      <w:tabs>
        <w:tab w:val="center" w:pos="4536"/>
        <w:tab w:val="right" w:pos="9072"/>
      </w:tabs>
    </w:pPr>
  </w:style>
  <w:style w:type="character" w:customStyle="1" w:styleId="ZpatChar">
    <w:name w:val="Zápatí Char"/>
    <w:basedOn w:val="Standardnpsmoodstavce"/>
    <w:link w:val="Zpat"/>
    <w:uiPriority w:val="99"/>
    <w:rsid w:val="00A5072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D2CDA"/>
    <w:rPr>
      <w:rFonts w:ascii="Tahoma" w:hAnsi="Tahoma" w:cs="Tahoma"/>
      <w:sz w:val="16"/>
      <w:szCs w:val="16"/>
    </w:rPr>
  </w:style>
  <w:style w:type="character" w:customStyle="1" w:styleId="TextbublinyChar">
    <w:name w:val="Text bubliny Char"/>
    <w:basedOn w:val="Standardnpsmoodstavce"/>
    <w:link w:val="Textbubliny"/>
    <w:uiPriority w:val="99"/>
    <w:semiHidden/>
    <w:rsid w:val="009D2CDA"/>
    <w:rPr>
      <w:rFonts w:ascii="Tahoma" w:eastAsia="Times New Roman" w:hAnsi="Tahoma" w:cs="Tahoma"/>
      <w:sz w:val="16"/>
      <w:szCs w:val="16"/>
      <w:lang w:eastAsia="cs-CZ"/>
    </w:rPr>
  </w:style>
  <w:style w:type="paragraph" w:styleId="Odstavecseseznamem">
    <w:name w:val="List Paragraph"/>
    <w:basedOn w:val="Normln"/>
    <w:uiPriority w:val="34"/>
    <w:qFormat/>
    <w:rsid w:val="004459C4"/>
    <w:pPr>
      <w:ind w:left="720"/>
      <w:contextualSpacing/>
    </w:pPr>
  </w:style>
  <w:style w:type="character" w:customStyle="1" w:styleId="e24kjd">
    <w:name w:val="e24kjd"/>
    <w:basedOn w:val="Standardnpsmoodstavce"/>
    <w:rsid w:val="00857C4B"/>
  </w:style>
  <w:style w:type="character" w:styleId="Odkaznakoment">
    <w:name w:val="annotation reference"/>
    <w:basedOn w:val="Standardnpsmoodstavce"/>
    <w:uiPriority w:val="99"/>
    <w:semiHidden/>
    <w:unhideWhenUsed/>
    <w:rsid w:val="00FE0B55"/>
    <w:rPr>
      <w:sz w:val="16"/>
      <w:szCs w:val="16"/>
    </w:rPr>
  </w:style>
  <w:style w:type="paragraph" w:styleId="Textkomente">
    <w:name w:val="annotation text"/>
    <w:basedOn w:val="Normln"/>
    <w:link w:val="TextkomenteChar"/>
    <w:uiPriority w:val="99"/>
    <w:semiHidden/>
    <w:unhideWhenUsed/>
    <w:rsid w:val="00FE0B55"/>
    <w:rPr>
      <w:sz w:val="20"/>
      <w:szCs w:val="20"/>
    </w:rPr>
  </w:style>
  <w:style w:type="character" w:customStyle="1" w:styleId="TextkomenteChar">
    <w:name w:val="Text komentáře Char"/>
    <w:basedOn w:val="Standardnpsmoodstavce"/>
    <w:link w:val="Textkomente"/>
    <w:uiPriority w:val="99"/>
    <w:semiHidden/>
    <w:rsid w:val="00FE0B5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E0B55"/>
    <w:rPr>
      <w:b/>
      <w:bCs/>
    </w:rPr>
  </w:style>
  <w:style w:type="character" w:customStyle="1" w:styleId="PedmtkomenteChar">
    <w:name w:val="Předmět komentáře Char"/>
    <w:basedOn w:val="TextkomenteChar"/>
    <w:link w:val="Pedmtkomente"/>
    <w:uiPriority w:val="99"/>
    <w:semiHidden/>
    <w:rsid w:val="00FE0B55"/>
    <w:rPr>
      <w:rFonts w:ascii="Times New Roman" w:eastAsia="Times New Roman" w:hAnsi="Times New Roman" w:cs="Times New Roman"/>
      <w:b/>
      <w:bCs/>
      <w:sz w:val="20"/>
      <w:szCs w:val="20"/>
      <w:lang w:eastAsia="cs-CZ"/>
    </w:rPr>
  </w:style>
  <w:style w:type="paragraph" w:styleId="Revize">
    <w:name w:val="Revision"/>
    <w:hidden/>
    <w:uiPriority w:val="99"/>
    <w:semiHidden/>
    <w:rsid w:val="00FE0B55"/>
    <w:pPr>
      <w:spacing w:after="0" w:line="240" w:lineRule="auto"/>
    </w:pPr>
    <w:rPr>
      <w:rFonts w:ascii="Times New Roman" w:eastAsia="Times New Roman" w:hAnsi="Times New Roman" w:cs="Times New Roman"/>
      <w:sz w:val="24"/>
      <w:szCs w:val="24"/>
      <w:lang w:eastAsia="cs-CZ"/>
    </w:rPr>
  </w:style>
  <w:style w:type="paragraph" w:styleId="Prosttext">
    <w:name w:val="Plain Text"/>
    <w:basedOn w:val="Normln"/>
    <w:link w:val="ProsttextChar"/>
    <w:rsid w:val="00E127CA"/>
    <w:rPr>
      <w:rFonts w:ascii="Courier New" w:hAnsi="Courier New" w:cs="Courier New"/>
      <w:sz w:val="20"/>
      <w:szCs w:val="20"/>
    </w:rPr>
  </w:style>
  <w:style w:type="character" w:customStyle="1" w:styleId="ProsttextChar">
    <w:name w:val="Prostý text Char"/>
    <w:basedOn w:val="Standardnpsmoodstavce"/>
    <w:link w:val="Prosttext"/>
    <w:rsid w:val="00E127CA"/>
    <w:rPr>
      <w:rFonts w:ascii="Courier New" w:eastAsia="Times New Roman" w:hAnsi="Courier New" w:cs="Courier New"/>
      <w:sz w:val="20"/>
      <w:szCs w:val="20"/>
      <w:lang w:eastAsia="cs-CZ"/>
    </w:rPr>
  </w:style>
  <w:style w:type="paragraph" w:styleId="Textpoznpodarou">
    <w:name w:val="footnote text"/>
    <w:basedOn w:val="Normln"/>
    <w:link w:val="TextpoznpodarouChar"/>
    <w:uiPriority w:val="99"/>
    <w:semiHidden/>
    <w:unhideWhenUsed/>
    <w:rsid w:val="00770D4A"/>
    <w:rPr>
      <w:sz w:val="20"/>
      <w:szCs w:val="20"/>
    </w:rPr>
  </w:style>
  <w:style w:type="character" w:customStyle="1" w:styleId="TextpoznpodarouChar">
    <w:name w:val="Text pozn. pod čarou Char"/>
    <w:basedOn w:val="Standardnpsmoodstavce"/>
    <w:link w:val="Textpoznpodarou"/>
    <w:uiPriority w:val="99"/>
    <w:semiHidden/>
    <w:rsid w:val="00770D4A"/>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770D4A"/>
    <w:rPr>
      <w:vertAlign w:val="superscript"/>
    </w:rPr>
  </w:style>
  <w:style w:type="character" w:customStyle="1" w:styleId="CharStyle34">
    <w:name w:val="Char Style 34"/>
    <w:uiPriority w:val="99"/>
    <w:rsid w:val="00400176"/>
    <w:rPr>
      <w:rFonts w:ascii="Arial" w:hAnsi="Arial"/>
      <w:color w:val="136498"/>
      <w:spacing w:val="0"/>
      <w:sz w:val="18"/>
      <w:u w:val="none"/>
    </w:rPr>
  </w:style>
  <w:style w:type="character" w:customStyle="1" w:styleId="CharStyle49">
    <w:name w:val="Char Style 49"/>
    <w:link w:val="Style48"/>
    <w:uiPriority w:val="99"/>
    <w:locked/>
    <w:rsid w:val="00400176"/>
    <w:rPr>
      <w:sz w:val="19"/>
      <w:shd w:val="clear" w:color="auto" w:fill="FFFFFF"/>
    </w:rPr>
  </w:style>
  <w:style w:type="paragraph" w:customStyle="1" w:styleId="Style48">
    <w:name w:val="Style 48"/>
    <w:basedOn w:val="Normln"/>
    <w:link w:val="CharStyle49"/>
    <w:uiPriority w:val="99"/>
    <w:rsid w:val="00400176"/>
    <w:pPr>
      <w:widowControl w:val="0"/>
      <w:shd w:val="clear" w:color="auto" w:fill="FFFFFF"/>
      <w:spacing w:before="660" w:after="240" w:line="210" w:lineRule="exact"/>
      <w:jc w:val="both"/>
    </w:pPr>
    <w:rPr>
      <w:rFonts w:asciiTheme="minorHAnsi" w:eastAsiaTheme="minorHAnsi" w:hAnsiTheme="minorHAnsi" w:cstheme="minorBidi"/>
      <w:sz w:val="19"/>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5F7D8-56D9-41AD-B561-BD7419274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3211</Words>
  <Characters>18946</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Benda Jan - MO 3691 - ŠIS AČR</dc:creator>
  <cp:lastModifiedBy>Chasáková Irena - MO 8694 - ŠIS AČR</cp:lastModifiedBy>
  <cp:revision>11</cp:revision>
  <cp:lastPrinted>2020-09-29T10:58:00Z</cp:lastPrinted>
  <dcterms:created xsi:type="dcterms:W3CDTF">2020-09-22T09:28:00Z</dcterms:created>
  <dcterms:modified xsi:type="dcterms:W3CDTF">2020-09-29T10:58:00Z</dcterms:modified>
</cp:coreProperties>
</file>