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E79" w:rsidRDefault="00CC0E79" w:rsidP="00CC0E79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DF68BA">
        <w:rPr>
          <w:b w:val="0"/>
          <w:i w:val="0"/>
        </w:rPr>
        <w:t>190449</w:t>
      </w:r>
    </w:p>
    <w:p w:rsidR="00CC0E79" w:rsidRDefault="00CC0E79" w:rsidP="00CC0E79">
      <w:pPr>
        <w:pStyle w:val="Bezmezer"/>
      </w:pPr>
    </w:p>
    <w:p w:rsidR="00CC0E79" w:rsidRDefault="00CC0E79" w:rsidP="00CC0E79">
      <w:pPr>
        <w:pStyle w:val="PS-hlavika1"/>
      </w:pPr>
      <w:r>
        <w:t>Parlament České republiky</w:t>
      </w:r>
    </w:p>
    <w:p w:rsidR="00CC0E79" w:rsidRDefault="00CC0E79" w:rsidP="00CC0E79">
      <w:pPr>
        <w:pStyle w:val="PS-hlavika2"/>
      </w:pPr>
      <w:r>
        <w:t>POSLANECKÁ SNĚMOVNA</w:t>
      </w:r>
    </w:p>
    <w:p w:rsidR="00CC0E79" w:rsidRDefault="00CC0E79" w:rsidP="00CC0E79">
      <w:pPr>
        <w:pStyle w:val="PS-hlavika2"/>
      </w:pPr>
      <w:r>
        <w:t>2021</w:t>
      </w:r>
    </w:p>
    <w:p w:rsidR="00CC0E79" w:rsidRDefault="00CC0E79" w:rsidP="00CC0E79">
      <w:pPr>
        <w:pStyle w:val="PS-hlavika1"/>
      </w:pPr>
      <w:r>
        <w:t>8. volební období</w:t>
      </w:r>
    </w:p>
    <w:p w:rsidR="00CC0E79" w:rsidRDefault="00CC0E79" w:rsidP="00CC0E79">
      <w:pPr>
        <w:pStyle w:val="PS-slousnesen"/>
      </w:pPr>
      <w:r>
        <w:t>247</w:t>
      </w:r>
    </w:p>
    <w:p w:rsidR="00CC0E79" w:rsidRDefault="00CC0E79" w:rsidP="00CC0E79">
      <w:pPr>
        <w:pStyle w:val="PS-hlavika3"/>
      </w:pPr>
      <w:r>
        <w:t>USNESENÍ</w:t>
      </w:r>
    </w:p>
    <w:p w:rsidR="00CC0E79" w:rsidRDefault="00CC0E79" w:rsidP="00CC0E79">
      <w:pPr>
        <w:pStyle w:val="PS-hlavika1"/>
      </w:pPr>
      <w:r>
        <w:t>ústavně právního výboru</w:t>
      </w:r>
    </w:p>
    <w:p w:rsidR="00CC0E79" w:rsidRDefault="00CC0E79" w:rsidP="00CC0E79">
      <w:pPr>
        <w:pStyle w:val="PS-hlavika1"/>
      </w:pPr>
      <w:r>
        <w:t>ze 77. schůze</w:t>
      </w:r>
    </w:p>
    <w:p w:rsidR="00CC0E79" w:rsidRDefault="00CC0E79" w:rsidP="00CC0E79">
      <w:pPr>
        <w:pStyle w:val="PS-hlavika1"/>
      </w:pPr>
      <w:r>
        <w:t>dne 6. ledna 2021</w:t>
      </w:r>
    </w:p>
    <w:p w:rsidR="00CC0E79" w:rsidRDefault="00CC0E79" w:rsidP="00CC0E79">
      <w:pPr>
        <w:pStyle w:val="Bezmezer"/>
      </w:pPr>
    </w:p>
    <w:p w:rsidR="00CC0E79" w:rsidRDefault="00CC0E79" w:rsidP="00CC0E79">
      <w:pPr>
        <w:pStyle w:val="Bezmezer"/>
      </w:pPr>
    </w:p>
    <w:p w:rsidR="00CC0E79" w:rsidRDefault="00CC0E79" w:rsidP="00CC0E79">
      <w:pPr>
        <w:autoSpaceDE w:val="0"/>
        <w:adjustRightInd w:val="0"/>
        <w:ind w:left="567" w:hanging="567"/>
        <w:jc w:val="center"/>
        <w:rPr>
          <w:color w:val="000000"/>
          <w:lang w:eastAsia="cs-CZ"/>
        </w:rPr>
      </w:pPr>
      <w:r>
        <w:rPr>
          <w:shd w:val="clear" w:color="auto" w:fill="FFFFFF"/>
        </w:rPr>
        <w:t>Vládní návrh zákona, kterým se mění zákon č. 89/2012 Sb., občanský zákoník, ve znění pozdějších předpisů, a zákon č. 99/1963 Sb., občanský soudní řád, ve znění pozdějších předpisů</w:t>
      </w:r>
      <w:r>
        <w:t xml:space="preserve"> (tisk 984)</w:t>
      </w:r>
    </w:p>
    <w:p w:rsidR="00CC0E79" w:rsidRDefault="00CC0E79" w:rsidP="00E11B11">
      <w:pPr>
        <w:pStyle w:val="PS-pedmtusnesen"/>
        <w:pBdr>
          <w:bottom w:val="single" w:sz="4" w:space="0" w:color="auto"/>
        </w:pBdr>
        <w:spacing w:before="0" w:after="0"/>
      </w:pPr>
    </w:p>
    <w:p w:rsidR="00CC0E79" w:rsidRDefault="00CC0E79" w:rsidP="00CC0E79">
      <w:pPr>
        <w:pStyle w:val="PS-uvodnodstavec"/>
        <w:spacing w:after="0"/>
        <w:ind w:firstLine="708"/>
      </w:pPr>
    </w:p>
    <w:p w:rsidR="00CC0E79" w:rsidRDefault="00CC0E79" w:rsidP="00CC0E79">
      <w:pPr>
        <w:pStyle w:val="PS-uvodnodstavec"/>
        <w:spacing w:after="0"/>
        <w:ind w:firstLine="708"/>
      </w:pPr>
      <w:r>
        <w:t xml:space="preserve">Po odůvodnění náměstka ministryně spravedlnosti Mgr. Michala Fraňka, zpravodajské zprávě </w:t>
      </w:r>
      <w:proofErr w:type="spellStart"/>
      <w:r>
        <w:t>posl</w:t>
      </w:r>
      <w:proofErr w:type="spellEnd"/>
      <w:r>
        <w:t xml:space="preserve">. Mgr. Kateřiny Valachové, Ph.D. a </w:t>
      </w:r>
      <w:r>
        <w:rPr>
          <w:bCs/>
        </w:rPr>
        <w:t>p</w:t>
      </w:r>
      <w:r>
        <w:t>o rozpravě</w:t>
      </w:r>
    </w:p>
    <w:p w:rsidR="00CC0E79" w:rsidRDefault="00CC0E79" w:rsidP="00CC0E79">
      <w:pPr>
        <w:pStyle w:val="PS-uvodnodstavec"/>
        <w:spacing w:after="0"/>
        <w:ind w:left="360" w:firstLine="0"/>
      </w:pPr>
    </w:p>
    <w:p w:rsidR="00CC0E79" w:rsidRDefault="00CC0E79" w:rsidP="00CC0E79">
      <w:pPr>
        <w:pStyle w:val="PS-uvodnodstavec"/>
        <w:spacing w:after="0"/>
        <w:ind w:left="360" w:firstLine="0"/>
      </w:pPr>
      <w:r>
        <w:t>ústavně právní výbor</w:t>
      </w:r>
    </w:p>
    <w:p w:rsidR="00CC0E79" w:rsidRDefault="00CC0E79" w:rsidP="00CC0E79"/>
    <w:p w:rsidR="00CC0E79" w:rsidRDefault="00CC0E79" w:rsidP="00CC0E79">
      <w:pPr>
        <w:pStyle w:val="PS-slovanseznam"/>
      </w:pPr>
      <w:r>
        <w:rPr>
          <w:rStyle w:val="proloenChar"/>
        </w:rPr>
        <w:t>doporučuje</w:t>
      </w:r>
      <w:r>
        <w:t xml:space="preserve"> Poslanecké sněmovně Parlamentu, aby návrh schválila,</w:t>
      </w:r>
    </w:p>
    <w:p w:rsidR="00CC0E79" w:rsidRDefault="00CC0E79" w:rsidP="00CC0E79">
      <w:pPr>
        <w:pStyle w:val="PS-slovanseznam"/>
        <w:spacing w:after="0" w:line="240" w:lineRule="auto"/>
      </w:pPr>
      <w:r>
        <w:rPr>
          <w:rStyle w:val="proloenChar"/>
        </w:rPr>
        <w:t>doporučuje</w:t>
      </w:r>
      <w:r>
        <w:t xml:space="preserve"> Poslanecké sněmovně Parlamentu, aby přijala k tomuto návrhu zákona tyto změny a doplňky:</w:t>
      </w: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>
        <w:t xml:space="preserve">1. </w:t>
      </w:r>
      <w:r>
        <w:tab/>
      </w:r>
      <w:r>
        <w:rPr>
          <w:u w:val="single"/>
        </w:rPr>
        <w:t>v části první, čl. II bodě 1</w:t>
      </w: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ab/>
        <w:t>slova „nabyla plné svéprávnosti“ se nahrazují slovy „dovršila dvacátý první rok věku“,</w:t>
      </w: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>
        <w:t>2.</w:t>
      </w:r>
      <w:r>
        <w:tab/>
      </w:r>
      <w:r>
        <w:rPr>
          <w:u w:val="single"/>
        </w:rPr>
        <w:t>v části první, čl. II bodě 3</w:t>
      </w: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ab/>
        <w:t xml:space="preserve">slova „nabyla plné svéprávnosti“ se nahrazují slovy „dovršila dvacátý první rok věku“, </w:t>
      </w: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CC0E79" w:rsidRDefault="00CC0E79" w:rsidP="00E11B1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proofErr w:type="gramStart"/>
      <w:r>
        <w:t xml:space="preserve">3.  </w:t>
      </w:r>
      <w:r>
        <w:rPr>
          <w:u w:val="single"/>
        </w:rPr>
        <w:t xml:space="preserve"> v části</w:t>
      </w:r>
      <w:proofErr w:type="gramEnd"/>
      <w:r>
        <w:rPr>
          <w:u w:val="single"/>
        </w:rPr>
        <w:t xml:space="preserve"> druhé, čl. III se za bod 5 vkládá nový novelizační bod, který zní:</w:t>
      </w:r>
    </w:p>
    <w:p w:rsidR="00CC0E79" w:rsidRDefault="00CC0E79" w:rsidP="00E11B11">
      <w:pPr>
        <w:spacing w:after="0" w:line="240" w:lineRule="auto"/>
        <w:rPr>
          <w:rFonts w:eastAsia="Times New Roman"/>
          <w:color w:val="000000"/>
          <w:lang w:eastAsia="cs-CZ"/>
        </w:rPr>
      </w:pPr>
      <w:r>
        <w:tab/>
        <w:t xml:space="preserve">„X. </w:t>
      </w:r>
      <w:r>
        <w:rPr>
          <w:rFonts w:eastAsia="Times New Roman"/>
          <w:color w:val="000000"/>
          <w:lang w:eastAsia="cs-CZ"/>
        </w:rPr>
        <w:t>§ 176 zní:</w:t>
      </w:r>
    </w:p>
    <w:p w:rsidR="00E11B11" w:rsidRDefault="00E11B11" w:rsidP="00E11B11">
      <w:pPr>
        <w:spacing w:after="0" w:line="240" w:lineRule="auto"/>
        <w:ind w:firstLine="708"/>
        <w:jc w:val="center"/>
        <w:rPr>
          <w:bCs/>
          <w:color w:val="000000"/>
        </w:rPr>
      </w:pPr>
    </w:p>
    <w:p w:rsidR="00CC0E79" w:rsidRDefault="00CC0E79" w:rsidP="00E11B11">
      <w:pPr>
        <w:spacing w:after="0" w:line="240" w:lineRule="auto"/>
        <w:ind w:firstLine="708"/>
        <w:jc w:val="center"/>
        <w:rPr>
          <w:rFonts w:eastAsia="Times New Roman"/>
          <w:color w:val="000000"/>
          <w:lang w:eastAsia="cs-CZ"/>
        </w:rPr>
      </w:pPr>
      <w:r>
        <w:rPr>
          <w:bCs/>
          <w:color w:val="000000"/>
        </w:rPr>
        <w:t>„</w:t>
      </w:r>
      <w:r>
        <w:rPr>
          <w:rFonts w:eastAsia="Times New Roman"/>
          <w:color w:val="000000"/>
          <w:lang w:eastAsia="cs-CZ"/>
        </w:rPr>
        <w:t>§ 176</w:t>
      </w:r>
    </w:p>
    <w:p w:rsidR="00CC0E79" w:rsidRDefault="00CC0E79" w:rsidP="00E11B11">
      <w:pPr>
        <w:spacing w:after="0" w:line="240" w:lineRule="auto"/>
        <w:ind w:left="709" w:firstLine="425"/>
        <w:jc w:val="both"/>
        <w:rPr>
          <w:rFonts w:eastAsia="Times New Roman"/>
          <w:bCs/>
          <w:color w:val="000000"/>
          <w:lang w:eastAsia="cs-CZ"/>
        </w:rPr>
      </w:pPr>
      <w:r>
        <w:rPr>
          <w:rFonts w:eastAsia="Times New Roman"/>
          <w:bCs/>
          <w:color w:val="000000"/>
          <w:lang w:eastAsia="cs-CZ"/>
        </w:rPr>
        <w:t xml:space="preserve">Ustanovení § 177 až 180 se použijí, je-li z žaloby zřejmé, že se žalobce domáhá ochrany rušené držby. Žalobce žalobu označí jako žalobu z rušené držby. Ustanovení </w:t>
      </w:r>
      <w:r w:rsidR="00E11B11">
        <w:rPr>
          <w:rFonts w:eastAsia="Times New Roman"/>
          <w:bCs/>
          <w:color w:val="000000"/>
          <w:lang w:eastAsia="cs-CZ"/>
        </w:rPr>
        <w:br/>
      </w:r>
      <w:r>
        <w:rPr>
          <w:rFonts w:eastAsia="Times New Roman"/>
          <w:bCs/>
          <w:color w:val="000000"/>
          <w:lang w:eastAsia="cs-CZ"/>
        </w:rPr>
        <w:t>§ 41 odst. 2 tím není dotčeno.“</w:t>
      </w:r>
      <w:r w:rsidR="00EE6EA9">
        <w:rPr>
          <w:rFonts w:eastAsia="Times New Roman"/>
          <w:bCs/>
          <w:color w:val="000000"/>
          <w:lang w:eastAsia="cs-CZ"/>
        </w:rPr>
        <w:t>.“</w:t>
      </w:r>
      <w:r>
        <w:rPr>
          <w:rFonts w:eastAsia="Times New Roman"/>
          <w:bCs/>
          <w:color w:val="000000"/>
          <w:lang w:eastAsia="cs-CZ"/>
        </w:rPr>
        <w:t>,</w:t>
      </w:r>
    </w:p>
    <w:p w:rsidR="00CC0E79" w:rsidRDefault="00CC0E79" w:rsidP="00E11B11">
      <w:pPr>
        <w:spacing w:after="0" w:line="240" w:lineRule="auto"/>
        <w:ind w:left="708" w:firstLine="425"/>
        <w:jc w:val="both"/>
        <w:rPr>
          <w:rFonts w:eastAsia="Times New Roman"/>
          <w:bCs/>
          <w:color w:val="000000"/>
          <w:lang w:eastAsia="cs-CZ"/>
        </w:rPr>
      </w:pPr>
    </w:p>
    <w:p w:rsidR="00CC0E79" w:rsidRDefault="00CC0E79" w:rsidP="00E11B11">
      <w:pPr>
        <w:spacing w:after="0" w:line="240" w:lineRule="auto"/>
        <w:ind w:left="708" w:firstLine="425"/>
        <w:jc w:val="both"/>
        <w:rPr>
          <w:rFonts w:eastAsia="Times New Roman"/>
          <w:bCs/>
          <w:color w:val="000000"/>
          <w:lang w:eastAsia="cs-CZ"/>
        </w:rPr>
      </w:pPr>
      <w:r>
        <w:rPr>
          <w:rFonts w:eastAsia="Times New Roman"/>
          <w:bCs/>
          <w:color w:val="000000"/>
          <w:lang w:eastAsia="cs-CZ"/>
        </w:rPr>
        <w:t>Následující body se pře</w:t>
      </w:r>
      <w:r w:rsidR="00544453">
        <w:rPr>
          <w:rFonts w:eastAsia="Times New Roman"/>
          <w:bCs/>
          <w:color w:val="000000"/>
          <w:lang w:eastAsia="cs-CZ"/>
        </w:rPr>
        <w:t>znač</w:t>
      </w:r>
      <w:r>
        <w:rPr>
          <w:rFonts w:eastAsia="Times New Roman"/>
          <w:bCs/>
          <w:color w:val="000000"/>
          <w:lang w:eastAsia="cs-CZ"/>
        </w:rPr>
        <w:t>í.</w:t>
      </w:r>
    </w:p>
    <w:p w:rsidR="00E11B11" w:rsidRDefault="00E11B11" w:rsidP="00E11B11">
      <w:pPr>
        <w:spacing w:after="0" w:line="240" w:lineRule="auto"/>
        <w:ind w:left="708" w:firstLine="425"/>
        <w:jc w:val="both"/>
        <w:rPr>
          <w:rFonts w:eastAsia="Times New Roman"/>
          <w:bCs/>
          <w:color w:val="000000"/>
          <w:lang w:eastAsia="cs-CZ"/>
        </w:rPr>
      </w:pPr>
    </w:p>
    <w:p w:rsidR="00E11B11" w:rsidRDefault="00E11B11" w:rsidP="00E11B11">
      <w:pPr>
        <w:spacing w:after="0" w:line="240" w:lineRule="auto"/>
        <w:ind w:left="708" w:firstLine="425"/>
        <w:jc w:val="both"/>
        <w:rPr>
          <w:rFonts w:eastAsia="Times New Roman"/>
          <w:bCs/>
          <w:color w:val="000000"/>
          <w:lang w:eastAsia="cs-CZ"/>
        </w:rPr>
      </w:pPr>
    </w:p>
    <w:p w:rsidR="00E11B11" w:rsidRDefault="00E11B11" w:rsidP="00E11B11">
      <w:pPr>
        <w:spacing w:after="0" w:line="240" w:lineRule="auto"/>
        <w:ind w:left="708" w:firstLine="425"/>
        <w:jc w:val="both"/>
        <w:rPr>
          <w:rFonts w:eastAsia="Times New Roman"/>
          <w:bCs/>
          <w:color w:val="000000"/>
          <w:lang w:eastAsia="cs-CZ"/>
        </w:rPr>
      </w:pPr>
    </w:p>
    <w:p w:rsidR="00CC0E79" w:rsidRDefault="00CC0E79" w:rsidP="00CC0E79">
      <w:pPr>
        <w:spacing w:after="0" w:line="240" w:lineRule="auto"/>
        <w:ind w:left="284" w:hanging="284"/>
        <w:jc w:val="both"/>
        <w:rPr>
          <w:rFonts w:eastAsia="Times New Roman"/>
          <w:bCs/>
          <w:color w:val="000000"/>
          <w:u w:val="single"/>
          <w:lang w:eastAsia="cs-CZ"/>
        </w:rPr>
      </w:pPr>
      <w:r>
        <w:rPr>
          <w:rFonts w:eastAsia="Times New Roman"/>
          <w:bCs/>
          <w:color w:val="000000"/>
          <w:lang w:eastAsia="cs-CZ"/>
        </w:rPr>
        <w:tab/>
        <w:t xml:space="preserve">4. </w:t>
      </w:r>
      <w:r>
        <w:rPr>
          <w:rFonts w:eastAsia="Times New Roman"/>
          <w:bCs/>
          <w:color w:val="000000"/>
          <w:lang w:eastAsia="cs-CZ"/>
        </w:rPr>
        <w:tab/>
      </w:r>
      <w:r>
        <w:rPr>
          <w:rFonts w:eastAsia="Times New Roman"/>
          <w:bCs/>
          <w:color w:val="000000"/>
          <w:u w:val="single"/>
          <w:lang w:eastAsia="cs-CZ"/>
        </w:rPr>
        <w:t>v části druhé, čl. IV bodě 2</w:t>
      </w:r>
    </w:p>
    <w:p w:rsidR="00CC0E79" w:rsidRDefault="00CC0E79" w:rsidP="00CC0E79">
      <w:pPr>
        <w:spacing w:after="0" w:line="240" w:lineRule="auto"/>
        <w:jc w:val="both"/>
        <w:rPr>
          <w:rFonts w:eastAsia="Times New Roman"/>
          <w:bCs/>
          <w:color w:val="000000"/>
          <w:lang w:eastAsia="cs-CZ"/>
        </w:rPr>
      </w:pPr>
      <w:r>
        <w:rPr>
          <w:rFonts w:eastAsia="Times New Roman"/>
          <w:bCs/>
          <w:color w:val="000000"/>
          <w:lang w:eastAsia="cs-CZ"/>
        </w:rPr>
        <w:tab/>
        <w:t xml:space="preserve">slova „nabyla plné svéprávnosti“ se nahrazují slovy „dovršila dvacátý první rok věku“, </w:t>
      </w:r>
    </w:p>
    <w:p w:rsidR="00CC0E79" w:rsidRDefault="00CC0E79" w:rsidP="00CC0E79">
      <w:pPr>
        <w:spacing w:after="0" w:line="240" w:lineRule="auto"/>
        <w:jc w:val="both"/>
        <w:rPr>
          <w:rFonts w:eastAsia="Times New Roman"/>
          <w:bCs/>
          <w:color w:val="000000"/>
          <w:lang w:eastAsia="cs-CZ"/>
        </w:rPr>
      </w:pPr>
    </w:p>
    <w:p w:rsidR="00CC0E79" w:rsidRDefault="00CC0E79" w:rsidP="00CC0E79">
      <w:pPr>
        <w:spacing w:after="0" w:line="240" w:lineRule="auto"/>
        <w:ind w:firstLine="284"/>
        <w:jc w:val="both"/>
        <w:rPr>
          <w:rFonts w:eastAsia="Times New Roman"/>
          <w:bCs/>
          <w:color w:val="000000"/>
          <w:lang w:eastAsia="cs-CZ"/>
        </w:rPr>
      </w:pPr>
    </w:p>
    <w:p w:rsidR="00CC0E79" w:rsidRDefault="00CC0E79" w:rsidP="00CC0E79">
      <w:pPr>
        <w:spacing w:after="0" w:line="240" w:lineRule="auto"/>
        <w:ind w:firstLine="284"/>
        <w:jc w:val="both"/>
        <w:rPr>
          <w:rFonts w:eastAsia="Times New Roman"/>
          <w:bCs/>
          <w:color w:val="000000"/>
          <w:u w:val="single"/>
          <w:lang w:eastAsia="cs-CZ"/>
        </w:rPr>
      </w:pPr>
      <w:r>
        <w:rPr>
          <w:rFonts w:eastAsia="Times New Roman"/>
          <w:bCs/>
          <w:color w:val="000000"/>
          <w:lang w:eastAsia="cs-CZ"/>
        </w:rPr>
        <w:t xml:space="preserve">5. </w:t>
      </w:r>
      <w:r>
        <w:rPr>
          <w:rFonts w:eastAsia="Times New Roman"/>
          <w:bCs/>
          <w:color w:val="000000"/>
          <w:lang w:eastAsia="cs-CZ"/>
        </w:rPr>
        <w:tab/>
      </w:r>
      <w:r>
        <w:rPr>
          <w:rFonts w:eastAsia="Times New Roman"/>
          <w:bCs/>
          <w:color w:val="000000"/>
          <w:u w:val="single"/>
          <w:lang w:eastAsia="cs-CZ"/>
        </w:rPr>
        <w:t>v části třetí, čl. V</w:t>
      </w:r>
    </w:p>
    <w:p w:rsidR="00CC0E79" w:rsidRDefault="00CC0E79" w:rsidP="00CC0E79">
      <w:pPr>
        <w:spacing w:after="0" w:line="240" w:lineRule="auto"/>
        <w:jc w:val="both"/>
        <w:rPr>
          <w:rFonts w:eastAsia="Times New Roman"/>
          <w:bCs/>
          <w:color w:val="000000"/>
          <w:lang w:eastAsia="cs-CZ"/>
        </w:rPr>
      </w:pPr>
      <w:r>
        <w:rPr>
          <w:rFonts w:eastAsia="Times New Roman"/>
          <w:bCs/>
          <w:color w:val="000000"/>
          <w:lang w:eastAsia="cs-CZ"/>
        </w:rPr>
        <w:tab/>
        <w:t xml:space="preserve">slova „1. ledna 2021“ se nahrazují slovy „1. července 2021“, </w:t>
      </w:r>
    </w:p>
    <w:p w:rsidR="00CC0E79" w:rsidRDefault="00CC0E79" w:rsidP="00CC0E79">
      <w:pPr>
        <w:spacing w:after="0" w:line="240" w:lineRule="auto"/>
        <w:jc w:val="both"/>
        <w:rPr>
          <w:rFonts w:eastAsia="Times New Roman"/>
          <w:bCs/>
          <w:color w:val="000000"/>
          <w:lang w:eastAsia="cs-CZ"/>
        </w:rPr>
      </w:pP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rFonts w:eastAsia="Calibri"/>
          <w:u w:val="single"/>
        </w:rPr>
      </w:pPr>
    </w:p>
    <w:p w:rsidR="00CC0E79" w:rsidRDefault="00CC0E79" w:rsidP="00E11B11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u w:val="single"/>
        </w:rPr>
      </w:pPr>
      <w:r>
        <w:tab/>
      </w: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</w:pPr>
    </w:p>
    <w:p w:rsidR="00CC0E79" w:rsidRDefault="00CC0E79" w:rsidP="00CC0E79">
      <w:pPr>
        <w:pStyle w:val="PS-slovanseznam"/>
        <w:spacing w:after="0" w:line="240" w:lineRule="auto"/>
      </w:pPr>
      <w:r>
        <w:rPr>
          <w:rStyle w:val="proloenChar"/>
        </w:rPr>
        <w:t>pověřuje</w:t>
      </w:r>
      <w:r>
        <w:t xml:space="preserve"> předsedu výboru, aby toto usnesení předložil předsedovi Poslanecké sněmovny Parlamentu,</w:t>
      </w: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</w:pPr>
    </w:p>
    <w:p w:rsidR="00CC0E79" w:rsidRDefault="00CC0E79" w:rsidP="00CC0E79">
      <w:pPr>
        <w:pStyle w:val="PS-slovanseznam"/>
        <w:spacing w:after="0" w:line="240" w:lineRule="auto"/>
      </w:pPr>
      <w:r>
        <w:rPr>
          <w:rStyle w:val="proloenChar"/>
        </w:rPr>
        <w:t>zmocňuje</w:t>
      </w:r>
      <w:r>
        <w:t xml:space="preserve"> zpravodajku výboru, aby na schůzi Poslanecké sněmovny podala zprávu o výsledcích projednávání tohoto návrhu zákona na schůzi ústavně právního výboru,</w:t>
      </w:r>
    </w:p>
    <w:p w:rsidR="00CC0E79" w:rsidRDefault="00CC0E79" w:rsidP="00CC0E79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CC0E79" w:rsidRDefault="00CC0E79" w:rsidP="00CC0E79">
      <w:pPr>
        <w:pStyle w:val="PS-slovanseznam"/>
        <w:spacing w:after="0" w:line="240" w:lineRule="auto"/>
      </w:pPr>
      <w:r>
        <w:rPr>
          <w:rStyle w:val="proloenChar"/>
        </w:rPr>
        <w:t>zmocňuje</w:t>
      </w:r>
      <w:r>
        <w:t xml:space="preserve"> zpravodajku výboru, aby ve spolupráci s legislativním odborem Kanceláře Poslanecké sněmovny provedla příslušné legislativně technické úpravy.</w:t>
      </w:r>
    </w:p>
    <w:p w:rsidR="00CC0E79" w:rsidRDefault="00CC0E79" w:rsidP="00CC0E79">
      <w:pPr>
        <w:tabs>
          <w:tab w:val="center" w:pos="1843"/>
        </w:tabs>
        <w:spacing w:after="0" w:line="240" w:lineRule="auto"/>
        <w:ind w:left="357"/>
      </w:pPr>
    </w:p>
    <w:p w:rsidR="00CC0E79" w:rsidRDefault="00CC0E79" w:rsidP="00CC0E79">
      <w:pPr>
        <w:tabs>
          <w:tab w:val="center" w:pos="1985"/>
        </w:tabs>
        <w:spacing w:after="0" w:line="240" w:lineRule="auto"/>
        <w:ind w:left="708" w:right="-995" w:hanging="141"/>
      </w:pPr>
    </w:p>
    <w:p w:rsidR="00CC0E79" w:rsidRDefault="00CC0E79" w:rsidP="00CC0E79">
      <w:pPr>
        <w:tabs>
          <w:tab w:val="center" w:pos="1985"/>
        </w:tabs>
        <w:spacing w:after="0" w:line="240" w:lineRule="auto"/>
        <w:ind w:left="708" w:right="-995" w:hanging="141"/>
      </w:pPr>
    </w:p>
    <w:p w:rsidR="00CC0E79" w:rsidRDefault="00CC0E79" w:rsidP="00CC0E79">
      <w:pPr>
        <w:tabs>
          <w:tab w:val="center" w:pos="1985"/>
        </w:tabs>
        <w:spacing w:after="0" w:line="240" w:lineRule="auto"/>
        <w:ind w:left="708" w:right="-995" w:hanging="141"/>
      </w:pPr>
    </w:p>
    <w:p w:rsidR="00CC0E79" w:rsidRDefault="00CC0E79" w:rsidP="00CC0E79">
      <w:pPr>
        <w:tabs>
          <w:tab w:val="center" w:pos="1985"/>
        </w:tabs>
        <w:spacing w:after="0" w:line="240" w:lineRule="auto"/>
        <w:ind w:left="708" w:right="-995" w:hanging="141"/>
      </w:pPr>
    </w:p>
    <w:p w:rsidR="00CC0E79" w:rsidRDefault="00CC0E79" w:rsidP="00CC0E79">
      <w:pPr>
        <w:tabs>
          <w:tab w:val="center" w:pos="1985"/>
        </w:tabs>
        <w:spacing w:after="0" w:line="240" w:lineRule="auto"/>
        <w:ind w:left="708" w:right="-995" w:hanging="141"/>
      </w:pPr>
    </w:p>
    <w:p w:rsidR="00CC0E79" w:rsidRDefault="00CC0E79" w:rsidP="00CC0E79">
      <w:pPr>
        <w:tabs>
          <w:tab w:val="center" w:pos="1985"/>
        </w:tabs>
        <w:spacing w:after="0" w:line="240" w:lineRule="auto"/>
        <w:ind w:left="708" w:right="-995" w:hanging="141"/>
      </w:pPr>
    </w:p>
    <w:p w:rsidR="00CC0E79" w:rsidRDefault="00E11B11" w:rsidP="00E11B11">
      <w:pPr>
        <w:tabs>
          <w:tab w:val="center" w:pos="1985"/>
        </w:tabs>
        <w:spacing w:after="0" w:line="240" w:lineRule="auto"/>
        <w:ind w:right="-995"/>
      </w:pPr>
      <w:r>
        <w:tab/>
        <w:t xml:space="preserve">   </w:t>
      </w:r>
      <w:r w:rsidR="00CC0E79">
        <w:t xml:space="preserve">Mgr. </w:t>
      </w:r>
      <w:proofErr w:type="gramStart"/>
      <w:r w:rsidR="00CC0E79">
        <w:t>Kateřina  VALACHOVÁ</w:t>
      </w:r>
      <w:proofErr w:type="gramEnd"/>
      <w:r w:rsidR="00CC0E79">
        <w:t>, Ph.D.</w:t>
      </w:r>
      <w:r>
        <w:t xml:space="preserve"> v. r.</w:t>
      </w:r>
      <w:r w:rsidR="00CC0E79">
        <w:tab/>
        <w:t xml:space="preserve">Mgr. </w:t>
      </w:r>
      <w:proofErr w:type="gramStart"/>
      <w:r w:rsidR="00CC0E79">
        <w:t>Tomáš  KOHOUTEK</w:t>
      </w:r>
      <w:proofErr w:type="gramEnd"/>
      <w:r w:rsidR="00CC0E79">
        <w:t>, MBA</w:t>
      </w:r>
      <w:r>
        <w:t xml:space="preserve"> v. r. </w:t>
      </w:r>
    </w:p>
    <w:p w:rsidR="00CC0E79" w:rsidRDefault="00E11B11" w:rsidP="00CC0E79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</w:t>
      </w:r>
      <w:r w:rsidR="00CC0E79">
        <w:t xml:space="preserve">         zpravodajka výboru</w:t>
      </w:r>
      <w:r w:rsidR="00CC0E79">
        <w:tab/>
      </w:r>
      <w:r w:rsidR="00CC0E79">
        <w:tab/>
        <w:t xml:space="preserve">                      </w:t>
      </w:r>
      <w:r w:rsidR="00CC0E79">
        <w:tab/>
        <w:t xml:space="preserve">ověřovatel výboru    </w:t>
      </w:r>
      <w:r w:rsidR="00CC0E79">
        <w:tab/>
      </w:r>
      <w:r w:rsidR="00CC0E79">
        <w:tab/>
        <w:t xml:space="preserve">  </w:t>
      </w:r>
    </w:p>
    <w:p w:rsidR="00CC0E79" w:rsidRDefault="00CC0E79" w:rsidP="00CC0E79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CC0E79" w:rsidRDefault="00CC0E79" w:rsidP="00CC0E79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CC0E79" w:rsidRDefault="00CC0E79" w:rsidP="00CC0E79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CC0E79" w:rsidRDefault="00CC0E79" w:rsidP="00CC0E79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CC0E79" w:rsidRDefault="00835A57" w:rsidP="00835A57">
      <w:pPr>
        <w:tabs>
          <w:tab w:val="left" w:pos="2670"/>
        </w:tabs>
        <w:spacing w:after="0" w:line="240" w:lineRule="auto"/>
      </w:pPr>
      <w:r>
        <w:tab/>
      </w:r>
    </w:p>
    <w:p w:rsidR="00CC0E79" w:rsidRDefault="00CC0E79" w:rsidP="00CC0E79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E11B11">
        <w:t xml:space="preserve">v. r. </w:t>
      </w:r>
    </w:p>
    <w:p w:rsidR="00CC0E79" w:rsidRDefault="00CC0E79" w:rsidP="00CC0E79">
      <w:pPr>
        <w:tabs>
          <w:tab w:val="center" w:pos="1701"/>
          <w:tab w:val="center" w:pos="4395"/>
        </w:tabs>
        <w:spacing w:after="0" w:line="240" w:lineRule="auto"/>
      </w:pPr>
      <w:r>
        <w:tab/>
      </w:r>
      <w:r>
        <w:tab/>
        <w:t>předseda výboru</w:t>
      </w:r>
      <w:r>
        <w:tab/>
      </w:r>
    </w:p>
    <w:p w:rsidR="005914B8" w:rsidRDefault="005914B8">
      <w:bookmarkStart w:id="0" w:name="_GoBack"/>
      <w:bookmarkEnd w:id="0"/>
    </w:p>
    <w:sectPr w:rsidR="005914B8" w:rsidSect="00835A57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A57" w:rsidRDefault="00835A57" w:rsidP="00835A57">
      <w:pPr>
        <w:spacing w:after="0" w:line="240" w:lineRule="auto"/>
      </w:pPr>
      <w:r>
        <w:separator/>
      </w:r>
    </w:p>
  </w:endnote>
  <w:endnote w:type="continuationSeparator" w:id="0">
    <w:p w:rsidR="00835A57" w:rsidRDefault="00835A57" w:rsidP="00835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766487"/>
      <w:docPartObj>
        <w:docPartGallery w:val="Page Numbers (Bottom of Page)"/>
        <w:docPartUnique/>
      </w:docPartObj>
    </w:sdtPr>
    <w:sdtContent>
      <w:p w:rsidR="00835A57" w:rsidRDefault="00835A5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35A57" w:rsidRDefault="00835A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A57" w:rsidRDefault="00835A57" w:rsidP="00835A57">
      <w:pPr>
        <w:spacing w:after="0" w:line="240" w:lineRule="auto"/>
      </w:pPr>
      <w:r>
        <w:separator/>
      </w:r>
    </w:p>
  </w:footnote>
  <w:footnote w:type="continuationSeparator" w:id="0">
    <w:p w:rsidR="00835A57" w:rsidRDefault="00835A57" w:rsidP="00835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E79"/>
    <w:rsid w:val="000E6D86"/>
    <w:rsid w:val="00544453"/>
    <w:rsid w:val="005914B8"/>
    <w:rsid w:val="006A1D70"/>
    <w:rsid w:val="00835A57"/>
    <w:rsid w:val="00CC0E79"/>
    <w:rsid w:val="00DF68BA"/>
    <w:rsid w:val="00E11B11"/>
    <w:rsid w:val="00EE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C77F7-02B4-4865-8DB3-AD5937AA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0E79"/>
    <w:pPr>
      <w:spacing w:line="256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C0E7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hlavika1">
    <w:name w:val="PS-hlavička 1"/>
    <w:basedOn w:val="Normln"/>
    <w:next w:val="Bezmezer"/>
    <w:qFormat/>
    <w:rsid w:val="00CC0E79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CC0E79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CC0E79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CC0E79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uvodnodstavec">
    <w:name w:val="PS-uvodní odstavec"/>
    <w:basedOn w:val="Normln"/>
    <w:next w:val="Normln"/>
    <w:qFormat/>
    <w:rsid w:val="00CC0E79"/>
    <w:pPr>
      <w:spacing w:after="360"/>
      <w:ind w:firstLine="709"/>
      <w:jc w:val="both"/>
    </w:pPr>
  </w:style>
  <w:style w:type="paragraph" w:customStyle="1" w:styleId="PS-pedmtusnesen">
    <w:name w:val="PS-předmět usnesení"/>
    <w:basedOn w:val="Normln"/>
    <w:next w:val="PS-uvodnodstavec"/>
    <w:qFormat/>
    <w:rsid w:val="00CC0E79"/>
    <w:pPr>
      <w:pBdr>
        <w:bottom w:val="single" w:sz="4" w:space="12" w:color="auto"/>
      </w:pBdr>
      <w:spacing w:before="240" w:after="400" w:line="240" w:lineRule="auto"/>
      <w:jc w:val="center"/>
    </w:pPr>
  </w:style>
  <w:style w:type="character" w:customStyle="1" w:styleId="PS-slovanseznamChar">
    <w:name w:val="PS-číslovaný seznam Char"/>
    <w:basedOn w:val="Standardnpsmoodstavce"/>
    <w:link w:val="PS-slovanseznam"/>
    <w:locked/>
    <w:rsid w:val="00CC0E79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CC0E79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Theme="minorHAnsi"/>
    </w:rPr>
  </w:style>
  <w:style w:type="character" w:customStyle="1" w:styleId="proloenChar">
    <w:name w:val="proložení Char"/>
    <w:basedOn w:val="Standardnpsmoodstavce"/>
    <w:link w:val="proloen"/>
    <w:locked/>
    <w:rsid w:val="00CC0E79"/>
    <w:rPr>
      <w:rFonts w:ascii="Times New Roman" w:hAnsi="Times New Roman" w:cs="Times New Roman"/>
      <w:spacing w:val="60"/>
      <w:sz w:val="24"/>
    </w:rPr>
  </w:style>
  <w:style w:type="paragraph" w:customStyle="1" w:styleId="proloen">
    <w:name w:val="proložení"/>
    <w:basedOn w:val="Normln"/>
    <w:link w:val="proloenChar"/>
    <w:qFormat/>
    <w:rsid w:val="00CC0E79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eastAsiaTheme="minorHAnsi"/>
      <w:spacing w:val="60"/>
    </w:rPr>
  </w:style>
  <w:style w:type="paragraph" w:styleId="Zhlav">
    <w:name w:val="header"/>
    <w:basedOn w:val="Normln"/>
    <w:link w:val="ZhlavChar"/>
    <w:uiPriority w:val="99"/>
    <w:unhideWhenUsed/>
    <w:rsid w:val="00835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5A57"/>
    <w:rPr>
      <w:rFonts w:ascii="Times New Roman" w:eastAsia="Calibri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835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5A5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Vávrová Martina</cp:lastModifiedBy>
  <cp:revision>5</cp:revision>
  <dcterms:created xsi:type="dcterms:W3CDTF">2021-01-11T17:00:00Z</dcterms:created>
  <dcterms:modified xsi:type="dcterms:W3CDTF">2021-01-12T14:40:00Z</dcterms:modified>
</cp:coreProperties>
</file>