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Parlament České republiky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POSLANECKÁ SNĚMOVNA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8. volební období</w:t>
      </w:r>
    </w:p>
    <w:p w:rsidR="00697D5C" w:rsidRDefault="00697D5C" w:rsidP="00697D5C">
      <w:pPr>
        <w:jc w:val="center"/>
        <w:rPr>
          <w:b/>
          <w:i/>
        </w:rPr>
      </w:pPr>
    </w:p>
    <w:p w:rsidR="00697D5C" w:rsidRPr="00697D5C" w:rsidRDefault="00042E43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448</w:t>
      </w:r>
    </w:p>
    <w:p w:rsidR="00697D5C" w:rsidRPr="004A5C69" w:rsidRDefault="00697D5C" w:rsidP="00697D5C">
      <w:pPr>
        <w:jc w:val="center"/>
        <w:rPr>
          <w:b/>
          <w:i/>
        </w:rPr>
      </w:pPr>
    </w:p>
    <w:p w:rsidR="00697D5C" w:rsidRDefault="00697D5C" w:rsidP="00697D5C">
      <w:pPr>
        <w:jc w:val="center"/>
        <w:rPr>
          <w:b/>
          <w:i/>
          <w:caps/>
          <w:sz w:val="32"/>
        </w:rPr>
      </w:pPr>
      <w:r>
        <w:rPr>
          <w:b/>
          <w:i/>
          <w:sz w:val="32"/>
        </w:rPr>
        <w:t xml:space="preserve">USNESENÍ  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697D5C" w:rsidRPr="00697D5C" w:rsidRDefault="00A41F1E" w:rsidP="00697D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ze 44.</w:t>
      </w:r>
      <w:r w:rsidR="00697D5C" w:rsidRPr="00697D5C">
        <w:rPr>
          <w:rFonts w:ascii="Times New Roman" w:hAnsi="Times New Roman" w:cs="Times New Roman"/>
          <w:b/>
          <w:i/>
          <w:sz w:val="24"/>
          <w:szCs w:val="24"/>
        </w:rPr>
        <w:t xml:space="preserve"> schůze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ze dne </w:t>
      </w:r>
      <w:r w:rsidR="00A41F1E">
        <w:rPr>
          <w:rFonts w:ascii="Times New Roman" w:hAnsi="Times New Roman" w:cs="Times New Roman"/>
          <w:b/>
          <w:i/>
          <w:sz w:val="24"/>
          <w:szCs w:val="24"/>
        </w:rPr>
        <w:t>23. září</w:t>
      </w:r>
      <w:r w:rsidRPr="00697D5C">
        <w:rPr>
          <w:rFonts w:ascii="Times New Roman" w:hAnsi="Times New Roman" w:cs="Times New Roman"/>
          <w:b/>
          <w:i/>
          <w:sz w:val="24"/>
          <w:szCs w:val="24"/>
        </w:rPr>
        <w:t xml:space="preserve"> 2020</w:t>
      </w:r>
    </w:p>
    <w:p w:rsidR="00697D5C" w:rsidRPr="00697D5C" w:rsidRDefault="00697D5C" w:rsidP="00697D5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A41F1E" w:rsidRDefault="00A41F1E" w:rsidP="00E65574">
      <w:pPr>
        <w:pBdr>
          <w:bottom w:val="single" w:sz="6" w:space="1" w:color="auto"/>
        </w:pBdr>
        <w:tabs>
          <w:tab w:val="left" w:pos="0"/>
        </w:tabs>
        <w:rPr>
          <w:rFonts w:ascii="Times New Roman" w:hAnsi="Times New Roman" w:cs="Times New Roman"/>
          <w:spacing w:val="-3"/>
          <w:sz w:val="24"/>
          <w:szCs w:val="24"/>
        </w:rPr>
      </w:pPr>
    </w:p>
    <w:p w:rsidR="00E65574" w:rsidRDefault="00E65574" w:rsidP="00E65574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E65574">
        <w:rPr>
          <w:rFonts w:ascii="Times New Roman" w:hAnsi="Times New Roman" w:cs="Times New Roman"/>
          <w:spacing w:val="-3"/>
          <w:sz w:val="24"/>
          <w:szCs w:val="24"/>
        </w:rPr>
        <w:t xml:space="preserve">k vládnímu návrhu zákona, kterým se mění zákon č. 253/2008 Sb., o některých opatřeních proti legalizaci výnosů z trestné činnosti a financování terorismu, ve znění pozdějších předpisů, </w:t>
      </w:r>
    </w:p>
    <w:p w:rsidR="00E65574" w:rsidRDefault="00E65574" w:rsidP="00E65574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E65574">
        <w:rPr>
          <w:rFonts w:ascii="Times New Roman" w:hAnsi="Times New Roman" w:cs="Times New Roman"/>
          <w:spacing w:val="-3"/>
          <w:sz w:val="24"/>
          <w:szCs w:val="24"/>
        </w:rPr>
        <w:t>a další související zákony, zákony související s přijetím zákona o evidenci skutečných majitelů</w:t>
      </w:r>
    </w:p>
    <w:p w:rsidR="00E65574" w:rsidRPr="00E65574" w:rsidRDefault="00E65574" w:rsidP="00E65574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E65574">
        <w:rPr>
          <w:rFonts w:ascii="Times New Roman" w:hAnsi="Times New Roman" w:cs="Times New Roman"/>
          <w:spacing w:val="-3"/>
          <w:sz w:val="24"/>
          <w:szCs w:val="24"/>
        </w:rPr>
        <w:t xml:space="preserve"> a zákon č. 186/2016 Sb., o hazardních hrách, ve znění pozdějších předpisů</w:t>
      </w:r>
    </w:p>
    <w:p w:rsidR="00E65574" w:rsidRDefault="00E65574" w:rsidP="00E65574">
      <w:pPr>
        <w:pBdr>
          <w:bottom w:val="single" w:sz="6" w:space="1" w:color="auto"/>
        </w:pBdr>
        <w:tabs>
          <w:tab w:val="left" w:pos="0"/>
        </w:tabs>
        <w:rPr>
          <w:rFonts w:ascii="Times New Roman" w:hAnsi="Times New Roman" w:cs="Times New Roman"/>
          <w:spacing w:val="-3"/>
          <w:sz w:val="24"/>
          <w:szCs w:val="24"/>
        </w:rPr>
      </w:pPr>
    </w:p>
    <w:p w:rsidR="00A41F1E" w:rsidRDefault="00A41F1E" w:rsidP="00A41F1E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A41F1E">
        <w:rPr>
          <w:rFonts w:ascii="Times New Roman" w:hAnsi="Times New Roman" w:cs="Times New Roman"/>
          <w:spacing w:val="-3"/>
          <w:sz w:val="24"/>
          <w:szCs w:val="24"/>
        </w:rPr>
        <w:tab/>
        <w:t>sně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movní tisk </w:t>
      </w:r>
      <w:r w:rsidR="00E65574">
        <w:rPr>
          <w:rFonts w:ascii="Times New Roman" w:hAnsi="Times New Roman" w:cs="Times New Roman"/>
          <w:spacing w:val="-3"/>
          <w:sz w:val="24"/>
          <w:szCs w:val="24"/>
        </w:rPr>
        <w:t>909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–  3.</w:t>
      </w:r>
      <w:r w:rsidRPr="00A41F1E">
        <w:rPr>
          <w:rFonts w:ascii="Times New Roman" w:hAnsi="Times New Roman" w:cs="Times New Roman"/>
          <w:spacing w:val="-3"/>
          <w:sz w:val="24"/>
          <w:szCs w:val="24"/>
        </w:rPr>
        <w:t xml:space="preserve"> čtení</w:t>
      </w:r>
    </w:p>
    <w:p w:rsidR="00697D5C" w:rsidRDefault="00697D5C">
      <w:pPr>
        <w:pStyle w:val="Tlotextu"/>
      </w:pPr>
    </w:p>
    <w:p w:rsidR="006131F0" w:rsidRDefault="005A25A1">
      <w:pPr>
        <w:pStyle w:val="Tlotextu"/>
      </w:pPr>
      <w:r>
        <w:tab/>
      </w:r>
      <w:r w:rsidR="005B2F22">
        <w:t>Rozpočtový výbor Poslanecké sněmovny Parlamentu ČR jako garanční výbor po projednání návrhu zákona po druhém čtení</w:t>
      </w:r>
      <w:r w:rsidR="005B2F22">
        <w:tab/>
      </w:r>
    </w:p>
    <w:p w:rsidR="006131F0" w:rsidRDefault="006131F0">
      <w:pPr>
        <w:pStyle w:val="Tlotextu"/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C54CFD" w:rsidRPr="00C54CFD" w:rsidRDefault="00C54CFD" w:rsidP="00546E74">
      <w:pPr>
        <w:pStyle w:val="Odstavecseseznamem"/>
        <w:numPr>
          <w:ilvl w:val="0"/>
          <w:numId w:val="7"/>
        </w:numPr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4CFD">
        <w:rPr>
          <w:rFonts w:ascii="Times New Roman" w:hAnsi="Times New Roman"/>
          <w:sz w:val="24"/>
          <w:szCs w:val="24"/>
        </w:rPr>
        <w:t>k o n s t a t u j e ,  že</w:t>
      </w:r>
      <w:proofErr w:type="gramEnd"/>
      <w:r w:rsidRPr="00C54CFD">
        <w:rPr>
          <w:rFonts w:ascii="Times New Roman" w:hAnsi="Times New Roman"/>
          <w:sz w:val="24"/>
          <w:szCs w:val="24"/>
        </w:rPr>
        <w:t xml:space="preserve"> pozměňovací návrhy </w:t>
      </w:r>
      <w:r w:rsidR="004C1F06">
        <w:rPr>
          <w:rFonts w:ascii="Times New Roman" w:hAnsi="Times New Roman"/>
          <w:sz w:val="24"/>
          <w:szCs w:val="24"/>
        </w:rPr>
        <w:t>z</w:t>
      </w:r>
      <w:r w:rsidRPr="00C54CFD">
        <w:rPr>
          <w:rFonts w:ascii="Times New Roman" w:hAnsi="Times New Roman"/>
          <w:sz w:val="24"/>
          <w:szCs w:val="24"/>
        </w:rPr>
        <w:t> rozprav</w:t>
      </w:r>
      <w:r w:rsidR="004C1F06">
        <w:rPr>
          <w:rFonts w:ascii="Times New Roman" w:hAnsi="Times New Roman"/>
          <w:sz w:val="24"/>
          <w:szCs w:val="24"/>
        </w:rPr>
        <w:t>y</w:t>
      </w:r>
      <w:r w:rsidRPr="00C54CFD">
        <w:rPr>
          <w:rFonts w:ascii="Times New Roman" w:hAnsi="Times New Roman"/>
          <w:sz w:val="24"/>
          <w:szCs w:val="24"/>
        </w:rPr>
        <w:t xml:space="preserve"> ve 2. čtení zákona je vhodné rozdělit podle obsahu do skupin</w:t>
      </w:r>
      <w:r>
        <w:rPr>
          <w:rFonts w:ascii="Times New Roman" w:hAnsi="Times New Roman"/>
          <w:sz w:val="24"/>
          <w:szCs w:val="24"/>
        </w:rPr>
        <w:t xml:space="preserve"> (</w:t>
      </w:r>
      <w:r w:rsidRPr="00C54CFD">
        <w:rPr>
          <w:rFonts w:ascii="Times New Roman" w:hAnsi="Times New Roman"/>
          <w:sz w:val="24"/>
          <w:szCs w:val="24"/>
        </w:rPr>
        <w:t>skupiny I. a II. obsahující návrhy k vládní předloze, skupiny III. a IV. obsahující dodatečné návrhy novel, které ve vládní předloze nebyly obsaženy</w:t>
      </w:r>
      <w:r>
        <w:rPr>
          <w:rFonts w:ascii="Times New Roman" w:hAnsi="Times New Roman"/>
          <w:sz w:val="24"/>
          <w:szCs w:val="24"/>
        </w:rPr>
        <w:t>) takto</w:t>
      </w:r>
      <w:r w:rsidRPr="00C54CFD">
        <w:rPr>
          <w:rFonts w:ascii="Times New Roman" w:hAnsi="Times New Roman"/>
          <w:sz w:val="24"/>
          <w:szCs w:val="24"/>
        </w:rPr>
        <w:t>:</w:t>
      </w:r>
    </w:p>
    <w:p w:rsidR="00C54CFD" w:rsidRPr="00C54CFD" w:rsidRDefault="00C54CFD" w:rsidP="00C54CFD">
      <w:pPr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63"/>
        <w:gridCol w:w="3894"/>
        <w:gridCol w:w="4059"/>
      </w:tblGrid>
      <w:tr w:rsidR="00C54CFD" w:rsidRPr="00ED5181" w:rsidTr="00C54CFD">
        <w:tc>
          <w:tcPr>
            <w:tcW w:w="1063" w:type="dxa"/>
            <w:shd w:val="clear" w:color="auto" w:fill="D9D9D9" w:themeFill="background1" w:themeFillShade="D9"/>
            <w:vAlign w:val="center"/>
          </w:tcPr>
          <w:p w:rsidR="00C54CFD" w:rsidRPr="002672DF" w:rsidRDefault="00C54CFD" w:rsidP="00CE4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b/>
                <w:sz w:val="24"/>
                <w:szCs w:val="24"/>
              </w:rPr>
              <w:t>Číslo skupiny</w:t>
            </w:r>
          </w:p>
        </w:tc>
        <w:tc>
          <w:tcPr>
            <w:tcW w:w="3894" w:type="dxa"/>
            <w:shd w:val="clear" w:color="auto" w:fill="D9D9D9" w:themeFill="background1" w:themeFillShade="D9"/>
            <w:vAlign w:val="center"/>
          </w:tcPr>
          <w:p w:rsidR="00C54CFD" w:rsidRPr="002672DF" w:rsidRDefault="00C54CFD" w:rsidP="00CE4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b/>
                <w:sz w:val="24"/>
                <w:szCs w:val="24"/>
              </w:rPr>
              <w:t>Název skupiny</w:t>
            </w:r>
          </w:p>
        </w:tc>
        <w:tc>
          <w:tcPr>
            <w:tcW w:w="4059" w:type="dxa"/>
            <w:shd w:val="clear" w:color="auto" w:fill="D9D9D9" w:themeFill="background1" w:themeFillShade="D9"/>
            <w:vAlign w:val="center"/>
          </w:tcPr>
          <w:p w:rsidR="00C54CFD" w:rsidRPr="002672DF" w:rsidRDefault="00C54CFD" w:rsidP="00CE4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b/>
                <w:sz w:val="24"/>
                <w:szCs w:val="24"/>
              </w:rPr>
              <w:t>Čísla pozměňovacích návrhů v dané skupině</w:t>
            </w:r>
          </w:p>
        </w:tc>
      </w:tr>
      <w:tr w:rsidR="00C54CFD" w:rsidRPr="00ED5181" w:rsidTr="00C54CFD">
        <w:tc>
          <w:tcPr>
            <w:tcW w:w="1063" w:type="dxa"/>
          </w:tcPr>
          <w:p w:rsidR="00C54CFD" w:rsidRPr="002672DF" w:rsidRDefault="00C54CFD" w:rsidP="00CE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3894" w:type="dxa"/>
          </w:tcPr>
          <w:p w:rsidR="00C54CFD" w:rsidRPr="002672DF" w:rsidRDefault="00C54CFD" w:rsidP="00CE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sz w:val="24"/>
                <w:szCs w:val="24"/>
              </w:rPr>
              <w:t xml:space="preserve">pozměňovací návrhy obsahující změny zákona o </w:t>
            </w:r>
            <w:r w:rsidRPr="00540F22">
              <w:rPr>
                <w:rFonts w:ascii="Times New Roman" w:hAnsi="Times New Roman" w:cs="Times New Roman"/>
                <w:sz w:val="24"/>
                <w:szCs w:val="24"/>
              </w:rPr>
              <w:t>některých opatřeních proti legalizaci výnosů z trestné činnosti a financování terorismu</w:t>
            </w:r>
          </w:p>
        </w:tc>
        <w:tc>
          <w:tcPr>
            <w:tcW w:w="4059" w:type="dxa"/>
          </w:tcPr>
          <w:p w:rsidR="00C54CFD" w:rsidRPr="00ED5181" w:rsidRDefault="00C54CFD" w:rsidP="00CE485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A.2, D.1, D.2, E, B, F</w:t>
            </w:r>
            <w:proofErr w:type="gramEnd"/>
          </w:p>
        </w:tc>
      </w:tr>
      <w:tr w:rsidR="00C54CFD" w:rsidRPr="00AF2D69" w:rsidTr="00C54CFD">
        <w:tc>
          <w:tcPr>
            <w:tcW w:w="1063" w:type="dxa"/>
          </w:tcPr>
          <w:p w:rsidR="00C54CFD" w:rsidRPr="00AF2D69" w:rsidRDefault="00C54CFD" w:rsidP="00CE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69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3894" w:type="dxa"/>
          </w:tcPr>
          <w:p w:rsidR="00C54CFD" w:rsidRPr="00AF2D69" w:rsidRDefault="00C54CFD" w:rsidP="00CE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EE">
              <w:rPr>
                <w:rFonts w:ascii="Times New Roman" w:hAnsi="Times New Roman" w:cs="Times New Roman"/>
                <w:sz w:val="24"/>
                <w:szCs w:val="24"/>
              </w:rPr>
              <w:t>pozměňovací návrhy obsahující legislativně technické změny a změny ostatních zákonů obsažených v ST 909</w:t>
            </w:r>
          </w:p>
        </w:tc>
        <w:tc>
          <w:tcPr>
            <w:tcW w:w="4059" w:type="dxa"/>
          </w:tcPr>
          <w:p w:rsidR="00C54CFD" w:rsidRPr="00AF2D69" w:rsidRDefault="00C54CFD" w:rsidP="00CE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G, I,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H.4</w:t>
            </w:r>
            <w:proofErr w:type="gramEnd"/>
          </w:p>
        </w:tc>
      </w:tr>
      <w:tr w:rsidR="00C54CFD" w:rsidRPr="00AF2D69" w:rsidTr="00C54CFD">
        <w:tc>
          <w:tcPr>
            <w:tcW w:w="1063" w:type="dxa"/>
          </w:tcPr>
          <w:p w:rsidR="00C54CFD" w:rsidRPr="00AF2D69" w:rsidRDefault="00C54CFD" w:rsidP="00CE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3894" w:type="dxa"/>
          </w:tcPr>
          <w:p w:rsidR="00C54CFD" w:rsidRPr="002672DF" w:rsidRDefault="00C54CFD" w:rsidP="00CE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pozměňovací návrh</w:t>
            </w:r>
            <w:r w:rsidRPr="002672DF">
              <w:rPr>
                <w:rFonts w:ascii="Times New Roman" w:hAnsi="Times New Roman" w:cs="Times New Roman"/>
                <w:sz w:val="24"/>
                <w:szCs w:val="24"/>
              </w:rPr>
              <w:t xml:space="preserve"> obsahující změny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zákona o pojišťovnictví</w:t>
            </w:r>
          </w:p>
        </w:tc>
        <w:tc>
          <w:tcPr>
            <w:tcW w:w="4059" w:type="dxa"/>
          </w:tcPr>
          <w:p w:rsidR="00C54CFD" w:rsidRDefault="00C54CFD" w:rsidP="00CE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A.3</w:t>
            </w:r>
            <w:proofErr w:type="gramEnd"/>
          </w:p>
        </w:tc>
      </w:tr>
      <w:tr w:rsidR="00C54CFD" w:rsidRPr="00AF2D69" w:rsidTr="00C54CFD">
        <w:tc>
          <w:tcPr>
            <w:tcW w:w="1063" w:type="dxa"/>
          </w:tcPr>
          <w:p w:rsidR="00C54CFD" w:rsidRPr="00AF2D69" w:rsidRDefault="00C54CFD" w:rsidP="00CE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AF2D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4" w:type="dxa"/>
          </w:tcPr>
          <w:p w:rsidR="00C54CFD" w:rsidRPr="00AF2D69" w:rsidRDefault="00C54CFD" w:rsidP="00CE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69">
              <w:rPr>
                <w:rFonts w:ascii="Times New Roman" w:hAnsi="Times New Roman" w:cs="Times New Roman"/>
                <w:sz w:val="24"/>
                <w:szCs w:val="24"/>
              </w:rPr>
              <w:t>pozměňovací návrhy obsahující změny zákona o rozpočtových pravidlech a zákona o rozpočtových pravidlech územních rozpočtů</w:t>
            </w:r>
          </w:p>
        </w:tc>
        <w:tc>
          <w:tcPr>
            <w:tcW w:w="4059" w:type="dxa"/>
          </w:tcPr>
          <w:p w:rsidR="00C54CFD" w:rsidRPr="00AF2D69" w:rsidRDefault="00C54CFD" w:rsidP="00CE4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H.1, H.2, C,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H.3</w:t>
            </w:r>
            <w:proofErr w:type="gramEnd"/>
          </w:p>
        </w:tc>
      </w:tr>
    </w:tbl>
    <w:p w:rsidR="00C54CFD" w:rsidRPr="000C1579" w:rsidRDefault="00C54CFD" w:rsidP="00C54CFD">
      <w:pPr>
        <w:rPr>
          <w:rFonts w:ascii="Times New Roman" w:hAnsi="Times New Roman" w:cs="Times New Roman"/>
          <w:sz w:val="24"/>
          <w:szCs w:val="24"/>
        </w:rPr>
      </w:pPr>
    </w:p>
    <w:p w:rsidR="00C54CFD" w:rsidRDefault="00C54CFD" w:rsidP="0063416B">
      <w:pPr>
        <w:rPr>
          <w:rFonts w:ascii="Times New Roman" w:hAnsi="Times New Roman"/>
          <w:sz w:val="24"/>
          <w:szCs w:val="24"/>
        </w:rPr>
      </w:pPr>
    </w:p>
    <w:p w:rsidR="00C54CFD" w:rsidRDefault="00C54CFD" w:rsidP="0063416B">
      <w:pPr>
        <w:rPr>
          <w:rFonts w:ascii="Times New Roman" w:hAnsi="Times New Roman"/>
          <w:sz w:val="24"/>
          <w:szCs w:val="24"/>
        </w:rPr>
      </w:pPr>
    </w:p>
    <w:p w:rsidR="0063416B" w:rsidRDefault="00C54CFD" w:rsidP="0063416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II.</w:t>
      </w:r>
      <w:r>
        <w:rPr>
          <w:rFonts w:ascii="Times New Roman" w:hAnsi="Times New Roman"/>
          <w:sz w:val="24"/>
          <w:szCs w:val="24"/>
        </w:rPr>
        <w:tab/>
      </w:r>
      <w:r w:rsidR="0063416B">
        <w:rPr>
          <w:rFonts w:ascii="Times New Roman" w:hAnsi="Times New Roman"/>
          <w:sz w:val="24"/>
          <w:szCs w:val="24"/>
        </w:rPr>
        <w:t xml:space="preserve">d o p o r u č u j e  Poslanecké sněmovně hlasovat ve třetím čtení o návrzích podaných </w:t>
      </w:r>
      <w:r w:rsidR="0063416B">
        <w:rPr>
          <w:rFonts w:ascii="Times New Roman" w:hAnsi="Times New Roman"/>
          <w:sz w:val="24"/>
          <w:szCs w:val="24"/>
        </w:rPr>
        <w:tab/>
        <w:t xml:space="preserve">k návrhu zákona podle sněmovního tisku </w:t>
      </w:r>
      <w:r w:rsidR="00E65574">
        <w:rPr>
          <w:rFonts w:ascii="Times New Roman" w:hAnsi="Times New Roman"/>
          <w:sz w:val="24"/>
          <w:szCs w:val="24"/>
        </w:rPr>
        <w:t>909/2</w:t>
      </w:r>
      <w:r w:rsidR="0063416B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0340E1" w:rsidRDefault="000340E1" w:rsidP="0063416B"/>
    <w:p w:rsidR="0063416B" w:rsidRDefault="000340E1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Návrh na zamítnutí nebyl podán.</w:t>
      </w:r>
    </w:p>
    <w:p w:rsidR="004C1F06" w:rsidRDefault="004C1F06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4C1F06" w:rsidRDefault="004C1F06" w:rsidP="004C1F06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C305A">
        <w:rPr>
          <w:rFonts w:ascii="Times New Roman" w:hAnsi="Times New Roman" w:cs="Times New Roman"/>
          <w:sz w:val="24"/>
          <w:szCs w:val="24"/>
        </w:rPr>
        <w:t>Návrhy legislativně technických úprav podle § 95 odst. 2 JŘ přednesené ve třetím čtení (budou-li v rozpravě ve třetím čtení předneseny);</w:t>
      </w:r>
    </w:p>
    <w:p w:rsidR="004C1F06" w:rsidRDefault="004C1F06" w:rsidP="004C1F06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:rsidR="00575B5A" w:rsidRDefault="00575B5A" w:rsidP="004C1F06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Návrhy I. skupiny</w:t>
      </w:r>
    </w:p>
    <w:p w:rsidR="004C1F06" w:rsidRDefault="004C1F06" w:rsidP="004C1F06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A1</w:t>
      </w:r>
    </w:p>
    <w:p w:rsidR="004C1F06" w:rsidRDefault="004C1F06" w:rsidP="004C1F06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A2</w:t>
      </w:r>
    </w:p>
    <w:p w:rsidR="004C1F06" w:rsidRDefault="004C1F06" w:rsidP="003741D5">
      <w:pPr>
        <w:pStyle w:val="Odstavecseseznamem"/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C1F06">
        <w:rPr>
          <w:rFonts w:ascii="Times New Roman" w:hAnsi="Times New Roman" w:cs="Times New Roman"/>
          <w:sz w:val="24"/>
          <w:szCs w:val="24"/>
        </w:rPr>
        <w:t xml:space="preserve">D1 </w:t>
      </w:r>
      <w:r w:rsidRPr="004C1F06">
        <w:rPr>
          <w:rFonts w:ascii="Times New Roman" w:hAnsi="Times New Roman" w:cs="Times New Roman"/>
          <w:i/>
          <w:sz w:val="24"/>
          <w:szCs w:val="24"/>
        </w:rPr>
        <w:t>(SD 6252)</w:t>
      </w:r>
      <w:r w:rsidRPr="004C1F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F06" w:rsidRPr="00B133E9" w:rsidRDefault="004C1F06" w:rsidP="00B133E9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B133E9">
        <w:rPr>
          <w:rFonts w:ascii="Times New Roman" w:hAnsi="Times New Roman" w:cs="Times New Roman"/>
          <w:sz w:val="24"/>
          <w:szCs w:val="24"/>
        </w:rPr>
        <w:t xml:space="preserve">D2 </w:t>
      </w:r>
      <w:r w:rsidRPr="00B133E9">
        <w:rPr>
          <w:rFonts w:ascii="Times New Roman" w:hAnsi="Times New Roman" w:cs="Times New Roman"/>
          <w:i/>
          <w:sz w:val="24"/>
          <w:szCs w:val="24"/>
        </w:rPr>
        <w:t xml:space="preserve">(SD 6251) </w:t>
      </w:r>
      <w:r w:rsidRPr="00B133E9">
        <w:rPr>
          <w:rFonts w:ascii="Times New Roman" w:hAnsi="Times New Roman"/>
          <w:sz w:val="24"/>
          <w:szCs w:val="24"/>
        </w:rPr>
        <w:t xml:space="preserve">(přijetím D1 se D2 stává </w:t>
      </w:r>
      <w:proofErr w:type="spellStart"/>
      <w:r w:rsidRPr="00B133E9">
        <w:rPr>
          <w:rFonts w:ascii="Times New Roman" w:hAnsi="Times New Roman"/>
          <w:sz w:val="24"/>
          <w:szCs w:val="24"/>
        </w:rPr>
        <w:t>nehlasovatelným</w:t>
      </w:r>
      <w:proofErr w:type="spellEnd"/>
      <w:r w:rsidRPr="00B133E9">
        <w:rPr>
          <w:rFonts w:ascii="Times New Roman" w:hAnsi="Times New Roman"/>
          <w:sz w:val="24"/>
          <w:szCs w:val="24"/>
        </w:rPr>
        <w:t>; lze hlasovat, pokud nebyl přijat D1)</w:t>
      </w:r>
    </w:p>
    <w:p w:rsidR="004C1F06" w:rsidRDefault="004C1F06" w:rsidP="003741D5">
      <w:pPr>
        <w:pStyle w:val="Odstavecseseznamem"/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i/>
          <w:sz w:val="24"/>
          <w:szCs w:val="24"/>
        </w:rPr>
        <w:t>(SD 6236)</w:t>
      </w:r>
    </w:p>
    <w:p w:rsidR="00575B5A" w:rsidRPr="00B133E9" w:rsidRDefault="00575B5A" w:rsidP="00B133E9">
      <w:pPr>
        <w:pStyle w:val="Odstavecseseznamem"/>
        <w:numPr>
          <w:ilvl w:val="0"/>
          <w:numId w:val="8"/>
        </w:num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133E9">
        <w:rPr>
          <w:rFonts w:ascii="Times New Roman" w:hAnsi="Times New Roman" w:cs="Times New Roman"/>
          <w:sz w:val="24"/>
          <w:szCs w:val="24"/>
        </w:rPr>
        <w:t xml:space="preserve">B </w:t>
      </w:r>
      <w:r w:rsidRPr="00B133E9">
        <w:rPr>
          <w:rFonts w:ascii="Times New Roman" w:hAnsi="Times New Roman" w:cs="Times New Roman"/>
          <w:i/>
          <w:sz w:val="24"/>
          <w:szCs w:val="24"/>
        </w:rPr>
        <w:t>(SD 6241)</w:t>
      </w:r>
    </w:p>
    <w:p w:rsidR="004C1F06" w:rsidRDefault="004C1F06" w:rsidP="003741D5">
      <w:pPr>
        <w:pStyle w:val="Odstavecseseznamem"/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 </w:t>
      </w:r>
      <w:r w:rsidR="00575B5A">
        <w:rPr>
          <w:rFonts w:ascii="Times New Roman" w:hAnsi="Times New Roman" w:cs="Times New Roman"/>
          <w:i/>
          <w:sz w:val="24"/>
          <w:szCs w:val="24"/>
        </w:rPr>
        <w:t>(SD 6239)</w:t>
      </w:r>
    </w:p>
    <w:p w:rsidR="00575B5A" w:rsidRDefault="00575B5A" w:rsidP="00575B5A">
      <w:pPr>
        <w:ind w:left="705"/>
        <w:contextualSpacing/>
        <w:rPr>
          <w:rFonts w:ascii="Times New Roman" w:hAnsi="Times New Roman" w:cs="Times New Roman"/>
          <w:sz w:val="24"/>
          <w:szCs w:val="24"/>
        </w:rPr>
      </w:pPr>
    </w:p>
    <w:p w:rsidR="00575B5A" w:rsidRDefault="00575B5A" w:rsidP="00575B5A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Návrhy II. skupiny</w:t>
      </w:r>
    </w:p>
    <w:p w:rsidR="0063416B" w:rsidRDefault="00575B5A" w:rsidP="00575B5A">
      <w:pPr>
        <w:pStyle w:val="Odstavecseseznamem"/>
        <w:numPr>
          <w:ilvl w:val="0"/>
          <w:numId w:val="8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75B5A">
        <w:rPr>
          <w:rFonts w:ascii="Times New Roman" w:hAnsi="Times New Roman" w:cs="Times New Roman"/>
          <w:sz w:val="24"/>
          <w:szCs w:val="24"/>
        </w:rPr>
        <w:t xml:space="preserve">G </w:t>
      </w:r>
      <w:r w:rsidRPr="00575B5A">
        <w:rPr>
          <w:rFonts w:ascii="Times New Roman" w:hAnsi="Times New Roman" w:cs="Times New Roman"/>
          <w:i/>
          <w:sz w:val="24"/>
          <w:szCs w:val="24"/>
        </w:rPr>
        <w:t>(SD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5B5A">
        <w:rPr>
          <w:rFonts w:ascii="Times New Roman" w:hAnsi="Times New Roman" w:cs="Times New Roman"/>
          <w:i/>
          <w:sz w:val="24"/>
          <w:szCs w:val="24"/>
        </w:rPr>
        <w:t>6217)</w:t>
      </w:r>
    </w:p>
    <w:p w:rsidR="00575B5A" w:rsidRDefault="00575B5A" w:rsidP="00575B5A">
      <w:pPr>
        <w:pStyle w:val="Odstavecseseznamem"/>
        <w:numPr>
          <w:ilvl w:val="0"/>
          <w:numId w:val="8"/>
        </w:num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AB3A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62</w:t>
      </w:r>
      <w:r w:rsidR="005F7ED3">
        <w:rPr>
          <w:rFonts w:ascii="Times New Roman" w:hAnsi="Times New Roman" w:cs="Times New Roman"/>
          <w:i/>
          <w:sz w:val="24"/>
          <w:szCs w:val="24"/>
        </w:rPr>
        <w:t>56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575B5A" w:rsidRDefault="00575B5A" w:rsidP="00244EBD">
      <w:pPr>
        <w:pStyle w:val="Odstavecseseznamem"/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AB3A8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 622</w:t>
      </w:r>
      <w:r w:rsidR="00AB3A8F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244EBD" w:rsidRDefault="00244EBD" w:rsidP="00244EBD">
      <w:pPr>
        <w:pStyle w:val="Odstavecseseznamem"/>
        <w:spacing w:after="0"/>
        <w:ind w:left="1070"/>
        <w:contextualSpacing/>
        <w:rPr>
          <w:rFonts w:ascii="Times New Roman" w:hAnsi="Times New Roman" w:cs="Times New Roman"/>
          <w:sz w:val="24"/>
          <w:szCs w:val="24"/>
        </w:rPr>
      </w:pPr>
    </w:p>
    <w:p w:rsidR="00AB3A8F" w:rsidRDefault="00AB3A8F" w:rsidP="00AB3A8F">
      <w:pPr>
        <w:ind w:left="70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III. skupiny</w:t>
      </w:r>
    </w:p>
    <w:p w:rsidR="00AB3A8F" w:rsidRDefault="00AB3A8F" w:rsidP="00244EBD">
      <w:pPr>
        <w:pStyle w:val="Odstavecseseznamem"/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A3 </w:t>
      </w:r>
    </w:p>
    <w:p w:rsidR="00244EBD" w:rsidRDefault="00244EBD" w:rsidP="00244EBD">
      <w:pPr>
        <w:pStyle w:val="Odstavecseseznamem"/>
        <w:spacing w:after="0"/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:rsidR="00AB3A8F" w:rsidRDefault="00AB3A8F" w:rsidP="00AB3A8F">
      <w:pPr>
        <w:ind w:left="70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Návrhy IV. skupiny</w:t>
      </w:r>
    </w:p>
    <w:p w:rsidR="00AB3A8F" w:rsidRDefault="00AB3A8F" w:rsidP="00B217F3">
      <w:pPr>
        <w:pStyle w:val="Odstavecseseznamem"/>
        <w:numPr>
          <w:ilvl w:val="0"/>
          <w:numId w:val="8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H1 </w:t>
      </w:r>
      <w:r>
        <w:rPr>
          <w:rFonts w:ascii="Times New Roman" w:hAnsi="Times New Roman" w:cs="Times New Roman"/>
          <w:i/>
          <w:sz w:val="24"/>
          <w:szCs w:val="24"/>
        </w:rPr>
        <w:t>(SD 6224)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A8F" w:rsidRPr="00B217F3" w:rsidRDefault="00AB3A8F" w:rsidP="00B217F3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B217F3">
        <w:rPr>
          <w:rFonts w:ascii="Times New Roman" w:hAnsi="Times New Roman" w:cs="Times New Roman"/>
          <w:sz w:val="24"/>
          <w:szCs w:val="24"/>
        </w:rPr>
        <w:t xml:space="preserve">H2 </w:t>
      </w:r>
      <w:r w:rsidRPr="00B217F3">
        <w:rPr>
          <w:rFonts w:ascii="Times New Roman" w:hAnsi="Times New Roman" w:cs="Times New Roman"/>
          <w:i/>
          <w:sz w:val="24"/>
          <w:szCs w:val="24"/>
        </w:rPr>
        <w:t xml:space="preserve">(SD 6225) </w:t>
      </w:r>
      <w:r w:rsidRPr="00B217F3">
        <w:rPr>
          <w:rFonts w:ascii="Times New Roman" w:hAnsi="Times New Roman" w:cs="Times New Roman"/>
          <w:sz w:val="24"/>
          <w:szCs w:val="24"/>
        </w:rPr>
        <w:t>(</w:t>
      </w:r>
      <w:r w:rsidRPr="00B217F3">
        <w:rPr>
          <w:rFonts w:ascii="Times New Roman" w:hAnsi="Times New Roman"/>
          <w:sz w:val="24"/>
          <w:szCs w:val="24"/>
        </w:rPr>
        <w:t xml:space="preserve">přijetím H1 se H2 stává </w:t>
      </w:r>
      <w:proofErr w:type="spellStart"/>
      <w:r w:rsidRPr="00B217F3">
        <w:rPr>
          <w:rFonts w:ascii="Times New Roman" w:hAnsi="Times New Roman"/>
          <w:sz w:val="24"/>
          <w:szCs w:val="24"/>
        </w:rPr>
        <w:t>nehlasovatelným</w:t>
      </w:r>
      <w:proofErr w:type="spellEnd"/>
      <w:r w:rsidRPr="00B217F3">
        <w:rPr>
          <w:rFonts w:ascii="Times New Roman" w:hAnsi="Times New Roman"/>
          <w:sz w:val="24"/>
          <w:szCs w:val="24"/>
        </w:rPr>
        <w:t>; lze hlasovat, pokud nebyl přijat H1)</w:t>
      </w:r>
    </w:p>
    <w:p w:rsidR="00B217F3" w:rsidRDefault="00B217F3" w:rsidP="00B217F3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</w:t>
      </w:r>
      <w:r>
        <w:rPr>
          <w:rFonts w:ascii="Times New Roman" w:hAnsi="Times New Roman" w:cs="Times New Roman"/>
          <w:i/>
          <w:sz w:val="24"/>
          <w:szCs w:val="24"/>
        </w:rPr>
        <w:t>(SD 6255)</w:t>
      </w:r>
      <w:r w:rsidR="00B133E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přijetím H1 nebo H2 se C stává </w:t>
      </w:r>
      <w:proofErr w:type="spellStart"/>
      <w:r>
        <w:rPr>
          <w:rFonts w:ascii="Times New Roman" w:hAnsi="Times New Roman"/>
          <w:sz w:val="24"/>
          <w:szCs w:val="24"/>
        </w:rPr>
        <w:t>nehlasovatelným</w:t>
      </w:r>
      <w:proofErr w:type="spellEnd"/>
      <w:r>
        <w:rPr>
          <w:rFonts w:ascii="Times New Roman" w:hAnsi="Times New Roman"/>
          <w:sz w:val="24"/>
          <w:szCs w:val="24"/>
        </w:rPr>
        <w:t>; lze hlasovat, pokud nebyl přijat H1 nebo H2)</w:t>
      </w:r>
    </w:p>
    <w:p w:rsidR="00B217F3" w:rsidRDefault="00B217F3" w:rsidP="00B217F3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H3 </w:t>
      </w:r>
      <w:r>
        <w:rPr>
          <w:rFonts w:ascii="Times New Roman" w:hAnsi="Times New Roman" w:cs="Times New Roman"/>
          <w:i/>
          <w:sz w:val="24"/>
          <w:szCs w:val="24"/>
        </w:rPr>
        <w:t xml:space="preserve">(SD 6242)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přijetím H1, H2 nebo C se H3 stává </w:t>
      </w:r>
      <w:proofErr w:type="spellStart"/>
      <w:r>
        <w:rPr>
          <w:rFonts w:ascii="Times New Roman" w:hAnsi="Times New Roman"/>
          <w:sz w:val="24"/>
          <w:szCs w:val="24"/>
        </w:rPr>
        <w:t>nehlasovatelným</w:t>
      </w:r>
      <w:proofErr w:type="spellEnd"/>
      <w:r>
        <w:rPr>
          <w:rFonts w:ascii="Times New Roman" w:hAnsi="Times New Roman"/>
          <w:sz w:val="24"/>
          <w:szCs w:val="24"/>
        </w:rPr>
        <w:t>; lze hlasovat, pokud nebyl přijat H1, H2 nebo C)</w:t>
      </w:r>
    </w:p>
    <w:p w:rsidR="00B217F3" w:rsidRDefault="00B217F3" w:rsidP="00244EBD">
      <w:pPr>
        <w:pStyle w:val="Odstavecseseznamem"/>
        <w:spacing w:after="0"/>
        <w:ind w:left="851"/>
        <w:rPr>
          <w:rFonts w:ascii="Times New Roman" w:hAnsi="Times New Roman"/>
          <w:sz w:val="24"/>
          <w:szCs w:val="24"/>
        </w:rPr>
      </w:pPr>
    </w:p>
    <w:p w:rsidR="00AB3A8F" w:rsidRDefault="00B217F3" w:rsidP="00244EBD">
      <w:pPr>
        <w:pStyle w:val="Odstavecseseznamem"/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Hlasování o návrhu zákona jako o celku.</w:t>
      </w:r>
    </w:p>
    <w:p w:rsidR="00244EBD" w:rsidRPr="00244EBD" w:rsidRDefault="00244EBD" w:rsidP="00244EB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3416B" w:rsidRDefault="0063416B">
      <w:pPr>
        <w:rPr>
          <w:rFonts w:ascii="Times New Roman" w:hAnsi="Times New Roman"/>
          <w:sz w:val="24"/>
          <w:szCs w:val="24"/>
        </w:rPr>
      </w:pPr>
    </w:p>
    <w:p w:rsidR="006131F0" w:rsidRDefault="00615D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6A51E4">
        <w:rPr>
          <w:rFonts w:ascii="Times New Roman" w:hAnsi="Times New Roman"/>
          <w:sz w:val="24"/>
          <w:szCs w:val="24"/>
        </w:rPr>
        <w:t>I</w:t>
      </w:r>
      <w:r w:rsidR="000340E1"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  <w:t>z a u j í m á   následující stanoviska k jednotlivým předloženým návrhům: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B133E9" w:rsidRDefault="00B133E9" w:rsidP="00B133E9">
      <w:pPr>
        <w:pStyle w:val="Odstavecseseznamem"/>
        <w:numPr>
          <w:ilvl w:val="0"/>
          <w:numId w:val="14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A1</w:t>
      </w:r>
      <w:r w:rsidR="00244EBD">
        <w:rPr>
          <w:rFonts w:ascii="Times New Roman" w:hAnsi="Times New Roman" w:cs="Times New Roman"/>
          <w:sz w:val="24"/>
          <w:szCs w:val="24"/>
        </w:rPr>
        <w:t xml:space="preserve">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 w:rsidR="006A51E4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 w:cs="Times New Roman"/>
          <w:sz w:val="24"/>
          <w:szCs w:val="24"/>
        </w:rPr>
        <w:t>doporučuje</w:t>
      </w:r>
    </w:p>
    <w:p w:rsidR="00B133E9" w:rsidRDefault="00B133E9" w:rsidP="00B133E9">
      <w:pPr>
        <w:pStyle w:val="Odstavecseseznamem"/>
        <w:numPr>
          <w:ilvl w:val="0"/>
          <w:numId w:val="14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A2</w:t>
      </w:r>
      <w:r w:rsidR="006A51E4">
        <w:rPr>
          <w:rFonts w:ascii="Times New Roman" w:hAnsi="Times New Roman" w:cs="Times New Roman"/>
          <w:sz w:val="24"/>
          <w:szCs w:val="24"/>
        </w:rPr>
        <w:t xml:space="preserve"> </w:t>
      </w:r>
      <w:r w:rsidR="006A51E4">
        <w:rPr>
          <w:rFonts w:ascii="Times New Roman" w:hAnsi="Times New Roman"/>
          <w:i/>
          <w:sz w:val="24"/>
          <w:szCs w:val="24"/>
        </w:rPr>
        <w:t>–</w:t>
      </w:r>
      <w:r w:rsidR="006A51E4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/>
          <w:sz w:val="24"/>
          <w:szCs w:val="24"/>
        </w:rPr>
        <w:t>doporučuje</w:t>
      </w:r>
    </w:p>
    <w:p w:rsidR="00B133E9" w:rsidRDefault="00B133E9" w:rsidP="00B133E9">
      <w:pPr>
        <w:pStyle w:val="Odstavecseseznamem"/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C1F06">
        <w:rPr>
          <w:rFonts w:ascii="Times New Roman" w:hAnsi="Times New Roman" w:cs="Times New Roman"/>
          <w:sz w:val="24"/>
          <w:szCs w:val="24"/>
        </w:rPr>
        <w:t xml:space="preserve">D1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 w:rsidR="006A51E4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/>
          <w:sz w:val="24"/>
          <w:szCs w:val="24"/>
        </w:rPr>
        <w:t>nepřijal stanovisko</w:t>
      </w:r>
    </w:p>
    <w:p w:rsidR="00B133E9" w:rsidRPr="00B133E9" w:rsidRDefault="00B133E9" w:rsidP="00B133E9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B133E9">
        <w:rPr>
          <w:rFonts w:ascii="Times New Roman" w:hAnsi="Times New Roman" w:cs="Times New Roman"/>
          <w:sz w:val="24"/>
          <w:szCs w:val="24"/>
        </w:rPr>
        <w:t xml:space="preserve">D2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 w:rsidR="006A51E4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/>
          <w:sz w:val="24"/>
          <w:szCs w:val="24"/>
        </w:rPr>
        <w:t>nepřijal stanovisko</w:t>
      </w:r>
    </w:p>
    <w:p w:rsidR="00B133E9" w:rsidRDefault="00B133E9" w:rsidP="00B133E9">
      <w:pPr>
        <w:pStyle w:val="Odstavecseseznamem"/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 w:rsidR="006A51E4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/>
          <w:sz w:val="24"/>
          <w:szCs w:val="24"/>
        </w:rPr>
        <w:t>nepřijal stanovisko</w:t>
      </w:r>
    </w:p>
    <w:p w:rsidR="00B133E9" w:rsidRPr="00B133E9" w:rsidRDefault="00B133E9" w:rsidP="00B133E9">
      <w:pPr>
        <w:pStyle w:val="Odstavecseseznamem"/>
        <w:numPr>
          <w:ilvl w:val="0"/>
          <w:numId w:val="14"/>
        </w:num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133E9">
        <w:rPr>
          <w:rFonts w:ascii="Times New Roman" w:hAnsi="Times New Roman" w:cs="Times New Roman"/>
          <w:sz w:val="24"/>
          <w:szCs w:val="24"/>
        </w:rPr>
        <w:t xml:space="preserve">B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 w:rsidR="006A51E4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/>
          <w:sz w:val="24"/>
          <w:szCs w:val="24"/>
        </w:rPr>
        <w:t>nepřijal stanovisko</w:t>
      </w:r>
    </w:p>
    <w:p w:rsidR="00B133E9" w:rsidRDefault="00B133E9" w:rsidP="00B133E9">
      <w:pPr>
        <w:pStyle w:val="Odstavecseseznamem"/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 w:rsidR="006A51E4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/>
          <w:sz w:val="24"/>
          <w:szCs w:val="24"/>
        </w:rPr>
        <w:t>nepřijal stanovisko</w:t>
      </w:r>
    </w:p>
    <w:p w:rsidR="00B133E9" w:rsidRDefault="00B133E9" w:rsidP="00B133E9">
      <w:pPr>
        <w:pStyle w:val="Odstavecseseznamem"/>
        <w:numPr>
          <w:ilvl w:val="0"/>
          <w:numId w:val="14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75B5A">
        <w:rPr>
          <w:rFonts w:ascii="Times New Roman" w:hAnsi="Times New Roman" w:cs="Times New Roman"/>
          <w:sz w:val="24"/>
          <w:szCs w:val="24"/>
        </w:rPr>
        <w:t xml:space="preserve">G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 w:rsidR="006A51E4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/>
          <w:sz w:val="24"/>
          <w:szCs w:val="24"/>
        </w:rPr>
        <w:t>doporučuje</w:t>
      </w:r>
    </w:p>
    <w:p w:rsidR="00B133E9" w:rsidRDefault="00B133E9" w:rsidP="00B133E9">
      <w:pPr>
        <w:pStyle w:val="Odstavecseseznamem"/>
        <w:numPr>
          <w:ilvl w:val="0"/>
          <w:numId w:val="14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 w:rsidR="00042E43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/>
          <w:sz w:val="24"/>
          <w:szCs w:val="24"/>
        </w:rPr>
        <w:t>nepřijal stanovisko</w:t>
      </w:r>
    </w:p>
    <w:p w:rsidR="00B133E9" w:rsidRDefault="00B133E9" w:rsidP="00B133E9">
      <w:pPr>
        <w:pStyle w:val="Odstavecseseznamem"/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H4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 w:rsidR="006A51E4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/>
          <w:sz w:val="24"/>
          <w:szCs w:val="24"/>
        </w:rPr>
        <w:t>doporučuje</w:t>
      </w:r>
    </w:p>
    <w:p w:rsidR="00B133E9" w:rsidRDefault="00B133E9" w:rsidP="00B133E9">
      <w:pPr>
        <w:pStyle w:val="Odstavecseseznamem"/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A3</w:t>
      </w:r>
      <w:r w:rsidR="006A51E4">
        <w:rPr>
          <w:rFonts w:ascii="Times New Roman" w:hAnsi="Times New Roman" w:cs="Times New Roman"/>
          <w:sz w:val="24"/>
          <w:szCs w:val="24"/>
        </w:rPr>
        <w:t xml:space="preserve">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2E43">
        <w:rPr>
          <w:rFonts w:ascii="Times New Roman" w:hAnsi="Times New Roman" w:cs="Times New Roman"/>
          <w:sz w:val="24"/>
          <w:szCs w:val="24"/>
        </w:rPr>
        <w:t>doporučuje</w:t>
      </w:r>
    </w:p>
    <w:p w:rsidR="00B133E9" w:rsidRDefault="00B133E9" w:rsidP="00B133E9">
      <w:pPr>
        <w:pStyle w:val="Odstavecseseznamem"/>
        <w:numPr>
          <w:ilvl w:val="0"/>
          <w:numId w:val="14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H1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 w:rsidR="006A51E4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/>
          <w:sz w:val="24"/>
          <w:szCs w:val="24"/>
        </w:rPr>
        <w:t>nepřijal stanovisko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33E9" w:rsidRPr="00B217F3" w:rsidRDefault="00B133E9" w:rsidP="00B133E9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B217F3">
        <w:rPr>
          <w:rFonts w:ascii="Times New Roman" w:hAnsi="Times New Roman" w:cs="Times New Roman"/>
          <w:sz w:val="24"/>
          <w:szCs w:val="24"/>
        </w:rPr>
        <w:t xml:space="preserve">H2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 w:rsidR="006A51E4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/>
          <w:sz w:val="24"/>
          <w:szCs w:val="24"/>
        </w:rPr>
        <w:t>nepřijal stanovisko</w:t>
      </w:r>
    </w:p>
    <w:p w:rsidR="00B133E9" w:rsidRDefault="00B133E9" w:rsidP="00B133E9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 w:rsidR="006A51E4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/>
          <w:sz w:val="24"/>
          <w:szCs w:val="24"/>
        </w:rPr>
        <w:t>nepřijal stanovisko</w:t>
      </w:r>
    </w:p>
    <w:p w:rsidR="00B133E9" w:rsidRDefault="00B133E9" w:rsidP="00B133E9">
      <w:pPr>
        <w:pStyle w:val="Odstavecseseznamem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H3 </w:t>
      </w:r>
      <w:r w:rsidR="006A51E4" w:rsidRPr="006A51E4">
        <w:rPr>
          <w:rFonts w:ascii="Times New Roman" w:hAnsi="Times New Roman"/>
          <w:sz w:val="24"/>
          <w:szCs w:val="24"/>
        </w:rPr>
        <w:t>–</w:t>
      </w:r>
      <w:r w:rsidR="006A51E4">
        <w:rPr>
          <w:rFonts w:ascii="Times New Roman" w:hAnsi="Times New Roman"/>
          <w:sz w:val="24"/>
          <w:szCs w:val="24"/>
        </w:rPr>
        <w:t xml:space="preserve"> </w:t>
      </w:r>
      <w:r w:rsidR="00042E43">
        <w:rPr>
          <w:rFonts w:ascii="Times New Roman" w:hAnsi="Times New Roman"/>
          <w:sz w:val="24"/>
          <w:szCs w:val="24"/>
        </w:rPr>
        <w:t>doporučuje</w:t>
      </w:r>
    </w:p>
    <w:p w:rsidR="00B133E9" w:rsidRDefault="00B133E9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0340E1" w:rsidP="00CB7318">
      <w:pPr>
        <w:ind w:left="720" w:hanging="720"/>
      </w:pPr>
      <w:r>
        <w:rPr>
          <w:rFonts w:ascii="Times New Roman" w:hAnsi="Times New Roman"/>
          <w:sz w:val="24"/>
          <w:szCs w:val="24"/>
        </w:rPr>
        <w:t>I</w:t>
      </w:r>
      <w:r w:rsidR="006A51E4">
        <w:rPr>
          <w:rFonts w:ascii="Times New Roman" w:hAnsi="Times New Roman"/>
          <w:sz w:val="24"/>
          <w:szCs w:val="24"/>
        </w:rPr>
        <w:t>V</w:t>
      </w:r>
      <w:r w:rsidR="00E65574">
        <w:rPr>
          <w:rFonts w:ascii="Times New Roman" w:hAnsi="Times New Roman"/>
          <w:sz w:val="24"/>
          <w:szCs w:val="24"/>
        </w:rPr>
        <w:t>.</w:t>
      </w:r>
      <w:r w:rsidR="00E65574">
        <w:rPr>
          <w:rFonts w:ascii="Times New Roman" w:hAnsi="Times New Roman"/>
          <w:sz w:val="24"/>
          <w:szCs w:val="24"/>
        </w:rPr>
        <w:tab/>
        <w:t>p o v ě ř u j e   zpravodaje</w:t>
      </w:r>
      <w:r w:rsidR="005B2F22"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 nezbytné úpravy podle </w:t>
      </w:r>
      <w:r w:rsidR="00CB7318">
        <w:rPr>
          <w:rFonts w:ascii="Times New Roman" w:hAnsi="Times New Roman"/>
          <w:sz w:val="24"/>
          <w:szCs w:val="24"/>
        </w:rPr>
        <w:br/>
        <w:t xml:space="preserve">§ </w:t>
      </w:r>
      <w:r w:rsidR="005B2F22">
        <w:rPr>
          <w:rFonts w:ascii="Times New Roman" w:hAnsi="Times New Roman"/>
          <w:sz w:val="24"/>
          <w:szCs w:val="24"/>
        </w:rPr>
        <w:t>95 odst. 2 zákona o jednacím řádu Poslanecké sněmovny,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E65574" w:rsidP="00EB3156">
      <w:pPr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r w:rsidR="00A41F1E">
        <w:rPr>
          <w:rFonts w:ascii="Times New Roman" w:hAnsi="Times New Roman"/>
          <w:sz w:val="24"/>
          <w:szCs w:val="24"/>
        </w:rPr>
        <w:t xml:space="preserve"> </w:t>
      </w:r>
      <w:r w:rsidR="005B2F22">
        <w:rPr>
          <w:rFonts w:ascii="Times New Roman" w:hAnsi="Times New Roman"/>
          <w:sz w:val="24"/>
          <w:szCs w:val="24"/>
        </w:rPr>
        <w:t>výboru, aby na schůzi Poslanecké sněmovny ve třetím čtení návrhu zákona přednášel stanoviska výboru,</w:t>
      </w:r>
    </w:p>
    <w:p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</w:t>
      </w:r>
      <w:r w:rsidR="006A51E4">
        <w:rPr>
          <w:rFonts w:ascii="Times New Roman" w:hAnsi="Times New Roman" w:cs="Times New Roman"/>
          <w:spacing w:val="-3"/>
          <w:sz w:val="24"/>
        </w:rPr>
        <w:t>I</w:t>
      </w:r>
      <w:r>
        <w:rPr>
          <w:rFonts w:ascii="Times New Roman" w:hAnsi="Times New Roman" w:cs="Times New Roman"/>
          <w:spacing w:val="-3"/>
          <w:sz w:val="24"/>
        </w:rPr>
        <w:t>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7878AD">
        <w:rPr>
          <w:rFonts w:ascii="Times New Roman" w:hAnsi="Times New Roman" w:cs="Times New Roman"/>
          <w:spacing w:val="-3"/>
          <w:sz w:val="24"/>
        </w:rPr>
        <w:t>ě ř u j e 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sněmovny.</w:t>
      </w:r>
    </w:p>
    <w:p w:rsidR="006131F0" w:rsidRDefault="005B2F22">
      <w:pPr>
        <w:pStyle w:val="Odsazentlatextu"/>
        <w:ind w:left="720" w:hanging="720"/>
      </w:pPr>
      <w:r>
        <w:tab/>
      </w:r>
    </w:p>
    <w:p w:rsidR="00753851" w:rsidRDefault="00753851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042E43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Petr  VENHODA </w:t>
      </w:r>
      <w:proofErr w:type="gramStart"/>
      <w:r w:rsidR="00A077B3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E65574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       </w:t>
      </w:r>
      <w:r w:rsidR="00E65574">
        <w:rPr>
          <w:rFonts w:ascii="Times New Roman" w:hAnsi="Times New Roman" w:cs="Times New Roman"/>
          <w:spacing w:val="-3"/>
          <w:sz w:val="24"/>
        </w:rPr>
        <w:t>Jan  VOLNÝ</w:t>
      </w:r>
      <w:r w:rsidR="005B2F22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077B3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131F0" w:rsidRDefault="00546E7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ověřovatel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042E43">
        <w:rPr>
          <w:rFonts w:ascii="Times New Roman" w:hAnsi="Times New Roman" w:cs="Times New Roman"/>
          <w:spacing w:val="-3"/>
          <w:sz w:val="24"/>
        </w:rPr>
        <w:t xml:space="preserve">místopředseda – </w:t>
      </w:r>
      <w:r w:rsidR="005B2F22">
        <w:rPr>
          <w:rFonts w:ascii="Times New Roman" w:hAnsi="Times New Roman" w:cs="Times New Roman"/>
          <w:spacing w:val="-3"/>
          <w:sz w:val="24"/>
        </w:rPr>
        <w:t>zpravodaj</w:t>
      </w:r>
    </w:p>
    <w:p w:rsidR="00042E43" w:rsidRDefault="00042E4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bookmarkStart w:id="0" w:name="_GoBack"/>
      <w:bookmarkEnd w:id="0"/>
    </w:p>
    <w:p w:rsidR="00E65574" w:rsidRDefault="00E6557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65574" w:rsidRDefault="00E6557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65574" w:rsidRDefault="00E6557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131F0" w:rsidRPr="00CD27C5" w:rsidRDefault="006131F0">
      <w:pPr>
        <w:rPr>
          <w:rFonts w:ascii="Times New Roman" w:hAnsi="Times New Roman" w:cs="Times New Roman"/>
          <w:sz w:val="24"/>
          <w:szCs w:val="24"/>
        </w:rPr>
      </w:pPr>
    </w:p>
    <w:sectPr w:rsidR="006131F0" w:rsidRPr="00CD27C5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C53"/>
    <w:multiLevelType w:val="hybridMultilevel"/>
    <w:tmpl w:val="F35C9228"/>
    <w:lvl w:ilvl="0" w:tplc="6B668C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85B31"/>
    <w:multiLevelType w:val="hybridMultilevel"/>
    <w:tmpl w:val="C63EC2DC"/>
    <w:lvl w:ilvl="0" w:tplc="F8C2EFA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FF0F8C"/>
    <w:multiLevelType w:val="hybridMultilevel"/>
    <w:tmpl w:val="1E3070C0"/>
    <w:lvl w:ilvl="0" w:tplc="581C7BE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66D6ED6"/>
    <w:multiLevelType w:val="hybridMultilevel"/>
    <w:tmpl w:val="C63EC2DC"/>
    <w:lvl w:ilvl="0" w:tplc="F8C2EFA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C65875"/>
    <w:multiLevelType w:val="hybridMultilevel"/>
    <w:tmpl w:val="4F444938"/>
    <w:lvl w:ilvl="0" w:tplc="0CB24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BB4C33"/>
    <w:multiLevelType w:val="hybridMultilevel"/>
    <w:tmpl w:val="14463030"/>
    <w:lvl w:ilvl="0" w:tplc="581C7BE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497851CD"/>
    <w:multiLevelType w:val="hybridMultilevel"/>
    <w:tmpl w:val="E90CF9DC"/>
    <w:lvl w:ilvl="0" w:tplc="581C7BE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 w15:restartNumberingAfterBreak="0">
    <w:nsid w:val="62940F0A"/>
    <w:multiLevelType w:val="hybridMultilevel"/>
    <w:tmpl w:val="404274FE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11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9"/>
  </w:num>
  <w:num w:numId="11">
    <w:abstractNumId w:val="4"/>
  </w:num>
  <w:num w:numId="12">
    <w:abstractNumId w:val="10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340E1"/>
    <w:rsid w:val="00042E43"/>
    <w:rsid w:val="000B5D4E"/>
    <w:rsid w:val="000C1579"/>
    <w:rsid w:val="001867C9"/>
    <w:rsid w:val="00244EBD"/>
    <w:rsid w:val="002C61C5"/>
    <w:rsid w:val="0049747F"/>
    <w:rsid w:val="004C1F06"/>
    <w:rsid w:val="00546E74"/>
    <w:rsid w:val="00575B5A"/>
    <w:rsid w:val="005A25A1"/>
    <w:rsid w:val="005B2F22"/>
    <w:rsid w:val="005F29FD"/>
    <w:rsid w:val="005F7ED3"/>
    <w:rsid w:val="006131F0"/>
    <w:rsid w:val="00615D24"/>
    <w:rsid w:val="0063416B"/>
    <w:rsid w:val="006573C6"/>
    <w:rsid w:val="00697D5C"/>
    <w:rsid w:val="006A51E4"/>
    <w:rsid w:val="00713ECF"/>
    <w:rsid w:val="00753851"/>
    <w:rsid w:val="007878AD"/>
    <w:rsid w:val="00830E15"/>
    <w:rsid w:val="008906FA"/>
    <w:rsid w:val="008F38C3"/>
    <w:rsid w:val="00992293"/>
    <w:rsid w:val="00A077B3"/>
    <w:rsid w:val="00A41F1E"/>
    <w:rsid w:val="00A77AA8"/>
    <w:rsid w:val="00AB3A8F"/>
    <w:rsid w:val="00B133E9"/>
    <w:rsid w:val="00B217F3"/>
    <w:rsid w:val="00BC074A"/>
    <w:rsid w:val="00C54CFD"/>
    <w:rsid w:val="00C565A1"/>
    <w:rsid w:val="00CB7318"/>
    <w:rsid w:val="00CD27C5"/>
    <w:rsid w:val="00D47D24"/>
    <w:rsid w:val="00DF4880"/>
    <w:rsid w:val="00E65574"/>
    <w:rsid w:val="00EB3156"/>
    <w:rsid w:val="00F57F17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FDB9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A77AA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AA8"/>
    <w:rPr>
      <w:rFonts w:ascii="Segoe UI" w:eastAsia="Times New Roman" w:hAnsi="Segoe UI"/>
      <w:sz w:val="18"/>
      <w:szCs w:val="16"/>
    </w:rPr>
  </w:style>
  <w:style w:type="table" w:styleId="Mkatabulky">
    <w:name w:val="Table Grid"/>
    <w:basedOn w:val="Normlntabulka"/>
    <w:uiPriority w:val="59"/>
    <w:rsid w:val="00C54CFD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499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RzymanovaM</cp:lastModifiedBy>
  <cp:revision>4</cp:revision>
  <cp:lastPrinted>2020-09-18T14:16:00Z</cp:lastPrinted>
  <dcterms:created xsi:type="dcterms:W3CDTF">2020-09-18T14:09:00Z</dcterms:created>
  <dcterms:modified xsi:type="dcterms:W3CDTF">2020-09-23T12:50:00Z</dcterms:modified>
  <dc:language>cs-CZ</dc:language>
</cp:coreProperties>
</file>