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DD133B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>návrhu zákona</w:t>
      </w:r>
      <w:r w:rsidR="00C660A3">
        <w:rPr>
          <w:b/>
          <w:bCs/>
          <w:sz w:val="24"/>
          <w:szCs w:val="24"/>
        </w:rPr>
        <w:t>, kterým se mění zákon</w:t>
      </w:r>
      <w:r w:rsidR="00C26353">
        <w:rPr>
          <w:b/>
          <w:bCs/>
          <w:sz w:val="24"/>
          <w:szCs w:val="24"/>
        </w:rPr>
        <w:t xml:space="preserve"> č. </w:t>
      </w:r>
      <w:r w:rsidR="00382FE4">
        <w:rPr>
          <w:b/>
          <w:bCs/>
          <w:sz w:val="24"/>
          <w:szCs w:val="24"/>
        </w:rPr>
        <w:t>2</w:t>
      </w:r>
      <w:r w:rsidR="00DD133B">
        <w:rPr>
          <w:b/>
          <w:bCs/>
          <w:sz w:val="24"/>
          <w:szCs w:val="24"/>
        </w:rPr>
        <w:t>53</w:t>
      </w:r>
      <w:r w:rsidR="00C26353">
        <w:rPr>
          <w:b/>
          <w:bCs/>
          <w:sz w:val="24"/>
          <w:szCs w:val="24"/>
        </w:rPr>
        <w:t>/</w:t>
      </w:r>
      <w:r w:rsidR="00DD133B">
        <w:rPr>
          <w:b/>
          <w:bCs/>
          <w:sz w:val="24"/>
          <w:szCs w:val="24"/>
        </w:rPr>
        <w:t>2008</w:t>
      </w:r>
      <w:r w:rsidR="00C26353">
        <w:rPr>
          <w:b/>
          <w:bCs/>
          <w:sz w:val="24"/>
          <w:szCs w:val="24"/>
        </w:rPr>
        <w:t xml:space="preserve"> Sb., </w:t>
      </w:r>
      <w:r w:rsidR="00382FE4">
        <w:rPr>
          <w:b/>
          <w:bCs/>
          <w:sz w:val="24"/>
          <w:szCs w:val="24"/>
        </w:rPr>
        <w:t xml:space="preserve">o </w:t>
      </w:r>
      <w:r w:rsidR="00DD133B">
        <w:rPr>
          <w:b/>
          <w:bCs/>
          <w:sz w:val="24"/>
          <w:szCs w:val="24"/>
        </w:rPr>
        <w:t xml:space="preserve">některých opatřeních proti legalizaci výnosů z trestné činnosti a financování terorismu, ve znění </w:t>
      </w:r>
      <w:r w:rsidR="00C26353">
        <w:rPr>
          <w:b/>
          <w:bCs/>
          <w:sz w:val="24"/>
          <w:szCs w:val="24"/>
        </w:rPr>
        <w:t>pozdějších předpisů</w:t>
      </w:r>
      <w:r w:rsidR="00DD133B">
        <w:rPr>
          <w:b/>
          <w:bCs/>
          <w:sz w:val="24"/>
          <w:szCs w:val="24"/>
        </w:rPr>
        <w:t>, a další související zákony, zákony související s přijetím zákona o evidenci skutečných majitelů a zákon č. 186/2016 Sb., o hazardních hrách, ve znění pozdějších předpisů</w:t>
      </w:r>
    </w:p>
    <w:p w:rsidR="00C26353" w:rsidRDefault="00C26353">
      <w:pPr>
        <w:pStyle w:val="Nadpis"/>
        <w:spacing w:before="0" w:after="0"/>
        <w:jc w:val="center"/>
        <w:rPr>
          <w:b/>
          <w:bCs/>
          <w:sz w:val="24"/>
          <w:szCs w:val="24"/>
        </w:rPr>
      </w:pP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>(tisk</w:t>
      </w:r>
      <w:r w:rsidR="00DF5691">
        <w:rPr>
          <w:b/>
          <w:bCs/>
          <w:sz w:val="24"/>
          <w:szCs w:val="24"/>
        </w:rPr>
        <w:t xml:space="preserve"> </w:t>
      </w:r>
      <w:r w:rsidR="00DD133B">
        <w:rPr>
          <w:b/>
          <w:bCs/>
          <w:sz w:val="24"/>
          <w:szCs w:val="24"/>
        </w:rPr>
        <w:t>909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706000" w:rsidP="005D71C7">
      <w:pPr>
        <w:pStyle w:val="Paragraf"/>
        <w:keepNext w:val="0"/>
        <w:keepLines w:val="0"/>
        <w:spacing w:before="0"/>
        <w:ind w:firstLine="709"/>
        <w:jc w:val="both"/>
      </w:pPr>
      <w:r>
        <w:rPr>
          <w:b/>
        </w:rPr>
        <w:t>N</w:t>
      </w:r>
      <w:r w:rsidR="005D25C8">
        <w:rPr>
          <w:b/>
        </w:rPr>
        <w:t>ávrh na zamítnutí návrhu zákona</w:t>
      </w:r>
      <w:r>
        <w:rPr>
          <w:b/>
        </w:rPr>
        <w:t xml:space="preserve"> nebyl podán</w:t>
      </w:r>
      <w:r w:rsidR="005D25C8">
        <w:rPr>
          <w:b/>
        </w:rPr>
        <w:t>.</w:t>
      </w:r>
    </w:p>
    <w:p w:rsidR="005D25C8" w:rsidRDefault="005D25C8"/>
    <w:p w:rsidR="005D25C8" w:rsidRDefault="005D25C8">
      <w:pPr>
        <w:tabs>
          <w:tab w:val="left" w:pos="420"/>
        </w:tabs>
      </w:pPr>
    </w:p>
    <w:p w:rsidR="008B4833" w:rsidRDefault="008B4833">
      <w:pPr>
        <w:tabs>
          <w:tab w:val="left" w:pos="420"/>
        </w:tabs>
      </w:pPr>
    </w:p>
    <w:p w:rsidR="00C26353" w:rsidRPr="000E3B51" w:rsidRDefault="005D25C8" w:rsidP="000E3B51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Po</w:t>
      </w:r>
      <w:r w:rsidR="00382FE4">
        <w:t xml:space="preserve">změňovací návrhy obsažené v usnesení garančního </w:t>
      </w:r>
      <w:r w:rsidR="00DD133B">
        <w:t xml:space="preserve">rozpočtového </w:t>
      </w:r>
      <w:r w:rsidR="00382FE4">
        <w:t xml:space="preserve">výboru č. </w:t>
      </w:r>
      <w:proofErr w:type="gramStart"/>
      <w:r w:rsidR="00DD133B">
        <w:t>4</w:t>
      </w:r>
      <w:r w:rsidR="00382FE4">
        <w:t>3</w:t>
      </w:r>
      <w:r w:rsidR="00B57BDA">
        <w:t>2</w:t>
      </w:r>
      <w:r w:rsidR="00382FE4">
        <w:t xml:space="preserve"> z </w:t>
      </w:r>
      <w:r w:rsidR="00DD133B">
        <w:t>4</w:t>
      </w:r>
      <w:r w:rsidR="00382FE4">
        <w:t>3</w:t>
      </w:r>
      <w:proofErr w:type="gramEnd"/>
      <w:r w:rsidR="00382FE4">
        <w:t>.</w:t>
      </w:r>
      <w:r w:rsidR="00DD133B">
        <w:t> </w:t>
      </w:r>
      <w:r w:rsidR="008B4833">
        <w:t>s</w:t>
      </w:r>
      <w:r w:rsidR="00382FE4">
        <w:t xml:space="preserve">chůze konané dne </w:t>
      </w:r>
      <w:r w:rsidR="00DD133B">
        <w:t>9</w:t>
      </w:r>
      <w:r w:rsidR="00382FE4">
        <w:t>. září 20</w:t>
      </w:r>
      <w:r w:rsidR="00DD133B">
        <w:t>20</w:t>
      </w:r>
      <w:r w:rsidR="00382FE4">
        <w:t xml:space="preserve"> </w:t>
      </w:r>
      <w:r w:rsidR="008B4833">
        <w:t xml:space="preserve"> </w:t>
      </w:r>
      <w:r w:rsidR="00382FE4">
        <w:rPr>
          <w:b w:val="0"/>
        </w:rPr>
        <w:t xml:space="preserve">(sněmovní tisk </w:t>
      </w:r>
      <w:r w:rsidR="00DD133B">
        <w:rPr>
          <w:b w:val="0"/>
        </w:rPr>
        <w:t>909</w:t>
      </w:r>
      <w:r w:rsidR="00382FE4">
        <w:rPr>
          <w:b w:val="0"/>
        </w:rPr>
        <w:t>/1)</w:t>
      </w:r>
    </w:p>
    <w:p w:rsidR="00C154E6" w:rsidRDefault="00C154E6" w:rsidP="00DD133B">
      <w:pPr>
        <w:autoSpaceDE w:val="0"/>
        <w:autoSpaceDN w:val="0"/>
        <w:adjustRightInd w:val="0"/>
        <w:jc w:val="both"/>
        <w:rPr>
          <w:rFonts w:eastAsia="Calibri"/>
          <w:b/>
          <w:lang w:eastAsia="cs-CZ"/>
        </w:rPr>
      </w:pPr>
    </w:p>
    <w:p w:rsidR="00C154E6" w:rsidRPr="00C154E6" w:rsidRDefault="000E3B51" w:rsidP="00C154E6">
      <w:pPr>
        <w:autoSpaceDE w:val="0"/>
        <w:autoSpaceDN w:val="0"/>
        <w:adjustRightInd w:val="0"/>
        <w:spacing w:after="240"/>
        <w:ind w:left="705" w:hanging="705"/>
        <w:jc w:val="both"/>
        <w:rPr>
          <w:rFonts w:cs="Times New Roman"/>
          <w:lang w:eastAsia="cs-CZ"/>
        </w:rPr>
      </w:pPr>
      <w:proofErr w:type="gramStart"/>
      <w:r w:rsidRPr="00382FE4">
        <w:rPr>
          <w:rFonts w:eastAsia="Calibri"/>
          <w:b/>
          <w:lang w:eastAsia="cs-CZ"/>
        </w:rPr>
        <w:t>A.1.</w:t>
      </w:r>
      <w:r w:rsidRPr="00382FE4">
        <w:rPr>
          <w:rFonts w:eastAsia="Calibri"/>
          <w:b/>
          <w:lang w:eastAsia="cs-CZ"/>
        </w:rPr>
        <w:tab/>
      </w:r>
      <w:r w:rsidR="00C154E6">
        <w:rPr>
          <w:rFonts w:cs="Times New Roman"/>
          <w:b/>
          <w:lang w:eastAsia="cs-CZ"/>
        </w:rPr>
        <w:tab/>
      </w:r>
      <w:r w:rsidR="00C154E6" w:rsidRPr="00C154E6">
        <w:rPr>
          <w:rFonts w:cs="Times New Roman"/>
          <w:lang w:eastAsia="cs-CZ"/>
        </w:rPr>
        <w:t>Implementace</w:t>
      </w:r>
      <w:proofErr w:type="gramEnd"/>
      <w:r w:rsidR="00C154E6" w:rsidRPr="00C154E6">
        <w:rPr>
          <w:rFonts w:cs="Times New Roman"/>
          <w:lang w:eastAsia="cs-CZ"/>
        </w:rPr>
        <w:t xml:space="preserve"> části tzv. informační směrnice, doplnění přechodného ustanovení do novely zákona o auditorech, legislativně technická úprava novely zákona o soudních poplatcích</w:t>
      </w:r>
    </w:p>
    <w:p w:rsidR="00C154E6" w:rsidRPr="007477FC" w:rsidRDefault="00C154E6" w:rsidP="00C154E6">
      <w:pPr>
        <w:widowControl/>
        <w:numPr>
          <w:ilvl w:val="0"/>
          <w:numId w:val="28"/>
        </w:numPr>
        <w:suppressAutoHyphens w:val="0"/>
        <w:spacing w:before="120" w:after="120"/>
        <w:ind w:left="567" w:hanging="567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</w:t>
      </w: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</w:t>
      </w:r>
      <w:r w:rsidRPr="007477FC">
        <w:rPr>
          <w:rFonts w:eastAsia="Times New Roman" w:cs="Times New Roman"/>
          <w:szCs w:val="20"/>
          <w:lang w:eastAsia="cs-CZ"/>
        </w:rPr>
        <w:t>. Na konci poznámky pod čarou č. 1 se na samostatný řádek doplňuje věta „</w:t>
      </w:r>
      <w:proofErr w:type="gramStart"/>
      <w:r w:rsidRPr="007477FC">
        <w:rPr>
          <w:rFonts w:eastAsia="Times New Roman" w:cs="Times New Roman"/>
          <w:szCs w:val="20"/>
          <w:lang w:eastAsia="cs-CZ"/>
        </w:rPr>
        <w:t xml:space="preserve">Směrnice </w:t>
      </w:r>
      <w:r>
        <w:rPr>
          <w:rFonts w:eastAsia="Times New Roman" w:cs="Times New Roman"/>
          <w:szCs w:val="20"/>
          <w:lang w:eastAsia="cs-CZ"/>
        </w:rPr>
        <w:t xml:space="preserve">  </w:t>
      </w:r>
      <w:r w:rsidRPr="007477FC">
        <w:rPr>
          <w:rFonts w:eastAsia="Times New Roman" w:cs="Times New Roman"/>
          <w:szCs w:val="20"/>
          <w:lang w:eastAsia="cs-CZ"/>
        </w:rPr>
        <w:t>Evropského</w:t>
      </w:r>
      <w:proofErr w:type="gramEnd"/>
      <w:r w:rsidRPr="007477FC">
        <w:rPr>
          <w:rFonts w:eastAsia="Times New Roman" w:cs="Times New Roman"/>
          <w:szCs w:val="20"/>
          <w:lang w:eastAsia="cs-CZ"/>
        </w:rPr>
        <w:t xml:space="preserve"> parlamentu a Rady (EU) 2019/1153 ze dne 20. června 2019 o stanovení pravidel usnadňujících používání finančních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dalších informací k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prevenci, odhalování, vyšetřování či stíhání určitých trestných činů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zrušení rozhodnutí Rady 2000/642/SVV.“.“.</w:t>
      </w:r>
    </w:p>
    <w:p w:rsidR="00C154E6" w:rsidRPr="007477FC" w:rsidRDefault="00C154E6" w:rsidP="00C154E6">
      <w:pPr>
        <w:widowControl/>
        <w:numPr>
          <w:ilvl w:val="0"/>
          <w:numId w:val="28"/>
        </w:numPr>
        <w:suppressAutoHyphens w:val="0"/>
        <w:spacing w:before="120" w:after="120"/>
        <w:ind w:left="36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 </w:t>
      </w: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28 vkládají nové body, které znějí: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2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odst. 2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písm. a) se za slovo „útoku</w:t>
      </w:r>
      <w:r w:rsidRPr="007477FC">
        <w:rPr>
          <w:rFonts w:eastAsia="Times New Roman" w:cs="Times New Roman"/>
          <w:szCs w:val="20"/>
          <w:vertAlign w:val="superscript"/>
          <w:lang w:eastAsia="cs-CZ"/>
        </w:rPr>
        <w:t>13)</w:t>
      </w:r>
      <w:r w:rsidRPr="007477FC">
        <w:rPr>
          <w:rFonts w:eastAsia="Times New Roman" w:cs="Times New Roman"/>
          <w:szCs w:val="20"/>
          <w:lang w:eastAsia="cs-CZ"/>
        </w:rPr>
        <w:t>“ vkládají slova „, účasti na teroristické skupině, podpory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propagace terorismu nebo trestného činu vyhrožování teroristickým činem“.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3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odst. 2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písm. b) se za slovo „útoku“ vkládají slova „, účasti na teroristické skupině, podpory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propagace terorismu nebo trestného činu vyhrožování teroristickým činem“.“.</w:t>
      </w:r>
    </w:p>
    <w:p w:rsidR="00C154E6" w:rsidRPr="007477FC" w:rsidRDefault="00C154E6" w:rsidP="00C154E6">
      <w:pPr>
        <w:spacing w:before="240" w:after="360"/>
        <w:ind w:left="36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</w:t>
      </w: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C154E6" w:rsidP="00C154E6">
      <w:pPr>
        <w:widowControl/>
        <w:numPr>
          <w:ilvl w:val="0"/>
          <w:numId w:val="28"/>
        </w:numPr>
        <w:suppressAutoHyphens w:val="0"/>
        <w:spacing w:before="120" w:after="120"/>
        <w:ind w:left="36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</w:t>
      </w: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171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4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31a se doplňují odstavce 7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8, které znějí: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425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</w:t>
      </w:r>
      <w:r w:rsidRPr="007477FC">
        <w:rPr>
          <w:rFonts w:eastAsia="Times New Roman" w:cs="Times New Roman"/>
          <w:szCs w:val="20"/>
          <w:lang w:eastAsia="cs-CZ"/>
        </w:rPr>
        <w:t>„(7) Pokud Úřad zpracovává osobní údaj, který vypovídá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rasovém nebo etnickém původu, politických názorech, náboženském vyznání nebo filosofickém přesvědčení, členství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odborové organizaci, zdravotním stavu, sexuálním chování nebo sexuální orientaci, tak zajistí, že k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 xml:space="preserve">takovému osobnímu údaji má přístup pouze kvalifikovaná úřední osoba. 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425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</w:t>
      </w:r>
      <w:r w:rsidRPr="007477FC">
        <w:rPr>
          <w:rFonts w:eastAsia="Times New Roman" w:cs="Times New Roman"/>
          <w:szCs w:val="20"/>
          <w:lang w:eastAsia="cs-CZ"/>
        </w:rPr>
        <w:t>(8) Úřad zajistí proškolení kvalifikované úřední osoby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oblasti ochrany osobních údajů zpracovávaných podle odstavce 7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nejméně jedenkrát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průběhu 12 kalendářních měsíců.“.“.</w:t>
      </w:r>
    </w:p>
    <w:p w:rsidR="00C154E6" w:rsidRDefault="00C154E6" w:rsidP="00C154E6">
      <w:pPr>
        <w:spacing w:before="240" w:after="360"/>
        <w:ind w:left="36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  </w:t>
      </w: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C154E6" w:rsidP="00C154E6">
      <w:pPr>
        <w:spacing w:before="240" w:after="360"/>
        <w:ind w:left="360"/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C154E6">
      <w:pPr>
        <w:widowControl/>
        <w:numPr>
          <w:ilvl w:val="0"/>
          <w:numId w:val="28"/>
        </w:numPr>
        <w:suppressAutoHyphens w:val="0"/>
        <w:spacing w:before="120" w:after="120"/>
        <w:ind w:left="360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lastRenderedPageBreak/>
        <w:t xml:space="preserve">   </w:t>
      </w: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173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5</w:t>
      </w:r>
      <w:r w:rsidRPr="007477FC">
        <w:rPr>
          <w:rFonts w:eastAsia="Times New Roman" w:cs="Times New Roman"/>
          <w:szCs w:val="20"/>
          <w:lang w:eastAsia="cs-CZ"/>
        </w:rPr>
        <w:t>. Za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33 se vkládá nový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33a, který včetně nadpisu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poznámek pod čarou č.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45 a 46 zní:</w:t>
      </w:r>
    </w:p>
    <w:p w:rsidR="00C154E6" w:rsidRPr="007477FC" w:rsidRDefault="00C154E6" w:rsidP="00C154E6">
      <w:pPr>
        <w:keepNext/>
        <w:keepLines/>
        <w:spacing w:before="240"/>
        <w:jc w:val="center"/>
        <w:outlineLvl w:val="5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33a</w:t>
      </w:r>
    </w:p>
    <w:p w:rsidR="00C154E6" w:rsidRPr="007477FC" w:rsidRDefault="00C154E6" w:rsidP="00C154E6">
      <w:pPr>
        <w:keepNext/>
        <w:keepLines/>
        <w:spacing w:before="240"/>
        <w:jc w:val="center"/>
        <w:outlineLvl w:val="5"/>
        <w:rPr>
          <w:rFonts w:eastAsia="Times New Roman" w:cs="Times New Roman"/>
          <w:b/>
          <w:szCs w:val="20"/>
          <w:lang w:eastAsia="cs-CZ"/>
        </w:rPr>
      </w:pPr>
      <w:r w:rsidRPr="007477FC">
        <w:rPr>
          <w:rFonts w:eastAsia="Times New Roman" w:cs="Times New Roman"/>
          <w:b/>
          <w:szCs w:val="20"/>
          <w:lang w:eastAsia="cs-CZ"/>
        </w:rPr>
        <w:t>Poskytnutí údajů souvisejících se závažnými trestnými činy</w:t>
      </w:r>
    </w:p>
    <w:p w:rsidR="00C154E6" w:rsidRPr="007477FC" w:rsidRDefault="00C154E6" w:rsidP="00C154E6">
      <w:pPr>
        <w:widowControl/>
        <w:numPr>
          <w:ilvl w:val="2"/>
          <w:numId w:val="27"/>
        </w:numPr>
        <w:tabs>
          <w:tab w:val="left" w:pos="851"/>
        </w:tabs>
        <w:suppressAutoHyphens w:val="0"/>
        <w:spacing w:before="120" w:after="120"/>
        <w:ind w:firstLine="567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</w:t>
      </w:r>
      <w:r w:rsidRPr="007477FC">
        <w:rPr>
          <w:rFonts w:eastAsia="Times New Roman" w:cs="Times New Roman"/>
          <w:szCs w:val="20"/>
          <w:lang w:eastAsia="cs-CZ"/>
        </w:rPr>
        <w:t>Je-li to nezbytné pro plnění konkrétního úkolu orgánu vykonávajícího působnost úřadu pro vyhledávání majetku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trestné činnosti v České republice podle předpisu Evropské unie upravujícího spolupráci mezi úřady pro vyhledávání majetku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 xml:space="preserve">trestné činnosti </w:t>
      </w:r>
      <w:proofErr w:type="gramStart"/>
      <w:r w:rsidRPr="007477FC">
        <w:rPr>
          <w:rFonts w:eastAsia="Times New Roman" w:cs="Times New Roman"/>
          <w:szCs w:val="20"/>
          <w:vertAlign w:val="superscript"/>
          <w:lang w:eastAsia="cs-CZ"/>
        </w:rPr>
        <w:t>45)</w:t>
      </w:r>
      <w:r w:rsidRPr="007477FC">
        <w:rPr>
          <w:rFonts w:eastAsia="Times New Roman" w:cs="Times New Roman"/>
          <w:szCs w:val="20"/>
          <w:lang w:eastAsia="cs-CZ"/>
        </w:rPr>
        <w:t xml:space="preserve"> (dále</w:t>
      </w:r>
      <w:proofErr w:type="gramEnd"/>
      <w:r w:rsidRPr="007477FC">
        <w:rPr>
          <w:rFonts w:eastAsia="Times New Roman" w:cs="Times New Roman"/>
          <w:szCs w:val="20"/>
          <w:lang w:eastAsia="cs-CZ"/>
        </w:rPr>
        <w:t xml:space="preserve"> jen „orgán pro vyhledávání majetku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trestné činnosti“), týkajícího se trestné činnosti podle přílohy č.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přímo použitelného právního předpisu Evropské unie upravujícího Europol</w:t>
      </w:r>
      <w:r w:rsidRPr="007477FC">
        <w:rPr>
          <w:rFonts w:eastAsia="Times New Roman" w:cs="Times New Roman"/>
          <w:szCs w:val="20"/>
          <w:vertAlign w:val="superscript"/>
          <w:lang w:eastAsia="cs-CZ"/>
        </w:rPr>
        <w:t>46)</w:t>
      </w:r>
      <w:r w:rsidRPr="007477FC">
        <w:rPr>
          <w:rFonts w:eastAsia="Times New Roman" w:cs="Times New Roman"/>
          <w:szCs w:val="20"/>
          <w:lang w:eastAsia="cs-CZ"/>
        </w:rPr>
        <w:t>, poskytne Úřad bez zbytečného odkladu na základě odůvodněné žádosti údaje, které získal při své činnosti podle tohoto zákona. Odepření poskytnutí údajů Úřad odůvodní.</w:t>
      </w:r>
    </w:p>
    <w:p w:rsidR="00C154E6" w:rsidRPr="007477FC" w:rsidRDefault="00C154E6" w:rsidP="00C154E6">
      <w:pPr>
        <w:keepNext/>
        <w:keepLines/>
        <w:spacing w:before="240"/>
        <w:ind w:firstLine="567"/>
        <w:jc w:val="both"/>
        <w:outlineLvl w:val="5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 xml:space="preserve">(2) Je-li to nezbytné pro plnění konkrétního úkolu </w:t>
      </w:r>
      <w:proofErr w:type="spellStart"/>
      <w:r w:rsidRPr="007477FC">
        <w:rPr>
          <w:rFonts w:eastAsia="Times New Roman" w:cs="Times New Roman"/>
          <w:szCs w:val="20"/>
          <w:lang w:eastAsia="cs-CZ"/>
        </w:rPr>
        <w:t>Europolu</w:t>
      </w:r>
      <w:proofErr w:type="spellEnd"/>
      <w:r w:rsidRPr="007477FC">
        <w:rPr>
          <w:rFonts w:eastAsia="Times New Roman" w:cs="Times New Roman"/>
          <w:szCs w:val="20"/>
          <w:lang w:eastAsia="cs-CZ"/>
        </w:rPr>
        <w:t xml:space="preserve">, poskytne Úřad bez zbytečného odkladu na základě odůvodněné žádosti </w:t>
      </w:r>
      <w:proofErr w:type="spellStart"/>
      <w:r w:rsidRPr="007477FC">
        <w:rPr>
          <w:rFonts w:eastAsia="Times New Roman" w:cs="Times New Roman"/>
          <w:szCs w:val="20"/>
          <w:lang w:eastAsia="cs-CZ"/>
        </w:rPr>
        <w:t>Europolu</w:t>
      </w:r>
      <w:proofErr w:type="spellEnd"/>
      <w:r w:rsidRPr="007477FC">
        <w:rPr>
          <w:rFonts w:eastAsia="Times New Roman" w:cs="Times New Roman"/>
          <w:szCs w:val="20"/>
          <w:lang w:eastAsia="cs-CZ"/>
        </w:rPr>
        <w:t xml:space="preserve">, zaslané prostřednictvím národní jednotky podle přímo použitelného právního předpisu Evropské unie upravujícího </w:t>
      </w:r>
      <w:proofErr w:type="gramStart"/>
      <w:r w:rsidRPr="007477FC">
        <w:rPr>
          <w:rFonts w:eastAsia="Times New Roman" w:cs="Times New Roman"/>
          <w:szCs w:val="20"/>
          <w:lang w:eastAsia="cs-CZ"/>
        </w:rPr>
        <w:t>Europol</w:t>
      </w:r>
      <w:r w:rsidRPr="007477FC">
        <w:rPr>
          <w:rFonts w:eastAsia="Times New Roman" w:cs="Times New Roman"/>
          <w:szCs w:val="20"/>
          <w:vertAlign w:val="superscript"/>
          <w:lang w:eastAsia="cs-CZ"/>
        </w:rPr>
        <w:t xml:space="preserve">46) </w:t>
      </w:r>
      <w:r w:rsidRPr="007477FC">
        <w:rPr>
          <w:rFonts w:eastAsia="Times New Roman" w:cs="Times New Roman"/>
          <w:szCs w:val="20"/>
          <w:lang w:eastAsia="cs-CZ"/>
        </w:rPr>
        <w:t>(dále</w:t>
      </w:r>
      <w:proofErr w:type="gramEnd"/>
      <w:r w:rsidRPr="007477FC">
        <w:rPr>
          <w:rFonts w:eastAsia="Times New Roman" w:cs="Times New Roman"/>
          <w:szCs w:val="20"/>
          <w:lang w:eastAsia="cs-CZ"/>
        </w:rPr>
        <w:t xml:space="preserve"> jen „národní jednotka </w:t>
      </w:r>
      <w:proofErr w:type="spellStart"/>
      <w:r w:rsidRPr="007477FC">
        <w:rPr>
          <w:rFonts w:eastAsia="Times New Roman" w:cs="Times New Roman"/>
          <w:szCs w:val="20"/>
          <w:lang w:eastAsia="cs-CZ"/>
        </w:rPr>
        <w:t>Europolu</w:t>
      </w:r>
      <w:proofErr w:type="spellEnd"/>
      <w:r w:rsidRPr="007477FC">
        <w:rPr>
          <w:rFonts w:eastAsia="Times New Roman" w:cs="Times New Roman"/>
          <w:szCs w:val="20"/>
          <w:lang w:eastAsia="cs-CZ"/>
        </w:rPr>
        <w:t>“), údaje, které získal při své činnosti podle tohoto zákona. Úřad při vyřizování této žádosti uplatňuje stejné zacházení, jaké by poskytoval zahraničnímu orgánu s věcnou působností srovnatelnou s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Úřadem. Odepření poskytnutí údajů Úřad odůvodní.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567"/>
        <w:jc w:val="both"/>
        <w:outlineLvl w:val="6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 xml:space="preserve"> (3) Bez souhlasu Úřadu nelze údaje poskytnuté podle odstavce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využít k jiným účelům, než ke kterým byly poskytnuty, ani je nelze předat jinému orgánu veřejné moci nebo orgánu jiného státu. Odepření poskytnutí souhlasu k využití k jiným účelům Úřad odůvodní.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567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</w:t>
      </w:r>
      <w:r w:rsidRPr="007477FC">
        <w:rPr>
          <w:rFonts w:eastAsia="Times New Roman" w:cs="Times New Roman"/>
          <w:szCs w:val="20"/>
          <w:lang w:eastAsia="cs-CZ"/>
        </w:rPr>
        <w:t>(4) Úřad vede evidenci žádostí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poskytnutí údajů podle odstavce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nebo 2, která obsahuje: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a)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 xml:space="preserve">  </w:t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název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kontaktní údaje žadatele,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b)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 xml:space="preserve">   </w:t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jméno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kontaktní údaje fyzické osoby, která jménem žadatele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údaje požádala,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c)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název nebo jméno příjemce poskytnutých údajů,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d)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spisovou značku obsaženou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žádosti,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e)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předmět žádosti a</w:t>
      </w:r>
    </w:p>
    <w:p w:rsidR="00C154E6" w:rsidRPr="007477FC" w:rsidRDefault="00C154E6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f)</w:t>
      </w:r>
      <w:r w:rsidRPr="007477FC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opatření přijatá Úřadem v souvislosti s vyřizováním žádosti.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709"/>
        <w:jc w:val="both"/>
        <w:outlineLvl w:val="6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(5) Evidenci podle odstavce 4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lze použít pouze pro ověření zákonnosti zpracování osobních údajů. Úřad zpřístupní evidenci podle odstavce 4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orgánu příslušnému k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dozoru nad zpracováním osobních údajů na základě žádosti pro účely výkonu jeho působnosti.</w:t>
      </w:r>
    </w:p>
    <w:p w:rsidR="00C154E6" w:rsidRPr="007477FC" w:rsidRDefault="00C154E6" w:rsidP="00C154E6">
      <w:pPr>
        <w:tabs>
          <w:tab w:val="left" w:pos="851"/>
          <w:tab w:val="num" w:pos="1208"/>
        </w:tabs>
        <w:spacing w:before="120" w:after="120"/>
        <w:ind w:firstLine="709"/>
        <w:jc w:val="both"/>
        <w:outlineLvl w:val="6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(6) Úřad uchovává údaje v evidenci podle odstavce 4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po dobu 5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let ode dne jejich vzniku.</w:t>
      </w:r>
    </w:p>
    <w:p w:rsidR="00C154E6" w:rsidRPr="007477FC" w:rsidRDefault="00C154E6" w:rsidP="00C154E6">
      <w:pPr>
        <w:spacing w:before="120"/>
        <w:jc w:val="both"/>
        <w:rPr>
          <w:rFonts w:eastAsia="Times New Roman" w:cs="Times New Roman"/>
          <w:noProof/>
          <w:lang w:eastAsia="cs-CZ"/>
        </w:rPr>
      </w:pPr>
      <w:r w:rsidRPr="007477FC">
        <w:rPr>
          <w:rFonts w:eastAsia="Times New Roman" w:cs="Times New Roman"/>
          <w:noProof/>
          <w:lang w:eastAsia="cs-CZ"/>
        </w:rPr>
        <w:t>_____________________</w:t>
      </w:r>
    </w:p>
    <w:p w:rsidR="00C154E6" w:rsidRPr="007477FC" w:rsidRDefault="00C154E6" w:rsidP="00C154E6">
      <w:pPr>
        <w:tabs>
          <w:tab w:val="left" w:pos="851"/>
        </w:tabs>
        <w:spacing w:before="120"/>
        <w:ind w:left="709" w:hanging="709"/>
        <w:jc w:val="both"/>
        <w:rPr>
          <w:rFonts w:eastAsia="Times New Roman" w:cs="Times New Roman"/>
          <w:vertAlign w:val="superscript"/>
          <w:lang w:eastAsia="cs-CZ"/>
        </w:rPr>
      </w:pPr>
      <w:r w:rsidRPr="007477FC">
        <w:rPr>
          <w:rFonts w:eastAsia="Times New Roman" w:cs="Times New Roman"/>
          <w:vertAlign w:val="superscript"/>
          <w:lang w:eastAsia="cs-CZ"/>
        </w:rPr>
        <w:t xml:space="preserve">45) </w:t>
      </w:r>
      <w:r>
        <w:rPr>
          <w:rFonts w:eastAsia="Times New Roman" w:cs="Times New Roman"/>
          <w:vertAlign w:val="superscript"/>
          <w:lang w:eastAsia="cs-CZ"/>
        </w:rPr>
        <w:tab/>
      </w:r>
      <w:r w:rsidRPr="007477FC">
        <w:rPr>
          <w:rFonts w:eastAsia="Times New Roman" w:cs="Times New Roman"/>
          <w:lang w:eastAsia="cs-CZ"/>
        </w:rPr>
        <w:t>Rozhodnutí Rady 2007/845/SVV ze dne 6. prosince 2007 o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spolupráci mezi úřady pro vyhledávání majetku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jednotlivých členských státech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oblasti vysledování a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identifikace výnosů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 nebo jiného majetku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souvislosti s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trestnou činností.</w:t>
      </w:r>
    </w:p>
    <w:p w:rsidR="00C154E6" w:rsidRPr="007477FC" w:rsidRDefault="00C154E6" w:rsidP="00C154E6">
      <w:pPr>
        <w:tabs>
          <w:tab w:val="left" w:pos="851"/>
        </w:tabs>
        <w:spacing w:before="120"/>
        <w:ind w:left="709" w:hanging="709"/>
        <w:jc w:val="both"/>
        <w:rPr>
          <w:rFonts w:eastAsia="Times New Roman" w:cs="Times New Roman"/>
          <w:noProof/>
          <w:lang w:eastAsia="cs-CZ"/>
        </w:rPr>
      </w:pPr>
      <w:r w:rsidRPr="007477FC">
        <w:rPr>
          <w:rFonts w:eastAsia="Times New Roman" w:cs="Times New Roman"/>
          <w:vertAlign w:val="superscript"/>
          <w:lang w:eastAsia="cs-CZ"/>
        </w:rPr>
        <w:t xml:space="preserve">46) </w:t>
      </w:r>
      <w:r>
        <w:rPr>
          <w:rFonts w:eastAsia="Times New Roman" w:cs="Times New Roman"/>
          <w:vertAlign w:val="superscript"/>
          <w:lang w:eastAsia="cs-CZ"/>
        </w:rPr>
        <w:tab/>
      </w:r>
      <w:r w:rsidRPr="007477FC">
        <w:rPr>
          <w:rFonts w:eastAsia="Times New Roman" w:cs="Times New Roman"/>
          <w:lang w:eastAsia="cs-CZ"/>
        </w:rPr>
        <w:t>Nařízení Evropského parlamentu a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Rady (EU) 2016/794 ze dne 11. května 2016 o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Agentuře Evropské unie pro spolupráci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oblasti prosazování práva (</w:t>
      </w:r>
      <w:proofErr w:type="spellStart"/>
      <w:r w:rsidRPr="007477FC">
        <w:rPr>
          <w:rFonts w:eastAsia="Times New Roman" w:cs="Times New Roman"/>
          <w:lang w:eastAsia="cs-CZ"/>
        </w:rPr>
        <w:t>Europol</w:t>
      </w:r>
      <w:proofErr w:type="spellEnd"/>
      <w:r w:rsidRPr="007477FC">
        <w:rPr>
          <w:rFonts w:eastAsia="Times New Roman" w:cs="Times New Roman"/>
          <w:lang w:eastAsia="cs-CZ"/>
        </w:rPr>
        <w:t>) a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o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zrušení a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nahrazení rozhodnutí 2009/371/SVV, 2009/934/SVV, 2009/935/SVV, 2009/936/SVV a 2009/968/SVV.“.“.</w:t>
      </w:r>
    </w:p>
    <w:p w:rsidR="00C154E6" w:rsidRDefault="00C154E6" w:rsidP="002F7617">
      <w:pPr>
        <w:spacing w:before="240" w:after="360"/>
        <w:ind w:left="360" w:firstLine="34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2F7617" w:rsidRPr="007477FC" w:rsidRDefault="002F7617" w:rsidP="002F7617">
      <w:pPr>
        <w:spacing w:before="240" w:after="360"/>
        <w:ind w:left="360" w:firstLine="349"/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70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lastRenderedPageBreak/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188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6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39 odst.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písm. c) se slova „pokud to jiný právní předpis nezakazuje“ nahrazují slovy „a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informací souvisejících s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trestnými činy podle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odst. 2“.“.</w:t>
      </w:r>
    </w:p>
    <w:p w:rsidR="00C154E6" w:rsidRPr="007477FC" w:rsidRDefault="00C154E6" w:rsidP="002F7617">
      <w:pPr>
        <w:spacing w:before="240" w:after="360"/>
        <w:ind w:left="360" w:firstLine="20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191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7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39 se na konci odstavce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tečka nahrazuje čárkou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doplňují se písmena o)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p), která znějí:</w:t>
      </w:r>
    </w:p>
    <w:p w:rsidR="00C154E6" w:rsidRPr="007477FC" w:rsidRDefault="00C154E6" w:rsidP="002F7617">
      <w:pPr>
        <w:tabs>
          <w:tab w:val="num" w:pos="425"/>
        </w:tabs>
        <w:ind w:left="567" w:hanging="567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</w:t>
      </w:r>
      <w:r w:rsidRPr="007477FC">
        <w:rPr>
          <w:rFonts w:eastAsia="Times New Roman" w:cs="Times New Roman"/>
          <w:lang w:eastAsia="cs-CZ"/>
        </w:rPr>
        <w:t>o)</w:t>
      </w:r>
      <w:r w:rsidRPr="007477FC">
        <w:rPr>
          <w:rFonts w:eastAsia="Times New Roman" w:cs="Times New Roman"/>
          <w:lang w:eastAsia="cs-CZ"/>
        </w:rPr>
        <w:tab/>
      </w:r>
      <w:r w:rsidR="002F7617">
        <w:rPr>
          <w:rFonts w:eastAsia="Times New Roman" w:cs="Times New Roman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orgánu pro vyhledávání majetku z trestné činnosti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 xml:space="preserve">národní jednotce </w:t>
      </w:r>
      <w:proofErr w:type="spellStart"/>
      <w:r w:rsidRPr="007477FC">
        <w:rPr>
          <w:rFonts w:eastAsia="Times New Roman" w:cs="Times New Roman"/>
          <w:szCs w:val="20"/>
          <w:lang w:eastAsia="cs-CZ"/>
        </w:rPr>
        <w:t>Europolu</w:t>
      </w:r>
      <w:proofErr w:type="spellEnd"/>
      <w:r w:rsidRPr="007477FC">
        <w:rPr>
          <w:rFonts w:eastAsia="Times New Roman" w:cs="Times New Roman"/>
          <w:szCs w:val="20"/>
          <w:lang w:eastAsia="cs-CZ"/>
        </w:rPr>
        <w:t xml:space="preserve"> při plnění povinnosti Úřadu podle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33a,</w:t>
      </w:r>
    </w:p>
    <w:p w:rsidR="00C154E6" w:rsidRPr="007477FC" w:rsidRDefault="00C154E6" w:rsidP="002F7617">
      <w:pPr>
        <w:tabs>
          <w:tab w:val="num" w:pos="425"/>
        </w:tabs>
        <w:ind w:left="567" w:hanging="567"/>
        <w:jc w:val="both"/>
        <w:outlineLvl w:val="7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lang w:eastAsia="cs-CZ"/>
        </w:rPr>
        <w:t>p)</w:t>
      </w:r>
      <w:r w:rsidRPr="007477FC">
        <w:rPr>
          <w:rFonts w:eastAsia="Times New Roman" w:cs="Times New Roman"/>
          <w:lang w:eastAsia="cs-CZ"/>
        </w:rPr>
        <w:tab/>
      </w:r>
      <w:r w:rsidR="002F7617">
        <w:rPr>
          <w:rFonts w:eastAsia="Times New Roman" w:cs="Times New Roman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orgánu příslušnému k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dozoru nad zpracováním osobních údajů, pokud jde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přístup k evidenci žádostí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poskytnutí údajů podle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33a.“.“.</w:t>
      </w:r>
    </w:p>
    <w:p w:rsidR="00C154E6" w:rsidRPr="007477FC" w:rsidRDefault="00C154E6" w:rsidP="002F7617">
      <w:pPr>
        <w:spacing w:before="240" w:after="360"/>
        <w:ind w:left="360" w:firstLine="20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70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za dosavadní bod 193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8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39 odst. 4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text „n)“ nahrazuje textem „p)“.“.</w:t>
      </w:r>
    </w:p>
    <w:p w:rsidR="00C154E6" w:rsidRPr="007477FC" w:rsidRDefault="00C154E6" w:rsidP="002F7617">
      <w:pPr>
        <w:spacing w:before="240" w:after="360"/>
        <w:ind w:left="360" w:firstLine="20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2F7617" w:rsidP="002F7617">
      <w:pPr>
        <w:widowControl/>
        <w:numPr>
          <w:ilvl w:val="0"/>
          <w:numId w:val="28"/>
        </w:numPr>
        <w:suppressAutoHyphens w:val="0"/>
        <w:spacing w:before="120" w:after="120"/>
        <w:ind w:left="360" w:hanging="502"/>
        <w:jc w:val="both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 </w:t>
      </w:r>
      <w:r w:rsidR="00C154E6" w:rsidRPr="007477FC">
        <w:rPr>
          <w:rFonts w:eastAsia="Times New Roman" w:cs="Times New Roman"/>
          <w:szCs w:val="20"/>
          <w:lang w:eastAsia="cs-CZ"/>
        </w:rPr>
        <w:t>V části čtvrté, čl.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VIII, dosavadní bod 1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 xml:space="preserve">zní: 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„X. V § 11 se na konci odstavce 1 tečka nahrazuje čárkou a doplňuje se písmeno n), které zní:</w:t>
      </w:r>
    </w:p>
    <w:p w:rsidR="00C154E6" w:rsidRDefault="002F7617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ab/>
        <w:t xml:space="preserve">  </w:t>
      </w:r>
      <w:proofErr w:type="gramStart"/>
      <w:r w:rsidR="00C154E6" w:rsidRPr="007477FC">
        <w:rPr>
          <w:rFonts w:eastAsia="Times New Roman" w:cs="Times New Roman"/>
          <w:szCs w:val="20"/>
          <w:lang w:eastAsia="cs-CZ"/>
        </w:rPr>
        <w:t xml:space="preserve">„n) </w:t>
      </w:r>
      <w:r>
        <w:rPr>
          <w:rFonts w:eastAsia="Times New Roman" w:cs="Times New Roman"/>
          <w:szCs w:val="20"/>
          <w:lang w:eastAsia="cs-CZ"/>
        </w:rPr>
        <w:t xml:space="preserve"> </w:t>
      </w:r>
      <w:r w:rsidR="00C154E6" w:rsidRPr="007477FC">
        <w:rPr>
          <w:rFonts w:eastAsia="Times New Roman" w:cs="Times New Roman"/>
          <w:szCs w:val="20"/>
          <w:lang w:eastAsia="cs-CZ"/>
        </w:rPr>
        <w:t>výmazu</w:t>
      </w:r>
      <w:proofErr w:type="gramEnd"/>
      <w:r w:rsidR="00C154E6" w:rsidRPr="007477FC">
        <w:rPr>
          <w:rFonts w:eastAsia="Times New Roman" w:cs="Times New Roman"/>
          <w:szCs w:val="20"/>
          <w:lang w:eastAsia="cs-CZ"/>
        </w:rPr>
        <w:t xml:space="preserve"> všech údajů o skutečném majiteli bez náhrady z evidence skutečných majitelů.“.“. </w:t>
      </w:r>
    </w:p>
    <w:p w:rsidR="002F7617" w:rsidRPr="007477FC" w:rsidRDefault="002F7617" w:rsidP="00C154E6">
      <w:pPr>
        <w:tabs>
          <w:tab w:val="num" w:pos="425"/>
        </w:tabs>
        <w:ind w:left="425" w:hanging="425"/>
        <w:jc w:val="both"/>
        <w:outlineLvl w:val="7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70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jedenácté,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XXI, se za dosavadní bod 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doplňuje nový bod, který zní:</w:t>
      </w:r>
    </w:p>
    <w:p w:rsidR="00C154E6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„X.</w:t>
      </w:r>
      <w:r w:rsidRPr="007477FC">
        <w:rPr>
          <w:rFonts w:eastAsia="Times New Roman" w:cs="Times New Roman"/>
          <w:szCs w:val="20"/>
          <w:lang w:eastAsia="cs-CZ"/>
        </w:rPr>
        <w:tab/>
        <w:t>Vnitřní předpisy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statut Komory auditorů České republiky vydané podle zákona č. 93/2009 Sb., ve znění účinném přede dnem nabytí účinnosti tohoto zákona, které nejsou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souladu se zákonem č.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93/2009 Sb., ve znění účinném ode dne nabytí účinnosti tohoto zákona, je Komora auditorů České republiky povinna uvést do souladu do 24 měsíců ode dne nabytí účinnosti tohoto zákona.“.</w:t>
      </w:r>
    </w:p>
    <w:p w:rsidR="002F7617" w:rsidRPr="007477FC" w:rsidRDefault="002F7617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70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devatenácté,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XXX, se za dosavadní bod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vkládá nový bod, který zní:</w:t>
      </w:r>
    </w:p>
    <w:p w:rsidR="00C154E6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9</w:t>
      </w:r>
      <w:r w:rsidRPr="007477FC">
        <w:rPr>
          <w:rFonts w:eastAsia="Times New Roman" w:cs="Times New Roman"/>
          <w:szCs w:val="20"/>
          <w:lang w:eastAsia="cs-CZ"/>
        </w:rPr>
        <w:t>. Na konci poznámky pod čarou č. 4 se na samostatný řádek doplňuje věta „Směrnice Evropského parlamentu a Rady (EU) 2019/1153 ze dne 20. června 2019 o stanovení pravidel usnadňujících používání finančních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dalších informací k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prevenci, odhalování, vyšetřování či stíhání určitých trestných činů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zrušení rozhodnutí Rady 2000/642/SVV.“.“.</w:t>
      </w:r>
    </w:p>
    <w:p w:rsidR="002F7617" w:rsidRDefault="002F7617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</w:p>
    <w:p w:rsidR="002F7617" w:rsidRDefault="002F7617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</w:p>
    <w:p w:rsidR="002F7617" w:rsidRPr="007477FC" w:rsidRDefault="002F7617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70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lastRenderedPageBreak/>
        <w:t>V části devatenácté,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XXX, se za dosavadní bod 18 vkládá nový bod, který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10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6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na konci odstavce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tečka nahrazuje čárkou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doplňuje se písmeno f), které včetně poznámky pod čarou č.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5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zní:</w:t>
      </w:r>
    </w:p>
    <w:p w:rsidR="00C154E6" w:rsidRPr="007477FC" w:rsidRDefault="00C154E6" w:rsidP="002F7617">
      <w:pPr>
        <w:ind w:left="567" w:hanging="507"/>
        <w:jc w:val="both"/>
        <w:rPr>
          <w:rFonts w:eastAsia="Times New Roman" w:cs="Times New Roman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 xml:space="preserve">„f) </w:t>
      </w:r>
      <w:r w:rsidR="002F7617"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lang w:eastAsia="cs-CZ"/>
        </w:rPr>
        <w:t>orgán vykonávající působnost úřadu pro vyhledávání majetku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České republice podle předpisu Evropské unie upravujícího spolupráci mezi úřady pro vyhledávání majetku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 xml:space="preserve">trestné </w:t>
      </w:r>
      <w:proofErr w:type="gramStart"/>
      <w:r w:rsidRPr="007477FC">
        <w:rPr>
          <w:rFonts w:eastAsia="Times New Roman" w:cs="Times New Roman"/>
          <w:lang w:eastAsia="cs-CZ"/>
        </w:rPr>
        <w:t>činností</w:t>
      </w:r>
      <w:r w:rsidRPr="007477FC">
        <w:rPr>
          <w:rFonts w:eastAsia="Times New Roman" w:cs="Times New Roman"/>
          <w:vertAlign w:val="superscript"/>
          <w:lang w:eastAsia="cs-CZ"/>
        </w:rPr>
        <w:t>5)</w:t>
      </w:r>
      <w:r w:rsidRPr="007477FC">
        <w:rPr>
          <w:rFonts w:eastAsia="Times New Roman" w:cs="Times New Roman"/>
          <w:lang w:eastAsia="cs-CZ"/>
        </w:rPr>
        <w:t xml:space="preserve"> (dále</w:t>
      </w:r>
      <w:proofErr w:type="gramEnd"/>
      <w:r w:rsidRPr="007477FC">
        <w:rPr>
          <w:rFonts w:eastAsia="Times New Roman" w:cs="Times New Roman"/>
          <w:lang w:eastAsia="cs-CZ"/>
        </w:rPr>
        <w:t xml:space="preserve"> jen „orgán pro vyhledávání majetku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činnosti“).</w:t>
      </w:r>
    </w:p>
    <w:p w:rsidR="00C154E6" w:rsidRPr="007477FC" w:rsidRDefault="00C154E6" w:rsidP="00C154E6">
      <w:pPr>
        <w:spacing w:before="120"/>
        <w:jc w:val="both"/>
        <w:rPr>
          <w:rFonts w:eastAsia="Times New Roman" w:cs="Times New Roman"/>
          <w:noProof/>
          <w:lang w:eastAsia="cs-CZ"/>
        </w:rPr>
      </w:pPr>
      <w:r w:rsidRPr="007477FC">
        <w:rPr>
          <w:rFonts w:eastAsia="Times New Roman" w:cs="Times New Roman"/>
          <w:noProof/>
          <w:lang w:eastAsia="cs-CZ"/>
        </w:rPr>
        <w:t>_____________________</w:t>
      </w:r>
    </w:p>
    <w:p w:rsidR="00C154E6" w:rsidRPr="007477FC" w:rsidRDefault="00C154E6" w:rsidP="002E2F15">
      <w:pPr>
        <w:tabs>
          <w:tab w:val="left" w:pos="851"/>
        </w:tabs>
        <w:spacing w:before="120"/>
        <w:ind w:left="567" w:hanging="502"/>
        <w:jc w:val="both"/>
        <w:rPr>
          <w:rFonts w:eastAsia="Times New Roman" w:cs="Times New Roman"/>
          <w:lang w:eastAsia="cs-CZ"/>
        </w:rPr>
      </w:pPr>
      <w:proofErr w:type="gramStart"/>
      <w:r w:rsidRPr="007477FC">
        <w:rPr>
          <w:rFonts w:eastAsia="Times New Roman" w:cs="Times New Roman"/>
          <w:vertAlign w:val="superscript"/>
          <w:lang w:eastAsia="cs-CZ"/>
        </w:rPr>
        <w:t xml:space="preserve">5) </w:t>
      </w:r>
      <w:r w:rsidR="002E2F15">
        <w:rPr>
          <w:rFonts w:eastAsia="Times New Roman" w:cs="Times New Roman"/>
          <w:vertAlign w:val="superscript"/>
          <w:lang w:eastAsia="cs-CZ"/>
        </w:rPr>
        <w:t xml:space="preserve">   </w:t>
      </w:r>
      <w:r w:rsidRPr="007477FC">
        <w:rPr>
          <w:rFonts w:eastAsia="Times New Roman" w:cs="Times New Roman"/>
          <w:lang w:eastAsia="cs-CZ"/>
        </w:rPr>
        <w:t>Rozhodnutí</w:t>
      </w:r>
      <w:proofErr w:type="gramEnd"/>
      <w:r w:rsidRPr="007477FC">
        <w:rPr>
          <w:rFonts w:eastAsia="Times New Roman" w:cs="Times New Roman"/>
          <w:lang w:eastAsia="cs-CZ"/>
        </w:rPr>
        <w:t xml:space="preserve"> Rady 2007/845/SVV ze dne 6. prosince 2007 o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spolupráci mezi úřady pro</w:t>
      </w:r>
      <w:r w:rsidR="002E2F15">
        <w:rPr>
          <w:rFonts w:eastAsia="Times New Roman" w:cs="Times New Roman"/>
          <w:lang w:eastAsia="cs-CZ"/>
        </w:rPr>
        <w:t xml:space="preserve">  </w:t>
      </w:r>
      <w:r w:rsidRPr="007477FC">
        <w:rPr>
          <w:rFonts w:eastAsia="Times New Roman" w:cs="Times New Roman"/>
          <w:lang w:eastAsia="cs-CZ"/>
        </w:rPr>
        <w:t>vyhledávání majetku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jednotlivých členských státech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oblasti vysledování a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identifikace výnosů z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trestné činnosti nebo jiného majetku 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souvislosti s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trestnou činností.“.“.</w:t>
      </w:r>
    </w:p>
    <w:p w:rsidR="00C154E6" w:rsidRPr="007477FC" w:rsidRDefault="00C154E6" w:rsidP="002F7617">
      <w:pPr>
        <w:spacing w:before="240" w:after="360"/>
        <w:ind w:left="360" w:firstLine="34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Pr="007477FC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709" w:hanging="851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devatenácté,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XXX, se za dosavadní bod 19 vkládají nové body, které znějí: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11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6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doplňují odstavce 5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6, které včetně poznámky pod čarou č.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6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znějí:</w:t>
      </w:r>
    </w:p>
    <w:p w:rsidR="00C154E6" w:rsidRPr="007477FC" w:rsidRDefault="002F7617" w:rsidP="00C154E6">
      <w:pPr>
        <w:tabs>
          <w:tab w:val="left" w:pos="851"/>
          <w:tab w:val="num" w:pos="1208"/>
        </w:tabs>
        <w:spacing w:before="120" w:after="120"/>
        <w:ind w:firstLine="425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</w:t>
      </w:r>
      <w:r w:rsidR="00C154E6" w:rsidRPr="007477FC">
        <w:rPr>
          <w:rFonts w:eastAsia="Times New Roman" w:cs="Times New Roman"/>
          <w:szCs w:val="20"/>
          <w:lang w:eastAsia="cs-CZ"/>
        </w:rPr>
        <w:t xml:space="preserve">„(5) Je-li žadatelem </w:t>
      </w:r>
      <w:r w:rsidR="00C154E6" w:rsidRPr="007477FC">
        <w:rPr>
          <w:rFonts w:eastAsia="Times New Roman" w:cs="Times New Roman"/>
          <w:lang w:eastAsia="cs-CZ"/>
        </w:rPr>
        <w:t>orgán pro vyhledávání majetku z</w:t>
      </w:r>
      <w:r w:rsidR="00C154E6">
        <w:rPr>
          <w:rFonts w:eastAsia="Times New Roman" w:cs="Times New Roman"/>
          <w:lang w:eastAsia="cs-CZ"/>
        </w:rPr>
        <w:t> </w:t>
      </w:r>
      <w:r w:rsidR="00C154E6" w:rsidRPr="007477FC">
        <w:rPr>
          <w:rFonts w:eastAsia="Times New Roman" w:cs="Times New Roman"/>
          <w:lang w:eastAsia="cs-CZ"/>
        </w:rPr>
        <w:t>trestné činnosti</w:t>
      </w:r>
      <w:r w:rsidR="00C154E6" w:rsidRPr="007477FC">
        <w:rPr>
          <w:rFonts w:eastAsia="Times New Roman" w:cs="Times New Roman"/>
          <w:szCs w:val="20"/>
          <w:lang w:eastAsia="cs-CZ"/>
        </w:rPr>
        <w:t>, může požadovat poskytnutí údajů z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centrální evidence účtů, jestliže to je nezbytné pro plnění konkrétního úkolu týkajícího se trestné činnosti podle přílohy č.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1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přímo použitelného právního předpisu Evropské unie upravujícího Europol</w:t>
      </w:r>
      <w:r w:rsidR="00C154E6" w:rsidRPr="007477FC">
        <w:rPr>
          <w:rFonts w:eastAsia="Times New Roman" w:cs="Times New Roman"/>
          <w:szCs w:val="20"/>
          <w:vertAlign w:val="superscript"/>
          <w:lang w:eastAsia="cs-CZ"/>
        </w:rPr>
        <w:t>6)</w:t>
      </w:r>
      <w:r w:rsidR="00C154E6" w:rsidRPr="007477FC">
        <w:rPr>
          <w:rFonts w:eastAsia="Times New Roman" w:cs="Times New Roman"/>
          <w:szCs w:val="20"/>
          <w:lang w:eastAsia="cs-CZ"/>
        </w:rPr>
        <w:t xml:space="preserve"> nebo pro poskytnutí odpovědi na odůvodněnou žádost </w:t>
      </w:r>
      <w:proofErr w:type="spellStart"/>
      <w:r w:rsidR="00C154E6" w:rsidRPr="007477FC">
        <w:rPr>
          <w:rFonts w:eastAsia="Times New Roman" w:cs="Times New Roman"/>
          <w:szCs w:val="20"/>
          <w:lang w:eastAsia="cs-CZ"/>
        </w:rPr>
        <w:t>Europolu</w:t>
      </w:r>
      <w:proofErr w:type="spellEnd"/>
      <w:r w:rsidR="00C154E6" w:rsidRPr="007477FC">
        <w:rPr>
          <w:rFonts w:eastAsia="Times New Roman" w:cs="Times New Roman"/>
          <w:szCs w:val="20"/>
          <w:lang w:eastAsia="cs-CZ"/>
        </w:rPr>
        <w:t>; odstavec 2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se přitom nepoužije.</w:t>
      </w:r>
    </w:p>
    <w:p w:rsidR="00C154E6" w:rsidRPr="007477FC" w:rsidRDefault="002F7617" w:rsidP="00C154E6">
      <w:pPr>
        <w:tabs>
          <w:tab w:val="left" w:pos="851"/>
          <w:tab w:val="num" w:pos="1208"/>
        </w:tabs>
        <w:spacing w:before="120" w:after="120"/>
        <w:ind w:firstLine="425"/>
        <w:jc w:val="both"/>
        <w:outlineLvl w:val="6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 xml:space="preserve">   </w:t>
      </w:r>
      <w:r w:rsidR="00C154E6" w:rsidRPr="007477FC">
        <w:rPr>
          <w:rFonts w:eastAsia="Times New Roman" w:cs="Times New Roman"/>
          <w:szCs w:val="20"/>
          <w:lang w:eastAsia="cs-CZ"/>
        </w:rPr>
        <w:t>(6) Orgán pro vyhledávání majetku z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trestné činnosti vede v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evidenci žádostí o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poskytnutí údajů z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centrální evidence účtů podle odstavce 3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také identifikační údaje jednoznačně určující fyzickou osobu, která podání žádosti nařídila, a</w:t>
      </w:r>
      <w:r w:rsidR="00C154E6">
        <w:rPr>
          <w:rFonts w:eastAsia="Times New Roman" w:cs="Times New Roman"/>
          <w:szCs w:val="20"/>
          <w:lang w:eastAsia="cs-CZ"/>
        </w:rPr>
        <w:t> </w:t>
      </w:r>
      <w:r w:rsidR="00C154E6" w:rsidRPr="007477FC">
        <w:rPr>
          <w:rFonts w:eastAsia="Times New Roman" w:cs="Times New Roman"/>
          <w:szCs w:val="20"/>
          <w:lang w:eastAsia="cs-CZ"/>
        </w:rPr>
        <w:t>identifikační údaje příjemce vyžádaných údajů.</w:t>
      </w:r>
    </w:p>
    <w:p w:rsidR="00C154E6" w:rsidRPr="007477FC" w:rsidRDefault="00C154E6" w:rsidP="00C154E6">
      <w:pPr>
        <w:spacing w:before="120"/>
        <w:jc w:val="both"/>
        <w:rPr>
          <w:rFonts w:eastAsia="Times New Roman" w:cs="Times New Roman"/>
          <w:noProof/>
          <w:lang w:eastAsia="cs-CZ"/>
        </w:rPr>
      </w:pPr>
      <w:r w:rsidRPr="007477FC">
        <w:rPr>
          <w:rFonts w:eastAsia="Times New Roman" w:cs="Times New Roman"/>
          <w:noProof/>
          <w:lang w:eastAsia="cs-CZ"/>
        </w:rPr>
        <w:t>_____________________</w:t>
      </w:r>
    </w:p>
    <w:p w:rsidR="00C154E6" w:rsidRPr="007477FC" w:rsidRDefault="00C154E6" w:rsidP="002E2F15">
      <w:pPr>
        <w:ind w:left="426" w:hanging="426"/>
        <w:jc w:val="both"/>
        <w:rPr>
          <w:rFonts w:eastAsia="Times New Roman" w:cs="Times New Roman"/>
          <w:szCs w:val="20"/>
          <w:lang w:eastAsia="cs-CZ"/>
        </w:rPr>
      </w:pPr>
      <w:proofErr w:type="gramStart"/>
      <w:r w:rsidRPr="007477FC">
        <w:rPr>
          <w:rFonts w:eastAsia="Times New Roman" w:cs="Times New Roman"/>
          <w:szCs w:val="20"/>
          <w:vertAlign w:val="superscript"/>
          <w:lang w:eastAsia="cs-CZ"/>
        </w:rPr>
        <w:t xml:space="preserve">6) </w:t>
      </w:r>
      <w:r w:rsidR="002E2F15">
        <w:rPr>
          <w:rFonts w:eastAsia="Times New Roman" w:cs="Times New Roman"/>
          <w:szCs w:val="20"/>
          <w:vertAlign w:val="superscript"/>
          <w:lang w:eastAsia="cs-CZ"/>
        </w:rPr>
        <w:t xml:space="preserve">    </w:t>
      </w:r>
      <w:r w:rsidRPr="007477FC">
        <w:rPr>
          <w:rFonts w:eastAsia="Times New Roman" w:cs="Times New Roman"/>
          <w:szCs w:val="20"/>
          <w:lang w:eastAsia="cs-CZ"/>
        </w:rPr>
        <w:t>Nařízení</w:t>
      </w:r>
      <w:proofErr w:type="gramEnd"/>
      <w:r w:rsidRPr="007477FC">
        <w:rPr>
          <w:rFonts w:eastAsia="Times New Roman" w:cs="Times New Roman"/>
          <w:szCs w:val="20"/>
          <w:lang w:eastAsia="cs-CZ"/>
        </w:rPr>
        <w:t xml:space="preserve"> Evropského parlamentu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Rady (EU) 2016/794 ze dne 11. května 2016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Agentuře Evropské unie pro spolupráci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oblasti prosazování práva (</w:t>
      </w:r>
      <w:proofErr w:type="spellStart"/>
      <w:r w:rsidRPr="007477FC">
        <w:rPr>
          <w:rFonts w:eastAsia="Times New Roman" w:cs="Times New Roman"/>
          <w:szCs w:val="20"/>
          <w:lang w:eastAsia="cs-CZ"/>
        </w:rPr>
        <w:t>Europol</w:t>
      </w:r>
      <w:proofErr w:type="spellEnd"/>
      <w:r w:rsidRPr="007477FC">
        <w:rPr>
          <w:rFonts w:eastAsia="Times New Roman" w:cs="Times New Roman"/>
          <w:szCs w:val="20"/>
          <w:lang w:eastAsia="cs-CZ"/>
        </w:rPr>
        <w:t>)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zrušení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nahrazení rozhodnutí 2009/371/SVV, 2009/934/SVV, 2009/935/SVV, 2009/936/SVV a 2009/968/SVV.“.</w:t>
      </w:r>
    </w:p>
    <w:p w:rsidR="00C154E6" w:rsidRPr="007477FC" w:rsidRDefault="00C154E6" w:rsidP="00C154E6">
      <w:pPr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12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7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odst. 1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za větu druhou vkládá věta „Orgán pro vyhledávání majetku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trestné činnosti dále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žádosti uvede identifikační údaje jednoznačně určující fyzickou osobu, která jeho jménem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údaje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centrální evidence účtů požádala, dále případně fyzickou osobu, která podání žádosti nařídila,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příjemce vyžádaných údajů.“.</w:t>
      </w:r>
    </w:p>
    <w:p w:rsidR="00C154E6" w:rsidRPr="007477FC" w:rsidRDefault="00C154E6" w:rsidP="00C154E6">
      <w:pPr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13</w:t>
      </w:r>
      <w:r w:rsidRPr="007477FC">
        <w:rPr>
          <w:rFonts w:eastAsia="Times New Roman" w:cs="Times New Roman"/>
          <w:szCs w:val="20"/>
          <w:lang w:eastAsia="cs-CZ"/>
        </w:rPr>
        <w:t>.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7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na konci odstavce 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tečka nahrazuje čárkou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doplňuje se písmeno h), které zní:</w:t>
      </w:r>
    </w:p>
    <w:p w:rsidR="00C154E6" w:rsidRPr="007477FC" w:rsidRDefault="00C154E6" w:rsidP="00C154E6">
      <w:pPr>
        <w:tabs>
          <w:tab w:val="left" w:pos="851"/>
        </w:tabs>
        <w:spacing w:before="240" w:after="120"/>
        <w:ind w:left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„h) orgán pro vyhledávání majetku z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trestné činnosti prostřednictvím Policejního prezidia České republiky.“.“.</w:t>
      </w:r>
    </w:p>
    <w:p w:rsidR="00C154E6" w:rsidRPr="007477FC" w:rsidRDefault="00C154E6" w:rsidP="002F7617">
      <w:pPr>
        <w:spacing w:before="240" w:after="360"/>
        <w:ind w:left="360" w:firstLine="20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2F7617" w:rsidRPr="002F7617" w:rsidRDefault="00C154E6" w:rsidP="002F7617">
      <w:pPr>
        <w:widowControl/>
        <w:numPr>
          <w:ilvl w:val="0"/>
          <w:numId w:val="28"/>
        </w:numPr>
        <w:suppressAutoHyphens w:val="0"/>
        <w:spacing w:before="120" w:after="120"/>
        <w:ind w:left="567" w:hanging="851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dosavadní části dvacáté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 xml:space="preserve">XXXIII, se na konci odstavce nahrazuje tečka </w:t>
      </w:r>
      <w:proofErr w:type="gramStart"/>
      <w:r w:rsidRPr="007477FC">
        <w:rPr>
          <w:rFonts w:eastAsia="Times New Roman" w:cs="Times New Roman"/>
          <w:szCs w:val="20"/>
          <w:lang w:eastAsia="cs-CZ"/>
        </w:rPr>
        <w:t xml:space="preserve">čárkou </w:t>
      </w:r>
      <w:r w:rsidR="002F7617">
        <w:rPr>
          <w:rFonts w:eastAsia="Times New Roman" w:cs="Times New Roman"/>
          <w:szCs w:val="20"/>
          <w:lang w:eastAsia="cs-CZ"/>
        </w:rPr>
        <w:t xml:space="preserve"> </w:t>
      </w:r>
      <w:r w:rsidRPr="007477FC">
        <w:rPr>
          <w:rFonts w:eastAsia="Times New Roman" w:cs="Times New Roman"/>
          <w:szCs w:val="20"/>
          <w:lang w:eastAsia="cs-CZ"/>
        </w:rPr>
        <w:t>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vkládá</w:t>
      </w:r>
      <w:proofErr w:type="gramEnd"/>
      <w:r w:rsidRPr="007477FC">
        <w:rPr>
          <w:rFonts w:eastAsia="Times New Roman" w:cs="Times New Roman"/>
          <w:szCs w:val="20"/>
          <w:lang w:eastAsia="cs-CZ"/>
        </w:rPr>
        <w:t xml:space="preserve"> se nové písmeno e), které zní: </w:t>
      </w:r>
    </w:p>
    <w:p w:rsidR="00C154E6" w:rsidRDefault="00C154E6" w:rsidP="002F7617">
      <w:pPr>
        <w:ind w:left="567" w:hanging="567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 xml:space="preserve">„e) </w:t>
      </w:r>
      <w:r w:rsidR="002F7617">
        <w:rPr>
          <w:rFonts w:eastAsia="Times New Roman" w:cs="Times New Roman"/>
          <w:szCs w:val="20"/>
          <w:lang w:eastAsia="cs-CZ"/>
        </w:rPr>
        <w:tab/>
      </w:r>
      <w:r w:rsidRPr="007477FC">
        <w:rPr>
          <w:rFonts w:eastAsia="Times New Roman" w:cs="Times New Roman"/>
          <w:szCs w:val="20"/>
          <w:lang w:eastAsia="cs-CZ"/>
        </w:rPr>
        <w:t>ustanovení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bodů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2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3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4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5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6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7</w:t>
      </w:r>
      <w:r w:rsidRPr="007477FC">
        <w:rPr>
          <w:rFonts w:eastAsia="Times New Roman" w:cs="Times New Roman"/>
          <w:szCs w:val="20"/>
          <w:lang w:eastAsia="cs-CZ"/>
        </w:rPr>
        <w:t xml:space="preserve">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 xml:space="preserve">8 </w:t>
      </w:r>
      <w:r w:rsidRPr="007477FC">
        <w:rPr>
          <w:rFonts w:eastAsia="Times New Roman" w:cs="Times New Roman"/>
          <w:szCs w:val="20"/>
          <w:lang w:eastAsia="cs-CZ"/>
        </w:rPr>
        <w:t>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 bodů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9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10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11</w:t>
      </w:r>
      <w:r w:rsidRPr="007477FC">
        <w:rPr>
          <w:rFonts w:eastAsia="Times New Roman" w:cs="Times New Roman"/>
          <w:szCs w:val="20"/>
          <w:lang w:eastAsia="cs-CZ"/>
        </w:rPr>
        <w:t>, 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12</w:t>
      </w:r>
      <w:r w:rsidRPr="007477FC">
        <w:rPr>
          <w:rFonts w:eastAsia="Times New Roman" w:cs="Times New Roman"/>
          <w:szCs w:val="20"/>
          <w:lang w:eastAsia="cs-CZ"/>
        </w:rPr>
        <w:t>,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</w:t>
      </w:r>
      <w:r w:rsidRPr="007477FC">
        <w:rPr>
          <w:rFonts w:eastAsia="Times New Roman" w:cs="Times New Roman"/>
          <w:szCs w:val="20"/>
          <w:vertAlign w:val="subscript"/>
          <w:lang w:eastAsia="cs-CZ"/>
        </w:rPr>
        <w:t>13</w:t>
      </w:r>
      <w:r w:rsidRPr="007477FC">
        <w:rPr>
          <w:rFonts w:eastAsia="Times New Roman" w:cs="Times New Roman"/>
          <w:szCs w:val="20"/>
          <w:lang w:eastAsia="cs-CZ"/>
        </w:rPr>
        <w:t>, která nabývají účinnosti dnem 1. srpna 2021.“.</w:t>
      </w:r>
    </w:p>
    <w:p w:rsidR="00C154E6" w:rsidRPr="007477FC" w:rsidRDefault="00C154E6" w:rsidP="00C154E6">
      <w:pPr>
        <w:jc w:val="both"/>
        <w:rPr>
          <w:rFonts w:eastAsia="EB Garamond" w:cs="Times New Roman"/>
          <w:lang w:eastAsia="cs-CZ"/>
        </w:rPr>
      </w:pPr>
    </w:p>
    <w:p w:rsidR="00C154E6" w:rsidRPr="002F7617" w:rsidRDefault="00C154E6" w:rsidP="00C154E6">
      <w:pPr>
        <w:autoSpaceDE w:val="0"/>
        <w:autoSpaceDN w:val="0"/>
        <w:adjustRightInd w:val="0"/>
        <w:spacing w:after="240"/>
        <w:jc w:val="both"/>
        <w:rPr>
          <w:rFonts w:cs="Times New Roman"/>
          <w:lang w:eastAsia="cs-CZ"/>
        </w:rPr>
      </w:pPr>
      <w:proofErr w:type="gramStart"/>
      <w:r>
        <w:rPr>
          <w:rFonts w:cs="Times New Roman"/>
          <w:b/>
          <w:lang w:eastAsia="cs-CZ"/>
        </w:rPr>
        <w:lastRenderedPageBreak/>
        <w:t>A</w:t>
      </w:r>
      <w:r w:rsidR="002F7617">
        <w:rPr>
          <w:rFonts w:cs="Times New Roman"/>
          <w:b/>
          <w:lang w:eastAsia="cs-CZ"/>
        </w:rPr>
        <w:t>.</w:t>
      </w:r>
      <w:r>
        <w:rPr>
          <w:rFonts w:cs="Times New Roman"/>
          <w:b/>
          <w:lang w:eastAsia="cs-CZ"/>
        </w:rPr>
        <w:t>2</w:t>
      </w:r>
      <w:r w:rsidR="002F7617">
        <w:rPr>
          <w:rFonts w:cs="Times New Roman"/>
          <w:b/>
          <w:lang w:eastAsia="cs-CZ"/>
        </w:rPr>
        <w:t>.</w:t>
      </w:r>
      <w:proofErr w:type="gramEnd"/>
      <w:r>
        <w:rPr>
          <w:rFonts w:cs="Times New Roman"/>
          <w:b/>
          <w:lang w:eastAsia="cs-CZ"/>
        </w:rPr>
        <w:tab/>
        <w:t xml:space="preserve"> </w:t>
      </w:r>
      <w:r w:rsidRPr="002F7617">
        <w:rPr>
          <w:rFonts w:cs="Times New Roman"/>
          <w:lang w:eastAsia="cs-CZ"/>
        </w:rPr>
        <w:t>Rozšíření využitelnosti specifické metody distanční identifikace</w:t>
      </w:r>
    </w:p>
    <w:p w:rsidR="00C154E6" w:rsidRPr="007477FC" w:rsidRDefault="00C154E6" w:rsidP="002F7617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dosavadním bodu 83 za slova „poskytovatel služby informování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platebním účtu nebo služby nepřímého dání platebního příkazu “ doplňují slova „(dále jen „služba třetích stran“) “.</w:t>
      </w:r>
    </w:p>
    <w:p w:rsidR="00C154E6" w:rsidRPr="007477FC" w:rsidRDefault="00C154E6" w:rsidP="002F7617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dosavadním bodu 83 za slovy „hodno</w:t>
      </w:r>
      <w:r>
        <w:rPr>
          <w:rFonts w:eastAsia="Times New Roman" w:cs="Times New Roman"/>
          <w:szCs w:val="20"/>
          <w:lang w:eastAsia="cs-CZ"/>
        </w:rPr>
        <w:t>cení rizik poskytovatele služby</w:t>
      </w:r>
      <w:r w:rsidRPr="007477FC">
        <w:rPr>
          <w:rFonts w:eastAsia="Times New Roman" w:cs="Times New Roman"/>
          <w:szCs w:val="20"/>
          <w:lang w:eastAsia="cs-CZ"/>
        </w:rPr>
        <w:t>“ slova „informování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platebním účtu nebo služby nepřímého dání platebního příkazu“ nahrazují slovy „třetích stran“.</w:t>
      </w:r>
    </w:p>
    <w:p w:rsidR="00C154E6" w:rsidRPr="007477FC" w:rsidRDefault="00C154E6" w:rsidP="002F7617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dosavadním bodu 83 slova „informování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platebním účtu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službu nepřímého dání platebního příkazu“ nahrazují slovy „třetích stran“.</w:t>
      </w:r>
    </w:p>
    <w:p w:rsidR="00C154E6" w:rsidRPr="007477FC" w:rsidRDefault="00C154E6" w:rsidP="00CD0E8E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dosavadním bodu 83 slova „informování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platebním účtu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službou nepřímého dání platebního příkazu“ nahrazují slovy „třetích stran“.</w:t>
      </w:r>
    </w:p>
    <w:p w:rsidR="00C154E6" w:rsidRPr="007477FC" w:rsidRDefault="00C154E6" w:rsidP="00CD0E8E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 xml:space="preserve"> V 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I, se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dosavadním bodu 83 doplňuje odstavec 8, který zní:</w:t>
      </w:r>
    </w:p>
    <w:p w:rsidR="00C154E6" w:rsidRPr="007477FC" w:rsidRDefault="00C154E6" w:rsidP="00CD0E8E">
      <w:pPr>
        <w:spacing w:before="120" w:after="120"/>
        <w:ind w:left="709" w:firstLine="349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„(8) Omezení podle odstavce 7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se neuplatní, je-li klientovi 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rámci postupu podle odstavce 3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prokazatelně zobrazena informace o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účelu identifikace a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označení poskytovatele služby třetích stran. Naplnění této podmínky musí být poskytovatel služby třetích stran schopen prokázat po dobu podle §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16 odst. 1.“</w:t>
      </w:r>
    </w:p>
    <w:p w:rsidR="00CD0E8E" w:rsidRDefault="00C154E6" w:rsidP="00CD0E8E">
      <w:pPr>
        <w:widowControl/>
        <w:numPr>
          <w:ilvl w:val="0"/>
          <w:numId w:val="29"/>
        </w:numPr>
        <w:suppressAutoHyphens w:val="0"/>
        <w:spacing w:before="120" w:after="120"/>
        <w:ind w:hanging="720"/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V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části první,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I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 xml:space="preserve">se bod 137 vypouští. </w:t>
      </w:r>
    </w:p>
    <w:p w:rsidR="00C154E6" w:rsidRPr="00CD0E8E" w:rsidRDefault="00C154E6" w:rsidP="00CD0E8E">
      <w:pPr>
        <w:widowControl/>
        <w:suppressAutoHyphens w:val="0"/>
        <w:spacing w:before="120" w:after="120"/>
        <w:ind w:left="720"/>
        <w:jc w:val="both"/>
        <w:rPr>
          <w:rFonts w:eastAsia="Times New Roman" w:cs="Times New Roman"/>
          <w:szCs w:val="20"/>
          <w:lang w:eastAsia="cs-CZ"/>
        </w:rPr>
      </w:pPr>
      <w:r w:rsidRPr="00CD0E8E">
        <w:rPr>
          <w:rFonts w:eastAsia="Times New Roman" w:cs="Times New Roman"/>
          <w:szCs w:val="20"/>
          <w:lang w:eastAsia="cs-CZ"/>
        </w:rPr>
        <w:t>Následující novelizační body se přečíslují.</w:t>
      </w:r>
    </w:p>
    <w:p w:rsidR="00C154E6" w:rsidRDefault="00C154E6" w:rsidP="00C154E6">
      <w:pPr>
        <w:keepNext/>
        <w:keepLines/>
        <w:autoSpaceDE w:val="0"/>
        <w:autoSpaceDN w:val="0"/>
        <w:adjustRightInd w:val="0"/>
        <w:spacing w:after="240"/>
        <w:jc w:val="both"/>
        <w:rPr>
          <w:rFonts w:eastAsia="Times New Roman" w:cs="Times New Roman"/>
          <w:szCs w:val="20"/>
          <w:lang w:eastAsia="cs-CZ"/>
        </w:rPr>
      </w:pPr>
    </w:p>
    <w:p w:rsidR="00C154E6" w:rsidRPr="00CD0E8E" w:rsidRDefault="00C154E6" w:rsidP="00C154E6">
      <w:pPr>
        <w:keepNext/>
        <w:keepLines/>
        <w:autoSpaceDE w:val="0"/>
        <w:autoSpaceDN w:val="0"/>
        <w:adjustRightInd w:val="0"/>
        <w:spacing w:after="240"/>
        <w:jc w:val="both"/>
        <w:rPr>
          <w:rFonts w:cs="Times New Roman"/>
          <w:lang w:eastAsia="cs-CZ"/>
        </w:rPr>
      </w:pPr>
      <w:proofErr w:type="gramStart"/>
      <w:r w:rsidRPr="0070439D">
        <w:rPr>
          <w:rFonts w:eastAsia="Times New Roman" w:cs="Times New Roman"/>
          <w:b/>
          <w:szCs w:val="20"/>
          <w:lang w:eastAsia="cs-CZ"/>
        </w:rPr>
        <w:t>A</w:t>
      </w:r>
      <w:r w:rsidR="00CD0E8E">
        <w:rPr>
          <w:rFonts w:eastAsia="Times New Roman" w:cs="Times New Roman"/>
          <w:b/>
          <w:szCs w:val="20"/>
          <w:lang w:eastAsia="cs-CZ"/>
        </w:rPr>
        <w:t>.</w:t>
      </w:r>
      <w:r w:rsidRPr="0070439D">
        <w:rPr>
          <w:rFonts w:eastAsia="Times New Roman" w:cs="Times New Roman"/>
          <w:b/>
          <w:szCs w:val="20"/>
          <w:lang w:eastAsia="cs-CZ"/>
        </w:rPr>
        <w:t>3</w:t>
      </w:r>
      <w:r w:rsidR="00CD0E8E">
        <w:rPr>
          <w:rFonts w:eastAsia="Times New Roman" w:cs="Times New Roman"/>
          <w:b/>
          <w:szCs w:val="20"/>
          <w:lang w:eastAsia="cs-CZ"/>
        </w:rPr>
        <w:t>.</w:t>
      </w:r>
      <w:r>
        <w:rPr>
          <w:rFonts w:eastAsia="Times New Roman" w:cs="Times New Roman"/>
          <w:szCs w:val="20"/>
          <w:lang w:eastAsia="cs-CZ"/>
        </w:rPr>
        <w:tab/>
      </w:r>
      <w:r w:rsidRPr="00CD0E8E">
        <w:rPr>
          <w:rFonts w:cs="Times New Roman"/>
          <w:lang w:eastAsia="cs-CZ"/>
        </w:rPr>
        <w:t>Změna</w:t>
      </w:r>
      <w:proofErr w:type="gramEnd"/>
      <w:r w:rsidRPr="00CD0E8E">
        <w:rPr>
          <w:rFonts w:cs="Times New Roman"/>
          <w:lang w:eastAsia="cs-CZ"/>
        </w:rPr>
        <w:t xml:space="preserve"> zákona o pojišťovnictví (transpozice směrnice)</w:t>
      </w:r>
    </w:p>
    <w:p w:rsidR="00C154E6" w:rsidRPr="007477FC" w:rsidRDefault="00C154E6" w:rsidP="00CD0E8E">
      <w:pPr>
        <w:keepNext/>
        <w:spacing w:before="360" w:after="120"/>
        <w:ind w:firstLine="709"/>
        <w:jc w:val="both"/>
        <w:outlineLvl w:val="1"/>
        <w:rPr>
          <w:rFonts w:eastAsia="Times New Roman" w:cs="Times New Roman"/>
          <w:bCs/>
          <w:lang w:eastAsia="cs-CZ"/>
        </w:rPr>
      </w:pPr>
      <w:r w:rsidRPr="007477FC">
        <w:rPr>
          <w:rFonts w:eastAsia="Times New Roman" w:cs="Times New Roman"/>
          <w:bCs/>
          <w:lang w:eastAsia="cs-CZ"/>
        </w:rPr>
        <w:t>Za část dvacátou se vkládá nová část dvacátá první, která zní:</w:t>
      </w:r>
    </w:p>
    <w:p w:rsidR="00C154E6" w:rsidRPr="007477FC" w:rsidRDefault="00C154E6" w:rsidP="00C154E6">
      <w:pPr>
        <w:keepNext/>
        <w:spacing w:before="360" w:after="120"/>
        <w:jc w:val="center"/>
        <w:outlineLvl w:val="1"/>
        <w:rPr>
          <w:rFonts w:eastAsia="Times New Roman" w:cs="Times New Roman"/>
          <w:bCs/>
          <w:lang w:eastAsia="cs-CZ"/>
        </w:rPr>
      </w:pPr>
      <w:r w:rsidRPr="007477FC">
        <w:rPr>
          <w:rFonts w:eastAsia="Times New Roman" w:cs="Times New Roman"/>
          <w:bCs/>
          <w:lang w:eastAsia="cs-CZ"/>
        </w:rPr>
        <w:t>„ČÁST DVACÁTÁ PRVNÍ</w:t>
      </w:r>
    </w:p>
    <w:p w:rsidR="00C154E6" w:rsidRPr="007477FC" w:rsidRDefault="00C154E6" w:rsidP="00C154E6">
      <w:pPr>
        <w:keepNext/>
        <w:spacing w:before="240" w:after="120"/>
        <w:jc w:val="center"/>
        <w:rPr>
          <w:rFonts w:eastAsia="Times New Roman" w:cs="Times New Roman"/>
          <w:b/>
          <w:lang w:eastAsia="cs-CZ"/>
        </w:rPr>
      </w:pPr>
      <w:r w:rsidRPr="007477FC">
        <w:rPr>
          <w:rFonts w:eastAsia="Times New Roman" w:cs="Times New Roman"/>
          <w:b/>
          <w:lang w:eastAsia="cs-CZ"/>
        </w:rPr>
        <w:t>Změna zákona o</w:t>
      </w:r>
      <w:r>
        <w:rPr>
          <w:rFonts w:eastAsia="Times New Roman" w:cs="Times New Roman"/>
          <w:b/>
          <w:lang w:eastAsia="cs-CZ"/>
        </w:rPr>
        <w:t> </w:t>
      </w:r>
      <w:r w:rsidRPr="007477FC">
        <w:rPr>
          <w:rFonts w:eastAsia="Times New Roman" w:cs="Times New Roman"/>
          <w:b/>
          <w:lang w:eastAsia="cs-CZ"/>
        </w:rPr>
        <w:t>pojišťovnictví</w:t>
      </w:r>
    </w:p>
    <w:p w:rsidR="00C154E6" w:rsidRPr="007477FC" w:rsidRDefault="00C154E6" w:rsidP="00C154E6">
      <w:pPr>
        <w:keepNext/>
        <w:spacing w:before="240" w:after="120"/>
        <w:jc w:val="center"/>
        <w:rPr>
          <w:rFonts w:eastAsia="Times New Roman" w:cs="Times New Roman"/>
          <w:lang w:eastAsia="cs-CZ"/>
        </w:rPr>
      </w:pPr>
      <w:r w:rsidRPr="007477FC">
        <w:rPr>
          <w:rFonts w:eastAsia="Times New Roman" w:cs="Times New Roman"/>
          <w:lang w:eastAsia="cs-CZ"/>
        </w:rPr>
        <w:t>Čl. XXXIII</w:t>
      </w:r>
    </w:p>
    <w:p w:rsidR="00C154E6" w:rsidRPr="007477FC" w:rsidRDefault="00C154E6" w:rsidP="00C154E6">
      <w:pPr>
        <w:keepNext/>
        <w:spacing w:before="240" w:after="120"/>
        <w:ind w:firstLine="851"/>
        <w:jc w:val="both"/>
        <w:rPr>
          <w:rFonts w:eastAsia="Times New Roman" w:cs="Times New Roman"/>
          <w:lang w:eastAsia="cs-CZ"/>
        </w:rPr>
      </w:pPr>
      <w:r w:rsidRPr="007477FC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§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54d odst. 1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větě první zákona č.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277/2009 Sb., o</w:t>
      </w:r>
      <w:r>
        <w:rPr>
          <w:rFonts w:eastAsia="Times New Roman" w:cs="Times New Roman"/>
          <w:lang w:eastAsia="cs-CZ"/>
        </w:rPr>
        <w:t> </w:t>
      </w:r>
      <w:r w:rsidRPr="007477FC">
        <w:rPr>
          <w:rFonts w:eastAsia="Times New Roman" w:cs="Times New Roman"/>
          <w:lang w:eastAsia="cs-CZ"/>
        </w:rPr>
        <w:t>pojišťovnictví, ve znění zákona č.  304/2016 Sb., se číslo „100“ nahrazuje číslem „85“.“.</w:t>
      </w:r>
    </w:p>
    <w:p w:rsidR="00C154E6" w:rsidRPr="007477FC" w:rsidRDefault="00C154E6" w:rsidP="00C154E6">
      <w:pPr>
        <w:jc w:val="both"/>
        <w:rPr>
          <w:rFonts w:eastAsia="Times New Roman" w:cs="Times New Roman"/>
          <w:szCs w:val="20"/>
          <w:lang w:eastAsia="cs-CZ"/>
        </w:rPr>
      </w:pPr>
    </w:p>
    <w:p w:rsidR="00C154E6" w:rsidRPr="007477FC" w:rsidRDefault="00C154E6" w:rsidP="00C154E6">
      <w:pPr>
        <w:jc w:val="both"/>
        <w:rPr>
          <w:rFonts w:eastAsia="Times New Roman" w:cs="Times New Roman"/>
          <w:szCs w:val="20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Dosavadní část dvacátá první se označuje jako část dvacátá druhá.</w:t>
      </w:r>
    </w:p>
    <w:p w:rsidR="00C154E6" w:rsidRPr="007477FC" w:rsidRDefault="00C154E6" w:rsidP="00C154E6">
      <w:pPr>
        <w:jc w:val="both"/>
        <w:rPr>
          <w:rFonts w:eastAsia="Times New Roman" w:cs="Times New Roman"/>
          <w:szCs w:val="20"/>
          <w:lang w:eastAsia="cs-CZ"/>
        </w:rPr>
      </w:pPr>
    </w:p>
    <w:p w:rsidR="00C154E6" w:rsidRDefault="00C154E6" w:rsidP="00C154E6">
      <w:pPr>
        <w:jc w:val="both"/>
        <w:rPr>
          <w:rFonts w:eastAsia="EB Garamond" w:cs="Times New Roman"/>
          <w:lang w:eastAsia="cs-CZ"/>
        </w:rPr>
      </w:pPr>
      <w:r w:rsidRPr="007477FC">
        <w:rPr>
          <w:rFonts w:eastAsia="Times New Roman" w:cs="Times New Roman"/>
          <w:szCs w:val="20"/>
          <w:lang w:eastAsia="cs-CZ"/>
        </w:rPr>
        <w:t>Dosavadní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XXXIII se označuje jako čl.</w:t>
      </w:r>
      <w:r>
        <w:rPr>
          <w:rFonts w:eastAsia="Times New Roman" w:cs="Times New Roman"/>
          <w:szCs w:val="20"/>
          <w:lang w:eastAsia="cs-CZ"/>
        </w:rPr>
        <w:t> </w:t>
      </w:r>
      <w:r w:rsidRPr="007477FC">
        <w:rPr>
          <w:rFonts w:eastAsia="Times New Roman" w:cs="Times New Roman"/>
          <w:szCs w:val="20"/>
          <w:lang w:eastAsia="cs-CZ"/>
        </w:rPr>
        <w:t>XXXIV.</w:t>
      </w:r>
      <w:r w:rsidRPr="007477FC">
        <w:rPr>
          <w:rFonts w:eastAsia="EB Garamond" w:cs="Times New Roman"/>
          <w:lang w:eastAsia="cs-CZ"/>
        </w:rPr>
        <w:t xml:space="preserve"> </w:t>
      </w:r>
    </w:p>
    <w:p w:rsidR="00C154E6" w:rsidRDefault="00C154E6" w:rsidP="00C154E6">
      <w:pPr>
        <w:jc w:val="both"/>
        <w:rPr>
          <w:rFonts w:eastAsia="EB Garamond" w:cs="Times New Roman"/>
          <w:lang w:eastAsia="cs-CZ"/>
        </w:rPr>
      </w:pPr>
    </w:p>
    <w:p w:rsidR="00C154E6" w:rsidRDefault="00C154E6" w:rsidP="00C154E6">
      <w:pPr>
        <w:jc w:val="both"/>
        <w:rPr>
          <w:rFonts w:eastAsia="EB Garamond" w:cs="Times New Roman"/>
          <w:lang w:eastAsia="cs-CZ"/>
        </w:rPr>
      </w:pPr>
    </w:p>
    <w:p w:rsidR="00C154E6" w:rsidRDefault="00C154E6" w:rsidP="00C154E6">
      <w:pPr>
        <w:tabs>
          <w:tab w:val="left" w:pos="0"/>
        </w:tabs>
        <w:jc w:val="both"/>
        <w:rPr>
          <w:rFonts w:cs="Times New Roman"/>
          <w:spacing w:val="-3"/>
        </w:rPr>
      </w:pPr>
    </w:p>
    <w:p w:rsidR="008B4833" w:rsidRDefault="008B4833" w:rsidP="00DD133B">
      <w:pPr>
        <w:autoSpaceDE w:val="0"/>
        <w:autoSpaceDN w:val="0"/>
        <w:adjustRightInd w:val="0"/>
        <w:jc w:val="both"/>
        <w:rPr>
          <w:rFonts w:eastAsia="Calibri"/>
          <w:b/>
          <w:lang w:eastAsia="cs-CZ"/>
        </w:rPr>
      </w:pPr>
    </w:p>
    <w:p w:rsidR="00DD133B" w:rsidRDefault="00DD133B" w:rsidP="00DD133B">
      <w:pPr>
        <w:autoSpaceDE w:val="0"/>
        <w:autoSpaceDN w:val="0"/>
        <w:adjustRightInd w:val="0"/>
        <w:jc w:val="both"/>
      </w:pPr>
    </w:p>
    <w:p w:rsidR="00CD0E8E" w:rsidRDefault="00CD0E8E" w:rsidP="00DD133B">
      <w:pPr>
        <w:autoSpaceDE w:val="0"/>
        <w:autoSpaceDN w:val="0"/>
        <w:adjustRightInd w:val="0"/>
        <w:jc w:val="both"/>
      </w:pPr>
    </w:p>
    <w:p w:rsidR="00CD0E8E" w:rsidRDefault="00CD0E8E" w:rsidP="00DD133B">
      <w:pPr>
        <w:autoSpaceDE w:val="0"/>
        <w:autoSpaceDN w:val="0"/>
        <w:adjustRightInd w:val="0"/>
        <w:jc w:val="both"/>
      </w:pPr>
    </w:p>
    <w:p w:rsidR="00CD0E8E" w:rsidRDefault="00CD0E8E" w:rsidP="00DD133B">
      <w:pPr>
        <w:autoSpaceDE w:val="0"/>
        <w:autoSpaceDN w:val="0"/>
        <w:adjustRightInd w:val="0"/>
        <w:jc w:val="both"/>
      </w:pPr>
    </w:p>
    <w:p w:rsidR="00CD0E8E" w:rsidRDefault="00CD0E8E" w:rsidP="00DD133B">
      <w:pPr>
        <w:autoSpaceDE w:val="0"/>
        <w:autoSpaceDN w:val="0"/>
        <w:adjustRightInd w:val="0"/>
        <w:jc w:val="both"/>
      </w:pPr>
    </w:p>
    <w:p w:rsidR="00CD0E8E" w:rsidRDefault="00CD0E8E" w:rsidP="00DD133B">
      <w:pPr>
        <w:autoSpaceDE w:val="0"/>
        <w:autoSpaceDN w:val="0"/>
        <w:adjustRightInd w:val="0"/>
        <w:jc w:val="both"/>
      </w:pPr>
    </w:p>
    <w:p w:rsidR="00CD0E8E" w:rsidRPr="00382FE4" w:rsidRDefault="00CD0E8E" w:rsidP="00DD133B">
      <w:pPr>
        <w:autoSpaceDE w:val="0"/>
        <w:autoSpaceDN w:val="0"/>
        <w:adjustRightInd w:val="0"/>
        <w:jc w:val="both"/>
      </w:pPr>
    </w:p>
    <w:p w:rsidR="00CD0E8E" w:rsidRDefault="00CD0E8E" w:rsidP="00CD0E8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lastRenderedPageBreak/>
        <w:t xml:space="preserve">Pozměňovací návrhy přednesené v podrobné rozpravě ve druhém čtení </w:t>
      </w:r>
    </w:p>
    <w:p w:rsidR="00CD0E8E" w:rsidRDefault="00CD0E8E" w:rsidP="00CD0E8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dne 1</w:t>
      </w:r>
      <w:r>
        <w:rPr>
          <w:rFonts w:eastAsia="Times New Roman" w:cs="Times New Roman"/>
          <w:b/>
          <w:spacing w:val="-3"/>
          <w:kern w:val="0"/>
          <w:sz w:val="28"/>
          <w:szCs w:val="28"/>
        </w:rPr>
        <w:t>5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>. </w:t>
      </w:r>
      <w:r>
        <w:rPr>
          <w:rFonts w:eastAsia="Times New Roman" w:cs="Times New Roman"/>
          <w:b/>
          <w:spacing w:val="-3"/>
          <w:kern w:val="0"/>
          <w:sz w:val="28"/>
          <w:szCs w:val="28"/>
        </w:rPr>
        <w:t>září</w:t>
      </w:r>
      <w:r w:rsidRPr="00D73045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20</w:t>
      </w:r>
      <w:r>
        <w:rPr>
          <w:rFonts w:eastAsia="Times New Roman" w:cs="Times New Roman"/>
          <w:b/>
          <w:spacing w:val="-3"/>
          <w:kern w:val="0"/>
          <w:sz w:val="28"/>
          <w:szCs w:val="28"/>
        </w:rPr>
        <w:t>20</w:t>
      </w:r>
    </w:p>
    <w:p w:rsidR="00077993" w:rsidRPr="00D73045" w:rsidRDefault="00077993" w:rsidP="00CD0E8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CD0E8E" w:rsidRDefault="00CD0E8E" w:rsidP="00CD0E8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077993" w:rsidRDefault="00077993" w:rsidP="00077993">
      <w:pPr>
        <w:pStyle w:val="Oznaenpozmn"/>
      </w:pPr>
      <w:r>
        <w:t xml:space="preserve">Poslanec Zbyněk </w:t>
      </w:r>
      <w:proofErr w:type="spellStart"/>
      <w:r>
        <w:t>Stanjura</w:t>
      </w:r>
      <w:proofErr w:type="spellEnd"/>
      <w:r>
        <w:t xml:space="preserve"> – SD 6241</w:t>
      </w:r>
    </w:p>
    <w:p w:rsidR="00077993" w:rsidRPr="002070D3" w:rsidRDefault="00077993" w:rsidP="00077993"/>
    <w:p w:rsidR="00077993" w:rsidRDefault="00077993" w:rsidP="00077993">
      <w:pPr>
        <w:spacing w:before="120"/>
        <w:ind w:firstLine="425"/>
        <w:jc w:val="both"/>
        <w:rPr>
          <w:rFonts w:cs="Times New Roman"/>
          <w:lang w:eastAsia="ar-SA"/>
        </w:rPr>
      </w:pPr>
      <w:r w:rsidRPr="002070D3">
        <w:rPr>
          <w:rFonts w:cs="Times New Roman"/>
          <w:lang w:eastAsia="ar-SA"/>
        </w:rPr>
        <w:t xml:space="preserve">V části první, čl. I. se za bod 53 přidává nový bod 54 ve znění: „V § 8 odstavci 11 se poslední věta doplňuje </w:t>
      </w:r>
      <w:proofErr w:type="gramStart"/>
      <w:r w:rsidRPr="002070D3">
        <w:rPr>
          <w:rFonts w:cs="Times New Roman"/>
          <w:lang w:eastAsia="ar-SA"/>
        </w:rPr>
        <w:t xml:space="preserve">slovy </w:t>
      </w:r>
      <w:r w:rsidRPr="002070D3">
        <w:rPr>
          <w:rFonts w:cs="Times New Roman"/>
          <w:i/>
          <w:lang w:eastAsia="ar-SA"/>
        </w:rPr>
        <w:t>„</w:t>
      </w:r>
      <w:r>
        <w:rPr>
          <w:rFonts w:cs="Times New Roman"/>
          <w:i/>
          <w:lang w:eastAsia="ar-SA"/>
        </w:rPr>
        <w:t xml:space="preserve"> </w:t>
      </w:r>
      <w:r w:rsidRPr="002070D3">
        <w:rPr>
          <w:rFonts w:cs="Times New Roman"/>
          <w:i/>
          <w:lang w:eastAsia="ar-SA"/>
        </w:rPr>
        <w:t>,</w:t>
      </w:r>
      <w:r>
        <w:rPr>
          <w:rFonts w:cs="Times New Roman"/>
          <w:i/>
          <w:lang w:eastAsia="ar-SA"/>
        </w:rPr>
        <w:t xml:space="preserve"> </w:t>
      </w:r>
      <w:r w:rsidRPr="002070D3">
        <w:rPr>
          <w:rFonts w:cs="Times New Roman"/>
          <w:i/>
          <w:lang w:eastAsia="ar-SA"/>
        </w:rPr>
        <w:t>a to</w:t>
      </w:r>
      <w:proofErr w:type="gramEnd"/>
      <w:r w:rsidRPr="002070D3">
        <w:rPr>
          <w:rFonts w:cs="Times New Roman"/>
          <w:i/>
          <w:lang w:eastAsia="ar-SA"/>
        </w:rPr>
        <w:t xml:space="preserve"> bez souhlasu klienta“</w:t>
      </w:r>
      <w:r w:rsidRPr="002070D3">
        <w:rPr>
          <w:rFonts w:cs="Times New Roman"/>
          <w:lang w:eastAsia="ar-SA"/>
        </w:rPr>
        <w:t>. Dosavadní bod 54 se přečíslovává na bod 55 a dále se o 1 bod přečíslovávají i všechny následující body.</w:t>
      </w:r>
    </w:p>
    <w:p w:rsidR="00077993" w:rsidRDefault="00077993" w:rsidP="00077993">
      <w:pPr>
        <w:spacing w:before="120"/>
        <w:rPr>
          <w:rFonts w:cs="Times New Roman"/>
          <w:lang w:eastAsia="ar-SA"/>
        </w:rPr>
      </w:pPr>
    </w:p>
    <w:p w:rsidR="002E2F15" w:rsidRDefault="002E2F15" w:rsidP="00077993">
      <w:pPr>
        <w:spacing w:before="120"/>
        <w:rPr>
          <w:rFonts w:cs="Times New Roman"/>
          <w:lang w:eastAsia="ar-SA"/>
        </w:rPr>
      </w:pPr>
    </w:p>
    <w:p w:rsidR="00077993" w:rsidRDefault="00077993" w:rsidP="00077993">
      <w:pPr>
        <w:pStyle w:val="Oznaenpozmn"/>
        <w:rPr>
          <w:lang w:eastAsia="ar-SA"/>
        </w:rPr>
      </w:pPr>
      <w:r>
        <w:rPr>
          <w:lang w:eastAsia="ar-SA"/>
        </w:rPr>
        <w:t>Poslanec Marek Benda – SD 6255</w:t>
      </w:r>
    </w:p>
    <w:p w:rsidR="00077993" w:rsidRDefault="00077993" w:rsidP="00077993">
      <w:pPr>
        <w:rPr>
          <w:lang w:eastAsia="ar-SA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1.</w:t>
      </w:r>
      <w:r w:rsidRPr="0003314E">
        <w:rPr>
          <w:rFonts w:eastAsia="Cambria" w:cs="Times New Roman"/>
          <w:color w:val="000000"/>
        </w:rPr>
        <w:tab/>
        <w:t>Za část dvacátou se vkládají nové části dvacátá první a dvacátá druhá, kter</w:t>
      </w:r>
      <w:r w:rsidR="00925872">
        <w:rPr>
          <w:rFonts w:eastAsia="Cambria" w:cs="Times New Roman"/>
          <w:color w:val="000000"/>
        </w:rPr>
        <w:t>é</w:t>
      </w:r>
      <w:r w:rsidRPr="0003314E">
        <w:rPr>
          <w:rFonts w:eastAsia="Cambria" w:cs="Times New Roman"/>
          <w:color w:val="000000"/>
        </w:rPr>
        <w:t xml:space="preserve"> včetně nadpis</w:t>
      </w:r>
      <w:r w:rsidR="00C96111">
        <w:rPr>
          <w:rFonts w:eastAsia="Cambria" w:cs="Times New Roman"/>
          <w:color w:val="000000"/>
        </w:rPr>
        <w:t>ů</w:t>
      </w:r>
      <w:r w:rsidRPr="0003314E">
        <w:rPr>
          <w:rFonts w:eastAsia="Cambria" w:cs="Times New Roman"/>
          <w:color w:val="000000"/>
        </w:rPr>
        <w:t xml:space="preserve"> zní: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ČÁST DVACÁTÁ PRVNÍ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Změna zákona o rozpočtových pravidlech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Čl. XXXIII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 xml:space="preserve">Zákon č. 218/2000 Sb., o rozpočtových pravidlech, ve znění zákona č. 493/2000 Sb., zákona č. 141/2001 Sb., zákona č. 187/2001 Sb., zákona č. 320/2001 Sb., </w:t>
      </w:r>
      <w:r w:rsidRPr="0003314E">
        <w:rPr>
          <w:rFonts w:eastAsia="Cambria" w:cs="Times New Roman"/>
        </w:rPr>
        <w:t xml:space="preserve">zákona č. 450/2001 Sb., </w:t>
      </w:r>
      <w:r w:rsidRPr="0003314E">
        <w:rPr>
          <w:rFonts w:eastAsia="Cambria" w:cs="Times New Roman"/>
          <w:color w:val="000000"/>
        </w:rPr>
        <w:t>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202/2002 Sb., zákona č. 320/2002 Sb., zákona č. 479/2003 Sb., </w:t>
      </w:r>
      <w:r w:rsidRPr="0003314E">
        <w:rPr>
          <w:rFonts w:eastAsia="Cambria" w:cs="Times New Roman"/>
        </w:rPr>
        <w:t>zákona č.</w:t>
      </w:r>
      <w:r w:rsidR="00321BA4" w:rsidRP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186/2004 Sb., </w:t>
      </w:r>
      <w:r w:rsidRPr="0003314E">
        <w:rPr>
          <w:rFonts w:eastAsia="Cambria" w:cs="Times New Roman"/>
          <w:color w:val="000000"/>
        </w:rPr>
        <w:t>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257/2004 Sb., zákona č. 436/2004 Sb., </w:t>
      </w:r>
      <w:r w:rsidRPr="0003314E">
        <w:rPr>
          <w:rFonts w:eastAsia="Cambria" w:cs="Times New Roman"/>
        </w:rPr>
        <w:t xml:space="preserve">zákona č. 482/2004 Sb., </w:t>
      </w:r>
      <w:r w:rsidRPr="0003314E">
        <w:rPr>
          <w:rFonts w:eastAsia="Cambria" w:cs="Times New Roman"/>
          <w:color w:val="000000"/>
        </w:rPr>
        <w:t>zákona č. 1/2005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127/2005 Sb., </w:t>
      </w:r>
      <w:r w:rsidRPr="0003314E">
        <w:rPr>
          <w:rFonts w:eastAsia="Cambria" w:cs="Times New Roman"/>
        </w:rPr>
        <w:t xml:space="preserve">zákona č. 361/2005 Sb., </w:t>
      </w:r>
      <w:r w:rsidRPr="0003314E">
        <w:rPr>
          <w:rFonts w:eastAsia="Cambria" w:cs="Times New Roman"/>
          <w:color w:val="000000"/>
        </w:rPr>
        <w:t xml:space="preserve">zákona č. 377/2005 Sb., zákona č. 546/2005 Sb., </w:t>
      </w:r>
      <w:r w:rsidRPr="0003314E">
        <w:rPr>
          <w:rFonts w:eastAsia="Cambria" w:cs="Times New Roman"/>
        </w:rPr>
        <w:t>zákona č.</w:t>
      </w:r>
      <w:r w:rsid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112/2006 Sb., </w:t>
      </w:r>
      <w:r w:rsidRPr="0003314E">
        <w:rPr>
          <w:rFonts w:eastAsia="Cambria" w:cs="Times New Roman"/>
          <w:color w:val="000000"/>
        </w:rPr>
        <w:t xml:space="preserve">zákona č. 130/2006 Sb., zákona č. 138/2006 Sb., zákona č. 140/2006 Sb., </w:t>
      </w:r>
      <w:r w:rsidRPr="0003314E">
        <w:rPr>
          <w:rFonts w:eastAsia="Cambria" w:cs="Times New Roman"/>
        </w:rPr>
        <w:t>zákona č.</w:t>
      </w:r>
      <w:r w:rsid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230/2006 Sb., zákona č. 267/2006 Sb., </w:t>
      </w:r>
      <w:r w:rsidRPr="0003314E">
        <w:rPr>
          <w:rFonts w:eastAsia="Cambria" w:cs="Times New Roman"/>
          <w:color w:val="000000"/>
        </w:rPr>
        <w:t>zákona č.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174/2007 Sb., </w:t>
      </w:r>
      <w:r w:rsidRPr="0003314E">
        <w:rPr>
          <w:rFonts w:eastAsia="Cambria" w:cs="Times New Roman"/>
        </w:rPr>
        <w:t xml:space="preserve">zákona č. 218/2007 Sb., </w:t>
      </w:r>
      <w:r w:rsidRPr="0003314E">
        <w:rPr>
          <w:rFonts w:eastAsia="Cambria" w:cs="Times New Roman"/>
          <w:color w:val="000000"/>
        </w:rPr>
        <w:t>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26/2008 </w:t>
      </w:r>
      <w:proofErr w:type="gramStart"/>
      <w:r w:rsidRPr="0003314E">
        <w:rPr>
          <w:rFonts w:eastAsia="Cambria" w:cs="Times New Roman"/>
          <w:color w:val="000000"/>
        </w:rPr>
        <w:t xml:space="preserve">Sb., </w:t>
      </w:r>
      <w:r w:rsidRPr="0003314E">
        <w:rPr>
          <w:rFonts w:eastAsia="Cambria" w:cs="Times New Roman"/>
        </w:rPr>
        <w:t xml:space="preserve"> zákona</w:t>
      </w:r>
      <w:proofErr w:type="gramEnd"/>
      <w:r w:rsidRPr="0003314E">
        <w:rPr>
          <w:rFonts w:eastAsia="Cambria" w:cs="Times New Roman"/>
        </w:rPr>
        <w:t xml:space="preserve"> č. 306/2008 Sb., </w:t>
      </w:r>
      <w:r w:rsidRPr="0003314E">
        <w:rPr>
          <w:rFonts w:eastAsia="Cambria" w:cs="Times New Roman"/>
          <w:color w:val="000000"/>
        </w:rPr>
        <w:t>zákona č. 109/2009 Sb., zákona č. 154/2009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214/2009 Sb., zákona č. 417/2009 Sb., zákona č. 421/2009 Sb., zákona č. 139/2010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199/2010 Sb., zákona č. 227/2009 Sb., 281/2009 Sb., zákona č. 427/2010 Sb., zákona č. 30/2011 Sb., zákona č. 73/2011 Sb., zákona č. 366/2011 Sb., zákona č. 370/2011 Sb., </w:t>
      </w:r>
      <w:r w:rsidRPr="0003314E">
        <w:rPr>
          <w:rFonts w:eastAsia="Cambria" w:cs="Times New Roman"/>
        </w:rPr>
        <w:t xml:space="preserve">zákona č. 428/2011 Sb., zákona č. 456/2011 Sb., zákona č. 457/2011 Sb., zákona č. 458/2011 Sb., zákona č. 465/2011 Sb., </w:t>
      </w:r>
      <w:r w:rsidRPr="0003314E">
        <w:rPr>
          <w:rFonts w:eastAsia="Cambria" w:cs="Times New Roman"/>
          <w:color w:val="000000"/>
        </w:rPr>
        <w:t>zákona č. 171/2012 Sb., zákona č. 407/2012 Sb., zákona č. 501/2012 Sb., zákona č. 303/2013 Sb., zákonného opatření č. 344/2013 Sb.,</w:t>
      </w:r>
      <w:r w:rsidRPr="0003314E">
        <w:rPr>
          <w:rFonts w:eastAsia="Cambria" w:cs="Times New Roman"/>
        </w:rPr>
        <w:t xml:space="preserve"> </w:t>
      </w:r>
      <w:r w:rsidRPr="0003314E">
        <w:rPr>
          <w:rFonts w:eastAsia="Cambria" w:cs="Times New Roman"/>
          <w:color w:val="000000"/>
        </w:rPr>
        <w:t>zákona č. 501/2012 Sb., zákona č. 250/2014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25/2015 Sb., </w:t>
      </w:r>
      <w:r w:rsidRPr="0003314E">
        <w:rPr>
          <w:rFonts w:eastAsia="Cambria" w:cs="Times New Roman"/>
        </w:rPr>
        <w:t>zákona č. 320/2015 Sb.,</w:t>
      </w:r>
      <w:r w:rsidRPr="0003314E">
        <w:rPr>
          <w:rFonts w:eastAsia="Cambria" w:cs="Times New Roman"/>
          <w:color w:val="000000"/>
        </w:rPr>
        <w:t xml:space="preserve"> zákona č. 357/2015 Sb., zákona č. 128/2016 Sb., zákona č.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135/2016 Sb., zákona č. 264/2016 Sb., zákona č. 24/2017 Sb., zákona č. 59/2017 Sb., </w:t>
      </w:r>
      <w:r w:rsidRPr="0003314E">
        <w:rPr>
          <w:rFonts w:eastAsia="Cambria" w:cs="Times New Roman"/>
        </w:rPr>
        <w:t>zákona č.</w:t>
      </w:r>
      <w:r w:rsid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203/2017 Sb., </w:t>
      </w:r>
      <w:r w:rsidRPr="0003314E">
        <w:rPr>
          <w:rFonts w:eastAsia="Cambria" w:cs="Times New Roman"/>
          <w:color w:val="000000"/>
        </w:rPr>
        <w:t>zákona č. 367/2017 Sb., zákona č. 92/2018 Sb., zákona č. 367/2019 Sb. a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314/2020 Sb., se mění takto: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  <w:r>
        <w:rPr>
          <w:rFonts w:ascii="Cambria" w:eastAsia="Cambria" w:hAnsi="Cambria" w:cs="Cambria"/>
          <w:b/>
          <w:color w:val="000000"/>
        </w:rPr>
        <w:t>1.</w:t>
      </w:r>
      <w:r>
        <w:rPr>
          <w:rFonts w:ascii="Cambria" w:eastAsia="Cambria" w:hAnsi="Cambria" w:cs="Cambria"/>
          <w:color w:val="000000"/>
        </w:rPr>
        <w:tab/>
      </w:r>
      <w:r w:rsidRPr="0003314E">
        <w:rPr>
          <w:rFonts w:eastAsia="Cambria" w:cs="Times New Roman"/>
          <w:color w:val="000000"/>
        </w:rPr>
        <w:t>§ 14 odst. 3 písm. e) zní: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„e)</w:t>
      </w:r>
      <w:r w:rsidRPr="0003314E">
        <w:rPr>
          <w:rFonts w:eastAsia="Cambria" w:cs="Times New Roman"/>
          <w:color w:val="000000"/>
        </w:rPr>
        <w:tab/>
        <w:t>je-li žadatel o dotaci právnickou osobou:</w:t>
      </w:r>
    </w:p>
    <w:p w:rsidR="00077993" w:rsidRPr="0003314E" w:rsidRDefault="00077993" w:rsidP="00077993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informace o identifikaci osob jednajících jménem žadatele s uvedením, zda tyto jednají jako jeho statutární orgán nebo zda tyto osoby jednají na základě udělené plné moci,</w:t>
      </w:r>
    </w:p>
    <w:p w:rsidR="00077993" w:rsidRPr="0003314E" w:rsidRDefault="00077993" w:rsidP="00077993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lastRenderedPageBreak/>
        <w:t>údaje o skutečném majiteli právnické osoby podle zákona upravujícího evidenci skutečných majitelů ve formě úplného výpisu platných údajů a údajů, které byly vymazány bez náhrady nebo s nahrazením novými údaji, jedná-li se o evidující osobu; v případě, že je žadatel o dotaci zahraniční právnickou osobou, doloží údaje o svém</w:t>
      </w:r>
      <w:r>
        <w:rPr>
          <w:rFonts w:ascii="Cambria" w:eastAsia="Cambria" w:hAnsi="Cambria" w:cs="Cambria"/>
          <w:color w:val="000000"/>
        </w:rPr>
        <w:t xml:space="preserve"> </w:t>
      </w:r>
      <w:r w:rsidRPr="0003314E">
        <w:rPr>
          <w:rFonts w:eastAsia="Cambria" w:cs="Times New Roman"/>
          <w:color w:val="000000"/>
        </w:rPr>
        <w:t xml:space="preserve">skutečném majiteli buď výpisem ze zahraniční evidence obdobné evidenci skutečných majitelů, </w:t>
      </w:r>
      <w:proofErr w:type="gramStart"/>
      <w:r w:rsidRPr="0003314E">
        <w:rPr>
          <w:rFonts w:eastAsia="Cambria" w:cs="Times New Roman"/>
          <w:color w:val="000000"/>
        </w:rPr>
        <w:t>nebo, pokud</w:t>
      </w:r>
      <w:proofErr w:type="gramEnd"/>
      <w:r w:rsidRPr="0003314E">
        <w:rPr>
          <w:rFonts w:eastAsia="Cambria" w:cs="Times New Roman"/>
          <w:color w:val="000000"/>
        </w:rPr>
        <w:t xml:space="preserve"> taková zahraniční evidence neexistuje, sdělí identifikační údaje všech osob, které jsou skutečným majitelem zahraniční právnické osoby, a předloží doklady, z nichž vyplývá vztah všech osob k 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:rsidR="00077993" w:rsidRPr="0003314E" w:rsidRDefault="00077993" w:rsidP="00077993">
      <w:pPr>
        <w:widowControl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informace o identifikaci osob, v nichž má podíl, a o výši tohoto podílu.“</w:t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  <w:r>
        <w:rPr>
          <w:rFonts w:ascii="Cambria" w:eastAsia="Cambria" w:hAnsi="Cambria" w:cs="Cambria"/>
          <w:b/>
          <w:color w:val="000000"/>
        </w:rPr>
        <w:t>2.</w:t>
      </w:r>
      <w:r>
        <w:rPr>
          <w:rFonts w:ascii="Cambria" w:eastAsia="Cambria" w:hAnsi="Cambria" w:cs="Cambria"/>
          <w:b/>
          <w:color w:val="000000"/>
        </w:rPr>
        <w:tab/>
      </w:r>
      <w:r w:rsidRPr="0003314E">
        <w:rPr>
          <w:rFonts w:eastAsia="Cambria" w:cs="Times New Roman"/>
          <w:color w:val="000000"/>
        </w:rPr>
        <w:t>V § 14e se za odst. 1 vkládá nový odstavec 2, který zní: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„(2)</w:t>
      </w:r>
      <w:r w:rsidRPr="0003314E">
        <w:rPr>
          <w:rFonts w:eastAsia="Cambria" w:cs="Times New Roman"/>
          <w:color w:val="000000"/>
        </w:rPr>
        <w:tab/>
        <w:t xml:space="preserve">Poskytovatel nesmí příjemci vyplatit dotaci nebo její část, pokud </w:t>
      </w:r>
    </w:p>
    <w:p w:rsidR="00077993" w:rsidRPr="0003314E" w:rsidRDefault="00077993" w:rsidP="00077993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oznámil příslušnému soudu nesrovnalost týkající se příjemce podle zákona upravujícího evidenci skutečných majitelů,</w:t>
      </w:r>
    </w:p>
    <w:p w:rsidR="00077993" w:rsidRPr="0003314E" w:rsidRDefault="00077993" w:rsidP="00077993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zjistí, že je v evidenci skutečných majitelů u příjemce zapsána poznámka o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nesrovnalosti, nebo</w:t>
      </w:r>
    </w:p>
    <w:p w:rsidR="00077993" w:rsidRPr="0003314E" w:rsidRDefault="00077993" w:rsidP="00077993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zjistí, že je v zahraniční evidenci obdobné evidenci skutečných majitelů nesrovnalost týkající se příjemce, a to až do okamžiku, kdy je nesrovnalost odstraněna nebo vyvrácena příjemcem dotace</w:t>
      </w:r>
      <w:r w:rsidRPr="0003314E">
        <w:rPr>
          <w:rFonts w:eastAsia="Cambria" w:cs="Times New Roman"/>
        </w:rPr>
        <w:t xml:space="preserve">, </w:t>
      </w:r>
      <w:r w:rsidRPr="0003314E">
        <w:rPr>
          <w:rFonts w:eastAsia="Cambria" w:cs="Times New Roman"/>
          <w:color w:val="000000"/>
        </w:rPr>
        <w:t>kdy je poznámka o nesrovnalosti vymazána z evidence skutečných majitelů soudem, nebo kdy je ze zahraniční evidence obdobné evidenci skutečných majitelů vymazána nesrovnalost týkající se příjemce.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Dosavadní odstavce 2 až 6 se označují jako odstavce 3 až 7.</w:t>
      </w:r>
      <w:r w:rsidRPr="0003314E">
        <w:rPr>
          <w:rFonts w:eastAsia="Cambria" w:cs="Times New Roman"/>
        </w:rPr>
        <w:t>”</w:t>
      </w:r>
    </w:p>
    <w:p w:rsidR="00077993" w:rsidRDefault="00077993" w:rsidP="00321BA4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</w:rPr>
      </w:pPr>
    </w:p>
    <w:p w:rsidR="00077993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</w:rPr>
      </w:pP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Čl. XXXIV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Přechodná ustanovení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77993" w:rsidRPr="0003314E" w:rsidRDefault="00077993" w:rsidP="00925872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1.</w:t>
      </w:r>
      <w:r w:rsidRPr="0003314E">
        <w:rPr>
          <w:rFonts w:eastAsia="Cambria" w:cs="Times New Roman"/>
          <w:color w:val="000000"/>
        </w:rPr>
        <w:tab/>
        <w:t>Řízení o poskytnutí dotace nebo návratné finanční výpomoci zahájená přede dnem nabytí účinnosti zákona upravujícího evidenci skutečných majitelů se dokončí podle dosavadních právních předpisů.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925872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2.</w:t>
      </w:r>
      <w:r w:rsidRPr="0003314E">
        <w:rPr>
          <w:rFonts w:eastAsia="Cambria" w:cs="Times New Roman"/>
          <w:color w:val="000000"/>
        </w:rPr>
        <w:tab/>
        <w:t>Ustanovení § 14e odst. 2 se poprvé použije na příjemce dotace, kteří o dotaci požádali dnem nabytí účinnosti zákona upravujícího evidenci skutečných majitelů.</w:t>
      </w:r>
    </w:p>
    <w:p w:rsidR="002E2F15" w:rsidRDefault="002E2F15" w:rsidP="0003314E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2E2F15" w:rsidRDefault="002E2F15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3314E" w:rsidRDefault="0003314E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ČÁST DVACÁTÁ DRUHÁ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Změna zákona o rozpočtových pravidlech územních rozpočtů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Čl. XXXV</w:t>
      </w: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321BA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 xml:space="preserve">Zákon č. 250/2000 Sb., o rozpočtových pravidlech územních rozpočtů, ve znění </w:t>
      </w:r>
      <w:r w:rsidRPr="0003314E">
        <w:rPr>
          <w:rFonts w:eastAsia="Cambria" w:cs="Times New Roman"/>
        </w:rPr>
        <w:t>zákona č.</w:t>
      </w:r>
      <w:r w:rsid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320/2001 Sb., </w:t>
      </w:r>
      <w:r w:rsidRPr="0003314E">
        <w:rPr>
          <w:rFonts w:eastAsia="Cambria" w:cs="Times New Roman"/>
          <w:color w:val="000000"/>
        </w:rPr>
        <w:t>zákona č. 450/2001 Sb., zákona č. 320/2002 Sb., zákona č. 421/2004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557/2004 Sb., zákona č. 635/2004 Sb., zákona č. 342/2005 Sb., </w:t>
      </w:r>
      <w:r w:rsidRPr="0003314E">
        <w:rPr>
          <w:rFonts w:eastAsia="Cambria" w:cs="Times New Roman"/>
        </w:rPr>
        <w:t>zákona č. 138/2006 Sb., zákona č.</w:t>
      </w:r>
      <w:r w:rsidR="0003314E">
        <w:rPr>
          <w:rFonts w:eastAsia="Cambria" w:cs="Times New Roman"/>
        </w:rPr>
        <w:t> </w:t>
      </w:r>
      <w:r w:rsidRPr="0003314E">
        <w:rPr>
          <w:rFonts w:eastAsia="Cambria" w:cs="Times New Roman"/>
        </w:rPr>
        <w:t xml:space="preserve">140/2006 Sb., </w:t>
      </w:r>
      <w:r w:rsidRPr="0003314E">
        <w:rPr>
          <w:rFonts w:eastAsia="Cambria" w:cs="Times New Roman"/>
          <w:color w:val="000000"/>
        </w:rPr>
        <w:t>zákona č. 245/2006 Sb., zákona č. 270/2007 Sb., zákona č. 27/2008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477/2008 Sb., zákona č. 421/2009 Sb., zákona č. 306/2008 Sb., zákona č.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227/2009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 xml:space="preserve">281/2009 Sb., </w:t>
      </w:r>
      <w:r w:rsidRPr="0003314E">
        <w:rPr>
          <w:rFonts w:eastAsia="Cambria" w:cs="Times New Roman"/>
        </w:rPr>
        <w:t xml:space="preserve">zákona č. 457/2011 Sb., zákona č. 458/2011 Sb., </w:t>
      </w:r>
      <w:r w:rsidRPr="0003314E">
        <w:rPr>
          <w:rFonts w:eastAsia="Cambria" w:cs="Times New Roman"/>
          <w:color w:val="000000"/>
        </w:rPr>
        <w:t>zákona č. 465/2011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466/2011 Sb., zákona č. 171/2012 Sb., zákona č. 303/2013 Sb., zákona č. 24/2015 Sb., zákona č.</w:t>
      </w:r>
      <w:r w:rsid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192/2016 Sb., zákona č. 24/2017 a zákona č. 183/2017 Sb., se mění takto:</w:t>
      </w:r>
      <w:r w:rsidRPr="0003314E">
        <w:rPr>
          <w:rFonts w:eastAsia="Cambria" w:cs="Times New Roman"/>
          <w:color w:val="000000"/>
        </w:rPr>
        <w:tab/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>1.</w:t>
      </w:r>
      <w:r>
        <w:rPr>
          <w:rFonts w:ascii="Cambria" w:eastAsia="Cambria" w:hAnsi="Cambria" w:cs="Cambria"/>
          <w:b/>
          <w:color w:val="000000"/>
        </w:rPr>
        <w:tab/>
      </w:r>
      <w:r>
        <w:rPr>
          <w:rFonts w:ascii="Cambria" w:eastAsia="Cambria" w:hAnsi="Cambria" w:cs="Cambria"/>
          <w:color w:val="000000"/>
        </w:rPr>
        <w:t>§ 10a odst. 3 písm. f) zní:</w:t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„f)</w:t>
      </w:r>
      <w:r>
        <w:rPr>
          <w:rFonts w:ascii="Cambria" w:eastAsia="Cambria" w:hAnsi="Cambria" w:cs="Cambria"/>
          <w:color w:val="000000"/>
        </w:rPr>
        <w:tab/>
        <w:t>je-li žadatel o dotaci právnickou osobou:</w:t>
      </w:r>
    </w:p>
    <w:p w:rsidR="00077993" w:rsidRDefault="00077993" w:rsidP="00077993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informace o identifikaci osob jednajících jménem žadatele s uvedením, zda tyto jednají jako jeho statutární orgán nebo zda tyto osoby jednají na základě udělené plné moci,</w:t>
      </w:r>
    </w:p>
    <w:p w:rsidR="00077993" w:rsidRDefault="00077993" w:rsidP="00077993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 xml:space="preserve">údaje o skutečném majiteli právnické osoby podle zákona upravujícího evidenci skutečných majitelů ve formě úplného výpisu platných údajů a údajů, které byly vymazány bez náhrady nebo s nahrazením novými údaji, jedná-li se o evidující osobu; v případě, že je žadatel o dotaci zahraniční právnickou osobou, doloží údaje o svém skutečném majiteli buď výpisem ze zahraniční evidence obdobné evidenci skutečných majitelů, </w:t>
      </w:r>
      <w:proofErr w:type="gramStart"/>
      <w:r>
        <w:rPr>
          <w:rFonts w:ascii="Cambria" w:eastAsia="Cambria" w:hAnsi="Cambria" w:cs="Cambria"/>
          <w:color w:val="000000"/>
        </w:rPr>
        <w:t>nebo, pokud</w:t>
      </w:r>
      <w:proofErr w:type="gramEnd"/>
      <w:r>
        <w:rPr>
          <w:rFonts w:ascii="Cambria" w:eastAsia="Cambria" w:hAnsi="Cambria" w:cs="Cambria"/>
          <w:color w:val="000000"/>
        </w:rPr>
        <w:t xml:space="preserve"> taková zahraniční evidence neexistuje, sdělí identifikační údaje všech osob, které jsou skutečným majitelem zahraniční právnické osoby, a předloží doklady, z nichž vyplývá vztah všech osob k 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:rsidR="00077993" w:rsidRDefault="00077993" w:rsidP="00077993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informace o identifikaci osob, v nichž má podíl, a o výši tohoto podílu.</w:t>
      </w:r>
      <w:r>
        <w:rPr>
          <w:rFonts w:ascii="Cambria" w:eastAsia="Cambria" w:hAnsi="Cambria" w:cs="Cambria"/>
        </w:rPr>
        <w:t>”</w:t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  <w:r>
        <w:rPr>
          <w:rFonts w:ascii="Cambria" w:eastAsia="Cambria" w:hAnsi="Cambria" w:cs="Cambria"/>
          <w:b/>
          <w:color w:val="000000"/>
        </w:rPr>
        <w:t>2.</w:t>
      </w:r>
      <w:r>
        <w:rPr>
          <w:rFonts w:ascii="Cambria" w:eastAsia="Cambria" w:hAnsi="Cambria" w:cs="Cambria"/>
          <w:b/>
          <w:color w:val="000000"/>
        </w:rPr>
        <w:tab/>
      </w:r>
      <w:r w:rsidRPr="0003314E">
        <w:rPr>
          <w:rFonts w:eastAsia="Cambria" w:cs="Times New Roman"/>
          <w:color w:val="000000"/>
        </w:rPr>
        <w:t>Za § 10d se vkládá nový § 10e, který včetně nadpisu zní: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</w:rPr>
        <w:t>„</w:t>
      </w:r>
      <w:r w:rsidRPr="0003314E">
        <w:rPr>
          <w:rFonts w:eastAsia="Cambria" w:cs="Times New Roman"/>
          <w:color w:val="000000"/>
        </w:rPr>
        <w:t>§ 10e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Nevyplacení dotace nebo její části v případě nesrovnalosti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 xml:space="preserve">Poskytovatel nesmí příjemci vyplatit dotaci nebo její část, pokud </w:t>
      </w:r>
    </w:p>
    <w:p w:rsidR="00077993" w:rsidRPr="0003314E" w:rsidRDefault="00077993" w:rsidP="00077993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oznámil příslušnému soudu nesrovnalost týkající se příjemce podle zákona upravujícího evidenci skutečných majitelů,</w:t>
      </w:r>
    </w:p>
    <w:p w:rsidR="00077993" w:rsidRPr="0003314E" w:rsidRDefault="00077993" w:rsidP="00077993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zjistí, že je v evidenci skutečných majitelů u příjemce zapsána poznámka o</w:t>
      </w:r>
      <w:r w:rsidR="00321BA4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nesrovnalosti, nebo</w:t>
      </w:r>
    </w:p>
    <w:p w:rsidR="00077993" w:rsidRPr="0003314E" w:rsidRDefault="00077993" w:rsidP="00077993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zjistí, že je v zahraniční evidenci obdobné evidenci skutečných majitelů nesrovnalost týkající se příjemce, a to až do okamžiku, kdy je nesrovnalost odstraněna nebo vyvrácena příjemcem dotace anebo kdy je poznámka o nesrovnalosti vymazána z evidence skutečných majitelů soudem nebo kdy je ze zahraniční evidence obdobné evidenci skutečných majitelů vymazána nesrovnalost týkající se příjemce.</w:t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</w:p>
    <w:p w:rsidR="0003314E" w:rsidRDefault="0003314E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mbria" w:eastAsia="Cambria" w:hAnsi="Cambria" w:cs="Cambria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Čl. XXXVI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Přechodná ustanovení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</w:p>
    <w:p w:rsidR="00077993" w:rsidRPr="0003314E" w:rsidRDefault="00077993" w:rsidP="00925872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1.</w:t>
      </w:r>
      <w:r w:rsidRPr="0003314E">
        <w:rPr>
          <w:rFonts w:eastAsia="Cambria" w:cs="Times New Roman"/>
          <w:color w:val="000000"/>
        </w:rPr>
        <w:tab/>
        <w:t>Řízení o poskytnutí dotace nebo návratné finanční výpomoci zahájená přede dnem nabytí účinnosti zákona upravujícího evidenci skutečných majitelů se dokončí podle dosavadních právních předpisů.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</w:p>
    <w:p w:rsidR="00077993" w:rsidRPr="0003314E" w:rsidRDefault="00077993" w:rsidP="00925872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2.</w:t>
      </w:r>
      <w:r w:rsidRPr="0003314E">
        <w:rPr>
          <w:rFonts w:eastAsia="Cambria" w:cs="Times New Roman"/>
          <w:color w:val="000000"/>
        </w:rPr>
        <w:tab/>
        <w:t>Ustanovení § 10e se poprvé použije na příjemce dotace, kteří o dotaci požádali dnem nabytí účinnosti zákona upravujícího evidenci skutečných majitelů.“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2.</w:t>
      </w:r>
      <w:r w:rsidRPr="0003314E">
        <w:rPr>
          <w:rFonts w:eastAsia="Cambria" w:cs="Times New Roman"/>
          <w:color w:val="000000"/>
        </w:rPr>
        <w:tab/>
        <w:t>Část dvacátá první se mění takto: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3A360D" w:rsidP="003A360D">
      <w:pPr>
        <w:pBdr>
          <w:top w:val="nil"/>
          <w:left w:val="nil"/>
          <w:bottom w:val="nil"/>
          <w:right w:val="nil"/>
          <w:between w:val="nil"/>
        </w:pBdr>
        <w:ind w:left="708" w:hanging="708"/>
        <w:jc w:val="both"/>
        <w:rPr>
          <w:rFonts w:eastAsia="Cambria" w:cs="Times New Roman"/>
          <w:color w:val="000000"/>
        </w:rPr>
      </w:pPr>
      <w:r>
        <w:rPr>
          <w:rFonts w:eastAsia="Cambria" w:cs="Times New Roman"/>
          <w:color w:val="000000"/>
        </w:rPr>
        <w:t>1.</w:t>
      </w:r>
      <w:r>
        <w:rPr>
          <w:rFonts w:eastAsia="Cambria" w:cs="Times New Roman"/>
          <w:color w:val="000000"/>
        </w:rPr>
        <w:tab/>
      </w:r>
      <w:r w:rsidR="00077993" w:rsidRPr="0003314E">
        <w:rPr>
          <w:rFonts w:eastAsia="Cambria" w:cs="Times New Roman"/>
          <w:color w:val="000000"/>
        </w:rPr>
        <w:t xml:space="preserve">V čl. XXXIII písm. c) se slova „a části dvacáté,“ </w:t>
      </w:r>
      <w:r w:rsidR="00077993" w:rsidRPr="0003314E">
        <w:rPr>
          <w:rFonts w:eastAsia="Cambria" w:cs="Times New Roman"/>
        </w:rPr>
        <w:t>nahrazují</w:t>
      </w:r>
      <w:r w:rsidR="00077993" w:rsidRPr="0003314E">
        <w:rPr>
          <w:rFonts w:eastAsia="Cambria" w:cs="Times New Roman"/>
          <w:color w:val="000000"/>
        </w:rPr>
        <w:t xml:space="preserve"> slov</w:t>
      </w:r>
      <w:r w:rsidR="00077993" w:rsidRPr="0003314E">
        <w:rPr>
          <w:rFonts w:eastAsia="Cambria" w:cs="Times New Roman"/>
        </w:rPr>
        <w:t>y</w:t>
      </w:r>
      <w:r w:rsidR="00077993" w:rsidRPr="0003314E">
        <w:rPr>
          <w:rFonts w:eastAsia="Cambria" w:cs="Times New Roman"/>
          <w:color w:val="000000"/>
        </w:rPr>
        <w:t xml:space="preserve"> „části dvacáté, části dvacáté první a části dvacáté druhé,“.</w:t>
      </w: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rPr>
          <w:rFonts w:eastAsia="Cambria" w:cs="Times New Roman"/>
          <w:color w:val="000000"/>
        </w:rPr>
      </w:pPr>
    </w:p>
    <w:p w:rsidR="00077993" w:rsidRPr="0003314E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mbria" w:cs="Times New Roman"/>
          <w:color w:val="000000"/>
        </w:rPr>
      </w:pPr>
      <w:r w:rsidRPr="0003314E">
        <w:rPr>
          <w:rFonts w:eastAsia="Cambria" w:cs="Times New Roman"/>
          <w:color w:val="000000"/>
        </w:rPr>
        <w:t>Dosavadní část dvacátá první se označuje jako část dvacátá třetí. Dosavadní čl. XXXIII se</w:t>
      </w:r>
      <w:r w:rsidR="001625F6" w:rsidRPr="0003314E">
        <w:rPr>
          <w:rFonts w:eastAsia="Cambria" w:cs="Times New Roman"/>
          <w:color w:val="000000"/>
        </w:rPr>
        <w:t> </w:t>
      </w:r>
      <w:r w:rsidRPr="0003314E">
        <w:rPr>
          <w:rFonts w:eastAsia="Cambria" w:cs="Times New Roman"/>
          <w:color w:val="000000"/>
        </w:rPr>
        <w:t>označuje jako čl. XXXVII.</w:t>
      </w:r>
    </w:p>
    <w:p w:rsidR="00077993" w:rsidRDefault="00077993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</w:p>
    <w:p w:rsidR="002E2F15" w:rsidRDefault="002E2F15" w:rsidP="000779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</w:rPr>
      </w:pPr>
    </w:p>
    <w:p w:rsidR="00077993" w:rsidRDefault="00077993" w:rsidP="00077993">
      <w:pPr>
        <w:pStyle w:val="Oznaenpozmn"/>
      </w:pPr>
      <w:r>
        <w:t xml:space="preserve">Poslanci Marek Benda, Pavel Blažek a Jan Bauer </w:t>
      </w:r>
    </w:p>
    <w:p w:rsidR="00077993" w:rsidRDefault="00077993" w:rsidP="00077993"/>
    <w:p w:rsidR="00077993" w:rsidRDefault="00077993" w:rsidP="00077993">
      <w:proofErr w:type="gramStart"/>
      <w:r w:rsidRPr="00077993">
        <w:rPr>
          <w:b/>
        </w:rPr>
        <w:t xml:space="preserve">D.1. </w:t>
      </w:r>
      <w:r>
        <w:rPr>
          <w:b/>
        </w:rPr>
        <w:t xml:space="preserve"> </w:t>
      </w:r>
      <w:r>
        <w:t xml:space="preserve"> SD</w:t>
      </w:r>
      <w:proofErr w:type="gramEnd"/>
      <w:r>
        <w:t xml:space="preserve"> 6252</w:t>
      </w:r>
    </w:p>
    <w:p w:rsidR="00077993" w:rsidRDefault="00077993" w:rsidP="00077993"/>
    <w:p w:rsidR="00077993" w:rsidRPr="00077993" w:rsidRDefault="00077993" w:rsidP="001625F6">
      <w:pPr>
        <w:pStyle w:val="Odstavecseseznamem"/>
        <w:numPr>
          <w:ilvl w:val="0"/>
          <w:numId w:val="38"/>
        </w:numPr>
        <w:spacing w:before="240" w:after="120"/>
        <w:ind w:hanging="720"/>
        <w:jc w:val="both"/>
        <w:rPr>
          <w:sz w:val="24"/>
          <w:szCs w:val="24"/>
        </w:rPr>
      </w:pPr>
      <w:r w:rsidRPr="00077993">
        <w:rPr>
          <w:sz w:val="24"/>
          <w:szCs w:val="24"/>
        </w:rPr>
        <w:t>V části první § 2 odst. 1 písm. i) zní:</w:t>
      </w:r>
    </w:p>
    <w:p w:rsidR="00077993" w:rsidRPr="00077993" w:rsidRDefault="00077993" w:rsidP="00077993">
      <w:pPr>
        <w:pStyle w:val="Textpsmene"/>
        <w:tabs>
          <w:tab w:val="num" w:pos="425"/>
        </w:tabs>
        <w:ind w:left="425" w:hanging="425"/>
      </w:pPr>
      <w:r w:rsidRPr="00077993">
        <w:t>„i)</w:t>
      </w:r>
      <w:r w:rsidRPr="00077993">
        <w:tab/>
        <w:t>osoba</w:t>
      </w:r>
    </w:p>
    <w:p w:rsidR="00077993" w:rsidRPr="00077993" w:rsidRDefault="00077993" w:rsidP="00077993">
      <w:pPr>
        <w:pStyle w:val="Textbodu"/>
        <w:tabs>
          <w:tab w:val="num" w:pos="851"/>
        </w:tabs>
        <w:ind w:left="851" w:hanging="426"/>
      </w:pPr>
      <w:r w:rsidRPr="00077993">
        <w:t>1.</w:t>
      </w:r>
      <w:r w:rsidRPr="00077993">
        <w:tab/>
        <w:t>obchodující s kulturními památkami nebo předměty kulturní hodnoty, nebo zprostředkovávající takové obchody, a to v rozsahu stanoveném živnostenským zákonem,</w:t>
      </w:r>
    </w:p>
    <w:p w:rsidR="00077993" w:rsidRPr="00077993" w:rsidRDefault="00077993" w:rsidP="00077993">
      <w:pPr>
        <w:pStyle w:val="Textbodu"/>
        <w:tabs>
          <w:tab w:val="num" w:pos="851"/>
        </w:tabs>
        <w:ind w:left="851" w:hanging="426"/>
      </w:pPr>
      <w:r w:rsidRPr="00077993">
        <w:t>2.</w:t>
      </w:r>
      <w:r w:rsidRPr="00077993">
        <w:tab/>
        <w:t>obchodující s uměleckými díly  podle přílohy č. 3 k tomuto zákonu, pokud jejich hodnota dosáhne alespoň 10 000 EUR,</w:t>
      </w:r>
    </w:p>
    <w:p w:rsidR="00077993" w:rsidRPr="00077993" w:rsidRDefault="00077993" w:rsidP="00077993">
      <w:pPr>
        <w:pStyle w:val="Textbodu"/>
        <w:tabs>
          <w:tab w:val="num" w:pos="851"/>
        </w:tabs>
        <w:ind w:left="851" w:hanging="426"/>
      </w:pPr>
      <w:r w:rsidRPr="00077993">
        <w:t>3.</w:t>
      </w:r>
      <w:r w:rsidRPr="00077993">
        <w:tab/>
        <w:t>oprávněná ke skladování uměleckých děl podle přílohy č. 3 k tomuto zákonu, pokud jejich hodnota dosáhne alespoň 10 000 EUR, kulturních památek nebo předmětů kulturní hodnoty, pokud k němu dochází ve svobodných pásmech,“</w:t>
      </w:r>
    </w:p>
    <w:p w:rsidR="00077993" w:rsidRPr="00077993" w:rsidRDefault="00077993" w:rsidP="00077993">
      <w:pPr>
        <w:pStyle w:val="Textbodu"/>
        <w:tabs>
          <w:tab w:val="num" w:pos="851"/>
        </w:tabs>
        <w:ind w:left="851" w:hanging="426"/>
      </w:pPr>
    </w:p>
    <w:p w:rsidR="00077993" w:rsidRPr="001625F6" w:rsidRDefault="00077993" w:rsidP="001625F6">
      <w:pPr>
        <w:pStyle w:val="Odstavecseseznamem"/>
        <w:numPr>
          <w:ilvl w:val="0"/>
          <w:numId w:val="38"/>
        </w:numPr>
        <w:spacing w:before="240" w:after="120"/>
        <w:ind w:hanging="720"/>
        <w:jc w:val="both"/>
        <w:rPr>
          <w:sz w:val="24"/>
          <w:szCs w:val="24"/>
        </w:rPr>
      </w:pPr>
      <w:r w:rsidRPr="001625F6">
        <w:rPr>
          <w:sz w:val="24"/>
          <w:szCs w:val="24"/>
        </w:rPr>
        <w:t>V části první § 2 odst. 1 se na konec písm. j) doplňují slova:</w:t>
      </w:r>
      <w:r w:rsidR="001625F6" w:rsidRPr="001625F6">
        <w:rPr>
          <w:sz w:val="24"/>
          <w:szCs w:val="24"/>
        </w:rPr>
        <w:t xml:space="preserve"> </w:t>
      </w:r>
      <w:r w:rsidRPr="001625F6">
        <w:rPr>
          <w:sz w:val="24"/>
          <w:szCs w:val="24"/>
        </w:rPr>
        <w:t>„a to v rozsahu stanoveném živnostenským zákonem,“</w:t>
      </w:r>
    </w:p>
    <w:p w:rsidR="00077993" w:rsidRPr="00077993" w:rsidRDefault="00077993" w:rsidP="00077993">
      <w:pPr>
        <w:pStyle w:val="Textpsmene"/>
        <w:tabs>
          <w:tab w:val="num" w:pos="425"/>
        </w:tabs>
        <w:ind w:left="425" w:hanging="425"/>
      </w:pPr>
    </w:p>
    <w:p w:rsidR="00077993" w:rsidRPr="00077993" w:rsidRDefault="00077993" w:rsidP="001625F6">
      <w:pPr>
        <w:pStyle w:val="Odstavecseseznamem"/>
        <w:numPr>
          <w:ilvl w:val="0"/>
          <w:numId w:val="38"/>
        </w:numPr>
        <w:spacing w:before="240" w:after="120"/>
        <w:ind w:hanging="720"/>
        <w:jc w:val="both"/>
        <w:rPr>
          <w:sz w:val="24"/>
          <w:szCs w:val="24"/>
        </w:rPr>
      </w:pPr>
      <w:r w:rsidRPr="00077993">
        <w:rPr>
          <w:sz w:val="24"/>
          <w:szCs w:val="24"/>
        </w:rPr>
        <w:t>V části první § 9a se na konec doplňuje odstavec 5, který zní:</w:t>
      </w:r>
    </w:p>
    <w:p w:rsidR="00077993" w:rsidRPr="00077993" w:rsidRDefault="00077993" w:rsidP="001625F6">
      <w:pPr>
        <w:pStyle w:val="Textpsmene"/>
        <w:tabs>
          <w:tab w:val="num" w:pos="709"/>
        </w:tabs>
        <w:ind w:left="851" w:hanging="141"/>
      </w:pPr>
      <w:r w:rsidRPr="00077993">
        <w:t>„(5)</w:t>
      </w:r>
      <w:r w:rsidR="001625F6">
        <w:t xml:space="preserve"> </w:t>
      </w:r>
      <w:r w:rsidRPr="00077993">
        <w:t>Toto ustanovení nedopadá na osoby uvedené v § 2 odst. 1 písm. i) a j)“</w:t>
      </w:r>
    </w:p>
    <w:p w:rsidR="00077993" w:rsidRPr="00077993" w:rsidRDefault="00077993" w:rsidP="00077993">
      <w:pPr>
        <w:pStyle w:val="Textpsmene"/>
        <w:tabs>
          <w:tab w:val="num" w:pos="425"/>
        </w:tabs>
        <w:ind w:left="425" w:hanging="425"/>
      </w:pPr>
    </w:p>
    <w:p w:rsidR="00077993" w:rsidRDefault="00077993" w:rsidP="001625F6">
      <w:pPr>
        <w:pStyle w:val="Odstavecseseznamem"/>
        <w:numPr>
          <w:ilvl w:val="0"/>
          <w:numId w:val="38"/>
        </w:numPr>
        <w:spacing w:before="240" w:after="120"/>
        <w:ind w:hanging="720"/>
        <w:jc w:val="both"/>
        <w:rPr>
          <w:sz w:val="24"/>
          <w:szCs w:val="24"/>
        </w:rPr>
      </w:pPr>
      <w:r w:rsidRPr="00077993">
        <w:rPr>
          <w:sz w:val="24"/>
          <w:szCs w:val="24"/>
        </w:rPr>
        <w:t>V části první § 28 se v první větě za slova „podle § 2 odst. 1 písm. i)“ vkládají slova „a j)“</w:t>
      </w:r>
    </w:p>
    <w:p w:rsidR="001625F6" w:rsidRDefault="001625F6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1625F6" w:rsidRDefault="001625F6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2E2F15" w:rsidRDefault="002E2F15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2E2F15" w:rsidRDefault="002E2F15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2E2F15" w:rsidRDefault="002E2F15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1625F6" w:rsidRDefault="001625F6" w:rsidP="001625F6">
      <w:pPr>
        <w:pStyle w:val="Oznaenpozmn"/>
        <w:numPr>
          <w:ilvl w:val="0"/>
          <w:numId w:val="0"/>
        </w:numPr>
        <w:ind w:left="425" w:hanging="425"/>
        <w:rPr>
          <w:b w:val="0"/>
        </w:rPr>
      </w:pPr>
      <w:proofErr w:type="gramStart"/>
      <w:r>
        <w:lastRenderedPageBreak/>
        <w:t xml:space="preserve">D.2.   </w:t>
      </w:r>
      <w:r w:rsidRPr="001625F6">
        <w:rPr>
          <w:b w:val="0"/>
        </w:rPr>
        <w:t>SD</w:t>
      </w:r>
      <w:proofErr w:type="gramEnd"/>
      <w:r w:rsidRPr="001625F6">
        <w:rPr>
          <w:b w:val="0"/>
        </w:rPr>
        <w:t xml:space="preserve"> 6251</w:t>
      </w:r>
    </w:p>
    <w:p w:rsidR="001625F6" w:rsidRDefault="001625F6" w:rsidP="001625F6"/>
    <w:p w:rsidR="001625F6" w:rsidRPr="001625F6" w:rsidRDefault="001625F6" w:rsidP="001625F6">
      <w:pPr>
        <w:pStyle w:val="Odstavecseseznamem"/>
        <w:numPr>
          <w:ilvl w:val="0"/>
          <w:numId w:val="39"/>
        </w:numPr>
        <w:spacing w:before="240" w:after="120"/>
        <w:ind w:hanging="720"/>
        <w:jc w:val="both"/>
        <w:rPr>
          <w:sz w:val="24"/>
          <w:szCs w:val="24"/>
        </w:rPr>
      </w:pPr>
      <w:r w:rsidRPr="001625F6">
        <w:rPr>
          <w:sz w:val="24"/>
          <w:szCs w:val="24"/>
        </w:rPr>
        <w:t>V části první § 2 odst. 1 písm. i) zní:</w:t>
      </w:r>
    </w:p>
    <w:p w:rsidR="001625F6" w:rsidRPr="001625F6" w:rsidRDefault="001625F6" w:rsidP="001625F6">
      <w:pPr>
        <w:pStyle w:val="Textpsmene"/>
        <w:tabs>
          <w:tab w:val="num" w:pos="425"/>
        </w:tabs>
        <w:ind w:left="425" w:hanging="425"/>
      </w:pPr>
      <w:r w:rsidRPr="001625F6">
        <w:t>„i)</w:t>
      </w:r>
      <w:r w:rsidRPr="001625F6">
        <w:tab/>
        <w:t>osoba</w:t>
      </w:r>
    </w:p>
    <w:p w:rsidR="001625F6" w:rsidRPr="001625F6" w:rsidRDefault="001625F6" w:rsidP="001625F6">
      <w:pPr>
        <w:pStyle w:val="Textbodu"/>
        <w:tabs>
          <w:tab w:val="num" w:pos="851"/>
        </w:tabs>
        <w:ind w:left="851" w:hanging="426"/>
      </w:pPr>
      <w:r w:rsidRPr="001625F6">
        <w:t>1.</w:t>
      </w:r>
      <w:r w:rsidRPr="001625F6">
        <w:tab/>
        <w:t>obchodující s kulturními památkami nebo předměty kulturní hodnoty, nebo zprostředkovávající takové obchody, a to v rozsahu stanoveném živnostenským zákonem,</w:t>
      </w:r>
    </w:p>
    <w:p w:rsidR="001625F6" w:rsidRPr="001625F6" w:rsidRDefault="001625F6" w:rsidP="001625F6">
      <w:pPr>
        <w:pStyle w:val="Textbodu"/>
        <w:tabs>
          <w:tab w:val="num" w:pos="851"/>
        </w:tabs>
        <w:ind w:left="851" w:hanging="426"/>
      </w:pPr>
      <w:r w:rsidRPr="001625F6">
        <w:t>2.</w:t>
      </w:r>
      <w:r w:rsidRPr="001625F6">
        <w:tab/>
        <w:t>obchodující s uměleckými díly  podle přílohy č. 3 k tomuto zákonu, pokud jejich hodnota dosáhne alespoň 10 000 EUR,</w:t>
      </w:r>
    </w:p>
    <w:p w:rsidR="001625F6" w:rsidRPr="001625F6" w:rsidRDefault="001625F6" w:rsidP="001625F6">
      <w:pPr>
        <w:pStyle w:val="Textbodu"/>
        <w:tabs>
          <w:tab w:val="num" w:pos="851"/>
        </w:tabs>
        <w:ind w:left="851" w:hanging="426"/>
      </w:pPr>
      <w:r w:rsidRPr="001625F6">
        <w:t>3.</w:t>
      </w:r>
      <w:r w:rsidRPr="001625F6">
        <w:tab/>
        <w:t>oprávněná ke skladování uměleckých děl podle přílohy č. 3 k tomuto zákonu, pokud jejich hodnota dosáhne alespoň 10 000 EUR, kulturních památek nebo předmětů kulturní hodnoty, pokud k němu dochází ve svobodných pásmech,“</w:t>
      </w:r>
    </w:p>
    <w:p w:rsidR="001625F6" w:rsidRPr="001625F6" w:rsidRDefault="001625F6" w:rsidP="001625F6">
      <w:pPr>
        <w:pStyle w:val="Textbodu"/>
        <w:tabs>
          <w:tab w:val="num" w:pos="851"/>
        </w:tabs>
        <w:ind w:left="851" w:hanging="426"/>
      </w:pPr>
    </w:p>
    <w:p w:rsidR="001625F6" w:rsidRPr="001625F6" w:rsidRDefault="001625F6" w:rsidP="001625F6">
      <w:pPr>
        <w:pStyle w:val="Odstavecseseznamem"/>
        <w:numPr>
          <w:ilvl w:val="0"/>
          <w:numId w:val="39"/>
        </w:numPr>
        <w:spacing w:before="240" w:after="120"/>
        <w:ind w:hanging="720"/>
        <w:jc w:val="both"/>
        <w:rPr>
          <w:sz w:val="24"/>
          <w:szCs w:val="24"/>
        </w:rPr>
      </w:pPr>
      <w:r w:rsidRPr="001625F6">
        <w:rPr>
          <w:sz w:val="24"/>
          <w:szCs w:val="24"/>
        </w:rPr>
        <w:t>V části první § 2 odst. 1 se na konec písm. j) doplňují slova:</w:t>
      </w:r>
      <w:r>
        <w:rPr>
          <w:sz w:val="24"/>
          <w:szCs w:val="24"/>
        </w:rPr>
        <w:t xml:space="preserve"> </w:t>
      </w:r>
      <w:r w:rsidRPr="001625F6">
        <w:t>„</w:t>
      </w:r>
      <w:r w:rsidRPr="001625F6">
        <w:rPr>
          <w:sz w:val="24"/>
          <w:szCs w:val="24"/>
        </w:rPr>
        <w:t>a to v rozsahu stanoveném živnostenským zákonem,“</w:t>
      </w:r>
    </w:p>
    <w:p w:rsidR="001625F6" w:rsidRPr="001625F6" w:rsidRDefault="001625F6" w:rsidP="001625F6">
      <w:pPr>
        <w:spacing w:before="240"/>
        <w:jc w:val="both"/>
        <w:rPr>
          <w:rFonts w:eastAsia="Times New Roman" w:cs="Times New Roman"/>
        </w:rPr>
      </w:pPr>
    </w:p>
    <w:p w:rsidR="001625F6" w:rsidRPr="001625F6" w:rsidRDefault="001625F6" w:rsidP="001625F6"/>
    <w:p w:rsidR="001625F6" w:rsidRPr="007E333C" w:rsidRDefault="001625F6" w:rsidP="001625F6">
      <w:pPr>
        <w:pStyle w:val="Oznaenpozmn"/>
        <w:rPr>
          <w:lang w:eastAsia="en-US" w:bidi="ar-SA"/>
        </w:rPr>
      </w:pPr>
      <w:r>
        <w:rPr>
          <w:lang w:eastAsia="en-US" w:bidi="ar-SA"/>
        </w:rPr>
        <w:t xml:space="preserve">Poslankyně Věra Kovářová – </w:t>
      </w:r>
      <w:r w:rsidRPr="007E333C">
        <w:rPr>
          <w:lang w:eastAsia="en-US" w:bidi="ar-SA"/>
        </w:rPr>
        <w:t>SD 6236</w:t>
      </w:r>
    </w:p>
    <w:p w:rsidR="001625F6" w:rsidRPr="007E333C" w:rsidRDefault="001625F6" w:rsidP="001625F6">
      <w:pPr>
        <w:pStyle w:val="Oznaenpozmn"/>
        <w:numPr>
          <w:ilvl w:val="0"/>
          <w:numId w:val="0"/>
        </w:numPr>
        <w:rPr>
          <w:b w:val="0"/>
        </w:rPr>
      </w:pPr>
      <w:r w:rsidRPr="007E333C">
        <w:rPr>
          <w:b w:val="0"/>
        </w:rPr>
        <w:t>V části první, čl. I, se za dosavadní bod 35 vkládá nový bod, který zní:</w:t>
      </w:r>
    </w:p>
    <w:p w:rsidR="001625F6" w:rsidRPr="007E333C" w:rsidRDefault="001625F6" w:rsidP="001625F6">
      <w:pPr>
        <w:pStyle w:val="Oznaenpozmn"/>
        <w:numPr>
          <w:ilvl w:val="0"/>
          <w:numId w:val="0"/>
        </w:numPr>
        <w:rPr>
          <w:b w:val="0"/>
        </w:rPr>
      </w:pPr>
      <w:r w:rsidRPr="007E333C">
        <w:rPr>
          <w:b w:val="0"/>
        </w:rPr>
        <w:t xml:space="preserve">„X. </w:t>
      </w:r>
      <w:r w:rsidR="00321BA4">
        <w:rPr>
          <w:b w:val="0"/>
        </w:rPr>
        <w:t xml:space="preserve">  </w:t>
      </w:r>
      <w:r w:rsidRPr="007E333C">
        <w:rPr>
          <w:b w:val="0"/>
        </w:rPr>
        <w:t>V § 4 se doplňuje odstavec 14, který zní:</w:t>
      </w:r>
    </w:p>
    <w:p w:rsidR="001625F6" w:rsidRPr="007E333C" w:rsidRDefault="001625F6" w:rsidP="002E2F15">
      <w:pPr>
        <w:pStyle w:val="Oznaenpozmn"/>
        <w:numPr>
          <w:ilvl w:val="0"/>
          <w:numId w:val="0"/>
        </w:numPr>
        <w:ind w:firstLine="425"/>
        <w:jc w:val="both"/>
        <w:rPr>
          <w:b w:val="0"/>
        </w:rPr>
      </w:pPr>
      <w:r w:rsidRPr="007E333C">
        <w:rPr>
          <w:b w:val="0"/>
        </w:rPr>
        <w:t>„(14) Územní samosprávou podle odstavce 5 písm. a) se v případě České republiky rozumí zejména kraj a obec s rozšířenou působností.“.“.</w:t>
      </w:r>
    </w:p>
    <w:p w:rsidR="001625F6" w:rsidRDefault="001625F6" w:rsidP="001625F6">
      <w:pPr>
        <w:pStyle w:val="Oznaenpozmn"/>
        <w:numPr>
          <w:ilvl w:val="0"/>
          <w:numId w:val="0"/>
        </w:numPr>
        <w:ind w:left="425" w:hanging="425"/>
        <w:rPr>
          <w:b w:val="0"/>
        </w:rPr>
      </w:pPr>
      <w:r w:rsidRPr="007E333C">
        <w:rPr>
          <w:b w:val="0"/>
        </w:rPr>
        <w:t>Následující novelizační body se přečíslují.</w:t>
      </w:r>
    </w:p>
    <w:p w:rsidR="001625F6" w:rsidRDefault="001625F6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2E2F15" w:rsidRPr="001625F6" w:rsidRDefault="002E2F15" w:rsidP="001625F6">
      <w:pPr>
        <w:pStyle w:val="Odstavecseseznamem"/>
        <w:spacing w:before="240" w:after="120"/>
        <w:jc w:val="both"/>
        <w:rPr>
          <w:sz w:val="24"/>
          <w:szCs w:val="24"/>
        </w:rPr>
      </w:pPr>
    </w:p>
    <w:p w:rsidR="001625F6" w:rsidRDefault="001625F6" w:rsidP="001625F6">
      <w:pPr>
        <w:pStyle w:val="Oznaenpozmn"/>
      </w:pPr>
      <w:r>
        <w:t>Poslanec Roman Onderka</w:t>
      </w:r>
      <w:r w:rsidR="00ED2269">
        <w:t xml:space="preserve"> – SD 6239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425"/>
        <w:rPr>
          <w:b w:val="0"/>
        </w:rPr>
      </w:pPr>
      <w:r w:rsidRPr="00EB2FA8">
        <w:rPr>
          <w:b w:val="0"/>
        </w:rPr>
        <w:t>V části první se bod 78 upravuje takto: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425"/>
        <w:rPr>
          <w:b w:val="0"/>
        </w:rPr>
      </w:pPr>
      <w:r w:rsidRPr="00EB2FA8">
        <w:rPr>
          <w:b w:val="0"/>
          <w:color w:val="000000"/>
        </w:rPr>
        <w:t xml:space="preserve">„78. </w:t>
      </w:r>
      <w:r>
        <w:rPr>
          <w:b w:val="0"/>
          <w:color w:val="000000"/>
        </w:rPr>
        <w:t xml:space="preserve">  </w:t>
      </w:r>
      <w:r w:rsidRPr="00EB2FA8">
        <w:rPr>
          <w:b w:val="0"/>
        </w:rPr>
        <w:t>V § 11 odstavec 7 zní: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firstLine="284"/>
        <w:jc w:val="both"/>
        <w:rPr>
          <w:b w:val="0"/>
          <w:szCs w:val="22"/>
        </w:rPr>
      </w:pPr>
      <w:r w:rsidRPr="00EB2FA8">
        <w:rPr>
          <w:b w:val="0"/>
        </w:rPr>
        <w:t>„</w:t>
      </w:r>
      <w:r w:rsidRPr="00EB2FA8">
        <w:rPr>
          <w:b w:val="0"/>
          <w:bCs/>
        </w:rPr>
        <w:t xml:space="preserve">(7) </w:t>
      </w:r>
      <w:r w:rsidRPr="00EB2FA8">
        <w:rPr>
          <w:b w:val="0"/>
        </w:rPr>
        <w:t>Povinná</w:t>
      </w:r>
      <w:r w:rsidRPr="00EB2FA8">
        <w:rPr>
          <w:b w:val="0"/>
          <w:bCs/>
        </w:rPr>
        <w:t xml:space="preserve"> osoba, s výjimkou povinné osoby dle § 2 odst. 1 </w:t>
      </w:r>
      <w:proofErr w:type="gramStart"/>
      <w:r w:rsidRPr="00EB2FA8">
        <w:rPr>
          <w:b w:val="0"/>
          <w:bCs/>
        </w:rPr>
        <w:t>písm. c),  může</w:t>
      </w:r>
      <w:proofErr w:type="gramEnd"/>
      <w:r w:rsidRPr="00EB2FA8">
        <w:rPr>
          <w:b w:val="0"/>
          <w:bCs/>
        </w:rPr>
        <w:t xml:space="preserve"> </w:t>
      </w:r>
      <w:r w:rsidRPr="00EB2FA8">
        <w:rPr>
          <w:b w:val="0"/>
        </w:rPr>
        <w:t>postup podle § 8 odst. 1 až 4 nahradit provedením identifikace fyzické osoby, která je klientem, nebo fyzické osoby jednající za klienta</w:t>
      </w:r>
      <w:r w:rsidRPr="00EB2FA8">
        <w:rPr>
          <w:b w:val="0"/>
          <w:bCs/>
        </w:rPr>
        <w:t>, tak, že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425"/>
        <w:rPr>
          <w:b w:val="0"/>
        </w:rPr>
      </w:pPr>
      <w:r w:rsidRPr="00EB2FA8">
        <w:rPr>
          <w:b w:val="0"/>
        </w:rPr>
        <w:t>a)  klient, který je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993" w:hanging="284"/>
        <w:jc w:val="both"/>
        <w:rPr>
          <w:b w:val="0"/>
        </w:rPr>
      </w:pPr>
      <w:r w:rsidRPr="00EB2FA8">
        <w:rPr>
          <w:b w:val="0"/>
          <w:bCs/>
        </w:rPr>
        <w:t>1</w:t>
      </w:r>
      <w:r w:rsidRPr="00EB2FA8">
        <w:rPr>
          <w:b w:val="0"/>
        </w:rPr>
        <w:t>.  fyzickou osobou, zašle povinné osobě kopie příslušných částí průkazu totožnosti a nejméně jednoho dalšího podpůrného dokladu, z nichž lze zjistit údaje podle § 8 odst. 2 písm. a), pořízené podle § 10 odst. 4,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993" w:hanging="284"/>
        <w:jc w:val="both"/>
        <w:rPr>
          <w:b w:val="0"/>
        </w:rPr>
      </w:pPr>
      <w:r w:rsidRPr="00EB2FA8">
        <w:rPr>
          <w:b w:val="0"/>
        </w:rPr>
        <w:t xml:space="preserve">2.  právnickou osobou, zašle povinné osobě doklad o své existenci a své identifikační údaje nebo si povinná osoba existenci a identifikační údaje klienta zjistí z veřejného rejstříku nebo evidence </w:t>
      </w:r>
      <w:proofErr w:type="spellStart"/>
      <w:r w:rsidRPr="00EB2FA8">
        <w:rPr>
          <w:b w:val="0"/>
        </w:rPr>
        <w:t>svěřenských</w:t>
      </w:r>
      <w:proofErr w:type="spellEnd"/>
      <w:r w:rsidRPr="00EB2FA8">
        <w:rPr>
          <w:b w:val="0"/>
        </w:rPr>
        <w:t xml:space="preserve"> fondů, nebo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993" w:hanging="284"/>
        <w:jc w:val="both"/>
        <w:rPr>
          <w:b w:val="0"/>
        </w:rPr>
      </w:pPr>
      <w:r w:rsidRPr="00EB2FA8">
        <w:rPr>
          <w:b w:val="0"/>
        </w:rPr>
        <w:t>3.  </w:t>
      </w:r>
      <w:proofErr w:type="spellStart"/>
      <w:r w:rsidRPr="00EB2FA8">
        <w:rPr>
          <w:b w:val="0"/>
        </w:rPr>
        <w:t>svěřenským</w:t>
      </w:r>
      <w:proofErr w:type="spellEnd"/>
      <w:r w:rsidRPr="00EB2FA8">
        <w:rPr>
          <w:b w:val="0"/>
        </w:rPr>
        <w:t xml:space="preserve"> fondem, zašle povinné osobě doklad o své existenci a své identifikační údaje,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</w:rPr>
        <w:t>b)</w:t>
      </w:r>
      <w:r w:rsidRPr="00EB2FA8">
        <w:rPr>
          <w:b w:val="0"/>
        </w:rPr>
        <w:tab/>
        <w:t>v případě, že za klienta jedná jiná osoba, klient zašle kopie dokladů podle písmene a) bodu 1 fyzické osoby oprávněné jednat za něj v tomto obchodu nebo obchodním vztahu a </w:t>
      </w:r>
      <w:proofErr w:type="spellStart"/>
      <w:r w:rsidRPr="00EB2FA8">
        <w:rPr>
          <w:b w:val="0"/>
        </w:rPr>
        <w:t>opravnění</w:t>
      </w:r>
      <w:proofErr w:type="spellEnd"/>
      <w:r w:rsidRPr="00EB2FA8">
        <w:rPr>
          <w:b w:val="0"/>
        </w:rPr>
        <w:t xml:space="preserve"> této fyzické osoby k jednání za klienta,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</w:rPr>
        <w:lastRenderedPageBreak/>
        <w:t>c)</w:t>
      </w:r>
      <w:r w:rsidRPr="00EB2FA8">
        <w:rPr>
          <w:b w:val="0"/>
        </w:rPr>
        <w:tab/>
        <w:t>povinná osoba zaznamená a ověří údaje a oprávnění zaslané podle písmen a) a b) a nemá pochybnost o skutečné totožnosti klienta nebo osoby, která za klienta jedná,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  <w:bCs/>
        </w:rPr>
        <w:t>d</w:t>
      </w:r>
      <w:r w:rsidRPr="00EB2FA8">
        <w:rPr>
          <w:b w:val="0"/>
        </w:rPr>
        <w:t>)</w:t>
      </w:r>
      <w:r w:rsidRPr="00EB2FA8">
        <w:rPr>
          <w:b w:val="0"/>
        </w:rPr>
        <w:tab/>
        <w:t>povinná osoba uzavře s klientem o tomto obchodu nebo obchodním vztahu smlouvu, jejíž obsah bude zaznamenán v textové podobě,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</w:rPr>
        <w:t>e)</w:t>
      </w:r>
      <w:r w:rsidRPr="00EB2FA8">
        <w:rPr>
          <w:b w:val="0"/>
        </w:rPr>
        <w:tab/>
        <w:t>klient hodnověrným způsobem prokáže existenci platebního účtu vedeného na jeho jméno u úvěrové instituce nebo u zahraniční úvěrové instituce působící na území členského státu Evropské unie nebo státu tvořícího Evropský hospodářský prostor,</w:t>
      </w:r>
    </w:p>
    <w:p w:rsidR="001625F6" w:rsidRPr="00EB2FA8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</w:rPr>
        <w:t>f)</w:t>
      </w:r>
      <w:r w:rsidRPr="00EB2FA8">
        <w:rPr>
          <w:b w:val="0"/>
        </w:rPr>
        <w:tab/>
        <w:t>první platba z této smlouvy bude provedena klientem prostřednictvím účtu podle písmene e) a</w:t>
      </w:r>
    </w:p>
    <w:p w:rsidR="001625F6" w:rsidRDefault="001625F6" w:rsidP="001625F6">
      <w:pPr>
        <w:pStyle w:val="Oznaenpozmn"/>
        <w:numPr>
          <w:ilvl w:val="0"/>
          <w:numId w:val="0"/>
        </w:numPr>
        <w:ind w:left="709" w:hanging="284"/>
        <w:jc w:val="both"/>
        <w:rPr>
          <w:b w:val="0"/>
        </w:rPr>
      </w:pPr>
      <w:r w:rsidRPr="00EB2FA8">
        <w:rPr>
          <w:b w:val="0"/>
        </w:rPr>
        <w:t>g)</w:t>
      </w:r>
      <w:r w:rsidRPr="00EB2FA8">
        <w:rPr>
          <w:b w:val="0"/>
        </w:rPr>
        <w:tab/>
        <w:t>umožňuje-li to daný platební systém, bude tuto platbu doprovázet informace o účelu identifikace a označení povinné osoby, spolu se jménem a příjmením fyzické osoby, která dala platební příkaz k provedení platby podle písmene f); je-li klientem fyzická osoba, za kterou nejedná jiná osoba, a odůvodňuje-li to hodnocení rizik podle § 21a, není třeba zasílat kopii podpůrného dokladu podle písmene a) bodu 1, doprovází-li platbu tato informace.“.“</w:t>
      </w:r>
    </w:p>
    <w:p w:rsidR="00077993" w:rsidRDefault="00077993" w:rsidP="001625F6">
      <w:pPr>
        <w:widowControl/>
        <w:tabs>
          <w:tab w:val="left" w:pos="-720"/>
          <w:tab w:val="left" w:pos="709"/>
        </w:tabs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A65240" w:rsidRDefault="00A65240" w:rsidP="00CD0E8E">
      <w:pPr>
        <w:widowControl/>
        <w:tabs>
          <w:tab w:val="left" w:pos="-720"/>
          <w:tab w:val="left" w:pos="709"/>
        </w:tabs>
        <w:ind w:left="709"/>
        <w:jc w:val="center"/>
        <w:rPr>
          <w:rFonts w:eastAsia="Times New Roman" w:cs="Times New Roman"/>
          <w:b/>
          <w:spacing w:val="-3"/>
          <w:kern w:val="0"/>
          <w:sz w:val="28"/>
          <w:szCs w:val="28"/>
        </w:rPr>
      </w:pPr>
    </w:p>
    <w:p w:rsidR="00A65240" w:rsidRDefault="00A65240" w:rsidP="00A65240">
      <w:pPr>
        <w:pStyle w:val="Oznaenpozmn"/>
      </w:pPr>
      <w:r w:rsidRPr="00A65240">
        <w:t>Poslanc</w:t>
      </w:r>
      <w:r w:rsidR="001625F6">
        <w:t xml:space="preserve">i Milan </w:t>
      </w:r>
      <w:proofErr w:type="spellStart"/>
      <w:r w:rsidR="001625F6">
        <w:t>Feranec</w:t>
      </w:r>
      <w:proofErr w:type="spellEnd"/>
      <w:r w:rsidR="001625F6">
        <w:t xml:space="preserve"> a</w:t>
      </w:r>
      <w:r w:rsidRPr="00A65240">
        <w:t xml:space="preserve"> Jan Volný – SD 6217</w:t>
      </w:r>
    </w:p>
    <w:p w:rsidR="00A65240" w:rsidRDefault="00A65240" w:rsidP="00A65240"/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</w:pPr>
      <w:r w:rsidRPr="00A65240">
        <w:t>K části druhé (Změna zákona o hazardních hrách)</w:t>
      </w:r>
    </w:p>
    <w:p w:rsidR="00A65240" w:rsidRPr="00A65240" w:rsidRDefault="00A65240" w:rsidP="00A65240">
      <w:pPr>
        <w:ind w:left="720"/>
      </w:pPr>
      <w:r w:rsidRPr="00A65240">
        <w:t>V čl. III v bodě 66 se slova „nebo 2“ nahrazují slovy „odst. 1 nebo 2“.</w:t>
      </w:r>
    </w:p>
    <w:p w:rsidR="00A65240" w:rsidRPr="00A65240" w:rsidRDefault="00A65240" w:rsidP="00A65240">
      <w:pPr>
        <w:ind w:left="720"/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</w:pPr>
      <w:r w:rsidRPr="00A65240">
        <w:t>K části třetí (Změna živnostenského zákona)</w:t>
      </w:r>
    </w:p>
    <w:p w:rsidR="00A65240" w:rsidRPr="00A65240" w:rsidRDefault="00A65240" w:rsidP="00A65240">
      <w:pPr>
        <w:ind w:left="720"/>
      </w:pPr>
      <w:r w:rsidRPr="00A65240">
        <w:t>V čl. VI v bodě 12 se text „za číslo „8“ “ nahrazuje textem „za slova překážky podle § 8“ “.</w:t>
      </w:r>
    </w:p>
    <w:p w:rsidR="00A65240" w:rsidRDefault="00A65240" w:rsidP="00A65240">
      <w:pPr>
        <w:ind w:left="720"/>
        <w:rPr>
          <w:i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čtvrté (Změna zákona o soudních poplatcích)</w:t>
      </w:r>
    </w:p>
    <w:p w:rsidR="00A65240" w:rsidRPr="00A65240" w:rsidRDefault="00A65240" w:rsidP="00A65240">
      <w:pPr>
        <w:ind w:left="720"/>
      </w:pPr>
      <w:r w:rsidRPr="00A65240">
        <w:t>V čl. VIII bod 5 zní:</w:t>
      </w:r>
    </w:p>
    <w:p w:rsidR="00A65240" w:rsidRPr="00A65240" w:rsidRDefault="00A65240" w:rsidP="00A65240">
      <w:pPr>
        <w:ind w:left="720"/>
        <w:jc w:val="both"/>
      </w:pPr>
      <w:r w:rsidRPr="00A65240">
        <w:t>„5. V příloze v položce 11 se v bodu 3 slova „se vybere“ nahrazují slovy „a bodu 2 se vybere“.</w:t>
      </w:r>
    </w:p>
    <w:p w:rsidR="00A65240" w:rsidRDefault="00A65240" w:rsidP="00A65240">
      <w:pPr>
        <w:ind w:left="720"/>
        <w:rPr>
          <w:u w:val="single"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páté (Změna notářského řádu)</w:t>
      </w:r>
    </w:p>
    <w:p w:rsidR="00A65240" w:rsidRPr="00A65240" w:rsidRDefault="00A65240" w:rsidP="00A65240">
      <w:pPr>
        <w:ind w:left="720"/>
        <w:jc w:val="both"/>
      </w:pPr>
      <w:r w:rsidRPr="00A65240">
        <w:t>V čl. X v bodě 3 se text „slovo „předpisem“ “ nahrazuje textem „slova „právním předpisem“ “ a před slova „s výjimkou“ a za slovo „terorismu“ se vkládá čárka.</w:t>
      </w:r>
    </w:p>
    <w:p w:rsidR="00A65240" w:rsidRPr="00A65240" w:rsidRDefault="00A65240" w:rsidP="00A65240">
      <w:pPr>
        <w:ind w:left="720"/>
        <w:rPr>
          <w:i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šesté (Změna zákona o daňovém poradenství)</w:t>
      </w:r>
    </w:p>
    <w:p w:rsidR="00A65240" w:rsidRPr="00A65240" w:rsidRDefault="00A65240" w:rsidP="00A65240">
      <w:pPr>
        <w:ind w:left="720"/>
      </w:pPr>
      <w:r w:rsidRPr="00A65240">
        <w:t>V čl. XII se za novelizační bod 7 vkládá nový novelizační bod X, který zní:</w:t>
      </w:r>
    </w:p>
    <w:p w:rsidR="00A65240" w:rsidRPr="00A65240" w:rsidRDefault="00A65240" w:rsidP="00A65240">
      <w:pPr>
        <w:ind w:left="720"/>
        <w:jc w:val="both"/>
      </w:pPr>
      <w:r w:rsidRPr="00A65240">
        <w:t>„X) V § 7 odst. 5 se slova „odstavce 2 písm. a) až d)“ nahrazují slovy „odstavce 2 písm. a) až</w:t>
      </w:r>
      <w:r>
        <w:t> </w:t>
      </w:r>
      <w:r w:rsidRPr="00A65240">
        <w:t>e)“.“.</w:t>
      </w:r>
    </w:p>
    <w:p w:rsidR="00A65240" w:rsidRPr="00A65240" w:rsidRDefault="00A65240" w:rsidP="00A65240">
      <w:pPr>
        <w:ind w:left="720"/>
      </w:pPr>
      <w:r w:rsidRPr="00A65240">
        <w:t>Následující novelizační body se přečíslují.</w:t>
      </w:r>
    </w:p>
    <w:p w:rsidR="00A65240" w:rsidRDefault="00A65240" w:rsidP="00A65240">
      <w:pPr>
        <w:ind w:left="720"/>
        <w:rPr>
          <w:u w:val="single"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sedmé (Změna zákona o advokacii)</w:t>
      </w:r>
    </w:p>
    <w:p w:rsidR="00A65240" w:rsidRPr="00A65240" w:rsidRDefault="00A65240" w:rsidP="00A65240">
      <w:pPr>
        <w:ind w:left="720"/>
      </w:pPr>
      <w:r w:rsidRPr="00A65240">
        <w:t xml:space="preserve">V čl. </w:t>
      </w:r>
      <w:proofErr w:type="gramStart"/>
      <w:r w:rsidRPr="00A65240">
        <w:t>XIV  bod</w:t>
      </w:r>
      <w:proofErr w:type="gramEnd"/>
      <w:r w:rsidRPr="00A65240">
        <w:t xml:space="preserve"> 6 zní: </w:t>
      </w:r>
    </w:p>
    <w:p w:rsidR="00A65240" w:rsidRPr="00A65240" w:rsidRDefault="00A65240" w:rsidP="00A65240">
      <w:pPr>
        <w:ind w:left="720"/>
        <w:jc w:val="both"/>
      </w:pPr>
      <w:r w:rsidRPr="00A65240">
        <w:t>„6. V § 33 odst. 2 se slova „šesti měsíců“ nahrazují slovy „jednoho roku“, slovo „dvou“ se</w:t>
      </w:r>
      <w:r w:rsidR="00321BA4">
        <w:t> </w:t>
      </w:r>
      <w:r w:rsidRPr="00A65240">
        <w:t>nahrazuje slovem „tří“ a věta poslední se zrušuje.</w:t>
      </w:r>
    </w:p>
    <w:p w:rsidR="00A65240" w:rsidRDefault="00A65240" w:rsidP="00A65240">
      <w:pPr>
        <w:ind w:left="720"/>
        <w:rPr>
          <w:b/>
          <w:i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deváté (Změna insolvenčního zákona)</w:t>
      </w:r>
    </w:p>
    <w:p w:rsidR="00A65240" w:rsidRPr="00A65240" w:rsidRDefault="00A65240" w:rsidP="00A65240">
      <w:pPr>
        <w:ind w:left="720"/>
      </w:pPr>
      <w:r w:rsidRPr="00A65240">
        <w:t>Vkládají se nové novelizační body 1 a 2, které znějí:</w:t>
      </w:r>
    </w:p>
    <w:p w:rsidR="00A65240" w:rsidRPr="00A65240" w:rsidRDefault="00A65240" w:rsidP="00A65240">
      <w:pPr>
        <w:ind w:left="720"/>
      </w:pPr>
      <w:r w:rsidRPr="00A65240">
        <w:t>„1. V § 19 odst. 2 se slova „až 7“ nahrazují slovy „až 6“.</w:t>
      </w:r>
    </w:p>
    <w:p w:rsidR="00A65240" w:rsidRPr="00A65240" w:rsidRDefault="00A65240" w:rsidP="00A65240">
      <w:pPr>
        <w:ind w:left="720"/>
      </w:pPr>
      <w:r w:rsidRPr="00A65240">
        <w:t>2. V § 105 odst. 3 se slova „až 4“ nahrazují slovy „a 3“ a slova „5 nebo 7“ se nahrazují slovy „4 nebo 6“.</w:t>
      </w:r>
    </w:p>
    <w:p w:rsidR="00A65240" w:rsidRPr="00A65240" w:rsidRDefault="00A65240" w:rsidP="00A65240">
      <w:pPr>
        <w:ind w:left="720"/>
      </w:pPr>
      <w:r w:rsidRPr="00A65240">
        <w:t xml:space="preserve">Dosavadní body 1 až 5 se označují jako body 3 až 7.  </w:t>
      </w:r>
    </w:p>
    <w:p w:rsidR="00A65240" w:rsidRPr="00F71C9E" w:rsidRDefault="00A65240" w:rsidP="00A65240">
      <w:pPr>
        <w:ind w:left="720"/>
        <w:rPr>
          <w:u w:val="single"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</w:pPr>
      <w:r w:rsidRPr="00A65240">
        <w:t>K části čtrnácté (Změna zákona o mezinárodní spolupráci při správě daní)</w:t>
      </w:r>
    </w:p>
    <w:p w:rsidR="00A65240" w:rsidRPr="00A65240" w:rsidRDefault="00A65240" w:rsidP="00A65240">
      <w:pPr>
        <w:ind w:left="720"/>
      </w:pPr>
      <w:r w:rsidRPr="00A65240">
        <w:t>V bodě 2 se slova „až f) nahrazují slovy „až e)“ a slova „g) až i) se nahrazují slovy „f) až h).</w:t>
      </w:r>
    </w:p>
    <w:p w:rsidR="00A65240" w:rsidRPr="00A65240" w:rsidRDefault="00A65240" w:rsidP="00A65240">
      <w:pPr>
        <w:ind w:left="720"/>
        <w:rPr>
          <w:i/>
        </w:rPr>
      </w:pPr>
    </w:p>
    <w:p w:rsidR="00A65240" w:rsidRPr="00A65240" w:rsidRDefault="00A65240" w:rsidP="00A65240">
      <w:pPr>
        <w:widowControl/>
        <w:numPr>
          <w:ilvl w:val="0"/>
          <w:numId w:val="30"/>
        </w:numPr>
        <w:suppressAutoHyphens w:val="0"/>
        <w:jc w:val="both"/>
      </w:pPr>
      <w:r w:rsidRPr="00A65240">
        <w:t>K části devatenácté (Změna zákona o centrální evidenci účtů)</w:t>
      </w:r>
    </w:p>
    <w:p w:rsidR="00A65240" w:rsidRPr="00A65240" w:rsidRDefault="00A65240" w:rsidP="00A65240">
      <w:pPr>
        <w:widowControl/>
        <w:numPr>
          <w:ilvl w:val="0"/>
          <w:numId w:val="31"/>
        </w:numPr>
        <w:suppressAutoHyphens w:val="0"/>
        <w:jc w:val="both"/>
      </w:pPr>
      <w:r w:rsidRPr="00A65240">
        <w:t>V čl. XXX v bodě 1 Poznámka pod čarou č. 4 zní:</w:t>
      </w:r>
    </w:p>
    <w:p w:rsidR="00A65240" w:rsidRPr="00A65240" w:rsidRDefault="00A65240" w:rsidP="00A65240">
      <w:pPr>
        <w:ind w:left="720"/>
        <w:jc w:val="both"/>
      </w:pPr>
      <w:r w:rsidRPr="00A65240">
        <w:t>„4) Články 32a a 58 směrnice Evropského parlamentu a Rady (EU) 2015/849 ze dne 20. května 2015 o předcházení využívání finančního systému k praní peněz nebo financování terorismu, o změně nařízení Evropského parlamentu a Rady (EU) č. 648/2012 a o zrušení směrnice Evropského parlamentu a Rady 2005/60/ES a směrnice Komise 2006/70/ES, ve</w:t>
      </w:r>
      <w:r>
        <w:t> </w:t>
      </w:r>
      <w:r w:rsidRPr="00A65240">
        <w:t>znění směrnice Evropského parlamentu a Rady (EU) 2018/843.“.</w:t>
      </w:r>
    </w:p>
    <w:p w:rsidR="00A65240" w:rsidRPr="00A65240" w:rsidRDefault="00A65240" w:rsidP="00A65240">
      <w:pPr>
        <w:ind w:left="720"/>
        <w:jc w:val="both"/>
      </w:pPr>
    </w:p>
    <w:p w:rsidR="00A65240" w:rsidRPr="00A65240" w:rsidRDefault="00A65240" w:rsidP="00A65240">
      <w:pPr>
        <w:widowControl/>
        <w:numPr>
          <w:ilvl w:val="0"/>
          <w:numId w:val="31"/>
        </w:numPr>
        <w:suppressAutoHyphens w:val="0"/>
        <w:jc w:val="both"/>
      </w:pPr>
      <w:r w:rsidRPr="00A65240">
        <w:t>V čl. XXX v bodě 28 se slova „Nadpis § 13“ nahrazují slovy „Nadpis nad § 13“.</w:t>
      </w:r>
    </w:p>
    <w:p w:rsidR="00A65240" w:rsidRPr="00A65240" w:rsidRDefault="00A65240" w:rsidP="00A65240">
      <w:pPr>
        <w:ind w:left="720"/>
      </w:pPr>
    </w:p>
    <w:p w:rsidR="007E333C" w:rsidRDefault="007E333C" w:rsidP="007E333C"/>
    <w:p w:rsidR="002E2F15" w:rsidRDefault="002E2F15" w:rsidP="007E333C"/>
    <w:p w:rsidR="002070D3" w:rsidRDefault="007E333C" w:rsidP="002E2F15">
      <w:pPr>
        <w:pStyle w:val="Oznaenpozmn"/>
      </w:pPr>
      <w:r>
        <w:t xml:space="preserve">Poslanci </w:t>
      </w:r>
      <w:r w:rsidR="001625F6">
        <w:t xml:space="preserve">Jakub Michálek a </w:t>
      </w:r>
      <w:r>
        <w:t xml:space="preserve">František Navrkal </w:t>
      </w:r>
    </w:p>
    <w:p w:rsidR="00A76047" w:rsidRDefault="00A76047" w:rsidP="00A76047"/>
    <w:p w:rsidR="00A76047" w:rsidRDefault="00A76047" w:rsidP="00A76047">
      <w:pPr>
        <w:pStyle w:val="Oznaenpozmn"/>
        <w:numPr>
          <w:ilvl w:val="0"/>
          <w:numId w:val="0"/>
        </w:numPr>
        <w:ind w:left="425" w:hanging="425"/>
        <w:rPr>
          <w:b w:val="0"/>
        </w:rPr>
      </w:pPr>
      <w:proofErr w:type="gramStart"/>
      <w:r>
        <w:t xml:space="preserve">H.1.   </w:t>
      </w:r>
      <w:r w:rsidRPr="00A76047">
        <w:rPr>
          <w:b w:val="0"/>
        </w:rPr>
        <w:t>SD</w:t>
      </w:r>
      <w:proofErr w:type="gramEnd"/>
      <w:r w:rsidRPr="00A76047">
        <w:rPr>
          <w:b w:val="0"/>
        </w:rPr>
        <w:t xml:space="preserve"> 6224</w:t>
      </w:r>
    </w:p>
    <w:p w:rsidR="00A76047" w:rsidRDefault="00A76047" w:rsidP="00A76047"/>
    <w:p w:rsidR="00A76047" w:rsidRDefault="00A76047" w:rsidP="00A76047">
      <w:pPr>
        <w:widowControl/>
        <w:numPr>
          <w:ilvl w:val="0"/>
          <w:numId w:val="40"/>
        </w:numPr>
        <w:suppressAutoHyphens w:val="0"/>
        <w:spacing w:before="24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Za část sedmou se vkládají části osmá a devátá, které včetně nadpisů znějí:</w:t>
      </w:r>
    </w:p>
    <w:p w:rsidR="00A76047" w:rsidRDefault="00A76047" w:rsidP="00A76047">
      <w:pPr>
        <w:spacing w:before="240" w:after="120"/>
        <w:jc w:val="center"/>
        <w:rPr>
          <w:rFonts w:eastAsia="Times New Roman" w:cs="Times New Roman"/>
        </w:rPr>
      </w:pPr>
    </w:p>
    <w:p w:rsidR="00A76047" w:rsidRDefault="00A76047" w:rsidP="00A76047">
      <w:pPr>
        <w:spacing w:before="240" w:after="12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„ČÁST OSMÁ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Změna zákona o rozpočtových pravidlech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</w:t>
      </w:r>
    </w:p>
    <w:p w:rsidR="00A76047" w:rsidRDefault="00A76047" w:rsidP="00A76047">
      <w:pPr>
        <w:spacing w:before="24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zákoně č. 218/2000 Sb., o rozpočtových pravidlech a o změně některých souvisejících zákonů (rozpočtová pravidla), ve znění zákona č. 493/2000 Sb., zákona č. 141/2001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187/2001 Sb., zákona č. 320/2001 Sb., zákona č. 450/2001 Sb., zákona č. 202/2002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320/2002 Sb., zákona č. 479/2003 Sb., zákona č. 186/2004 Sb., zákona č. 257/2004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436/2004 Sb., zákona č. 482/2004 Sb., zákona č. 1/2005 Sb., zákona č. 127/2005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361/2005 Sb., zákona č. 377/2005 Sb., zákona č. 546/2005 Sb., zákona č. 112/2006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130/2006 Sb., zákona č. 138/2006 Sb., zákona č. 140/2006 Sb., zákona č. 230/2006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267/2006 Sb., zákona č. 174/2007 Sb., zákona č. 218/2007 Sb., zákona č. 270/2007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26/2008 Sb., zákona č. 306/2008 Sb., zákona č. 109/2009 Sb., zákona č. 154/2009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214/2009 Sb., zákona č. 227/2009 Sb., zákona č. 281/2009 Sb., zákona č. 417/2009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421/2009 Sb., zákona č. 139/2010 Sb., zákona č. 199/2010 Sb., zákona č. 427/2010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30/2011 Sb., zákona č. 73/2011 Sb., zákona č. 366/2011 Sb., zákona č. 370/2011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428/2011 Sb., zákona č. 456/2011 Sb., zákona č. 457/2011 Sb., zákona č. 458/2011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465/2011 Sb., zákona č. 171/2012 Sb., zákona č. 407/2012 Sb., zákona č. 501/2012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303/2013 Sb., zákonného opatření Senátu č. 344/2013 Sb., zákona č. 250/2014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25/2015 Sb., zákona č. 320/2015 Sb., zákona č. 357/2015 Sb., zákona č. 128/2016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135/2016 Sb., zákona č. 264/2016 Sb., zákona č. 24/2017 Sb., zákona č. 59/2017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203/2017 Sb., zákona č. 367/2017 Sb., zákona č. 92/2018 Sb., zákona č. 367/2019 Sb. a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214/2020 Sb. se za § 14q vkládá § 14r, který zní: </w:t>
      </w: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„§ 14r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(1) Je-li žadatel právnickou osobou, poskytovatel zjistí údaje o jeho skutečném majiteli podle zákona upravujícího evidenci skutečných majitelů (dále jen „skutečný majitel“) z evidence skutečných majitelů podle téhož zákona (dále jen „evidence skutečných majitelů“). Pro tyto účely umožní Ministerstvo spravedlnosti poskytovateli získat způsobem umožňujícím dálkový přístup z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evidence skutečných majitelů úplný výpis platných údajů a údajů, které byly vymazány bez náhrady nebo s nahrazením novými údaji podle zákona upravujícího evidenci skutečných majitelů. Pro účely finanční kontroly umožní takový přístup Ministerstvo spravedlnosti také orgánu provádějícímu finanční kontrolu.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</w:t>
      </w:r>
      <w:proofErr w:type="gramStart"/>
      <w:r>
        <w:rPr>
          <w:rFonts w:eastAsia="Times New Roman" w:cs="Times New Roman"/>
        </w:rPr>
        <w:t>(2)  Nelze</w:t>
      </w:r>
      <w:proofErr w:type="gramEnd"/>
      <w:r>
        <w:rPr>
          <w:rFonts w:eastAsia="Times New Roman" w:cs="Times New Roman"/>
        </w:rPr>
        <w:t>-li zjistit údaje o skutečném majiteli z evidence skutečných majitelů, ač je žadatel osobou, která má povinnost uvádět údaje o skutečném majiteli v evidenci skutečných majitelů, nebo má-li poskytovatel důvodně za to, že platné údaje v evidenci skutečných majitelů neodpovídají skutečnosti, poskytovatel v souladu se zvláštním právním předpisem oznámí nesrovnalost soudu příslušnému k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zápisu. Do doplnění údajů nebo vyvrácení nesrovnalosti nelze dotaci poskytnout, řízení o dotaci se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přerušuje.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(3) Nelze-li zjistit údaje o skutečném majiteli z evidence skutečných majitelů a není-li žadatel osobou, která má povinnost uvádět údaje o skutečném majiteli v evidenci skutečných majitelů, poskytovatel vyzve žadatele k předložení výpisu ze zahraniční evidence obdobné evidenci skutečných majitelů nebo, není-li takové evidence, 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>
        <w:rPr>
          <w:rFonts w:eastAsia="Times New Roman" w:cs="Times New Roman"/>
        </w:rPr>
        <w:tab/>
        <w:t xml:space="preserve">ke sdělení identifikačních údajů všech osob, které jsou jeho skutečným majitelem, a 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>
        <w:rPr>
          <w:rFonts w:eastAsia="Times New Roman" w:cs="Times New Roman"/>
        </w:rPr>
        <w:tab/>
        <w:t>k předložení dokladů, z nichž vyplývá vztah všech osob podle písmene a) k žadateli; těmito doklady jsou zejména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1.</w:t>
      </w:r>
      <w:r>
        <w:rPr>
          <w:rFonts w:eastAsia="Times New Roman" w:cs="Times New Roman"/>
        </w:rPr>
        <w:tab/>
        <w:t>výpis ze zahraniční evidence obdobné veřejnému rejstříku,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2.</w:t>
      </w:r>
      <w:r>
        <w:rPr>
          <w:rFonts w:eastAsia="Times New Roman" w:cs="Times New Roman"/>
        </w:rPr>
        <w:tab/>
        <w:t>seznam akcionářů nebo seznam společníků,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3.</w:t>
      </w:r>
      <w:r>
        <w:rPr>
          <w:rFonts w:eastAsia="Times New Roman" w:cs="Times New Roman"/>
        </w:rPr>
        <w:tab/>
        <w:t>rozhodnutí statutárního orgánu o vyplacení podílu na zisku,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4.</w:t>
      </w:r>
      <w:r>
        <w:rPr>
          <w:rFonts w:eastAsia="Times New Roman" w:cs="Times New Roman"/>
        </w:rPr>
        <w:tab/>
        <w:t>společenská smlouva, zakladatelská listina nebo stanovy.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(4) Pokud žadatel ve stanovené lhůtě neposkytl údaje podle odstavce 3, poskytovatel žádost zamítne.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(5) Zjištěné údaje o jméně, státu bydliště, státní příslušnosti, roce a měsíci narození skutečného majitele a o skutečnosti zakládající postavení skutečného majitele poskytovatel uvede v rozhodnutí o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poskytnutí dotace.“.“.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XVII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Přechodná ustanovení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Řízení zahájená přede dnem nabytí účinnosti tohoto zákona se dokončí podle dosavadních právních předpisů.</w:t>
      </w: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ČÁST DEVÁTÁ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Změna zákona o rozpočtových pravidlech územních rozpočtů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XVIII</w:t>
      </w:r>
    </w:p>
    <w:p w:rsidR="00A76047" w:rsidRDefault="00A76047" w:rsidP="00A76047">
      <w:pPr>
        <w:spacing w:before="24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zákoně č. 250/2000 Sb., o rozpočtových pravidlech územních rozpočtů, ve znění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320/2001 Sb., zákona č. 450/2001 Sb., zákona č. 320/2002 Sb., zákona č. 421/2004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557/2004 Sb., zákona č. 562/2004 Sb., zákona č. 635/2004 Sb., zákona č. 342/2005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138/2006 Sb., zákona č. 140/2006 Sb., zákona č. 245/2006 Sb., zákona č. 270/2007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27/2008 Sb., zákona č. 306/2008 Sb., zákona č. 477/2008 Sb., zákona č. 227/2009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281/2009 Sb., zákona č. 421/2009 Sb., zákona č. 458/2011 Sb., zákona č. 465/2011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466/2011 Sb., zákona č. 171/2012 Sb., zákona č. 303/2013 Sb., zákona č. 24/2015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192/2016 Sb., zákona č. 24/2017 Sb. a zákona č. 183/2017 Sb., se za § 10d vkládá § 10e, který zní: 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„§ 10e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(1) Je-li žadatel právnickou osobou, poskytovatel zjistí údaje o jeho skutečném majiteli podle zákona upravujícího evidenci skutečných majitelů (dále jen „skutečný majitel“) z evidence skutečných majitelů podle téhož zákona (dále jen „evidence skutečných majitelů“). Pro tyto účely umožní Ministerstvo spravedlnosti poskytovateli získat způsobem umožňujícím dálkový přístup z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evidence skutečných majitelů úplný výpis platných údajů a údajů, které byly vymazány bez náhrady nebo s nahrazením novými údaji podle zákona upravujícího evidenci skutečných majitelů. Pro účely finanční kontroly umožní takový přístup Ministerstvo spravedlnosti také orgánu provádějícímu finanční kontrolu.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</w:t>
      </w:r>
      <w:proofErr w:type="gramStart"/>
      <w:r>
        <w:rPr>
          <w:rFonts w:eastAsia="Times New Roman" w:cs="Times New Roman"/>
        </w:rPr>
        <w:t>(2)  Nelze</w:t>
      </w:r>
      <w:proofErr w:type="gramEnd"/>
      <w:r>
        <w:rPr>
          <w:rFonts w:eastAsia="Times New Roman" w:cs="Times New Roman"/>
        </w:rPr>
        <w:t>-li zjistit údaje o skutečném majiteli z evidence skutečných majitelů, ač je žadatel osobou, která má povinnost uvádět údaje o skutečném majiteli v evidenci skutečných majitelů, nebo má-li poskytovatel důvodně za to, že platné údaje v evidenci skutečných majitelů neodpovídají skutečnosti, poskytovatel v souladu se zvláštním právním předpisem oznámí nesrovnalost soudu příslušnému k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zápisu. Do doplnění údajů nebo vyvrácení nesrovnalosti nelze dotaci poskytnout, řízení o dotaci se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přerušuje.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(3) Nelze-li zjistit údaje o skutečném majiteli z evidence skutečných majitelů a není-li žadatel osobou, která má povinnost uvádět údaje o skutečném majiteli v evidenci skutečných majitelů, poskytovatel vyzve žadatele k předložení výpisu ze zahraniční evidence obdobné evidenci skutečných majitelů nebo, není-li takové evidence, 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</w:t>
      </w:r>
      <w:r>
        <w:rPr>
          <w:rFonts w:eastAsia="Times New Roman" w:cs="Times New Roman"/>
        </w:rPr>
        <w:tab/>
        <w:t xml:space="preserve">ke sdělení identifikačních údajů všech osob, které jsou jeho skutečným majitelem, a 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</w:t>
      </w:r>
      <w:r>
        <w:rPr>
          <w:rFonts w:eastAsia="Times New Roman" w:cs="Times New Roman"/>
        </w:rPr>
        <w:tab/>
        <w:t>k předložení dokladů, z nichž vyplývá vztah všech osob podle písmene a) k žadateli; těmito doklady jsou zejména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1.</w:t>
      </w:r>
      <w:r>
        <w:rPr>
          <w:rFonts w:eastAsia="Times New Roman" w:cs="Times New Roman"/>
        </w:rPr>
        <w:tab/>
        <w:t>výpis ze zahraniční evidence obdobné veřejnému rejstříku,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2.</w:t>
      </w:r>
      <w:r>
        <w:rPr>
          <w:rFonts w:eastAsia="Times New Roman" w:cs="Times New Roman"/>
        </w:rPr>
        <w:tab/>
        <w:t>seznam akcionářů nebo seznam společníků,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3.</w:t>
      </w:r>
      <w:r>
        <w:rPr>
          <w:rFonts w:eastAsia="Times New Roman" w:cs="Times New Roman"/>
        </w:rPr>
        <w:tab/>
        <w:t>rozhodnutí statutárního orgánu o vyplacení podílu na zisku,</w:t>
      </w:r>
    </w:p>
    <w:p w:rsidR="00A76047" w:rsidRDefault="00A76047" w:rsidP="00A76047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ab/>
        <w:t>4.</w:t>
      </w:r>
      <w:r>
        <w:rPr>
          <w:rFonts w:eastAsia="Times New Roman" w:cs="Times New Roman"/>
        </w:rPr>
        <w:tab/>
        <w:t>společenská smlouva, zakladatelská listina nebo stanovy.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(4) Pokud žadatel ve stanovené lhůtě neposkytl údaje podle odstavce 3, poskytovatel žádost zamítne.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(5) Zjištěné údaje o jméně, státu bydliště, státní příslušnosti, roce a měsíci narození skutečného majitele a o skutečnosti zakládající postavení skutečného majitele poskytovatel uvede v rozhodnutí nebo ve smlouvě o poskytnutí dotace.“.“.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Čl. XIX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Přechodná ustanovení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Řízení zahájená přede dnem nabytí účinnosti tohoto zákona se dokončí podle dosavadních právních předpisů.“.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části a články se přečíslují.</w:t>
      </w:r>
    </w:p>
    <w:p w:rsidR="00A76047" w:rsidRDefault="00A76047" w:rsidP="00A76047">
      <w:pPr>
        <w:widowControl/>
        <w:numPr>
          <w:ilvl w:val="0"/>
          <w:numId w:val="40"/>
        </w:numPr>
        <w:suppressAutoHyphens w:val="0"/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části dvacáté třetí (původně označené jako část dvacátá první), čl. XXXVII (původně označeném jako č. XXXIII) písmeno c) nově zní: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„c) ustanovení čl. I bodů 31, 96, 105, 163, 191 a 214, čl. III bodu 1, čl. VI bodů 2, 3, 7 a 10, části čtvrté, čl. XII bodu 3, čl. XIV bodu 2, části osmé, deváté, jedenácté a dvanácté, čl. XXIV bodu 3, části čtrnácté a patnácté, čl. XXVIII bodu 5, části sedmnácté, čl. XXX bodu 1, čl. XXXI bodů 4, 6, 8, 9, 11 až 16 a 18, části dvacáté, čl. XXXIV bodu 6 a části dvacáté druhé, která nabývají účinnosti dnem nabytí účinnosti zákona č. …/2020 Sb., o evidenci skutečných majitelů, a“.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proofErr w:type="gramStart"/>
      <w:r w:rsidRPr="00A76047">
        <w:rPr>
          <w:rFonts w:eastAsia="Times New Roman" w:cs="Times New Roman"/>
          <w:b/>
        </w:rPr>
        <w:t>H.2.</w:t>
      </w:r>
      <w:r>
        <w:rPr>
          <w:rFonts w:eastAsia="Times New Roman" w:cs="Times New Roman"/>
          <w:b/>
        </w:rPr>
        <w:tab/>
      </w:r>
      <w:r>
        <w:rPr>
          <w:rFonts w:eastAsia="Times New Roman" w:cs="Times New Roman"/>
        </w:rPr>
        <w:t xml:space="preserve"> SD</w:t>
      </w:r>
      <w:proofErr w:type="gramEnd"/>
      <w:r>
        <w:rPr>
          <w:rFonts w:eastAsia="Times New Roman" w:cs="Times New Roman"/>
        </w:rPr>
        <w:t xml:space="preserve"> 6225</w:t>
      </w:r>
    </w:p>
    <w:p w:rsidR="00A76047" w:rsidRPr="00A76047" w:rsidRDefault="00A76047" w:rsidP="00A76047">
      <w:pPr>
        <w:spacing w:before="240" w:after="120"/>
        <w:jc w:val="both"/>
        <w:rPr>
          <w:rFonts w:eastAsia="Times New Roman" w:cs="Times New Roman"/>
        </w:rPr>
      </w:pPr>
      <w:r w:rsidRPr="00A76047">
        <w:rPr>
          <w:rFonts w:eastAsia="Times New Roman" w:cs="Times New Roman"/>
        </w:rPr>
        <w:t>Za část sedmou se vkládají části osmá a devátá, které včetně nadpisů znějí:</w:t>
      </w:r>
    </w:p>
    <w:p w:rsidR="00A76047" w:rsidRDefault="00A76047" w:rsidP="00A76047">
      <w:pPr>
        <w:spacing w:before="240" w:after="12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„ČÁST OSMÁ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Změna zákona o rozpočtových pravidlech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</w:t>
      </w:r>
    </w:p>
    <w:p w:rsidR="00A76047" w:rsidRDefault="00A76047" w:rsidP="00A76047">
      <w:pPr>
        <w:spacing w:before="24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Zákon č. 218/2000 Sb., o rozpočtových pravidlech a o změně některých souvisejících zákonů (rozpočtová pravidla), ve znění zákona č. 493/2000 Sb., zákona č. 141/2001 Sb., zákona č. 187/2001 Sb., zákona č. 320/2001 Sb., zákona č. 450/2001 Sb., zákona č. 202/2002 Sb., zákona č. 320/2002 Sb., zákona č. 479/2003 Sb., zákona č. 186/2004 Sb., zákona č. 257/2004 Sb., zákona č. 436/2004 Sb., zákona č. 482/2004 Sb., zákona č. 1/2005 Sb., zákona č. 127/2005 Sb., zákona č. 361/2005 Sb., zákona č. 377/2005 Sb., zákona č. 546/2005 Sb., zákona č. 112/2006 Sb., zákona č. 130/2006 Sb., zákona č. 138/2006 Sb., zákona č. 140/2006 Sb., zákona č. 230/2006 Sb., zákona č. 267/2006 Sb., zákona č. 174/2007 Sb., zákona č. 218/2007 Sb., zákona č. 270/2007 Sb., zákona č. 26/2008 Sb., zákona č. 306/2008 Sb., zákona č. 109/2009 Sb., zákona č. 154/2009 Sb., zákona č. 214/2009 Sb., zákona č. 227/2009 Sb., zákona č. 281/2009 Sb., zákona č. 417/2009 Sb., zákona č. 421/2009 Sb., zákona č. 139/2010 Sb., zákona č. 199/2010 Sb., zákona č. 427/2010 Sb., zákona č. 30/2011 Sb., zákona č. 73/2011 Sb., zákona č. 366/2011 Sb., zákona č. 370/2011 Sb., zákona č. 428/2011 Sb., zákona č. 456/2011 Sb., zákona č. 457/2011 Sb., zákona č. 458/2011 Sb., zákona č. 465/2011 Sb., zákona č. 171/2012 Sb., zákona č. 407/2012 Sb., zákona č. 501/2012 Sb., zákona č. 303/2013 Sb., zákonného opatření Senátu č. 344/2013 Sb., zákona č. 250/2014 Sb., zákona č. 25/2015 Sb., zákona č. 320/2015 Sb., zákona č. 357/2015 Sb., zákona č. 128/2016 Sb., zákona č. 135/2016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264/2016 Sb., zákona č. 24/2017 Sb., zákona č. 59/2017 Sb., zákona č. 203/2017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367/2017 Sb., zákona č. 92/2018 Sb., zákona č. 367/2019 Sb. a zákona č. 214/2020 Sb. se mění takto: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   V § 14 odst. 3 písmeno e) zní: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„e)    je</w:t>
      </w:r>
      <w:proofErr w:type="gramEnd"/>
      <w:r>
        <w:rPr>
          <w:rFonts w:eastAsia="Times New Roman" w:cs="Times New Roman"/>
        </w:rPr>
        <w:t>-li žadatel o dotaci právnickou osobou:</w:t>
      </w:r>
    </w:p>
    <w:p w:rsidR="00A76047" w:rsidRDefault="00A76047" w:rsidP="00A76047">
      <w:pPr>
        <w:widowControl/>
        <w:numPr>
          <w:ilvl w:val="0"/>
          <w:numId w:val="43"/>
        </w:numPr>
        <w:suppressAutoHyphens w:val="0"/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informace o identifikaci osob jednajících jménem žadatele s uvedením, zda tyto jednají jako jeho statutární orgán nebo zda tyto osoby jednají na základě udělené plné moci,</w:t>
      </w:r>
    </w:p>
    <w:p w:rsidR="00A76047" w:rsidRDefault="00A76047" w:rsidP="00A76047">
      <w:pPr>
        <w:widowControl/>
        <w:numPr>
          <w:ilvl w:val="0"/>
          <w:numId w:val="43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zahraniční evidence obdobné evidenci skutečných majitelů, </w:t>
      </w:r>
      <w:proofErr w:type="gramStart"/>
      <w:r>
        <w:rPr>
          <w:rFonts w:eastAsia="Times New Roman" w:cs="Times New Roman"/>
        </w:rPr>
        <w:t>nebo, pokud</w:t>
      </w:r>
      <w:proofErr w:type="gramEnd"/>
      <w:r>
        <w:rPr>
          <w:rFonts w:eastAsia="Times New Roman" w:cs="Times New Roman"/>
        </w:rP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:rsidR="00A76047" w:rsidRDefault="00A76047" w:rsidP="00A76047">
      <w:pPr>
        <w:widowControl/>
        <w:numPr>
          <w:ilvl w:val="0"/>
          <w:numId w:val="43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informace o identifikaci osob, v nichž má podíl, a o výši tohoto podílu.“.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   V § 14e se za odst. 1 vkládá nový odstavec 2, který zní: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„(2) Poskytovatel nesmí příjemci vyplatit dotaci nebo její část, pokud</w:t>
      </w:r>
    </w:p>
    <w:p w:rsidR="00A76047" w:rsidRDefault="00A76047" w:rsidP="00A76047">
      <w:pPr>
        <w:widowControl/>
        <w:numPr>
          <w:ilvl w:val="0"/>
          <w:numId w:val="41"/>
        </w:numPr>
        <w:suppressAutoHyphens w:val="0"/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oznámil příslušnému soudu nesrovnalost týkající se příjemce podle zákona upravujícího evidenci skutečných majitelů,</w:t>
      </w:r>
    </w:p>
    <w:p w:rsidR="00A76047" w:rsidRDefault="00A76047" w:rsidP="00A76047">
      <w:pPr>
        <w:widowControl/>
        <w:numPr>
          <w:ilvl w:val="0"/>
          <w:numId w:val="41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zjistí, že je v evidenci skutečných majitelů u příjemce zapsána poznámka o nesrovnalosti, nebo</w:t>
      </w:r>
    </w:p>
    <w:p w:rsidR="00A76047" w:rsidRDefault="00A76047" w:rsidP="00A76047">
      <w:pPr>
        <w:widowControl/>
        <w:numPr>
          <w:ilvl w:val="0"/>
          <w:numId w:val="41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zjistí, že je v zahraniční evidenci obdobné evidenci skutečných majitelů nesrovnalost týkající se příjemce.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Zákaz vyplatit dotaci platí až do okamžiku, kdy je nesrovnalost odstraněna nebo vyvrácena příjemcem dotace, nebo kdy je poznámka o nesrovnalosti vymazána z evidence skutečných majitelů, nebo kdy je ze zahraniční evidence obdobné evidenci skutečných majitelů vymazána nesrovnalost týkající se příjemce.“.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Dosavadní odstavce 2 až 6 se označují jako odstavce 3 až 7.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XVII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Přechodná ustanovení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   Řízení o poskytnutí dotace nebo návratné finanční výpomoci zahájená přede dnem nabytí účinnosti zákona upravujícího evidenci skutečných majitelů se dokončí podle dosavadních právních předpisů.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   Ustanovení § 14e odst. 2 se poprvé použije na příjemce dotace, kteří o dotaci požádali dnem nabytí účinnosti zákona upravujícího evidenci skutečných majitelů.</w:t>
      </w:r>
    </w:p>
    <w:p w:rsidR="002E2F15" w:rsidRDefault="002E2F15" w:rsidP="00A76047">
      <w:pPr>
        <w:spacing w:before="240"/>
        <w:jc w:val="center"/>
        <w:rPr>
          <w:rFonts w:eastAsia="Times New Roman" w:cs="Times New Roman"/>
        </w:rPr>
      </w:pP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ČÁST DEVÁTÁ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Změna zákona o rozpočtových pravidlech územních rozpočtů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XVIII</w:t>
      </w:r>
    </w:p>
    <w:p w:rsidR="00A76047" w:rsidRDefault="00A76047" w:rsidP="00A76047">
      <w:pPr>
        <w:spacing w:before="24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Zákon č. 250/2000 Sb., o rozpočtových pravidlech územních rozpočtů, ve znění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320/2001 Sb., zákona č. 450/2001 Sb., zákona č. 320/2002 Sb., zákona č. 421/2004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557/2004 Sb., zákona č. 562/2004 Sb., zákona č. 635/2004 Sb., zákona č. 342/2005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138/2006 Sb., zákona č. 140/2006 Sb., zákona č. 245/2006 Sb., zákona č. 270/2007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27/2008 Sb., zákona č. 306/2008 Sb., zákona č. 477/2008 Sb., zákona č. 227/2009 Sb., zákona </w:t>
      </w:r>
      <w:r>
        <w:rPr>
          <w:rFonts w:eastAsia="Times New Roman" w:cs="Times New Roman"/>
        </w:rPr>
        <w:lastRenderedPageBreak/>
        <w:t>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281/2009 Sb., zákona č. 421/2009 Sb., zákona č. 458/2011 Sb., zákona č. 465/2011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466/2011 Sb., zákona č. 171/2012 Sb., zákona č. 303/2013 Sb., zákona č. 24/2015 Sb., zákona č.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192/2016 Sb., zákona č. 24/2017 Sb. a zákona č. 183/2017 Sb., se mění takto: 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   V § 10a odst. 3 písmeno f) zní: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„f)    je</w:t>
      </w:r>
      <w:proofErr w:type="gramEnd"/>
      <w:r>
        <w:rPr>
          <w:rFonts w:eastAsia="Times New Roman" w:cs="Times New Roman"/>
        </w:rPr>
        <w:t>-li žadatel o dotaci právnickou osobou:</w:t>
      </w:r>
    </w:p>
    <w:p w:rsidR="00A76047" w:rsidRDefault="00A76047" w:rsidP="00A76047">
      <w:pPr>
        <w:widowControl/>
        <w:numPr>
          <w:ilvl w:val="0"/>
          <w:numId w:val="44"/>
        </w:numPr>
        <w:suppressAutoHyphens w:val="0"/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informace o identifikaci osob jednajících jménem žadatele s uvedením, zda tyto jednají jako jeho statutární orgán nebo zda tyto osoby jednají na základě udělené plné moci,</w:t>
      </w:r>
    </w:p>
    <w:p w:rsidR="00A76047" w:rsidRDefault="00A76047" w:rsidP="00A76047">
      <w:pPr>
        <w:widowControl/>
        <w:numPr>
          <w:ilvl w:val="0"/>
          <w:numId w:val="44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 xml:space="preserve">zahraniční evidence obdobné evidenci skutečných majitelů, </w:t>
      </w:r>
      <w:proofErr w:type="gramStart"/>
      <w:r>
        <w:rPr>
          <w:rFonts w:eastAsia="Times New Roman" w:cs="Times New Roman"/>
        </w:rPr>
        <w:t>nebo, pokud</w:t>
      </w:r>
      <w:proofErr w:type="gramEnd"/>
      <w:r>
        <w:rPr>
          <w:rFonts w:eastAsia="Times New Roman" w:cs="Times New Roman"/>
        </w:rP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:rsidR="00A76047" w:rsidRDefault="00A76047" w:rsidP="00A76047">
      <w:pPr>
        <w:widowControl/>
        <w:numPr>
          <w:ilvl w:val="0"/>
          <w:numId w:val="44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informace o identifikaci osob, v nichž má podíl, a o výši tohoto podílu.“.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Za § 10d se vkládá nový § 10e, který včetně nadpisu zní: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„§ 10e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Nevyplacení dotace nebo její části v případě nesrovnalosti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Poskytovatel nesmí příjemci vyplatit dotaci nebo její část, pokud</w:t>
      </w:r>
    </w:p>
    <w:p w:rsidR="00A76047" w:rsidRDefault="00A76047" w:rsidP="00A76047">
      <w:pPr>
        <w:widowControl/>
        <w:numPr>
          <w:ilvl w:val="0"/>
          <w:numId w:val="42"/>
        </w:numPr>
        <w:suppressAutoHyphens w:val="0"/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oznámil příslušnému soudu nesrovnalost týkající se příjemce podle zákona upravujícího evidenci skutečných majitelů,</w:t>
      </w:r>
    </w:p>
    <w:p w:rsidR="00A76047" w:rsidRDefault="00A76047" w:rsidP="00A76047">
      <w:pPr>
        <w:widowControl/>
        <w:numPr>
          <w:ilvl w:val="0"/>
          <w:numId w:val="42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zjistí, že je v evidenci skutečných majitelů u příjemce zapsána poznámka o nesrovnalosti, nebo</w:t>
      </w:r>
    </w:p>
    <w:p w:rsidR="00A76047" w:rsidRDefault="00A76047" w:rsidP="00A76047">
      <w:pPr>
        <w:widowControl/>
        <w:numPr>
          <w:ilvl w:val="0"/>
          <w:numId w:val="42"/>
        </w:numPr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zjistí, že je v zahraniční evidenci obdobné evidenci skutečných majitelů nesrovnalost týkající se příjemce.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Zákaz vyplatit dotaci platí až do okamžiku, kdy je nesrovnalost odstraněna nebo vyvrácena příjemcem dotace, nebo kdy je poznámka o nesrovnalosti vymazána z evidence skutečných majitelů, nebo kdy je ze zahraniční evidence obdobné evidenci skutečných majitelů vymazána nesrovnalost týkající se příjemce.“.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XIX</w:t>
      </w:r>
    </w:p>
    <w:p w:rsidR="00A76047" w:rsidRDefault="00A76047" w:rsidP="00A76047">
      <w:pPr>
        <w:spacing w:before="240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Přechodná ustanovení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   Řízení o poskytnutí dotace nebo návratné finanční výpomoci zahájená přede dnem nabytí účinnosti zákona upravujícího evidenci skutečných majitelů se dokončí podle dosavadních právních předpisů.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   Ustanovení § 10e se poprvé použije na příjemce dotace, kteří o dotaci požádali dnem nabytí účinnosti zákona upravujícího evidenci skutečných majitelů.“.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části a články se přečíslují.</w:t>
      </w:r>
    </w:p>
    <w:p w:rsidR="0043174E" w:rsidRDefault="0043174E" w:rsidP="0043174E">
      <w:pPr>
        <w:spacing w:before="240"/>
        <w:jc w:val="both"/>
        <w:rPr>
          <w:rFonts w:eastAsia="Times New Roman" w:cs="Times New Roman"/>
        </w:rPr>
      </w:pPr>
    </w:p>
    <w:p w:rsidR="00A76047" w:rsidRPr="0043174E" w:rsidRDefault="00A76047" w:rsidP="0043174E">
      <w:pPr>
        <w:spacing w:before="240"/>
        <w:jc w:val="both"/>
        <w:rPr>
          <w:rFonts w:eastAsia="Times New Roman" w:cs="Times New Roman"/>
        </w:rPr>
      </w:pPr>
      <w:r w:rsidRPr="0043174E">
        <w:rPr>
          <w:rFonts w:eastAsia="Times New Roman" w:cs="Times New Roman"/>
        </w:rPr>
        <w:t>2. V části dvacáté třetí (původně označené jako část dvacátá první), čl. XXXVII (původně označeném jako č. XXXIII) písmeno c) nově zní:</w:t>
      </w:r>
    </w:p>
    <w:p w:rsidR="00A76047" w:rsidRDefault="00A76047" w:rsidP="00A76047">
      <w:pPr>
        <w:spacing w:before="24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„c) ustanovení čl. I bodů 31, 96, 105, 163, 191 a 214, čl. III bodu 1, čl. VI bodů 2, 3, 7 a 10, části čtvrté, čl. XII bodu 3, čl. XIV bodu 2, části osmé, deváté, jedenácté a dvanácté, čl. XXIV bodu 3, části čtrnácté a patnácté, čl. XXVIII bodu 5, části sedmnácté, čl. XXX bodu 1, čl. XXXI bodů 4, 6, 8, 9, 11 až 16 a 18, části dvacáté, čl. XXXIV bodu 6 a části dvacáté druhé, která nabývají účinnosti dnem nabytí účinnosti zákona č. …/2020 Sb., o evidenci skutečných majitelů, a“.</w:t>
      </w:r>
    </w:p>
    <w:p w:rsidR="0043174E" w:rsidRDefault="0043174E" w:rsidP="00A76047">
      <w:pPr>
        <w:spacing w:before="240"/>
        <w:jc w:val="both"/>
        <w:rPr>
          <w:rFonts w:eastAsia="Times New Roman" w:cs="Times New Roman"/>
        </w:rPr>
      </w:pPr>
      <w:proofErr w:type="gramStart"/>
      <w:r w:rsidRPr="0043174E">
        <w:rPr>
          <w:rFonts w:eastAsia="Times New Roman" w:cs="Times New Roman"/>
          <w:b/>
        </w:rPr>
        <w:t>H.3.</w:t>
      </w:r>
      <w:r>
        <w:rPr>
          <w:rFonts w:eastAsia="Times New Roman" w:cs="Times New Roman"/>
        </w:rPr>
        <w:t xml:space="preserve">   SD</w:t>
      </w:r>
      <w:proofErr w:type="gramEnd"/>
      <w:r>
        <w:rPr>
          <w:rFonts w:eastAsia="Times New Roman" w:cs="Times New Roman"/>
        </w:rPr>
        <w:t xml:space="preserve"> 6242</w:t>
      </w:r>
    </w:p>
    <w:p w:rsidR="0043174E" w:rsidRP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rFonts w:eastAsia="Times New Roman" w:cs="Times New Roman"/>
          <w:color w:val="000000"/>
        </w:rPr>
      </w:pPr>
      <w:r w:rsidRPr="0043174E">
        <w:rPr>
          <w:rFonts w:eastAsia="Times New Roman" w:cs="Times New Roman"/>
          <w:color w:val="000000"/>
        </w:rPr>
        <w:t>Za část sedmou se vkládají části osmá a devátá, které včetně nadpisů znějí: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 w:after="12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„ČÁST OSMÁ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Změna zákona o rozpočtových pravidlech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Čl. XVI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V § 14 odst. 3 zákon č. 218/2000 Sb., o rozpočtových pravidlech a o změně některých souvisejících zákonů (rozpočtová pravidla), ve znění zákona č. 493/2000 Sb., zákona č. 141/2001 Sb., zákona č. 187/2001 Sb., zákona č. 320/2001 Sb., zákona č. 450/2001 Sb., zákona č. 202/2002 Sb., zákona č. 320/2002 Sb., zákona č. 479/2003 Sb., zákona č. 186/2004 Sb., zákona č. 257/2004 Sb., zákona č. 436/2004 Sb., zákona č. 482/2004 Sb., zákona č. 1/2005 Sb., zákona č. 127/2005 Sb., zákona č. 361/2005 Sb., zákona č. 377/2005 Sb., zákona č. 546/2005 Sb., zákona č. 112/2006 Sb., zákona č. 130/2006 Sb., zákona č. 138/2006 Sb., zákona č. 140/2006 Sb., zákona č. 230/2006 Sb., zákona č. 267/2006 Sb., zákona č. 174/2007 Sb., zákona č. 218/2007 Sb., zákona č. 270/2007 Sb., zákona č. 26/2008 Sb., zákona č. 306/2008 Sb., zákona č. 109/2009 Sb., zákona č. 154/2009 Sb., zákona č. 214/2009 Sb., zákona č. 227/2009 Sb., zákona č. 281/2009 Sb., zákona č. 417/2009 Sb., zákona č. 421/2009 Sb., zákona č. 139/2010 Sb., zákona č. 199/2010 Sb., zákona č. 427/2010 Sb., zákona č. 30/2011 Sb., zákona č. 73/2011 Sb., zákona č. 366/2011 Sb., zákona č. 370/2011 Sb., zákona č. 428/2011 Sb., zákona č. 456/2011 Sb., zákona č. 457/2011 Sb., zákona č. 458/2011 Sb.,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465/2011 Sb., zákona č. 171/2012 Sb., zákona č. 407/2012 Sb., zákona č. 501/2012 Sb.,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303/2013 Sb., zákonného opatření Senátu č. 344/2013 Sb., zákona č. 250/2014 Sb.,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25/2015 Sb., zákona č. 320/2015 Sb., zákona č. 357/2015 Sb., zákona č. 128/2016 Sb.,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135/2016 Sb., zákona č. 264/2016 Sb., zákona č. 24/2017 Sb., zákona č. 59/2017 Sb.,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203/2017 Sb., zákona č. 367/2017 Sb., zákona č. 92/2018 Sb., zákona č. 367/2019 Sb. a zákona č.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214/2020 Sb. písmeno e) zní: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>„e)    je</w:t>
      </w:r>
      <w:proofErr w:type="gramEnd"/>
      <w:r>
        <w:rPr>
          <w:rFonts w:eastAsia="Times New Roman" w:cs="Times New Roman"/>
          <w:color w:val="000000"/>
        </w:rPr>
        <w:t>-li žadatel o dotaci právnickou osobou:</w:t>
      </w:r>
    </w:p>
    <w:p w:rsidR="0043174E" w:rsidRDefault="0043174E" w:rsidP="0043174E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informace o identifikaci osob jednajících jménem žadatele s uvedením, zda tyto jednají jako jeho statutární orgán nebo zda tyto osoby jednají na základě udělené plné moci,</w:t>
      </w:r>
    </w:p>
    <w:p w:rsidR="0043174E" w:rsidRDefault="0043174E" w:rsidP="0043174E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 xml:space="preserve">zahraniční evidence obdobné evidenci skutečných majitelů, </w:t>
      </w:r>
      <w:proofErr w:type="gramStart"/>
      <w:r>
        <w:rPr>
          <w:rFonts w:eastAsia="Times New Roman" w:cs="Times New Roman"/>
          <w:color w:val="000000"/>
        </w:rPr>
        <w:t>nebo, pokud</w:t>
      </w:r>
      <w:proofErr w:type="gramEnd"/>
      <w:r>
        <w:rPr>
          <w:rFonts w:eastAsia="Times New Roman" w:cs="Times New Roman"/>
          <w:color w:val="000000"/>
        </w:rP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</w:t>
      </w:r>
      <w:r>
        <w:rPr>
          <w:rFonts w:eastAsia="Times New Roman" w:cs="Times New Roman"/>
          <w:color w:val="000000"/>
        </w:rPr>
        <w:lastRenderedPageBreak/>
        <w:t>seznam akcionářů, rozhodnutí statutárního orgánu o vyplacení podílu na zisku, společenská smlouva, zakladatelská listina nebo stanovy,</w:t>
      </w:r>
    </w:p>
    <w:p w:rsidR="0043174E" w:rsidRDefault="0043174E" w:rsidP="0043174E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informace o identifikaci osob, v nichž má podíl, a o výši tohoto podílu.“.</w:t>
      </w:r>
    </w:p>
    <w:p w:rsidR="002E2F15" w:rsidRDefault="002E2F15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color w:val="000000"/>
        </w:rPr>
      </w:pP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Čl. XVII</w:t>
      </w: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Přechodné ustanovení</w:t>
      </w:r>
    </w:p>
    <w:p w:rsidR="0043174E" w:rsidRDefault="0043174E" w:rsidP="0043174E">
      <w:pPr>
        <w:rPr>
          <w:rFonts w:ascii="Calibri" w:eastAsia="Calibri" w:hAnsi="Calibri" w:cs="Calibri"/>
          <w:color w:val="1F497D"/>
          <w:highlight w:val="white"/>
        </w:rPr>
      </w:pPr>
    </w:p>
    <w:p w:rsidR="0043174E" w:rsidRDefault="0043174E" w:rsidP="0043174E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highlight w:val="white"/>
        </w:rPr>
        <w:t>Ustanovení § 14 odst. 3 písm. e) zákona č. 218/2000 Sb., ve znění účinném ode dne nabytí účinnosti tohoto zákona, se použije na žádosti o poskytnutí dotace podané na základě výzvy k podání žádosti o</w:t>
      </w:r>
      <w:r w:rsidR="00321BA4">
        <w:rPr>
          <w:rFonts w:eastAsia="Times New Roman" w:cs="Times New Roman"/>
          <w:highlight w:val="white"/>
        </w:rPr>
        <w:t> </w:t>
      </w:r>
      <w:r>
        <w:rPr>
          <w:rFonts w:eastAsia="Times New Roman" w:cs="Times New Roman"/>
          <w:highlight w:val="white"/>
        </w:rPr>
        <w:t>poskytnutí dotace zveřejněné nejdříve v den nabytí účinnosti tohoto zákona.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ČÁST DEVÁTÁ</w:t>
      </w: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Změna zákona o rozpočtových pravidlech územních rozpočtů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Čl. XVIII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709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V § 10a odst. 3 zákona č. 250/2000 Sb., o rozpočtových pravidlech územních rozpočtů, ve</w:t>
      </w:r>
      <w:r w:rsidR="002E2F15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>znění zákona č. 320/2001 Sb., zákona č. 450/2001 Sb., zákona č. 320/2002 Sb., zákona č. 421/2004 Sb., zákona č. 557/2004 Sb., zákona č. 562/2004 Sb., zákona č. 635/2004 Sb., zákona č. 342/2005 Sb., zákona č. 138/2006 Sb., zákona č. 140/2006 Sb., zákona č. 245/2006 Sb., zákona č. 270/2007 Sb., zákona č. 27/2008 Sb., zákona č. 306/2008 Sb., zákona č. 477/2008 Sb., zákona č. 227/2009 Sb., zákona č. 281/2009 Sb., zákona č. 421/2009 Sb., zákona č. 458/2011 Sb., zákona č. 465/2011 Sb., zákona č. 466/2011 Sb., zákona č. 171/2012 Sb., zákona č. 303/2013 Sb., zákona č. 24/2015 Sb., zákona č. 192/2016 Sb., zákona č. 24/2017 Sb. a zákona č. 183/2017 Sb., písmeno f) zní: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  <w:proofErr w:type="gramStart"/>
      <w:r>
        <w:rPr>
          <w:rFonts w:eastAsia="Times New Roman" w:cs="Times New Roman"/>
          <w:color w:val="000000"/>
        </w:rPr>
        <w:t>„f)    je</w:t>
      </w:r>
      <w:proofErr w:type="gramEnd"/>
      <w:r>
        <w:rPr>
          <w:rFonts w:eastAsia="Times New Roman" w:cs="Times New Roman"/>
          <w:color w:val="000000"/>
        </w:rPr>
        <w:t>-li žadatel o dotaci právnickou osobou:</w:t>
      </w:r>
    </w:p>
    <w:p w:rsidR="0043174E" w:rsidRDefault="0043174E" w:rsidP="0043174E">
      <w:pPr>
        <w:widowControl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before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informace o identifikaci osob jednajících jménem žadatele s uvedením, zda tyto jednají jako jeho statutární orgán nebo zda tyto osoby jednají na základě udělené plné moci,</w:t>
      </w:r>
    </w:p>
    <w:p w:rsidR="0043174E" w:rsidRDefault="0043174E" w:rsidP="0043174E">
      <w:pPr>
        <w:widowControl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</w:t>
      </w:r>
      <w:r w:rsidR="00321BA4">
        <w:rPr>
          <w:rFonts w:eastAsia="Times New Roman" w:cs="Times New Roman"/>
          <w:color w:val="000000"/>
        </w:rPr>
        <w:t> </w:t>
      </w:r>
      <w:r>
        <w:rPr>
          <w:rFonts w:eastAsia="Times New Roman" w:cs="Times New Roman"/>
          <w:color w:val="000000"/>
        </w:rPr>
        <w:t xml:space="preserve">zahraniční evidence obdobné evidenci skutečných majitelů, </w:t>
      </w:r>
      <w:proofErr w:type="gramStart"/>
      <w:r>
        <w:rPr>
          <w:rFonts w:eastAsia="Times New Roman" w:cs="Times New Roman"/>
          <w:color w:val="000000"/>
        </w:rPr>
        <w:t>nebo, pokud</w:t>
      </w:r>
      <w:proofErr w:type="gramEnd"/>
      <w:r>
        <w:rPr>
          <w:rFonts w:eastAsia="Times New Roman" w:cs="Times New Roman"/>
          <w:color w:val="000000"/>
        </w:rPr>
        <w:t xml:space="preserve">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stanovy,</w:t>
      </w:r>
    </w:p>
    <w:p w:rsidR="0043174E" w:rsidRDefault="0043174E" w:rsidP="0043174E">
      <w:pPr>
        <w:widowControl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informace o identifikaci osob, v nichž má podíl, a o výši tohoto podílu.“.</w:t>
      </w:r>
    </w:p>
    <w:p w:rsidR="002E2F15" w:rsidRDefault="002E2F15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color w:val="000000"/>
        </w:rPr>
      </w:pP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Čl. XIX</w:t>
      </w:r>
    </w:p>
    <w:p w:rsidR="0043174E" w:rsidRDefault="0043174E" w:rsidP="002E2F1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Přechodné ustanovení</w:t>
      </w:r>
    </w:p>
    <w:p w:rsidR="0043174E" w:rsidRDefault="0043174E" w:rsidP="0043174E">
      <w:pPr>
        <w:jc w:val="both"/>
        <w:rPr>
          <w:rFonts w:eastAsia="Times New Roman" w:cs="Times New Roman"/>
          <w:highlight w:val="white"/>
        </w:rPr>
      </w:pPr>
    </w:p>
    <w:p w:rsidR="0043174E" w:rsidRDefault="0043174E" w:rsidP="0043174E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highlight w:val="white"/>
        </w:rPr>
        <w:t>Ustanovení</w:t>
      </w:r>
      <w:r>
        <w:rPr>
          <w:rFonts w:eastAsia="Times New Roman" w:cs="Times New Roman"/>
        </w:rPr>
        <w:t xml:space="preserve"> § 10a odst. 3 písm. f) zákona č. 250/2000 Sb. </w:t>
      </w:r>
      <w:r>
        <w:rPr>
          <w:rFonts w:eastAsia="Times New Roman" w:cs="Times New Roman"/>
          <w:highlight w:val="white"/>
        </w:rPr>
        <w:t>ve znění účinném ode dne nabytí účinnosti tohoto zákona, se použije na žádosti o poskytnutí dotace podané na základě výzvy k podání žádosti o</w:t>
      </w:r>
      <w:r w:rsidR="00321BA4">
        <w:rPr>
          <w:rFonts w:eastAsia="Times New Roman" w:cs="Times New Roman"/>
          <w:highlight w:val="white"/>
        </w:rPr>
        <w:t> </w:t>
      </w:r>
      <w:r>
        <w:rPr>
          <w:rFonts w:eastAsia="Times New Roman" w:cs="Times New Roman"/>
          <w:highlight w:val="white"/>
        </w:rPr>
        <w:t>poskytnutí dotace zveřejněné nejdříve v den nabytí účinnosti tohoto zákona.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Následující části a články se přečíslují.</w:t>
      </w:r>
    </w:p>
    <w:p w:rsidR="0043174E" w:rsidRP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ind w:firstLine="720"/>
        <w:jc w:val="both"/>
        <w:rPr>
          <w:rFonts w:eastAsia="Times New Roman" w:cs="Times New Roman"/>
          <w:color w:val="000000"/>
        </w:rPr>
      </w:pPr>
      <w:r w:rsidRPr="0043174E">
        <w:rPr>
          <w:rFonts w:eastAsia="Times New Roman" w:cs="Times New Roman"/>
          <w:color w:val="000000"/>
        </w:rPr>
        <w:t>2. V části dvacáté třetí (původně označené jako část dvacátá první), čl. XXXVII (původně označeném jako č. XXXIII) písmeno c) nově zní:</w:t>
      </w:r>
    </w:p>
    <w:p w:rsidR="0043174E" w:rsidRDefault="0043174E" w:rsidP="0043174E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„c) ustanovení čl. I bodů 31, 96, 105, 163, 191 a 214, čl. III bodu 1, čl. VI bodů 2, 3, 7 a 10, části čtvrté, čl. XII bodu 3, čl. XIV bodu 2, části osmé, deváté, jedenácté a dvanácté, čl. XXIV bodu 3, části čtrnácté a patnácté, čl. XXVIII bodu 5, části sedmnácté, čl. XXX bodu 1, čl. XXXI bodů 4, 6, 8, 9, 11 až 16 a 18, části dvacáté, čl. XXXIV bodu 6 a části dvacáté druhé, která nabývají účinnosti dnem nabytí účinnosti zákona č. …/2020 Sb., o evidenci skutečných majitelů, a“.</w:t>
      </w:r>
    </w:p>
    <w:p w:rsidR="002E2F15" w:rsidRDefault="002E2F15" w:rsidP="00A76047">
      <w:pPr>
        <w:rPr>
          <w:b/>
        </w:rPr>
      </w:pPr>
      <w:bookmarkStart w:id="0" w:name="_gjdgxs" w:colFirst="0" w:colLast="0"/>
      <w:bookmarkEnd w:id="0"/>
    </w:p>
    <w:p w:rsidR="002E2F15" w:rsidRDefault="002E2F15" w:rsidP="00A76047">
      <w:pPr>
        <w:rPr>
          <w:b/>
        </w:rPr>
      </w:pPr>
    </w:p>
    <w:p w:rsidR="00A76047" w:rsidRDefault="0043174E" w:rsidP="00A76047">
      <w:proofErr w:type="gramStart"/>
      <w:r w:rsidRPr="0043174E">
        <w:rPr>
          <w:b/>
        </w:rPr>
        <w:t>H.4.</w:t>
      </w:r>
      <w:r>
        <w:t xml:space="preserve">  SD</w:t>
      </w:r>
      <w:proofErr w:type="gramEnd"/>
      <w:r>
        <w:t xml:space="preserve"> 6227</w:t>
      </w:r>
    </w:p>
    <w:p w:rsidR="0043174E" w:rsidRDefault="0043174E" w:rsidP="00A76047"/>
    <w:p w:rsidR="0043174E" w:rsidRDefault="0043174E" w:rsidP="0043174E">
      <w:pPr>
        <w:spacing w:before="240" w:after="1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V části osmnácté Čl. XXIX se doplňují nové novelizační body 5 a 6, které znějí: </w:t>
      </w:r>
    </w:p>
    <w:p w:rsidR="0043174E" w:rsidRDefault="0043174E" w:rsidP="0043174E">
      <w:pPr>
        <w:spacing w:before="24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„5. V § 223 se za odstavec 2 vkládá nový odstavec 3, který zní:</w:t>
      </w:r>
    </w:p>
    <w:p w:rsidR="0043174E" w:rsidRDefault="0043174E" w:rsidP="0043174E">
      <w:pPr>
        <w:spacing w:before="24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„(3) </w:t>
      </w:r>
      <w:r>
        <w:rPr>
          <w:rFonts w:eastAsia="Times New Roman" w:cs="Times New Roman"/>
          <w:highlight w:val="white"/>
        </w:rPr>
        <w:t>Zadavatel může závazek ze smlouvy na veřejnou zakázku vypovědět nebo od ní odstoupit bez</w:t>
      </w:r>
      <w:r w:rsidR="00321BA4">
        <w:rPr>
          <w:rFonts w:eastAsia="Times New Roman" w:cs="Times New Roman"/>
          <w:highlight w:val="white"/>
        </w:rPr>
        <w:t> </w:t>
      </w:r>
      <w:r>
        <w:rPr>
          <w:rFonts w:eastAsia="Times New Roman" w:cs="Times New Roman"/>
          <w:highlight w:val="white"/>
        </w:rPr>
        <w:t xml:space="preserve">zbytečného odkladu poté, co zjistí, že o dodavateli </w:t>
      </w:r>
      <w:r>
        <w:rPr>
          <w:rFonts w:eastAsia="Times New Roman" w:cs="Times New Roman"/>
        </w:rPr>
        <w:t>byly v průběhu zadávacího řízení uvedeny v</w:t>
      </w:r>
      <w:r w:rsidR="00321BA4">
        <w:rPr>
          <w:rFonts w:eastAsia="Times New Roman" w:cs="Times New Roman"/>
        </w:rPr>
        <w:t> </w:t>
      </w:r>
      <w:r>
        <w:rPr>
          <w:rFonts w:eastAsia="Times New Roman" w:cs="Times New Roman"/>
        </w:rPr>
        <w:t>evidenci skutečných majitelů nepravdivé údaje; to neplatí, pokud si dodavatel nepravdivosti nebyl a nemohl být vědom, nebo pokud nepravdivost spočívala v chybě psaní či v jiné nepodstatné okolnosti.“.</w:t>
      </w:r>
    </w:p>
    <w:p w:rsidR="0043174E" w:rsidRDefault="0043174E" w:rsidP="0043174E">
      <w:pPr>
        <w:spacing w:before="24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Dosavadní odstavce 3 a 4 se označují jako odstavce 4 a 5.</w:t>
      </w:r>
    </w:p>
    <w:p w:rsidR="0043174E" w:rsidRDefault="0043174E" w:rsidP="0043174E">
      <w:pPr>
        <w:spacing w:before="24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6. V § 223 odst. 5 se číslo „3“ nahrazuje číslem „4“.“. </w:t>
      </w:r>
    </w:p>
    <w:p w:rsidR="00A76047" w:rsidRPr="00A76047" w:rsidRDefault="00A76047" w:rsidP="00A76047"/>
    <w:p w:rsidR="00A76047" w:rsidRDefault="00A76047" w:rsidP="00A76047"/>
    <w:p w:rsidR="00A76047" w:rsidRDefault="00A76047" w:rsidP="00A76047">
      <w:pPr>
        <w:pStyle w:val="Oznaenpozmn"/>
      </w:pPr>
      <w:r>
        <w:t xml:space="preserve">Poslanec Mikuláš </w:t>
      </w:r>
      <w:proofErr w:type="spellStart"/>
      <w:r>
        <w:t>Ferjenčík</w:t>
      </w:r>
      <w:proofErr w:type="spellEnd"/>
      <w:r w:rsidR="0043174E">
        <w:t xml:space="preserve"> – </w:t>
      </w:r>
      <w:r w:rsidR="0043174E" w:rsidRPr="0043174E">
        <w:t>SD 6256</w:t>
      </w:r>
    </w:p>
    <w:p w:rsidR="00321BA4" w:rsidRDefault="00321BA4" w:rsidP="00321BA4">
      <w:pPr>
        <w:widowControl/>
        <w:suppressAutoHyphens w:val="0"/>
        <w:spacing w:before="24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V části druhé čl. III se za novelizační bod </w:t>
      </w:r>
      <w:proofErr w:type="gramStart"/>
      <w:r>
        <w:rPr>
          <w:rFonts w:ascii="EB Garamond" w:eastAsia="EB Garamond" w:hAnsi="EB Garamond" w:cs="EB Garamond"/>
        </w:rPr>
        <w:t>17  vkládá</w:t>
      </w:r>
      <w:proofErr w:type="gramEnd"/>
      <w:r>
        <w:rPr>
          <w:rFonts w:ascii="EB Garamond" w:eastAsia="EB Garamond" w:hAnsi="EB Garamond" w:cs="EB Garamond"/>
        </w:rPr>
        <w:t xml:space="preserve"> nový novelizační bod 18, který zní: </w:t>
      </w:r>
    </w:p>
    <w:p w:rsidR="00321BA4" w:rsidRDefault="00321BA4" w:rsidP="00321BA4">
      <w:pPr>
        <w:spacing w:before="240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„18. § 82 se zrušuje.“.</w:t>
      </w:r>
    </w:p>
    <w:p w:rsidR="00321BA4" w:rsidRDefault="00321BA4" w:rsidP="00321BA4">
      <w:pPr>
        <w:spacing w:before="240"/>
        <w:ind w:left="-142" w:firstLine="142"/>
        <w:jc w:val="both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 xml:space="preserve">Následující novelizační body se přečíslují. </w:t>
      </w:r>
    </w:p>
    <w:p w:rsidR="008B4833" w:rsidRPr="008B4833" w:rsidRDefault="008B4833" w:rsidP="00F00784">
      <w:pPr>
        <w:widowControl/>
        <w:suppressAutoHyphens w:val="0"/>
        <w:rPr>
          <w:rFonts w:eastAsia="Calibri" w:cs="Times New Roman"/>
          <w:kern w:val="0"/>
          <w:szCs w:val="22"/>
          <w:lang w:eastAsia="cs-CZ" w:bidi="ar-SA"/>
        </w:rPr>
      </w:pPr>
    </w:p>
    <w:p w:rsidR="004A0854" w:rsidRPr="004A0854" w:rsidRDefault="004A0854" w:rsidP="00FA4CFD">
      <w:pPr>
        <w:widowControl/>
        <w:suppressAutoHyphens w:val="0"/>
        <w:spacing w:before="120" w:after="160" w:line="259" w:lineRule="auto"/>
        <w:rPr>
          <w:rFonts w:eastAsia="Calibri" w:cs="Times New Roman"/>
          <w:bCs/>
          <w:kern w:val="0"/>
          <w:lang w:eastAsia="en-US" w:bidi="ar-SA"/>
        </w:rPr>
      </w:pPr>
    </w:p>
    <w:p w:rsidR="004A0854" w:rsidRDefault="004A0854" w:rsidP="007072FA"/>
    <w:p w:rsidR="005D25C8" w:rsidRDefault="005D25C8">
      <w:pPr>
        <w:jc w:val="center"/>
      </w:pPr>
      <w:r>
        <w:t xml:space="preserve">V Praze </w:t>
      </w:r>
      <w:r w:rsidR="00DD133B">
        <w:t>1</w:t>
      </w:r>
      <w:r w:rsidR="00077993">
        <w:t>6</w:t>
      </w:r>
      <w:r w:rsidR="001314E2">
        <w:t xml:space="preserve">. </w:t>
      </w:r>
      <w:r w:rsidR="00C154E6">
        <w:t>září</w:t>
      </w:r>
      <w:r w:rsidR="00E15B16">
        <w:t xml:space="preserve"> </w:t>
      </w:r>
      <w:r w:rsidR="001314E2">
        <w:t>20</w:t>
      </w:r>
      <w:r w:rsidR="00C154E6">
        <w:t>20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4A0854" w:rsidRDefault="004A0854" w:rsidP="001314E2">
      <w:pPr>
        <w:widowControl/>
        <w:ind w:firstLine="227"/>
        <w:jc w:val="center"/>
      </w:pPr>
    </w:p>
    <w:p w:rsidR="00F00784" w:rsidRDefault="00F00784" w:rsidP="001314E2">
      <w:pPr>
        <w:widowControl/>
        <w:ind w:firstLine="227"/>
        <w:jc w:val="center"/>
      </w:pPr>
    </w:p>
    <w:p w:rsidR="005D25C8" w:rsidRPr="001B2AF2" w:rsidRDefault="00C9092F" w:rsidP="001314E2">
      <w:pPr>
        <w:widowControl/>
        <w:ind w:firstLine="227"/>
        <w:jc w:val="center"/>
      </w:pPr>
      <w:r>
        <w:t xml:space="preserve"> </w:t>
      </w:r>
      <w:r w:rsidR="00CD0E8E">
        <w:t>Ing</w:t>
      </w:r>
      <w:r w:rsidR="000A2633">
        <w:t>. Ja</w:t>
      </w:r>
      <w:r w:rsidR="00CD0E8E">
        <w:t>n</w:t>
      </w:r>
      <w:r w:rsidR="000A2633">
        <w:t xml:space="preserve"> </w:t>
      </w:r>
      <w:r w:rsidR="00CD0E8E">
        <w:t>Volný</w:t>
      </w:r>
    </w:p>
    <w:p w:rsidR="001C75BB" w:rsidRDefault="005D25C8" w:rsidP="000A2633">
      <w:pPr>
        <w:jc w:val="center"/>
      </w:pPr>
      <w:r>
        <w:t>zpravodaj garančního</w:t>
      </w:r>
      <w:r w:rsidR="001C75BB">
        <w:t xml:space="preserve"> </w:t>
      </w:r>
      <w:r w:rsidR="00CD0E8E">
        <w:t>rozpočtového</w:t>
      </w:r>
      <w:r w:rsidR="006B6DEE">
        <w:t xml:space="preserve"> </w:t>
      </w:r>
      <w:r w:rsidR="001C75BB">
        <w:t>výboru</w:t>
      </w:r>
    </w:p>
    <w:p w:rsidR="00FE5153" w:rsidRDefault="00FE5153" w:rsidP="000A2633">
      <w:pPr>
        <w:jc w:val="center"/>
      </w:pPr>
    </w:p>
    <w:p w:rsidR="00FE5153" w:rsidRDefault="00FE5153" w:rsidP="000A2633">
      <w:pPr>
        <w:jc w:val="center"/>
      </w:pPr>
      <w:r>
        <w:t>v z.</w:t>
      </w:r>
    </w:p>
    <w:p w:rsidR="00FE5153" w:rsidRDefault="00FE5153" w:rsidP="000A2633">
      <w:pPr>
        <w:jc w:val="center"/>
      </w:pPr>
      <w:r>
        <w:t>Ing. Miloslava Vostrá, v. r.</w:t>
      </w:r>
    </w:p>
    <w:p w:rsidR="00FE5153" w:rsidRDefault="00FE5153" w:rsidP="000A2633">
      <w:pPr>
        <w:jc w:val="center"/>
      </w:pPr>
      <w:r>
        <w:t>předsedkyně rozpočtového výboru</w:t>
      </w:r>
      <w:bookmarkStart w:id="1" w:name="_GoBack"/>
      <w:bookmarkEnd w:id="1"/>
    </w:p>
    <w:sectPr w:rsidR="00FE5153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F15" w:rsidRDefault="002E2F15" w:rsidP="00EC5304">
      <w:r>
        <w:separator/>
      </w:r>
    </w:p>
  </w:endnote>
  <w:endnote w:type="continuationSeparator" w:id="0">
    <w:p w:rsidR="002E2F15" w:rsidRDefault="002E2F15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F15" w:rsidRDefault="002E2F15" w:rsidP="00EC5304">
      <w:r>
        <w:separator/>
      </w:r>
    </w:p>
  </w:footnote>
  <w:footnote w:type="continuationSeparator" w:id="0">
    <w:p w:rsidR="002E2F15" w:rsidRDefault="002E2F15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15" w:rsidRDefault="002E2F15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FE5153">
      <w:rPr>
        <w:noProof/>
      </w:rPr>
      <w:t>19</w:t>
    </w:r>
    <w:r>
      <w:fldChar w:fldCharType="end"/>
    </w:r>
  </w:p>
  <w:p w:rsidR="002E2F15" w:rsidRDefault="002E2F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23B6757C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1461250"/>
    <w:multiLevelType w:val="hybridMultilevel"/>
    <w:tmpl w:val="09F07D04"/>
    <w:lvl w:ilvl="0" w:tplc="124EA9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0677F3"/>
    <w:multiLevelType w:val="hybridMultilevel"/>
    <w:tmpl w:val="46AA64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904072"/>
    <w:multiLevelType w:val="multilevel"/>
    <w:tmpl w:val="255CA4F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B19C0"/>
    <w:multiLevelType w:val="multilevel"/>
    <w:tmpl w:val="1C4840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2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F68D5"/>
    <w:multiLevelType w:val="hybridMultilevel"/>
    <w:tmpl w:val="5E3EF9AA"/>
    <w:lvl w:ilvl="0" w:tplc="F836D4E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E2B6B"/>
    <w:multiLevelType w:val="hybridMultilevel"/>
    <w:tmpl w:val="5DBA1C4C"/>
    <w:lvl w:ilvl="0" w:tplc="08805312">
      <w:start w:val="1"/>
      <w:numFmt w:val="decimal"/>
      <w:lvlText w:val="%1."/>
      <w:lvlJc w:val="left"/>
      <w:pPr>
        <w:ind w:left="185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8461FE5"/>
    <w:multiLevelType w:val="multilevel"/>
    <w:tmpl w:val="BE1CDDE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9A93C82"/>
    <w:multiLevelType w:val="multilevel"/>
    <w:tmpl w:val="EFFE97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70767C"/>
    <w:multiLevelType w:val="hybridMultilevel"/>
    <w:tmpl w:val="9F60C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6356C"/>
    <w:multiLevelType w:val="multilevel"/>
    <w:tmpl w:val="7E1463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8A227A"/>
    <w:multiLevelType w:val="hybridMultilevel"/>
    <w:tmpl w:val="DC44C2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025F5"/>
    <w:multiLevelType w:val="multilevel"/>
    <w:tmpl w:val="D8A81F7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A957AE4"/>
    <w:multiLevelType w:val="hybridMultilevel"/>
    <w:tmpl w:val="DA2AF86A"/>
    <w:lvl w:ilvl="0" w:tplc="93CA2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A77BE0"/>
    <w:multiLevelType w:val="multilevel"/>
    <w:tmpl w:val="182EE0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56CB6516"/>
    <w:multiLevelType w:val="hybridMultilevel"/>
    <w:tmpl w:val="76F866E8"/>
    <w:lvl w:ilvl="0" w:tplc="47CE2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0EB5AD9"/>
    <w:multiLevelType w:val="multilevel"/>
    <w:tmpl w:val="21C2851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4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6D35FE"/>
    <w:multiLevelType w:val="hybridMultilevel"/>
    <w:tmpl w:val="24E0264C"/>
    <w:lvl w:ilvl="0" w:tplc="48F07A7A">
      <w:start w:val="1"/>
      <w:numFmt w:val="decimal"/>
      <w:pStyle w:val="slovanseznam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42169C"/>
    <w:multiLevelType w:val="hybridMultilevel"/>
    <w:tmpl w:val="DE46AF2C"/>
    <w:lvl w:ilvl="0" w:tplc="5936FBD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C914F17"/>
    <w:multiLevelType w:val="multilevel"/>
    <w:tmpl w:val="F55A06B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E364F4D"/>
    <w:multiLevelType w:val="hybridMultilevel"/>
    <w:tmpl w:val="9F60C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5D448E"/>
    <w:multiLevelType w:val="multilevel"/>
    <w:tmpl w:val="8D5C8CA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2">
    <w:nsid w:val="70EF5F1F"/>
    <w:multiLevelType w:val="multilevel"/>
    <w:tmpl w:val="03985B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EA67A5C"/>
    <w:multiLevelType w:val="multilevel"/>
    <w:tmpl w:val="F50082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25"/>
  </w:num>
  <w:num w:numId="4">
    <w:abstractNumId w:val="22"/>
  </w:num>
  <w:num w:numId="5">
    <w:abstractNumId w:val="13"/>
  </w:num>
  <w:num w:numId="6">
    <w:abstractNumId w:val="13"/>
  </w:num>
  <w:num w:numId="7">
    <w:abstractNumId w:val="2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6"/>
  </w:num>
  <w:num w:numId="11">
    <w:abstractNumId w:val="26"/>
  </w:num>
  <w:num w:numId="12">
    <w:abstractNumId w:val="23"/>
  </w:num>
  <w:num w:numId="13">
    <w:abstractNumId w:val="18"/>
  </w:num>
  <w:num w:numId="14">
    <w:abstractNumId w:val="0"/>
  </w:num>
  <w:num w:numId="15">
    <w:abstractNumId w:val="43"/>
  </w:num>
  <w:num w:numId="16">
    <w:abstractNumId w:val="35"/>
  </w:num>
  <w:num w:numId="17">
    <w:abstractNumId w:val="8"/>
  </w:num>
  <w:num w:numId="18">
    <w:abstractNumId w:val="20"/>
  </w:num>
  <w:num w:numId="19">
    <w:abstractNumId w:val="37"/>
  </w:num>
  <w:num w:numId="20">
    <w:abstractNumId w:val="5"/>
  </w:num>
  <w:num w:numId="21">
    <w:abstractNumId w:val="10"/>
  </w:num>
  <w:num w:numId="22">
    <w:abstractNumId w:val="34"/>
  </w:num>
  <w:num w:numId="23">
    <w:abstractNumId w:val="14"/>
  </w:num>
  <w:num w:numId="24">
    <w:abstractNumId w:val="24"/>
  </w:num>
  <w:num w:numId="25">
    <w:abstractNumId w:val="32"/>
  </w:num>
  <w:num w:numId="26">
    <w:abstractNumId w:val="38"/>
  </w:num>
  <w:num w:numId="27">
    <w:abstractNumId w:val="12"/>
  </w:num>
  <w:num w:numId="28">
    <w:abstractNumId w:val="15"/>
  </w:num>
  <w:num w:numId="29">
    <w:abstractNumId w:val="30"/>
  </w:num>
  <w:num w:numId="30">
    <w:abstractNumId w:val="4"/>
  </w:num>
  <w:num w:numId="31">
    <w:abstractNumId w:val="3"/>
  </w:num>
  <w:num w:numId="32">
    <w:abstractNumId w:val="36"/>
  </w:num>
  <w:num w:numId="33">
    <w:abstractNumId w:val="11"/>
    <w:lvlOverride w:ilvl="0">
      <w:startOverride w:val="1"/>
    </w:lvlOverride>
  </w:num>
  <w:num w:numId="34">
    <w:abstractNumId w:val="16"/>
  </w:num>
  <w:num w:numId="35">
    <w:abstractNumId w:val="7"/>
  </w:num>
  <w:num w:numId="36">
    <w:abstractNumId w:val="29"/>
  </w:num>
  <w:num w:numId="37">
    <w:abstractNumId w:val="39"/>
  </w:num>
  <w:num w:numId="38">
    <w:abstractNumId w:val="19"/>
  </w:num>
  <w:num w:numId="39">
    <w:abstractNumId w:val="40"/>
  </w:num>
  <w:num w:numId="40">
    <w:abstractNumId w:val="9"/>
  </w:num>
  <w:num w:numId="41">
    <w:abstractNumId w:val="41"/>
  </w:num>
  <w:num w:numId="42">
    <w:abstractNumId w:val="33"/>
  </w:num>
  <w:num w:numId="43">
    <w:abstractNumId w:val="31"/>
  </w:num>
  <w:num w:numId="44">
    <w:abstractNumId w:val="21"/>
  </w:num>
  <w:num w:numId="45">
    <w:abstractNumId w:val="17"/>
  </w:num>
  <w:num w:numId="46">
    <w:abstractNumId w:val="44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13E9F"/>
    <w:rsid w:val="0003314E"/>
    <w:rsid w:val="00055E07"/>
    <w:rsid w:val="00077993"/>
    <w:rsid w:val="000962EA"/>
    <w:rsid w:val="000A2633"/>
    <w:rsid w:val="000E1D2B"/>
    <w:rsid w:val="000E3B51"/>
    <w:rsid w:val="000F4E6F"/>
    <w:rsid w:val="00102972"/>
    <w:rsid w:val="00117C12"/>
    <w:rsid w:val="001241EE"/>
    <w:rsid w:val="001314E2"/>
    <w:rsid w:val="00136B81"/>
    <w:rsid w:val="001625F6"/>
    <w:rsid w:val="001835E7"/>
    <w:rsid w:val="001A4CAA"/>
    <w:rsid w:val="001B2AF2"/>
    <w:rsid w:val="001B37FE"/>
    <w:rsid w:val="001C75BB"/>
    <w:rsid w:val="001D5DD1"/>
    <w:rsid w:val="001F60D9"/>
    <w:rsid w:val="002070D3"/>
    <w:rsid w:val="0022508D"/>
    <w:rsid w:val="00247049"/>
    <w:rsid w:val="0024768E"/>
    <w:rsid w:val="0029434C"/>
    <w:rsid w:val="002E2F15"/>
    <w:rsid w:val="002F7617"/>
    <w:rsid w:val="00321BA4"/>
    <w:rsid w:val="00347E26"/>
    <w:rsid w:val="00361247"/>
    <w:rsid w:val="00370502"/>
    <w:rsid w:val="00374078"/>
    <w:rsid w:val="00382049"/>
    <w:rsid w:val="00382FE4"/>
    <w:rsid w:val="003A360D"/>
    <w:rsid w:val="003B3DE5"/>
    <w:rsid w:val="003E45EE"/>
    <w:rsid w:val="003E6281"/>
    <w:rsid w:val="0043174E"/>
    <w:rsid w:val="004A0854"/>
    <w:rsid w:val="004D1A5A"/>
    <w:rsid w:val="004D5473"/>
    <w:rsid w:val="004E38C1"/>
    <w:rsid w:val="0055115B"/>
    <w:rsid w:val="00570C2A"/>
    <w:rsid w:val="00597EC3"/>
    <w:rsid w:val="005D25C8"/>
    <w:rsid w:val="005D71C7"/>
    <w:rsid w:val="00625ECF"/>
    <w:rsid w:val="00681AE4"/>
    <w:rsid w:val="00696D3C"/>
    <w:rsid w:val="006A53DA"/>
    <w:rsid w:val="006A5B37"/>
    <w:rsid w:val="006B6DEE"/>
    <w:rsid w:val="0070068B"/>
    <w:rsid w:val="00706000"/>
    <w:rsid w:val="007072FA"/>
    <w:rsid w:val="007377BE"/>
    <w:rsid w:val="007960A8"/>
    <w:rsid w:val="007A306A"/>
    <w:rsid w:val="007B2595"/>
    <w:rsid w:val="007E1E7B"/>
    <w:rsid w:val="007E333C"/>
    <w:rsid w:val="007E35EA"/>
    <w:rsid w:val="007F08C1"/>
    <w:rsid w:val="007F6F46"/>
    <w:rsid w:val="00842459"/>
    <w:rsid w:val="008B4833"/>
    <w:rsid w:val="00903E9B"/>
    <w:rsid w:val="00925872"/>
    <w:rsid w:val="0099162D"/>
    <w:rsid w:val="009C4F0C"/>
    <w:rsid w:val="009D067B"/>
    <w:rsid w:val="009F4016"/>
    <w:rsid w:val="00A3460B"/>
    <w:rsid w:val="00A35B01"/>
    <w:rsid w:val="00A41D8A"/>
    <w:rsid w:val="00A5110F"/>
    <w:rsid w:val="00A65240"/>
    <w:rsid w:val="00A76047"/>
    <w:rsid w:val="00A8404E"/>
    <w:rsid w:val="00AA3058"/>
    <w:rsid w:val="00AC5F16"/>
    <w:rsid w:val="00B03209"/>
    <w:rsid w:val="00B12341"/>
    <w:rsid w:val="00B57BDA"/>
    <w:rsid w:val="00B9423C"/>
    <w:rsid w:val="00BB5365"/>
    <w:rsid w:val="00BC781C"/>
    <w:rsid w:val="00BD0725"/>
    <w:rsid w:val="00C154E6"/>
    <w:rsid w:val="00C26353"/>
    <w:rsid w:val="00C43A00"/>
    <w:rsid w:val="00C479ED"/>
    <w:rsid w:val="00C660A3"/>
    <w:rsid w:val="00C875BD"/>
    <w:rsid w:val="00C9092F"/>
    <w:rsid w:val="00C96111"/>
    <w:rsid w:val="00CD0E8E"/>
    <w:rsid w:val="00D635A1"/>
    <w:rsid w:val="00D63E5E"/>
    <w:rsid w:val="00D7243C"/>
    <w:rsid w:val="00DA1D57"/>
    <w:rsid w:val="00DB334D"/>
    <w:rsid w:val="00DB776C"/>
    <w:rsid w:val="00DD133B"/>
    <w:rsid w:val="00DE2797"/>
    <w:rsid w:val="00DE4B69"/>
    <w:rsid w:val="00DF5691"/>
    <w:rsid w:val="00DF630C"/>
    <w:rsid w:val="00E15B16"/>
    <w:rsid w:val="00E4057E"/>
    <w:rsid w:val="00E75B57"/>
    <w:rsid w:val="00EA75C9"/>
    <w:rsid w:val="00EB2FA8"/>
    <w:rsid w:val="00EC2ABE"/>
    <w:rsid w:val="00EC5304"/>
    <w:rsid w:val="00EC69A7"/>
    <w:rsid w:val="00ED2269"/>
    <w:rsid w:val="00EF63B0"/>
    <w:rsid w:val="00F00784"/>
    <w:rsid w:val="00F04A9A"/>
    <w:rsid w:val="00F161E4"/>
    <w:rsid w:val="00F2360F"/>
    <w:rsid w:val="00F30483"/>
    <w:rsid w:val="00F46A34"/>
    <w:rsid w:val="00FA4CFD"/>
    <w:rsid w:val="00FC0762"/>
    <w:rsid w:val="00FD4C48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EB2FA8"/>
    <w:pPr>
      <w:keepNext/>
      <w:keepLines/>
      <w:widowControl/>
      <w:numPr>
        <w:numId w:val="33"/>
      </w:numPr>
      <w:tabs>
        <w:tab w:val="left" w:pos="851"/>
      </w:tabs>
      <w:suppressAutoHyphens w:val="0"/>
      <w:spacing w:before="480" w:after="120"/>
      <w:jc w:val="both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odstavec">
    <w:name w:val="odstavec"/>
    <w:basedOn w:val="Normln"/>
    <w:rsid w:val="00EB2FA8"/>
    <w:pPr>
      <w:widowControl/>
      <w:tabs>
        <w:tab w:val="left" w:pos="851"/>
      </w:tabs>
      <w:suppressAutoHyphens w:val="0"/>
      <w:spacing w:before="120"/>
      <w:ind w:firstLine="482"/>
      <w:jc w:val="both"/>
    </w:pPr>
    <w:rPr>
      <w:rFonts w:eastAsia="Times New Roman" w:cs="Times New Roman"/>
      <w:noProof/>
      <w:kern w:val="0"/>
      <w:lang w:eastAsia="cs-CZ" w:bidi="ar-SA"/>
    </w:rPr>
  </w:style>
  <w:style w:type="paragraph" w:customStyle="1" w:styleId="psmeno">
    <w:name w:val="písmeno"/>
    <w:basedOn w:val="slovanseznam"/>
    <w:rsid w:val="00EB2FA8"/>
    <w:pPr>
      <w:widowControl/>
      <w:numPr>
        <w:numId w:val="0"/>
      </w:numPr>
      <w:tabs>
        <w:tab w:val="left" w:pos="357"/>
      </w:tabs>
      <w:suppressAutoHyphens w:val="0"/>
      <w:ind w:left="357" w:hanging="357"/>
      <w:contextualSpacing w:val="0"/>
      <w:jc w:val="both"/>
    </w:pPr>
    <w:rPr>
      <w:rFonts w:eastAsia="Times New Roman" w:cs="Times New Roman"/>
      <w:noProof/>
      <w:kern w:val="0"/>
      <w:szCs w:val="24"/>
      <w:lang w:val="en-US" w:eastAsia="cs-CZ" w:bidi="ar-SA"/>
    </w:rPr>
  </w:style>
  <w:style w:type="paragraph" w:customStyle="1" w:styleId="odsazentext1">
    <w:name w:val="odsazený text 1"/>
    <w:basedOn w:val="Normln"/>
    <w:rsid w:val="00EB2FA8"/>
    <w:pPr>
      <w:widowControl/>
      <w:suppressAutoHyphens w:val="0"/>
      <w:spacing w:before="120"/>
      <w:ind w:left="360"/>
      <w:jc w:val="both"/>
    </w:pPr>
    <w:rPr>
      <w:rFonts w:eastAsia="Times New Roman" w:cs="Times New Roman"/>
      <w:kern w:val="0"/>
      <w:lang w:eastAsia="cs-CZ" w:bidi="ar-SA"/>
    </w:rPr>
  </w:style>
  <w:style w:type="character" w:customStyle="1" w:styleId="NovelizanbodChar">
    <w:name w:val="Novelizační bod Char"/>
    <w:link w:val="Novelizanbod"/>
    <w:locked/>
    <w:rsid w:val="00EB2FA8"/>
    <w:rPr>
      <w:sz w:val="24"/>
    </w:rPr>
  </w:style>
  <w:style w:type="paragraph" w:styleId="slovanseznam">
    <w:name w:val="List Number"/>
    <w:basedOn w:val="Normln"/>
    <w:uiPriority w:val="99"/>
    <w:semiHidden/>
    <w:unhideWhenUsed/>
    <w:rsid w:val="00EB2FA8"/>
    <w:pPr>
      <w:numPr>
        <w:numId w:val="32"/>
      </w:numPr>
      <w:contextualSpacing/>
    </w:pPr>
    <w:rPr>
      <w:szCs w:val="21"/>
    </w:rPr>
  </w:style>
  <w:style w:type="paragraph" w:customStyle="1" w:styleId="Textbodu">
    <w:name w:val="Text bodu"/>
    <w:basedOn w:val="Normln"/>
    <w:rsid w:val="00077993"/>
    <w:pPr>
      <w:widowControl/>
      <w:suppressAutoHyphens w:val="0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077993"/>
    <w:pPr>
      <w:widowControl/>
      <w:suppressAutoHyphens w:val="0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psmeneChar">
    <w:name w:val="Text písmene Char"/>
    <w:link w:val="Textpsmene"/>
    <w:rsid w:val="000779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20</Pages>
  <Words>7292</Words>
  <Characters>43023</Characters>
  <Application>Microsoft Office Word</Application>
  <DocSecurity>0</DocSecurity>
  <Lines>358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50215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125</cp:revision>
  <cp:lastPrinted>2020-09-16T10:09:00Z</cp:lastPrinted>
  <dcterms:created xsi:type="dcterms:W3CDTF">2020-09-14T09:21:00Z</dcterms:created>
  <dcterms:modified xsi:type="dcterms:W3CDTF">2020-09-16T12:07:00Z</dcterms:modified>
</cp:coreProperties>
</file>