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E86698" w14:textId="4E70F416" w:rsidR="009466FB" w:rsidRDefault="003E2A9F" w:rsidP="003E2A9F">
      <w:pPr>
        <w:spacing w:after="120" w:line="240" w:lineRule="auto"/>
        <w:jc w:val="center"/>
        <w:rPr>
          <w:rFonts w:ascii="Times New Roman" w:eastAsia="Calibri" w:hAnsi="Times New Roman" w:cs="Times New Roman"/>
          <w:b/>
          <w:bCs/>
          <w:sz w:val="24"/>
          <w:szCs w:val="24"/>
          <w:lang w:eastAsia="cs-CZ"/>
        </w:rPr>
      </w:pPr>
      <w:bookmarkStart w:id="0" w:name="_Hlk35953532"/>
      <w:bookmarkStart w:id="1" w:name="_Hlk42610205"/>
      <w:bookmarkStart w:id="2" w:name="_GoBack"/>
      <w:bookmarkEnd w:id="2"/>
      <w:r w:rsidRPr="003E2A9F">
        <w:rPr>
          <w:rFonts w:ascii="Times New Roman" w:eastAsia="Calibri" w:hAnsi="Times New Roman" w:cs="Times New Roman"/>
          <w:b/>
          <w:bCs/>
          <w:sz w:val="24"/>
          <w:szCs w:val="24"/>
          <w:lang w:eastAsia="cs-CZ"/>
        </w:rPr>
        <w:t>PLATNÉ ZNĚNÍ PŘÍSLUŠNÝCH USTANOVENÍ ZÁKONA Č. 155/1995 S</w:t>
      </w:r>
      <w:r>
        <w:rPr>
          <w:rFonts w:ascii="Times New Roman" w:eastAsia="Calibri" w:hAnsi="Times New Roman" w:cs="Times New Roman"/>
          <w:b/>
          <w:bCs/>
          <w:sz w:val="24"/>
          <w:szCs w:val="24"/>
          <w:lang w:eastAsia="cs-CZ"/>
        </w:rPr>
        <w:t>B</w:t>
      </w:r>
      <w:r w:rsidRPr="003E2A9F">
        <w:rPr>
          <w:rFonts w:ascii="Times New Roman" w:eastAsia="Calibri" w:hAnsi="Times New Roman" w:cs="Times New Roman"/>
          <w:b/>
          <w:bCs/>
          <w:sz w:val="24"/>
          <w:szCs w:val="24"/>
          <w:lang w:eastAsia="cs-CZ"/>
        </w:rPr>
        <w:t>.</w:t>
      </w:r>
      <w:r>
        <w:rPr>
          <w:rFonts w:ascii="Times New Roman" w:eastAsia="Calibri" w:hAnsi="Times New Roman" w:cs="Times New Roman"/>
          <w:b/>
          <w:bCs/>
          <w:sz w:val="24"/>
          <w:szCs w:val="24"/>
          <w:lang w:eastAsia="cs-CZ"/>
        </w:rPr>
        <w:t xml:space="preserve"> </w:t>
      </w:r>
      <w:r w:rsidRPr="003E2A9F">
        <w:rPr>
          <w:rFonts w:ascii="Times New Roman" w:eastAsia="Calibri" w:hAnsi="Times New Roman" w:cs="Times New Roman"/>
          <w:b/>
          <w:bCs/>
          <w:sz w:val="24"/>
          <w:szCs w:val="24"/>
          <w:lang w:eastAsia="cs-CZ"/>
        </w:rPr>
        <w:t>S</w:t>
      </w:r>
      <w:r>
        <w:rPr>
          <w:rFonts w:ascii="Times New Roman" w:eastAsia="Calibri" w:hAnsi="Times New Roman" w:cs="Times New Roman"/>
          <w:b/>
          <w:bCs/>
          <w:sz w:val="24"/>
          <w:szCs w:val="24"/>
          <w:lang w:eastAsia="cs-CZ"/>
        </w:rPr>
        <w:t> </w:t>
      </w:r>
      <w:r w:rsidRPr="003E2A9F">
        <w:rPr>
          <w:rFonts w:ascii="Times New Roman" w:eastAsia="Calibri" w:hAnsi="Times New Roman" w:cs="Times New Roman"/>
          <w:b/>
          <w:bCs/>
          <w:sz w:val="24"/>
          <w:szCs w:val="24"/>
          <w:lang w:eastAsia="cs-CZ"/>
        </w:rPr>
        <w:t>VYZNAČENÍM NAVRHOVANÝCH ZMĚN A DOPLNĚNÍ</w:t>
      </w:r>
    </w:p>
    <w:p w14:paraId="5E50BDFE" w14:textId="5A95967C" w:rsidR="003E2A9F" w:rsidRDefault="003E2A9F" w:rsidP="003E2A9F">
      <w:pPr>
        <w:spacing w:after="120" w:line="240" w:lineRule="auto"/>
        <w:jc w:val="center"/>
        <w:rPr>
          <w:rFonts w:ascii="Times New Roman" w:eastAsia="Calibri" w:hAnsi="Times New Roman" w:cs="Times New Roman"/>
          <w:b/>
          <w:bCs/>
          <w:sz w:val="24"/>
          <w:szCs w:val="24"/>
          <w:lang w:eastAsia="cs-CZ"/>
        </w:rPr>
      </w:pPr>
    </w:p>
    <w:p w14:paraId="39FA2D87" w14:textId="77777777" w:rsidR="003E2A9F" w:rsidRPr="003E2A9F" w:rsidRDefault="003E2A9F" w:rsidP="003E2A9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HLAVA SEDMÁ</w:t>
      </w:r>
    </w:p>
    <w:p w14:paraId="4DB15741" w14:textId="77777777" w:rsidR="003E2A9F" w:rsidRPr="003E2A9F" w:rsidRDefault="003E2A9F" w:rsidP="003E2A9F">
      <w:pPr>
        <w:spacing w:before="100" w:beforeAutospacing="1" w:after="100" w:afterAutospacing="1" w:line="240" w:lineRule="auto"/>
        <w:jc w:val="center"/>
        <w:outlineLvl w:val="2"/>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ZVYŠOVÁNÍ DŮCHODŮ</w:t>
      </w:r>
    </w:p>
    <w:p w14:paraId="276D2FD5" w14:textId="77777777" w:rsidR="003E2A9F" w:rsidRPr="003E2A9F" w:rsidRDefault="003E2A9F" w:rsidP="003E2A9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 67</w:t>
      </w:r>
    </w:p>
    <w:p w14:paraId="22D0C257"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(1) Vyplácené důchody se zvyšují v závislosti na růstu indexu spotřebitelských cen (dále jen „růst cen“) a na růstu mezd. Vyplácenými důchody se rozumí důchody přiznané ode dne, který spadá do období před kalendářním měsícem, do něhož spadá den, od něhož se důchody zvyšují.</w:t>
      </w:r>
    </w:p>
    <w:p w14:paraId="3DBC53C7"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(2) Základní výměry a procentní výměry vyplácených důchodů se zvyšují od splátky důchodu splatné v lednu (dále jen „pravidelný termín“).</w:t>
      </w:r>
    </w:p>
    <w:p w14:paraId="7CE6E0C4"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(3) Procentní výměry vyplácených důchodů se zvyšují mimo pravidelný termín (dále jen „mimořádný termín“), pokud v období pro zjišťování růstu cen stanoveném podle odstavce 4 dosáhl růst cen aspoň 5 %. V mimořádném termínu se vyplácené důchody zvyšují od splátky důchodu splatné v pátém kalendářním měsíci následujícím po kalendářním měsíci, v němž růst cen dosáhl aspoň 5 %.</w:t>
      </w:r>
    </w:p>
    <w:p w14:paraId="4049B97D"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(4) Období pro zjišťování růstu cen se stanoví tak, že prvním měsícem tohoto období je kalendářní měsíc následující po posledním kalendářním měsíci období pro zjišťování růstu cen použitého při předchozím zvýšení procentní výměry důchodů, a posledním měsícem tohoto období je při zvýšení důchodů</w:t>
      </w:r>
    </w:p>
    <w:p w14:paraId="675DB4AB"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a) v pravidelném termínu červen kalendářního roku, který o jeden rok předchází kalendářnímu roku, do něhož spadá pravidelný termín zvýšení důchodů,</w:t>
      </w:r>
    </w:p>
    <w:p w14:paraId="10E8F02C"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b) v mimořádném termínu kalendářní měsíc, v němž růst cen dosáhl aspoň 5 %.</w:t>
      </w:r>
    </w:p>
    <w:p w14:paraId="5352789D"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(5) Jestliže podmínka pro zvýšení důchodů v mimořádném termínu byla splněna v červenci nebo v srpnu, zvýší se důchody pouze v pravidelném termínu s tím, že posledním měsícem období pro zjišťování růstu cen je srpen.</w:t>
      </w:r>
    </w:p>
    <w:p w14:paraId="1DE9F475"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(6) Růst cen se stanoví jako procentní přírůstek indexu spotřebitelských cen v posledním měsíci období stanoveného pro zjišťování růstu cen oproti tomuto indexu v kalendářním měsíci, který bezprostředně předchází prvnímu kalendářnímu měsíci tohoto období s tím, že tento růst se stanoví se zaokrouhlením na jedno platné desetinné místo a podíl pro jeho stanovení činí vždy nejméně 1. Výpočet růstu cen se provádí z originálních bazických úhrnných indexů spotřebitelských cen (životních nákladů) za domácnosti celkem a z originálních bazických indexů spotřebitelských cen (životních nákladů) za domácnosti důchodců zjištěných Českým statistickým úřadem, přičemž se použije ten růst cen, který je vyšší.</w:t>
      </w:r>
    </w:p>
    <w:p w14:paraId="3353E2AE"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lastRenderedPageBreak/>
        <w:t>(7) Základní výměry vyplácených důchodů se zvyšují tak, aby výše základní výměry důchodu činila 10 % průměrné mzdy s tím, že výše základní výměry se zaokrouhluje na celé desetikoruny nahoru.</w:t>
      </w:r>
    </w:p>
    <w:p w14:paraId="342BED33"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(8) Procentní výměry vyplácených důchodů se při zvýšení důchodů v pravidelném termínu zvýší o tolik procent zaokrouhlených s přesností na jedno platné desetinné místo nahoru, aby u průměrného starobního důchodu úhrn částky zvýšení základní výměry důchodu a částky zvýšení procentní výměry důchodu odpovídal zvýšení průměrného starobního důchodu stanoveného ve výši součtu růstu cen podle odstavce 6 a jedné poloviny růstu reálné mzdy zaokrouhlené s přesností na jedno platné desetinné místo. Procentní výměry vyplácených důchodů se však nezvýší, pokud se v důsledku zvýšení základní výměry důchodu podle odstavce 7 zvýší výše průměrného starobního důchodu alespoň o tolik procent, kolik činí procento zvýšení stanovené ve větě první.</w:t>
      </w:r>
    </w:p>
    <w:p w14:paraId="14379C04"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(9) Pokud u průměrného starobního důchodu úhrn částky zvýšení základní výměry důchodu a částky zvýšení procentní výměry důchodu stanovené podle odstavce 8 nedosáhne 2,7 % jeho výše, může být stanoveno vyšší zvýšení procentní výměry důchodu, nejvýše však tak, aby u průměrného starobního důchodu úhrn částky zvýšení základní výměry důchodu a částky zvýšení procentní výměry důchodu činil 2,7 % jeho výše. Věta první se nepoužije, jestliže se v kalendářním roce, ve kterém se o zvýšení důchodů v pravidelném termínu rozhoduje, zvyšují důchody i v mimořádném termínu.</w:t>
      </w:r>
    </w:p>
    <w:p w14:paraId="3468FACE"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(10) Procentní výměry vyplácených důchodů se při zvýšení důchodů v mimořádném termínu zvýší o tolik procent, kolik činí růst cen podle odstavce 6.</w:t>
      </w:r>
    </w:p>
    <w:p w14:paraId="3A6A70E6"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(11) Zvýšení procentní výměry důchodu se zaokrouhluje na celé koruny nahoru.</w:t>
      </w:r>
    </w:p>
    <w:p w14:paraId="207A0D03"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(12) Průměrný starobní důchod se zjišťuje podle údajů České správy sociálního zabezpečení jako průměrná výše všech starobních důchodů, které byly vyplaceny za poslední kalendářní měsíc období pro zjišťování růstu cen podle odstavce 4, s výjimkou starobních důchodů, které se vyplácejí v nižší výši pro souběh s jiným důchodem podle § 59, a starobních důchodů podle § 29 odst. 2 a § 29 odst. 3 písm. b), popřípadě starobních důchodů podle předpisů platných před 1. lednem 2010 přiznávaných za dobu pojištění kratší než 25 roků.</w:t>
      </w:r>
    </w:p>
    <w:p w14:paraId="0551DD52"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(13) Období pro zjišťování růstu reálné mzdy se stanoví tak, že prvním rokem tohoto období je kalendářní rok následující po posledním kalendářním roce období pro zjišťování růstu reálné mzdy použitého při předchozím zvýšení důchodů, při kterém bylo přihlédnuto k růstu reálné mzdy, a posledním rokem tohoto období je kalendářní rok, který o dva roky předchází kalendářnímu roku, do něhož spadá termín zvýšení důchodů. Pokud je ve stanoveném období podíl pro stanovení růstu reálné mzdy podle odstavce 14 nižší než 1, přihlédne se k růstu reálné mzdy až při tom zvýšení důchodů, při kterém je tento podíl vyšší než 1.</w:t>
      </w:r>
    </w:p>
    <w:p w14:paraId="30A4533B"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 xml:space="preserve">(14) Růst reálných mezd se stanoví v procentech po zaokrouhlení na jedno platné desetinné místo podle podílu, v jehož čitateli je podíl všeobecného vyměřovacího základu za poslední kalendářní rok období pro zjišťování růstu reálné mzdy a všeobecného vyměřovacího základu za kalendářní rok, který bezprostředně předchází prvnímu kalendářnímu roku tohoto období, a ve jmenovateli je podíl průměrného ročního indexu spotřebitelských cen za domácnosti celkem vypočteného z originálních bazických indexů spotřebitelských cen zjištěných Českým statistickým úřadem za poslední kalendářní rok tohoto období a uvedeného průměrného </w:t>
      </w:r>
      <w:r w:rsidRPr="003E2A9F">
        <w:rPr>
          <w:rFonts w:ascii="Times New Roman" w:eastAsia="Times New Roman" w:hAnsi="Times New Roman" w:cs="Times New Roman"/>
          <w:sz w:val="24"/>
          <w:szCs w:val="24"/>
          <w:lang w:eastAsia="cs-CZ"/>
        </w:rPr>
        <w:lastRenderedPageBreak/>
        <w:t>ročního indexu za kalendářní rok, který bezprostředně předchází prvnímu kalendářnímu roku tohoto období.</w:t>
      </w:r>
    </w:p>
    <w:p w14:paraId="2B19BA01"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(15) Zvýšení procentní výměry vyplácených důchodů v mimořádném termínu náleží i k důchodům přiznávaným v tom kalendářním roce, v němž byly zvýšeny procentní výměry vyplácených důchodů v mimořádném termínu.</w:t>
      </w:r>
    </w:p>
    <w:p w14:paraId="15017B5A"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(16) Zvýšení důchodů stanoví prováděcí právní předpis; jde-li o zvýšení důchodů v pravidelném termínu, stanoví se zvýšení důchodů do 30. září kalendářního roku, který o jeden rok předchází kalendářnímu roku, do něhož spadá pravidelný termín zvýšení důchodů, a jde-li o zvýšení důchodů v mimořádném termínu, stanoví se zvýšení důchodů do 50 dnů od posledního dne kalendářního měsíce, v němž růst cen dosáhl aspoň 5 %.</w:t>
      </w:r>
    </w:p>
    <w:p w14:paraId="74E5EE01" w14:textId="77777777" w:rsidR="003E2A9F" w:rsidRPr="003E2A9F" w:rsidRDefault="003E2A9F" w:rsidP="003E2A9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 67a</w:t>
      </w:r>
    </w:p>
    <w:p w14:paraId="33E8930D"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(1) Procentní výměra vypláceného důchodu se zvyšuje o</w:t>
      </w:r>
    </w:p>
    <w:p w14:paraId="7C5E28C5"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a) 1000 Kč měsíčně od splátky důchodu splatné v kalendářním měsíci, v němž poživatel důchodu dosáhl věku 85 let,</w:t>
      </w:r>
    </w:p>
    <w:p w14:paraId="434EFF9B"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b) 2000 Kč měsíčně ode dne, v němž poživatel důchodu dosáhl věku 100 let.</w:t>
      </w:r>
    </w:p>
    <w:p w14:paraId="48B0C8D5"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(2) Jsou-li splněny podmínky nároku na výplatu více důchodů, zvyšuje se podle odstavce 1 procentní výměra starobního důchodu. Dosáhl-li poživatel důchodu věku 85 let v kalendářním měsíci, v němž se zvyšují důchody podle § 67, náleží zvýšení podle odstavce 1 písm. a) k procentní výměře zvýšené podle § 67.</w:t>
      </w:r>
    </w:p>
    <w:p w14:paraId="41155FF5" w14:textId="77777777" w:rsidR="003E2A9F" w:rsidRPr="003E2A9F" w:rsidRDefault="003E2A9F" w:rsidP="003E2A9F">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 67b</w:t>
      </w:r>
    </w:p>
    <w:p w14:paraId="6C0F05E7"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(1) Pokud při zvýšení důchodů v pravidelném termínu v roce 2020 u průměrného starobního důchodu úhrn částky zvýšení základní výměry důchodu a částky zvýšení procentní výměry důchodu stanovené podle § 67 nedosáhne výše 900 Kč, přičte se k tomuto zvýšení procentní výměry důchodu jednotná částka v takové výši, aby u průměrného starobního důchodu úhrn částky zvýšení základní výměry důchodu, tohoto zvýšení procentní výměry důchodu a této částky odpovídal zvýšení průměrného starobního důchodu o 900 Kč.</w:t>
      </w:r>
    </w:p>
    <w:p w14:paraId="17626F33" w14:textId="77777777" w:rsidR="003E2A9F" w:rsidRPr="003E2A9F" w:rsidRDefault="003E2A9F" w:rsidP="003E2A9F">
      <w:pPr>
        <w:spacing w:before="100" w:beforeAutospacing="1" w:after="100" w:afterAutospacing="1" w:line="240" w:lineRule="auto"/>
        <w:rPr>
          <w:rFonts w:ascii="Times New Roman" w:eastAsia="Times New Roman" w:hAnsi="Times New Roman" w:cs="Times New Roman"/>
          <w:sz w:val="24"/>
          <w:szCs w:val="24"/>
          <w:lang w:eastAsia="cs-CZ"/>
        </w:rPr>
      </w:pPr>
      <w:r w:rsidRPr="003E2A9F">
        <w:rPr>
          <w:rFonts w:ascii="Times New Roman" w:eastAsia="Times New Roman" w:hAnsi="Times New Roman" w:cs="Times New Roman"/>
          <w:sz w:val="24"/>
          <w:szCs w:val="24"/>
          <w:lang w:eastAsia="cs-CZ"/>
        </w:rPr>
        <w:t>(2) Jsou-li splněny podmínky nároku na výplatu více důchodů, náleží dodatečná částka zvýšení podle odstavce 1 k procentní výměře toho důchodu, který se vyplácí v plné výši (§ 4 odst. 2 věta první).</w:t>
      </w:r>
    </w:p>
    <w:p w14:paraId="5789B69F" w14:textId="1ABD38F6" w:rsidR="003E2A9F" w:rsidRPr="003E2A9F" w:rsidRDefault="003E2A9F" w:rsidP="003E2A9F">
      <w:pPr>
        <w:spacing w:after="120" w:line="240" w:lineRule="auto"/>
        <w:jc w:val="center"/>
        <w:rPr>
          <w:rFonts w:ascii="Times New Roman" w:eastAsia="Calibri" w:hAnsi="Times New Roman" w:cs="Times New Roman"/>
          <w:b/>
          <w:bCs/>
          <w:sz w:val="24"/>
          <w:szCs w:val="24"/>
          <w:lang w:eastAsia="cs-CZ"/>
        </w:rPr>
      </w:pPr>
      <w:r w:rsidRPr="003E2A9F">
        <w:rPr>
          <w:rFonts w:ascii="Times New Roman" w:eastAsia="Calibri" w:hAnsi="Times New Roman" w:cs="Times New Roman"/>
          <w:b/>
          <w:bCs/>
          <w:sz w:val="24"/>
          <w:szCs w:val="24"/>
          <w:lang w:eastAsia="cs-CZ"/>
        </w:rPr>
        <w:t>§ 67c</w:t>
      </w:r>
    </w:p>
    <w:p w14:paraId="592FE586" w14:textId="77777777" w:rsidR="003E2A9F" w:rsidRPr="003E2A9F" w:rsidRDefault="003E2A9F" w:rsidP="003E2A9F">
      <w:pPr>
        <w:spacing w:after="120" w:line="240" w:lineRule="auto"/>
        <w:jc w:val="both"/>
        <w:rPr>
          <w:rFonts w:ascii="Times New Roman" w:eastAsia="Calibri" w:hAnsi="Times New Roman" w:cs="Times New Roman"/>
          <w:b/>
          <w:bCs/>
          <w:sz w:val="24"/>
          <w:szCs w:val="24"/>
          <w:lang w:eastAsia="cs-CZ"/>
        </w:rPr>
      </w:pPr>
      <w:r w:rsidRPr="003E2A9F">
        <w:rPr>
          <w:rFonts w:ascii="Times New Roman" w:eastAsia="Calibri" w:hAnsi="Times New Roman" w:cs="Times New Roman"/>
          <w:b/>
          <w:bCs/>
          <w:sz w:val="24"/>
          <w:szCs w:val="24"/>
          <w:lang w:eastAsia="cs-CZ"/>
        </w:rPr>
        <w:t>(1) Procentní výměra vypláceného starobního důchodu se zvyšuje o 500 Kč měsíčně za každé dítě, o které před dosažením jeho zletilosti osobně pečoval poživatel důchodu alespoň po dobu deseti roků. Má se za to, že podmínka péče je splněna u poživatele důchodu, který je nebo byl rodičem dítěte, jeho osvojitelem nebo pěstounem.</w:t>
      </w:r>
    </w:p>
    <w:p w14:paraId="703E3D2D" w14:textId="44574720" w:rsidR="002625DD" w:rsidRPr="000B2818" w:rsidRDefault="003E2A9F" w:rsidP="003E2A9F">
      <w:pPr>
        <w:spacing w:after="120" w:line="240" w:lineRule="auto"/>
        <w:jc w:val="both"/>
        <w:rPr>
          <w:rStyle w:val="normln0"/>
          <w:b/>
        </w:rPr>
      </w:pPr>
      <w:r w:rsidRPr="003E2A9F">
        <w:rPr>
          <w:rFonts w:ascii="Times New Roman" w:eastAsia="Calibri" w:hAnsi="Times New Roman" w:cs="Times New Roman"/>
          <w:b/>
          <w:bCs/>
          <w:sz w:val="24"/>
          <w:szCs w:val="24"/>
          <w:lang w:eastAsia="cs-CZ"/>
        </w:rPr>
        <w:t>(2) Zvýšení náleží jen té osobě, která o dítě pečovala v největším rozsahu. Přitom se má za to, že v největším rozsahu pečovala o dítě jeho matka.</w:t>
      </w:r>
      <w:bookmarkEnd w:id="0"/>
      <w:bookmarkEnd w:id="1"/>
    </w:p>
    <w:sectPr w:rsidR="002625DD" w:rsidRPr="000B2818" w:rsidSect="00543517">
      <w:footerReference w:type="default" r:id="rId8"/>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320CB" w14:textId="77777777" w:rsidR="00B87DD2" w:rsidRDefault="00B87DD2" w:rsidP="002946A7">
      <w:pPr>
        <w:spacing w:after="0" w:line="240" w:lineRule="auto"/>
      </w:pPr>
      <w:r>
        <w:separator/>
      </w:r>
    </w:p>
    <w:p w14:paraId="040DE4D7" w14:textId="77777777" w:rsidR="00B87DD2" w:rsidRDefault="00B87DD2"/>
  </w:endnote>
  <w:endnote w:type="continuationSeparator" w:id="0">
    <w:p w14:paraId="31676ABE" w14:textId="77777777" w:rsidR="00B87DD2" w:rsidRDefault="00B87DD2" w:rsidP="002946A7">
      <w:pPr>
        <w:spacing w:after="0" w:line="240" w:lineRule="auto"/>
      </w:pPr>
      <w:r>
        <w:continuationSeparator/>
      </w:r>
    </w:p>
    <w:p w14:paraId="6776C580" w14:textId="77777777" w:rsidR="00B87DD2" w:rsidRDefault="00B87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81456"/>
      <w:docPartObj>
        <w:docPartGallery w:val="Page Numbers (Bottom of Page)"/>
        <w:docPartUnique/>
      </w:docPartObj>
    </w:sdtPr>
    <w:sdtEndPr>
      <w:rPr>
        <w:rFonts w:ascii="Times New Roman" w:hAnsi="Times New Roman" w:cs="Times New Roman"/>
        <w:sz w:val="20"/>
        <w:szCs w:val="20"/>
      </w:rPr>
    </w:sdtEndPr>
    <w:sdtContent>
      <w:p w14:paraId="09BCC7DF" w14:textId="67B09AEB" w:rsidR="003517C2" w:rsidRPr="005E762E" w:rsidRDefault="003517C2">
        <w:pPr>
          <w:pStyle w:val="Zpat"/>
          <w:jc w:val="center"/>
          <w:rPr>
            <w:rFonts w:ascii="Times New Roman" w:hAnsi="Times New Roman" w:cs="Times New Roman"/>
            <w:sz w:val="20"/>
            <w:szCs w:val="20"/>
          </w:rPr>
        </w:pPr>
        <w:r w:rsidRPr="005E762E">
          <w:rPr>
            <w:rFonts w:ascii="Times New Roman" w:hAnsi="Times New Roman" w:cs="Times New Roman"/>
            <w:sz w:val="20"/>
            <w:szCs w:val="20"/>
          </w:rPr>
          <w:fldChar w:fldCharType="begin"/>
        </w:r>
        <w:r w:rsidRPr="005E762E">
          <w:rPr>
            <w:rFonts w:ascii="Times New Roman" w:hAnsi="Times New Roman" w:cs="Times New Roman"/>
            <w:sz w:val="20"/>
            <w:szCs w:val="20"/>
          </w:rPr>
          <w:instrText>PAGE   \* MERGEFORMAT</w:instrText>
        </w:r>
        <w:r w:rsidRPr="005E762E">
          <w:rPr>
            <w:rFonts w:ascii="Times New Roman" w:hAnsi="Times New Roman" w:cs="Times New Roman"/>
            <w:sz w:val="20"/>
            <w:szCs w:val="20"/>
          </w:rPr>
          <w:fldChar w:fldCharType="separate"/>
        </w:r>
        <w:r w:rsidR="00A52073">
          <w:rPr>
            <w:rFonts w:ascii="Times New Roman" w:hAnsi="Times New Roman" w:cs="Times New Roman"/>
            <w:noProof/>
            <w:sz w:val="20"/>
            <w:szCs w:val="20"/>
          </w:rPr>
          <w:t>3</w:t>
        </w:r>
        <w:r w:rsidRPr="005E762E">
          <w:rPr>
            <w:rFonts w:ascii="Times New Roman" w:hAnsi="Times New Roman" w:cs="Times New Roman"/>
            <w:sz w:val="20"/>
            <w:szCs w:val="20"/>
          </w:rPr>
          <w:fldChar w:fldCharType="end"/>
        </w:r>
      </w:p>
    </w:sdtContent>
  </w:sdt>
  <w:p w14:paraId="2A4C5C74" w14:textId="77777777" w:rsidR="003517C2" w:rsidRDefault="003517C2">
    <w:pPr>
      <w:pStyle w:val="Zpat"/>
    </w:pPr>
  </w:p>
  <w:p w14:paraId="61A57DB9" w14:textId="77777777" w:rsidR="003517C2" w:rsidRDefault="003517C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CF5CE" w14:textId="77777777" w:rsidR="00B87DD2" w:rsidRDefault="00B87DD2" w:rsidP="002946A7">
      <w:pPr>
        <w:spacing w:after="0" w:line="240" w:lineRule="auto"/>
      </w:pPr>
      <w:r>
        <w:separator/>
      </w:r>
    </w:p>
    <w:p w14:paraId="769EA5BE" w14:textId="77777777" w:rsidR="00B87DD2" w:rsidRDefault="00B87DD2"/>
  </w:footnote>
  <w:footnote w:type="continuationSeparator" w:id="0">
    <w:p w14:paraId="7B7207C9" w14:textId="77777777" w:rsidR="00B87DD2" w:rsidRDefault="00B87DD2" w:rsidP="002946A7">
      <w:pPr>
        <w:spacing w:after="0" w:line="240" w:lineRule="auto"/>
      </w:pPr>
      <w:r>
        <w:continuationSeparator/>
      </w:r>
    </w:p>
    <w:p w14:paraId="60A1AE0B" w14:textId="77777777" w:rsidR="00B87DD2" w:rsidRDefault="00B87DD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31F"/>
    <w:multiLevelType w:val="hybridMultilevel"/>
    <w:tmpl w:val="7EAC2E28"/>
    <w:lvl w:ilvl="0" w:tplc="3808D2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2F7FFD"/>
    <w:multiLevelType w:val="multilevel"/>
    <w:tmpl w:val="E3A4C76C"/>
    <w:lvl w:ilvl="0">
      <w:start w:val="1"/>
      <w:numFmt w:val="decimal"/>
      <w:lvlText w:val="%1."/>
      <w:lvlJc w:val="left"/>
      <w:pPr>
        <w:ind w:left="359" w:hanging="360"/>
      </w:pPr>
      <w:rPr>
        <w:rFonts w:ascii="Times New Roman" w:hAnsi="Times New Roman"/>
        <w:b/>
      </w:r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2" w15:restartNumberingAfterBreak="0">
    <w:nsid w:val="074F2398"/>
    <w:multiLevelType w:val="hybridMultilevel"/>
    <w:tmpl w:val="7B82A6CA"/>
    <w:lvl w:ilvl="0" w:tplc="B9BA95C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DF18AB"/>
    <w:multiLevelType w:val="hybridMultilevel"/>
    <w:tmpl w:val="37949DE6"/>
    <w:lvl w:ilvl="0" w:tplc="C2802BF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E00B17"/>
    <w:multiLevelType w:val="hybridMultilevel"/>
    <w:tmpl w:val="75C0CD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5E1CCA"/>
    <w:multiLevelType w:val="hybridMultilevel"/>
    <w:tmpl w:val="580647C2"/>
    <w:lvl w:ilvl="0" w:tplc="A90240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C13886"/>
    <w:multiLevelType w:val="hybridMultilevel"/>
    <w:tmpl w:val="45704DF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15:restartNumberingAfterBreak="0">
    <w:nsid w:val="2D874A7D"/>
    <w:multiLevelType w:val="hybridMultilevel"/>
    <w:tmpl w:val="33DA9426"/>
    <w:lvl w:ilvl="0" w:tplc="EEB07148">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1193C47"/>
    <w:multiLevelType w:val="hybridMultilevel"/>
    <w:tmpl w:val="6B1CAF32"/>
    <w:lvl w:ilvl="0" w:tplc="C42C67D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9204F"/>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A744FB4"/>
    <w:multiLevelType w:val="hybridMultilevel"/>
    <w:tmpl w:val="EDD24DEA"/>
    <w:lvl w:ilvl="0" w:tplc="456CC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1E22BA"/>
    <w:multiLevelType w:val="hybridMultilevel"/>
    <w:tmpl w:val="6302D68E"/>
    <w:lvl w:ilvl="0" w:tplc="7222E7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06672CB"/>
    <w:multiLevelType w:val="hybridMultilevel"/>
    <w:tmpl w:val="F59C1E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5ED01CD"/>
    <w:multiLevelType w:val="hybridMultilevel"/>
    <w:tmpl w:val="636695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B932EB0"/>
    <w:multiLevelType w:val="hybridMultilevel"/>
    <w:tmpl w:val="531A5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746E90"/>
    <w:multiLevelType w:val="hybridMultilevel"/>
    <w:tmpl w:val="455EB956"/>
    <w:lvl w:ilvl="0" w:tplc="1BA62B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3"/>
  </w:num>
  <w:num w:numId="3">
    <w:abstractNumId w:val="11"/>
  </w:num>
  <w:num w:numId="4">
    <w:abstractNumId w:val="9"/>
  </w:num>
  <w:num w:numId="5">
    <w:abstractNumId w:val="8"/>
  </w:num>
  <w:num w:numId="6">
    <w:abstractNumId w:val="13"/>
  </w:num>
  <w:num w:numId="7">
    <w:abstractNumId w:val="4"/>
  </w:num>
  <w:num w:numId="8">
    <w:abstractNumId w:val="2"/>
  </w:num>
  <w:num w:numId="9">
    <w:abstractNumId w:val="1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5"/>
  </w:num>
  <w:num w:numId="14">
    <w:abstractNumId w:val="5"/>
  </w:num>
  <w:num w:numId="15">
    <w:abstractNumId w:val="16"/>
  </w:num>
  <w:num w:numId="16">
    <w:abstractNumId w:val="17"/>
  </w:num>
  <w:num w:numId="17">
    <w:abstractNumId w:val="6"/>
  </w:num>
  <w:num w:numId="18">
    <w:abstractNumId w:val="12"/>
  </w:num>
  <w:num w:numId="19">
    <w:abstractNumId w:val="7"/>
  </w:num>
  <w:num w:numId="20">
    <w:abstractNumId w:val="1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6A7"/>
    <w:rsid w:val="00001EEF"/>
    <w:rsid w:val="00003A66"/>
    <w:rsid w:val="0001054B"/>
    <w:rsid w:val="0001185A"/>
    <w:rsid w:val="00013AE2"/>
    <w:rsid w:val="00014840"/>
    <w:rsid w:val="00016BA1"/>
    <w:rsid w:val="00024C71"/>
    <w:rsid w:val="00043E81"/>
    <w:rsid w:val="00054C3F"/>
    <w:rsid w:val="00074939"/>
    <w:rsid w:val="00076546"/>
    <w:rsid w:val="00090E29"/>
    <w:rsid w:val="000A2A6D"/>
    <w:rsid w:val="000A3DE1"/>
    <w:rsid w:val="000A504D"/>
    <w:rsid w:val="000A5C12"/>
    <w:rsid w:val="000B0726"/>
    <w:rsid w:val="000B2818"/>
    <w:rsid w:val="000B3541"/>
    <w:rsid w:val="000B5990"/>
    <w:rsid w:val="000F1AE5"/>
    <w:rsid w:val="000F372E"/>
    <w:rsid w:val="001029AA"/>
    <w:rsid w:val="0010513E"/>
    <w:rsid w:val="00107B97"/>
    <w:rsid w:val="00122C02"/>
    <w:rsid w:val="001312D8"/>
    <w:rsid w:val="00132BD5"/>
    <w:rsid w:val="00140286"/>
    <w:rsid w:val="0014327A"/>
    <w:rsid w:val="001C0B67"/>
    <w:rsid w:val="001C271C"/>
    <w:rsid w:val="001C4816"/>
    <w:rsid w:val="001C78A4"/>
    <w:rsid w:val="001C7A95"/>
    <w:rsid w:val="001D06BF"/>
    <w:rsid w:val="001D41F6"/>
    <w:rsid w:val="001E24FB"/>
    <w:rsid w:val="001F23A8"/>
    <w:rsid w:val="00202E84"/>
    <w:rsid w:val="002115BA"/>
    <w:rsid w:val="002165D2"/>
    <w:rsid w:val="00220B38"/>
    <w:rsid w:val="0022501F"/>
    <w:rsid w:val="00227508"/>
    <w:rsid w:val="002304A6"/>
    <w:rsid w:val="002306AE"/>
    <w:rsid w:val="00231AC7"/>
    <w:rsid w:val="002323E1"/>
    <w:rsid w:val="0023381D"/>
    <w:rsid w:val="002374A5"/>
    <w:rsid w:val="00246BF6"/>
    <w:rsid w:val="002610AF"/>
    <w:rsid w:val="002625DD"/>
    <w:rsid w:val="002820CA"/>
    <w:rsid w:val="00283901"/>
    <w:rsid w:val="0028446B"/>
    <w:rsid w:val="0029341F"/>
    <w:rsid w:val="00293C06"/>
    <w:rsid w:val="002946A7"/>
    <w:rsid w:val="0029512F"/>
    <w:rsid w:val="00295A13"/>
    <w:rsid w:val="00295D46"/>
    <w:rsid w:val="002A40A3"/>
    <w:rsid w:val="002A428B"/>
    <w:rsid w:val="002A6C8D"/>
    <w:rsid w:val="002B5F00"/>
    <w:rsid w:val="002B7DE4"/>
    <w:rsid w:val="002C0CDC"/>
    <w:rsid w:val="002C365D"/>
    <w:rsid w:val="002D63EB"/>
    <w:rsid w:val="002D69DF"/>
    <w:rsid w:val="002E1365"/>
    <w:rsid w:val="002E5317"/>
    <w:rsid w:val="002E6076"/>
    <w:rsid w:val="002F2D58"/>
    <w:rsid w:val="003419EB"/>
    <w:rsid w:val="003421DB"/>
    <w:rsid w:val="00351344"/>
    <w:rsid w:val="003517C2"/>
    <w:rsid w:val="00362BAA"/>
    <w:rsid w:val="00363D5B"/>
    <w:rsid w:val="00365157"/>
    <w:rsid w:val="00365951"/>
    <w:rsid w:val="003707F9"/>
    <w:rsid w:val="003749A8"/>
    <w:rsid w:val="00385CF8"/>
    <w:rsid w:val="0039002B"/>
    <w:rsid w:val="003A04E9"/>
    <w:rsid w:val="003A10DF"/>
    <w:rsid w:val="003A6E5B"/>
    <w:rsid w:val="003D1722"/>
    <w:rsid w:val="003E2A9F"/>
    <w:rsid w:val="003E5A57"/>
    <w:rsid w:val="003E6CCD"/>
    <w:rsid w:val="003F4671"/>
    <w:rsid w:val="00402063"/>
    <w:rsid w:val="00402BD5"/>
    <w:rsid w:val="00405D8F"/>
    <w:rsid w:val="004229B4"/>
    <w:rsid w:val="004272E1"/>
    <w:rsid w:val="00453A38"/>
    <w:rsid w:val="004549B3"/>
    <w:rsid w:val="00460C87"/>
    <w:rsid w:val="00463008"/>
    <w:rsid w:val="00466D8D"/>
    <w:rsid w:val="004752F6"/>
    <w:rsid w:val="00476A91"/>
    <w:rsid w:val="00486DD3"/>
    <w:rsid w:val="004901A9"/>
    <w:rsid w:val="00496C4F"/>
    <w:rsid w:val="004A00B6"/>
    <w:rsid w:val="004A0CEB"/>
    <w:rsid w:val="004A5DDE"/>
    <w:rsid w:val="004A5F71"/>
    <w:rsid w:val="004A5FAF"/>
    <w:rsid w:val="004B3E18"/>
    <w:rsid w:val="004B77F1"/>
    <w:rsid w:val="004C0919"/>
    <w:rsid w:val="004C57FF"/>
    <w:rsid w:val="004C770D"/>
    <w:rsid w:val="004D4323"/>
    <w:rsid w:val="004D59A2"/>
    <w:rsid w:val="004D75E1"/>
    <w:rsid w:val="005054A7"/>
    <w:rsid w:val="00513012"/>
    <w:rsid w:val="00534F31"/>
    <w:rsid w:val="00535A06"/>
    <w:rsid w:val="00543517"/>
    <w:rsid w:val="00551CD8"/>
    <w:rsid w:val="0056587E"/>
    <w:rsid w:val="00571194"/>
    <w:rsid w:val="00574122"/>
    <w:rsid w:val="005843CC"/>
    <w:rsid w:val="005916EE"/>
    <w:rsid w:val="00593AFD"/>
    <w:rsid w:val="0059638B"/>
    <w:rsid w:val="005A0DAD"/>
    <w:rsid w:val="005A4F0F"/>
    <w:rsid w:val="005A7C99"/>
    <w:rsid w:val="005B0D1A"/>
    <w:rsid w:val="005B0E10"/>
    <w:rsid w:val="005B4C51"/>
    <w:rsid w:val="005C60B4"/>
    <w:rsid w:val="005C740D"/>
    <w:rsid w:val="005F2546"/>
    <w:rsid w:val="00601CEA"/>
    <w:rsid w:val="0060231E"/>
    <w:rsid w:val="00602687"/>
    <w:rsid w:val="00606D2F"/>
    <w:rsid w:val="00617A12"/>
    <w:rsid w:val="00627C13"/>
    <w:rsid w:val="006334EF"/>
    <w:rsid w:val="00651602"/>
    <w:rsid w:val="006719D7"/>
    <w:rsid w:val="00677692"/>
    <w:rsid w:val="00681005"/>
    <w:rsid w:val="0068496E"/>
    <w:rsid w:val="00685632"/>
    <w:rsid w:val="006936A9"/>
    <w:rsid w:val="006D144A"/>
    <w:rsid w:val="006D4CC8"/>
    <w:rsid w:val="006E0F25"/>
    <w:rsid w:val="006E1E33"/>
    <w:rsid w:val="006F7949"/>
    <w:rsid w:val="0070762E"/>
    <w:rsid w:val="0072265F"/>
    <w:rsid w:val="00732C70"/>
    <w:rsid w:val="00735896"/>
    <w:rsid w:val="00736108"/>
    <w:rsid w:val="0074302F"/>
    <w:rsid w:val="00747E91"/>
    <w:rsid w:val="007532E6"/>
    <w:rsid w:val="007553CE"/>
    <w:rsid w:val="00755C8F"/>
    <w:rsid w:val="00757B28"/>
    <w:rsid w:val="00762010"/>
    <w:rsid w:val="0076244D"/>
    <w:rsid w:val="00764377"/>
    <w:rsid w:val="00777B01"/>
    <w:rsid w:val="007942F8"/>
    <w:rsid w:val="007A06E6"/>
    <w:rsid w:val="007A2448"/>
    <w:rsid w:val="007A3839"/>
    <w:rsid w:val="007B040C"/>
    <w:rsid w:val="007D0149"/>
    <w:rsid w:val="007D23EB"/>
    <w:rsid w:val="007E0A28"/>
    <w:rsid w:val="007E4059"/>
    <w:rsid w:val="007E6268"/>
    <w:rsid w:val="007F2038"/>
    <w:rsid w:val="00806E8E"/>
    <w:rsid w:val="00812F63"/>
    <w:rsid w:val="0081465F"/>
    <w:rsid w:val="008152E8"/>
    <w:rsid w:val="0082636C"/>
    <w:rsid w:val="00836EA6"/>
    <w:rsid w:val="00846A3D"/>
    <w:rsid w:val="00847C6E"/>
    <w:rsid w:val="00850506"/>
    <w:rsid w:val="008604FF"/>
    <w:rsid w:val="00861758"/>
    <w:rsid w:val="00865A9D"/>
    <w:rsid w:val="00867B89"/>
    <w:rsid w:val="00885113"/>
    <w:rsid w:val="0089793D"/>
    <w:rsid w:val="008A3295"/>
    <w:rsid w:val="008A3322"/>
    <w:rsid w:val="008A4887"/>
    <w:rsid w:val="008B13BF"/>
    <w:rsid w:val="008B1ACF"/>
    <w:rsid w:val="008D128F"/>
    <w:rsid w:val="008D57D1"/>
    <w:rsid w:val="008D737B"/>
    <w:rsid w:val="008E0077"/>
    <w:rsid w:val="008F01AD"/>
    <w:rsid w:val="00901514"/>
    <w:rsid w:val="00907995"/>
    <w:rsid w:val="00912FFB"/>
    <w:rsid w:val="0091329C"/>
    <w:rsid w:val="00916F2C"/>
    <w:rsid w:val="0092433C"/>
    <w:rsid w:val="0093234C"/>
    <w:rsid w:val="0093594F"/>
    <w:rsid w:val="00943467"/>
    <w:rsid w:val="009454E4"/>
    <w:rsid w:val="009466FB"/>
    <w:rsid w:val="00971C73"/>
    <w:rsid w:val="00971DF3"/>
    <w:rsid w:val="00977BA2"/>
    <w:rsid w:val="00995EF3"/>
    <w:rsid w:val="009A1F29"/>
    <w:rsid w:val="009B077D"/>
    <w:rsid w:val="009B28E0"/>
    <w:rsid w:val="009B3F23"/>
    <w:rsid w:val="009B7DAB"/>
    <w:rsid w:val="009C735A"/>
    <w:rsid w:val="009D7CA4"/>
    <w:rsid w:val="009E1DF1"/>
    <w:rsid w:val="009E5A1B"/>
    <w:rsid w:val="009E611B"/>
    <w:rsid w:val="009E7047"/>
    <w:rsid w:val="009F1D77"/>
    <w:rsid w:val="00A05668"/>
    <w:rsid w:val="00A0625B"/>
    <w:rsid w:val="00A075D8"/>
    <w:rsid w:val="00A1154F"/>
    <w:rsid w:val="00A14E10"/>
    <w:rsid w:val="00A27867"/>
    <w:rsid w:val="00A33DB2"/>
    <w:rsid w:val="00A37C2D"/>
    <w:rsid w:val="00A4058A"/>
    <w:rsid w:val="00A5025A"/>
    <w:rsid w:val="00A52073"/>
    <w:rsid w:val="00A60200"/>
    <w:rsid w:val="00A74D43"/>
    <w:rsid w:val="00A80E7E"/>
    <w:rsid w:val="00A8131E"/>
    <w:rsid w:val="00A938EE"/>
    <w:rsid w:val="00AA2A83"/>
    <w:rsid w:val="00AA6B03"/>
    <w:rsid w:val="00AD06C7"/>
    <w:rsid w:val="00AD20C6"/>
    <w:rsid w:val="00AD23FC"/>
    <w:rsid w:val="00AE028A"/>
    <w:rsid w:val="00B00E36"/>
    <w:rsid w:val="00B04BF9"/>
    <w:rsid w:val="00B072ED"/>
    <w:rsid w:val="00B156BA"/>
    <w:rsid w:val="00B20E2D"/>
    <w:rsid w:val="00B26072"/>
    <w:rsid w:val="00B370E3"/>
    <w:rsid w:val="00B52C5B"/>
    <w:rsid w:val="00B57BE9"/>
    <w:rsid w:val="00B6123F"/>
    <w:rsid w:val="00B70098"/>
    <w:rsid w:val="00B734AA"/>
    <w:rsid w:val="00B742AB"/>
    <w:rsid w:val="00B76342"/>
    <w:rsid w:val="00B8408C"/>
    <w:rsid w:val="00B8455C"/>
    <w:rsid w:val="00B87DD2"/>
    <w:rsid w:val="00B914FC"/>
    <w:rsid w:val="00BA6E42"/>
    <w:rsid w:val="00BB4424"/>
    <w:rsid w:val="00BC2A20"/>
    <w:rsid w:val="00BD58D5"/>
    <w:rsid w:val="00BD5CFF"/>
    <w:rsid w:val="00BE54B8"/>
    <w:rsid w:val="00BE6FEE"/>
    <w:rsid w:val="00C0690A"/>
    <w:rsid w:val="00C1335B"/>
    <w:rsid w:val="00C22422"/>
    <w:rsid w:val="00C22F9C"/>
    <w:rsid w:val="00C26658"/>
    <w:rsid w:val="00C3256C"/>
    <w:rsid w:val="00C53078"/>
    <w:rsid w:val="00C53DD3"/>
    <w:rsid w:val="00C61EB1"/>
    <w:rsid w:val="00C64CF2"/>
    <w:rsid w:val="00C656DA"/>
    <w:rsid w:val="00C65E53"/>
    <w:rsid w:val="00C86054"/>
    <w:rsid w:val="00C93C9E"/>
    <w:rsid w:val="00C96847"/>
    <w:rsid w:val="00CA0176"/>
    <w:rsid w:val="00CA2C0F"/>
    <w:rsid w:val="00CA51A5"/>
    <w:rsid w:val="00CB2CFF"/>
    <w:rsid w:val="00CB3D4A"/>
    <w:rsid w:val="00CC079B"/>
    <w:rsid w:val="00CC374F"/>
    <w:rsid w:val="00CC43B9"/>
    <w:rsid w:val="00CC6DC3"/>
    <w:rsid w:val="00CE4080"/>
    <w:rsid w:val="00D02423"/>
    <w:rsid w:val="00D14DC2"/>
    <w:rsid w:val="00D177FF"/>
    <w:rsid w:val="00D24DB5"/>
    <w:rsid w:val="00D41ABF"/>
    <w:rsid w:val="00D437B2"/>
    <w:rsid w:val="00D43A1C"/>
    <w:rsid w:val="00D839A1"/>
    <w:rsid w:val="00DB1ADA"/>
    <w:rsid w:val="00DC6684"/>
    <w:rsid w:val="00DD0EAB"/>
    <w:rsid w:val="00DE5073"/>
    <w:rsid w:val="00DF1BDF"/>
    <w:rsid w:val="00DF6F6E"/>
    <w:rsid w:val="00E00907"/>
    <w:rsid w:val="00E07092"/>
    <w:rsid w:val="00E1014F"/>
    <w:rsid w:val="00E133C7"/>
    <w:rsid w:val="00E229A2"/>
    <w:rsid w:val="00E25C68"/>
    <w:rsid w:val="00E32BA4"/>
    <w:rsid w:val="00E33D6C"/>
    <w:rsid w:val="00E3666B"/>
    <w:rsid w:val="00E3746B"/>
    <w:rsid w:val="00E43F9A"/>
    <w:rsid w:val="00E4607D"/>
    <w:rsid w:val="00E60040"/>
    <w:rsid w:val="00E60F26"/>
    <w:rsid w:val="00E62235"/>
    <w:rsid w:val="00E622B0"/>
    <w:rsid w:val="00E71657"/>
    <w:rsid w:val="00E73A35"/>
    <w:rsid w:val="00E73BAE"/>
    <w:rsid w:val="00E80E78"/>
    <w:rsid w:val="00E8323E"/>
    <w:rsid w:val="00E912A5"/>
    <w:rsid w:val="00E945CE"/>
    <w:rsid w:val="00E962EB"/>
    <w:rsid w:val="00ED4433"/>
    <w:rsid w:val="00ED6520"/>
    <w:rsid w:val="00F07EFB"/>
    <w:rsid w:val="00F1069F"/>
    <w:rsid w:val="00F11697"/>
    <w:rsid w:val="00F34024"/>
    <w:rsid w:val="00F36A29"/>
    <w:rsid w:val="00F3709D"/>
    <w:rsid w:val="00F54CBE"/>
    <w:rsid w:val="00F5627A"/>
    <w:rsid w:val="00F61C31"/>
    <w:rsid w:val="00F74AAF"/>
    <w:rsid w:val="00F75309"/>
    <w:rsid w:val="00F7636A"/>
    <w:rsid w:val="00FA57CD"/>
    <w:rsid w:val="00FB0E9D"/>
    <w:rsid w:val="00FB3BB9"/>
    <w:rsid w:val="00FB7FF5"/>
    <w:rsid w:val="00FC0CD1"/>
    <w:rsid w:val="00FC4265"/>
    <w:rsid w:val="00FC5C90"/>
    <w:rsid w:val="00FD770E"/>
    <w:rsid w:val="00FE0BF2"/>
    <w:rsid w:val="00FE1756"/>
    <w:rsid w:val="00FE2ED5"/>
    <w:rsid w:val="00FF4193"/>
    <w:rsid w:val="00FF764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5568C"/>
  <w15:docId w15:val="{104FB8D4-3256-4501-A26E-D4D6B2A9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6A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2946A7"/>
    <w:pPr>
      <w:spacing w:after="0" w:line="240" w:lineRule="auto"/>
    </w:pPr>
  </w:style>
  <w:style w:type="paragraph" w:styleId="Zpat">
    <w:name w:val="footer"/>
    <w:basedOn w:val="Normln"/>
    <w:link w:val="ZpatChar"/>
    <w:uiPriority w:val="99"/>
    <w:unhideWhenUsed/>
    <w:rsid w:val="002946A7"/>
    <w:pPr>
      <w:tabs>
        <w:tab w:val="center" w:pos="4536"/>
        <w:tab w:val="right" w:pos="9072"/>
      </w:tabs>
      <w:spacing w:after="0" w:line="240" w:lineRule="auto"/>
    </w:pPr>
  </w:style>
  <w:style w:type="character" w:customStyle="1" w:styleId="ZpatChar">
    <w:name w:val="Zápatí Char"/>
    <w:basedOn w:val="Standardnpsmoodstavce"/>
    <w:link w:val="Zpat"/>
    <w:uiPriority w:val="99"/>
    <w:rsid w:val="002946A7"/>
  </w:style>
  <w:style w:type="character" w:customStyle="1" w:styleId="normln0">
    <w:name w:val="normln"/>
    <w:basedOn w:val="Standardnpsmoodstavce"/>
    <w:rsid w:val="002946A7"/>
    <w:rPr>
      <w:sz w:val="24"/>
      <w:szCs w:val="24"/>
    </w:rPr>
  </w:style>
  <w:style w:type="paragraph" w:customStyle="1" w:styleId="normln1">
    <w:name w:val="normln1"/>
    <w:basedOn w:val="Normln"/>
    <w:rsid w:val="002946A7"/>
    <w:pPr>
      <w:spacing w:after="2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946A7"/>
    <w:pPr>
      <w:ind w:left="720"/>
      <w:contextualSpacing/>
    </w:pPr>
  </w:style>
  <w:style w:type="paragraph" w:styleId="Zkladntext">
    <w:name w:val="Body Text"/>
    <w:basedOn w:val="Normln"/>
    <w:link w:val="ZkladntextChar"/>
    <w:uiPriority w:val="99"/>
    <w:unhideWhenUsed/>
    <w:rsid w:val="002946A7"/>
    <w:pPr>
      <w:spacing w:after="120"/>
    </w:pPr>
  </w:style>
  <w:style w:type="character" w:customStyle="1" w:styleId="ZkladntextChar">
    <w:name w:val="Základní text Char"/>
    <w:basedOn w:val="Standardnpsmoodstavce"/>
    <w:link w:val="Zkladntext"/>
    <w:uiPriority w:val="99"/>
    <w:rsid w:val="002946A7"/>
  </w:style>
  <w:style w:type="paragraph" w:styleId="Textpoznpodarou">
    <w:name w:val="footnote text"/>
    <w:basedOn w:val="Normln"/>
    <w:link w:val="TextpoznpodarouChar"/>
    <w:uiPriority w:val="99"/>
    <w:semiHidden/>
    <w:unhideWhenUsed/>
    <w:rsid w:val="002946A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946A7"/>
    <w:rPr>
      <w:sz w:val="20"/>
      <w:szCs w:val="20"/>
    </w:rPr>
  </w:style>
  <w:style w:type="character" w:styleId="Znakapoznpodarou">
    <w:name w:val="footnote reference"/>
    <w:basedOn w:val="Standardnpsmoodstavce"/>
    <w:uiPriority w:val="99"/>
    <w:semiHidden/>
    <w:unhideWhenUsed/>
    <w:rsid w:val="002946A7"/>
    <w:rPr>
      <w:vertAlign w:val="superscript"/>
    </w:rPr>
  </w:style>
  <w:style w:type="character" w:styleId="Odkaznakoment">
    <w:name w:val="annotation reference"/>
    <w:basedOn w:val="Standardnpsmoodstavce"/>
    <w:uiPriority w:val="99"/>
    <w:semiHidden/>
    <w:unhideWhenUsed/>
    <w:rsid w:val="002D69DF"/>
    <w:rPr>
      <w:sz w:val="16"/>
      <w:szCs w:val="16"/>
    </w:rPr>
  </w:style>
  <w:style w:type="paragraph" w:styleId="Textkomente">
    <w:name w:val="annotation text"/>
    <w:basedOn w:val="Normln"/>
    <w:link w:val="TextkomenteChar"/>
    <w:uiPriority w:val="99"/>
    <w:semiHidden/>
    <w:unhideWhenUsed/>
    <w:rsid w:val="002D69DF"/>
    <w:pPr>
      <w:spacing w:line="240" w:lineRule="auto"/>
    </w:pPr>
    <w:rPr>
      <w:sz w:val="20"/>
      <w:szCs w:val="20"/>
    </w:rPr>
  </w:style>
  <w:style w:type="character" w:customStyle="1" w:styleId="TextkomenteChar">
    <w:name w:val="Text komentáře Char"/>
    <w:basedOn w:val="Standardnpsmoodstavce"/>
    <w:link w:val="Textkomente"/>
    <w:uiPriority w:val="99"/>
    <w:semiHidden/>
    <w:rsid w:val="002D69DF"/>
    <w:rPr>
      <w:sz w:val="20"/>
      <w:szCs w:val="20"/>
    </w:rPr>
  </w:style>
  <w:style w:type="paragraph" w:styleId="Pedmtkomente">
    <w:name w:val="annotation subject"/>
    <w:basedOn w:val="Textkomente"/>
    <w:next w:val="Textkomente"/>
    <w:link w:val="PedmtkomenteChar"/>
    <w:uiPriority w:val="99"/>
    <w:semiHidden/>
    <w:unhideWhenUsed/>
    <w:rsid w:val="002D69DF"/>
    <w:rPr>
      <w:b/>
      <w:bCs/>
    </w:rPr>
  </w:style>
  <w:style w:type="character" w:customStyle="1" w:styleId="PedmtkomenteChar">
    <w:name w:val="Předmět komentáře Char"/>
    <w:basedOn w:val="TextkomenteChar"/>
    <w:link w:val="Pedmtkomente"/>
    <w:uiPriority w:val="99"/>
    <w:semiHidden/>
    <w:rsid w:val="002D69DF"/>
    <w:rPr>
      <w:b/>
      <w:bCs/>
      <w:sz w:val="20"/>
      <w:szCs w:val="20"/>
    </w:rPr>
  </w:style>
  <w:style w:type="paragraph" w:styleId="Textbubliny">
    <w:name w:val="Balloon Text"/>
    <w:basedOn w:val="Normln"/>
    <w:link w:val="TextbublinyChar"/>
    <w:uiPriority w:val="99"/>
    <w:semiHidden/>
    <w:unhideWhenUsed/>
    <w:rsid w:val="002D69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69DF"/>
    <w:rPr>
      <w:rFonts w:ascii="Segoe UI" w:hAnsi="Segoe UI" w:cs="Segoe UI"/>
      <w:sz w:val="18"/>
      <w:szCs w:val="18"/>
    </w:rPr>
  </w:style>
  <w:style w:type="paragraph" w:styleId="Normlnweb">
    <w:name w:val="Normal (Web)"/>
    <w:basedOn w:val="Normln"/>
    <w:uiPriority w:val="99"/>
    <w:semiHidden/>
    <w:unhideWhenUsed/>
    <w:rsid w:val="00BD5CFF"/>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center">
    <w:name w:val="center"/>
    <w:basedOn w:val="Normln"/>
    <w:rsid w:val="008B13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odnadpis">
    <w:name w:val="Subtitle"/>
    <w:basedOn w:val="normln1"/>
    <w:next w:val="Normln"/>
    <w:link w:val="PodnadpisChar"/>
    <w:uiPriority w:val="11"/>
    <w:qFormat/>
    <w:rsid w:val="001E24FB"/>
    <w:pPr>
      <w:spacing w:before="120" w:line="276" w:lineRule="auto"/>
      <w:jc w:val="center"/>
    </w:pPr>
    <w:rPr>
      <w:rFonts w:asciiTheme="majorBidi" w:hAnsiTheme="majorBidi" w:cstheme="majorBidi"/>
      <w:b/>
    </w:rPr>
  </w:style>
  <w:style w:type="character" w:customStyle="1" w:styleId="PodnadpisChar">
    <w:name w:val="Podnadpis Char"/>
    <w:basedOn w:val="Standardnpsmoodstavce"/>
    <w:link w:val="Podnadpis"/>
    <w:uiPriority w:val="11"/>
    <w:rsid w:val="001E24FB"/>
    <w:rPr>
      <w:rFonts w:asciiTheme="majorBidi" w:eastAsia="Times New Roman" w:hAnsiTheme="majorBidi" w:cstheme="majorBidi"/>
      <w:b/>
      <w:sz w:val="24"/>
      <w:szCs w:val="24"/>
      <w:lang w:eastAsia="cs-CZ"/>
    </w:rPr>
  </w:style>
  <w:style w:type="paragraph" w:styleId="Zhlav">
    <w:name w:val="header"/>
    <w:basedOn w:val="Normln"/>
    <w:link w:val="ZhlavChar"/>
    <w:uiPriority w:val="99"/>
    <w:unhideWhenUsed/>
    <w:rsid w:val="00543517"/>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543517"/>
  </w:style>
  <w:style w:type="character" w:styleId="PromnnHTML">
    <w:name w:val="HTML Variable"/>
    <w:basedOn w:val="Standardnpsmoodstavce"/>
    <w:uiPriority w:val="99"/>
    <w:semiHidden/>
    <w:unhideWhenUsed/>
    <w:rsid w:val="00E945CE"/>
    <w:rPr>
      <w:i/>
      <w:iCs/>
    </w:rPr>
  </w:style>
  <w:style w:type="character" w:styleId="Hypertextovodkaz">
    <w:name w:val="Hyperlink"/>
    <w:basedOn w:val="Standardnpsmoodstavce"/>
    <w:uiPriority w:val="99"/>
    <w:semiHidden/>
    <w:unhideWhenUsed/>
    <w:rsid w:val="00E945CE"/>
    <w:rPr>
      <w:color w:val="0000FF"/>
      <w:u w:val="single"/>
    </w:rPr>
  </w:style>
  <w:style w:type="paragraph" w:customStyle="1" w:styleId="l2">
    <w:name w:val="l2"/>
    <w:basedOn w:val="Normln"/>
    <w:rsid w:val="00F3402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3">
    <w:name w:val="l3"/>
    <w:basedOn w:val="Normln"/>
    <w:rsid w:val="00F3402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4">
    <w:name w:val="l4"/>
    <w:basedOn w:val="Normln"/>
    <w:rsid w:val="00F3402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5">
    <w:name w:val="l5"/>
    <w:basedOn w:val="Normln"/>
    <w:rsid w:val="00F34024"/>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5392">
      <w:bodyDiv w:val="1"/>
      <w:marLeft w:val="0"/>
      <w:marRight w:val="0"/>
      <w:marTop w:val="0"/>
      <w:marBottom w:val="0"/>
      <w:divBdr>
        <w:top w:val="none" w:sz="0" w:space="0" w:color="auto"/>
        <w:left w:val="none" w:sz="0" w:space="0" w:color="auto"/>
        <w:bottom w:val="none" w:sz="0" w:space="0" w:color="auto"/>
        <w:right w:val="none" w:sz="0" w:space="0" w:color="auto"/>
      </w:divBdr>
    </w:div>
    <w:div w:id="56982306">
      <w:bodyDiv w:val="1"/>
      <w:marLeft w:val="0"/>
      <w:marRight w:val="0"/>
      <w:marTop w:val="0"/>
      <w:marBottom w:val="0"/>
      <w:divBdr>
        <w:top w:val="none" w:sz="0" w:space="0" w:color="auto"/>
        <w:left w:val="none" w:sz="0" w:space="0" w:color="auto"/>
        <w:bottom w:val="none" w:sz="0" w:space="0" w:color="auto"/>
        <w:right w:val="none" w:sz="0" w:space="0" w:color="auto"/>
      </w:divBdr>
    </w:div>
    <w:div w:id="80228108">
      <w:bodyDiv w:val="1"/>
      <w:marLeft w:val="0"/>
      <w:marRight w:val="0"/>
      <w:marTop w:val="0"/>
      <w:marBottom w:val="0"/>
      <w:divBdr>
        <w:top w:val="none" w:sz="0" w:space="0" w:color="auto"/>
        <w:left w:val="none" w:sz="0" w:space="0" w:color="auto"/>
        <w:bottom w:val="none" w:sz="0" w:space="0" w:color="auto"/>
        <w:right w:val="none" w:sz="0" w:space="0" w:color="auto"/>
      </w:divBdr>
    </w:div>
    <w:div w:id="106394361">
      <w:bodyDiv w:val="1"/>
      <w:marLeft w:val="0"/>
      <w:marRight w:val="0"/>
      <w:marTop w:val="0"/>
      <w:marBottom w:val="0"/>
      <w:divBdr>
        <w:top w:val="none" w:sz="0" w:space="0" w:color="auto"/>
        <w:left w:val="none" w:sz="0" w:space="0" w:color="auto"/>
        <w:bottom w:val="none" w:sz="0" w:space="0" w:color="auto"/>
        <w:right w:val="none" w:sz="0" w:space="0" w:color="auto"/>
      </w:divBdr>
    </w:div>
    <w:div w:id="117769039">
      <w:bodyDiv w:val="1"/>
      <w:marLeft w:val="0"/>
      <w:marRight w:val="0"/>
      <w:marTop w:val="0"/>
      <w:marBottom w:val="0"/>
      <w:divBdr>
        <w:top w:val="none" w:sz="0" w:space="0" w:color="auto"/>
        <w:left w:val="none" w:sz="0" w:space="0" w:color="auto"/>
        <w:bottom w:val="none" w:sz="0" w:space="0" w:color="auto"/>
        <w:right w:val="none" w:sz="0" w:space="0" w:color="auto"/>
      </w:divBdr>
      <w:divsChild>
        <w:div w:id="1250503002">
          <w:marLeft w:val="0"/>
          <w:marRight w:val="0"/>
          <w:marTop w:val="0"/>
          <w:marBottom w:val="0"/>
          <w:divBdr>
            <w:top w:val="none" w:sz="0" w:space="0" w:color="auto"/>
            <w:left w:val="none" w:sz="0" w:space="0" w:color="auto"/>
            <w:bottom w:val="none" w:sz="0" w:space="0" w:color="auto"/>
            <w:right w:val="none" w:sz="0" w:space="0" w:color="auto"/>
          </w:divBdr>
        </w:div>
      </w:divsChild>
    </w:div>
    <w:div w:id="137187262">
      <w:bodyDiv w:val="1"/>
      <w:marLeft w:val="0"/>
      <w:marRight w:val="0"/>
      <w:marTop w:val="0"/>
      <w:marBottom w:val="0"/>
      <w:divBdr>
        <w:top w:val="none" w:sz="0" w:space="0" w:color="auto"/>
        <w:left w:val="none" w:sz="0" w:space="0" w:color="auto"/>
        <w:bottom w:val="none" w:sz="0" w:space="0" w:color="auto"/>
        <w:right w:val="none" w:sz="0" w:space="0" w:color="auto"/>
      </w:divBdr>
    </w:div>
    <w:div w:id="200897748">
      <w:bodyDiv w:val="1"/>
      <w:marLeft w:val="0"/>
      <w:marRight w:val="0"/>
      <w:marTop w:val="0"/>
      <w:marBottom w:val="0"/>
      <w:divBdr>
        <w:top w:val="none" w:sz="0" w:space="0" w:color="auto"/>
        <w:left w:val="none" w:sz="0" w:space="0" w:color="auto"/>
        <w:bottom w:val="none" w:sz="0" w:space="0" w:color="auto"/>
        <w:right w:val="none" w:sz="0" w:space="0" w:color="auto"/>
      </w:divBdr>
    </w:div>
    <w:div w:id="237982701">
      <w:bodyDiv w:val="1"/>
      <w:marLeft w:val="0"/>
      <w:marRight w:val="0"/>
      <w:marTop w:val="0"/>
      <w:marBottom w:val="0"/>
      <w:divBdr>
        <w:top w:val="none" w:sz="0" w:space="0" w:color="auto"/>
        <w:left w:val="none" w:sz="0" w:space="0" w:color="auto"/>
        <w:bottom w:val="none" w:sz="0" w:space="0" w:color="auto"/>
        <w:right w:val="none" w:sz="0" w:space="0" w:color="auto"/>
      </w:divBdr>
    </w:div>
    <w:div w:id="281232701">
      <w:bodyDiv w:val="1"/>
      <w:marLeft w:val="0"/>
      <w:marRight w:val="0"/>
      <w:marTop w:val="0"/>
      <w:marBottom w:val="0"/>
      <w:divBdr>
        <w:top w:val="none" w:sz="0" w:space="0" w:color="auto"/>
        <w:left w:val="none" w:sz="0" w:space="0" w:color="auto"/>
        <w:bottom w:val="none" w:sz="0" w:space="0" w:color="auto"/>
        <w:right w:val="none" w:sz="0" w:space="0" w:color="auto"/>
      </w:divBdr>
    </w:div>
    <w:div w:id="320895104">
      <w:bodyDiv w:val="1"/>
      <w:marLeft w:val="0"/>
      <w:marRight w:val="0"/>
      <w:marTop w:val="0"/>
      <w:marBottom w:val="0"/>
      <w:divBdr>
        <w:top w:val="none" w:sz="0" w:space="0" w:color="auto"/>
        <w:left w:val="none" w:sz="0" w:space="0" w:color="auto"/>
        <w:bottom w:val="none" w:sz="0" w:space="0" w:color="auto"/>
        <w:right w:val="none" w:sz="0" w:space="0" w:color="auto"/>
      </w:divBdr>
    </w:div>
    <w:div w:id="323166238">
      <w:bodyDiv w:val="1"/>
      <w:marLeft w:val="0"/>
      <w:marRight w:val="0"/>
      <w:marTop w:val="0"/>
      <w:marBottom w:val="0"/>
      <w:divBdr>
        <w:top w:val="none" w:sz="0" w:space="0" w:color="auto"/>
        <w:left w:val="none" w:sz="0" w:space="0" w:color="auto"/>
        <w:bottom w:val="none" w:sz="0" w:space="0" w:color="auto"/>
        <w:right w:val="none" w:sz="0" w:space="0" w:color="auto"/>
      </w:divBdr>
    </w:div>
    <w:div w:id="349137612">
      <w:bodyDiv w:val="1"/>
      <w:marLeft w:val="0"/>
      <w:marRight w:val="0"/>
      <w:marTop w:val="0"/>
      <w:marBottom w:val="0"/>
      <w:divBdr>
        <w:top w:val="none" w:sz="0" w:space="0" w:color="auto"/>
        <w:left w:val="none" w:sz="0" w:space="0" w:color="auto"/>
        <w:bottom w:val="none" w:sz="0" w:space="0" w:color="auto"/>
        <w:right w:val="none" w:sz="0" w:space="0" w:color="auto"/>
      </w:divBdr>
    </w:div>
    <w:div w:id="389768776">
      <w:bodyDiv w:val="1"/>
      <w:marLeft w:val="0"/>
      <w:marRight w:val="0"/>
      <w:marTop w:val="0"/>
      <w:marBottom w:val="0"/>
      <w:divBdr>
        <w:top w:val="none" w:sz="0" w:space="0" w:color="auto"/>
        <w:left w:val="none" w:sz="0" w:space="0" w:color="auto"/>
        <w:bottom w:val="none" w:sz="0" w:space="0" w:color="auto"/>
        <w:right w:val="none" w:sz="0" w:space="0" w:color="auto"/>
      </w:divBdr>
    </w:div>
    <w:div w:id="394666771">
      <w:bodyDiv w:val="1"/>
      <w:marLeft w:val="0"/>
      <w:marRight w:val="0"/>
      <w:marTop w:val="0"/>
      <w:marBottom w:val="0"/>
      <w:divBdr>
        <w:top w:val="none" w:sz="0" w:space="0" w:color="auto"/>
        <w:left w:val="none" w:sz="0" w:space="0" w:color="auto"/>
        <w:bottom w:val="none" w:sz="0" w:space="0" w:color="auto"/>
        <w:right w:val="none" w:sz="0" w:space="0" w:color="auto"/>
      </w:divBdr>
    </w:div>
    <w:div w:id="445466347">
      <w:bodyDiv w:val="1"/>
      <w:marLeft w:val="0"/>
      <w:marRight w:val="0"/>
      <w:marTop w:val="0"/>
      <w:marBottom w:val="0"/>
      <w:divBdr>
        <w:top w:val="none" w:sz="0" w:space="0" w:color="auto"/>
        <w:left w:val="none" w:sz="0" w:space="0" w:color="auto"/>
        <w:bottom w:val="none" w:sz="0" w:space="0" w:color="auto"/>
        <w:right w:val="none" w:sz="0" w:space="0" w:color="auto"/>
      </w:divBdr>
    </w:div>
    <w:div w:id="445740346">
      <w:bodyDiv w:val="1"/>
      <w:marLeft w:val="0"/>
      <w:marRight w:val="0"/>
      <w:marTop w:val="0"/>
      <w:marBottom w:val="0"/>
      <w:divBdr>
        <w:top w:val="none" w:sz="0" w:space="0" w:color="auto"/>
        <w:left w:val="none" w:sz="0" w:space="0" w:color="auto"/>
        <w:bottom w:val="none" w:sz="0" w:space="0" w:color="auto"/>
        <w:right w:val="none" w:sz="0" w:space="0" w:color="auto"/>
      </w:divBdr>
    </w:div>
    <w:div w:id="447311713">
      <w:bodyDiv w:val="1"/>
      <w:marLeft w:val="0"/>
      <w:marRight w:val="0"/>
      <w:marTop w:val="0"/>
      <w:marBottom w:val="0"/>
      <w:divBdr>
        <w:top w:val="none" w:sz="0" w:space="0" w:color="auto"/>
        <w:left w:val="none" w:sz="0" w:space="0" w:color="auto"/>
        <w:bottom w:val="none" w:sz="0" w:space="0" w:color="auto"/>
        <w:right w:val="none" w:sz="0" w:space="0" w:color="auto"/>
      </w:divBdr>
    </w:div>
    <w:div w:id="479615897">
      <w:bodyDiv w:val="1"/>
      <w:marLeft w:val="0"/>
      <w:marRight w:val="0"/>
      <w:marTop w:val="0"/>
      <w:marBottom w:val="0"/>
      <w:divBdr>
        <w:top w:val="none" w:sz="0" w:space="0" w:color="auto"/>
        <w:left w:val="none" w:sz="0" w:space="0" w:color="auto"/>
        <w:bottom w:val="none" w:sz="0" w:space="0" w:color="auto"/>
        <w:right w:val="none" w:sz="0" w:space="0" w:color="auto"/>
      </w:divBdr>
    </w:div>
    <w:div w:id="483664426">
      <w:bodyDiv w:val="1"/>
      <w:marLeft w:val="0"/>
      <w:marRight w:val="0"/>
      <w:marTop w:val="0"/>
      <w:marBottom w:val="0"/>
      <w:divBdr>
        <w:top w:val="none" w:sz="0" w:space="0" w:color="auto"/>
        <w:left w:val="none" w:sz="0" w:space="0" w:color="auto"/>
        <w:bottom w:val="none" w:sz="0" w:space="0" w:color="auto"/>
        <w:right w:val="none" w:sz="0" w:space="0" w:color="auto"/>
      </w:divBdr>
    </w:div>
    <w:div w:id="525481273">
      <w:bodyDiv w:val="1"/>
      <w:marLeft w:val="0"/>
      <w:marRight w:val="0"/>
      <w:marTop w:val="0"/>
      <w:marBottom w:val="0"/>
      <w:divBdr>
        <w:top w:val="none" w:sz="0" w:space="0" w:color="auto"/>
        <w:left w:val="none" w:sz="0" w:space="0" w:color="auto"/>
        <w:bottom w:val="none" w:sz="0" w:space="0" w:color="auto"/>
        <w:right w:val="none" w:sz="0" w:space="0" w:color="auto"/>
      </w:divBdr>
    </w:div>
    <w:div w:id="549340583">
      <w:bodyDiv w:val="1"/>
      <w:marLeft w:val="0"/>
      <w:marRight w:val="0"/>
      <w:marTop w:val="0"/>
      <w:marBottom w:val="0"/>
      <w:divBdr>
        <w:top w:val="none" w:sz="0" w:space="0" w:color="auto"/>
        <w:left w:val="none" w:sz="0" w:space="0" w:color="auto"/>
        <w:bottom w:val="none" w:sz="0" w:space="0" w:color="auto"/>
        <w:right w:val="none" w:sz="0" w:space="0" w:color="auto"/>
      </w:divBdr>
    </w:div>
    <w:div w:id="574896437">
      <w:bodyDiv w:val="1"/>
      <w:marLeft w:val="0"/>
      <w:marRight w:val="0"/>
      <w:marTop w:val="0"/>
      <w:marBottom w:val="0"/>
      <w:divBdr>
        <w:top w:val="none" w:sz="0" w:space="0" w:color="auto"/>
        <w:left w:val="none" w:sz="0" w:space="0" w:color="auto"/>
        <w:bottom w:val="none" w:sz="0" w:space="0" w:color="auto"/>
        <w:right w:val="none" w:sz="0" w:space="0" w:color="auto"/>
      </w:divBdr>
    </w:div>
    <w:div w:id="583414223">
      <w:bodyDiv w:val="1"/>
      <w:marLeft w:val="0"/>
      <w:marRight w:val="0"/>
      <w:marTop w:val="0"/>
      <w:marBottom w:val="0"/>
      <w:divBdr>
        <w:top w:val="none" w:sz="0" w:space="0" w:color="auto"/>
        <w:left w:val="none" w:sz="0" w:space="0" w:color="auto"/>
        <w:bottom w:val="none" w:sz="0" w:space="0" w:color="auto"/>
        <w:right w:val="none" w:sz="0" w:space="0" w:color="auto"/>
      </w:divBdr>
    </w:div>
    <w:div w:id="590892263">
      <w:bodyDiv w:val="1"/>
      <w:marLeft w:val="0"/>
      <w:marRight w:val="0"/>
      <w:marTop w:val="0"/>
      <w:marBottom w:val="0"/>
      <w:divBdr>
        <w:top w:val="none" w:sz="0" w:space="0" w:color="auto"/>
        <w:left w:val="none" w:sz="0" w:space="0" w:color="auto"/>
        <w:bottom w:val="none" w:sz="0" w:space="0" w:color="auto"/>
        <w:right w:val="none" w:sz="0" w:space="0" w:color="auto"/>
      </w:divBdr>
    </w:div>
    <w:div w:id="610094909">
      <w:bodyDiv w:val="1"/>
      <w:marLeft w:val="0"/>
      <w:marRight w:val="0"/>
      <w:marTop w:val="0"/>
      <w:marBottom w:val="0"/>
      <w:divBdr>
        <w:top w:val="none" w:sz="0" w:space="0" w:color="auto"/>
        <w:left w:val="none" w:sz="0" w:space="0" w:color="auto"/>
        <w:bottom w:val="none" w:sz="0" w:space="0" w:color="auto"/>
        <w:right w:val="none" w:sz="0" w:space="0" w:color="auto"/>
      </w:divBdr>
    </w:div>
    <w:div w:id="646789293">
      <w:bodyDiv w:val="1"/>
      <w:marLeft w:val="0"/>
      <w:marRight w:val="0"/>
      <w:marTop w:val="0"/>
      <w:marBottom w:val="0"/>
      <w:divBdr>
        <w:top w:val="none" w:sz="0" w:space="0" w:color="auto"/>
        <w:left w:val="none" w:sz="0" w:space="0" w:color="auto"/>
        <w:bottom w:val="none" w:sz="0" w:space="0" w:color="auto"/>
        <w:right w:val="none" w:sz="0" w:space="0" w:color="auto"/>
      </w:divBdr>
    </w:div>
    <w:div w:id="650256246">
      <w:bodyDiv w:val="1"/>
      <w:marLeft w:val="0"/>
      <w:marRight w:val="0"/>
      <w:marTop w:val="0"/>
      <w:marBottom w:val="0"/>
      <w:divBdr>
        <w:top w:val="none" w:sz="0" w:space="0" w:color="auto"/>
        <w:left w:val="none" w:sz="0" w:space="0" w:color="auto"/>
        <w:bottom w:val="none" w:sz="0" w:space="0" w:color="auto"/>
        <w:right w:val="none" w:sz="0" w:space="0" w:color="auto"/>
      </w:divBdr>
    </w:div>
    <w:div w:id="691146586">
      <w:bodyDiv w:val="1"/>
      <w:marLeft w:val="0"/>
      <w:marRight w:val="0"/>
      <w:marTop w:val="0"/>
      <w:marBottom w:val="0"/>
      <w:divBdr>
        <w:top w:val="none" w:sz="0" w:space="0" w:color="auto"/>
        <w:left w:val="none" w:sz="0" w:space="0" w:color="auto"/>
        <w:bottom w:val="none" w:sz="0" w:space="0" w:color="auto"/>
        <w:right w:val="none" w:sz="0" w:space="0" w:color="auto"/>
      </w:divBdr>
    </w:div>
    <w:div w:id="698354210">
      <w:bodyDiv w:val="1"/>
      <w:marLeft w:val="0"/>
      <w:marRight w:val="0"/>
      <w:marTop w:val="0"/>
      <w:marBottom w:val="0"/>
      <w:divBdr>
        <w:top w:val="none" w:sz="0" w:space="0" w:color="auto"/>
        <w:left w:val="none" w:sz="0" w:space="0" w:color="auto"/>
        <w:bottom w:val="none" w:sz="0" w:space="0" w:color="auto"/>
        <w:right w:val="none" w:sz="0" w:space="0" w:color="auto"/>
      </w:divBdr>
    </w:div>
    <w:div w:id="711540402">
      <w:bodyDiv w:val="1"/>
      <w:marLeft w:val="0"/>
      <w:marRight w:val="0"/>
      <w:marTop w:val="0"/>
      <w:marBottom w:val="0"/>
      <w:divBdr>
        <w:top w:val="none" w:sz="0" w:space="0" w:color="auto"/>
        <w:left w:val="none" w:sz="0" w:space="0" w:color="auto"/>
        <w:bottom w:val="none" w:sz="0" w:space="0" w:color="auto"/>
        <w:right w:val="none" w:sz="0" w:space="0" w:color="auto"/>
      </w:divBdr>
    </w:div>
    <w:div w:id="773748230">
      <w:bodyDiv w:val="1"/>
      <w:marLeft w:val="0"/>
      <w:marRight w:val="0"/>
      <w:marTop w:val="0"/>
      <w:marBottom w:val="0"/>
      <w:divBdr>
        <w:top w:val="none" w:sz="0" w:space="0" w:color="auto"/>
        <w:left w:val="none" w:sz="0" w:space="0" w:color="auto"/>
        <w:bottom w:val="none" w:sz="0" w:space="0" w:color="auto"/>
        <w:right w:val="none" w:sz="0" w:space="0" w:color="auto"/>
      </w:divBdr>
    </w:div>
    <w:div w:id="905915070">
      <w:bodyDiv w:val="1"/>
      <w:marLeft w:val="0"/>
      <w:marRight w:val="0"/>
      <w:marTop w:val="0"/>
      <w:marBottom w:val="0"/>
      <w:divBdr>
        <w:top w:val="none" w:sz="0" w:space="0" w:color="auto"/>
        <w:left w:val="none" w:sz="0" w:space="0" w:color="auto"/>
        <w:bottom w:val="none" w:sz="0" w:space="0" w:color="auto"/>
        <w:right w:val="none" w:sz="0" w:space="0" w:color="auto"/>
      </w:divBdr>
    </w:div>
    <w:div w:id="931820467">
      <w:bodyDiv w:val="1"/>
      <w:marLeft w:val="0"/>
      <w:marRight w:val="0"/>
      <w:marTop w:val="0"/>
      <w:marBottom w:val="0"/>
      <w:divBdr>
        <w:top w:val="none" w:sz="0" w:space="0" w:color="auto"/>
        <w:left w:val="none" w:sz="0" w:space="0" w:color="auto"/>
        <w:bottom w:val="none" w:sz="0" w:space="0" w:color="auto"/>
        <w:right w:val="none" w:sz="0" w:space="0" w:color="auto"/>
      </w:divBdr>
    </w:div>
    <w:div w:id="1005740606">
      <w:bodyDiv w:val="1"/>
      <w:marLeft w:val="0"/>
      <w:marRight w:val="0"/>
      <w:marTop w:val="0"/>
      <w:marBottom w:val="0"/>
      <w:divBdr>
        <w:top w:val="none" w:sz="0" w:space="0" w:color="auto"/>
        <w:left w:val="none" w:sz="0" w:space="0" w:color="auto"/>
        <w:bottom w:val="none" w:sz="0" w:space="0" w:color="auto"/>
        <w:right w:val="none" w:sz="0" w:space="0" w:color="auto"/>
      </w:divBdr>
    </w:div>
    <w:div w:id="1018972655">
      <w:bodyDiv w:val="1"/>
      <w:marLeft w:val="0"/>
      <w:marRight w:val="0"/>
      <w:marTop w:val="0"/>
      <w:marBottom w:val="0"/>
      <w:divBdr>
        <w:top w:val="none" w:sz="0" w:space="0" w:color="auto"/>
        <w:left w:val="none" w:sz="0" w:space="0" w:color="auto"/>
        <w:bottom w:val="none" w:sz="0" w:space="0" w:color="auto"/>
        <w:right w:val="none" w:sz="0" w:space="0" w:color="auto"/>
      </w:divBdr>
    </w:div>
    <w:div w:id="1060054718">
      <w:bodyDiv w:val="1"/>
      <w:marLeft w:val="0"/>
      <w:marRight w:val="0"/>
      <w:marTop w:val="0"/>
      <w:marBottom w:val="0"/>
      <w:divBdr>
        <w:top w:val="none" w:sz="0" w:space="0" w:color="auto"/>
        <w:left w:val="none" w:sz="0" w:space="0" w:color="auto"/>
        <w:bottom w:val="none" w:sz="0" w:space="0" w:color="auto"/>
        <w:right w:val="none" w:sz="0" w:space="0" w:color="auto"/>
      </w:divBdr>
    </w:div>
    <w:div w:id="1091002967">
      <w:bodyDiv w:val="1"/>
      <w:marLeft w:val="0"/>
      <w:marRight w:val="0"/>
      <w:marTop w:val="0"/>
      <w:marBottom w:val="0"/>
      <w:divBdr>
        <w:top w:val="none" w:sz="0" w:space="0" w:color="auto"/>
        <w:left w:val="none" w:sz="0" w:space="0" w:color="auto"/>
        <w:bottom w:val="none" w:sz="0" w:space="0" w:color="auto"/>
        <w:right w:val="none" w:sz="0" w:space="0" w:color="auto"/>
      </w:divBdr>
    </w:div>
    <w:div w:id="1131554241">
      <w:bodyDiv w:val="1"/>
      <w:marLeft w:val="0"/>
      <w:marRight w:val="0"/>
      <w:marTop w:val="0"/>
      <w:marBottom w:val="0"/>
      <w:divBdr>
        <w:top w:val="none" w:sz="0" w:space="0" w:color="auto"/>
        <w:left w:val="none" w:sz="0" w:space="0" w:color="auto"/>
        <w:bottom w:val="none" w:sz="0" w:space="0" w:color="auto"/>
        <w:right w:val="none" w:sz="0" w:space="0" w:color="auto"/>
      </w:divBdr>
    </w:div>
    <w:div w:id="1136293153">
      <w:bodyDiv w:val="1"/>
      <w:marLeft w:val="0"/>
      <w:marRight w:val="0"/>
      <w:marTop w:val="0"/>
      <w:marBottom w:val="0"/>
      <w:divBdr>
        <w:top w:val="none" w:sz="0" w:space="0" w:color="auto"/>
        <w:left w:val="none" w:sz="0" w:space="0" w:color="auto"/>
        <w:bottom w:val="none" w:sz="0" w:space="0" w:color="auto"/>
        <w:right w:val="none" w:sz="0" w:space="0" w:color="auto"/>
      </w:divBdr>
    </w:div>
    <w:div w:id="1197548508">
      <w:bodyDiv w:val="1"/>
      <w:marLeft w:val="0"/>
      <w:marRight w:val="0"/>
      <w:marTop w:val="0"/>
      <w:marBottom w:val="0"/>
      <w:divBdr>
        <w:top w:val="none" w:sz="0" w:space="0" w:color="auto"/>
        <w:left w:val="none" w:sz="0" w:space="0" w:color="auto"/>
        <w:bottom w:val="none" w:sz="0" w:space="0" w:color="auto"/>
        <w:right w:val="none" w:sz="0" w:space="0" w:color="auto"/>
      </w:divBdr>
    </w:div>
    <w:div w:id="1281954615">
      <w:bodyDiv w:val="1"/>
      <w:marLeft w:val="0"/>
      <w:marRight w:val="0"/>
      <w:marTop w:val="0"/>
      <w:marBottom w:val="0"/>
      <w:divBdr>
        <w:top w:val="none" w:sz="0" w:space="0" w:color="auto"/>
        <w:left w:val="none" w:sz="0" w:space="0" w:color="auto"/>
        <w:bottom w:val="none" w:sz="0" w:space="0" w:color="auto"/>
        <w:right w:val="none" w:sz="0" w:space="0" w:color="auto"/>
      </w:divBdr>
    </w:div>
    <w:div w:id="1298951473">
      <w:bodyDiv w:val="1"/>
      <w:marLeft w:val="0"/>
      <w:marRight w:val="0"/>
      <w:marTop w:val="0"/>
      <w:marBottom w:val="0"/>
      <w:divBdr>
        <w:top w:val="none" w:sz="0" w:space="0" w:color="auto"/>
        <w:left w:val="none" w:sz="0" w:space="0" w:color="auto"/>
        <w:bottom w:val="none" w:sz="0" w:space="0" w:color="auto"/>
        <w:right w:val="none" w:sz="0" w:space="0" w:color="auto"/>
      </w:divBdr>
    </w:div>
    <w:div w:id="1361517595">
      <w:bodyDiv w:val="1"/>
      <w:marLeft w:val="0"/>
      <w:marRight w:val="0"/>
      <w:marTop w:val="0"/>
      <w:marBottom w:val="0"/>
      <w:divBdr>
        <w:top w:val="none" w:sz="0" w:space="0" w:color="auto"/>
        <w:left w:val="none" w:sz="0" w:space="0" w:color="auto"/>
        <w:bottom w:val="none" w:sz="0" w:space="0" w:color="auto"/>
        <w:right w:val="none" w:sz="0" w:space="0" w:color="auto"/>
      </w:divBdr>
    </w:div>
    <w:div w:id="1364019476">
      <w:bodyDiv w:val="1"/>
      <w:marLeft w:val="0"/>
      <w:marRight w:val="0"/>
      <w:marTop w:val="0"/>
      <w:marBottom w:val="0"/>
      <w:divBdr>
        <w:top w:val="none" w:sz="0" w:space="0" w:color="auto"/>
        <w:left w:val="none" w:sz="0" w:space="0" w:color="auto"/>
        <w:bottom w:val="none" w:sz="0" w:space="0" w:color="auto"/>
        <w:right w:val="none" w:sz="0" w:space="0" w:color="auto"/>
      </w:divBdr>
    </w:div>
    <w:div w:id="1366057674">
      <w:bodyDiv w:val="1"/>
      <w:marLeft w:val="0"/>
      <w:marRight w:val="0"/>
      <w:marTop w:val="0"/>
      <w:marBottom w:val="0"/>
      <w:divBdr>
        <w:top w:val="none" w:sz="0" w:space="0" w:color="auto"/>
        <w:left w:val="none" w:sz="0" w:space="0" w:color="auto"/>
        <w:bottom w:val="none" w:sz="0" w:space="0" w:color="auto"/>
        <w:right w:val="none" w:sz="0" w:space="0" w:color="auto"/>
      </w:divBdr>
    </w:div>
    <w:div w:id="1367217686">
      <w:bodyDiv w:val="1"/>
      <w:marLeft w:val="0"/>
      <w:marRight w:val="0"/>
      <w:marTop w:val="0"/>
      <w:marBottom w:val="0"/>
      <w:divBdr>
        <w:top w:val="none" w:sz="0" w:space="0" w:color="auto"/>
        <w:left w:val="none" w:sz="0" w:space="0" w:color="auto"/>
        <w:bottom w:val="none" w:sz="0" w:space="0" w:color="auto"/>
        <w:right w:val="none" w:sz="0" w:space="0" w:color="auto"/>
      </w:divBdr>
    </w:div>
    <w:div w:id="1401561006">
      <w:bodyDiv w:val="1"/>
      <w:marLeft w:val="0"/>
      <w:marRight w:val="0"/>
      <w:marTop w:val="0"/>
      <w:marBottom w:val="0"/>
      <w:divBdr>
        <w:top w:val="none" w:sz="0" w:space="0" w:color="auto"/>
        <w:left w:val="none" w:sz="0" w:space="0" w:color="auto"/>
        <w:bottom w:val="none" w:sz="0" w:space="0" w:color="auto"/>
        <w:right w:val="none" w:sz="0" w:space="0" w:color="auto"/>
      </w:divBdr>
    </w:div>
    <w:div w:id="1421952094">
      <w:bodyDiv w:val="1"/>
      <w:marLeft w:val="0"/>
      <w:marRight w:val="0"/>
      <w:marTop w:val="0"/>
      <w:marBottom w:val="0"/>
      <w:divBdr>
        <w:top w:val="none" w:sz="0" w:space="0" w:color="auto"/>
        <w:left w:val="none" w:sz="0" w:space="0" w:color="auto"/>
        <w:bottom w:val="none" w:sz="0" w:space="0" w:color="auto"/>
        <w:right w:val="none" w:sz="0" w:space="0" w:color="auto"/>
      </w:divBdr>
    </w:div>
    <w:div w:id="1435438620">
      <w:bodyDiv w:val="1"/>
      <w:marLeft w:val="0"/>
      <w:marRight w:val="0"/>
      <w:marTop w:val="0"/>
      <w:marBottom w:val="0"/>
      <w:divBdr>
        <w:top w:val="none" w:sz="0" w:space="0" w:color="auto"/>
        <w:left w:val="none" w:sz="0" w:space="0" w:color="auto"/>
        <w:bottom w:val="none" w:sz="0" w:space="0" w:color="auto"/>
        <w:right w:val="none" w:sz="0" w:space="0" w:color="auto"/>
      </w:divBdr>
    </w:div>
    <w:div w:id="1457791788">
      <w:bodyDiv w:val="1"/>
      <w:marLeft w:val="0"/>
      <w:marRight w:val="0"/>
      <w:marTop w:val="0"/>
      <w:marBottom w:val="0"/>
      <w:divBdr>
        <w:top w:val="none" w:sz="0" w:space="0" w:color="auto"/>
        <w:left w:val="none" w:sz="0" w:space="0" w:color="auto"/>
        <w:bottom w:val="none" w:sz="0" w:space="0" w:color="auto"/>
        <w:right w:val="none" w:sz="0" w:space="0" w:color="auto"/>
      </w:divBdr>
    </w:div>
    <w:div w:id="1475638190">
      <w:bodyDiv w:val="1"/>
      <w:marLeft w:val="0"/>
      <w:marRight w:val="0"/>
      <w:marTop w:val="0"/>
      <w:marBottom w:val="0"/>
      <w:divBdr>
        <w:top w:val="none" w:sz="0" w:space="0" w:color="auto"/>
        <w:left w:val="none" w:sz="0" w:space="0" w:color="auto"/>
        <w:bottom w:val="none" w:sz="0" w:space="0" w:color="auto"/>
        <w:right w:val="none" w:sz="0" w:space="0" w:color="auto"/>
      </w:divBdr>
    </w:div>
    <w:div w:id="1484006274">
      <w:bodyDiv w:val="1"/>
      <w:marLeft w:val="0"/>
      <w:marRight w:val="0"/>
      <w:marTop w:val="0"/>
      <w:marBottom w:val="0"/>
      <w:divBdr>
        <w:top w:val="none" w:sz="0" w:space="0" w:color="auto"/>
        <w:left w:val="none" w:sz="0" w:space="0" w:color="auto"/>
        <w:bottom w:val="none" w:sz="0" w:space="0" w:color="auto"/>
        <w:right w:val="none" w:sz="0" w:space="0" w:color="auto"/>
      </w:divBdr>
    </w:div>
    <w:div w:id="1524585359">
      <w:bodyDiv w:val="1"/>
      <w:marLeft w:val="0"/>
      <w:marRight w:val="0"/>
      <w:marTop w:val="0"/>
      <w:marBottom w:val="0"/>
      <w:divBdr>
        <w:top w:val="none" w:sz="0" w:space="0" w:color="auto"/>
        <w:left w:val="none" w:sz="0" w:space="0" w:color="auto"/>
        <w:bottom w:val="none" w:sz="0" w:space="0" w:color="auto"/>
        <w:right w:val="none" w:sz="0" w:space="0" w:color="auto"/>
      </w:divBdr>
    </w:div>
    <w:div w:id="1528062877">
      <w:bodyDiv w:val="1"/>
      <w:marLeft w:val="0"/>
      <w:marRight w:val="0"/>
      <w:marTop w:val="0"/>
      <w:marBottom w:val="0"/>
      <w:divBdr>
        <w:top w:val="none" w:sz="0" w:space="0" w:color="auto"/>
        <w:left w:val="none" w:sz="0" w:space="0" w:color="auto"/>
        <w:bottom w:val="none" w:sz="0" w:space="0" w:color="auto"/>
        <w:right w:val="none" w:sz="0" w:space="0" w:color="auto"/>
      </w:divBdr>
    </w:div>
    <w:div w:id="1582906714">
      <w:bodyDiv w:val="1"/>
      <w:marLeft w:val="0"/>
      <w:marRight w:val="0"/>
      <w:marTop w:val="0"/>
      <w:marBottom w:val="0"/>
      <w:divBdr>
        <w:top w:val="none" w:sz="0" w:space="0" w:color="auto"/>
        <w:left w:val="none" w:sz="0" w:space="0" w:color="auto"/>
        <w:bottom w:val="none" w:sz="0" w:space="0" w:color="auto"/>
        <w:right w:val="none" w:sz="0" w:space="0" w:color="auto"/>
      </w:divBdr>
    </w:div>
    <w:div w:id="1587499085">
      <w:bodyDiv w:val="1"/>
      <w:marLeft w:val="0"/>
      <w:marRight w:val="0"/>
      <w:marTop w:val="0"/>
      <w:marBottom w:val="0"/>
      <w:divBdr>
        <w:top w:val="none" w:sz="0" w:space="0" w:color="auto"/>
        <w:left w:val="none" w:sz="0" w:space="0" w:color="auto"/>
        <w:bottom w:val="none" w:sz="0" w:space="0" w:color="auto"/>
        <w:right w:val="none" w:sz="0" w:space="0" w:color="auto"/>
      </w:divBdr>
    </w:div>
    <w:div w:id="1595750281">
      <w:bodyDiv w:val="1"/>
      <w:marLeft w:val="0"/>
      <w:marRight w:val="0"/>
      <w:marTop w:val="0"/>
      <w:marBottom w:val="0"/>
      <w:divBdr>
        <w:top w:val="none" w:sz="0" w:space="0" w:color="auto"/>
        <w:left w:val="none" w:sz="0" w:space="0" w:color="auto"/>
        <w:bottom w:val="none" w:sz="0" w:space="0" w:color="auto"/>
        <w:right w:val="none" w:sz="0" w:space="0" w:color="auto"/>
      </w:divBdr>
    </w:div>
    <w:div w:id="1616257029">
      <w:bodyDiv w:val="1"/>
      <w:marLeft w:val="0"/>
      <w:marRight w:val="0"/>
      <w:marTop w:val="0"/>
      <w:marBottom w:val="0"/>
      <w:divBdr>
        <w:top w:val="none" w:sz="0" w:space="0" w:color="auto"/>
        <w:left w:val="none" w:sz="0" w:space="0" w:color="auto"/>
        <w:bottom w:val="none" w:sz="0" w:space="0" w:color="auto"/>
        <w:right w:val="none" w:sz="0" w:space="0" w:color="auto"/>
      </w:divBdr>
    </w:div>
    <w:div w:id="1727878024">
      <w:bodyDiv w:val="1"/>
      <w:marLeft w:val="0"/>
      <w:marRight w:val="0"/>
      <w:marTop w:val="0"/>
      <w:marBottom w:val="0"/>
      <w:divBdr>
        <w:top w:val="none" w:sz="0" w:space="0" w:color="auto"/>
        <w:left w:val="none" w:sz="0" w:space="0" w:color="auto"/>
        <w:bottom w:val="none" w:sz="0" w:space="0" w:color="auto"/>
        <w:right w:val="none" w:sz="0" w:space="0" w:color="auto"/>
      </w:divBdr>
    </w:div>
    <w:div w:id="1746804158">
      <w:bodyDiv w:val="1"/>
      <w:marLeft w:val="0"/>
      <w:marRight w:val="0"/>
      <w:marTop w:val="0"/>
      <w:marBottom w:val="0"/>
      <w:divBdr>
        <w:top w:val="none" w:sz="0" w:space="0" w:color="auto"/>
        <w:left w:val="none" w:sz="0" w:space="0" w:color="auto"/>
        <w:bottom w:val="none" w:sz="0" w:space="0" w:color="auto"/>
        <w:right w:val="none" w:sz="0" w:space="0" w:color="auto"/>
      </w:divBdr>
    </w:div>
    <w:div w:id="1887060857">
      <w:bodyDiv w:val="1"/>
      <w:marLeft w:val="0"/>
      <w:marRight w:val="0"/>
      <w:marTop w:val="0"/>
      <w:marBottom w:val="0"/>
      <w:divBdr>
        <w:top w:val="none" w:sz="0" w:space="0" w:color="auto"/>
        <w:left w:val="none" w:sz="0" w:space="0" w:color="auto"/>
        <w:bottom w:val="none" w:sz="0" w:space="0" w:color="auto"/>
        <w:right w:val="none" w:sz="0" w:space="0" w:color="auto"/>
      </w:divBdr>
    </w:div>
    <w:div w:id="1929656964">
      <w:bodyDiv w:val="1"/>
      <w:marLeft w:val="0"/>
      <w:marRight w:val="0"/>
      <w:marTop w:val="0"/>
      <w:marBottom w:val="0"/>
      <w:divBdr>
        <w:top w:val="none" w:sz="0" w:space="0" w:color="auto"/>
        <w:left w:val="none" w:sz="0" w:space="0" w:color="auto"/>
        <w:bottom w:val="none" w:sz="0" w:space="0" w:color="auto"/>
        <w:right w:val="none" w:sz="0" w:space="0" w:color="auto"/>
      </w:divBdr>
    </w:div>
    <w:div w:id="2095197647">
      <w:bodyDiv w:val="1"/>
      <w:marLeft w:val="0"/>
      <w:marRight w:val="0"/>
      <w:marTop w:val="0"/>
      <w:marBottom w:val="0"/>
      <w:divBdr>
        <w:top w:val="none" w:sz="0" w:space="0" w:color="auto"/>
        <w:left w:val="none" w:sz="0" w:space="0" w:color="auto"/>
        <w:bottom w:val="none" w:sz="0" w:space="0" w:color="auto"/>
        <w:right w:val="none" w:sz="0" w:space="0" w:color="auto"/>
      </w:divBdr>
    </w:div>
    <w:div w:id="212595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561B9-5296-41B9-B276-E3E241D9C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1204</Words>
  <Characters>7104</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Anezka Janouskova</dc:creator>
  <cp:lastModifiedBy>Jurečka Marian</cp:lastModifiedBy>
  <cp:revision>2</cp:revision>
  <cp:lastPrinted>2020-03-31T14:22:00Z</cp:lastPrinted>
  <dcterms:created xsi:type="dcterms:W3CDTF">2020-08-27T07:59:00Z</dcterms:created>
  <dcterms:modified xsi:type="dcterms:W3CDTF">2020-08-27T07:59:00Z</dcterms:modified>
</cp:coreProperties>
</file>