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0E8" w:rsidRPr="006A3E5E" w:rsidRDefault="007C00E8" w:rsidP="006A3E5E">
      <w:pPr>
        <w:pStyle w:val="ZKON"/>
        <w:spacing w:line="276" w:lineRule="auto"/>
        <w:rPr>
          <w:szCs w:val="24"/>
        </w:rPr>
      </w:pPr>
      <w:r w:rsidRPr="006A3E5E">
        <w:rPr>
          <w:szCs w:val="24"/>
        </w:rPr>
        <w:t>ZÁKON</w:t>
      </w:r>
    </w:p>
    <w:p w:rsidR="007C00E8" w:rsidRPr="006A3E5E" w:rsidRDefault="007C00E8" w:rsidP="006A3E5E">
      <w:pPr>
        <w:pStyle w:val="normln1"/>
        <w:spacing w:line="276" w:lineRule="auto"/>
        <w:jc w:val="center"/>
      </w:pPr>
    </w:p>
    <w:p w:rsidR="007C00E8" w:rsidRPr="006A3E5E" w:rsidRDefault="007C00E8" w:rsidP="006A3E5E">
      <w:pPr>
        <w:pStyle w:val="normln1"/>
        <w:spacing w:line="276" w:lineRule="auto"/>
        <w:jc w:val="center"/>
        <w:rPr>
          <w:rStyle w:val="normln0"/>
          <w:noProof/>
        </w:rPr>
      </w:pPr>
      <w:r w:rsidRPr="006A3E5E">
        <w:rPr>
          <w:rStyle w:val="normln0"/>
          <w:noProof/>
        </w:rPr>
        <w:t>ze dne ……. 2020</w:t>
      </w:r>
      <w:r w:rsidR="00DE49D3" w:rsidRPr="006A3E5E">
        <w:rPr>
          <w:rStyle w:val="normln0"/>
          <w:noProof/>
        </w:rPr>
        <w:t>,</w:t>
      </w:r>
    </w:p>
    <w:p w:rsidR="007C00E8" w:rsidRPr="006A3E5E" w:rsidRDefault="00D73BFE" w:rsidP="006A3E5E">
      <w:pPr>
        <w:pStyle w:val="normln1"/>
        <w:spacing w:line="276" w:lineRule="auto"/>
        <w:jc w:val="center"/>
        <w:rPr>
          <w:rStyle w:val="normln0"/>
          <w:b/>
          <w:noProof/>
        </w:rPr>
      </w:pPr>
      <w:r w:rsidRPr="006A3E5E">
        <w:rPr>
          <w:rStyle w:val="normln0"/>
          <w:b/>
          <w:noProof/>
        </w:rPr>
        <w:t xml:space="preserve">kterým se mění zákon č. 159/2020 Sb., o kompenzačním bonusu </w:t>
      </w:r>
      <w:r w:rsidR="006A3E5E" w:rsidRPr="006A3E5E">
        <w:rPr>
          <w:rStyle w:val="normln0"/>
          <w:b/>
          <w:noProof/>
        </w:rPr>
        <w:br/>
      </w:r>
      <w:r w:rsidRPr="006A3E5E">
        <w:rPr>
          <w:rStyle w:val="normln0"/>
          <w:b/>
          <w:noProof/>
        </w:rPr>
        <w:t>v souvislosti s krizovými opatřeními v souvislosti s výskytem koronaviru SARS CoV-2</w:t>
      </w:r>
      <w:r w:rsidR="003F3F3F" w:rsidRPr="006A3E5E">
        <w:rPr>
          <w:rStyle w:val="normln0"/>
          <w:b/>
          <w:noProof/>
        </w:rPr>
        <w:t>, ve znění pozdějších předpisů</w:t>
      </w:r>
    </w:p>
    <w:p w:rsidR="007C00E8" w:rsidRPr="006A3E5E" w:rsidRDefault="007C00E8" w:rsidP="006A3E5E">
      <w:pPr>
        <w:pStyle w:val="normln1"/>
        <w:spacing w:line="276" w:lineRule="auto"/>
        <w:jc w:val="both"/>
        <w:rPr>
          <w:noProof/>
        </w:rPr>
      </w:pPr>
    </w:p>
    <w:p w:rsidR="007C00E8" w:rsidRPr="006A3E5E" w:rsidRDefault="007C00E8" w:rsidP="006A3E5E">
      <w:pPr>
        <w:pStyle w:val="normln1"/>
        <w:spacing w:line="276" w:lineRule="auto"/>
        <w:jc w:val="both"/>
        <w:rPr>
          <w:noProof/>
        </w:rPr>
      </w:pPr>
    </w:p>
    <w:p w:rsidR="007C00E8" w:rsidRPr="006A3E5E" w:rsidRDefault="007C00E8" w:rsidP="00B422B3">
      <w:pPr>
        <w:pStyle w:val="normln1"/>
        <w:spacing w:line="276" w:lineRule="auto"/>
        <w:jc w:val="center"/>
        <w:rPr>
          <w:rStyle w:val="normln0"/>
          <w:noProof/>
        </w:rPr>
      </w:pPr>
      <w:r w:rsidRPr="006A3E5E">
        <w:rPr>
          <w:rStyle w:val="normln0"/>
          <w:noProof/>
        </w:rPr>
        <w:t>Parlament se usnesl na tomto zákoně České republiky:</w:t>
      </w:r>
    </w:p>
    <w:p w:rsidR="00DE49D3" w:rsidRPr="006A3E5E" w:rsidRDefault="00DE49D3" w:rsidP="006A3E5E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6A3E5E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Čl. I</w:t>
      </w:r>
    </w:p>
    <w:p w:rsidR="007A414D" w:rsidRPr="006A3E5E" w:rsidRDefault="007A414D" w:rsidP="006A3E5E">
      <w:pPr>
        <w:pStyle w:val="Textlnku"/>
        <w:widowControl w:val="0"/>
        <w:spacing w:line="276" w:lineRule="auto"/>
        <w:rPr>
          <w:noProof/>
          <w:szCs w:val="24"/>
        </w:rPr>
      </w:pPr>
      <w:r w:rsidRPr="006A3E5E">
        <w:rPr>
          <w:noProof/>
          <w:szCs w:val="24"/>
        </w:rPr>
        <w:t xml:space="preserve">Zákon č. 159/2020 Sb., o kompenzačním bonusu v souvislosti s krizovými opatřeními v souvislosti s výskytem koronaviru SARS CoV-2, </w:t>
      </w:r>
      <w:r w:rsidR="00673CAD" w:rsidRPr="006A3E5E">
        <w:rPr>
          <w:noProof/>
          <w:szCs w:val="24"/>
        </w:rPr>
        <w:t xml:space="preserve">ve znění </w:t>
      </w:r>
      <w:r w:rsidR="009A256F" w:rsidRPr="006A3E5E">
        <w:rPr>
          <w:noProof/>
          <w:szCs w:val="24"/>
        </w:rPr>
        <w:t>zákona č. 234/2020 Sb.</w:t>
      </w:r>
      <w:r w:rsidR="00B53DCB" w:rsidRPr="006A3E5E">
        <w:rPr>
          <w:noProof/>
          <w:szCs w:val="24"/>
        </w:rPr>
        <w:t>,</w:t>
      </w:r>
      <w:r w:rsidR="009A256F" w:rsidRPr="006A3E5E">
        <w:rPr>
          <w:noProof/>
          <w:szCs w:val="24"/>
        </w:rPr>
        <w:t xml:space="preserve"> zákona</w:t>
      </w:r>
      <w:r w:rsidR="00547982" w:rsidRPr="006A3E5E">
        <w:rPr>
          <w:noProof/>
          <w:szCs w:val="24"/>
        </w:rPr>
        <w:t xml:space="preserve"> č. </w:t>
      </w:r>
      <w:r w:rsidR="009A256F" w:rsidRPr="006A3E5E">
        <w:rPr>
          <w:noProof/>
          <w:szCs w:val="24"/>
        </w:rPr>
        <w:t>262/2020 Sb.</w:t>
      </w:r>
      <w:r w:rsidR="00B53DCB" w:rsidRPr="006A3E5E">
        <w:rPr>
          <w:noProof/>
          <w:szCs w:val="24"/>
        </w:rPr>
        <w:t xml:space="preserve"> a zákona č. </w:t>
      </w:r>
      <w:r w:rsidR="00937654" w:rsidRPr="006A3E5E">
        <w:rPr>
          <w:noProof/>
          <w:szCs w:val="24"/>
        </w:rPr>
        <w:t>299/</w:t>
      </w:r>
      <w:r w:rsidR="00B53DCB" w:rsidRPr="006A3E5E">
        <w:rPr>
          <w:noProof/>
          <w:szCs w:val="24"/>
        </w:rPr>
        <w:t>2020 Sb.</w:t>
      </w:r>
      <w:r w:rsidR="00744A9B" w:rsidRPr="006A3E5E">
        <w:rPr>
          <w:noProof/>
          <w:szCs w:val="24"/>
        </w:rPr>
        <w:t>,</w:t>
      </w:r>
      <w:r w:rsidR="00673CAD" w:rsidRPr="006A3E5E">
        <w:rPr>
          <w:noProof/>
          <w:szCs w:val="24"/>
        </w:rPr>
        <w:t xml:space="preserve"> </w:t>
      </w:r>
      <w:r w:rsidRPr="006A3E5E">
        <w:rPr>
          <w:noProof/>
          <w:szCs w:val="24"/>
        </w:rPr>
        <w:t>se mění takto:</w:t>
      </w:r>
    </w:p>
    <w:p w:rsidR="006A3E5E" w:rsidRPr="006A3E5E" w:rsidRDefault="006A3E5E" w:rsidP="006A3E5E">
      <w:pPr>
        <w:pStyle w:val="Textlnku"/>
        <w:widowControl w:val="0"/>
        <w:spacing w:line="276" w:lineRule="auto"/>
        <w:rPr>
          <w:noProof/>
          <w:szCs w:val="24"/>
        </w:rPr>
      </w:pPr>
    </w:p>
    <w:p w:rsidR="006A3E5E" w:rsidRPr="006A3E5E" w:rsidRDefault="006A3E5E" w:rsidP="006A3E5E">
      <w:pPr>
        <w:pStyle w:val="Odstavecseseznamem1"/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3E5E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6A3E5E">
        <w:rPr>
          <w:rFonts w:ascii="Times New Roman" w:hAnsi="Times New Roman"/>
          <w:sz w:val="24"/>
          <w:szCs w:val="24"/>
        </w:rPr>
        <w:t>V § 2 se na konci odstavce 1 tečka nahrazuje čárkou a doplňuje se písmeno d), které zní: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„d)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se jedná o výkon zaměstnání v pracovním poměru, byl-li současně hrubý měsíční příjem subjektu kompenzačního bonusu z tohoto zaměstnání v období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od 12. 3. do 8. 6. 2020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 každém jednotlivém kalendářním měsíci nižší než 14 600 Kč, což je žadatel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 kompenzační bo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nus povinen doložit potvrzením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 zaměstnavatele.“.</w:t>
      </w:r>
    </w:p>
    <w:p w:rsidR="006A3E5E" w:rsidRPr="006A3E5E" w:rsidRDefault="006A3E5E" w:rsidP="006A3E5E">
      <w:pPr>
        <w:pStyle w:val="Novelizanbod"/>
        <w:keepNext w:val="0"/>
        <w:keepLines w:val="0"/>
        <w:widowControl w:val="0"/>
        <w:spacing w:before="240" w:after="0" w:line="276" w:lineRule="auto"/>
        <w:rPr>
          <w:szCs w:val="24"/>
        </w:rPr>
      </w:pPr>
      <w:r w:rsidRPr="006A3E5E">
        <w:rPr>
          <w:b/>
          <w:noProof/>
          <w:szCs w:val="24"/>
        </w:rPr>
        <w:t xml:space="preserve">2. </w:t>
      </w:r>
      <w:r w:rsidRPr="006A3E5E">
        <w:rPr>
          <w:szCs w:val="24"/>
        </w:rPr>
        <w:t>V § 2a odst. 2 písmeno b) zní: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„b) nevykonává činnost, v jejímž důsledku je účasten nemocenského pojištění jako zaměstnanec, s výjimkou 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1. zaměstnání ve společnosti s ručením omezeným, které je společníkem, 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2. zaměstnání v oblasti pedagogické,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3. činnosti, u níž vzniká účast na nemocenském pojištění pouze z důvodů uvedených v § 5 písm. a) bodu 12 a 13 zákona o nemocenském pojištění,</w:t>
      </w:r>
    </w:p>
    <w:p w:rsidR="006A3E5E" w:rsidRPr="006A3E5E" w:rsidRDefault="006A3E5E" w:rsidP="006A3E5E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4. výkonu práce na základě dohody o práci konané mimo pracovní poměr zakládající účast na nemocenském pojištění,</w:t>
      </w:r>
    </w:p>
    <w:p w:rsidR="006A3E5E" w:rsidRPr="006A3E5E" w:rsidRDefault="006A3E5E" w:rsidP="006A3E5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5.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výkonu zaměstnání v pracovním poměru, byl-li současně hrubý </w:t>
      </w:r>
      <w:proofErr w:type="gramStart"/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měsíční   příjem</w:t>
      </w:r>
      <w:proofErr w:type="gramEnd"/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subjektu kompenzačního bonusu z tohoto zaměstnání v období od 12. 3. do 8. 6. 2020 v každém jednotlivém kalendářním měsíci  nižší než 14 600 Kč, což je žadatel o kompenzační bonus povinen doložit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potvrzením </w:t>
      </w:r>
      <w:r w:rsidR="008359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od zaměstnavatele,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“.</w:t>
      </w:r>
    </w:p>
    <w:p w:rsidR="006A3E5E" w:rsidRPr="006A3E5E" w:rsidRDefault="006A3E5E" w:rsidP="006A3E5E">
      <w:pPr>
        <w:pStyle w:val="Novelizanbod"/>
        <w:keepNext w:val="0"/>
        <w:keepLines w:val="0"/>
        <w:widowControl w:val="0"/>
        <w:spacing w:before="240" w:line="276" w:lineRule="auto"/>
        <w:ind w:left="426"/>
        <w:rPr>
          <w:sz w:val="28"/>
          <w:szCs w:val="28"/>
        </w:rPr>
      </w:pPr>
    </w:p>
    <w:p w:rsidR="006A3E5E" w:rsidRDefault="006A3E5E" w:rsidP="006A3E5E">
      <w:pPr>
        <w:pStyle w:val="Novelizanbod"/>
        <w:keepNext w:val="0"/>
        <w:keepLines w:val="0"/>
        <w:widowControl w:val="0"/>
        <w:spacing w:before="240" w:line="276" w:lineRule="auto"/>
        <w:ind w:left="426"/>
        <w:rPr>
          <w:sz w:val="28"/>
          <w:szCs w:val="28"/>
        </w:rPr>
      </w:pPr>
    </w:p>
    <w:p w:rsidR="006054CC" w:rsidRPr="00AD1E56" w:rsidRDefault="006054CC" w:rsidP="006054CC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1E5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Čl. II</w:t>
      </w:r>
    </w:p>
    <w:p w:rsidR="006054CC" w:rsidRDefault="006054CC" w:rsidP="006054CC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Přechodné ustanovení</w:t>
      </w:r>
    </w:p>
    <w:p w:rsidR="00BA0DEB" w:rsidRDefault="00BA0DEB" w:rsidP="006054CC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054CC" w:rsidRDefault="006054CC" w:rsidP="006054CC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A67EE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Vznikl-li 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subjektu kompenzačního bonusu nárok na kompenzační bonus podle zákona č.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 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159/2020 Sb.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ve znění účinném ode dne nabytí účinnosti tohoto zákona, běží lhůta </w:t>
      </w:r>
      <w:r w:rsidR="0028699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pro podání žádosti o kompenzační bonus znovu ode dne nabytí účinnosti tohoto zákona a neskončí dříve než </w:t>
      </w:r>
      <w:r w:rsidR="00BA0DE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uplynutím posledního dne třetího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kalendářního 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měsíce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následujícího </w:t>
      </w:r>
      <w:r w:rsidR="0028699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po nabytí </w:t>
      </w:r>
      <w:r w:rsidRPr="008062E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účinnosti tohoto zákona.</w:t>
      </w:r>
    </w:p>
    <w:p w:rsidR="006054CC" w:rsidRPr="00AD1E56" w:rsidRDefault="006054CC" w:rsidP="006054CC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1E56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</w:p>
    <w:p w:rsidR="006054CC" w:rsidRDefault="006054CC" w:rsidP="006054CC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D1E5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</w:t>
      </w:r>
    </w:p>
    <w:p w:rsidR="006054CC" w:rsidRDefault="006054CC" w:rsidP="006054CC">
      <w:pPr>
        <w:widowControl w:val="0"/>
        <w:spacing w:before="240" w:after="0"/>
        <w:ind w:firstLine="426"/>
        <w:jc w:val="both"/>
        <w:outlineLvl w:val="5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2468D">
        <w:rPr>
          <w:rFonts w:ascii="Times New Roman" w:eastAsia="Times New Roman" w:hAnsi="Times New Roman" w:cs="Times New Roman"/>
          <w:sz w:val="24"/>
          <w:szCs w:val="20"/>
          <w:lang w:eastAsia="cs-CZ"/>
        </w:rPr>
        <w:t>Tento zákon nabývá účinnosti dnem následujícím po dni jeho vyhlášení.</w:t>
      </w:r>
    </w:p>
    <w:p w:rsidR="00EE6E7D" w:rsidRPr="006054CC" w:rsidRDefault="00EE6E7D" w:rsidP="006054CC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6A3E5E">
        <w:rPr>
          <w:rFonts w:ascii="Times New Roman" w:eastAsia="Times New Roman" w:hAnsi="Times New Roman" w:cs="Times New Roman"/>
          <w:sz w:val="28"/>
          <w:szCs w:val="28"/>
          <w:lang w:eastAsia="cs-CZ"/>
        </w:rPr>
        <w:br w:type="page"/>
      </w:r>
    </w:p>
    <w:p w:rsidR="00F676A1" w:rsidRDefault="00F676A1" w:rsidP="006054CC">
      <w:pPr>
        <w:jc w:val="center"/>
        <w:rPr>
          <w:rFonts w:ascii="Times New Roman" w:hAnsi="Times New Roman" w:cs="Times New Roman"/>
          <w:sz w:val="40"/>
        </w:rPr>
      </w:pPr>
    </w:p>
    <w:p w:rsidR="00EE6E7D" w:rsidRPr="002F0E5B" w:rsidRDefault="00EE6E7D" w:rsidP="006054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2F0E5B">
        <w:rPr>
          <w:rFonts w:ascii="Times New Roman" w:hAnsi="Times New Roman" w:cs="Times New Roman"/>
          <w:b/>
          <w:sz w:val="28"/>
          <w:szCs w:val="28"/>
        </w:rPr>
        <w:t>Důvodová zpráva</w:t>
      </w:r>
    </w:p>
    <w:p w:rsidR="00EE6E7D" w:rsidRPr="00532563" w:rsidRDefault="00EE6E7D" w:rsidP="00532563">
      <w:pPr>
        <w:pStyle w:val="Nadpis2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sz w:val="28"/>
        </w:rPr>
      </w:pPr>
      <w:r w:rsidRPr="00532563">
        <w:rPr>
          <w:rFonts w:ascii="Times New Roman" w:eastAsia="Times New Roman" w:hAnsi="Times New Roman" w:cs="Times New Roman"/>
          <w:sz w:val="28"/>
        </w:rPr>
        <w:t xml:space="preserve">Obecná část </w:t>
      </w:r>
    </w:p>
    <w:p w:rsidR="00EE6E7D" w:rsidRPr="005858F8" w:rsidRDefault="00EE6E7D" w:rsidP="00EE6E7D">
      <w:pPr>
        <w:pStyle w:val="Nadpis3"/>
        <w:numPr>
          <w:ilvl w:val="0"/>
          <w:numId w:val="9"/>
        </w:numPr>
        <w:ind w:left="360"/>
        <w:rPr>
          <w:rFonts w:ascii="Times New Roman" w:hAnsi="Times New Roman" w:cs="Times New Roman"/>
          <w:noProof/>
          <w:sz w:val="32"/>
        </w:rPr>
      </w:pPr>
      <w:r w:rsidRPr="005858F8">
        <w:rPr>
          <w:rFonts w:ascii="Times New Roman" w:hAnsi="Times New Roman" w:cs="Times New Roman"/>
          <w:sz w:val="32"/>
        </w:rPr>
        <w:t xml:space="preserve">Zhodnocení platného právního stavu </w:t>
      </w:r>
    </w:p>
    <w:p w:rsidR="00EE6E7D" w:rsidRPr="005858F8" w:rsidRDefault="00EE6E7D" w:rsidP="00BA0DE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>V souvislosti se vznikem a rozšířením onemo</w:t>
      </w:r>
      <w:r w:rsidR="00532563">
        <w:rPr>
          <w:rFonts w:ascii="Times New Roman" w:eastAsia="Calibri" w:hAnsi="Times New Roman" w:cs="Times New Roman"/>
          <w:noProof/>
          <w:sz w:val="24"/>
          <w:szCs w:val="24"/>
        </w:rPr>
        <w:t>cnění COVID-19 způsobeného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 xml:space="preserve"> koronavirem SARS-CoV-2 vyhlásila vláda podle čl. 5 a 6 ústavního zákona č. 110/1998 Sb., o bezpečnosti České republiky, pro území České republiky z důvodu ohrožení zdraví na území České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republiky nouzový stav od 14:00 hodin dne 12. března 2020 na dobu 30 dnů. Tento nouzový stav byl následně Poslaneckou sněmovnou Parlamentu České republiky prodloužen </w:t>
      </w:r>
      <w:r w:rsidR="00532563">
        <w:rPr>
          <w:rFonts w:ascii="Times New Roman" w:eastAsia="Calibri" w:hAnsi="Times New Roman" w:cs="Times New Roman"/>
          <w:sz w:val="24"/>
          <w:szCs w:val="24"/>
        </w:rPr>
        <w:br/>
      </w:r>
      <w:r w:rsidRPr="005858F8">
        <w:rPr>
          <w:rFonts w:ascii="Times New Roman" w:eastAsia="Calibri" w:hAnsi="Times New Roman" w:cs="Times New Roman"/>
          <w:sz w:val="24"/>
          <w:szCs w:val="24"/>
        </w:rPr>
        <w:t>do 30. dubna 2020. V rámci vyhlášeného nouzového stavu byla realizována řada omezujících opatření, která měla negativní dopad na podnikání, ale současně též na jejich zam</w:t>
      </w:r>
      <w:r w:rsidR="006054CC">
        <w:rPr>
          <w:rFonts w:ascii="Times New Roman" w:eastAsia="Calibri" w:hAnsi="Times New Roman" w:cs="Times New Roman"/>
          <w:sz w:val="24"/>
          <w:szCs w:val="24"/>
        </w:rPr>
        <w:t>ěstnance</w:t>
      </w:r>
      <w:r w:rsidRPr="005858F8">
        <w:rPr>
          <w:rFonts w:ascii="Times New Roman" w:eastAsia="Calibri" w:hAnsi="Times New Roman" w:cs="Times New Roman"/>
          <w:sz w:val="24"/>
          <w:szCs w:val="24"/>
        </w:rPr>
        <w:t>. Tyto negativní dopady spočívaly jednak přímo v nařízení uzavření provozoven, jednak v povinnosti přijmout opatření, která provozování podnikatelské činnosti ztěžují.</w:t>
      </w:r>
    </w:p>
    <w:p w:rsidR="00EE6E7D" w:rsidRPr="002B0138" w:rsidRDefault="00EE6E7D" w:rsidP="002B0138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Zákonem č. 159/2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 xml:space="preserve">020 Sb., o kompenzačním bonusu v souvislosti s krizovými opatřeními v souvislosti s výskytem koronaviru SARS CoV-2 (dále jen „zákon o kompenzačním bonusu“), byl </w:t>
      </w:r>
      <w:r w:rsidR="00532563">
        <w:rPr>
          <w:rFonts w:ascii="Times New Roman" w:eastAsia="Calibri" w:hAnsi="Times New Roman" w:cs="Times New Roman"/>
          <w:noProof/>
          <w:sz w:val="24"/>
          <w:szCs w:val="24"/>
        </w:rPr>
        <w:t xml:space="preserve">nejprve 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>přiznán tzv. kompenzační bonus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osobám samostatně výdělečně činným (s výjimkou těch, které jsou účastny na nemocenském pojištění jako zaměstnanci). Podmínkou po</w:t>
      </w:r>
      <w:r w:rsidR="00532563">
        <w:rPr>
          <w:rFonts w:ascii="Times New Roman" w:eastAsia="Calibri" w:hAnsi="Times New Roman" w:cs="Times New Roman"/>
          <w:sz w:val="24"/>
          <w:szCs w:val="24"/>
        </w:rPr>
        <w:t>skytnutí kompenzačního bonusu byla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přitom skutečnost spočívající v tom, že samostatná výdělečná činnost žadatele byla zcela nebo z části znemožněna aktuálními událostmi souvisejícími 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>s koronavirem.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Kompenzační bonus je poskytován ve výši 500 Kč za každý den v rámci prvního bonusového období od 12. března do 30. dubna 2020, resp. na základě novelizace zákona též v rámci druhého bonusového období od 1. května do 8. června 2020, pokud osoba v daný den splňuje podmínky pro jeho poskytnutí. Druhá novelizace tohoto zákona rozšířila okruh subjektů kompenzačního bonusu též o společníky vybraných společností s ručením omezeným, jejichž činnost se často v praxi </w:t>
      </w:r>
      <w:r w:rsidR="00532563">
        <w:rPr>
          <w:rFonts w:ascii="Times New Roman" w:eastAsia="Calibri" w:hAnsi="Times New Roman" w:cs="Times New Roman"/>
          <w:sz w:val="24"/>
          <w:szCs w:val="24"/>
        </w:rPr>
        <w:t>svoji povahou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příliš neodlišuje od samostatné </w:t>
      </w:r>
      <w:r w:rsidRPr="002B0138">
        <w:rPr>
          <w:rFonts w:ascii="Times New Roman" w:eastAsia="Calibri" w:hAnsi="Times New Roman" w:cs="Times New Roman"/>
          <w:sz w:val="24"/>
          <w:szCs w:val="24"/>
        </w:rPr>
        <w:t>výdělečné činnosti.</w:t>
      </w:r>
    </w:p>
    <w:p w:rsidR="00532563" w:rsidRPr="002B0138" w:rsidRDefault="00532563" w:rsidP="002B01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138">
        <w:rPr>
          <w:rFonts w:ascii="Times New Roman" w:eastAsia="Calibri" w:hAnsi="Times New Roman" w:cs="Times New Roman"/>
          <w:sz w:val="24"/>
          <w:szCs w:val="24"/>
        </w:rPr>
        <w:t xml:space="preserve">A třetí novelizace tohoto zákona zavedla jednak novou kategorii osob (subjektů), které mají </w:t>
      </w:r>
      <w:r w:rsidR="002B0138">
        <w:rPr>
          <w:rFonts w:ascii="Times New Roman" w:eastAsia="Calibri" w:hAnsi="Times New Roman" w:cs="Times New Roman"/>
          <w:sz w:val="24"/>
          <w:szCs w:val="24"/>
        </w:rPr>
        <w:br/>
      </w:r>
      <w:r w:rsidRPr="002B0138">
        <w:rPr>
          <w:rFonts w:ascii="Times New Roman" w:eastAsia="Calibri" w:hAnsi="Times New Roman" w:cs="Times New Roman"/>
          <w:sz w:val="24"/>
          <w:szCs w:val="24"/>
        </w:rPr>
        <w:t>na tento kompenzační bonus nárok. A to osoby vykonávající práci</w:t>
      </w:r>
      <w:r w:rsidRPr="002B0138">
        <w:rPr>
          <w:rFonts w:ascii="Times New Roman" w:hAnsi="Times New Roman" w:cs="Times New Roman"/>
          <w:sz w:val="24"/>
          <w:szCs w:val="24"/>
        </w:rPr>
        <w:t xml:space="preserve"> na základě dohody o provedení </w:t>
      </w:r>
      <w:r w:rsidRPr="002B0138">
        <w:rPr>
          <w:rFonts w:ascii="Times New Roman" w:hAnsi="Times New Roman" w:cs="Times New Roman"/>
          <w:noProof/>
          <w:sz w:val="24"/>
          <w:szCs w:val="24"/>
        </w:rPr>
        <w:t>práce nebo dohody o pracovní činnosti, u nichž došlo z důvodu mimořádné situace způsobené epidemií koronaviru ke snížení či úplnému výpadku příjmů z této činnosti, a tento výpadek jim nebyl kompenzován žádným</w:t>
      </w:r>
      <w:r w:rsidRPr="002B0138">
        <w:rPr>
          <w:rFonts w:ascii="Times New Roman" w:hAnsi="Times New Roman" w:cs="Times New Roman"/>
          <w:sz w:val="24"/>
          <w:szCs w:val="24"/>
        </w:rPr>
        <w:t xml:space="preserve"> ze série podpůrných opatření. Současně musí jít o takovou práci, která zakládá účast na nemocenském pojištění, a tedy i vznik příslušného odvodu do veřejných rozpočtů -  a zadruhé tato novela </w:t>
      </w:r>
      <w:r w:rsidRPr="002B0138">
        <w:rPr>
          <w:rFonts w:ascii="Times New Roman" w:hAnsi="Times New Roman" w:cs="Times New Roman"/>
          <w:noProof/>
          <w:sz w:val="24"/>
          <w:szCs w:val="24"/>
        </w:rPr>
        <w:t xml:space="preserve">také rozšířila okruh osob, které dosáhnou </w:t>
      </w:r>
      <w:r w:rsidRPr="002B0138">
        <w:rPr>
          <w:rFonts w:ascii="Times New Roman" w:hAnsi="Times New Roman" w:cs="Times New Roman"/>
          <w:noProof/>
          <w:sz w:val="24"/>
          <w:szCs w:val="24"/>
        </w:rPr>
        <w:br/>
        <w:t xml:space="preserve">na kompenzační bonus pro osoby samostatně výdělečně činné  a pro společníky společností s ručením </w:t>
      </w:r>
      <w:proofErr w:type="gramStart"/>
      <w:r w:rsidRPr="002B0138">
        <w:rPr>
          <w:rFonts w:ascii="Times New Roman" w:hAnsi="Times New Roman" w:cs="Times New Roman"/>
          <w:noProof/>
          <w:sz w:val="24"/>
          <w:szCs w:val="24"/>
        </w:rPr>
        <w:t xml:space="preserve">omezeným,  </w:t>
      </w:r>
      <w:r w:rsidRPr="002B0138">
        <w:rPr>
          <w:rFonts w:ascii="Times New Roman" w:hAnsi="Times New Roman" w:cs="Times New Roman"/>
          <w:sz w:val="24"/>
          <w:szCs w:val="24"/>
        </w:rPr>
        <w:t>kteří</w:t>
      </w:r>
      <w:proofErr w:type="gramEnd"/>
      <w:r w:rsidRPr="002B0138">
        <w:rPr>
          <w:rFonts w:ascii="Times New Roman" w:hAnsi="Times New Roman" w:cs="Times New Roman"/>
          <w:sz w:val="24"/>
          <w:szCs w:val="24"/>
        </w:rPr>
        <w:t xml:space="preserve"> na tyto </w:t>
      </w:r>
      <w:r w:rsidR="002B0138" w:rsidRPr="002B0138">
        <w:rPr>
          <w:rFonts w:ascii="Times New Roman" w:hAnsi="Times New Roman" w:cs="Times New Roman"/>
          <w:sz w:val="24"/>
          <w:szCs w:val="24"/>
        </w:rPr>
        <w:t xml:space="preserve">pojištěné </w:t>
      </w:r>
      <w:r w:rsidRPr="002B0138">
        <w:rPr>
          <w:rFonts w:ascii="Times New Roman" w:hAnsi="Times New Roman" w:cs="Times New Roman"/>
          <w:sz w:val="24"/>
          <w:szCs w:val="24"/>
        </w:rPr>
        <w:t>dohody</w:t>
      </w:r>
      <w:r w:rsidR="002B0138" w:rsidRPr="002B0138">
        <w:rPr>
          <w:rFonts w:ascii="Times New Roman" w:hAnsi="Times New Roman" w:cs="Times New Roman"/>
          <w:sz w:val="24"/>
          <w:szCs w:val="24"/>
        </w:rPr>
        <w:t xml:space="preserve"> mimo pracovní poměr</w:t>
      </w:r>
      <w:r w:rsidRPr="002B0138">
        <w:rPr>
          <w:rFonts w:ascii="Times New Roman" w:hAnsi="Times New Roman" w:cs="Times New Roman"/>
          <w:sz w:val="24"/>
          <w:szCs w:val="24"/>
        </w:rPr>
        <w:t>, vedle svého podnikání, také částečně pracují – a kteří byli dosud bez jakékoli pomoci ze strany státu, mnozí z nich pak zcela bez příjmu.</w:t>
      </w:r>
    </w:p>
    <w:p w:rsidR="00532563" w:rsidRPr="005858F8" w:rsidRDefault="00532563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lastRenderedPageBreak/>
        <w:t>Odůvodnění hlavních principů a nezbytnosti navrhované právní úpravy</w:t>
      </w:r>
    </w:p>
    <w:p w:rsidR="00532563" w:rsidRDefault="00EE6E7D" w:rsidP="00EE6E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Navrhuje se novela zákona o kompenzačním bonusu, jejímž cílem je prostřednictvím kompenzačního bonusu zmírnit dopady událostí souvisejících se vznikem a rozšířením onemocnění COVID-19 způsobeného 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 xml:space="preserve">koronavirem SARS-CoV-2 na </w:t>
      </w:r>
      <w:r w:rsidR="002B0138">
        <w:rPr>
          <w:rFonts w:ascii="Times New Roman" w:hAnsi="Times New Roman" w:cs="Times New Roman"/>
          <w:noProof/>
          <w:sz w:val="24"/>
          <w:szCs w:val="24"/>
        </w:rPr>
        <w:t>určitý specifický okruh osob samostatně výdělečně činných a společníků společností s ručením omezeným.</w:t>
      </w:r>
    </w:p>
    <w:p w:rsidR="002B0138" w:rsidRPr="00512C99" w:rsidRDefault="002B0138" w:rsidP="00512C99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 xml:space="preserve">Hlavním důvodem navrhované úpravy je snaha odstranit stále ještě diskriminační charakter </w:t>
      </w:r>
      <w:r w:rsidR="00512C99">
        <w:rPr>
          <w:rFonts w:ascii="Times New Roman" w:hAnsi="Times New Roman" w:cs="Times New Roman"/>
          <w:sz w:val="24"/>
          <w:szCs w:val="24"/>
        </w:rPr>
        <w:br/>
      </w:r>
      <w:r w:rsidRPr="00512C99">
        <w:rPr>
          <w:rFonts w:ascii="Times New Roman" w:hAnsi="Times New Roman" w:cs="Times New Roman"/>
          <w:sz w:val="24"/>
          <w:szCs w:val="24"/>
        </w:rPr>
        <w:t xml:space="preserve">a povahu kompenzačního bonusu pro osoby samostatně výdělečně činné (a pro společníky společností s ručením omezeným), a to v tom smyslu, že jsou z možnosti čerpat jej vyloučeni ti občané, kteří jsou vedle svého živnostenského podnikání ještě zaměstnáni v rámci standardního pracovního poměru na částečný (nikoli plný) pracovní úvazek. </w:t>
      </w:r>
    </w:p>
    <w:p w:rsidR="002B0138" w:rsidRPr="00512C99" w:rsidRDefault="002B0138" w:rsidP="00512C99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 xml:space="preserve">Zatímco těm osobám, které jsou vedle živnostenského podnikání (či vedle pozice společníka společnosti s ručením omezením) zaměstnány na nějaký typ tzv. pojištěné dohody (dohoda </w:t>
      </w:r>
      <w:r w:rsidR="00512C99">
        <w:rPr>
          <w:rFonts w:ascii="Times New Roman" w:hAnsi="Times New Roman" w:cs="Times New Roman"/>
          <w:sz w:val="24"/>
          <w:szCs w:val="24"/>
        </w:rPr>
        <w:br/>
      </w:r>
      <w:r w:rsidRPr="00512C99">
        <w:rPr>
          <w:rFonts w:ascii="Times New Roman" w:hAnsi="Times New Roman" w:cs="Times New Roman"/>
          <w:sz w:val="24"/>
          <w:szCs w:val="24"/>
        </w:rPr>
        <w:t xml:space="preserve">o pracovní činnosti a dohoda o provedení práce), tedy mimo pracovní poměr, </w:t>
      </w:r>
      <w:r w:rsidR="00512C99" w:rsidRPr="00512C99">
        <w:rPr>
          <w:rFonts w:ascii="Times New Roman" w:hAnsi="Times New Roman" w:cs="Times New Roman"/>
          <w:sz w:val="24"/>
          <w:szCs w:val="24"/>
        </w:rPr>
        <w:t xml:space="preserve">již, po poslední novelizaci tohoto zákona, </w:t>
      </w:r>
      <w:r w:rsidRPr="00512C99">
        <w:rPr>
          <w:rFonts w:ascii="Times New Roman" w:hAnsi="Times New Roman" w:cs="Times New Roman"/>
          <w:sz w:val="24"/>
          <w:szCs w:val="24"/>
        </w:rPr>
        <w:t>kompenzační bonus</w:t>
      </w:r>
      <w:r w:rsidR="00512C99" w:rsidRPr="00512C99">
        <w:rPr>
          <w:rFonts w:ascii="Times New Roman" w:hAnsi="Times New Roman" w:cs="Times New Roman"/>
          <w:sz w:val="24"/>
          <w:szCs w:val="24"/>
        </w:rPr>
        <w:t xml:space="preserve"> náleží</w:t>
      </w:r>
      <w:r w:rsidRPr="00512C99">
        <w:rPr>
          <w:rFonts w:ascii="Times New Roman" w:hAnsi="Times New Roman" w:cs="Times New Roman"/>
          <w:sz w:val="24"/>
          <w:szCs w:val="24"/>
        </w:rPr>
        <w:t>.</w:t>
      </w:r>
    </w:p>
    <w:p w:rsidR="002B0138" w:rsidRPr="00512C99" w:rsidRDefault="002B0138" w:rsidP="00512C99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 xml:space="preserve">K takové asymetrii a nespravedlnosti přitom není žádný důvod – v obou případech se jedná </w:t>
      </w:r>
      <w:r w:rsidR="00512C99">
        <w:rPr>
          <w:rFonts w:ascii="Times New Roman" w:hAnsi="Times New Roman" w:cs="Times New Roman"/>
          <w:sz w:val="24"/>
          <w:szCs w:val="24"/>
        </w:rPr>
        <w:br/>
      </w:r>
      <w:r w:rsidRPr="00512C99">
        <w:rPr>
          <w:rFonts w:ascii="Times New Roman" w:hAnsi="Times New Roman" w:cs="Times New Roman"/>
          <w:sz w:val="24"/>
          <w:szCs w:val="24"/>
        </w:rPr>
        <w:t xml:space="preserve">o osoby samostatně výdělečně činné (resp. o společníky společností s ručením omezeným), které vedle svého podnikání pracují jako zaměstnanci odvádějící daně a </w:t>
      </w:r>
      <w:r w:rsidR="00512C99" w:rsidRPr="00512C99">
        <w:rPr>
          <w:rFonts w:ascii="Times New Roman" w:hAnsi="Times New Roman" w:cs="Times New Roman"/>
          <w:sz w:val="24"/>
          <w:szCs w:val="24"/>
        </w:rPr>
        <w:t xml:space="preserve">příslušné pojistné odvody (zdravotní a sociální pojištění) - </w:t>
      </w:r>
      <w:r w:rsidRPr="00512C99">
        <w:rPr>
          <w:rFonts w:ascii="Times New Roman" w:hAnsi="Times New Roman" w:cs="Times New Roman"/>
          <w:sz w:val="24"/>
          <w:szCs w:val="24"/>
        </w:rPr>
        <w:t xml:space="preserve"> tzn., že v jejich právním </w:t>
      </w:r>
      <w:r w:rsidR="00512C99" w:rsidRPr="00512C99">
        <w:rPr>
          <w:rFonts w:ascii="Times New Roman" w:hAnsi="Times New Roman" w:cs="Times New Roman"/>
          <w:sz w:val="24"/>
          <w:szCs w:val="24"/>
        </w:rPr>
        <w:t xml:space="preserve">a ekonomickém </w:t>
      </w:r>
      <w:r w:rsidRPr="00512C99">
        <w:rPr>
          <w:rFonts w:ascii="Times New Roman" w:hAnsi="Times New Roman" w:cs="Times New Roman"/>
          <w:sz w:val="24"/>
          <w:szCs w:val="24"/>
        </w:rPr>
        <w:t>postavení vůči státu není vůbec žádný rozdíl. A v drtivé většině případů jsou i jejich příjmy ze zaměstnání zcela srovnatelné, obdobné, ne-li identické.</w:t>
      </w:r>
    </w:p>
    <w:p w:rsidR="002B0138" w:rsidRPr="00512C99" w:rsidRDefault="002B0138" w:rsidP="00512C99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 xml:space="preserve">V tomto případě by již šlo dokonce o druhou diskriminaci osob samostatně výdělečně činných (a společníků společností s ručením omezeným) zaměstnaných ve statutu pracovního poměru, protože živnostníci pracující na tzv. nepojištěné dohody (dohody o pracovní činnosti a dohody o provedení práce bez povinnosti odvádět nemocenské pojištění, tzn. s měsíčním příjmem </w:t>
      </w:r>
      <w:r w:rsidRPr="00512C99">
        <w:rPr>
          <w:rFonts w:ascii="Times New Roman" w:hAnsi="Times New Roman" w:cs="Times New Roman"/>
          <w:sz w:val="24"/>
          <w:szCs w:val="24"/>
        </w:rPr>
        <w:br/>
        <w:t xml:space="preserve">do 10 000 Kč resp. do 3 000 Kč) mají na kompenzační bonus nárok již téměř </w:t>
      </w:r>
      <w:r w:rsidRPr="00512C99">
        <w:rPr>
          <w:rFonts w:ascii="Times New Roman" w:hAnsi="Times New Roman" w:cs="Times New Roman"/>
          <w:sz w:val="24"/>
          <w:szCs w:val="24"/>
        </w:rPr>
        <w:br/>
        <w:t xml:space="preserve">od samého počátku jeho existence. </w:t>
      </w:r>
    </w:p>
    <w:p w:rsidR="002B0138" w:rsidRPr="00512C99" w:rsidRDefault="002B0138" w:rsidP="002B0138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>Kdežto živnostníci zaměstnaní v pracovním poměru na částečné úvazky na tento bonus nemají nárok ani tehdy, jsou-li jejich měsíční příjmy ze zaměstnání nižší než výše uvedené měsíční částky výdělku z nepojištěných dohod mimo pracovní poměr – protože zaměstnanci v pracovním poměru odvádějí sociální pojištění vždy a za všech okolností.</w:t>
      </w:r>
    </w:p>
    <w:p w:rsidR="002B0138" w:rsidRPr="00512C99" w:rsidRDefault="00512C99" w:rsidP="002B0138">
      <w:pPr>
        <w:jc w:val="both"/>
        <w:rPr>
          <w:rFonts w:ascii="Times New Roman" w:hAnsi="Times New Roman" w:cs="Times New Roman"/>
          <w:sz w:val="24"/>
          <w:szCs w:val="24"/>
        </w:rPr>
      </w:pPr>
      <w:r w:rsidRPr="00512C99">
        <w:rPr>
          <w:rFonts w:ascii="Times New Roman" w:hAnsi="Times New Roman" w:cs="Times New Roman"/>
          <w:sz w:val="24"/>
          <w:szCs w:val="24"/>
        </w:rPr>
        <w:t xml:space="preserve">Cílem návrhu </w:t>
      </w:r>
      <w:r w:rsidR="002B0138" w:rsidRPr="00512C99">
        <w:rPr>
          <w:rFonts w:ascii="Times New Roman" w:hAnsi="Times New Roman" w:cs="Times New Roman"/>
          <w:sz w:val="24"/>
          <w:szCs w:val="24"/>
        </w:rPr>
        <w:t>je tedy odstranit tuto diskriminaci uvnitř určitých skupin osob samostatně výdělečně činných resp. společníků společností s ručením omezeným. Aby byl efekt a smysl návrhu přiměřený a ekvival</w:t>
      </w:r>
      <w:r w:rsidRPr="00512C99">
        <w:rPr>
          <w:rFonts w:ascii="Times New Roman" w:hAnsi="Times New Roman" w:cs="Times New Roman"/>
          <w:sz w:val="24"/>
          <w:szCs w:val="24"/>
        </w:rPr>
        <w:t>entní k dosavadní úpravě, a to v tom smyslu, že jde o kompenzaci živnostníků a podnikatelů, pro které je výkon zaměstnaní doplňkovým příjmem a parciální, nikoli hlavní pracovní činností,</w:t>
      </w:r>
      <w:r w:rsidR="002B0138" w:rsidRPr="00512C99">
        <w:rPr>
          <w:rFonts w:ascii="Times New Roman" w:hAnsi="Times New Roman" w:cs="Times New Roman"/>
          <w:sz w:val="24"/>
          <w:szCs w:val="24"/>
        </w:rPr>
        <w:t xml:space="preserve"> chceme umožnit čerpání kompenzačního bonusu jen těm osobám samostatné výdělečně činným či společníků společnosti s ručením omezeným, </w:t>
      </w:r>
      <w:r w:rsidR="008B757F">
        <w:rPr>
          <w:rFonts w:ascii="Times New Roman" w:hAnsi="Times New Roman" w:cs="Times New Roman"/>
          <w:sz w:val="24"/>
          <w:szCs w:val="24"/>
        </w:rPr>
        <w:br/>
      </w:r>
      <w:r w:rsidR="002B0138" w:rsidRPr="00512C99">
        <w:rPr>
          <w:rFonts w:ascii="Times New Roman" w:hAnsi="Times New Roman" w:cs="Times New Roman"/>
          <w:sz w:val="24"/>
          <w:szCs w:val="24"/>
        </w:rPr>
        <w:t xml:space="preserve">jejichž hrubý měsíční příjem ze zaměstnání v pracovním poměru byl v každém jednom kalendářním měsíci náležícím do časového úseku vymezeného tzv. prvním a druhým </w:t>
      </w:r>
      <w:r w:rsidR="002B0138" w:rsidRPr="00512C99">
        <w:rPr>
          <w:rFonts w:ascii="Times New Roman" w:hAnsi="Times New Roman" w:cs="Times New Roman"/>
          <w:sz w:val="24"/>
          <w:szCs w:val="24"/>
        </w:rPr>
        <w:lastRenderedPageBreak/>
        <w:t xml:space="preserve">bonusovým obdobím, tj. od 12. 3. do 8. 6. 2020 nižší než 14 600 Kč, tzn. nižší než tzv. aktuální minimální mzda. </w:t>
      </w:r>
    </w:p>
    <w:p w:rsidR="002B0138" w:rsidRPr="008B757F" w:rsidRDefault="002B0138" w:rsidP="002B0138">
      <w:pPr>
        <w:jc w:val="both"/>
        <w:rPr>
          <w:rFonts w:ascii="Times New Roman" w:hAnsi="Times New Roman" w:cs="Times New Roman"/>
          <w:sz w:val="24"/>
          <w:szCs w:val="24"/>
        </w:rPr>
      </w:pPr>
      <w:r w:rsidRPr="008B757F">
        <w:rPr>
          <w:rFonts w:ascii="Times New Roman" w:hAnsi="Times New Roman" w:cs="Times New Roman"/>
          <w:sz w:val="24"/>
          <w:szCs w:val="24"/>
        </w:rPr>
        <w:t xml:space="preserve">A to proto, aby bylo jasné a zřetelné, že má jít o pomoc a kompenzaci spíše nízko </w:t>
      </w:r>
      <w:r w:rsidRPr="008B757F">
        <w:rPr>
          <w:rFonts w:ascii="Times New Roman" w:hAnsi="Times New Roman" w:cs="Times New Roman"/>
          <w:sz w:val="24"/>
          <w:szCs w:val="24"/>
        </w:rPr>
        <w:br/>
        <w:t xml:space="preserve">či středně příjmovým skupinám osob, které vedle svého podnikání (které v mnoha případech v době nouzového stavu navíc nemohly </w:t>
      </w:r>
      <w:proofErr w:type="gramStart"/>
      <w:r w:rsidRPr="008B757F">
        <w:rPr>
          <w:rFonts w:ascii="Times New Roman" w:hAnsi="Times New Roman" w:cs="Times New Roman"/>
          <w:sz w:val="24"/>
          <w:szCs w:val="24"/>
        </w:rPr>
        <w:t>vykonávat)  byly</w:t>
      </w:r>
      <w:proofErr w:type="gramEnd"/>
      <w:r w:rsidRPr="008B757F">
        <w:rPr>
          <w:rFonts w:ascii="Times New Roman" w:hAnsi="Times New Roman" w:cs="Times New Roman"/>
          <w:sz w:val="24"/>
          <w:szCs w:val="24"/>
        </w:rPr>
        <w:t xml:space="preserve"> v době  vymezené dvěma bonusovými obdobími zaměstnány na částečné úvazky v rámci standardního pracovního poměru.</w:t>
      </w:r>
      <w:r w:rsidR="008B757F">
        <w:rPr>
          <w:rFonts w:ascii="Times New Roman" w:hAnsi="Times New Roman" w:cs="Times New Roman"/>
          <w:sz w:val="24"/>
          <w:szCs w:val="24"/>
        </w:rPr>
        <w:t xml:space="preserve"> </w:t>
      </w:r>
      <w:r w:rsidRPr="008B757F">
        <w:rPr>
          <w:rFonts w:ascii="Times New Roman" w:hAnsi="Times New Roman" w:cs="Times New Roman"/>
          <w:sz w:val="24"/>
          <w:szCs w:val="24"/>
        </w:rPr>
        <w:t xml:space="preserve">Vzhledem k tomu, že se vždy jedná o osoby sociálně pojištěné a evidované v rámci databáze České správy sociálního zabezpečení, existuje zde jednoznačná možnost kontroly a ověřitelnosti veškerých údajů i případné eliminace neodůvodněných žádostí o </w:t>
      </w:r>
      <w:r w:rsidR="008B757F">
        <w:rPr>
          <w:rFonts w:ascii="Times New Roman" w:hAnsi="Times New Roman" w:cs="Times New Roman"/>
          <w:sz w:val="24"/>
          <w:szCs w:val="24"/>
        </w:rPr>
        <w:t xml:space="preserve">tyto </w:t>
      </w:r>
      <w:r w:rsidRPr="008B757F">
        <w:rPr>
          <w:rFonts w:ascii="Times New Roman" w:hAnsi="Times New Roman" w:cs="Times New Roman"/>
          <w:sz w:val="24"/>
          <w:szCs w:val="24"/>
        </w:rPr>
        <w:t>kompenzační bonusy.</w:t>
      </w:r>
    </w:p>
    <w:p w:rsidR="002B0138" w:rsidRDefault="002B0138" w:rsidP="00EE6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Zhodnocení souladu navrhované právní úpravy s ústavním pořádkem České republiky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je v souladu s ústavním pořádkem České republiky a plně respektuje též Listinu základních práv a svobod. 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je souladný s ústavním principem </w:t>
      </w:r>
      <w:r w:rsidRPr="008B757F">
        <w:rPr>
          <w:rFonts w:ascii="Times New Roman" w:eastAsia="Calibri" w:hAnsi="Times New Roman" w:cs="Times New Roman"/>
          <w:sz w:val="24"/>
          <w:szCs w:val="24"/>
        </w:rPr>
        <w:t>rovnosti</w:t>
      </w:r>
      <w:r w:rsidR="008B757F">
        <w:rPr>
          <w:rFonts w:ascii="Times New Roman" w:eastAsia="Calibri" w:hAnsi="Times New Roman" w:cs="Times New Roman"/>
          <w:sz w:val="24"/>
          <w:szCs w:val="24"/>
        </w:rPr>
        <w:t>,</w:t>
      </w:r>
      <w:r w:rsidR="008B757F" w:rsidRPr="008B75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neboť kompenzační bonus je poskytován všem osobám při splnění nediskriminačních podmínek. Není přitom 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např.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preferováno jedno odvětví 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podnikání </w:t>
      </w:r>
      <w:r w:rsidRPr="005858F8">
        <w:rPr>
          <w:rFonts w:ascii="Times New Roman" w:eastAsia="Calibri" w:hAnsi="Times New Roman" w:cs="Times New Roman"/>
          <w:sz w:val="24"/>
          <w:szCs w:val="24"/>
        </w:rPr>
        <w:t>před jiným.</w:t>
      </w:r>
    </w:p>
    <w:p w:rsidR="008B757F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Kompenzační bonus je daňovým bonusem a současně je daní v procesním smyslu, </w:t>
      </w:r>
      <w:r w:rsidR="00BA0DEB">
        <w:rPr>
          <w:rFonts w:ascii="Times New Roman" w:eastAsia="Calibri" w:hAnsi="Times New Roman" w:cs="Times New Roman"/>
          <w:sz w:val="24"/>
          <w:szCs w:val="24"/>
        </w:rPr>
        <w:br/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tj. je spravován v režimu daňového řádu. Podle čl. 11 odst. 5 Listiny základních práv a svobod lze daně a poplatky ukládat pouze na základě zákona, což navrhovaná úprava splňuje. </w:t>
      </w: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 xml:space="preserve">Zhodnocení slučitelnosti navrhované právní úpravy s předpisy Evropské unie, judikaturou soudních orgánů Evropské unie nebo obecnými právními zásadami práva Evropské unie  </w:t>
      </w:r>
    </w:p>
    <w:p w:rsidR="00EE6E7D" w:rsidRPr="000E0A7A" w:rsidRDefault="00EE6E7D" w:rsidP="000E0A7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A7A">
        <w:rPr>
          <w:rFonts w:ascii="Times New Roman" w:eastAsia="Calibri" w:hAnsi="Times New Roman" w:cs="Times New Roman"/>
          <w:sz w:val="24"/>
          <w:szCs w:val="24"/>
        </w:rPr>
        <w:t>Návrh je plně slučitelný s právem Evropské unie a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 jeho </w:t>
      </w:r>
      <w:r w:rsidRPr="000E0A7A">
        <w:rPr>
          <w:rFonts w:ascii="Times New Roman" w:eastAsia="Calibri" w:hAnsi="Times New Roman" w:cs="Times New Roman"/>
          <w:sz w:val="24"/>
          <w:szCs w:val="24"/>
        </w:rPr>
        <w:t> ustanovení nezakládají rozpor s primárním právem Evropské unie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 - i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ve </w:t>
      </w:r>
      <w:r w:rsidR="008B757F">
        <w:rPr>
          <w:rFonts w:ascii="Times New Roman" w:eastAsia="Calibri" w:hAnsi="Times New Roman" w:cs="Times New Roman"/>
          <w:sz w:val="24"/>
          <w:szCs w:val="24"/>
        </w:rPr>
        <w:t>smyslu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judikatury Soudního dvora Evropské unie. S poukazem na sekundární právo Evropské unie lze konstatovat, že také v tomto ohledu předkládaná právní úprava respektuje závazky, které pro Českou republiku v této oblasti z členství v Evropské unii vyplývají.</w:t>
      </w: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Zhodnocení souladu navrhované právní úpravy s mezinárodními smlouvami, jimiž je Česká republika vázána</w:t>
      </w:r>
    </w:p>
    <w:p w:rsidR="00EE6E7D" w:rsidRPr="002F0E5B" w:rsidRDefault="00EE6E7D" w:rsidP="002F0E5B">
      <w:pPr>
        <w:keepNext/>
        <w:spacing w:before="24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je v souladu s mezinárodními smlouvami, jimiž je Česká republika vázána, podle čl. 10 Ústavy. </w:t>
      </w:r>
    </w:p>
    <w:p w:rsidR="008B757F" w:rsidRDefault="008B757F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DEB" w:rsidRPr="005858F8" w:rsidRDefault="00BA0DEB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E7D" w:rsidRDefault="00EE6E7D" w:rsidP="00EE6E7D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lastRenderedPageBreak/>
        <w:t>Předpokládaný hospodářský a finanční dopad navrhované právní úpravy na státní rozpočet, ostatní veřejné rozpočty, na podnikatelské prostředí České republiky, dále sociální dopady, včetně dopadů na rodiny a dopadů na specifické skupiny obyvatel, zejména osoby sociálně slabé, osoby se zdravotním postižením a národnostní menšiny</w:t>
      </w:r>
    </w:p>
    <w:p w:rsidR="00EE6E7D" w:rsidRPr="00F7301C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F7301C">
        <w:rPr>
          <w:rFonts w:ascii="Times New Roman" w:hAnsi="Times New Roman" w:cs="Times New Roman"/>
          <w:sz w:val="24"/>
          <w:szCs w:val="24"/>
        </w:rPr>
        <w:t xml:space="preserve">Navržená výše kompenzačního bonusu pro osoby </w:t>
      </w:r>
      <w:r w:rsidR="00997BC8" w:rsidRPr="00F7301C">
        <w:rPr>
          <w:rFonts w:ascii="Times New Roman" w:eastAsia="Calibri" w:hAnsi="Times New Roman" w:cs="Times New Roman"/>
          <w:sz w:val="24"/>
          <w:szCs w:val="24"/>
        </w:rPr>
        <w:t xml:space="preserve">vykonávající </w:t>
      </w:r>
      <w:r w:rsidR="008B757F" w:rsidRPr="00F7301C">
        <w:rPr>
          <w:rFonts w:ascii="Times New Roman" w:eastAsia="Calibri" w:hAnsi="Times New Roman" w:cs="Times New Roman"/>
          <w:sz w:val="24"/>
          <w:szCs w:val="24"/>
        </w:rPr>
        <w:t xml:space="preserve">vedle svého (živnostenského) podnikání </w:t>
      </w:r>
      <w:r w:rsidR="00997BC8" w:rsidRPr="00F7301C">
        <w:rPr>
          <w:rFonts w:ascii="Times New Roman" w:eastAsia="Calibri" w:hAnsi="Times New Roman" w:cs="Times New Roman"/>
          <w:sz w:val="24"/>
          <w:szCs w:val="24"/>
        </w:rPr>
        <w:t>práci</w:t>
      </w:r>
      <w:r w:rsidRPr="00F7301C">
        <w:rPr>
          <w:rFonts w:ascii="Times New Roman" w:hAnsi="Times New Roman" w:cs="Times New Roman"/>
          <w:sz w:val="24"/>
          <w:szCs w:val="24"/>
        </w:rPr>
        <w:t xml:space="preserve"> na základě </w:t>
      </w:r>
      <w:r w:rsidR="008B757F" w:rsidRPr="00F7301C">
        <w:rPr>
          <w:rFonts w:ascii="Times New Roman" w:hAnsi="Times New Roman" w:cs="Times New Roman"/>
          <w:sz w:val="24"/>
          <w:szCs w:val="24"/>
        </w:rPr>
        <w:t xml:space="preserve">řádného pracovního poměru (a současně do určité výše hrubého měsíčního </w:t>
      </w:r>
      <w:proofErr w:type="gramStart"/>
      <w:r w:rsidR="008B757F" w:rsidRPr="00F7301C">
        <w:rPr>
          <w:rFonts w:ascii="Times New Roman" w:hAnsi="Times New Roman" w:cs="Times New Roman"/>
          <w:sz w:val="24"/>
          <w:szCs w:val="24"/>
        </w:rPr>
        <w:t>příjmu)  odpovídá</w:t>
      </w:r>
      <w:proofErr w:type="gramEnd"/>
      <w:r w:rsidR="008B757F" w:rsidRPr="00F7301C">
        <w:rPr>
          <w:rFonts w:ascii="Times New Roman" w:hAnsi="Times New Roman" w:cs="Times New Roman"/>
          <w:sz w:val="24"/>
          <w:szCs w:val="24"/>
        </w:rPr>
        <w:t xml:space="preserve"> částce 500</w:t>
      </w:r>
      <w:r w:rsidRPr="00F7301C">
        <w:rPr>
          <w:rFonts w:ascii="Times New Roman" w:hAnsi="Times New Roman" w:cs="Times New Roman"/>
          <w:sz w:val="24"/>
          <w:szCs w:val="24"/>
        </w:rPr>
        <w:t xml:space="preserve"> Kč za každý kalendářní den bonusového období. Délka bonusového období pak činí 89 dnů. Maximální výše kompenzačního bonusu u jednotlivce tak může dosáhnout částky </w:t>
      </w:r>
      <w:r w:rsidR="008B757F" w:rsidRPr="00F7301C">
        <w:rPr>
          <w:rFonts w:ascii="Times New Roman" w:hAnsi="Times New Roman" w:cs="Times New Roman"/>
          <w:sz w:val="24"/>
          <w:szCs w:val="24"/>
        </w:rPr>
        <w:t>44 500</w:t>
      </w:r>
      <w:r w:rsidRPr="00F7301C">
        <w:rPr>
          <w:rFonts w:ascii="Times New Roman" w:hAnsi="Times New Roman" w:cs="Times New Roman"/>
          <w:sz w:val="24"/>
          <w:szCs w:val="24"/>
        </w:rPr>
        <w:t xml:space="preserve"> Kč. </w:t>
      </w:r>
    </w:p>
    <w:p w:rsidR="00AF04D6" w:rsidRPr="00F7301C" w:rsidRDefault="00AF04D6" w:rsidP="00EE6E7D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30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Dle oficiálních statistických dat činí celkový počet osob samostatně výdělečně činných, pro něž je samostatné živnostenské podnikání tzv. vedlejší činností (tzn., že mají i jiné registrované příjmy, např. ze starobních a invalidních důchodů nebo ze </w:t>
      </w:r>
      <w:proofErr w:type="gramStart"/>
      <w:r w:rsidRPr="00F730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zaměstnání)  </w:t>
      </w:r>
      <w:r w:rsidRPr="00F7301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</w:rPr>
        <w:t>429 081osob</w:t>
      </w:r>
      <w:proofErr w:type="gramEnd"/>
      <w:r w:rsidRPr="00F7301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</w:rPr>
        <w:t xml:space="preserve">. Přesný aktuální počet osob samostatně výdělečně činných, které jsou současně zaměstnány přímo v pracovním poměru, nelze pro danou chvíli určit, ale po odečtení příjemců důchodů může jít cca o 100 000 osob. Přičemž ne všechny z nich splní  </w:t>
      </w:r>
      <w:r w:rsidR="00F7301C" w:rsidRPr="00F7301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</w:rPr>
        <w:t xml:space="preserve">všechna kritéria pro přiznání kompenzačního bonusu </w:t>
      </w:r>
      <w:r w:rsidRPr="00F7301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</w:rPr>
        <w:t xml:space="preserve">- a ne </w:t>
      </w:r>
      <w:r w:rsidR="00F7301C" w:rsidRPr="00F7301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</w:rPr>
        <w:t>všechny o něj požádají  - resp. nepožádají o něj v plné výši</w:t>
      </w:r>
    </w:p>
    <w:p w:rsidR="008B757F" w:rsidRPr="002F0E5B" w:rsidRDefault="00F7301C" w:rsidP="00EE6E7D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30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 maximální míře tedy může jít o 4,45 miliardy Kč, reálnější je ale spíše částka pod 3 miliardy korun.</w:t>
      </w:r>
      <w:r w:rsidR="002F0E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B180C">
        <w:rPr>
          <w:rFonts w:ascii="Times New Roman" w:hAnsi="Times New Roman" w:cs="Times New Roman"/>
          <w:sz w:val="24"/>
          <w:szCs w:val="24"/>
        </w:rPr>
        <w:t xml:space="preserve">Alikvótní tomu bude i dopad návrhu na příjmy a výdaje dalších veřejných rozpočtů, </w:t>
      </w:r>
      <w:r w:rsidR="007B180C">
        <w:rPr>
          <w:rFonts w:ascii="Times New Roman" w:hAnsi="Times New Roman" w:cs="Times New Roman"/>
          <w:sz w:val="24"/>
          <w:szCs w:val="24"/>
        </w:rPr>
        <w:br/>
        <w:t xml:space="preserve">tj. na rozpočty obcí a krajů.  Tzn., že se </w:t>
      </w:r>
      <w:proofErr w:type="gramStart"/>
      <w:r w:rsidR="007B180C">
        <w:rPr>
          <w:rFonts w:ascii="Times New Roman" w:hAnsi="Times New Roman" w:cs="Times New Roman"/>
          <w:sz w:val="24"/>
          <w:szCs w:val="24"/>
        </w:rPr>
        <w:t>jich  dotkne</w:t>
      </w:r>
      <w:proofErr w:type="gramEnd"/>
      <w:r w:rsidR="007B180C">
        <w:rPr>
          <w:rFonts w:ascii="Times New Roman" w:hAnsi="Times New Roman" w:cs="Times New Roman"/>
          <w:sz w:val="24"/>
          <w:szCs w:val="24"/>
        </w:rPr>
        <w:t xml:space="preserve"> v tom poměru, v jakém participují </w:t>
      </w:r>
      <w:r w:rsidR="007B180C">
        <w:rPr>
          <w:rFonts w:ascii="Times New Roman" w:hAnsi="Times New Roman" w:cs="Times New Roman"/>
          <w:sz w:val="24"/>
          <w:szCs w:val="24"/>
        </w:rPr>
        <w:br/>
        <w:t xml:space="preserve">na celkových příjmech ze sdílených daní, konkrétně na dani z příjmu fyzických osob, </w:t>
      </w:r>
      <w:r w:rsidR="002F0E5B">
        <w:rPr>
          <w:rFonts w:ascii="Times New Roman" w:hAnsi="Times New Roman" w:cs="Times New Roman"/>
          <w:sz w:val="24"/>
          <w:szCs w:val="24"/>
        </w:rPr>
        <w:br/>
      </w:r>
      <w:r w:rsidR="007B180C">
        <w:rPr>
          <w:rFonts w:ascii="Times New Roman" w:hAnsi="Times New Roman" w:cs="Times New Roman"/>
          <w:sz w:val="24"/>
          <w:szCs w:val="24"/>
        </w:rPr>
        <w:t>dle zákona o rozpočtovém určení daní.</w:t>
      </w:r>
    </w:p>
    <w:p w:rsidR="00EE6E7D" w:rsidRPr="005858F8" w:rsidRDefault="00EE6E7D" w:rsidP="00EE6E7D">
      <w:pPr>
        <w:spacing w:before="40"/>
        <w:jc w:val="both"/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t xml:space="preserve">Pokud jde </w:t>
      </w:r>
      <w:r w:rsidR="008B757F">
        <w:rPr>
          <w:rFonts w:ascii="Times New Roman" w:hAnsi="Times New Roman" w:cs="Times New Roman"/>
          <w:sz w:val="24"/>
          <w:szCs w:val="24"/>
        </w:rPr>
        <w:t>dále</w:t>
      </w:r>
      <w:r w:rsidR="007B180C">
        <w:rPr>
          <w:rFonts w:ascii="Times New Roman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hAnsi="Times New Roman" w:cs="Times New Roman"/>
          <w:sz w:val="24"/>
          <w:szCs w:val="24"/>
        </w:rPr>
        <w:t>o vztah</w:t>
      </w:r>
      <w:r w:rsidR="008B757F">
        <w:rPr>
          <w:rFonts w:ascii="Times New Roman" w:hAnsi="Times New Roman" w:cs="Times New Roman"/>
          <w:sz w:val="24"/>
          <w:szCs w:val="24"/>
        </w:rPr>
        <w:t xml:space="preserve"> návrhu</w:t>
      </w:r>
      <w:r w:rsidRPr="005858F8">
        <w:rPr>
          <w:rFonts w:ascii="Times New Roman" w:hAnsi="Times New Roman" w:cs="Times New Roman"/>
          <w:sz w:val="24"/>
          <w:szCs w:val="24"/>
        </w:rPr>
        <w:t xml:space="preserve"> k financování obcí</w:t>
      </w:r>
      <w:r w:rsidR="008B757F">
        <w:rPr>
          <w:rFonts w:ascii="Times New Roman" w:hAnsi="Times New Roman" w:cs="Times New Roman"/>
          <w:sz w:val="24"/>
          <w:szCs w:val="24"/>
        </w:rPr>
        <w:t xml:space="preserve"> (a krajů)</w:t>
      </w:r>
      <w:r w:rsidRPr="005858F8">
        <w:rPr>
          <w:rFonts w:ascii="Times New Roman" w:hAnsi="Times New Roman" w:cs="Times New Roman"/>
          <w:sz w:val="24"/>
          <w:szCs w:val="24"/>
        </w:rPr>
        <w:t xml:space="preserve">, které se v důsledku skutečnosti, </w:t>
      </w:r>
      <w:r w:rsidR="007B180C">
        <w:rPr>
          <w:rFonts w:ascii="Times New Roman" w:hAnsi="Times New Roman" w:cs="Times New Roman"/>
          <w:sz w:val="24"/>
          <w:szCs w:val="24"/>
        </w:rPr>
        <w:br/>
      </w:r>
      <w:r w:rsidRPr="005858F8">
        <w:rPr>
          <w:rFonts w:ascii="Times New Roman" w:hAnsi="Times New Roman" w:cs="Times New Roman"/>
          <w:sz w:val="24"/>
          <w:szCs w:val="24"/>
        </w:rPr>
        <w:t xml:space="preserve">že kompenzační bonus je vratkou daně z příjmů fyzických osob ze závislé činnosti, fakticky spolupodílejí na jeho financování, </w:t>
      </w:r>
      <w:r w:rsidR="008B757F">
        <w:rPr>
          <w:rFonts w:ascii="Times New Roman" w:hAnsi="Times New Roman" w:cs="Times New Roman"/>
          <w:sz w:val="24"/>
          <w:szCs w:val="24"/>
        </w:rPr>
        <w:t>byla již předchozími právními úpravami (včetně poslední novely tohoto zákona) obcím přiznán – a posléze navýšen - nenávratný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 w:rsidR="008B757F">
        <w:rPr>
          <w:rFonts w:ascii="Times New Roman" w:hAnsi="Times New Roman" w:cs="Times New Roman"/>
          <w:sz w:val="24"/>
          <w:szCs w:val="24"/>
        </w:rPr>
        <w:t>příspěvek</w:t>
      </w:r>
      <w:r w:rsidRPr="005858F8">
        <w:rPr>
          <w:rFonts w:ascii="Times New Roman" w:hAnsi="Times New Roman" w:cs="Times New Roman"/>
          <w:sz w:val="24"/>
          <w:szCs w:val="24"/>
        </w:rPr>
        <w:t xml:space="preserve"> ze státního rozpočtu podle </w:t>
      </w:r>
      <w:r w:rsidR="008B757F">
        <w:rPr>
          <w:rFonts w:ascii="Times New Roman" w:hAnsi="Times New Roman" w:cs="Times New Roman"/>
          <w:sz w:val="24"/>
          <w:szCs w:val="24"/>
        </w:rPr>
        <w:t>ve výši 1 250</w:t>
      </w:r>
      <w:r w:rsidRPr="005858F8">
        <w:rPr>
          <w:rFonts w:ascii="Times New Roman" w:hAnsi="Times New Roman" w:cs="Times New Roman"/>
          <w:sz w:val="24"/>
          <w:szCs w:val="24"/>
        </w:rPr>
        <w:t xml:space="preserve"> Kč na</w:t>
      </w:r>
      <w:r w:rsidR="008B757F">
        <w:rPr>
          <w:rFonts w:ascii="Times New Roman" w:hAnsi="Times New Roman" w:cs="Times New Roman"/>
          <w:sz w:val="24"/>
          <w:szCs w:val="24"/>
        </w:rPr>
        <w:t xml:space="preserve"> jednoho  obyvatele obce.</w:t>
      </w:r>
    </w:p>
    <w:p w:rsidR="00EE6E7D" w:rsidRPr="005858F8" w:rsidRDefault="00EE6E7D" w:rsidP="00EE6E7D">
      <w:pPr>
        <w:widowControl w:val="0"/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Navrhovaný zákon nestanoví žádná speciální pravidla pro osoby se zdravotním postižením, národnostní menšiny či jiné specifické skupiny obyvatel.</w:t>
      </w:r>
    </w:p>
    <w:p w:rsidR="00EE6E7D" w:rsidRPr="005858F8" w:rsidRDefault="00EE6E7D" w:rsidP="00EE6E7D">
      <w:pPr>
        <w:keepNext/>
        <w:keepLines/>
        <w:numPr>
          <w:ilvl w:val="0"/>
          <w:numId w:val="9"/>
        </w:numPr>
        <w:spacing w:before="240" w:after="12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 xml:space="preserve">Zhodnocení dopadů navrhovaného řešení ve vztahu k ochraně soukromí a osobních údajů </w:t>
      </w:r>
    </w:p>
    <w:p w:rsidR="00EE6E7D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Navrhovaný zákon nebude mít žádné negativní dopady na ochranu soukromí a osobních údajů, n</w:t>
      </w:r>
      <w:r w:rsidR="00286996">
        <w:rPr>
          <w:rFonts w:ascii="Times New Roman" w:eastAsia="Calibri" w:hAnsi="Times New Roman" w:cs="Times New Roman"/>
          <w:sz w:val="24"/>
          <w:szCs w:val="24"/>
        </w:rPr>
        <w:t xml:space="preserve">eboť je postaven na </w:t>
      </w:r>
      <w:r w:rsidRPr="005858F8">
        <w:rPr>
          <w:rFonts w:ascii="Times New Roman" w:eastAsia="Calibri" w:hAnsi="Times New Roman" w:cs="Times New Roman"/>
          <w:sz w:val="24"/>
          <w:szCs w:val="24"/>
        </w:rPr>
        <w:t>principu, kdy žadatel prostřednictvím jím podané žádosti implicitně dává pokyn k zpracování jeho osobních údajů.</w:t>
      </w:r>
    </w:p>
    <w:p w:rsidR="00670A56" w:rsidRDefault="00670A56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0A56" w:rsidRPr="005858F8" w:rsidRDefault="00670A56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lastRenderedPageBreak/>
        <w:t xml:space="preserve">Zhodnocení korupčních rizik </w:t>
      </w:r>
    </w:p>
    <w:p w:rsidR="00EE6E7D" w:rsidRPr="005858F8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předpokládá </w:t>
      </w:r>
      <w:r w:rsidR="00286996">
        <w:rPr>
          <w:rFonts w:ascii="Times New Roman" w:eastAsia="Calibri" w:hAnsi="Times New Roman" w:cs="Times New Roman"/>
          <w:sz w:val="24"/>
          <w:szCs w:val="24"/>
        </w:rPr>
        <w:t xml:space="preserve">mj. </w:t>
      </w:r>
      <w:r w:rsidRPr="005858F8">
        <w:rPr>
          <w:rFonts w:ascii="Times New Roman" w:eastAsia="Calibri" w:hAnsi="Times New Roman" w:cs="Times New Roman"/>
          <w:sz w:val="24"/>
          <w:szCs w:val="24"/>
        </w:rPr>
        <w:t>využití fungujících mechanismů ze strany orgánů Finanční správy České republiky, jakož</w:t>
      </w:r>
      <w:r w:rsidR="00286996">
        <w:rPr>
          <w:rFonts w:ascii="Times New Roman" w:eastAsia="Calibri" w:hAnsi="Times New Roman" w:cs="Times New Roman"/>
          <w:sz w:val="24"/>
          <w:szCs w:val="24"/>
        </w:rPr>
        <w:t>to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i orgánů sociálního zabezpečení, včetně mechanismů kontroly řádného výkonu veřejné moci, a nezavdává tak příčinu k zvýšenému riziku korupce. </w:t>
      </w: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Zhodnocení dopadů na bezpečnost nebo ochranu státu a dopady na životní prostředí</w:t>
      </w:r>
    </w:p>
    <w:p w:rsidR="00EE6E7D" w:rsidRPr="005858F8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Navrhovaná právní úprava nemá dopad na bezpečnost nebo obranu státu ve smyslu usnesení vlády č. 343/D z roku 2015.</w:t>
      </w:r>
    </w:p>
    <w:p w:rsidR="00670A56" w:rsidRPr="005858F8" w:rsidRDefault="00670A56" w:rsidP="00670A56">
      <w:pPr>
        <w:keepNext/>
        <w:keepLines/>
        <w:widowControl w:val="0"/>
        <w:numPr>
          <w:ilvl w:val="0"/>
          <w:numId w:val="9"/>
        </w:numPr>
        <w:spacing w:before="240" w:after="12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Způsob projednání návrhu zákona</w:t>
      </w:r>
    </w:p>
    <w:p w:rsidR="00670A56" w:rsidRPr="005858F8" w:rsidRDefault="00670A56" w:rsidP="00670A56">
      <w:pPr>
        <w:keepNext/>
        <w:keepLine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Navrhuje se, aby Poslanecká sněmovna vyslovila souhlas s návrhem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tohoto </w:t>
      </w:r>
      <w:r w:rsidRPr="005858F8">
        <w:rPr>
          <w:rFonts w:ascii="Times New Roman" w:eastAsia="Calibri" w:hAnsi="Times New Roman" w:cs="Times New Roman"/>
          <w:sz w:val="24"/>
          <w:szCs w:val="24"/>
        </w:rPr>
        <w:t>zákona již v prvém čtení podle § 90 odst. 2 zákona č. 90/1995 Sb., o jednacím řádu Poslanecké sněmovny, ve znění pozdějších předpisů, a 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eastAsia="Calibri" w:hAnsi="Times New Roman" w:cs="Times New Roman"/>
          <w:sz w:val="24"/>
          <w:szCs w:val="24"/>
        </w:rPr>
        <w:t>vzhledem k</w:t>
      </w:r>
      <w:r>
        <w:rPr>
          <w:rFonts w:ascii="Times New Roman" w:eastAsia="Calibri" w:hAnsi="Times New Roman" w:cs="Times New Roman"/>
          <w:sz w:val="24"/>
          <w:szCs w:val="24"/>
        </w:rPr>
        <w:t xml:space="preserve"> některým </w:t>
      </w:r>
      <w:r w:rsidRPr="005858F8">
        <w:rPr>
          <w:rFonts w:ascii="Times New Roman" w:eastAsia="Calibri" w:hAnsi="Times New Roman" w:cs="Times New Roman"/>
          <w:sz w:val="24"/>
          <w:szCs w:val="24"/>
        </w:rPr>
        <w:t>výše uvedeným důvodům, tj. 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prvním místě </w:t>
      </w:r>
      <w:r w:rsidRPr="005858F8">
        <w:rPr>
          <w:rFonts w:ascii="Times New Roman" w:eastAsia="Calibri" w:hAnsi="Times New Roman" w:cs="Times New Roman"/>
          <w:sz w:val="24"/>
          <w:szCs w:val="24"/>
        </w:rPr>
        <w:t>zejména k potřebě co nejrychleji poskyt</w:t>
      </w:r>
      <w:r>
        <w:rPr>
          <w:rFonts w:ascii="Times New Roman" w:eastAsia="Calibri" w:hAnsi="Times New Roman" w:cs="Times New Roman"/>
          <w:sz w:val="24"/>
          <w:szCs w:val="24"/>
        </w:rPr>
        <w:t xml:space="preserve">nout finanční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výpomoc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osobám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samostatně výdělečně činným a společníkům s ručením omezeným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vykonávajícím současně zaměstnání na částečný pracovní úvazek na základě smlouvy  o uzavření pracovního poměru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, u nichž došlo z důvodu mimořádné situace způsobené epidemií 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>koronaviru ke snížení či úplnému výpadku příjmů z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 podnikání či podnikání i zaměstnání zároveň - 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>a tento výpadek jim nebyl kompenzován žádným ze série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dosavadních</w:t>
      </w:r>
      <w:r w:rsidRPr="005858F8">
        <w:rPr>
          <w:rFonts w:ascii="Times New Roman" w:eastAsia="Calibri" w:hAnsi="Times New Roman" w:cs="Times New Roman"/>
          <w:noProof/>
          <w:sz w:val="24"/>
          <w:szCs w:val="24"/>
        </w:rPr>
        <w:t xml:space="preserve"> podpůrných opatření.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E7D" w:rsidRPr="005858F8" w:rsidRDefault="00EE6E7D" w:rsidP="00EE6E7D">
      <w:pPr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br w:type="page"/>
      </w:r>
    </w:p>
    <w:p w:rsidR="00EE6E7D" w:rsidRPr="005858F8" w:rsidRDefault="00EE6E7D" w:rsidP="00EE6E7D">
      <w:pPr>
        <w:pStyle w:val="Nadpis2"/>
        <w:numPr>
          <w:ilvl w:val="0"/>
          <w:numId w:val="10"/>
        </w:numPr>
        <w:rPr>
          <w:rFonts w:ascii="Times New Roman" w:eastAsia="Times New Roman" w:hAnsi="Times New Roman" w:cs="Times New Roman"/>
          <w:sz w:val="36"/>
        </w:rPr>
      </w:pPr>
      <w:r w:rsidRPr="005858F8">
        <w:rPr>
          <w:rFonts w:ascii="Times New Roman" w:eastAsia="Times New Roman" w:hAnsi="Times New Roman" w:cs="Times New Roman"/>
          <w:sz w:val="36"/>
        </w:rPr>
        <w:lastRenderedPageBreak/>
        <w:t>Zvláštní část</w:t>
      </w:r>
    </w:p>
    <w:p w:rsidR="00EE6E7D" w:rsidRDefault="00EE6E7D" w:rsidP="00EE6E7D">
      <w:pPr>
        <w:pStyle w:val="Dvodovzprvaksti"/>
        <w:rPr>
          <w:color w:val="auto"/>
        </w:rPr>
      </w:pPr>
      <w:r w:rsidRPr="005858F8">
        <w:rPr>
          <w:color w:val="auto"/>
        </w:rPr>
        <w:t>K čl. I</w:t>
      </w:r>
    </w:p>
    <w:p w:rsidR="007D1E78" w:rsidRPr="007D1E78" w:rsidRDefault="007D1E78" w:rsidP="007D1E78">
      <w:pPr>
        <w:rPr>
          <w:lang w:eastAsia="cs-CZ"/>
        </w:rPr>
      </w:pPr>
    </w:p>
    <w:p w:rsidR="007D1E78" w:rsidRPr="007D1E78" w:rsidRDefault="00F130A8" w:rsidP="007D1E78">
      <w:pPr>
        <w:pStyle w:val="Nadpis3"/>
        <w:shd w:val="clear" w:color="auto" w:fill="FFFFFF"/>
        <w:spacing w:before="0" w:after="0"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7D1E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V rámci zákona o kompenzačním bonusu jsou návrhem novely doplňována ustanovení, </w:t>
      </w:r>
      <w:r w:rsidR="007D1E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/>
      </w:r>
      <w:r w:rsidRPr="007D1E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která rozšiřují okruh subjektů, které mají nárok na přiznání a výplatu kompenzačního bonusu </w:t>
      </w:r>
      <w:r w:rsidR="007D1E78" w:rsidRPr="007D1E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pro osoby samostatně výdělečně činné resp. pro společníky společnosti s ručením omezeným</w:t>
      </w:r>
    </w:p>
    <w:p w:rsidR="002F0E5B" w:rsidRDefault="002F0E5B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0A8" w:rsidRPr="007D1E78" w:rsidRDefault="007D1E78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E78">
        <w:rPr>
          <w:rFonts w:ascii="Times New Roman" w:hAnsi="Times New Roman" w:cs="Times New Roman"/>
          <w:b/>
          <w:sz w:val="28"/>
          <w:szCs w:val="28"/>
        </w:rPr>
        <w:t>K bodu 1</w:t>
      </w:r>
    </w:p>
    <w:p w:rsidR="007D1E78" w:rsidRDefault="007D1E78" w:rsidP="007D1E78">
      <w:pPr>
        <w:jc w:val="both"/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t>V případě kompenzačního bonusu pro osoby samostatně výdělečně činné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hAnsi="Times New Roman" w:cs="Times New Roman"/>
          <w:sz w:val="24"/>
          <w:szCs w:val="24"/>
        </w:rPr>
        <w:t>je v současnosti vyloučen vznik nároku na tento bonus, pokud je daný subjekt zároveň účasten nemocenského pojištění jako zaměstnanec (</w:t>
      </w:r>
      <w:r>
        <w:rPr>
          <w:rFonts w:ascii="Times New Roman" w:hAnsi="Times New Roman" w:cs="Times New Roman"/>
          <w:sz w:val="24"/>
          <w:szCs w:val="24"/>
        </w:rPr>
        <w:t xml:space="preserve">s výjimkou 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 </w:t>
      </w:r>
      <w:r w:rsidRPr="005858F8">
        <w:rPr>
          <w:rFonts w:ascii="Times New Roman" w:hAnsi="Times New Roman" w:cs="Times New Roman"/>
          <w:sz w:val="24"/>
          <w:szCs w:val="24"/>
        </w:rPr>
        <w:t xml:space="preserve"> vykonávající</w:t>
      </w:r>
      <w:r w:rsidR="00EC5555">
        <w:rPr>
          <w:rFonts w:ascii="Times New Roman" w:hAnsi="Times New Roman" w:cs="Times New Roman"/>
          <w:sz w:val="24"/>
          <w:szCs w:val="24"/>
        </w:rPr>
        <w:t>ch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pedagogickou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činnost, </w:t>
      </w:r>
      <w:r w:rsidR="00EC5555">
        <w:rPr>
          <w:rFonts w:ascii="Times New Roman" w:hAnsi="Times New Roman" w:cs="Times New Roman"/>
          <w:sz w:val="24"/>
          <w:szCs w:val="24"/>
        </w:rPr>
        <w:t xml:space="preserve"> činnost</w:t>
      </w:r>
      <w:proofErr w:type="gramEnd"/>
      <w:r w:rsidR="00EC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pěstounů, dobrovolných pracovníků</w:t>
      </w:r>
      <w:r w:rsidRPr="005858F8">
        <w:rPr>
          <w:rFonts w:ascii="Times New Roman" w:hAnsi="Times New Roman" w:cs="Times New Roman"/>
          <w:sz w:val="24"/>
          <w:szCs w:val="24"/>
        </w:rPr>
        <w:t xml:space="preserve"> pečovatelské služby</w:t>
      </w:r>
      <w:r>
        <w:rPr>
          <w:rFonts w:ascii="Times New Roman" w:hAnsi="Times New Roman" w:cs="Times New Roman"/>
          <w:sz w:val="24"/>
          <w:szCs w:val="24"/>
        </w:rPr>
        <w:t xml:space="preserve"> a osob zaměstnaných na dohody </w:t>
      </w:r>
      <w:r w:rsidR="00EC555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provedení práce a na dohody o pracovní činnosti</w:t>
      </w:r>
      <w:r w:rsidRPr="005858F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1E78" w:rsidRPr="005858F8" w:rsidRDefault="007D1E78" w:rsidP="007D1E78">
      <w:pPr>
        <w:jc w:val="both"/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t xml:space="preserve">Navrhuje se mezi tyto výjimky doplnit též případy, kdy daný subjekt vykonává </w:t>
      </w:r>
      <w:r>
        <w:rPr>
          <w:rFonts w:ascii="Times New Roman" w:hAnsi="Times New Roman" w:cs="Times New Roman"/>
          <w:sz w:val="24"/>
          <w:szCs w:val="24"/>
        </w:rPr>
        <w:t>práci</w:t>
      </w:r>
      <w:r w:rsidRPr="005858F8">
        <w:rPr>
          <w:rFonts w:ascii="Times New Roman" w:hAnsi="Times New Roman" w:cs="Times New Roman"/>
          <w:sz w:val="24"/>
          <w:szCs w:val="24"/>
        </w:rPr>
        <w:t xml:space="preserve"> na základě </w:t>
      </w:r>
      <w:r>
        <w:rPr>
          <w:rFonts w:ascii="Times New Roman" w:hAnsi="Times New Roman" w:cs="Times New Roman"/>
          <w:sz w:val="24"/>
          <w:szCs w:val="24"/>
        </w:rPr>
        <w:t xml:space="preserve">standardního pracovního </w:t>
      </w:r>
      <w:proofErr w:type="gramStart"/>
      <w:r>
        <w:rPr>
          <w:rFonts w:ascii="Times New Roman" w:hAnsi="Times New Roman" w:cs="Times New Roman"/>
          <w:sz w:val="24"/>
          <w:szCs w:val="24"/>
        </w:rPr>
        <w:t>zaměstnaneckého  poměru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jestliže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byl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současně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jeho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hrubý měsíční příjem z tohoto zaměstnání v období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od 12. 3. do 8. 6. 2020 (tzv. 1. a 2. bonusové období)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 každém jednotlivém kalendářním měsíci nižší než 14 600 Kč, což je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tento subjekt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povinen doložit potvrzením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 zaměstnavatele.</w:t>
      </w:r>
    </w:p>
    <w:p w:rsidR="002F0E5B" w:rsidRDefault="002F0E5B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0A8" w:rsidRDefault="00EC5555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555">
        <w:rPr>
          <w:rFonts w:ascii="Times New Roman" w:hAnsi="Times New Roman" w:cs="Times New Roman"/>
          <w:b/>
          <w:sz w:val="28"/>
          <w:szCs w:val="28"/>
        </w:rPr>
        <w:t>K bodu 2</w:t>
      </w:r>
    </w:p>
    <w:p w:rsidR="00EC5555" w:rsidRDefault="00EC5555" w:rsidP="00F130A8">
      <w:pPr>
        <w:jc w:val="both"/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t xml:space="preserve">V případě kompenzačního bonusu pro </w:t>
      </w:r>
      <w:r w:rsidRPr="002F0E5B">
        <w:rPr>
          <w:rFonts w:ascii="Times New Roman" w:hAnsi="Times New Roman" w:cs="Times New Roman"/>
          <w:color w:val="000000" w:themeColor="text1"/>
          <w:sz w:val="24"/>
          <w:szCs w:val="24"/>
        </w:rPr>
        <w:t>společníky společnosti s ručením omezeným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 w:rsidR="00BA0DEB">
        <w:rPr>
          <w:rFonts w:ascii="Times New Roman" w:hAnsi="Times New Roman" w:cs="Times New Roman"/>
          <w:sz w:val="24"/>
          <w:szCs w:val="24"/>
        </w:rPr>
        <w:br/>
      </w:r>
      <w:r w:rsidRPr="005858F8">
        <w:rPr>
          <w:rFonts w:ascii="Times New Roman" w:hAnsi="Times New Roman" w:cs="Times New Roman"/>
          <w:sz w:val="24"/>
          <w:szCs w:val="24"/>
        </w:rPr>
        <w:t xml:space="preserve">je v současnosti vyloučen vznik nároku na tento bonus, pokud je daný subjekt zároveň účasten nemocenského pojištění jako </w:t>
      </w:r>
      <w:r>
        <w:rPr>
          <w:rFonts w:ascii="Times New Roman" w:hAnsi="Times New Roman" w:cs="Times New Roman"/>
          <w:sz w:val="24"/>
          <w:szCs w:val="24"/>
        </w:rPr>
        <w:t>zaměstnanec (s výjimkou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 vykonávajících </w:t>
      </w: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zaměstnání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ve společnosti s ručením </w:t>
      </w:r>
      <w:proofErr w:type="gramStart"/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omezeným,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ve</w:t>
      </w:r>
      <w:proofErr w:type="gramEnd"/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které jsou společníky, osob</w:t>
      </w:r>
      <w:r w:rsidRPr="006A3E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5858F8">
        <w:rPr>
          <w:rFonts w:ascii="Times New Roman" w:hAnsi="Times New Roman" w:cs="Times New Roman"/>
          <w:sz w:val="24"/>
          <w:szCs w:val="24"/>
        </w:rPr>
        <w:t>vykonávající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585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pedagogickou činnost,  činnost pěstounů, dobrovolných pracovníků</w:t>
      </w:r>
      <w:r w:rsidRPr="005858F8">
        <w:rPr>
          <w:rFonts w:ascii="Times New Roman" w:hAnsi="Times New Roman" w:cs="Times New Roman"/>
          <w:sz w:val="24"/>
          <w:szCs w:val="24"/>
        </w:rPr>
        <w:t xml:space="preserve"> pečovatelské služby</w:t>
      </w:r>
      <w:r>
        <w:rPr>
          <w:rFonts w:ascii="Times New Roman" w:hAnsi="Times New Roman" w:cs="Times New Roman"/>
          <w:sz w:val="24"/>
          <w:szCs w:val="24"/>
        </w:rPr>
        <w:t xml:space="preserve"> a osob zaměstnaných na dohody o provedení práce a na dohody o pracovní činnosti</w:t>
      </w:r>
      <w:r w:rsidR="002F0E5B">
        <w:rPr>
          <w:rFonts w:ascii="Times New Roman" w:hAnsi="Times New Roman" w:cs="Times New Roman"/>
          <w:sz w:val="24"/>
          <w:szCs w:val="24"/>
        </w:rPr>
        <w:t>).</w:t>
      </w:r>
    </w:p>
    <w:p w:rsidR="002F0E5B" w:rsidRPr="005858F8" w:rsidRDefault="002F0E5B" w:rsidP="002F0E5B">
      <w:pPr>
        <w:jc w:val="both"/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t xml:space="preserve">Navrhuje se mezi tyto výjimky doplnit též případy, kdy daný subjekt vykonává </w:t>
      </w:r>
      <w:r>
        <w:rPr>
          <w:rFonts w:ascii="Times New Roman" w:hAnsi="Times New Roman" w:cs="Times New Roman"/>
          <w:sz w:val="24"/>
          <w:szCs w:val="24"/>
        </w:rPr>
        <w:t>práci</w:t>
      </w:r>
      <w:r w:rsidRPr="005858F8">
        <w:rPr>
          <w:rFonts w:ascii="Times New Roman" w:hAnsi="Times New Roman" w:cs="Times New Roman"/>
          <w:sz w:val="24"/>
          <w:szCs w:val="24"/>
        </w:rPr>
        <w:t xml:space="preserve"> na základě </w:t>
      </w:r>
      <w:r>
        <w:rPr>
          <w:rFonts w:ascii="Times New Roman" w:hAnsi="Times New Roman" w:cs="Times New Roman"/>
          <w:sz w:val="24"/>
          <w:szCs w:val="24"/>
        </w:rPr>
        <w:t xml:space="preserve">standardního pracovního </w:t>
      </w:r>
      <w:proofErr w:type="gramStart"/>
      <w:r>
        <w:rPr>
          <w:rFonts w:ascii="Times New Roman" w:hAnsi="Times New Roman" w:cs="Times New Roman"/>
          <w:sz w:val="24"/>
          <w:szCs w:val="24"/>
        </w:rPr>
        <w:t>zaměstnaneckého  poměru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jestliže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byl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současně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jeho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hrubý měsíční příjem z tohoto zaměstnání v období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od 12. 3. do 8. 6. 2020 (tzv. 1. a 2. bonusové období)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 každém jednotlivém kalendářním měsíci nižší než 14 600 Kč, což je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tento subjekt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povinen doložit potvrzením </w:t>
      </w:r>
      <w:r w:rsidRPr="006A3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 zaměstnavatele.</w:t>
      </w:r>
    </w:p>
    <w:p w:rsidR="00F130A8" w:rsidRDefault="00F130A8" w:rsidP="00F130A8">
      <w:pPr>
        <w:rPr>
          <w:rFonts w:ascii="Times New Roman" w:hAnsi="Times New Roman" w:cs="Times New Roman"/>
          <w:b/>
          <w:sz w:val="28"/>
          <w:szCs w:val="28"/>
        </w:rPr>
      </w:pPr>
    </w:p>
    <w:p w:rsidR="002F0E5B" w:rsidRDefault="002F0E5B" w:rsidP="00F130A8">
      <w:pPr>
        <w:rPr>
          <w:rFonts w:ascii="Times New Roman" w:hAnsi="Times New Roman" w:cs="Times New Roman"/>
          <w:b/>
          <w:sz w:val="28"/>
          <w:szCs w:val="28"/>
        </w:rPr>
      </w:pPr>
    </w:p>
    <w:p w:rsidR="002F0E5B" w:rsidRPr="00F130A8" w:rsidRDefault="002F0E5B" w:rsidP="00F130A8">
      <w:pPr>
        <w:rPr>
          <w:lang w:eastAsia="cs-CZ"/>
        </w:rPr>
      </w:pPr>
    </w:p>
    <w:p w:rsidR="00EE6E7D" w:rsidRPr="006A3E5E" w:rsidRDefault="00EE6E7D" w:rsidP="00EE6E7D">
      <w:pPr>
        <w:pStyle w:val="Dvodovzprvaksti"/>
        <w:rPr>
          <w:color w:val="auto"/>
        </w:rPr>
      </w:pPr>
      <w:r w:rsidRPr="006A3E5E">
        <w:rPr>
          <w:color w:val="auto"/>
        </w:rPr>
        <w:lastRenderedPageBreak/>
        <w:t xml:space="preserve">K čl. II – Přechodná ustanovení </w:t>
      </w:r>
    </w:p>
    <w:p w:rsidR="00F676A1" w:rsidRDefault="00F676A1" w:rsidP="00EE6E7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6E7D" w:rsidRPr="00286996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>S ohledem na nutnost zajistit</w:t>
      </w:r>
      <w:r w:rsidR="00286996">
        <w:rPr>
          <w:rFonts w:ascii="Times New Roman" w:hAnsi="Times New Roman" w:cs="Times New Roman"/>
          <w:sz w:val="24"/>
          <w:szCs w:val="24"/>
        </w:rPr>
        <w:t xml:space="preserve"> to</w:t>
      </w:r>
      <w:r w:rsidRPr="00286996">
        <w:rPr>
          <w:rFonts w:ascii="Times New Roman" w:hAnsi="Times New Roman" w:cs="Times New Roman"/>
          <w:sz w:val="24"/>
          <w:szCs w:val="24"/>
        </w:rPr>
        <w:t xml:space="preserve">, že prekluzivní lhůta pro podání žádosti o kompenzační bonus (která je navázána na </w:t>
      </w:r>
      <w:r w:rsidR="00286996">
        <w:rPr>
          <w:rFonts w:ascii="Times New Roman" w:hAnsi="Times New Roman" w:cs="Times New Roman"/>
          <w:sz w:val="24"/>
          <w:szCs w:val="24"/>
        </w:rPr>
        <w:t xml:space="preserve">zákonem stanovený </w:t>
      </w:r>
      <w:r w:rsidRPr="00286996">
        <w:rPr>
          <w:rFonts w:ascii="Times New Roman" w:hAnsi="Times New Roman" w:cs="Times New Roman"/>
          <w:sz w:val="24"/>
          <w:szCs w:val="24"/>
        </w:rPr>
        <w:t xml:space="preserve">konec bonusového období) nebude </w:t>
      </w:r>
      <w:r w:rsidR="00286996">
        <w:rPr>
          <w:rFonts w:ascii="Times New Roman" w:hAnsi="Times New Roman" w:cs="Times New Roman"/>
          <w:sz w:val="24"/>
          <w:szCs w:val="24"/>
        </w:rPr>
        <w:t xml:space="preserve">z hlediska nových žadatelů </w:t>
      </w:r>
      <w:r w:rsidRPr="00286996">
        <w:rPr>
          <w:rFonts w:ascii="Times New Roman" w:hAnsi="Times New Roman" w:cs="Times New Roman"/>
          <w:sz w:val="24"/>
          <w:szCs w:val="24"/>
        </w:rPr>
        <w:t xml:space="preserve">zkrácena pozdějším nabytím účinnosti návrhu novely, stanoví se přechodné ustanovení, podle něhož začne tato lhůta běžet znovu ode dne nabytí účinnosti navrhované novely. Z legislativně technických důvodů nelze integrovat tento počátek běhu lhůty přímo </w:t>
      </w:r>
      <w:r w:rsidR="00286996">
        <w:rPr>
          <w:rFonts w:ascii="Times New Roman" w:hAnsi="Times New Roman" w:cs="Times New Roman"/>
          <w:sz w:val="24"/>
          <w:szCs w:val="24"/>
        </w:rPr>
        <w:br/>
      </w:r>
      <w:r w:rsidRPr="00286996">
        <w:rPr>
          <w:rFonts w:ascii="Times New Roman" w:hAnsi="Times New Roman" w:cs="Times New Roman"/>
          <w:sz w:val="24"/>
          <w:szCs w:val="24"/>
        </w:rPr>
        <w:t xml:space="preserve">do textu zákona o kompenzačním bonusu, neboť ten nemůže operovat s datem nabytí účinnosti </w:t>
      </w:r>
      <w:r w:rsidR="00286996">
        <w:rPr>
          <w:rFonts w:ascii="Times New Roman" w:hAnsi="Times New Roman" w:cs="Times New Roman"/>
          <w:sz w:val="24"/>
          <w:szCs w:val="24"/>
        </w:rPr>
        <w:t xml:space="preserve">své </w:t>
      </w:r>
      <w:r w:rsidRPr="00286996">
        <w:rPr>
          <w:rFonts w:ascii="Times New Roman" w:hAnsi="Times New Roman" w:cs="Times New Roman"/>
          <w:sz w:val="24"/>
          <w:szCs w:val="24"/>
        </w:rPr>
        <w:t xml:space="preserve">vlastní novely. </w:t>
      </w:r>
    </w:p>
    <w:p w:rsidR="00EE6E7D" w:rsidRPr="00286996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>Uvedené pravidlo dopadá na všechny případy, kdy je nárok na kompenzační bonus nově založen navrhovanou novelou, tj. na případy připuštění některých souběhů kompenzačního bonus pro podnikatele</w:t>
      </w:r>
      <w:r w:rsidR="00286996">
        <w:rPr>
          <w:rFonts w:ascii="Times New Roman" w:hAnsi="Times New Roman" w:cs="Times New Roman"/>
          <w:sz w:val="24"/>
          <w:szCs w:val="24"/>
        </w:rPr>
        <w:t xml:space="preserve"> (osoby samostatně výdělečně činné i společníky společností s ručením omezeným)</w:t>
      </w:r>
      <w:r w:rsidRPr="00286996">
        <w:rPr>
          <w:rFonts w:ascii="Times New Roman" w:hAnsi="Times New Roman" w:cs="Times New Roman"/>
          <w:sz w:val="24"/>
          <w:szCs w:val="24"/>
        </w:rPr>
        <w:t xml:space="preserve"> s jinými skutečnostmi, které vznik nároku dříve vylučovaly.</w:t>
      </w:r>
    </w:p>
    <w:p w:rsidR="00EE6E7D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>S ohledem na</w:t>
      </w:r>
      <w:r w:rsidR="00286996">
        <w:rPr>
          <w:rFonts w:ascii="Times New Roman" w:hAnsi="Times New Roman" w:cs="Times New Roman"/>
          <w:sz w:val="24"/>
          <w:szCs w:val="24"/>
        </w:rPr>
        <w:t xml:space="preserve"> tuto skutečnost se </w:t>
      </w:r>
      <w:r w:rsidRPr="00286996">
        <w:rPr>
          <w:rFonts w:ascii="Times New Roman" w:hAnsi="Times New Roman" w:cs="Times New Roman"/>
          <w:sz w:val="24"/>
          <w:szCs w:val="24"/>
        </w:rPr>
        <w:t xml:space="preserve">stanoví, že lhůta pro podání žádosti neskončí dříve, </w:t>
      </w:r>
      <w:r w:rsidR="00286996">
        <w:rPr>
          <w:rFonts w:ascii="Times New Roman" w:hAnsi="Times New Roman" w:cs="Times New Roman"/>
          <w:sz w:val="24"/>
          <w:szCs w:val="24"/>
        </w:rPr>
        <w:br/>
      </w:r>
      <w:r w:rsidRPr="00286996">
        <w:rPr>
          <w:rFonts w:ascii="Times New Roman" w:hAnsi="Times New Roman" w:cs="Times New Roman"/>
          <w:sz w:val="24"/>
          <w:szCs w:val="24"/>
        </w:rPr>
        <w:t xml:space="preserve">než uplynutím posledního dne </w:t>
      </w:r>
      <w:r w:rsidR="00BA0DEB">
        <w:rPr>
          <w:rFonts w:ascii="Times New Roman" w:hAnsi="Times New Roman" w:cs="Times New Roman"/>
          <w:sz w:val="24"/>
          <w:szCs w:val="24"/>
        </w:rPr>
        <w:t>třetího</w:t>
      </w:r>
      <w:r w:rsidRPr="00286996">
        <w:rPr>
          <w:rFonts w:ascii="Times New Roman" w:hAnsi="Times New Roman" w:cs="Times New Roman"/>
          <w:sz w:val="24"/>
          <w:szCs w:val="24"/>
        </w:rPr>
        <w:t xml:space="preserve"> </w:t>
      </w:r>
      <w:r w:rsidR="00B24A0A" w:rsidRPr="00286996">
        <w:rPr>
          <w:rFonts w:ascii="Times New Roman" w:hAnsi="Times New Roman" w:cs="Times New Roman"/>
          <w:sz w:val="24"/>
          <w:szCs w:val="24"/>
        </w:rPr>
        <w:t xml:space="preserve">kalendářního </w:t>
      </w:r>
      <w:r w:rsidRPr="00286996">
        <w:rPr>
          <w:rFonts w:ascii="Times New Roman" w:hAnsi="Times New Roman" w:cs="Times New Roman"/>
          <w:sz w:val="24"/>
          <w:szCs w:val="24"/>
        </w:rPr>
        <w:t xml:space="preserve">měsíce </w:t>
      </w:r>
      <w:r w:rsidR="00B24A0A" w:rsidRPr="00286996">
        <w:rPr>
          <w:rFonts w:ascii="Times New Roman" w:hAnsi="Times New Roman" w:cs="Times New Roman"/>
          <w:sz w:val="24"/>
          <w:szCs w:val="24"/>
        </w:rPr>
        <w:t xml:space="preserve">následujícího po </w:t>
      </w:r>
      <w:r w:rsidRPr="00286996">
        <w:rPr>
          <w:rFonts w:ascii="Times New Roman" w:hAnsi="Times New Roman" w:cs="Times New Roman"/>
          <w:sz w:val="24"/>
          <w:szCs w:val="24"/>
        </w:rPr>
        <w:t xml:space="preserve">nabytí účinnosti navrhované novely. </w:t>
      </w:r>
    </w:p>
    <w:p w:rsidR="002F0E5B" w:rsidRPr="00286996" w:rsidRDefault="002F0E5B" w:rsidP="00EE6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E7D" w:rsidRDefault="00EE6E7D" w:rsidP="00EE6E7D">
      <w:pPr>
        <w:pStyle w:val="Dvodovzprvaksti"/>
        <w:rPr>
          <w:color w:val="auto"/>
        </w:rPr>
      </w:pPr>
      <w:r w:rsidRPr="006A3E5E">
        <w:rPr>
          <w:color w:val="auto"/>
        </w:rPr>
        <w:t xml:space="preserve">K čl. III – Účinnost </w:t>
      </w:r>
    </w:p>
    <w:p w:rsidR="00286996" w:rsidRPr="00286996" w:rsidRDefault="00286996" w:rsidP="00286996">
      <w:pPr>
        <w:rPr>
          <w:lang w:eastAsia="cs-CZ"/>
        </w:rPr>
      </w:pPr>
    </w:p>
    <w:p w:rsidR="00EE6E7D" w:rsidRPr="00286996" w:rsidRDefault="00EE6E7D" w:rsidP="00EE6E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 xml:space="preserve">S ohledem na naléhavou potřebu poskytnout finanční podporu osobám </w:t>
      </w:r>
      <w:r w:rsidR="00D23924" w:rsidRPr="00286996">
        <w:rPr>
          <w:rFonts w:ascii="Times New Roman" w:hAnsi="Times New Roman" w:cs="Times New Roman"/>
          <w:sz w:val="24"/>
          <w:szCs w:val="24"/>
        </w:rPr>
        <w:t>vykonávajícím</w:t>
      </w:r>
      <w:r w:rsidR="00286996">
        <w:rPr>
          <w:rFonts w:ascii="Times New Roman" w:hAnsi="Times New Roman" w:cs="Times New Roman"/>
          <w:sz w:val="24"/>
          <w:szCs w:val="24"/>
        </w:rPr>
        <w:t xml:space="preserve"> současně samostatnou výdělečnou (podnikatelskou) </w:t>
      </w:r>
      <w:proofErr w:type="gramStart"/>
      <w:r w:rsidR="00286996">
        <w:rPr>
          <w:rFonts w:ascii="Times New Roman" w:hAnsi="Times New Roman" w:cs="Times New Roman"/>
          <w:sz w:val="24"/>
          <w:szCs w:val="24"/>
        </w:rPr>
        <w:t xml:space="preserve">činnost a </w:t>
      </w:r>
      <w:r w:rsidR="00D23924" w:rsidRPr="00286996">
        <w:rPr>
          <w:rFonts w:ascii="Times New Roman" w:hAnsi="Times New Roman" w:cs="Times New Roman"/>
          <w:sz w:val="24"/>
          <w:szCs w:val="24"/>
        </w:rPr>
        <w:t xml:space="preserve"> </w:t>
      </w:r>
      <w:r w:rsidR="00286996">
        <w:rPr>
          <w:rFonts w:ascii="Times New Roman" w:hAnsi="Times New Roman" w:cs="Times New Roman"/>
          <w:sz w:val="24"/>
          <w:szCs w:val="24"/>
        </w:rPr>
        <w:t>zaměstnání</w:t>
      </w:r>
      <w:proofErr w:type="gramEnd"/>
      <w:r w:rsidR="00286996">
        <w:rPr>
          <w:rFonts w:ascii="Times New Roman" w:hAnsi="Times New Roman" w:cs="Times New Roman"/>
          <w:sz w:val="24"/>
          <w:szCs w:val="24"/>
        </w:rPr>
        <w:t xml:space="preserve"> na tzv. částečný pracovní úvazek </w:t>
      </w:r>
      <w:r w:rsidRPr="00286996">
        <w:rPr>
          <w:rFonts w:ascii="Times New Roman" w:hAnsi="Times New Roman" w:cs="Times New Roman"/>
          <w:sz w:val="24"/>
          <w:szCs w:val="24"/>
        </w:rPr>
        <w:t xml:space="preserve">na </w:t>
      </w:r>
      <w:r w:rsidR="00286996">
        <w:rPr>
          <w:rFonts w:ascii="Times New Roman" w:hAnsi="Times New Roman" w:cs="Times New Roman"/>
          <w:sz w:val="24"/>
          <w:szCs w:val="24"/>
        </w:rPr>
        <w:t xml:space="preserve">základě smlouvy o uzavření řádného pracovního poměru, </w:t>
      </w:r>
      <w:r w:rsidRPr="00286996">
        <w:rPr>
          <w:rFonts w:ascii="Times New Roman" w:hAnsi="Times New Roman" w:cs="Times New Roman"/>
          <w:sz w:val="24"/>
          <w:szCs w:val="24"/>
        </w:rPr>
        <w:t xml:space="preserve">u nichž došlo z důvodu mimořádné situace způsobené </w:t>
      </w: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epidemií koronaviru ke snížení či úplnému výpadku příjmů </w:t>
      </w:r>
      <w:r w:rsidR="00286996">
        <w:rPr>
          <w:rFonts w:ascii="Times New Roman" w:hAnsi="Times New Roman" w:cs="Times New Roman"/>
          <w:noProof/>
          <w:sz w:val="24"/>
          <w:szCs w:val="24"/>
        </w:rPr>
        <w:t xml:space="preserve"> - </w:t>
      </w: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a tento výpadek jim nebyl </w:t>
      </w:r>
      <w:r w:rsidR="00286996">
        <w:rPr>
          <w:rFonts w:ascii="Times New Roman" w:hAnsi="Times New Roman" w:cs="Times New Roman"/>
          <w:noProof/>
          <w:sz w:val="24"/>
          <w:szCs w:val="24"/>
        </w:rPr>
        <w:t xml:space="preserve">dosud </w:t>
      </w: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kompenzován žádným ze série podpůrných opatření, </w:t>
      </w:r>
      <w:r w:rsidR="00286996">
        <w:rPr>
          <w:rFonts w:ascii="Times New Roman" w:hAnsi="Times New Roman" w:cs="Times New Roman"/>
          <w:noProof/>
          <w:sz w:val="24"/>
          <w:szCs w:val="24"/>
        </w:rPr>
        <w:br/>
      </w:r>
      <w:r w:rsidRPr="00286996">
        <w:rPr>
          <w:rFonts w:ascii="Times New Roman" w:hAnsi="Times New Roman" w:cs="Times New Roman"/>
          <w:noProof/>
          <w:sz w:val="24"/>
          <w:szCs w:val="24"/>
        </w:rPr>
        <w:t>se navrhuje stanovit účinnost zákona dnem následujícím po dni jeho vyhlášení.</w:t>
      </w:r>
    </w:p>
    <w:p w:rsidR="00526C5C" w:rsidRPr="00286996" w:rsidRDefault="00EE6E7D" w:rsidP="00526C5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Navržená účinnost tak respektuje § 3 odst. 4 zákona č. 309/1999 Sb., podle kterého platí, že vyžaduje-li to naléhavý obecný zájem, lze ve zvlášť výjimečných případech stanovit dřívější den nabytí účinnosti, nejdříve však počátkem dne následujícího po dni vyhlášení právního předpisu. Naléhavý obecný zájem je v případě </w:t>
      </w:r>
      <w:r w:rsidR="00286996">
        <w:rPr>
          <w:rFonts w:ascii="Times New Roman" w:hAnsi="Times New Roman" w:cs="Times New Roman"/>
          <w:noProof/>
          <w:sz w:val="24"/>
          <w:szCs w:val="24"/>
        </w:rPr>
        <w:t xml:space="preserve">tohoto </w:t>
      </w:r>
      <w:r w:rsidRPr="00286996">
        <w:rPr>
          <w:rFonts w:ascii="Times New Roman" w:hAnsi="Times New Roman" w:cs="Times New Roman"/>
          <w:noProof/>
          <w:sz w:val="24"/>
          <w:szCs w:val="24"/>
        </w:rPr>
        <w:t>kompenzačního bon</w:t>
      </w:r>
      <w:r w:rsidR="00286996">
        <w:rPr>
          <w:rFonts w:ascii="Times New Roman" w:hAnsi="Times New Roman" w:cs="Times New Roman"/>
          <w:noProof/>
          <w:sz w:val="24"/>
          <w:szCs w:val="24"/>
        </w:rPr>
        <w:t>usu zcela nepochybně dán</w:t>
      </w:r>
      <w:r w:rsidRPr="00286996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526C5C" w:rsidRDefault="00526C5C" w:rsidP="00526C5C">
      <w:pPr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32563" w:rsidRDefault="00526C5C" w:rsidP="0053256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26C5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Praze dne </w:t>
      </w:r>
      <w:r w:rsidR="00BA0DEB">
        <w:rPr>
          <w:rFonts w:ascii="Times New Roman" w:eastAsia="Times New Roman" w:hAnsi="Times New Roman" w:cs="Times New Roman"/>
          <w:sz w:val="24"/>
          <w:szCs w:val="20"/>
          <w:lang w:eastAsia="cs-CZ"/>
        </w:rPr>
        <w:t>15. srpna</w:t>
      </w:r>
      <w:r w:rsidR="00F676A1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2020</w:t>
      </w:r>
    </w:p>
    <w:p w:rsidR="002F0E5B" w:rsidRDefault="002F0E5B" w:rsidP="0053256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AC3BD7" w:rsidRDefault="00F676A1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Bc. Lucie Šafránková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v. r.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Tomio Okamura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Radim Fiala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lastRenderedPageBreak/>
        <w:t>Radek Rozvoral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Radovan Vích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Jaroslav Foldyna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Mgr. Jiří Kobza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Miloslav Rozner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283C2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Jaroslav</w:t>
      </w:r>
      <w:r w:rsidR="00B279A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Holík</w: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Zdeněk Podal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PhDr. Ing. Mgr. Jan Hrnčíř, MBA, LL.M.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Lubomír Španěl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Radek Koten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Monika Jarošová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Jiří Kohoutek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B279AF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Pavel Jelínek, Ph.D.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</w:p>
    <w:p w:rsidR="00283C2F" w:rsidRDefault="00283C2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Karla Maříková  </w: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v. r</w:t>
      </w:r>
      <w:bookmarkStart w:id="0" w:name="_GoBack"/>
      <w:bookmarkEnd w:id="0"/>
    </w:p>
    <w:p w:rsidR="00B279AF" w:rsidRPr="007D5507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</w:p>
    <w:sectPr w:rsidR="00B279AF" w:rsidRPr="007D5507" w:rsidSect="000C59BE">
      <w:headerReference w:type="default" r:id="rId8"/>
      <w:pgSz w:w="11906" w:h="16838"/>
      <w:pgMar w:top="1417" w:right="1417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88" w:rsidRDefault="00E91188" w:rsidP="005A0EF2">
      <w:pPr>
        <w:spacing w:after="0" w:line="240" w:lineRule="auto"/>
      </w:pPr>
      <w:r>
        <w:separator/>
      </w:r>
    </w:p>
  </w:endnote>
  <w:endnote w:type="continuationSeparator" w:id="0">
    <w:p w:rsidR="00E91188" w:rsidRDefault="00E91188" w:rsidP="005A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88" w:rsidRDefault="00E91188" w:rsidP="005A0EF2">
      <w:pPr>
        <w:spacing w:after="0" w:line="240" w:lineRule="auto"/>
      </w:pPr>
      <w:r>
        <w:separator/>
      </w:r>
    </w:p>
  </w:footnote>
  <w:footnote w:type="continuationSeparator" w:id="0">
    <w:p w:rsidR="00E91188" w:rsidRDefault="00E91188" w:rsidP="005A0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365026"/>
      <w:docPartObj>
        <w:docPartGallery w:val="Page Numbers (Top of Page)"/>
        <w:docPartUnique/>
      </w:docPartObj>
    </w:sdtPr>
    <w:sdtEndPr/>
    <w:sdtContent>
      <w:p w:rsidR="000C59BE" w:rsidRDefault="000C59BE">
        <w:pPr>
          <w:pStyle w:val="Zhlav"/>
          <w:jc w:val="center"/>
        </w:pPr>
        <w:r w:rsidRPr="000C59BE">
          <w:rPr>
            <w:rFonts w:ascii="Times New Roman" w:hAnsi="Times New Roman" w:cs="Times New Roman"/>
            <w:sz w:val="24"/>
          </w:rPr>
          <w:fldChar w:fldCharType="begin"/>
        </w:r>
        <w:r w:rsidRPr="000C59BE">
          <w:rPr>
            <w:rFonts w:ascii="Times New Roman" w:hAnsi="Times New Roman" w:cs="Times New Roman"/>
            <w:sz w:val="24"/>
          </w:rPr>
          <w:instrText>PAGE   \* MERGEFORMAT</w:instrText>
        </w:r>
        <w:r w:rsidRPr="000C59BE">
          <w:rPr>
            <w:rFonts w:ascii="Times New Roman" w:hAnsi="Times New Roman" w:cs="Times New Roman"/>
            <w:sz w:val="24"/>
          </w:rPr>
          <w:fldChar w:fldCharType="separate"/>
        </w:r>
        <w:r w:rsidR="00283C2F">
          <w:rPr>
            <w:rFonts w:ascii="Times New Roman" w:hAnsi="Times New Roman" w:cs="Times New Roman"/>
            <w:noProof/>
            <w:sz w:val="24"/>
          </w:rPr>
          <w:t>- 9 -</w:t>
        </w:r>
        <w:r w:rsidRPr="000C59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25F57" w:rsidRPr="002F6DEB" w:rsidRDefault="00C25F57" w:rsidP="00A33974">
    <w:pPr>
      <w:pStyle w:val="Zhlav"/>
      <w:jc w:val="right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4AD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232C"/>
    <w:multiLevelType w:val="hybridMultilevel"/>
    <w:tmpl w:val="2ED03B1C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63527"/>
    <w:multiLevelType w:val="hybridMultilevel"/>
    <w:tmpl w:val="C5CA56F4"/>
    <w:lvl w:ilvl="0" w:tplc="EBACE9BE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76894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155B"/>
    <w:multiLevelType w:val="hybridMultilevel"/>
    <w:tmpl w:val="4CF81476"/>
    <w:lvl w:ilvl="0" w:tplc="4C7CA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B5A171D"/>
    <w:multiLevelType w:val="hybridMultilevel"/>
    <w:tmpl w:val="F74E2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01795"/>
    <w:multiLevelType w:val="hybridMultilevel"/>
    <w:tmpl w:val="4C82A02C"/>
    <w:lvl w:ilvl="0" w:tplc="05B8D24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8A322F"/>
    <w:multiLevelType w:val="hybridMultilevel"/>
    <w:tmpl w:val="C9EAA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7A47589C"/>
    <w:multiLevelType w:val="hybridMultilevel"/>
    <w:tmpl w:val="F6A0F5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A4"/>
    <w:rsid w:val="000009A4"/>
    <w:rsid w:val="00034DEA"/>
    <w:rsid w:val="000372E6"/>
    <w:rsid w:val="0004095F"/>
    <w:rsid w:val="000423DE"/>
    <w:rsid w:val="00046632"/>
    <w:rsid w:val="000469F3"/>
    <w:rsid w:val="00053F35"/>
    <w:rsid w:val="00054EC8"/>
    <w:rsid w:val="00055C37"/>
    <w:rsid w:val="000575A3"/>
    <w:rsid w:val="00057D86"/>
    <w:rsid w:val="00063918"/>
    <w:rsid w:val="00065621"/>
    <w:rsid w:val="000807CD"/>
    <w:rsid w:val="000822DA"/>
    <w:rsid w:val="000826B3"/>
    <w:rsid w:val="000971EB"/>
    <w:rsid w:val="000A3340"/>
    <w:rsid w:val="000A61EE"/>
    <w:rsid w:val="000B090A"/>
    <w:rsid w:val="000B4EA1"/>
    <w:rsid w:val="000B55FD"/>
    <w:rsid w:val="000C23AC"/>
    <w:rsid w:val="000C2A64"/>
    <w:rsid w:val="000C59BE"/>
    <w:rsid w:val="000C73AE"/>
    <w:rsid w:val="000D7878"/>
    <w:rsid w:val="000E0A7A"/>
    <w:rsid w:val="000E2574"/>
    <w:rsid w:val="000E4743"/>
    <w:rsid w:val="000E7EA7"/>
    <w:rsid w:val="000F5F59"/>
    <w:rsid w:val="0010331D"/>
    <w:rsid w:val="00106E8A"/>
    <w:rsid w:val="001111C2"/>
    <w:rsid w:val="0011206F"/>
    <w:rsid w:val="001156B6"/>
    <w:rsid w:val="00121700"/>
    <w:rsid w:val="00121DE1"/>
    <w:rsid w:val="001272DE"/>
    <w:rsid w:val="001338EA"/>
    <w:rsid w:val="00141659"/>
    <w:rsid w:val="00141EF4"/>
    <w:rsid w:val="00153621"/>
    <w:rsid w:val="00154628"/>
    <w:rsid w:val="00154C5B"/>
    <w:rsid w:val="001610BB"/>
    <w:rsid w:val="00161350"/>
    <w:rsid w:val="00165AA4"/>
    <w:rsid w:val="00170806"/>
    <w:rsid w:val="00174F98"/>
    <w:rsid w:val="00177344"/>
    <w:rsid w:val="00181B6D"/>
    <w:rsid w:val="00195B7E"/>
    <w:rsid w:val="001A33F0"/>
    <w:rsid w:val="001B619B"/>
    <w:rsid w:val="001B7205"/>
    <w:rsid w:val="001C41FD"/>
    <w:rsid w:val="001C62D7"/>
    <w:rsid w:val="001D0283"/>
    <w:rsid w:val="001D4951"/>
    <w:rsid w:val="001D74BC"/>
    <w:rsid w:val="001E29AB"/>
    <w:rsid w:val="001F1EB6"/>
    <w:rsid w:val="00203272"/>
    <w:rsid w:val="002132F8"/>
    <w:rsid w:val="00215BA5"/>
    <w:rsid w:val="00216232"/>
    <w:rsid w:val="00217DA0"/>
    <w:rsid w:val="002263BC"/>
    <w:rsid w:val="00234053"/>
    <w:rsid w:val="0023515C"/>
    <w:rsid w:val="00240D1A"/>
    <w:rsid w:val="00241A9F"/>
    <w:rsid w:val="00244816"/>
    <w:rsid w:val="00252EEF"/>
    <w:rsid w:val="00254B64"/>
    <w:rsid w:val="00260696"/>
    <w:rsid w:val="00263BF3"/>
    <w:rsid w:val="002644AF"/>
    <w:rsid w:val="00266FF4"/>
    <w:rsid w:val="002679C3"/>
    <w:rsid w:val="002679FD"/>
    <w:rsid w:val="00275923"/>
    <w:rsid w:val="002773F2"/>
    <w:rsid w:val="0028154A"/>
    <w:rsid w:val="00283C2F"/>
    <w:rsid w:val="00286996"/>
    <w:rsid w:val="00292EA8"/>
    <w:rsid w:val="002937E6"/>
    <w:rsid w:val="00294042"/>
    <w:rsid w:val="0029676B"/>
    <w:rsid w:val="002A1D44"/>
    <w:rsid w:val="002A356B"/>
    <w:rsid w:val="002A719E"/>
    <w:rsid w:val="002B0138"/>
    <w:rsid w:val="002C694E"/>
    <w:rsid w:val="002C6DBA"/>
    <w:rsid w:val="002D68B9"/>
    <w:rsid w:val="002E604E"/>
    <w:rsid w:val="002E7369"/>
    <w:rsid w:val="002F0E5B"/>
    <w:rsid w:val="002F1ACC"/>
    <w:rsid w:val="002F6DEB"/>
    <w:rsid w:val="002F7ECA"/>
    <w:rsid w:val="0030654A"/>
    <w:rsid w:val="00306BA2"/>
    <w:rsid w:val="00312491"/>
    <w:rsid w:val="00321C9D"/>
    <w:rsid w:val="003254C5"/>
    <w:rsid w:val="0033782A"/>
    <w:rsid w:val="00342129"/>
    <w:rsid w:val="00342438"/>
    <w:rsid w:val="003434F1"/>
    <w:rsid w:val="003443D0"/>
    <w:rsid w:val="00351045"/>
    <w:rsid w:val="00351A18"/>
    <w:rsid w:val="003561A1"/>
    <w:rsid w:val="00356C1E"/>
    <w:rsid w:val="00356E00"/>
    <w:rsid w:val="003643F7"/>
    <w:rsid w:val="00364CCA"/>
    <w:rsid w:val="00367BAD"/>
    <w:rsid w:val="003711B7"/>
    <w:rsid w:val="00375CF3"/>
    <w:rsid w:val="0038084B"/>
    <w:rsid w:val="003862D1"/>
    <w:rsid w:val="0039274E"/>
    <w:rsid w:val="0039520C"/>
    <w:rsid w:val="003970AB"/>
    <w:rsid w:val="003A5925"/>
    <w:rsid w:val="003A7309"/>
    <w:rsid w:val="003B6641"/>
    <w:rsid w:val="003D2328"/>
    <w:rsid w:val="003E1B29"/>
    <w:rsid w:val="003E44F2"/>
    <w:rsid w:val="003E544A"/>
    <w:rsid w:val="003E6F76"/>
    <w:rsid w:val="003F3F3F"/>
    <w:rsid w:val="003F45B3"/>
    <w:rsid w:val="003F4620"/>
    <w:rsid w:val="003F4D73"/>
    <w:rsid w:val="00403C41"/>
    <w:rsid w:val="004070C6"/>
    <w:rsid w:val="0041169B"/>
    <w:rsid w:val="00412DC0"/>
    <w:rsid w:val="00414036"/>
    <w:rsid w:val="0042688C"/>
    <w:rsid w:val="004363A2"/>
    <w:rsid w:val="004515B7"/>
    <w:rsid w:val="00452887"/>
    <w:rsid w:val="00453EED"/>
    <w:rsid w:val="00472554"/>
    <w:rsid w:val="00474C53"/>
    <w:rsid w:val="004759DE"/>
    <w:rsid w:val="004861DF"/>
    <w:rsid w:val="004965EC"/>
    <w:rsid w:val="004A644E"/>
    <w:rsid w:val="004A7BA7"/>
    <w:rsid w:val="004B0E98"/>
    <w:rsid w:val="004B1980"/>
    <w:rsid w:val="004C2C4F"/>
    <w:rsid w:val="004C6DB7"/>
    <w:rsid w:val="004D7884"/>
    <w:rsid w:val="004E6711"/>
    <w:rsid w:val="004F10F1"/>
    <w:rsid w:val="004F128B"/>
    <w:rsid w:val="00502EDF"/>
    <w:rsid w:val="00512C99"/>
    <w:rsid w:val="0052549D"/>
    <w:rsid w:val="00526C5C"/>
    <w:rsid w:val="00530B95"/>
    <w:rsid w:val="00532563"/>
    <w:rsid w:val="00535537"/>
    <w:rsid w:val="00542284"/>
    <w:rsid w:val="00543A89"/>
    <w:rsid w:val="005470A4"/>
    <w:rsid w:val="00547982"/>
    <w:rsid w:val="0055534F"/>
    <w:rsid w:val="00560A71"/>
    <w:rsid w:val="00562511"/>
    <w:rsid w:val="00562E3C"/>
    <w:rsid w:val="005631F5"/>
    <w:rsid w:val="005671AE"/>
    <w:rsid w:val="0057243F"/>
    <w:rsid w:val="00574864"/>
    <w:rsid w:val="00575B1C"/>
    <w:rsid w:val="00577254"/>
    <w:rsid w:val="005778D0"/>
    <w:rsid w:val="00584383"/>
    <w:rsid w:val="00594252"/>
    <w:rsid w:val="0059616E"/>
    <w:rsid w:val="005A0EF2"/>
    <w:rsid w:val="005A5153"/>
    <w:rsid w:val="005A59AF"/>
    <w:rsid w:val="005B0087"/>
    <w:rsid w:val="005B383D"/>
    <w:rsid w:val="005B4040"/>
    <w:rsid w:val="005B5FA4"/>
    <w:rsid w:val="005B6224"/>
    <w:rsid w:val="005D1162"/>
    <w:rsid w:val="005D2717"/>
    <w:rsid w:val="005D2DC9"/>
    <w:rsid w:val="005D58E9"/>
    <w:rsid w:val="0060065D"/>
    <w:rsid w:val="0060086C"/>
    <w:rsid w:val="006015E2"/>
    <w:rsid w:val="006050A9"/>
    <w:rsid w:val="006054CC"/>
    <w:rsid w:val="00611687"/>
    <w:rsid w:val="00626E85"/>
    <w:rsid w:val="00635F63"/>
    <w:rsid w:val="00640FB8"/>
    <w:rsid w:val="00642CA7"/>
    <w:rsid w:val="00647033"/>
    <w:rsid w:val="00647A30"/>
    <w:rsid w:val="00657B37"/>
    <w:rsid w:val="00660486"/>
    <w:rsid w:val="00660FEC"/>
    <w:rsid w:val="00664148"/>
    <w:rsid w:val="00664EE7"/>
    <w:rsid w:val="0066527F"/>
    <w:rsid w:val="00670A56"/>
    <w:rsid w:val="00672E91"/>
    <w:rsid w:val="00673000"/>
    <w:rsid w:val="00673857"/>
    <w:rsid w:val="00673CAD"/>
    <w:rsid w:val="00680D23"/>
    <w:rsid w:val="0068362B"/>
    <w:rsid w:val="00685E46"/>
    <w:rsid w:val="006905E3"/>
    <w:rsid w:val="0069209B"/>
    <w:rsid w:val="00695A72"/>
    <w:rsid w:val="006A0480"/>
    <w:rsid w:val="006A3E5E"/>
    <w:rsid w:val="006B2AF4"/>
    <w:rsid w:val="006B613A"/>
    <w:rsid w:val="006B7113"/>
    <w:rsid w:val="006B7F41"/>
    <w:rsid w:val="006C2C9F"/>
    <w:rsid w:val="006C40ED"/>
    <w:rsid w:val="006C4D0D"/>
    <w:rsid w:val="006C7C01"/>
    <w:rsid w:val="006D44F3"/>
    <w:rsid w:val="006E09DA"/>
    <w:rsid w:val="006E2A46"/>
    <w:rsid w:val="006E51BC"/>
    <w:rsid w:val="006F18E9"/>
    <w:rsid w:val="007004B8"/>
    <w:rsid w:val="007052E5"/>
    <w:rsid w:val="00710262"/>
    <w:rsid w:val="007125E5"/>
    <w:rsid w:val="00716125"/>
    <w:rsid w:val="00716610"/>
    <w:rsid w:val="00720DAF"/>
    <w:rsid w:val="00725113"/>
    <w:rsid w:val="00735F9A"/>
    <w:rsid w:val="00741095"/>
    <w:rsid w:val="00742A16"/>
    <w:rsid w:val="00743842"/>
    <w:rsid w:val="00744A9B"/>
    <w:rsid w:val="00744D2D"/>
    <w:rsid w:val="007503D4"/>
    <w:rsid w:val="0075678E"/>
    <w:rsid w:val="007654B5"/>
    <w:rsid w:val="00766583"/>
    <w:rsid w:val="007727DE"/>
    <w:rsid w:val="0078054B"/>
    <w:rsid w:val="007810B7"/>
    <w:rsid w:val="00787654"/>
    <w:rsid w:val="00792E77"/>
    <w:rsid w:val="007940A6"/>
    <w:rsid w:val="007A1F7C"/>
    <w:rsid w:val="007A414D"/>
    <w:rsid w:val="007A6B7C"/>
    <w:rsid w:val="007A709B"/>
    <w:rsid w:val="007A7222"/>
    <w:rsid w:val="007B180C"/>
    <w:rsid w:val="007B743E"/>
    <w:rsid w:val="007C00E8"/>
    <w:rsid w:val="007C256D"/>
    <w:rsid w:val="007C3629"/>
    <w:rsid w:val="007C3A5A"/>
    <w:rsid w:val="007D1E78"/>
    <w:rsid w:val="007D4CFD"/>
    <w:rsid w:val="007D5507"/>
    <w:rsid w:val="007E7C65"/>
    <w:rsid w:val="007F5D13"/>
    <w:rsid w:val="008062E4"/>
    <w:rsid w:val="00817315"/>
    <w:rsid w:val="008230CA"/>
    <w:rsid w:val="008245EE"/>
    <w:rsid w:val="00833B10"/>
    <w:rsid w:val="0083590B"/>
    <w:rsid w:val="00852B9B"/>
    <w:rsid w:val="00863E99"/>
    <w:rsid w:val="00865BA0"/>
    <w:rsid w:val="00871760"/>
    <w:rsid w:val="008740B4"/>
    <w:rsid w:val="00876449"/>
    <w:rsid w:val="00883688"/>
    <w:rsid w:val="00883D74"/>
    <w:rsid w:val="00891D93"/>
    <w:rsid w:val="00894FE9"/>
    <w:rsid w:val="008A4A7D"/>
    <w:rsid w:val="008B46BA"/>
    <w:rsid w:val="008B757F"/>
    <w:rsid w:val="008C4447"/>
    <w:rsid w:val="008D2943"/>
    <w:rsid w:val="008D4D5F"/>
    <w:rsid w:val="008D5449"/>
    <w:rsid w:val="008D7DE1"/>
    <w:rsid w:val="008E3836"/>
    <w:rsid w:val="008F3B32"/>
    <w:rsid w:val="00900997"/>
    <w:rsid w:val="009011F2"/>
    <w:rsid w:val="009030D9"/>
    <w:rsid w:val="0090716B"/>
    <w:rsid w:val="009139A1"/>
    <w:rsid w:val="009200C6"/>
    <w:rsid w:val="00922C2C"/>
    <w:rsid w:val="00933B34"/>
    <w:rsid w:val="00937654"/>
    <w:rsid w:val="009407A4"/>
    <w:rsid w:val="0094400C"/>
    <w:rsid w:val="00947A7B"/>
    <w:rsid w:val="0095007E"/>
    <w:rsid w:val="009548E3"/>
    <w:rsid w:val="00960CB2"/>
    <w:rsid w:val="00963A50"/>
    <w:rsid w:val="00966459"/>
    <w:rsid w:val="00966F97"/>
    <w:rsid w:val="009678DC"/>
    <w:rsid w:val="009757C6"/>
    <w:rsid w:val="00980BD8"/>
    <w:rsid w:val="00983BFC"/>
    <w:rsid w:val="00991121"/>
    <w:rsid w:val="00994489"/>
    <w:rsid w:val="00997BC8"/>
    <w:rsid w:val="009A1894"/>
    <w:rsid w:val="009A256F"/>
    <w:rsid w:val="009A3AC4"/>
    <w:rsid w:val="009A7BC0"/>
    <w:rsid w:val="009B4BF7"/>
    <w:rsid w:val="009C2ED7"/>
    <w:rsid w:val="009E7A09"/>
    <w:rsid w:val="009F6A64"/>
    <w:rsid w:val="009F78EC"/>
    <w:rsid w:val="00A046A2"/>
    <w:rsid w:val="00A20560"/>
    <w:rsid w:val="00A21920"/>
    <w:rsid w:val="00A31B53"/>
    <w:rsid w:val="00A33974"/>
    <w:rsid w:val="00A52207"/>
    <w:rsid w:val="00A5654E"/>
    <w:rsid w:val="00A57245"/>
    <w:rsid w:val="00A6019A"/>
    <w:rsid w:val="00A64C7B"/>
    <w:rsid w:val="00A67D85"/>
    <w:rsid w:val="00A67EEE"/>
    <w:rsid w:val="00A72802"/>
    <w:rsid w:val="00A80184"/>
    <w:rsid w:val="00A80D19"/>
    <w:rsid w:val="00A82D12"/>
    <w:rsid w:val="00A83A9E"/>
    <w:rsid w:val="00A849A1"/>
    <w:rsid w:val="00A85DF9"/>
    <w:rsid w:val="00A87C0B"/>
    <w:rsid w:val="00AA3AE3"/>
    <w:rsid w:val="00AB341A"/>
    <w:rsid w:val="00AB4E06"/>
    <w:rsid w:val="00AC0EEC"/>
    <w:rsid w:val="00AC3BD7"/>
    <w:rsid w:val="00AC4633"/>
    <w:rsid w:val="00AD1E56"/>
    <w:rsid w:val="00AD6353"/>
    <w:rsid w:val="00AE02BC"/>
    <w:rsid w:val="00AE1733"/>
    <w:rsid w:val="00AE1A9B"/>
    <w:rsid w:val="00AE759E"/>
    <w:rsid w:val="00AF04D6"/>
    <w:rsid w:val="00AF2888"/>
    <w:rsid w:val="00AF3B61"/>
    <w:rsid w:val="00AF5002"/>
    <w:rsid w:val="00AF6949"/>
    <w:rsid w:val="00AF7825"/>
    <w:rsid w:val="00AF7E2A"/>
    <w:rsid w:val="00B02556"/>
    <w:rsid w:val="00B04A0D"/>
    <w:rsid w:val="00B16D3B"/>
    <w:rsid w:val="00B221EA"/>
    <w:rsid w:val="00B24723"/>
    <w:rsid w:val="00B24A0A"/>
    <w:rsid w:val="00B26AA1"/>
    <w:rsid w:val="00B279AF"/>
    <w:rsid w:val="00B422B3"/>
    <w:rsid w:val="00B53DCB"/>
    <w:rsid w:val="00B610BC"/>
    <w:rsid w:val="00B67761"/>
    <w:rsid w:val="00B7452E"/>
    <w:rsid w:val="00B77139"/>
    <w:rsid w:val="00B82341"/>
    <w:rsid w:val="00B9621F"/>
    <w:rsid w:val="00B96551"/>
    <w:rsid w:val="00B97A38"/>
    <w:rsid w:val="00B97F39"/>
    <w:rsid w:val="00BA0B2F"/>
    <w:rsid w:val="00BA0DEB"/>
    <w:rsid w:val="00BB2D58"/>
    <w:rsid w:val="00BC193E"/>
    <w:rsid w:val="00BC2718"/>
    <w:rsid w:val="00BC7284"/>
    <w:rsid w:val="00BD4294"/>
    <w:rsid w:val="00BD5A1D"/>
    <w:rsid w:val="00BE0F04"/>
    <w:rsid w:val="00BE4904"/>
    <w:rsid w:val="00C00AB9"/>
    <w:rsid w:val="00C038AC"/>
    <w:rsid w:val="00C07E3D"/>
    <w:rsid w:val="00C115B0"/>
    <w:rsid w:val="00C1407B"/>
    <w:rsid w:val="00C238FE"/>
    <w:rsid w:val="00C2468D"/>
    <w:rsid w:val="00C25F57"/>
    <w:rsid w:val="00C25FA9"/>
    <w:rsid w:val="00C355CB"/>
    <w:rsid w:val="00C423F0"/>
    <w:rsid w:val="00C47E88"/>
    <w:rsid w:val="00C50F23"/>
    <w:rsid w:val="00C559D8"/>
    <w:rsid w:val="00C560E2"/>
    <w:rsid w:val="00C57B09"/>
    <w:rsid w:val="00C73644"/>
    <w:rsid w:val="00C75596"/>
    <w:rsid w:val="00C77427"/>
    <w:rsid w:val="00C82903"/>
    <w:rsid w:val="00C91443"/>
    <w:rsid w:val="00C96CAF"/>
    <w:rsid w:val="00C97293"/>
    <w:rsid w:val="00CA05DE"/>
    <w:rsid w:val="00CA156F"/>
    <w:rsid w:val="00CA374A"/>
    <w:rsid w:val="00CB1E43"/>
    <w:rsid w:val="00CB6853"/>
    <w:rsid w:val="00CC054E"/>
    <w:rsid w:val="00CC681C"/>
    <w:rsid w:val="00CC6DA9"/>
    <w:rsid w:val="00CD1D33"/>
    <w:rsid w:val="00CD1D58"/>
    <w:rsid w:val="00CD7AE5"/>
    <w:rsid w:val="00CD7CED"/>
    <w:rsid w:val="00CE170D"/>
    <w:rsid w:val="00CE3479"/>
    <w:rsid w:val="00CE5316"/>
    <w:rsid w:val="00D01DD7"/>
    <w:rsid w:val="00D033D6"/>
    <w:rsid w:val="00D05640"/>
    <w:rsid w:val="00D17E2B"/>
    <w:rsid w:val="00D23924"/>
    <w:rsid w:val="00D24354"/>
    <w:rsid w:val="00D24ED4"/>
    <w:rsid w:val="00D26785"/>
    <w:rsid w:val="00D26EC2"/>
    <w:rsid w:val="00D32C14"/>
    <w:rsid w:val="00D33603"/>
    <w:rsid w:val="00D35602"/>
    <w:rsid w:val="00D43C26"/>
    <w:rsid w:val="00D4405B"/>
    <w:rsid w:val="00D44542"/>
    <w:rsid w:val="00D54FC6"/>
    <w:rsid w:val="00D62E98"/>
    <w:rsid w:val="00D644EE"/>
    <w:rsid w:val="00D646DA"/>
    <w:rsid w:val="00D73BFE"/>
    <w:rsid w:val="00D76661"/>
    <w:rsid w:val="00D834EF"/>
    <w:rsid w:val="00D855C2"/>
    <w:rsid w:val="00D91E58"/>
    <w:rsid w:val="00DA04B8"/>
    <w:rsid w:val="00DA6E4E"/>
    <w:rsid w:val="00DA6F8F"/>
    <w:rsid w:val="00DA7228"/>
    <w:rsid w:val="00DB079E"/>
    <w:rsid w:val="00DB1B3F"/>
    <w:rsid w:val="00DB5A09"/>
    <w:rsid w:val="00DC2CCC"/>
    <w:rsid w:val="00DC4EE2"/>
    <w:rsid w:val="00DC6203"/>
    <w:rsid w:val="00DD10BA"/>
    <w:rsid w:val="00DE49D3"/>
    <w:rsid w:val="00DE50E1"/>
    <w:rsid w:val="00DE6C5E"/>
    <w:rsid w:val="00DF3236"/>
    <w:rsid w:val="00DF5A7C"/>
    <w:rsid w:val="00E0182E"/>
    <w:rsid w:val="00E059C8"/>
    <w:rsid w:val="00E10427"/>
    <w:rsid w:val="00E145A1"/>
    <w:rsid w:val="00E16D13"/>
    <w:rsid w:val="00E203A9"/>
    <w:rsid w:val="00E2450A"/>
    <w:rsid w:val="00E30CEE"/>
    <w:rsid w:val="00E34D97"/>
    <w:rsid w:val="00E3501D"/>
    <w:rsid w:val="00E424ED"/>
    <w:rsid w:val="00E4322C"/>
    <w:rsid w:val="00E43653"/>
    <w:rsid w:val="00E52D28"/>
    <w:rsid w:val="00E6255B"/>
    <w:rsid w:val="00E65D93"/>
    <w:rsid w:val="00E740ED"/>
    <w:rsid w:val="00E77FF3"/>
    <w:rsid w:val="00E80B2D"/>
    <w:rsid w:val="00E87C54"/>
    <w:rsid w:val="00E91188"/>
    <w:rsid w:val="00E945D9"/>
    <w:rsid w:val="00EA09A9"/>
    <w:rsid w:val="00EB3363"/>
    <w:rsid w:val="00EB6176"/>
    <w:rsid w:val="00EC2D0F"/>
    <w:rsid w:val="00EC4ECF"/>
    <w:rsid w:val="00EC5555"/>
    <w:rsid w:val="00EC7E6A"/>
    <w:rsid w:val="00ED0C88"/>
    <w:rsid w:val="00ED4998"/>
    <w:rsid w:val="00EE4FD1"/>
    <w:rsid w:val="00EE5B01"/>
    <w:rsid w:val="00EE6E7D"/>
    <w:rsid w:val="00F0384B"/>
    <w:rsid w:val="00F05661"/>
    <w:rsid w:val="00F05875"/>
    <w:rsid w:val="00F12163"/>
    <w:rsid w:val="00F130A8"/>
    <w:rsid w:val="00F162F6"/>
    <w:rsid w:val="00F25241"/>
    <w:rsid w:val="00F27C0C"/>
    <w:rsid w:val="00F31DB4"/>
    <w:rsid w:val="00F338C4"/>
    <w:rsid w:val="00F346FF"/>
    <w:rsid w:val="00F45C28"/>
    <w:rsid w:val="00F50B69"/>
    <w:rsid w:val="00F527C0"/>
    <w:rsid w:val="00F53CAE"/>
    <w:rsid w:val="00F6032A"/>
    <w:rsid w:val="00F616EB"/>
    <w:rsid w:val="00F62E53"/>
    <w:rsid w:val="00F676A1"/>
    <w:rsid w:val="00F72A68"/>
    <w:rsid w:val="00F7301C"/>
    <w:rsid w:val="00F74E5C"/>
    <w:rsid w:val="00F914D1"/>
    <w:rsid w:val="00F96E28"/>
    <w:rsid w:val="00FA33FE"/>
    <w:rsid w:val="00FA519F"/>
    <w:rsid w:val="00FB68AE"/>
    <w:rsid w:val="00FC762D"/>
    <w:rsid w:val="00FD346A"/>
    <w:rsid w:val="00FD742A"/>
    <w:rsid w:val="00FD7B31"/>
    <w:rsid w:val="00FE667C"/>
    <w:rsid w:val="00FF571C"/>
    <w:rsid w:val="00FF668B"/>
    <w:rsid w:val="00FF774A"/>
    <w:rsid w:val="00FF796E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4466C"/>
  <w15:docId w15:val="{59A37D65-BD77-4718-8BF5-E4AAE82E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E6E7D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EE6E7D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E6E7D"/>
    <w:pPr>
      <w:jc w:val="lef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F5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E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E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E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E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E58"/>
    <w:rPr>
      <w:rFonts w:ascii="Tahoma" w:hAnsi="Tahoma" w:cs="Tahoma"/>
      <w:sz w:val="16"/>
      <w:szCs w:val="16"/>
    </w:rPr>
  </w:style>
  <w:style w:type="character" w:customStyle="1" w:styleId="normln0">
    <w:name w:val="normln"/>
    <w:basedOn w:val="Standardnpsmoodstavce"/>
    <w:rsid w:val="007C00E8"/>
    <w:rPr>
      <w:sz w:val="24"/>
      <w:szCs w:val="24"/>
    </w:rPr>
  </w:style>
  <w:style w:type="paragraph" w:customStyle="1" w:styleId="normln1">
    <w:name w:val="normln1"/>
    <w:basedOn w:val="Normln"/>
    <w:rsid w:val="007C00E8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6414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EF2"/>
  </w:style>
  <w:style w:type="paragraph" w:styleId="Zpat">
    <w:name w:val="footer"/>
    <w:basedOn w:val="Normln"/>
    <w:link w:val="Zpat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EF2"/>
  </w:style>
  <w:style w:type="paragraph" w:customStyle="1" w:styleId="Textlnku">
    <w:name w:val="Text článku"/>
    <w:basedOn w:val="Normln"/>
    <w:link w:val="TextlnkuChar"/>
    <w:rsid w:val="006A048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6A04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4070C6"/>
    <w:pPr>
      <w:keepNext/>
      <w:keepLines/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4070C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1"/>
    <w:rsid w:val="00AD1E56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smeneChar1">
    <w:name w:val="Text písmene Char1"/>
    <w:link w:val="Textpsmene"/>
    <w:locked/>
    <w:rsid w:val="00AD1E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ON">
    <w:name w:val="ZÁKON"/>
    <w:basedOn w:val="Normln"/>
    <w:next w:val="Normln"/>
    <w:rsid w:val="00A849A1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E6E7D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E6E7D"/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E6E7D"/>
    <w:rPr>
      <w:rFonts w:ascii="Arial" w:eastAsiaTheme="majorEastAsia" w:hAnsi="Arial" w:cs="Arial"/>
      <w:b/>
      <w:bCs/>
      <w:iCs/>
      <w:sz w:val="28"/>
      <w:szCs w:val="28"/>
      <w:lang w:eastAsia="cs-CZ"/>
    </w:rPr>
  </w:style>
  <w:style w:type="paragraph" w:customStyle="1" w:styleId="Dvodovzprvaksti">
    <w:name w:val="Důvodová zpráva (k části)"/>
    <w:basedOn w:val="Normln"/>
    <w:next w:val="Normln"/>
    <w:qFormat/>
    <w:rsid w:val="00EE6E7D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EE6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rsid w:val="006A3E5E"/>
    <w:pPr>
      <w:suppressAutoHyphens/>
      <w:autoSpaceDN w:val="0"/>
      <w:spacing w:after="160" w:line="251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C6ED-FB45-42C3-94AD-75B119AC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2714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 Jiří JUDr.</dc:creator>
  <cp:lastModifiedBy>Šafránková Lucie</cp:lastModifiedBy>
  <cp:revision>3</cp:revision>
  <dcterms:created xsi:type="dcterms:W3CDTF">2020-08-18T06:22:00Z</dcterms:created>
  <dcterms:modified xsi:type="dcterms:W3CDTF">2020-08-18T13:52:00Z</dcterms:modified>
</cp:coreProperties>
</file>