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605A0" w14:textId="77777777" w:rsidR="00A366D7" w:rsidRPr="00A366D7" w:rsidRDefault="00A366D7" w:rsidP="003476FF">
      <w:pPr>
        <w:spacing w:after="120" w:line="240" w:lineRule="auto"/>
        <w:jc w:val="center"/>
        <w:rPr>
          <w:rFonts w:asciiTheme="majorBidi" w:eastAsia="Times New Roman" w:hAnsiTheme="majorBidi" w:cstheme="majorBidi"/>
          <w:b/>
          <w:bCs/>
          <w:sz w:val="24"/>
          <w:szCs w:val="24"/>
          <w:lang w:eastAsia="cs-CZ"/>
        </w:rPr>
      </w:pPr>
      <w:bookmarkStart w:id="0" w:name="_GoBack"/>
      <w:bookmarkEnd w:id="0"/>
      <w:r w:rsidRPr="00A366D7">
        <w:rPr>
          <w:rFonts w:asciiTheme="majorBidi" w:eastAsia="Times New Roman" w:hAnsiTheme="majorBidi" w:cstheme="majorBidi"/>
          <w:b/>
          <w:bCs/>
          <w:sz w:val="24"/>
          <w:szCs w:val="24"/>
          <w:lang w:eastAsia="cs-CZ"/>
        </w:rPr>
        <w:t>VYZNAČENÍ ZMĚN</w:t>
      </w:r>
    </w:p>
    <w:p w14:paraId="53C4D096" w14:textId="77777777"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bookmarkStart w:id="1" w:name="_Hlk46916740"/>
      <w:r w:rsidRPr="00290C39">
        <w:rPr>
          <w:rFonts w:ascii="Times New Roman" w:eastAsia="Calibri" w:hAnsi="Times New Roman" w:cs="Times New Roman"/>
          <w:sz w:val="24"/>
          <w:szCs w:val="24"/>
          <w:lang w:eastAsia="cs-CZ"/>
        </w:rPr>
        <w:t>§ 205</w:t>
      </w:r>
    </w:p>
    <w:p w14:paraId="4082F9E9" w14:textId="77777777" w:rsidR="00290C39" w:rsidRPr="00290C39" w:rsidRDefault="00290C39" w:rsidP="003476FF">
      <w:pPr>
        <w:spacing w:after="120" w:line="240" w:lineRule="auto"/>
        <w:jc w:val="center"/>
        <w:rPr>
          <w:rFonts w:ascii="Times New Roman" w:eastAsia="Calibri" w:hAnsi="Times New Roman" w:cs="Times New Roman"/>
          <w:b/>
          <w:sz w:val="24"/>
          <w:szCs w:val="24"/>
          <w:lang w:eastAsia="cs-CZ"/>
        </w:rPr>
      </w:pPr>
      <w:r w:rsidRPr="00290C39">
        <w:rPr>
          <w:rFonts w:ascii="Times New Roman" w:eastAsia="Calibri" w:hAnsi="Times New Roman" w:cs="Times New Roman"/>
          <w:b/>
          <w:sz w:val="24"/>
          <w:szCs w:val="24"/>
          <w:lang w:eastAsia="cs-CZ"/>
        </w:rPr>
        <w:t>Krádež</w:t>
      </w:r>
    </w:p>
    <w:p w14:paraId="7BBA3D4D"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(1) Kdo si přisvojí cizí věc tím, že se jí zmocní, a </w:t>
      </w:r>
    </w:p>
    <w:p w14:paraId="32CEB520"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a) způsobí tak na cizím majetku škodu nikoliv nepatrnou,</w:t>
      </w:r>
    </w:p>
    <w:p w14:paraId="3F0753BB"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 čin spáchá vloupáním,</w:t>
      </w:r>
    </w:p>
    <w:p w14:paraId="1724153D"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c) bezprostředně po činu se pokusí uchovat si věc násilím nebo pohrůžkou bezprostředního násilí,</w:t>
      </w:r>
    </w:p>
    <w:p w14:paraId="5E4F72A4"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d) čin spáchá na věci, kterou má jiný na sobě nebo při sobě, nebo</w:t>
      </w:r>
    </w:p>
    <w:p w14:paraId="28EDE13C"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e) čin spáchá na území, na němž je prováděna nebo byla provedena evakuace osob,</w:t>
      </w:r>
    </w:p>
    <w:p w14:paraId="48E6849A"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bude potrestán odnětím svobody až na dvě léta, zákazem činnosti nebo propadnutím věci.</w:t>
      </w:r>
    </w:p>
    <w:p w14:paraId="4E79DE90" w14:textId="77777777" w:rsidR="00290C39" w:rsidRPr="00290C39" w:rsidRDefault="00290C39" w:rsidP="003476FF">
      <w:pPr>
        <w:spacing w:after="120" w:line="240" w:lineRule="auto"/>
        <w:ind w:firstLine="426"/>
        <w:jc w:val="both"/>
        <w:rPr>
          <w:rFonts w:ascii="Times New Roman" w:eastAsia="Calibri" w:hAnsi="Times New Roman" w:cs="Times New Roman"/>
          <w:b/>
          <w:bCs/>
          <w:sz w:val="24"/>
          <w:szCs w:val="24"/>
          <w:lang w:eastAsia="cs-CZ"/>
        </w:rPr>
      </w:pPr>
      <w:bookmarkStart w:id="2" w:name="_Hlk46916771"/>
      <w:r w:rsidRPr="00290C39">
        <w:rPr>
          <w:rFonts w:ascii="Times New Roman" w:eastAsia="Calibri" w:hAnsi="Times New Roman" w:cs="Times New Roman"/>
          <w:b/>
          <w:bCs/>
          <w:sz w:val="24"/>
          <w:szCs w:val="24"/>
          <w:lang w:eastAsia="cs-CZ"/>
        </w:rPr>
        <w:t>(2) Stejně bude potrestán, kdo si</w:t>
      </w:r>
      <w:r w:rsidRPr="00290C39">
        <w:rPr>
          <w:rFonts w:ascii="Times New Roman" w:eastAsia="Calibri" w:hAnsi="Times New Roman" w:cs="Times New Roman"/>
          <w:b/>
          <w:sz w:val="24"/>
          <w:szCs w:val="24"/>
          <w:lang w:eastAsia="cs-CZ"/>
        </w:rPr>
        <w:t xml:space="preserve"> jednáním majícím jinak znaky přestupku</w:t>
      </w:r>
      <w:r w:rsidRPr="00290C39">
        <w:rPr>
          <w:rFonts w:ascii="Times New Roman" w:eastAsia="Calibri" w:hAnsi="Times New Roman" w:cs="Times New Roman"/>
          <w:b/>
          <w:bCs/>
          <w:sz w:val="24"/>
          <w:szCs w:val="24"/>
          <w:lang w:eastAsia="cs-CZ"/>
        </w:rPr>
        <w:t xml:space="preserve"> přisvojí cizí věc tím, že se jí zmocní, způsobí tak na cizím majetku škodu a za takové jednání spáchané úmyslně mu byl v posledních dvou letech nejméně dvakrát uložen správní trest.</w:t>
      </w:r>
    </w:p>
    <w:bookmarkEnd w:id="2"/>
    <w:p w14:paraId="345C1341"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Kdo si přisvojí cizí věc tím, že se jí zmocní, a byl za takový čin v posledních třech letech odsouzen nebo potrestán, bude potrestán odnětím svobody na šest měsíců až tři léta.</w:t>
      </w:r>
    </w:p>
    <w:p w14:paraId="4B5B6F64"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3)</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(4)</w:t>
      </w:r>
      <w:r w:rsidRPr="00290C39">
        <w:rPr>
          <w:rFonts w:ascii="Times New Roman" w:eastAsia="Calibri" w:hAnsi="Times New Roman" w:cs="Times New Roman"/>
          <w:sz w:val="24"/>
          <w:szCs w:val="24"/>
          <w:lang w:eastAsia="cs-CZ"/>
        </w:rPr>
        <w:t xml:space="preserve"> Odnětím svobody na jeden rok až pět let nebo peněžitým trestem bude pachatel potrestán, způsobí-li činem uvedeným v odstavci 1 nebo </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větší škodu.</w:t>
      </w:r>
    </w:p>
    <w:p w14:paraId="0DCD33CF"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4)</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(5)</w:t>
      </w:r>
      <w:r w:rsidRPr="00290C39">
        <w:rPr>
          <w:rFonts w:ascii="Times New Roman" w:eastAsia="Calibri" w:hAnsi="Times New Roman" w:cs="Times New Roman"/>
          <w:sz w:val="24"/>
          <w:szCs w:val="24"/>
          <w:lang w:eastAsia="cs-CZ"/>
        </w:rPr>
        <w:t xml:space="preserve"> Odnětím svobody na dvě léta až osm let bude pachatel potrestán,</w:t>
      </w:r>
    </w:p>
    <w:p w14:paraId="144955EF"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a) spáchá-li čin uvedený v odstavci 1 nebo </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jako člen organizované skupiny,</w:t>
      </w:r>
    </w:p>
    <w:p w14:paraId="5C725B1C"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 spáchá-li takový čin za stavu ohrožení státu nebo za válečného stavu, za živelní pohromy nebo jiné události vážně ohrožující život nebo zdraví lidí, veřejný pořádek nebo majetek, nebo</w:t>
      </w:r>
    </w:p>
    <w:p w14:paraId="2A1E1E3C"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c) způsobí-li takovým činem značnou škodu.</w:t>
      </w:r>
    </w:p>
    <w:p w14:paraId="607AAE33"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5)</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(6</w:t>
      </w:r>
      <w:r w:rsidRPr="00290C39">
        <w:rPr>
          <w:rFonts w:ascii="Times New Roman" w:eastAsia="Calibri" w:hAnsi="Times New Roman" w:cs="Times New Roman"/>
          <w:sz w:val="24"/>
          <w:szCs w:val="24"/>
          <w:lang w:eastAsia="cs-CZ"/>
        </w:rPr>
        <w:t xml:space="preserve">) Odnětím svobody na pět až deset let bude pachatel potrestán, </w:t>
      </w:r>
    </w:p>
    <w:p w14:paraId="5D79C287"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a) způsobí-li činem uvedeným v odstavci 1 nebo </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škodu velkého rozsahu, nebo </w:t>
      </w:r>
    </w:p>
    <w:p w14:paraId="23289361"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 spáchá-li takový čin v úmyslu umožnit nebo usnadnit spáchání teroristického trestného činu, trestného činu financování terorismu (§ 312d) nebo vyhrožování teroristickým trestným činem (§ 312f).</w:t>
      </w:r>
    </w:p>
    <w:p w14:paraId="66AABE03"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6)</w:t>
      </w:r>
      <w:r w:rsidRPr="00290C39">
        <w:rPr>
          <w:rFonts w:ascii="Times New Roman" w:eastAsia="Calibri" w:hAnsi="Times New Roman" w:cs="Times New Roman"/>
          <w:b/>
          <w:sz w:val="24"/>
          <w:szCs w:val="24"/>
          <w:lang w:eastAsia="cs-CZ"/>
        </w:rPr>
        <w:t xml:space="preserve"> (7)</w:t>
      </w:r>
      <w:r w:rsidRPr="00290C39">
        <w:rPr>
          <w:rFonts w:ascii="Times New Roman" w:eastAsia="Calibri" w:hAnsi="Times New Roman" w:cs="Times New Roman"/>
          <w:sz w:val="24"/>
          <w:szCs w:val="24"/>
          <w:lang w:eastAsia="cs-CZ"/>
        </w:rPr>
        <w:t xml:space="preserve"> Příprava je trestná.</w:t>
      </w:r>
    </w:p>
    <w:p w14:paraId="3F4867C2"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p>
    <w:p w14:paraId="57C1622E" w14:textId="6DAE1876"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206</w:t>
      </w:r>
    </w:p>
    <w:p w14:paraId="30E05D59" w14:textId="77777777" w:rsidR="00290C39" w:rsidRPr="00290C39" w:rsidRDefault="00290C39" w:rsidP="003476FF">
      <w:pPr>
        <w:spacing w:after="120" w:line="240" w:lineRule="auto"/>
        <w:jc w:val="center"/>
        <w:rPr>
          <w:rFonts w:ascii="Times New Roman" w:eastAsia="Calibri" w:hAnsi="Times New Roman" w:cs="Times New Roman"/>
          <w:b/>
          <w:sz w:val="24"/>
          <w:szCs w:val="24"/>
          <w:lang w:eastAsia="cs-CZ"/>
        </w:rPr>
      </w:pPr>
      <w:r w:rsidRPr="00290C39">
        <w:rPr>
          <w:rFonts w:ascii="Times New Roman" w:eastAsia="Calibri" w:hAnsi="Times New Roman" w:cs="Times New Roman"/>
          <w:b/>
          <w:sz w:val="24"/>
          <w:szCs w:val="24"/>
          <w:lang w:eastAsia="cs-CZ"/>
        </w:rPr>
        <w:t>Zpronevěra</w:t>
      </w:r>
    </w:p>
    <w:p w14:paraId="2A69E29F"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(1) Kdo si přisvojí cizí věc, která mu byla svěřena, a způsobí tak na cizím majetku škodu nikoli nepatrnou, bude potrestán odnětím svobody až na dvě léta, zákazem činnosti nebo propadnutím věci.</w:t>
      </w:r>
    </w:p>
    <w:p w14:paraId="3B27A595" w14:textId="77777777" w:rsidR="00290C39" w:rsidRPr="00290C39" w:rsidRDefault="00290C39" w:rsidP="003476FF">
      <w:pPr>
        <w:spacing w:after="120" w:line="240" w:lineRule="auto"/>
        <w:ind w:firstLine="426"/>
        <w:jc w:val="both"/>
        <w:rPr>
          <w:rFonts w:ascii="Times New Roman" w:eastAsia="Calibri" w:hAnsi="Times New Roman" w:cs="Times New Roman"/>
          <w:b/>
          <w:bCs/>
          <w:sz w:val="24"/>
          <w:szCs w:val="24"/>
          <w:lang w:eastAsia="cs-CZ"/>
        </w:rPr>
      </w:pPr>
      <w:bookmarkStart w:id="3" w:name="_Hlk46917103"/>
      <w:bookmarkStart w:id="4" w:name="_Hlk46916825"/>
      <w:r w:rsidRPr="00290C39">
        <w:rPr>
          <w:rFonts w:ascii="Times New Roman" w:eastAsia="Calibri" w:hAnsi="Times New Roman" w:cs="Times New Roman"/>
          <w:b/>
          <w:bCs/>
          <w:sz w:val="24"/>
          <w:szCs w:val="24"/>
          <w:lang w:eastAsia="cs-CZ"/>
        </w:rPr>
        <w:t xml:space="preserve">(2) Stejně bude potrestán, kdo si </w:t>
      </w:r>
      <w:r w:rsidRPr="00290C39">
        <w:rPr>
          <w:rFonts w:ascii="Times New Roman" w:eastAsia="Calibri" w:hAnsi="Times New Roman" w:cs="Times New Roman"/>
          <w:b/>
          <w:sz w:val="24"/>
          <w:szCs w:val="24"/>
          <w:lang w:eastAsia="cs-CZ"/>
        </w:rPr>
        <w:t xml:space="preserve">jednáním majícím jinak znaky přestupku </w:t>
      </w:r>
      <w:r w:rsidRPr="00290C39">
        <w:rPr>
          <w:rFonts w:ascii="Times New Roman" w:eastAsia="Calibri" w:hAnsi="Times New Roman" w:cs="Times New Roman"/>
          <w:b/>
          <w:bCs/>
          <w:sz w:val="24"/>
          <w:szCs w:val="24"/>
          <w:lang w:eastAsia="cs-CZ"/>
        </w:rPr>
        <w:t>přisvojí cizí věc, která mu byla svěřena, způsobí tak na cizím majetku škodu a za takové jednání spáchané úmyslně mu byl v posledních dvou letech nejméně dvakrát uložen správní trest.</w:t>
      </w:r>
      <w:bookmarkEnd w:id="3"/>
    </w:p>
    <w:bookmarkEnd w:id="4"/>
    <w:p w14:paraId="7B082B54"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lastRenderedPageBreak/>
        <w:t>(</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Odnětím svobody na šest měsíců až tři léta bude pachatel potrestán, spáchá-li čin uvedený v odstavci 1 a byl-li za takový čin v posledních třech letech odsouzen nebo potrestán. </w:t>
      </w:r>
    </w:p>
    <w:p w14:paraId="03732C6E"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3)</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(4)</w:t>
      </w:r>
      <w:r w:rsidRPr="00290C39">
        <w:rPr>
          <w:rFonts w:ascii="Times New Roman" w:eastAsia="Calibri" w:hAnsi="Times New Roman" w:cs="Times New Roman"/>
          <w:sz w:val="24"/>
          <w:szCs w:val="24"/>
          <w:lang w:eastAsia="cs-CZ"/>
        </w:rPr>
        <w:t xml:space="preserve"> Odnětím svobody na jeden rok až pět let nebo peněžitým trestem bude pachatel potrestán, způsobí-li činem uvedeným v odstavci 1 větší škodu. </w:t>
      </w:r>
    </w:p>
    <w:p w14:paraId="747C35A0"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4)</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(5)</w:t>
      </w:r>
      <w:r w:rsidRPr="00290C39">
        <w:rPr>
          <w:rFonts w:ascii="Times New Roman" w:eastAsia="Calibri" w:hAnsi="Times New Roman" w:cs="Times New Roman"/>
          <w:sz w:val="24"/>
          <w:szCs w:val="24"/>
          <w:lang w:eastAsia="cs-CZ"/>
        </w:rPr>
        <w:t xml:space="preserve"> Odnětím svobody na dvě léta až osm let bude pachatel potrestán, </w:t>
      </w:r>
    </w:p>
    <w:p w14:paraId="5C2227C5"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a) spáchá-li čin uvedený v odstavci 1 jako člen organizované skupiny, </w:t>
      </w:r>
    </w:p>
    <w:p w14:paraId="255C9918"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b) spáchá-li takový čin jako osoba, která má zvlášť uloženou povinnost hájit zájmy poškozeného, </w:t>
      </w:r>
    </w:p>
    <w:p w14:paraId="6C69F01A"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c) spáchá-li takový čin za stavu ohrožení státu nebo za válečného stavu, za živelní pohromy nebo jiné události vážně ohrožující život nebo zdraví lidí, veřejný pořádek nebo majetek, nebo </w:t>
      </w:r>
    </w:p>
    <w:p w14:paraId="372D131A"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d) způsobí-li takovým činem značnou škodu. </w:t>
      </w:r>
    </w:p>
    <w:p w14:paraId="57429773"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5)</w:t>
      </w:r>
      <w:r w:rsidRPr="00290C39">
        <w:rPr>
          <w:rFonts w:ascii="Times New Roman" w:eastAsia="Calibri" w:hAnsi="Times New Roman" w:cs="Times New Roman"/>
          <w:b/>
          <w:sz w:val="24"/>
          <w:szCs w:val="24"/>
          <w:lang w:eastAsia="cs-CZ"/>
        </w:rPr>
        <w:t xml:space="preserve"> (6)</w:t>
      </w:r>
      <w:r w:rsidRPr="00290C39">
        <w:rPr>
          <w:rFonts w:ascii="Times New Roman" w:eastAsia="Calibri" w:hAnsi="Times New Roman" w:cs="Times New Roman"/>
          <w:sz w:val="24"/>
          <w:szCs w:val="24"/>
          <w:lang w:eastAsia="cs-CZ"/>
        </w:rPr>
        <w:t xml:space="preserve"> Odnětím svobody na pět až deset let bude pachatel potrestán, </w:t>
      </w:r>
    </w:p>
    <w:p w14:paraId="30B8E9CD"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a) způsobí-li činem uvedeným v odstavci 1 škodu velkého rozsahu, nebo </w:t>
      </w:r>
    </w:p>
    <w:p w14:paraId="40EE1AD7"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 spáchá-li takový čin v úmyslu umožnit nebo usnadnit spáchání teroristického trestného činu, trestného činu financování terorismu (§ 312d) nebo vyhrožování teroristickým trestným činem (§ 312f).</w:t>
      </w:r>
    </w:p>
    <w:p w14:paraId="09887AE2"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6)</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(7)</w:t>
      </w:r>
      <w:r w:rsidRPr="00290C39">
        <w:rPr>
          <w:rFonts w:ascii="Times New Roman" w:eastAsia="Calibri" w:hAnsi="Times New Roman" w:cs="Times New Roman"/>
          <w:sz w:val="24"/>
          <w:szCs w:val="24"/>
          <w:lang w:eastAsia="cs-CZ"/>
        </w:rPr>
        <w:t xml:space="preserve"> Příprava je trestná.</w:t>
      </w:r>
    </w:p>
    <w:p w14:paraId="53DEDC3C" w14:textId="77777777"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p>
    <w:p w14:paraId="27B3C31D" w14:textId="77777777"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209</w:t>
      </w:r>
    </w:p>
    <w:p w14:paraId="3650F6CB" w14:textId="77777777" w:rsidR="00290C39" w:rsidRPr="00290C39" w:rsidRDefault="00290C39" w:rsidP="003476FF">
      <w:pPr>
        <w:spacing w:after="120" w:line="240" w:lineRule="auto"/>
        <w:jc w:val="center"/>
        <w:rPr>
          <w:rFonts w:ascii="Times New Roman" w:eastAsia="Calibri" w:hAnsi="Times New Roman" w:cs="Times New Roman"/>
          <w:b/>
          <w:sz w:val="24"/>
          <w:szCs w:val="24"/>
          <w:lang w:eastAsia="cs-CZ"/>
        </w:rPr>
      </w:pPr>
      <w:r w:rsidRPr="00290C39">
        <w:rPr>
          <w:rFonts w:ascii="Times New Roman" w:eastAsia="Calibri" w:hAnsi="Times New Roman" w:cs="Times New Roman"/>
          <w:b/>
          <w:sz w:val="24"/>
          <w:szCs w:val="24"/>
          <w:lang w:eastAsia="cs-CZ"/>
        </w:rPr>
        <w:t>Podvod</w:t>
      </w:r>
    </w:p>
    <w:p w14:paraId="5B18999E"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(1) Kdo sebe nebo jiného obohatí tím, že uvede někoho v omyl, využije něčího omylu nebo zamlčí podstatné skutečnosti, a způsobí tak na cizím majetku škodu nikoli nepatrnou, bude potrestán odnětím svobody až na dvě léta, zákazem činnosti nebo propadnutím věci. </w:t>
      </w:r>
    </w:p>
    <w:p w14:paraId="59CA345D" w14:textId="77777777" w:rsidR="00290C39" w:rsidRPr="00290C39" w:rsidRDefault="00290C39" w:rsidP="003476FF">
      <w:pPr>
        <w:spacing w:after="120" w:line="240" w:lineRule="auto"/>
        <w:ind w:firstLine="426"/>
        <w:jc w:val="both"/>
        <w:rPr>
          <w:rFonts w:ascii="Times New Roman" w:eastAsia="Calibri" w:hAnsi="Times New Roman" w:cs="Times New Roman"/>
          <w:b/>
          <w:bCs/>
          <w:sz w:val="24"/>
          <w:szCs w:val="24"/>
          <w:lang w:eastAsia="cs-CZ"/>
        </w:rPr>
      </w:pPr>
      <w:bookmarkStart w:id="5" w:name="_Hlk46916864"/>
      <w:r w:rsidRPr="00290C39">
        <w:rPr>
          <w:rFonts w:ascii="Times New Roman" w:eastAsia="Calibri" w:hAnsi="Times New Roman" w:cs="Times New Roman"/>
          <w:b/>
          <w:bCs/>
          <w:sz w:val="24"/>
          <w:szCs w:val="24"/>
          <w:lang w:eastAsia="cs-CZ"/>
        </w:rPr>
        <w:t>(2) Stejně bude potrestán, kdo jednáním majícím jinak znaky přestupku sebe nebo jiného obohatí tím, že uvede někoho v omyl, využije něčího omylu nebo zamlčí podstatné skutečnosti, způsobí tak na cizím majetku škodu a za takové jednání spáchané úmyslně mu byl v posledních dvou letech nejméně dvakrát uložen správní trest.</w:t>
      </w:r>
    </w:p>
    <w:bookmarkEnd w:id="5"/>
    <w:p w14:paraId="3D47B831"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Odnětím svobody na šest měsíců až tři léta bude pachatel potrestán, spáchá-li čin uvedený v odstavci 1 a byl-li za takový čin v posledních třech letech odsouzen nebo potrestán. </w:t>
      </w:r>
    </w:p>
    <w:p w14:paraId="0371F291"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3)</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(4)</w:t>
      </w:r>
      <w:r w:rsidRPr="00290C39">
        <w:rPr>
          <w:rFonts w:ascii="Times New Roman" w:eastAsia="Calibri" w:hAnsi="Times New Roman" w:cs="Times New Roman"/>
          <w:sz w:val="24"/>
          <w:szCs w:val="24"/>
          <w:lang w:eastAsia="cs-CZ"/>
        </w:rPr>
        <w:t xml:space="preserve"> Odnětím svobody na jeden rok až pět let nebo peněžitým trestem bude pachatel potrestán, způsobí-li činem uvedeným v odstavci 1 větší škodu. </w:t>
      </w:r>
    </w:p>
    <w:p w14:paraId="45735215"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4)</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(5)</w:t>
      </w:r>
      <w:r w:rsidRPr="00290C39">
        <w:rPr>
          <w:rFonts w:ascii="Times New Roman" w:eastAsia="Calibri" w:hAnsi="Times New Roman" w:cs="Times New Roman"/>
          <w:sz w:val="24"/>
          <w:szCs w:val="24"/>
          <w:lang w:eastAsia="cs-CZ"/>
        </w:rPr>
        <w:t xml:space="preserve"> Odnětím svobody na dvě léta až osm let bude pachatel potrestán, </w:t>
      </w:r>
    </w:p>
    <w:p w14:paraId="7420CC50"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a) spáchá-li čin uvedený v odstavci 1 jako člen organizované skupiny, </w:t>
      </w:r>
    </w:p>
    <w:p w14:paraId="294B0D5A"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b) spáchá-li takový čin jako osoba, která má zvlášť uloženou povinnost hájit zájmy poškozeného, </w:t>
      </w:r>
    </w:p>
    <w:p w14:paraId="3F4C0BF0"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c) spáchá-li takový čin za stavu ohrožení státu nebo za válečného stavu, za živelní pohromy nebo jiné události vážně ohrožující život nebo zdraví lidí, veřejný pořádek nebo majetek, nebo </w:t>
      </w:r>
    </w:p>
    <w:p w14:paraId="6372D2A6"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d) způsobí-li takovým činem značnou škodu. </w:t>
      </w:r>
    </w:p>
    <w:p w14:paraId="470809B0"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lastRenderedPageBreak/>
        <w:t>(</w:t>
      </w:r>
      <w:r w:rsidRPr="00290C39">
        <w:rPr>
          <w:rFonts w:ascii="Times New Roman" w:eastAsia="Calibri" w:hAnsi="Times New Roman" w:cs="Times New Roman"/>
          <w:strike/>
          <w:sz w:val="24"/>
          <w:szCs w:val="24"/>
          <w:lang w:eastAsia="cs-CZ"/>
        </w:rPr>
        <w:t>5)</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(6)</w:t>
      </w:r>
      <w:r w:rsidRPr="00290C39">
        <w:rPr>
          <w:rFonts w:ascii="Times New Roman" w:eastAsia="Calibri" w:hAnsi="Times New Roman" w:cs="Times New Roman"/>
          <w:sz w:val="24"/>
          <w:szCs w:val="24"/>
          <w:lang w:eastAsia="cs-CZ"/>
        </w:rPr>
        <w:t xml:space="preserve"> Odnětím svobody na pět až deset let bude pachatel potrestán, </w:t>
      </w:r>
    </w:p>
    <w:p w14:paraId="1A68878C"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a) způsobí-li činem uvedeným v odstavci 1 škodu velkého rozsahu, nebo </w:t>
      </w:r>
    </w:p>
    <w:p w14:paraId="3724BAD6"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b) spáchá-li takový čin v úmyslu umožnit nebo usnadnit spáchání teroristického trestného činu, trestného činu financování terorismu (§ 312d) nebo vyhrožování teroristickým trestným činem (§ 312f). </w:t>
      </w:r>
    </w:p>
    <w:p w14:paraId="17206755"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6)</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(7)</w:t>
      </w:r>
      <w:r w:rsidRPr="00290C39">
        <w:rPr>
          <w:rFonts w:ascii="Times New Roman" w:eastAsia="Calibri" w:hAnsi="Times New Roman" w:cs="Times New Roman"/>
          <w:sz w:val="24"/>
          <w:szCs w:val="24"/>
          <w:lang w:eastAsia="cs-CZ"/>
        </w:rPr>
        <w:t xml:space="preserve"> Příprava je trestná.</w:t>
      </w:r>
    </w:p>
    <w:p w14:paraId="5128D536"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p>
    <w:p w14:paraId="26884E56" w14:textId="77777777"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228</w:t>
      </w:r>
    </w:p>
    <w:p w14:paraId="56320B4A" w14:textId="77777777" w:rsidR="00290C39" w:rsidRPr="00290C39" w:rsidRDefault="00290C39" w:rsidP="003476FF">
      <w:pPr>
        <w:spacing w:after="120" w:line="240" w:lineRule="auto"/>
        <w:jc w:val="center"/>
        <w:rPr>
          <w:rFonts w:ascii="Times New Roman" w:eastAsia="Calibri" w:hAnsi="Times New Roman" w:cs="Times New Roman"/>
          <w:b/>
          <w:sz w:val="24"/>
          <w:szCs w:val="24"/>
          <w:lang w:eastAsia="cs-CZ"/>
        </w:rPr>
      </w:pPr>
      <w:r w:rsidRPr="00290C39">
        <w:rPr>
          <w:rFonts w:ascii="Times New Roman" w:eastAsia="Calibri" w:hAnsi="Times New Roman" w:cs="Times New Roman"/>
          <w:b/>
          <w:sz w:val="24"/>
          <w:szCs w:val="24"/>
          <w:lang w:eastAsia="cs-CZ"/>
        </w:rPr>
        <w:t>Poškození cizí věci</w:t>
      </w:r>
    </w:p>
    <w:p w14:paraId="58E7EBC0"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(1) Kdo zničí, poškodí nebo učiní neupotřebitelnou cizí věc, a způsobí tak na cizím majetku škodu nikoli nepatrnou, bude potrestán odnětím svobody až na jeden rok, zákazem činnosti nebo propadnutím věci.</w:t>
      </w:r>
    </w:p>
    <w:p w14:paraId="544C04BB"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(2) Stejně bude potrestán, kdo poškodí cizí věc tím, že ji postříká, pomaluje či popíše barvou nebo jinou látkou.</w:t>
      </w:r>
    </w:p>
    <w:p w14:paraId="035E6DED" w14:textId="77777777" w:rsidR="00290C39" w:rsidRPr="00290C39" w:rsidRDefault="00290C39" w:rsidP="003476FF">
      <w:pPr>
        <w:spacing w:after="120" w:line="240" w:lineRule="auto"/>
        <w:ind w:firstLine="426"/>
        <w:jc w:val="both"/>
        <w:rPr>
          <w:rFonts w:ascii="Times New Roman" w:eastAsia="Calibri" w:hAnsi="Times New Roman" w:cs="Times New Roman"/>
          <w:b/>
          <w:bCs/>
          <w:sz w:val="24"/>
          <w:szCs w:val="24"/>
          <w:lang w:eastAsia="cs-CZ"/>
        </w:rPr>
      </w:pPr>
      <w:bookmarkStart w:id="6" w:name="_Hlk46916912"/>
      <w:r w:rsidRPr="00290C39">
        <w:rPr>
          <w:rFonts w:ascii="Times New Roman" w:eastAsia="Calibri" w:hAnsi="Times New Roman" w:cs="Times New Roman"/>
          <w:b/>
          <w:bCs/>
          <w:sz w:val="24"/>
          <w:szCs w:val="24"/>
          <w:lang w:eastAsia="cs-CZ"/>
        </w:rPr>
        <w:t>(3) Stejně bude potrestán, kdo jednáním majícím jinak znaky přestupku zničí, poškodí nebo učiní neupotřebitelnou cizí věc, způsobí tak na cizím majetku škodu a za takové jednání spáchané úmyslně mu byl v posledních dvou letech nejméně dvakrát uložen správní trest.</w:t>
      </w:r>
    </w:p>
    <w:bookmarkEnd w:id="6"/>
    <w:p w14:paraId="58ABD777"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3)</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(4)</w:t>
      </w:r>
      <w:r w:rsidRPr="00290C39">
        <w:rPr>
          <w:rFonts w:ascii="Times New Roman" w:eastAsia="Calibri" w:hAnsi="Times New Roman" w:cs="Times New Roman"/>
          <w:sz w:val="24"/>
          <w:szCs w:val="24"/>
          <w:lang w:eastAsia="cs-CZ"/>
        </w:rPr>
        <w:t xml:space="preserve"> Odnětím svobody na šest měsíců až tři léta bude pachatel potrestán,</w:t>
      </w:r>
    </w:p>
    <w:p w14:paraId="5375DD2D"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a) spáchá-li čin uvedený v odstavci 1 nebo 2 na věci svědka, znalce nebo tlumočníka pro výkon jejich povinnosti,</w:t>
      </w:r>
    </w:p>
    <w:p w14:paraId="6BB2E53B"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 spáchá-li takový čin na věci jiného pro jeho skutečnou nebo domnělou rasu, příslušnost k etnické skupině, národnost, politické přesvědčení, vyznání nebo proto, že je skutečně nebo domněle bez vyznání,</w:t>
      </w:r>
    </w:p>
    <w:p w14:paraId="4910F920"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c) spáchá-li takový čin na věci, která požívá ochrany podle jiného právního předpisu, nebo</w:t>
      </w:r>
    </w:p>
    <w:p w14:paraId="2B3221A9" w14:textId="77777777" w:rsidR="00290C39" w:rsidRPr="00290C39" w:rsidRDefault="00290C39" w:rsidP="003476FF">
      <w:pPr>
        <w:spacing w:after="120" w:line="240" w:lineRule="auto"/>
        <w:ind w:left="284" w:hanging="284"/>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d) způsobí-li takovým činem značnou škodu.</w:t>
      </w:r>
    </w:p>
    <w:p w14:paraId="3D420C7D"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4)</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 xml:space="preserve">(5) </w:t>
      </w:r>
      <w:r w:rsidRPr="00290C39">
        <w:rPr>
          <w:rFonts w:ascii="Times New Roman" w:eastAsia="Calibri" w:hAnsi="Times New Roman" w:cs="Times New Roman"/>
          <w:sz w:val="24"/>
          <w:szCs w:val="24"/>
          <w:lang w:eastAsia="cs-CZ"/>
        </w:rPr>
        <w:t>Odnětím svobody na dvě léta až šest let bude pachatel potrestán, způsobí-li činem uvedeným v odstavci 1 nebo 2 škodu velkého rozsahu.</w:t>
      </w:r>
    </w:p>
    <w:p w14:paraId="29E5E4D0"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p>
    <w:p w14:paraId="7387CB63" w14:textId="77777777"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358</w:t>
      </w:r>
    </w:p>
    <w:p w14:paraId="3B928E46" w14:textId="77777777" w:rsidR="00290C39" w:rsidRPr="00290C39" w:rsidRDefault="00290C39" w:rsidP="003476FF">
      <w:pPr>
        <w:spacing w:after="120" w:line="240" w:lineRule="auto"/>
        <w:jc w:val="center"/>
        <w:rPr>
          <w:rFonts w:ascii="Times New Roman" w:eastAsia="Calibri" w:hAnsi="Times New Roman" w:cs="Times New Roman"/>
          <w:b/>
          <w:sz w:val="24"/>
          <w:szCs w:val="24"/>
          <w:lang w:eastAsia="cs-CZ"/>
        </w:rPr>
      </w:pPr>
      <w:r w:rsidRPr="00290C39">
        <w:rPr>
          <w:rFonts w:ascii="Times New Roman" w:eastAsia="Calibri" w:hAnsi="Times New Roman" w:cs="Times New Roman"/>
          <w:b/>
          <w:sz w:val="24"/>
          <w:szCs w:val="24"/>
          <w:lang w:eastAsia="cs-CZ"/>
        </w:rPr>
        <w:t>Výtržnictví</w:t>
      </w:r>
    </w:p>
    <w:p w14:paraId="0068F045"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(1) Kdo se dopustí veřejně nebo na místě veřejnosti přístupném hrubé neslušnosti nebo výtržnosti zejména tím, že napadne jiného, hanobí hrob, historickou nebo kulturní památku, anebo hrubým způsobem ruší přípravu, průběh nebo zakončení organizovaného sportovního utkání, shromáždění nebo obřadu lidí, bude potrestán odnětím svobody až na dvě léta.</w:t>
      </w:r>
    </w:p>
    <w:p w14:paraId="54D63C90" w14:textId="77777777" w:rsidR="00290C39" w:rsidRPr="00290C39" w:rsidRDefault="00290C39" w:rsidP="003476FF">
      <w:pPr>
        <w:spacing w:after="120" w:line="240" w:lineRule="auto"/>
        <w:ind w:firstLine="426"/>
        <w:jc w:val="both"/>
        <w:rPr>
          <w:rFonts w:ascii="Times New Roman" w:eastAsia="Calibri" w:hAnsi="Times New Roman" w:cs="Times New Roman"/>
          <w:b/>
          <w:bCs/>
          <w:sz w:val="24"/>
          <w:szCs w:val="24"/>
          <w:lang w:eastAsia="cs-CZ"/>
        </w:rPr>
      </w:pPr>
      <w:bookmarkStart w:id="7" w:name="_Hlk46917353"/>
      <w:r w:rsidRPr="00290C39">
        <w:rPr>
          <w:rFonts w:ascii="Times New Roman" w:eastAsia="Calibri" w:hAnsi="Times New Roman" w:cs="Times New Roman"/>
          <w:b/>
          <w:bCs/>
          <w:sz w:val="24"/>
          <w:szCs w:val="24"/>
          <w:lang w:eastAsia="cs-CZ"/>
        </w:rPr>
        <w:t>(2) Stejně bude potrestán, kdo jednáním majícím jinak znaky přestupku naplní některou ze skutkových podstat přestupků proti veřejnému pořádku nebo občanskému soužití podle jiného právního předpisu a za takové jednání spáchané úmyslně mu byl v posledních dvou letech nejméně dvakrát uložen správní trest.</w:t>
      </w:r>
    </w:p>
    <w:bookmarkEnd w:id="7"/>
    <w:p w14:paraId="39DE54AE"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b/>
          <w:bCs/>
          <w:sz w:val="24"/>
          <w:szCs w:val="24"/>
          <w:lang w:eastAsia="cs-CZ"/>
        </w:rPr>
        <w:t xml:space="preserve"> </w:t>
      </w:r>
      <w:r w:rsidRPr="00290C39">
        <w:rPr>
          <w:rFonts w:ascii="Times New Roman" w:eastAsia="Calibri" w:hAnsi="Times New Roman" w:cs="Times New Roman"/>
          <w:sz w:val="24"/>
          <w:szCs w:val="24"/>
          <w:lang w:eastAsia="cs-CZ"/>
        </w:rPr>
        <w:t>(</w:t>
      </w:r>
      <w:r w:rsidRPr="00290C39">
        <w:rPr>
          <w:rFonts w:ascii="Times New Roman" w:eastAsia="Calibri" w:hAnsi="Times New Roman" w:cs="Times New Roman"/>
          <w:strike/>
          <w:sz w:val="24"/>
          <w:szCs w:val="24"/>
          <w:lang w:eastAsia="cs-CZ"/>
        </w:rPr>
        <w:t>2)</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(3)</w:t>
      </w:r>
      <w:r w:rsidRPr="00290C39">
        <w:rPr>
          <w:rFonts w:ascii="Times New Roman" w:eastAsia="Calibri" w:hAnsi="Times New Roman" w:cs="Times New Roman"/>
          <w:sz w:val="24"/>
          <w:szCs w:val="24"/>
          <w:lang w:eastAsia="cs-CZ"/>
        </w:rPr>
        <w:t xml:space="preserve"> Odnětím svobody až na tři léta bude pachatel potrestán, spáchá-li čin uvedený v odstavci 1</w:t>
      </w:r>
    </w:p>
    <w:p w14:paraId="21635C72"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lastRenderedPageBreak/>
        <w:t>a) opětovně, nebo</w:t>
      </w:r>
    </w:p>
    <w:p w14:paraId="7BDE54F5"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b) jako člen organizované skupiny.</w:t>
      </w:r>
    </w:p>
    <w:p w14:paraId="1B6E2927" w14:textId="77777777" w:rsidR="00290C39" w:rsidRPr="00290C39" w:rsidRDefault="00290C39" w:rsidP="003476FF">
      <w:pPr>
        <w:spacing w:after="120" w:line="240" w:lineRule="auto"/>
        <w:jc w:val="both"/>
        <w:rPr>
          <w:rFonts w:ascii="Times New Roman" w:eastAsia="Calibri" w:hAnsi="Times New Roman" w:cs="Times New Roman"/>
          <w:sz w:val="24"/>
          <w:szCs w:val="24"/>
          <w:lang w:eastAsia="cs-CZ"/>
        </w:rPr>
      </w:pPr>
    </w:p>
    <w:p w14:paraId="6C2D713E" w14:textId="77777777" w:rsidR="00290C39" w:rsidRPr="00290C39" w:rsidRDefault="00290C39" w:rsidP="003476FF">
      <w:pPr>
        <w:spacing w:after="120" w:line="240" w:lineRule="auto"/>
        <w:jc w:val="center"/>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367</w:t>
      </w:r>
    </w:p>
    <w:p w14:paraId="265E3A95" w14:textId="77777777" w:rsidR="00290C39" w:rsidRPr="00290C39" w:rsidRDefault="00290C39" w:rsidP="003476FF">
      <w:pPr>
        <w:spacing w:after="120" w:line="240" w:lineRule="auto"/>
        <w:jc w:val="center"/>
        <w:rPr>
          <w:rFonts w:ascii="Times New Roman" w:eastAsia="Calibri" w:hAnsi="Times New Roman" w:cs="Times New Roman"/>
          <w:b/>
          <w:sz w:val="24"/>
          <w:szCs w:val="24"/>
          <w:lang w:eastAsia="cs-CZ"/>
        </w:rPr>
      </w:pPr>
      <w:r w:rsidRPr="00290C39">
        <w:rPr>
          <w:rFonts w:ascii="Times New Roman" w:eastAsia="Calibri" w:hAnsi="Times New Roman" w:cs="Times New Roman"/>
          <w:b/>
          <w:sz w:val="24"/>
          <w:szCs w:val="24"/>
          <w:lang w:eastAsia="cs-CZ"/>
        </w:rPr>
        <w:t>Nepřekažení trestného činu</w:t>
      </w:r>
    </w:p>
    <w:p w14:paraId="07FA1EB4"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 xml:space="preserve">(1) Kdo se hodnověrným způsobem dozví, že jiný připravuje nebo páchá trestný čin vraždy (§ 140), zabití (§ 141), těžkého ublížení na zdraví (§ 145), mučení a jiného nelidského a krutého zacházení (§ 149), nedovoleného přerušení těhotenství bez souhlasu těhotné ženy (§ 159), neoprávněného odebrání tkání a orgánů (§ 164), obchodování s lidmi (§ 168), zbavení osobní svobody (§ 170), zavlečení podle § 172 odst. 3 a 4, loupeže (§ 173), braní rukojmí (§ 174), vydírání podle § 175 odst. 3 a 4, neoprávněného nakládání s osobními údaji podle § 180 odst. 4, znásilnění (§ 185), pohlavního zneužití (§ 187), zneužití dítěte k výrobě pornografie (§ 193), týrání svěřené osoby (§ 198), krádeže podle § </w:t>
      </w:r>
      <w:r w:rsidRPr="00290C39">
        <w:rPr>
          <w:rFonts w:ascii="Times New Roman" w:eastAsia="Calibri" w:hAnsi="Times New Roman" w:cs="Times New Roman"/>
          <w:strike/>
          <w:sz w:val="24"/>
          <w:szCs w:val="24"/>
          <w:lang w:eastAsia="cs-CZ"/>
        </w:rPr>
        <w:t>205 odst. 5</w:t>
      </w:r>
      <w:r w:rsidRPr="00290C39">
        <w:rPr>
          <w:rFonts w:ascii="Times New Roman" w:eastAsia="Calibri" w:hAnsi="Times New Roman" w:cs="Times New Roman"/>
          <w:sz w:val="24"/>
          <w:szCs w:val="24"/>
          <w:lang w:eastAsia="cs-CZ"/>
        </w:rPr>
        <w:t xml:space="preserve"> </w:t>
      </w:r>
      <w:r w:rsidRPr="00290C39">
        <w:rPr>
          <w:rFonts w:ascii="Times New Roman" w:eastAsia="Calibri" w:hAnsi="Times New Roman" w:cs="Times New Roman"/>
          <w:b/>
          <w:sz w:val="24"/>
          <w:szCs w:val="24"/>
          <w:lang w:eastAsia="cs-CZ"/>
        </w:rPr>
        <w:t>205 odst. 6</w:t>
      </w:r>
      <w:r w:rsidRPr="00290C39">
        <w:rPr>
          <w:rFonts w:ascii="Times New Roman" w:eastAsia="Calibri" w:hAnsi="Times New Roman" w:cs="Times New Roman"/>
          <w:sz w:val="24"/>
          <w:szCs w:val="24"/>
          <w:lang w:eastAsia="cs-CZ"/>
        </w:rPr>
        <w:t xml:space="preserve">, zpronevěry podle § </w:t>
      </w:r>
      <w:r w:rsidRPr="00290C39">
        <w:rPr>
          <w:rFonts w:ascii="Times New Roman" w:eastAsia="Calibri" w:hAnsi="Times New Roman" w:cs="Times New Roman"/>
          <w:strike/>
          <w:sz w:val="24"/>
          <w:szCs w:val="24"/>
          <w:lang w:eastAsia="cs-CZ"/>
        </w:rPr>
        <w:t>206 odst. 5</w:t>
      </w:r>
      <w:r w:rsidRPr="00290C39">
        <w:rPr>
          <w:rFonts w:ascii="Times New Roman" w:eastAsia="Calibri" w:hAnsi="Times New Roman" w:cs="Times New Roman"/>
          <w:sz w:val="24"/>
          <w:szCs w:val="24"/>
          <w:lang w:eastAsia="cs-CZ"/>
        </w:rPr>
        <w:t> </w:t>
      </w:r>
      <w:r w:rsidRPr="00290C39">
        <w:rPr>
          <w:rFonts w:ascii="Times New Roman" w:eastAsia="Calibri" w:hAnsi="Times New Roman" w:cs="Times New Roman"/>
          <w:b/>
          <w:sz w:val="24"/>
          <w:szCs w:val="24"/>
          <w:lang w:eastAsia="cs-CZ"/>
        </w:rPr>
        <w:t>206 odst. 6</w:t>
      </w:r>
      <w:r w:rsidRPr="00290C39">
        <w:rPr>
          <w:rFonts w:ascii="Times New Roman" w:eastAsia="Calibri" w:hAnsi="Times New Roman" w:cs="Times New Roman"/>
          <w:sz w:val="24"/>
          <w:szCs w:val="24"/>
          <w:lang w:eastAsia="cs-CZ"/>
        </w:rPr>
        <w:t xml:space="preserve">, podvodu podle § </w:t>
      </w:r>
      <w:r w:rsidRPr="00290C39">
        <w:rPr>
          <w:rFonts w:ascii="Times New Roman" w:eastAsia="Calibri" w:hAnsi="Times New Roman" w:cs="Times New Roman"/>
          <w:strike/>
          <w:sz w:val="24"/>
          <w:szCs w:val="24"/>
          <w:lang w:eastAsia="cs-CZ"/>
        </w:rPr>
        <w:t>209 odst. 5</w:t>
      </w:r>
      <w:r w:rsidRPr="00290C39">
        <w:rPr>
          <w:rFonts w:ascii="Times New Roman" w:eastAsia="Calibri" w:hAnsi="Times New Roman" w:cs="Times New Roman"/>
          <w:sz w:val="24"/>
          <w:szCs w:val="24"/>
          <w:lang w:eastAsia="cs-CZ"/>
        </w:rPr>
        <w:t> </w:t>
      </w:r>
      <w:r w:rsidRPr="00290C39">
        <w:rPr>
          <w:rFonts w:ascii="Times New Roman" w:eastAsia="Calibri" w:hAnsi="Times New Roman" w:cs="Times New Roman"/>
          <w:b/>
          <w:sz w:val="24"/>
          <w:szCs w:val="24"/>
          <w:lang w:eastAsia="cs-CZ"/>
        </w:rPr>
        <w:t>209 odst. 6</w:t>
      </w:r>
      <w:r w:rsidRPr="00290C39">
        <w:rPr>
          <w:rFonts w:ascii="Times New Roman" w:eastAsia="Calibri" w:hAnsi="Times New Roman" w:cs="Times New Roman"/>
          <w:sz w:val="24"/>
          <w:szCs w:val="24"/>
          <w:lang w:eastAsia="cs-CZ"/>
        </w:rPr>
        <w:t>, pojistného podvodu podle § 210 odst. 6, úvěrového podvodu podle § 211 odst. 6, dotačního podvodu podle § 212 odst. 6, podílnictví podle § 214 odst. 3 a 4, legalizace výnosů z trestné činnosti podle § 216 odst. 4, padělání a pozměnění peněz (§ 233), neoprávněného opatření, padělání a pozměnění platebního prostředku (§ 234), neoprávněné výroby peněz (§ 237), zkrácení daně, poplatku a podobné povinné platby podle § 240 odst. 3, zneužití informace a postavení v obchodním styku podle § 255 odst. 4, poškození finančních zájmů Evropské unie podle § 260 odst. 5, porušení předpisů o kontrole vývozu zboží a technologií dvojího užití (§ 262), porušení povinností při vývozu zboží a technologií dvojího užití (§ 263), provedení zahraničního obchodu s vojenským materiálem bez povolení nebo licence (§ 265), porušení povinnosti v souvislosti s vydáním povolení a licence pro zahraniční obchod s vojenským materiálem (§ 266), obecného ohrožení (§ 272), vývoje, výroby a držení zakázaných bojových prostředků (§ 280), nedovolené výroby a držení radioaktivní látky a vysoce nebezpečné látky (§ 281), nedovolené výroby a držení jaderného materiálu a zvláštního štěpného materiálu (§ 282), nedovolené výroby a jiného nakládání s omamnými a psychotropními látkami a s jedy (§ 283), získání kontroly nad vzdušným dopravním prostředkem, civilním plavidlem a pevnou plošinou (§ 290), zavlečení vzdušného dopravního prostředku do ciziny (§ 292), vlastizrady (§ 309), rozvracení republiky (§ 310), teroristického útoku (§ 311), teroru (§ 312), sabotáže (§ 314), vyzvědačství (§ 316), ohrožení utajované informace (§ 317), válečné zrady (§ 320), násilí proti orgánu veřejné moci podle § 323 odst. 3 a 4, násilí proti úřední osobě podle § 325 odst. 3 a 4, přijetí úplatku (§ 331), podplacení (§ 332), násilného překročení státní hranice podle § 339 odst. 2 a 3, organizování a umožnění nedovoleného překročení státní hranice podle § 340 odst. 4, vzpoury vězňů (§ 344), účasti na organizované zločinecké skupině podle § 361 odst. 2 a 3, neuposlechnutí rozkazu podle § 375 odst. 2 a 3, zprotivení a donucení k porušení vojenské povinnosti podle § 377 odst. 2 a 3, porušování práv a chráněných zájmů vojáků stejné hodnosti podle § 382 odst. 3 a 4, porušování práv a chráněných zájmů vojáků podřízených nebo s nižší hodností podle § 383 odst. 3 a 4, zběhnutí (§ 386), ohrožování morálního stavu vojáků podle § 392 odst. 2, genocidia (§ 400), útoku proti lidskosti (§ 401), apartheidu a diskriminace skupiny lidí (§ 402), přípravy útočné války (§ 406), styků ohrožujících mír (§ 409), použití zakázaného bojového prostředku a nedovoleného vedení boje (§ 411), válečné krutosti (§ 412), perzekuce obyvatelstva (§ 413), plenění v prostoru válečných operací (§ 414) nebo zneužití mezinárodně uznávaných a státních znaků podle § 415 odst. 3, a spáchání nebo dokončení takového trestného činu nepřekazí, bude potrestán odnětím svobody až na tři léta; stanoví-li tento zákon na některý z těchto trestných činů trest mírnější, bude potrestán oním trestem mírnějším.</w:t>
      </w:r>
    </w:p>
    <w:p w14:paraId="21789830"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lastRenderedPageBreak/>
        <w:t>(2) Kdo spáchá čin uvedený v odstavci 1, není trestný, nemohl-li trestný čin překazit bez značných nesnází nebo aniž by sebe nebo osobu blízkou uvedl v nebezpečí smrti, ublížení na zdraví, jiné závažné újmy nebo trestního stíhání. Uvedení osoby blízké v nebezpečí trestního stíhání však nezbavuje pachatele trestní odpovědnosti, týká-li se nepřekažení trestného činu vlastizrady (§ 309), rozvracení republiky (§ 310), teroristického útoku (§ 311), teroru (§ 312), sabotáže (§ 314), vyzvědačství (§ 316), genocidia (§ 400), útoku proti lidskosti (§ 401), apartheidu a diskriminace skupiny lidí (§ 402), přípravy útočné války (§ 406), použití zakázaného bojového prostředku a nedovoleného vedení boje (§ 411), válečné krutosti (§ 412), perzekuce obyvatelstva (§ 413), plenění v prostoru válečných operací (§ 414) a zneužití mezinárodně uznávaných a státních znaků podle § 415 odst. 3.</w:t>
      </w:r>
    </w:p>
    <w:p w14:paraId="2A733724" w14:textId="77777777" w:rsidR="00290C39" w:rsidRPr="00290C39" w:rsidRDefault="00290C39" w:rsidP="003476FF">
      <w:pPr>
        <w:spacing w:after="120" w:line="240" w:lineRule="auto"/>
        <w:ind w:firstLine="426"/>
        <w:jc w:val="both"/>
        <w:rPr>
          <w:rFonts w:ascii="Times New Roman" w:eastAsia="Calibri" w:hAnsi="Times New Roman" w:cs="Times New Roman"/>
          <w:sz w:val="24"/>
          <w:szCs w:val="24"/>
          <w:lang w:eastAsia="cs-CZ"/>
        </w:rPr>
      </w:pPr>
      <w:r w:rsidRPr="00290C39">
        <w:rPr>
          <w:rFonts w:ascii="Times New Roman" w:eastAsia="Calibri" w:hAnsi="Times New Roman" w:cs="Times New Roman"/>
          <w:sz w:val="24"/>
          <w:szCs w:val="24"/>
          <w:lang w:eastAsia="cs-CZ"/>
        </w:rPr>
        <w:t>(3) Překazit trestný čin lze i jeho včasným oznámením státnímu zástupci nebo policejnímu orgánu; voják může místo toho učinit oznámení nadřízenému.</w:t>
      </w:r>
    </w:p>
    <w:p w14:paraId="2117216B" w14:textId="77777777" w:rsidR="00290C39" w:rsidRPr="00290C39" w:rsidRDefault="00290C39" w:rsidP="003476FF">
      <w:pPr>
        <w:spacing w:after="120" w:line="240" w:lineRule="auto"/>
        <w:rPr>
          <w:rFonts w:ascii="Times New Roman" w:eastAsia="Calibri" w:hAnsi="Times New Roman" w:cs="Times New Roman"/>
          <w:sz w:val="24"/>
          <w:szCs w:val="24"/>
          <w:lang w:eastAsia="cs-CZ"/>
        </w:rPr>
      </w:pPr>
    </w:p>
    <w:p w14:paraId="0F69C856" w14:textId="77777777" w:rsidR="00290C39" w:rsidRPr="00290C39" w:rsidRDefault="00290C39" w:rsidP="003476FF">
      <w:pPr>
        <w:spacing w:after="120" w:line="240" w:lineRule="auto"/>
        <w:jc w:val="both"/>
        <w:rPr>
          <w:rFonts w:asciiTheme="majorBidi" w:eastAsia="Times New Roman" w:hAnsiTheme="majorBidi" w:cstheme="majorBidi"/>
          <w:sz w:val="24"/>
          <w:szCs w:val="24"/>
          <w:lang w:eastAsia="cs-CZ"/>
        </w:rPr>
      </w:pPr>
    </w:p>
    <w:bookmarkEnd w:id="1"/>
    <w:p w14:paraId="68374323" w14:textId="77777777" w:rsidR="00290C39" w:rsidRPr="00290C39" w:rsidRDefault="00290C39" w:rsidP="003476FF">
      <w:pPr>
        <w:spacing w:after="120" w:line="240" w:lineRule="auto"/>
      </w:pPr>
    </w:p>
    <w:p w14:paraId="4169A7AC" w14:textId="1B7887BF" w:rsidR="0029341F" w:rsidRPr="00CC6DC3" w:rsidRDefault="0029341F" w:rsidP="003476FF">
      <w:pPr>
        <w:spacing w:after="120" w:line="240" w:lineRule="auto"/>
        <w:jc w:val="center"/>
        <w:rPr>
          <w:rFonts w:asciiTheme="majorBidi" w:hAnsiTheme="majorBidi" w:cstheme="majorBidi"/>
        </w:rPr>
      </w:pPr>
    </w:p>
    <w:sectPr w:rsidR="0029341F" w:rsidRPr="00CC6DC3" w:rsidSect="00543517">
      <w:footerReference w:type="defaul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E3A38" w14:textId="77777777" w:rsidR="00DB208F" w:rsidRDefault="00DB208F" w:rsidP="002946A7">
      <w:pPr>
        <w:spacing w:after="0" w:line="240" w:lineRule="auto"/>
      </w:pPr>
      <w:r>
        <w:separator/>
      </w:r>
    </w:p>
  </w:endnote>
  <w:endnote w:type="continuationSeparator" w:id="0">
    <w:p w14:paraId="59262805" w14:textId="77777777" w:rsidR="00DB208F" w:rsidRDefault="00DB208F" w:rsidP="0029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14:paraId="09BCC7DF" w14:textId="552C8F9C" w:rsidR="0010513E" w:rsidRPr="005E762E" w:rsidRDefault="0010513E">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6D0DCD">
          <w:rPr>
            <w:rFonts w:ascii="Times New Roman" w:hAnsi="Times New Roman" w:cs="Times New Roman"/>
            <w:noProof/>
            <w:sz w:val="20"/>
            <w:szCs w:val="20"/>
          </w:rPr>
          <w:t>5</w:t>
        </w:r>
        <w:r w:rsidRPr="005E762E">
          <w:rPr>
            <w:rFonts w:ascii="Times New Roman" w:hAnsi="Times New Roman" w:cs="Times New Roman"/>
            <w:sz w:val="20"/>
            <w:szCs w:val="20"/>
          </w:rPr>
          <w:fldChar w:fldCharType="end"/>
        </w:r>
      </w:p>
    </w:sdtContent>
  </w:sdt>
  <w:p w14:paraId="2A4C5C74" w14:textId="77777777" w:rsidR="0010513E" w:rsidRDefault="001051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54EA8" w14:textId="77777777" w:rsidR="00DB208F" w:rsidRDefault="00DB208F" w:rsidP="002946A7">
      <w:pPr>
        <w:spacing w:after="0" w:line="240" w:lineRule="auto"/>
      </w:pPr>
      <w:r>
        <w:separator/>
      </w:r>
    </w:p>
  </w:footnote>
  <w:footnote w:type="continuationSeparator" w:id="0">
    <w:p w14:paraId="3858AEE4" w14:textId="77777777" w:rsidR="00DB208F" w:rsidRDefault="00DB208F" w:rsidP="002946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8566AC"/>
    <w:multiLevelType w:val="hybridMultilevel"/>
    <w:tmpl w:val="503A1CDA"/>
    <w:lvl w:ilvl="0" w:tplc="7D98BD78">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6672CB"/>
    <w:multiLevelType w:val="hybridMultilevel"/>
    <w:tmpl w:val="F59C1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
  </w:num>
  <w:num w:numId="3">
    <w:abstractNumId w:val="11"/>
  </w:num>
  <w:num w:numId="4">
    <w:abstractNumId w:val="9"/>
  </w:num>
  <w:num w:numId="5">
    <w:abstractNumId w:val="8"/>
  </w:num>
  <w:num w:numId="6">
    <w:abstractNumId w:val="13"/>
  </w:num>
  <w:num w:numId="7">
    <w:abstractNumId w:val="3"/>
  </w:num>
  <w:num w:numId="8">
    <w:abstractNumId w:val="1"/>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4"/>
  </w:num>
  <w:num w:numId="15">
    <w:abstractNumId w:val="16"/>
  </w:num>
  <w:num w:numId="16">
    <w:abstractNumId w:val="17"/>
  </w:num>
  <w:num w:numId="17">
    <w:abstractNumId w:val="6"/>
  </w:num>
  <w:num w:numId="18">
    <w:abstractNumId w:val="12"/>
  </w:num>
  <w:num w:numId="19">
    <w:abstractNumId w:val="7"/>
  </w:num>
  <w:num w:numId="20">
    <w:abstractNumId w:val="1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6A7"/>
    <w:rsid w:val="00001EEF"/>
    <w:rsid w:val="00003A66"/>
    <w:rsid w:val="0001054B"/>
    <w:rsid w:val="0001185A"/>
    <w:rsid w:val="00013AE2"/>
    <w:rsid w:val="00014840"/>
    <w:rsid w:val="00022379"/>
    <w:rsid w:val="00024C71"/>
    <w:rsid w:val="00074939"/>
    <w:rsid w:val="00086F0D"/>
    <w:rsid w:val="00090E29"/>
    <w:rsid w:val="000A2A6D"/>
    <w:rsid w:val="000A3DE1"/>
    <w:rsid w:val="000B0726"/>
    <w:rsid w:val="000B30DF"/>
    <w:rsid w:val="000B3541"/>
    <w:rsid w:val="000B5990"/>
    <w:rsid w:val="0010513E"/>
    <w:rsid w:val="00107B97"/>
    <w:rsid w:val="00122C02"/>
    <w:rsid w:val="001312D8"/>
    <w:rsid w:val="00140286"/>
    <w:rsid w:val="0014327A"/>
    <w:rsid w:val="00197E98"/>
    <w:rsid w:val="001C271C"/>
    <w:rsid w:val="001C78A4"/>
    <w:rsid w:val="001D06BF"/>
    <w:rsid w:val="001D319F"/>
    <w:rsid w:val="001E24FB"/>
    <w:rsid w:val="001F23A8"/>
    <w:rsid w:val="001F5516"/>
    <w:rsid w:val="00202E84"/>
    <w:rsid w:val="00210B84"/>
    <w:rsid w:val="002115BA"/>
    <w:rsid w:val="002165D2"/>
    <w:rsid w:val="00220B38"/>
    <w:rsid w:val="002306AE"/>
    <w:rsid w:val="00231AC7"/>
    <w:rsid w:val="0023381D"/>
    <w:rsid w:val="002374A5"/>
    <w:rsid w:val="002625DD"/>
    <w:rsid w:val="002820CA"/>
    <w:rsid w:val="00283901"/>
    <w:rsid w:val="00290C39"/>
    <w:rsid w:val="0029341F"/>
    <w:rsid w:val="00293C06"/>
    <w:rsid w:val="002946A7"/>
    <w:rsid w:val="0029512F"/>
    <w:rsid w:val="00295A13"/>
    <w:rsid w:val="002A40A3"/>
    <w:rsid w:val="002A6C8D"/>
    <w:rsid w:val="002B5F00"/>
    <w:rsid w:val="002B7DE4"/>
    <w:rsid w:val="002C0CDC"/>
    <w:rsid w:val="002C365D"/>
    <w:rsid w:val="002D63EB"/>
    <w:rsid w:val="002D69DF"/>
    <w:rsid w:val="002E1365"/>
    <w:rsid w:val="002E5317"/>
    <w:rsid w:val="002E6076"/>
    <w:rsid w:val="002F2BFB"/>
    <w:rsid w:val="002F2D58"/>
    <w:rsid w:val="003419EB"/>
    <w:rsid w:val="003421DB"/>
    <w:rsid w:val="003476FF"/>
    <w:rsid w:val="00362BAA"/>
    <w:rsid w:val="00365157"/>
    <w:rsid w:val="00365951"/>
    <w:rsid w:val="003707F9"/>
    <w:rsid w:val="003A10DF"/>
    <w:rsid w:val="003B4B04"/>
    <w:rsid w:val="003D1722"/>
    <w:rsid w:val="003E6CCD"/>
    <w:rsid w:val="00402063"/>
    <w:rsid w:val="004214DC"/>
    <w:rsid w:val="004229B4"/>
    <w:rsid w:val="004272E1"/>
    <w:rsid w:val="0044470F"/>
    <w:rsid w:val="0044508B"/>
    <w:rsid w:val="00453A38"/>
    <w:rsid w:val="004549B3"/>
    <w:rsid w:val="00460C87"/>
    <w:rsid w:val="00466D8D"/>
    <w:rsid w:val="00476A91"/>
    <w:rsid w:val="00486DD3"/>
    <w:rsid w:val="004901A9"/>
    <w:rsid w:val="00496C4F"/>
    <w:rsid w:val="004A00B6"/>
    <w:rsid w:val="004A5DDE"/>
    <w:rsid w:val="004B3E18"/>
    <w:rsid w:val="004B77F1"/>
    <w:rsid w:val="004C0919"/>
    <w:rsid w:val="004C57FF"/>
    <w:rsid w:val="004C770D"/>
    <w:rsid w:val="004D4323"/>
    <w:rsid w:val="004D59A2"/>
    <w:rsid w:val="005054A7"/>
    <w:rsid w:val="00513012"/>
    <w:rsid w:val="00534F31"/>
    <w:rsid w:val="00543517"/>
    <w:rsid w:val="0056587E"/>
    <w:rsid w:val="00574122"/>
    <w:rsid w:val="005843CC"/>
    <w:rsid w:val="005916EE"/>
    <w:rsid w:val="00593AFD"/>
    <w:rsid w:val="005A0DAD"/>
    <w:rsid w:val="005B0D1A"/>
    <w:rsid w:val="005B4C51"/>
    <w:rsid w:val="005C60B4"/>
    <w:rsid w:val="005C740D"/>
    <w:rsid w:val="005F2546"/>
    <w:rsid w:val="00601CEA"/>
    <w:rsid w:val="00602687"/>
    <w:rsid w:val="00606D2F"/>
    <w:rsid w:val="00617A12"/>
    <w:rsid w:val="00626176"/>
    <w:rsid w:val="00627C13"/>
    <w:rsid w:val="006334EF"/>
    <w:rsid w:val="00651602"/>
    <w:rsid w:val="006719D7"/>
    <w:rsid w:val="00677692"/>
    <w:rsid w:val="00681005"/>
    <w:rsid w:val="00685632"/>
    <w:rsid w:val="006936A9"/>
    <w:rsid w:val="006A180A"/>
    <w:rsid w:val="006D0DCD"/>
    <w:rsid w:val="006D144A"/>
    <w:rsid w:val="006D4CC8"/>
    <w:rsid w:val="006E0F25"/>
    <w:rsid w:val="006E1E33"/>
    <w:rsid w:val="00703777"/>
    <w:rsid w:val="0070762E"/>
    <w:rsid w:val="0072205E"/>
    <w:rsid w:val="0072265F"/>
    <w:rsid w:val="00735896"/>
    <w:rsid w:val="00736108"/>
    <w:rsid w:val="00747E91"/>
    <w:rsid w:val="007553CE"/>
    <w:rsid w:val="00755C8F"/>
    <w:rsid w:val="00757B28"/>
    <w:rsid w:val="0076244D"/>
    <w:rsid w:val="00764377"/>
    <w:rsid w:val="00777B01"/>
    <w:rsid w:val="007A06E6"/>
    <w:rsid w:val="007A3839"/>
    <w:rsid w:val="007C1881"/>
    <w:rsid w:val="007D0149"/>
    <w:rsid w:val="007D23EB"/>
    <w:rsid w:val="007E0A28"/>
    <w:rsid w:val="007E4059"/>
    <w:rsid w:val="007E6268"/>
    <w:rsid w:val="007F2038"/>
    <w:rsid w:val="0081465F"/>
    <w:rsid w:val="008152E8"/>
    <w:rsid w:val="0082636C"/>
    <w:rsid w:val="00836EA6"/>
    <w:rsid w:val="00847C6E"/>
    <w:rsid w:val="00850506"/>
    <w:rsid w:val="008604FF"/>
    <w:rsid w:val="00861758"/>
    <w:rsid w:val="00865A9D"/>
    <w:rsid w:val="00867B89"/>
    <w:rsid w:val="008747A3"/>
    <w:rsid w:val="00885113"/>
    <w:rsid w:val="008A3295"/>
    <w:rsid w:val="008A4887"/>
    <w:rsid w:val="008B13BF"/>
    <w:rsid w:val="008B1ACF"/>
    <w:rsid w:val="008D128F"/>
    <w:rsid w:val="008D737B"/>
    <w:rsid w:val="008E0077"/>
    <w:rsid w:val="008F01AD"/>
    <w:rsid w:val="00901514"/>
    <w:rsid w:val="00907995"/>
    <w:rsid w:val="00912FFB"/>
    <w:rsid w:val="0091329C"/>
    <w:rsid w:val="00916F2C"/>
    <w:rsid w:val="0093234C"/>
    <w:rsid w:val="0093594F"/>
    <w:rsid w:val="00943467"/>
    <w:rsid w:val="00977BA2"/>
    <w:rsid w:val="009A1F29"/>
    <w:rsid w:val="009B28E0"/>
    <w:rsid w:val="009B7DAB"/>
    <w:rsid w:val="009C735A"/>
    <w:rsid w:val="009D7CA4"/>
    <w:rsid w:val="009E1DF1"/>
    <w:rsid w:val="009E5A1B"/>
    <w:rsid w:val="009E7047"/>
    <w:rsid w:val="009F1D77"/>
    <w:rsid w:val="00A05668"/>
    <w:rsid w:val="00A075D8"/>
    <w:rsid w:val="00A14E10"/>
    <w:rsid w:val="00A27867"/>
    <w:rsid w:val="00A366D7"/>
    <w:rsid w:val="00A37C2D"/>
    <w:rsid w:val="00A4058A"/>
    <w:rsid w:val="00A55E81"/>
    <w:rsid w:val="00A60200"/>
    <w:rsid w:val="00A74D43"/>
    <w:rsid w:val="00A80E7E"/>
    <w:rsid w:val="00A8131E"/>
    <w:rsid w:val="00A938EE"/>
    <w:rsid w:val="00AA2A83"/>
    <w:rsid w:val="00AD06C7"/>
    <w:rsid w:val="00AD20C6"/>
    <w:rsid w:val="00AD23FC"/>
    <w:rsid w:val="00AE028A"/>
    <w:rsid w:val="00B04BF9"/>
    <w:rsid w:val="00B072ED"/>
    <w:rsid w:val="00B20E2D"/>
    <w:rsid w:val="00B26072"/>
    <w:rsid w:val="00B370E3"/>
    <w:rsid w:val="00B52C5B"/>
    <w:rsid w:val="00B57BE9"/>
    <w:rsid w:val="00B6123F"/>
    <w:rsid w:val="00B653EE"/>
    <w:rsid w:val="00B70098"/>
    <w:rsid w:val="00B734AA"/>
    <w:rsid w:val="00B8408C"/>
    <w:rsid w:val="00BA6E42"/>
    <w:rsid w:val="00BB4424"/>
    <w:rsid w:val="00BD58D5"/>
    <w:rsid w:val="00BD5CFF"/>
    <w:rsid w:val="00BE54B8"/>
    <w:rsid w:val="00C0690A"/>
    <w:rsid w:val="00C3256C"/>
    <w:rsid w:val="00C53DD3"/>
    <w:rsid w:val="00C61EB1"/>
    <w:rsid w:val="00C64CF2"/>
    <w:rsid w:val="00C65E53"/>
    <w:rsid w:val="00C90CBC"/>
    <w:rsid w:val="00C96847"/>
    <w:rsid w:val="00CA0176"/>
    <w:rsid w:val="00CA51A5"/>
    <w:rsid w:val="00CB28C1"/>
    <w:rsid w:val="00CC079B"/>
    <w:rsid w:val="00CC374F"/>
    <w:rsid w:val="00CC43B9"/>
    <w:rsid w:val="00CC6DC3"/>
    <w:rsid w:val="00CE4080"/>
    <w:rsid w:val="00D02423"/>
    <w:rsid w:val="00D13179"/>
    <w:rsid w:val="00D177FF"/>
    <w:rsid w:val="00D255D3"/>
    <w:rsid w:val="00D40909"/>
    <w:rsid w:val="00D41ABF"/>
    <w:rsid w:val="00D437B2"/>
    <w:rsid w:val="00D43A1C"/>
    <w:rsid w:val="00DB1ADA"/>
    <w:rsid w:val="00DB208F"/>
    <w:rsid w:val="00DC6684"/>
    <w:rsid w:val="00DD0EAB"/>
    <w:rsid w:val="00DE5073"/>
    <w:rsid w:val="00DF1BDF"/>
    <w:rsid w:val="00E00907"/>
    <w:rsid w:val="00E07092"/>
    <w:rsid w:val="00E1014F"/>
    <w:rsid w:val="00E133C7"/>
    <w:rsid w:val="00E25C68"/>
    <w:rsid w:val="00E32BA4"/>
    <w:rsid w:val="00E33D6C"/>
    <w:rsid w:val="00E3666B"/>
    <w:rsid w:val="00E3746B"/>
    <w:rsid w:val="00E43F9A"/>
    <w:rsid w:val="00E459E9"/>
    <w:rsid w:val="00E4607D"/>
    <w:rsid w:val="00E53B49"/>
    <w:rsid w:val="00E60040"/>
    <w:rsid w:val="00E60F26"/>
    <w:rsid w:val="00E622B0"/>
    <w:rsid w:val="00E71657"/>
    <w:rsid w:val="00E728A3"/>
    <w:rsid w:val="00E73A35"/>
    <w:rsid w:val="00E73BAE"/>
    <w:rsid w:val="00E8323E"/>
    <w:rsid w:val="00E912A5"/>
    <w:rsid w:val="00E962EB"/>
    <w:rsid w:val="00EA00DB"/>
    <w:rsid w:val="00EB1987"/>
    <w:rsid w:val="00ED4433"/>
    <w:rsid w:val="00F1069F"/>
    <w:rsid w:val="00F11697"/>
    <w:rsid w:val="00F36A29"/>
    <w:rsid w:val="00F3709D"/>
    <w:rsid w:val="00F5627A"/>
    <w:rsid w:val="00F6028E"/>
    <w:rsid w:val="00F61C31"/>
    <w:rsid w:val="00F75309"/>
    <w:rsid w:val="00F7636A"/>
    <w:rsid w:val="00FA57CD"/>
    <w:rsid w:val="00FB3BB9"/>
    <w:rsid w:val="00FB7FF5"/>
    <w:rsid w:val="00FC0CD1"/>
    <w:rsid w:val="00FC5C90"/>
    <w:rsid w:val="00FD770E"/>
    <w:rsid w:val="00FE0BF2"/>
    <w:rsid w:val="00FE1756"/>
    <w:rsid w:val="00FE2ED5"/>
    <w:rsid w:val="00FF4193"/>
    <w:rsid w:val="00FF764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568C"/>
  <w15:docId w15:val="{104FB8D4-3256-4501-A26E-D4D6B2A9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6A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1"/>
    <w:next w:val="Normln"/>
    <w:link w:val="PodnadpisChar"/>
    <w:uiPriority w:val="11"/>
    <w:qFormat/>
    <w:rsid w:val="001E24FB"/>
    <w:pPr>
      <w:spacing w:before="120" w:line="276" w:lineRule="auto"/>
      <w:jc w:val="center"/>
    </w:pPr>
    <w:rPr>
      <w:rFonts w:asciiTheme="majorBidi" w:hAnsiTheme="majorBidi" w:cstheme="majorBidi"/>
      <w:b/>
    </w:rPr>
  </w:style>
  <w:style w:type="character" w:customStyle="1" w:styleId="PodnadpisChar">
    <w:name w:val="Podnadpis Char"/>
    <w:basedOn w:val="Standardnpsmoodstavce"/>
    <w:link w:val="Podnadpis"/>
    <w:uiPriority w:val="11"/>
    <w:rsid w:val="001E24FB"/>
    <w:rPr>
      <w:rFonts w:asciiTheme="majorBidi" w:eastAsia="Times New Roman" w:hAnsiTheme="majorBidi" w:cstheme="majorBidi"/>
      <w:b/>
      <w:sz w:val="24"/>
      <w:szCs w:val="24"/>
      <w:lang w:eastAsia="cs-CZ"/>
    </w:rPr>
  </w:style>
  <w:style w:type="paragraph" w:styleId="Zhlav">
    <w:name w:val="header"/>
    <w:basedOn w:val="Normln"/>
    <w:link w:val="ZhlavChar"/>
    <w:uiPriority w:val="99"/>
    <w:unhideWhenUsed/>
    <w:rsid w:val="00543517"/>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54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137187262">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349137612">
      <w:bodyDiv w:val="1"/>
      <w:marLeft w:val="0"/>
      <w:marRight w:val="0"/>
      <w:marTop w:val="0"/>
      <w:marBottom w:val="0"/>
      <w:divBdr>
        <w:top w:val="none" w:sz="0" w:space="0" w:color="auto"/>
        <w:left w:val="none" w:sz="0" w:space="0" w:color="auto"/>
        <w:bottom w:val="none" w:sz="0" w:space="0" w:color="auto"/>
        <w:right w:val="none" w:sz="0" w:space="0" w:color="auto"/>
      </w:divBdr>
    </w:div>
    <w:div w:id="483664426">
      <w:bodyDiv w:val="1"/>
      <w:marLeft w:val="0"/>
      <w:marRight w:val="0"/>
      <w:marTop w:val="0"/>
      <w:marBottom w:val="0"/>
      <w:divBdr>
        <w:top w:val="none" w:sz="0" w:space="0" w:color="auto"/>
        <w:left w:val="none" w:sz="0" w:space="0" w:color="auto"/>
        <w:bottom w:val="none" w:sz="0" w:space="0" w:color="auto"/>
        <w:right w:val="none" w:sz="0" w:space="0" w:color="auto"/>
      </w:divBdr>
    </w:div>
    <w:div w:id="691146586">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931820467">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364019476">
      <w:bodyDiv w:val="1"/>
      <w:marLeft w:val="0"/>
      <w:marRight w:val="0"/>
      <w:marTop w:val="0"/>
      <w:marBottom w:val="0"/>
      <w:divBdr>
        <w:top w:val="none" w:sz="0" w:space="0" w:color="auto"/>
        <w:left w:val="none" w:sz="0" w:space="0" w:color="auto"/>
        <w:bottom w:val="none" w:sz="0" w:space="0" w:color="auto"/>
        <w:right w:val="none" w:sz="0" w:space="0" w:color="auto"/>
      </w:divBdr>
    </w:div>
    <w:div w:id="1401561006">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457791788">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616257029">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F3F3E-340F-4D0F-86FB-835B8F8CD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1779</Words>
  <Characters>10500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Jurečka Marian</cp:lastModifiedBy>
  <cp:revision>2</cp:revision>
  <cp:lastPrinted>2020-03-31T14:22:00Z</cp:lastPrinted>
  <dcterms:created xsi:type="dcterms:W3CDTF">2020-08-10T16:38:00Z</dcterms:created>
  <dcterms:modified xsi:type="dcterms:W3CDTF">2020-08-10T16:38:00Z</dcterms:modified>
</cp:coreProperties>
</file>