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2F6" w:rsidRPr="00D317E1" w:rsidRDefault="008D32F6" w:rsidP="008D32F6">
      <w:pPr>
        <w:spacing w:after="600"/>
        <w:jc w:val="center"/>
        <w:rPr>
          <w:b/>
          <w:u w:val="single"/>
        </w:rPr>
      </w:pPr>
      <w:bookmarkStart w:id="0" w:name="_GoBack"/>
      <w:bookmarkEnd w:id="0"/>
      <w:r w:rsidRPr="00D317E1">
        <w:rPr>
          <w:b/>
          <w:u w:val="single"/>
        </w:rPr>
        <w:t xml:space="preserve">PLATNÉ ZNĚNÍ </w:t>
      </w:r>
      <w:r w:rsidR="00E24907" w:rsidRPr="00D317E1">
        <w:rPr>
          <w:b/>
          <w:bCs/>
          <w:u w:val="single"/>
        </w:rPr>
        <w:t xml:space="preserve">DOTČENÝCH ČÁSTÍ ZÁKONA Č. </w:t>
      </w:r>
      <w:r w:rsidR="00577F46" w:rsidRPr="00D317E1">
        <w:rPr>
          <w:b/>
          <w:bCs/>
          <w:u w:val="single"/>
        </w:rPr>
        <w:t xml:space="preserve">634/1992 </w:t>
      </w:r>
      <w:r w:rsidR="00E24907" w:rsidRPr="00D317E1">
        <w:rPr>
          <w:b/>
          <w:bCs/>
          <w:u w:val="single"/>
        </w:rPr>
        <w:t>S</w:t>
      </w:r>
      <w:r w:rsidR="00577F46" w:rsidRPr="00D317E1">
        <w:rPr>
          <w:b/>
          <w:bCs/>
          <w:u w:val="single"/>
        </w:rPr>
        <w:t>b</w:t>
      </w:r>
      <w:r w:rsidR="00E24907" w:rsidRPr="00D317E1">
        <w:rPr>
          <w:b/>
          <w:bCs/>
          <w:u w:val="single"/>
        </w:rPr>
        <w:t xml:space="preserve">., </w:t>
      </w:r>
      <w:r w:rsidR="00577F46" w:rsidRPr="00D317E1">
        <w:rPr>
          <w:b/>
          <w:bCs/>
          <w:u w:val="single"/>
        </w:rPr>
        <w:t>O</w:t>
      </w:r>
      <w:r w:rsidR="00E24907" w:rsidRPr="00D317E1">
        <w:rPr>
          <w:b/>
          <w:bCs/>
          <w:u w:val="single"/>
        </w:rPr>
        <w:t xml:space="preserve"> </w:t>
      </w:r>
      <w:r w:rsidR="00577F46" w:rsidRPr="00D317E1">
        <w:rPr>
          <w:b/>
          <w:bCs/>
          <w:u w:val="single"/>
        </w:rPr>
        <w:t>OCHRANĚ SPOTŘEBITELE,</w:t>
      </w:r>
      <w:r w:rsidR="00E24907" w:rsidRPr="00D317E1">
        <w:rPr>
          <w:b/>
          <w:bCs/>
          <w:u w:val="single"/>
        </w:rPr>
        <w:t xml:space="preserve"> VE ZNĚNÍ POZDĚJŠÍCH PŘEDPISŮ</w:t>
      </w:r>
      <w:r w:rsidRPr="00D317E1">
        <w:rPr>
          <w:b/>
          <w:bCs/>
          <w:u w:val="single"/>
        </w:rPr>
        <w:t xml:space="preserve"> S VYZNAČENÍM NAVRHOVANÝCH ZMĚN A DOPLNĚNÍ</w:t>
      </w:r>
    </w:p>
    <w:p w:rsidR="00B44087" w:rsidRPr="006C6CAB" w:rsidRDefault="00B44087" w:rsidP="00B44087">
      <w:pPr>
        <w:jc w:val="center"/>
        <w:rPr>
          <w:b/>
        </w:rPr>
      </w:pPr>
      <w:r w:rsidRPr="006C6CAB">
        <w:rPr>
          <w:b/>
        </w:rPr>
        <w:t>§ 5</w:t>
      </w:r>
    </w:p>
    <w:p w:rsidR="00B44087" w:rsidRPr="006C6CAB" w:rsidRDefault="00B44087" w:rsidP="00B44087">
      <w:pPr>
        <w:jc w:val="center"/>
        <w:rPr>
          <w:b/>
        </w:rPr>
      </w:pPr>
      <w:r w:rsidRPr="006C6CAB">
        <w:rPr>
          <w:b/>
        </w:rPr>
        <w:t>Klamavá konání</w:t>
      </w:r>
    </w:p>
    <w:p w:rsidR="00B44087" w:rsidRPr="006C6CAB" w:rsidRDefault="00B44087" w:rsidP="00B44087">
      <w:r w:rsidRPr="006C6CAB">
        <w:t xml:space="preserve"> </w:t>
      </w:r>
    </w:p>
    <w:p w:rsidR="00B44087" w:rsidRPr="006C6CAB" w:rsidRDefault="00B44087" w:rsidP="00B44087">
      <w:pPr>
        <w:jc w:val="both"/>
      </w:pPr>
      <w:r w:rsidRPr="006C6CAB">
        <w:t>(1) Obchodní praktika se považuje za klamavou, pokud obsahuje věcně nesprávnou informaci a je tedy nepravdivá, což vede nebo může vést spotřebitele k rozhodnutí ohledně koupě, které by jinak neučinil.</w:t>
      </w:r>
    </w:p>
    <w:p w:rsidR="00B44087" w:rsidRPr="006C6CAB" w:rsidRDefault="00B44087" w:rsidP="00B44087">
      <w:pPr>
        <w:jc w:val="both"/>
      </w:pPr>
      <w:r w:rsidRPr="006C6CAB">
        <w:t xml:space="preserve"> </w:t>
      </w:r>
    </w:p>
    <w:p w:rsidR="00B44087" w:rsidRPr="006C6CAB" w:rsidRDefault="00B44087" w:rsidP="00B44087">
      <w:pPr>
        <w:spacing w:after="100"/>
        <w:jc w:val="both"/>
      </w:pPr>
      <w:r w:rsidRPr="006C6CAB">
        <w:t>(2) Za klamavou se považuje také obchodní praktika obsahující pravdivou informaci, jestliže vede nebo může vést spotřebitele k rozhodnutí ohledně koupě, které by jinak neučinil, pokud jakýmkoli způsobem uvádí nebo je schopna uvést spotřebitele v omyl ohledně</w:t>
      </w:r>
    </w:p>
    <w:p w:rsidR="00B44087" w:rsidRPr="006C6CAB" w:rsidRDefault="00B44087" w:rsidP="00B44087">
      <w:pPr>
        <w:spacing w:after="100"/>
        <w:jc w:val="both"/>
      </w:pPr>
      <w:r w:rsidRPr="006C6CAB">
        <w:t>a) existence a podstaty výrobku nebo služby,</w:t>
      </w:r>
    </w:p>
    <w:p w:rsidR="00B44087" w:rsidRPr="006C6CAB" w:rsidRDefault="00B44087" w:rsidP="00B44087">
      <w:pPr>
        <w:spacing w:after="100"/>
        <w:jc w:val="both"/>
      </w:pPr>
      <w:r w:rsidRPr="006C6CAB">
        <w:t>b) hlavních znaků výrobku nebo služby, jako jsou údaje o jejich dostupnosti, výhodách, rizicích, provedení, složení, příslušenství, poprodejním servisu a vyřizování reklamací a stížností, výrobním postupu a datu výroby nebo dodání, způsobu dodání, způsobilosti k účelu použití, možnosti použití, množství, specifikaci, zeměpisném nebo obchodním původu, očekávaných výsledcích jejich použití nebo výsledcích a provedených zkouškách nebo kontrolách,</w:t>
      </w:r>
    </w:p>
    <w:p w:rsidR="00B44087" w:rsidRPr="006C6CAB" w:rsidRDefault="00B44087" w:rsidP="00B44087">
      <w:pPr>
        <w:spacing w:after="100"/>
        <w:jc w:val="both"/>
      </w:pPr>
      <w:r w:rsidRPr="006C6CAB">
        <w:t>c) rozsahu závazku prodávajícího, motivu pro obchodní praktiku a podstaty prodejního postupu, prohlášení nebo symbolu týkajících se přímého nebo nepřímého sponzorování nebo schválení prodávajícího nebo výrobku nebo služby,</w:t>
      </w:r>
    </w:p>
    <w:p w:rsidR="00B44087" w:rsidRPr="006C6CAB" w:rsidRDefault="00B44087" w:rsidP="00B44087">
      <w:pPr>
        <w:spacing w:after="100"/>
        <w:jc w:val="both"/>
      </w:pPr>
      <w:r w:rsidRPr="006C6CAB">
        <w:t>d) ceny nebo způsobu výpočtu ceny anebo existence konkrétní cenové výhody,</w:t>
      </w:r>
    </w:p>
    <w:p w:rsidR="00B44087" w:rsidRPr="006C6CAB" w:rsidRDefault="00B44087" w:rsidP="00B44087">
      <w:pPr>
        <w:spacing w:after="100"/>
        <w:jc w:val="both"/>
      </w:pPr>
      <w:r w:rsidRPr="006C6CAB">
        <w:t>e) nutnosti servisu, náhradního dílu, výměny nebo opravy,</w:t>
      </w:r>
    </w:p>
    <w:p w:rsidR="00B44087" w:rsidRPr="006C6CAB" w:rsidRDefault="00B44087" w:rsidP="00B44087">
      <w:pPr>
        <w:spacing w:after="100"/>
        <w:jc w:val="both"/>
      </w:pPr>
      <w:r w:rsidRPr="006C6CAB">
        <w:t>f) podstaty, charakteristických rysů a práv prodávajícího nebo jeho zástupce, například jeho identifikace a majetku, způsobilosti, postavení, schválení, přidružení nebo vztahů, práv průmyslového, obchodního nebo duševního vlastnictví nebo jeho ocenění a vyznamenání, nebo</w:t>
      </w:r>
    </w:p>
    <w:p w:rsidR="00B44087" w:rsidRPr="006C6CAB" w:rsidRDefault="00B44087" w:rsidP="00B44087">
      <w:pPr>
        <w:spacing w:after="100"/>
        <w:jc w:val="both"/>
      </w:pPr>
      <w:r w:rsidRPr="006C6CAB">
        <w:t>g) práv spotřebitele, včetně práva na náhradní dodání nebo vrácení kupní ceny vyplývajících z práv z vadného plnění nebo rizika, kterému může být vystaven.</w:t>
      </w:r>
    </w:p>
    <w:p w:rsidR="00B44087" w:rsidRPr="006C6CAB" w:rsidRDefault="00B44087" w:rsidP="00B44087">
      <w:pPr>
        <w:jc w:val="both"/>
      </w:pPr>
      <w:r w:rsidRPr="006C6CAB">
        <w:t xml:space="preserve"> </w:t>
      </w:r>
    </w:p>
    <w:p w:rsidR="00B44087" w:rsidRPr="006C6CAB" w:rsidRDefault="00B44087" w:rsidP="00B44087">
      <w:pPr>
        <w:spacing w:after="100"/>
        <w:jc w:val="both"/>
      </w:pPr>
      <w:r w:rsidRPr="006C6CAB">
        <w:t>(3) Obchodní praktika se rovněž považuje za klamavou, pokud ve věcných souvislostech, s přihlédnutím ke všem jejím rysům a okolnostem, vede nebo může vést k tomu, že spotřebitel učiní rozhodnutí ohledně koupě, které by jinak neučinil, a pokud zahrnuje</w:t>
      </w:r>
    </w:p>
    <w:p w:rsidR="00B44087" w:rsidRPr="006C6CAB" w:rsidRDefault="00B44087" w:rsidP="00B44087">
      <w:pPr>
        <w:spacing w:after="100"/>
        <w:jc w:val="both"/>
      </w:pPr>
      <w:r w:rsidRPr="006C6CAB">
        <w:t>a) jakékoli uvádění výrobku nebo služby na trh, včetně srovnávací reklamy, které vede k záměně s jiným výrobkem nebo službou,</w:t>
      </w:r>
    </w:p>
    <w:p w:rsidR="00B44087" w:rsidRPr="006C6CAB" w:rsidRDefault="00B44087" w:rsidP="00B44087">
      <w:pPr>
        <w:spacing w:after="100"/>
        <w:jc w:val="both"/>
      </w:pPr>
      <w:r w:rsidRPr="006C6CAB">
        <w:t xml:space="preserve">b) jakékoli uvádění výrobku nebo služby na trh, včetně srovnávací reklamy, které vede k záměně s ochrannou známkou, obchodní firmou nebo jinými rozlišovacími znaky jiného prodávajícího, </w:t>
      </w:r>
      <w:r w:rsidRPr="002C63E0">
        <w:rPr>
          <w:strike/>
        </w:rPr>
        <w:t>nebo</w:t>
      </w:r>
    </w:p>
    <w:p w:rsidR="00B44087" w:rsidRPr="00111C2A" w:rsidRDefault="00B44087" w:rsidP="00B44087">
      <w:pPr>
        <w:spacing w:after="100"/>
        <w:jc w:val="both"/>
        <w:rPr>
          <w:b/>
          <w:color w:val="FF0000"/>
        </w:rPr>
      </w:pPr>
      <w:r w:rsidRPr="006C6CAB">
        <w:t>c) nedodržení jednoznačného závazku obsaženého v kodexu chování, k jehož dodržování se prodávající prokazatelně zavázal</w:t>
      </w:r>
      <w:r w:rsidR="002C63E0" w:rsidRPr="002C63E0">
        <w:rPr>
          <w:strike/>
        </w:rPr>
        <w:t>.</w:t>
      </w:r>
      <w:r w:rsidR="00111C2A" w:rsidRPr="00111C2A">
        <w:rPr>
          <w:b/>
        </w:rPr>
        <w:t>,</w:t>
      </w:r>
      <w:r w:rsidR="00111C2A">
        <w:rPr>
          <w:b/>
        </w:rPr>
        <w:t xml:space="preserve"> </w:t>
      </w:r>
      <w:r w:rsidR="00111C2A" w:rsidRPr="00111C2A">
        <w:rPr>
          <w:b/>
        </w:rPr>
        <w:t>nebo</w:t>
      </w:r>
    </w:p>
    <w:p w:rsidR="00B44087" w:rsidRPr="00A779AF" w:rsidRDefault="00B44087" w:rsidP="00B44087">
      <w:pPr>
        <w:jc w:val="both"/>
        <w:rPr>
          <w:b/>
        </w:rPr>
      </w:pPr>
      <w:r w:rsidRPr="00A779AF">
        <w:rPr>
          <w:b/>
        </w:rPr>
        <w:t>d) jakékoliv uvádění výrobku na trh jako výrobku totožného s</w:t>
      </w:r>
      <w:r w:rsidR="00A96F02">
        <w:rPr>
          <w:b/>
        </w:rPr>
        <w:t xml:space="preserve"> </w:t>
      </w:r>
      <w:r w:rsidR="007D4C09">
        <w:rPr>
          <w:b/>
        </w:rPr>
        <w:t>výrobkem uváděným na</w:t>
      </w:r>
      <w:r w:rsidR="00111C2A">
        <w:rPr>
          <w:b/>
        </w:rPr>
        <w:t> </w:t>
      </w:r>
      <w:r w:rsidR="007D4C09">
        <w:rPr>
          <w:b/>
        </w:rPr>
        <w:t>trh v</w:t>
      </w:r>
      <w:r w:rsidR="00FC3887">
        <w:rPr>
          <w:b/>
        </w:rPr>
        <w:t xml:space="preserve"> nejméně </w:t>
      </w:r>
      <w:r w:rsidR="00143556">
        <w:rPr>
          <w:b/>
        </w:rPr>
        <w:t xml:space="preserve">2 </w:t>
      </w:r>
      <w:r w:rsidR="00FC3887">
        <w:rPr>
          <w:b/>
        </w:rPr>
        <w:t>dalších</w:t>
      </w:r>
      <w:r w:rsidR="00E708C5" w:rsidRPr="007D4C09">
        <w:rPr>
          <w:b/>
        </w:rPr>
        <w:t xml:space="preserve"> člensk</w:t>
      </w:r>
      <w:r w:rsidR="00FC3887">
        <w:rPr>
          <w:b/>
        </w:rPr>
        <w:t>ých</w:t>
      </w:r>
      <w:r w:rsidR="00E708C5" w:rsidRPr="007D4C09">
        <w:rPr>
          <w:b/>
        </w:rPr>
        <w:t xml:space="preserve"> stát</w:t>
      </w:r>
      <w:r w:rsidR="00FC3887">
        <w:rPr>
          <w:b/>
        </w:rPr>
        <w:t>ech</w:t>
      </w:r>
      <w:r w:rsidR="007D4C09" w:rsidRPr="007D4C09">
        <w:rPr>
          <w:b/>
        </w:rPr>
        <w:t xml:space="preserve"> Evropské unie</w:t>
      </w:r>
      <w:r w:rsidRPr="007D4C09">
        <w:rPr>
          <w:b/>
        </w:rPr>
        <w:t>,</w:t>
      </w:r>
      <w:r w:rsidRPr="00A779AF">
        <w:rPr>
          <w:b/>
        </w:rPr>
        <w:t xml:space="preserve"> přestože takový výrobek má podstatně odlišné složení nebo znaky, pokud to není odůvodněno oprávněnými a objektivními </w:t>
      </w:r>
      <w:r w:rsidR="00A96F02">
        <w:rPr>
          <w:b/>
        </w:rPr>
        <w:t>skutečnostmi</w:t>
      </w:r>
      <w:r w:rsidRPr="00A779AF">
        <w:rPr>
          <w:b/>
        </w:rPr>
        <w:t>.</w:t>
      </w:r>
    </w:p>
    <w:p w:rsidR="003726C2" w:rsidRPr="008245C6" w:rsidRDefault="003726C2" w:rsidP="00743F83">
      <w:pPr>
        <w:spacing w:after="240"/>
        <w:jc w:val="center"/>
        <w:rPr>
          <w:bCs/>
        </w:rPr>
      </w:pPr>
    </w:p>
    <w:p w:rsidR="003726C2" w:rsidRDefault="003726C2" w:rsidP="008245C6">
      <w:pPr>
        <w:spacing w:after="240"/>
        <w:jc w:val="center"/>
        <w:rPr>
          <w:bCs/>
        </w:rPr>
      </w:pPr>
      <w:r w:rsidRPr="008245C6">
        <w:rPr>
          <w:bCs/>
        </w:rPr>
        <w:t>§ 24</w:t>
      </w:r>
    </w:p>
    <w:p w:rsidR="008245C6" w:rsidRPr="008245C6" w:rsidRDefault="008245C6" w:rsidP="008245C6">
      <w:pPr>
        <w:spacing w:after="240"/>
        <w:jc w:val="center"/>
        <w:rPr>
          <w:bCs/>
        </w:rPr>
      </w:pPr>
      <w:r w:rsidRPr="008245C6">
        <w:rPr>
          <w:bCs/>
        </w:rPr>
        <w:t xml:space="preserve">Přestupky </w:t>
      </w:r>
    </w:p>
    <w:p w:rsidR="003726C2" w:rsidRPr="008245C6" w:rsidRDefault="003726C2" w:rsidP="003726C2">
      <w:pPr>
        <w:spacing w:after="240"/>
        <w:jc w:val="both"/>
        <w:rPr>
          <w:bCs/>
        </w:rPr>
      </w:pPr>
      <w:r w:rsidRPr="008245C6">
        <w:rPr>
          <w:bCs/>
        </w:rPr>
        <w:t>(1) Výrobce, dovozce, vývozce, dodavatel, prodávající nebo jiný podnikatel se dopustí přestupku tím, že</w:t>
      </w:r>
    </w:p>
    <w:p w:rsidR="003726C2" w:rsidRPr="008245C6" w:rsidRDefault="003726C2" w:rsidP="008245C6">
      <w:pPr>
        <w:spacing w:after="240"/>
        <w:jc w:val="both"/>
        <w:rPr>
          <w:bCs/>
        </w:rPr>
      </w:pPr>
      <w:r w:rsidRPr="008245C6">
        <w:rPr>
          <w:bCs/>
        </w:rPr>
        <w:t>a) poruší zákaz používání nekalých obchodních praktik,</w:t>
      </w:r>
    </w:p>
    <w:p w:rsidR="003726C2" w:rsidRPr="008245C6" w:rsidRDefault="003726C2" w:rsidP="003726C2">
      <w:pPr>
        <w:spacing w:after="240"/>
        <w:jc w:val="both"/>
        <w:rPr>
          <w:bCs/>
        </w:rPr>
      </w:pPr>
      <w:r w:rsidRPr="008245C6">
        <w:rPr>
          <w:bCs/>
        </w:rPr>
        <w:t>b) vyrábí, dováží, vyváží, nabízí, prodává nebo daruje výrobky nebezpečné svou zaměnitelností s potravinami,</w:t>
      </w:r>
    </w:p>
    <w:p w:rsidR="003726C2" w:rsidRPr="008245C6" w:rsidRDefault="003726C2" w:rsidP="003726C2">
      <w:pPr>
        <w:spacing w:after="240"/>
        <w:jc w:val="both"/>
        <w:rPr>
          <w:bCs/>
        </w:rPr>
      </w:pPr>
      <w:r w:rsidRPr="008245C6">
        <w:rPr>
          <w:bCs/>
        </w:rPr>
        <w:t>c) poruší zákaz vyplývající z přímo použitelného předpisu Evropských společenství, kterým se zakazuje uvádět na trh, dovážet do Společenství a vyvážet z něj kočičí a psí kůže a výrobky obsahující tyto kůže</w:t>
      </w:r>
      <w:r w:rsidRPr="006016FC">
        <w:rPr>
          <w:bCs/>
          <w:vertAlign w:val="superscript"/>
        </w:rPr>
        <w:t>29)</w:t>
      </w:r>
      <w:r w:rsidRPr="008245C6">
        <w:rPr>
          <w:bCs/>
        </w:rPr>
        <w:t>,</w:t>
      </w:r>
    </w:p>
    <w:p w:rsidR="003726C2" w:rsidRPr="00B44087" w:rsidRDefault="003726C2" w:rsidP="003726C2">
      <w:pPr>
        <w:spacing w:after="240"/>
        <w:jc w:val="both"/>
        <w:rPr>
          <w:bCs/>
          <w:strike/>
        </w:rPr>
      </w:pPr>
      <w:r w:rsidRPr="008245C6">
        <w:rPr>
          <w:bCs/>
        </w:rPr>
        <w:t>d) vyrábí, dováží, uvádí na trh, nabízí nebo prodává textilní výrobky neoznačené podle přímo použitelného předpisu Evropské unie upravujícího názvy textilních vláken a související označování materiálového složení textilních výrobků</w:t>
      </w:r>
      <w:r w:rsidRPr="006016FC">
        <w:rPr>
          <w:bCs/>
          <w:vertAlign w:val="superscript"/>
        </w:rPr>
        <w:t>31)</w:t>
      </w:r>
      <w:r w:rsidRPr="008245C6">
        <w:rPr>
          <w:bCs/>
        </w:rPr>
        <w:t>, nebo textilní výrobky, k nimž není připojena obchodní dokumentace podle tohoto přímo použitelného předpisu Evropské unie</w:t>
      </w:r>
      <w:r w:rsidRPr="006016FC">
        <w:rPr>
          <w:bCs/>
          <w:vertAlign w:val="superscript"/>
        </w:rPr>
        <w:t>33)</w:t>
      </w:r>
      <w:r w:rsidRPr="008245C6">
        <w:rPr>
          <w:bCs/>
        </w:rPr>
        <w:t xml:space="preserve">, </w:t>
      </w:r>
      <w:r w:rsidRPr="00B44087">
        <w:rPr>
          <w:bCs/>
          <w:strike/>
        </w:rPr>
        <w:t>nebo</w:t>
      </w:r>
    </w:p>
    <w:p w:rsidR="003726C2" w:rsidRDefault="003726C2" w:rsidP="003726C2">
      <w:pPr>
        <w:spacing w:after="240"/>
        <w:jc w:val="both"/>
        <w:rPr>
          <w:bCs/>
          <w:color w:val="FF0000"/>
        </w:rPr>
      </w:pPr>
      <w:r w:rsidRPr="008245C6">
        <w:rPr>
          <w:bCs/>
        </w:rPr>
        <w:t>e) použije neoprávněně ekoznačku</w:t>
      </w:r>
      <w:r w:rsidRPr="00A779AF">
        <w:rPr>
          <w:bCs/>
          <w:strike/>
        </w:rPr>
        <w:t>.</w:t>
      </w:r>
      <w:r w:rsidR="00B44087" w:rsidRPr="00A779AF">
        <w:rPr>
          <w:bCs/>
        </w:rPr>
        <w:t xml:space="preserve">, </w:t>
      </w:r>
      <w:r w:rsidR="00B44087" w:rsidRPr="00A779AF">
        <w:rPr>
          <w:b/>
          <w:bCs/>
        </w:rPr>
        <w:t>nebo</w:t>
      </w:r>
    </w:p>
    <w:p w:rsidR="00B44087" w:rsidRPr="00A779AF" w:rsidRDefault="00B44087" w:rsidP="003726C2">
      <w:pPr>
        <w:spacing w:after="240"/>
        <w:jc w:val="both"/>
        <w:rPr>
          <w:b/>
          <w:bCs/>
        </w:rPr>
      </w:pPr>
      <w:r w:rsidRPr="00A779AF">
        <w:rPr>
          <w:b/>
          <w:bCs/>
        </w:rPr>
        <w:t xml:space="preserve">f) uvede na trh výrobek v rozporu s § 5 odst. 3 písm. </w:t>
      </w:r>
      <w:r w:rsidR="00A779AF">
        <w:rPr>
          <w:b/>
          <w:bCs/>
        </w:rPr>
        <w:t>d</w:t>
      </w:r>
      <w:r w:rsidRPr="00A779AF">
        <w:rPr>
          <w:b/>
          <w:bCs/>
        </w:rPr>
        <w:t>).</w:t>
      </w:r>
    </w:p>
    <w:p w:rsidR="003726C2" w:rsidRPr="008245C6" w:rsidRDefault="003726C2" w:rsidP="003726C2">
      <w:pPr>
        <w:spacing w:after="240"/>
        <w:jc w:val="both"/>
        <w:rPr>
          <w:bCs/>
        </w:rPr>
      </w:pPr>
      <w:r w:rsidRPr="008245C6">
        <w:rPr>
          <w:bCs/>
        </w:rPr>
        <w:t>(2) Výrobce nebo podnikatel jako osoba odpovědná za první uvedení obuvi na trh Evropského společenství se dopustí přestupku tím, že v rozporu s § 10a neoznačí materiály použité v hlavních částech obuvi nebo tyto údaje neposkytne dodavateli, či prodávajícímu.</w:t>
      </w:r>
    </w:p>
    <w:p w:rsidR="003726C2" w:rsidRPr="008245C6" w:rsidRDefault="003726C2" w:rsidP="003726C2">
      <w:pPr>
        <w:spacing w:after="240"/>
        <w:jc w:val="both"/>
        <w:rPr>
          <w:bCs/>
        </w:rPr>
      </w:pPr>
      <w:r w:rsidRPr="008245C6">
        <w:rPr>
          <w:bCs/>
        </w:rPr>
        <w:t>(3) Výrobce, dovozce nebo prodávající se dopustí přestupku tím, že v rozporu s § 18a používá názvy jednotlivých druhů křišťálového skla a jim přiřazené symboly nebo nedoplní firemní nebo výrobní označení či značku nebo obchodní firmu nebo název obsahující označení „křišťál“, „křišťálové“, „crystal“ nebo odvozeniny upřesňujícími údaji.</w:t>
      </w:r>
    </w:p>
    <w:p w:rsidR="003726C2" w:rsidRPr="008245C6" w:rsidRDefault="003726C2" w:rsidP="003726C2">
      <w:pPr>
        <w:spacing w:after="240"/>
        <w:jc w:val="both"/>
        <w:rPr>
          <w:bCs/>
        </w:rPr>
      </w:pPr>
      <w:r w:rsidRPr="008245C6">
        <w:rPr>
          <w:bCs/>
        </w:rPr>
        <w:t>(4) Dodavatel, prodávající nebo vývozce se dopustí přestupku tím, že nabízí, prodává nebo vyváží výrobky, které byly určeny pro humanitární účely a označeny nápisem „humanita“ podle zvláštního právního předpisu</w:t>
      </w:r>
      <w:r w:rsidRPr="006016FC">
        <w:rPr>
          <w:bCs/>
          <w:vertAlign w:val="superscript"/>
        </w:rPr>
        <w:t>7)</w:t>
      </w:r>
      <w:r w:rsidRPr="008245C6">
        <w:rPr>
          <w:bCs/>
        </w:rPr>
        <w:t>.</w:t>
      </w:r>
    </w:p>
    <w:p w:rsidR="003726C2" w:rsidRPr="008245C6" w:rsidRDefault="003726C2" w:rsidP="003726C2">
      <w:pPr>
        <w:spacing w:after="240"/>
        <w:jc w:val="both"/>
        <w:rPr>
          <w:bCs/>
        </w:rPr>
      </w:pPr>
      <w:r w:rsidRPr="008245C6">
        <w:rPr>
          <w:bCs/>
        </w:rPr>
        <w:t>(5) Výrobce nebo dovozce se dopustí přestupku tím, že bez zbytečných průtahů nebo ve lhůtě stanovené dozorovým orgánem nezajistí na základě rozhodnutí dozorového orgánu o stažení výrobku z trhu nebo na základě vyrozumění dodavatelem nebo prodávajícím o stažení výrobku z trhu způsob převzetí výrobku nebezpečného svou zaměnitelností s potravinou, anebo o vrácení nebo zpětném převzetí výrobku stahovaného z trhu nevyrozumí dozorový orgán.</w:t>
      </w:r>
    </w:p>
    <w:p w:rsidR="003726C2" w:rsidRPr="008245C6" w:rsidRDefault="003726C2" w:rsidP="003726C2">
      <w:pPr>
        <w:spacing w:after="240"/>
        <w:jc w:val="both"/>
        <w:rPr>
          <w:bCs/>
        </w:rPr>
      </w:pPr>
      <w:r w:rsidRPr="008245C6">
        <w:rPr>
          <w:bCs/>
        </w:rPr>
        <w:t>(6) Dodavatel se dopustí přestupku tím, že nezajistí neprodleně na základě vyrozumění prodávajícího nebo na základě rozhodnutí dozorového orgánu o stažení výrobku z trhu vrácení výrobku nebezpečného svou zaměnitelností s potravinou, anebo o vrácení nebo zpětném převzetí výrobku stahovaného z trhu nevyrozumí dozorový orgán.</w:t>
      </w:r>
    </w:p>
    <w:p w:rsidR="003726C2" w:rsidRPr="008245C6" w:rsidRDefault="003726C2" w:rsidP="003726C2">
      <w:pPr>
        <w:spacing w:after="240"/>
        <w:jc w:val="both"/>
        <w:rPr>
          <w:bCs/>
        </w:rPr>
      </w:pPr>
      <w:r w:rsidRPr="008245C6">
        <w:rPr>
          <w:bCs/>
        </w:rPr>
        <w:lastRenderedPageBreak/>
        <w:t>(7) Prodávající se dopustí přestupku tím, že</w:t>
      </w:r>
    </w:p>
    <w:p w:rsidR="003726C2" w:rsidRPr="008245C6" w:rsidRDefault="003726C2" w:rsidP="003726C2">
      <w:pPr>
        <w:spacing w:after="240"/>
        <w:jc w:val="both"/>
        <w:rPr>
          <w:bCs/>
        </w:rPr>
      </w:pPr>
      <w:r w:rsidRPr="008245C6">
        <w:rPr>
          <w:bCs/>
        </w:rPr>
        <w:t xml:space="preserve"> a) nesplní povinnost poctivého prodeje výrobků nebo poskytování služeb podle § 3,</w:t>
      </w:r>
    </w:p>
    <w:p w:rsidR="003726C2" w:rsidRPr="008245C6" w:rsidRDefault="003726C2" w:rsidP="003726C2">
      <w:pPr>
        <w:spacing w:after="240"/>
        <w:jc w:val="both"/>
        <w:rPr>
          <w:bCs/>
        </w:rPr>
      </w:pPr>
      <w:r w:rsidRPr="008245C6">
        <w:rPr>
          <w:bCs/>
        </w:rPr>
        <w:t>b) v rozporu s § 3a používá telefonní číslo s vyšší než běžnou cenou,</w:t>
      </w:r>
    </w:p>
    <w:p w:rsidR="003726C2" w:rsidRPr="008245C6" w:rsidRDefault="003726C2" w:rsidP="003726C2">
      <w:pPr>
        <w:spacing w:after="240"/>
        <w:jc w:val="both"/>
        <w:rPr>
          <w:bCs/>
        </w:rPr>
      </w:pPr>
      <w:r w:rsidRPr="008245C6">
        <w:rPr>
          <w:bCs/>
        </w:rPr>
        <w:t>c) při prodeji výrobků nebo poskytování služeb poruší zákaz diskriminace spotřebitele podle § 6,</w:t>
      </w:r>
    </w:p>
    <w:p w:rsidR="003726C2" w:rsidRPr="008245C6" w:rsidRDefault="003726C2" w:rsidP="003726C2">
      <w:pPr>
        <w:spacing w:after="240"/>
        <w:jc w:val="both"/>
        <w:rPr>
          <w:bCs/>
        </w:rPr>
      </w:pPr>
      <w:r w:rsidRPr="008245C6">
        <w:rPr>
          <w:bCs/>
        </w:rPr>
        <w:t>d) poruší zákaz nabízet za účelem prodeje, prodávat a skladovat výrobky porušující práva duševního vlastnictví nebo neoprávněné užívání označení podle zvláštního právního předpisu4b),</w:t>
      </w:r>
    </w:p>
    <w:p w:rsidR="003726C2" w:rsidRPr="008245C6" w:rsidRDefault="003726C2" w:rsidP="003726C2">
      <w:pPr>
        <w:spacing w:after="240"/>
        <w:jc w:val="both"/>
        <w:rPr>
          <w:bCs/>
        </w:rPr>
      </w:pPr>
      <w:r w:rsidRPr="008245C6">
        <w:rPr>
          <w:bCs/>
        </w:rPr>
        <w:t>e) nesplní informační povinnost podle § 9 a § 10 odst. 2,</w:t>
      </w:r>
    </w:p>
    <w:p w:rsidR="003726C2" w:rsidRPr="008245C6" w:rsidRDefault="003726C2" w:rsidP="003726C2">
      <w:pPr>
        <w:spacing w:after="240"/>
        <w:jc w:val="both"/>
        <w:rPr>
          <w:bCs/>
        </w:rPr>
      </w:pPr>
      <w:r w:rsidRPr="008245C6">
        <w:rPr>
          <w:bCs/>
        </w:rPr>
        <w:t>f) nezajistí, aby jím prodávané výrobky byly označeny podle § 10 odst. 1, 3 a 4,</w:t>
      </w:r>
    </w:p>
    <w:p w:rsidR="003726C2" w:rsidRPr="008245C6" w:rsidRDefault="003726C2" w:rsidP="003726C2">
      <w:pPr>
        <w:spacing w:after="240"/>
        <w:jc w:val="both"/>
        <w:rPr>
          <w:bCs/>
        </w:rPr>
      </w:pPr>
      <w:r w:rsidRPr="008245C6">
        <w:rPr>
          <w:bCs/>
        </w:rPr>
        <w:t>g) odstraní nebo změní označení výrobků nebo jiné údaje uvedené výrobcem, dovozcem nebo dodavatelem,</w:t>
      </w:r>
    </w:p>
    <w:p w:rsidR="003726C2" w:rsidRPr="008245C6" w:rsidRDefault="003726C2" w:rsidP="003726C2">
      <w:pPr>
        <w:spacing w:after="240"/>
        <w:jc w:val="both"/>
        <w:rPr>
          <w:bCs/>
        </w:rPr>
      </w:pPr>
      <w:r w:rsidRPr="008245C6">
        <w:rPr>
          <w:bCs/>
        </w:rPr>
        <w:t>h) neupozorní při prodeji použitých nebo upravovaných výrobků, výrobků s vadou nebo výrobků, jejichž užitné vlastnosti jsou jinak omezeny, spotřebitele předem na tyto skutečnosti nebo takové výrobky prodává společně s ostatními výrobky anebo v provozovně, v místě vyhrazeném k prodeji takových výrobků, umístí předměty, které neslouží k prodeji,</w:t>
      </w:r>
    </w:p>
    <w:p w:rsidR="003726C2" w:rsidRPr="008245C6" w:rsidRDefault="003726C2" w:rsidP="003726C2">
      <w:pPr>
        <w:spacing w:after="240"/>
        <w:jc w:val="both"/>
        <w:rPr>
          <w:bCs/>
        </w:rPr>
      </w:pPr>
      <w:r w:rsidRPr="008245C6">
        <w:rPr>
          <w:bCs/>
        </w:rPr>
        <w:t>i) poskytuje informace v rozporu s § 11,</w:t>
      </w:r>
    </w:p>
    <w:p w:rsidR="003726C2" w:rsidRPr="008245C6" w:rsidRDefault="003726C2" w:rsidP="003726C2">
      <w:pPr>
        <w:spacing w:after="240"/>
        <w:jc w:val="both"/>
        <w:rPr>
          <w:bCs/>
        </w:rPr>
      </w:pPr>
      <w:r w:rsidRPr="008245C6">
        <w:rPr>
          <w:bCs/>
        </w:rPr>
        <w:t>j) neinformuje spotřebitele podle § 11a,</w:t>
      </w:r>
    </w:p>
    <w:p w:rsidR="003726C2" w:rsidRPr="008245C6" w:rsidRDefault="003726C2" w:rsidP="003726C2">
      <w:pPr>
        <w:spacing w:after="240"/>
        <w:jc w:val="both"/>
        <w:rPr>
          <w:bCs/>
        </w:rPr>
      </w:pPr>
      <w:r w:rsidRPr="008245C6">
        <w:rPr>
          <w:bCs/>
        </w:rPr>
        <w:t>k) informaci o ceně poskytuje v rozporu s § 12,</w:t>
      </w:r>
    </w:p>
    <w:p w:rsidR="003726C2" w:rsidRPr="008245C6" w:rsidRDefault="003726C2" w:rsidP="003726C2">
      <w:pPr>
        <w:spacing w:after="240"/>
        <w:jc w:val="both"/>
        <w:rPr>
          <w:bCs/>
        </w:rPr>
      </w:pPr>
      <w:r w:rsidRPr="008245C6">
        <w:rPr>
          <w:bCs/>
        </w:rPr>
        <w:t>l) neinformuje spotřebitele podle § 13,</w:t>
      </w:r>
    </w:p>
    <w:p w:rsidR="003726C2" w:rsidRPr="008245C6" w:rsidRDefault="003726C2" w:rsidP="003726C2">
      <w:pPr>
        <w:spacing w:after="240"/>
        <w:jc w:val="both"/>
        <w:rPr>
          <w:bCs/>
        </w:rPr>
      </w:pPr>
      <w:r w:rsidRPr="008245C6">
        <w:rPr>
          <w:bCs/>
        </w:rPr>
        <w:t>m) neposkytne spotřebiteli informace podle § 14 nebo čl. 14 nařízení Evropského parlamentu a Rady (EU) č. 524/2013,</w:t>
      </w:r>
    </w:p>
    <w:p w:rsidR="003726C2" w:rsidRPr="008245C6" w:rsidRDefault="003726C2" w:rsidP="003726C2">
      <w:pPr>
        <w:spacing w:after="240"/>
        <w:jc w:val="both"/>
        <w:rPr>
          <w:bCs/>
        </w:rPr>
      </w:pPr>
      <w:r w:rsidRPr="008245C6">
        <w:rPr>
          <w:bCs/>
        </w:rPr>
        <w:t>n) nepředvede spotřebiteli výrobek podle § 15 odst. 1,</w:t>
      </w:r>
    </w:p>
    <w:p w:rsidR="003726C2" w:rsidRPr="008245C6" w:rsidRDefault="003726C2" w:rsidP="003726C2">
      <w:pPr>
        <w:spacing w:after="240"/>
        <w:jc w:val="both"/>
        <w:rPr>
          <w:bCs/>
        </w:rPr>
      </w:pPr>
      <w:r w:rsidRPr="008245C6">
        <w:rPr>
          <w:bCs/>
        </w:rPr>
        <w:t>o) nevydá spotřebiteli potvrzení podle § 15 odst. 2,</w:t>
      </w:r>
    </w:p>
    <w:p w:rsidR="003726C2" w:rsidRPr="008245C6" w:rsidRDefault="003726C2" w:rsidP="003726C2">
      <w:pPr>
        <w:spacing w:after="240"/>
        <w:jc w:val="both"/>
        <w:rPr>
          <w:bCs/>
        </w:rPr>
      </w:pPr>
      <w:r w:rsidRPr="008245C6">
        <w:rPr>
          <w:bCs/>
        </w:rPr>
        <w:t>p) nevydá spotřebiteli písemné potvrzení o převzetí objednávky podle § 15 odst. 3,</w:t>
      </w:r>
    </w:p>
    <w:p w:rsidR="003726C2" w:rsidRPr="008245C6" w:rsidRDefault="003726C2" w:rsidP="003726C2">
      <w:pPr>
        <w:spacing w:after="240"/>
        <w:jc w:val="both"/>
        <w:rPr>
          <w:bCs/>
        </w:rPr>
      </w:pPr>
      <w:r w:rsidRPr="008245C6">
        <w:rPr>
          <w:bCs/>
        </w:rPr>
        <w:t>q) nevydá spotřebiteli na jeho žádost řádně vyplněný doklad o zakoupení výrobku nebo o poskytnutí služby s údaji stanovenými v § 16 odst. 1,</w:t>
      </w:r>
    </w:p>
    <w:p w:rsidR="003726C2" w:rsidRPr="008245C6" w:rsidRDefault="003726C2" w:rsidP="003726C2">
      <w:pPr>
        <w:spacing w:after="240"/>
        <w:jc w:val="both"/>
        <w:rPr>
          <w:bCs/>
        </w:rPr>
      </w:pPr>
      <w:r w:rsidRPr="008245C6">
        <w:rPr>
          <w:bCs/>
        </w:rPr>
        <w:t>r) nevyznačí v dokladu o zakoupení výrobku v případě prodeje s následnou dodávkou místo určení a datum dodávky,</w:t>
      </w:r>
    </w:p>
    <w:p w:rsidR="003726C2" w:rsidRPr="008245C6" w:rsidRDefault="003726C2" w:rsidP="003726C2">
      <w:pPr>
        <w:spacing w:after="240"/>
        <w:jc w:val="both"/>
        <w:rPr>
          <w:bCs/>
        </w:rPr>
      </w:pPr>
      <w:r w:rsidRPr="008245C6">
        <w:rPr>
          <w:bCs/>
        </w:rPr>
        <w:t>s) nevyznačí při prodeji použitých nebo upravovaných výrobků, výrobků s vadou nebo výrobků, jejichž užitné vlastnosti jsou jinak omezeny, tyto skutečnosti v dokladu o zakoupení výrobku,</w:t>
      </w:r>
    </w:p>
    <w:p w:rsidR="003726C2" w:rsidRPr="008245C6" w:rsidRDefault="003726C2" w:rsidP="003726C2">
      <w:pPr>
        <w:spacing w:after="240"/>
        <w:jc w:val="both"/>
        <w:rPr>
          <w:bCs/>
        </w:rPr>
      </w:pPr>
      <w:r w:rsidRPr="008245C6">
        <w:rPr>
          <w:bCs/>
        </w:rPr>
        <w:t>t) nesplní povinnost prodeje výrobku v hygienicky nezávadném obalu podle § 17,</w:t>
      </w:r>
    </w:p>
    <w:p w:rsidR="003726C2" w:rsidRPr="008245C6" w:rsidRDefault="003726C2" w:rsidP="003726C2">
      <w:pPr>
        <w:spacing w:after="240"/>
        <w:jc w:val="both"/>
        <w:rPr>
          <w:bCs/>
        </w:rPr>
      </w:pPr>
      <w:r w:rsidRPr="008245C6">
        <w:rPr>
          <w:bCs/>
        </w:rPr>
        <w:lastRenderedPageBreak/>
        <w:t xml:space="preserve"> u) neinformuje spotřebitele o peněžní částce za výkup vratných zálohovaných obalů podle § 18 odst. 1, nebo v rozporu s § 18 odst. 2 neinformuje spotřebitele o změně peněžní částky za výkup vratných zálohovaných obalů anebo o ukončení výkupu vratných zálohovaných obalů anebo výkup vratných zálohovaných obalů zastaví,</w:t>
      </w:r>
    </w:p>
    <w:p w:rsidR="003726C2" w:rsidRPr="008245C6" w:rsidRDefault="003726C2" w:rsidP="003726C2">
      <w:pPr>
        <w:spacing w:after="240"/>
        <w:jc w:val="both"/>
        <w:rPr>
          <w:bCs/>
        </w:rPr>
      </w:pPr>
      <w:r w:rsidRPr="008245C6">
        <w:rPr>
          <w:bCs/>
        </w:rPr>
        <w:t>v) v rozporu s § 19 odst. 1 nepřijme reklamaci nebo nevydá spotřebiteli písemné potvrzení o reklamaci se stanovenými údaji,</w:t>
      </w:r>
    </w:p>
    <w:p w:rsidR="003726C2" w:rsidRPr="008245C6" w:rsidRDefault="003726C2" w:rsidP="003726C2">
      <w:pPr>
        <w:spacing w:after="240"/>
        <w:jc w:val="both"/>
        <w:rPr>
          <w:bCs/>
        </w:rPr>
      </w:pPr>
      <w:r w:rsidRPr="008245C6">
        <w:rPr>
          <w:bCs/>
        </w:rPr>
        <w:t>w) nezajistí, aby v provozovně byl po celou provozní dobu přítomen pracovník pověřený vyřizováním reklamace,</w:t>
      </w:r>
    </w:p>
    <w:p w:rsidR="003726C2" w:rsidRPr="008245C6" w:rsidRDefault="003726C2" w:rsidP="003726C2">
      <w:pPr>
        <w:spacing w:after="240"/>
        <w:jc w:val="both"/>
        <w:rPr>
          <w:bCs/>
        </w:rPr>
      </w:pPr>
      <w:r w:rsidRPr="008245C6">
        <w:rPr>
          <w:bCs/>
        </w:rPr>
        <w:t>x) nerozhodne o reklamaci nebo ji nevyřídí podle § 19 odst. 3,</w:t>
      </w:r>
    </w:p>
    <w:p w:rsidR="003726C2" w:rsidRPr="008245C6" w:rsidRDefault="003726C2" w:rsidP="003726C2">
      <w:pPr>
        <w:spacing w:after="240"/>
        <w:jc w:val="both"/>
        <w:rPr>
          <w:bCs/>
        </w:rPr>
      </w:pPr>
      <w:r w:rsidRPr="008245C6">
        <w:rPr>
          <w:bCs/>
        </w:rPr>
        <w:t>y) neposkytne při prodeji nebo poskytování služeb mimo ohlášenou provozovnu informace podle § 19 odst. 4, nebo</w:t>
      </w:r>
    </w:p>
    <w:p w:rsidR="003726C2" w:rsidRPr="008245C6" w:rsidRDefault="003726C2" w:rsidP="003726C2">
      <w:pPr>
        <w:spacing w:after="240"/>
        <w:jc w:val="both"/>
        <w:rPr>
          <w:bCs/>
        </w:rPr>
      </w:pPr>
      <w:r w:rsidRPr="008245C6">
        <w:rPr>
          <w:bCs/>
        </w:rPr>
        <w:t>z) nesplní některou z povinností podle § 20s.</w:t>
      </w:r>
    </w:p>
    <w:p w:rsidR="00F7218F" w:rsidRPr="006609D2" w:rsidRDefault="00F7218F" w:rsidP="00525B83">
      <w:pPr>
        <w:spacing w:after="240"/>
        <w:jc w:val="both"/>
        <w:rPr>
          <w:bCs/>
        </w:rPr>
      </w:pPr>
      <w:r w:rsidRPr="006609D2">
        <w:rPr>
          <w:bCs/>
        </w:rPr>
        <w:t xml:space="preserve">(8) Prodávající se dopustí přestupku tím, že </w:t>
      </w:r>
    </w:p>
    <w:p w:rsidR="00F7218F" w:rsidRPr="009E6B09" w:rsidRDefault="00F7218F" w:rsidP="00525B83">
      <w:pPr>
        <w:spacing w:after="240"/>
        <w:jc w:val="both"/>
        <w:rPr>
          <w:bCs/>
        </w:rPr>
      </w:pPr>
      <w:r w:rsidRPr="00D337A5">
        <w:rPr>
          <w:bCs/>
        </w:rPr>
        <w:t>a) v rozporu s § 23a odst. 6 nevyrozumí bez zbytečných průtahů nebo ve lhůtě stanovené dozorovým orgánem výrobce, dovozce nebo dodavatele, že výrobek je na základě rozhodnutí dozorového orgánu stahován z trhu,</w:t>
      </w:r>
    </w:p>
    <w:p w:rsidR="00F7218F" w:rsidRPr="009E6B09" w:rsidRDefault="00F7218F" w:rsidP="00525B83">
      <w:pPr>
        <w:spacing w:after="240"/>
        <w:jc w:val="both"/>
        <w:rPr>
          <w:bCs/>
        </w:rPr>
      </w:pPr>
      <w:r w:rsidRPr="009E6B09">
        <w:rPr>
          <w:bCs/>
        </w:rPr>
        <w:t>b) v rozporu s §23a odst. 6 neprodleně nezajistí způsob vrácení výrobku nebezpečného svou zaměnitelností s potravinou,</w:t>
      </w:r>
    </w:p>
    <w:p w:rsidR="00F7218F" w:rsidRPr="00525B83" w:rsidRDefault="00F7218F" w:rsidP="00525B83">
      <w:pPr>
        <w:spacing w:after="240"/>
        <w:jc w:val="both"/>
        <w:rPr>
          <w:bCs/>
        </w:rPr>
      </w:pPr>
      <w:r w:rsidRPr="009E6B09">
        <w:rPr>
          <w:bCs/>
        </w:rPr>
        <w:t>c) v rozporu s §23a odst. 6 nevyrozumí dozorový orgán o vrácení nebo zpětném převzetí výrobku stahovaného z trhu</w:t>
      </w:r>
      <w:r w:rsidRPr="00525B83">
        <w:rPr>
          <w:bCs/>
        </w:rPr>
        <w:t>, nebo</w:t>
      </w:r>
    </w:p>
    <w:p w:rsidR="00F7218F" w:rsidRPr="006609D2" w:rsidRDefault="00F7218F" w:rsidP="00525B83">
      <w:pPr>
        <w:spacing w:after="240"/>
        <w:jc w:val="both"/>
        <w:rPr>
          <w:bCs/>
        </w:rPr>
      </w:pPr>
      <w:r w:rsidRPr="00525B83">
        <w:rPr>
          <w:bCs/>
        </w:rPr>
        <w:t>d) poruší některou z povinností nebo poruší některý ze zákazů podle čl. 3, 4 nebo 5 přímo použitelného předpisu Evropské unie upravujícího neoprávněné zeměpisné blokování</w:t>
      </w:r>
      <w:r w:rsidRPr="006609D2">
        <w:rPr>
          <w:vertAlign w:val="superscript"/>
        </w:rPr>
        <w:t>49)</w:t>
      </w:r>
      <w:r w:rsidRPr="006609D2">
        <w:rPr>
          <w:bCs/>
        </w:rPr>
        <w:t>.</w:t>
      </w:r>
    </w:p>
    <w:p w:rsidR="003726C2" w:rsidRPr="008245C6" w:rsidRDefault="003726C2" w:rsidP="003726C2">
      <w:pPr>
        <w:spacing w:after="240"/>
        <w:jc w:val="both"/>
        <w:rPr>
          <w:bCs/>
        </w:rPr>
      </w:pPr>
      <w:r w:rsidRPr="008245C6">
        <w:rPr>
          <w:bCs/>
        </w:rPr>
        <w:t>(9) Prodávající uvedený v § 20 odst. 1 se dopustí přestupku tím, že</w:t>
      </w:r>
    </w:p>
    <w:p w:rsidR="003726C2" w:rsidRPr="008245C6" w:rsidRDefault="003726C2" w:rsidP="003726C2">
      <w:pPr>
        <w:spacing w:after="240"/>
        <w:jc w:val="both"/>
        <w:rPr>
          <w:bCs/>
        </w:rPr>
      </w:pPr>
      <w:r w:rsidRPr="008245C6">
        <w:rPr>
          <w:bCs/>
        </w:rPr>
        <w:t>a) neoznámí údaje České obchodní inspekci podle § 20 odst. 1,</w:t>
      </w:r>
    </w:p>
    <w:p w:rsidR="003726C2" w:rsidRPr="008245C6" w:rsidRDefault="003726C2" w:rsidP="003726C2">
      <w:pPr>
        <w:spacing w:after="240"/>
        <w:jc w:val="both"/>
        <w:rPr>
          <w:bCs/>
        </w:rPr>
      </w:pPr>
      <w:r w:rsidRPr="008245C6">
        <w:rPr>
          <w:bCs/>
        </w:rPr>
        <w:t>b) neučiní oznámení České obchodní inspekci ve lhůtě podle § 20 odst. 3, nebo</w:t>
      </w:r>
    </w:p>
    <w:p w:rsidR="003726C2" w:rsidRPr="008245C6" w:rsidRDefault="003726C2" w:rsidP="003726C2">
      <w:pPr>
        <w:spacing w:after="240"/>
        <w:jc w:val="both"/>
        <w:rPr>
          <w:bCs/>
        </w:rPr>
      </w:pPr>
      <w:r w:rsidRPr="008245C6">
        <w:rPr>
          <w:bCs/>
        </w:rPr>
        <w:t>c) v oznámení České obchodní inspekci podle § 20 odst. 1 uvede nepravdivé nebo neúplné údaje.</w:t>
      </w:r>
    </w:p>
    <w:p w:rsidR="003726C2" w:rsidRPr="008245C6" w:rsidRDefault="003726C2" w:rsidP="003726C2">
      <w:pPr>
        <w:spacing w:after="240"/>
        <w:jc w:val="both"/>
        <w:rPr>
          <w:bCs/>
        </w:rPr>
      </w:pPr>
      <w:r w:rsidRPr="008245C6">
        <w:rPr>
          <w:bCs/>
        </w:rPr>
        <w:t>(10) Prodávající uvedený v § 20 odst. 1 nebo právnická osoba nebo podnikající fyzická osoba uvedená v § 20a odst. 2 se dopustí přestupku tím, že v pozvání k účasti na organizované akci neuvede údaje podle § 20a odst. 1, nebo je uvede nepravdivě nebo neúplně.</w:t>
      </w:r>
    </w:p>
    <w:p w:rsidR="003726C2" w:rsidRPr="008245C6" w:rsidRDefault="003726C2" w:rsidP="003726C2">
      <w:pPr>
        <w:spacing w:after="240"/>
        <w:jc w:val="both"/>
        <w:rPr>
          <w:bCs/>
        </w:rPr>
      </w:pPr>
      <w:r w:rsidRPr="008245C6">
        <w:rPr>
          <w:bCs/>
        </w:rPr>
        <w:t>(11) Prodávající uvedený v § 20b odst. 1 se dopustí přestupku tím, že během organizované akce nebo před uplynutím lhůty sedmi dnů od uzavření smlouvy od spotřebitele požaduje nebo od něj přijme plnění odpovídající kupní ceně nabízeného výrobku nebo služby anebo její části, či zálohu na uhrazení ceny nebo jakýkoli jiný poplatek.</w:t>
      </w:r>
    </w:p>
    <w:p w:rsidR="003726C2" w:rsidRPr="008245C6" w:rsidRDefault="003726C2" w:rsidP="003726C2">
      <w:pPr>
        <w:spacing w:after="240"/>
        <w:jc w:val="both"/>
        <w:rPr>
          <w:bCs/>
        </w:rPr>
      </w:pPr>
      <w:r w:rsidRPr="008245C6">
        <w:rPr>
          <w:bCs/>
        </w:rPr>
        <w:lastRenderedPageBreak/>
        <w:t>(12) Prodávající jako osoba, která v souvislosti s nabízením nebo uzavíráním smlouvy, ve které se za úplatu sjednává dočasné užívání ubytovacího zařízení a jiné rekreační služby podle § 1852 občanského zákoníku, se dopustí přestupku tím, že</w:t>
      </w:r>
    </w:p>
    <w:p w:rsidR="003726C2" w:rsidRPr="008245C6" w:rsidRDefault="003726C2" w:rsidP="003726C2">
      <w:pPr>
        <w:spacing w:after="240"/>
        <w:jc w:val="both"/>
        <w:rPr>
          <w:bCs/>
        </w:rPr>
      </w:pPr>
      <w:r w:rsidRPr="008245C6">
        <w:rPr>
          <w:bCs/>
        </w:rPr>
        <w:t>a) neposkytne spotřebiteli údaje podle § 1854 odst. 2 občanského zákoníku v rozsahu a způsobem tam uvedeným,</w:t>
      </w:r>
    </w:p>
    <w:p w:rsidR="003726C2" w:rsidRPr="008245C6" w:rsidRDefault="003726C2" w:rsidP="003726C2">
      <w:pPr>
        <w:spacing w:after="240"/>
        <w:jc w:val="both"/>
        <w:rPr>
          <w:bCs/>
        </w:rPr>
      </w:pPr>
      <w:r w:rsidRPr="008245C6">
        <w:rPr>
          <w:bCs/>
        </w:rPr>
        <w:t>b) neuvede zřetelně na pozvánce k nabídkové nebo prodejní akci účel a povahu této akce a nezajistí, aby byly po celou dobu jejího trvání spotřebiteli k dispozici údaje podle § 1854 odst. 2 občanského zákoníku,</w:t>
      </w:r>
    </w:p>
    <w:p w:rsidR="003726C2" w:rsidRPr="008245C6" w:rsidRDefault="003726C2" w:rsidP="003726C2">
      <w:pPr>
        <w:spacing w:after="240"/>
        <w:jc w:val="both"/>
        <w:rPr>
          <w:bCs/>
        </w:rPr>
      </w:pPr>
      <w:r w:rsidRPr="008245C6">
        <w:rPr>
          <w:bCs/>
        </w:rPr>
        <w:t>c) neupozorní výslovně spotřebitele s dostatečným předstihem před uzavřením smlouvy, nebo než je spotřebitel vázán svým návrhem na uzavření smlouvy, na jeho právo odstoupit od smlouvy, nebo na délku lhůty k odstoupení a na zákaz platby záloh a jiných plnění nebo jejich zajištění v průběhu lhůty pro odstoupení,</w:t>
      </w:r>
    </w:p>
    <w:p w:rsidR="003726C2" w:rsidRPr="008245C6" w:rsidRDefault="003726C2" w:rsidP="003726C2">
      <w:pPr>
        <w:spacing w:after="240"/>
        <w:jc w:val="both"/>
        <w:rPr>
          <w:bCs/>
        </w:rPr>
      </w:pPr>
      <w:r w:rsidRPr="008245C6">
        <w:rPr>
          <w:bCs/>
        </w:rPr>
        <w:t>d) nesdělí spotřebiteli údaje podle § 1854 odst. 2 v jazyce požadovaném podle § 1854 odst. 3 občanského zákoníku nebo neuzavře se spotřebitelem smlouvu v jazyce požadovaném v § 1860 občanského zákoníku nebo nevydá spotřebiteli úřední překlad textu smlouvy do jazyka uvedeného v § 1860 občanského zákoníku,</w:t>
      </w:r>
    </w:p>
    <w:p w:rsidR="003726C2" w:rsidRPr="008245C6" w:rsidRDefault="003726C2" w:rsidP="003726C2">
      <w:pPr>
        <w:spacing w:after="240"/>
        <w:jc w:val="both"/>
        <w:rPr>
          <w:bCs/>
        </w:rPr>
      </w:pPr>
      <w:r w:rsidRPr="008245C6">
        <w:rPr>
          <w:bCs/>
        </w:rPr>
        <w:t>e) neuvede ve smlouvě údaje podle § 1856 odst. 1 občanského zákoníku,</w:t>
      </w:r>
    </w:p>
    <w:p w:rsidR="003726C2" w:rsidRPr="008245C6" w:rsidRDefault="003726C2" w:rsidP="003726C2">
      <w:pPr>
        <w:spacing w:after="240"/>
        <w:jc w:val="both"/>
        <w:rPr>
          <w:bCs/>
        </w:rPr>
      </w:pPr>
      <w:r w:rsidRPr="008245C6">
        <w:rPr>
          <w:bCs/>
        </w:rPr>
        <w:t>f) neposkytne spotřebiteli řádně vyplněný formulář pro odstoupení od smlouvy,</w:t>
      </w:r>
    </w:p>
    <w:p w:rsidR="003726C2" w:rsidRPr="008245C6" w:rsidRDefault="003726C2" w:rsidP="003726C2">
      <w:pPr>
        <w:spacing w:after="240"/>
        <w:jc w:val="both"/>
        <w:rPr>
          <w:bCs/>
        </w:rPr>
      </w:pPr>
      <w:r w:rsidRPr="008245C6">
        <w:rPr>
          <w:bCs/>
        </w:rPr>
        <w:t>g) neposkytne spotřebiteli písemně údaje podle § 1854 odst. 2 nebo písemně neupozorní na jejich změny,</w:t>
      </w:r>
    </w:p>
    <w:p w:rsidR="003726C2" w:rsidRPr="008245C6" w:rsidRDefault="003726C2" w:rsidP="003726C2">
      <w:pPr>
        <w:spacing w:after="240"/>
        <w:jc w:val="both"/>
        <w:rPr>
          <w:bCs/>
        </w:rPr>
      </w:pPr>
      <w:r w:rsidRPr="008245C6">
        <w:rPr>
          <w:bCs/>
        </w:rPr>
        <w:t>h) nezajistí, aby spotřebitel podepsal zvlášť každé ujednání o právu na odstoupení od smlouvy, o lhůtě k odstoupení a o zákazu platby záloh a jiných plnění nebo jejich zajištění v průběhu lhůty pro odstoupení,</w:t>
      </w:r>
    </w:p>
    <w:p w:rsidR="003726C2" w:rsidRPr="008245C6" w:rsidRDefault="003726C2" w:rsidP="003726C2">
      <w:pPr>
        <w:spacing w:after="240"/>
        <w:jc w:val="both"/>
        <w:rPr>
          <w:bCs/>
        </w:rPr>
      </w:pPr>
      <w:r w:rsidRPr="008245C6">
        <w:rPr>
          <w:bCs/>
        </w:rPr>
        <w:t>i) nevydá spotřebiteli bezprostředně po uzavření smlouvy alespoň jedno její vyhotovení,</w:t>
      </w:r>
    </w:p>
    <w:p w:rsidR="003726C2" w:rsidRPr="008245C6" w:rsidRDefault="003726C2" w:rsidP="003726C2">
      <w:pPr>
        <w:spacing w:after="240"/>
        <w:jc w:val="both"/>
        <w:rPr>
          <w:bCs/>
        </w:rPr>
      </w:pPr>
      <w:r w:rsidRPr="008245C6">
        <w:rPr>
          <w:bCs/>
        </w:rPr>
        <w:t>j) nerozdělí u smlouvy, kterou se nabývá za úplatu právo na výhodu spojenou s ubytováním, popřípadě s dopravou nebo jinými službami, platby do ročních splátek v téže výši, popřípadě se zohledněním vývoje cen, je-li to sjednáno, nebo nezašle spotřebiteli výzvu k provedení platby písemně nejpozději 14 dnů přede dnem splatnosti,</w:t>
      </w:r>
    </w:p>
    <w:p w:rsidR="003726C2" w:rsidRPr="008245C6" w:rsidRDefault="003726C2" w:rsidP="003726C2">
      <w:pPr>
        <w:spacing w:after="240"/>
        <w:jc w:val="both"/>
        <w:rPr>
          <w:bCs/>
        </w:rPr>
      </w:pPr>
      <w:r w:rsidRPr="008245C6">
        <w:rPr>
          <w:bCs/>
        </w:rPr>
        <w:t>k) v rozporu s § 1864 občanského zákoníku požaduje nebo přijímá od spotřebitele zálohu či jiné plnění nebo jejich zajištění, nebo</w:t>
      </w:r>
    </w:p>
    <w:p w:rsidR="003726C2" w:rsidRPr="008245C6" w:rsidRDefault="003726C2" w:rsidP="003726C2">
      <w:pPr>
        <w:spacing w:after="240"/>
        <w:jc w:val="both"/>
        <w:rPr>
          <w:bCs/>
        </w:rPr>
      </w:pPr>
      <w:r w:rsidRPr="008245C6">
        <w:rPr>
          <w:bCs/>
        </w:rPr>
        <w:t>l) uvádí na trh nebo prodává užívání ubytovacího zařízení s noclehem na více než 1 časový úsek nebo výhodu spojenou s ubytováním popřípadě včetně dopravy nebo jiných služeb jako investici.</w:t>
      </w:r>
    </w:p>
    <w:p w:rsidR="00F4425A" w:rsidRDefault="003726C2" w:rsidP="00F4425A">
      <w:pPr>
        <w:spacing w:after="240"/>
        <w:jc w:val="both"/>
      </w:pPr>
      <w:r w:rsidRPr="008245C6">
        <w:rPr>
          <w:bCs/>
        </w:rPr>
        <w:t>(13) Provozovatel tržiště (tržnice) se dopustí přestupku tím, že v rozporu s § 14a nevede nebo nepředloží evidenci prodávajících.</w:t>
      </w:r>
      <w:r w:rsidR="00F4425A" w:rsidRPr="00F4425A">
        <w:t xml:space="preserve"> </w:t>
      </w:r>
    </w:p>
    <w:p w:rsidR="00F4425A" w:rsidRPr="00F4425A" w:rsidRDefault="00F4425A" w:rsidP="00F4425A">
      <w:pPr>
        <w:spacing w:after="240"/>
        <w:jc w:val="both"/>
        <w:rPr>
          <w:bCs/>
        </w:rPr>
      </w:pPr>
      <w:r w:rsidRPr="00F4425A">
        <w:rPr>
          <w:bCs/>
        </w:rPr>
        <w:t>(14) Přestupku se dopustí ten, kdo neposkytne příslušnému orgánu údaje nebo do</w:t>
      </w:r>
      <w:r>
        <w:rPr>
          <w:bCs/>
        </w:rPr>
        <w:t>kumenty požadované podle § 24g.</w:t>
      </w:r>
    </w:p>
    <w:p w:rsidR="00F4425A" w:rsidRPr="00F4425A" w:rsidRDefault="00F4425A" w:rsidP="00F4425A">
      <w:pPr>
        <w:spacing w:after="240"/>
        <w:jc w:val="both"/>
        <w:rPr>
          <w:bCs/>
        </w:rPr>
      </w:pPr>
      <w:r w:rsidRPr="00F4425A">
        <w:rPr>
          <w:bCs/>
        </w:rPr>
        <w:lastRenderedPageBreak/>
        <w:t>(15) Právnická nebo podnikající fyzická osoba se dopustí přestupku tím, že nesplní povinnost uloženou rozhodnutím vydaným podle § 24h nebo 24i odst. 1.</w:t>
      </w:r>
    </w:p>
    <w:p w:rsidR="00201850" w:rsidRDefault="00F4425A" w:rsidP="003726C2">
      <w:pPr>
        <w:spacing w:after="240"/>
        <w:jc w:val="both"/>
        <w:rPr>
          <w:bCs/>
        </w:rPr>
      </w:pPr>
      <w:r w:rsidRPr="00F4425A">
        <w:rPr>
          <w:bCs/>
        </w:rPr>
        <w:t>(16) Poskytovatel služby informační společnosti se dopustí přestupku tím, že nesplní povinnost uloženou rozhodnutím podle § 24i odst. 2.</w:t>
      </w:r>
      <w:r w:rsidR="00A779AF" w:rsidRPr="00A779AF">
        <w:rPr>
          <w:bCs/>
        </w:rPr>
        <w:t xml:space="preserve"> </w:t>
      </w:r>
    </w:p>
    <w:p w:rsidR="003726C2" w:rsidRPr="00A779AF" w:rsidRDefault="008061A9" w:rsidP="003726C2">
      <w:pPr>
        <w:spacing w:after="240"/>
        <w:jc w:val="both"/>
        <w:rPr>
          <w:bCs/>
        </w:rPr>
      </w:pPr>
      <w:r w:rsidRPr="00A779AF">
        <w:rPr>
          <w:bCs/>
        </w:rPr>
        <w:t>(1</w:t>
      </w:r>
      <w:r w:rsidR="00F4425A">
        <w:rPr>
          <w:bCs/>
        </w:rPr>
        <w:t>7</w:t>
      </w:r>
      <w:r w:rsidRPr="00A779AF">
        <w:rPr>
          <w:bCs/>
        </w:rPr>
        <w:t>)</w:t>
      </w:r>
      <w:r w:rsidR="00401808" w:rsidRPr="00A779AF">
        <w:rPr>
          <w:bCs/>
        </w:rPr>
        <w:t xml:space="preserve"> </w:t>
      </w:r>
      <w:r w:rsidR="003726C2" w:rsidRPr="00A779AF">
        <w:rPr>
          <w:bCs/>
        </w:rPr>
        <w:t>Za přestupek lze uložit pokutu do</w:t>
      </w:r>
    </w:p>
    <w:p w:rsidR="00F4425A" w:rsidRDefault="00F4425A" w:rsidP="003726C2">
      <w:pPr>
        <w:spacing w:after="240"/>
        <w:jc w:val="both"/>
        <w:rPr>
          <w:bCs/>
        </w:rPr>
      </w:pPr>
      <w:r>
        <w:rPr>
          <w:bCs/>
        </w:rPr>
        <w:t xml:space="preserve">a) </w:t>
      </w:r>
      <w:r w:rsidRPr="00F4425A">
        <w:rPr>
          <w:bCs/>
        </w:rPr>
        <w:t>500 000 Kč za přestupek podle odstavce 14,</w:t>
      </w:r>
    </w:p>
    <w:p w:rsidR="003726C2" w:rsidRPr="008245C6" w:rsidRDefault="00F4425A" w:rsidP="003726C2">
      <w:pPr>
        <w:spacing w:after="240"/>
        <w:jc w:val="both"/>
        <w:rPr>
          <w:bCs/>
        </w:rPr>
      </w:pPr>
      <w:r>
        <w:rPr>
          <w:bCs/>
        </w:rPr>
        <w:t>b</w:t>
      </w:r>
      <w:r w:rsidR="00401808" w:rsidRPr="00A779AF">
        <w:rPr>
          <w:bCs/>
        </w:rPr>
        <w:t xml:space="preserve">) </w:t>
      </w:r>
      <w:r w:rsidR="003726C2" w:rsidRPr="008245C6">
        <w:rPr>
          <w:bCs/>
        </w:rPr>
        <w:t>1 000 000 Kč, jde-li o přestupek podle odstavce 7 písm. b), e), m) až s), u), w), y), z),</w:t>
      </w:r>
    </w:p>
    <w:p w:rsidR="003726C2" w:rsidRPr="008245C6" w:rsidRDefault="00F4425A" w:rsidP="003726C2">
      <w:pPr>
        <w:spacing w:after="240"/>
        <w:jc w:val="both"/>
        <w:rPr>
          <w:bCs/>
        </w:rPr>
      </w:pPr>
      <w:r>
        <w:rPr>
          <w:bCs/>
        </w:rPr>
        <w:t>c</w:t>
      </w:r>
      <w:r w:rsidR="003726C2" w:rsidRPr="00A779AF">
        <w:rPr>
          <w:bCs/>
        </w:rPr>
        <w:t>)</w:t>
      </w:r>
      <w:r w:rsidR="003726C2" w:rsidRPr="008245C6">
        <w:rPr>
          <w:bCs/>
        </w:rPr>
        <w:t xml:space="preserve"> 2 000 000 Kč, jde-li o přestupek podle odstavce 11 a 12,</w:t>
      </w:r>
    </w:p>
    <w:p w:rsidR="003726C2" w:rsidRPr="008245C6" w:rsidRDefault="00F4425A" w:rsidP="003726C2">
      <w:pPr>
        <w:spacing w:after="240"/>
        <w:jc w:val="both"/>
        <w:rPr>
          <w:bCs/>
        </w:rPr>
      </w:pPr>
      <w:r>
        <w:rPr>
          <w:bCs/>
        </w:rPr>
        <w:t>d</w:t>
      </w:r>
      <w:r w:rsidR="003726C2" w:rsidRPr="00A779AF">
        <w:rPr>
          <w:bCs/>
        </w:rPr>
        <w:t xml:space="preserve">) </w:t>
      </w:r>
      <w:r w:rsidR="003726C2" w:rsidRPr="008245C6">
        <w:rPr>
          <w:bCs/>
        </w:rPr>
        <w:t>3 000 000 Kč, jde-li o přestupek podle odstavce 1 písm. c) až e), odstavců 2 a 3, odstavce 7 písm. c), f), h), i), j), l), t), v), x)</w:t>
      </w:r>
      <w:r w:rsidR="00F7218F" w:rsidRPr="00F7218F">
        <w:rPr>
          <w:bCs/>
        </w:rPr>
        <w:t xml:space="preserve"> </w:t>
      </w:r>
      <w:r w:rsidR="00F7218F" w:rsidRPr="00F7218F">
        <w:t>a odstavce 8 písm. d)</w:t>
      </w:r>
      <w:r w:rsidR="003726C2" w:rsidRPr="008245C6">
        <w:rPr>
          <w:bCs/>
        </w:rPr>
        <w:t>,</w:t>
      </w:r>
    </w:p>
    <w:p w:rsidR="00A779AF" w:rsidRDefault="00F4425A" w:rsidP="003726C2">
      <w:pPr>
        <w:spacing w:after="240"/>
        <w:jc w:val="both"/>
        <w:rPr>
          <w:bCs/>
          <w:strike/>
        </w:rPr>
      </w:pPr>
      <w:r>
        <w:rPr>
          <w:bCs/>
        </w:rPr>
        <w:t>e</w:t>
      </w:r>
      <w:r w:rsidR="003726C2" w:rsidRPr="00A779AF">
        <w:rPr>
          <w:bCs/>
        </w:rPr>
        <w:t>)</w:t>
      </w:r>
      <w:r w:rsidR="003726C2" w:rsidRPr="008245C6">
        <w:rPr>
          <w:bCs/>
        </w:rPr>
        <w:t xml:space="preserve"> 5 000 000 Kč, jde-li o přestupek podle odstavce 1 písm. a) a b), odstavce 4, odstavce 7 písm. a), d), g), k) a odstavců </w:t>
      </w:r>
      <w:r w:rsidR="003726C2" w:rsidRPr="00A779AF">
        <w:rPr>
          <w:bCs/>
        </w:rPr>
        <w:t>9, 10 a 13,</w:t>
      </w:r>
      <w:r w:rsidR="008061A9">
        <w:rPr>
          <w:bCs/>
          <w:strike/>
        </w:rPr>
        <w:t xml:space="preserve"> </w:t>
      </w:r>
    </w:p>
    <w:p w:rsidR="00A779AF" w:rsidRPr="00420672" w:rsidRDefault="00F4425A" w:rsidP="00A779AF">
      <w:pPr>
        <w:spacing w:after="240"/>
        <w:jc w:val="both"/>
        <w:rPr>
          <w:bCs/>
        </w:rPr>
      </w:pPr>
      <w:r w:rsidRPr="0005680D">
        <w:rPr>
          <w:bCs/>
        </w:rPr>
        <w:t>f</w:t>
      </w:r>
      <w:r w:rsidR="008061A9" w:rsidRPr="0005680D">
        <w:rPr>
          <w:bCs/>
        </w:rPr>
        <w:t>)</w:t>
      </w:r>
      <w:r w:rsidR="008061A9" w:rsidRPr="0005680D">
        <w:rPr>
          <w:b/>
          <w:bCs/>
        </w:rPr>
        <w:t xml:space="preserve"> </w:t>
      </w:r>
      <w:r w:rsidR="003726C2" w:rsidRPr="0005680D">
        <w:rPr>
          <w:bCs/>
        </w:rPr>
        <w:t xml:space="preserve">50 000 000 Kč, jde-li o přestupek podle </w:t>
      </w:r>
      <w:r w:rsidR="003726C2" w:rsidRPr="0005680D">
        <w:rPr>
          <w:bCs/>
          <w:strike/>
        </w:rPr>
        <w:t>odstavců 5 a 6 a odstavce 8</w:t>
      </w:r>
      <w:r w:rsidR="00685FE8" w:rsidRPr="0005680D">
        <w:t xml:space="preserve"> </w:t>
      </w:r>
      <w:r w:rsidR="00685FE8" w:rsidRPr="0005680D">
        <w:rPr>
          <w:b/>
          <w:bCs/>
        </w:rPr>
        <w:t>odstavce 1 písm. f) a odstavců 5, 6 a 8</w:t>
      </w:r>
      <w:r w:rsidR="007C5006" w:rsidRPr="0005680D">
        <w:rPr>
          <w:b/>
          <w:bCs/>
        </w:rPr>
        <w:t xml:space="preserve"> </w:t>
      </w:r>
      <w:r w:rsidR="007C5006" w:rsidRPr="00115E72">
        <w:rPr>
          <w:bCs/>
        </w:rPr>
        <w:t>písm. a), b), c)</w:t>
      </w:r>
      <w:r w:rsidR="00A779AF" w:rsidRPr="0005680D">
        <w:rPr>
          <w:bCs/>
        </w:rPr>
        <w:t>.</w:t>
      </w:r>
      <w:r w:rsidR="00F7218F">
        <w:t xml:space="preserve"> </w:t>
      </w:r>
    </w:p>
    <w:sectPr w:rsidR="00A779AF" w:rsidRPr="00420672" w:rsidSect="007D52AB">
      <w:footerReference w:type="default" r:id="rId8"/>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15D" w:rsidRDefault="00BC115D">
      <w:r>
        <w:separator/>
      </w:r>
    </w:p>
  </w:endnote>
  <w:endnote w:type="continuationSeparator" w:id="0">
    <w:p w:rsidR="00BC115D" w:rsidRDefault="00BC1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15D" w:rsidRPr="007D52AB" w:rsidRDefault="00BC115D" w:rsidP="007D52AB">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DB1381">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DB1381">
      <w:rPr>
        <w:rFonts w:ascii="Arial" w:hAnsi="Arial" w:cs="Arial"/>
        <w:noProof/>
        <w:sz w:val="22"/>
        <w:szCs w:val="22"/>
      </w:rPr>
      <w:t>6</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15D" w:rsidRDefault="00BC115D">
      <w:r>
        <w:separator/>
      </w:r>
    </w:p>
  </w:footnote>
  <w:footnote w:type="continuationSeparator" w:id="0">
    <w:p w:rsidR="00BC115D" w:rsidRDefault="00BC11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B2774"/>
    <w:multiLevelType w:val="hybridMultilevel"/>
    <w:tmpl w:val="B170B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2710C8"/>
    <w:multiLevelType w:val="hybridMultilevel"/>
    <w:tmpl w:val="61660EA6"/>
    <w:lvl w:ilvl="0" w:tplc="04050017">
      <w:start w:val="1"/>
      <w:numFmt w:val="lowerLetter"/>
      <w:lvlText w:val="%1)"/>
      <w:lvlJc w:val="left"/>
      <w:pPr>
        <w:ind w:left="720" w:hanging="360"/>
      </w:pPr>
      <w:rPr>
        <w:rFonts w:hint="default"/>
        <w:i w:val="0"/>
      </w:rPr>
    </w:lvl>
    <w:lvl w:ilvl="1" w:tplc="85CC5B0C">
      <w:start w:val="1"/>
      <w:numFmt w:val="decimal"/>
      <w:lvlText w:val="(%2)"/>
      <w:lvlJc w:val="left"/>
      <w:pPr>
        <w:ind w:left="1740" w:hanging="660"/>
      </w:pPr>
      <w:rPr>
        <w:rFonts w:hint="default"/>
      </w:rPr>
    </w:lvl>
    <w:lvl w:ilvl="2" w:tplc="F902637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62A74"/>
    <w:multiLevelType w:val="hybridMultilevel"/>
    <w:tmpl w:val="6DAA6B16"/>
    <w:lvl w:ilvl="0" w:tplc="9BF0B244">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DA14FC"/>
    <w:multiLevelType w:val="hybridMultilevel"/>
    <w:tmpl w:val="50BCA4B2"/>
    <w:lvl w:ilvl="0" w:tplc="D40EB5AE">
      <w:start w:val="1"/>
      <w:numFmt w:val="decimal"/>
      <w:lvlText w:val="(%1)"/>
      <w:lvlJc w:val="left"/>
      <w:pPr>
        <w:ind w:left="750" w:hanging="39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DF1673"/>
    <w:multiLevelType w:val="hybridMultilevel"/>
    <w:tmpl w:val="11B6CEE0"/>
    <w:lvl w:ilvl="0" w:tplc="04050017">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8621F9"/>
    <w:multiLevelType w:val="hybridMultilevel"/>
    <w:tmpl w:val="FAB4928A"/>
    <w:lvl w:ilvl="0" w:tplc="04050017">
      <w:start w:val="1"/>
      <w:numFmt w:val="lowerLetter"/>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6713D"/>
    <w:multiLevelType w:val="hybridMultilevel"/>
    <w:tmpl w:val="FAB4928A"/>
    <w:lvl w:ilvl="0" w:tplc="04050017">
      <w:start w:val="1"/>
      <w:numFmt w:val="lowerLetter"/>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6A07ED"/>
    <w:multiLevelType w:val="hybridMultilevel"/>
    <w:tmpl w:val="6BECBF96"/>
    <w:lvl w:ilvl="0" w:tplc="863AED5C">
      <w:start w:val="3"/>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897072"/>
    <w:multiLevelType w:val="hybridMultilevel"/>
    <w:tmpl w:val="6C2EB58C"/>
    <w:lvl w:ilvl="0" w:tplc="451CD644">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EF0B16"/>
    <w:multiLevelType w:val="hybridMultilevel"/>
    <w:tmpl w:val="32F8B24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9A5A0A"/>
    <w:multiLevelType w:val="hybridMultilevel"/>
    <w:tmpl w:val="0238646C"/>
    <w:lvl w:ilvl="0" w:tplc="F560FEFA">
      <w:start w:val="1"/>
      <w:numFmt w:val="lowerLetter"/>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32B653E"/>
    <w:multiLevelType w:val="hybridMultilevel"/>
    <w:tmpl w:val="FAB4928A"/>
    <w:lvl w:ilvl="0" w:tplc="04050017">
      <w:start w:val="1"/>
      <w:numFmt w:val="lowerLetter"/>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DC4ED4"/>
    <w:multiLevelType w:val="hybridMultilevel"/>
    <w:tmpl w:val="CB26E79A"/>
    <w:lvl w:ilvl="0" w:tplc="40BA7B2C">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8C4F71"/>
    <w:multiLevelType w:val="hybridMultilevel"/>
    <w:tmpl w:val="C08A1790"/>
    <w:lvl w:ilvl="0" w:tplc="ED56A06C">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A004C6"/>
    <w:multiLevelType w:val="hybridMultilevel"/>
    <w:tmpl w:val="ECC29466"/>
    <w:lvl w:ilvl="0" w:tplc="ACCEE84A">
      <w:start w:val="1"/>
      <w:numFmt w:val="decimal"/>
      <w:lvlText w:val="(%1)"/>
      <w:lvlJc w:val="left"/>
      <w:pPr>
        <w:ind w:left="720" w:hanging="360"/>
      </w:pPr>
      <w:rPr>
        <w:rFonts w:ascii="Times New Roman" w:hAnsi="Times New Roman"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31713B"/>
    <w:multiLevelType w:val="hybridMultilevel"/>
    <w:tmpl w:val="750EFE40"/>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9C3796"/>
    <w:multiLevelType w:val="hybridMultilevel"/>
    <w:tmpl w:val="1CB465F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143B3C"/>
    <w:multiLevelType w:val="hybridMultilevel"/>
    <w:tmpl w:val="5B88C7B0"/>
    <w:lvl w:ilvl="0" w:tplc="38D2202C">
      <w:start w:val="1"/>
      <w:numFmt w:val="lowerLetter"/>
      <w:lvlText w:val="%1)"/>
      <w:lvlJc w:val="left"/>
      <w:pPr>
        <w:ind w:left="927" w:hanging="360"/>
      </w:pPr>
      <w:rPr>
        <w:rFonts w:ascii="Times New Roman" w:eastAsiaTheme="minorEastAsia" w:hAnsi="Times New Roman" w:cs="Times New Roman"/>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7"/>
  </w:num>
  <w:num w:numId="2">
    <w:abstractNumId w:val="9"/>
  </w:num>
  <w:num w:numId="3">
    <w:abstractNumId w:val="16"/>
  </w:num>
  <w:num w:numId="4">
    <w:abstractNumId w:val="15"/>
  </w:num>
  <w:num w:numId="5">
    <w:abstractNumId w:val="4"/>
  </w:num>
  <w:num w:numId="6">
    <w:abstractNumId w:val="8"/>
  </w:num>
  <w:num w:numId="7">
    <w:abstractNumId w:val="2"/>
  </w:num>
  <w:num w:numId="8">
    <w:abstractNumId w:val="0"/>
  </w:num>
  <w:num w:numId="9">
    <w:abstractNumId w:val="7"/>
  </w:num>
  <w:num w:numId="10">
    <w:abstractNumId w:val="6"/>
  </w:num>
  <w:num w:numId="11">
    <w:abstractNumId w:val="1"/>
  </w:num>
  <w:num w:numId="12">
    <w:abstractNumId w:val="13"/>
  </w:num>
  <w:num w:numId="13">
    <w:abstractNumId w:val="5"/>
  </w:num>
  <w:num w:numId="14">
    <w:abstractNumId w:val="3"/>
  </w:num>
  <w:num w:numId="15">
    <w:abstractNumId w:val="12"/>
  </w:num>
  <w:num w:numId="16">
    <w:abstractNumId w:val="11"/>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45D"/>
    <w:rsid w:val="0004085D"/>
    <w:rsid w:val="0005680D"/>
    <w:rsid w:val="00082C6B"/>
    <w:rsid w:val="000906B9"/>
    <w:rsid w:val="000B5C61"/>
    <w:rsid w:val="000E7A3D"/>
    <w:rsid w:val="001027F9"/>
    <w:rsid w:val="00107000"/>
    <w:rsid w:val="00111C2A"/>
    <w:rsid w:val="00115E72"/>
    <w:rsid w:val="0012235F"/>
    <w:rsid w:val="00127CE0"/>
    <w:rsid w:val="00143556"/>
    <w:rsid w:val="00193410"/>
    <w:rsid w:val="001D7F81"/>
    <w:rsid w:val="00201850"/>
    <w:rsid w:val="0020673A"/>
    <w:rsid w:val="002177A2"/>
    <w:rsid w:val="00223CCB"/>
    <w:rsid w:val="0023473D"/>
    <w:rsid w:val="002C63E0"/>
    <w:rsid w:val="002D422D"/>
    <w:rsid w:val="0031152E"/>
    <w:rsid w:val="003726C2"/>
    <w:rsid w:val="00395F3E"/>
    <w:rsid w:val="003B2B17"/>
    <w:rsid w:val="003C00D8"/>
    <w:rsid w:val="003E3EA4"/>
    <w:rsid w:val="00401808"/>
    <w:rsid w:val="00401C60"/>
    <w:rsid w:val="00420672"/>
    <w:rsid w:val="00430A14"/>
    <w:rsid w:val="004468F7"/>
    <w:rsid w:val="00453BC9"/>
    <w:rsid w:val="004D54D3"/>
    <w:rsid w:val="00525B83"/>
    <w:rsid w:val="00525D98"/>
    <w:rsid w:val="00577F46"/>
    <w:rsid w:val="006016FC"/>
    <w:rsid w:val="00606C1C"/>
    <w:rsid w:val="0061084A"/>
    <w:rsid w:val="006371CD"/>
    <w:rsid w:val="00645AE2"/>
    <w:rsid w:val="00647ACC"/>
    <w:rsid w:val="00656D67"/>
    <w:rsid w:val="006609D2"/>
    <w:rsid w:val="00685FE8"/>
    <w:rsid w:val="00743DBD"/>
    <w:rsid w:val="00743F83"/>
    <w:rsid w:val="007C5006"/>
    <w:rsid w:val="007D4C09"/>
    <w:rsid w:val="007D52AB"/>
    <w:rsid w:val="007F0A1A"/>
    <w:rsid w:val="007F4E9C"/>
    <w:rsid w:val="008061A9"/>
    <w:rsid w:val="0080783E"/>
    <w:rsid w:val="008245C6"/>
    <w:rsid w:val="00835504"/>
    <w:rsid w:val="00866D4F"/>
    <w:rsid w:val="00877400"/>
    <w:rsid w:val="00877903"/>
    <w:rsid w:val="0089083F"/>
    <w:rsid w:val="008D32F6"/>
    <w:rsid w:val="0095726F"/>
    <w:rsid w:val="00977D95"/>
    <w:rsid w:val="009E6B09"/>
    <w:rsid w:val="009F1838"/>
    <w:rsid w:val="00A63F6B"/>
    <w:rsid w:val="00A779AF"/>
    <w:rsid w:val="00A96F02"/>
    <w:rsid w:val="00AB768A"/>
    <w:rsid w:val="00AE654C"/>
    <w:rsid w:val="00B17501"/>
    <w:rsid w:val="00B2238B"/>
    <w:rsid w:val="00B31430"/>
    <w:rsid w:val="00B44087"/>
    <w:rsid w:val="00B8245D"/>
    <w:rsid w:val="00B865C6"/>
    <w:rsid w:val="00B93457"/>
    <w:rsid w:val="00BC115D"/>
    <w:rsid w:val="00BD0FF2"/>
    <w:rsid w:val="00BD4C7D"/>
    <w:rsid w:val="00C04A6E"/>
    <w:rsid w:val="00C130D1"/>
    <w:rsid w:val="00C15581"/>
    <w:rsid w:val="00C44FD9"/>
    <w:rsid w:val="00C56DBC"/>
    <w:rsid w:val="00C73B4F"/>
    <w:rsid w:val="00CD34B1"/>
    <w:rsid w:val="00D076D2"/>
    <w:rsid w:val="00D317E1"/>
    <w:rsid w:val="00D337A5"/>
    <w:rsid w:val="00D82474"/>
    <w:rsid w:val="00DB1381"/>
    <w:rsid w:val="00DD22AF"/>
    <w:rsid w:val="00E22E3B"/>
    <w:rsid w:val="00E24907"/>
    <w:rsid w:val="00E708C5"/>
    <w:rsid w:val="00E7601D"/>
    <w:rsid w:val="00E93DBA"/>
    <w:rsid w:val="00EF3695"/>
    <w:rsid w:val="00F4425A"/>
    <w:rsid w:val="00F7218F"/>
    <w:rsid w:val="00F91A12"/>
    <w:rsid w:val="00F95641"/>
    <w:rsid w:val="00FC3887"/>
    <w:rsid w:val="00FF7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79854-6DB9-4E8E-9A58-84C792678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32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8D32F6"/>
    <w:pPr>
      <w:tabs>
        <w:tab w:val="center" w:pos="4536"/>
        <w:tab w:val="right" w:pos="9072"/>
      </w:tabs>
    </w:pPr>
  </w:style>
  <w:style w:type="character" w:customStyle="1" w:styleId="ZpatChar">
    <w:name w:val="Zápatí Char"/>
    <w:basedOn w:val="Standardnpsmoodstavce"/>
    <w:link w:val="Zpat"/>
    <w:rsid w:val="008D32F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D52AB"/>
    <w:pPr>
      <w:tabs>
        <w:tab w:val="center" w:pos="4536"/>
        <w:tab w:val="right" w:pos="9072"/>
      </w:tabs>
    </w:pPr>
  </w:style>
  <w:style w:type="character" w:customStyle="1" w:styleId="ZhlavChar">
    <w:name w:val="Záhlaví Char"/>
    <w:basedOn w:val="Standardnpsmoodstavce"/>
    <w:link w:val="Zhlav"/>
    <w:uiPriority w:val="99"/>
    <w:rsid w:val="007D52AB"/>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7D52AB"/>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7D52AB"/>
    <w:rPr>
      <w:rFonts w:ascii="Cambria" w:eastAsia="Times New Roman" w:hAnsi="Cambria" w:cs="Times New Roman"/>
      <w:sz w:val="24"/>
      <w:szCs w:val="24"/>
      <w:lang w:eastAsia="cs-CZ"/>
    </w:rPr>
  </w:style>
  <w:style w:type="paragraph" w:styleId="Odstavecseseznamem">
    <w:name w:val="List Paragraph"/>
    <w:basedOn w:val="Normln"/>
    <w:uiPriority w:val="34"/>
    <w:unhideWhenUsed/>
    <w:qFormat/>
    <w:rsid w:val="00577F46"/>
    <w:pPr>
      <w:spacing w:after="160" w:line="259" w:lineRule="auto"/>
      <w:ind w:left="720"/>
      <w:contextualSpacing/>
    </w:pPr>
    <w:rPr>
      <w:rFonts w:asciiTheme="minorHAnsi" w:eastAsiaTheme="minorEastAsia" w:hAnsiTheme="minorHAnsi"/>
      <w:sz w:val="22"/>
      <w:szCs w:val="22"/>
    </w:rPr>
  </w:style>
  <w:style w:type="paragraph" w:styleId="Bezmezer">
    <w:name w:val="No Spacing"/>
    <w:uiPriority w:val="1"/>
    <w:qFormat/>
    <w:rsid w:val="003726C2"/>
    <w:pPr>
      <w:spacing w:after="0" w:line="240" w:lineRule="auto"/>
    </w:pPr>
    <w:rPr>
      <w:rFonts w:ascii="Calibri" w:eastAsia="Times New Roman" w:hAnsi="Calibri" w:cs="Times New Roman"/>
    </w:rPr>
  </w:style>
  <w:style w:type="paragraph" w:styleId="Textpoznpodarou">
    <w:name w:val="footnote text"/>
    <w:basedOn w:val="Normln"/>
    <w:link w:val="TextpoznpodarouChar"/>
    <w:uiPriority w:val="99"/>
    <w:unhideWhenUsed/>
    <w:rsid w:val="008245C6"/>
    <w:rPr>
      <w:rFonts w:asciiTheme="minorHAnsi" w:eastAsiaTheme="minorEastAsia" w:hAnsiTheme="minorHAnsi" w:cstheme="minorBidi"/>
      <w:sz w:val="20"/>
      <w:szCs w:val="20"/>
    </w:rPr>
  </w:style>
  <w:style w:type="character" w:customStyle="1" w:styleId="TextpoznpodarouChar">
    <w:name w:val="Text pozn. pod čarou Char"/>
    <w:basedOn w:val="Standardnpsmoodstavce"/>
    <w:link w:val="Textpoznpodarou"/>
    <w:uiPriority w:val="99"/>
    <w:rsid w:val="008245C6"/>
    <w:rPr>
      <w:rFonts w:eastAsiaTheme="minorEastAsia"/>
      <w:sz w:val="20"/>
      <w:szCs w:val="20"/>
      <w:lang w:eastAsia="cs-CZ"/>
    </w:rPr>
  </w:style>
  <w:style w:type="character" w:styleId="Znakapoznpodarou">
    <w:name w:val="footnote reference"/>
    <w:uiPriority w:val="99"/>
    <w:semiHidden/>
    <w:unhideWhenUsed/>
    <w:rsid w:val="00EF3695"/>
    <w:rPr>
      <w:vertAlign w:val="superscript"/>
    </w:rPr>
  </w:style>
  <w:style w:type="paragraph" w:styleId="Textbubliny">
    <w:name w:val="Balloon Text"/>
    <w:basedOn w:val="Normln"/>
    <w:link w:val="TextbublinyChar"/>
    <w:uiPriority w:val="99"/>
    <w:semiHidden/>
    <w:unhideWhenUsed/>
    <w:rsid w:val="00EF369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3695"/>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26422-4D06-4A83-A4F0-4DFE6F4D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812D61DB.dotm</Template>
  <TotalTime>7</TotalTime>
  <Pages>6</Pages>
  <Words>1937</Words>
  <Characters>11433</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Radka Bezděkovská</dc:creator>
  <cp:lastModifiedBy>Poloučková Daniela</cp:lastModifiedBy>
  <cp:revision>7</cp:revision>
  <cp:lastPrinted>2020-08-03T09:25:00Z</cp:lastPrinted>
  <dcterms:created xsi:type="dcterms:W3CDTF">2020-07-29T12:06:00Z</dcterms:created>
  <dcterms:modified xsi:type="dcterms:W3CDTF">2020-08-03T09:30:00Z</dcterms:modified>
</cp:coreProperties>
</file>