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BA56C9" w14:textId="77777777" w:rsidR="241EF3BE" w:rsidRPr="006367B4" w:rsidRDefault="00D3152C" w:rsidP="008250AA">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Vládní návrh</w:t>
      </w:r>
    </w:p>
    <w:p w14:paraId="09A043FA" w14:textId="77777777" w:rsidR="241EF3BE" w:rsidRPr="006367B4" w:rsidRDefault="002C5451" w:rsidP="008250AA">
      <w:pPr>
        <w:spacing w:line="264" w:lineRule="auto"/>
        <w:jc w:val="center"/>
        <w:rPr>
          <w:rFonts w:ascii="Times New Roman" w:hAnsi="Times New Roman" w:cs="Times New Roman"/>
          <w:sz w:val="24"/>
          <w:szCs w:val="24"/>
        </w:rPr>
      </w:pPr>
      <w:r w:rsidRPr="006367B4">
        <w:rPr>
          <w:rFonts w:ascii="Times New Roman" w:hAnsi="Times New Roman" w:cs="Times New Roman"/>
          <w:b/>
          <w:sz w:val="24"/>
          <w:szCs w:val="24"/>
        </w:rPr>
        <w:t>ZÁKON</w:t>
      </w:r>
    </w:p>
    <w:p w14:paraId="645C70F6" w14:textId="77777777" w:rsidR="241EF3BE" w:rsidRPr="006367B4" w:rsidRDefault="241EF3BE" w:rsidP="008250AA">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ze dne … 2020</w:t>
      </w:r>
    </w:p>
    <w:p w14:paraId="49666E79" w14:textId="77777777" w:rsidR="241EF3BE" w:rsidRPr="006367B4" w:rsidRDefault="241EF3BE" w:rsidP="00D3152C">
      <w:pPr>
        <w:spacing w:line="264" w:lineRule="auto"/>
        <w:jc w:val="center"/>
        <w:rPr>
          <w:rFonts w:ascii="Times New Roman" w:hAnsi="Times New Roman" w:cs="Times New Roman"/>
          <w:b/>
          <w:bCs/>
          <w:sz w:val="24"/>
          <w:szCs w:val="24"/>
        </w:rPr>
      </w:pPr>
      <w:r w:rsidRPr="006367B4">
        <w:rPr>
          <w:rFonts w:ascii="Times New Roman" w:hAnsi="Times New Roman" w:cs="Times New Roman"/>
          <w:b/>
          <w:bCs/>
          <w:sz w:val="24"/>
          <w:szCs w:val="24"/>
        </w:rPr>
        <w:t xml:space="preserve">o </w:t>
      </w:r>
      <w:r w:rsidR="000D09FF" w:rsidRPr="006367B4">
        <w:rPr>
          <w:rFonts w:ascii="Times New Roman" w:hAnsi="Times New Roman" w:cs="Times New Roman"/>
          <w:b/>
          <w:bCs/>
          <w:sz w:val="24"/>
          <w:szCs w:val="24"/>
        </w:rPr>
        <w:t>opatřeních k</w:t>
      </w:r>
      <w:r w:rsidR="003705EC" w:rsidRPr="006367B4">
        <w:rPr>
          <w:rFonts w:ascii="Times New Roman" w:hAnsi="Times New Roman" w:cs="Times New Roman"/>
          <w:b/>
          <w:bCs/>
          <w:sz w:val="24"/>
          <w:szCs w:val="24"/>
        </w:rPr>
        <w:t> </w:t>
      </w:r>
      <w:r w:rsidRPr="006367B4">
        <w:rPr>
          <w:rFonts w:ascii="Times New Roman" w:hAnsi="Times New Roman" w:cs="Times New Roman"/>
          <w:b/>
          <w:bCs/>
          <w:sz w:val="24"/>
          <w:szCs w:val="24"/>
        </w:rPr>
        <w:t>přechodu České republiky k</w:t>
      </w:r>
      <w:r w:rsidR="003705EC" w:rsidRPr="006367B4">
        <w:rPr>
          <w:rFonts w:ascii="Times New Roman" w:hAnsi="Times New Roman" w:cs="Times New Roman"/>
          <w:b/>
          <w:bCs/>
          <w:sz w:val="24"/>
          <w:szCs w:val="24"/>
        </w:rPr>
        <w:t> </w:t>
      </w:r>
      <w:r w:rsidRPr="006367B4">
        <w:rPr>
          <w:rFonts w:ascii="Times New Roman" w:hAnsi="Times New Roman" w:cs="Times New Roman"/>
          <w:b/>
          <w:bCs/>
          <w:sz w:val="24"/>
          <w:szCs w:val="24"/>
        </w:rPr>
        <w:t>nízko</w:t>
      </w:r>
      <w:r w:rsidR="27F6A8B3" w:rsidRPr="006367B4">
        <w:rPr>
          <w:rFonts w:ascii="Times New Roman" w:hAnsi="Times New Roman" w:cs="Times New Roman"/>
          <w:b/>
          <w:bCs/>
          <w:sz w:val="24"/>
          <w:szCs w:val="24"/>
        </w:rPr>
        <w:t>uhlíkové</w:t>
      </w:r>
      <w:r w:rsidRPr="006367B4">
        <w:rPr>
          <w:rFonts w:ascii="Times New Roman" w:hAnsi="Times New Roman" w:cs="Times New Roman"/>
          <w:b/>
          <w:bCs/>
          <w:sz w:val="24"/>
          <w:szCs w:val="24"/>
        </w:rPr>
        <w:t xml:space="preserve"> energetice</w:t>
      </w:r>
      <w:r w:rsidR="000D09FF" w:rsidRPr="006367B4">
        <w:rPr>
          <w:rFonts w:ascii="Times New Roman" w:hAnsi="Times New Roman" w:cs="Times New Roman"/>
          <w:b/>
          <w:bCs/>
          <w:sz w:val="24"/>
          <w:szCs w:val="24"/>
        </w:rPr>
        <w:t xml:space="preserve"> </w:t>
      </w:r>
      <w:r w:rsidR="00D3152C" w:rsidRPr="006367B4">
        <w:rPr>
          <w:rFonts w:ascii="Times New Roman" w:hAnsi="Times New Roman" w:cs="Times New Roman"/>
          <w:b/>
          <w:bCs/>
          <w:sz w:val="24"/>
          <w:szCs w:val="24"/>
        </w:rPr>
        <w:t>a</w:t>
      </w:r>
      <w:r w:rsidR="003705EC" w:rsidRPr="006367B4">
        <w:rPr>
          <w:rFonts w:ascii="Times New Roman" w:hAnsi="Times New Roman" w:cs="Times New Roman"/>
          <w:b/>
          <w:bCs/>
          <w:sz w:val="24"/>
          <w:szCs w:val="24"/>
        </w:rPr>
        <w:t> </w:t>
      </w:r>
      <w:r w:rsidR="00D3152C" w:rsidRPr="006367B4">
        <w:rPr>
          <w:rFonts w:ascii="Times New Roman" w:hAnsi="Times New Roman" w:cs="Times New Roman"/>
          <w:b/>
          <w:bCs/>
          <w:sz w:val="24"/>
          <w:szCs w:val="24"/>
        </w:rPr>
        <w:t>o změně zákona č. 165/2000 Sb., o</w:t>
      </w:r>
      <w:r w:rsidR="003705EC" w:rsidRPr="006367B4">
        <w:rPr>
          <w:rFonts w:ascii="Times New Roman" w:hAnsi="Times New Roman" w:cs="Times New Roman"/>
          <w:b/>
          <w:bCs/>
          <w:sz w:val="24"/>
          <w:szCs w:val="24"/>
        </w:rPr>
        <w:t> </w:t>
      </w:r>
      <w:r w:rsidR="00D3152C" w:rsidRPr="006367B4">
        <w:rPr>
          <w:rFonts w:ascii="Times New Roman" w:hAnsi="Times New Roman" w:cs="Times New Roman"/>
          <w:b/>
          <w:bCs/>
          <w:sz w:val="24"/>
          <w:szCs w:val="24"/>
        </w:rPr>
        <w:t>podporovaných zdrojích energie, ve znění pozdějších předpisů</w:t>
      </w:r>
    </w:p>
    <w:p w14:paraId="79A90161" w14:textId="77777777" w:rsidR="241EF3BE" w:rsidRPr="006367B4" w:rsidRDefault="241EF3BE"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Parlament se usnesl na tomto zákoně České republiky:</w:t>
      </w:r>
    </w:p>
    <w:p w14:paraId="63A6D5E1" w14:textId="77777777" w:rsidR="008250AA" w:rsidRPr="006367B4" w:rsidRDefault="008250AA" w:rsidP="008250AA">
      <w:pPr>
        <w:spacing w:line="264" w:lineRule="auto"/>
        <w:jc w:val="center"/>
        <w:rPr>
          <w:rFonts w:ascii="Times New Roman" w:hAnsi="Times New Roman" w:cs="Times New Roman"/>
          <w:b/>
          <w:bCs/>
          <w:sz w:val="24"/>
          <w:szCs w:val="24"/>
        </w:rPr>
      </w:pPr>
    </w:p>
    <w:p w14:paraId="12680B75" w14:textId="77777777" w:rsidR="241EF3BE" w:rsidRPr="006367B4" w:rsidRDefault="241EF3BE" w:rsidP="008250AA">
      <w:pPr>
        <w:spacing w:line="264" w:lineRule="auto"/>
        <w:jc w:val="center"/>
        <w:rPr>
          <w:rFonts w:ascii="Times New Roman" w:hAnsi="Times New Roman" w:cs="Times New Roman"/>
          <w:bCs/>
          <w:sz w:val="24"/>
          <w:szCs w:val="24"/>
        </w:rPr>
      </w:pPr>
      <w:r w:rsidRPr="006367B4">
        <w:rPr>
          <w:rFonts w:ascii="Times New Roman" w:hAnsi="Times New Roman" w:cs="Times New Roman"/>
          <w:bCs/>
          <w:sz w:val="24"/>
          <w:szCs w:val="24"/>
        </w:rPr>
        <w:t>ČÁST PRVNÍ</w:t>
      </w:r>
    </w:p>
    <w:p w14:paraId="3C8C3E80" w14:textId="77777777" w:rsidR="241EF3BE" w:rsidRPr="006367B4" w:rsidRDefault="005765AA" w:rsidP="008250AA">
      <w:pPr>
        <w:spacing w:line="264" w:lineRule="auto"/>
        <w:jc w:val="center"/>
        <w:rPr>
          <w:rFonts w:ascii="Times New Roman" w:hAnsi="Times New Roman" w:cs="Times New Roman"/>
          <w:b/>
          <w:bCs/>
          <w:sz w:val="24"/>
          <w:szCs w:val="24"/>
        </w:rPr>
      </w:pPr>
      <w:r w:rsidRPr="006367B4">
        <w:rPr>
          <w:rFonts w:ascii="Times New Roman" w:hAnsi="Times New Roman" w:cs="Times New Roman"/>
          <w:b/>
          <w:bCs/>
          <w:sz w:val="24"/>
          <w:szCs w:val="24"/>
        </w:rPr>
        <w:t>OPATŘENÍ K</w:t>
      </w:r>
      <w:r w:rsidR="003705EC" w:rsidRPr="006367B4">
        <w:rPr>
          <w:rFonts w:ascii="Times New Roman" w:hAnsi="Times New Roman" w:cs="Times New Roman"/>
          <w:b/>
          <w:bCs/>
          <w:sz w:val="24"/>
          <w:szCs w:val="24"/>
        </w:rPr>
        <w:t> </w:t>
      </w:r>
      <w:r w:rsidRPr="006367B4">
        <w:rPr>
          <w:rFonts w:ascii="Times New Roman" w:hAnsi="Times New Roman" w:cs="Times New Roman"/>
          <w:b/>
          <w:bCs/>
          <w:sz w:val="24"/>
          <w:szCs w:val="24"/>
        </w:rPr>
        <w:t>PŘECHODU ČESKÉ REPUBLIKY K</w:t>
      </w:r>
      <w:r w:rsidR="003705EC" w:rsidRPr="006367B4">
        <w:rPr>
          <w:rFonts w:ascii="Times New Roman" w:hAnsi="Times New Roman" w:cs="Times New Roman"/>
          <w:b/>
          <w:bCs/>
          <w:sz w:val="24"/>
          <w:szCs w:val="24"/>
        </w:rPr>
        <w:t> </w:t>
      </w:r>
      <w:r w:rsidR="000D09FF" w:rsidRPr="006367B4">
        <w:rPr>
          <w:rFonts w:ascii="Times New Roman" w:hAnsi="Times New Roman" w:cs="Times New Roman"/>
          <w:b/>
          <w:bCs/>
          <w:sz w:val="24"/>
          <w:szCs w:val="24"/>
        </w:rPr>
        <w:t>NÍZKOUHLÍKO</w:t>
      </w:r>
      <w:r w:rsidRPr="006367B4">
        <w:rPr>
          <w:rFonts w:ascii="Times New Roman" w:hAnsi="Times New Roman" w:cs="Times New Roman"/>
          <w:b/>
          <w:bCs/>
          <w:sz w:val="24"/>
          <w:szCs w:val="24"/>
        </w:rPr>
        <w:t>VÉ ENERGETICE</w:t>
      </w:r>
    </w:p>
    <w:p w14:paraId="6B469AC6" w14:textId="77777777" w:rsidR="00AE6AC8" w:rsidRPr="006367B4" w:rsidRDefault="00AE6AC8" w:rsidP="008250AA">
      <w:pPr>
        <w:spacing w:line="264" w:lineRule="auto"/>
        <w:jc w:val="center"/>
        <w:rPr>
          <w:rFonts w:ascii="Times New Roman" w:hAnsi="Times New Roman" w:cs="Times New Roman"/>
          <w:sz w:val="24"/>
          <w:szCs w:val="24"/>
        </w:rPr>
      </w:pPr>
    </w:p>
    <w:p w14:paraId="0EAC9BD0" w14:textId="77777777" w:rsidR="001F3500" w:rsidRPr="006367B4" w:rsidRDefault="241EF3BE" w:rsidP="008250AA">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1</w:t>
      </w:r>
    </w:p>
    <w:p w14:paraId="0EE23409" w14:textId="77777777" w:rsidR="001F3500" w:rsidRPr="006367B4" w:rsidRDefault="241EF3BE" w:rsidP="008250AA">
      <w:pPr>
        <w:spacing w:line="264" w:lineRule="auto"/>
        <w:jc w:val="center"/>
        <w:rPr>
          <w:rFonts w:ascii="Times New Roman" w:eastAsia="Calibri" w:hAnsi="Times New Roman" w:cs="Times New Roman"/>
          <w:b/>
          <w:bCs/>
          <w:sz w:val="24"/>
          <w:szCs w:val="24"/>
        </w:rPr>
      </w:pPr>
      <w:r w:rsidRPr="006367B4">
        <w:rPr>
          <w:rFonts w:ascii="Times New Roman" w:eastAsia="Calibri" w:hAnsi="Times New Roman" w:cs="Times New Roman"/>
          <w:b/>
          <w:bCs/>
          <w:sz w:val="24"/>
          <w:szCs w:val="24"/>
        </w:rPr>
        <w:t>Předmět a</w:t>
      </w:r>
      <w:r w:rsidR="003705EC" w:rsidRPr="006367B4">
        <w:rPr>
          <w:rFonts w:ascii="Times New Roman" w:eastAsia="Calibri" w:hAnsi="Times New Roman" w:cs="Times New Roman"/>
          <w:b/>
          <w:bCs/>
          <w:sz w:val="24"/>
          <w:szCs w:val="24"/>
        </w:rPr>
        <w:t> </w:t>
      </w:r>
      <w:r w:rsidRPr="006367B4">
        <w:rPr>
          <w:rFonts w:ascii="Times New Roman" w:eastAsia="Calibri" w:hAnsi="Times New Roman" w:cs="Times New Roman"/>
          <w:b/>
          <w:bCs/>
          <w:sz w:val="24"/>
          <w:szCs w:val="24"/>
        </w:rPr>
        <w:t>účel úpravy</w:t>
      </w:r>
    </w:p>
    <w:p w14:paraId="16F2FCF6" w14:textId="77777777" w:rsidR="0082591B" w:rsidRPr="006367B4" w:rsidRDefault="241EF3BE" w:rsidP="00730632">
      <w:pPr>
        <w:spacing w:line="264" w:lineRule="auto"/>
        <w:ind w:firstLine="708"/>
        <w:jc w:val="both"/>
        <w:rPr>
          <w:rFonts w:ascii="Times New Roman" w:hAnsi="Times New Roman" w:cs="Times New Roman"/>
          <w:strike/>
          <w:sz w:val="24"/>
          <w:szCs w:val="24"/>
        </w:rPr>
      </w:pPr>
      <w:r w:rsidRPr="006367B4">
        <w:rPr>
          <w:rFonts w:ascii="Times New Roman" w:eastAsia="Calibri" w:hAnsi="Times New Roman" w:cs="Times New Roman"/>
          <w:sz w:val="24"/>
          <w:szCs w:val="24"/>
        </w:rPr>
        <w:t xml:space="preserve">(1) Tento zákon upravuje </w:t>
      </w:r>
    </w:p>
    <w:p w14:paraId="02DF2BFC" w14:textId="77777777" w:rsidR="00E64400" w:rsidRPr="006367B4" w:rsidRDefault="00E64400" w:rsidP="00E64400">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a) </w:t>
      </w:r>
      <w:r w:rsidRPr="006367B4">
        <w:rPr>
          <w:rFonts w:ascii="Times New Roman" w:eastAsia="Calibri" w:hAnsi="Times New Roman" w:cs="Times New Roman"/>
          <w:sz w:val="24"/>
          <w:szCs w:val="24"/>
        </w:rPr>
        <w:t>práva a</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povinnosti spojené s</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přechodem České republiky k</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 xml:space="preserve">nízkouhlíkové energetice </w:t>
      </w:r>
      <w:r w:rsidRPr="006367B4">
        <w:rPr>
          <w:rFonts w:ascii="Times New Roman" w:hAnsi="Times New Roman" w:cs="Times New Roman"/>
          <w:sz w:val="24"/>
          <w:szCs w:val="24"/>
        </w:rPr>
        <w:t>prostřednictvím zajištění výroby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nízkouhlíkových výrobnách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její dodávky do elektrizační soustavy České republiky a</w:t>
      </w:r>
    </w:p>
    <w:p w14:paraId="46A70204" w14:textId="77777777" w:rsidR="00921E6D" w:rsidRPr="006367B4" w:rsidRDefault="00E64400" w:rsidP="00E64400">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b) opatření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zajištění </w:t>
      </w:r>
      <w:r w:rsidR="00CD743A" w:rsidRPr="008E2FA3">
        <w:rPr>
          <w:rFonts w:ascii="Times New Roman" w:hAnsi="Times New Roman" w:cs="Times New Roman"/>
          <w:color w:val="000000"/>
          <w:sz w:val="24"/>
          <w:szCs w:val="24"/>
        </w:rPr>
        <w:t>běžně přijatelné vnitřní míry</w:t>
      </w:r>
      <w:r w:rsidR="00CD743A" w:rsidRPr="006367B4">
        <w:rPr>
          <w:rFonts w:ascii="Times New Roman" w:hAnsi="Times New Roman" w:cs="Times New Roman"/>
          <w:sz w:val="24"/>
          <w:szCs w:val="24"/>
        </w:rPr>
        <w:t xml:space="preserve"> </w:t>
      </w:r>
      <w:r w:rsidRPr="006367B4">
        <w:rPr>
          <w:rFonts w:ascii="Times New Roman" w:hAnsi="Times New Roman" w:cs="Times New Roman"/>
          <w:sz w:val="24"/>
          <w:szCs w:val="24"/>
        </w:rPr>
        <w:t>návratnosti investic do nízkouhlíkových výroben vynaložených oprávněným investorem nízkouhlíkové výrobny.</w:t>
      </w:r>
    </w:p>
    <w:p w14:paraId="10053863" w14:textId="77777777" w:rsidR="00E64400" w:rsidRPr="006367B4" w:rsidRDefault="00E64400" w:rsidP="00730632">
      <w:pPr>
        <w:spacing w:line="264" w:lineRule="auto"/>
        <w:ind w:firstLine="708"/>
        <w:jc w:val="both"/>
        <w:rPr>
          <w:rFonts w:ascii="Times New Roman" w:hAnsi="Times New Roman" w:cs="Times New Roman"/>
          <w:sz w:val="24"/>
          <w:szCs w:val="24"/>
        </w:rPr>
      </w:pPr>
    </w:p>
    <w:p w14:paraId="3350EBC8" w14:textId="77777777" w:rsidR="001F3500" w:rsidRPr="006367B4" w:rsidRDefault="241EF3BE" w:rsidP="00730632">
      <w:pPr>
        <w:spacing w:line="264" w:lineRule="auto"/>
        <w:ind w:firstLine="708"/>
        <w:jc w:val="both"/>
        <w:rPr>
          <w:rFonts w:ascii="Times New Roman" w:hAnsi="Times New Roman" w:cs="Times New Roman"/>
          <w:sz w:val="24"/>
          <w:szCs w:val="24"/>
        </w:rPr>
      </w:pPr>
      <w:r w:rsidRPr="006367B4">
        <w:rPr>
          <w:rFonts w:ascii="Times New Roman" w:eastAsia="Calibri" w:hAnsi="Times New Roman" w:cs="Times New Roman"/>
          <w:sz w:val="24"/>
          <w:szCs w:val="24"/>
        </w:rPr>
        <w:t>(2) Účelem tohoto zákona je</w:t>
      </w:r>
      <w:r w:rsidR="00066D68" w:rsidRPr="006367B4">
        <w:rPr>
          <w:rFonts w:ascii="Times New Roman" w:eastAsia="Calibri" w:hAnsi="Times New Roman" w:cs="Times New Roman"/>
          <w:sz w:val="24"/>
          <w:szCs w:val="24"/>
        </w:rPr>
        <w:t> </w:t>
      </w:r>
    </w:p>
    <w:p w14:paraId="42722BE0" w14:textId="3446FF13" w:rsidR="001F3500" w:rsidRPr="006367B4" w:rsidRDefault="241EF3BE" w:rsidP="008250AA">
      <w:pPr>
        <w:spacing w:line="264" w:lineRule="auto"/>
        <w:jc w:val="both"/>
        <w:rPr>
          <w:rFonts w:ascii="Times New Roman" w:eastAsia="Calibri" w:hAnsi="Times New Roman" w:cs="Times New Roman"/>
          <w:sz w:val="24"/>
          <w:szCs w:val="24"/>
        </w:rPr>
      </w:pPr>
      <w:r w:rsidRPr="006367B4">
        <w:rPr>
          <w:rFonts w:ascii="Times New Roman" w:eastAsia="Calibri" w:hAnsi="Times New Roman" w:cs="Times New Roman"/>
          <w:sz w:val="24"/>
          <w:szCs w:val="24"/>
        </w:rPr>
        <w:t>a)</w:t>
      </w:r>
      <w:r w:rsidR="0F7643A2" w:rsidRPr="006367B4">
        <w:rPr>
          <w:rFonts w:ascii="Times New Roman" w:eastAsia="Calibri" w:hAnsi="Times New Roman" w:cs="Times New Roman"/>
          <w:sz w:val="24"/>
          <w:szCs w:val="24"/>
        </w:rPr>
        <w:t xml:space="preserve"> </w:t>
      </w:r>
      <w:r w:rsidR="00FC2113" w:rsidRPr="006367B4">
        <w:rPr>
          <w:rFonts w:ascii="Times New Roman" w:eastAsia="Calibri" w:hAnsi="Times New Roman" w:cs="Times New Roman"/>
          <w:sz w:val="24"/>
          <w:szCs w:val="24"/>
        </w:rPr>
        <w:t>v</w:t>
      </w:r>
      <w:r w:rsidR="003705EC" w:rsidRPr="006367B4">
        <w:rPr>
          <w:rFonts w:ascii="Times New Roman" w:eastAsia="Calibri" w:hAnsi="Times New Roman" w:cs="Times New Roman"/>
          <w:sz w:val="24"/>
          <w:szCs w:val="24"/>
        </w:rPr>
        <w:t> </w:t>
      </w:r>
      <w:r w:rsidR="00FC2113" w:rsidRPr="006367B4">
        <w:rPr>
          <w:rFonts w:ascii="Times New Roman" w:eastAsia="Calibri" w:hAnsi="Times New Roman" w:cs="Times New Roman"/>
          <w:sz w:val="24"/>
          <w:szCs w:val="24"/>
        </w:rPr>
        <w:t xml:space="preserve">zájmu ochrany klimatu </w:t>
      </w:r>
      <w:r w:rsidR="0F7643A2" w:rsidRPr="006367B4">
        <w:rPr>
          <w:rFonts w:ascii="Times New Roman" w:eastAsia="Calibri" w:hAnsi="Times New Roman" w:cs="Times New Roman"/>
          <w:sz w:val="24"/>
          <w:szCs w:val="24"/>
        </w:rPr>
        <w:t>přispět k</w:t>
      </w:r>
      <w:r w:rsidR="003705EC" w:rsidRPr="006367B4">
        <w:rPr>
          <w:rFonts w:ascii="Times New Roman" w:eastAsia="Calibri" w:hAnsi="Times New Roman" w:cs="Times New Roman"/>
          <w:sz w:val="24"/>
          <w:szCs w:val="24"/>
        </w:rPr>
        <w:t> </w:t>
      </w:r>
      <w:r w:rsidR="0F7643A2" w:rsidRPr="006367B4">
        <w:rPr>
          <w:rFonts w:ascii="Times New Roman" w:eastAsia="Calibri" w:hAnsi="Times New Roman" w:cs="Times New Roman"/>
          <w:sz w:val="24"/>
          <w:szCs w:val="24"/>
        </w:rPr>
        <w:t>dekarbonizaci</w:t>
      </w:r>
      <w:r w:rsidR="001F5845" w:rsidRPr="006367B4">
        <w:rPr>
          <w:rFonts w:ascii="Times New Roman" w:eastAsia="Calibri" w:hAnsi="Times New Roman" w:cs="Times New Roman"/>
          <w:sz w:val="24"/>
          <w:szCs w:val="24"/>
        </w:rPr>
        <w:t xml:space="preserve"> výroby elektřiny</w:t>
      </w:r>
      <w:r w:rsidR="00D6304A" w:rsidRPr="006367B4">
        <w:rPr>
          <w:rFonts w:ascii="Times New Roman" w:eastAsia="Calibri" w:hAnsi="Times New Roman" w:cs="Times New Roman"/>
          <w:sz w:val="24"/>
          <w:szCs w:val="24"/>
        </w:rPr>
        <w:t xml:space="preserve"> a</w:t>
      </w:r>
    </w:p>
    <w:p w14:paraId="310A1082" w14:textId="77777777" w:rsidR="001F3500" w:rsidRPr="006367B4" w:rsidRDefault="0F7643A2" w:rsidP="008250AA">
      <w:pPr>
        <w:spacing w:line="264" w:lineRule="auto"/>
        <w:jc w:val="both"/>
        <w:rPr>
          <w:rFonts w:ascii="Times New Roman" w:eastAsia="Calibri" w:hAnsi="Times New Roman" w:cs="Times New Roman"/>
          <w:sz w:val="24"/>
          <w:szCs w:val="24"/>
        </w:rPr>
      </w:pPr>
      <w:r w:rsidRPr="006367B4">
        <w:rPr>
          <w:rFonts w:ascii="Times New Roman" w:eastAsia="Calibri" w:hAnsi="Times New Roman" w:cs="Times New Roman"/>
          <w:sz w:val="24"/>
          <w:szCs w:val="24"/>
        </w:rPr>
        <w:t>b) zajistit energetickou bezpečnost České republiky prostřednictvím výroby elektřiny</w:t>
      </w:r>
      <w:r w:rsidR="00CA1374" w:rsidRPr="006367B4">
        <w:rPr>
          <w:rFonts w:ascii="Times New Roman" w:eastAsia="Calibri" w:hAnsi="Times New Roman" w:cs="Times New Roman"/>
          <w:sz w:val="24"/>
          <w:szCs w:val="24"/>
        </w:rPr>
        <w:t xml:space="preserve"> </w:t>
      </w:r>
      <w:r w:rsidR="00182CB5" w:rsidRPr="006367B4">
        <w:rPr>
          <w:rFonts w:ascii="Times New Roman" w:eastAsia="Calibri" w:hAnsi="Times New Roman" w:cs="Times New Roman"/>
          <w:sz w:val="24"/>
          <w:szCs w:val="24"/>
        </w:rPr>
        <w:t>v</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nízkouhlíkových výrobn</w:t>
      </w:r>
      <w:r w:rsidR="00182CB5" w:rsidRPr="006367B4">
        <w:rPr>
          <w:rFonts w:ascii="Times New Roman" w:eastAsia="Calibri" w:hAnsi="Times New Roman" w:cs="Times New Roman"/>
          <w:sz w:val="24"/>
          <w:szCs w:val="24"/>
        </w:rPr>
        <w:t>ách</w:t>
      </w:r>
      <w:r w:rsidRPr="006367B4">
        <w:rPr>
          <w:rFonts w:ascii="Times New Roman" w:eastAsia="Calibri" w:hAnsi="Times New Roman" w:cs="Times New Roman"/>
          <w:sz w:val="24"/>
          <w:szCs w:val="24"/>
        </w:rPr>
        <w:t xml:space="preserve"> na území České republiky</w:t>
      </w:r>
      <w:r w:rsidR="241EF3BE" w:rsidRPr="006367B4">
        <w:rPr>
          <w:rFonts w:ascii="Times New Roman" w:eastAsia="Calibri" w:hAnsi="Times New Roman" w:cs="Times New Roman"/>
          <w:sz w:val="24"/>
          <w:szCs w:val="24"/>
        </w:rPr>
        <w:t xml:space="preserve"> </w:t>
      </w:r>
      <w:r w:rsidR="00182CB5" w:rsidRPr="006367B4">
        <w:rPr>
          <w:rFonts w:ascii="Times New Roman" w:eastAsia="Calibri" w:hAnsi="Times New Roman" w:cs="Times New Roman"/>
          <w:sz w:val="24"/>
          <w:szCs w:val="24"/>
        </w:rPr>
        <w:t>a</w:t>
      </w:r>
      <w:r w:rsidR="003705EC" w:rsidRPr="006367B4">
        <w:rPr>
          <w:rFonts w:ascii="Times New Roman" w:eastAsia="Calibri" w:hAnsi="Times New Roman" w:cs="Times New Roman"/>
          <w:sz w:val="24"/>
          <w:szCs w:val="24"/>
        </w:rPr>
        <w:t> </w:t>
      </w:r>
      <w:r w:rsidR="241EF3BE" w:rsidRPr="006367B4">
        <w:rPr>
          <w:rFonts w:ascii="Times New Roman" w:eastAsia="Calibri" w:hAnsi="Times New Roman" w:cs="Times New Roman"/>
          <w:sz w:val="24"/>
          <w:szCs w:val="24"/>
        </w:rPr>
        <w:t>zv</w:t>
      </w:r>
      <w:r w:rsidR="00886D1B" w:rsidRPr="006367B4">
        <w:rPr>
          <w:rFonts w:ascii="Times New Roman" w:eastAsia="Calibri" w:hAnsi="Times New Roman" w:cs="Times New Roman"/>
          <w:sz w:val="24"/>
          <w:szCs w:val="24"/>
        </w:rPr>
        <w:t>ýšit</w:t>
      </w:r>
      <w:r w:rsidR="241EF3BE" w:rsidRPr="006367B4">
        <w:rPr>
          <w:rFonts w:ascii="Times New Roman" w:eastAsia="Calibri" w:hAnsi="Times New Roman" w:cs="Times New Roman"/>
          <w:sz w:val="24"/>
          <w:szCs w:val="24"/>
        </w:rPr>
        <w:t xml:space="preserve"> podíl</w:t>
      </w:r>
      <w:r w:rsidR="00700CBE" w:rsidRPr="006367B4">
        <w:rPr>
          <w:rFonts w:ascii="Times New Roman" w:eastAsia="Calibri" w:hAnsi="Times New Roman" w:cs="Times New Roman"/>
          <w:sz w:val="24"/>
          <w:szCs w:val="24"/>
        </w:rPr>
        <w:t xml:space="preserve"> elektřiny z</w:t>
      </w:r>
      <w:r w:rsidR="003705EC" w:rsidRPr="006367B4">
        <w:rPr>
          <w:rFonts w:ascii="Times New Roman" w:eastAsia="Calibri" w:hAnsi="Times New Roman" w:cs="Times New Roman"/>
          <w:sz w:val="24"/>
          <w:szCs w:val="24"/>
        </w:rPr>
        <w:t> </w:t>
      </w:r>
      <w:r w:rsidR="005028B7" w:rsidRPr="006367B4">
        <w:rPr>
          <w:rFonts w:ascii="Times New Roman" w:eastAsia="Calibri" w:hAnsi="Times New Roman" w:cs="Times New Roman"/>
          <w:sz w:val="24"/>
          <w:szCs w:val="24"/>
        </w:rPr>
        <w:t xml:space="preserve">nízkouhlíkových </w:t>
      </w:r>
      <w:r w:rsidR="00416366" w:rsidRPr="006367B4">
        <w:rPr>
          <w:rFonts w:ascii="Times New Roman" w:eastAsia="Calibri" w:hAnsi="Times New Roman" w:cs="Times New Roman"/>
          <w:sz w:val="24"/>
          <w:szCs w:val="24"/>
        </w:rPr>
        <w:t>výroben</w:t>
      </w:r>
      <w:r w:rsidR="005028B7" w:rsidRPr="006367B4">
        <w:rPr>
          <w:rFonts w:ascii="Times New Roman" w:eastAsia="Calibri" w:hAnsi="Times New Roman" w:cs="Times New Roman"/>
          <w:sz w:val="24"/>
          <w:szCs w:val="24"/>
        </w:rPr>
        <w:t xml:space="preserve"> na </w:t>
      </w:r>
      <w:r w:rsidR="00700CBE" w:rsidRPr="006367B4">
        <w:rPr>
          <w:rFonts w:ascii="Times New Roman" w:eastAsia="Calibri" w:hAnsi="Times New Roman" w:cs="Times New Roman"/>
          <w:sz w:val="24"/>
          <w:szCs w:val="24"/>
        </w:rPr>
        <w:t xml:space="preserve">hrubé </w:t>
      </w:r>
      <w:r w:rsidR="005028B7" w:rsidRPr="006367B4">
        <w:rPr>
          <w:rFonts w:ascii="Times New Roman" w:eastAsia="Calibri" w:hAnsi="Times New Roman" w:cs="Times New Roman"/>
          <w:sz w:val="24"/>
          <w:szCs w:val="24"/>
        </w:rPr>
        <w:t>konečné spotřebě energie</w:t>
      </w:r>
      <w:r w:rsidR="006114DC" w:rsidRPr="006367B4">
        <w:rPr>
          <w:rFonts w:ascii="Times New Roman" w:eastAsia="Calibri" w:hAnsi="Times New Roman" w:cs="Times New Roman"/>
          <w:sz w:val="24"/>
          <w:szCs w:val="24"/>
        </w:rPr>
        <w:t xml:space="preserve"> </w:t>
      </w:r>
      <w:r w:rsidR="001F5845" w:rsidRPr="006367B4">
        <w:rPr>
          <w:rFonts w:ascii="Times New Roman" w:eastAsia="Calibri" w:hAnsi="Times New Roman" w:cs="Times New Roman"/>
          <w:sz w:val="24"/>
          <w:szCs w:val="24"/>
        </w:rPr>
        <w:t>v</w:t>
      </w:r>
      <w:r w:rsidR="003705EC" w:rsidRPr="006367B4">
        <w:rPr>
          <w:rFonts w:ascii="Times New Roman" w:eastAsia="Calibri" w:hAnsi="Times New Roman" w:cs="Times New Roman"/>
          <w:sz w:val="24"/>
          <w:szCs w:val="24"/>
        </w:rPr>
        <w:t> </w:t>
      </w:r>
      <w:r w:rsidR="001F5845" w:rsidRPr="006367B4">
        <w:rPr>
          <w:rFonts w:ascii="Times New Roman" w:eastAsia="Calibri" w:hAnsi="Times New Roman" w:cs="Times New Roman"/>
          <w:sz w:val="24"/>
          <w:szCs w:val="24"/>
        </w:rPr>
        <w:t>České republice</w:t>
      </w:r>
      <w:r w:rsidR="00FD0F37" w:rsidRPr="006367B4">
        <w:rPr>
          <w:rFonts w:ascii="Times New Roman" w:eastAsia="Calibri" w:hAnsi="Times New Roman" w:cs="Times New Roman"/>
          <w:sz w:val="24"/>
          <w:szCs w:val="24"/>
        </w:rPr>
        <w:t xml:space="preserve"> při současném zohlednění </w:t>
      </w:r>
      <w:r w:rsidR="00FC2113" w:rsidRPr="006367B4">
        <w:rPr>
          <w:rFonts w:ascii="Times New Roman" w:eastAsia="Calibri" w:hAnsi="Times New Roman" w:cs="Times New Roman"/>
          <w:sz w:val="24"/>
          <w:szCs w:val="24"/>
        </w:rPr>
        <w:t>zájmu</w:t>
      </w:r>
      <w:r w:rsidR="00FD0F37" w:rsidRPr="006367B4">
        <w:rPr>
          <w:rFonts w:ascii="Times New Roman" w:eastAsia="Calibri" w:hAnsi="Times New Roman" w:cs="Times New Roman"/>
          <w:sz w:val="24"/>
          <w:szCs w:val="24"/>
        </w:rPr>
        <w:t xml:space="preserve"> zákazníků na minimalizaci dopadů</w:t>
      </w:r>
      <w:r w:rsidR="009813CF" w:rsidRPr="006367B4">
        <w:rPr>
          <w:rFonts w:ascii="Times New Roman" w:eastAsia="Calibri" w:hAnsi="Times New Roman" w:cs="Times New Roman"/>
          <w:sz w:val="24"/>
          <w:szCs w:val="24"/>
        </w:rPr>
        <w:t xml:space="preserve"> opatření</w:t>
      </w:r>
      <w:r w:rsidR="00FD0F37" w:rsidRPr="006367B4">
        <w:rPr>
          <w:rFonts w:ascii="Times New Roman" w:eastAsia="Calibri" w:hAnsi="Times New Roman" w:cs="Times New Roman"/>
          <w:sz w:val="24"/>
          <w:szCs w:val="24"/>
        </w:rPr>
        <w:t xml:space="preserve"> na ceny energií pro zákazníky</w:t>
      </w:r>
      <w:r w:rsidR="009813CF" w:rsidRPr="006367B4">
        <w:rPr>
          <w:rFonts w:ascii="Times New Roman" w:eastAsia="Calibri" w:hAnsi="Times New Roman" w:cs="Times New Roman"/>
          <w:sz w:val="24"/>
          <w:szCs w:val="24"/>
        </w:rPr>
        <w:t xml:space="preserve"> v</w:t>
      </w:r>
      <w:r w:rsidR="003705EC" w:rsidRPr="006367B4">
        <w:rPr>
          <w:rFonts w:ascii="Times New Roman" w:eastAsia="Calibri" w:hAnsi="Times New Roman" w:cs="Times New Roman"/>
          <w:sz w:val="24"/>
          <w:szCs w:val="24"/>
        </w:rPr>
        <w:t> </w:t>
      </w:r>
      <w:r w:rsidR="009813CF" w:rsidRPr="006367B4">
        <w:rPr>
          <w:rFonts w:ascii="Times New Roman" w:eastAsia="Calibri" w:hAnsi="Times New Roman" w:cs="Times New Roman"/>
          <w:sz w:val="24"/>
          <w:szCs w:val="24"/>
        </w:rPr>
        <w:t>České republice</w:t>
      </w:r>
      <w:r w:rsidR="5C783BD8" w:rsidRPr="006367B4">
        <w:rPr>
          <w:rFonts w:ascii="Times New Roman" w:eastAsia="Calibri" w:hAnsi="Times New Roman" w:cs="Times New Roman"/>
          <w:sz w:val="24"/>
          <w:szCs w:val="24"/>
        </w:rPr>
        <w:t>.</w:t>
      </w:r>
    </w:p>
    <w:p w14:paraId="6A2826C9" w14:textId="77777777" w:rsidR="00AE6AC8" w:rsidRPr="006367B4" w:rsidRDefault="00AE6AC8" w:rsidP="00B07681">
      <w:pPr>
        <w:spacing w:line="264" w:lineRule="auto"/>
        <w:jc w:val="center"/>
        <w:rPr>
          <w:rFonts w:ascii="Times New Roman" w:hAnsi="Times New Roman" w:cs="Times New Roman"/>
          <w:sz w:val="24"/>
          <w:szCs w:val="24"/>
        </w:rPr>
      </w:pPr>
    </w:p>
    <w:p w14:paraId="2164EBE0" w14:textId="77777777" w:rsidR="241EF3BE" w:rsidRPr="006367B4" w:rsidRDefault="5C783BD8" w:rsidP="00B07681">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2</w:t>
      </w:r>
    </w:p>
    <w:p w14:paraId="37B9B7B5" w14:textId="77777777" w:rsidR="241EF3BE" w:rsidRPr="006367B4" w:rsidRDefault="241EF3BE" w:rsidP="00B07681">
      <w:pPr>
        <w:spacing w:line="264" w:lineRule="auto"/>
        <w:jc w:val="center"/>
        <w:rPr>
          <w:rFonts w:ascii="Times New Roman" w:hAnsi="Times New Roman" w:cs="Times New Roman"/>
          <w:b/>
          <w:bCs/>
          <w:sz w:val="24"/>
          <w:szCs w:val="24"/>
        </w:rPr>
      </w:pPr>
      <w:r w:rsidRPr="006367B4">
        <w:rPr>
          <w:rFonts w:ascii="Times New Roman" w:hAnsi="Times New Roman" w:cs="Times New Roman"/>
          <w:b/>
          <w:bCs/>
          <w:sz w:val="24"/>
          <w:szCs w:val="24"/>
        </w:rPr>
        <w:t>Základní pojmy</w:t>
      </w:r>
    </w:p>
    <w:p w14:paraId="6AC97198" w14:textId="77777777" w:rsidR="241EF3BE" w:rsidRPr="006367B4" w:rsidRDefault="241EF3BE" w:rsidP="00730632">
      <w:pPr>
        <w:spacing w:line="264" w:lineRule="auto"/>
        <w:ind w:firstLine="708"/>
        <w:jc w:val="both"/>
        <w:rPr>
          <w:rFonts w:ascii="Times New Roman" w:hAnsi="Times New Roman" w:cs="Times New Roman"/>
          <w:sz w:val="24"/>
          <w:szCs w:val="24"/>
        </w:rPr>
      </w:pPr>
      <w:r w:rsidRPr="006367B4">
        <w:rPr>
          <w:rFonts w:ascii="Times New Roman" w:eastAsia="Calibri" w:hAnsi="Times New Roman" w:cs="Times New Roman"/>
          <w:sz w:val="24"/>
          <w:szCs w:val="24"/>
        </w:rPr>
        <w:t>Pro účely tohoto zákona se rozumí</w:t>
      </w:r>
    </w:p>
    <w:p w14:paraId="4D17C210" w14:textId="77777777" w:rsidR="241EF3BE" w:rsidRPr="006367B4" w:rsidRDefault="241EF3BE" w:rsidP="008250AA">
      <w:pPr>
        <w:spacing w:line="264" w:lineRule="auto"/>
        <w:jc w:val="both"/>
        <w:rPr>
          <w:rFonts w:ascii="Times New Roman" w:eastAsia="Calibri" w:hAnsi="Times New Roman" w:cs="Times New Roman"/>
          <w:sz w:val="24"/>
          <w:szCs w:val="24"/>
        </w:rPr>
      </w:pPr>
      <w:r w:rsidRPr="006367B4">
        <w:rPr>
          <w:rFonts w:ascii="Times New Roman" w:eastAsia="Calibri" w:hAnsi="Times New Roman" w:cs="Times New Roman"/>
          <w:sz w:val="24"/>
          <w:szCs w:val="24"/>
        </w:rPr>
        <w:lastRenderedPageBreak/>
        <w:t xml:space="preserve">a) </w:t>
      </w:r>
      <w:r w:rsidR="6B09A83A" w:rsidRPr="006367B4">
        <w:rPr>
          <w:rFonts w:ascii="Times New Roman" w:eastAsia="Calibri" w:hAnsi="Times New Roman" w:cs="Times New Roman"/>
          <w:sz w:val="24"/>
          <w:szCs w:val="24"/>
        </w:rPr>
        <w:t>nízko</w:t>
      </w:r>
      <w:r w:rsidR="7464BD6D" w:rsidRPr="006367B4">
        <w:rPr>
          <w:rFonts w:ascii="Times New Roman" w:eastAsia="Calibri" w:hAnsi="Times New Roman" w:cs="Times New Roman"/>
          <w:sz w:val="24"/>
          <w:szCs w:val="24"/>
        </w:rPr>
        <w:t>uhlík</w:t>
      </w:r>
      <w:r w:rsidR="5C783BD8" w:rsidRPr="006367B4">
        <w:rPr>
          <w:rFonts w:ascii="Times New Roman" w:eastAsia="Calibri" w:hAnsi="Times New Roman" w:cs="Times New Roman"/>
          <w:sz w:val="24"/>
          <w:szCs w:val="24"/>
        </w:rPr>
        <w:t>ovou</w:t>
      </w:r>
      <w:r w:rsidR="1679C9C3" w:rsidRPr="006367B4">
        <w:rPr>
          <w:rFonts w:ascii="Times New Roman" w:eastAsia="Calibri" w:hAnsi="Times New Roman" w:cs="Times New Roman"/>
          <w:sz w:val="24"/>
          <w:szCs w:val="24"/>
        </w:rPr>
        <w:t xml:space="preserve"> vý</w:t>
      </w:r>
      <w:r w:rsidR="2C5B4BB1" w:rsidRPr="006367B4">
        <w:rPr>
          <w:rFonts w:ascii="Times New Roman" w:eastAsia="Calibri" w:hAnsi="Times New Roman" w:cs="Times New Roman"/>
          <w:sz w:val="24"/>
          <w:szCs w:val="24"/>
        </w:rPr>
        <w:t>robnou</w:t>
      </w:r>
      <w:r w:rsidRPr="006367B4">
        <w:rPr>
          <w:rFonts w:ascii="Times New Roman" w:eastAsia="Calibri" w:hAnsi="Times New Roman" w:cs="Times New Roman"/>
          <w:sz w:val="24"/>
          <w:szCs w:val="24"/>
        </w:rPr>
        <w:t xml:space="preserve"> </w:t>
      </w:r>
      <w:r w:rsidR="00700A57" w:rsidRPr="006367B4">
        <w:rPr>
          <w:rFonts w:ascii="Times New Roman" w:eastAsia="Calibri" w:hAnsi="Times New Roman" w:cs="Times New Roman"/>
          <w:sz w:val="24"/>
          <w:szCs w:val="24"/>
        </w:rPr>
        <w:t>výrobna elektřiny</w:t>
      </w:r>
      <w:r w:rsidR="00700A57" w:rsidRPr="006367B4">
        <w:rPr>
          <w:rStyle w:val="Znakapoznpodarou"/>
          <w:rFonts w:ascii="Times New Roman" w:eastAsia="Calibri" w:hAnsi="Times New Roman" w:cs="Times New Roman"/>
          <w:sz w:val="24"/>
          <w:szCs w:val="24"/>
        </w:rPr>
        <w:footnoteReference w:id="2"/>
      </w:r>
      <w:r w:rsidR="00B076B2" w:rsidRPr="006367B4">
        <w:rPr>
          <w:rFonts w:ascii="Times New Roman" w:hAnsi="Times New Roman" w:cs="Times New Roman"/>
          <w:sz w:val="24"/>
          <w:szCs w:val="24"/>
          <w:vertAlign w:val="superscript"/>
        </w:rPr>
        <w:t>)</w:t>
      </w:r>
      <w:r w:rsidRPr="006367B4">
        <w:rPr>
          <w:rFonts w:ascii="Times New Roman" w:eastAsia="Calibri" w:hAnsi="Times New Roman" w:cs="Times New Roman"/>
          <w:sz w:val="24"/>
          <w:szCs w:val="24"/>
        </w:rPr>
        <w:t xml:space="preserve"> </w:t>
      </w:r>
      <w:r w:rsidR="00176439" w:rsidRPr="006367B4">
        <w:rPr>
          <w:rFonts w:ascii="Times New Roman" w:eastAsia="Calibri" w:hAnsi="Times New Roman" w:cs="Times New Roman"/>
          <w:sz w:val="24"/>
          <w:szCs w:val="24"/>
        </w:rPr>
        <w:t xml:space="preserve">na území České republiky </w:t>
      </w:r>
      <w:r w:rsidR="00CA1374" w:rsidRPr="006367B4">
        <w:rPr>
          <w:rFonts w:ascii="Times New Roman" w:eastAsia="Calibri" w:hAnsi="Times New Roman" w:cs="Times New Roman"/>
          <w:sz w:val="24"/>
          <w:szCs w:val="24"/>
        </w:rPr>
        <w:t>s</w:t>
      </w:r>
      <w:r w:rsidR="003705EC" w:rsidRPr="006367B4">
        <w:rPr>
          <w:rFonts w:ascii="Times New Roman" w:eastAsia="Calibri" w:hAnsi="Times New Roman" w:cs="Times New Roman"/>
          <w:sz w:val="24"/>
          <w:szCs w:val="24"/>
        </w:rPr>
        <w:t> </w:t>
      </w:r>
      <w:r w:rsidR="00F85B80" w:rsidRPr="006367B4">
        <w:rPr>
          <w:rFonts w:ascii="Times New Roman" w:eastAsia="Calibri" w:hAnsi="Times New Roman" w:cs="Times New Roman"/>
          <w:sz w:val="24"/>
          <w:szCs w:val="24"/>
        </w:rPr>
        <w:t>jadern</w:t>
      </w:r>
      <w:r w:rsidR="00CB42B3" w:rsidRPr="006367B4">
        <w:rPr>
          <w:rFonts w:ascii="Times New Roman" w:eastAsia="Calibri" w:hAnsi="Times New Roman" w:cs="Times New Roman"/>
          <w:sz w:val="24"/>
          <w:szCs w:val="24"/>
        </w:rPr>
        <w:t>ým reaktorem</w:t>
      </w:r>
      <w:r w:rsidR="00BC5578" w:rsidRPr="006367B4">
        <w:rPr>
          <w:rFonts w:ascii="Times New Roman" w:eastAsia="Calibri" w:hAnsi="Times New Roman" w:cs="Times New Roman"/>
          <w:sz w:val="24"/>
          <w:szCs w:val="24"/>
        </w:rPr>
        <w:t xml:space="preserve"> </w:t>
      </w:r>
      <w:r w:rsidR="00700CBE" w:rsidRPr="006367B4">
        <w:rPr>
          <w:rFonts w:ascii="Times New Roman" w:eastAsia="Calibri" w:hAnsi="Times New Roman" w:cs="Times New Roman"/>
          <w:sz w:val="24"/>
          <w:szCs w:val="24"/>
        </w:rPr>
        <w:t>s</w:t>
      </w:r>
      <w:r w:rsidR="003705EC" w:rsidRPr="006367B4">
        <w:rPr>
          <w:rFonts w:ascii="Times New Roman" w:eastAsia="Calibri" w:hAnsi="Times New Roman" w:cs="Times New Roman"/>
          <w:sz w:val="24"/>
          <w:szCs w:val="24"/>
        </w:rPr>
        <w:t> </w:t>
      </w:r>
      <w:r w:rsidR="00700CBE" w:rsidRPr="006367B4">
        <w:rPr>
          <w:rFonts w:ascii="Times New Roman" w:eastAsia="Calibri" w:hAnsi="Times New Roman" w:cs="Times New Roman"/>
          <w:sz w:val="24"/>
          <w:szCs w:val="24"/>
        </w:rPr>
        <w:t>instalovanou kapacitou o</w:t>
      </w:r>
      <w:r w:rsidR="003705EC" w:rsidRPr="006367B4">
        <w:rPr>
          <w:rFonts w:ascii="Times New Roman" w:eastAsia="Calibri" w:hAnsi="Times New Roman" w:cs="Times New Roman"/>
          <w:sz w:val="24"/>
          <w:szCs w:val="24"/>
        </w:rPr>
        <w:t> </w:t>
      </w:r>
      <w:r w:rsidR="00700CBE" w:rsidRPr="006367B4">
        <w:rPr>
          <w:rFonts w:ascii="Times New Roman" w:eastAsia="Calibri" w:hAnsi="Times New Roman" w:cs="Times New Roman"/>
          <w:sz w:val="24"/>
          <w:szCs w:val="24"/>
        </w:rPr>
        <w:t xml:space="preserve">minimálním elektrickém výkonu 100 MW </w:t>
      </w:r>
      <w:r w:rsidR="00BC5578" w:rsidRPr="006367B4">
        <w:rPr>
          <w:rFonts w:ascii="Times New Roman" w:eastAsia="Calibri" w:hAnsi="Times New Roman" w:cs="Times New Roman"/>
          <w:sz w:val="24"/>
          <w:szCs w:val="24"/>
        </w:rPr>
        <w:t xml:space="preserve">připojená </w:t>
      </w:r>
      <w:r w:rsidR="008D71F0" w:rsidRPr="006367B4">
        <w:rPr>
          <w:rFonts w:ascii="Times New Roman" w:eastAsia="Calibri" w:hAnsi="Times New Roman" w:cs="Times New Roman"/>
          <w:sz w:val="24"/>
          <w:szCs w:val="24"/>
        </w:rPr>
        <w:t xml:space="preserve">po roce 2030 </w:t>
      </w:r>
      <w:r w:rsidR="00BC5578" w:rsidRPr="006367B4">
        <w:rPr>
          <w:rFonts w:ascii="Times New Roman" w:eastAsia="Calibri" w:hAnsi="Times New Roman" w:cs="Times New Roman"/>
          <w:sz w:val="24"/>
          <w:szCs w:val="24"/>
        </w:rPr>
        <w:t>do elektrizační soustavy</w:t>
      </w:r>
      <w:r w:rsidR="00BC5578" w:rsidRPr="006367B4">
        <w:rPr>
          <w:rFonts w:ascii="Times New Roman" w:eastAsia="Calibri" w:hAnsi="Times New Roman" w:cs="Times New Roman"/>
          <w:sz w:val="24"/>
          <w:szCs w:val="24"/>
          <w:vertAlign w:val="superscript"/>
        </w:rPr>
        <w:footnoteReference w:id="3"/>
      </w:r>
      <w:r w:rsidR="00B076B2" w:rsidRPr="006367B4">
        <w:rPr>
          <w:rFonts w:ascii="Times New Roman" w:hAnsi="Times New Roman" w:cs="Times New Roman"/>
          <w:sz w:val="24"/>
          <w:szCs w:val="24"/>
          <w:vertAlign w:val="superscript"/>
        </w:rPr>
        <w:t>)</w:t>
      </w:r>
      <w:r w:rsidR="00F610C8" w:rsidRPr="006367B4">
        <w:rPr>
          <w:rFonts w:ascii="Times New Roman" w:eastAsia="Calibri" w:hAnsi="Times New Roman" w:cs="Times New Roman"/>
          <w:sz w:val="24"/>
          <w:szCs w:val="24"/>
        </w:rPr>
        <w:t>,</w:t>
      </w:r>
    </w:p>
    <w:p w14:paraId="237CC4BE" w14:textId="77777777" w:rsidR="0065446B" w:rsidRPr="006367B4" w:rsidRDefault="002D01FB"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b</w:t>
      </w:r>
      <w:r w:rsidR="002410CD" w:rsidRPr="006367B4">
        <w:rPr>
          <w:rFonts w:ascii="Times New Roman" w:hAnsi="Times New Roman" w:cs="Times New Roman"/>
          <w:sz w:val="24"/>
          <w:szCs w:val="24"/>
        </w:rPr>
        <w:t>) smlouvou o</w:t>
      </w:r>
      <w:r w:rsidR="003705EC" w:rsidRPr="006367B4">
        <w:rPr>
          <w:rFonts w:ascii="Times New Roman" w:hAnsi="Times New Roman" w:cs="Times New Roman"/>
          <w:sz w:val="24"/>
          <w:szCs w:val="24"/>
        </w:rPr>
        <w:t> </w:t>
      </w:r>
      <w:r w:rsidR="008D40DD" w:rsidRPr="006367B4">
        <w:rPr>
          <w:rFonts w:ascii="Times New Roman" w:hAnsi="Times New Roman" w:cs="Times New Roman"/>
          <w:sz w:val="24"/>
          <w:szCs w:val="24"/>
        </w:rPr>
        <w:t xml:space="preserve">výkupu </w:t>
      </w:r>
      <w:r w:rsidR="009F435C" w:rsidRPr="006367B4">
        <w:rPr>
          <w:rFonts w:ascii="Times New Roman" w:hAnsi="Times New Roman" w:cs="Times New Roman"/>
          <w:sz w:val="24"/>
          <w:szCs w:val="24"/>
        </w:rPr>
        <w:t xml:space="preserve">smlouva </w:t>
      </w:r>
      <w:r w:rsidR="00FD0F37" w:rsidRPr="006367B4">
        <w:rPr>
          <w:rFonts w:ascii="Times New Roman" w:hAnsi="Times New Roman" w:cs="Times New Roman"/>
          <w:sz w:val="24"/>
          <w:szCs w:val="24"/>
        </w:rPr>
        <w:t xml:space="preserve">uzavřená </w:t>
      </w:r>
      <w:r w:rsidR="002410CD" w:rsidRPr="006367B4">
        <w:rPr>
          <w:rFonts w:ascii="Times New Roman" w:hAnsi="Times New Roman" w:cs="Times New Roman"/>
          <w:sz w:val="24"/>
          <w:szCs w:val="24"/>
        </w:rPr>
        <w:t xml:space="preserve">mezi </w:t>
      </w:r>
      <w:r w:rsidR="00014A61" w:rsidRPr="006367B4">
        <w:rPr>
          <w:rFonts w:ascii="Times New Roman" w:hAnsi="Times New Roman" w:cs="Times New Roman"/>
          <w:sz w:val="24"/>
          <w:szCs w:val="24"/>
        </w:rPr>
        <w:t>Českou republikou</w:t>
      </w:r>
      <w:r w:rsidR="002410CD" w:rsidRPr="006367B4">
        <w:rPr>
          <w:rFonts w:ascii="Times New Roman" w:hAnsi="Times New Roman" w:cs="Times New Roman"/>
          <w:sz w:val="24"/>
          <w:szCs w:val="24"/>
        </w:rPr>
        <w:t xml:space="preserve"> zastoupen</w:t>
      </w:r>
      <w:r w:rsidR="00014A61" w:rsidRPr="006367B4">
        <w:rPr>
          <w:rFonts w:ascii="Times New Roman" w:hAnsi="Times New Roman" w:cs="Times New Roman"/>
          <w:sz w:val="24"/>
          <w:szCs w:val="24"/>
        </w:rPr>
        <w:t>ou</w:t>
      </w:r>
      <w:r w:rsidR="002410CD" w:rsidRPr="006367B4">
        <w:rPr>
          <w:rFonts w:ascii="Times New Roman" w:hAnsi="Times New Roman" w:cs="Times New Roman"/>
          <w:sz w:val="24"/>
          <w:szCs w:val="24"/>
        </w:rPr>
        <w:t xml:space="preserve"> </w:t>
      </w:r>
      <w:r w:rsidR="00014A61" w:rsidRPr="006367B4">
        <w:rPr>
          <w:rFonts w:ascii="Times New Roman" w:hAnsi="Times New Roman" w:cs="Times New Roman"/>
          <w:sz w:val="24"/>
          <w:szCs w:val="24"/>
        </w:rPr>
        <w:t>Ministerstvem průmyslu a</w:t>
      </w:r>
      <w:r w:rsidR="003705EC" w:rsidRPr="006367B4">
        <w:rPr>
          <w:rFonts w:ascii="Times New Roman" w:hAnsi="Times New Roman" w:cs="Times New Roman"/>
          <w:sz w:val="24"/>
          <w:szCs w:val="24"/>
        </w:rPr>
        <w:t> </w:t>
      </w:r>
      <w:r w:rsidR="00014A61" w:rsidRPr="006367B4">
        <w:rPr>
          <w:rFonts w:ascii="Times New Roman" w:hAnsi="Times New Roman" w:cs="Times New Roman"/>
          <w:sz w:val="24"/>
          <w:szCs w:val="24"/>
        </w:rPr>
        <w:t>obchodu (dále jen „</w:t>
      </w:r>
      <w:r w:rsidR="002410CD" w:rsidRPr="006367B4">
        <w:rPr>
          <w:rFonts w:ascii="Times New Roman" w:hAnsi="Times New Roman" w:cs="Times New Roman"/>
          <w:sz w:val="24"/>
          <w:szCs w:val="24"/>
        </w:rPr>
        <w:t>ministerstv</w:t>
      </w:r>
      <w:r w:rsidR="00014A61" w:rsidRPr="006367B4">
        <w:rPr>
          <w:rFonts w:ascii="Times New Roman" w:hAnsi="Times New Roman" w:cs="Times New Roman"/>
          <w:sz w:val="24"/>
          <w:szCs w:val="24"/>
        </w:rPr>
        <w:t>o“)</w:t>
      </w:r>
      <w:r w:rsidR="002410CD"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002410CD" w:rsidRPr="006367B4">
        <w:rPr>
          <w:rFonts w:ascii="Times New Roman" w:hAnsi="Times New Roman" w:cs="Times New Roman"/>
          <w:sz w:val="24"/>
          <w:szCs w:val="24"/>
        </w:rPr>
        <w:t xml:space="preserve">oprávněným investorem </w:t>
      </w:r>
      <w:r w:rsidR="0032651A" w:rsidRPr="006367B4">
        <w:rPr>
          <w:rFonts w:ascii="Times New Roman" w:hAnsi="Times New Roman" w:cs="Times New Roman"/>
          <w:sz w:val="24"/>
          <w:szCs w:val="24"/>
        </w:rPr>
        <w:t xml:space="preserve">nízkouhlíkové výrobny </w:t>
      </w:r>
      <w:r w:rsidR="002410CD" w:rsidRPr="006367B4">
        <w:rPr>
          <w:rFonts w:ascii="Times New Roman" w:hAnsi="Times New Roman" w:cs="Times New Roman"/>
          <w:sz w:val="24"/>
          <w:szCs w:val="24"/>
        </w:rPr>
        <w:t>upravující vzájemná práva a</w:t>
      </w:r>
      <w:r w:rsidR="003705EC" w:rsidRPr="006367B4">
        <w:rPr>
          <w:rFonts w:ascii="Times New Roman" w:hAnsi="Times New Roman" w:cs="Times New Roman"/>
          <w:sz w:val="24"/>
          <w:szCs w:val="24"/>
        </w:rPr>
        <w:t> </w:t>
      </w:r>
      <w:r w:rsidR="002410CD" w:rsidRPr="006367B4">
        <w:rPr>
          <w:rFonts w:ascii="Times New Roman" w:hAnsi="Times New Roman" w:cs="Times New Roman"/>
          <w:sz w:val="24"/>
          <w:szCs w:val="24"/>
        </w:rPr>
        <w:t>povinnosti k</w:t>
      </w:r>
      <w:r w:rsidR="003705EC" w:rsidRPr="006367B4">
        <w:rPr>
          <w:rFonts w:ascii="Times New Roman" w:hAnsi="Times New Roman" w:cs="Times New Roman"/>
          <w:sz w:val="24"/>
          <w:szCs w:val="24"/>
        </w:rPr>
        <w:t> </w:t>
      </w:r>
      <w:r w:rsidR="002410CD" w:rsidRPr="006367B4">
        <w:rPr>
          <w:rFonts w:ascii="Times New Roman" w:hAnsi="Times New Roman" w:cs="Times New Roman"/>
          <w:sz w:val="24"/>
          <w:szCs w:val="24"/>
        </w:rPr>
        <w:t>zajištění výroby a</w:t>
      </w:r>
      <w:r w:rsidR="003705EC" w:rsidRPr="006367B4">
        <w:rPr>
          <w:rFonts w:ascii="Times New Roman" w:hAnsi="Times New Roman" w:cs="Times New Roman"/>
          <w:sz w:val="24"/>
          <w:szCs w:val="24"/>
        </w:rPr>
        <w:t> </w:t>
      </w:r>
      <w:r w:rsidR="002410CD" w:rsidRPr="006367B4">
        <w:rPr>
          <w:rFonts w:ascii="Times New Roman" w:hAnsi="Times New Roman" w:cs="Times New Roman"/>
          <w:sz w:val="24"/>
          <w:szCs w:val="24"/>
        </w:rPr>
        <w:t>dodávky elektřiny</w:t>
      </w:r>
      <w:r w:rsidR="0BB4C4D9" w:rsidRPr="006367B4">
        <w:rPr>
          <w:rFonts w:ascii="Times New Roman" w:hAnsi="Times New Roman" w:cs="Times New Roman"/>
          <w:sz w:val="24"/>
          <w:szCs w:val="24"/>
        </w:rPr>
        <w:t xml:space="preserve"> z</w:t>
      </w:r>
      <w:r w:rsidR="003705EC" w:rsidRPr="006367B4">
        <w:rPr>
          <w:rFonts w:ascii="Times New Roman" w:hAnsi="Times New Roman" w:cs="Times New Roman"/>
          <w:sz w:val="24"/>
          <w:szCs w:val="24"/>
        </w:rPr>
        <w:t> </w:t>
      </w:r>
      <w:r w:rsidR="0BB4C4D9" w:rsidRPr="006367B4">
        <w:rPr>
          <w:rFonts w:ascii="Times New Roman" w:hAnsi="Times New Roman" w:cs="Times New Roman"/>
          <w:sz w:val="24"/>
          <w:szCs w:val="24"/>
        </w:rPr>
        <w:t>nízkouhlík</w:t>
      </w:r>
      <w:r w:rsidR="36CCFAD8" w:rsidRPr="006367B4">
        <w:rPr>
          <w:rFonts w:ascii="Times New Roman" w:hAnsi="Times New Roman" w:cs="Times New Roman"/>
          <w:sz w:val="24"/>
          <w:szCs w:val="24"/>
        </w:rPr>
        <w:t>ov</w:t>
      </w:r>
      <w:r w:rsidR="36579CD1" w:rsidRPr="006367B4">
        <w:rPr>
          <w:rFonts w:ascii="Times New Roman" w:hAnsi="Times New Roman" w:cs="Times New Roman"/>
          <w:sz w:val="24"/>
          <w:szCs w:val="24"/>
        </w:rPr>
        <w:t>é</w:t>
      </w:r>
      <w:r w:rsidR="0E3E5869" w:rsidRPr="006367B4">
        <w:rPr>
          <w:rFonts w:ascii="Times New Roman" w:hAnsi="Times New Roman" w:cs="Times New Roman"/>
          <w:sz w:val="24"/>
          <w:szCs w:val="24"/>
        </w:rPr>
        <w:t xml:space="preserve"> výrobny</w:t>
      </w:r>
      <w:r w:rsidR="00A221B1" w:rsidRPr="006367B4">
        <w:rPr>
          <w:rFonts w:ascii="Times New Roman" w:hAnsi="Times New Roman" w:cs="Times New Roman"/>
          <w:sz w:val="24"/>
          <w:szCs w:val="24"/>
        </w:rPr>
        <w:t xml:space="preserve"> </w:t>
      </w:r>
      <w:r w:rsidR="007D264E" w:rsidRPr="006367B4">
        <w:rPr>
          <w:rFonts w:ascii="Times New Roman" w:hAnsi="Times New Roman" w:cs="Times New Roman"/>
          <w:sz w:val="24"/>
          <w:szCs w:val="24"/>
        </w:rPr>
        <w:t xml:space="preserve">do elektrizační soustavy České republiky </w:t>
      </w:r>
      <w:r w:rsidR="00A221B1" w:rsidRPr="006367B4">
        <w:rPr>
          <w:rFonts w:ascii="Times New Roman" w:hAnsi="Times New Roman" w:cs="Times New Roman"/>
          <w:sz w:val="24"/>
          <w:szCs w:val="24"/>
        </w:rPr>
        <w:t>a</w:t>
      </w:r>
      <w:r w:rsidR="003705EC" w:rsidRPr="006367B4">
        <w:rPr>
          <w:rFonts w:ascii="Times New Roman" w:hAnsi="Times New Roman" w:cs="Times New Roman"/>
          <w:sz w:val="24"/>
          <w:szCs w:val="24"/>
        </w:rPr>
        <w:t> </w:t>
      </w:r>
      <w:r w:rsidR="00886D1B" w:rsidRPr="006367B4">
        <w:rPr>
          <w:rFonts w:ascii="Times New Roman" w:hAnsi="Times New Roman" w:cs="Times New Roman"/>
          <w:sz w:val="24"/>
          <w:szCs w:val="24"/>
        </w:rPr>
        <w:t>k</w:t>
      </w:r>
      <w:r w:rsidR="00AE6AC8" w:rsidRPr="006367B4">
        <w:rPr>
          <w:rFonts w:ascii="Times New Roman" w:hAnsi="Times New Roman" w:cs="Times New Roman"/>
          <w:sz w:val="24"/>
          <w:szCs w:val="24"/>
        </w:rPr>
        <w:t> </w:t>
      </w:r>
      <w:r w:rsidR="00886D1B" w:rsidRPr="006367B4">
        <w:rPr>
          <w:rFonts w:ascii="Times New Roman" w:hAnsi="Times New Roman" w:cs="Times New Roman"/>
          <w:sz w:val="24"/>
          <w:szCs w:val="24"/>
        </w:rPr>
        <w:t xml:space="preserve">zajištění </w:t>
      </w:r>
      <w:r w:rsidR="00A221B1" w:rsidRPr="006367B4">
        <w:rPr>
          <w:rFonts w:ascii="Times New Roman" w:hAnsi="Times New Roman" w:cs="Times New Roman"/>
          <w:sz w:val="24"/>
          <w:szCs w:val="24"/>
        </w:rPr>
        <w:t>návratnosti investic do nízkouhlíkové výrobny</w:t>
      </w:r>
      <w:r w:rsidR="003D6D8A" w:rsidRPr="006367B4">
        <w:rPr>
          <w:rFonts w:ascii="Times New Roman" w:hAnsi="Times New Roman" w:cs="Times New Roman"/>
          <w:sz w:val="24"/>
          <w:szCs w:val="24"/>
        </w:rPr>
        <w:t xml:space="preserve"> vynaložených oprávněným investorem</w:t>
      </w:r>
      <w:r w:rsidR="00312522" w:rsidRPr="006367B4">
        <w:rPr>
          <w:rFonts w:ascii="Times New Roman" w:hAnsi="Times New Roman" w:cs="Times New Roman"/>
          <w:sz w:val="24"/>
          <w:szCs w:val="24"/>
        </w:rPr>
        <w:t xml:space="preserve"> nízkouhlíkové výrobny</w:t>
      </w:r>
      <w:r w:rsidR="002410CD" w:rsidRPr="006367B4">
        <w:rPr>
          <w:rFonts w:ascii="Times New Roman" w:hAnsi="Times New Roman" w:cs="Times New Roman"/>
          <w:sz w:val="24"/>
          <w:szCs w:val="24"/>
        </w:rPr>
        <w:t>,</w:t>
      </w:r>
    </w:p>
    <w:p w14:paraId="04947A34" w14:textId="77777777" w:rsidR="006C5910" w:rsidRPr="006367B4" w:rsidRDefault="002D01FB"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c</w:t>
      </w:r>
      <w:r w:rsidR="002410CD" w:rsidRPr="006367B4">
        <w:rPr>
          <w:rFonts w:ascii="Times New Roman" w:hAnsi="Times New Roman" w:cs="Times New Roman"/>
          <w:sz w:val="24"/>
          <w:szCs w:val="24"/>
        </w:rPr>
        <w:t xml:space="preserve">) </w:t>
      </w:r>
      <w:r w:rsidR="003331A1" w:rsidRPr="006367B4">
        <w:rPr>
          <w:rFonts w:ascii="Times New Roman" w:hAnsi="Times New Roman" w:cs="Times New Roman"/>
          <w:sz w:val="24"/>
          <w:szCs w:val="24"/>
        </w:rPr>
        <w:t xml:space="preserve">oprávněným investorem nízkouhlíkové výrobny osoba, která je držitelem </w:t>
      </w:r>
      <w:r w:rsidR="00CA3455" w:rsidRPr="006367B4">
        <w:rPr>
          <w:rFonts w:ascii="Times New Roman" w:hAnsi="Times New Roman" w:cs="Times New Roman"/>
          <w:sz w:val="24"/>
          <w:szCs w:val="24"/>
        </w:rPr>
        <w:t xml:space="preserve">státní </w:t>
      </w:r>
      <w:r w:rsidR="003331A1" w:rsidRPr="006367B4">
        <w:rPr>
          <w:rFonts w:ascii="Times New Roman" w:hAnsi="Times New Roman" w:cs="Times New Roman"/>
          <w:sz w:val="24"/>
          <w:szCs w:val="24"/>
        </w:rPr>
        <w:t xml:space="preserve">autorizace </w:t>
      </w:r>
      <w:r w:rsidR="00CA3455" w:rsidRPr="006367B4">
        <w:rPr>
          <w:rFonts w:ascii="Times New Roman" w:hAnsi="Times New Roman" w:cs="Times New Roman"/>
          <w:sz w:val="24"/>
          <w:szCs w:val="24"/>
        </w:rPr>
        <w:t>na výstavbu výrobny elektřiny</w:t>
      </w:r>
      <w:r w:rsidR="0016631D"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0016631D" w:rsidRPr="006367B4">
        <w:rPr>
          <w:rFonts w:ascii="Times New Roman" w:hAnsi="Times New Roman" w:cs="Times New Roman"/>
          <w:sz w:val="24"/>
          <w:szCs w:val="24"/>
        </w:rPr>
        <w:t>jaderném zařízení</w:t>
      </w:r>
      <w:r w:rsidR="00CA3455" w:rsidRPr="006367B4">
        <w:rPr>
          <w:rFonts w:ascii="Times New Roman" w:hAnsi="Times New Roman" w:cs="Times New Roman"/>
          <w:sz w:val="24"/>
          <w:szCs w:val="24"/>
        </w:rPr>
        <w:t xml:space="preserve"> </w:t>
      </w:r>
      <w:r w:rsidR="003331A1" w:rsidRPr="006367B4">
        <w:rPr>
          <w:rFonts w:ascii="Times New Roman" w:hAnsi="Times New Roman" w:cs="Times New Roman"/>
          <w:sz w:val="24"/>
          <w:szCs w:val="24"/>
        </w:rPr>
        <w:t>podle energetického zákona</w:t>
      </w:r>
      <w:r w:rsidR="002410CD" w:rsidRPr="006367B4">
        <w:rPr>
          <w:rFonts w:ascii="Times New Roman" w:hAnsi="Times New Roman" w:cs="Times New Roman"/>
          <w:sz w:val="24"/>
          <w:szCs w:val="24"/>
        </w:rPr>
        <w:t>,</w:t>
      </w:r>
      <w:r w:rsidR="00D6304A" w:rsidRPr="006367B4">
        <w:rPr>
          <w:rFonts w:ascii="Times New Roman" w:hAnsi="Times New Roman" w:cs="Times New Roman"/>
          <w:sz w:val="24"/>
          <w:szCs w:val="24"/>
        </w:rPr>
        <w:t xml:space="preserve"> a</w:t>
      </w:r>
    </w:p>
    <w:p w14:paraId="4F20D3D0" w14:textId="77777777" w:rsidR="006C5910" w:rsidRPr="006367B4" w:rsidRDefault="002938E6"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d</w:t>
      </w:r>
      <w:r w:rsidR="6452998C" w:rsidRPr="006367B4">
        <w:rPr>
          <w:rFonts w:ascii="Times New Roman" w:hAnsi="Times New Roman" w:cs="Times New Roman"/>
          <w:sz w:val="24"/>
          <w:szCs w:val="24"/>
        </w:rPr>
        <w:t xml:space="preserve">) </w:t>
      </w:r>
      <w:r w:rsidR="00A4320F" w:rsidRPr="006367B4">
        <w:rPr>
          <w:rFonts w:ascii="Times New Roman" w:hAnsi="Times New Roman" w:cs="Times New Roman"/>
          <w:sz w:val="24"/>
          <w:szCs w:val="24"/>
        </w:rPr>
        <w:t>realizační</w:t>
      </w:r>
      <w:r w:rsidR="0065446B" w:rsidRPr="006367B4">
        <w:rPr>
          <w:rFonts w:ascii="Times New Roman" w:hAnsi="Times New Roman" w:cs="Times New Roman"/>
          <w:sz w:val="24"/>
          <w:szCs w:val="24"/>
        </w:rPr>
        <w:t xml:space="preserve"> cen</w:t>
      </w:r>
      <w:r w:rsidR="241EF3BE" w:rsidRPr="006367B4">
        <w:rPr>
          <w:rFonts w:ascii="Times New Roman" w:hAnsi="Times New Roman" w:cs="Times New Roman"/>
          <w:sz w:val="24"/>
          <w:szCs w:val="24"/>
        </w:rPr>
        <w:t xml:space="preserve">ou </w:t>
      </w:r>
      <w:r w:rsidR="00A10FB0" w:rsidRPr="006367B4">
        <w:rPr>
          <w:rFonts w:ascii="Times New Roman" w:hAnsi="Times New Roman" w:cs="Times New Roman"/>
          <w:sz w:val="24"/>
          <w:szCs w:val="24"/>
        </w:rPr>
        <w:t>cena</w:t>
      </w:r>
      <w:r w:rsidR="00582474" w:rsidRPr="006367B4">
        <w:rPr>
          <w:rFonts w:ascii="Times New Roman" w:hAnsi="Times New Roman" w:cs="Times New Roman"/>
          <w:sz w:val="24"/>
          <w:szCs w:val="24"/>
        </w:rPr>
        <w:t xml:space="preserve"> </w:t>
      </w:r>
      <w:r w:rsidR="00B91478" w:rsidRPr="006367B4">
        <w:rPr>
          <w:rFonts w:ascii="Times New Roman" w:hAnsi="Times New Roman" w:cs="Times New Roman"/>
          <w:sz w:val="24"/>
          <w:szCs w:val="24"/>
        </w:rPr>
        <w:t xml:space="preserve">za </w:t>
      </w:r>
      <w:r w:rsidR="00582474" w:rsidRPr="006367B4">
        <w:rPr>
          <w:rFonts w:ascii="Times New Roman" w:hAnsi="Times New Roman" w:cs="Times New Roman"/>
          <w:sz w:val="24"/>
          <w:szCs w:val="24"/>
        </w:rPr>
        <w:t xml:space="preserve">elektřinu </w:t>
      </w:r>
      <w:r w:rsidR="00B91478" w:rsidRPr="006367B4">
        <w:rPr>
          <w:rFonts w:ascii="Times New Roman" w:hAnsi="Times New Roman" w:cs="Times New Roman"/>
          <w:sz w:val="24"/>
          <w:szCs w:val="24"/>
        </w:rPr>
        <w:t xml:space="preserve">vyrobenou </w:t>
      </w:r>
      <w:r w:rsidR="00CC15DC"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00CC15DC" w:rsidRPr="006367B4">
        <w:rPr>
          <w:rFonts w:ascii="Times New Roman" w:hAnsi="Times New Roman" w:cs="Times New Roman"/>
          <w:sz w:val="24"/>
          <w:szCs w:val="24"/>
        </w:rPr>
        <w:t xml:space="preserve">nízkouhlíkové výrobně </w:t>
      </w:r>
      <w:r w:rsidR="00B91478" w:rsidRPr="006367B4">
        <w:rPr>
          <w:rFonts w:ascii="Times New Roman" w:hAnsi="Times New Roman" w:cs="Times New Roman"/>
          <w:sz w:val="24"/>
          <w:szCs w:val="24"/>
        </w:rPr>
        <w:t>a</w:t>
      </w:r>
      <w:r w:rsidR="003705EC" w:rsidRPr="006367B4">
        <w:rPr>
          <w:rFonts w:ascii="Times New Roman" w:hAnsi="Times New Roman" w:cs="Times New Roman"/>
          <w:sz w:val="24"/>
          <w:szCs w:val="24"/>
        </w:rPr>
        <w:t> </w:t>
      </w:r>
      <w:r w:rsidR="00B91478" w:rsidRPr="006367B4">
        <w:rPr>
          <w:rFonts w:ascii="Times New Roman" w:hAnsi="Times New Roman" w:cs="Times New Roman"/>
          <w:sz w:val="24"/>
          <w:szCs w:val="24"/>
        </w:rPr>
        <w:t xml:space="preserve">dodanou </w:t>
      </w:r>
      <w:r w:rsidR="00582474" w:rsidRPr="006367B4">
        <w:rPr>
          <w:rFonts w:ascii="Times New Roman" w:hAnsi="Times New Roman" w:cs="Times New Roman"/>
          <w:sz w:val="24"/>
          <w:szCs w:val="24"/>
        </w:rPr>
        <w:t>do elektrizační soustavy</w:t>
      </w:r>
      <w:r w:rsidR="00CC15DC" w:rsidRPr="006367B4">
        <w:rPr>
          <w:rFonts w:ascii="Times New Roman" w:hAnsi="Times New Roman" w:cs="Times New Roman"/>
          <w:sz w:val="24"/>
          <w:szCs w:val="24"/>
        </w:rPr>
        <w:t xml:space="preserve"> České republiky</w:t>
      </w:r>
      <w:r w:rsidR="00A10FB0" w:rsidRPr="006367B4">
        <w:rPr>
          <w:rFonts w:ascii="Times New Roman" w:hAnsi="Times New Roman" w:cs="Times New Roman"/>
          <w:sz w:val="24"/>
          <w:szCs w:val="24"/>
        </w:rPr>
        <w:t>, kterou</w:t>
      </w:r>
      <w:r w:rsidR="00582474" w:rsidRPr="006367B4">
        <w:rPr>
          <w:rFonts w:ascii="Times New Roman" w:hAnsi="Times New Roman" w:cs="Times New Roman"/>
          <w:sz w:val="24"/>
          <w:szCs w:val="24"/>
        </w:rPr>
        <w:t xml:space="preserve"> obdrží oprávněný investor</w:t>
      </w:r>
      <w:r w:rsidR="00312522" w:rsidRPr="006367B4">
        <w:rPr>
          <w:rFonts w:ascii="Times New Roman" w:hAnsi="Times New Roman" w:cs="Times New Roman"/>
          <w:sz w:val="24"/>
          <w:szCs w:val="24"/>
        </w:rPr>
        <w:t xml:space="preserve"> nízkouhlíkové výrobny</w:t>
      </w:r>
      <w:r w:rsidR="00582474" w:rsidRPr="006367B4">
        <w:rPr>
          <w:rFonts w:ascii="Times New Roman" w:hAnsi="Times New Roman" w:cs="Times New Roman"/>
          <w:sz w:val="24"/>
          <w:szCs w:val="24"/>
        </w:rPr>
        <w:t xml:space="preserve"> od </w:t>
      </w:r>
      <w:r w:rsidR="00826ACB" w:rsidRPr="006367B4">
        <w:rPr>
          <w:rFonts w:ascii="Times New Roman" w:hAnsi="Times New Roman" w:cs="Times New Roman"/>
          <w:sz w:val="24"/>
          <w:szCs w:val="24"/>
        </w:rPr>
        <w:t>m</w:t>
      </w:r>
      <w:r w:rsidR="00B37C6A" w:rsidRPr="006367B4">
        <w:rPr>
          <w:rFonts w:ascii="Times New Roman" w:hAnsi="Times New Roman" w:cs="Times New Roman"/>
          <w:sz w:val="24"/>
          <w:szCs w:val="24"/>
        </w:rPr>
        <w:t xml:space="preserve">inisterstva </w:t>
      </w:r>
      <w:r w:rsidR="00A10FB0" w:rsidRPr="006367B4">
        <w:rPr>
          <w:rFonts w:ascii="Times New Roman" w:hAnsi="Times New Roman" w:cs="Times New Roman"/>
          <w:sz w:val="24"/>
          <w:szCs w:val="24"/>
        </w:rPr>
        <w:t>na základě smlouvy o</w:t>
      </w:r>
      <w:r w:rsidR="003705EC" w:rsidRPr="006367B4">
        <w:rPr>
          <w:rFonts w:ascii="Times New Roman" w:hAnsi="Times New Roman" w:cs="Times New Roman"/>
          <w:sz w:val="24"/>
          <w:szCs w:val="24"/>
        </w:rPr>
        <w:t> </w:t>
      </w:r>
      <w:r w:rsidR="008D40DD" w:rsidRPr="006367B4">
        <w:rPr>
          <w:rFonts w:ascii="Times New Roman" w:hAnsi="Times New Roman" w:cs="Times New Roman"/>
          <w:sz w:val="24"/>
          <w:szCs w:val="24"/>
        </w:rPr>
        <w:t>výkupu</w:t>
      </w:r>
      <w:r w:rsidR="006F62AC" w:rsidRPr="006367B4">
        <w:rPr>
          <w:rFonts w:ascii="Times New Roman" w:hAnsi="Times New Roman" w:cs="Times New Roman"/>
          <w:sz w:val="24"/>
          <w:szCs w:val="24"/>
        </w:rPr>
        <w:t>.</w:t>
      </w:r>
    </w:p>
    <w:p w14:paraId="396AB1DF" w14:textId="77777777" w:rsidR="002D01FB" w:rsidRPr="006367B4" w:rsidRDefault="002D01FB" w:rsidP="00B07681">
      <w:pPr>
        <w:spacing w:line="264" w:lineRule="auto"/>
        <w:jc w:val="center"/>
        <w:rPr>
          <w:rFonts w:ascii="Times New Roman" w:hAnsi="Times New Roman" w:cs="Times New Roman"/>
          <w:sz w:val="24"/>
          <w:szCs w:val="24"/>
        </w:rPr>
      </w:pPr>
    </w:p>
    <w:p w14:paraId="4D3693A6" w14:textId="77777777" w:rsidR="0065446B" w:rsidRPr="006367B4" w:rsidRDefault="0065446B" w:rsidP="00B07681">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9B4276" w:rsidRPr="006367B4">
        <w:rPr>
          <w:rFonts w:ascii="Times New Roman" w:hAnsi="Times New Roman" w:cs="Times New Roman"/>
          <w:sz w:val="24"/>
          <w:szCs w:val="24"/>
        </w:rPr>
        <w:t>3</w:t>
      </w:r>
    </w:p>
    <w:p w14:paraId="41CB26C3" w14:textId="77777777" w:rsidR="0065446B" w:rsidRPr="006367B4" w:rsidRDefault="009A2902" w:rsidP="00B07681">
      <w:pPr>
        <w:spacing w:line="264" w:lineRule="auto"/>
        <w:jc w:val="center"/>
        <w:rPr>
          <w:rFonts w:ascii="Times New Roman" w:hAnsi="Times New Roman" w:cs="Times New Roman"/>
          <w:b/>
          <w:bCs/>
          <w:sz w:val="24"/>
          <w:szCs w:val="24"/>
        </w:rPr>
      </w:pPr>
      <w:r w:rsidRPr="006367B4">
        <w:rPr>
          <w:rFonts w:ascii="Times New Roman" w:hAnsi="Times New Roman" w:cs="Times New Roman"/>
          <w:b/>
          <w:bCs/>
          <w:sz w:val="24"/>
          <w:szCs w:val="24"/>
        </w:rPr>
        <w:t>Smlouva o</w:t>
      </w:r>
      <w:r w:rsidR="003705EC" w:rsidRPr="006367B4">
        <w:rPr>
          <w:rFonts w:ascii="Times New Roman" w:hAnsi="Times New Roman" w:cs="Times New Roman"/>
          <w:b/>
          <w:bCs/>
          <w:sz w:val="24"/>
          <w:szCs w:val="24"/>
        </w:rPr>
        <w:t> </w:t>
      </w:r>
      <w:r w:rsidR="008D40DD" w:rsidRPr="006367B4">
        <w:rPr>
          <w:rFonts w:ascii="Times New Roman" w:hAnsi="Times New Roman" w:cs="Times New Roman"/>
          <w:b/>
          <w:bCs/>
          <w:sz w:val="24"/>
          <w:szCs w:val="24"/>
        </w:rPr>
        <w:t xml:space="preserve">výkupu </w:t>
      </w:r>
    </w:p>
    <w:p w14:paraId="299AF06A" w14:textId="77777777" w:rsidR="00631640" w:rsidRPr="008E2FA3" w:rsidRDefault="00631640"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(1) </w:t>
      </w:r>
      <w:r w:rsidR="241EF3BE" w:rsidRPr="006367B4">
        <w:rPr>
          <w:rFonts w:ascii="Times New Roman" w:hAnsi="Times New Roman" w:cs="Times New Roman"/>
          <w:sz w:val="24"/>
          <w:szCs w:val="24"/>
        </w:rPr>
        <w:t>Ministerstvo</w:t>
      </w:r>
      <w:r w:rsidR="00136764" w:rsidRPr="006367B4">
        <w:rPr>
          <w:rFonts w:ascii="Times New Roman" w:hAnsi="Times New Roman" w:cs="Times New Roman"/>
          <w:sz w:val="24"/>
          <w:szCs w:val="24"/>
        </w:rPr>
        <w:t xml:space="preserve"> </w:t>
      </w:r>
      <w:r w:rsidR="00A83930" w:rsidRPr="006367B4">
        <w:rPr>
          <w:rFonts w:ascii="Times New Roman" w:hAnsi="Times New Roman" w:cs="Times New Roman"/>
          <w:sz w:val="24"/>
          <w:szCs w:val="24"/>
        </w:rPr>
        <w:t>předloží</w:t>
      </w:r>
      <w:r w:rsidR="0018794D" w:rsidRPr="006367B4">
        <w:rPr>
          <w:rFonts w:ascii="Times New Roman" w:hAnsi="Times New Roman" w:cs="Times New Roman"/>
          <w:sz w:val="24"/>
          <w:szCs w:val="24"/>
        </w:rPr>
        <w:t xml:space="preserve"> </w:t>
      </w:r>
      <w:r w:rsidR="008A51C7" w:rsidRPr="006367B4">
        <w:rPr>
          <w:rFonts w:ascii="Times New Roman" w:hAnsi="Times New Roman" w:cs="Times New Roman"/>
          <w:sz w:val="24"/>
          <w:szCs w:val="24"/>
        </w:rPr>
        <w:t>oprávněném</w:t>
      </w:r>
      <w:r w:rsidR="00B37C6A" w:rsidRPr="006367B4">
        <w:rPr>
          <w:rFonts w:ascii="Times New Roman" w:hAnsi="Times New Roman" w:cs="Times New Roman"/>
          <w:sz w:val="24"/>
          <w:szCs w:val="24"/>
        </w:rPr>
        <w:t>u</w:t>
      </w:r>
      <w:r w:rsidR="008A51C7" w:rsidRPr="006367B4">
        <w:rPr>
          <w:rFonts w:ascii="Times New Roman" w:hAnsi="Times New Roman" w:cs="Times New Roman"/>
          <w:sz w:val="24"/>
          <w:szCs w:val="24"/>
        </w:rPr>
        <w:t xml:space="preserve"> investorovi </w:t>
      </w:r>
      <w:r w:rsidR="00312522" w:rsidRPr="006367B4">
        <w:rPr>
          <w:rFonts w:ascii="Times New Roman" w:hAnsi="Times New Roman" w:cs="Times New Roman"/>
          <w:sz w:val="24"/>
          <w:szCs w:val="24"/>
        </w:rPr>
        <w:t xml:space="preserve">nízkouhlíkové výrobny </w:t>
      </w:r>
      <w:r w:rsidR="00A83930" w:rsidRPr="006367B4">
        <w:rPr>
          <w:rFonts w:ascii="Times New Roman" w:hAnsi="Times New Roman" w:cs="Times New Roman"/>
          <w:sz w:val="24"/>
          <w:szCs w:val="24"/>
        </w:rPr>
        <w:t xml:space="preserve">návrh </w:t>
      </w:r>
      <w:r w:rsidR="0018794D" w:rsidRPr="006367B4">
        <w:rPr>
          <w:rFonts w:ascii="Times New Roman" w:hAnsi="Times New Roman" w:cs="Times New Roman"/>
          <w:sz w:val="24"/>
          <w:szCs w:val="24"/>
        </w:rPr>
        <w:t>na</w:t>
      </w:r>
      <w:r w:rsidR="00DD5B47" w:rsidRPr="006367B4">
        <w:rPr>
          <w:rFonts w:ascii="Times New Roman" w:hAnsi="Times New Roman" w:cs="Times New Roman"/>
          <w:sz w:val="24"/>
          <w:szCs w:val="24"/>
        </w:rPr>
        <w:t xml:space="preserve"> uzavření smlouvy o</w:t>
      </w:r>
      <w:r w:rsidR="003705EC" w:rsidRPr="006367B4">
        <w:rPr>
          <w:rFonts w:ascii="Times New Roman" w:hAnsi="Times New Roman" w:cs="Times New Roman"/>
          <w:sz w:val="24"/>
          <w:szCs w:val="24"/>
        </w:rPr>
        <w:t> </w:t>
      </w:r>
      <w:r w:rsidR="00DD5B47" w:rsidRPr="006367B4">
        <w:rPr>
          <w:rFonts w:ascii="Times New Roman" w:hAnsi="Times New Roman" w:cs="Times New Roman"/>
          <w:sz w:val="24"/>
          <w:szCs w:val="24"/>
        </w:rPr>
        <w:t>výkupu</w:t>
      </w:r>
      <w:r w:rsidRPr="006367B4">
        <w:rPr>
          <w:rFonts w:ascii="Times New Roman" w:hAnsi="Times New Roman" w:cs="Times New Roman"/>
          <w:sz w:val="24"/>
          <w:szCs w:val="24"/>
        </w:rPr>
        <w:t xml:space="preserve"> </w:t>
      </w:r>
      <w:r w:rsidR="00132D6C" w:rsidRPr="006367B4">
        <w:rPr>
          <w:rFonts w:ascii="Times New Roman" w:hAnsi="Times New Roman" w:cs="Times New Roman"/>
          <w:sz w:val="24"/>
          <w:szCs w:val="24"/>
        </w:rPr>
        <w:t>nejpozději do 2 let od</w:t>
      </w:r>
      <w:r w:rsidR="002938E6" w:rsidRPr="006367B4">
        <w:rPr>
          <w:rFonts w:ascii="Times New Roman" w:hAnsi="Times New Roman" w:cs="Times New Roman"/>
          <w:sz w:val="24"/>
          <w:szCs w:val="24"/>
        </w:rPr>
        <w:t>e dne</w:t>
      </w:r>
      <w:r w:rsidR="00132D6C" w:rsidRPr="006367B4">
        <w:rPr>
          <w:rFonts w:ascii="Times New Roman" w:hAnsi="Times New Roman" w:cs="Times New Roman"/>
          <w:sz w:val="24"/>
          <w:szCs w:val="24"/>
        </w:rPr>
        <w:t xml:space="preserve"> vydání </w:t>
      </w:r>
      <w:r w:rsidR="007F156C" w:rsidRPr="006367B4">
        <w:rPr>
          <w:rFonts w:ascii="Times New Roman" w:hAnsi="Times New Roman" w:cs="Times New Roman"/>
          <w:sz w:val="24"/>
          <w:szCs w:val="24"/>
        </w:rPr>
        <w:t>rozhodnutí o</w:t>
      </w:r>
      <w:r w:rsidR="003705EC" w:rsidRPr="006367B4">
        <w:rPr>
          <w:rFonts w:ascii="Times New Roman" w:hAnsi="Times New Roman" w:cs="Times New Roman"/>
          <w:sz w:val="24"/>
          <w:szCs w:val="24"/>
        </w:rPr>
        <w:t> </w:t>
      </w:r>
      <w:r w:rsidR="007F156C" w:rsidRPr="006367B4">
        <w:rPr>
          <w:rFonts w:ascii="Times New Roman" w:hAnsi="Times New Roman" w:cs="Times New Roman"/>
          <w:sz w:val="24"/>
          <w:szCs w:val="24"/>
        </w:rPr>
        <w:t>udělení</w:t>
      </w:r>
      <w:r w:rsidR="0016631D" w:rsidRPr="006367B4">
        <w:rPr>
          <w:rFonts w:ascii="Times New Roman" w:hAnsi="Times New Roman" w:cs="Times New Roman"/>
          <w:sz w:val="24"/>
          <w:szCs w:val="24"/>
        </w:rPr>
        <w:t xml:space="preserve"> státní</w:t>
      </w:r>
      <w:r w:rsidR="007F156C" w:rsidRPr="006367B4">
        <w:rPr>
          <w:rFonts w:ascii="Times New Roman" w:hAnsi="Times New Roman" w:cs="Times New Roman"/>
          <w:sz w:val="24"/>
          <w:szCs w:val="24"/>
        </w:rPr>
        <w:t xml:space="preserve"> </w:t>
      </w:r>
      <w:r w:rsidR="00132D6C" w:rsidRPr="008E2FA3">
        <w:rPr>
          <w:rFonts w:ascii="Times New Roman" w:hAnsi="Times New Roman" w:cs="Times New Roman"/>
          <w:sz w:val="24"/>
          <w:szCs w:val="24"/>
        </w:rPr>
        <w:t xml:space="preserve">autorizace </w:t>
      </w:r>
      <w:r w:rsidR="0016631D" w:rsidRPr="008E2FA3">
        <w:rPr>
          <w:rFonts w:ascii="Times New Roman" w:hAnsi="Times New Roman" w:cs="Times New Roman"/>
          <w:sz w:val="24"/>
          <w:szCs w:val="24"/>
        </w:rPr>
        <w:t>na výstavbu výrobny elektřiny v</w:t>
      </w:r>
      <w:r w:rsidR="003705EC" w:rsidRPr="008E2FA3">
        <w:rPr>
          <w:rFonts w:ascii="Times New Roman" w:hAnsi="Times New Roman" w:cs="Times New Roman"/>
          <w:sz w:val="24"/>
          <w:szCs w:val="24"/>
        </w:rPr>
        <w:t> </w:t>
      </w:r>
      <w:r w:rsidR="0016631D" w:rsidRPr="008E2FA3">
        <w:rPr>
          <w:rFonts w:ascii="Times New Roman" w:hAnsi="Times New Roman" w:cs="Times New Roman"/>
          <w:sz w:val="24"/>
          <w:szCs w:val="24"/>
        </w:rPr>
        <w:t xml:space="preserve">jaderném zařízení </w:t>
      </w:r>
      <w:r w:rsidR="00132D6C" w:rsidRPr="008E2FA3">
        <w:rPr>
          <w:rFonts w:ascii="Times New Roman" w:hAnsi="Times New Roman" w:cs="Times New Roman"/>
          <w:sz w:val="24"/>
          <w:szCs w:val="24"/>
        </w:rPr>
        <w:t>podle energetického zákona</w:t>
      </w:r>
      <w:r w:rsidR="008D6870" w:rsidRPr="008E2FA3">
        <w:rPr>
          <w:rFonts w:ascii="Times New Roman" w:hAnsi="Times New Roman" w:cs="Times New Roman"/>
          <w:sz w:val="24"/>
          <w:szCs w:val="24"/>
        </w:rPr>
        <w:t>.</w:t>
      </w:r>
    </w:p>
    <w:p w14:paraId="3805E9BA" w14:textId="77777777" w:rsidR="0065446B" w:rsidRPr="008E2FA3" w:rsidRDefault="00631640" w:rsidP="00730632">
      <w:pPr>
        <w:spacing w:line="264" w:lineRule="auto"/>
        <w:ind w:firstLine="708"/>
        <w:jc w:val="both"/>
        <w:rPr>
          <w:rFonts w:ascii="Times New Roman" w:hAnsi="Times New Roman" w:cs="Times New Roman"/>
          <w:strike/>
          <w:sz w:val="24"/>
          <w:szCs w:val="24"/>
        </w:rPr>
      </w:pPr>
      <w:r w:rsidRPr="008E2FA3">
        <w:rPr>
          <w:rFonts w:ascii="Times New Roman" w:hAnsi="Times New Roman" w:cs="Times New Roman"/>
          <w:sz w:val="24"/>
          <w:szCs w:val="24"/>
        </w:rPr>
        <w:t>(2) Účelem smlouvy o</w:t>
      </w:r>
      <w:r w:rsidR="003705EC" w:rsidRPr="008E2FA3">
        <w:rPr>
          <w:rFonts w:ascii="Times New Roman" w:hAnsi="Times New Roman" w:cs="Times New Roman"/>
          <w:sz w:val="24"/>
          <w:szCs w:val="24"/>
        </w:rPr>
        <w:t> </w:t>
      </w:r>
      <w:r w:rsidR="008D40DD" w:rsidRPr="008E2FA3">
        <w:rPr>
          <w:rFonts w:ascii="Times New Roman" w:hAnsi="Times New Roman" w:cs="Times New Roman"/>
          <w:sz w:val="24"/>
          <w:szCs w:val="24"/>
        </w:rPr>
        <w:t xml:space="preserve">výkupu </w:t>
      </w:r>
      <w:r w:rsidRPr="008E2FA3">
        <w:rPr>
          <w:rFonts w:ascii="Times New Roman" w:hAnsi="Times New Roman" w:cs="Times New Roman"/>
          <w:sz w:val="24"/>
          <w:szCs w:val="24"/>
        </w:rPr>
        <w:t xml:space="preserve">je </w:t>
      </w:r>
    </w:p>
    <w:p w14:paraId="55E44887" w14:textId="56193D21" w:rsidR="00333F67" w:rsidRPr="008E2FA3" w:rsidRDefault="00333F67" w:rsidP="00333F67">
      <w:pPr>
        <w:spacing w:line="264" w:lineRule="auto"/>
        <w:jc w:val="both"/>
        <w:rPr>
          <w:rFonts w:ascii="Times New Roman" w:hAnsi="Times New Roman" w:cs="Times New Roman"/>
          <w:sz w:val="24"/>
          <w:szCs w:val="24"/>
        </w:rPr>
      </w:pPr>
      <w:r w:rsidRPr="008E2FA3">
        <w:rPr>
          <w:rFonts w:ascii="Times New Roman" w:hAnsi="Times New Roman" w:cs="Times New Roman"/>
          <w:sz w:val="24"/>
          <w:szCs w:val="24"/>
        </w:rPr>
        <w:t xml:space="preserve">a) </w:t>
      </w:r>
      <w:r w:rsidR="00CD743A" w:rsidRPr="008E2FA3">
        <w:rPr>
          <w:rFonts w:ascii="Times New Roman" w:hAnsi="Times New Roman" w:cs="Times New Roman"/>
          <w:sz w:val="24"/>
          <w:szCs w:val="24"/>
        </w:rPr>
        <w:t>úprava vzájemných práv a</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 xml:space="preserve">povinností </w:t>
      </w:r>
      <w:r w:rsidR="00CC443C" w:rsidRPr="008E2FA3">
        <w:rPr>
          <w:rFonts w:ascii="Times New Roman" w:hAnsi="Times New Roman" w:cs="Times New Roman"/>
          <w:sz w:val="24"/>
          <w:szCs w:val="24"/>
        </w:rPr>
        <w:t>k zajištění</w:t>
      </w:r>
      <w:r w:rsidRPr="008E2FA3">
        <w:rPr>
          <w:rFonts w:ascii="Times New Roman" w:hAnsi="Times New Roman" w:cs="Times New Roman"/>
          <w:sz w:val="24"/>
          <w:szCs w:val="24"/>
        </w:rPr>
        <w:t xml:space="preserve"> výroby elektřiny z</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nízkouhlíkové výrobny,</w:t>
      </w:r>
    </w:p>
    <w:p w14:paraId="31BF5995" w14:textId="77777777" w:rsidR="00333F67" w:rsidRPr="006367B4" w:rsidRDefault="00333F67" w:rsidP="00333F67">
      <w:pPr>
        <w:spacing w:line="264" w:lineRule="auto"/>
        <w:jc w:val="both"/>
        <w:rPr>
          <w:rFonts w:ascii="Times New Roman" w:hAnsi="Times New Roman" w:cs="Times New Roman"/>
          <w:sz w:val="24"/>
          <w:szCs w:val="24"/>
        </w:rPr>
      </w:pPr>
      <w:r w:rsidRPr="008E2FA3">
        <w:rPr>
          <w:rFonts w:ascii="Times New Roman" w:hAnsi="Times New Roman" w:cs="Times New Roman"/>
          <w:sz w:val="24"/>
          <w:szCs w:val="24"/>
        </w:rPr>
        <w:t>b) zajištění</w:t>
      </w:r>
      <w:r w:rsidRPr="008E2FA3">
        <w:rPr>
          <w:rFonts w:ascii="Times New Roman" w:hAnsi="Times New Roman" w:cs="Times New Roman"/>
        </w:rPr>
        <w:t xml:space="preserve"> </w:t>
      </w:r>
      <w:r w:rsidRPr="008E2FA3">
        <w:rPr>
          <w:rFonts w:ascii="Times New Roman" w:hAnsi="Times New Roman" w:cs="Times New Roman"/>
          <w:sz w:val="24"/>
          <w:szCs w:val="24"/>
        </w:rPr>
        <w:t>dodávky elektřiny z</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nízkouhlíkové výrobny do elektriz</w:t>
      </w:r>
      <w:r w:rsidRPr="006367B4">
        <w:rPr>
          <w:rFonts w:ascii="Times New Roman" w:hAnsi="Times New Roman" w:cs="Times New Roman"/>
          <w:sz w:val="24"/>
          <w:szCs w:val="24"/>
        </w:rPr>
        <w:t>ační soustavy České republiky a</w:t>
      </w:r>
      <w:r w:rsidR="003705EC" w:rsidRPr="006367B4">
        <w:rPr>
          <w:rFonts w:ascii="Times New Roman" w:hAnsi="Times New Roman" w:cs="Times New Roman"/>
          <w:sz w:val="24"/>
          <w:szCs w:val="24"/>
        </w:rPr>
        <w:t> </w:t>
      </w:r>
    </w:p>
    <w:p w14:paraId="14DC6A3F" w14:textId="77777777" w:rsidR="00333F67" w:rsidRPr="006367B4" w:rsidDel="6D17D926" w:rsidRDefault="00333F67" w:rsidP="00333F67">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c) zajištění podpory příjmů oprávněného investora nízkouhlíkové výrobny během provozní fáze nízkouhlíkové výrobny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cílem dosáhnout návratnosti investic vynaložených </w:t>
      </w:r>
      <w:r w:rsidR="004140D2" w:rsidRPr="006367B4">
        <w:rPr>
          <w:rFonts w:ascii="Times New Roman" w:hAnsi="Times New Roman" w:cs="Times New Roman"/>
          <w:sz w:val="24"/>
          <w:szCs w:val="24"/>
        </w:rPr>
        <w:t>tímto investorem</w:t>
      </w:r>
      <w:r w:rsidRPr="006367B4">
        <w:rPr>
          <w:rFonts w:ascii="Times New Roman" w:hAnsi="Times New Roman" w:cs="Times New Roman"/>
          <w:sz w:val="24"/>
          <w:szCs w:val="24"/>
        </w:rPr>
        <w:t>.</w:t>
      </w:r>
    </w:p>
    <w:p w14:paraId="66E4A071" w14:textId="77777777" w:rsidR="0065446B" w:rsidRPr="006367B4" w:rsidDel="6D17D926" w:rsidRDefault="241EF3BE"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w:t>
      </w:r>
      <w:r w:rsidR="00631640" w:rsidRPr="006367B4">
        <w:rPr>
          <w:rFonts w:ascii="Times New Roman" w:hAnsi="Times New Roman" w:cs="Times New Roman"/>
          <w:sz w:val="24"/>
          <w:szCs w:val="24"/>
        </w:rPr>
        <w:t>3</w:t>
      </w:r>
      <w:r w:rsidRPr="006367B4">
        <w:rPr>
          <w:rFonts w:ascii="Times New Roman" w:hAnsi="Times New Roman" w:cs="Times New Roman"/>
          <w:sz w:val="24"/>
          <w:szCs w:val="24"/>
        </w:rPr>
        <w:t>) Smlouva o</w:t>
      </w:r>
      <w:r w:rsidR="003705EC" w:rsidRPr="006367B4">
        <w:rPr>
          <w:rFonts w:ascii="Times New Roman" w:hAnsi="Times New Roman" w:cs="Times New Roman"/>
          <w:sz w:val="24"/>
          <w:szCs w:val="24"/>
        </w:rPr>
        <w:t> </w:t>
      </w:r>
      <w:r w:rsidR="008D40DD" w:rsidRPr="006367B4">
        <w:rPr>
          <w:rFonts w:ascii="Times New Roman" w:hAnsi="Times New Roman" w:cs="Times New Roman"/>
          <w:sz w:val="24"/>
          <w:szCs w:val="24"/>
        </w:rPr>
        <w:t xml:space="preserve">výkupu </w:t>
      </w:r>
      <w:r w:rsidR="006E14C9" w:rsidRPr="006367B4">
        <w:rPr>
          <w:rFonts w:ascii="Times New Roman" w:hAnsi="Times New Roman" w:cs="Times New Roman"/>
          <w:sz w:val="24"/>
          <w:szCs w:val="24"/>
        </w:rPr>
        <w:t>vyžaduje písemnou formu a</w:t>
      </w:r>
      <w:r w:rsidR="003705EC" w:rsidRPr="006367B4">
        <w:rPr>
          <w:rFonts w:ascii="Times New Roman" w:hAnsi="Times New Roman" w:cs="Times New Roman"/>
          <w:sz w:val="24"/>
          <w:szCs w:val="24"/>
        </w:rPr>
        <w:t> </w:t>
      </w:r>
      <w:r w:rsidR="00B07681" w:rsidRPr="006367B4">
        <w:rPr>
          <w:rFonts w:ascii="Times New Roman" w:hAnsi="Times New Roman" w:cs="Times New Roman"/>
          <w:sz w:val="24"/>
          <w:szCs w:val="24"/>
        </w:rPr>
        <w:t>musí obsahovat</w:t>
      </w:r>
      <w:r w:rsidR="00631640" w:rsidRPr="006367B4">
        <w:rPr>
          <w:rFonts w:ascii="Times New Roman" w:hAnsi="Times New Roman" w:cs="Times New Roman"/>
          <w:sz w:val="24"/>
          <w:szCs w:val="24"/>
        </w:rPr>
        <w:t xml:space="preserve"> </w:t>
      </w:r>
      <w:r w:rsidR="00BF3AEC" w:rsidRPr="006367B4">
        <w:rPr>
          <w:rFonts w:ascii="Times New Roman" w:hAnsi="Times New Roman" w:cs="Times New Roman"/>
          <w:sz w:val="24"/>
          <w:szCs w:val="24"/>
        </w:rPr>
        <w:t>a</w:t>
      </w:r>
      <w:r w:rsidR="0063669C" w:rsidRPr="006367B4">
        <w:rPr>
          <w:rFonts w:ascii="Times New Roman" w:hAnsi="Times New Roman" w:cs="Times New Roman"/>
          <w:sz w:val="24"/>
          <w:szCs w:val="24"/>
        </w:rPr>
        <w:t>lespoň</w:t>
      </w:r>
    </w:p>
    <w:p w14:paraId="6BEBF9AC" w14:textId="77777777" w:rsidR="00CC15DC" w:rsidRPr="006367B4" w:rsidRDefault="00CC15DC" w:rsidP="00CC15DC">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a) </w:t>
      </w:r>
      <w:r w:rsidR="00EA3BB0" w:rsidRPr="006367B4">
        <w:rPr>
          <w:rFonts w:ascii="Times New Roman" w:hAnsi="Times New Roman" w:cs="Times New Roman"/>
          <w:sz w:val="24"/>
          <w:szCs w:val="24"/>
        </w:rPr>
        <w:t>identifikační údaje oprávněného investora</w:t>
      </w:r>
      <w:r w:rsidR="00312522" w:rsidRPr="006367B4">
        <w:rPr>
          <w:rFonts w:ascii="Times New Roman" w:hAnsi="Times New Roman" w:cs="Times New Roman"/>
          <w:sz w:val="24"/>
          <w:szCs w:val="24"/>
        </w:rPr>
        <w:t xml:space="preserve"> nízkouhlíkové výrobny</w:t>
      </w:r>
      <w:r w:rsidRPr="006367B4">
        <w:rPr>
          <w:rFonts w:ascii="Times New Roman" w:hAnsi="Times New Roman" w:cs="Times New Roman"/>
          <w:sz w:val="24"/>
          <w:szCs w:val="24"/>
        </w:rPr>
        <w:t>,</w:t>
      </w:r>
    </w:p>
    <w:p w14:paraId="56D62788" w14:textId="77777777" w:rsidR="00F02EB3" w:rsidRPr="006367B4" w:rsidRDefault="00F02EB3" w:rsidP="00F02EB3">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b) povinnost České republiky zajistit výkup elektřiny od oprávněného investora nízkouhlíkové výrobny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jím provozované nízkouhlíkové výrobny za realizační cenu po stanovenou dobu,</w:t>
      </w:r>
    </w:p>
    <w:p w14:paraId="70B7638C" w14:textId="77777777" w:rsidR="00CD743A" w:rsidRPr="008E2FA3" w:rsidRDefault="00CD743A" w:rsidP="00CD743A">
      <w:pPr>
        <w:spacing w:line="264" w:lineRule="auto"/>
        <w:jc w:val="both"/>
        <w:rPr>
          <w:rFonts w:ascii="Times New Roman" w:hAnsi="Times New Roman" w:cs="Times New Roman"/>
          <w:sz w:val="24"/>
          <w:szCs w:val="24"/>
        </w:rPr>
      </w:pPr>
      <w:r w:rsidRPr="008E2FA3">
        <w:rPr>
          <w:rFonts w:ascii="Times New Roman" w:hAnsi="Times New Roman" w:cs="Times New Roman"/>
          <w:sz w:val="24"/>
          <w:szCs w:val="24"/>
        </w:rPr>
        <w:lastRenderedPageBreak/>
        <w:t>c) zajišťovací mechanismy pro případ jejího neplnění, pravidla pro její změnu a</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ukončení,</w:t>
      </w:r>
    </w:p>
    <w:p w14:paraId="4672D537" w14:textId="77777777" w:rsidR="00F02EB3" w:rsidRPr="006367B4" w:rsidDel="6D17D926" w:rsidRDefault="00CD743A" w:rsidP="00CC15DC">
      <w:pPr>
        <w:spacing w:line="264" w:lineRule="auto"/>
        <w:jc w:val="both"/>
        <w:rPr>
          <w:rFonts w:ascii="Times New Roman" w:hAnsi="Times New Roman" w:cs="Times New Roman"/>
          <w:sz w:val="24"/>
          <w:szCs w:val="24"/>
        </w:rPr>
      </w:pPr>
      <w:r w:rsidRPr="008E2FA3">
        <w:rPr>
          <w:rFonts w:ascii="Times New Roman" w:hAnsi="Times New Roman" w:cs="Times New Roman"/>
          <w:sz w:val="24"/>
          <w:szCs w:val="24"/>
        </w:rPr>
        <w:t>d</w:t>
      </w:r>
      <w:r w:rsidR="00F02EB3" w:rsidRPr="008E2FA3">
        <w:rPr>
          <w:rFonts w:ascii="Times New Roman" w:hAnsi="Times New Roman" w:cs="Times New Roman"/>
          <w:sz w:val="24"/>
          <w:szCs w:val="24"/>
        </w:rPr>
        <w:t>) povinnost oprávněného investora nízkouhlíkové výrobny zajišťovat výrobu a</w:t>
      </w:r>
      <w:r w:rsidR="003705EC" w:rsidRPr="008E2FA3">
        <w:rPr>
          <w:rFonts w:ascii="Times New Roman" w:hAnsi="Times New Roman" w:cs="Times New Roman"/>
          <w:sz w:val="24"/>
          <w:szCs w:val="24"/>
        </w:rPr>
        <w:t> </w:t>
      </w:r>
      <w:r w:rsidR="00F02EB3" w:rsidRPr="008E2FA3">
        <w:rPr>
          <w:rFonts w:ascii="Times New Roman" w:hAnsi="Times New Roman" w:cs="Times New Roman"/>
          <w:sz w:val="24"/>
          <w:szCs w:val="24"/>
        </w:rPr>
        <w:t>dodávku elektřiny z</w:t>
      </w:r>
      <w:r w:rsidR="003705EC" w:rsidRPr="008E2FA3">
        <w:rPr>
          <w:rFonts w:ascii="Times New Roman" w:hAnsi="Times New Roman" w:cs="Times New Roman"/>
          <w:sz w:val="24"/>
          <w:szCs w:val="24"/>
        </w:rPr>
        <w:t> </w:t>
      </w:r>
      <w:r w:rsidR="00F02EB3" w:rsidRPr="008E2FA3">
        <w:rPr>
          <w:rFonts w:ascii="Times New Roman" w:hAnsi="Times New Roman" w:cs="Times New Roman"/>
          <w:sz w:val="24"/>
          <w:szCs w:val="24"/>
        </w:rPr>
        <w:t>jím provozované nízkouhlíkové výrobny do elektrizační soustavy České republiky po stanovenou dobu,</w:t>
      </w:r>
    </w:p>
    <w:p w14:paraId="3E6A736D" w14:textId="77777777" w:rsidR="00436239" w:rsidRPr="006367B4" w:rsidRDefault="00CD743A"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e</w:t>
      </w:r>
      <w:r w:rsidR="00F02EB3" w:rsidRPr="006367B4">
        <w:rPr>
          <w:rFonts w:ascii="Times New Roman" w:hAnsi="Times New Roman" w:cs="Times New Roman"/>
          <w:sz w:val="24"/>
          <w:szCs w:val="24"/>
        </w:rPr>
        <w:t xml:space="preserve">) </w:t>
      </w:r>
      <w:r w:rsidR="00436239" w:rsidRPr="006367B4">
        <w:rPr>
          <w:rFonts w:ascii="Times New Roman" w:hAnsi="Times New Roman" w:cs="Times New Roman"/>
          <w:sz w:val="24"/>
          <w:szCs w:val="24"/>
        </w:rPr>
        <w:t>výš</w:t>
      </w:r>
      <w:r w:rsidR="00925B92" w:rsidRPr="006367B4">
        <w:rPr>
          <w:rFonts w:ascii="Times New Roman" w:hAnsi="Times New Roman" w:cs="Times New Roman"/>
          <w:sz w:val="24"/>
          <w:szCs w:val="24"/>
        </w:rPr>
        <w:t>i</w:t>
      </w:r>
      <w:r w:rsidR="00436239" w:rsidRPr="006367B4">
        <w:rPr>
          <w:rFonts w:ascii="Times New Roman" w:hAnsi="Times New Roman" w:cs="Times New Roman"/>
          <w:sz w:val="24"/>
          <w:szCs w:val="24"/>
        </w:rPr>
        <w:t xml:space="preserve"> </w:t>
      </w:r>
      <w:r w:rsidR="00AF3377" w:rsidRPr="006367B4">
        <w:rPr>
          <w:rFonts w:ascii="Times New Roman" w:hAnsi="Times New Roman" w:cs="Times New Roman"/>
          <w:sz w:val="24"/>
          <w:szCs w:val="24"/>
        </w:rPr>
        <w:t>a</w:t>
      </w:r>
      <w:r w:rsidR="003705EC" w:rsidRPr="006367B4">
        <w:rPr>
          <w:rFonts w:ascii="Times New Roman" w:hAnsi="Times New Roman" w:cs="Times New Roman"/>
          <w:sz w:val="24"/>
          <w:szCs w:val="24"/>
        </w:rPr>
        <w:t> </w:t>
      </w:r>
      <w:r w:rsidR="00CB0514" w:rsidRPr="006367B4">
        <w:rPr>
          <w:rFonts w:ascii="Times New Roman" w:hAnsi="Times New Roman" w:cs="Times New Roman"/>
          <w:sz w:val="24"/>
          <w:szCs w:val="24"/>
        </w:rPr>
        <w:t xml:space="preserve">způsob </w:t>
      </w:r>
      <w:r w:rsidR="00254817" w:rsidRPr="006367B4">
        <w:rPr>
          <w:rFonts w:ascii="Times New Roman" w:hAnsi="Times New Roman" w:cs="Times New Roman"/>
          <w:sz w:val="24"/>
          <w:szCs w:val="24"/>
        </w:rPr>
        <w:t>stanov</w:t>
      </w:r>
      <w:r w:rsidR="00F55A6E" w:rsidRPr="006367B4">
        <w:rPr>
          <w:rFonts w:ascii="Times New Roman" w:hAnsi="Times New Roman" w:cs="Times New Roman"/>
          <w:sz w:val="24"/>
          <w:szCs w:val="24"/>
        </w:rPr>
        <w:t>e</w:t>
      </w:r>
      <w:r w:rsidR="00254817" w:rsidRPr="006367B4">
        <w:rPr>
          <w:rFonts w:ascii="Times New Roman" w:hAnsi="Times New Roman" w:cs="Times New Roman"/>
          <w:sz w:val="24"/>
          <w:szCs w:val="24"/>
        </w:rPr>
        <w:t xml:space="preserve">ní </w:t>
      </w:r>
      <w:r w:rsidR="00437551" w:rsidRPr="006367B4">
        <w:rPr>
          <w:rFonts w:ascii="Times New Roman" w:hAnsi="Times New Roman" w:cs="Times New Roman"/>
          <w:sz w:val="24"/>
          <w:szCs w:val="24"/>
        </w:rPr>
        <w:t>realizační</w:t>
      </w:r>
      <w:r w:rsidR="00436239" w:rsidRPr="006367B4">
        <w:rPr>
          <w:rFonts w:ascii="Times New Roman" w:hAnsi="Times New Roman" w:cs="Times New Roman"/>
          <w:sz w:val="24"/>
          <w:szCs w:val="24"/>
        </w:rPr>
        <w:t xml:space="preserve"> ceny</w:t>
      </w:r>
      <w:r w:rsidR="00B37C6A" w:rsidRPr="006367B4">
        <w:rPr>
          <w:rFonts w:ascii="Times New Roman" w:hAnsi="Times New Roman" w:cs="Times New Roman"/>
          <w:sz w:val="24"/>
          <w:szCs w:val="24"/>
        </w:rPr>
        <w:t xml:space="preserve">, </w:t>
      </w:r>
      <w:r w:rsidR="006F62AC" w:rsidRPr="006367B4">
        <w:rPr>
          <w:rFonts w:ascii="Times New Roman" w:hAnsi="Times New Roman" w:cs="Times New Roman"/>
          <w:sz w:val="24"/>
          <w:szCs w:val="24"/>
        </w:rPr>
        <w:t xml:space="preserve">pravidla </w:t>
      </w:r>
      <w:r w:rsidR="00AD5E6A" w:rsidRPr="006367B4">
        <w:rPr>
          <w:rFonts w:ascii="Times New Roman" w:hAnsi="Times New Roman" w:cs="Times New Roman"/>
          <w:sz w:val="24"/>
          <w:szCs w:val="24"/>
        </w:rPr>
        <w:t xml:space="preserve">prověření </w:t>
      </w:r>
      <w:r w:rsidR="00B37C6A" w:rsidRPr="006367B4">
        <w:rPr>
          <w:rFonts w:ascii="Times New Roman" w:hAnsi="Times New Roman" w:cs="Times New Roman"/>
          <w:sz w:val="24"/>
          <w:szCs w:val="24"/>
        </w:rPr>
        <w:t>její přiměřenosti</w:t>
      </w:r>
      <w:r w:rsidR="00AD5E6A" w:rsidRPr="006367B4">
        <w:rPr>
          <w:rFonts w:ascii="Times New Roman" w:hAnsi="Times New Roman" w:cs="Times New Roman"/>
          <w:sz w:val="24"/>
          <w:szCs w:val="24"/>
        </w:rPr>
        <w:t xml:space="preserve"> </w:t>
      </w:r>
      <w:r w:rsidR="0034494D" w:rsidRPr="006367B4">
        <w:rPr>
          <w:rFonts w:ascii="Times New Roman" w:hAnsi="Times New Roman" w:cs="Times New Roman"/>
          <w:sz w:val="24"/>
          <w:szCs w:val="24"/>
        </w:rPr>
        <w:t xml:space="preserve">ministerstvem </w:t>
      </w:r>
      <w:r w:rsidR="008E4180" w:rsidRPr="006367B4">
        <w:rPr>
          <w:rFonts w:ascii="Times New Roman" w:hAnsi="Times New Roman" w:cs="Times New Roman"/>
          <w:sz w:val="24"/>
          <w:szCs w:val="24"/>
        </w:rPr>
        <w:t>nejpozději do 5 let o</w:t>
      </w:r>
      <w:r w:rsidR="003A0358" w:rsidRPr="006367B4">
        <w:rPr>
          <w:rFonts w:ascii="Times New Roman" w:hAnsi="Times New Roman" w:cs="Times New Roman"/>
          <w:sz w:val="24"/>
          <w:szCs w:val="24"/>
        </w:rPr>
        <w:t>d</w:t>
      </w:r>
      <w:r w:rsidR="008E4180" w:rsidRPr="006367B4">
        <w:rPr>
          <w:rFonts w:ascii="Times New Roman" w:hAnsi="Times New Roman" w:cs="Times New Roman"/>
          <w:sz w:val="24"/>
          <w:szCs w:val="24"/>
        </w:rPr>
        <w:t xml:space="preserve"> začátku dodávky elektřiny </w:t>
      </w:r>
      <w:r w:rsidR="003A0358" w:rsidRPr="006367B4">
        <w:rPr>
          <w:rFonts w:ascii="Times New Roman" w:hAnsi="Times New Roman" w:cs="Times New Roman"/>
          <w:sz w:val="24"/>
          <w:szCs w:val="24"/>
        </w:rPr>
        <w:t>z</w:t>
      </w:r>
      <w:r w:rsidR="003705EC" w:rsidRPr="006367B4">
        <w:rPr>
          <w:rFonts w:ascii="Times New Roman" w:hAnsi="Times New Roman" w:cs="Times New Roman"/>
          <w:sz w:val="24"/>
          <w:szCs w:val="24"/>
        </w:rPr>
        <w:t> </w:t>
      </w:r>
      <w:r w:rsidR="003A0358" w:rsidRPr="006367B4">
        <w:rPr>
          <w:rFonts w:ascii="Times New Roman" w:hAnsi="Times New Roman" w:cs="Times New Roman"/>
          <w:sz w:val="24"/>
          <w:szCs w:val="24"/>
        </w:rPr>
        <w:t xml:space="preserve">nízkouhlíkové výrobny </w:t>
      </w:r>
      <w:r w:rsidR="008E4180" w:rsidRPr="006367B4">
        <w:rPr>
          <w:rFonts w:ascii="Times New Roman" w:hAnsi="Times New Roman" w:cs="Times New Roman"/>
          <w:sz w:val="24"/>
          <w:szCs w:val="24"/>
        </w:rPr>
        <w:t>do elektrizační soustavy České republiky a</w:t>
      </w:r>
      <w:r w:rsidR="003705EC" w:rsidRPr="006367B4">
        <w:rPr>
          <w:rFonts w:ascii="Times New Roman" w:hAnsi="Times New Roman" w:cs="Times New Roman"/>
          <w:sz w:val="24"/>
          <w:szCs w:val="24"/>
        </w:rPr>
        <w:t> </w:t>
      </w:r>
      <w:r w:rsidR="008E4180" w:rsidRPr="006367B4">
        <w:rPr>
          <w:rFonts w:ascii="Times New Roman" w:hAnsi="Times New Roman" w:cs="Times New Roman"/>
          <w:sz w:val="24"/>
          <w:szCs w:val="24"/>
        </w:rPr>
        <w:t xml:space="preserve">poté pravidelně </w:t>
      </w:r>
      <w:r w:rsidR="00AD5E6A" w:rsidRPr="006367B4">
        <w:rPr>
          <w:rFonts w:ascii="Times New Roman" w:hAnsi="Times New Roman" w:cs="Times New Roman"/>
          <w:sz w:val="24"/>
          <w:szCs w:val="24"/>
        </w:rPr>
        <w:t xml:space="preserve">nejméně jednou za </w:t>
      </w:r>
      <w:r w:rsidR="0060766B" w:rsidRPr="006367B4">
        <w:rPr>
          <w:rFonts w:ascii="Times New Roman" w:hAnsi="Times New Roman" w:cs="Times New Roman"/>
          <w:sz w:val="24"/>
          <w:szCs w:val="24"/>
        </w:rPr>
        <w:t xml:space="preserve">5 </w:t>
      </w:r>
      <w:r w:rsidR="00410102" w:rsidRPr="006367B4">
        <w:rPr>
          <w:rFonts w:ascii="Times New Roman" w:hAnsi="Times New Roman" w:cs="Times New Roman"/>
          <w:sz w:val="24"/>
          <w:szCs w:val="24"/>
        </w:rPr>
        <w:t>let,</w:t>
      </w:r>
    </w:p>
    <w:p w14:paraId="14DAEB46" w14:textId="77777777" w:rsidR="0065446B" w:rsidRPr="006367B4" w:rsidDel="6D17D926" w:rsidRDefault="00CD743A"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f</w:t>
      </w:r>
      <w:r w:rsidR="00F02EB3" w:rsidRPr="006367B4">
        <w:rPr>
          <w:rFonts w:ascii="Times New Roman" w:hAnsi="Times New Roman" w:cs="Times New Roman"/>
          <w:sz w:val="24"/>
          <w:szCs w:val="24"/>
        </w:rPr>
        <w:t xml:space="preserve">) </w:t>
      </w:r>
      <w:r w:rsidR="241EF3BE" w:rsidRPr="006367B4">
        <w:rPr>
          <w:rFonts w:ascii="Times New Roman" w:hAnsi="Times New Roman" w:cs="Times New Roman"/>
          <w:sz w:val="24"/>
          <w:szCs w:val="24"/>
        </w:rPr>
        <w:t xml:space="preserve">povinnost oprávněného investora </w:t>
      </w:r>
      <w:r w:rsidR="00312522" w:rsidRPr="006367B4">
        <w:rPr>
          <w:rFonts w:ascii="Times New Roman" w:hAnsi="Times New Roman" w:cs="Times New Roman"/>
          <w:sz w:val="24"/>
          <w:szCs w:val="24"/>
        </w:rPr>
        <w:t xml:space="preserve">nízkouhlíkové výrobny </w:t>
      </w:r>
      <w:r w:rsidR="241EF3BE" w:rsidRPr="006367B4">
        <w:rPr>
          <w:rFonts w:ascii="Times New Roman" w:hAnsi="Times New Roman" w:cs="Times New Roman"/>
          <w:sz w:val="24"/>
          <w:szCs w:val="24"/>
        </w:rPr>
        <w:t xml:space="preserve">zajistit do </w:t>
      </w:r>
      <w:r w:rsidR="00B34E5A" w:rsidRPr="006367B4">
        <w:rPr>
          <w:rFonts w:ascii="Times New Roman" w:hAnsi="Times New Roman" w:cs="Times New Roman"/>
          <w:sz w:val="24"/>
          <w:szCs w:val="24"/>
        </w:rPr>
        <w:t>stanovené</w:t>
      </w:r>
      <w:r w:rsidR="0063669C" w:rsidRPr="006367B4">
        <w:rPr>
          <w:rFonts w:ascii="Times New Roman" w:hAnsi="Times New Roman" w:cs="Times New Roman"/>
          <w:sz w:val="24"/>
          <w:szCs w:val="24"/>
        </w:rPr>
        <w:t>ho termínu</w:t>
      </w:r>
      <w:r w:rsidR="009D130F" w:rsidRPr="006367B4">
        <w:rPr>
          <w:rFonts w:ascii="Times New Roman" w:hAnsi="Times New Roman" w:cs="Times New Roman"/>
          <w:sz w:val="24"/>
          <w:szCs w:val="24"/>
        </w:rPr>
        <w:t xml:space="preserve"> </w:t>
      </w:r>
      <w:r w:rsidR="00B34E5A"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00B34E5A" w:rsidRPr="006367B4">
        <w:rPr>
          <w:rFonts w:ascii="Times New Roman" w:hAnsi="Times New Roman" w:cs="Times New Roman"/>
          <w:sz w:val="24"/>
          <w:szCs w:val="24"/>
        </w:rPr>
        <w:t xml:space="preserve">jím provozované </w:t>
      </w:r>
      <w:r w:rsidR="6B09A83A" w:rsidRPr="006367B4">
        <w:rPr>
          <w:rFonts w:ascii="Times New Roman" w:hAnsi="Times New Roman" w:cs="Times New Roman"/>
          <w:sz w:val="24"/>
          <w:szCs w:val="24"/>
        </w:rPr>
        <w:t>nízkouhlík</w:t>
      </w:r>
      <w:r w:rsidR="36CCFAD8" w:rsidRPr="006367B4">
        <w:rPr>
          <w:rFonts w:ascii="Times New Roman" w:hAnsi="Times New Roman" w:cs="Times New Roman"/>
          <w:sz w:val="24"/>
          <w:szCs w:val="24"/>
        </w:rPr>
        <w:t>ov</w:t>
      </w:r>
      <w:r w:rsidR="00B34E5A" w:rsidRPr="006367B4">
        <w:rPr>
          <w:rFonts w:ascii="Times New Roman" w:hAnsi="Times New Roman" w:cs="Times New Roman"/>
          <w:sz w:val="24"/>
          <w:szCs w:val="24"/>
        </w:rPr>
        <w:t>é</w:t>
      </w:r>
      <w:r w:rsidR="241EF3BE" w:rsidRPr="006367B4">
        <w:rPr>
          <w:rFonts w:ascii="Times New Roman" w:hAnsi="Times New Roman" w:cs="Times New Roman"/>
          <w:sz w:val="24"/>
          <w:szCs w:val="24"/>
        </w:rPr>
        <w:t xml:space="preserve"> </w:t>
      </w:r>
      <w:r w:rsidR="3DC38767" w:rsidRPr="006367B4">
        <w:rPr>
          <w:rFonts w:ascii="Times New Roman" w:hAnsi="Times New Roman" w:cs="Times New Roman"/>
          <w:sz w:val="24"/>
          <w:szCs w:val="24"/>
        </w:rPr>
        <w:t>výrobn</w:t>
      </w:r>
      <w:r w:rsidR="0CE07F5E" w:rsidRPr="006367B4">
        <w:rPr>
          <w:rFonts w:ascii="Times New Roman" w:hAnsi="Times New Roman" w:cs="Times New Roman"/>
          <w:sz w:val="24"/>
          <w:szCs w:val="24"/>
        </w:rPr>
        <w:t>ě</w:t>
      </w:r>
      <w:r w:rsidR="3DC38767" w:rsidRPr="006367B4">
        <w:rPr>
          <w:rFonts w:ascii="Times New Roman" w:hAnsi="Times New Roman" w:cs="Times New Roman"/>
          <w:sz w:val="24"/>
          <w:szCs w:val="24"/>
        </w:rPr>
        <w:t xml:space="preserve"> </w:t>
      </w:r>
      <w:r w:rsidR="00671997" w:rsidRPr="006367B4">
        <w:rPr>
          <w:rFonts w:ascii="Times New Roman" w:hAnsi="Times New Roman" w:cs="Times New Roman"/>
          <w:sz w:val="24"/>
          <w:szCs w:val="24"/>
        </w:rPr>
        <w:t xml:space="preserve">dosažení </w:t>
      </w:r>
      <w:r w:rsidR="00B34E5A" w:rsidRPr="006367B4">
        <w:rPr>
          <w:rFonts w:ascii="Times New Roman" w:hAnsi="Times New Roman" w:cs="Times New Roman"/>
          <w:sz w:val="24"/>
          <w:szCs w:val="24"/>
        </w:rPr>
        <w:t>instalovan</w:t>
      </w:r>
      <w:r w:rsidR="00671997" w:rsidRPr="006367B4">
        <w:rPr>
          <w:rFonts w:ascii="Times New Roman" w:hAnsi="Times New Roman" w:cs="Times New Roman"/>
          <w:sz w:val="24"/>
          <w:szCs w:val="24"/>
        </w:rPr>
        <w:t>é</w:t>
      </w:r>
      <w:r w:rsidR="00B34E5A" w:rsidRPr="006367B4">
        <w:rPr>
          <w:rFonts w:ascii="Times New Roman" w:hAnsi="Times New Roman" w:cs="Times New Roman"/>
          <w:sz w:val="24"/>
          <w:szCs w:val="24"/>
        </w:rPr>
        <w:t xml:space="preserve"> kapacit</w:t>
      </w:r>
      <w:r w:rsidR="00671997" w:rsidRPr="006367B4">
        <w:rPr>
          <w:rFonts w:ascii="Times New Roman" w:hAnsi="Times New Roman" w:cs="Times New Roman"/>
          <w:sz w:val="24"/>
          <w:szCs w:val="24"/>
        </w:rPr>
        <w:t>y</w:t>
      </w:r>
      <w:r w:rsidR="001637EA"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001637EA" w:rsidRPr="006367B4">
        <w:rPr>
          <w:rFonts w:ascii="Times New Roman" w:hAnsi="Times New Roman" w:cs="Times New Roman"/>
          <w:sz w:val="24"/>
          <w:szCs w:val="24"/>
        </w:rPr>
        <w:t xml:space="preserve">určené </w:t>
      </w:r>
      <w:r w:rsidR="0063669C" w:rsidRPr="006367B4">
        <w:rPr>
          <w:rFonts w:ascii="Times New Roman" w:hAnsi="Times New Roman" w:cs="Times New Roman"/>
          <w:sz w:val="24"/>
          <w:szCs w:val="24"/>
        </w:rPr>
        <w:t xml:space="preserve">výši, </w:t>
      </w:r>
      <w:r w:rsidR="0016631D" w:rsidRPr="006367B4">
        <w:rPr>
          <w:rFonts w:ascii="Times New Roman" w:hAnsi="Times New Roman" w:cs="Times New Roman"/>
          <w:sz w:val="24"/>
          <w:szCs w:val="24"/>
        </w:rPr>
        <w:t>nejméně</w:t>
      </w:r>
      <w:r w:rsidR="0063669C" w:rsidRPr="006367B4">
        <w:rPr>
          <w:rFonts w:ascii="Times New Roman" w:hAnsi="Times New Roman" w:cs="Times New Roman"/>
          <w:sz w:val="24"/>
          <w:szCs w:val="24"/>
        </w:rPr>
        <w:t xml:space="preserve"> však 100 MW</w:t>
      </w:r>
      <w:r w:rsidR="241EF3BE" w:rsidRPr="006367B4">
        <w:rPr>
          <w:rFonts w:ascii="Times New Roman" w:hAnsi="Times New Roman" w:cs="Times New Roman"/>
          <w:sz w:val="24"/>
          <w:szCs w:val="24"/>
        </w:rPr>
        <w:t>,</w:t>
      </w:r>
    </w:p>
    <w:p w14:paraId="2D80ABA1" w14:textId="77777777" w:rsidR="00E777C1" w:rsidRPr="006367B4" w:rsidRDefault="00CD743A"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g</w:t>
      </w:r>
      <w:r w:rsidR="00707186" w:rsidRPr="006367B4">
        <w:rPr>
          <w:rFonts w:ascii="Times New Roman" w:hAnsi="Times New Roman" w:cs="Times New Roman"/>
          <w:sz w:val="24"/>
          <w:szCs w:val="24"/>
        </w:rPr>
        <w:t>) povinnosti oprávněného investora nízkouhlíkové výrobny v</w:t>
      </w:r>
      <w:r w:rsidR="003705EC" w:rsidRPr="006367B4">
        <w:rPr>
          <w:rFonts w:ascii="Times New Roman" w:hAnsi="Times New Roman" w:cs="Times New Roman"/>
          <w:sz w:val="24"/>
          <w:szCs w:val="24"/>
        </w:rPr>
        <w:t> </w:t>
      </w:r>
      <w:r w:rsidR="00707186" w:rsidRPr="006367B4">
        <w:rPr>
          <w:rFonts w:ascii="Times New Roman" w:hAnsi="Times New Roman" w:cs="Times New Roman"/>
          <w:sz w:val="24"/>
          <w:szCs w:val="24"/>
        </w:rPr>
        <w:t>případě změny vlastnictví jím provozované nízkouhlíkové výrobny,</w:t>
      </w:r>
    </w:p>
    <w:p w14:paraId="3C45191A" w14:textId="77777777" w:rsidR="00E777C1" w:rsidRPr="006367B4" w:rsidRDefault="00CD743A" w:rsidP="00E777C1">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h</w:t>
      </w:r>
      <w:r w:rsidR="00E777C1" w:rsidRPr="006367B4">
        <w:rPr>
          <w:rFonts w:ascii="Times New Roman" w:hAnsi="Times New Roman" w:cs="Times New Roman"/>
          <w:sz w:val="24"/>
          <w:szCs w:val="24"/>
        </w:rPr>
        <w:t>) stanovení odpovědnosti za odchylku v</w:t>
      </w:r>
      <w:r w:rsidR="003705EC" w:rsidRPr="006367B4">
        <w:rPr>
          <w:rFonts w:ascii="Times New Roman" w:hAnsi="Times New Roman" w:cs="Times New Roman"/>
          <w:sz w:val="24"/>
          <w:szCs w:val="24"/>
        </w:rPr>
        <w:t> </w:t>
      </w:r>
      <w:r w:rsidR="00E777C1" w:rsidRPr="006367B4">
        <w:rPr>
          <w:rFonts w:ascii="Times New Roman" w:hAnsi="Times New Roman" w:cs="Times New Roman"/>
          <w:sz w:val="24"/>
          <w:szCs w:val="24"/>
        </w:rPr>
        <w:t>předávacím místě připojení nízkouhlíkové výrobny k</w:t>
      </w:r>
      <w:r w:rsidR="003705EC" w:rsidRPr="006367B4">
        <w:rPr>
          <w:rFonts w:ascii="Times New Roman" w:hAnsi="Times New Roman" w:cs="Times New Roman"/>
          <w:sz w:val="24"/>
          <w:szCs w:val="24"/>
        </w:rPr>
        <w:t> </w:t>
      </w:r>
      <w:r w:rsidR="00E777C1" w:rsidRPr="006367B4">
        <w:rPr>
          <w:rFonts w:ascii="Times New Roman" w:hAnsi="Times New Roman" w:cs="Times New Roman"/>
          <w:sz w:val="24"/>
          <w:szCs w:val="24"/>
        </w:rPr>
        <w:t xml:space="preserve">přenosové soustavě, </w:t>
      </w:r>
    </w:p>
    <w:p w14:paraId="41E0DD93" w14:textId="77777777" w:rsidR="00E777C1" w:rsidRPr="006367B4" w:rsidRDefault="00CD743A" w:rsidP="00E777C1">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i</w:t>
      </w:r>
      <w:r w:rsidR="00E777C1" w:rsidRPr="006367B4">
        <w:rPr>
          <w:rFonts w:ascii="Times New Roman" w:hAnsi="Times New Roman" w:cs="Times New Roman"/>
          <w:sz w:val="24"/>
          <w:szCs w:val="24"/>
        </w:rPr>
        <w:t>) stanovení základního časového úseku pro výkup elektřiny z</w:t>
      </w:r>
      <w:r w:rsidR="003705EC" w:rsidRPr="006367B4">
        <w:rPr>
          <w:rFonts w:ascii="Times New Roman" w:hAnsi="Times New Roman" w:cs="Times New Roman"/>
          <w:sz w:val="24"/>
          <w:szCs w:val="24"/>
        </w:rPr>
        <w:t> </w:t>
      </w:r>
      <w:r w:rsidR="00E777C1" w:rsidRPr="006367B4">
        <w:rPr>
          <w:rFonts w:ascii="Times New Roman" w:hAnsi="Times New Roman" w:cs="Times New Roman"/>
          <w:sz w:val="24"/>
          <w:szCs w:val="24"/>
        </w:rPr>
        <w:t>nízkouhlíkové výrobny,</w:t>
      </w:r>
    </w:p>
    <w:p w14:paraId="6AA13627" w14:textId="77777777" w:rsidR="00E777C1" w:rsidRPr="006367B4" w:rsidDel="6D17D926" w:rsidRDefault="00CD743A"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j</w:t>
      </w:r>
      <w:r w:rsidR="00E777C1" w:rsidRPr="006367B4">
        <w:rPr>
          <w:rFonts w:ascii="Times New Roman" w:hAnsi="Times New Roman" w:cs="Times New Roman"/>
          <w:sz w:val="24"/>
          <w:szCs w:val="24"/>
        </w:rPr>
        <w:t>) stanovení základního časového úseku pro vyhodnocování a</w:t>
      </w:r>
      <w:r w:rsidR="003705EC" w:rsidRPr="006367B4">
        <w:rPr>
          <w:rFonts w:ascii="Times New Roman" w:hAnsi="Times New Roman" w:cs="Times New Roman"/>
          <w:sz w:val="24"/>
          <w:szCs w:val="24"/>
        </w:rPr>
        <w:t> </w:t>
      </w:r>
      <w:r w:rsidR="00E777C1" w:rsidRPr="006367B4">
        <w:rPr>
          <w:rFonts w:ascii="Times New Roman" w:hAnsi="Times New Roman" w:cs="Times New Roman"/>
          <w:sz w:val="24"/>
          <w:szCs w:val="24"/>
        </w:rPr>
        <w:t>zúčtování výkupu elektřiny z</w:t>
      </w:r>
      <w:r w:rsidR="003705EC" w:rsidRPr="006367B4">
        <w:rPr>
          <w:rFonts w:ascii="Times New Roman" w:hAnsi="Times New Roman" w:cs="Times New Roman"/>
          <w:sz w:val="24"/>
          <w:szCs w:val="24"/>
        </w:rPr>
        <w:t> </w:t>
      </w:r>
      <w:r w:rsidR="00E777C1" w:rsidRPr="006367B4">
        <w:rPr>
          <w:rFonts w:ascii="Times New Roman" w:hAnsi="Times New Roman" w:cs="Times New Roman"/>
          <w:sz w:val="24"/>
          <w:szCs w:val="24"/>
        </w:rPr>
        <w:t>nízkouhlíkové výrobny</w:t>
      </w:r>
      <w:r w:rsidR="00D6304A" w:rsidRPr="006367B4">
        <w:rPr>
          <w:rFonts w:ascii="Times New Roman" w:hAnsi="Times New Roman" w:cs="Times New Roman"/>
          <w:sz w:val="24"/>
          <w:szCs w:val="24"/>
        </w:rPr>
        <w:t xml:space="preserve"> a</w:t>
      </w:r>
    </w:p>
    <w:p w14:paraId="45A769A2" w14:textId="77777777" w:rsidR="0065446B" w:rsidRPr="008E2FA3" w:rsidDel="6D17D926" w:rsidRDefault="00CD743A" w:rsidP="008250AA">
      <w:pPr>
        <w:spacing w:line="264" w:lineRule="auto"/>
        <w:jc w:val="both"/>
        <w:rPr>
          <w:rFonts w:ascii="Times New Roman" w:hAnsi="Times New Roman" w:cs="Times New Roman"/>
          <w:sz w:val="24"/>
          <w:szCs w:val="24"/>
        </w:rPr>
      </w:pPr>
      <w:r w:rsidRPr="008E2FA3">
        <w:rPr>
          <w:rFonts w:ascii="Times New Roman" w:hAnsi="Times New Roman" w:cs="Times New Roman"/>
          <w:sz w:val="24"/>
          <w:szCs w:val="24"/>
        </w:rPr>
        <w:t>k</w:t>
      </w:r>
      <w:r w:rsidR="00064BD6" w:rsidRPr="008E2FA3">
        <w:rPr>
          <w:rFonts w:ascii="Times New Roman" w:hAnsi="Times New Roman" w:cs="Times New Roman"/>
          <w:sz w:val="24"/>
          <w:szCs w:val="24"/>
        </w:rPr>
        <w:t>)</w:t>
      </w:r>
      <w:r w:rsidR="00AD5E6A" w:rsidRPr="008E2FA3">
        <w:rPr>
          <w:rFonts w:ascii="Times New Roman" w:hAnsi="Times New Roman" w:cs="Times New Roman"/>
          <w:sz w:val="24"/>
          <w:szCs w:val="24"/>
        </w:rPr>
        <w:t xml:space="preserve"> </w:t>
      </w:r>
      <w:r w:rsidR="00BF3AEC" w:rsidRPr="008E2FA3">
        <w:rPr>
          <w:rFonts w:ascii="Times New Roman" w:hAnsi="Times New Roman" w:cs="Times New Roman"/>
          <w:sz w:val="24"/>
          <w:szCs w:val="24"/>
        </w:rPr>
        <w:t>s</w:t>
      </w:r>
      <w:r w:rsidR="0063669C" w:rsidRPr="008E2FA3">
        <w:rPr>
          <w:rFonts w:ascii="Times New Roman" w:hAnsi="Times New Roman" w:cs="Times New Roman"/>
          <w:sz w:val="24"/>
          <w:szCs w:val="24"/>
        </w:rPr>
        <w:t>mluvní pokuty</w:t>
      </w:r>
      <w:r w:rsidR="00BF3AEC" w:rsidRPr="008E2FA3">
        <w:rPr>
          <w:rFonts w:ascii="Times New Roman" w:hAnsi="Times New Roman" w:cs="Times New Roman"/>
          <w:sz w:val="24"/>
          <w:szCs w:val="24"/>
        </w:rPr>
        <w:t xml:space="preserve"> za nedodržení povinností</w:t>
      </w:r>
      <w:r w:rsidR="00344F9E" w:rsidRPr="008E2FA3">
        <w:rPr>
          <w:rFonts w:ascii="Times New Roman" w:hAnsi="Times New Roman" w:cs="Times New Roman"/>
          <w:sz w:val="24"/>
          <w:szCs w:val="24"/>
        </w:rPr>
        <w:t xml:space="preserve"> podle </w:t>
      </w:r>
      <w:r w:rsidR="00BF3AEC" w:rsidRPr="008E2FA3">
        <w:rPr>
          <w:rFonts w:ascii="Times New Roman" w:hAnsi="Times New Roman" w:cs="Times New Roman"/>
          <w:sz w:val="24"/>
          <w:szCs w:val="24"/>
        </w:rPr>
        <w:t xml:space="preserve">písmen </w:t>
      </w:r>
      <w:r w:rsidR="00064BD6" w:rsidRPr="008E2FA3">
        <w:rPr>
          <w:rFonts w:ascii="Times New Roman" w:hAnsi="Times New Roman" w:cs="Times New Roman"/>
          <w:sz w:val="24"/>
          <w:szCs w:val="24"/>
        </w:rPr>
        <w:t xml:space="preserve">b), </w:t>
      </w:r>
      <w:r w:rsidRPr="008E2FA3">
        <w:rPr>
          <w:rFonts w:ascii="Times New Roman" w:hAnsi="Times New Roman" w:cs="Times New Roman"/>
          <w:sz w:val="24"/>
          <w:szCs w:val="24"/>
        </w:rPr>
        <w:t>d</w:t>
      </w:r>
      <w:r w:rsidR="00BF3AEC" w:rsidRPr="008E2FA3">
        <w:rPr>
          <w:rFonts w:ascii="Times New Roman" w:hAnsi="Times New Roman" w:cs="Times New Roman"/>
          <w:sz w:val="24"/>
          <w:szCs w:val="24"/>
        </w:rPr>
        <w:t>)</w:t>
      </w:r>
      <w:r w:rsidR="00064BD6" w:rsidRPr="008E2FA3">
        <w:rPr>
          <w:rFonts w:ascii="Times New Roman" w:hAnsi="Times New Roman" w:cs="Times New Roman"/>
          <w:sz w:val="24"/>
          <w:szCs w:val="24"/>
        </w:rPr>
        <w:t>,</w:t>
      </w:r>
      <w:r w:rsidR="00BF3AEC" w:rsidRPr="008E2FA3">
        <w:rPr>
          <w:rFonts w:ascii="Times New Roman" w:hAnsi="Times New Roman" w:cs="Times New Roman"/>
          <w:sz w:val="24"/>
          <w:szCs w:val="24"/>
        </w:rPr>
        <w:t xml:space="preserve"> </w:t>
      </w:r>
      <w:r w:rsidRPr="008E2FA3">
        <w:rPr>
          <w:rFonts w:ascii="Times New Roman" w:hAnsi="Times New Roman" w:cs="Times New Roman"/>
          <w:sz w:val="24"/>
          <w:szCs w:val="24"/>
        </w:rPr>
        <w:t>f</w:t>
      </w:r>
      <w:r w:rsidR="00BF3AEC" w:rsidRPr="008E2FA3">
        <w:rPr>
          <w:rFonts w:ascii="Times New Roman" w:hAnsi="Times New Roman" w:cs="Times New Roman"/>
          <w:sz w:val="24"/>
          <w:szCs w:val="24"/>
        </w:rPr>
        <w:t>)</w:t>
      </w:r>
      <w:r w:rsidR="0091026B" w:rsidRPr="008E2FA3">
        <w:rPr>
          <w:rFonts w:ascii="Times New Roman" w:hAnsi="Times New Roman" w:cs="Times New Roman"/>
          <w:sz w:val="24"/>
          <w:szCs w:val="24"/>
        </w:rPr>
        <w:t xml:space="preserve"> </w:t>
      </w:r>
      <w:r w:rsidR="00064BD6" w:rsidRPr="008E2FA3">
        <w:rPr>
          <w:rFonts w:ascii="Times New Roman" w:hAnsi="Times New Roman" w:cs="Times New Roman"/>
          <w:sz w:val="24"/>
          <w:szCs w:val="24"/>
        </w:rPr>
        <w:t>a</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g</w:t>
      </w:r>
      <w:r w:rsidR="0091026B" w:rsidRPr="008E2FA3">
        <w:rPr>
          <w:rFonts w:ascii="Times New Roman" w:hAnsi="Times New Roman" w:cs="Times New Roman"/>
          <w:sz w:val="24"/>
          <w:szCs w:val="24"/>
        </w:rPr>
        <w:t>)</w:t>
      </w:r>
      <w:r w:rsidR="00B37C6A" w:rsidRPr="008E2FA3">
        <w:rPr>
          <w:rFonts w:ascii="Times New Roman" w:hAnsi="Times New Roman" w:cs="Times New Roman"/>
          <w:sz w:val="24"/>
          <w:szCs w:val="24"/>
        </w:rPr>
        <w:t>.</w:t>
      </w:r>
    </w:p>
    <w:p w14:paraId="428C422B" w14:textId="77777777" w:rsidR="0065446B" w:rsidRPr="008E2FA3" w:rsidRDefault="241EF3BE" w:rsidP="00CD743A">
      <w:pPr>
        <w:spacing w:line="264" w:lineRule="auto"/>
        <w:ind w:firstLine="708"/>
        <w:jc w:val="both"/>
        <w:rPr>
          <w:rFonts w:ascii="Times New Roman" w:hAnsi="Times New Roman" w:cs="Times New Roman"/>
          <w:sz w:val="24"/>
          <w:szCs w:val="24"/>
        </w:rPr>
      </w:pPr>
      <w:r w:rsidRPr="008E2FA3">
        <w:rPr>
          <w:rFonts w:ascii="Times New Roman" w:hAnsi="Times New Roman" w:cs="Times New Roman"/>
          <w:sz w:val="24"/>
          <w:szCs w:val="24"/>
        </w:rPr>
        <w:t>(</w:t>
      </w:r>
      <w:r w:rsidR="00F952F6" w:rsidRPr="008E2FA3">
        <w:rPr>
          <w:rFonts w:ascii="Times New Roman" w:hAnsi="Times New Roman" w:cs="Times New Roman"/>
          <w:sz w:val="24"/>
          <w:szCs w:val="24"/>
        </w:rPr>
        <w:t>4</w:t>
      </w:r>
      <w:r w:rsidRPr="008E2FA3">
        <w:rPr>
          <w:rFonts w:ascii="Times New Roman" w:hAnsi="Times New Roman" w:cs="Times New Roman"/>
          <w:sz w:val="24"/>
          <w:szCs w:val="24"/>
        </w:rPr>
        <w:t xml:space="preserve">) </w:t>
      </w:r>
      <w:r w:rsidR="00AF3340" w:rsidRPr="008E2FA3">
        <w:rPr>
          <w:rFonts w:ascii="Times New Roman" w:hAnsi="Times New Roman" w:cs="Times New Roman"/>
          <w:sz w:val="24"/>
          <w:szCs w:val="24"/>
        </w:rPr>
        <w:t>Smlouv</w:t>
      </w:r>
      <w:r w:rsidR="00E13F97" w:rsidRPr="008E2FA3">
        <w:rPr>
          <w:rFonts w:ascii="Times New Roman" w:hAnsi="Times New Roman" w:cs="Times New Roman"/>
          <w:sz w:val="24"/>
          <w:szCs w:val="24"/>
        </w:rPr>
        <w:t>a</w:t>
      </w:r>
      <w:r w:rsidRPr="008E2FA3">
        <w:rPr>
          <w:rFonts w:ascii="Times New Roman" w:hAnsi="Times New Roman" w:cs="Times New Roman"/>
          <w:sz w:val="24"/>
          <w:szCs w:val="24"/>
        </w:rPr>
        <w:t xml:space="preserve"> o</w:t>
      </w:r>
      <w:r w:rsidR="003705EC" w:rsidRPr="008E2FA3">
        <w:rPr>
          <w:rFonts w:ascii="Times New Roman" w:hAnsi="Times New Roman" w:cs="Times New Roman"/>
          <w:sz w:val="24"/>
          <w:szCs w:val="24"/>
        </w:rPr>
        <w:t> </w:t>
      </w:r>
      <w:r w:rsidR="008D40DD" w:rsidRPr="008E2FA3">
        <w:rPr>
          <w:rFonts w:ascii="Times New Roman" w:hAnsi="Times New Roman" w:cs="Times New Roman"/>
          <w:sz w:val="24"/>
          <w:szCs w:val="24"/>
        </w:rPr>
        <w:t xml:space="preserve">výkupu </w:t>
      </w:r>
      <w:r w:rsidR="00E13F97" w:rsidRPr="008E2FA3">
        <w:rPr>
          <w:rFonts w:ascii="Times New Roman" w:hAnsi="Times New Roman" w:cs="Times New Roman"/>
          <w:sz w:val="24"/>
          <w:szCs w:val="24"/>
        </w:rPr>
        <w:t xml:space="preserve">se uzavírá </w:t>
      </w:r>
      <w:r w:rsidRPr="008E2FA3">
        <w:rPr>
          <w:rFonts w:ascii="Times New Roman" w:hAnsi="Times New Roman" w:cs="Times New Roman"/>
          <w:sz w:val="24"/>
          <w:szCs w:val="24"/>
        </w:rPr>
        <w:t xml:space="preserve">nejméně na dobu </w:t>
      </w:r>
      <w:r w:rsidR="00F15ACF" w:rsidRPr="008E2FA3">
        <w:rPr>
          <w:rFonts w:ascii="Times New Roman" w:hAnsi="Times New Roman" w:cs="Times New Roman"/>
          <w:sz w:val="24"/>
          <w:szCs w:val="24"/>
        </w:rPr>
        <w:t>3</w:t>
      </w:r>
      <w:r w:rsidRPr="008E2FA3">
        <w:rPr>
          <w:rFonts w:ascii="Times New Roman" w:hAnsi="Times New Roman" w:cs="Times New Roman"/>
          <w:sz w:val="24"/>
          <w:szCs w:val="24"/>
        </w:rPr>
        <w:t>0 let s</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 xml:space="preserve">možností </w:t>
      </w:r>
      <w:r w:rsidR="0063669C" w:rsidRPr="008E2FA3">
        <w:rPr>
          <w:rFonts w:ascii="Times New Roman" w:hAnsi="Times New Roman" w:cs="Times New Roman"/>
          <w:sz w:val="24"/>
          <w:szCs w:val="24"/>
        </w:rPr>
        <w:t xml:space="preserve">jejího </w:t>
      </w:r>
      <w:r w:rsidRPr="008E2FA3">
        <w:rPr>
          <w:rFonts w:ascii="Times New Roman" w:hAnsi="Times New Roman" w:cs="Times New Roman"/>
          <w:sz w:val="24"/>
          <w:szCs w:val="24"/>
        </w:rPr>
        <w:t>prodloužení o</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nejméně 10 let</w:t>
      </w:r>
      <w:r w:rsidR="00BF3AEC" w:rsidRPr="008E2FA3">
        <w:rPr>
          <w:rFonts w:ascii="Times New Roman" w:hAnsi="Times New Roman" w:cs="Times New Roman"/>
          <w:sz w:val="24"/>
          <w:szCs w:val="24"/>
        </w:rPr>
        <w:t>, a</w:t>
      </w:r>
      <w:r w:rsidR="003705EC" w:rsidRPr="008E2FA3">
        <w:rPr>
          <w:rFonts w:ascii="Times New Roman" w:hAnsi="Times New Roman" w:cs="Times New Roman"/>
          <w:sz w:val="24"/>
          <w:szCs w:val="24"/>
        </w:rPr>
        <w:t> </w:t>
      </w:r>
      <w:r w:rsidR="00BF3AEC" w:rsidRPr="008E2FA3">
        <w:rPr>
          <w:rFonts w:ascii="Times New Roman" w:hAnsi="Times New Roman" w:cs="Times New Roman"/>
          <w:sz w:val="24"/>
          <w:szCs w:val="24"/>
        </w:rPr>
        <w:t>to i</w:t>
      </w:r>
      <w:r w:rsidR="003705EC" w:rsidRPr="008E2FA3">
        <w:rPr>
          <w:rFonts w:ascii="Times New Roman" w:hAnsi="Times New Roman" w:cs="Times New Roman"/>
          <w:sz w:val="24"/>
          <w:szCs w:val="24"/>
        </w:rPr>
        <w:t> </w:t>
      </w:r>
      <w:r w:rsidR="00BF3AEC" w:rsidRPr="008E2FA3">
        <w:rPr>
          <w:rFonts w:ascii="Times New Roman" w:hAnsi="Times New Roman" w:cs="Times New Roman"/>
          <w:sz w:val="24"/>
          <w:szCs w:val="24"/>
        </w:rPr>
        <w:t>opakovaně</w:t>
      </w:r>
      <w:r w:rsidR="00BF1DA3" w:rsidRPr="008E2FA3">
        <w:rPr>
          <w:rFonts w:ascii="Times New Roman" w:hAnsi="Times New Roman" w:cs="Times New Roman"/>
          <w:sz w:val="24"/>
          <w:szCs w:val="24"/>
        </w:rPr>
        <w:t xml:space="preserve">, nejdéle však do </w:t>
      </w:r>
      <w:r w:rsidR="00EB0BF6" w:rsidRPr="008E2FA3">
        <w:rPr>
          <w:rFonts w:ascii="Times New Roman" w:hAnsi="Times New Roman" w:cs="Times New Roman"/>
          <w:sz w:val="24"/>
          <w:szCs w:val="24"/>
        </w:rPr>
        <w:t>ukončení</w:t>
      </w:r>
      <w:r w:rsidR="00BF1DA3" w:rsidRPr="008E2FA3">
        <w:rPr>
          <w:rFonts w:ascii="Times New Roman" w:hAnsi="Times New Roman" w:cs="Times New Roman"/>
          <w:sz w:val="24"/>
          <w:szCs w:val="24"/>
        </w:rPr>
        <w:t xml:space="preserve"> </w:t>
      </w:r>
      <w:r w:rsidR="00E157FF" w:rsidRPr="008E2FA3">
        <w:rPr>
          <w:rFonts w:ascii="Times New Roman" w:hAnsi="Times New Roman" w:cs="Times New Roman"/>
          <w:sz w:val="24"/>
          <w:szCs w:val="24"/>
        </w:rPr>
        <w:t>provozu</w:t>
      </w:r>
      <w:r w:rsidR="009706BF" w:rsidRPr="008E2FA3">
        <w:rPr>
          <w:rFonts w:ascii="Times New Roman" w:hAnsi="Times New Roman" w:cs="Times New Roman"/>
          <w:sz w:val="24"/>
          <w:szCs w:val="24"/>
        </w:rPr>
        <w:t xml:space="preserve"> nízkouhlíkové výrob</w:t>
      </w:r>
      <w:r w:rsidR="00CD0F3C" w:rsidRPr="008E2FA3">
        <w:rPr>
          <w:rFonts w:ascii="Times New Roman" w:hAnsi="Times New Roman" w:cs="Times New Roman"/>
          <w:sz w:val="24"/>
          <w:szCs w:val="24"/>
        </w:rPr>
        <w:t>n</w:t>
      </w:r>
      <w:r w:rsidR="009706BF" w:rsidRPr="008E2FA3">
        <w:rPr>
          <w:rFonts w:ascii="Times New Roman" w:hAnsi="Times New Roman" w:cs="Times New Roman"/>
          <w:sz w:val="24"/>
          <w:szCs w:val="24"/>
        </w:rPr>
        <w:t>y</w:t>
      </w:r>
      <w:r w:rsidRPr="008E2FA3">
        <w:rPr>
          <w:rFonts w:ascii="Times New Roman" w:hAnsi="Times New Roman" w:cs="Times New Roman"/>
          <w:sz w:val="24"/>
          <w:szCs w:val="24"/>
        </w:rPr>
        <w:t>.</w:t>
      </w:r>
      <w:r w:rsidR="00AF3340" w:rsidRPr="008E2FA3">
        <w:rPr>
          <w:rFonts w:ascii="Times New Roman" w:hAnsi="Times New Roman" w:cs="Times New Roman"/>
          <w:sz w:val="24"/>
          <w:szCs w:val="24"/>
        </w:rPr>
        <w:t xml:space="preserve"> K</w:t>
      </w:r>
      <w:r w:rsidR="003705EC" w:rsidRPr="008E2FA3">
        <w:rPr>
          <w:rFonts w:ascii="Times New Roman" w:hAnsi="Times New Roman" w:cs="Times New Roman"/>
          <w:sz w:val="24"/>
          <w:szCs w:val="24"/>
        </w:rPr>
        <w:t> </w:t>
      </w:r>
      <w:r w:rsidR="00AF3340" w:rsidRPr="008E2FA3">
        <w:rPr>
          <w:rFonts w:ascii="Times New Roman" w:hAnsi="Times New Roman" w:cs="Times New Roman"/>
          <w:sz w:val="24"/>
          <w:szCs w:val="24"/>
        </w:rPr>
        <w:t>uzavření smlouvy se vyžaduje schválení vládou.</w:t>
      </w:r>
    </w:p>
    <w:p w14:paraId="19D34F0E" w14:textId="77777777" w:rsidR="00CD743A" w:rsidRPr="006367B4" w:rsidRDefault="00CD743A" w:rsidP="00CD743A">
      <w:pPr>
        <w:spacing w:line="264" w:lineRule="auto"/>
        <w:ind w:firstLine="708"/>
        <w:jc w:val="both"/>
        <w:rPr>
          <w:rFonts w:ascii="Times New Roman" w:hAnsi="Times New Roman" w:cs="Times New Roman"/>
          <w:sz w:val="24"/>
          <w:szCs w:val="24"/>
        </w:rPr>
      </w:pPr>
      <w:r w:rsidRPr="008E2FA3">
        <w:rPr>
          <w:rFonts w:ascii="Times New Roman" w:hAnsi="Times New Roman" w:cs="Times New Roman"/>
          <w:sz w:val="24"/>
          <w:szCs w:val="24"/>
        </w:rPr>
        <w:t>(5) Práva a</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povinnosti ze smlouvy o</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výkupu může Česká republika přenést na jinou osobu, která bude vytvořena na základě zákona.</w:t>
      </w:r>
    </w:p>
    <w:p w14:paraId="5A8C80FC" w14:textId="77777777" w:rsidR="00CD743A" w:rsidRPr="006367B4" w:rsidDel="6D17D926" w:rsidRDefault="00CD743A" w:rsidP="00CD743A">
      <w:pPr>
        <w:spacing w:line="264" w:lineRule="auto"/>
        <w:ind w:firstLine="708"/>
        <w:jc w:val="both"/>
        <w:rPr>
          <w:rFonts w:ascii="Times New Roman" w:hAnsi="Times New Roman" w:cs="Times New Roman"/>
          <w:sz w:val="24"/>
          <w:szCs w:val="24"/>
        </w:rPr>
      </w:pPr>
    </w:p>
    <w:p w14:paraId="5B3D2687" w14:textId="77777777" w:rsidR="00AA1335" w:rsidRPr="006367B4" w:rsidRDefault="004313E9" w:rsidP="00AA1335">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4</w:t>
      </w:r>
    </w:p>
    <w:p w14:paraId="53FBE0DC" w14:textId="77777777" w:rsidR="00AA1335" w:rsidRPr="006367B4" w:rsidRDefault="00AA1335" w:rsidP="00AA1335">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Financování výstavby nízkouhlíkové výrobny</w:t>
      </w:r>
    </w:p>
    <w:p w14:paraId="00EE2D45" w14:textId="680FC99A"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(1)  Na základě žádosti oprávněného investora </w:t>
      </w:r>
      <w:r w:rsidR="00E13F97"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může být poskytnuta ze státního rozpočtu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kapitoly </w:t>
      </w:r>
      <w:r w:rsidR="004313E9" w:rsidRPr="006367B4">
        <w:rPr>
          <w:rFonts w:ascii="Times New Roman" w:hAnsi="Times New Roman" w:cs="Times New Roman"/>
          <w:sz w:val="24"/>
          <w:szCs w:val="24"/>
        </w:rPr>
        <w:t>ministerstva</w:t>
      </w:r>
      <w:r w:rsidRPr="006367B4">
        <w:rPr>
          <w:rFonts w:ascii="Times New Roman" w:hAnsi="Times New Roman" w:cs="Times New Roman"/>
          <w:sz w:val="24"/>
          <w:szCs w:val="24"/>
        </w:rPr>
        <w:t xml:space="preserve"> návratná finanční výpomoc na výstavbu nízkouhlíkové výrobny. Ministerstvo nevyhlašuje výzvu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podávání žádostí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poskytnutí návratné finanční výpomoci. Návratná finanční výpomoc může být poskytnuta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korunách českých, </w:t>
      </w:r>
      <w:r w:rsidR="00A17F4E" w:rsidRPr="006367B4">
        <w:rPr>
          <w:rFonts w:ascii="Times New Roman" w:hAnsi="Times New Roman" w:cs="Times New Roman"/>
          <w:sz w:val="24"/>
          <w:szCs w:val="24"/>
        </w:rPr>
        <w:t>v měně</w:t>
      </w:r>
      <w:r w:rsidR="00EA3BB0" w:rsidRPr="006367B4">
        <w:rPr>
          <w:rFonts w:ascii="Times New Roman" w:hAnsi="Times New Roman" w:cs="Times New Roman"/>
          <w:sz w:val="24"/>
          <w:szCs w:val="24"/>
        </w:rPr>
        <w:t xml:space="preserve"> euro</w:t>
      </w:r>
      <w:r w:rsidRPr="006367B4">
        <w:rPr>
          <w:rFonts w:ascii="Times New Roman" w:hAnsi="Times New Roman" w:cs="Times New Roman"/>
          <w:sz w:val="24"/>
          <w:szCs w:val="24"/>
        </w:rPr>
        <w:t>, případně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jiné měně, ve které bude stanovena realizační cena.</w:t>
      </w:r>
    </w:p>
    <w:p w14:paraId="4C4B5F45" w14:textId="0D659ECC"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(2) </w:t>
      </w:r>
      <w:r w:rsidR="004313E9" w:rsidRPr="006367B4">
        <w:rPr>
          <w:rFonts w:ascii="Times New Roman" w:hAnsi="Times New Roman" w:cs="Times New Roman"/>
          <w:sz w:val="24"/>
          <w:szCs w:val="24"/>
        </w:rPr>
        <w:t>Výroková část rozhodnutí</w:t>
      </w:r>
      <w:r w:rsidRPr="006367B4">
        <w:rPr>
          <w:rFonts w:ascii="Times New Roman" w:hAnsi="Times New Roman" w:cs="Times New Roman"/>
          <w:sz w:val="24"/>
          <w:szCs w:val="24"/>
        </w:rPr>
        <w:t xml:space="preserve">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poskytnutí návratné finanční výpomoci obsahuje kromě náležitostí stanovených správním řádem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zákonem upravujícím rozpočtová pravidla také určení výše úrokové sazby návratné finanční výpomoci pro období </w:t>
      </w:r>
      <w:r w:rsidR="00E13F97" w:rsidRPr="006367B4">
        <w:rPr>
          <w:rFonts w:ascii="Times New Roman" w:hAnsi="Times New Roman" w:cs="Times New Roman"/>
          <w:sz w:val="24"/>
          <w:szCs w:val="24"/>
        </w:rPr>
        <w:t>ode dne</w:t>
      </w:r>
      <w:r w:rsidRPr="006367B4">
        <w:rPr>
          <w:rFonts w:ascii="Times New Roman" w:hAnsi="Times New Roman" w:cs="Times New Roman"/>
          <w:sz w:val="24"/>
          <w:szCs w:val="24"/>
        </w:rPr>
        <w:t xml:space="preserve"> nabytí právní moci povolení podle § 9 odst. 1 písm. f) atomového zákona, přičemž po dobu výstavby </w:t>
      </w:r>
      <w:r w:rsidR="0016631D" w:rsidRPr="006367B4">
        <w:rPr>
          <w:rFonts w:ascii="Times New Roman" w:hAnsi="Times New Roman" w:cs="Times New Roman"/>
          <w:sz w:val="24"/>
          <w:szCs w:val="24"/>
        </w:rPr>
        <w:t xml:space="preserve">nízkouhlíkové </w:t>
      </w:r>
      <w:r w:rsidR="0016631D" w:rsidRPr="006367B4">
        <w:rPr>
          <w:rFonts w:ascii="Times New Roman" w:hAnsi="Times New Roman" w:cs="Times New Roman"/>
          <w:sz w:val="24"/>
          <w:szCs w:val="24"/>
        </w:rPr>
        <w:lastRenderedPageBreak/>
        <w:t xml:space="preserve">výrobny </w:t>
      </w:r>
      <w:r w:rsidRPr="006367B4">
        <w:rPr>
          <w:rFonts w:ascii="Times New Roman" w:hAnsi="Times New Roman" w:cs="Times New Roman"/>
          <w:sz w:val="24"/>
          <w:szCs w:val="24"/>
        </w:rPr>
        <w:t xml:space="preserve">úrok </w:t>
      </w:r>
      <w:r w:rsidR="00AF32DF" w:rsidRPr="006367B4">
        <w:rPr>
          <w:rFonts w:ascii="Times New Roman" w:hAnsi="Times New Roman" w:cs="Times New Roman"/>
          <w:sz w:val="24"/>
          <w:szCs w:val="24"/>
        </w:rPr>
        <w:t>nevzniká</w:t>
      </w:r>
      <w:r w:rsidRPr="006367B4">
        <w:rPr>
          <w:rFonts w:ascii="Times New Roman" w:hAnsi="Times New Roman" w:cs="Times New Roman"/>
          <w:sz w:val="24"/>
          <w:szCs w:val="24"/>
        </w:rPr>
        <w:t xml:space="preserve">. </w:t>
      </w:r>
      <w:r w:rsidR="00192313" w:rsidRPr="006367B4">
        <w:rPr>
          <w:rFonts w:ascii="Times New Roman" w:hAnsi="Times New Roman" w:cs="Times New Roman"/>
          <w:sz w:val="24"/>
          <w:szCs w:val="24"/>
        </w:rPr>
        <w:t>Roční úroková</w:t>
      </w:r>
      <w:r w:rsidRPr="006367B4">
        <w:rPr>
          <w:rFonts w:ascii="Times New Roman" w:hAnsi="Times New Roman" w:cs="Times New Roman"/>
          <w:sz w:val="24"/>
          <w:szCs w:val="24"/>
        </w:rPr>
        <w:t xml:space="preserve"> sazba </w:t>
      </w:r>
      <w:r w:rsidR="00AF32DF" w:rsidRPr="006367B4">
        <w:rPr>
          <w:rFonts w:ascii="Times New Roman" w:hAnsi="Times New Roman" w:cs="Times New Roman"/>
          <w:sz w:val="24"/>
          <w:szCs w:val="24"/>
        </w:rPr>
        <w:t>je</w:t>
      </w:r>
      <w:r w:rsidRPr="006367B4">
        <w:rPr>
          <w:rFonts w:ascii="Times New Roman" w:hAnsi="Times New Roman" w:cs="Times New Roman"/>
          <w:sz w:val="24"/>
          <w:szCs w:val="24"/>
        </w:rPr>
        <w:t xml:space="preserve"> určena jako fixní do </w:t>
      </w:r>
      <w:r w:rsidR="0003157E" w:rsidRPr="006367B4">
        <w:rPr>
          <w:rFonts w:ascii="Times New Roman" w:hAnsi="Times New Roman" w:cs="Times New Roman"/>
          <w:sz w:val="24"/>
          <w:szCs w:val="24"/>
        </w:rPr>
        <w:t>dne</w:t>
      </w:r>
      <w:r w:rsidRPr="006367B4">
        <w:rPr>
          <w:rFonts w:ascii="Times New Roman" w:hAnsi="Times New Roman" w:cs="Times New Roman"/>
          <w:sz w:val="24"/>
          <w:szCs w:val="24"/>
        </w:rPr>
        <w:t xml:space="preserve"> splatnosti návratné finanční výpomoci ve výši nákladů na financování státního dluhu stanovené </w:t>
      </w:r>
      <w:r w:rsidR="002B5035"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002B5035" w:rsidRPr="006367B4">
        <w:rPr>
          <w:rFonts w:ascii="Times New Roman" w:hAnsi="Times New Roman" w:cs="Times New Roman"/>
          <w:sz w:val="24"/>
          <w:szCs w:val="24"/>
        </w:rPr>
        <w:t xml:space="preserve">procentním vyjádření </w:t>
      </w:r>
      <w:r w:rsidRPr="006367B4">
        <w:rPr>
          <w:rFonts w:ascii="Times New Roman" w:hAnsi="Times New Roman" w:cs="Times New Roman"/>
          <w:sz w:val="24"/>
          <w:szCs w:val="24"/>
        </w:rPr>
        <w:t xml:space="preserve">Ministerstvem financí </w:t>
      </w:r>
      <w:r w:rsidR="002B5035"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002B5035" w:rsidRPr="006367B4">
        <w:rPr>
          <w:rFonts w:ascii="Times New Roman" w:hAnsi="Times New Roman" w:cs="Times New Roman"/>
          <w:sz w:val="24"/>
          <w:szCs w:val="24"/>
        </w:rPr>
        <w:t>daném roce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navýšené o</w:t>
      </w:r>
      <w:r w:rsidR="003705EC" w:rsidRPr="006367B4">
        <w:rPr>
          <w:rFonts w:ascii="Times New Roman" w:hAnsi="Times New Roman" w:cs="Times New Roman"/>
          <w:sz w:val="24"/>
          <w:szCs w:val="24"/>
        </w:rPr>
        <w:t> </w:t>
      </w:r>
      <w:r w:rsidR="00A17F4E" w:rsidRPr="006367B4">
        <w:rPr>
          <w:rFonts w:ascii="Times New Roman" w:hAnsi="Times New Roman" w:cs="Times New Roman"/>
          <w:sz w:val="24"/>
          <w:szCs w:val="24"/>
        </w:rPr>
        <w:t>1procentní</w:t>
      </w:r>
      <w:r w:rsidR="002B5035" w:rsidRPr="006367B4">
        <w:rPr>
          <w:rFonts w:ascii="Times New Roman" w:hAnsi="Times New Roman" w:cs="Times New Roman"/>
          <w:sz w:val="24"/>
          <w:szCs w:val="24"/>
        </w:rPr>
        <w:t xml:space="preserve"> bod</w:t>
      </w:r>
      <w:r w:rsidRPr="006367B4">
        <w:rPr>
          <w:rFonts w:ascii="Times New Roman" w:hAnsi="Times New Roman" w:cs="Times New Roman"/>
          <w:sz w:val="24"/>
          <w:szCs w:val="24"/>
        </w:rPr>
        <w:t>, přičemž roční úroková sazba bude</w:t>
      </w:r>
      <w:r w:rsidR="00AF32DF" w:rsidRPr="006367B4">
        <w:rPr>
          <w:rFonts w:ascii="Times New Roman" w:hAnsi="Times New Roman" w:cs="Times New Roman"/>
          <w:sz w:val="24"/>
          <w:szCs w:val="24"/>
        </w:rPr>
        <w:t xml:space="preserve"> </w:t>
      </w:r>
      <w:r w:rsidRPr="006367B4">
        <w:rPr>
          <w:rFonts w:ascii="Times New Roman" w:hAnsi="Times New Roman" w:cs="Times New Roman"/>
          <w:sz w:val="24"/>
          <w:szCs w:val="24"/>
        </w:rPr>
        <w:t>určena minimálně ve výši 2 %.</w:t>
      </w:r>
    </w:p>
    <w:p w14:paraId="0292C48B" w14:textId="77777777"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(3) Splátky jistiny návratné finanční výpomoci jsou příjmem státního rozpočtu, kapitoly </w:t>
      </w:r>
      <w:r w:rsidR="004313E9" w:rsidRPr="006367B4">
        <w:rPr>
          <w:rFonts w:ascii="Times New Roman" w:hAnsi="Times New Roman" w:cs="Times New Roman"/>
          <w:sz w:val="24"/>
          <w:szCs w:val="24"/>
        </w:rPr>
        <w:t>ministerstva</w:t>
      </w:r>
      <w:r w:rsidRPr="006367B4">
        <w:rPr>
          <w:rFonts w:ascii="Times New Roman" w:hAnsi="Times New Roman" w:cs="Times New Roman"/>
          <w:sz w:val="24"/>
          <w:szCs w:val="24"/>
        </w:rPr>
        <w:t>. Úroky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návratné finanční výpomoci vypočtené podle odstavce 2 placené oprávněným investorem </w:t>
      </w:r>
      <w:r w:rsidR="004140D2"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jsou příjmem státního rozpočtu, kapitoly Státní dluh.</w:t>
      </w:r>
    </w:p>
    <w:p w14:paraId="538ACBB5" w14:textId="0FB8F6FA"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(4) </w:t>
      </w:r>
      <w:proofErr w:type="spellStart"/>
      <w:r w:rsidRPr="006367B4">
        <w:rPr>
          <w:rFonts w:ascii="Times New Roman" w:hAnsi="Times New Roman" w:cs="Times New Roman"/>
          <w:sz w:val="24"/>
          <w:szCs w:val="24"/>
        </w:rPr>
        <w:t>Cizoměnové</w:t>
      </w:r>
      <w:proofErr w:type="spellEnd"/>
      <w:r w:rsidRPr="006367B4">
        <w:rPr>
          <w:rFonts w:ascii="Times New Roman" w:hAnsi="Times New Roman" w:cs="Times New Roman"/>
          <w:sz w:val="24"/>
          <w:szCs w:val="24"/>
        </w:rPr>
        <w:t xml:space="preserve"> platby ze státního rozpočtu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 něj</w:t>
      </w:r>
      <w:r w:rsidRPr="006367B4">
        <w:rPr>
          <w:rFonts w:ascii="Times New Roman" w:hAnsi="Times New Roman" w:cs="Times New Roman"/>
          <w:strike/>
          <w:sz w:val="24"/>
          <w:szCs w:val="24"/>
        </w:rPr>
        <w:t>,</w:t>
      </w:r>
      <w:r w:rsidRPr="006367B4">
        <w:rPr>
          <w:rFonts w:ascii="Times New Roman" w:hAnsi="Times New Roman" w:cs="Times New Roman"/>
          <w:sz w:val="24"/>
          <w:szCs w:val="24"/>
        </w:rPr>
        <w:t xml:space="preserve"> spojené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poskytnutím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splácením návratné finanční výpomoci </w:t>
      </w:r>
      <w:r w:rsidR="00402D83" w:rsidRPr="006367B4">
        <w:rPr>
          <w:rFonts w:ascii="Times New Roman" w:hAnsi="Times New Roman" w:cs="Times New Roman"/>
          <w:sz w:val="24"/>
          <w:szCs w:val="24"/>
        </w:rPr>
        <w:t xml:space="preserve">jsou </w:t>
      </w:r>
      <w:r w:rsidRPr="006367B4">
        <w:rPr>
          <w:rFonts w:ascii="Times New Roman" w:hAnsi="Times New Roman" w:cs="Times New Roman"/>
          <w:sz w:val="24"/>
          <w:szCs w:val="24"/>
        </w:rPr>
        <w:t>zprostředkovány</w:t>
      </w:r>
      <w:r w:rsidR="0003157E" w:rsidRPr="006367B4">
        <w:rPr>
          <w:rFonts w:ascii="Times New Roman" w:hAnsi="Times New Roman" w:cs="Times New Roman"/>
          <w:sz w:val="24"/>
          <w:szCs w:val="24"/>
        </w:rPr>
        <w:t xml:space="preserve"> </w:t>
      </w:r>
      <w:r w:rsidRPr="006367B4">
        <w:rPr>
          <w:rFonts w:ascii="Times New Roman" w:hAnsi="Times New Roman" w:cs="Times New Roman"/>
          <w:sz w:val="24"/>
          <w:szCs w:val="24"/>
        </w:rPr>
        <w:t>účty Ministerstva financí pro řízení likvidity státní pokladny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 řízení státního dluhu včetně účtů zřízených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bankách nebo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bankách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zahraničí vedené </w:t>
      </w:r>
      <w:r w:rsidR="00CC443C" w:rsidRPr="006367B4">
        <w:rPr>
          <w:rFonts w:ascii="Times New Roman" w:hAnsi="Times New Roman" w:cs="Times New Roman"/>
          <w:sz w:val="24"/>
          <w:szCs w:val="24"/>
        </w:rPr>
        <w:t>v měně</w:t>
      </w:r>
      <w:r w:rsidR="0003157E" w:rsidRPr="006367B4">
        <w:rPr>
          <w:rFonts w:ascii="Times New Roman" w:hAnsi="Times New Roman" w:cs="Times New Roman"/>
          <w:sz w:val="24"/>
          <w:szCs w:val="24"/>
        </w:rPr>
        <w:t xml:space="preserve"> euro</w:t>
      </w:r>
      <w:r w:rsidRPr="006367B4">
        <w:rPr>
          <w:rFonts w:ascii="Times New Roman" w:hAnsi="Times New Roman" w:cs="Times New Roman"/>
          <w:sz w:val="24"/>
          <w:szCs w:val="24"/>
        </w:rPr>
        <w:t>, případně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dalších měnách podle zákona </w:t>
      </w:r>
      <w:r w:rsidR="00537EB7" w:rsidRPr="006367B4">
        <w:rPr>
          <w:rFonts w:ascii="Times New Roman" w:hAnsi="Times New Roman" w:cs="Times New Roman"/>
          <w:sz w:val="24"/>
          <w:szCs w:val="24"/>
        </w:rPr>
        <w:t>upravujícího rozpočtová pravidla</w:t>
      </w:r>
      <w:r w:rsidRPr="006367B4">
        <w:rPr>
          <w:rFonts w:ascii="Times New Roman" w:hAnsi="Times New Roman" w:cs="Times New Roman"/>
          <w:sz w:val="24"/>
          <w:szCs w:val="24"/>
        </w:rPr>
        <w:t>.</w:t>
      </w:r>
    </w:p>
    <w:p w14:paraId="0EB5B5FA" w14:textId="77777777"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(5) Pro účely zprostředkování </w:t>
      </w:r>
      <w:proofErr w:type="spellStart"/>
      <w:r w:rsidRPr="006367B4">
        <w:rPr>
          <w:rFonts w:ascii="Times New Roman" w:hAnsi="Times New Roman" w:cs="Times New Roman"/>
          <w:sz w:val="24"/>
          <w:szCs w:val="24"/>
        </w:rPr>
        <w:t>cizoměnové</w:t>
      </w:r>
      <w:proofErr w:type="spellEnd"/>
      <w:r w:rsidRPr="006367B4">
        <w:rPr>
          <w:rFonts w:ascii="Times New Roman" w:hAnsi="Times New Roman" w:cs="Times New Roman"/>
          <w:sz w:val="24"/>
          <w:szCs w:val="24"/>
        </w:rPr>
        <w:t xml:space="preserve"> platby ze státního rozpočtu za účelem poskytnutí návratné finanční výpomoci se použije kurz devizového trhu vyhlašovaný Českou národní bankou platný </w:t>
      </w:r>
      <w:r w:rsidR="00537EB7" w:rsidRPr="006367B4">
        <w:rPr>
          <w:rFonts w:ascii="Times New Roman" w:hAnsi="Times New Roman" w:cs="Times New Roman"/>
          <w:sz w:val="24"/>
          <w:szCs w:val="24"/>
        </w:rPr>
        <w:t>pro 30. červen</w:t>
      </w:r>
      <w:r w:rsidRPr="006367B4">
        <w:rPr>
          <w:rFonts w:ascii="Times New Roman" w:hAnsi="Times New Roman" w:cs="Times New Roman"/>
          <w:sz w:val="24"/>
          <w:szCs w:val="24"/>
        </w:rPr>
        <w:t xml:space="preserve"> roku </w:t>
      </w:r>
      <w:r w:rsidR="00226728" w:rsidRPr="006367B4">
        <w:rPr>
          <w:rFonts w:ascii="Times New Roman" w:hAnsi="Times New Roman" w:cs="Times New Roman"/>
          <w:sz w:val="24"/>
          <w:szCs w:val="24"/>
        </w:rPr>
        <w:t>předcházejícího</w:t>
      </w:r>
      <w:r w:rsidRPr="006367B4">
        <w:rPr>
          <w:rFonts w:ascii="Times New Roman" w:hAnsi="Times New Roman" w:cs="Times New Roman"/>
          <w:sz w:val="24"/>
          <w:szCs w:val="24"/>
        </w:rPr>
        <w:t xml:space="preserve"> roku, ve kterém dojde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zahájení poskytování návratné finanční výpomoci. Pro účely zprostředkování</w:t>
      </w:r>
      <w:r w:rsidR="00537EB7"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cizoměnové</w:t>
      </w:r>
      <w:proofErr w:type="spellEnd"/>
      <w:r w:rsidRPr="006367B4">
        <w:rPr>
          <w:rFonts w:ascii="Times New Roman" w:hAnsi="Times New Roman" w:cs="Times New Roman"/>
          <w:sz w:val="24"/>
          <w:szCs w:val="24"/>
        </w:rPr>
        <w:t xml:space="preserve"> platby do státního rozpočtu za účelem splácení návratné finanční výpomoci se použije stejný kurz jako pro platbu ze státního rozpočtu pro účely poskytnutí návratné finanční výpomoci.</w:t>
      </w:r>
    </w:p>
    <w:p w14:paraId="6C12EC6B" w14:textId="77777777"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(6)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financujícím operacím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cizích měnách pro poskytnutí návratné finanční výpomoci se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omezení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nich plynoucích měnových rizik nesjednávají obchody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investičními nástroji, včetně derivátů.</w:t>
      </w:r>
    </w:p>
    <w:p w14:paraId="2D04B258" w14:textId="77777777" w:rsidR="00AA1335" w:rsidRPr="006367B4" w:rsidRDefault="00AA1335" w:rsidP="00AA1335">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(7) Peněžní prostředky, které jsou oprávněnému investorovi </w:t>
      </w:r>
      <w:r w:rsidR="004140D2"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 xml:space="preserve">poskytovány ze státního rozpočtu, přijímá oprávněný investor </w:t>
      </w:r>
      <w:r w:rsidR="00537EB7"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na své účty podřízené státní pokladně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vedené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České národní banky podle zákona </w:t>
      </w:r>
      <w:r w:rsidR="00537EB7" w:rsidRPr="006367B4">
        <w:rPr>
          <w:rFonts w:ascii="Times New Roman" w:hAnsi="Times New Roman" w:cs="Times New Roman"/>
          <w:sz w:val="24"/>
          <w:szCs w:val="24"/>
        </w:rPr>
        <w:t>upravujícího rozpočtová pravidla</w:t>
      </w:r>
      <w:r w:rsidRPr="006367B4">
        <w:rPr>
          <w:rFonts w:ascii="Times New Roman" w:hAnsi="Times New Roman" w:cs="Times New Roman"/>
          <w:sz w:val="24"/>
          <w:szCs w:val="24"/>
        </w:rPr>
        <w:t xml:space="preserve">. Na </w:t>
      </w:r>
      <w:r w:rsidR="00537EB7" w:rsidRPr="006367B4">
        <w:rPr>
          <w:rFonts w:ascii="Times New Roman" w:hAnsi="Times New Roman" w:cs="Times New Roman"/>
          <w:sz w:val="24"/>
          <w:szCs w:val="24"/>
        </w:rPr>
        <w:t>těchto</w:t>
      </w:r>
      <w:r w:rsidRPr="006367B4">
        <w:rPr>
          <w:rFonts w:ascii="Times New Roman" w:hAnsi="Times New Roman" w:cs="Times New Roman"/>
          <w:sz w:val="24"/>
          <w:szCs w:val="24"/>
        </w:rPr>
        <w:t xml:space="preserve"> účtech podřízených státní pokladně </w:t>
      </w:r>
      <w:r w:rsidR="00537EB7" w:rsidRPr="006367B4">
        <w:rPr>
          <w:rFonts w:ascii="Times New Roman" w:hAnsi="Times New Roman" w:cs="Times New Roman"/>
          <w:sz w:val="24"/>
          <w:szCs w:val="24"/>
        </w:rPr>
        <w:t>Česká národní banka</w:t>
      </w:r>
      <w:r w:rsidRPr="006367B4">
        <w:rPr>
          <w:rFonts w:ascii="Times New Roman" w:hAnsi="Times New Roman" w:cs="Times New Roman"/>
          <w:sz w:val="24"/>
          <w:szCs w:val="24"/>
        </w:rPr>
        <w:t xml:space="preserve"> vede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další peněžní prostředky, které na tyto účty </w:t>
      </w:r>
      <w:r w:rsidR="002935CF" w:rsidRPr="006367B4">
        <w:rPr>
          <w:rFonts w:ascii="Times New Roman" w:hAnsi="Times New Roman" w:cs="Times New Roman"/>
          <w:sz w:val="24"/>
          <w:szCs w:val="24"/>
        </w:rPr>
        <w:t xml:space="preserve">oprávněný investor nízkouhlíkové výrobny </w:t>
      </w:r>
      <w:r w:rsidRPr="006367B4">
        <w:rPr>
          <w:rFonts w:ascii="Times New Roman" w:hAnsi="Times New Roman" w:cs="Times New Roman"/>
          <w:sz w:val="24"/>
          <w:szCs w:val="24"/>
        </w:rPr>
        <w:t>převede nebo na ně přijme.</w:t>
      </w:r>
    </w:p>
    <w:p w14:paraId="283A9BFB" w14:textId="77777777" w:rsidR="00AA1335" w:rsidRPr="006367B4" w:rsidRDefault="00AA1335" w:rsidP="00AE6AC8">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(8) Peněžní prostředky státní pokladny vedené na účtech podle odstavce 7 nesmějí být vedeny mimo účty podřízené státní pokladně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oprávněný investor </w:t>
      </w:r>
      <w:r w:rsidR="00537EB7"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nemůže tyto peněžní prostředky ukládat nebo investovat do finančních</w:t>
      </w:r>
      <w:r w:rsidR="002935CF" w:rsidRPr="006367B4">
        <w:rPr>
          <w:rFonts w:ascii="Times New Roman" w:hAnsi="Times New Roman" w:cs="Times New Roman"/>
          <w:sz w:val="24"/>
          <w:szCs w:val="24"/>
        </w:rPr>
        <w:t xml:space="preserve"> </w:t>
      </w:r>
      <w:r w:rsidRPr="006367B4">
        <w:rPr>
          <w:rFonts w:ascii="Times New Roman" w:hAnsi="Times New Roman" w:cs="Times New Roman"/>
          <w:sz w:val="24"/>
          <w:szCs w:val="24"/>
        </w:rPr>
        <w:t>nástrojů na finančním</w:t>
      </w:r>
      <w:r w:rsidR="002935CF" w:rsidRPr="006367B4">
        <w:rPr>
          <w:rFonts w:ascii="Times New Roman" w:hAnsi="Times New Roman" w:cs="Times New Roman"/>
          <w:sz w:val="24"/>
          <w:szCs w:val="24"/>
        </w:rPr>
        <w:t xml:space="preserve"> </w:t>
      </w:r>
      <w:r w:rsidRPr="006367B4">
        <w:rPr>
          <w:rFonts w:ascii="Times New Roman" w:hAnsi="Times New Roman" w:cs="Times New Roman"/>
          <w:sz w:val="24"/>
          <w:szCs w:val="24"/>
        </w:rPr>
        <w:t>trhu.</w:t>
      </w:r>
    </w:p>
    <w:p w14:paraId="6B7EC6FF" w14:textId="77777777" w:rsidR="00AA1335" w:rsidRPr="006367B4" w:rsidRDefault="00AA1335" w:rsidP="000A4052">
      <w:pPr>
        <w:spacing w:line="264" w:lineRule="auto"/>
        <w:jc w:val="center"/>
        <w:rPr>
          <w:rFonts w:ascii="Times New Roman" w:hAnsi="Times New Roman" w:cs="Times New Roman"/>
          <w:sz w:val="24"/>
          <w:szCs w:val="24"/>
        </w:rPr>
      </w:pPr>
    </w:p>
    <w:p w14:paraId="79A5042B" w14:textId="77777777" w:rsidR="00A4320F" w:rsidRPr="006367B4" w:rsidRDefault="00C17036" w:rsidP="000A4052">
      <w:pPr>
        <w:spacing w:line="264" w:lineRule="auto"/>
        <w:jc w:val="center"/>
        <w:rPr>
          <w:rFonts w:ascii="Times New Roman" w:hAnsi="Times New Roman" w:cs="Times New Roman"/>
          <w:b/>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5</w:t>
      </w:r>
    </w:p>
    <w:p w14:paraId="4A9DD63D" w14:textId="77777777" w:rsidR="00C17036" w:rsidRPr="006367B4" w:rsidRDefault="00BF1B8B" w:rsidP="000A4052">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Pravidla</w:t>
      </w:r>
      <w:r w:rsidR="0063669C" w:rsidRPr="006367B4">
        <w:rPr>
          <w:rFonts w:ascii="Times New Roman" w:hAnsi="Times New Roman" w:cs="Times New Roman"/>
          <w:b/>
          <w:sz w:val="24"/>
          <w:szCs w:val="24"/>
        </w:rPr>
        <w:t xml:space="preserve"> s</w:t>
      </w:r>
      <w:r w:rsidR="00AD5E6A" w:rsidRPr="006367B4">
        <w:rPr>
          <w:rFonts w:ascii="Times New Roman" w:hAnsi="Times New Roman" w:cs="Times New Roman"/>
          <w:b/>
          <w:sz w:val="24"/>
          <w:szCs w:val="24"/>
        </w:rPr>
        <w:t>tanovení r</w:t>
      </w:r>
      <w:r w:rsidR="003C1275" w:rsidRPr="006367B4">
        <w:rPr>
          <w:rFonts w:ascii="Times New Roman" w:hAnsi="Times New Roman" w:cs="Times New Roman"/>
          <w:b/>
          <w:sz w:val="24"/>
          <w:szCs w:val="24"/>
        </w:rPr>
        <w:t>ealizační</w:t>
      </w:r>
      <w:r w:rsidR="00C17036" w:rsidRPr="006367B4">
        <w:rPr>
          <w:rFonts w:ascii="Times New Roman" w:hAnsi="Times New Roman" w:cs="Times New Roman"/>
          <w:b/>
          <w:sz w:val="24"/>
          <w:szCs w:val="24"/>
        </w:rPr>
        <w:t xml:space="preserve"> </w:t>
      </w:r>
      <w:r w:rsidR="00AD5E6A" w:rsidRPr="006367B4">
        <w:rPr>
          <w:rFonts w:ascii="Times New Roman" w:hAnsi="Times New Roman" w:cs="Times New Roman"/>
          <w:b/>
          <w:sz w:val="24"/>
          <w:szCs w:val="24"/>
        </w:rPr>
        <w:t>ceny</w:t>
      </w:r>
      <w:r w:rsidR="0063669C" w:rsidRPr="006367B4">
        <w:rPr>
          <w:rFonts w:ascii="Times New Roman" w:hAnsi="Times New Roman" w:cs="Times New Roman"/>
          <w:b/>
          <w:sz w:val="24"/>
          <w:szCs w:val="24"/>
        </w:rPr>
        <w:t xml:space="preserve"> a</w:t>
      </w:r>
      <w:r w:rsidR="003705EC" w:rsidRPr="006367B4">
        <w:rPr>
          <w:rFonts w:ascii="Times New Roman" w:hAnsi="Times New Roman" w:cs="Times New Roman"/>
          <w:b/>
          <w:sz w:val="24"/>
          <w:szCs w:val="24"/>
        </w:rPr>
        <w:t> </w:t>
      </w:r>
      <w:r w:rsidR="0063669C" w:rsidRPr="006367B4">
        <w:rPr>
          <w:rFonts w:ascii="Times New Roman" w:hAnsi="Times New Roman" w:cs="Times New Roman"/>
          <w:b/>
          <w:sz w:val="24"/>
          <w:szCs w:val="24"/>
        </w:rPr>
        <w:t>její změna</w:t>
      </w:r>
    </w:p>
    <w:p w14:paraId="2430BC4D" w14:textId="48C949E0" w:rsidR="00AE2FFF" w:rsidRPr="006367B4" w:rsidRDefault="00D8748C"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(1) </w:t>
      </w:r>
      <w:r w:rsidR="00FB2FEF" w:rsidRPr="006367B4">
        <w:rPr>
          <w:rFonts w:ascii="Times New Roman" w:hAnsi="Times New Roman" w:cs="Times New Roman"/>
          <w:sz w:val="24"/>
          <w:szCs w:val="24"/>
        </w:rPr>
        <w:t>Realizační</w:t>
      </w:r>
      <w:r w:rsidR="00236634" w:rsidRPr="006367B4">
        <w:rPr>
          <w:rFonts w:ascii="Times New Roman" w:hAnsi="Times New Roman" w:cs="Times New Roman"/>
          <w:sz w:val="24"/>
          <w:szCs w:val="24"/>
        </w:rPr>
        <w:t xml:space="preserve"> cena</w:t>
      </w:r>
      <w:r w:rsidR="00AE2FFF" w:rsidRPr="006367B4">
        <w:rPr>
          <w:rFonts w:ascii="Times New Roman" w:hAnsi="Times New Roman" w:cs="Times New Roman"/>
          <w:sz w:val="24"/>
          <w:szCs w:val="24"/>
        </w:rPr>
        <w:t xml:space="preserve"> </w:t>
      </w:r>
      <w:r w:rsidR="0011296D" w:rsidRPr="006367B4">
        <w:rPr>
          <w:rFonts w:ascii="Times New Roman" w:hAnsi="Times New Roman" w:cs="Times New Roman"/>
          <w:sz w:val="24"/>
          <w:szCs w:val="24"/>
        </w:rPr>
        <w:t xml:space="preserve">se </w:t>
      </w:r>
      <w:r w:rsidR="00615D08" w:rsidRPr="006367B4">
        <w:rPr>
          <w:rFonts w:ascii="Times New Roman" w:hAnsi="Times New Roman" w:cs="Times New Roman"/>
          <w:sz w:val="24"/>
          <w:szCs w:val="24"/>
        </w:rPr>
        <w:t xml:space="preserve">určí </w:t>
      </w:r>
      <w:r w:rsidR="00AE2FFF" w:rsidRPr="006367B4">
        <w:rPr>
          <w:rFonts w:ascii="Times New Roman" w:hAnsi="Times New Roman" w:cs="Times New Roman"/>
          <w:sz w:val="24"/>
          <w:szCs w:val="24"/>
        </w:rPr>
        <w:t>tak, aby pokrývala ekonomicky oprávněné náklady na zajištění spolehlivého, bezpečného</w:t>
      </w:r>
      <w:r w:rsidR="001A3991" w:rsidRPr="006367B4">
        <w:rPr>
          <w:rFonts w:ascii="Times New Roman" w:hAnsi="Times New Roman" w:cs="Times New Roman"/>
          <w:sz w:val="24"/>
          <w:szCs w:val="24"/>
        </w:rPr>
        <w:t>, potřebného</w:t>
      </w:r>
      <w:r w:rsidR="00AE2FFF"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00AE2FFF" w:rsidRPr="006367B4">
        <w:rPr>
          <w:rFonts w:ascii="Times New Roman" w:hAnsi="Times New Roman" w:cs="Times New Roman"/>
          <w:sz w:val="24"/>
          <w:szCs w:val="24"/>
        </w:rPr>
        <w:t>efektivního výkonu licencované činnosti</w:t>
      </w:r>
      <w:r w:rsidR="002E4CC4" w:rsidRPr="006367B4">
        <w:rPr>
          <w:rFonts w:ascii="Times New Roman" w:hAnsi="Times New Roman" w:cs="Times New Roman"/>
          <w:sz w:val="24"/>
          <w:szCs w:val="24"/>
        </w:rPr>
        <w:t xml:space="preserve"> výroby elektřiny z</w:t>
      </w:r>
      <w:r w:rsidR="003705EC" w:rsidRPr="006367B4">
        <w:rPr>
          <w:rFonts w:ascii="Times New Roman" w:hAnsi="Times New Roman" w:cs="Times New Roman"/>
          <w:sz w:val="24"/>
          <w:szCs w:val="24"/>
        </w:rPr>
        <w:t> </w:t>
      </w:r>
      <w:r w:rsidR="002E4CC4" w:rsidRPr="006367B4">
        <w:rPr>
          <w:rFonts w:ascii="Times New Roman" w:hAnsi="Times New Roman" w:cs="Times New Roman"/>
          <w:sz w:val="24"/>
          <w:szCs w:val="24"/>
        </w:rPr>
        <w:t>nízkouhlíkové výrobny a</w:t>
      </w:r>
      <w:r w:rsidR="003705EC" w:rsidRPr="006367B4">
        <w:rPr>
          <w:rFonts w:ascii="Times New Roman" w:hAnsi="Times New Roman" w:cs="Times New Roman"/>
          <w:sz w:val="24"/>
          <w:szCs w:val="24"/>
        </w:rPr>
        <w:t> </w:t>
      </w:r>
      <w:r w:rsidR="002E4CC4" w:rsidRPr="006367B4">
        <w:rPr>
          <w:rFonts w:ascii="Times New Roman" w:hAnsi="Times New Roman" w:cs="Times New Roman"/>
          <w:sz w:val="24"/>
          <w:szCs w:val="24"/>
        </w:rPr>
        <w:t>nákladů spojených s</w:t>
      </w:r>
      <w:r w:rsidR="003705EC" w:rsidRPr="006367B4">
        <w:rPr>
          <w:rFonts w:ascii="Times New Roman" w:hAnsi="Times New Roman" w:cs="Times New Roman"/>
          <w:sz w:val="24"/>
          <w:szCs w:val="24"/>
        </w:rPr>
        <w:t> </w:t>
      </w:r>
      <w:r w:rsidR="002E4CC4" w:rsidRPr="006367B4">
        <w:rPr>
          <w:rFonts w:ascii="Times New Roman" w:hAnsi="Times New Roman" w:cs="Times New Roman"/>
          <w:sz w:val="24"/>
          <w:szCs w:val="24"/>
        </w:rPr>
        <w:t xml:space="preserve">vyřazováním nízkouhlíkové </w:t>
      </w:r>
      <w:r w:rsidR="002E4CC4" w:rsidRPr="008E2FA3">
        <w:rPr>
          <w:rFonts w:ascii="Times New Roman" w:hAnsi="Times New Roman" w:cs="Times New Roman"/>
          <w:sz w:val="24"/>
          <w:szCs w:val="24"/>
        </w:rPr>
        <w:lastRenderedPageBreak/>
        <w:t>výrobny</w:t>
      </w:r>
      <w:r w:rsidR="002935CF" w:rsidRPr="008E2FA3">
        <w:rPr>
          <w:rFonts w:ascii="Times New Roman" w:hAnsi="Times New Roman" w:cs="Times New Roman"/>
          <w:sz w:val="24"/>
          <w:szCs w:val="24"/>
        </w:rPr>
        <w:t xml:space="preserve"> z</w:t>
      </w:r>
      <w:r w:rsidR="003705EC" w:rsidRPr="008E2FA3">
        <w:rPr>
          <w:rFonts w:ascii="Times New Roman" w:hAnsi="Times New Roman" w:cs="Times New Roman"/>
          <w:sz w:val="24"/>
          <w:szCs w:val="24"/>
        </w:rPr>
        <w:t> </w:t>
      </w:r>
      <w:r w:rsidR="002935CF" w:rsidRPr="008E2FA3">
        <w:rPr>
          <w:rFonts w:ascii="Times New Roman" w:hAnsi="Times New Roman" w:cs="Times New Roman"/>
          <w:sz w:val="24"/>
          <w:szCs w:val="24"/>
        </w:rPr>
        <w:t>provozu</w:t>
      </w:r>
      <w:r w:rsidR="00AE2FFF" w:rsidRPr="008E2FA3">
        <w:rPr>
          <w:rFonts w:ascii="Times New Roman" w:hAnsi="Times New Roman" w:cs="Times New Roman"/>
          <w:sz w:val="24"/>
          <w:szCs w:val="24"/>
        </w:rPr>
        <w:t>, dále odpisy a</w:t>
      </w:r>
      <w:r w:rsidR="003705EC" w:rsidRPr="008E2FA3">
        <w:rPr>
          <w:rFonts w:ascii="Times New Roman" w:hAnsi="Times New Roman" w:cs="Times New Roman"/>
          <w:sz w:val="24"/>
          <w:szCs w:val="24"/>
        </w:rPr>
        <w:t> </w:t>
      </w:r>
      <w:r w:rsidR="00AE2FFF" w:rsidRPr="008E2FA3">
        <w:rPr>
          <w:rFonts w:ascii="Times New Roman" w:hAnsi="Times New Roman" w:cs="Times New Roman"/>
          <w:sz w:val="24"/>
          <w:szCs w:val="24"/>
        </w:rPr>
        <w:t xml:space="preserve">přiměřený zisk zajišťující </w:t>
      </w:r>
      <w:r w:rsidR="00CD743A" w:rsidRPr="008E2FA3">
        <w:rPr>
          <w:rFonts w:ascii="Times New Roman" w:hAnsi="Times New Roman" w:cs="Times New Roman"/>
          <w:sz w:val="24"/>
          <w:szCs w:val="24"/>
        </w:rPr>
        <w:t>v</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dotyčném odvětví v</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souladu s</w:t>
      </w:r>
      <w:r w:rsidR="003705EC" w:rsidRPr="008E2FA3">
        <w:rPr>
          <w:rFonts w:ascii="Times New Roman" w:hAnsi="Times New Roman" w:cs="Times New Roman"/>
          <w:sz w:val="24"/>
          <w:szCs w:val="24"/>
        </w:rPr>
        <w:t> </w:t>
      </w:r>
      <w:r w:rsidR="00CD743A" w:rsidRPr="008E2FA3">
        <w:rPr>
          <w:rFonts w:ascii="Times New Roman" w:hAnsi="Times New Roman" w:cs="Times New Roman"/>
          <w:color w:val="000000"/>
          <w:sz w:val="24"/>
          <w:szCs w:val="24"/>
        </w:rPr>
        <w:t xml:space="preserve">běžně přijatelnou vnitřní mírou </w:t>
      </w:r>
      <w:r w:rsidR="000259FF" w:rsidRPr="008E2FA3">
        <w:rPr>
          <w:rFonts w:ascii="Times New Roman" w:hAnsi="Times New Roman" w:cs="Times New Roman"/>
          <w:sz w:val="24"/>
          <w:szCs w:val="24"/>
        </w:rPr>
        <w:t xml:space="preserve">přiměřenou míru </w:t>
      </w:r>
      <w:r w:rsidR="00AE2FFF" w:rsidRPr="008E2FA3">
        <w:rPr>
          <w:rFonts w:ascii="Times New Roman" w:hAnsi="Times New Roman" w:cs="Times New Roman"/>
          <w:sz w:val="24"/>
          <w:szCs w:val="24"/>
        </w:rPr>
        <w:t>návratnost</w:t>
      </w:r>
      <w:r w:rsidR="000259FF" w:rsidRPr="008E2FA3">
        <w:rPr>
          <w:rFonts w:ascii="Times New Roman" w:hAnsi="Times New Roman" w:cs="Times New Roman"/>
          <w:sz w:val="24"/>
          <w:szCs w:val="24"/>
        </w:rPr>
        <w:t>i</w:t>
      </w:r>
      <w:r w:rsidR="00AE2FFF" w:rsidRPr="008E2FA3">
        <w:rPr>
          <w:rFonts w:ascii="Times New Roman" w:hAnsi="Times New Roman" w:cs="Times New Roman"/>
          <w:sz w:val="24"/>
          <w:szCs w:val="24"/>
        </w:rPr>
        <w:t xml:space="preserve"> </w:t>
      </w:r>
      <w:r w:rsidR="0076506A">
        <w:rPr>
          <w:rFonts w:ascii="Times New Roman" w:hAnsi="Times New Roman" w:cs="Times New Roman"/>
          <w:sz w:val="24"/>
          <w:szCs w:val="24"/>
        </w:rPr>
        <w:t xml:space="preserve">návratnost </w:t>
      </w:r>
      <w:r w:rsidR="00AE2FFF" w:rsidRPr="008E2FA3">
        <w:rPr>
          <w:rFonts w:ascii="Times New Roman" w:hAnsi="Times New Roman" w:cs="Times New Roman"/>
          <w:sz w:val="24"/>
          <w:szCs w:val="24"/>
        </w:rPr>
        <w:t>realizovaných investic do nízkouhlíkové výrobny</w:t>
      </w:r>
      <w:r w:rsidR="001A3991" w:rsidRPr="008E2FA3">
        <w:rPr>
          <w:rFonts w:ascii="Times New Roman" w:hAnsi="Times New Roman" w:cs="Times New Roman"/>
          <w:sz w:val="24"/>
          <w:szCs w:val="24"/>
        </w:rPr>
        <w:t xml:space="preserve"> podle smlouvy o</w:t>
      </w:r>
      <w:r w:rsidR="003705EC" w:rsidRPr="008E2FA3">
        <w:rPr>
          <w:rFonts w:ascii="Times New Roman" w:hAnsi="Times New Roman" w:cs="Times New Roman"/>
          <w:sz w:val="24"/>
          <w:szCs w:val="24"/>
        </w:rPr>
        <w:t> </w:t>
      </w:r>
      <w:r w:rsidR="001A3991" w:rsidRPr="008E2FA3">
        <w:rPr>
          <w:rFonts w:ascii="Times New Roman" w:hAnsi="Times New Roman" w:cs="Times New Roman"/>
          <w:sz w:val="24"/>
          <w:szCs w:val="24"/>
        </w:rPr>
        <w:t>výkupu</w:t>
      </w:r>
      <w:r w:rsidR="00AE2FFF" w:rsidRPr="008E2FA3">
        <w:rPr>
          <w:rFonts w:ascii="Times New Roman" w:hAnsi="Times New Roman" w:cs="Times New Roman"/>
          <w:sz w:val="24"/>
          <w:szCs w:val="24"/>
        </w:rPr>
        <w:t>.</w:t>
      </w:r>
      <w:r w:rsidRPr="008E2FA3">
        <w:rPr>
          <w:rFonts w:ascii="Times New Roman" w:hAnsi="Times New Roman" w:cs="Times New Roman"/>
          <w:sz w:val="24"/>
          <w:szCs w:val="24"/>
        </w:rPr>
        <w:t xml:space="preserve"> </w:t>
      </w:r>
      <w:r w:rsidR="00E77425" w:rsidRPr="008E2FA3">
        <w:rPr>
          <w:rFonts w:ascii="Times New Roman" w:hAnsi="Times New Roman" w:cs="Times New Roman"/>
          <w:sz w:val="24"/>
          <w:szCs w:val="24"/>
        </w:rPr>
        <w:t xml:space="preserve">Realizační cena se určí </w:t>
      </w:r>
      <w:r w:rsidR="00740100" w:rsidRPr="008E2FA3">
        <w:rPr>
          <w:rFonts w:ascii="Times New Roman" w:hAnsi="Times New Roman" w:cs="Times New Roman"/>
          <w:sz w:val="24"/>
          <w:szCs w:val="24"/>
        </w:rPr>
        <w:t>na základě</w:t>
      </w:r>
      <w:r w:rsidR="00E77425" w:rsidRPr="008E2FA3">
        <w:rPr>
          <w:rFonts w:ascii="Times New Roman" w:hAnsi="Times New Roman" w:cs="Times New Roman"/>
          <w:sz w:val="24"/>
          <w:szCs w:val="24"/>
        </w:rPr>
        <w:t xml:space="preserve"> rozpočtov</w:t>
      </w:r>
      <w:r w:rsidR="00E77425" w:rsidRPr="006367B4">
        <w:rPr>
          <w:rFonts w:ascii="Times New Roman" w:hAnsi="Times New Roman" w:cs="Times New Roman"/>
          <w:sz w:val="24"/>
          <w:szCs w:val="24"/>
        </w:rPr>
        <w:t>é ceny výstavby nízkouhlíkové výrobny.</w:t>
      </w:r>
    </w:p>
    <w:p w14:paraId="7CB49D27" w14:textId="429E5387" w:rsidR="00D8748C" w:rsidRPr="006367B4" w:rsidRDefault="00D8748C"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(2) Změna realizační ceny je možná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případě zjištění </w:t>
      </w:r>
      <w:r w:rsidR="006A20C0" w:rsidRPr="006367B4">
        <w:rPr>
          <w:rFonts w:ascii="Times New Roman" w:hAnsi="Times New Roman" w:cs="Times New Roman"/>
          <w:sz w:val="24"/>
          <w:szCs w:val="24"/>
        </w:rPr>
        <w:t xml:space="preserve">její </w:t>
      </w:r>
      <w:r w:rsidRPr="006367B4">
        <w:rPr>
          <w:rFonts w:ascii="Times New Roman" w:hAnsi="Times New Roman" w:cs="Times New Roman"/>
          <w:sz w:val="24"/>
          <w:szCs w:val="24"/>
        </w:rPr>
        <w:t xml:space="preserve">nepřiměřenosti </w:t>
      </w:r>
      <w:r w:rsidR="006A20C0" w:rsidRPr="006367B4">
        <w:rPr>
          <w:rFonts w:ascii="Times New Roman" w:hAnsi="Times New Roman" w:cs="Times New Roman"/>
          <w:sz w:val="24"/>
          <w:szCs w:val="24"/>
        </w:rPr>
        <w:t xml:space="preserve">při prověření </w:t>
      </w:r>
      <w:r w:rsidRPr="006367B4">
        <w:rPr>
          <w:rFonts w:ascii="Times New Roman" w:hAnsi="Times New Roman" w:cs="Times New Roman"/>
          <w:sz w:val="24"/>
          <w:szCs w:val="24"/>
        </w:rPr>
        <w:t xml:space="preserve">podle § 3 odst. </w:t>
      </w:r>
      <w:r w:rsidR="001209ED" w:rsidRPr="006367B4">
        <w:rPr>
          <w:rFonts w:ascii="Times New Roman" w:hAnsi="Times New Roman" w:cs="Times New Roman"/>
          <w:sz w:val="24"/>
          <w:szCs w:val="24"/>
        </w:rPr>
        <w:t xml:space="preserve">3 </w:t>
      </w:r>
      <w:r w:rsidRPr="006367B4">
        <w:rPr>
          <w:rFonts w:ascii="Times New Roman" w:hAnsi="Times New Roman" w:cs="Times New Roman"/>
          <w:sz w:val="24"/>
          <w:szCs w:val="24"/>
        </w:rPr>
        <w:t xml:space="preserve">písm. </w:t>
      </w:r>
      <w:r w:rsidR="00AC585E">
        <w:rPr>
          <w:rFonts w:ascii="Times New Roman" w:hAnsi="Times New Roman" w:cs="Times New Roman"/>
          <w:sz w:val="24"/>
          <w:szCs w:val="24"/>
        </w:rPr>
        <w:t>e</w:t>
      </w:r>
      <w:r w:rsidR="00EA3BB0" w:rsidRPr="006367B4">
        <w:rPr>
          <w:rFonts w:ascii="Times New Roman" w:hAnsi="Times New Roman" w:cs="Times New Roman"/>
          <w:sz w:val="24"/>
          <w:szCs w:val="24"/>
        </w:rPr>
        <w:t>)</w:t>
      </w:r>
      <w:r w:rsidRPr="006367B4">
        <w:rPr>
          <w:rFonts w:ascii="Times New Roman" w:hAnsi="Times New Roman" w:cs="Times New Roman"/>
          <w:sz w:val="24"/>
          <w:szCs w:val="24"/>
        </w:rPr>
        <w:t xml:space="preserve"> nebo po vzájemné dohodě </w:t>
      </w:r>
      <w:r w:rsidR="00826ACB" w:rsidRPr="006367B4">
        <w:rPr>
          <w:rFonts w:ascii="Times New Roman" w:hAnsi="Times New Roman" w:cs="Times New Roman"/>
          <w:sz w:val="24"/>
          <w:szCs w:val="24"/>
        </w:rPr>
        <w:t>m</w:t>
      </w:r>
      <w:r w:rsidRPr="006367B4">
        <w:rPr>
          <w:rFonts w:ascii="Times New Roman" w:hAnsi="Times New Roman" w:cs="Times New Roman"/>
          <w:sz w:val="24"/>
          <w:szCs w:val="24"/>
        </w:rPr>
        <w:t>inisterstva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oprávněného investora</w:t>
      </w:r>
      <w:r w:rsidR="0049209B" w:rsidRPr="006367B4">
        <w:rPr>
          <w:rFonts w:ascii="Times New Roman" w:hAnsi="Times New Roman" w:cs="Times New Roman"/>
          <w:sz w:val="24"/>
          <w:szCs w:val="24"/>
        </w:rPr>
        <w:t xml:space="preserve"> </w:t>
      </w:r>
      <w:r w:rsidR="00B5532C" w:rsidRPr="006367B4">
        <w:rPr>
          <w:rFonts w:ascii="Times New Roman" w:hAnsi="Times New Roman" w:cs="Times New Roman"/>
          <w:sz w:val="24"/>
          <w:szCs w:val="24"/>
        </w:rPr>
        <w:t xml:space="preserve">nízkouhlíkové výrobny </w:t>
      </w:r>
      <w:r w:rsidR="0049209B" w:rsidRPr="006367B4">
        <w:rPr>
          <w:rFonts w:ascii="Times New Roman" w:hAnsi="Times New Roman" w:cs="Times New Roman"/>
          <w:sz w:val="24"/>
          <w:szCs w:val="24"/>
        </w:rPr>
        <w:t>i</w:t>
      </w:r>
      <w:r w:rsidR="003705EC" w:rsidRPr="006367B4">
        <w:rPr>
          <w:rFonts w:ascii="Times New Roman" w:hAnsi="Times New Roman" w:cs="Times New Roman"/>
          <w:sz w:val="24"/>
          <w:szCs w:val="24"/>
        </w:rPr>
        <w:t> </w:t>
      </w:r>
      <w:r w:rsidR="0049209B" w:rsidRPr="006367B4">
        <w:rPr>
          <w:rFonts w:ascii="Times New Roman" w:hAnsi="Times New Roman" w:cs="Times New Roman"/>
          <w:sz w:val="24"/>
          <w:szCs w:val="24"/>
        </w:rPr>
        <w:t>dříve</w:t>
      </w:r>
      <w:r w:rsidRPr="006367B4">
        <w:rPr>
          <w:rFonts w:ascii="Times New Roman" w:hAnsi="Times New Roman" w:cs="Times New Roman"/>
          <w:sz w:val="24"/>
          <w:szCs w:val="24"/>
        </w:rPr>
        <w:t>.</w:t>
      </w:r>
    </w:p>
    <w:p w14:paraId="37FDD070" w14:textId="77777777" w:rsidR="00AB649B" w:rsidRPr="006367B4" w:rsidRDefault="00AB649B" w:rsidP="00730632">
      <w:pPr>
        <w:spacing w:line="264" w:lineRule="auto"/>
        <w:ind w:firstLine="708"/>
        <w:jc w:val="both"/>
        <w:rPr>
          <w:rFonts w:ascii="Times New Roman" w:hAnsi="Times New Roman" w:cs="Times New Roman"/>
          <w:sz w:val="24"/>
          <w:szCs w:val="24"/>
        </w:rPr>
      </w:pPr>
    </w:p>
    <w:p w14:paraId="1F32287D" w14:textId="77777777" w:rsidR="00A4320F" w:rsidRPr="006367B4" w:rsidRDefault="00D60F76" w:rsidP="000A4052">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6</w:t>
      </w:r>
    </w:p>
    <w:p w14:paraId="6248080B" w14:textId="77777777" w:rsidR="00D60F76" w:rsidRPr="006367B4" w:rsidRDefault="00C17036" w:rsidP="000A4052">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 xml:space="preserve">Podmínky </w:t>
      </w:r>
      <w:r w:rsidR="009F64E8" w:rsidRPr="006367B4">
        <w:rPr>
          <w:rFonts w:ascii="Times New Roman" w:hAnsi="Times New Roman" w:cs="Times New Roman"/>
          <w:b/>
          <w:sz w:val="24"/>
          <w:szCs w:val="24"/>
        </w:rPr>
        <w:t>výkupu elektřiny</w:t>
      </w:r>
      <w:r w:rsidR="003C1275" w:rsidRPr="006367B4">
        <w:rPr>
          <w:rFonts w:ascii="Times New Roman" w:hAnsi="Times New Roman" w:cs="Times New Roman"/>
          <w:b/>
          <w:sz w:val="24"/>
          <w:szCs w:val="24"/>
        </w:rPr>
        <w:t xml:space="preserve"> </w:t>
      </w:r>
      <w:r w:rsidR="009F64E8" w:rsidRPr="006367B4">
        <w:rPr>
          <w:rFonts w:ascii="Times New Roman" w:hAnsi="Times New Roman" w:cs="Times New Roman"/>
          <w:b/>
          <w:sz w:val="24"/>
          <w:szCs w:val="24"/>
        </w:rPr>
        <w:t>z</w:t>
      </w:r>
      <w:r w:rsidR="003705EC" w:rsidRPr="006367B4">
        <w:rPr>
          <w:rFonts w:ascii="Times New Roman" w:hAnsi="Times New Roman" w:cs="Times New Roman"/>
          <w:b/>
          <w:sz w:val="24"/>
          <w:szCs w:val="24"/>
        </w:rPr>
        <w:t> </w:t>
      </w:r>
      <w:r w:rsidR="003C1275" w:rsidRPr="006367B4">
        <w:rPr>
          <w:rFonts w:ascii="Times New Roman" w:hAnsi="Times New Roman" w:cs="Times New Roman"/>
          <w:b/>
          <w:sz w:val="24"/>
          <w:szCs w:val="24"/>
        </w:rPr>
        <w:t>nízkouhlíkové výrobny</w:t>
      </w:r>
    </w:p>
    <w:p w14:paraId="00697686" w14:textId="30CA388D" w:rsidR="00030C13" w:rsidRPr="006367B4" w:rsidRDefault="004B093C" w:rsidP="00030C13">
      <w:pPr>
        <w:spacing w:line="264" w:lineRule="auto"/>
        <w:ind w:firstLine="708"/>
        <w:jc w:val="both"/>
        <w:rPr>
          <w:rFonts w:ascii="Times New Roman" w:hAnsi="Times New Roman" w:cs="Times New Roman"/>
          <w:sz w:val="24"/>
          <w:szCs w:val="24"/>
        </w:rPr>
      </w:pPr>
      <w:r w:rsidRPr="006367B4" w:rsidDel="004B093C">
        <w:rPr>
          <w:rFonts w:ascii="Times New Roman" w:hAnsi="Times New Roman" w:cs="Times New Roman"/>
          <w:sz w:val="24"/>
          <w:szCs w:val="24"/>
        </w:rPr>
        <w:t xml:space="preserve"> </w:t>
      </w:r>
      <w:r w:rsidR="00887795" w:rsidRPr="006367B4">
        <w:rPr>
          <w:rFonts w:ascii="Times New Roman" w:hAnsi="Times New Roman" w:cs="Times New Roman"/>
          <w:sz w:val="24"/>
          <w:szCs w:val="24"/>
        </w:rPr>
        <w:t xml:space="preserve"> </w:t>
      </w:r>
      <w:r w:rsidR="00030C13" w:rsidRPr="006367B4">
        <w:rPr>
          <w:rFonts w:ascii="Times New Roman" w:hAnsi="Times New Roman" w:cs="Times New Roman"/>
          <w:sz w:val="24"/>
          <w:szCs w:val="24"/>
        </w:rPr>
        <w:t>(</w:t>
      </w:r>
      <w:r w:rsidR="00615D08" w:rsidRPr="006367B4">
        <w:rPr>
          <w:rFonts w:ascii="Times New Roman" w:hAnsi="Times New Roman" w:cs="Times New Roman"/>
          <w:sz w:val="24"/>
          <w:szCs w:val="24"/>
        </w:rPr>
        <w:t>1</w:t>
      </w:r>
      <w:r w:rsidR="00030C13" w:rsidRPr="006367B4">
        <w:rPr>
          <w:rFonts w:ascii="Times New Roman" w:hAnsi="Times New Roman" w:cs="Times New Roman"/>
          <w:sz w:val="24"/>
          <w:szCs w:val="24"/>
        </w:rPr>
        <w:t xml:space="preserve">) Ministerstvo pověří právnickou osobu </w:t>
      </w:r>
      <w:bookmarkStart w:id="0" w:name="_Hlk42777160"/>
      <w:r w:rsidR="007A05BB" w:rsidRPr="006367B4">
        <w:rPr>
          <w:rFonts w:ascii="Times New Roman" w:hAnsi="Times New Roman" w:cs="Times New Roman"/>
          <w:sz w:val="24"/>
          <w:szCs w:val="24"/>
        </w:rPr>
        <w:t xml:space="preserve">se </w:t>
      </w:r>
      <w:proofErr w:type="gramStart"/>
      <w:r w:rsidR="007A05BB" w:rsidRPr="006367B4">
        <w:rPr>
          <w:rFonts w:ascii="Times New Roman" w:hAnsi="Times New Roman" w:cs="Times New Roman"/>
          <w:sz w:val="24"/>
          <w:szCs w:val="24"/>
        </w:rPr>
        <w:t>100</w:t>
      </w:r>
      <w:r w:rsidR="00FD1424" w:rsidRPr="006367B4">
        <w:rPr>
          <w:rFonts w:ascii="Times New Roman" w:hAnsi="Times New Roman" w:cs="Times New Roman"/>
          <w:sz w:val="24"/>
          <w:szCs w:val="24"/>
        </w:rPr>
        <w:t>%</w:t>
      </w:r>
      <w:proofErr w:type="gramEnd"/>
      <w:r w:rsidR="00030C13" w:rsidRPr="006367B4">
        <w:rPr>
          <w:rFonts w:ascii="Times New Roman" w:hAnsi="Times New Roman" w:cs="Times New Roman"/>
          <w:sz w:val="24"/>
          <w:szCs w:val="24"/>
        </w:rPr>
        <w:t xml:space="preserve"> majetkovou účastí státu</w:t>
      </w:r>
      <w:bookmarkEnd w:id="0"/>
      <w:r w:rsidR="00030C13" w:rsidRPr="006367B4">
        <w:rPr>
          <w:rFonts w:ascii="Times New Roman" w:hAnsi="Times New Roman" w:cs="Times New Roman"/>
          <w:sz w:val="24"/>
          <w:szCs w:val="24"/>
        </w:rPr>
        <w:t xml:space="preserve">, která </w:t>
      </w:r>
      <w:r w:rsidR="00FD1424" w:rsidRPr="006367B4">
        <w:rPr>
          <w:rFonts w:ascii="Times New Roman" w:hAnsi="Times New Roman" w:cs="Times New Roman"/>
          <w:sz w:val="24"/>
          <w:szCs w:val="24"/>
        </w:rPr>
        <w:t>je držitelem</w:t>
      </w:r>
      <w:r w:rsidR="00030C13" w:rsidRPr="006367B4">
        <w:rPr>
          <w:rFonts w:ascii="Times New Roman" w:hAnsi="Times New Roman" w:cs="Times New Roman"/>
          <w:sz w:val="24"/>
          <w:szCs w:val="24"/>
        </w:rPr>
        <w:t xml:space="preserve"> licence na obchod s</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elektřinou podle energetického zákona</w:t>
      </w:r>
      <w:r w:rsidR="00D6304A" w:rsidRPr="006367B4">
        <w:rPr>
          <w:rFonts w:ascii="Times New Roman" w:hAnsi="Times New Roman" w:cs="Times New Roman"/>
          <w:sz w:val="24"/>
          <w:szCs w:val="24"/>
        </w:rPr>
        <w:t>,</w:t>
      </w:r>
      <w:r w:rsidR="00030C13" w:rsidRPr="006367B4">
        <w:rPr>
          <w:rFonts w:ascii="Times New Roman" w:hAnsi="Times New Roman" w:cs="Times New Roman"/>
          <w:sz w:val="24"/>
          <w:szCs w:val="24"/>
        </w:rPr>
        <w:t xml:space="preserve"> (dále jen „pověřená osoba“) plněním povinností vyplývajících ze smlouvy o</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výkupu a</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povinností podle tohoto zákona s</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tím souvisejících.</w:t>
      </w:r>
    </w:p>
    <w:p w14:paraId="68F4B510" w14:textId="02201893" w:rsidR="00030C13" w:rsidRPr="006367B4" w:rsidRDefault="00E777C1" w:rsidP="00030C13">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(2)</w:t>
      </w:r>
      <w:r w:rsidR="00030C13" w:rsidRPr="006367B4">
        <w:rPr>
          <w:rFonts w:ascii="Times New Roman" w:hAnsi="Times New Roman" w:cs="Times New Roman"/>
          <w:sz w:val="24"/>
          <w:szCs w:val="24"/>
        </w:rPr>
        <w:t xml:space="preserve"> </w:t>
      </w:r>
      <w:bookmarkStart w:id="1" w:name="_Hlk29297150"/>
      <w:r w:rsidR="00030C13" w:rsidRPr="006367B4">
        <w:rPr>
          <w:rFonts w:ascii="Times New Roman" w:hAnsi="Times New Roman" w:cs="Times New Roman"/>
          <w:sz w:val="24"/>
          <w:szCs w:val="24"/>
        </w:rPr>
        <w:t>Vyúčtování elektřiny vykoupené z</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 xml:space="preserve">nízkouhlíkové výrobny </w:t>
      </w:r>
      <w:bookmarkEnd w:id="1"/>
      <w:r w:rsidR="00030C13" w:rsidRPr="006367B4">
        <w:rPr>
          <w:rFonts w:ascii="Times New Roman" w:hAnsi="Times New Roman" w:cs="Times New Roman"/>
          <w:sz w:val="24"/>
          <w:szCs w:val="24"/>
        </w:rPr>
        <w:t>se provádí na základě hodnot naměřených v</w:t>
      </w:r>
      <w:r w:rsidR="003705EC" w:rsidRPr="006367B4">
        <w:rPr>
          <w:rFonts w:ascii="Times New Roman" w:hAnsi="Times New Roman" w:cs="Times New Roman"/>
          <w:sz w:val="24"/>
          <w:szCs w:val="24"/>
        </w:rPr>
        <w:t> </w:t>
      </w:r>
      <w:r w:rsidR="00030C13" w:rsidRPr="006367B4">
        <w:rPr>
          <w:rFonts w:ascii="Times New Roman" w:hAnsi="Times New Roman" w:cs="Times New Roman"/>
          <w:sz w:val="24"/>
          <w:szCs w:val="24"/>
        </w:rPr>
        <w:t xml:space="preserve">souladu </w:t>
      </w:r>
      <w:r w:rsidR="007A05BB" w:rsidRPr="006367B4">
        <w:rPr>
          <w:rFonts w:ascii="Times New Roman" w:hAnsi="Times New Roman" w:cs="Times New Roman"/>
          <w:sz w:val="24"/>
          <w:szCs w:val="24"/>
        </w:rPr>
        <w:t>s právními</w:t>
      </w:r>
      <w:r w:rsidR="00030C13" w:rsidRPr="006367B4">
        <w:rPr>
          <w:rFonts w:ascii="Times New Roman" w:hAnsi="Times New Roman" w:cs="Times New Roman"/>
          <w:sz w:val="24"/>
          <w:szCs w:val="24"/>
        </w:rPr>
        <w:t xml:space="preserve"> předpisy</w:t>
      </w:r>
      <w:r w:rsidR="00030C13" w:rsidRPr="006367B4">
        <w:rPr>
          <w:rStyle w:val="Znakapoznpodarou"/>
          <w:rFonts w:ascii="Times New Roman" w:hAnsi="Times New Roman" w:cs="Times New Roman"/>
          <w:sz w:val="24"/>
          <w:szCs w:val="24"/>
        </w:rPr>
        <w:footnoteReference w:id="4"/>
      </w:r>
      <w:r w:rsidR="00E93863" w:rsidRPr="006367B4">
        <w:rPr>
          <w:rFonts w:ascii="Times New Roman" w:hAnsi="Times New Roman" w:cs="Times New Roman"/>
          <w:sz w:val="24"/>
          <w:szCs w:val="24"/>
          <w:vertAlign w:val="superscript"/>
        </w:rPr>
        <w:t>)</w:t>
      </w:r>
      <w:r w:rsidR="00030C13" w:rsidRPr="006367B4">
        <w:rPr>
          <w:rFonts w:ascii="Times New Roman" w:hAnsi="Times New Roman" w:cs="Times New Roman"/>
          <w:sz w:val="24"/>
          <w:szCs w:val="24"/>
        </w:rPr>
        <w:t>, evidovaných operátorem trhu podle prováděcího právního předpisu.</w:t>
      </w:r>
    </w:p>
    <w:p w14:paraId="0ED32479" w14:textId="77777777" w:rsidR="00AE6AC8" w:rsidRPr="006367B4" w:rsidRDefault="00AE6AC8" w:rsidP="00B85E92">
      <w:pPr>
        <w:spacing w:line="264" w:lineRule="auto"/>
        <w:jc w:val="center"/>
        <w:rPr>
          <w:rFonts w:ascii="Times New Roman" w:hAnsi="Times New Roman" w:cs="Times New Roman"/>
          <w:sz w:val="24"/>
          <w:szCs w:val="24"/>
        </w:rPr>
      </w:pPr>
    </w:p>
    <w:p w14:paraId="552AE8E8" w14:textId="77777777" w:rsidR="00B85E92" w:rsidRPr="006367B4" w:rsidRDefault="00B85E92" w:rsidP="005030E1">
      <w:pPr>
        <w:keepNext/>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7</w:t>
      </w:r>
    </w:p>
    <w:p w14:paraId="6A35F9E6" w14:textId="77777777" w:rsidR="00B85E92" w:rsidRPr="006367B4" w:rsidRDefault="00EA3BB0" w:rsidP="005030E1">
      <w:pPr>
        <w:keepNext/>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Předávání a</w:t>
      </w:r>
      <w:r w:rsidR="003705EC" w:rsidRPr="006367B4">
        <w:rPr>
          <w:rFonts w:ascii="Times New Roman" w:hAnsi="Times New Roman" w:cs="Times New Roman"/>
          <w:b/>
          <w:sz w:val="24"/>
          <w:szCs w:val="24"/>
        </w:rPr>
        <w:t> </w:t>
      </w:r>
      <w:r w:rsidRPr="006367B4">
        <w:rPr>
          <w:rFonts w:ascii="Times New Roman" w:hAnsi="Times New Roman" w:cs="Times New Roman"/>
          <w:b/>
          <w:sz w:val="24"/>
          <w:szCs w:val="24"/>
        </w:rPr>
        <w:t>evidence naměřených hodnot</w:t>
      </w:r>
      <w:r w:rsidR="00C7645C" w:rsidRPr="006367B4">
        <w:rPr>
          <w:rFonts w:ascii="Times New Roman" w:hAnsi="Times New Roman" w:cs="Times New Roman"/>
          <w:b/>
          <w:sz w:val="24"/>
          <w:szCs w:val="24"/>
        </w:rPr>
        <w:t xml:space="preserve"> množství</w:t>
      </w:r>
      <w:r w:rsidR="00B85E92" w:rsidRPr="006367B4">
        <w:rPr>
          <w:rFonts w:ascii="Times New Roman" w:hAnsi="Times New Roman" w:cs="Times New Roman"/>
          <w:b/>
          <w:sz w:val="24"/>
          <w:szCs w:val="24"/>
        </w:rPr>
        <w:t xml:space="preserve"> elektřiny z</w:t>
      </w:r>
      <w:r w:rsidR="003705EC" w:rsidRPr="006367B4">
        <w:rPr>
          <w:rFonts w:ascii="Times New Roman" w:hAnsi="Times New Roman" w:cs="Times New Roman"/>
          <w:b/>
          <w:sz w:val="24"/>
          <w:szCs w:val="24"/>
        </w:rPr>
        <w:t> </w:t>
      </w:r>
      <w:r w:rsidR="00B85E92" w:rsidRPr="006367B4">
        <w:rPr>
          <w:rFonts w:ascii="Times New Roman" w:hAnsi="Times New Roman" w:cs="Times New Roman"/>
          <w:b/>
          <w:sz w:val="24"/>
          <w:szCs w:val="24"/>
        </w:rPr>
        <w:t>nízkouhlíkové výrobny</w:t>
      </w:r>
    </w:p>
    <w:p w14:paraId="33C0E2CB" w14:textId="77777777" w:rsidR="00B85E92" w:rsidRPr="006367B4" w:rsidRDefault="00B85E92" w:rsidP="00226728">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(1) Provozovatel přenosové soustavy je povinen před</w:t>
      </w:r>
      <w:r w:rsidR="007F176A" w:rsidRPr="006367B4">
        <w:rPr>
          <w:rFonts w:ascii="Times New Roman" w:hAnsi="Times New Roman" w:cs="Times New Roman"/>
          <w:sz w:val="24"/>
          <w:szCs w:val="24"/>
        </w:rPr>
        <w:t>áv</w:t>
      </w:r>
      <w:r w:rsidRPr="006367B4">
        <w:rPr>
          <w:rFonts w:ascii="Times New Roman" w:hAnsi="Times New Roman" w:cs="Times New Roman"/>
          <w:sz w:val="24"/>
          <w:szCs w:val="24"/>
        </w:rPr>
        <w:t>at elektronickou formou operátorovi trhu úplné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pravdivé naměřené hodnoty množství elektřiny dodané oprávněným investorem </w:t>
      </w:r>
      <w:r w:rsidR="00B5532C"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szCs w:val="24"/>
        </w:rPr>
        <w:t>do elektrizační soustavy České republiky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předávacím místě připojení nízkouhlíkové výrobny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přenosové soustavě</w:t>
      </w:r>
      <w:r w:rsidR="000A108E"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000A108E" w:rsidRPr="006367B4">
        <w:rPr>
          <w:rFonts w:ascii="Times New Roman" w:hAnsi="Times New Roman" w:cs="Times New Roman"/>
          <w:sz w:val="24"/>
          <w:szCs w:val="24"/>
        </w:rPr>
        <w:t>vést jejich evidenci</w:t>
      </w:r>
      <w:r w:rsidRPr="006367B4">
        <w:rPr>
          <w:rFonts w:ascii="Times New Roman" w:hAnsi="Times New Roman" w:cs="Times New Roman"/>
          <w:sz w:val="24"/>
          <w:szCs w:val="24"/>
        </w:rPr>
        <w:t xml:space="preserve">. </w:t>
      </w:r>
      <w:bookmarkStart w:id="2" w:name="_Hlk29297168"/>
    </w:p>
    <w:p w14:paraId="09C9515A" w14:textId="77777777" w:rsidR="00103A67" w:rsidRPr="006367B4" w:rsidRDefault="00B85E92" w:rsidP="00226728">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(2) </w:t>
      </w:r>
      <w:bookmarkStart w:id="3" w:name="_Hlk42777312"/>
      <w:r w:rsidR="00F61F85" w:rsidRPr="006367B4">
        <w:rPr>
          <w:rFonts w:ascii="Times New Roman" w:hAnsi="Times New Roman" w:cs="Times New Roman"/>
          <w:sz w:val="24"/>
          <w:szCs w:val="24"/>
        </w:rPr>
        <w:t>Ministerstvo stanoví vyhláškou rozsah</w:t>
      </w:r>
      <w:r w:rsidR="00103A67" w:rsidRPr="006367B4">
        <w:rPr>
          <w:rFonts w:ascii="Times New Roman" w:hAnsi="Times New Roman" w:cs="Times New Roman"/>
          <w:sz w:val="24"/>
          <w:szCs w:val="24"/>
        </w:rPr>
        <w:t xml:space="preserve"> údajů, termíny a</w:t>
      </w:r>
      <w:r w:rsidR="003705EC" w:rsidRPr="006367B4">
        <w:rPr>
          <w:rFonts w:ascii="Times New Roman" w:hAnsi="Times New Roman" w:cs="Times New Roman"/>
          <w:sz w:val="24"/>
          <w:szCs w:val="24"/>
        </w:rPr>
        <w:t> </w:t>
      </w:r>
      <w:r w:rsidR="00103A67" w:rsidRPr="006367B4">
        <w:rPr>
          <w:rFonts w:ascii="Times New Roman" w:hAnsi="Times New Roman" w:cs="Times New Roman"/>
          <w:sz w:val="24"/>
          <w:szCs w:val="24"/>
        </w:rPr>
        <w:t>způsob předávání a</w:t>
      </w:r>
      <w:r w:rsidR="003705EC" w:rsidRPr="006367B4">
        <w:rPr>
          <w:rFonts w:ascii="Times New Roman" w:hAnsi="Times New Roman" w:cs="Times New Roman"/>
          <w:sz w:val="24"/>
          <w:szCs w:val="24"/>
        </w:rPr>
        <w:t> </w:t>
      </w:r>
      <w:r w:rsidR="00103A67" w:rsidRPr="006367B4">
        <w:rPr>
          <w:rFonts w:ascii="Times New Roman" w:hAnsi="Times New Roman" w:cs="Times New Roman"/>
          <w:sz w:val="24"/>
          <w:szCs w:val="24"/>
        </w:rPr>
        <w:t>evidence naměřených hodnot elektřiny z</w:t>
      </w:r>
      <w:r w:rsidR="003705EC" w:rsidRPr="006367B4">
        <w:rPr>
          <w:rFonts w:ascii="Times New Roman" w:hAnsi="Times New Roman" w:cs="Times New Roman"/>
          <w:sz w:val="24"/>
          <w:szCs w:val="24"/>
        </w:rPr>
        <w:t> </w:t>
      </w:r>
      <w:r w:rsidR="00103A67" w:rsidRPr="006367B4">
        <w:rPr>
          <w:rFonts w:ascii="Times New Roman" w:hAnsi="Times New Roman" w:cs="Times New Roman"/>
          <w:sz w:val="24"/>
          <w:szCs w:val="24"/>
        </w:rPr>
        <w:t>nízkouhlíkové výrobny</w:t>
      </w:r>
      <w:bookmarkEnd w:id="2"/>
      <w:bookmarkEnd w:id="3"/>
      <w:r w:rsidR="00D3152C" w:rsidRPr="006367B4">
        <w:rPr>
          <w:rFonts w:ascii="Times New Roman" w:hAnsi="Times New Roman" w:cs="Times New Roman"/>
          <w:sz w:val="24"/>
          <w:szCs w:val="24"/>
        </w:rPr>
        <w:t>.</w:t>
      </w:r>
    </w:p>
    <w:p w14:paraId="0B42A7BD" w14:textId="77777777" w:rsidR="00103A67" w:rsidRPr="006367B4" w:rsidRDefault="00103A67" w:rsidP="00B85E92">
      <w:pPr>
        <w:spacing w:line="264" w:lineRule="auto"/>
        <w:jc w:val="both"/>
        <w:rPr>
          <w:rFonts w:ascii="Times New Roman" w:hAnsi="Times New Roman" w:cs="Times New Roman"/>
          <w:sz w:val="24"/>
          <w:szCs w:val="24"/>
        </w:rPr>
      </w:pPr>
    </w:p>
    <w:p w14:paraId="1729C06D" w14:textId="77777777" w:rsidR="00E671B0" w:rsidRPr="006367B4" w:rsidRDefault="00E671B0" w:rsidP="00E671B0">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8</w:t>
      </w:r>
    </w:p>
    <w:p w14:paraId="37C7C301" w14:textId="77777777" w:rsidR="00E671B0" w:rsidRPr="006367B4" w:rsidRDefault="00E671B0" w:rsidP="00E671B0">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Složk</w:t>
      </w:r>
      <w:r w:rsidR="007B1FE1" w:rsidRPr="006367B4">
        <w:rPr>
          <w:rFonts w:ascii="Times New Roman" w:hAnsi="Times New Roman" w:cs="Times New Roman"/>
          <w:b/>
          <w:sz w:val="24"/>
          <w:szCs w:val="24"/>
        </w:rPr>
        <w:t>a</w:t>
      </w:r>
      <w:r w:rsidRPr="006367B4">
        <w:rPr>
          <w:rFonts w:ascii="Times New Roman" w:hAnsi="Times New Roman" w:cs="Times New Roman"/>
          <w:b/>
          <w:sz w:val="24"/>
          <w:szCs w:val="24"/>
        </w:rPr>
        <w:t xml:space="preserve"> ceny služby přenosové soustavy a</w:t>
      </w:r>
      <w:r w:rsidR="003705EC" w:rsidRPr="006367B4">
        <w:rPr>
          <w:rFonts w:ascii="Times New Roman" w:hAnsi="Times New Roman" w:cs="Times New Roman"/>
          <w:b/>
          <w:sz w:val="24"/>
          <w:szCs w:val="24"/>
        </w:rPr>
        <w:t> </w:t>
      </w:r>
      <w:r w:rsidRPr="006367B4">
        <w:rPr>
          <w:rFonts w:ascii="Times New Roman" w:hAnsi="Times New Roman" w:cs="Times New Roman"/>
          <w:b/>
          <w:sz w:val="24"/>
          <w:szCs w:val="24"/>
        </w:rPr>
        <w:t>složk</w:t>
      </w:r>
      <w:r w:rsidR="007B1FE1" w:rsidRPr="006367B4">
        <w:rPr>
          <w:rFonts w:ascii="Times New Roman" w:hAnsi="Times New Roman" w:cs="Times New Roman"/>
          <w:b/>
          <w:sz w:val="24"/>
          <w:szCs w:val="24"/>
        </w:rPr>
        <w:t>a</w:t>
      </w:r>
      <w:r w:rsidRPr="006367B4">
        <w:rPr>
          <w:rFonts w:ascii="Times New Roman" w:hAnsi="Times New Roman" w:cs="Times New Roman"/>
          <w:b/>
          <w:sz w:val="24"/>
          <w:szCs w:val="24"/>
        </w:rPr>
        <w:t xml:space="preserve"> ceny služby distribuční soustavy</w:t>
      </w:r>
    </w:p>
    <w:p w14:paraId="0590DA0E" w14:textId="77777777" w:rsidR="00E671B0" w:rsidRPr="006367B4" w:rsidRDefault="00E671B0" w:rsidP="001D6DE8">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lastRenderedPageBreak/>
        <w:t xml:space="preserve">(1) Pověřená osoba účtuje provozovateli </w:t>
      </w:r>
      <w:r w:rsidR="00EA3BB0" w:rsidRPr="006367B4">
        <w:rPr>
          <w:rFonts w:ascii="Times New Roman" w:hAnsi="Times New Roman" w:cs="Times New Roman"/>
          <w:sz w:val="24"/>
          <w:szCs w:val="24"/>
        </w:rPr>
        <w:t>přenosové</w:t>
      </w:r>
      <w:r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provozovateli </w:t>
      </w:r>
      <w:r w:rsidR="00EA3BB0" w:rsidRPr="006367B4">
        <w:rPr>
          <w:rFonts w:ascii="Times New Roman" w:hAnsi="Times New Roman" w:cs="Times New Roman"/>
          <w:sz w:val="24"/>
          <w:szCs w:val="24"/>
        </w:rPr>
        <w:t>distribuční</w:t>
      </w:r>
      <w:r w:rsidRPr="006367B4">
        <w:rPr>
          <w:rFonts w:ascii="Times New Roman" w:hAnsi="Times New Roman" w:cs="Times New Roman"/>
          <w:sz w:val="24"/>
          <w:szCs w:val="24"/>
        </w:rPr>
        <w:t xml:space="preserve"> soustavy složku ceny služby </w:t>
      </w:r>
      <w:r w:rsidR="00EA3BB0" w:rsidRPr="006367B4">
        <w:rPr>
          <w:rFonts w:ascii="Times New Roman" w:hAnsi="Times New Roman" w:cs="Times New Roman"/>
          <w:sz w:val="24"/>
          <w:szCs w:val="24"/>
        </w:rPr>
        <w:t>přenosové</w:t>
      </w:r>
      <w:r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složku ceny služby </w:t>
      </w:r>
      <w:r w:rsidR="00EA3BB0" w:rsidRPr="006367B4">
        <w:rPr>
          <w:rFonts w:ascii="Times New Roman" w:hAnsi="Times New Roman" w:cs="Times New Roman"/>
          <w:sz w:val="24"/>
          <w:szCs w:val="24"/>
        </w:rPr>
        <w:t>distribuční</w:t>
      </w:r>
      <w:r w:rsidRPr="006367B4">
        <w:rPr>
          <w:rFonts w:ascii="Times New Roman" w:hAnsi="Times New Roman" w:cs="Times New Roman"/>
          <w:sz w:val="24"/>
          <w:szCs w:val="24"/>
        </w:rPr>
        <w:t xml:space="preserve">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w:t>
      </w:r>
      <w:r w:rsidR="005F6F9D" w:rsidRPr="006367B4">
        <w:rPr>
          <w:rFonts w:ascii="Times New Roman" w:hAnsi="Times New Roman" w:cs="Times New Roman"/>
          <w:sz w:val="24"/>
          <w:szCs w:val="24"/>
        </w:rPr>
        <w:t xml:space="preserve">é výrobny </w:t>
      </w:r>
      <w:r w:rsidRPr="006367B4">
        <w:rPr>
          <w:rFonts w:ascii="Times New Roman" w:hAnsi="Times New Roman" w:cs="Times New Roman"/>
          <w:sz w:val="24"/>
          <w:szCs w:val="24"/>
        </w:rPr>
        <w:t xml:space="preserve">ve výši, </w:t>
      </w:r>
      <w:r w:rsidR="00113653"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00113653" w:rsidRPr="006367B4">
        <w:rPr>
          <w:rFonts w:ascii="Times New Roman" w:hAnsi="Times New Roman" w:cs="Times New Roman"/>
          <w:sz w:val="24"/>
          <w:szCs w:val="24"/>
        </w:rPr>
        <w:t>jaké je provozovatel přenosové soustavy nebo provozovatel distribuční soustavy povinen tyto složky účtovat účastníkům trhu s</w:t>
      </w:r>
      <w:r w:rsidR="003705EC" w:rsidRPr="006367B4">
        <w:rPr>
          <w:rFonts w:ascii="Times New Roman" w:hAnsi="Times New Roman" w:cs="Times New Roman"/>
          <w:sz w:val="24"/>
          <w:szCs w:val="24"/>
        </w:rPr>
        <w:t> </w:t>
      </w:r>
      <w:r w:rsidR="00113653" w:rsidRPr="006367B4">
        <w:rPr>
          <w:rFonts w:ascii="Times New Roman" w:hAnsi="Times New Roman" w:cs="Times New Roman"/>
          <w:sz w:val="24"/>
          <w:szCs w:val="24"/>
        </w:rPr>
        <w:t>elektřinou a</w:t>
      </w:r>
      <w:r w:rsidR="003705EC" w:rsidRPr="006367B4">
        <w:rPr>
          <w:rFonts w:ascii="Times New Roman" w:hAnsi="Times New Roman" w:cs="Times New Roman"/>
          <w:sz w:val="24"/>
          <w:szCs w:val="24"/>
        </w:rPr>
        <w:t> </w:t>
      </w:r>
      <w:r w:rsidR="00113653" w:rsidRPr="006367B4">
        <w:rPr>
          <w:rFonts w:ascii="Times New Roman" w:hAnsi="Times New Roman" w:cs="Times New Roman"/>
          <w:sz w:val="24"/>
          <w:szCs w:val="24"/>
        </w:rPr>
        <w:t>následně hradit pověřené osobě</w:t>
      </w:r>
      <w:r w:rsidRPr="006367B4">
        <w:rPr>
          <w:rFonts w:ascii="Times New Roman" w:hAnsi="Times New Roman" w:cs="Times New Roman"/>
          <w:sz w:val="24"/>
          <w:szCs w:val="24"/>
        </w:rPr>
        <w:t xml:space="preserve">. </w:t>
      </w:r>
    </w:p>
    <w:p w14:paraId="2109F2A6" w14:textId="77777777" w:rsidR="00E671B0" w:rsidRPr="006367B4" w:rsidRDefault="00E671B0" w:rsidP="001D6DE8">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(2) </w:t>
      </w:r>
      <w:r w:rsidR="00897B74" w:rsidRPr="006367B4">
        <w:rPr>
          <w:rFonts w:ascii="Times New Roman" w:hAnsi="Times New Roman" w:cs="Times New Roman"/>
          <w:sz w:val="24"/>
          <w:szCs w:val="24"/>
        </w:rPr>
        <w:t>Energetický regulační úřad (dále jen „Úřad“)</w:t>
      </w:r>
      <w:r w:rsidR="00F61F85" w:rsidRPr="006367B4">
        <w:rPr>
          <w:rFonts w:ascii="Times New Roman" w:hAnsi="Times New Roman" w:cs="Times New Roman"/>
          <w:sz w:val="24"/>
          <w:szCs w:val="24"/>
        </w:rPr>
        <w:t xml:space="preserve"> stanoví vyhláškou způsob</w:t>
      </w:r>
      <w:r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termíny účtování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hrazení složky ceny služby </w:t>
      </w:r>
      <w:r w:rsidR="00235182" w:rsidRPr="006367B4">
        <w:rPr>
          <w:rFonts w:ascii="Times New Roman" w:hAnsi="Times New Roman" w:cs="Times New Roman"/>
          <w:sz w:val="24"/>
          <w:szCs w:val="24"/>
        </w:rPr>
        <w:t>přenosové</w:t>
      </w:r>
      <w:r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složky ceny služby </w:t>
      </w:r>
      <w:r w:rsidR="00235182" w:rsidRPr="006367B4">
        <w:rPr>
          <w:rFonts w:ascii="Times New Roman" w:hAnsi="Times New Roman" w:cs="Times New Roman"/>
          <w:sz w:val="24"/>
          <w:szCs w:val="24"/>
        </w:rPr>
        <w:t>distribuční</w:t>
      </w:r>
      <w:r w:rsidRPr="006367B4">
        <w:rPr>
          <w:rFonts w:ascii="Times New Roman" w:hAnsi="Times New Roman" w:cs="Times New Roman"/>
          <w:sz w:val="24"/>
          <w:szCs w:val="24"/>
        </w:rPr>
        <w:t xml:space="preserve">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mezi pověřenou osobou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provozovatelem přenosové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provozovatelem distribuční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mezi provozovateli distribučních soustav</w:t>
      </w:r>
      <w:r w:rsidR="00D3152C" w:rsidRPr="006367B4">
        <w:rPr>
          <w:rFonts w:ascii="Times New Roman" w:hAnsi="Times New Roman" w:cs="Times New Roman"/>
          <w:sz w:val="24"/>
          <w:szCs w:val="24"/>
        </w:rPr>
        <w:t>.</w:t>
      </w:r>
    </w:p>
    <w:p w14:paraId="15AEA08D" w14:textId="77777777" w:rsidR="00AE6AC8" w:rsidRPr="006367B4" w:rsidRDefault="00AE6AC8" w:rsidP="000A4052">
      <w:pPr>
        <w:spacing w:line="264" w:lineRule="auto"/>
        <w:jc w:val="center"/>
        <w:rPr>
          <w:rFonts w:ascii="Times New Roman" w:hAnsi="Times New Roman" w:cs="Times New Roman"/>
          <w:sz w:val="24"/>
          <w:szCs w:val="24"/>
        </w:rPr>
      </w:pPr>
    </w:p>
    <w:p w14:paraId="6751F752" w14:textId="77777777" w:rsidR="001A74FA" w:rsidRPr="006367B4" w:rsidRDefault="00C17036" w:rsidP="00C54142">
      <w:pPr>
        <w:keepNext/>
        <w:keepLines/>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w:t>
      </w:r>
      <w:r w:rsidR="005D758F"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9</w:t>
      </w:r>
    </w:p>
    <w:p w14:paraId="4E89E42C" w14:textId="77777777" w:rsidR="00C17036" w:rsidRPr="006367B4" w:rsidRDefault="00C17036" w:rsidP="000A4052">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Financování</w:t>
      </w:r>
      <w:r w:rsidR="009E22B0" w:rsidRPr="006367B4">
        <w:rPr>
          <w:rFonts w:ascii="Times New Roman" w:hAnsi="Times New Roman" w:cs="Times New Roman"/>
          <w:b/>
          <w:sz w:val="24"/>
          <w:szCs w:val="24"/>
        </w:rPr>
        <w:t xml:space="preserve"> </w:t>
      </w:r>
      <w:bookmarkStart w:id="4" w:name="_Hlk42674744"/>
      <w:r w:rsidR="00767DB9" w:rsidRPr="006367B4">
        <w:rPr>
          <w:rFonts w:ascii="Times New Roman" w:hAnsi="Times New Roman" w:cs="Times New Roman"/>
          <w:b/>
          <w:sz w:val="24"/>
          <w:szCs w:val="24"/>
        </w:rPr>
        <w:t>opatření k</w:t>
      </w:r>
      <w:r w:rsidR="003705EC" w:rsidRPr="006367B4">
        <w:rPr>
          <w:rFonts w:ascii="Times New Roman" w:hAnsi="Times New Roman" w:cs="Times New Roman"/>
          <w:b/>
          <w:sz w:val="24"/>
          <w:szCs w:val="24"/>
        </w:rPr>
        <w:t> </w:t>
      </w:r>
      <w:r w:rsidR="00767DB9" w:rsidRPr="006367B4">
        <w:rPr>
          <w:rFonts w:ascii="Times New Roman" w:hAnsi="Times New Roman" w:cs="Times New Roman"/>
          <w:b/>
          <w:sz w:val="24"/>
          <w:szCs w:val="24"/>
        </w:rPr>
        <w:t>přechodu k</w:t>
      </w:r>
      <w:r w:rsidR="003705EC" w:rsidRPr="006367B4">
        <w:rPr>
          <w:rFonts w:ascii="Times New Roman" w:hAnsi="Times New Roman" w:cs="Times New Roman"/>
          <w:b/>
          <w:sz w:val="24"/>
          <w:szCs w:val="24"/>
        </w:rPr>
        <w:t> </w:t>
      </w:r>
      <w:r w:rsidR="00767DB9" w:rsidRPr="006367B4">
        <w:rPr>
          <w:rFonts w:ascii="Times New Roman" w:hAnsi="Times New Roman" w:cs="Times New Roman"/>
          <w:b/>
          <w:sz w:val="24"/>
          <w:szCs w:val="24"/>
        </w:rPr>
        <w:t>nízkouhlíkové energetice</w:t>
      </w:r>
      <w:bookmarkEnd w:id="4"/>
    </w:p>
    <w:p w14:paraId="1B034E98" w14:textId="77777777" w:rsidR="00AF6359" w:rsidRPr="006367B4" w:rsidRDefault="001464AE"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(1) Náklady na financování </w:t>
      </w:r>
      <w:r w:rsidR="002938E6" w:rsidRPr="006367B4">
        <w:rPr>
          <w:rFonts w:ascii="Times New Roman" w:hAnsi="Times New Roman" w:cs="Times New Roman"/>
          <w:sz w:val="24"/>
          <w:szCs w:val="24"/>
        </w:rPr>
        <w:t>opatření k</w:t>
      </w:r>
      <w:r w:rsidR="003705EC" w:rsidRPr="006367B4">
        <w:rPr>
          <w:rFonts w:ascii="Times New Roman" w:hAnsi="Times New Roman" w:cs="Times New Roman"/>
          <w:sz w:val="24"/>
          <w:szCs w:val="24"/>
        </w:rPr>
        <w:t> </w:t>
      </w:r>
      <w:r w:rsidR="002938E6"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002938E6" w:rsidRPr="006367B4">
        <w:rPr>
          <w:rFonts w:ascii="Times New Roman" w:hAnsi="Times New Roman" w:cs="Times New Roman"/>
          <w:sz w:val="24"/>
          <w:szCs w:val="24"/>
        </w:rPr>
        <w:t>nízkouhlíkové energetice</w:t>
      </w:r>
      <w:r w:rsidR="00DF5718" w:rsidRPr="006367B4">
        <w:rPr>
          <w:rFonts w:ascii="Times New Roman" w:hAnsi="Times New Roman" w:cs="Times New Roman"/>
          <w:sz w:val="24"/>
          <w:szCs w:val="24"/>
        </w:rPr>
        <w:t xml:space="preserve"> </w:t>
      </w:r>
      <w:r w:rsidRPr="006367B4">
        <w:rPr>
          <w:rFonts w:ascii="Times New Roman" w:hAnsi="Times New Roman" w:cs="Times New Roman"/>
          <w:sz w:val="24"/>
          <w:szCs w:val="24"/>
        </w:rPr>
        <w:t xml:space="preserve">jsou hrazeny prostřednictvím </w:t>
      </w:r>
      <w:r w:rsidR="00B8260E" w:rsidRPr="006367B4">
        <w:rPr>
          <w:rFonts w:ascii="Times New Roman" w:hAnsi="Times New Roman" w:cs="Times New Roman"/>
          <w:sz w:val="24"/>
          <w:szCs w:val="24"/>
        </w:rPr>
        <w:t>m</w:t>
      </w:r>
      <w:r w:rsidR="00D84AA6" w:rsidRPr="006367B4">
        <w:rPr>
          <w:rFonts w:ascii="Times New Roman" w:hAnsi="Times New Roman" w:cs="Times New Roman"/>
          <w:sz w:val="24"/>
          <w:szCs w:val="24"/>
        </w:rPr>
        <w:t>inisterstva</w:t>
      </w:r>
      <w:r w:rsidR="00B7532C" w:rsidRPr="006367B4">
        <w:rPr>
          <w:rFonts w:ascii="Times New Roman" w:hAnsi="Times New Roman" w:cs="Times New Roman"/>
          <w:sz w:val="24"/>
          <w:szCs w:val="24"/>
        </w:rPr>
        <w:t xml:space="preserve"> </w:t>
      </w:r>
      <w:r w:rsidRPr="006367B4">
        <w:rPr>
          <w:rFonts w:ascii="Times New Roman" w:hAnsi="Times New Roman" w:cs="Times New Roman"/>
          <w:sz w:val="24"/>
          <w:szCs w:val="24"/>
        </w:rPr>
        <w:t>z</w:t>
      </w:r>
      <w:r w:rsidR="003705EC" w:rsidRPr="006367B4">
        <w:rPr>
          <w:rFonts w:ascii="Times New Roman" w:hAnsi="Times New Roman" w:cs="Times New Roman"/>
          <w:sz w:val="24"/>
          <w:szCs w:val="24"/>
        </w:rPr>
        <w:t> </w:t>
      </w:r>
      <w:r w:rsidR="00767DB9" w:rsidRPr="006367B4">
        <w:rPr>
          <w:rFonts w:ascii="Times New Roman" w:hAnsi="Times New Roman" w:cs="Times New Roman"/>
          <w:sz w:val="24"/>
          <w:szCs w:val="24"/>
        </w:rPr>
        <w:t xml:space="preserve">peněžních </w:t>
      </w:r>
      <w:r w:rsidRPr="006367B4">
        <w:rPr>
          <w:rFonts w:ascii="Times New Roman" w:hAnsi="Times New Roman" w:cs="Times New Roman"/>
          <w:sz w:val="24"/>
          <w:szCs w:val="24"/>
        </w:rPr>
        <w:t>prostředků, které jsou tvořeny</w:t>
      </w:r>
      <w:r w:rsidR="00936B2D" w:rsidRPr="006367B4">
        <w:rPr>
          <w:rFonts w:ascii="Times New Roman" w:hAnsi="Times New Roman" w:cs="Times New Roman"/>
          <w:sz w:val="24"/>
          <w:szCs w:val="24"/>
        </w:rPr>
        <w:t xml:space="preserve"> </w:t>
      </w:r>
    </w:p>
    <w:p w14:paraId="68EAD231" w14:textId="77777777" w:rsidR="00AF6359" w:rsidRPr="006367B4" w:rsidRDefault="00AF6359"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a) </w:t>
      </w:r>
      <w:r w:rsidR="00ED56FA" w:rsidRPr="006367B4">
        <w:rPr>
          <w:rFonts w:ascii="Times New Roman" w:hAnsi="Times New Roman" w:cs="Times New Roman"/>
          <w:sz w:val="24"/>
          <w:szCs w:val="24"/>
        </w:rPr>
        <w:t xml:space="preserve">tržbami </w:t>
      </w:r>
      <w:r w:rsidR="002938E6" w:rsidRPr="006367B4">
        <w:rPr>
          <w:rFonts w:ascii="Times New Roman" w:hAnsi="Times New Roman" w:cs="Times New Roman"/>
          <w:sz w:val="24"/>
          <w:szCs w:val="24"/>
        </w:rPr>
        <w:t>pověřené</w:t>
      </w:r>
      <w:r w:rsidR="00F31CE3" w:rsidRPr="006367B4">
        <w:rPr>
          <w:rFonts w:ascii="Times New Roman" w:hAnsi="Times New Roman" w:cs="Times New Roman"/>
          <w:sz w:val="24"/>
          <w:szCs w:val="24"/>
        </w:rPr>
        <w:t xml:space="preserve"> osoby z</w:t>
      </w:r>
      <w:r w:rsidR="003705EC" w:rsidRPr="006367B4">
        <w:rPr>
          <w:rFonts w:ascii="Times New Roman" w:hAnsi="Times New Roman" w:cs="Times New Roman"/>
          <w:sz w:val="24"/>
          <w:szCs w:val="24"/>
        </w:rPr>
        <w:t> </w:t>
      </w:r>
      <w:r w:rsidR="00F31CE3" w:rsidRPr="006367B4">
        <w:rPr>
          <w:rFonts w:ascii="Times New Roman" w:hAnsi="Times New Roman" w:cs="Times New Roman"/>
          <w:sz w:val="24"/>
          <w:szCs w:val="24"/>
        </w:rPr>
        <w:t>prodeje elektřiny vykoupené z</w:t>
      </w:r>
      <w:r w:rsidR="003705EC" w:rsidRPr="006367B4">
        <w:rPr>
          <w:rFonts w:ascii="Times New Roman" w:hAnsi="Times New Roman" w:cs="Times New Roman"/>
          <w:sz w:val="24"/>
          <w:szCs w:val="24"/>
        </w:rPr>
        <w:t> </w:t>
      </w:r>
      <w:r w:rsidR="00F31CE3" w:rsidRPr="006367B4">
        <w:rPr>
          <w:rFonts w:ascii="Times New Roman" w:hAnsi="Times New Roman" w:cs="Times New Roman"/>
          <w:sz w:val="24"/>
          <w:szCs w:val="24"/>
        </w:rPr>
        <w:t>nízkouhlíkov</w:t>
      </w:r>
      <w:r w:rsidR="005F6F9D" w:rsidRPr="006367B4">
        <w:rPr>
          <w:rFonts w:ascii="Times New Roman" w:hAnsi="Times New Roman" w:cs="Times New Roman"/>
          <w:sz w:val="24"/>
          <w:szCs w:val="24"/>
        </w:rPr>
        <w:t>é</w:t>
      </w:r>
      <w:r w:rsidR="00F31CE3" w:rsidRPr="006367B4">
        <w:rPr>
          <w:rFonts w:ascii="Times New Roman" w:hAnsi="Times New Roman" w:cs="Times New Roman"/>
          <w:sz w:val="24"/>
          <w:szCs w:val="24"/>
        </w:rPr>
        <w:t xml:space="preserve"> výrobn</w:t>
      </w:r>
      <w:r w:rsidR="005F6F9D" w:rsidRPr="006367B4">
        <w:rPr>
          <w:rFonts w:ascii="Times New Roman" w:hAnsi="Times New Roman" w:cs="Times New Roman"/>
          <w:sz w:val="24"/>
          <w:szCs w:val="24"/>
        </w:rPr>
        <w:t>y</w:t>
      </w:r>
      <w:r w:rsidR="00F31CE3" w:rsidRPr="006367B4">
        <w:rPr>
          <w:rFonts w:ascii="Times New Roman" w:hAnsi="Times New Roman" w:cs="Times New Roman"/>
          <w:sz w:val="24"/>
          <w:szCs w:val="24"/>
        </w:rPr>
        <w:t>,</w:t>
      </w:r>
    </w:p>
    <w:p w14:paraId="138E8BC1" w14:textId="77777777" w:rsidR="00F15ACF" w:rsidRPr="006367B4" w:rsidRDefault="00AF6359"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b)</w:t>
      </w:r>
      <w:r w:rsidRPr="006367B4">
        <w:rPr>
          <w:rFonts w:ascii="Times New Roman" w:hAnsi="Times New Roman" w:cs="Times New Roman"/>
        </w:rPr>
        <w:t xml:space="preserve"> </w:t>
      </w:r>
      <w:r w:rsidR="00ED56FA" w:rsidRPr="006367B4">
        <w:rPr>
          <w:rFonts w:ascii="Times New Roman" w:hAnsi="Times New Roman" w:cs="Times New Roman"/>
          <w:sz w:val="24"/>
          <w:szCs w:val="24"/>
        </w:rPr>
        <w:t xml:space="preserve">tržbami </w:t>
      </w:r>
      <w:r w:rsidRPr="006367B4">
        <w:rPr>
          <w:rFonts w:ascii="Times New Roman" w:hAnsi="Times New Roman" w:cs="Times New Roman"/>
          <w:sz w:val="24"/>
          <w:szCs w:val="24"/>
        </w:rPr>
        <w:t>provozovatele přenosové soustavy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plateb </w:t>
      </w:r>
      <w:r w:rsidR="001464AE" w:rsidRPr="006367B4">
        <w:rPr>
          <w:rFonts w:ascii="Times New Roman" w:hAnsi="Times New Roman" w:cs="Times New Roman"/>
          <w:sz w:val="24"/>
          <w:szCs w:val="24"/>
        </w:rPr>
        <w:t>složky ceny</w:t>
      </w:r>
      <w:r w:rsidR="00E865F5" w:rsidRPr="006367B4">
        <w:rPr>
          <w:rFonts w:ascii="Times New Roman" w:hAnsi="Times New Roman" w:cs="Times New Roman"/>
          <w:sz w:val="24"/>
          <w:szCs w:val="24"/>
        </w:rPr>
        <w:t xml:space="preserve"> </w:t>
      </w:r>
      <w:r w:rsidR="001464AE" w:rsidRPr="006367B4">
        <w:rPr>
          <w:rFonts w:ascii="Times New Roman" w:hAnsi="Times New Roman" w:cs="Times New Roman"/>
          <w:sz w:val="24"/>
          <w:szCs w:val="24"/>
        </w:rPr>
        <w:t xml:space="preserve">služby přenosové soustavy </w:t>
      </w:r>
      <w:r w:rsidR="00E865F5" w:rsidRPr="006367B4">
        <w:rPr>
          <w:rFonts w:ascii="Times New Roman" w:hAnsi="Times New Roman" w:cs="Times New Roman"/>
          <w:sz w:val="24"/>
          <w:szCs w:val="24"/>
        </w:rPr>
        <w:t>na výrobu elektřiny z</w:t>
      </w:r>
      <w:r w:rsidR="003705EC" w:rsidRPr="006367B4">
        <w:rPr>
          <w:rFonts w:ascii="Times New Roman" w:hAnsi="Times New Roman" w:cs="Times New Roman"/>
          <w:sz w:val="24"/>
          <w:szCs w:val="24"/>
        </w:rPr>
        <w:t> </w:t>
      </w:r>
      <w:r w:rsidR="00E865F5" w:rsidRPr="006367B4">
        <w:rPr>
          <w:rFonts w:ascii="Times New Roman" w:hAnsi="Times New Roman" w:cs="Times New Roman"/>
          <w:sz w:val="24"/>
          <w:szCs w:val="24"/>
        </w:rPr>
        <w:t>nízkouhlíkov</w:t>
      </w:r>
      <w:r w:rsidR="005F6F9D" w:rsidRPr="006367B4">
        <w:rPr>
          <w:rFonts w:ascii="Times New Roman" w:hAnsi="Times New Roman" w:cs="Times New Roman"/>
          <w:sz w:val="24"/>
          <w:szCs w:val="24"/>
        </w:rPr>
        <w:t>é</w:t>
      </w:r>
      <w:r w:rsidR="00E865F5" w:rsidRPr="006367B4">
        <w:rPr>
          <w:rFonts w:ascii="Times New Roman" w:hAnsi="Times New Roman" w:cs="Times New Roman"/>
          <w:sz w:val="24"/>
          <w:szCs w:val="24"/>
        </w:rPr>
        <w:t xml:space="preserve"> výrobn</w:t>
      </w:r>
      <w:r w:rsidR="005F6F9D" w:rsidRPr="006367B4">
        <w:rPr>
          <w:rFonts w:ascii="Times New Roman" w:hAnsi="Times New Roman" w:cs="Times New Roman"/>
          <w:sz w:val="24"/>
          <w:szCs w:val="24"/>
        </w:rPr>
        <w:t>y</w:t>
      </w:r>
      <w:r w:rsidR="00F15ACF" w:rsidRPr="006367B4">
        <w:rPr>
          <w:rFonts w:ascii="Times New Roman" w:hAnsi="Times New Roman" w:cs="Times New Roman"/>
          <w:sz w:val="24"/>
          <w:szCs w:val="24"/>
        </w:rPr>
        <w:t>,</w:t>
      </w:r>
    </w:p>
    <w:p w14:paraId="5E941872" w14:textId="77777777" w:rsidR="00ED56FA" w:rsidRPr="006367B4" w:rsidRDefault="00F15ACF" w:rsidP="008250AA">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c) </w:t>
      </w:r>
      <w:r w:rsidR="00ED56FA" w:rsidRPr="006367B4">
        <w:rPr>
          <w:rFonts w:ascii="Times New Roman" w:hAnsi="Times New Roman" w:cs="Times New Roman"/>
          <w:sz w:val="24"/>
          <w:szCs w:val="24"/>
        </w:rPr>
        <w:t xml:space="preserve">tržbami </w:t>
      </w:r>
      <w:r w:rsidR="00F31CE3" w:rsidRPr="006367B4">
        <w:rPr>
          <w:rFonts w:ascii="Times New Roman" w:hAnsi="Times New Roman" w:cs="Times New Roman"/>
          <w:sz w:val="24"/>
          <w:szCs w:val="24"/>
        </w:rPr>
        <w:t>provozovatele distribuční soustavy z</w:t>
      </w:r>
      <w:r w:rsidR="003705EC" w:rsidRPr="006367B4">
        <w:rPr>
          <w:rFonts w:ascii="Times New Roman" w:hAnsi="Times New Roman" w:cs="Times New Roman"/>
          <w:sz w:val="24"/>
          <w:szCs w:val="24"/>
        </w:rPr>
        <w:t> </w:t>
      </w:r>
      <w:r w:rsidR="00F31CE3" w:rsidRPr="006367B4">
        <w:rPr>
          <w:rFonts w:ascii="Times New Roman" w:hAnsi="Times New Roman" w:cs="Times New Roman"/>
          <w:sz w:val="24"/>
          <w:szCs w:val="24"/>
        </w:rPr>
        <w:t>plateb složky ceny služby distribuční soustavy na výrobu elektřiny z</w:t>
      </w:r>
      <w:r w:rsidR="003705EC" w:rsidRPr="006367B4">
        <w:rPr>
          <w:rFonts w:ascii="Times New Roman" w:hAnsi="Times New Roman" w:cs="Times New Roman"/>
          <w:sz w:val="24"/>
          <w:szCs w:val="24"/>
        </w:rPr>
        <w:t> </w:t>
      </w:r>
      <w:r w:rsidR="00F31CE3" w:rsidRPr="006367B4">
        <w:rPr>
          <w:rFonts w:ascii="Times New Roman" w:hAnsi="Times New Roman" w:cs="Times New Roman"/>
          <w:sz w:val="24"/>
          <w:szCs w:val="24"/>
        </w:rPr>
        <w:t>nízkouhlíkov</w:t>
      </w:r>
      <w:r w:rsidR="005F6F9D" w:rsidRPr="006367B4">
        <w:rPr>
          <w:rFonts w:ascii="Times New Roman" w:hAnsi="Times New Roman" w:cs="Times New Roman"/>
          <w:sz w:val="24"/>
          <w:szCs w:val="24"/>
        </w:rPr>
        <w:t>é</w:t>
      </w:r>
      <w:r w:rsidR="00F31CE3" w:rsidRPr="006367B4">
        <w:rPr>
          <w:rFonts w:ascii="Times New Roman" w:hAnsi="Times New Roman" w:cs="Times New Roman"/>
          <w:sz w:val="24"/>
          <w:szCs w:val="24"/>
        </w:rPr>
        <w:t xml:space="preserve"> výrobn</w:t>
      </w:r>
      <w:r w:rsidR="005F6F9D" w:rsidRPr="006367B4">
        <w:rPr>
          <w:rFonts w:ascii="Times New Roman" w:hAnsi="Times New Roman" w:cs="Times New Roman"/>
          <w:sz w:val="24"/>
          <w:szCs w:val="24"/>
        </w:rPr>
        <w:t>y</w:t>
      </w:r>
      <w:r w:rsidR="00226728" w:rsidRPr="006367B4">
        <w:rPr>
          <w:rFonts w:ascii="Times New Roman" w:hAnsi="Times New Roman" w:cs="Times New Roman"/>
          <w:sz w:val="24"/>
          <w:szCs w:val="24"/>
        </w:rPr>
        <w:t xml:space="preserve"> a</w:t>
      </w:r>
    </w:p>
    <w:p w14:paraId="727AA321" w14:textId="78DF0D2F" w:rsidR="00553C73" w:rsidRPr="006367B4" w:rsidRDefault="00553C73" w:rsidP="00553C73">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d) příspěvkem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prostředků státního rozpočtu podle </w:t>
      </w:r>
      <w:r w:rsidR="00CC443C" w:rsidRPr="006367B4">
        <w:rPr>
          <w:rFonts w:ascii="Times New Roman" w:hAnsi="Times New Roman" w:cs="Times New Roman"/>
          <w:sz w:val="24"/>
          <w:szCs w:val="24"/>
        </w:rPr>
        <w:t>odstavce 9.</w:t>
      </w:r>
    </w:p>
    <w:p w14:paraId="65D12165" w14:textId="77777777" w:rsidR="00D87649" w:rsidRPr="006367B4" w:rsidRDefault="00D87649" w:rsidP="00D87649">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(2) </w:t>
      </w:r>
      <w:r w:rsidR="00897B74" w:rsidRPr="006367B4">
        <w:rPr>
          <w:rFonts w:ascii="Times New Roman" w:hAnsi="Times New Roman" w:cs="Times New Roman"/>
          <w:sz w:val="24"/>
          <w:szCs w:val="24"/>
        </w:rPr>
        <w:t>Úřad</w:t>
      </w:r>
      <w:r w:rsidRPr="006367B4">
        <w:rPr>
          <w:rFonts w:ascii="Times New Roman" w:hAnsi="Times New Roman" w:cs="Times New Roman"/>
          <w:sz w:val="24"/>
          <w:szCs w:val="24"/>
        </w:rPr>
        <w:t xml:space="preserve"> stanoví </w:t>
      </w:r>
      <w:r w:rsidR="00C0396A" w:rsidRPr="006367B4">
        <w:rPr>
          <w:rFonts w:ascii="Times New Roman" w:hAnsi="Times New Roman" w:cs="Times New Roman"/>
          <w:sz w:val="24"/>
          <w:szCs w:val="24"/>
        </w:rPr>
        <w:t xml:space="preserve">cenovým rozhodnutím </w:t>
      </w:r>
      <w:r w:rsidRPr="006367B4">
        <w:rPr>
          <w:rFonts w:ascii="Times New Roman" w:hAnsi="Times New Roman" w:cs="Times New Roman"/>
          <w:sz w:val="24"/>
          <w:szCs w:val="24"/>
        </w:rPr>
        <w:t xml:space="preserve">složku ceny služby </w:t>
      </w:r>
      <w:r w:rsidR="00235182" w:rsidRPr="006367B4">
        <w:rPr>
          <w:rFonts w:ascii="Times New Roman" w:hAnsi="Times New Roman" w:cs="Times New Roman"/>
          <w:sz w:val="24"/>
          <w:szCs w:val="24"/>
        </w:rPr>
        <w:t>přenosové</w:t>
      </w:r>
      <w:r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složku ceny služby </w:t>
      </w:r>
      <w:r w:rsidR="00235182" w:rsidRPr="006367B4">
        <w:rPr>
          <w:rFonts w:ascii="Times New Roman" w:hAnsi="Times New Roman" w:cs="Times New Roman"/>
          <w:sz w:val="24"/>
          <w:szCs w:val="24"/>
        </w:rPr>
        <w:t>distribuční</w:t>
      </w:r>
      <w:r w:rsidRPr="006367B4">
        <w:rPr>
          <w:rFonts w:ascii="Times New Roman" w:hAnsi="Times New Roman" w:cs="Times New Roman"/>
          <w:sz w:val="24"/>
          <w:szCs w:val="24"/>
        </w:rPr>
        <w:t xml:space="preserve"> soustavy </w:t>
      </w:r>
      <w:bookmarkStart w:id="5" w:name="_Hlk42677644"/>
      <w:r w:rsidRPr="006367B4">
        <w:rPr>
          <w:rFonts w:ascii="Times New Roman" w:hAnsi="Times New Roman" w:cs="Times New Roman"/>
          <w:sz w:val="24"/>
          <w:szCs w:val="24"/>
        </w:rPr>
        <w:t xml:space="preserve">na </w:t>
      </w:r>
      <w:r w:rsidR="00245014" w:rsidRPr="006367B4">
        <w:rPr>
          <w:rFonts w:ascii="Times New Roman" w:hAnsi="Times New Roman" w:cs="Times New Roman"/>
          <w:sz w:val="24"/>
          <w:szCs w:val="24"/>
        </w:rPr>
        <w:t>výrobu</w:t>
      </w:r>
      <w:r w:rsidRPr="006367B4">
        <w:rPr>
          <w:rFonts w:ascii="Times New Roman" w:hAnsi="Times New Roman" w:cs="Times New Roman"/>
          <w:sz w:val="24"/>
          <w:szCs w:val="24"/>
        </w:rPr>
        <w:t xml:space="preserve"> elektřiny </w:t>
      </w:r>
      <w:r w:rsidR="00245014" w:rsidRPr="006367B4">
        <w:rPr>
          <w:rFonts w:ascii="Times New Roman" w:hAnsi="Times New Roman" w:cs="Times New Roman"/>
          <w:sz w:val="24"/>
          <w:szCs w:val="24"/>
        </w:rPr>
        <w:t>z</w:t>
      </w:r>
      <w:r w:rsidR="003705EC" w:rsidRPr="006367B4">
        <w:rPr>
          <w:rFonts w:ascii="Times New Roman" w:hAnsi="Times New Roman" w:cs="Times New Roman"/>
          <w:sz w:val="24"/>
          <w:szCs w:val="24"/>
        </w:rPr>
        <w:t> </w:t>
      </w:r>
      <w:r w:rsidR="00245014" w:rsidRPr="006367B4">
        <w:rPr>
          <w:rFonts w:ascii="Times New Roman" w:hAnsi="Times New Roman" w:cs="Times New Roman"/>
          <w:sz w:val="24"/>
          <w:szCs w:val="24"/>
        </w:rPr>
        <w:t xml:space="preserve">nízkouhlíkové výrobny </w:t>
      </w:r>
      <w:bookmarkEnd w:id="5"/>
      <w:r w:rsidRPr="006367B4">
        <w:rPr>
          <w:rFonts w:ascii="Times New Roman" w:hAnsi="Times New Roman" w:cs="Times New Roman"/>
          <w:sz w:val="24"/>
          <w:szCs w:val="24"/>
        </w:rPr>
        <w:t>pro</w:t>
      </w:r>
    </w:p>
    <w:p w14:paraId="22FB1C00" w14:textId="77777777" w:rsidR="00D87649" w:rsidRPr="006367B4" w:rsidRDefault="00D87649" w:rsidP="00D87649">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a) předávací </w:t>
      </w:r>
      <w:r w:rsidR="005B4E81" w:rsidRPr="006367B4">
        <w:rPr>
          <w:rFonts w:ascii="Times New Roman" w:hAnsi="Times New Roman" w:cs="Times New Roman"/>
          <w:sz w:val="24"/>
          <w:szCs w:val="24"/>
        </w:rPr>
        <w:t>místo</w:t>
      </w:r>
      <w:r w:rsidRPr="006367B4">
        <w:rPr>
          <w:rFonts w:ascii="Times New Roman" w:hAnsi="Times New Roman" w:cs="Times New Roman"/>
          <w:sz w:val="24"/>
          <w:szCs w:val="24"/>
        </w:rPr>
        <w:t xml:space="preserv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přenosovou nebo distribuční soustavou na napěťové hladině velmi vysokého napětí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vysokého napětí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Kč/MW/měsíc podle sjednaného rezervovaného příkonu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předávacím místě ve smlouvě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připojení</w:t>
      </w:r>
      <w:r w:rsidR="00507CB8" w:rsidRPr="006367B4">
        <w:rPr>
          <w:rFonts w:ascii="Times New Roman" w:hAnsi="Times New Roman" w:cs="Times New Roman"/>
          <w:sz w:val="24"/>
          <w:szCs w:val="24"/>
        </w:rPr>
        <w:t xml:space="preserve"> </w:t>
      </w:r>
      <w:r w:rsidR="00860CDE" w:rsidRPr="006367B4">
        <w:rPr>
          <w:rFonts w:ascii="Times New Roman" w:hAnsi="Times New Roman" w:cs="Times New Roman"/>
          <w:sz w:val="24"/>
          <w:szCs w:val="24"/>
        </w:rPr>
        <w:t>po</w:t>
      </w:r>
      <w:r w:rsidR="00507CB8" w:rsidRPr="006367B4">
        <w:rPr>
          <w:rFonts w:ascii="Times New Roman" w:hAnsi="Times New Roman" w:cs="Times New Roman"/>
          <w:sz w:val="24"/>
          <w:szCs w:val="24"/>
        </w:rPr>
        <w:t>dle energetického zákona</w:t>
      </w:r>
      <w:r w:rsidRPr="006367B4">
        <w:rPr>
          <w:rFonts w:ascii="Times New Roman" w:hAnsi="Times New Roman" w:cs="Times New Roman"/>
          <w:sz w:val="24"/>
          <w:szCs w:val="24"/>
        </w:rPr>
        <w:t>; rezervovaný příkon je možné sjednat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rozsahu od nejvyššího rezervovaného příkonu ze všech míst připojení tvořících dané předávací místo do součtu rezervovaných příkonů všech míst připojení tvořících dané předávací místo a</w:t>
      </w:r>
      <w:r w:rsidR="003705EC" w:rsidRPr="006367B4">
        <w:rPr>
          <w:rFonts w:ascii="Times New Roman" w:hAnsi="Times New Roman" w:cs="Times New Roman"/>
          <w:sz w:val="24"/>
          <w:szCs w:val="24"/>
        </w:rPr>
        <w:t> </w:t>
      </w:r>
    </w:p>
    <w:p w14:paraId="166DEC97" w14:textId="77777777" w:rsidR="00D87649" w:rsidRPr="006367B4" w:rsidRDefault="00D87649" w:rsidP="00D87649">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xml:space="preserve">b) předávací </w:t>
      </w:r>
      <w:r w:rsidR="005B4E81" w:rsidRPr="006367B4">
        <w:rPr>
          <w:rFonts w:ascii="Times New Roman" w:hAnsi="Times New Roman" w:cs="Times New Roman"/>
          <w:sz w:val="24"/>
          <w:szCs w:val="24"/>
        </w:rPr>
        <w:t>místo</w:t>
      </w:r>
      <w:r w:rsidRPr="006367B4">
        <w:rPr>
          <w:rFonts w:ascii="Times New Roman" w:hAnsi="Times New Roman" w:cs="Times New Roman"/>
          <w:sz w:val="24"/>
          <w:szCs w:val="24"/>
        </w:rPr>
        <w:t xml:space="preserv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distribuční soustavou na napěťové hladině nízkého napětí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Kč/A/měsíc podle jmenovité proudové hodnoty hlavního jističe před elektroměrem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předávacím místě; </w:t>
      </w:r>
      <w:r w:rsidR="005B4E81" w:rsidRPr="006367B4">
        <w:rPr>
          <w:rFonts w:ascii="Times New Roman" w:hAnsi="Times New Roman" w:cs="Times New Roman"/>
          <w:sz w:val="24"/>
          <w:szCs w:val="24"/>
        </w:rPr>
        <w:t>pokud</w:t>
      </w:r>
      <w:r w:rsidRPr="006367B4">
        <w:rPr>
          <w:rFonts w:ascii="Times New Roman" w:hAnsi="Times New Roman" w:cs="Times New Roman"/>
          <w:sz w:val="24"/>
          <w:szCs w:val="24"/>
        </w:rPr>
        <w:t xml:space="preserve"> předávací místo není vybaveno hlavním jističem před elektroměrem, použije se jmenovitá proudová hodnota nejbližšího předřazeného jistícího prvku.</w:t>
      </w:r>
    </w:p>
    <w:p w14:paraId="121A265D" w14:textId="77777777" w:rsidR="007F176A" w:rsidRPr="006367B4" w:rsidRDefault="005B4E81" w:rsidP="007F176A">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(3) </w:t>
      </w:r>
      <w:r w:rsidR="007F176A" w:rsidRPr="006367B4">
        <w:rPr>
          <w:rFonts w:ascii="Times New Roman" w:hAnsi="Times New Roman" w:cs="Times New Roman"/>
          <w:sz w:val="24"/>
          <w:szCs w:val="24"/>
        </w:rPr>
        <w:t>Při stanovení složky ceny služby přenosové soustavy a</w:t>
      </w:r>
      <w:r w:rsidR="003705EC" w:rsidRPr="006367B4">
        <w:rPr>
          <w:rFonts w:ascii="Times New Roman" w:hAnsi="Times New Roman" w:cs="Times New Roman"/>
          <w:sz w:val="24"/>
          <w:szCs w:val="24"/>
        </w:rPr>
        <w:t> </w:t>
      </w:r>
      <w:r w:rsidR="007F176A" w:rsidRPr="006367B4">
        <w:rPr>
          <w:rFonts w:ascii="Times New Roman" w:hAnsi="Times New Roman" w:cs="Times New Roman"/>
          <w:sz w:val="24"/>
          <w:szCs w:val="24"/>
        </w:rPr>
        <w:t>složky ceny služby distribuční soustavy na výrobu elektřiny z</w:t>
      </w:r>
      <w:r w:rsidR="003705EC" w:rsidRPr="006367B4">
        <w:rPr>
          <w:rFonts w:ascii="Times New Roman" w:hAnsi="Times New Roman" w:cs="Times New Roman"/>
          <w:sz w:val="24"/>
          <w:szCs w:val="24"/>
        </w:rPr>
        <w:t> </w:t>
      </w:r>
      <w:r w:rsidR="007F176A" w:rsidRPr="006367B4">
        <w:rPr>
          <w:rFonts w:ascii="Times New Roman" w:hAnsi="Times New Roman" w:cs="Times New Roman"/>
          <w:sz w:val="24"/>
          <w:szCs w:val="24"/>
        </w:rPr>
        <w:t>nízkouhlíkové výrobny zohlední Úřad kladný nebo záporný rozdíl mezi očekávanou tržní cenou elektřiny z</w:t>
      </w:r>
      <w:r w:rsidR="003705EC" w:rsidRPr="006367B4">
        <w:rPr>
          <w:rFonts w:ascii="Times New Roman" w:hAnsi="Times New Roman" w:cs="Times New Roman"/>
          <w:sz w:val="24"/>
          <w:szCs w:val="24"/>
        </w:rPr>
        <w:t> </w:t>
      </w:r>
      <w:r w:rsidR="007F176A" w:rsidRPr="006367B4">
        <w:rPr>
          <w:rFonts w:ascii="Times New Roman" w:hAnsi="Times New Roman" w:cs="Times New Roman"/>
          <w:sz w:val="24"/>
          <w:szCs w:val="24"/>
        </w:rPr>
        <w:t xml:space="preserve">nízkouhlíkové výrobny na </w:t>
      </w:r>
      <w:r w:rsidR="007F176A" w:rsidRPr="006367B4">
        <w:rPr>
          <w:rFonts w:ascii="Times New Roman" w:hAnsi="Times New Roman" w:cs="Times New Roman"/>
          <w:sz w:val="24"/>
          <w:szCs w:val="24"/>
        </w:rPr>
        <w:lastRenderedPageBreak/>
        <w:t>organizovaných trzích a</w:t>
      </w:r>
      <w:r w:rsidR="003705EC" w:rsidRPr="006367B4">
        <w:rPr>
          <w:rFonts w:ascii="Times New Roman" w:hAnsi="Times New Roman" w:cs="Times New Roman"/>
          <w:sz w:val="24"/>
          <w:szCs w:val="24"/>
        </w:rPr>
        <w:t> </w:t>
      </w:r>
      <w:r w:rsidR="007F176A" w:rsidRPr="006367B4">
        <w:rPr>
          <w:rFonts w:ascii="Times New Roman" w:hAnsi="Times New Roman" w:cs="Times New Roman"/>
          <w:sz w:val="24"/>
          <w:szCs w:val="24"/>
        </w:rPr>
        <w:t>realizační c</w:t>
      </w:r>
      <w:r w:rsidR="007F176A" w:rsidRPr="008E2FA3">
        <w:rPr>
          <w:rFonts w:ascii="Times New Roman" w:hAnsi="Times New Roman" w:cs="Times New Roman"/>
          <w:sz w:val="24"/>
          <w:szCs w:val="24"/>
        </w:rPr>
        <w:t>enou</w:t>
      </w:r>
      <w:r w:rsidR="00CD743A" w:rsidRPr="008E2FA3">
        <w:rPr>
          <w:rFonts w:ascii="Times New Roman" w:hAnsi="Times New Roman" w:cs="Times New Roman"/>
          <w:sz w:val="24"/>
          <w:szCs w:val="24"/>
        </w:rPr>
        <w:t>; bude-li rozdíl kladný, kdy očekávaná tržní cena elektřiny z</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nízkouhlíkové výrobny na organizovaných trzích bude vyšší než realizační cena, bude takovýto kladný rozdíl použit na pokrytí nákladů na financování opatření k</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přechodu k</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nízkouhlíkové energetice, přičemž o</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výši takového kladného rozdílu bude ponížena složka ceny služby distribuční soustavy a</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složka ceny služby přenosové soustavy na podporu elektřiny podle zákona o</w:t>
      </w:r>
      <w:r w:rsidR="003705EC" w:rsidRPr="008E2FA3">
        <w:rPr>
          <w:rFonts w:ascii="Times New Roman" w:hAnsi="Times New Roman" w:cs="Times New Roman"/>
          <w:sz w:val="24"/>
          <w:szCs w:val="24"/>
        </w:rPr>
        <w:t> </w:t>
      </w:r>
      <w:r w:rsidR="00CD743A" w:rsidRPr="008E2FA3">
        <w:rPr>
          <w:rFonts w:ascii="Times New Roman" w:hAnsi="Times New Roman" w:cs="Times New Roman"/>
          <w:sz w:val="24"/>
          <w:szCs w:val="24"/>
        </w:rPr>
        <w:t>podporovaných zdrojích energie</w:t>
      </w:r>
      <w:r w:rsidR="007F176A" w:rsidRPr="008E2FA3">
        <w:rPr>
          <w:rFonts w:ascii="Times New Roman" w:hAnsi="Times New Roman" w:cs="Times New Roman"/>
          <w:sz w:val="24"/>
          <w:szCs w:val="24"/>
        </w:rPr>
        <w:t>.</w:t>
      </w:r>
    </w:p>
    <w:p w14:paraId="103E7888" w14:textId="77777777" w:rsidR="00D87649" w:rsidRPr="006367B4" w:rsidRDefault="00245014" w:rsidP="00245014">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 </w:t>
      </w:r>
      <w:r w:rsidR="005B4E81" w:rsidRPr="006367B4">
        <w:rPr>
          <w:rFonts w:ascii="Times New Roman" w:hAnsi="Times New Roman" w:cs="Times New Roman"/>
          <w:sz w:val="24"/>
          <w:szCs w:val="24"/>
        </w:rPr>
        <w:t xml:space="preserve">(4) </w:t>
      </w:r>
      <w:r w:rsidRPr="006367B4">
        <w:rPr>
          <w:rFonts w:ascii="Times New Roman" w:hAnsi="Times New Roman" w:cs="Times New Roman"/>
          <w:sz w:val="24"/>
          <w:szCs w:val="24"/>
        </w:rPr>
        <w:t>Zákazník hradí za zúčtovací období platbu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ve výši součinu jednotkové složky ceny služby</w:t>
      </w:r>
      <w:r w:rsidR="00235182" w:rsidRPr="006367B4">
        <w:rPr>
          <w:rFonts w:ascii="Times New Roman" w:hAnsi="Times New Roman" w:cs="Times New Roman"/>
          <w:sz w:val="24"/>
          <w:szCs w:val="24"/>
        </w:rPr>
        <w:t xml:space="preserve"> přenosové</w:t>
      </w:r>
      <w:r w:rsidRPr="006367B4">
        <w:rPr>
          <w:rFonts w:ascii="Times New Roman" w:hAnsi="Times New Roman" w:cs="Times New Roman"/>
          <w:sz w:val="24"/>
          <w:szCs w:val="24"/>
        </w:rPr>
        <w:t xml:space="preserve"> soustavy nebo jednotkové složky ceny služby </w:t>
      </w:r>
      <w:r w:rsidR="00235182" w:rsidRPr="006367B4">
        <w:rPr>
          <w:rFonts w:ascii="Times New Roman" w:hAnsi="Times New Roman" w:cs="Times New Roman"/>
          <w:sz w:val="24"/>
          <w:szCs w:val="24"/>
        </w:rPr>
        <w:t>distribuční</w:t>
      </w:r>
      <w:r w:rsidRPr="006367B4">
        <w:rPr>
          <w:rFonts w:ascii="Times New Roman" w:hAnsi="Times New Roman" w:cs="Times New Roman"/>
          <w:sz w:val="24"/>
          <w:szCs w:val="24"/>
        </w:rPr>
        <w:t xml:space="preserve">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nízkouhlíkové výrobny </w:t>
      </w:r>
      <w:r w:rsidRPr="006367B4">
        <w:rPr>
          <w:rFonts w:ascii="Times New Roman" w:hAnsi="Times New Roman" w:cs="Times New Roman"/>
          <w:sz w:val="24"/>
        </w:rPr>
        <w:t>stanovené Úřadem</w:t>
      </w:r>
      <w:r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velikosti sjednaného rezervovaného příkonu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jednotlivých předávacích místech nebo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odběru elektřiny na hladině nízkého napětí jmenovité proudové hodnoty hlavního jističe před elektroměrem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předávacím místě.</w:t>
      </w:r>
    </w:p>
    <w:p w14:paraId="47A2BC78" w14:textId="77777777" w:rsidR="00C71209" w:rsidRPr="006367B4" w:rsidRDefault="005B4E81" w:rsidP="00C71209">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(5) </w:t>
      </w:r>
      <w:r w:rsidR="00C71209" w:rsidRPr="006367B4">
        <w:rPr>
          <w:rFonts w:ascii="Times New Roman" w:hAnsi="Times New Roman" w:cs="Times New Roman"/>
          <w:sz w:val="24"/>
          <w:szCs w:val="24"/>
        </w:rPr>
        <w:t>Provozovatel lokální distribuční soustavy</w:t>
      </w:r>
      <w:r w:rsidR="000A7D4A" w:rsidRPr="006367B4">
        <w:rPr>
          <w:rStyle w:val="Znakapoznpodarou"/>
          <w:rFonts w:ascii="Times New Roman" w:hAnsi="Times New Roman" w:cs="Times New Roman"/>
          <w:sz w:val="24"/>
          <w:szCs w:val="24"/>
        </w:rPr>
        <w:footnoteReference w:id="5"/>
      </w:r>
      <w:r w:rsidR="003A5F0A" w:rsidRPr="006367B4">
        <w:rPr>
          <w:rFonts w:ascii="Times New Roman" w:hAnsi="Times New Roman" w:cs="Times New Roman"/>
          <w:sz w:val="24"/>
          <w:szCs w:val="24"/>
          <w:vertAlign w:val="superscript"/>
        </w:rPr>
        <w:t>)</w:t>
      </w:r>
      <w:r w:rsidR="00C71209" w:rsidRPr="006367B4">
        <w:rPr>
          <w:rFonts w:ascii="Times New Roman" w:hAnsi="Times New Roman" w:cs="Times New Roman"/>
          <w:sz w:val="24"/>
          <w:szCs w:val="24"/>
        </w:rPr>
        <w:t xml:space="preserve"> hradí provozovateli distribuční soustavy, ke které je lokální distribuční soustava připojena, nad rámec plateb vybraných od účastníků trhu s</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elektřinou za odběrné nebo předávací místo připojené k</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lokální distribuční soustavě tohoto provozovatele</w:t>
      </w:r>
      <w:r w:rsidR="00D3152C" w:rsidRPr="006367B4">
        <w:rPr>
          <w:rFonts w:ascii="Times New Roman" w:hAnsi="Times New Roman" w:cs="Times New Roman"/>
          <w:sz w:val="24"/>
          <w:szCs w:val="24"/>
        </w:rPr>
        <w:t xml:space="preserve"> </w:t>
      </w:r>
      <w:r w:rsidR="00C71209" w:rsidRPr="006367B4">
        <w:rPr>
          <w:rFonts w:ascii="Times New Roman" w:hAnsi="Times New Roman" w:cs="Times New Roman"/>
          <w:sz w:val="24"/>
          <w:szCs w:val="24"/>
        </w:rPr>
        <w:t>složku ceny služby distribuční soustavy na výrobu elektřiny z</w:t>
      </w:r>
      <w:r w:rsidR="003705EC" w:rsidRPr="006367B4">
        <w:rPr>
          <w:rFonts w:ascii="Times New Roman" w:hAnsi="Times New Roman" w:cs="Times New Roman"/>
          <w:sz w:val="24"/>
          <w:szCs w:val="24"/>
        </w:rPr>
        <w:t> </w:t>
      </w:r>
      <w:r w:rsidR="00C7645C" w:rsidRPr="006367B4">
        <w:rPr>
          <w:rFonts w:ascii="Times New Roman" w:hAnsi="Times New Roman" w:cs="Times New Roman"/>
          <w:sz w:val="24"/>
          <w:szCs w:val="24"/>
        </w:rPr>
        <w:t xml:space="preserve"> nízkouhlíkové výrobny</w:t>
      </w:r>
      <w:r w:rsidR="00C71209" w:rsidRPr="006367B4" w:rsidDel="009A5127">
        <w:rPr>
          <w:rFonts w:ascii="Times New Roman" w:hAnsi="Times New Roman" w:cs="Times New Roman"/>
          <w:sz w:val="24"/>
          <w:szCs w:val="24"/>
        </w:rPr>
        <w:t xml:space="preserve"> </w:t>
      </w:r>
      <w:r w:rsidR="00C71209" w:rsidRPr="006367B4">
        <w:rPr>
          <w:rFonts w:ascii="Times New Roman" w:hAnsi="Times New Roman" w:cs="Times New Roman"/>
          <w:sz w:val="24"/>
          <w:szCs w:val="24"/>
        </w:rPr>
        <w:t>ve výši rozdílu plateb odpovídající hodnotě sjednaného příkonu v</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předávacím místě lokální distribuční soustavy a</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 xml:space="preserve">souhrnu plateb složky ceny služby distribuční soustavy hrazených účastníky trhu </w:t>
      </w:r>
      <w:r w:rsidR="00C34635" w:rsidRPr="006367B4">
        <w:rPr>
          <w:rFonts w:ascii="Times New Roman" w:hAnsi="Times New Roman" w:cs="Times New Roman"/>
          <w:sz w:val="24"/>
          <w:szCs w:val="24"/>
        </w:rPr>
        <w:t>s</w:t>
      </w:r>
      <w:r w:rsidR="003705EC" w:rsidRPr="006367B4">
        <w:rPr>
          <w:rFonts w:ascii="Times New Roman" w:hAnsi="Times New Roman" w:cs="Times New Roman"/>
          <w:sz w:val="24"/>
          <w:szCs w:val="24"/>
        </w:rPr>
        <w:t> </w:t>
      </w:r>
      <w:r w:rsidR="00C34635" w:rsidRPr="006367B4">
        <w:rPr>
          <w:rFonts w:ascii="Times New Roman" w:hAnsi="Times New Roman" w:cs="Times New Roman"/>
          <w:sz w:val="24"/>
          <w:szCs w:val="24"/>
        </w:rPr>
        <w:t xml:space="preserve">elektřinou </w:t>
      </w:r>
      <w:r w:rsidR="00C71209" w:rsidRPr="006367B4">
        <w:rPr>
          <w:rFonts w:ascii="Times New Roman" w:hAnsi="Times New Roman" w:cs="Times New Roman"/>
          <w:sz w:val="24"/>
          <w:szCs w:val="24"/>
        </w:rPr>
        <w:t>za odběrná a</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předávací místa připojená k</w:t>
      </w:r>
      <w:r w:rsidR="003705EC" w:rsidRPr="006367B4">
        <w:rPr>
          <w:rFonts w:ascii="Times New Roman" w:hAnsi="Times New Roman" w:cs="Times New Roman"/>
          <w:sz w:val="24"/>
          <w:szCs w:val="24"/>
        </w:rPr>
        <w:t> </w:t>
      </w:r>
      <w:r w:rsidR="00C71209" w:rsidRPr="006367B4">
        <w:rPr>
          <w:rFonts w:ascii="Times New Roman" w:hAnsi="Times New Roman" w:cs="Times New Roman"/>
          <w:sz w:val="24"/>
          <w:szCs w:val="24"/>
        </w:rPr>
        <w:t>této lokální distribuční soustavě.</w:t>
      </w:r>
    </w:p>
    <w:p w14:paraId="492510E0" w14:textId="65C7E4F8" w:rsidR="00507CB8" w:rsidRPr="006367B4" w:rsidRDefault="00507CB8" w:rsidP="00097CB6">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 </w:t>
      </w:r>
      <w:r w:rsidR="005B4E81" w:rsidRPr="006367B4">
        <w:rPr>
          <w:rFonts w:ascii="Times New Roman" w:hAnsi="Times New Roman" w:cs="Times New Roman"/>
          <w:sz w:val="24"/>
          <w:szCs w:val="24"/>
        </w:rPr>
        <w:t xml:space="preserve">(6) </w:t>
      </w:r>
      <w:r w:rsidRPr="006367B4">
        <w:rPr>
          <w:rFonts w:ascii="Times New Roman" w:hAnsi="Times New Roman" w:cs="Times New Roman"/>
          <w:sz w:val="24"/>
          <w:szCs w:val="24"/>
        </w:rPr>
        <w:t>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že odběrné místo zákazníka připojené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distribuční soustavě na napěťové hladině nízkého napětí není vybaveno hlavním jističem před elektroměrem, použije se pro stanovení výše platby složky ceny služby distribuční soustavy na výrobu elektřiny </w:t>
      </w:r>
      <w:r w:rsidR="00CC443C" w:rsidRPr="006367B4">
        <w:rPr>
          <w:rFonts w:ascii="Times New Roman" w:hAnsi="Times New Roman" w:cs="Times New Roman"/>
          <w:sz w:val="24"/>
          <w:szCs w:val="24"/>
        </w:rPr>
        <w:t>z nízkouhlíkové</w:t>
      </w:r>
      <w:r w:rsidR="00C7645C" w:rsidRPr="006367B4">
        <w:rPr>
          <w:rFonts w:ascii="Times New Roman" w:hAnsi="Times New Roman" w:cs="Times New Roman"/>
          <w:sz w:val="24"/>
          <w:szCs w:val="24"/>
        </w:rPr>
        <w:t xml:space="preserve"> výrobny</w:t>
      </w:r>
      <w:r w:rsidRPr="006367B4">
        <w:rPr>
          <w:rFonts w:ascii="Times New Roman" w:hAnsi="Times New Roman" w:cs="Times New Roman"/>
          <w:sz w:val="24"/>
          <w:szCs w:val="24"/>
        </w:rPr>
        <w:t xml:space="preserve"> jmenovitá proudová hodnota nejbližšího předřazeného jistícího prvku.</w:t>
      </w:r>
    </w:p>
    <w:p w14:paraId="2E052D94" w14:textId="39EB46F2" w:rsidR="00507CB8" w:rsidRPr="006367B4" w:rsidRDefault="00507CB8" w:rsidP="00097CB6">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 </w:t>
      </w:r>
      <w:r w:rsidR="005B4E81" w:rsidRPr="006367B4">
        <w:rPr>
          <w:rFonts w:ascii="Times New Roman" w:hAnsi="Times New Roman" w:cs="Times New Roman"/>
          <w:sz w:val="24"/>
          <w:szCs w:val="24"/>
        </w:rPr>
        <w:t xml:space="preserve">(7) </w:t>
      </w:r>
      <w:r w:rsidRPr="006367B4">
        <w:rPr>
          <w:rFonts w:ascii="Times New Roman" w:hAnsi="Times New Roman" w:cs="Times New Roman"/>
          <w:sz w:val="24"/>
          <w:szCs w:val="24"/>
        </w:rPr>
        <w:t xml:space="preserve">Složka ceny služby </w:t>
      </w:r>
      <w:r w:rsidR="00235182" w:rsidRPr="006367B4">
        <w:rPr>
          <w:rFonts w:ascii="Times New Roman" w:hAnsi="Times New Roman" w:cs="Times New Roman"/>
          <w:sz w:val="24"/>
          <w:szCs w:val="24"/>
        </w:rPr>
        <w:t>přenosové</w:t>
      </w:r>
      <w:r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složka ceny služby</w:t>
      </w:r>
      <w:r w:rsidR="00235182" w:rsidRPr="006367B4">
        <w:rPr>
          <w:rFonts w:ascii="Times New Roman" w:hAnsi="Times New Roman" w:cs="Times New Roman"/>
          <w:sz w:val="24"/>
          <w:szCs w:val="24"/>
        </w:rPr>
        <w:t xml:space="preserve"> distribuční</w:t>
      </w:r>
      <w:r w:rsidRPr="006367B4">
        <w:rPr>
          <w:rFonts w:ascii="Times New Roman" w:hAnsi="Times New Roman" w:cs="Times New Roman"/>
          <w:sz w:val="24"/>
          <w:szCs w:val="24"/>
        </w:rPr>
        <w:t xml:space="preserve"> soustavy na výrobu elektřiny </w:t>
      </w:r>
      <w:r w:rsidR="00CC443C" w:rsidRPr="006367B4">
        <w:rPr>
          <w:rFonts w:ascii="Times New Roman" w:hAnsi="Times New Roman" w:cs="Times New Roman"/>
          <w:sz w:val="24"/>
          <w:szCs w:val="24"/>
        </w:rPr>
        <w:t>z nízkouhlíkové</w:t>
      </w:r>
      <w:r w:rsidR="00C7645C" w:rsidRPr="006367B4">
        <w:rPr>
          <w:rFonts w:ascii="Times New Roman" w:hAnsi="Times New Roman" w:cs="Times New Roman"/>
          <w:sz w:val="24"/>
          <w:szCs w:val="24"/>
        </w:rPr>
        <w:t xml:space="preserve"> výrobny</w:t>
      </w:r>
      <w:r w:rsidRPr="006367B4" w:rsidDel="009A5127">
        <w:rPr>
          <w:rFonts w:ascii="Times New Roman" w:hAnsi="Times New Roman" w:cs="Times New Roman"/>
          <w:sz w:val="24"/>
          <w:szCs w:val="24"/>
        </w:rPr>
        <w:t xml:space="preserve"> </w:t>
      </w:r>
      <w:r w:rsidRPr="006367B4">
        <w:rPr>
          <w:rFonts w:ascii="Times New Roman" w:hAnsi="Times New Roman" w:cs="Times New Roman"/>
          <w:sz w:val="24"/>
          <w:szCs w:val="24"/>
        </w:rPr>
        <w:t>se účtuje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poměru počtu dní, kdy je odběrné místo nebo </w:t>
      </w:r>
      <w:r w:rsidR="00212DF7" w:rsidRPr="006367B4">
        <w:rPr>
          <w:rFonts w:ascii="Times New Roman" w:hAnsi="Times New Roman" w:cs="Times New Roman"/>
          <w:sz w:val="24"/>
          <w:szCs w:val="24"/>
        </w:rPr>
        <w:t xml:space="preserve">nízkouhlíková </w:t>
      </w:r>
      <w:r w:rsidRPr="006367B4">
        <w:rPr>
          <w:rFonts w:ascii="Times New Roman" w:hAnsi="Times New Roman" w:cs="Times New Roman"/>
          <w:sz w:val="24"/>
          <w:szCs w:val="24"/>
        </w:rPr>
        <w:t>výrobna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daném měsíci připojena,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počtu dní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kalendářním měsíci.</w:t>
      </w:r>
    </w:p>
    <w:p w14:paraId="17B25631" w14:textId="77777777" w:rsidR="00B7532C" w:rsidRPr="006367B4" w:rsidRDefault="005B4E81" w:rsidP="00730632">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(8) </w:t>
      </w:r>
      <w:r w:rsidR="00B7532C" w:rsidRPr="006367B4">
        <w:rPr>
          <w:rFonts w:ascii="Times New Roman" w:hAnsi="Times New Roman" w:cs="Times New Roman"/>
          <w:sz w:val="24"/>
          <w:szCs w:val="24"/>
        </w:rPr>
        <w:t>Peněžní prostředky určené na financování</w:t>
      </w:r>
      <w:r w:rsidR="00385750" w:rsidRPr="006367B4">
        <w:rPr>
          <w:rFonts w:ascii="Times New Roman" w:hAnsi="Times New Roman" w:cs="Times New Roman"/>
          <w:sz w:val="24"/>
          <w:szCs w:val="24"/>
        </w:rPr>
        <w:t xml:space="preserve"> opatření k</w:t>
      </w:r>
      <w:r w:rsidR="003705EC" w:rsidRPr="006367B4">
        <w:rPr>
          <w:rFonts w:ascii="Times New Roman" w:hAnsi="Times New Roman" w:cs="Times New Roman"/>
          <w:sz w:val="24"/>
          <w:szCs w:val="24"/>
        </w:rPr>
        <w:t> </w:t>
      </w:r>
      <w:r w:rsidR="00385750"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00385750" w:rsidRPr="006367B4">
        <w:rPr>
          <w:rFonts w:ascii="Times New Roman" w:hAnsi="Times New Roman" w:cs="Times New Roman"/>
          <w:sz w:val="24"/>
          <w:szCs w:val="24"/>
        </w:rPr>
        <w:t xml:space="preserve">nízkouhlíkové energetice </w:t>
      </w:r>
      <w:r w:rsidR="00B7532C" w:rsidRPr="006367B4">
        <w:rPr>
          <w:rFonts w:ascii="Times New Roman" w:hAnsi="Times New Roman" w:cs="Times New Roman"/>
          <w:sz w:val="24"/>
          <w:szCs w:val="24"/>
        </w:rPr>
        <w:t xml:space="preserve">vede </w:t>
      </w:r>
      <w:r w:rsidR="00221570" w:rsidRPr="006367B4">
        <w:rPr>
          <w:rFonts w:ascii="Times New Roman" w:hAnsi="Times New Roman" w:cs="Times New Roman"/>
          <w:sz w:val="24"/>
          <w:szCs w:val="24"/>
        </w:rPr>
        <w:t>Česká národní banka pověřené osobě</w:t>
      </w:r>
      <w:r w:rsidR="00B7532C" w:rsidRPr="006367B4">
        <w:rPr>
          <w:rFonts w:ascii="Times New Roman" w:hAnsi="Times New Roman" w:cs="Times New Roman"/>
          <w:sz w:val="24"/>
          <w:szCs w:val="24"/>
        </w:rPr>
        <w:t xml:space="preserve"> odděleně na zvláštní</w:t>
      </w:r>
      <w:r w:rsidR="00432314" w:rsidRPr="006367B4">
        <w:rPr>
          <w:rFonts w:ascii="Times New Roman" w:hAnsi="Times New Roman" w:cs="Times New Roman"/>
          <w:sz w:val="24"/>
          <w:szCs w:val="24"/>
        </w:rPr>
        <w:t>m</w:t>
      </w:r>
      <w:r w:rsidR="00B7532C" w:rsidRPr="006367B4">
        <w:rPr>
          <w:rFonts w:ascii="Times New Roman" w:hAnsi="Times New Roman" w:cs="Times New Roman"/>
          <w:sz w:val="24"/>
          <w:szCs w:val="24"/>
        </w:rPr>
        <w:t xml:space="preserve"> účt</w:t>
      </w:r>
      <w:r w:rsidR="00432314" w:rsidRPr="006367B4">
        <w:rPr>
          <w:rFonts w:ascii="Times New Roman" w:hAnsi="Times New Roman" w:cs="Times New Roman"/>
          <w:sz w:val="24"/>
          <w:szCs w:val="24"/>
        </w:rPr>
        <w:t>u</w:t>
      </w:r>
      <w:r w:rsidR="00B7532C" w:rsidRPr="006367B4">
        <w:rPr>
          <w:rFonts w:ascii="Times New Roman" w:hAnsi="Times New Roman" w:cs="Times New Roman"/>
          <w:sz w:val="24"/>
          <w:szCs w:val="24"/>
        </w:rPr>
        <w:t xml:space="preserve"> </w:t>
      </w:r>
      <w:r w:rsidR="00BD4C06" w:rsidRPr="006367B4">
        <w:rPr>
          <w:rFonts w:ascii="Times New Roman" w:hAnsi="Times New Roman" w:cs="Times New Roman"/>
          <w:sz w:val="24"/>
          <w:szCs w:val="24"/>
        </w:rPr>
        <w:t>podřízenému státní pokladně podle zákona upravujícího rozpočtová pravidla</w:t>
      </w:r>
      <w:r w:rsidR="00B7532C" w:rsidRPr="006367B4">
        <w:rPr>
          <w:rFonts w:ascii="Times New Roman" w:hAnsi="Times New Roman" w:cs="Times New Roman"/>
          <w:sz w:val="24"/>
          <w:szCs w:val="24"/>
        </w:rPr>
        <w:t>.</w:t>
      </w:r>
    </w:p>
    <w:p w14:paraId="2FA15DF5" w14:textId="7EC252BE" w:rsidR="00ED56FA" w:rsidRPr="006367B4" w:rsidRDefault="005B4E81" w:rsidP="00ED56FA">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 xml:space="preserve">(9) </w:t>
      </w:r>
      <w:r w:rsidR="00ED56FA" w:rsidRPr="006367B4">
        <w:rPr>
          <w:rFonts w:ascii="Times New Roman" w:hAnsi="Times New Roman" w:cs="Times New Roman"/>
          <w:sz w:val="24"/>
          <w:szCs w:val="24"/>
        </w:rPr>
        <w:t>Vláda stanoví nařízením prostředky státního rozpočtu pro poskytnutí příspěvku určeného na financování opatření k</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nízkouhlíkové energetice, a</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 xml:space="preserve">to do 30. září </w:t>
      </w:r>
      <w:r w:rsidR="00ED56FA" w:rsidRPr="006367B4">
        <w:rPr>
          <w:rFonts w:ascii="Times New Roman" w:hAnsi="Times New Roman" w:cs="Times New Roman"/>
          <w:sz w:val="24"/>
          <w:szCs w:val="24"/>
        </w:rPr>
        <w:lastRenderedPageBreak/>
        <w:t>kalendářního roku, který předchází kalendářnímu roku, pro který Úřad stanoví složku ceny služby</w:t>
      </w:r>
      <w:r w:rsidR="00235182" w:rsidRPr="006367B4">
        <w:rPr>
          <w:rFonts w:ascii="Times New Roman" w:hAnsi="Times New Roman" w:cs="Times New Roman"/>
          <w:sz w:val="24"/>
          <w:szCs w:val="24"/>
        </w:rPr>
        <w:t xml:space="preserve"> přenosové</w:t>
      </w:r>
      <w:r w:rsidR="00ED56FA" w:rsidRPr="006367B4">
        <w:rPr>
          <w:rFonts w:ascii="Times New Roman" w:hAnsi="Times New Roman" w:cs="Times New Roman"/>
          <w:sz w:val="24"/>
          <w:szCs w:val="24"/>
        </w:rPr>
        <w:t xml:space="preserve"> soustavy a</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 xml:space="preserve">složku ceny služby </w:t>
      </w:r>
      <w:r w:rsidR="00235182" w:rsidRPr="006367B4">
        <w:rPr>
          <w:rFonts w:ascii="Times New Roman" w:hAnsi="Times New Roman" w:cs="Times New Roman"/>
          <w:sz w:val="24"/>
          <w:szCs w:val="24"/>
        </w:rPr>
        <w:t>distribuční</w:t>
      </w:r>
      <w:r w:rsidR="00ED56FA" w:rsidRPr="006367B4">
        <w:rPr>
          <w:rFonts w:ascii="Times New Roman" w:hAnsi="Times New Roman" w:cs="Times New Roman"/>
          <w:sz w:val="24"/>
          <w:szCs w:val="24"/>
        </w:rPr>
        <w:t xml:space="preserve"> soustavy na </w:t>
      </w:r>
      <w:r w:rsidR="005D0C0F" w:rsidRPr="006367B4">
        <w:rPr>
          <w:rFonts w:ascii="Times New Roman" w:hAnsi="Times New Roman" w:cs="Times New Roman"/>
          <w:sz w:val="24"/>
          <w:szCs w:val="24"/>
        </w:rPr>
        <w:t xml:space="preserve">výrobu elektřiny </w:t>
      </w:r>
      <w:r w:rsidR="00CC443C" w:rsidRPr="006367B4">
        <w:rPr>
          <w:rFonts w:ascii="Times New Roman" w:hAnsi="Times New Roman" w:cs="Times New Roman"/>
          <w:sz w:val="24"/>
          <w:szCs w:val="24"/>
        </w:rPr>
        <w:t>z nízkouhlíkové</w:t>
      </w:r>
      <w:r w:rsidR="005E6F22" w:rsidRPr="006367B4">
        <w:rPr>
          <w:rFonts w:ascii="Times New Roman" w:hAnsi="Times New Roman" w:cs="Times New Roman"/>
          <w:sz w:val="24"/>
          <w:szCs w:val="24"/>
        </w:rPr>
        <w:t xml:space="preserve"> výrobny</w:t>
      </w:r>
      <w:r w:rsidR="00ED56FA" w:rsidRPr="006367B4">
        <w:rPr>
          <w:rFonts w:ascii="Times New Roman" w:hAnsi="Times New Roman" w:cs="Times New Roman"/>
          <w:sz w:val="24"/>
          <w:szCs w:val="24"/>
        </w:rPr>
        <w:t xml:space="preserve">. Prostředky státního rozpočtu pro poskytnutí příspěvku se stanoví na základě </w:t>
      </w:r>
      <w:r w:rsidR="0018393E" w:rsidRPr="006367B4">
        <w:rPr>
          <w:rFonts w:ascii="Times New Roman" w:hAnsi="Times New Roman" w:cs="Times New Roman"/>
          <w:sz w:val="24"/>
          <w:szCs w:val="24"/>
        </w:rPr>
        <w:t>peněžních</w:t>
      </w:r>
      <w:r w:rsidR="00ED56FA" w:rsidRPr="006367B4">
        <w:rPr>
          <w:rFonts w:ascii="Times New Roman" w:hAnsi="Times New Roman" w:cs="Times New Roman"/>
          <w:sz w:val="24"/>
          <w:szCs w:val="24"/>
        </w:rPr>
        <w:t xml:space="preserve"> prostředků uvedený</w:t>
      </w:r>
      <w:r w:rsidR="0018393E" w:rsidRPr="006367B4">
        <w:rPr>
          <w:rFonts w:ascii="Times New Roman" w:hAnsi="Times New Roman" w:cs="Times New Roman"/>
          <w:sz w:val="24"/>
          <w:szCs w:val="24"/>
        </w:rPr>
        <w:t>ch v</w:t>
      </w:r>
      <w:r w:rsidR="003705EC" w:rsidRPr="006367B4">
        <w:rPr>
          <w:rFonts w:ascii="Times New Roman" w:hAnsi="Times New Roman" w:cs="Times New Roman"/>
          <w:sz w:val="24"/>
          <w:szCs w:val="24"/>
        </w:rPr>
        <w:t> </w:t>
      </w:r>
      <w:r w:rsidR="0018393E" w:rsidRPr="006367B4">
        <w:rPr>
          <w:rFonts w:ascii="Times New Roman" w:hAnsi="Times New Roman" w:cs="Times New Roman"/>
          <w:sz w:val="24"/>
          <w:szCs w:val="24"/>
        </w:rPr>
        <w:t>odstavci 1 písm. a) až c)</w:t>
      </w:r>
      <w:r w:rsidR="00ED56FA" w:rsidRPr="006367B4">
        <w:rPr>
          <w:rFonts w:ascii="Times New Roman" w:hAnsi="Times New Roman" w:cs="Times New Roman"/>
          <w:sz w:val="24"/>
          <w:szCs w:val="24"/>
        </w:rPr>
        <w:t>, a</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to tak, aby spolu s</w:t>
      </w:r>
      <w:r w:rsidR="003705EC" w:rsidRPr="006367B4">
        <w:rPr>
          <w:rFonts w:ascii="Times New Roman" w:hAnsi="Times New Roman" w:cs="Times New Roman"/>
          <w:sz w:val="24"/>
          <w:szCs w:val="24"/>
        </w:rPr>
        <w:t> </w:t>
      </w:r>
      <w:r w:rsidR="00ED56FA" w:rsidRPr="006367B4">
        <w:rPr>
          <w:rFonts w:ascii="Times New Roman" w:hAnsi="Times New Roman" w:cs="Times New Roman"/>
          <w:sz w:val="24"/>
          <w:szCs w:val="24"/>
        </w:rPr>
        <w:t xml:space="preserve">nimi pokryly celkové předpokládané </w:t>
      </w:r>
      <w:r w:rsidR="0018393E" w:rsidRPr="006367B4">
        <w:rPr>
          <w:rFonts w:ascii="Times New Roman" w:hAnsi="Times New Roman" w:cs="Times New Roman"/>
          <w:sz w:val="24"/>
          <w:szCs w:val="24"/>
        </w:rPr>
        <w:t>peněžní</w:t>
      </w:r>
      <w:r w:rsidR="00ED56FA" w:rsidRPr="006367B4">
        <w:rPr>
          <w:rFonts w:ascii="Times New Roman" w:hAnsi="Times New Roman" w:cs="Times New Roman"/>
          <w:sz w:val="24"/>
          <w:szCs w:val="24"/>
        </w:rPr>
        <w:t xml:space="preserve"> prostředky na</w:t>
      </w:r>
      <w:r w:rsidR="0018393E" w:rsidRPr="006367B4">
        <w:rPr>
          <w:rFonts w:ascii="Times New Roman" w:hAnsi="Times New Roman" w:cs="Times New Roman"/>
          <w:sz w:val="24"/>
          <w:szCs w:val="24"/>
        </w:rPr>
        <w:t xml:space="preserve"> financování opatření k</w:t>
      </w:r>
      <w:r w:rsidR="003705EC" w:rsidRPr="006367B4">
        <w:rPr>
          <w:rFonts w:ascii="Times New Roman" w:hAnsi="Times New Roman" w:cs="Times New Roman"/>
          <w:sz w:val="24"/>
          <w:szCs w:val="24"/>
        </w:rPr>
        <w:t> </w:t>
      </w:r>
      <w:r w:rsidR="0018393E"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0018393E" w:rsidRPr="006367B4">
        <w:rPr>
          <w:rFonts w:ascii="Times New Roman" w:hAnsi="Times New Roman" w:cs="Times New Roman"/>
          <w:sz w:val="24"/>
          <w:szCs w:val="24"/>
        </w:rPr>
        <w:t>nízkouhlíkové energetice</w:t>
      </w:r>
      <w:r w:rsidR="00ED56FA" w:rsidRPr="006367B4">
        <w:rPr>
          <w:rFonts w:ascii="Times New Roman" w:hAnsi="Times New Roman" w:cs="Times New Roman"/>
          <w:sz w:val="24"/>
          <w:szCs w:val="24"/>
        </w:rPr>
        <w:t>.</w:t>
      </w:r>
    </w:p>
    <w:p w14:paraId="5C9E56C5" w14:textId="77777777" w:rsidR="00C0396A" w:rsidRPr="008E2FA3" w:rsidRDefault="00C0396A" w:rsidP="00ED56FA">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w:t>
      </w:r>
      <w:r w:rsidR="000F2C35" w:rsidRPr="006367B4">
        <w:rPr>
          <w:rFonts w:ascii="Times New Roman" w:hAnsi="Times New Roman" w:cs="Times New Roman"/>
          <w:sz w:val="24"/>
          <w:szCs w:val="24"/>
        </w:rPr>
        <w:t>10</w:t>
      </w:r>
      <w:r w:rsidRPr="006367B4">
        <w:rPr>
          <w:rFonts w:ascii="Times New Roman" w:hAnsi="Times New Roman" w:cs="Times New Roman"/>
          <w:sz w:val="24"/>
          <w:szCs w:val="24"/>
        </w:rPr>
        <w:t>) Vláda stanoví nařízením nejvyšší přípustnou výši složky ceny služby přenosové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složky ceny služby distribuční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záporného rozdílu mezi očekávanou tržní cenou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w:t>
      </w:r>
      <w:r w:rsidRPr="008E2FA3">
        <w:rPr>
          <w:rFonts w:ascii="Times New Roman" w:hAnsi="Times New Roman" w:cs="Times New Roman"/>
          <w:sz w:val="24"/>
          <w:szCs w:val="24"/>
        </w:rPr>
        <w:t>robny na organizovaných trzích a</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realizační cenou</w:t>
      </w:r>
      <w:r w:rsidR="00091F06" w:rsidRPr="008E2FA3">
        <w:rPr>
          <w:rFonts w:ascii="Times New Roman" w:hAnsi="Times New Roman" w:cs="Times New Roman"/>
          <w:sz w:val="24"/>
          <w:szCs w:val="24"/>
        </w:rPr>
        <w:t xml:space="preserve"> nejpozději do 31. prosince 2035</w:t>
      </w:r>
      <w:r w:rsidRPr="008E2FA3">
        <w:rPr>
          <w:rFonts w:ascii="Times New Roman" w:hAnsi="Times New Roman" w:cs="Times New Roman"/>
          <w:sz w:val="24"/>
          <w:szCs w:val="24"/>
        </w:rPr>
        <w:t>.</w:t>
      </w:r>
    </w:p>
    <w:p w14:paraId="4173AA71" w14:textId="77777777" w:rsidR="00CD743A" w:rsidRPr="006367B4" w:rsidRDefault="00CD743A" w:rsidP="00CD743A">
      <w:pPr>
        <w:spacing w:line="264" w:lineRule="auto"/>
        <w:ind w:firstLine="708"/>
        <w:jc w:val="both"/>
        <w:rPr>
          <w:rFonts w:ascii="Times New Roman" w:hAnsi="Times New Roman" w:cs="Times New Roman"/>
          <w:sz w:val="24"/>
          <w:szCs w:val="24"/>
        </w:rPr>
      </w:pPr>
      <w:r w:rsidRPr="008E2FA3">
        <w:rPr>
          <w:rFonts w:ascii="Times New Roman" w:hAnsi="Times New Roman" w:cs="Times New Roman"/>
          <w:sz w:val="24"/>
          <w:szCs w:val="24"/>
        </w:rPr>
        <w:t>(11) Pověřená osoba uhradí operátorovi trhu nejpozději do 30. června následujícího kalendářního roku kladný rozdíl mezi celkovými příjmy pověřené osoby a</w:t>
      </w:r>
      <w:r w:rsidR="003705EC" w:rsidRPr="008E2FA3">
        <w:rPr>
          <w:rFonts w:ascii="Times New Roman" w:hAnsi="Times New Roman" w:cs="Times New Roman"/>
          <w:sz w:val="24"/>
          <w:szCs w:val="24"/>
        </w:rPr>
        <w:t> </w:t>
      </w:r>
      <w:r w:rsidRPr="008E2FA3">
        <w:rPr>
          <w:rFonts w:ascii="Times New Roman" w:hAnsi="Times New Roman" w:cs="Times New Roman"/>
          <w:sz w:val="24"/>
          <w:szCs w:val="24"/>
        </w:rPr>
        <w:t>náklady na krytí podpory nízkouhlíkové elektřiny za poslední účetně ukončený kalendářní rok stanovený Úřadem.</w:t>
      </w:r>
      <w:r w:rsidRPr="006367B4">
        <w:rPr>
          <w:rFonts w:ascii="Times New Roman" w:hAnsi="Times New Roman" w:cs="Times New Roman"/>
          <w:sz w:val="24"/>
          <w:szCs w:val="24"/>
        </w:rPr>
        <w:t xml:space="preserve"> </w:t>
      </w:r>
    </w:p>
    <w:p w14:paraId="0D5E99F4" w14:textId="77777777" w:rsidR="00CD743A" w:rsidRPr="006367B4" w:rsidRDefault="00CD743A" w:rsidP="00ED56FA">
      <w:pPr>
        <w:spacing w:line="264" w:lineRule="auto"/>
        <w:ind w:firstLine="708"/>
        <w:jc w:val="both"/>
        <w:rPr>
          <w:rFonts w:ascii="Times New Roman" w:hAnsi="Times New Roman" w:cs="Times New Roman"/>
          <w:sz w:val="24"/>
          <w:szCs w:val="24"/>
        </w:rPr>
      </w:pPr>
    </w:p>
    <w:p w14:paraId="0144E482" w14:textId="77777777" w:rsidR="00CA73A0" w:rsidRPr="006367B4" w:rsidRDefault="00CA73A0" w:rsidP="00C54142">
      <w:pPr>
        <w:keepNext/>
        <w:keepLines/>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10</w:t>
      </w:r>
    </w:p>
    <w:p w14:paraId="4AFF11EA" w14:textId="77777777" w:rsidR="00CA73A0" w:rsidRPr="006367B4" w:rsidRDefault="00013375" w:rsidP="00C54142">
      <w:pPr>
        <w:keepNext/>
        <w:keepLines/>
        <w:spacing w:line="264" w:lineRule="auto"/>
        <w:jc w:val="center"/>
        <w:rPr>
          <w:rFonts w:ascii="Times New Roman" w:hAnsi="Times New Roman" w:cs="Times New Roman"/>
          <w:b/>
          <w:sz w:val="24"/>
          <w:szCs w:val="24"/>
        </w:rPr>
      </w:pPr>
      <w:r w:rsidRPr="006367B4">
        <w:rPr>
          <w:rFonts w:ascii="Times New Roman" w:hAnsi="Times New Roman" w:cs="Times New Roman"/>
          <w:sz w:val="24"/>
          <w:szCs w:val="24"/>
        </w:rPr>
        <w:t> </w:t>
      </w:r>
      <w:r w:rsidR="00CA73A0" w:rsidRPr="006367B4">
        <w:rPr>
          <w:rFonts w:ascii="Times New Roman" w:hAnsi="Times New Roman" w:cs="Times New Roman"/>
          <w:b/>
          <w:sz w:val="24"/>
          <w:szCs w:val="24"/>
        </w:rPr>
        <w:t>Kontrola</w:t>
      </w:r>
    </w:p>
    <w:p w14:paraId="365F0AD0" w14:textId="77777777" w:rsidR="00CA73A0" w:rsidRPr="006367B4" w:rsidRDefault="00CA73A0" w:rsidP="006B3533">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Kontrolu dodržování povinností podle tohoto zákona</w:t>
      </w:r>
      <w:r w:rsidR="00D3152C" w:rsidRPr="006367B4">
        <w:rPr>
          <w:rFonts w:ascii="Times New Roman" w:hAnsi="Times New Roman" w:cs="Times New Roman"/>
          <w:sz w:val="24"/>
          <w:szCs w:val="24"/>
        </w:rPr>
        <w:t xml:space="preserve"> </w:t>
      </w:r>
      <w:r w:rsidRPr="006367B4">
        <w:rPr>
          <w:rFonts w:ascii="Times New Roman" w:hAnsi="Times New Roman" w:cs="Times New Roman"/>
          <w:sz w:val="24"/>
          <w:szCs w:val="24"/>
        </w:rPr>
        <w:t>provádí Úřad.</w:t>
      </w:r>
    </w:p>
    <w:p w14:paraId="772E9378" w14:textId="77777777" w:rsidR="00AE6AC8" w:rsidRPr="006367B4" w:rsidRDefault="00AE6AC8" w:rsidP="00CA73A0">
      <w:pPr>
        <w:spacing w:line="264" w:lineRule="auto"/>
        <w:jc w:val="center"/>
        <w:rPr>
          <w:rFonts w:ascii="Times New Roman" w:hAnsi="Times New Roman" w:cs="Times New Roman"/>
          <w:sz w:val="24"/>
          <w:szCs w:val="24"/>
        </w:rPr>
      </w:pPr>
    </w:p>
    <w:p w14:paraId="50DC4E7D" w14:textId="77777777" w:rsidR="00CA73A0" w:rsidRPr="006367B4" w:rsidRDefault="00CA73A0" w:rsidP="00CA73A0">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11</w:t>
      </w:r>
    </w:p>
    <w:p w14:paraId="2EBC00D4" w14:textId="77777777" w:rsidR="00CA73A0" w:rsidRPr="006367B4" w:rsidRDefault="00CB0D8A" w:rsidP="00CA73A0">
      <w:pPr>
        <w:spacing w:line="264" w:lineRule="auto"/>
        <w:jc w:val="center"/>
        <w:rPr>
          <w:rFonts w:ascii="Times New Roman" w:hAnsi="Times New Roman" w:cs="Times New Roman"/>
          <w:b/>
          <w:sz w:val="24"/>
          <w:szCs w:val="24"/>
        </w:rPr>
      </w:pPr>
      <w:bookmarkStart w:id="6" w:name="_Hlk42777726"/>
      <w:r w:rsidRPr="006367B4">
        <w:rPr>
          <w:rFonts w:ascii="Times New Roman" w:hAnsi="Times New Roman" w:cs="Times New Roman"/>
          <w:b/>
          <w:sz w:val="24"/>
          <w:szCs w:val="24"/>
        </w:rPr>
        <w:t>Přestupek</w:t>
      </w:r>
    </w:p>
    <w:bookmarkEnd w:id="6"/>
    <w:p w14:paraId="7D78A2AC" w14:textId="77777777" w:rsidR="00CA73A0" w:rsidRPr="006367B4" w:rsidRDefault="00CA73A0" w:rsidP="00097CB6">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(1)</w:t>
      </w:r>
      <w:r w:rsidR="004D0DF2" w:rsidRPr="006367B4">
        <w:rPr>
          <w:rFonts w:ascii="Times New Roman" w:hAnsi="Times New Roman" w:cs="Times New Roman"/>
          <w:sz w:val="24"/>
          <w:szCs w:val="24"/>
        </w:rPr>
        <w:t xml:space="preserve"> Provozovatel</w:t>
      </w:r>
      <w:r w:rsidR="00CB0D8A" w:rsidRPr="006367B4">
        <w:rPr>
          <w:rFonts w:ascii="Times New Roman" w:hAnsi="Times New Roman" w:cs="Times New Roman"/>
          <w:sz w:val="24"/>
          <w:szCs w:val="24"/>
        </w:rPr>
        <w:t xml:space="preserve"> přenosové soustavy</w:t>
      </w:r>
      <w:r w:rsidRPr="006367B4">
        <w:rPr>
          <w:rFonts w:ascii="Times New Roman" w:hAnsi="Times New Roman" w:cs="Times New Roman"/>
          <w:sz w:val="24"/>
          <w:szCs w:val="24"/>
        </w:rPr>
        <w:t xml:space="preserve"> se dopustí přestupku tím, že</w:t>
      </w:r>
      <w:r w:rsidR="00453075" w:rsidRPr="006367B4">
        <w:rPr>
          <w:rFonts w:ascii="Times New Roman" w:hAnsi="Times New Roman" w:cs="Times New Roman"/>
          <w:sz w:val="24"/>
          <w:szCs w:val="24"/>
        </w:rPr>
        <w:t xml:space="preserve"> </w:t>
      </w:r>
      <w:r w:rsidR="004D0DF2" w:rsidRPr="006367B4">
        <w:rPr>
          <w:rFonts w:ascii="Times New Roman" w:hAnsi="Times New Roman" w:cs="Times New Roman"/>
          <w:sz w:val="24"/>
          <w:szCs w:val="24"/>
        </w:rPr>
        <w:t>nepředá naměřené hodnoty množství elektřiny nebo nevede jejich evidenci podle § 7 odst. 1.</w:t>
      </w:r>
    </w:p>
    <w:p w14:paraId="1805A2A3" w14:textId="77777777" w:rsidR="00CA73A0" w:rsidRPr="006367B4" w:rsidRDefault="00CA73A0" w:rsidP="00097CB6">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(2) Za přestupek podle odstavce 1</w:t>
      </w:r>
      <w:r w:rsidR="00D626BD" w:rsidRPr="006367B4">
        <w:rPr>
          <w:rFonts w:ascii="Times New Roman" w:hAnsi="Times New Roman" w:cs="Times New Roman"/>
          <w:sz w:val="24"/>
          <w:szCs w:val="24"/>
        </w:rPr>
        <w:t xml:space="preserve"> lze uložit</w:t>
      </w:r>
      <w:r w:rsidRPr="006367B4">
        <w:rPr>
          <w:rFonts w:ascii="Times New Roman" w:hAnsi="Times New Roman" w:cs="Times New Roman"/>
          <w:sz w:val="24"/>
          <w:szCs w:val="24"/>
        </w:rPr>
        <w:t xml:space="preserve"> pokutu do 10 000 000 Kč.</w:t>
      </w:r>
    </w:p>
    <w:p w14:paraId="2B3D0E53" w14:textId="77777777" w:rsidR="00CB0D8A" w:rsidRPr="006367B4" w:rsidRDefault="00CB0D8A" w:rsidP="00097CB6">
      <w:pPr>
        <w:spacing w:line="264" w:lineRule="auto"/>
        <w:ind w:firstLine="708"/>
        <w:jc w:val="both"/>
        <w:rPr>
          <w:rFonts w:ascii="Times New Roman" w:hAnsi="Times New Roman" w:cs="Times New Roman"/>
          <w:sz w:val="24"/>
          <w:szCs w:val="24"/>
        </w:rPr>
      </w:pPr>
      <w:r w:rsidRPr="006367B4">
        <w:rPr>
          <w:rFonts w:ascii="Times New Roman" w:hAnsi="Times New Roman" w:cs="Times New Roman"/>
          <w:sz w:val="24"/>
          <w:szCs w:val="24"/>
        </w:rPr>
        <w:t>(3) Přestupek podle odstavce 1 projednává Úřad.</w:t>
      </w:r>
    </w:p>
    <w:p w14:paraId="605B4816" w14:textId="77777777" w:rsidR="00AE6AC8" w:rsidRPr="006367B4" w:rsidRDefault="00AE6AC8" w:rsidP="00CA73A0">
      <w:pPr>
        <w:spacing w:line="264" w:lineRule="auto"/>
        <w:jc w:val="center"/>
        <w:rPr>
          <w:rFonts w:ascii="Times New Roman" w:hAnsi="Times New Roman" w:cs="Times New Roman"/>
          <w:sz w:val="24"/>
          <w:szCs w:val="24"/>
        </w:rPr>
      </w:pPr>
    </w:p>
    <w:p w14:paraId="28E96E34" w14:textId="77777777" w:rsidR="00034A94" w:rsidRPr="006367B4" w:rsidRDefault="241EF3BE" w:rsidP="008250AA">
      <w:pPr>
        <w:spacing w:line="264" w:lineRule="auto"/>
        <w:jc w:val="center"/>
        <w:rPr>
          <w:rFonts w:ascii="Times New Roman" w:hAnsi="Times New Roman" w:cs="Times New Roman"/>
          <w:bCs/>
          <w:sz w:val="24"/>
          <w:szCs w:val="24"/>
        </w:rPr>
      </w:pPr>
      <w:r w:rsidRPr="006367B4">
        <w:rPr>
          <w:rFonts w:ascii="Times New Roman" w:hAnsi="Times New Roman" w:cs="Times New Roman"/>
          <w:bCs/>
          <w:sz w:val="24"/>
          <w:szCs w:val="24"/>
        </w:rPr>
        <w:t xml:space="preserve">ČÁST </w:t>
      </w:r>
      <w:r w:rsidR="006D4939" w:rsidRPr="006367B4">
        <w:rPr>
          <w:rFonts w:ascii="Times New Roman" w:hAnsi="Times New Roman" w:cs="Times New Roman"/>
          <w:bCs/>
          <w:sz w:val="24"/>
          <w:szCs w:val="24"/>
        </w:rPr>
        <w:t>DRUHÁ</w:t>
      </w:r>
    </w:p>
    <w:p w14:paraId="1E357E2F" w14:textId="77777777" w:rsidR="00AE6AC8" w:rsidRPr="006367B4" w:rsidRDefault="241EF3BE" w:rsidP="00D3152C">
      <w:pPr>
        <w:spacing w:line="264" w:lineRule="auto"/>
        <w:jc w:val="center"/>
        <w:rPr>
          <w:rFonts w:ascii="Times New Roman" w:hAnsi="Times New Roman" w:cs="Times New Roman"/>
          <w:strike/>
          <w:sz w:val="24"/>
          <w:szCs w:val="24"/>
        </w:rPr>
      </w:pPr>
      <w:r w:rsidRPr="006367B4">
        <w:rPr>
          <w:rFonts w:ascii="Times New Roman" w:hAnsi="Times New Roman" w:cs="Times New Roman"/>
          <w:b/>
          <w:bCs/>
          <w:sz w:val="24"/>
          <w:szCs w:val="24"/>
        </w:rPr>
        <w:t xml:space="preserve">ZMĚNA </w:t>
      </w:r>
      <w:r w:rsidR="00D3152C" w:rsidRPr="006367B4">
        <w:rPr>
          <w:rFonts w:ascii="Times New Roman" w:hAnsi="Times New Roman" w:cs="Times New Roman"/>
          <w:b/>
          <w:bCs/>
          <w:sz w:val="24"/>
          <w:szCs w:val="24"/>
        </w:rPr>
        <w:t>ZÁKONA O</w:t>
      </w:r>
      <w:r w:rsidR="003705EC" w:rsidRPr="006367B4">
        <w:rPr>
          <w:rFonts w:ascii="Times New Roman" w:hAnsi="Times New Roman" w:cs="Times New Roman"/>
          <w:b/>
          <w:bCs/>
          <w:sz w:val="24"/>
          <w:szCs w:val="24"/>
        </w:rPr>
        <w:t> </w:t>
      </w:r>
      <w:r w:rsidR="00D3152C" w:rsidRPr="006367B4">
        <w:rPr>
          <w:rFonts w:ascii="Times New Roman" w:hAnsi="Times New Roman" w:cs="Times New Roman"/>
          <w:b/>
          <w:bCs/>
          <w:sz w:val="24"/>
          <w:szCs w:val="24"/>
        </w:rPr>
        <w:t>PODPOROVANÝCH ZDROJÍCH ENERGIE</w:t>
      </w:r>
    </w:p>
    <w:p w14:paraId="05369AE2" w14:textId="77777777" w:rsidR="009153FA" w:rsidRPr="006367B4" w:rsidRDefault="009153FA" w:rsidP="00377F17">
      <w:pPr>
        <w:tabs>
          <w:tab w:val="center" w:pos="4536"/>
          <w:tab w:val="left" w:pos="8130"/>
        </w:tabs>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AA1335" w:rsidRPr="006367B4">
        <w:rPr>
          <w:rFonts w:ascii="Times New Roman" w:hAnsi="Times New Roman" w:cs="Times New Roman"/>
          <w:sz w:val="24"/>
          <w:szCs w:val="24"/>
        </w:rPr>
        <w:t>1</w:t>
      </w:r>
      <w:r w:rsidR="00D3152C" w:rsidRPr="006367B4">
        <w:rPr>
          <w:rFonts w:ascii="Times New Roman" w:hAnsi="Times New Roman" w:cs="Times New Roman"/>
          <w:sz w:val="24"/>
          <w:szCs w:val="24"/>
        </w:rPr>
        <w:t>2</w:t>
      </w:r>
    </w:p>
    <w:p w14:paraId="1AE0805C" w14:textId="77777777" w:rsidR="00284EF9" w:rsidRPr="006367B4" w:rsidRDefault="00284EF9" w:rsidP="00284EF9">
      <w:pPr>
        <w:spacing w:line="264" w:lineRule="auto"/>
        <w:ind w:firstLine="708"/>
        <w:jc w:val="both"/>
        <w:rPr>
          <w:rFonts w:ascii="Times New Roman" w:hAnsi="Times New Roman" w:cs="Times New Roman"/>
          <w:bCs/>
          <w:sz w:val="24"/>
          <w:szCs w:val="24"/>
        </w:rPr>
      </w:pPr>
      <w:r w:rsidRPr="006367B4">
        <w:rPr>
          <w:rFonts w:ascii="Times New Roman" w:hAnsi="Times New Roman" w:cs="Times New Roman"/>
          <w:bCs/>
          <w:sz w:val="24"/>
          <w:szCs w:val="24"/>
        </w:rPr>
        <w:t xml:space="preserve">V zákoně </w:t>
      </w:r>
      <w:bookmarkStart w:id="7" w:name="_Hlk47009126"/>
      <w:r w:rsidRPr="006367B4">
        <w:rPr>
          <w:rFonts w:ascii="Times New Roman" w:hAnsi="Times New Roman" w:cs="Times New Roman"/>
          <w:bCs/>
          <w:sz w:val="24"/>
          <w:szCs w:val="24"/>
        </w:rPr>
        <w:t>č. 165/2012 Sb., o</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podporovaných zdrojích energie a</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o změně některých zákonů</w:t>
      </w:r>
      <w:bookmarkEnd w:id="7"/>
      <w:r w:rsidRPr="006367B4">
        <w:rPr>
          <w:rFonts w:ascii="Times New Roman" w:hAnsi="Times New Roman" w:cs="Times New Roman"/>
          <w:bCs/>
          <w:sz w:val="24"/>
          <w:szCs w:val="24"/>
        </w:rPr>
        <w:t>, ve znění zákona č. 407/2012 Sb., zákona č. 310/2013 Sb., zákona č. 90/2014 Sb., zákona č. 131/2015 Sb., zákona č. 107/2016 Sb., zákona č. 190/2016 Sb., zákona č. 103/2017 Sb., zákona č. 183/2017 Sb. a</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zákona č. …/2020 Sb., se v</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 28 odst. 1 na konci písmene d) tečka nahrazuje čárkou a</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 xml:space="preserve">doplňuje se písmeno e), které zní: </w:t>
      </w:r>
    </w:p>
    <w:p w14:paraId="31A8FC00" w14:textId="74E69CEA" w:rsidR="007C4109" w:rsidRPr="006367B4" w:rsidRDefault="00284EF9" w:rsidP="00284EF9">
      <w:pPr>
        <w:spacing w:line="264" w:lineRule="auto"/>
        <w:jc w:val="both"/>
        <w:rPr>
          <w:rFonts w:ascii="Times New Roman" w:hAnsi="Times New Roman" w:cs="Times New Roman"/>
          <w:bCs/>
          <w:sz w:val="24"/>
          <w:szCs w:val="24"/>
        </w:rPr>
      </w:pPr>
      <w:r w:rsidRPr="006367B4">
        <w:rPr>
          <w:rFonts w:ascii="Times New Roman" w:hAnsi="Times New Roman" w:cs="Times New Roman"/>
          <w:bCs/>
          <w:sz w:val="24"/>
          <w:szCs w:val="24"/>
        </w:rPr>
        <w:lastRenderedPageBreak/>
        <w:t>„e) kladným rozdílem mezi očekávanou tržní cenou elektřiny z</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nízkouhlíkové výrobny na organizovaných trzích a</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 xml:space="preserve">realizační cenou podle § 9 odst. </w:t>
      </w:r>
      <w:r w:rsidR="00024337">
        <w:rPr>
          <w:rFonts w:ascii="Times New Roman" w:hAnsi="Times New Roman" w:cs="Times New Roman"/>
          <w:bCs/>
          <w:sz w:val="24"/>
          <w:szCs w:val="24"/>
        </w:rPr>
        <w:t>3</w:t>
      </w:r>
      <w:r w:rsidRPr="006367B4">
        <w:rPr>
          <w:rFonts w:ascii="Times New Roman" w:hAnsi="Times New Roman" w:cs="Times New Roman"/>
          <w:bCs/>
          <w:sz w:val="24"/>
          <w:szCs w:val="24"/>
        </w:rPr>
        <w:t xml:space="preserve"> zákona o</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opatřeních k</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přechodu České republiky k</w:t>
      </w:r>
      <w:r w:rsidR="003705EC" w:rsidRPr="006367B4">
        <w:rPr>
          <w:rFonts w:ascii="Times New Roman" w:hAnsi="Times New Roman" w:cs="Times New Roman"/>
          <w:bCs/>
          <w:sz w:val="24"/>
          <w:szCs w:val="24"/>
        </w:rPr>
        <w:t> </w:t>
      </w:r>
      <w:r w:rsidRPr="006367B4">
        <w:rPr>
          <w:rFonts w:ascii="Times New Roman" w:hAnsi="Times New Roman" w:cs="Times New Roman"/>
          <w:bCs/>
          <w:sz w:val="24"/>
          <w:szCs w:val="24"/>
        </w:rPr>
        <w:t>nízkouhlíkové energetice.“.</w:t>
      </w:r>
    </w:p>
    <w:p w14:paraId="3AD856C7" w14:textId="77777777" w:rsidR="0FC7A53E" w:rsidRPr="006367B4" w:rsidRDefault="0FC7A53E" w:rsidP="008250AA">
      <w:pPr>
        <w:spacing w:line="264" w:lineRule="auto"/>
        <w:jc w:val="center"/>
        <w:rPr>
          <w:rFonts w:ascii="Times New Roman" w:hAnsi="Times New Roman" w:cs="Times New Roman"/>
          <w:bCs/>
          <w:sz w:val="24"/>
          <w:szCs w:val="24"/>
        </w:rPr>
      </w:pPr>
      <w:r w:rsidRPr="006367B4">
        <w:rPr>
          <w:rFonts w:ascii="Times New Roman" w:hAnsi="Times New Roman" w:cs="Times New Roman"/>
          <w:bCs/>
          <w:sz w:val="24"/>
          <w:szCs w:val="24"/>
        </w:rPr>
        <w:t xml:space="preserve">ČÁST </w:t>
      </w:r>
      <w:r w:rsidR="006D4939" w:rsidRPr="006367B4">
        <w:rPr>
          <w:rFonts w:ascii="Times New Roman" w:hAnsi="Times New Roman" w:cs="Times New Roman"/>
          <w:bCs/>
          <w:sz w:val="24"/>
          <w:szCs w:val="24"/>
        </w:rPr>
        <w:t>TŘETÍ</w:t>
      </w:r>
    </w:p>
    <w:p w14:paraId="1885F4C6" w14:textId="77777777" w:rsidR="00034A94" w:rsidRPr="006367B4" w:rsidRDefault="241EF3BE" w:rsidP="008250AA">
      <w:pPr>
        <w:spacing w:line="264" w:lineRule="auto"/>
        <w:jc w:val="center"/>
        <w:rPr>
          <w:rFonts w:ascii="Times New Roman" w:hAnsi="Times New Roman" w:cs="Times New Roman"/>
          <w:b/>
          <w:bCs/>
          <w:sz w:val="24"/>
          <w:szCs w:val="24"/>
        </w:rPr>
      </w:pPr>
      <w:r w:rsidRPr="006367B4">
        <w:rPr>
          <w:rFonts w:ascii="Times New Roman" w:hAnsi="Times New Roman" w:cs="Times New Roman"/>
          <w:b/>
          <w:bCs/>
          <w:sz w:val="24"/>
          <w:szCs w:val="24"/>
        </w:rPr>
        <w:t>ÚČINNOST</w:t>
      </w:r>
    </w:p>
    <w:p w14:paraId="660C19A8" w14:textId="77777777" w:rsidR="007C4109" w:rsidRPr="006367B4" w:rsidRDefault="007C4109" w:rsidP="00D840C9">
      <w:pPr>
        <w:spacing w:line="264" w:lineRule="auto"/>
        <w:jc w:val="center"/>
        <w:rPr>
          <w:rFonts w:ascii="Times New Roman" w:hAnsi="Times New Roman" w:cs="Times New Roman"/>
          <w:sz w:val="24"/>
          <w:szCs w:val="24"/>
        </w:rPr>
      </w:pPr>
    </w:p>
    <w:p w14:paraId="7941380A" w14:textId="77777777" w:rsidR="00D840C9" w:rsidRPr="006367B4" w:rsidRDefault="00077E9B" w:rsidP="00D840C9">
      <w:pPr>
        <w:spacing w:line="264" w:lineRule="auto"/>
        <w:jc w:val="center"/>
        <w:rPr>
          <w:rFonts w:ascii="Times New Roman" w:hAnsi="Times New Roman" w:cs="Times New Roman"/>
          <w:sz w:val="24"/>
          <w:szCs w:val="24"/>
        </w:rPr>
      </w:pPr>
      <w:r w:rsidRPr="006367B4">
        <w:rPr>
          <w:rFonts w:ascii="Times New Roman" w:hAnsi="Times New Roman" w:cs="Times New Roman"/>
          <w:sz w:val="24"/>
          <w:szCs w:val="24"/>
        </w:rPr>
        <w:t xml:space="preserve">§ </w:t>
      </w:r>
      <w:r w:rsidR="00D45FBB" w:rsidRPr="006367B4">
        <w:rPr>
          <w:rFonts w:ascii="Times New Roman" w:hAnsi="Times New Roman" w:cs="Times New Roman"/>
          <w:sz w:val="24"/>
          <w:szCs w:val="24"/>
        </w:rPr>
        <w:t>1</w:t>
      </w:r>
      <w:r w:rsidR="00D3152C" w:rsidRPr="006367B4">
        <w:rPr>
          <w:rFonts w:ascii="Times New Roman" w:hAnsi="Times New Roman" w:cs="Times New Roman"/>
          <w:sz w:val="24"/>
          <w:szCs w:val="24"/>
        </w:rPr>
        <w:t>3</w:t>
      </w:r>
    </w:p>
    <w:p w14:paraId="560FDB0E" w14:textId="77777777" w:rsidR="002C5451" w:rsidRPr="006367B4" w:rsidRDefault="002C5451" w:rsidP="002C5451">
      <w:pPr>
        <w:spacing w:line="264" w:lineRule="auto"/>
        <w:jc w:val="center"/>
        <w:rPr>
          <w:rFonts w:ascii="Times New Roman" w:hAnsi="Times New Roman" w:cs="Times New Roman"/>
          <w:b/>
          <w:sz w:val="24"/>
          <w:szCs w:val="24"/>
        </w:rPr>
      </w:pPr>
      <w:r w:rsidRPr="006367B4">
        <w:rPr>
          <w:rFonts w:ascii="Times New Roman" w:hAnsi="Times New Roman" w:cs="Times New Roman"/>
          <w:b/>
          <w:sz w:val="24"/>
          <w:szCs w:val="24"/>
        </w:rPr>
        <w:t>Účinnost</w:t>
      </w:r>
    </w:p>
    <w:p w14:paraId="39539901" w14:textId="77777777" w:rsidR="007516FE" w:rsidRPr="006367B4" w:rsidRDefault="00D840C9" w:rsidP="006B3533">
      <w:pPr>
        <w:spacing w:line="264" w:lineRule="auto"/>
        <w:ind w:firstLine="708"/>
        <w:rPr>
          <w:rFonts w:ascii="Times New Roman" w:hAnsi="Times New Roman" w:cs="Times New Roman"/>
          <w:sz w:val="24"/>
          <w:szCs w:val="24"/>
        </w:rPr>
      </w:pPr>
      <w:r w:rsidRPr="006367B4">
        <w:rPr>
          <w:rFonts w:ascii="Times New Roman" w:hAnsi="Times New Roman" w:cs="Times New Roman"/>
          <w:sz w:val="24"/>
          <w:szCs w:val="24"/>
        </w:rPr>
        <w:t xml:space="preserve">Tento zákon nabývá účinnosti dnem </w:t>
      </w:r>
      <w:r w:rsidR="00552C14" w:rsidRPr="006367B4">
        <w:rPr>
          <w:rFonts w:ascii="Times New Roman" w:hAnsi="Times New Roman" w:cs="Times New Roman"/>
          <w:sz w:val="24"/>
          <w:szCs w:val="24"/>
        </w:rPr>
        <w:t>1</w:t>
      </w:r>
      <w:r w:rsidRPr="006367B4">
        <w:rPr>
          <w:rFonts w:ascii="Times New Roman" w:hAnsi="Times New Roman" w:cs="Times New Roman"/>
          <w:sz w:val="24"/>
          <w:szCs w:val="24"/>
        </w:rPr>
        <w:t xml:space="preserve">. </w:t>
      </w:r>
      <w:r w:rsidR="00552C14" w:rsidRPr="006367B4">
        <w:rPr>
          <w:rFonts w:ascii="Times New Roman" w:hAnsi="Times New Roman" w:cs="Times New Roman"/>
          <w:sz w:val="24"/>
          <w:szCs w:val="24"/>
        </w:rPr>
        <w:t>ledna</w:t>
      </w:r>
      <w:r w:rsidRPr="006367B4">
        <w:rPr>
          <w:rFonts w:ascii="Times New Roman" w:hAnsi="Times New Roman" w:cs="Times New Roman"/>
          <w:sz w:val="24"/>
          <w:szCs w:val="24"/>
        </w:rPr>
        <w:t xml:space="preserve"> 202</w:t>
      </w:r>
      <w:r w:rsidR="00552C14" w:rsidRPr="006367B4">
        <w:rPr>
          <w:rFonts w:ascii="Times New Roman" w:hAnsi="Times New Roman" w:cs="Times New Roman"/>
          <w:sz w:val="24"/>
          <w:szCs w:val="24"/>
        </w:rPr>
        <w:t>1</w:t>
      </w:r>
      <w:r w:rsidRPr="006367B4">
        <w:rPr>
          <w:rFonts w:ascii="Times New Roman" w:hAnsi="Times New Roman" w:cs="Times New Roman"/>
          <w:sz w:val="24"/>
          <w:szCs w:val="24"/>
        </w:rPr>
        <w:t>.</w:t>
      </w:r>
    </w:p>
    <w:p w14:paraId="57218AF0" w14:textId="77777777" w:rsidR="007516FE" w:rsidRPr="006367B4" w:rsidRDefault="007516FE">
      <w:pPr>
        <w:rPr>
          <w:rFonts w:ascii="Times New Roman" w:hAnsi="Times New Roman" w:cs="Times New Roman"/>
          <w:sz w:val="24"/>
          <w:szCs w:val="24"/>
        </w:rPr>
      </w:pPr>
      <w:r w:rsidRPr="006367B4">
        <w:rPr>
          <w:rFonts w:ascii="Times New Roman" w:hAnsi="Times New Roman" w:cs="Times New Roman"/>
          <w:sz w:val="24"/>
          <w:szCs w:val="24"/>
        </w:rPr>
        <w:br w:type="page"/>
      </w:r>
    </w:p>
    <w:p w14:paraId="3CDBEF48" w14:textId="77777777" w:rsidR="007516FE" w:rsidRPr="006367B4" w:rsidRDefault="007516FE" w:rsidP="007516FE">
      <w:pPr>
        <w:spacing w:after="0" w:line="240" w:lineRule="auto"/>
        <w:jc w:val="center"/>
        <w:rPr>
          <w:rFonts w:ascii="Times New Roman" w:hAnsi="Times New Roman" w:cs="Times New Roman"/>
          <w:b/>
          <w:bCs/>
          <w:caps/>
          <w:sz w:val="36"/>
          <w:szCs w:val="36"/>
          <w:u w:val="single"/>
        </w:rPr>
      </w:pPr>
      <w:r w:rsidRPr="006367B4">
        <w:rPr>
          <w:rFonts w:ascii="Times New Roman" w:hAnsi="Times New Roman" w:cs="Times New Roman"/>
          <w:b/>
          <w:bCs/>
          <w:caps/>
          <w:sz w:val="36"/>
          <w:szCs w:val="36"/>
          <w:u w:val="single"/>
        </w:rPr>
        <w:lastRenderedPageBreak/>
        <w:t>Důvodová zpráva</w:t>
      </w:r>
    </w:p>
    <w:sdt>
      <w:sdtPr>
        <w:rPr>
          <w:rFonts w:ascii="Times New Roman" w:eastAsiaTheme="minorEastAsia" w:hAnsi="Times New Roman" w:cs="Times New Roman"/>
          <w:color w:val="auto"/>
          <w:sz w:val="22"/>
          <w:szCs w:val="22"/>
          <w:lang w:val="en-US" w:eastAsia="en-US"/>
        </w:rPr>
        <w:id w:val="652808932"/>
        <w:docPartObj>
          <w:docPartGallery w:val="Table of Contents"/>
          <w:docPartUnique/>
        </w:docPartObj>
      </w:sdtPr>
      <w:sdtEndPr>
        <w:rPr>
          <w:rFonts w:eastAsiaTheme="minorHAnsi"/>
          <w:lang w:val="cs-CZ"/>
        </w:rPr>
      </w:sdtEndPr>
      <w:sdtContent>
        <w:p w14:paraId="6C6AD9D6" w14:textId="77777777" w:rsidR="007516FE" w:rsidRPr="006367B4" w:rsidRDefault="007516FE" w:rsidP="007516FE">
          <w:pPr>
            <w:pStyle w:val="Nadpisobsahu"/>
            <w:rPr>
              <w:rFonts w:ascii="Times New Roman" w:hAnsi="Times New Roman" w:cs="Times New Roman"/>
              <w:color w:val="auto"/>
            </w:rPr>
          </w:pPr>
          <w:r w:rsidRPr="006367B4">
            <w:rPr>
              <w:rFonts w:ascii="Times New Roman" w:hAnsi="Times New Roman" w:cs="Times New Roman"/>
              <w:color w:val="auto"/>
            </w:rPr>
            <w:t>Obsah</w:t>
          </w:r>
        </w:p>
        <w:p w14:paraId="5A33C899" w14:textId="77777777" w:rsidR="007516FE" w:rsidRPr="006367B4" w:rsidRDefault="007516FE" w:rsidP="007516FE">
          <w:pPr>
            <w:rPr>
              <w:rFonts w:ascii="Times New Roman" w:hAnsi="Times New Roman" w:cs="Times New Roman"/>
              <w:lang w:eastAsia="cs-CZ"/>
            </w:rPr>
          </w:pPr>
        </w:p>
        <w:p w14:paraId="0FA3781E" w14:textId="77777777" w:rsidR="007516FE" w:rsidRPr="006367B4" w:rsidRDefault="007516FE" w:rsidP="007516FE">
          <w:pPr>
            <w:rPr>
              <w:rFonts w:ascii="Times New Roman" w:hAnsi="Times New Roman" w:cs="Times New Roman"/>
              <w:b/>
            </w:rPr>
          </w:pPr>
          <w:r w:rsidRPr="006367B4">
            <w:rPr>
              <w:rFonts w:ascii="Times New Roman" w:hAnsi="Times New Roman" w:cs="Times New Roman"/>
              <w:b/>
            </w:rPr>
            <w:t>I. OBECNÁ ČÁST</w:t>
          </w:r>
        </w:p>
        <w:p w14:paraId="0D43C4E8" w14:textId="202F86B7" w:rsidR="008F1307" w:rsidRPr="006367B4" w:rsidRDefault="007516FE">
          <w:pPr>
            <w:pStyle w:val="Obsah1"/>
            <w:tabs>
              <w:tab w:val="left" w:pos="440"/>
              <w:tab w:val="right" w:leader="dot" w:pos="9062"/>
            </w:tabs>
            <w:rPr>
              <w:rFonts w:cs="Times New Roman"/>
              <w:noProof/>
              <w:sz w:val="22"/>
              <w:lang w:eastAsia="cs-CZ"/>
            </w:rPr>
          </w:pPr>
          <w:r w:rsidRPr="006367B4">
            <w:rPr>
              <w:rFonts w:cs="Times New Roman"/>
              <w:b/>
              <w:bCs/>
            </w:rPr>
            <w:fldChar w:fldCharType="begin"/>
          </w:r>
          <w:r w:rsidRPr="006367B4">
            <w:rPr>
              <w:rFonts w:cs="Times New Roman"/>
              <w:b/>
              <w:bCs/>
            </w:rPr>
            <w:instrText xml:space="preserve"> TOC \o "1-3" \h \z \u </w:instrText>
          </w:r>
          <w:r w:rsidRPr="006367B4">
            <w:rPr>
              <w:rFonts w:cs="Times New Roman"/>
              <w:b/>
              <w:bCs/>
            </w:rPr>
            <w:fldChar w:fldCharType="separate"/>
          </w:r>
          <w:hyperlink w:anchor="_Toc46838671" w:history="1">
            <w:r w:rsidR="008F1307" w:rsidRPr="006367B4">
              <w:rPr>
                <w:rStyle w:val="Hypertextovodkaz"/>
                <w:rFonts w:cs="Times New Roman"/>
                <w:noProof/>
                <w14:scene3d>
                  <w14:camera w14:prst="orthographicFront"/>
                  <w14:lightRig w14:rig="threePt" w14:dir="t">
                    <w14:rot w14:lat="0" w14:lon="0" w14:rev="0"/>
                  </w14:lightRig>
                </w14:scene3d>
              </w:rPr>
              <w:t>1</w:t>
            </w:r>
            <w:r w:rsidR="008F1307" w:rsidRPr="006367B4">
              <w:rPr>
                <w:rFonts w:cs="Times New Roman"/>
                <w:noProof/>
                <w:sz w:val="22"/>
                <w:lang w:eastAsia="cs-CZ"/>
              </w:rPr>
              <w:tab/>
            </w:r>
            <w:r w:rsidR="008F1307" w:rsidRPr="006367B4">
              <w:rPr>
                <w:rStyle w:val="Hypertextovodkaz"/>
                <w:rFonts w:cs="Times New Roman"/>
                <w:noProof/>
              </w:rPr>
              <w:t>Zhodnocení platného právního stavu</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_Toc46838671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11</w:t>
            </w:r>
            <w:r w:rsidR="008F1307" w:rsidRPr="006367B4">
              <w:rPr>
                <w:rFonts w:cs="Times New Roman"/>
                <w:noProof/>
                <w:webHidden/>
              </w:rPr>
              <w:fldChar w:fldCharType="end"/>
            </w:r>
          </w:hyperlink>
        </w:p>
        <w:p w14:paraId="7BE5BFFC" w14:textId="28424C11" w:rsidR="008F1307" w:rsidRPr="006367B4" w:rsidRDefault="00B338AB">
          <w:pPr>
            <w:pStyle w:val="Obsah1"/>
            <w:tabs>
              <w:tab w:val="left" w:pos="440"/>
              <w:tab w:val="right" w:leader="dot" w:pos="9062"/>
            </w:tabs>
            <w:rPr>
              <w:rFonts w:cs="Times New Roman"/>
              <w:noProof/>
              <w:sz w:val="22"/>
              <w:lang w:eastAsia="cs-CZ"/>
            </w:rPr>
          </w:pPr>
          <w:hyperlink w:anchor="_Toc46838672" w:history="1">
            <w:r w:rsidR="008F1307" w:rsidRPr="006367B4">
              <w:rPr>
                <w:rStyle w:val="Hypertextovodkaz"/>
                <w:rFonts w:cs="Times New Roman"/>
                <w:noProof/>
                <w14:scene3d>
                  <w14:camera w14:prst="orthographicFront"/>
                  <w14:lightRig w14:rig="threePt" w14:dir="t">
                    <w14:rot w14:lat="0" w14:lon="0" w14:rev="0"/>
                  </w14:lightRig>
                </w14:scene3d>
              </w:rPr>
              <w:t>2</w:t>
            </w:r>
            <w:r w:rsidR="008F1307" w:rsidRPr="006367B4">
              <w:rPr>
                <w:rFonts w:cs="Times New Roman"/>
                <w:noProof/>
                <w:sz w:val="22"/>
                <w:lang w:eastAsia="cs-CZ"/>
              </w:rPr>
              <w:tab/>
            </w:r>
            <w:r w:rsidR="008F1307" w:rsidRPr="006367B4">
              <w:rPr>
                <w:rStyle w:val="Hypertextovodkaz"/>
                <w:rFonts w:cs="Times New Roman"/>
                <w:noProof/>
              </w:rPr>
              <w:t>Vysvětlení nezbytnosti navrhované právní úpravy v</w:t>
            </w:r>
            <w:r w:rsidR="003705EC" w:rsidRPr="006367B4">
              <w:rPr>
                <w:rStyle w:val="Hypertextovodkaz"/>
                <w:rFonts w:cs="Times New Roman"/>
                <w:noProof/>
              </w:rPr>
              <w:t> </w:t>
            </w:r>
            <w:r w:rsidR="008F1307" w:rsidRPr="006367B4">
              <w:rPr>
                <w:rStyle w:val="Hypertextovodkaz"/>
                <w:rFonts w:cs="Times New Roman"/>
                <w:noProof/>
              </w:rPr>
              <w:t>jejím celku</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_Toc46838672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11</w:t>
            </w:r>
            <w:r w:rsidR="008F1307" w:rsidRPr="006367B4">
              <w:rPr>
                <w:rFonts w:cs="Times New Roman"/>
                <w:noProof/>
                <w:webHidden/>
              </w:rPr>
              <w:fldChar w:fldCharType="end"/>
            </w:r>
          </w:hyperlink>
        </w:p>
        <w:p w14:paraId="3803203B" w14:textId="760DDD82" w:rsidR="008F1307" w:rsidRPr="006367B4" w:rsidRDefault="00B338AB">
          <w:pPr>
            <w:pStyle w:val="Obsah2"/>
            <w:tabs>
              <w:tab w:val="left" w:pos="880"/>
              <w:tab w:val="right" w:leader="dot" w:pos="9062"/>
            </w:tabs>
            <w:rPr>
              <w:rFonts w:cs="Times New Roman"/>
              <w:noProof/>
              <w:sz w:val="22"/>
              <w:lang w:eastAsia="cs-CZ"/>
            </w:rPr>
          </w:pPr>
          <w:hyperlink w:anchor="_Toc46838673" w:history="1">
            <w:r w:rsidR="008F1307" w:rsidRPr="006367B4">
              <w:rPr>
                <w:rStyle w:val="Hypertextovodkaz"/>
                <w:rFonts w:cs="Times New Roman"/>
                <w:noProof/>
              </w:rPr>
              <w:t>2.1</w:t>
            </w:r>
            <w:r w:rsidR="008F1307" w:rsidRPr="006367B4">
              <w:rPr>
                <w:rFonts w:cs="Times New Roman"/>
                <w:noProof/>
                <w:sz w:val="22"/>
                <w:lang w:eastAsia="cs-CZ"/>
              </w:rPr>
              <w:tab/>
            </w:r>
            <w:r w:rsidR="008F1307" w:rsidRPr="006367B4">
              <w:rPr>
                <w:rStyle w:val="Hypertextovodkaz"/>
                <w:rFonts w:cs="Times New Roman"/>
                <w:noProof/>
              </w:rPr>
              <w:t>Východiska</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_Toc46838673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11</w:t>
            </w:r>
            <w:r w:rsidR="008F1307" w:rsidRPr="006367B4">
              <w:rPr>
                <w:rFonts w:cs="Times New Roman"/>
                <w:noProof/>
                <w:webHidden/>
              </w:rPr>
              <w:fldChar w:fldCharType="end"/>
            </w:r>
          </w:hyperlink>
        </w:p>
        <w:p w14:paraId="6AF850AC" w14:textId="1734CD5A" w:rsidR="008F1307" w:rsidRPr="006367B4" w:rsidRDefault="00B338AB">
          <w:pPr>
            <w:pStyle w:val="Obsah3"/>
            <w:tabs>
              <w:tab w:val="left" w:pos="1320"/>
              <w:tab w:val="right" w:leader="dot" w:pos="9062"/>
            </w:tabs>
            <w:rPr>
              <w:rFonts w:cs="Times New Roman"/>
              <w:noProof/>
              <w:sz w:val="22"/>
              <w:lang w:eastAsia="cs-CZ"/>
            </w:rPr>
          </w:pPr>
          <w:hyperlink w:anchor="_Toc46838674" w:history="1">
            <w:r w:rsidR="008F1307" w:rsidRPr="006367B4">
              <w:rPr>
                <w:rStyle w:val="Hypertextovodkaz"/>
                <w:rFonts w:cs="Times New Roman"/>
                <w:noProof/>
              </w:rPr>
              <w:t>2.1.1</w:t>
            </w:r>
            <w:r w:rsidR="008F1307" w:rsidRPr="006367B4">
              <w:rPr>
                <w:rFonts w:cs="Times New Roman"/>
                <w:noProof/>
                <w:sz w:val="22"/>
                <w:lang w:eastAsia="cs-CZ"/>
              </w:rPr>
              <w:tab/>
            </w:r>
            <w:r w:rsidR="008F1307" w:rsidRPr="006367B4">
              <w:rPr>
                <w:rStyle w:val="Hypertextovodkaz"/>
                <w:rFonts w:cs="Times New Roman"/>
                <w:noProof/>
              </w:rPr>
              <w:t>Strategické priority ČR v</w:t>
            </w:r>
            <w:r w:rsidR="003705EC" w:rsidRPr="006367B4">
              <w:rPr>
                <w:rStyle w:val="Hypertextovodkaz"/>
                <w:rFonts w:cs="Times New Roman"/>
                <w:noProof/>
              </w:rPr>
              <w:t> </w:t>
            </w:r>
            <w:r w:rsidR="008F1307" w:rsidRPr="006367B4">
              <w:rPr>
                <w:rStyle w:val="Hypertextovodkaz"/>
                <w:rFonts w:cs="Times New Roman"/>
                <w:noProof/>
              </w:rPr>
              <w:t>oblasti energetiky a</w:t>
            </w:r>
            <w:r w:rsidR="003705EC" w:rsidRPr="006367B4">
              <w:rPr>
                <w:rStyle w:val="Hypertextovodkaz"/>
                <w:rFonts w:cs="Times New Roman"/>
                <w:noProof/>
              </w:rPr>
              <w:t> </w:t>
            </w:r>
            <w:r w:rsidR="008F1307" w:rsidRPr="006367B4">
              <w:rPr>
                <w:rStyle w:val="Hypertextovodkaz"/>
                <w:rFonts w:cs="Times New Roman"/>
                <w:noProof/>
              </w:rPr>
              <w:t>elektroenergetiky</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_Toc46838674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12</w:t>
            </w:r>
            <w:r w:rsidR="008F1307" w:rsidRPr="006367B4">
              <w:rPr>
                <w:rFonts w:cs="Times New Roman"/>
                <w:noProof/>
                <w:webHidden/>
              </w:rPr>
              <w:fldChar w:fldCharType="end"/>
            </w:r>
          </w:hyperlink>
        </w:p>
        <w:p w14:paraId="533BBD23" w14:textId="7C963963" w:rsidR="008F1307" w:rsidRPr="006367B4" w:rsidRDefault="00B338AB">
          <w:pPr>
            <w:pStyle w:val="Obsah3"/>
            <w:tabs>
              <w:tab w:val="left" w:pos="1320"/>
              <w:tab w:val="right" w:leader="dot" w:pos="9062"/>
            </w:tabs>
            <w:rPr>
              <w:rFonts w:cs="Times New Roman"/>
              <w:noProof/>
              <w:sz w:val="22"/>
              <w:lang w:eastAsia="cs-CZ"/>
            </w:rPr>
          </w:pPr>
          <w:hyperlink w:anchor="_Toc46838675" w:history="1">
            <w:r w:rsidR="008F1307" w:rsidRPr="006367B4">
              <w:rPr>
                <w:rStyle w:val="Hypertextovodkaz"/>
                <w:rFonts w:cs="Times New Roman"/>
                <w:noProof/>
              </w:rPr>
              <w:t>2.1.2</w:t>
            </w:r>
            <w:r w:rsidR="008F1307" w:rsidRPr="006367B4">
              <w:rPr>
                <w:rFonts w:cs="Times New Roman"/>
                <w:noProof/>
                <w:sz w:val="22"/>
                <w:lang w:eastAsia="cs-CZ"/>
              </w:rPr>
              <w:tab/>
            </w:r>
            <w:r w:rsidR="008F1307" w:rsidRPr="006367B4">
              <w:rPr>
                <w:rStyle w:val="Hypertextovodkaz"/>
                <w:rFonts w:cs="Times New Roman"/>
                <w:noProof/>
              </w:rPr>
              <w:t>Očekávaný vývoj bilance elektrizační soustavy ČR</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_Toc46838675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12</w:t>
            </w:r>
            <w:r w:rsidR="008F1307" w:rsidRPr="006367B4">
              <w:rPr>
                <w:rFonts w:cs="Times New Roman"/>
                <w:noProof/>
                <w:webHidden/>
              </w:rPr>
              <w:fldChar w:fldCharType="end"/>
            </w:r>
          </w:hyperlink>
        </w:p>
        <w:p w14:paraId="35D3BBDC" w14:textId="566EE8C7" w:rsidR="008F1307" w:rsidRPr="006367B4" w:rsidRDefault="00B338AB">
          <w:pPr>
            <w:pStyle w:val="Obsah3"/>
            <w:tabs>
              <w:tab w:val="left" w:pos="1320"/>
              <w:tab w:val="right" w:leader="dot" w:pos="9062"/>
            </w:tabs>
            <w:rPr>
              <w:rFonts w:cs="Times New Roman"/>
              <w:noProof/>
              <w:sz w:val="22"/>
              <w:lang w:eastAsia="cs-CZ"/>
            </w:rPr>
          </w:pPr>
          <w:hyperlink w:anchor="_Toc46838676" w:history="1">
            <w:r w:rsidR="008F1307" w:rsidRPr="006367B4">
              <w:rPr>
                <w:rStyle w:val="Hypertextovodkaz"/>
                <w:rFonts w:cs="Times New Roman"/>
                <w:noProof/>
              </w:rPr>
              <w:t>2.1.3</w:t>
            </w:r>
            <w:r w:rsidR="008F1307" w:rsidRPr="006367B4">
              <w:rPr>
                <w:rFonts w:cs="Times New Roman"/>
                <w:noProof/>
                <w:sz w:val="22"/>
                <w:lang w:eastAsia="cs-CZ"/>
              </w:rPr>
              <w:tab/>
            </w:r>
            <w:r w:rsidR="008F1307" w:rsidRPr="006367B4">
              <w:rPr>
                <w:rStyle w:val="Hypertextovodkaz"/>
                <w:rFonts w:cs="Times New Roman"/>
                <w:noProof/>
              </w:rPr>
              <w:t>Posouzení schopností jednotlivých zdrojů zabezpečit dodávky elektřiny v</w:t>
            </w:r>
            <w:r w:rsidR="003705EC" w:rsidRPr="006367B4">
              <w:rPr>
                <w:rStyle w:val="Hypertextovodkaz"/>
                <w:rFonts w:cs="Times New Roman"/>
                <w:noProof/>
              </w:rPr>
              <w:t> </w:t>
            </w:r>
            <w:r w:rsidR="008F1307" w:rsidRPr="006367B4">
              <w:rPr>
                <w:rStyle w:val="Hypertextovodkaz"/>
                <w:rFonts w:cs="Times New Roman"/>
                <w:noProof/>
              </w:rPr>
              <w:t>ČR</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_Toc46838676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13</w:t>
            </w:r>
            <w:r w:rsidR="008F1307" w:rsidRPr="006367B4">
              <w:rPr>
                <w:rFonts w:cs="Times New Roman"/>
                <w:noProof/>
                <w:webHidden/>
              </w:rPr>
              <w:fldChar w:fldCharType="end"/>
            </w:r>
          </w:hyperlink>
        </w:p>
        <w:p w14:paraId="16DAC017" w14:textId="2900054A" w:rsidR="008F1307" w:rsidRPr="006367B4" w:rsidRDefault="00B338AB">
          <w:pPr>
            <w:pStyle w:val="Obsah3"/>
            <w:tabs>
              <w:tab w:val="left" w:pos="1320"/>
              <w:tab w:val="right" w:leader="dot" w:pos="9062"/>
            </w:tabs>
            <w:rPr>
              <w:rFonts w:cs="Times New Roman"/>
              <w:noProof/>
              <w:sz w:val="22"/>
              <w:lang w:eastAsia="cs-CZ"/>
            </w:rPr>
          </w:pPr>
          <w:hyperlink w:anchor="_Toc46838677" w:history="1">
            <w:r w:rsidR="008F1307" w:rsidRPr="006367B4">
              <w:rPr>
                <w:rStyle w:val="Hypertextovodkaz"/>
                <w:rFonts w:cs="Times New Roman"/>
                <w:noProof/>
              </w:rPr>
              <w:t>2.1.4</w:t>
            </w:r>
            <w:r w:rsidR="008F1307" w:rsidRPr="006367B4">
              <w:rPr>
                <w:rFonts w:cs="Times New Roman"/>
                <w:noProof/>
                <w:sz w:val="22"/>
                <w:lang w:eastAsia="cs-CZ"/>
              </w:rPr>
              <w:tab/>
            </w:r>
            <w:r w:rsidR="008F1307" w:rsidRPr="006367B4">
              <w:rPr>
                <w:rStyle w:val="Hypertextovodkaz"/>
                <w:rFonts w:cs="Times New Roman"/>
                <w:noProof/>
              </w:rPr>
              <w:t>Situace na trhu s</w:t>
            </w:r>
            <w:r w:rsidR="003705EC" w:rsidRPr="006367B4">
              <w:rPr>
                <w:rStyle w:val="Hypertextovodkaz"/>
                <w:rFonts w:cs="Times New Roman"/>
                <w:noProof/>
              </w:rPr>
              <w:t> </w:t>
            </w:r>
            <w:r w:rsidR="008F1307" w:rsidRPr="006367B4">
              <w:rPr>
                <w:rStyle w:val="Hypertextovodkaz"/>
                <w:rFonts w:cs="Times New Roman"/>
                <w:noProof/>
              </w:rPr>
              <w:t>elektřinou</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_Toc46838677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16</w:t>
            </w:r>
            <w:r w:rsidR="008F1307" w:rsidRPr="006367B4">
              <w:rPr>
                <w:rFonts w:cs="Times New Roman"/>
                <w:noProof/>
                <w:webHidden/>
              </w:rPr>
              <w:fldChar w:fldCharType="end"/>
            </w:r>
          </w:hyperlink>
        </w:p>
        <w:p w14:paraId="6107EBAD" w14:textId="6B502001" w:rsidR="008F1307" w:rsidRPr="006367B4" w:rsidRDefault="00B338AB">
          <w:pPr>
            <w:pStyle w:val="Obsah3"/>
            <w:tabs>
              <w:tab w:val="left" w:pos="1320"/>
              <w:tab w:val="right" w:leader="dot" w:pos="9062"/>
            </w:tabs>
            <w:rPr>
              <w:rFonts w:cs="Times New Roman"/>
              <w:noProof/>
              <w:sz w:val="22"/>
              <w:lang w:eastAsia="cs-CZ"/>
            </w:rPr>
          </w:pPr>
          <w:hyperlink w:anchor="_Toc46838678" w:history="1">
            <w:r w:rsidR="008F1307" w:rsidRPr="006367B4">
              <w:rPr>
                <w:rStyle w:val="Hypertextovodkaz"/>
                <w:rFonts w:cs="Times New Roman"/>
                <w:noProof/>
              </w:rPr>
              <w:t>2.1.5</w:t>
            </w:r>
            <w:r w:rsidR="008F1307" w:rsidRPr="006367B4">
              <w:rPr>
                <w:rFonts w:cs="Times New Roman"/>
                <w:noProof/>
                <w:sz w:val="22"/>
                <w:lang w:eastAsia="cs-CZ"/>
              </w:rPr>
              <w:tab/>
            </w:r>
            <w:r w:rsidR="008F1307" w:rsidRPr="006367B4">
              <w:rPr>
                <w:rStyle w:val="Hypertextovodkaz"/>
                <w:rFonts w:cs="Times New Roman"/>
                <w:noProof/>
              </w:rPr>
              <w:t>Zhodnocení možných režimů státní podpory rozvoje jaderné energie v</w:t>
            </w:r>
            <w:r w:rsidR="003705EC" w:rsidRPr="006367B4">
              <w:rPr>
                <w:rStyle w:val="Hypertextovodkaz"/>
                <w:rFonts w:cs="Times New Roman"/>
                <w:noProof/>
              </w:rPr>
              <w:t> </w:t>
            </w:r>
            <w:r w:rsidR="008F1307" w:rsidRPr="006367B4">
              <w:rPr>
                <w:rStyle w:val="Hypertextovodkaz"/>
                <w:rFonts w:cs="Times New Roman"/>
                <w:noProof/>
              </w:rPr>
              <w:t>ČR</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_Toc46838678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18</w:t>
            </w:r>
            <w:r w:rsidR="008F1307" w:rsidRPr="006367B4">
              <w:rPr>
                <w:rFonts w:cs="Times New Roman"/>
                <w:noProof/>
                <w:webHidden/>
              </w:rPr>
              <w:fldChar w:fldCharType="end"/>
            </w:r>
          </w:hyperlink>
        </w:p>
        <w:p w14:paraId="07E923F8" w14:textId="29D79FD4" w:rsidR="008F1307" w:rsidRPr="006367B4" w:rsidRDefault="00B338AB">
          <w:pPr>
            <w:pStyle w:val="Obsah2"/>
            <w:tabs>
              <w:tab w:val="left" w:pos="880"/>
              <w:tab w:val="right" w:leader="dot" w:pos="9062"/>
            </w:tabs>
            <w:rPr>
              <w:rFonts w:cs="Times New Roman"/>
              <w:noProof/>
              <w:sz w:val="22"/>
              <w:lang w:eastAsia="cs-CZ"/>
            </w:rPr>
          </w:pPr>
          <w:hyperlink w:anchor="_Toc46838679" w:history="1">
            <w:r w:rsidR="008F1307" w:rsidRPr="006367B4">
              <w:rPr>
                <w:rStyle w:val="Hypertextovodkaz"/>
                <w:rFonts w:cs="Times New Roman"/>
                <w:noProof/>
              </w:rPr>
              <w:t>2.2</w:t>
            </w:r>
            <w:r w:rsidR="008F1307" w:rsidRPr="006367B4">
              <w:rPr>
                <w:rFonts w:cs="Times New Roman"/>
                <w:noProof/>
                <w:sz w:val="22"/>
                <w:lang w:eastAsia="cs-CZ"/>
              </w:rPr>
              <w:tab/>
            </w:r>
            <w:r w:rsidR="008F1307" w:rsidRPr="006367B4">
              <w:rPr>
                <w:rStyle w:val="Hypertextovodkaz"/>
                <w:rFonts w:cs="Times New Roman"/>
                <w:noProof/>
              </w:rPr>
              <w:t>Popis navrhovaného řešení: smlouva o</w:t>
            </w:r>
            <w:r w:rsidR="003705EC" w:rsidRPr="006367B4">
              <w:rPr>
                <w:rStyle w:val="Hypertextovodkaz"/>
                <w:rFonts w:cs="Times New Roman"/>
                <w:noProof/>
              </w:rPr>
              <w:t> </w:t>
            </w:r>
            <w:r w:rsidR="008F1307" w:rsidRPr="006367B4">
              <w:rPr>
                <w:rStyle w:val="Hypertextovodkaz"/>
                <w:rFonts w:cs="Times New Roman"/>
                <w:noProof/>
              </w:rPr>
              <w:t>výkupu elektřiny z</w:t>
            </w:r>
            <w:r w:rsidR="003705EC" w:rsidRPr="006367B4">
              <w:rPr>
                <w:rStyle w:val="Hypertextovodkaz"/>
                <w:rFonts w:cs="Times New Roman"/>
                <w:noProof/>
              </w:rPr>
              <w:t> </w:t>
            </w:r>
            <w:r w:rsidR="008F1307" w:rsidRPr="006367B4">
              <w:rPr>
                <w:rStyle w:val="Hypertextovodkaz"/>
                <w:rFonts w:cs="Times New Roman"/>
                <w:noProof/>
              </w:rPr>
              <w:t>nízkouhlíkové výrobny</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_Toc46838679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22</w:t>
            </w:r>
            <w:r w:rsidR="008F1307" w:rsidRPr="006367B4">
              <w:rPr>
                <w:rFonts w:cs="Times New Roman"/>
                <w:noProof/>
                <w:webHidden/>
              </w:rPr>
              <w:fldChar w:fldCharType="end"/>
            </w:r>
          </w:hyperlink>
        </w:p>
        <w:p w14:paraId="16158596" w14:textId="4363B8CD" w:rsidR="008F1307" w:rsidRPr="006367B4" w:rsidRDefault="00B338AB">
          <w:pPr>
            <w:pStyle w:val="Obsah3"/>
            <w:tabs>
              <w:tab w:val="left" w:pos="1320"/>
              <w:tab w:val="right" w:leader="dot" w:pos="9062"/>
            </w:tabs>
            <w:rPr>
              <w:rFonts w:cs="Times New Roman"/>
              <w:noProof/>
              <w:sz w:val="22"/>
              <w:lang w:eastAsia="cs-CZ"/>
            </w:rPr>
          </w:pPr>
          <w:hyperlink w:anchor="_Toc46838680" w:history="1">
            <w:r w:rsidR="008F1307" w:rsidRPr="006367B4">
              <w:rPr>
                <w:rStyle w:val="Hypertextovodkaz"/>
                <w:rFonts w:cs="Times New Roman"/>
                <w:noProof/>
              </w:rPr>
              <w:t>2.2.1</w:t>
            </w:r>
            <w:r w:rsidR="008F1307" w:rsidRPr="006367B4">
              <w:rPr>
                <w:rFonts w:cs="Times New Roman"/>
                <w:noProof/>
                <w:sz w:val="22"/>
                <w:lang w:eastAsia="cs-CZ"/>
              </w:rPr>
              <w:tab/>
            </w:r>
            <w:r w:rsidR="008F1307" w:rsidRPr="006367B4">
              <w:rPr>
                <w:rStyle w:val="Hypertextovodkaz"/>
                <w:rFonts w:cs="Times New Roman"/>
                <w:noProof/>
              </w:rPr>
              <w:t>Cíle navrhovaného zákona</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_Toc46838680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22</w:t>
            </w:r>
            <w:r w:rsidR="008F1307" w:rsidRPr="006367B4">
              <w:rPr>
                <w:rFonts w:cs="Times New Roman"/>
                <w:noProof/>
                <w:webHidden/>
              </w:rPr>
              <w:fldChar w:fldCharType="end"/>
            </w:r>
          </w:hyperlink>
        </w:p>
        <w:p w14:paraId="52B29093" w14:textId="4406B65A" w:rsidR="008F1307" w:rsidRPr="006367B4" w:rsidRDefault="00B338AB">
          <w:pPr>
            <w:pStyle w:val="Obsah3"/>
            <w:tabs>
              <w:tab w:val="left" w:pos="1320"/>
              <w:tab w:val="right" w:leader="dot" w:pos="9062"/>
            </w:tabs>
            <w:rPr>
              <w:rFonts w:cs="Times New Roman"/>
              <w:noProof/>
              <w:sz w:val="22"/>
              <w:lang w:eastAsia="cs-CZ"/>
            </w:rPr>
          </w:pPr>
          <w:hyperlink w:anchor="_Toc46838681" w:history="1">
            <w:r w:rsidR="008F1307" w:rsidRPr="006367B4">
              <w:rPr>
                <w:rStyle w:val="Hypertextovodkaz"/>
                <w:rFonts w:cs="Times New Roman"/>
                <w:noProof/>
              </w:rPr>
              <w:t>2.2.2</w:t>
            </w:r>
            <w:r w:rsidR="008F1307" w:rsidRPr="006367B4">
              <w:rPr>
                <w:rFonts w:cs="Times New Roman"/>
                <w:noProof/>
                <w:sz w:val="22"/>
                <w:lang w:eastAsia="cs-CZ"/>
              </w:rPr>
              <w:tab/>
            </w:r>
            <w:r w:rsidR="008F1307" w:rsidRPr="006367B4">
              <w:rPr>
                <w:rStyle w:val="Hypertextovodkaz"/>
                <w:rFonts w:cs="Times New Roman"/>
                <w:noProof/>
              </w:rPr>
              <w:t>Popis navrhovaného legislativního řešení</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_Toc46838681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22</w:t>
            </w:r>
            <w:r w:rsidR="008F1307" w:rsidRPr="006367B4">
              <w:rPr>
                <w:rFonts w:cs="Times New Roman"/>
                <w:noProof/>
                <w:webHidden/>
              </w:rPr>
              <w:fldChar w:fldCharType="end"/>
            </w:r>
          </w:hyperlink>
        </w:p>
        <w:p w14:paraId="27614360" w14:textId="0486B888" w:rsidR="008F1307" w:rsidRPr="006367B4" w:rsidRDefault="00B338AB">
          <w:pPr>
            <w:pStyle w:val="Obsah2"/>
            <w:tabs>
              <w:tab w:val="left" w:pos="880"/>
              <w:tab w:val="right" w:leader="dot" w:pos="9062"/>
            </w:tabs>
            <w:rPr>
              <w:rFonts w:cs="Times New Roman"/>
              <w:noProof/>
              <w:sz w:val="22"/>
              <w:lang w:eastAsia="cs-CZ"/>
            </w:rPr>
          </w:pPr>
          <w:hyperlink w:anchor="_Toc46838682" w:history="1">
            <w:r w:rsidR="008F1307" w:rsidRPr="006367B4">
              <w:rPr>
                <w:rStyle w:val="Hypertextovodkaz"/>
                <w:rFonts w:cs="Times New Roman"/>
                <w:noProof/>
              </w:rPr>
              <w:t>2.3</w:t>
            </w:r>
            <w:r w:rsidR="008F1307" w:rsidRPr="006367B4">
              <w:rPr>
                <w:rFonts w:cs="Times New Roman"/>
                <w:noProof/>
                <w:sz w:val="22"/>
                <w:lang w:eastAsia="cs-CZ"/>
              </w:rPr>
              <w:tab/>
            </w:r>
            <w:r w:rsidR="008F1307" w:rsidRPr="006367B4">
              <w:rPr>
                <w:rStyle w:val="Hypertextovodkaz"/>
                <w:rFonts w:cs="Times New Roman"/>
                <w:noProof/>
              </w:rPr>
              <w:t>Možné alternativy k</w:t>
            </w:r>
            <w:r w:rsidR="003705EC" w:rsidRPr="006367B4">
              <w:rPr>
                <w:rStyle w:val="Hypertextovodkaz"/>
                <w:rFonts w:cs="Times New Roman"/>
                <w:noProof/>
              </w:rPr>
              <w:t> </w:t>
            </w:r>
            <w:r w:rsidR="008F1307" w:rsidRPr="006367B4">
              <w:rPr>
                <w:rStyle w:val="Hypertextovodkaz"/>
                <w:rFonts w:cs="Times New Roman"/>
                <w:noProof/>
              </w:rPr>
              <w:t>navrhovanému legislativnímu řešení</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_Toc46838682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24</w:t>
            </w:r>
            <w:r w:rsidR="008F1307" w:rsidRPr="006367B4">
              <w:rPr>
                <w:rFonts w:cs="Times New Roman"/>
                <w:noProof/>
                <w:webHidden/>
              </w:rPr>
              <w:fldChar w:fldCharType="end"/>
            </w:r>
          </w:hyperlink>
        </w:p>
        <w:p w14:paraId="596289E6" w14:textId="2A3F71FC" w:rsidR="008F1307" w:rsidRPr="006367B4" w:rsidRDefault="00B338AB">
          <w:pPr>
            <w:pStyle w:val="Obsah1"/>
            <w:tabs>
              <w:tab w:val="left" w:pos="440"/>
              <w:tab w:val="right" w:leader="dot" w:pos="9062"/>
            </w:tabs>
            <w:rPr>
              <w:rFonts w:cs="Times New Roman"/>
              <w:noProof/>
              <w:sz w:val="22"/>
              <w:lang w:eastAsia="cs-CZ"/>
            </w:rPr>
          </w:pPr>
          <w:hyperlink w:anchor="_Toc46838683" w:history="1">
            <w:r w:rsidR="008F1307" w:rsidRPr="006367B4">
              <w:rPr>
                <w:rStyle w:val="Hypertextovodkaz"/>
                <w:rFonts w:cs="Times New Roman"/>
                <w:noProof/>
                <w14:scene3d>
                  <w14:camera w14:prst="orthographicFront"/>
                  <w14:lightRig w14:rig="threePt" w14:dir="t">
                    <w14:rot w14:lat="0" w14:lon="0" w14:rev="0"/>
                  </w14:lightRig>
                </w14:scene3d>
              </w:rPr>
              <w:t>3</w:t>
            </w:r>
            <w:r w:rsidR="008F1307" w:rsidRPr="006367B4">
              <w:rPr>
                <w:rFonts w:cs="Times New Roman"/>
                <w:noProof/>
                <w:sz w:val="22"/>
                <w:lang w:eastAsia="cs-CZ"/>
              </w:rPr>
              <w:tab/>
            </w:r>
            <w:r w:rsidR="008F1307" w:rsidRPr="006367B4">
              <w:rPr>
                <w:rStyle w:val="Hypertextovodkaz"/>
                <w:rFonts w:cs="Times New Roman"/>
                <w:noProof/>
              </w:rPr>
              <w:t>Odůvodnění hlavních principů navrhované právní úpravy</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_Toc46838683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25</w:t>
            </w:r>
            <w:r w:rsidR="008F1307" w:rsidRPr="006367B4">
              <w:rPr>
                <w:rFonts w:cs="Times New Roman"/>
                <w:noProof/>
                <w:webHidden/>
              </w:rPr>
              <w:fldChar w:fldCharType="end"/>
            </w:r>
          </w:hyperlink>
        </w:p>
        <w:p w14:paraId="34511618" w14:textId="4C1E6248" w:rsidR="008F1307" w:rsidRPr="006367B4" w:rsidRDefault="00B338AB">
          <w:pPr>
            <w:pStyle w:val="Obsah1"/>
            <w:tabs>
              <w:tab w:val="left" w:pos="440"/>
              <w:tab w:val="right" w:leader="dot" w:pos="9062"/>
            </w:tabs>
            <w:rPr>
              <w:rFonts w:cs="Times New Roman"/>
              <w:noProof/>
              <w:sz w:val="22"/>
              <w:lang w:eastAsia="cs-CZ"/>
            </w:rPr>
          </w:pPr>
          <w:hyperlink w:anchor="_Toc46838684" w:history="1">
            <w:r w:rsidR="008F1307" w:rsidRPr="006367B4">
              <w:rPr>
                <w:rStyle w:val="Hypertextovodkaz"/>
                <w:rFonts w:cs="Times New Roman"/>
                <w:noProof/>
                <w14:scene3d>
                  <w14:camera w14:prst="orthographicFront"/>
                  <w14:lightRig w14:rig="threePt" w14:dir="t">
                    <w14:rot w14:lat="0" w14:lon="0" w14:rev="0"/>
                  </w14:lightRig>
                </w14:scene3d>
              </w:rPr>
              <w:t>4</w:t>
            </w:r>
            <w:r w:rsidR="008F1307" w:rsidRPr="006367B4">
              <w:rPr>
                <w:rFonts w:cs="Times New Roman"/>
                <w:noProof/>
                <w:sz w:val="22"/>
                <w:lang w:eastAsia="cs-CZ"/>
              </w:rPr>
              <w:tab/>
            </w:r>
            <w:r w:rsidR="008F1307" w:rsidRPr="006367B4">
              <w:rPr>
                <w:rStyle w:val="Hypertextovodkaz"/>
                <w:rFonts w:cs="Times New Roman"/>
                <w:noProof/>
              </w:rPr>
              <w:t>Zhodnocení souladu navrhované právní úpravy s</w:t>
            </w:r>
            <w:r w:rsidR="003705EC" w:rsidRPr="006367B4">
              <w:rPr>
                <w:rStyle w:val="Hypertextovodkaz"/>
                <w:rFonts w:cs="Times New Roman"/>
                <w:noProof/>
              </w:rPr>
              <w:t> </w:t>
            </w:r>
            <w:r w:rsidR="008F1307" w:rsidRPr="006367B4">
              <w:rPr>
                <w:rStyle w:val="Hypertextovodkaz"/>
                <w:rFonts w:cs="Times New Roman"/>
                <w:noProof/>
              </w:rPr>
              <w:t>ústavním pořádkem ČR</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_Toc46838684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27</w:t>
            </w:r>
            <w:r w:rsidR="008F1307" w:rsidRPr="006367B4">
              <w:rPr>
                <w:rFonts w:cs="Times New Roman"/>
                <w:noProof/>
                <w:webHidden/>
              </w:rPr>
              <w:fldChar w:fldCharType="end"/>
            </w:r>
          </w:hyperlink>
        </w:p>
        <w:p w14:paraId="25C972E2" w14:textId="4569AEB9" w:rsidR="008F1307" w:rsidRPr="006367B4" w:rsidRDefault="00B338AB">
          <w:pPr>
            <w:pStyle w:val="Obsah1"/>
            <w:tabs>
              <w:tab w:val="left" w:pos="440"/>
              <w:tab w:val="right" w:leader="dot" w:pos="9062"/>
            </w:tabs>
            <w:rPr>
              <w:rFonts w:cs="Times New Roman"/>
              <w:noProof/>
              <w:sz w:val="22"/>
              <w:lang w:eastAsia="cs-CZ"/>
            </w:rPr>
          </w:pPr>
          <w:hyperlink w:anchor="_Toc46838685" w:history="1">
            <w:r w:rsidR="008F1307" w:rsidRPr="006367B4">
              <w:rPr>
                <w:rStyle w:val="Hypertextovodkaz"/>
                <w:rFonts w:cs="Times New Roman"/>
                <w:noProof/>
                <w14:scene3d>
                  <w14:camera w14:prst="orthographicFront"/>
                  <w14:lightRig w14:rig="threePt" w14:dir="t">
                    <w14:rot w14:lat="0" w14:lon="0" w14:rev="0"/>
                  </w14:lightRig>
                </w14:scene3d>
              </w:rPr>
              <w:t>5</w:t>
            </w:r>
            <w:r w:rsidR="008F1307" w:rsidRPr="006367B4">
              <w:rPr>
                <w:rFonts w:cs="Times New Roman"/>
                <w:noProof/>
                <w:sz w:val="22"/>
                <w:lang w:eastAsia="cs-CZ"/>
              </w:rPr>
              <w:tab/>
            </w:r>
            <w:r w:rsidR="008F1307" w:rsidRPr="006367B4">
              <w:rPr>
                <w:rStyle w:val="Hypertextovodkaz"/>
                <w:rFonts w:cs="Times New Roman"/>
                <w:noProof/>
              </w:rPr>
              <w:t>Zhodnocení souladu navrhované právní úpravy s</w:t>
            </w:r>
            <w:r w:rsidR="003705EC" w:rsidRPr="006367B4">
              <w:rPr>
                <w:rStyle w:val="Hypertextovodkaz"/>
                <w:rFonts w:cs="Times New Roman"/>
                <w:noProof/>
              </w:rPr>
              <w:t> </w:t>
            </w:r>
            <w:r w:rsidR="008F1307" w:rsidRPr="006367B4">
              <w:rPr>
                <w:rStyle w:val="Hypertextovodkaz"/>
                <w:rFonts w:cs="Times New Roman"/>
                <w:noProof/>
              </w:rPr>
              <w:t>mezinárodními smlouvami</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_Toc46838685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28</w:t>
            </w:r>
            <w:r w:rsidR="008F1307" w:rsidRPr="006367B4">
              <w:rPr>
                <w:rFonts w:cs="Times New Roman"/>
                <w:noProof/>
                <w:webHidden/>
              </w:rPr>
              <w:fldChar w:fldCharType="end"/>
            </w:r>
          </w:hyperlink>
        </w:p>
        <w:p w14:paraId="3C490B9D" w14:textId="5521EDA3" w:rsidR="008F1307" w:rsidRPr="006367B4" w:rsidRDefault="00B338AB">
          <w:pPr>
            <w:pStyle w:val="Obsah1"/>
            <w:tabs>
              <w:tab w:val="left" w:pos="440"/>
              <w:tab w:val="right" w:leader="dot" w:pos="9062"/>
            </w:tabs>
            <w:rPr>
              <w:rFonts w:cs="Times New Roman"/>
              <w:noProof/>
              <w:sz w:val="22"/>
              <w:lang w:eastAsia="cs-CZ"/>
            </w:rPr>
          </w:pPr>
          <w:hyperlink w:anchor="_Toc46838686" w:history="1">
            <w:r w:rsidR="008F1307" w:rsidRPr="006367B4">
              <w:rPr>
                <w:rStyle w:val="Hypertextovodkaz"/>
                <w:rFonts w:cs="Times New Roman"/>
                <w:noProof/>
                <w14:scene3d>
                  <w14:camera w14:prst="orthographicFront"/>
                  <w14:lightRig w14:rig="threePt" w14:dir="t">
                    <w14:rot w14:lat="0" w14:lon="0" w14:rev="0"/>
                  </w14:lightRig>
                </w14:scene3d>
              </w:rPr>
              <w:t>6</w:t>
            </w:r>
            <w:r w:rsidR="008F1307" w:rsidRPr="006367B4">
              <w:rPr>
                <w:rFonts w:cs="Times New Roman"/>
                <w:noProof/>
                <w:sz w:val="22"/>
                <w:lang w:eastAsia="cs-CZ"/>
              </w:rPr>
              <w:tab/>
            </w:r>
            <w:r w:rsidR="008F1307" w:rsidRPr="006367B4">
              <w:rPr>
                <w:rStyle w:val="Hypertextovodkaz"/>
                <w:rFonts w:cs="Times New Roman"/>
                <w:noProof/>
              </w:rPr>
              <w:t>Zhodnocení slučitelnosti navrhované právní úpravy s</w:t>
            </w:r>
            <w:r w:rsidR="003705EC" w:rsidRPr="006367B4">
              <w:rPr>
                <w:rStyle w:val="Hypertextovodkaz"/>
                <w:rFonts w:cs="Times New Roman"/>
                <w:noProof/>
              </w:rPr>
              <w:t> </w:t>
            </w:r>
            <w:r w:rsidR="008F1307" w:rsidRPr="006367B4">
              <w:rPr>
                <w:rStyle w:val="Hypertextovodkaz"/>
                <w:rFonts w:cs="Times New Roman"/>
                <w:noProof/>
              </w:rPr>
              <w:t>předpisy Evropské unie, judikaturou soudních orgánů Evropské unie nebo obecnými právními zásadami práva Evropské unie, popřípadě i</w:t>
            </w:r>
            <w:r w:rsidR="003705EC" w:rsidRPr="006367B4">
              <w:rPr>
                <w:rStyle w:val="Hypertextovodkaz"/>
                <w:rFonts w:cs="Times New Roman"/>
                <w:noProof/>
              </w:rPr>
              <w:t> </w:t>
            </w:r>
            <w:r w:rsidR="008F1307" w:rsidRPr="006367B4">
              <w:rPr>
                <w:rStyle w:val="Hypertextovodkaz"/>
                <w:rFonts w:cs="Times New Roman"/>
                <w:noProof/>
              </w:rPr>
              <w:t>s legislativními záměry a</w:t>
            </w:r>
            <w:r w:rsidR="003705EC" w:rsidRPr="006367B4">
              <w:rPr>
                <w:rStyle w:val="Hypertextovodkaz"/>
                <w:rFonts w:cs="Times New Roman"/>
                <w:noProof/>
              </w:rPr>
              <w:t> </w:t>
            </w:r>
            <w:r w:rsidR="008F1307" w:rsidRPr="006367B4">
              <w:rPr>
                <w:rStyle w:val="Hypertextovodkaz"/>
                <w:rFonts w:cs="Times New Roman"/>
                <w:noProof/>
              </w:rPr>
              <w:t>s návrhy předpisů Evropské unie</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_Toc46838686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29</w:t>
            </w:r>
            <w:r w:rsidR="008F1307" w:rsidRPr="006367B4">
              <w:rPr>
                <w:rFonts w:cs="Times New Roman"/>
                <w:noProof/>
                <w:webHidden/>
              </w:rPr>
              <w:fldChar w:fldCharType="end"/>
            </w:r>
          </w:hyperlink>
        </w:p>
        <w:p w14:paraId="594F52C3" w14:textId="3594EF36" w:rsidR="008F1307" w:rsidRPr="006367B4" w:rsidRDefault="00B338AB">
          <w:pPr>
            <w:pStyle w:val="Obsah1"/>
            <w:tabs>
              <w:tab w:val="left" w:pos="440"/>
              <w:tab w:val="right" w:leader="dot" w:pos="9062"/>
            </w:tabs>
            <w:rPr>
              <w:rFonts w:cs="Times New Roman"/>
              <w:noProof/>
              <w:sz w:val="22"/>
              <w:lang w:eastAsia="cs-CZ"/>
            </w:rPr>
          </w:pPr>
          <w:hyperlink w:anchor="_Toc46838687" w:history="1">
            <w:r w:rsidR="008F1307" w:rsidRPr="006367B4">
              <w:rPr>
                <w:rStyle w:val="Hypertextovodkaz"/>
                <w:rFonts w:cs="Times New Roman"/>
                <w:noProof/>
                <w14:scene3d>
                  <w14:camera w14:prst="orthographicFront"/>
                  <w14:lightRig w14:rig="threePt" w14:dir="t">
                    <w14:rot w14:lat="0" w14:lon="0" w14:rev="0"/>
                  </w14:lightRig>
                </w14:scene3d>
              </w:rPr>
              <w:t>7</w:t>
            </w:r>
            <w:r w:rsidR="008F1307" w:rsidRPr="006367B4">
              <w:rPr>
                <w:rFonts w:cs="Times New Roman"/>
                <w:noProof/>
                <w:sz w:val="22"/>
                <w:lang w:eastAsia="cs-CZ"/>
              </w:rPr>
              <w:tab/>
            </w:r>
            <w:r w:rsidR="008F1307" w:rsidRPr="006367B4">
              <w:rPr>
                <w:rStyle w:val="Hypertextovodkaz"/>
                <w:rFonts w:cs="Times New Roman"/>
                <w:noProof/>
              </w:rPr>
              <w:t>Zhodnocení dopadů navrhované úpravy ve vztahu k</w:t>
            </w:r>
            <w:r w:rsidR="003705EC" w:rsidRPr="006367B4">
              <w:rPr>
                <w:rStyle w:val="Hypertextovodkaz"/>
                <w:rFonts w:cs="Times New Roman"/>
                <w:noProof/>
              </w:rPr>
              <w:t> </w:t>
            </w:r>
            <w:r w:rsidR="008F1307" w:rsidRPr="006367B4">
              <w:rPr>
                <w:rStyle w:val="Hypertextovodkaz"/>
                <w:rFonts w:cs="Times New Roman"/>
                <w:noProof/>
              </w:rPr>
              <w:t>rovnosti mužů a</w:t>
            </w:r>
            <w:r w:rsidR="003705EC" w:rsidRPr="006367B4">
              <w:rPr>
                <w:rStyle w:val="Hypertextovodkaz"/>
                <w:rFonts w:cs="Times New Roman"/>
                <w:noProof/>
              </w:rPr>
              <w:t> </w:t>
            </w:r>
            <w:r w:rsidR="008F1307" w:rsidRPr="006367B4">
              <w:rPr>
                <w:rStyle w:val="Hypertextovodkaz"/>
                <w:rFonts w:cs="Times New Roman"/>
                <w:noProof/>
              </w:rPr>
              <w:t>žen, dopadů na specifické skupiny obyvatel, a</w:t>
            </w:r>
            <w:r w:rsidR="003705EC" w:rsidRPr="006367B4">
              <w:rPr>
                <w:rStyle w:val="Hypertextovodkaz"/>
                <w:rFonts w:cs="Times New Roman"/>
                <w:noProof/>
              </w:rPr>
              <w:t> </w:t>
            </w:r>
            <w:r w:rsidR="008F1307" w:rsidRPr="006367B4">
              <w:rPr>
                <w:rStyle w:val="Hypertextovodkaz"/>
                <w:rFonts w:cs="Times New Roman"/>
                <w:noProof/>
              </w:rPr>
              <w:t>dopadů na životní prostředí</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_Toc46838687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31</w:t>
            </w:r>
            <w:r w:rsidR="008F1307" w:rsidRPr="006367B4">
              <w:rPr>
                <w:rFonts w:cs="Times New Roman"/>
                <w:noProof/>
                <w:webHidden/>
              </w:rPr>
              <w:fldChar w:fldCharType="end"/>
            </w:r>
          </w:hyperlink>
        </w:p>
        <w:p w14:paraId="5326DCAE" w14:textId="64727338" w:rsidR="008F1307" w:rsidRPr="006367B4" w:rsidRDefault="00B338AB">
          <w:pPr>
            <w:pStyle w:val="Obsah1"/>
            <w:tabs>
              <w:tab w:val="left" w:pos="440"/>
              <w:tab w:val="right" w:leader="dot" w:pos="9062"/>
            </w:tabs>
            <w:rPr>
              <w:rFonts w:cs="Times New Roman"/>
              <w:noProof/>
              <w:sz w:val="22"/>
              <w:lang w:eastAsia="cs-CZ"/>
            </w:rPr>
          </w:pPr>
          <w:hyperlink w:anchor="_Toc46838688" w:history="1">
            <w:r w:rsidR="008F1307" w:rsidRPr="006367B4">
              <w:rPr>
                <w:rStyle w:val="Hypertextovodkaz"/>
                <w:rFonts w:cs="Times New Roman"/>
                <w:noProof/>
                <w14:scene3d>
                  <w14:camera w14:prst="orthographicFront"/>
                  <w14:lightRig w14:rig="threePt" w14:dir="t">
                    <w14:rot w14:lat="0" w14:lon="0" w14:rev="0"/>
                  </w14:lightRig>
                </w14:scene3d>
              </w:rPr>
              <w:t>8</w:t>
            </w:r>
            <w:r w:rsidR="008F1307" w:rsidRPr="006367B4">
              <w:rPr>
                <w:rFonts w:cs="Times New Roman"/>
                <w:noProof/>
                <w:sz w:val="22"/>
                <w:lang w:eastAsia="cs-CZ"/>
              </w:rPr>
              <w:tab/>
            </w:r>
            <w:r w:rsidR="008F1307" w:rsidRPr="006367B4">
              <w:rPr>
                <w:rStyle w:val="Hypertextovodkaz"/>
                <w:rFonts w:cs="Times New Roman"/>
                <w:noProof/>
              </w:rPr>
              <w:t>Zhodnocení dopadů navrhované úpravy na státní rozpočet, ostatní veřejné rozpočty, na podnikatelské prostředí v</w:t>
            </w:r>
            <w:r w:rsidR="003705EC" w:rsidRPr="006367B4">
              <w:rPr>
                <w:rStyle w:val="Hypertextovodkaz"/>
                <w:rFonts w:cs="Times New Roman"/>
                <w:noProof/>
              </w:rPr>
              <w:t> </w:t>
            </w:r>
            <w:r w:rsidR="008F1307" w:rsidRPr="006367B4">
              <w:rPr>
                <w:rStyle w:val="Hypertextovodkaz"/>
                <w:rFonts w:cs="Times New Roman"/>
                <w:noProof/>
              </w:rPr>
              <w:t>České republice</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_Toc46838688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31</w:t>
            </w:r>
            <w:r w:rsidR="008F1307" w:rsidRPr="006367B4">
              <w:rPr>
                <w:rFonts w:cs="Times New Roman"/>
                <w:noProof/>
                <w:webHidden/>
              </w:rPr>
              <w:fldChar w:fldCharType="end"/>
            </w:r>
          </w:hyperlink>
        </w:p>
        <w:p w14:paraId="14ECD0E3" w14:textId="43C841FA" w:rsidR="008F1307" w:rsidRPr="006367B4" w:rsidRDefault="00B338AB">
          <w:pPr>
            <w:pStyle w:val="Obsah1"/>
            <w:tabs>
              <w:tab w:val="left" w:pos="440"/>
              <w:tab w:val="right" w:leader="dot" w:pos="9062"/>
            </w:tabs>
            <w:rPr>
              <w:rFonts w:cs="Times New Roman"/>
              <w:noProof/>
              <w:sz w:val="22"/>
              <w:lang w:eastAsia="cs-CZ"/>
            </w:rPr>
          </w:pPr>
          <w:hyperlink w:anchor="_Toc46838689" w:history="1">
            <w:r w:rsidR="008F1307" w:rsidRPr="006367B4">
              <w:rPr>
                <w:rStyle w:val="Hypertextovodkaz"/>
                <w:rFonts w:cs="Times New Roman"/>
                <w:noProof/>
                <w14:scene3d>
                  <w14:camera w14:prst="orthographicFront"/>
                  <w14:lightRig w14:rig="threePt" w14:dir="t">
                    <w14:rot w14:lat="0" w14:lon="0" w14:rev="0"/>
                  </w14:lightRig>
                </w14:scene3d>
              </w:rPr>
              <w:t>9</w:t>
            </w:r>
            <w:r w:rsidR="008F1307" w:rsidRPr="006367B4">
              <w:rPr>
                <w:rFonts w:cs="Times New Roman"/>
                <w:noProof/>
                <w:sz w:val="22"/>
                <w:lang w:eastAsia="cs-CZ"/>
              </w:rPr>
              <w:tab/>
            </w:r>
            <w:r w:rsidR="008F1307" w:rsidRPr="006367B4">
              <w:rPr>
                <w:rStyle w:val="Hypertextovodkaz"/>
                <w:rFonts w:cs="Times New Roman"/>
                <w:noProof/>
              </w:rPr>
              <w:t>Zhodnocení dopadů navrhované úpravy ve vztahu k</w:t>
            </w:r>
            <w:r w:rsidR="003705EC" w:rsidRPr="006367B4">
              <w:rPr>
                <w:rStyle w:val="Hypertextovodkaz"/>
                <w:rFonts w:cs="Times New Roman"/>
                <w:noProof/>
              </w:rPr>
              <w:t> </w:t>
            </w:r>
            <w:r w:rsidR="008F1307" w:rsidRPr="006367B4">
              <w:rPr>
                <w:rStyle w:val="Hypertextovodkaz"/>
                <w:rFonts w:cs="Times New Roman"/>
                <w:noProof/>
              </w:rPr>
              <w:t>ochraně soukromí a</w:t>
            </w:r>
            <w:r w:rsidR="003705EC" w:rsidRPr="006367B4">
              <w:rPr>
                <w:rStyle w:val="Hypertextovodkaz"/>
                <w:rFonts w:cs="Times New Roman"/>
                <w:noProof/>
              </w:rPr>
              <w:t> </w:t>
            </w:r>
            <w:r w:rsidR="008F1307" w:rsidRPr="006367B4">
              <w:rPr>
                <w:rStyle w:val="Hypertextovodkaz"/>
                <w:rFonts w:cs="Times New Roman"/>
                <w:noProof/>
              </w:rPr>
              <w:t>osobních údajů</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_Toc46838689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32</w:t>
            </w:r>
            <w:r w:rsidR="008F1307" w:rsidRPr="006367B4">
              <w:rPr>
                <w:rFonts w:cs="Times New Roman"/>
                <w:noProof/>
                <w:webHidden/>
              </w:rPr>
              <w:fldChar w:fldCharType="end"/>
            </w:r>
          </w:hyperlink>
        </w:p>
        <w:p w14:paraId="5C16477D" w14:textId="04BE8FF9" w:rsidR="008F1307" w:rsidRPr="006367B4" w:rsidRDefault="00B338AB">
          <w:pPr>
            <w:pStyle w:val="Obsah1"/>
            <w:tabs>
              <w:tab w:val="left" w:pos="660"/>
              <w:tab w:val="right" w:leader="dot" w:pos="9062"/>
            </w:tabs>
            <w:rPr>
              <w:rFonts w:cs="Times New Roman"/>
              <w:noProof/>
              <w:sz w:val="22"/>
              <w:lang w:eastAsia="cs-CZ"/>
            </w:rPr>
          </w:pPr>
          <w:hyperlink w:anchor="_Toc46838690" w:history="1">
            <w:r w:rsidR="008F1307" w:rsidRPr="006367B4">
              <w:rPr>
                <w:rStyle w:val="Hypertextovodkaz"/>
                <w:rFonts w:cs="Times New Roman"/>
                <w:noProof/>
                <w14:scene3d>
                  <w14:camera w14:prst="orthographicFront"/>
                  <w14:lightRig w14:rig="threePt" w14:dir="t">
                    <w14:rot w14:lat="0" w14:lon="0" w14:rev="0"/>
                  </w14:lightRig>
                </w14:scene3d>
              </w:rPr>
              <w:t>10</w:t>
            </w:r>
            <w:r w:rsidR="008F1307" w:rsidRPr="006367B4">
              <w:rPr>
                <w:rFonts w:cs="Times New Roman"/>
                <w:noProof/>
                <w:sz w:val="22"/>
                <w:lang w:eastAsia="cs-CZ"/>
              </w:rPr>
              <w:tab/>
            </w:r>
            <w:r w:rsidR="008F1307" w:rsidRPr="006367B4">
              <w:rPr>
                <w:rStyle w:val="Hypertextovodkaz"/>
                <w:rFonts w:cs="Times New Roman"/>
                <w:noProof/>
              </w:rPr>
              <w:t>Zhodnocení korupčních rizik</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_Toc46838690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32</w:t>
            </w:r>
            <w:r w:rsidR="008F1307" w:rsidRPr="006367B4">
              <w:rPr>
                <w:rFonts w:cs="Times New Roman"/>
                <w:noProof/>
                <w:webHidden/>
              </w:rPr>
              <w:fldChar w:fldCharType="end"/>
            </w:r>
          </w:hyperlink>
        </w:p>
        <w:p w14:paraId="5DC17AFF" w14:textId="049CEDE1" w:rsidR="008F1307" w:rsidRPr="006367B4" w:rsidRDefault="00B338AB">
          <w:pPr>
            <w:pStyle w:val="Obsah1"/>
            <w:tabs>
              <w:tab w:val="left" w:pos="660"/>
              <w:tab w:val="right" w:leader="dot" w:pos="9062"/>
            </w:tabs>
            <w:rPr>
              <w:rFonts w:cs="Times New Roman"/>
              <w:noProof/>
              <w:sz w:val="22"/>
              <w:lang w:eastAsia="cs-CZ"/>
            </w:rPr>
          </w:pPr>
          <w:hyperlink w:anchor="_Toc46838691" w:history="1">
            <w:r w:rsidR="008F1307" w:rsidRPr="006367B4">
              <w:rPr>
                <w:rStyle w:val="Hypertextovodkaz"/>
                <w:rFonts w:cs="Times New Roman"/>
                <w:noProof/>
                <w14:scene3d>
                  <w14:camera w14:prst="orthographicFront"/>
                  <w14:lightRig w14:rig="threePt" w14:dir="t">
                    <w14:rot w14:lat="0" w14:lon="0" w14:rev="0"/>
                  </w14:lightRig>
                </w14:scene3d>
              </w:rPr>
              <w:t>11</w:t>
            </w:r>
            <w:r w:rsidR="008F1307" w:rsidRPr="006367B4">
              <w:rPr>
                <w:rFonts w:cs="Times New Roman"/>
                <w:noProof/>
                <w:sz w:val="22"/>
                <w:lang w:eastAsia="cs-CZ"/>
              </w:rPr>
              <w:tab/>
            </w:r>
            <w:r w:rsidR="008F1307" w:rsidRPr="006367B4">
              <w:rPr>
                <w:rStyle w:val="Hypertextovodkaz"/>
                <w:rFonts w:cs="Times New Roman"/>
                <w:noProof/>
              </w:rPr>
              <w:t>Zhodnocení dopadů navrhované úpravy na bezpečnost nebo obranu státu</w:t>
            </w:r>
            <w:r w:rsidR="008F1307" w:rsidRPr="006367B4">
              <w:rPr>
                <w:rFonts w:cs="Times New Roman"/>
                <w:noProof/>
                <w:webHidden/>
              </w:rPr>
              <w:tab/>
            </w:r>
            <w:r w:rsidR="008F1307" w:rsidRPr="006367B4">
              <w:rPr>
                <w:rFonts w:cs="Times New Roman"/>
                <w:noProof/>
                <w:webHidden/>
              </w:rPr>
              <w:fldChar w:fldCharType="begin"/>
            </w:r>
            <w:r w:rsidR="008F1307" w:rsidRPr="006367B4">
              <w:rPr>
                <w:rFonts w:cs="Times New Roman"/>
                <w:noProof/>
                <w:webHidden/>
              </w:rPr>
              <w:instrText xml:space="preserve"> PAGEREF _Toc46838691 \h </w:instrText>
            </w:r>
            <w:r w:rsidR="008F1307" w:rsidRPr="006367B4">
              <w:rPr>
                <w:rFonts w:cs="Times New Roman"/>
                <w:noProof/>
                <w:webHidden/>
              </w:rPr>
            </w:r>
            <w:r w:rsidR="008F1307" w:rsidRPr="006367B4">
              <w:rPr>
                <w:rFonts w:cs="Times New Roman"/>
                <w:noProof/>
                <w:webHidden/>
              </w:rPr>
              <w:fldChar w:fldCharType="separate"/>
            </w:r>
            <w:r w:rsidR="005B408B">
              <w:rPr>
                <w:rFonts w:cs="Times New Roman"/>
                <w:noProof/>
                <w:webHidden/>
              </w:rPr>
              <w:t>33</w:t>
            </w:r>
            <w:r w:rsidR="008F1307" w:rsidRPr="006367B4">
              <w:rPr>
                <w:rFonts w:cs="Times New Roman"/>
                <w:noProof/>
                <w:webHidden/>
              </w:rPr>
              <w:fldChar w:fldCharType="end"/>
            </w:r>
          </w:hyperlink>
        </w:p>
        <w:p w14:paraId="62987AC0" w14:textId="77777777" w:rsidR="007516FE" w:rsidRPr="006367B4" w:rsidRDefault="007516FE" w:rsidP="007516FE">
          <w:pPr>
            <w:rPr>
              <w:rFonts w:ascii="Times New Roman" w:hAnsi="Times New Roman" w:cs="Times New Roman"/>
              <w:b/>
            </w:rPr>
          </w:pPr>
          <w:r w:rsidRPr="006367B4">
            <w:rPr>
              <w:rFonts w:ascii="Times New Roman" w:hAnsi="Times New Roman" w:cs="Times New Roman"/>
              <w:b/>
              <w:bCs/>
            </w:rPr>
            <w:fldChar w:fldCharType="end"/>
          </w:r>
          <w:r w:rsidRPr="006367B4">
            <w:rPr>
              <w:rFonts w:ascii="Times New Roman" w:hAnsi="Times New Roman" w:cs="Times New Roman"/>
              <w:b/>
              <w:color w:val="000000" w:themeColor="text1"/>
            </w:rPr>
            <w:t xml:space="preserve"> </w:t>
          </w:r>
          <w:r w:rsidR="008F1307" w:rsidRPr="006367B4">
            <w:rPr>
              <w:rFonts w:ascii="Times New Roman" w:hAnsi="Times New Roman" w:cs="Times New Roman"/>
              <w:b/>
              <w:color w:val="000000" w:themeColor="text1"/>
            </w:rPr>
            <w:t>II. ZVLÁŠTNÍ ČÁST</w:t>
          </w:r>
          <w:r w:rsidR="008F1307" w:rsidRPr="006367B4">
            <w:rPr>
              <w:rFonts w:ascii="Times New Roman" w:hAnsi="Times New Roman" w:cs="Times New Roman"/>
              <w:b/>
            </w:rPr>
            <w:t xml:space="preserve"> </w:t>
          </w:r>
        </w:p>
      </w:sdtContent>
    </w:sdt>
    <w:p w14:paraId="0EAA0A18" w14:textId="77777777" w:rsidR="007516FE" w:rsidRPr="006367B4" w:rsidRDefault="007516FE" w:rsidP="007516FE">
      <w:pPr>
        <w:spacing w:after="0" w:line="240" w:lineRule="auto"/>
        <w:jc w:val="center"/>
        <w:rPr>
          <w:rFonts w:ascii="Times New Roman" w:hAnsi="Times New Roman" w:cs="Times New Roman"/>
          <w:b/>
          <w:bCs/>
          <w:caps/>
          <w:sz w:val="36"/>
          <w:szCs w:val="36"/>
          <w:u w:val="single"/>
        </w:rPr>
      </w:pPr>
      <w:r w:rsidRPr="006367B4">
        <w:rPr>
          <w:rFonts w:ascii="Times New Roman" w:hAnsi="Times New Roman" w:cs="Times New Roman"/>
          <w:b/>
          <w:bCs/>
          <w:sz w:val="36"/>
          <w:szCs w:val="36"/>
          <w:u w:val="single"/>
        </w:rPr>
        <w:br w:type="column"/>
      </w:r>
      <w:r w:rsidRPr="006367B4">
        <w:rPr>
          <w:rFonts w:ascii="Times New Roman" w:hAnsi="Times New Roman" w:cs="Times New Roman"/>
          <w:b/>
          <w:bCs/>
          <w:sz w:val="36"/>
          <w:szCs w:val="36"/>
          <w:u w:val="single"/>
        </w:rPr>
        <w:lastRenderedPageBreak/>
        <w:t>I.</w:t>
      </w:r>
    </w:p>
    <w:p w14:paraId="2C51F53D" w14:textId="77777777" w:rsidR="007516FE" w:rsidRPr="006367B4" w:rsidRDefault="007516FE" w:rsidP="007516FE">
      <w:pPr>
        <w:spacing w:after="0" w:line="240" w:lineRule="auto"/>
        <w:jc w:val="center"/>
        <w:rPr>
          <w:rFonts w:ascii="Times New Roman" w:hAnsi="Times New Roman" w:cs="Times New Roman"/>
          <w:b/>
          <w:bCs/>
          <w:caps/>
          <w:sz w:val="36"/>
          <w:szCs w:val="36"/>
          <w:u w:val="single"/>
        </w:rPr>
      </w:pPr>
      <w:r w:rsidRPr="006367B4">
        <w:rPr>
          <w:rFonts w:ascii="Times New Roman" w:hAnsi="Times New Roman" w:cs="Times New Roman"/>
          <w:b/>
          <w:bCs/>
          <w:sz w:val="36"/>
          <w:szCs w:val="36"/>
          <w:u w:val="single"/>
        </w:rPr>
        <w:t>OBECNÁ ČÁST</w:t>
      </w:r>
    </w:p>
    <w:p w14:paraId="5F39F9AD" w14:textId="77777777" w:rsidR="007516FE" w:rsidRPr="006367B4" w:rsidRDefault="007516FE" w:rsidP="007516FE">
      <w:pPr>
        <w:rPr>
          <w:rFonts w:ascii="Times New Roman" w:hAnsi="Times New Roman" w:cs="Times New Roman"/>
        </w:rPr>
      </w:pPr>
    </w:p>
    <w:p w14:paraId="4E2C5DDA" w14:textId="77777777" w:rsidR="007516FE" w:rsidRPr="006367B4" w:rsidRDefault="007516FE" w:rsidP="007516FE">
      <w:pPr>
        <w:pStyle w:val="Nadpis1"/>
        <w:rPr>
          <w:rFonts w:cs="Times New Roman"/>
        </w:rPr>
      </w:pPr>
      <w:bookmarkStart w:id="8" w:name="_Toc46838671"/>
      <w:r w:rsidRPr="006367B4">
        <w:rPr>
          <w:rFonts w:cs="Times New Roman"/>
        </w:rPr>
        <w:t>Zhodnocení platného právního stavu</w:t>
      </w:r>
      <w:bookmarkEnd w:id="8"/>
    </w:p>
    <w:p w14:paraId="171965A4" w14:textId="219082E4" w:rsidR="007516FE" w:rsidRPr="006367B4" w:rsidDel="5BFFA1C7" w:rsidRDefault="007516FE" w:rsidP="008F1307">
      <w:pPr>
        <w:jc w:val="both"/>
        <w:rPr>
          <w:rFonts w:ascii="Times New Roman" w:eastAsia="Times New Roman" w:hAnsi="Times New Roman" w:cs="Times New Roman"/>
          <w:sz w:val="24"/>
          <w:szCs w:val="24"/>
        </w:rPr>
      </w:pPr>
      <w:r w:rsidRPr="006367B4">
        <w:rPr>
          <w:rFonts w:ascii="Times New Roman" w:hAnsi="Times New Roman" w:cs="Times New Roman"/>
          <w:sz w:val="24"/>
          <w:szCs w:val="24"/>
        </w:rPr>
        <w:t>Státní energetická koncepce ČR (dále jen „SEK“) definuje cílový stav energetického mixu jako postupný přechod ze zdrojového mixu orientovaného zejména na uhlí na diverzifikované portfolio zdrojů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vyšším podílem jaderné energetiky ve výrobě elektřiny. Tyto cíle pak implementuje Národní akční plán rozvoje jaderné energetiky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ČR. Za tímto účelem zavedla ČR </w:t>
      </w:r>
      <w:r w:rsidRPr="006367B4">
        <w:rPr>
          <w:rFonts w:ascii="Times New Roman" w:eastAsia="Times New Roman" w:hAnsi="Times New Roman" w:cs="Times New Roman"/>
          <w:sz w:val="24"/>
          <w:szCs w:val="24"/>
        </w:rPr>
        <w:t>podporu využití vybraných zdrojů energie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důvodu ochrany klimatu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životního prostředí.</w:t>
      </w:r>
      <w:r w:rsidRPr="006367B4">
        <w:rPr>
          <w:rFonts w:ascii="Times New Roman" w:hAnsi="Times New Roman" w:cs="Times New Roman"/>
          <w:sz w:val="24"/>
          <w:szCs w:val="24"/>
        </w:rPr>
        <w:t xml:space="preserv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ohledem na energeticko-klimatickou politiku Evropské unie, potvrzení cíle dosáhnout do roku 2050 klimaticky neutrální EU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uznání potřeby zavést podpůrný rámec pro transformaci Evropskou radou, zavádí návrh </w:t>
      </w:r>
      <w:r w:rsidRPr="006367B4">
        <w:rPr>
          <w:rFonts w:ascii="Times New Roman" w:eastAsia="Times New Roman" w:hAnsi="Times New Roman" w:cs="Times New Roman"/>
          <w:sz w:val="24"/>
          <w:szCs w:val="24"/>
        </w:rPr>
        <w:t>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zájmu ochrany klimatu</w:t>
      </w:r>
      <w:r w:rsidRPr="006367B4">
        <w:rPr>
          <w:rFonts w:ascii="Times New Roman" w:hAnsi="Times New Roman" w:cs="Times New Roman"/>
          <w:sz w:val="24"/>
          <w:szCs w:val="24"/>
        </w:rPr>
        <w:t xml:space="preserve"> podporu pro další nízkouhlíkové zdroje.</w:t>
      </w:r>
    </w:p>
    <w:p w14:paraId="445CF834" w14:textId="77777777" w:rsidR="007516FE" w:rsidRPr="006367B4" w:rsidDel="2DC96BAD"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Účelem zákona č. 165/2012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podporovaných zdrojích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změně některých zákonů, ve znění pozdějších předpisů, (dále jen “zákon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POZE”)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zájmu ochrany klimatu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ochrany životního prostředí podpořit využití obnovitelných zdrojů, druhotných zdrojů, vysokoúčinné kombinované výroby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tepla, </w:t>
      </w:r>
      <w:proofErr w:type="spellStart"/>
      <w:r w:rsidRPr="006367B4">
        <w:rPr>
          <w:rFonts w:ascii="Times New Roman" w:hAnsi="Times New Roman" w:cs="Times New Roman"/>
          <w:sz w:val="24"/>
          <w:szCs w:val="24"/>
        </w:rPr>
        <w:t>biometanu</w:t>
      </w:r>
      <w:proofErr w:type="spellEnd"/>
      <w:r w:rsidRPr="006367B4">
        <w:rPr>
          <w:rFonts w:ascii="Times New Roman" w:hAnsi="Times New Roman" w:cs="Times New Roman"/>
          <w:sz w:val="24"/>
          <w:szCs w:val="24"/>
        </w:rPr>
        <w:t>, vodíku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decentrální výroby elektřiny. Dále zajistit zvyšování podílu obnovitelných zdrojů na spotřebě primárních energetických zdrojů, přispět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šetrnému využívání přírodních zdrojů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 trvale udržitelnému rozvoji společnosti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vytvořit podmínky pro naplnění závazného cíle podílu energie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obnovitelných zdrojů na hrubé konečné spotřebě energie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při současném zohlednění zájmů zákazníků na minimalizaci dopadů podpory na ceny energií pro zákazníky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w:t>
      </w:r>
    </w:p>
    <w:p w14:paraId="3DAAC280"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Právní úprava pro podporu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zájmu ochrany klimatu však doposud neexistuje,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návrh zákona ji proto zavádí.</w:t>
      </w:r>
    </w:p>
    <w:p w14:paraId="5AF479A5" w14:textId="41B4A471" w:rsidR="007516FE" w:rsidRPr="006367B4" w:rsidDel="6A162B5C"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se váže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zákonu </w:t>
      </w:r>
      <w:r w:rsidR="00A17F4E" w:rsidRPr="00A17F4E">
        <w:rPr>
          <w:rFonts w:ascii="Times New Roman" w:hAnsi="Times New Roman" w:cs="Times New Roman"/>
          <w:sz w:val="24"/>
          <w:szCs w:val="24"/>
        </w:rPr>
        <w:t>č. 165/2012 Sb., o podporovaných zdrojích energie a o změně některých zákonů</w:t>
      </w:r>
      <w:r w:rsidR="00A17F4E">
        <w:rPr>
          <w:rFonts w:ascii="Times New Roman" w:hAnsi="Times New Roman" w:cs="Times New Roman"/>
          <w:sz w:val="24"/>
          <w:szCs w:val="24"/>
        </w:rPr>
        <w:t xml:space="preserve">. </w:t>
      </w:r>
      <w:r w:rsidRPr="006367B4">
        <w:rPr>
          <w:rFonts w:ascii="Times New Roman" w:hAnsi="Times New Roman" w:cs="Times New Roman"/>
          <w:sz w:val="24"/>
          <w:szCs w:val="24"/>
        </w:rPr>
        <w:t xml:space="preserve">Předkládaný návrh zákona zákon </w:t>
      </w:r>
      <w:r w:rsidR="00A17F4E">
        <w:rPr>
          <w:rFonts w:ascii="Times New Roman" w:hAnsi="Times New Roman" w:cs="Times New Roman"/>
          <w:sz w:val="24"/>
          <w:szCs w:val="24"/>
        </w:rPr>
        <w:t xml:space="preserve">o podporovaných zdrojích energie </w:t>
      </w:r>
      <w:r w:rsidRPr="006367B4">
        <w:rPr>
          <w:rFonts w:ascii="Times New Roman" w:hAnsi="Times New Roman" w:cs="Times New Roman"/>
          <w:sz w:val="24"/>
          <w:szCs w:val="24"/>
        </w:rPr>
        <w:t>novelizuje. Dále má vztah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zákonu č. 406/2000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hospodaření energií, ve znění pozdějších předpisů. Typem podporovaného zdroje se váže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zákonu č. 263/2016 Sb., atomový zákon, ve znění zákona č. 183/2017 Sb.,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 zákonu č. 18/1997 Sb., zákon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mírovém využívání jaderné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ionizujícího záření (atomový zákon)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 změně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doplnění některých zákonů</w:t>
      </w:r>
      <w:r w:rsidR="00E14BF1" w:rsidRPr="006367B4">
        <w:rPr>
          <w:rFonts w:ascii="Times New Roman" w:hAnsi="Times New Roman" w:cs="Times New Roman"/>
          <w:sz w:val="24"/>
          <w:szCs w:val="24"/>
        </w:rPr>
        <w:t>, ve znění pozdějších předpisů</w:t>
      </w:r>
      <w:r w:rsidRPr="006367B4">
        <w:rPr>
          <w:rFonts w:ascii="Times New Roman" w:hAnsi="Times New Roman" w:cs="Times New Roman"/>
          <w:sz w:val="24"/>
          <w:szCs w:val="24"/>
        </w:rPr>
        <w:t xml:space="preserve">. </w:t>
      </w:r>
    </w:p>
    <w:p w14:paraId="6FEBA447" w14:textId="77777777" w:rsidR="007516FE" w:rsidRPr="006367B4" w:rsidRDefault="007516FE" w:rsidP="007516FE">
      <w:pPr>
        <w:pStyle w:val="Nadpis1"/>
        <w:rPr>
          <w:rFonts w:cs="Times New Roman"/>
        </w:rPr>
      </w:pPr>
      <w:bookmarkStart w:id="9" w:name="_Toc46838672"/>
      <w:r w:rsidRPr="006367B4">
        <w:rPr>
          <w:rFonts w:cs="Times New Roman"/>
        </w:rPr>
        <w:t>Vysvětlení nezbytnosti navrhované právní úpravy v</w:t>
      </w:r>
      <w:r w:rsidR="003705EC" w:rsidRPr="006367B4">
        <w:rPr>
          <w:rFonts w:cs="Times New Roman"/>
        </w:rPr>
        <w:t> </w:t>
      </w:r>
      <w:r w:rsidRPr="006367B4">
        <w:rPr>
          <w:rFonts w:cs="Times New Roman"/>
        </w:rPr>
        <w:t>jejím celku</w:t>
      </w:r>
      <w:bookmarkEnd w:id="9"/>
    </w:p>
    <w:p w14:paraId="3E0A22DE" w14:textId="77777777" w:rsidR="007516FE" w:rsidRPr="006367B4" w:rsidRDefault="007516FE" w:rsidP="007516FE">
      <w:pPr>
        <w:pStyle w:val="Nadpis2"/>
        <w:rPr>
          <w:rFonts w:cs="Times New Roman"/>
        </w:rPr>
      </w:pPr>
      <w:bookmarkStart w:id="10" w:name="_Toc46838673"/>
      <w:r w:rsidRPr="006367B4">
        <w:rPr>
          <w:rFonts w:cs="Times New Roman"/>
        </w:rPr>
        <w:t>Východiska</w:t>
      </w:r>
      <w:bookmarkEnd w:id="10"/>
    </w:p>
    <w:p w14:paraId="25E867DB" w14:textId="77777777" w:rsidR="007516FE" w:rsidRPr="006367B4" w:rsidRDefault="007516FE" w:rsidP="007516FE">
      <w:pPr>
        <w:pStyle w:val="Nadpis3"/>
        <w:rPr>
          <w:rFonts w:cs="Times New Roman"/>
        </w:rPr>
      </w:pPr>
      <w:bookmarkStart w:id="11" w:name="_Toc46838674"/>
      <w:r w:rsidRPr="006367B4">
        <w:rPr>
          <w:rFonts w:cs="Times New Roman"/>
        </w:rPr>
        <w:lastRenderedPageBreak/>
        <w:t>Strategické priority ČR v</w:t>
      </w:r>
      <w:r w:rsidR="003705EC" w:rsidRPr="006367B4">
        <w:rPr>
          <w:rFonts w:cs="Times New Roman"/>
        </w:rPr>
        <w:t> </w:t>
      </w:r>
      <w:r w:rsidRPr="006367B4">
        <w:rPr>
          <w:rFonts w:cs="Times New Roman"/>
        </w:rPr>
        <w:t>oblasti energetiky a</w:t>
      </w:r>
      <w:r w:rsidR="003705EC" w:rsidRPr="006367B4">
        <w:rPr>
          <w:rFonts w:cs="Times New Roman"/>
        </w:rPr>
        <w:t> </w:t>
      </w:r>
      <w:r w:rsidRPr="006367B4">
        <w:rPr>
          <w:rFonts w:cs="Times New Roman"/>
        </w:rPr>
        <w:t>elektroenergetiky</w:t>
      </w:r>
      <w:bookmarkEnd w:id="11"/>
    </w:p>
    <w:p w14:paraId="5FE501CA"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Česká republika se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závěrech Evropské rady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prosince 2019 zavázala přispět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cíli klimaticky neutrální EU do roku 2050. Tímto závazkem se snaží uchovat planetu pro další generace, ale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udržet hospodářský růst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perspektivních odvětvích. ČR patří mezi průmyslově vyspělé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exportně orientované ekonomiky</w:t>
      </w:r>
      <w:r w:rsidRPr="006367B4">
        <w:rPr>
          <w:rStyle w:val="Znakapoznpodarou"/>
          <w:rFonts w:ascii="Times New Roman" w:hAnsi="Times New Roman" w:cs="Times New Roman"/>
          <w:sz w:val="24"/>
          <w:szCs w:val="24"/>
        </w:rPr>
        <w:footnoteReference w:id="6"/>
      </w:r>
      <w:r w:rsidRPr="006367B4">
        <w:rPr>
          <w:rFonts w:ascii="Times New Roman" w:hAnsi="Times New Roman" w:cs="Times New Roman"/>
          <w:sz w:val="24"/>
          <w:szCs w:val="24"/>
        </w:rPr>
        <w:t>. Průmysl tvoří cca 32 % HDP.</w:t>
      </w:r>
      <w:r w:rsidRPr="006367B4">
        <w:rPr>
          <w:rStyle w:val="Znakapoznpodarou"/>
          <w:rFonts w:ascii="Times New Roman" w:hAnsi="Times New Roman" w:cs="Times New Roman"/>
          <w:sz w:val="24"/>
          <w:szCs w:val="24"/>
        </w:rPr>
        <w:footnoteReference w:id="7"/>
      </w:r>
      <w:r w:rsidRPr="006367B4">
        <w:rPr>
          <w:rFonts w:ascii="Times New Roman" w:hAnsi="Times New Roman" w:cs="Times New Roman"/>
          <w:sz w:val="24"/>
          <w:szCs w:val="24"/>
        </w:rPr>
        <w:t xml:space="preserve"> Pro udržení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další rozvoj tohoto klíčového sektoru ekonomiky je důležitý dostatek spolehlivé, stabilní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dostupné energie.</w:t>
      </w:r>
    </w:p>
    <w:p w14:paraId="6F829C4A" w14:textId="63D8069C"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 rámci Národního investičního plánu ČR 2020–2050 byl jako prostředek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dosažení těchto cílů zvolen rozvoj bezemisní energie – obnovitelných zdrojů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jaderné energie. Národní investiční plán tímto navazuje na dlouhodobou vizi vlády ČR vymezenou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SEK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Národním akčním plánu rozvoje jaderné energetiky, dle kterých by jaderná energetika měla mít 48 až 58% podíl na výrobě elektřiny. Cílem SEK je také udržení zbývající kapacity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soustavě (</w:t>
      </w:r>
      <w:proofErr w:type="spellStart"/>
      <w:r w:rsidRPr="006367B4">
        <w:rPr>
          <w:rFonts w:ascii="Times New Roman" w:hAnsi="Times New Roman" w:cs="Times New Roman"/>
          <w:sz w:val="24"/>
          <w:szCs w:val="24"/>
        </w:rPr>
        <w:t>Remaining</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Capacity</w:t>
      </w:r>
      <w:proofErr w:type="spellEnd"/>
      <w:r w:rsidRPr="006367B4">
        <w:rPr>
          <w:rFonts w:ascii="Times New Roman" w:hAnsi="Times New Roman" w:cs="Times New Roman"/>
          <w:sz w:val="24"/>
          <w:szCs w:val="24"/>
        </w:rPr>
        <w:t xml:space="preserve"> dle metodiky ENTSO-E) trvale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koridoru od -</w:t>
      </w:r>
      <w:r w:rsidR="00A17F4E" w:rsidRPr="006367B4">
        <w:rPr>
          <w:rFonts w:ascii="Times New Roman" w:hAnsi="Times New Roman" w:cs="Times New Roman"/>
          <w:sz w:val="24"/>
          <w:szCs w:val="24"/>
        </w:rPr>
        <w:t>5 %</w:t>
      </w:r>
      <w:r w:rsidRPr="006367B4">
        <w:rPr>
          <w:rFonts w:ascii="Times New Roman" w:hAnsi="Times New Roman" w:cs="Times New Roman"/>
          <w:sz w:val="24"/>
          <w:szCs w:val="24"/>
        </w:rPr>
        <w:t xml:space="preserve"> do +</w:t>
      </w:r>
      <w:r w:rsidR="00A17F4E" w:rsidRPr="006367B4">
        <w:rPr>
          <w:rFonts w:ascii="Times New Roman" w:hAnsi="Times New Roman" w:cs="Times New Roman"/>
          <w:sz w:val="24"/>
          <w:szCs w:val="24"/>
        </w:rPr>
        <w:t>15 %</w:t>
      </w:r>
      <w:r w:rsidRPr="006367B4">
        <w:rPr>
          <w:rFonts w:ascii="Times New Roman" w:hAnsi="Times New Roman" w:cs="Times New Roman"/>
          <w:sz w:val="24"/>
          <w:szCs w:val="24"/>
        </w:rPr>
        <w:t xml:space="preserve"> velikosti zatížení, se zohledněním řízení na straně spotřeby.</w:t>
      </w:r>
    </w:p>
    <w:p w14:paraId="00B2B108"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Rozvoj jaderné energetiky také naplňuje strategický zájem definovaný Bezpečnostní strategií ČR. Ta konstatuje, že ČR je svou mimořádnou otevřeností ekonomiky vystavena vlivům vnějšího prostředí,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zejména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souvislosti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přístupem na trhy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zajištěním energetických zdrojů. Energetika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jejím pojetí jednou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oblastí, jež je postižena nevojenskými hrozbami. Proto musí stát zajistit stabilitu ze zdrojového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přenosového hlediska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důrazem na dostatečnou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udržitelnou domácí výrobu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přebytkovým saldem, dostatečnou výší regulačního výkonu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schopností ostrovních provozů. Národní audit bezpečnosti, naposledy proveden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2016, identifikoval ukončení nebo nepokračování provozu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jaderné elektrárně Dukovany jako jednu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hrozeb. Jako další hrozbu identifikoval výrazné navýšení dovozu zemního plynu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 účely výroby elektrické energie.</w:t>
      </w:r>
    </w:p>
    <w:p w14:paraId="623E33FB" w14:textId="77777777" w:rsidR="007516FE" w:rsidRPr="006367B4" w:rsidRDefault="007516FE" w:rsidP="007516FE">
      <w:pPr>
        <w:pStyle w:val="Nadpis3"/>
        <w:rPr>
          <w:rFonts w:cs="Times New Roman"/>
        </w:rPr>
      </w:pPr>
      <w:bookmarkStart w:id="12" w:name="_Toc46838675"/>
      <w:r w:rsidRPr="006367B4">
        <w:rPr>
          <w:rFonts w:cs="Times New Roman"/>
        </w:rPr>
        <w:t>Očekávaný vývoj bilance elektrizační soustavy ČR</w:t>
      </w:r>
      <w:bookmarkEnd w:id="12"/>
    </w:p>
    <w:p w14:paraId="075D073E"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Hlavní energetickým zdrojem ČR je hnědé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černé uhlí. To dominuje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ve výrobě elektrické energie. Instalovaný výkon celé elektrizační soustavy ČR je 22 398 </w:t>
      </w:r>
      <w:proofErr w:type="spellStart"/>
      <w:r w:rsidRPr="006367B4">
        <w:rPr>
          <w:rFonts w:ascii="Times New Roman" w:hAnsi="Times New Roman" w:cs="Times New Roman"/>
          <w:sz w:val="24"/>
          <w:szCs w:val="24"/>
        </w:rPr>
        <w:t>MW</w:t>
      </w:r>
      <w:r w:rsidRPr="006367B4">
        <w:rPr>
          <w:rFonts w:ascii="Times New Roman" w:hAnsi="Times New Roman" w:cs="Times New Roman"/>
          <w:sz w:val="24"/>
          <w:szCs w:val="24"/>
          <w:vertAlign w:val="subscript"/>
        </w:rPr>
        <w:t>e</w:t>
      </w:r>
      <w:proofErr w:type="spellEnd"/>
      <w:r w:rsidRPr="006367B4">
        <w:rPr>
          <w:rFonts w:ascii="Times New Roman" w:hAnsi="Times New Roman" w:cs="Times New Roman"/>
          <w:sz w:val="24"/>
          <w:szCs w:val="24"/>
        </w:rPr>
        <w:t>, přičemž instalovaný výkon ve výrobnách elektřiny využívajících jako palivo černé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hnědé uhlí je 10 351 </w:t>
      </w:r>
      <w:proofErr w:type="spellStart"/>
      <w:r w:rsidRPr="006367B4">
        <w:rPr>
          <w:rFonts w:ascii="Times New Roman" w:hAnsi="Times New Roman" w:cs="Times New Roman"/>
          <w:sz w:val="24"/>
          <w:szCs w:val="24"/>
        </w:rPr>
        <w:t>MW</w:t>
      </w:r>
      <w:r w:rsidRPr="006367B4">
        <w:rPr>
          <w:rFonts w:ascii="Times New Roman" w:hAnsi="Times New Roman" w:cs="Times New Roman"/>
          <w:sz w:val="24"/>
          <w:szCs w:val="24"/>
          <w:vertAlign w:val="subscript"/>
        </w:rPr>
        <w:t>e</w:t>
      </w:r>
      <w:proofErr w:type="spellEnd"/>
      <w:r w:rsidRPr="006367B4">
        <w:rPr>
          <w:rStyle w:val="Znakapoznpodarou"/>
          <w:rFonts w:ascii="Times New Roman" w:hAnsi="Times New Roman" w:cs="Times New Roman"/>
          <w:sz w:val="24"/>
          <w:szCs w:val="24"/>
        </w:rPr>
        <w:footnoteReference w:id="8"/>
      </w:r>
      <w:r w:rsidRPr="006367B4">
        <w:rPr>
          <w:rFonts w:ascii="Times New Roman" w:hAnsi="Times New Roman" w:cs="Times New Roman"/>
          <w:sz w:val="24"/>
          <w:szCs w:val="24"/>
        </w:rPr>
        <w:t xml:space="preserve">. </w:t>
      </w:r>
      <w:r w:rsidRPr="006367B4">
        <w:rPr>
          <w:rFonts w:ascii="Times New Roman" w:hAnsi="Times New Roman" w:cs="Times New Roman"/>
          <w:sz w:val="24"/>
          <w:szCs w:val="24"/>
        </w:rPr>
        <w:lastRenderedPageBreak/>
        <w:t>Brutto spotřeba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roce 2018 byla na úrovni 74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vývoz elektřiny na úrovni 13,9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Český elektroenergetický systém je dnes exportní, tato situace se však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nejbližších letech výrazně změní.</w:t>
      </w:r>
    </w:p>
    <w:p w14:paraId="16EB996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Jak vyplývá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hodnocení zdrojové přiměřenosti elektrizační soustavy ČR do roku 2040</w:t>
      </w:r>
      <w:r w:rsidRPr="006367B4">
        <w:rPr>
          <w:rStyle w:val="Znakapoznpodarou"/>
          <w:rFonts w:ascii="Times New Roman" w:hAnsi="Times New Roman" w:cs="Times New Roman"/>
          <w:sz w:val="24"/>
          <w:szCs w:val="24"/>
        </w:rPr>
        <w:footnoteReference w:id="9"/>
      </w:r>
      <w:r w:rsidRPr="006367B4">
        <w:rPr>
          <w:rFonts w:ascii="Times New Roman" w:hAnsi="Times New Roman" w:cs="Times New Roman"/>
          <w:sz w:val="24"/>
          <w:szCs w:val="24"/>
        </w:rPr>
        <w:t xml:space="preserve"> (dále jako „MAF CZ 2040“), již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2025 by se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základním scénáři</w:t>
      </w:r>
      <w:r w:rsidRPr="006367B4">
        <w:rPr>
          <w:rStyle w:val="Znakapoznpodarou"/>
          <w:rFonts w:ascii="Times New Roman" w:hAnsi="Times New Roman" w:cs="Times New Roman"/>
          <w:sz w:val="24"/>
          <w:szCs w:val="24"/>
        </w:rPr>
        <w:footnoteReference w:id="10"/>
      </w:r>
      <w:r w:rsidRPr="006367B4">
        <w:rPr>
          <w:rFonts w:ascii="Times New Roman" w:hAnsi="Times New Roman" w:cs="Times New Roman"/>
          <w:sz w:val="24"/>
          <w:szCs w:val="24"/>
        </w:rPr>
        <w:t xml:space="preserve"> měl export snížit na 5,4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celkovým saldem 1,8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ve prospěch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2030 již saldo dosahuje negativních hodnot – základní scénář počítá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dovozem 8,2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celkovým záporným saldem 5,4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Současně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tím se zhoršují spolehlivostní indikátory.</w:t>
      </w:r>
    </w:p>
    <w:p w14:paraId="67691A5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K roku 2040 pak MAF CZ 2040 avizuje snížení celkového instalovaného výkonu elektrizační soustavy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cca 26 až 33 %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porovnání se současnou situací.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tomuto přispěje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předpokládané odstavení jaderné elektrárny Dukovany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instalovaným výkonem 2040 </w:t>
      </w:r>
      <w:proofErr w:type="spellStart"/>
      <w:r w:rsidRPr="006367B4">
        <w:rPr>
          <w:rFonts w:ascii="Times New Roman" w:hAnsi="Times New Roman" w:cs="Times New Roman"/>
          <w:sz w:val="24"/>
          <w:szCs w:val="24"/>
        </w:rPr>
        <w:t>MW</w:t>
      </w:r>
      <w:r w:rsidRPr="006367B4">
        <w:rPr>
          <w:rFonts w:ascii="Times New Roman" w:hAnsi="Times New Roman" w:cs="Times New Roman"/>
          <w:sz w:val="24"/>
          <w:szCs w:val="24"/>
          <w:vertAlign w:val="subscript"/>
        </w:rPr>
        <w:t>e</w:t>
      </w:r>
      <w:proofErr w:type="spellEnd"/>
      <w:r w:rsidRPr="006367B4">
        <w:rPr>
          <w:rFonts w:ascii="Times New Roman" w:hAnsi="Times New Roman" w:cs="Times New Roman"/>
          <w:sz w:val="24"/>
          <w:szCs w:val="24"/>
        </w:rPr>
        <w:t>, která byla uvedena do provozu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letech 1985-87.</w:t>
      </w:r>
    </w:p>
    <w:p w14:paraId="4624B3EE"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Výše uvedené hodnoty se zhoršují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nízkouhlíkovém scénáři. Pokud by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roce 2025 bylo nad rámec základního scénáře utlumeno dodatečných 2,7 GW kapacity uhelných elektráren, musela by ČR importovat 7,2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saldo by dosahovalo 5,8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neprospěch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roce 2030 se saldo zhoršuje až na -9,2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w:t>
      </w:r>
    </w:p>
    <w:p w14:paraId="0917850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 očekávaným poklesem ve výrobě elektřiny je zároveň předpokládán kontinuální růst spotřeby elektřiny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posilování trendů elektrifikace, digitalizace a</w:t>
      </w:r>
      <w:r w:rsidR="003705EC" w:rsidRPr="006367B4">
        <w:rPr>
          <w:rFonts w:ascii="Times New Roman" w:hAnsi="Times New Roman" w:cs="Times New Roman"/>
          <w:sz w:val="24"/>
          <w:szCs w:val="24"/>
        </w:rPr>
        <w:t> </w:t>
      </w:r>
      <w:proofErr w:type="spellStart"/>
      <w:r w:rsidRPr="006367B4">
        <w:rPr>
          <w:rFonts w:ascii="Times New Roman" w:hAnsi="Times New Roman" w:cs="Times New Roman"/>
          <w:sz w:val="24"/>
          <w:szCs w:val="24"/>
        </w:rPr>
        <w:t>sector</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couplingu</w:t>
      </w:r>
      <w:proofErr w:type="spellEnd"/>
      <w:r w:rsidRPr="006367B4">
        <w:rPr>
          <w:rFonts w:ascii="Times New Roman" w:hAnsi="Times New Roman" w:cs="Times New Roman"/>
          <w:sz w:val="24"/>
          <w:szCs w:val="24"/>
        </w:rPr>
        <w:t xml:space="preserve"> (efektivní integrace sektorů, které spotřebovávají elektřinu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výrobními zdroji). Konzervativní výhled růstu spotřeby založený na predikci vývoje HDP poukazuje na fakt, že čistá spotřeba mírně naroste ze současných cca 67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až na cca 77,5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2040,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navzdory opatřením pro zvyšování energetické účinnosti dle Směrnice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2018/2002 ze dne 11. prosince 2018, kterou se mění směrnice 2012/27/EU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energetické účinnosti.</w:t>
      </w:r>
    </w:p>
    <w:p w14:paraId="66566581" w14:textId="77777777" w:rsidR="007516FE" w:rsidRPr="006367B4" w:rsidRDefault="007516FE" w:rsidP="007516FE">
      <w:pPr>
        <w:pStyle w:val="Nadpis3"/>
        <w:rPr>
          <w:rFonts w:cs="Times New Roman"/>
        </w:rPr>
      </w:pPr>
      <w:bookmarkStart w:id="13" w:name="_Toc46838676"/>
      <w:r w:rsidRPr="006367B4">
        <w:rPr>
          <w:rFonts w:cs="Times New Roman"/>
        </w:rPr>
        <w:t>Posouzení schopností jednotlivých zdrojů zabezpečit dodávky elektřiny v</w:t>
      </w:r>
      <w:r w:rsidR="003705EC" w:rsidRPr="006367B4">
        <w:rPr>
          <w:rFonts w:cs="Times New Roman"/>
        </w:rPr>
        <w:t> </w:t>
      </w:r>
      <w:r w:rsidRPr="006367B4">
        <w:rPr>
          <w:rFonts w:cs="Times New Roman"/>
        </w:rPr>
        <w:t>ČR</w:t>
      </w:r>
      <w:bookmarkEnd w:id="13"/>
    </w:p>
    <w:p w14:paraId="1B810685"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Česká republika má několik možností, jak prostřednictvím stimulace investorské aktivity modifikovat energetický mix výroben elektřiny, aby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budoucnu zajistila bezpečnou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dostupnou energii. Cílem této podkapitoly je stručně shrnout důvody, proč se ČR rozhodla jít cestou rozvoje jaderné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proč je tudíž předkládán tento návrh zákona.</w:t>
      </w:r>
    </w:p>
    <w:p w14:paraId="3FE3CB1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Teoreticky lze očekávanému poklesu ve výrobě elektřiny předejít:</w:t>
      </w:r>
    </w:p>
    <w:p w14:paraId="20F25891" w14:textId="77777777" w:rsidR="007516FE" w:rsidRPr="006367B4" w:rsidRDefault="007516FE" w:rsidP="008F1307">
      <w:pPr>
        <w:pStyle w:val="Odstavecseseznamem"/>
        <w:widowControl w:val="0"/>
        <w:numPr>
          <w:ilvl w:val="0"/>
          <w:numId w:val="4"/>
        </w:numPr>
        <w:spacing w:after="240" w:line="288" w:lineRule="auto"/>
        <w:jc w:val="both"/>
        <w:rPr>
          <w:rFonts w:ascii="Times New Roman" w:hAnsi="Times New Roman" w:cs="Times New Roman"/>
          <w:sz w:val="24"/>
          <w:szCs w:val="24"/>
        </w:rPr>
      </w:pPr>
      <w:r w:rsidRPr="006367B4">
        <w:rPr>
          <w:rFonts w:ascii="Times New Roman" w:hAnsi="Times New Roman" w:cs="Times New Roman"/>
          <w:sz w:val="24"/>
          <w:szCs w:val="24"/>
        </w:rPr>
        <w:t>investicemi do výroben elektřiny využívajících obnovitelné zdroje energie (dále též „OZE“),</w:t>
      </w:r>
    </w:p>
    <w:p w14:paraId="0C3C8327" w14:textId="77777777" w:rsidR="007516FE" w:rsidRPr="006367B4" w:rsidRDefault="007516FE" w:rsidP="008F1307">
      <w:pPr>
        <w:pStyle w:val="Odstavecseseznamem"/>
        <w:widowControl w:val="0"/>
        <w:numPr>
          <w:ilvl w:val="0"/>
          <w:numId w:val="4"/>
        </w:numPr>
        <w:spacing w:after="240" w:line="288" w:lineRule="auto"/>
        <w:jc w:val="both"/>
        <w:rPr>
          <w:rFonts w:ascii="Times New Roman" w:hAnsi="Times New Roman" w:cs="Times New Roman"/>
          <w:sz w:val="24"/>
          <w:szCs w:val="24"/>
        </w:rPr>
      </w:pPr>
      <w:r w:rsidRPr="006367B4">
        <w:rPr>
          <w:rFonts w:ascii="Times New Roman" w:hAnsi="Times New Roman" w:cs="Times New Roman"/>
          <w:sz w:val="24"/>
          <w:szCs w:val="24"/>
        </w:rPr>
        <w:lastRenderedPageBreak/>
        <w:t>výstavbou výroben elektřiny využívajících jako palivo plyn,</w:t>
      </w:r>
    </w:p>
    <w:p w14:paraId="088025CB" w14:textId="77777777" w:rsidR="007516FE" w:rsidRPr="006367B4" w:rsidRDefault="007516FE" w:rsidP="008F1307">
      <w:pPr>
        <w:pStyle w:val="Odstavecseseznamem"/>
        <w:widowControl w:val="0"/>
        <w:numPr>
          <w:ilvl w:val="0"/>
          <w:numId w:val="4"/>
        </w:numPr>
        <w:spacing w:after="240" w:line="288" w:lineRule="auto"/>
        <w:jc w:val="both"/>
        <w:rPr>
          <w:rFonts w:ascii="Times New Roman" w:hAnsi="Times New Roman" w:cs="Times New Roman"/>
          <w:sz w:val="24"/>
          <w:szCs w:val="24"/>
        </w:rPr>
      </w:pPr>
      <w:r w:rsidRPr="006367B4">
        <w:rPr>
          <w:rFonts w:ascii="Times New Roman" w:hAnsi="Times New Roman" w:cs="Times New Roman"/>
          <w:sz w:val="24"/>
          <w:szCs w:val="24"/>
        </w:rPr>
        <w:t>zvýšeným dovozem elektřiny ze zahraničí,</w:t>
      </w:r>
    </w:p>
    <w:p w14:paraId="3736A02F" w14:textId="77777777" w:rsidR="007516FE" w:rsidRPr="006367B4" w:rsidRDefault="007516FE" w:rsidP="008F1307">
      <w:pPr>
        <w:pStyle w:val="Odstavecseseznamem"/>
        <w:widowControl w:val="0"/>
        <w:numPr>
          <w:ilvl w:val="0"/>
          <w:numId w:val="4"/>
        </w:numPr>
        <w:spacing w:after="240" w:line="288" w:lineRule="auto"/>
        <w:jc w:val="both"/>
        <w:rPr>
          <w:rFonts w:ascii="Times New Roman" w:hAnsi="Times New Roman" w:cs="Times New Roman"/>
          <w:sz w:val="24"/>
          <w:szCs w:val="24"/>
        </w:rPr>
      </w:pPr>
      <w:r w:rsidRPr="006367B4">
        <w:rPr>
          <w:rFonts w:ascii="Times New Roman" w:hAnsi="Times New Roman" w:cs="Times New Roman"/>
          <w:sz w:val="24"/>
          <w:szCs w:val="24"/>
        </w:rPr>
        <w:t>posílením zapojení se strany spotřeby do trhu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rozvojem akumulace,</w:t>
      </w:r>
    </w:p>
    <w:p w14:paraId="45ABF0D5" w14:textId="77777777" w:rsidR="007516FE" w:rsidRPr="006367B4" w:rsidRDefault="007516FE" w:rsidP="008F1307">
      <w:pPr>
        <w:pStyle w:val="Odstavecseseznamem"/>
        <w:widowControl w:val="0"/>
        <w:numPr>
          <w:ilvl w:val="0"/>
          <w:numId w:val="4"/>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rozvojem výroben elektřiny využívajících jadernou energii.</w:t>
      </w:r>
    </w:p>
    <w:p w14:paraId="7042F956"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Ve výše uvedeném seznamu již není uvažováno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dlouhodobém prodloužení provozu zdrojů využívajících hnědé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černé uhlí. Rozvoj těchto výroben elektřiny by byl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rozporu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prosazováním základních cílů aktualizované SEK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dalších strategických vládních dokumentů, jako je postupný přechod od uhlí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jiným primárním zdrojům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zlepšení ekologických podmínek snížením emisí, včetně mezinárodních závazků ČR vyplývajících zejména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Pařížské dohody. Efektivita provozu stávajících uhelných zdrojů je také ohrožena nejistotou ohledně budoucí podoby revize směrnice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průmyslových emisích včetně jejich prováděcích rozhodnutí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nejlepších dostupných technikách (BAT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BREF).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masivnímu odklonu jednotlivých členských států od uhlí lze očekávat nastavení takových limitů pro stacionární zdroje emisí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jejichž přizpůsobení bude zcela jistě neslučitelné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požadavky provozovatelů na návratnost takovýchto investic.</w:t>
      </w:r>
    </w:p>
    <w:p w14:paraId="54644FE7" w14:textId="77777777" w:rsidR="007516FE" w:rsidRPr="006367B4" w:rsidRDefault="007516FE" w:rsidP="008F1307">
      <w:pPr>
        <w:pStyle w:val="Odstavecseseznamem"/>
        <w:widowControl w:val="0"/>
        <w:numPr>
          <w:ilvl w:val="0"/>
          <w:numId w:val="5"/>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Možnost nahradit dožívající zdrojovou základnu investicemi do obnovitelných zdrojů energie</w:t>
      </w:r>
    </w:p>
    <w:p w14:paraId="275A2DE8"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Česká republika se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rámci svých závazků vůči EU zavázala navýšit svůj podíl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obnovitelných zdrojích energie na minimálně 22 % do roku 2030. Ve výrobě elektřiny by měl podíl obnovitelných zdrojů energie vzrůst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17 %, důvodem jsou zejména přírodní podmínky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kombinaci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cenou dostupných technologií. Maximální potenciál větrné energie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ČR je dle referenčního scénáře SEK odhadován na 2300 MW, sluneční energie na 5800 MW. Maximální faktor využití </w:t>
      </w:r>
      <w:proofErr w:type="spellStart"/>
      <w:r w:rsidRPr="006367B4">
        <w:rPr>
          <w:rFonts w:ascii="Times New Roman" w:hAnsi="Times New Roman" w:cs="Times New Roman"/>
          <w:sz w:val="24"/>
          <w:szCs w:val="24"/>
        </w:rPr>
        <w:t>fotovoltaických</w:t>
      </w:r>
      <w:proofErr w:type="spellEnd"/>
      <w:r w:rsidRPr="006367B4">
        <w:rPr>
          <w:rFonts w:ascii="Times New Roman" w:hAnsi="Times New Roman" w:cs="Times New Roman"/>
          <w:sz w:val="24"/>
          <w:szCs w:val="24"/>
        </w:rPr>
        <w:t xml:space="preserve"> elektráren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podmínkách ČR je 1 000 hodin/ročně (tj. 11,4 %),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větrných elektráren je to kolem 2 000/hodin ročně (tj. 22,8 %). Potenciál biomasy je omezen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ohledem na potravinovou bezpečnost ČR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skutečnost, že se nejedná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nízkouhlíkový zdroj.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výše uvedeným faktorům, zejména pak nízké roční využitelnost OZE,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nich není možné uvažovat jako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plnohodnotné náhradě vyřazovaných uhelných (a posléze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jaderných) elektráren.</w:t>
      </w:r>
    </w:p>
    <w:p w14:paraId="499FE0B7" w14:textId="77777777" w:rsidR="007516FE" w:rsidRPr="006367B4" w:rsidRDefault="007516FE" w:rsidP="008F1307">
      <w:pPr>
        <w:pStyle w:val="Odstavecseseznamem"/>
        <w:widowControl w:val="0"/>
        <w:numPr>
          <w:ilvl w:val="0"/>
          <w:numId w:val="5"/>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Možnosti výstavby výroben elektřiny využívajících jako palivo zemní plyn</w:t>
      </w:r>
    </w:p>
    <w:p w14:paraId="157CB89B"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Státní energetická koncepce stanovila jako cíl rozvoj kogeneračních jednotek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případně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vysokoúčinných paroplynových elektráren využívajících jako palivo zemní plyn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maximálním podílu 15 % celkového instalovaného výkonu elektrizační soustavy ČR do roku 2040. Důvodů je několik, mezi nejdůležitější ale patří fakt, že ČR je plně závislá na dovozu zemního plynu ze zahraničí,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její vnitrozemské poloze jsou možnosti diverzifikace dovozu této suroviny omezeny stávajícími plynovody. Plynový scénář byl SEK kvalifikován jako scénář „s omezenou energetickou soběstačností“. Soběstačnost je ale jedním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tří vrcholových cílů české energetické strategie. Zemní plyn vzhledem ke své emisní náročnosti také není vhodným palivem pro dosažení cíle klimaticky neutrální EU do roku 2050.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těchto důvodů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něm není uvažováno jako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možné náhradě odstavované kapacity.</w:t>
      </w:r>
    </w:p>
    <w:p w14:paraId="6CC2C9E7" w14:textId="77777777" w:rsidR="007516FE" w:rsidRPr="006367B4" w:rsidRDefault="007516FE" w:rsidP="008F1307">
      <w:pPr>
        <w:pStyle w:val="Odstavecseseznamem"/>
        <w:widowControl w:val="0"/>
        <w:numPr>
          <w:ilvl w:val="0"/>
          <w:numId w:val="5"/>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lastRenderedPageBreak/>
        <w:t>Možnosti zvýšeného dovozu elektřiny ze zahraničí</w:t>
      </w:r>
    </w:p>
    <w:p w14:paraId="07C89A95"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Soběstačnost SEK pro oblast dodávek elektřiny definuje jako udržení zbývající výrobní kapacity trvale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koridoru -5 % do +15 % velikosti zatížení soustavy. Tento cíl tak ze své podstaty omezuje možnosti navýšení exportu nad 5 % maximálního zatížení (hrubé spotřeby)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Odstavované uhelné elektrárny ale představují přibližně 40 % spotřeby elektřiny, Jaderná elektrárna Dukovany dalších přibližně 15 %. Dle výpočtu modelu sítě je technicky možný import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hlediska přenosové soustavy přibližně 20 </w:t>
      </w:r>
      <w:proofErr w:type="spellStart"/>
      <w:r w:rsidRPr="006367B4">
        <w:rPr>
          <w:rFonts w:ascii="Times New Roman" w:hAnsi="Times New Roman" w:cs="Times New Roman"/>
          <w:sz w:val="24"/>
          <w:szCs w:val="24"/>
        </w:rPr>
        <w:t>TWh</w:t>
      </w:r>
      <w:proofErr w:type="spellEnd"/>
      <w:r w:rsidRPr="006367B4">
        <w:rPr>
          <w:rFonts w:ascii="Times New Roman" w:hAnsi="Times New Roman" w:cs="Times New Roman"/>
          <w:sz w:val="24"/>
          <w:szCs w:val="24"/>
        </w:rPr>
        <w:t>.</w:t>
      </w:r>
      <w:r w:rsidRPr="006367B4">
        <w:rPr>
          <w:rStyle w:val="Znakapoznpodarou"/>
          <w:rFonts w:ascii="Times New Roman" w:hAnsi="Times New Roman" w:cs="Times New Roman"/>
          <w:color w:val="000000" w:themeColor="text1"/>
          <w:sz w:val="24"/>
          <w:szCs w:val="24"/>
        </w:rPr>
        <w:footnoteReference w:id="11"/>
      </w:r>
      <w:r w:rsidRPr="006367B4">
        <w:rPr>
          <w:rFonts w:ascii="Times New Roman" w:hAnsi="Times New Roman" w:cs="Times New Roman"/>
          <w:sz w:val="24"/>
          <w:szCs w:val="24"/>
        </w:rPr>
        <w:t xml:space="preserve"> Toto představuje kolem 25–30 % čisté energetické spotřeby ČR.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kdyby byla využita maximální kapacita přenosové soustavy (která je dnes jednou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nejvíce propojených soustav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Evropě), není schopna pokrýt očekávaný deficit. Nadto se odstavování zdrojové základny předpokládá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okolních zemích (Slovensko, Polsko, Německo), čímž se riziko spojené se spoléháním se na dovoz elektřiny zvyšuje.</w:t>
      </w:r>
    </w:p>
    <w:p w14:paraId="35DEFCC1" w14:textId="77777777" w:rsidR="007516FE" w:rsidRPr="006367B4" w:rsidRDefault="007516FE" w:rsidP="008F1307">
      <w:pPr>
        <w:pStyle w:val="Odstavecseseznamem"/>
        <w:widowControl w:val="0"/>
        <w:numPr>
          <w:ilvl w:val="0"/>
          <w:numId w:val="5"/>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Posílení zapojení strany spotřeby do trhu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rozvoj akumulace</w:t>
      </w:r>
    </w:p>
    <w:p w14:paraId="46933B8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Studie provedené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rámci Národního akčního plánu pro chytré sítě (dále jen „NAP SG“)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hodnocení zdrojové přiměřenosti do roku 2040 poukazují na nárůst potenciálu akumulace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zapojení se strany spotřeby pro účely řízení elektrizační soustavy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2030 může dosahovat až 4 000 MW (maximální potenciál 15minutové flexibility), jeho reálná využitelnost je ale odhadována na hodnoty 1 000 – 1 200 MW.</w:t>
      </w:r>
      <w:r w:rsidRPr="006367B4">
        <w:rPr>
          <w:rStyle w:val="Znakapoznpodarou"/>
          <w:rFonts w:ascii="Times New Roman" w:hAnsi="Times New Roman" w:cs="Times New Roman"/>
          <w:color w:val="000000" w:themeColor="text1"/>
          <w:sz w:val="24"/>
          <w:szCs w:val="24"/>
        </w:rPr>
        <w:footnoteReference w:id="12"/>
      </w:r>
      <w:r w:rsidRPr="006367B4">
        <w:rPr>
          <w:rFonts w:ascii="Times New Roman" w:hAnsi="Times New Roman" w:cs="Times New Roman"/>
          <w:sz w:val="24"/>
          <w:szCs w:val="24"/>
        </w:rPr>
        <w:t xml:space="preserve">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objemu odstavených zdrojů tyto hodnoty neposkytují dostatečnou jistotu, že dokážou zajistit bezpečný provoz elektrizační soustavy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každém okamžiku,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nastavenými cíli.</w:t>
      </w:r>
    </w:p>
    <w:p w14:paraId="196055FC" w14:textId="77777777" w:rsidR="007516FE" w:rsidRPr="006367B4" w:rsidRDefault="007516FE" w:rsidP="008F1307">
      <w:pPr>
        <w:pStyle w:val="Odstavecseseznamem"/>
        <w:widowControl w:val="0"/>
        <w:numPr>
          <w:ilvl w:val="0"/>
          <w:numId w:val="5"/>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Možnosti rozvoje výroben elektřiny využívajících jadernou energii</w:t>
      </w:r>
    </w:p>
    <w:p w14:paraId="1FCF5C25"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Rozvoj jaderné energetiky je deklarován jako jeden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hlavních cílů strategických dokumentů vlády ČR. Důvodem jsou geografické podmínky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poloha ČR, kvůli které jsou možnosti rozsáhlého využívání energie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obnovitelných zdrojů omezené,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zároveň snaha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energetickou nezávislost, která je důležitá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bezpečnostního hlediska. Hlavními přednostmi jaderných elektráren jsou dlouhá životnost, nulové emise CO</w:t>
      </w:r>
      <w:r w:rsidRPr="006367B4">
        <w:rPr>
          <w:rFonts w:ascii="Times New Roman" w:hAnsi="Times New Roman" w:cs="Times New Roman"/>
          <w:sz w:val="24"/>
          <w:szCs w:val="24"/>
          <w:vertAlign w:val="subscript"/>
        </w:rPr>
        <w:t>2</w:t>
      </w:r>
      <w:r w:rsidRPr="006367B4">
        <w:rPr>
          <w:rFonts w:ascii="Times New Roman" w:hAnsi="Times New Roman" w:cs="Times New Roman"/>
          <w:sz w:val="24"/>
          <w:szCs w:val="24"/>
        </w:rPr>
        <w:t xml:space="preserve"> při výrobě elektřiny, vysoký faktor využití instalovaného výkonu, </w:t>
      </w:r>
      <w:r w:rsidR="00AF399F" w:rsidRPr="006367B4">
        <w:rPr>
          <w:rFonts w:ascii="Times New Roman" w:hAnsi="Times New Roman" w:cs="Times New Roman"/>
          <w:sz w:val="24"/>
          <w:szCs w:val="24"/>
        </w:rPr>
        <w:t xml:space="preserve">stabilní, </w:t>
      </w:r>
      <w:r w:rsidRPr="006367B4">
        <w:rPr>
          <w:rFonts w:ascii="Times New Roman" w:hAnsi="Times New Roman" w:cs="Times New Roman"/>
          <w:sz w:val="24"/>
          <w:szCs w:val="24"/>
        </w:rPr>
        <w:t>spolehlivý, levný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předvídatelný provoz,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vysoká koncentrace paliva, která umožňuje zajištění bezpečnosti dodávek po dobu několika let. Jaderné elektrárny umožňují kromě stabilních dodávek elektřiny poskytovat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stabilní dodávky tepla (TUV), což je další výhodou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rozsáhlému systému centrálního zásobování teplem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jsou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současnosti provozovány dvě jaderné elektrárny, Dukovany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Temelín, na které je napojený průmysl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systém vzdělávání. Další rozvoj tohoto odvětví tak skýtá příležitost dále rozvíjet tento významný segment ekonomiky.</w:t>
      </w:r>
    </w:p>
    <w:p w14:paraId="710EC8BC" w14:textId="77777777" w:rsidR="007516FE" w:rsidRPr="006367B4"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sz w:val="24"/>
          <w:szCs w:val="24"/>
        </w:rPr>
        <w:lastRenderedPageBreak/>
        <w:t>Jaderná energetika byla vzhledem ke své schopnosti zabezpečit nízkouhlíkové, stabilní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levné dodávky elektrické energie identifikována jako primární prostředek zajištění energetické bezpečnosti</w:t>
      </w:r>
      <w:r w:rsidRPr="006367B4">
        <w:rPr>
          <w:rStyle w:val="Znakapoznpodarou"/>
          <w:rFonts w:ascii="Times New Roman" w:hAnsi="Times New Roman" w:cs="Times New Roman"/>
          <w:sz w:val="24"/>
          <w:szCs w:val="24"/>
        </w:rPr>
        <w:footnoteReference w:id="13"/>
      </w:r>
      <w:r w:rsidRPr="006367B4">
        <w:rPr>
          <w:rFonts w:ascii="Times New Roman" w:hAnsi="Times New Roman" w:cs="Times New Roman"/>
          <w:sz w:val="24"/>
          <w:szCs w:val="24"/>
        </w:rPr>
        <w:t xml:space="preserve">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kontextu dosažení cíle klimaticky neutrální EU do roku 2050.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očekávanému zhoršení bilance výroby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po roce 2025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dalších letech je její další rozvoj nezbytný.</w:t>
      </w:r>
      <w:r w:rsidRPr="006367B4">
        <w:rPr>
          <w:rFonts w:ascii="Times New Roman" w:hAnsi="Times New Roman" w:cs="Times New Roman"/>
          <w:color w:val="000000" w:themeColor="text1"/>
          <w:sz w:val="24"/>
          <w:szCs w:val="24"/>
        </w:rPr>
        <w:t xml:space="preserve"> Vzhledem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míře závislosti ČR na spalování uhlí přitom není možné plně nahradit kapacitu odstavovaných zdrojů obnovitelnými zdroji energie, rozvojem zapojení ze strany spotřeby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akumulace do trhu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elektřinou, plynovými zdroji, dovozem elektřiny nebo jejich vzájemnou kombinací.</w:t>
      </w:r>
    </w:p>
    <w:p w14:paraId="5F37D79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Z tohoto důvodu byla výstavba nových bloků jaderných elektráren zařazena jako strategická priorita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Národním investičním plánu </w:t>
      </w:r>
      <w:proofErr w:type="gramStart"/>
      <w:r w:rsidRPr="006367B4">
        <w:rPr>
          <w:rFonts w:ascii="Times New Roman" w:hAnsi="Times New Roman" w:cs="Times New Roman"/>
          <w:sz w:val="24"/>
          <w:szCs w:val="24"/>
        </w:rPr>
        <w:t>2020 – 2050</w:t>
      </w:r>
      <w:proofErr w:type="gramEnd"/>
      <w:r w:rsidRPr="006367B4">
        <w:rPr>
          <w:rFonts w:ascii="Times New Roman" w:hAnsi="Times New Roman" w:cs="Times New Roman"/>
          <w:sz w:val="24"/>
          <w:szCs w:val="24"/>
        </w:rPr>
        <w:t>.</w:t>
      </w:r>
    </w:p>
    <w:p w14:paraId="7C55DEDE" w14:textId="77777777" w:rsidR="007516FE" w:rsidRPr="006367B4" w:rsidRDefault="007516FE" w:rsidP="007516FE">
      <w:pPr>
        <w:pStyle w:val="Nadpis3"/>
        <w:rPr>
          <w:rFonts w:cs="Times New Roman"/>
        </w:rPr>
      </w:pPr>
      <w:bookmarkStart w:id="14" w:name="_Toc46838677"/>
      <w:r w:rsidRPr="006367B4">
        <w:rPr>
          <w:rFonts w:cs="Times New Roman"/>
        </w:rPr>
        <w:t>Situace na trhu s</w:t>
      </w:r>
      <w:r w:rsidR="003705EC" w:rsidRPr="006367B4">
        <w:rPr>
          <w:rFonts w:cs="Times New Roman"/>
        </w:rPr>
        <w:t> </w:t>
      </w:r>
      <w:r w:rsidRPr="006367B4">
        <w:rPr>
          <w:rFonts w:cs="Times New Roman"/>
        </w:rPr>
        <w:t>elektřinou</w:t>
      </w:r>
      <w:bookmarkEnd w:id="14"/>
    </w:p>
    <w:p w14:paraId="0553DAE5"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Tržní ceny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posledních několika letech nereflektují skutečné náklady na výrobu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neposkytují tak dostatečné stimuly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investicím do nových výroben elektřiny. Ceny elektřiny jsou výrazně </w:t>
      </w:r>
      <w:proofErr w:type="spellStart"/>
      <w:r w:rsidRPr="006367B4">
        <w:rPr>
          <w:rFonts w:ascii="Times New Roman" w:hAnsi="Times New Roman" w:cs="Times New Roman"/>
          <w:sz w:val="24"/>
          <w:szCs w:val="24"/>
        </w:rPr>
        <w:t>volatilní</w:t>
      </w:r>
      <w:proofErr w:type="spellEnd"/>
      <w:r w:rsidRPr="006367B4">
        <w:rPr>
          <w:rFonts w:ascii="Times New Roman" w:hAnsi="Times New Roman" w:cs="Times New Roman"/>
          <w:sz w:val="24"/>
          <w:szCs w:val="24"/>
        </w:rPr>
        <w:t>: kolem roku 2008 dosahovaly úrovně až 90 EUR/</w:t>
      </w:r>
      <w:proofErr w:type="spellStart"/>
      <w:r w:rsidRPr="006367B4">
        <w:rPr>
          <w:rFonts w:ascii="Times New Roman" w:hAnsi="Times New Roman" w:cs="Times New Roman"/>
          <w:sz w:val="24"/>
          <w:szCs w:val="24"/>
        </w:rPr>
        <w:t>MWh</w:t>
      </w:r>
      <w:proofErr w:type="spellEnd"/>
      <w:r w:rsidRPr="006367B4">
        <w:rPr>
          <w:rFonts w:ascii="Times New Roman" w:hAnsi="Times New Roman" w:cs="Times New Roman"/>
          <w:sz w:val="24"/>
          <w:szCs w:val="24"/>
        </w:rPr>
        <w:t>, mezi lety 2009-2016 se pohybovaly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rozmezí 20–40 EUR/</w:t>
      </w:r>
      <w:proofErr w:type="spellStart"/>
      <w:r w:rsidRPr="006367B4">
        <w:rPr>
          <w:rFonts w:ascii="Times New Roman" w:hAnsi="Times New Roman" w:cs="Times New Roman"/>
          <w:sz w:val="24"/>
          <w:szCs w:val="24"/>
        </w:rPr>
        <w:t>MWh</w:t>
      </w:r>
      <w:proofErr w:type="spellEnd"/>
      <w:r w:rsidRPr="006367B4">
        <w:rPr>
          <w:rFonts w:ascii="Times New Roman" w:hAnsi="Times New Roman" w:cs="Times New Roman"/>
          <w:sz w:val="24"/>
          <w:szCs w:val="24"/>
        </w:rPr>
        <w: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zimě 2017 vystoupaly až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70 EUR/</w:t>
      </w:r>
      <w:proofErr w:type="spellStart"/>
      <w:r w:rsidRPr="006367B4">
        <w:rPr>
          <w:rFonts w:ascii="Times New Roman" w:hAnsi="Times New Roman" w:cs="Times New Roman"/>
          <w:sz w:val="24"/>
          <w:szCs w:val="24"/>
        </w:rPr>
        <w:t>MWh</w:t>
      </w:r>
      <w:proofErr w:type="spellEnd"/>
      <w:r w:rsidRPr="006367B4">
        <w:rPr>
          <w:rFonts w:ascii="Times New Roman" w:hAnsi="Times New Roman" w:cs="Times New Roman"/>
          <w:sz w:val="24"/>
          <w:szCs w:val="24"/>
        </w:rPr>
        <w:t>, aby opět klesly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hodnotě cca 50 EUR/</w:t>
      </w:r>
      <w:proofErr w:type="spellStart"/>
      <w:r w:rsidRPr="006367B4">
        <w:rPr>
          <w:rFonts w:ascii="Times New Roman" w:hAnsi="Times New Roman" w:cs="Times New Roman"/>
          <w:sz w:val="24"/>
          <w:szCs w:val="24"/>
        </w:rPr>
        <w:t>MWh</w:t>
      </w:r>
      <w:proofErr w:type="spellEnd"/>
      <w:r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2019.</w:t>
      </w:r>
      <w:r w:rsidRPr="006367B4">
        <w:rPr>
          <w:rStyle w:val="Znakapoznpodarou"/>
          <w:rFonts w:ascii="Times New Roman" w:hAnsi="Times New Roman" w:cs="Times New Roman"/>
          <w:color w:val="000000" w:themeColor="text1"/>
          <w:sz w:val="24"/>
          <w:szCs w:val="24"/>
        </w:rPr>
        <w:footnoteReference w:id="14"/>
      </w:r>
      <w:r w:rsidRPr="006367B4">
        <w:rPr>
          <w:rFonts w:ascii="Times New Roman" w:hAnsi="Times New Roman" w:cs="Times New Roman"/>
          <w:sz w:val="24"/>
          <w:szCs w:val="24"/>
        </w:rPr>
        <w:t xml:space="preserve"> Za tímto vývojem stojí několik tržních selhání, která znemožňují zabezpečit budoucí dodávky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takové míře,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jaké to požadují strategické dokumenty vlády ČR.</w:t>
      </w:r>
    </w:p>
    <w:p w14:paraId="7D013A8F" w14:textId="08FEC8B2" w:rsidR="007516FE" w:rsidRPr="006367B4" w:rsidRDefault="007516FE" w:rsidP="008F1307">
      <w:pPr>
        <w:jc w:val="both"/>
        <w:rPr>
          <w:rFonts w:ascii="Times New Roman" w:hAnsi="Times New Roman" w:cs="Times New Roman"/>
          <w:sz w:val="24"/>
          <w:szCs w:val="24"/>
          <w:lang w:eastAsia="cs-CZ"/>
        </w:rPr>
      </w:pPr>
      <w:r w:rsidRPr="006367B4">
        <w:rPr>
          <w:rFonts w:ascii="Times New Roman" w:hAnsi="Times New Roman" w:cs="Times New Roman"/>
          <w:sz w:val="24"/>
          <w:szCs w:val="24"/>
        </w:rPr>
        <w:t>Prvním selháním je selhání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emisemi uhlíku, který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vysoké volatilitě ale zároveň nízké hodnotě cen emisní povolenky</w:t>
      </w:r>
      <w:r w:rsidRPr="006367B4">
        <w:rPr>
          <w:rStyle w:val="Znakapoznpodarou"/>
          <w:rFonts w:ascii="Times New Roman" w:hAnsi="Times New Roman" w:cs="Times New Roman"/>
          <w:color w:val="000000" w:themeColor="text1"/>
          <w:sz w:val="24"/>
          <w:szCs w:val="24"/>
        </w:rPr>
        <w:footnoteReference w:id="15"/>
      </w:r>
      <w:r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systému EU-ETS není schopen poskytnout dostatečnou jistotu pro investice do bezemisních technologií. Budoucnost EU-ETS je předmětem politické shody mezi Evropskou komisí, Evropským parlamentem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Radou EU. </w:t>
      </w:r>
      <w:r w:rsidRPr="006367B4">
        <w:rPr>
          <w:rFonts w:ascii="Times New Roman" w:hAnsi="Times New Roman" w:cs="Times New Roman"/>
          <w:sz w:val="24"/>
          <w:szCs w:val="24"/>
          <w:lang w:eastAsia="cs-CZ"/>
        </w:rPr>
        <w:lastRenderedPageBreak/>
        <w:t>Byl uzavřen rámec pro čtvrté obchodovací období 2021–2030</w:t>
      </w:r>
      <w:r w:rsidRPr="006367B4">
        <w:rPr>
          <w:rStyle w:val="Znakapoznpodarou"/>
          <w:rFonts w:ascii="Times New Roman" w:hAnsi="Times New Roman" w:cs="Times New Roman"/>
          <w:sz w:val="24"/>
          <w:szCs w:val="24"/>
          <w:lang w:eastAsia="cs-CZ"/>
        </w:rPr>
        <w:footnoteReference w:id="16"/>
      </w:r>
      <w:r w:rsidRPr="006367B4">
        <w:rPr>
          <w:rFonts w:ascii="Times New Roman" w:hAnsi="Times New Roman" w:cs="Times New Roman"/>
          <w:sz w:val="24"/>
          <w:szCs w:val="24"/>
          <w:lang w:eastAsia="cs-CZ"/>
        </w:rPr>
        <w:t>. Momentálně na evropské úrovni probíhá debata o</w:t>
      </w:r>
      <w:r w:rsidR="003705EC" w:rsidRPr="006367B4">
        <w:rPr>
          <w:rFonts w:ascii="Times New Roman" w:hAnsi="Times New Roman" w:cs="Times New Roman"/>
          <w:sz w:val="24"/>
          <w:szCs w:val="24"/>
          <w:lang w:eastAsia="cs-CZ"/>
        </w:rPr>
        <w:t> </w:t>
      </w:r>
      <w:r w:rsidRPr="006367B4">
        <w:rPr>
          <w:rFonts w:ascii="Times New Roman" w:hAnsi="Times New Roman" w:cs="Times New Roman"/>
          <w:sz w:val="24"/>
          <w:szCs w:val="24"/>
          <w:lang w:eastAsia="cs-CZ"/>
        </w:rPr>
        <w:t>zpřísnění cílů redukce skleníkových plynů do roku 2030, zároveň se debatuje o</w:t>
      </w:r>
      <w:r w:rsidR="003705EC" w:rsidRPr="006367B4">
        <w:rPr>
          <w:rFonts w:ascii="Times New Roman" w:hAnsi="Times New Roman" w:cs="Times New Roman"/>
          <w:sz w:val="24"/>
          <w:szCs w:val="24"/>
          <w:lang w:eastAsia="cs-CZ"/>
        </w:rPr>
        <w:t> </w:t>
      </w:r>
      <w:r w:rsidRPr="006367B4">
        <w:rPr>
          <w:rFonts w:ascii="Times New Roman" w:hAnsi="Times New Roman" w:cs="Times New Roman"/>
          <w:sz w:val="24"/>
          <w:szCs w:val="24"/>
          <w:lang w:eastAsia="cs-CZ"/>
        </w:rPr>
        <w:t>zavedení mechanismu pro přeshraniční vyrovnání ceny uhlíku (tzv.</w:t>
      </w:r>
      <w:r w:rsidR="00E14BF1">
        <w:rPr>
          <w:rFonts w:ascii="Times New Roman" w:hAnsi="Times New Roman" w:cs="Times New Roman"/>
          <w:sz w:val="24"/>
          <w:szCs w:val="24"/>
          <w:lang w:eastAsia="cs-CZ"/>
        </w:rPr>
        <w:t> </w:t>
      </w:r>
      <w:proofErr w:type="spellStart"/>
      <w:r w:rsidRPr="006367B4">
        <w:rPr>
          <w:rFonts w:ascii="Times New Roman" w:hAnsi="Times New Roman" w:cs="Times New Roman"/>
          <w:sz w:val="24"/>
          <w:szCs w:val="24"/>
          <w:lang w:eastAsia="cs-CZ"/>
        </w:rPr>
        <w:t>carbon</w:t>
      </w:r>
      <w:proofErr w:type="spellEnd"/>
      <w:r w:rsidRPr="006367B4">
        <w:rPr>
          <w:rFonts w:ascii="Times New Roman" w:hAnsi="Times New Roman" w:cs="Times New Roman"/>
          <w:sz w:val="24"/>
          <w:szCs w:val="24"/>
          <w:lang w:eastAsia="cs-CZ"/>
        </w:rPr>
        <w:t xml:space="preserve"> </w:t>
      </w:r>
      <w:proofErr w:type="spellStart"/>
      <w:r w:rsidRPr="006367B4">
        <w:rPr>
          <w:rFonts w:ascii="Times New Roman" w:hAnsi="Times New Roman" w:cs="Times New Roman"/>
          <w:sz w:val="24"/>
          <w:szCs w:val="24"/>
          <w:lang w:eastAsia="cs-CZ"/>
        </w:rPr>
        <w:t>border</w:t>
      </w:r>
      <w:proofErr w:type="spellEnd"/>
      <w:r w:rsidRPr="006367B4">
        <w:rPr>
          <w:rFonts w:ascii="Times New Roman" w:hAnsi="Times New Roman" w:cs="Times New Roman"/>
          <w:sz w:val="24"/>
          <w:szCs w:val="24"/>
          <w:lang w:eastAsia="cs-CZ"/>
        </w:rPr>
        <w:t xml:space="preserve"> tax </w:t>
      </w:r>
      <w:proofErr w:type="spellStart"/>
      <w:r w:rsidRPr="006367B4">
        <w:rPr>
          <w:rFonts w:ascii="Times New Roman" w:hAnsi="Times New Roman" w:cs="Times New Roman"/>
          <w:sz w:val="24"/>
          <w:szCs w:val="24"/>
          <w:lang w:eastAsia="cs-CZ"/>
        </w:rPr>
        <w:t>adjustment</w:t>
      </w:r>
      <w:proofErr w:type="spellEnd"/>
      <w:r w:rsidRPr="006367B4">
        <w:rPr>
          <w:rFonts w:ascii="Times New Roman" w:hAnsi="Times New Roman" w:cs="Times New Roman"/>
          <w:sz w:val="24"/>
          <w:szCs w:val="24"/>
          <w:lang w:eastAsia="cs-CZ"/>
        </w:rPr>
        <w:t>), které by představovalo alternativní nástroj pro zamezení úniku uhlíku. V</w:t>
      </w:r>
      <w:r w:rsidR="003705EC" w:rsidRPr="006367B4">
        <w:rPr>
          <w:rFonts w:ascii="Times New Roman" w:hAnsi="Times New Roman" w:cs="Times New Roman"/>
          <w:sz w:val="24"/>
          <w:szCs w:val="24"/>
          <w:lang w:eastAsia="cs-CZ"/>
        </w:rPr>
        <w:t> </w:t>
      </w:r>
      <w:r w:rsidRPr="006367B4">
        <w:rPr>
          <w:rFonts w:ascii="Times New Roman" w:hAnsi="Times New Roman" w:cs="Times New Roman"/>
          <w:sz w:val="24"/>
          <w:szCs w:val="24"/>
          <w:lang w:eastAsia="cs-CZ"/>
        </w:rPr>
        <w:t>tomto ohledu může být součástí tohoto návrhu zrušení nebo změna přidělování bezplatných povolenek v</w:t>
      </w:r>
      <w:r w:rsidR="003705EC" w:rsidRPr="006367B4">
        <w:rPr>
          <w:rFonts w:ascii="Times New Roman" w:hAnsi="Times New Roman" w:cs="Times New Roman"/>
          <w:sz w:val="24"/>
          <w:szCs w:val="24"/>
          <w:lang w:eastAsia="cs-CZ"/>
        </w:rPr>
        <w:t> </w:t>
      </w:r>
      <w:r w:rsidRPr="006367B4">
        <w:rPr>
          <w:rFonts w:ascii="Times New Roman" w:hAnsi="Times New Roman" w:cs="Times New Roman"/>
          <w:sz w:val="24"/>
          <w:szCs w:val="24"/>
          <w:lang w:eastAsia="cs-CZ"/>
        </w:rPr>
        <w:t>rámci EU ETS, aby nedocházelo k</w:t>
      </w:r>
      <w:r w:rsidR="003705EC" w:rsidRPr="006367B4">
        <w:rPr>
          <w:rFonts w:ascii="Times New Roman" w:hAnsi="Times New Roman" w:cs="Times New Roman"/>
          <w:sz w:val="24"/>
          <w:szCs w:val="24"/>
          <w:lang w:eastAsia="cs-CZ"/>
        </w:rPr>
        <w:t> </w:t>
      </w:r>
      <w:proofErr w:type="spellStart"/>
      <w:r w:rsidRPr="006367B4">
        <w:rPr>
          <w:rFonts w:ascii="Times New Roman" w:hAnsi="Times New Roman" w:cs="Times New Roman"/>
          <w:sz w:val="24"/>
          <w:szCs w:val="24"/>
          <w:lang w:eastAsia="cs-CZ"/>
        </w:rPr>
        <w:t>překompenzaci</w:t>
      </w:r>
      <w:proofErr w:type="spellEnd"/>
      <w:r w:rsidRPr="006367B4">
        <w:rPr>
          <w:rFonts w:ascii="Times New Roman" w:hAnsi="Times New Roman" w:cs="Times New Roman"/>
          <w:sz w:val="24"/>
          <w:szCs w:val="24"/>
          <w:lang w:eastAsia="cs-CZ"/>
        </w:rPr>
        <w:t>.</w:t>
      </w:r>
    </w:p>
    <w:p w14:paraId="33308912" w14:textId="316612DB"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Druhým selháním je nejistota tržního vývoje ovlivněného politickými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regulatorními rozhodnutími. Kromě rozhodnutí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budoucí podobě systému EU-ETS existuje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řada rizik, která výrazně ovlivňují budoucí výnosy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tím návratnost investic. Mezi</w:t>
      </w:r>
      <w:r w:rsidR="00157A54">
        <w:rPr>
          <w:rFonts w:ascii="Times New Roman" w:hAnsi="Times New Roman" w:cs="Times New Roman"/>
          <w:sz w:val="24"/>
          <w:szCs w:val="24"/>
        </w:rPr>
        <w:t> </w:t>
      </w:r>
      <w:r w:rsidRPr="006367B4">
        <w:rPr>
          <w:rFonts w:ascii="Times New Roman" w:hAnsi="Times New Roman" w:cs="Times New Roman"/>
          <w:sz w:val="24"/>
          <w:szCs w:val="24"/>
        </w:rPr>
        <w:t>tyto patří například zpřísňování bezpečnostních požadavků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jaderné energetiky, environmentálních limitů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uhelné energetiky, problematika tzv. vzdálenostních zákonů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větrné energetiky či aspekt potravinové bezpečnosti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biomasových elektráren. Investoři mají dnes také velmi omezenou možnost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zajištění ochrany jejich práv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důsledku změny regulatorního prostředí prostřednictvím národních soudů či mezinárodních arbitrážních tribunálů.</w:t>
      </w:r>
    </w:p>
    <w:p w14:paraId="68073A9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Třetím selháním je neschopnost trhu zabezpečit diverzifikovaný energetický mix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přirozené preferenci investorů rozvíjet projekty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co nejrychlejší návratností.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kdyby trh poskytoval dostatečné cenové signály pro výstavbu nových výrobních zdrojů,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ohledem na co nejmenší rizikovost investice by investoři volili zdroje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co nejnižšími investičními náklady (CAPEX) na MW instalovaného výkonu. Těmi jsou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současnosti plynové turbíny následované paroplynovými elektrárnami, OZE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akumulací energie.</w:t>
      </w:r>
      <w:r w:rsidRPr="006367B4">
        <w:rPr>
          <w:rStyle w:val="Znakapoznpodarou"/>
          <w:rFonts w:ascii="Times New Roman" w:hAnsi="Times New Roman" w:cs="Times New Roman"/>
          <w:color w:val="000000" w:themeColor="text1"/>
          <w:sz w:val="24"/>
          <w:szCs w:val="24"/>
        </w:rPr>
        <w:footnoteReference w:id="17"/>
      </w:r>
      <w:r w:rsidRPr="006367B4">
        <w:rPr>
          <w:rFonts w:ascii="Times New Roman" w:hAnsi="Times New Roman" w:cs="Times New Roman"/>
          <w:sz w:val="24"/>
          <w:szCs w:val="24"/>
        </w:rPr>
        <w:t xml:space="preserve"> Jaderná energie je kapitálově nejnáročnější investicí,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když jsou její plné náklady nižší než náklady elektráren využívajících energii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OZE nebo zemního plynu. Investoři nenesou stejnou zodpovědnost za bezpečnost dodávek jako stát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nemají proto důvod rozvíjet ekologičtější technologie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nižšími celkovými náklady, ale dlouhou dobou návratnosti investice,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tudíž značně vyšším rizikem. Na rozdíl od okolních zemí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nejsou zavedeny kapacitní mechanismy, které by tuto pozitivní externalitu oceňovaly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motivovaly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investicím do daných technologií.</w:t>
      </w:r>
    </w:p>
    <w:p w14:paraId="785FEF3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Posledním faktorem přispívajícím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selhání trhu je asymetrie podmínek pro výrobce na evropském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Dle čl. 194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fungování Evropské unie mají členské státy právo stanovit si svůj energetický mix, čehož většina zemí EU plně využívá.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polovině zemí EU jsou zavedeny kapacitní mechanismy podporující určité výrobce elektřiny. Německo notifikovalo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2018 strategickou rezervu počítající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udržením nebo výstavbou 2 GW </w:t>
      </w:r>
      <w:r w:rsidRPr="006367B4">
        <w:rPr>
          <w:rFonts w:ascii="Times New Roman" w:hAnsi="Times New Roman" w:cs="Times New Roman"/>
          <w:sz w:val="24"/>
          <w:szCs w:val="24"/>
        </w:rPr>
        <w:lastRenderedPageBreak/>
        <w:t>zdrojových kapacit, síťová rezerva, která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provozu od roku 2012 udržuje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chodu dalších </w:t>
      </w:r>
      <w:proofErr w:type="gramStart"/>
      <w:r w:rsidRPr="006367B4">
        <w:rPr>
          <w:rFonts w:ascii="Times New Roman" w:hAnsi="Times New Roman" w:cs="Times New Roman"/>
          <w:sz w:val="24"/>
          <w:szCs w:val="24"/>
        </w:rPr>
        <w:t>5 - 10</w:t>
      </w:r>
      <w:proofErr w:type="gramEnd"/>
      <w:r w:rsidRPr="006367B4">
        <w:rPr>
          <w:rFonts w:ascii="Times New Roman" w:hAnsi="Times New Roman" w:cs="Times New Roman"/>
          <w:sz w:val="24"/>
          <w:szCs w:val="24"/>
        </w:rPr>
        <w:t xml:space="preserve"> GW kapacit, uhelná rezerva 3 GW výkonu. Další rezervy jsou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provozu ve Finsku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Belgii. Polsko zavedlo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roce 2018 rozsáhlý kapacitní trh pro výstavbu nových elektráren, prostřednictvím kterého podporuje až 10 GW výrobní kapacity. Kapacitní trh funguje také ve Francii, Itálii, UK, Irsku; Belgie avizovala jeho zavedení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průběhu roku 2020. Velká Británie nadto podpořila výstavbu nové jaderné elektrárny </w:t>
      </w:r>
      <w:proofErr w:type="spellStart"/>
      <w:r w:rsidRPr="006367B4">
        <w:rPr>
          <w:rFonts w:ascii="Times New Roman" w:hAnsi="Times New Roman" w:cs="Times New Roman"/>
          <w:sz w:val="24"/>
          <w:szCs w:val="24"/>
        </w:rPr>
        <w:t>Hinkley</w:t>
      </w:r>
      <w:proofErr w:type="spellEnd"/>
      <w:r w:rsidRPr="006367B4">
        <w:rPr>
          <w:rFonts w:ascii="Times New Roman" w:hAnsi="Times New Roman" w:cs="Times New Roman"/>
          <w:sz w:val="24"/>
          <w:szCs w:val="24"/>
        </w:rPr>
        <w:t xml:space="preserve"> Point C, následovalo ji Maďarsko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projektem </w:t>
      </w:r>
      <w:proofErr w:type="spellStart"/>
      <w:r w:rsidRPr="006367B4">
        <w:rPr>
          <w:rFonts w:ascii="Times New Roman" w:hAnsi="Times New Roman" w:cs="Times New Roman"/>
          <w:sz w:val="24"/>
          <w:szCs w:val="24"/>
        </w:rPr>
        <w:t>Paks</w:t>
      </w:r>
      <w:proofErr w:type="spellEnd"/>
      <w:r w:rsidRPr="006367B4">
        <w:rPr>
          <w:rFonts w:ascii="Times New Roman" w:hAnsi="Times New Roman" w:cs="Times New Roman"/>
          <w:sz w:val="24"/>
          <w:szCs w:val="24"/>
        </w:rPr>
        <w:t xml:space="preserve"> II. Tyto režimy státní podpory byly schváleny Evropskou komisí.</w:t>
      </w:r>
      <w:r w:rsidRPr="006367B4">
        <w:rPr>
          <w:rStyle w:val="Znakapoznpodarou"/>
          <w:rFonts w:ascii="Times New Roman" w:hAnsi="Times New Roman" w:cs="Times New Roman"/>
          <w:sz w:val="24"/>
          <w:szCs w:val="24"/>
        </w:rPr>
        <w:footnoteReference w:id="18"/>
      </w:r>
      <w:r w:rsidRPr="006367B4">
        <w:rPr>
          <w:rFonts w:ascii="Times New Roman" w:hAnsi="Times New Roman" w:cs="Times New Roman"/>
          <w:sz w:val="24"/>
          <w:szCs w:val="24"/>
        </w:rPr>
        <w:t xml:space="preserve"> Také se liší se podmínky pro připojování nových zdrojů do elektrizační soustavy nebo pro ukončení jejich provozu.</w:t>
      </w:r>
    </w:p>
    <w:p w14:paraId="13695047"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Výše uvedené faktory vedou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tomu, že jakákoliv predikce cen energií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dlouhodobém horizontu (desítky let), což je doba nezbytná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výstavbě nového jaderného zdroje, je dnes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závislosti na budoucím regulatorním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politickém prostředí nemožná. Ceny elektřiny lze reálně odhadnout na maximálně 3 roky předem, což je také perioda, ve které se velcí hráči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zajišťují. Produkty pro zajištění ceny na delší období se na současném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neobchodují. Toto období není postačující pro rozhodnutí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provedení tak nákladné investice, jakým výstavba nových jaderných bloků je.</w:t>
      </w:r>
    </w:p>
    <w:p w14:paraId="4A395CEE"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Lze konstatovat, že současný trh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se vyznačuje silným tržním selháním, neboť investiční rizika spojená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případnou odpovědností rozhodujících orgánů investora nelze na relevantním trhu (výroba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velkoobchodní prodej elektřiny) nikterak ošetřit, jestliže nebudou alespoň základní podmínky provozu nového zdroje přinejmenším částečně garantovány přímo státem.</w:t>
      </w:r>
    </w:p>
    <w:p w14:paraId="15AEE597" w14:textId="77777777" w:rsidR="007516FE" w:rsidRPr="006367B4" w:rsidRDefault="007516FE" w:rsidP="008F1307">
      <w:pPr>
        <w:pStyle w:val="Nadpis3"/>
        <w:jc w:val="both"/>
        <w:rPr>
          <w:rFonts w:cs="Times New Roman"/>
        </w:rPr>
      </w:pPr>
      <w:bookmarkStart w:id="15" w:name="_Toc46838678"/>
      <w:r w:rsidRPr="006367B4">
        <w:rPr>
          <w:rFonts w:cs="Times New Roman"/>
        </w:rPr>
        <w:t>Zhodnocení možných režimů státní podpory rozvoje jaderné energie v</w:t>
      </w:r>
      <w:r w:rsidR="003705EC" w:rsidRPr="006367B4">
        <w:rPr>
          <w:rFonts w:cs="Times New Roman"/>
        </w:rPr>
        <w:t> </w:t>
      </w:r>
      <w:r w:rsidRPr="006367B4">
        <w:rPr>
          <w:rFonts w:cs="Times New Roman"/>
        </w:rPr>
        <w:t>ČR</w:t>
      </w:r>
      <w:bookmarkEnd w:id="15"/>
    </w:p>
    <w:p w14:paraId="71AA7E23"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Analýza situace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poukázala na to, že bez státní podpory není možné zaručit dostatečné pobídky pro výstavbu kapitálově náročných nízkouhlíkových zdrojů, jako jsou jaderné elektrárny. Pro zajištění nejefektivnějšího systému státní podpory jsou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této podkapitole krátce zhodnoceny vybrané režimy podpory jaderné energetiky vůči vybrané variantě, tj. podpoře prostřednictvím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uzavřené mezi státem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investorem.</w:t>
      </w:r>
    </w:p>
    <w:p w14:paraId="34B5EBF8"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Mezi uvažované varianty patří:</w:t>
      </w:r>
    </w:p>
    <w:p w14:paraId="422A4842" w14:textId="77777777" w:rsidR="007516FE" w:rsidRPr="006367B4" w:rsidRDefault="007516FE" w:rsidP="008F1307">
      <w:pPr>
        <w:pStyle w:val="Odstavecseseznamem"/>
        <w:widowControl w:val="0"/>
        <w:numPr>
          <w:ilvl w:val="0"/>
          <w:numId w:val="6"/>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Podpora rozvoje jaderné energetiky formou daňových úlev,</w:t>
      </w:r>
    </w:p>
    <w:p w14:paraId="6B22EA89" w14:textId="77777777" w:rsidR="007516FE" w:rsidRPr="006367B4" w:rsidRDefault="007516FE" w:rsidP="008F1307">
      <w:pPr>
        <w:pStyle w:val="Odstavecseseznamem"/>
        <w:widowControl w:val="0"/>
        <w:numPr>
          <w:ilvl w:val="0"/>
          <w:numId w:val="6"/>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Podpora prostřednictvím kapacitních mechanismů,</w:t>
      </w:r>
    </w:p>
    <w:p w14:paraId="358C6C73" w14:textId="77777777" w:rsidR="007516FE" w:rsidRPr="006367B4" w:rsidRDefault="007516FE" w:rsidP="008F1307">
      <w:pPr>
        <w:pStyle w:val="Odstavecseseznamem"/>
        <w:widowControl w:val="0"/>
        <w:numPr>
          <w:ilvl w:val="0"/>
          <w:numId w:val="6"/>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Přímá investiční podpora (dotace),</w:t>
      </w:r>
    </w:p>
    <w:p w14:paraId="67295A28" w14:textId="77777777" w:rsidR="007516FE" w:rsidRPr="006367B4" w:rsidRDefault="007516FE" w:rsidP="008F1307">
      <w:pPr>
        <w:pStyle w:val="Odstavecseseznamem"/>
        <w:widowControl w:val="0"/>
        <w:numPr>
          <w:ilvl w:val="0"/>
          <w:numId w:val="6"/>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lastRenderedPageBreak/>
        <w:t>Podpora stanovením regulované ceny za vynaloženou investici (</w:t>
      </w:r>
      <w:r w:rsidRPr="006367B4">
        <w:rPr>
          <w:rFonts w:ascii="Times New Roman" w:hAnsi="Times New Roman" w:cs="Times New Roman"/>
          <w:i/>
          <w:sz w:val="24"/>
          <w:szCs w:val="24"/>
        </w:rPr>
        <w:t>RAB model</w:t>
      </w:r>
      <w:r w:rsidRPr="006367B4">
        <w:rPr>
          <w:rFonts w:ascii="Times New Roman" w:hAnsi="Times New Roman" w:cs="Times New Roman"/>
          <w:sz w:val="24"/>
          <w:szCs w:val="24"/>
        </w:rPr>
        <w:t>)</w:t>
      </w:r>
    </w:p>
    <w:p w14:paraId="38749D54" w14:textId="77777777" w:rsidR="007516FE" w:rsidRPr="006367B4" w:rsidRDefault="007516FE" w:rsidP="008F1307">
      <w:pPr>
        <w:pStyle w:val="Odstavecseseznamem"/>
        <w:widowControl w:val="0"/>
        <w:numPr>
          <w:ilvl w:val="0"/>
          <w:numId w:val="6"/>
        </w:numPr>
        <w:spacing w:after="240" w:line="288" w:lineRule="auto"/>
        <w:contextualSpacing w:val="0"/>
        <w:jc w:val="both"/>
        <w:rPr>
          <w:rFonts w:ascii="Times New Roman" w:hAnsi="Times New Roman" w:cs="Times New Roman"/>
          <w:sz w:val="24"/>
          <w:szCs w:val="24"/>
        </w:rPr>
      </w:pPr>
      <w:r w:rsidRPr="006367B4">
        <w:rPr>
          <w:rFonts w:ascii="Times New Roman" w:hAnsi="Times New Roman" w:cs="Times New Roman"/>
          <w:sz w:val="24"/>
          <w:szCs w:val="24"/>
        </w:rPr>
        <w:t>Podpora prostřednictvím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uzavřené mezi státem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w:t>
      </w:r>
    </w:p>
    <w:p w14:paraId="6CC46F76" w14:textId="5324AB81"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Daňové úlevy jsou často využívaným nástrojem států pro motivaci subjektů investovat do žádoucích oblastí. Úleva musí být konstruována tak, aby buďto umožnila přiměřený zisk nedosažitelný na trhu, nebo umožnila poměrně vyšší </w:t>
      </w:r>
      <w:r w:rsidR="00A17F4E" w:rsidRPr="006367B4">
        <w:rPr>
          <w:rFonts w:ascii="Times New Roman" w:hAnsi="Times New Roman" w:cs="Times New Roman"/>
          <w:sz w:val="24"/>
          <w:szCs w:val="24"/>
        </w:rPr>
        <w:t>výnos</w:t>
      </w:r>
      <w:r w:rsidRPr="006367B4">
        <w:rPr>
          <w:rFonts w:ascii="Times New Roman" w:hAnsi="Times New Roman" w:cs="Times New Roman"/>
          <w:sz w:val="24"/>
          <w:szCs w:val="24"/>
        </w:rPr>
        <w:t xml:space="preserve"> než lze na trhu alternativně získat.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praxi se tedy musí jednat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poskytnutí nižší daňové sazby, určité daňové slevy nebo celkového osvobození od daně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daňových položek, které na subjekt skutečně dopadají. Daňové úlevy musí významně ovlivnit ekonomický propočet investice.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tomto případě je možné uvažovat především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dani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příjmu právnických osob nebo dani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přidané hodnoty,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 tyto položky pak aplikovat žádoucí úpravu podmínek. Daňová úleva pro výstavbu výroben elektřiny byla již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minulosti zavedena,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pro obnovitelné zdroje energie. Tento typ podpory byl ale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důvodu značných dopadů do státního rozpočtu ČR zrušen.</w:t>
      </w:r>
    </w:p>
    <w:p w14:paraId="46F4FACD"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Výrazné dopady do státního rozpočtu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tak velkého projektu, jakým je investice do nových jaderných zdrojů (dále též „NJZ“), jsou hlavní nevýhodou využití daňových úlev pro podporu výstavby NJZ. Pro investora představují nestabilní rámec, jelikož předem neví, za jaké ceny bude elektřinu na trhu schopen prodat,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jakou záruku mu tak daňové úlevy poskytnou. Velké změny podmínek na trhu, výkyvy tržních cen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regulační zásahy (které jsou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daňové oblasti četné) mohou učinit investici ztrátovou.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daňových úlevách je spíš vhodné uvažovat jako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podpůrném prostředku pro určený segment ekonomiky, ne jako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podpoře pro jeden konkrétní projekt.</w:t>
      </w:r>
    </w:p>
    <w:p w14:paraId="3F466AE8"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Kapacitní mechanismy jsou nástrojem pro zabezpečení dodávek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potřebném čase prostřednictvím plateb výrobci za jeho připravenost dodávat elektřinu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předem definovaných obdobích. Jedná se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platbu nad rámec zisků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výrobce ji dostává bez ohledu na to, jestli vyrábí, nebo ne. Kapacitní mechanismy tak mají pokrýt fixní náklady výrobců, dodávka elektřiny se zpravidla řídí situací na trhu. Poptávané množství většinou odráží potřebu dodávky elektřiny ve špičce, nebo chybějící množství výkonu potřebného pro dosažení bezpečnosti dodávky.</w:t>
      </w:r>
    </w:p>
    <w:p w14:paraId="0B80175B"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Již ze své podstaty nejsou kapacitní mechanismy vhodné pro podporu výstavby jaderných zdrojů. Kapacitní mechanismy jsou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dle relevantní evropské legislativy definovány jako přechodné řešení, sloužící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překonání nepříznivého období. Naproti tomu jsou investice do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považovány za dlouhodobou součást klimaticky neutrální energetiky. Jaderná energetika by se svými velkými kapitálovými náklady také měla značnou nevýhodu oproti ostatním zdrojům soutěžícím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tento typ podpory. Jádro je zdrojem vhodným zejména pro dodávky stabilní elektřiny, ne pro velké zvyšování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snižování výkonu dle požadavků provozovatele přenosové soustavy.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tohoto mechanismu tudíž existuje velké riziko, že by se nové jaderné zdroje do mechanismu nekvalifikovaly, nezískaly by tak financování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nebyly postaveny. Míra rizika pro investora je příliš vysoká.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pohledu zajištění bezpečnosti dodávek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ČR, kde nejpozději po odstavení stávajících bloků Jaderné elektrárny Dukovany bude chybět stabilní výroba elektřiny, tak podpora formou kapacitních mechanismů není </w:t>
      </w:r>
      <w:r w:rsidRPr="006367B4">
        <w:rPr>
          <w:rFonts w:ascii="Times New Roman" w:hAnsi="Times New Roman" w:cs="Times New Roman"/>
          <w:sz w:val="24"/>
          <w:szCs w:val="24"/>
        </w:rPr>
        <w:lastRenderedPageBreak/>
        <w:t>vhodná. Kapacitní mechanismy také neumožňují flexibilitu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podobě zpětných plateb zákazníkům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případech, kdy je cena elektřiny na trhu vysoká.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finančního hlediska představují pro systém větší zátěž.</w:t>
      </w:r>
    </w:p>
    <w:p w14:paraId="4C0CC610"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Další možností, jak podpořit výstavbu výroben elektřiny zabezpečujících pokrytí očekávaného deficitu výroby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bezpečnosti dodávky elektřiny, je poskytnutí přímých dotací na výstavbu zdroje nebo státem nízkoúročených úvěrů. Prostřednictvím investiční podpory lze zajistit výstavbu dodatečné výrobní kapacity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zajistit tak bezpečnost dodávek elektřiny. Investiční podpora je silnou motivací pro vznik konkrétní investice. Dotace přenáší část investičních nákladů na státní rozpočet nebo je čerpaná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prostředků fondů EU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úvěrová podpora snižuje náklady financování. To umožní investorům dosáhnout přiměřených výnosů.</w:t>
      </w:r>
    </w:p>
    <w:p w14:paraId="2117430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Tato forma podpory je typově vhodná pro výrobny elektřiny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menším instalovaným výkonem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důvodu potřebných objemů investic.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takovém případě nezatíží veřejné rozpočty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dobře plní stanovené cíle.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výroben elektřiny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větším instalovaným výkonem by objem potřebných finančních prostředků překročil možnosti veřejných rozpočtů. Otázkou proveditelnosti také zůstává zachování soutěžních podmínek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schválení takto nastaveného mechanismu ze strany Evropské komise.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investiční podpory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jediným příjemcem je totiž riziko nesprávného nastavení výše podpory,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tedy překompenzování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obdobích vysokých cen elektřiny značné, což by mohlo vést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narušení konkurence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w:t>
      </w:r>
    </w:p>
    <w:p w14:paraId="14726C7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Vyplácení regulované ceny za vynaloženou investici (tzv. RAB model –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anglického </w:t>
      </w:r>
      <w:proofErr w:type="spellStart"/>
      <w:r w:rsidRPr="006367B4">
        <w:rPr>
          <w:rFonts w:ascii="Times New Roman" w:hAnsi="Times New Roman" w:cs="Times New Roman"/>
          <w:sz w:val="24"/>
          <w:szCs w:val="24"/>
        </w:rPr>
        <w:t>Regulatory</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Asset</w:t>
      </w:r>
      <w:proofErr w:type="spellEnd"/>
      <w:r w:rsidRPr="006367B4">
        <w:rPr>
          <w:rFonts w:ascii="Times New Roman" w:hAnsi="Times New Roman" w:cs="Times New Roman"/>
          <w:sz w:val="24"/>
          <w:szCs w:val="24"/>
        </w:rPr>
        <w:t xml:space="preserve"> Base) je mechanismus, který pro určení podpory bere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potaz vynaložené investice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průběhu celého životního cyklu daného zdroje, od výstavby až po jeho vyřazení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provozu. </w:t>
      </w:r>
      <w:r w:rsidRPr="006367B4">
        <w:rPr>
          <w:rFonts w:ascii="Times New Roman" w:hAnsi="Times New Roman" w:cs="Times New Roman"/>
          <w:noProof/>
          <w:sz w:val="24"/>
          <w:szCs w:val="24"/>
        </w:rPr>
        <w:t>K</w:t>
      </w:r>
      <w:r w:rsidR="003705EC" w:rsidRPr="006367B4">
        <w:rPr>
          <w:rFonts w:ascii="Times New Roman" w:hAnsi="Times New Roman" w:cs="Times New Roman"/>
          <w:noProof/>
          <w:sz w:val="24"/>
          <w:szCs w:val="24"/>
        </w:rPr>
        <w:t> </w:t>
      </w:r>
      <w:r w:rsidRPr="006367B4">
        <w:rPr>
          <w:rFonts w:ascii="Times New Roman" w:hAnsi="Times New Roman" w:cs="Times New Roman"/>
          <w:noProof/>
          <w:sz w:val="24"/>
          <w:szCs w:val="24"/>
        </w:rPr>
        <w:t>výplatě podpory tak dochází od samého započetí výstavby zdroje až do konce jeho vyřazování z</w:t>
      </w:r>
      <w:r w:rsidR="003705EC" w:rsidRPr="006367B4">
        <w:rPr>
          <w:rFonts w:ascii="Times New Roman" w:hAnsi="Times New Roman" w:cs="Times New Roman"/>
          <w:noProof/>
          <w:sz w:val="24"/>
          <w:szCs w:val="24"/>
        </w:rPr>
        <w:t> </w:t>
      </w:r>
      <w:r w:rsidRPr="006367B4">
        <w:rPr>
          <w:rFonts w:ascii="Times New Roman" w:hAnsi="Times New Roman" w:cs="Times New Roman"/>
          <w:noProof/>
          <w:sz w:val="24"/>
          <w:szCs w:val="24"/>
        </w:rPr>
        <w:t>provozu.</w:t>
      </w:r>
      <w:r w:rsidRPr="006367B4">
        <w:rPr>
          <w:rFonts w:ascii="Times New Roman" w:hAnsi="Times New Roman" w:cs="Times New Roman"/>
          <w:sz w:val="24"/>
          <w:szCs w:val="24"/>
        </w:rPr>
        <w:t xml:space="preserve"> Model, dle kterého je každoročně nezávislým regulátorem určována vyplácená cena, bere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potaz efektivně vynaložené investice (CAPEX) včetně předem schválených rezerv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případného oprávněného překročení původně plánované výše investic, indexaci, provozní náklady, náklady na připojení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přenos, náklady na vyřazení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provozu, přiměřenou míru zisku oprávněného investora zajišťující návratnost realizovaných investic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odpisy, současně jsou zohledněny výnosy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prodeje elektřiny na trhu. </w:t>
      </w:r>
    </w:p>
    <w:p w14:paraId="04B892D6" w14:textId="40D4514D"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Do určitě míry je obdobný model regulace využíván pro regulaci ceny související služby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elektroenergetice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plynárenství (služby přenosové nebo distribuční soustavy). Energetický regulační úřad stanovuje pevné regulované ceny, které zákazníci platí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síťových tarifech. Ceny jsou stanoveny každoročně postupem stanoveným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energetick</w:t>
      </w:r>
      <w:r w:rsidR="003732FF" w:rsidRPr="006367B4">
        <w:rPr>
          <w:rFonts w:ascii="Times New Roman" w:hAnsi="Times New Roman" w:cs="Times New Roman"/>
          <w:sz w:val="24"/>
          <w:szCs w:val="24"/>
        </w:rPr>
        <w:t>é</w:t>
      </w:r>
      <w:r w:rsidRPr="006367B4">
        <w:rPr>
          <w:rFonts w:ascii="Times New Roman" w:hAnsi="Times New Roman" w:cs="Times New Roman"/>
          <w:sz w:val="24"/>
          <w:szCs w:val="24"/>
        </w:rPr>
        <w:t>m zákoně, resp.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metodikou regulace. Přesný model výpočtu (resp. metodika regulace) je stanoven předem (v uvedeném příkladu síťových tarifů jsou to „Zásady cenové regulace“).</w:t>
      </w:r>
    </w:p>
    <w:p w14:paraId="37E5E1A7" w14:textId="2C3FBDDB"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Pro zajištění stability daného podpůrného rámce by byl postup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zásadě obdobný, byl by definován regulační model, kdy jeho změna by byla možná jenom za předem definovaných podmínek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zákoně nebo ve smlouvě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investorem. Model může být využit samostatně, tj. výrobce (investor) dostává od státu každý rok vyplácenou jinou cenu dle proinvestovaných prostředků (tj. ve fázi výstavby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výroby), přičemž tato částka zohledňuje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výnosy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prodeje vyrobené elektřiny na trzích. Tato varianta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této části kapitoly posuzována, předpokládáme, že investor také sám prodává vyrobenou elektřinu na trzích. Model (z</w:t>
      </w:r>
      <w:r w:rsidR="00157A54">
        <w:rPr>
          <w:rFonts w:ascii="Times New Roman" w:hAnsi="Times New Roman" w:cs="Times New Roman"/>
          <w:sz w:val="24"/>
          <w:szCs w:val="24"/>
        </w:rPr>
        <w:t> </w:t>
      </w:r>
      <w:r w:rsidRPr="006367B4">
        <w:rPr>
          <w:rFonts w:ascii="Times New Roman" w:hAnsi="Times New Roman" w:cs="Times New Roman"/>
          <w:sz w:val="24"/>
          <w:szCs w:val="24"/>
        </w:rPr>
        <w:t xml:space="preserve">pohledu způsobu </w:t>
      </w:r>
      <w:r w:rsidRPr="006367B4">
        <w:rPr>
          <w:rFonts w:ascii="Times New Roman" w:hAnsi="Times New Roman" w:cs="Times New Roman"/>
          <w:sz w:val="24"/>
          <w:szCs w:val="24"/>
        </w:rPr>
        <w:lastRenderedPageBreak/>
        <w:t>stanovení oprávněných výnosů investora) ale také může být využit jako podklad pro výpočet vyplácené ceny například pro rozdílovou smlouvu (</w:t>
      </w:r>
      <w:proofErr w:type="spellStart"/>
      <w:r w:rsidRPr="006367B4">
        <w:rPr>
          <w:rFonts w:ascii="Times New Roman" w:hAnsi="Times New Roman" w:cs="Times New Roman"/>
          <w:sz w:val="24"/>
          <w:szCs w:val="24"/>
        </w:rPr>
        <w:t>Contract</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for</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Difference</w:t>
      </w:r>
      <w:proofErr w:type="spellEnd"/>
      <w:r w:rsidRPr="006367B4">
        <w:rPr>
          <w:rFonts w:ascii="Times New Roman" w:hAnsi="Times New Roman" w:cs="Times New Roman"/>
          <w:sz w:val="24"/>
          <w:szCs w:val="24"/>
        </w:rPr>
        <w:t>).</w:t>
      </w:r>
    </w:p>
    <w:p w14:paraId="090E8935"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Tento model výrazně eliminuje riziko pro investora, jelikož návratnost investice je postupně zajišťována od prvního dne výstavby nového jaderného zdroje (resp.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souvislosti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postupnou aktivací investovaných prostředků do výstavby). Tím také za současných podmínek umožňuje poskytnutí financování pro výstavbu NJZ od třetích stran.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tomu, že riziko navýšení CAPEX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prodloužení termínu dokončení investice je obvykle sdíleno jak investorem, tak státem, má investor výraznou motivaci dokončit výstavbu včas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 původně smluvenou cenu. Regulátor určuje vyplácenou cenu investorovi každoročně, model tak dobře odráží skutečně vynaložené prostředky investora,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vývoj na trzích. Cena placená zákazníky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rámci zvolené složky ceny elektřiny (např. síťových tarifů) tím reflektuje skutečné náklady vyrobené elektřiny. Rizikem může být prodej elektřiny subjektem, který by díky výši instalovaného výkonu nového jaderného zdroje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velikosti českého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elektřinou získal významnou tržní pozici. Existuje zde tak riziko neschválení tohoto podpůrného schématu ze strany Evropské komise. Toto riziko lze eliminovat zajištěním prodeje elektřiny jiným subjektem. </w:t>
      </w:r>
    </w:p>
    <w:p w14:paraId="0DB258F3" w14:textId="6218E63C"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Poslední zvažovanou možností je podpora prostřednictvím 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na základě smlouvy mezi státem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 Principem podpory je výkup elektřiny určeným subjektem (v návrhu Ministerstvem průmyslu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obchodu, resp. jím pověřenou právnickou osobou </w:t>
      </w:r>
      <w:r w:rsidR="00A17F4E" w:rsidRPr="006367B4">
        <w:rPr>
          <w:rFonts w:ascii="Times New Roman" w:hAnsi="Times New Roman" w:cs="Times New Roman"/>
          <w:sz w:val="24"/>
          <w:szCs w:val="24"/>
        </w:rPr>
        <w:t>100 %</w:t>
      </w:r>
      <w:r w:rsidRPr="006367B4">
        <w:rPr>
          <w:rFonts w:ascii="Times New Roman" w:hAnsi="Times New Roman" w:cs="Times New Roman"/>
          <w:sz w:val="24"/>
          <w:szCs w:val="24"/>
        </w:rPr>
        <w:t xml:space="preserve"> vlastněnou státem) za předem stanovenou realizační cenu. Určený subjekt pak takto vykoupenou elektřinu dál prodává na trzích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za účelem snížení nákladů pro konečné zákazníky. Investor dostává podporu od okamžiku započetí výroby elektřiny formou takové ceny, která odráží náklady na výstavbu, provoz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vyřazování daného zdroje, včetně nákladů na financování. Smlouva mezi investorem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státem, garantující podmínky výkupu elektřiny je zpravidla uzavřena minimálně na dobu </w:t>
      </w:r>
      <w:r w:rsidR="00A17F4E" w:rsidRPr="006367B4">
        <w:rPr>
          <w:rFonts w:ascii="Times New Roman" w:hAnsi="Times New Roman" w:cs="Times New Roman"/>
          <w:sz w:val="24"/>
          <w:szCs w:val="24"/>
        </w:rPr>
        <w:t>30 let.</w:t>
      </w:r>
      <w:r w:rsidRPr="006367B4">
        <w:rPr>
          <w:rFonts w:ascii="Times New Roman" w:hAnsi="Times New Roman" w:cs="Times New Roman"/>
          <w:sz w:val="24"/>
          <w:szCs w:val="24"/>
        </w:rPr>
        <w:t xml:space="preserve"> Náklady spojené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vyplácením realizační ceny jsou na zákazníky přenášeny prostřednictvím síťových tarifů – snižují se, pokud je cena elektřiny na trhu vyšší, než realizační (tj. výkupní) cena,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zvyšují, pokud je cena na trhu nižší. </w:t>
      </w:r>
    </w:p>
    <w:p w14:paraId="0E0B1994" w14:textId="176D580B"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Pro investora tato smlouva výrazně eliminuje riziko spojené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návratností investice</w:t>
      </w:r>
      <w:r w:rsidR="00DF2590" w:rsidRPr="006367B4">
        <w:rPr>
          <w:rFonts w:ascii="Times New Roman" w:hAnsi="Times New Roman" w:cs="Times New Roman"/>
          <w:sz w:val="24"/>
          <w:szCs w:val="24"/>
        </w:rPr>
        <w:t xml:space="preserve"> po dobu provozní fáze </w:t>
      </w:r>
      <w:r w:rsidR="000E5965">
        <w:rPr>
          <w:rFonts w:ascii="Times New Roman" w:hAnsi="Times New Roman" w:cs="Times New Roman"/>
          <w:sz w:val="24"/>
          <w:szCs w:val="24"/>
        </w:rPr>
        <w:t>nízkouhlíkové výrobny</w:t>
      </w:r>
      <w:r w:rsidRPr="006367B4">
        <w:rPr>
          <w:rFonts w:ascii="Times New Roman" w:hAnsi="Times New Roman" w:cs="Times New Roman"/>
          <w:sz w:val="24"/>
          <w:szCs w:val="24"/>
        </w:rPr>
        <w:t>. Pro stát pak představuje garanci výstavby</w:t>
      </w:r>
      <w:r w:rsidR="005D6917" w:rsidRPr="006367B4">
        <w:rPr>
          <w:rFonts w:ascii="Times New Roman" w:hAnsi="Times New Roman" w:cs="Times New Roman"/>
          <w:sz w:val="24"/>
          <w:szCs w:val="24"/>
        </w:rPr>
        <w:t>, která je odpovědností oprávněného investora</w:t>
      </w:r>
      <w:r w:rsidR="008D0A82" w:rsidRPr="006367B4">
        <w:rPr>
          <w:rFonts w:ascii="Times New Roman" w:hAnsi="Times New Roman" w:cs="Times New Roman"/>
          <w:sz w:val="24"/>
          <w:szCs w:val="24"/>
        </w:rPr>
        <w:t xml:space="preserve">, a </w:t>
      </w:r>
      <w:r w:rsidR="00A17F4E" w:rsidRPr="006367B4">
        <w:rPr>
          <w:rFonts w:ascii="Times New Roman" w:hAnsi="Times New Roman" w:cs="Times New Roman"/>
          <w:sz w:val="24"/>
          <w:szCs w:val="24"/>
        </w:rPr>
        <w:t>zároveň garanci</w:t>
      </w:r>
      <w:r w:rsidR="008D0A82" w:rsidRPr="006367B4">
        <w:rPr>
          <w:rFonts w:ascii="Times New Roman" w:hAnsi="Times New Roman" w:cs="Times New Roman"/>
          <w:sz w:val="24"/>
          <w:szCs w:val="24"/>
        </w:rPr>
        <w:t xml:space="preserve"> </w:t>
      </w:r>
      <w:r w:rsidRPr="006367B4">
        <w:rPr>
          <w:rFonts w:ascii="Times New Roman" w:hAnsi="Times New Roman" w:cs="Times New Roman"/>
          <w:sz w:val="24"/>
          <w:szCs w:val="24"/>
        </w:rPr>
        <w:t xml:space="preserve">dlouhodobého </w:t>
      </w:r>
      <w:r w:rsidR="00E7015F" w:rsidRPr="006367B4">
        <w:rPr>
          <w:rFonts w:ascii="Times New Roman" w:hAnsi="Times New Roman" w:cs="Times New Roman"/>
          <w:sz w:val="24"/>
          <w:szCs w:val="24"/>
        </w:rPr>
        <w:t xml:space="preserve">stabilního </w:t>
      </w:r>
      <w:r w:rsidRPr="006367B4">
        <w:rPr>
          <w:rFonts w:ascii="Times New Roman" w:hAnsi="Times New Roman" w:cs="Times New Roman"/>
          <w:sz w:val="24"/>
          <w:szCs w:val="24"/>
        </w:rPr>
        <w:t>provozu nových kapacit potřebných pro zajištění bezpečnosti dodávek elektřiny pro obyvatele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průmysl. Náklady do cen pro zákazníky jsou minimalizovány prostřednictvím prodeje vykoupené elektřiny na trhu. Tím, že prodej elektřiny vykonává subjekt odlišný od investora, je také eliminováno riziko nepřiměřených zásahů do trhu s</w:t>
      </w:r>
      <w:r w:rsidR="00E7015F" w:rsidRPr="006367B4">
        <w:rPr>
          <w:rFonts w:ascii="Times New Roman" w:hAnsi="Times New Roman" w:cs="Times New Roman"/>
          <w:sz w:val="24"/>
          <w:szCs w:val="24"/>
        </w:rPr>
        <w:t> </w:t>
      </w:r>
      <w:r w:rsidRPr="006367B4">
        <w:rPr>
          <w:rFonts w:ascii="Times New Roman" w:hAnsi="Times New Roman" w:cs="Times New Roman"/>
          <w:sz w:val="24"/>
          <w:szCs w:val="24"/>
        </w:rPr>
        <w:t>elektřinou</w:t>
      </w:r>
      <w:r w:rsidR="00E7015F" w:rsidRPr="006367B4">
        <w:rPr>
          <w:rFonts w:ascii="Times New Roman" w:hAnsi="Times New Roman" w:cs="Times New Roman"/>
          <w:sz w:val="24"/>
          <w:szCs w:val="24"/>
        </w:rPr>
        <w:t xml:space="preserve"> z pohledu ochrany hospodářské soutěže</w:t>
      </w:r>
      <w:r w:rsidRPr="006367B4">
        <w:rPr>
          <w:rFonts w:ascii="Times New Roman" w:hAnsi="Times New Roman" w:cs="Times New Roman"/>
          <w:sz w:val="24"/>
          <w:szCs w:val="24"/>
        </w:rPr>
        <w:t>. Zcela jsou tak naplněny cíle SEK, Národního investičního plánu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dalších strategických vládních dokumentů. </w:t>
      </w:r>
    </w:p>
    <w:p w14:paraId="5AE0F830"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 ohledem na charakteristiku výše uvedených možností podpory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jejich vhodnost pro podporu výstavby nových jaderných bloků byla na základě závěrů ze zasedání Stálého výboru pro výstavbu nových jaderných zdrojů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usnesení vlády zvolena forma podpory prostřednictvím uzavření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uzavřené mezi státem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w:t>
      </w:r>
    </w:p>
    <w:p w14:paraId="039E36D6" w14:textId="77777777" w:rsidR="007516FE" w:rsidRPr="006367B4" w:rsidRDefault="007516FE" w:rsidP="008F1307">
      <w:pPr>
        <w:pStyle w:val="Nadpis2"/>
        <w:jc w:val="both"/>
        <w:rPr>
          <w:rFonts w:cs="Times New Roman"/>
        </w:rPr>
      </w:pPr>
      <w:bookmarkStart w:id="16" w:name="_Toc46838679"/>
      <w:r w:rsidRPr="006367B4">
        <w:rPr>
          <w:rFonts w:cs="Times New Roman"/>
        </w:rPr>
        <w:lastRenderedPageBreak/>
        <w:t>Popis navrhovaného řešení: smlouva o</w:t>
      </w:r>
      <w:r w:rsidR="003705EC" w:rsidRPr="006367B4">
        <w:rPr>
          <w:rFonts w:cs="Times New Roman"/>
        </w:rPr>
        <w:t> </w:t>
      </w:r>
      <w:r w:rsidRPr="006367B4">
        <w:rPr>
          <w:rFonts w:cs="Times New Roman"/>
        </w:rPr>
        <w:t>výkupu elektřiny z</w:t>
      </w:r>
      <w:r w:rsidR="003705EC" w:rsidRPr="006367B4">
        <w:rPr>
          <w:rFonts w:cs="Times New Roman"/>
        </w:rPr>
        <w:t> </w:t>
      </w:r>
      <w:r w:rsidRPr="006367B4">
        <w:rPr>
          <w:rFonts w:cs="Times New Roman"/>
        </w:rPr>
        <w:t>nízkouhlíkové výrobny</w:t>
      </w:r>
      <w:bookmarkEnd w:id="16"/>
    </w:p>
    <w:p w14:paraId="67AA6AB5" w14:textId="77777777" w:rsidR="007516FE" w:rsidRPr="006367B4" w:rsidRDefault="007516FE" w:rsidP="008F1307">
      <w:pPr>
        <w:pStyle w:val="Nadpis3"/>
        <w:jc w:val="both"/>
        <w:rPr>
          <w:rFonts w:cs="Times New Roman"/>
        </w:rPr>
      </w:pPr>
      <w:bookmarkStart w:id="17" w:name="_Toc46838680"/>
      <w:r w:rsidRPr="006367B4">
        <w:rPr>
          <w:rFonts w:cs="Times New Roman"/>
        </w:rPr>
        <w:t>Cíle navrhovaného zákona</w:t>
      </w:r>
      <w:bookmarkEnd w:id="17"/>
    </w:p>
    <w:p w14:paraId="0FCCA016"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Zákon má za cíl zakotvit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českém právním rámci takové opatření, které by přispělo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dosažení klimaticky neutrální Evropské unie do roku 2050 tím, že motivuje výstavbu nových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České republice. Navazuje také na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2018/1999 ze dne 11. prosince 2018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správě energetické unie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opatření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klimatu, kterým se mění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(ES) č. 663/2009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(ES) č. 715/2009, směrnice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94/22/ES, 98/70/ES, 2009/31/ES, 2009/73/ES, 2010/31/EU, 2012/27/EU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2013/30/EU, směrnice Rady 2009/119/ES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2015/652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zrušuje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č. 525/2013, konkrétně na dlouhodobý cíl do roku 2050, vycházející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cílů Politiky ochrany klimatu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Zákon má umožnit výstavbu nových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Národním investičním plánem ČR </w:t>
      </w:r>
      <w:proofErr w:type="gramStart"/>
      <w:r w:rsidRPr="006367B4">
        <w:rPr>
          <w:rFonts w:ascii="Times New Roman" w:hAnsi="Times New Roman" w:cs="Times New Roman"/>
          <w:sz w:val="24"/>
          <w:szCs w:val="24"/>
        </w:rPr>
        <w:t>2020 – 2050</w:t>
      </w:r>
      <w:proofErr w:type="gramEnd"/>
      <w:r w:rsidRPr="006367B4">
        <w:rPr>
          <w:rFonts w:ascii="Times New Roman" w:hAnsi="Times New Roman" w:cs="Times New Roman"/>
          <w:sz w:val="24"/>
          <w:szCs w:val="24"/>
        </w:rPr>
        <w:t xml:space="preserve">. </w:t>
      </w:r>
    </w:p>
    <w:p w14:paraId="382628E9" w14:textId="58D74A21"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Zákon naplňuje dané cíle prostřednictvím minimalizace rizika spojeného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návratností investice do nových jaderných zdrojů tím, že umožňuje </w:t>
      </w:r>
      <w:r w:rsidR="00157A54">
        <w:rPr>
          <w:rFonts w:ascii="Times New Roman" w:hAnsi="Times New Roman" w:cs="Times New Roman"/>
          <w:sz w:val="24"/>
          <w:szCs w:val="24"/>
        </w:rPr>
        <w:t xml:space="preserve">a zároveň ukládá </w:t>
      </w:r>
      <w:r w:rsidRPr="006367B4">
        <w:rPr>
          <w:rFonts w:ascii="Times New Roman" w:hAnsi="Times New Roman" w:cs="Times New Roman"/>
          <w:sz w:val="24"/>
          <w:szCs w:val="24"/>
        </w:rPr>
        <w:t>Ministerstvu průmyslu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obchodu (dále jen „Ministerstvo“) uzavřít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 smlouvu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Smlouva má prostřednictvím vyplácení realizační ceny zohledňující náklady investice, financování, provozu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odstavení zdroje </w:t>
      </w:r>
      <w:r w:rsidR="008D0A82" w:rsidRPr="006367B4">
        <w:rPr>
          <w:rFonts w:ascii="Times New Roman" w:hAnsi="Times New Roman" w:cs="Times New Roman"/>
          <w:sz w:val="24"/>
          <w:szCs w:val="24"/>
        </w:rPr>
        <w:t xml:space="preserve">překonat popsaná tržní selhání a </w:t>
      </w:r>
      <w:r w:rsidRPr="006367B4">
        <w:rPr>
          <w:rFonts w:ascii="Times New Roman" w:hAnsi="Times New Roman" w:cs="Times New Roman"/>
          <w:sz w:val="24"/>
          <w:szCs w:val="24"/>
        </w:rPr>
        <w:t>motivovat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výstavbě nových nízkouhlíkových jaderných výroben elektřiny</w:t>
      </w:r>
      <w:r w:rsidR="005D6917" w:rsidRPr="006367B4">
        <w:rPr>
          <w:rFonts w:ascii="Times New Roman" w:hAnsi="Times New Roman" w:cs="Times New Roman"/>
          <w:sz w:val="24"/>
          <w:szCs w:val="24"/>
        </w:rPr>
        <w:t xml:space="preserve"> a zajistit tak stabilní, bezpečný a dlouhodobý nízkouhlíkový zdroj elektřiny</w:t>
      </w:r>
      <w:r w:rsidR="00AA3413">
        <w:rPr>
          <w:rFonts w:ascii="Times New Roman" w:hAnsi="Times New Roman" w:cs="Times New Roman"/>
          <w:sz w:val="24"/>
          <w:szCs w:val="24"/>
        </w:rPr>
        <w:t xml:space="preserve"> stejně jako rozvoj tohoto odvětví</w:t>
      </w:r>
      <w:r w:rsidR="00157A54">
        <w:rPr>
          <w:rFonts w:ascii="Times New Roman" w:hAnsi="Times New Roman" w:cs="Times New Roman"/>
          <w:sz w:val="24"/>
          <w:szCs w:val="24"/>
        </w:rPr>
        <w:t xml:space="preserve">, a tím přispět k dosažení stanovených cílů </w:t>
      </w:r>
      <w:r w:rsidR="00157A54" w:rsidRPr="006367B4">
        <w:rPr>
          <w:rFonts w:ascii="Times New Roman" w:hAnsi="Times New Roman" w:cs="Times New Roman"/>
          <w:sz w:val="24"/>
          <w:szCs w:val="24"/>
        </w:rPr>
        <w:t>klimaticky neutrální Evropské unie do roku 2050</w:t>
      </w:r>
      <w:r w:rsidR="00AA3413">
        <w:rPr>
          <w:rFonts w:ascii="Times New Roman" w:hAnsi="Times New Roman" w:cs="Times New Roman"/>
          <w:sz w:val="24"/>
          <w:szCs w:val="24"/>
        </w:rPr>
        <w:t>.</w:t>
      </w:r>
    </w:p>
    <w:p w14:paraId="2AFC3FF9" w14:textId="77777777" w:rsidR="007516FE" w:rsidRPr="006367B4" w:rsidRDefault="007516FE" w:rsidP="008F1307">
      <w:pPr>
        <w:pStyle w:val="Nadpis3"/>
        <w:jc w:val="both"/>
        <w:rPr>
          <w:rFonts w:cs="Times New Roman"/>
          <w:szCs w:val="24"/>
        </w:rPr>
      </w:pPr>
      <w:bookmarkStart w:id="18" w:name="_Toc46838681"/>
      <w:r w:rsidRPr="006367B4">
        <w:rPr>
          <w:rFonts w:cs="Times New Roman"/>
          <w:szCs w:val="24"/>
        </w:rPr>
        <w:t>Popis navrhovaného legislativního řešení</w:t>
      </w:r>
      <w:bookmarkEnd w:id="18"/>
    </w:p>
    <w:p w14:paraId="31F07548" w14:textId="7DD6A145" w:rsidR="004E5CC2"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Ministerstvo, jako příslušná organizační složka státu, uzavře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 smlouvu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Tato smlouva se uzavírá za účelem výstavby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provozu nových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ČR. </w:t>
      </w:r>
      <w:r w:rsidR="004E5CC2">
        <w:rPr>
          <w:rFonts w:ascii="Times New Roman" w:hAnsi="Times New Roman" w:cs="Times New Roman"/>
          <w:sz w:val="24"/>
          <w:szCs w:val="24"/>
        </w:rPr>
        <w:t>Z</w:t>
      </w:r>
      <w:r w:rsidR="00931032" w:rsidRPr="006367B4">
        <w:rPr>
          <w:rFonts w:ascii="Times New Roman" w:hAnsi="Times New Roman" w:cs="Times New Roman"/>
          <w:sz w:val="24"/>
          <w:szCs w:val="24"/>
        </w:rPr>
        <w:t>ákon obsahuje závazný obsah smlouvy</w:t>
      </w:r>
      <w:r w:rsidR="00AA3413">
        <w:rPr>
          <w:rFonts w:ascii="Times New Roman" w:hAnsi="Times New Roman" w:cs="Times New Roman"/>
          <w:sz w:val="24"/>
          <w:szCs w:val="24"/>
        </w:rPr>
        <w:t xml:space="preserve"> (podstatné náležitosti)</w:t>
      </w:r>
      <w:r w:rsidR="00931032" w:rsidRPr="006367B4">
        <w:rPr>
          <w:rFonts w:ascii="Times New Roman" w:hAnsi="Times New Roman" w:cs="Times New Roman"/>
          <w:sz w:val="24"/>
          <w:szCs w:val="24"/>
        </w:rPr>
        <w:t>, ze kterého musí smlouva o výkupu vycházet. Nad rámec toho zákon stanoví minimum závazných podmínek, které musí být ve smlouvě obsaženy</w:t>
      </w:r>
      <w:r w:rsidR="004E5CC2">
        <w:rPr>
          <w:rFonts w:ascii="Times New Roman" w:hAnsi="Times New Roman" w:cs="Times New Roman"/>
          <w:sz w:val="24"/>
          <w:szCs w:val="24"/>
        </w:rPr>
        <w:t>,</w:t>
      </w:r>
      <w:r w:rsidR="00931032" w:rsidRPr="006367B4">
        <w:rPr>
          <w:rFonts w:ascii="Times New Roman" w:hAnsi="Times New Roman" w:cs="Times New Roman"/>
          <w:sz w:val="24"/>
          <w:szCs w:val="24"/>
        </w:rPr>
        <w:t xml:space="preserve"> a dává tak </w:t>
      </w:r>
      <w:proofErr w:type="gramStart"/>
      <w:r w:rsidR="00931032" w:rsidRPr="006367B4">
        <w:rPr>
          <w:rFonts w:ascii="Times New Roman" w:hAnsi="Times New Roman" w:cs="Times New Roman"/>
          <w:sz w:val="24"/>
          <w:szCs w:val="24"/>
        </w:rPr>
        <w:t>Ministerstvu</w:t>
      </w:r>
      <w:proofErr w:type="gramEnd"/>
      <w:r w:rsidR="00931032" w:rsidRPr="006367B4">
        <w:rPr>
          <w:rFonts w:ascii="Times New Roman" w:hAnsi="Times New Roman" w:cs="Times New Roman"/>
          <w:sz w:val="24"/>
          <w:szCs w:val="24"/>
        </w:rPr>
        <w:t xml:space="preserve"> a oprávněnému investorovi </w:t>
      </w:r>
      <w:r w:rsidR="004E5CC2">
        <w:rPr>
          <w:rFonts w:ascii="Times New Roman" w:hAnsi="Times New Roman" w:cs="Times New Roman"/>
          <w:sz w:val="24"/>
          <w:szCs w:val="24"/>
        </w:rPr>
        <w:t xml:space="preserve">pouze nezbytně nutný </w:t>
      </w:r>
      <w:r w:rsidR="00931032" w:rsidRPr="006367B4">
        <w:rPr>
          <w:rFonts w:ascii="Times New Roman" w:hAnsi="Times New Roman" w:cs="Times New Roman"/>
          <w:sz w:val="24"/>
          <w:szCs w:val="24"/>
        </w:rPr>
        <w:t xml:space="preserve">rámec obsahu smlouvy o výkupu a </w:t>
      </w:r>
      <w:r w:rsidR="00C226DC" w:rsidRPr="006367B4">
        <w:rPr>
          <w:rFonts w:ascii="Times New Roman" w:hAnsi="Times New Roman" w:cs="Times New Roman"/>
          <w:sz w:val="24"/>
          <w:szCs w:val="24"/>
        </w:rPr>
        <w:t>pravidla, za kterých je možné smlouvu o výkupu uzavřít</w:t>
      </w:r>
      <w:r w:rsidR="000E6C29" w:rsidRPr="006367B4">
        <w:rPr>
          <w:rFonts w:ascii="Times New Roman" w:hAnsi="Times New Roman" w:cs="Times New Roman"/>
          <w:sz w:val="24"/>
          <w:szCs w:val="24"/>
        </w:rPr>
        <w:t>, a ve kterých jsou strany povinny se pohybovat</w:t>
      </w:r>
      <w:r w:rsidR="00931032" w:rsidRPr="006367B4">
        <w:rPr>
          <w:rFonts w:ascii="Times New Roman" w:hAnsi="Times New Roman" w:cs="Times New Roman"/>
          <w:sz w:val="24"/>
          <w:szCs w:val="24"/>
        </w:rPr>
        <w:t xml:space="preserve">. </w:t>
      </w:r>
      <w:r w:rsidR="004E5CC2">
        <w:rPr>
          <w:rFonts w:ascii="Times New Roman" w:hAnsi="Times New Roman" w:cs="Times New Roman"/>
          <w:sz w:val="24"/>
          <w:szCs w:val="24"/>
        </w:rPr>
        <w:t>Další detaily smlouvy nemůže stanovit zákon, ale až samotná budoucí smlouva uzavíraná na základě a za podmínek tohoto zákona; nemohou se však příčit smyslu a účelu tohoto zákona ani mařit naplňování</w:t>
      </w:r>
      <w:r w:rsidR="004E5CC2" w:rsidRPr="004E5CC2">
        <w:rPr>
          <w:rFonts w:ascii="Times New Roman" w:hAnsi="Times New Roman" w:cs="Times New Roman"/>
          <w:sz w:val="24"/>
          <w:szCs w:val="24"/>
        </w:rPr>
        <w:t xml:space="preserve"> </w:t>
      </w:r>
      <w:r w:rsidR="004E5CC2">
        <w:rPr>
          <w:rFonts w:ascii="Times New Roman" w:hAnsi="Times New Roman" w:cs="Times New Roman"/>
          <w:sz w:val="24"/>
          <w:szCs w:val="24"/>
        </w:rPr>
        <w:t xml:space="preserve">jeho cílů. </w:t>
      </w:r>
      <w:r w:rsidR="004E5CC2" w:rsidRPr="006367B4">
        <w:rPr>
          <w:rFonts w:ascii="Times New Roman" w:hAnsi="Times New Roman" w:cs="Times New Roman"/>
          <w:sz w:val="24"/>
          <w:szCs w:val="24"/>
        </w:rPr>
        <w:t>Uzavření smlouvy o výkupu je podmíněno schválením vládou.</w:t>
      </w:r>
    </w:p>
    <w:p w14:paraId="2A2EF851" w14:textId="6CE6606F"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Oprávněným investorem je osoba, která vyrábí nebo do doby stanovené ve smlouvě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bude vyrábět na území ČR elektřinu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Pro účely tohoto zákona je nízkouhlíková výrobna (dále také „výrobna“) definována jako výrobna elektřiny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jaderným </w:t>
      </w:r>
      <w:r w:rsidRPr="006367B4">
        <w:rPr>
          <w:rFonts w:ascii="Times New Roman" w:hAnsi="Times New Roman" w:cs="Times New Roman"/>
          <w:sz w:val="24"/>
          <w:szCs w:val="24"/>
        </w:rPr>
        <w:lastRenderedPageBreak/>
        <w:t>reaktorem připojená do elektrizační soustavy</w:t>
      </w:r>
      <w:r w:rsidRPr="006367B4">
        <w:rPr>
          <w:rFonts w:ascii="Times New Roman" w:eastAsia="Calibri" w:hAnsi="Times New Roman" w:cs="Times New Roman"/>
          <w:sz w:val="24"/>
          <w:szCs w:val="24"/>
        </w:rPr>
        <w:t xml:space="preserve"> s</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instalovanou kapacitou o</w:t>
      </w:r>
      <w:r w:rsidR="003705EC" w:rsidRPr="006367B4">
        <w:rPr>
          <w:rFonts w:ascii="Times New Roman" w:eastAsia="Calibri" w:hAnsi="Times New Roman" w:cs="Times New Roman"/>
          <w:sz w:val="24"/>
          <w:szCs w:val="24"/>
        </w:rPr>
        <w:t> </w:t>
      </w:r>
      <w:r w:rsidRPr="006367B4">
        <w:rPr>
          <w:rFonts w:ascii="Times New Roman" w:eastAsia="Calibri" w:hAnsi="Times New Roman" w:cs="Times New Roman"/>
          <w:sz w:val="24"/>
          <w:szCs w:val="24"/>
        </w:rPr>
        <w:t>minimálním elektrickém výkonu 100 MW po roce 2030</w:t>
      </w:r>
      <w:r w:rsidRPr="006367B4">
        <w:rPr>
          <w:rFonts w:ascii="Times New Roman" w:hAnsi="Times New Roman" w:cs="Times New Roman"/>
          <w:sz w:val="24"/>
          <w:szCs w:val="24"/>
        </w:rPr>
        <w:t>.</w:t>
      </w:r>
    </w:p>
    <w:p w14:paraId="66F9127E" w14:textId="6459EFC6"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Smlouva má oprávněnému investorovi zaručit návratnost projektu výstavby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provozu nového jaderného zdroje prostřednictvím výkupu elektřiny vyrobené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výrobně za</w:t>
      </w:r>
      <w:r w:rsidR="004E5CC2">
        <w:rPr>
          <w:rFonts w:ascii="Times New Roman" w:hAnsi="Times New Roman" w:cs="Times New Roman"/>
          <w:sz w:val="24"/>
          <w:szCs w:val="24"/>
        </w:rPr>
        <w:t> </w:t>
      </w:r>
      <w:r w:rsidRPr="006367B4">
        <w:rPr>
          <w:rFonts w:ascii="Times New Roman" w:hAnsi="Times New Roman" w:cs="Times New Roman"/>
          <w:sz w:val="24"/>
          <w:szCs w:val="24"/>
        </w:rPr>
        <w:t>předem stanovenou realizační cenu po dobu 30 let,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možným prodloužením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10 let,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w:t>
      </w:r>
      <w:r w:rsidR="004E5CC2">
        <w:rPr>
          <w:rFonts w:ascii="Times New Roman" w:hAnsi="Times New Roman" w:cs="Times New Roman"/>
          <w:sz w:val="24"/>
          <w:szCs w:val="24"/>
        </w:rPr>
        <w:t> </w:t>
      </w:r>
      <w:r w:rsidRPr="006367B4">
        <w:rPr>
          <w:rFonts w:ascii="Times New Roman" w:hAnsi="Times New Roman" w:cs="Times New Roman"/>
          <w:sz w:val="24"/>
          <w:szCs w:val="24"/>
        </w:rPr>
        <w:t>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opakovaným, nejdéle však do ukončení provozu nízkouhlíkové výrobny. Toto prodloužení bude možné přehodnotit dle podmínek, které budou ve smlouvě stanoveny. Zákon stanoví, že smlouva má stanovit minimálně výši vyplácené realizační ceny</w:t>
      </w:r>
      <w:r w:rsidR="00E72063" w:rsidRPr="006367B4">
        <w:rPr>
          <w:rFonts w:ascii="Times New Roman" w:hAnsi="Times New Roman" w:cs="Times New Roman"/>
          <w:sz w:val="24"/>
          <w:szCs w:val="24"/>
        </w:rPr>
        <w:t>,</w:t>
      </w:r>
      <w:r w:rsidRPr="006367B4">
        <w:rPr>
          <w:rFonts w:ascii="Times New Roman" w:hAnsi="Times New Roman" w:cs="Times New Roman"/>
          <w:sz w:val="24"/>
          <w:szCs w:val="24"/>
        </w:rPr>
        <w:t xml:space="preserve"> </w:t>
      </w:r>
      <w:r w:rsidR="00E72063" w:rsidRPr="006367B4">
        <w:rPr>
          <w:rFonts w:ascii="Times New Roman" w:hAnsi="Times New Roman" w:cs="Times New Roman"/>
          <w:sz w:val="24"/>
          <w:szCs w:val="24"/>
        </w:rPr>
        <w:t>způsob</w:t>
      </w:r>
      <w:r w:rsidR="00D03FCD" w:rsidRPr="006367B4">
        <w:rPr>
          <w:rFonts w:ascii="Times New Roman" w:hAnsi="Times New Roman" w:cs="Times New Roman"/>
          <w:sz w:val="24"/>
          <w:szCs w:val="24"/>
        </w:rPr>
        <w:t xml:space="preserve"> stanovení realizační ceny a pravidla prověření její přiměřenosti Ministerstvem nejpozději do 5 let od začátku dodávky elektřiny z</w:t>
      </w:r>
      <w:r w:rsidR="00AA3413">
        <w:rPr>
          <w:rFonts w:ascii="Times New Roman" w:hAnsi="Times New Roman" w:cs="Times New Roman"/>
          <w:sz w:val="24"/>
          <w:szCs w:val="24"/>
        </w:rPr>
        <w:t xml:space="preserve"> nízkouhlíkové </w:t>
      </w:r>
      <w:r w:rsidR="00D03FCD" w:rsidRPr="006367B4">
        <w:rPr>
          <w:rFonts w:ascii="Times New Roman" w:hAnsi="Times New Roman" w:cs="Times New Roman"/>
          <w:sz w:val="24"/>
          <w:szCs w:val="24"/>
        </w:rPr>
        <w:t xml:space="preserve">výrobny, a dále vždy pravidelně za období </w:t>
      </w:r>
      <w:r w:rsidR="00390E1D">
        <w:rPr>
          <w:rFonts w:ascii="Times New Roman" w:hAnsi="Times New Roman" w:cs="Times New Roman"/>
          <w:sz w:val="24"/>
          <w:szCs w:val="24"/>
        </w:rPr>
        <w:t xml:space="preserve">nejméně </w:t>
      </w:r>
      <w:r w:rsidR="00D03FCD" w:rsidRPr="006367B4">
        <w:rPr>
          <w:rFonts w:ascii="Times New Roman" w:hAnsi="Times New Roman" w:cs="Times New Roman"/>
          <w:sz w:val="24"/>
          <w:szCs w:val="24"/>
        </w:rPr>
        <w:t>5 let</w:t>
      </w:r>
      <w:r w:rsidRPr="006367B4">
        <w:rPr>
          <w:rFonts w:ascii="Times New Roman" w:hAnsi="Times New Roman" w:cs="Times New Roman"/>
          <w:sz w:val="24"/>
          <w:szCs w:val="24"/>
        </w:rPr>
        <w:t>, povinnosti oprávněného investora související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výstavbou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provozem výrobny</w:t>
      </w:r>
      <w:r w:rsidR="007B394B" w:rsidRPr="006367B4">
        <w:rPr>
          <w:rFonts w:ascii="Times New Roman" w:hAnsi="Times New Roman" w:cs="Times New Roman"/>
          <w:sz w:val="24"/>
          <w:szCs w:val="24"/>
        </w:rPr>
        <w:t xml:space="preserve"> a dodávky elektřiny z jím provozované</w:t>
      </w:r>
      <w:r w:rsidR="00AA3413">
        <w:rPr>
          <w:rFonts w:ascii="Times New Roman" w:hAnsi="Times New Roman" w:cs="Times New Roman"/>
          <w:sz w:val="24"/>
          <w:szCs w:val="24"/>
        </w:rPr>
        <w:t xml:space="preserve"> nízkouhlíkové</w:t>
      </w:r>
      <w:r w:rsidR="007B394B" w:rsidRPr="006367B4">
        <w:rPr>
          <w:rFonts w:ascii="Times New Roman" w:hAnsi="Times New Roman" w:cs="Times New Roman"/>
          <w:sz w:val="24"/>
          <w:szCs w:val="24"/>
        </w:rPr>
        <w:t xml:space="preserve"> výrobny za realizační cenu po stanovenou dobu</w:t>
      </w:r>
      <w:r w:rsidRPr="006367B4">
        <w:rPr>
          <w:rFonts w:ascii="Times New Roman" w:hAnsi="Times New Roman" w:cs="Times New Roman"/>
          <w:sz w:val="24"/>
          <w:szCs w:val="24"/>
        </w:rPr>
        <w:t>, povinnosti Ministerstva související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výkupem elektřiny vyrobené výrobnou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sankce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neplnění povinností.</w:t>
      </w:r>
      <w:r w:rsidR="00E72063" w:rsidRPr="006367B4">
        <w:rPr>
          <w:rFonts w:ascii="Times New Roman" w:hAnsi="Times New Roman" w:cs="Times New Roman"/>
          <w:sz w:val="24"/>
          <w:szCs w:val="24"/>
        </w:rPr>
        <w:t xml:space="preserve"> Smlouva musí dále obsahovat zajišťovací mechanismy pro případ jejího neplnění</w:t>
      </w:r>
      <w:r w:rsidR="004E5CC2">
        <w:rPr>
          <w:rFonts w:ascii="Times New Roman" w:hAnsi="Times New Roman" w:cs="Times New Roman"/>
          <w:sz w:val="24"/>
          <w:szCs w:val="24"/>
        </w:rPr>
        <w:t xml:space="preserve"> </w:t>
      </w:r>
      <w:r w:rsidR="00DA439F">
        <w:rPr>
          <w:rFonts w:ascii="Times New Roman" w:hAnsi="Times New Roman" w:cs="Times New Roman"/>
          <w:sz w:val="24"/>
          <w:szCs w:val="24"/>
        </w:rPr>
        <w:t>a</w:t>
      </w:r>
      <w:r w:rsidR="00DA439F" w:rsidRPr="006367B4">
        <w:rPr>
          <w:rFonts w:ascii="Times New Roman" w:hAnsi="Times New Roman" w:cs="Times New Roman"/>
          <w:sz w:val="24"/>
          <w:szCs w:val="24"/>
        </w:rPr>
        <w:t xml:space="preserve"> pravidla</w:t>
      </w:r>
      <w:r w:rsidR="00E72063" w:rsidRPr="006367B4">
        <w:rPr>
          <w:rFonts w:ascii="Times New Roman" w:hAnsi="Times New Roman" w:cs="Times New Roman"/>
          <w:sz w:val="24"/>
          <w:szCs w:val="24"/>
        </w:rPr>
        <w:t xml:space="preserve"> pro její změnu a ukončení.</w:t>
      </w:r>
    </w:p>
    <w:p w14:paraId="7C474828" w14:textId="3D148E21"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Realizační cena musí zohledňovat ekonomicky oprávněné náklady na realizaci výstavby nízkouhlíkové výrobny,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včetně nákladů vlastního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cizího kapitálu, náklady související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provozem zařízení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výrobou elektřiny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potřebu tvorby rezervy pro budoucí vyřazení jaderného zdroje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přiměřený zisk investora.</w:t>
      </w:r>
      <w:r w:rsidRPr="006367B4">
        <w:rPr>
          <w:rStyle w:val="Znakapoznpodarou"/>
          <w:rFonts w:ascii="Times New Roman" w:hAnsi="Times New Roman" w:cs="Times New Roman"/>
          <w:sz w:val="24"/>
          <w:szCs w:val="24"/>
        </w:rPr>
        <w:footnoteReference w:id="19"/>
      </w:r>
    </w:p>
    <w:p w14:paraId="55A8254F" w14:textId="6DB287C0" w:rsidR="007516FE" w:rsidRPr="006367B4" w:rsidRDefault="007B394B" w:rsidP="008F1307">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Z</w:t>
      </w:r>
      <w:r w:rsidR="007516FE" w:rsidRPr="006367B4">
        <w:rPr>
          <w:rFonts w:ascii="Times New Roman" w:hAnsi="Times New Roman" w:cs="Times New Roman"/>
          <w:sz w:val="24"/>
          <w:szCs w:val="24"/>
        </w:rPr>
        <w:t xml:space="preserve">a </w:t>
      </w:r>
      <w:r w:rsidRPr="006367B4">
        <w:rPr>
          <w:rFonts w:ascii="Times New Roman" w:hAnsi="Times New Roman" w:cs="Times New Roman"/>
          <w:sz w:val="24"/>
          <w:szCs w:val="24"/>
        </w:rPr>
        <w:t>výkup elektřiny z </w:t>
      </w:r>
      <w:r w:rsidR="00101F28">
        <w:rPr>
          <w:rFonts w:ascii="Times New Roman" w:hAnsi="Times New Roman" w:cs="Times New Roman"/>
          <w:sz w:val="24"/>
          <w:szCs w:val="24"/>
        </w:rPr>
        <w:t xml:space="preserve">nízkouhlíkové výrobny </w:t>
      </w:r>
      <w:r w:rsidR="007516FE" w:rsidRPr="006367B4">
        <w:rPr>
          <w:rFonts w:ascii="Times New Roman" w:hAnsi="Times New Roman" w:cs="Times New Roman"/>
          <w:sz w:val="24"/>
          <w:szCs w:val="24"/>
        </w:rPr>
        <w:t>za realizační cenu a</w:t>
      </w:r>
      <w:r w:rsidR="003705EC" w:rsidRPr="006367B4">
        <w:rPr>
          <w:rFonts w:ascii="Times New Roman" w:hAnsi="Times New Roman" w:cs="Times New Roman"/>
          <w:sz w:val="24"/>
          <w:szCs w:val="24"/>
        </w:rPr>
        <w:t> </w:t>
      </w:r>
      <w:r w:rsidR="007516FE" w:rsidRPr="006367B4">
        <w:rPr>
          <w:rFonts w:ascii="Times New Roman" w:hAnsi="Times New Roman" w:cs="Times New Roman"/>
          <w:sz w:val="24"/>
          <w:szCs w:val="24"/>
        </w:rPr>
        <w:t>následný prodej na trzích s</w:t>
      </w:r>
      <w:r w:rsidR="003705EC" w:rsidRPr="006367B4">
        <w:rPr>
          <w:rFonts w:ascii="Times New Roman" w:hAnsi="Times New Roman" w:cs="Times New Roman"/>
          <w:sz w:val="24"/>
          <w:szCs w:val="24"/>
        </w:rPr>
        <w:t> </w:t>
      </w:r>
      <w:r w:rsidR="007516FE" w:rsidRPr="006367B4">
        <w:rPr>
          <w:rFonts w:ascii="Times New Roman" w:hAnsi="Times New Roman" w:cs="Times New Roman"/>
          <w:sz w:val="24"/>
          <w:szCs w:val="24"/>
        </w:rPr>
        <w:t xml:space="preserve">elektřinou je odpovědné </w:t>
      </w:r>
      <w:proofErr w:type="gramStart"/>
      <w:r w:rsidR="007516FE" w:rsidRPr="006367B4">
        <w:rPr>
          <w:rFonts w:ascii="Times New Roman" w:hAnsi="Times New Roman" w:cs="Times New Roman"/>
          <w:sz w:val="24"/>
          <w:szCs w:val="24"/>
        </w:rPr>
        <w:t>Ministerstvo</w:t>
      </w:r>
      <w:proofErr w:type="gramEnd"/>
      <w:r w:rsidR="007516FE" w:rsidRPr="006367B4">
        <w:rPr>
          <w:rFonts w:ascii="Times New Roman" w:hAnsi="Times New Roman" w:cs="Times New Roman"/>
          <w:sz w:val="24"/>
          <w:szCs w:val="24"/>
        </w:rPr>
        <w:t xml:space="preserve">, resp. právnická osoba 100% vlastněná státem, která splní požadavky držitele </w:t>
      </w:r>
      <w:r w:rsidRPr="006367B4">
        <w:rPr>
          <w:rFonts w:ascii="Times New Roman" w:hAnsi="Times New Roman" w:cs="Times New Roman"/>
          <w:sz w:val="24"/>
          <w:szCs w:val="24"/>
        </w:rPr>
        <w:t xml:space="preserve">státní </w:t>
      </w:r>
      <w:r w:rsidR="007516FE" w:rsidRPr="006367B4">
        <w:rPr>
          <w:rFonts w:ascii="Times New Roman" w:hAnsi="Times New Roman" w:cs="Times New Roman"/>
          <w:sz w:val="24"/>
          <w:szCs w:val="24"/>
        </w:rPr>
        <w:t>licence na obchod s</w:t>
      </w:r>
      <w:r w:rsidR="003705EC" w:rsidRPr="006367B4">
        <w:rPr>
          <w:rFonts w:ascii="Times New Roman" w:hAnsi="Times New Roman" w:cs="Times New Roman"/>
          <w:sz w:val="24"/>
          <w:szCs w:val="24"/>
        </w:rPr>
        <w:t> </w:t>
      </w:r>
      <w:r w:rsidR="007516FE" w:rsidRPr="006367B4">
        <w:rPr>
          <w:rFonts w:ascii="Times New Roman" w:hAnsi="Times New Roman" w:cs="Times New Roman"/>
          <w:sz w:val="24"/>
          <w:szCs w:val="24"/>
        </w:rPr>
        <w:t>elektřinou podle energetického zákona (dále jen „pověřená osoba“), jež bude pověřena plněním povinností vyplývajících ze smlouvy o</w:t>
      </w:r>
      <w:r w:rsidR="003705EC" w:rsidRPr="006367B4">
        <w:rPr>
          <w:rFonts w:ascii="Times New Roman" w:hAnsi="Times New Roman" w:cs="Times New Roman"/>
          <w:sz w:val="24"/>
          <w:szCs w:val="24"/>
        </w:rPr>
        <w:t> </w:t>
      </w:r>
      <w:r w:rsidR="007516FE" w:rsidRPr="006367B4">
        <w:rPr>
          <w:rFonts w:ascii="Times New Roman" w:hAnsi="Times New Roman" w:cs="Times New Roman"/>
          <w:sz w:val="24"/>
          <w:szCs w:val="24"/>
        </w:rPr>
        <w:t>výkupu a</w:t>
      </w:r>
      <w:r w:rsidR="003705EC" w:rsidRPr="006367B4">
        <w:rPr>
          <w:rFonts w:ascii="Times New Roman" w:hAnsi="Times New Roman" w:cs="Times New Roman"/>
          <w:sz w:val="24"/>
          <w:szCs w:val="24"/>
        </w:rPr>
        <w:t> </w:t>
      </w:r>
      <w:r w:rsidR="007516FE" w:rsidRPr="006367B4">
        <w:rPr>
          <w:rFonts w:ascii="Times New Roman" w:hAnsi="Times New Roman" w:cs="Times New Roman"/>
          <w:sz w:val="24"/>
          <w:szCs w:val="24"/>
        </w:rPr>
        <w:t>povinností podle tohoto zákona.</w:t>
      </w:r>
    </w:p>
    <w:p w14:paraId="2EAC2E6D"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Financování 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je zajištěno prostřednictvím síťových tarifů, konkrétně prostřednictvím složky ceny přenosové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složky ceny distribuční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nízkouhlíkových zdrojů, podle zákona č. 165/2012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podporovaných zdrojích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 změně některých zákonů, tato složka může mít kladné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záporné hodnoty.</w:t>
      </w:r>
    </w:p>
    <w:p w14:paraId="1E7DE690" w14:textId="6D5BE54B" w:rsidR="00B23C2A" w:rsidRPr="006367B4" w:rsidRDefault="0035625C"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Stanovením minimálních podmínek a základního rámce obsahu smlouvy o výkupu usiluje zákon o nastavení transparentních pravidel pro výkup elektřiny a minimalizaci možného rizika ve vztahu k nízkouhlíkové </w:t>
      </w:r>
      <w:r w:rsidR="00101F28">
        <w:rPr>
          <w:rFonts w:ascii="Times New Roman" w:hAnsi="Times New Roman" w:cs="Times New Roman"/>
          <w:sz w:val="24"/>
          <w:szCs w:val="24"/>
        </w:rPr>
        <w:t xml:space="preserve">výrobně </w:t>
      </w:r>
      <w:r w:rsidRPr="006367B4">
        <w:rPr>
          <w:rFonts w:ascii="Times New Roman" w:hAnsi="Times New Roman" w:cs="Times New Roman"/>
          <w:sz w:val="24"/>
          <w:szCs w:val="24"/>
        </w:rPr>
        <w:t>a rizika nepřiměřené výše realizační ceny.</w:t>
      </w:r>
    </w:p>
    <w:p w14:paraId="5F02E96B" w14:textId="29280924" w:rsidR="007516FE" w:rsidRPr="006367B4" w:rsidRDefault="00B23C2A" w:rsidP="008F1307">
      <w:pPr>
        <w:jc w:val="both"/>
        <w:rPr>
          <w:rFonts w:ascii="Times New Roman" w:hAnsi="Times New Roman" w:cs="Times New Roman"/>
          <w:sz w:val="24"/>
          <w:szCs w:val="24"/>
        </w:rPr>
      </w:pPr>
      <w:r w:rsidRPr="006367B4">
        <w:rPr>
          <w:rFonts w:ascii="Times New Roman" w:hAnsi="Times New Roman" w:cs="Times New Roman"/>
          <w:sz w:val="24"/>
          <w:szCs w:val="24"/>
        </w:rPr>
        <w:lastRenderedPageBreak/>
        <w:t>Práva a povinností vyplývající ze smlouvy o výkupu může Česká republika rovněž přenést na jinou osobu, která bude vytvořena na základě zákona a zajistit tak efektivní plnění povinností vyplývajících ji ze smlouvy o výkupu.</w:t>
      </w:r>
      <w:bookmarkStart w:id="19" w:name="_Toc28902686"/>
      <w:bookmarkEnd w:id="19"/>
    </w:p>
    <w:p w14:paraId="0DC1962D" w14:textId="77777777" w:rsidR="007516FE" w:rsidRPr="006367B4" w:rsidRDefault="007516FE" w:rsidP="008F1307">
      <w:pPr>
        <w:pStyle w:val="Nadpis2"/>
        <w:jc w:val="both"/>
        <w:rPr>
          <w:rFonts w:cs="Times New Roman"/>
        </w:rPr>
      </w:pPr>
      <w:bookmarkStart w:id="20" w:name="_Toc46838682"/>
      <w:r w:rsidRPr="006367B4">
        <w:rPr>
          <w:rFonts w:cs="Times New Roman"/>
        </w:rPr>
        <w:t>Možné alternativy k</w:t>
      </w:r>
      <w:r w:rsidR="003705EC" w:rsidRPr="006367B4">
        <w:rPr>
          <w:rFonts w:cs="Times New Roman"/>
        </w:rPr>
        <w:t> </w:t>
      </w:r>
      <w:r w:rsidRPr="006367B4">
        <w:rPr>
          <w:rFonts w:cs="Times New Roman"/>
        </w:rPr>
        <w:t>navrhovanému legislativnímu řešení</w:t>
      </w:r>
      <w:bookmarkEnd w:id="20"/>
    </w:p>
    <w:p w14:paraId="56AAE9D4" w14:textId="77777777" w:rsidR="007516FE" w:rsidRPr="006367B4"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sz w:val="24"/>
          <w:szCs w:val="24"/>
        </w:rPr>
        <w:t>Cílem této podkapitoly je zhodnotit alternativy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navrhovanému legislativnímu řešení.</w:t>
      </w:r>
    </w:p>
    <w:p w14:paraId="75D94DAB" w14:textId="77777777" w:rsidR="007516FE" w:rsidRPr="006367B4"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Vzhledem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právnímu rámci ČR lze uvažovat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následujících možnostech: </w:t>
      </w:r>
    </w:p>
    <w:p w14:paraId="2C85894A" w14:textId="77777777" w:rsidR="007516FE" w:rsidRPr="006367B4" w:rsidRDefault="007516FE" w:rsidP="008F1307">
      <w:pPr>
        <w:pStyle w:val="Odstavecseseznamem"/>
        <w:widowControl w:val="0"/>
        <w:numPr>
          <w:ilvl w:val="0"/>
          <w:numId w:val="7"/>
        </w:numPr>
        <w:spacing w:after="240" w:line="288" w:lineRule="auto"/>
        <w:contextualSpacing w:val="0"/>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Ponechání stávajícího stavu – podpora nízkouhlíkovým zdrojům nebude zákonem zakotvena</w:t>
      </w:r>
    </w:p>
    <w:p w14:paraId="19F0B294" w14:textId="77777777" w:rsidR="007516FE" w:rsidRPr="006367B4" w:rsidRDefault="007516FE" w:rsidP="008F1307">
      <w:pPr>
        <w:pStyle w:val="Odstavecseseznamem"/>
        <w:widowControl w:val="0"/>
        <w:numPr>
          <w:ilvl w:val="0"/>
          <w:numId w:val="7"/>
        </w:numPr>
        <w:spacing w:after="240" w:line="288" w:lineRule="auto"/>
        <w:contextualSpacing w:val="0"/>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Zakotvení podpory jaderné energetiky do zákona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podporovaných zdrojích energie</w:t>
      </w:r>
    </w:p>
    <w:p w14:paraId="41FF9150" w14:textId="77777777" w:rsidR="007516FE" w:rsidRPr="006367B4" w:rsidRDefault="007516FE" w:rsidP="008F1307">
      <w:pPr>
        <w:pStyle w:val="Odstavecseseznamem"/>
        <w:widowControl w:val="0"/>
        <w:numPr>
          <w:ilvl w:val="0"/>
          <w:numId w:val="7"/>
        </w:numPr>
        <w:spacing w:after="240" w:line="288" w:lineRule="auto"/>
        <w:contextualSpacing w:val="0"/>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Zakotvení podpory jaderné energetiky do energetického zákona</w:t>
      </w:r>
    </w:p>
    <w:p w14:paraId="047670B9" w14:textId="77777777" w:rsidR="007516FE" w:rsidRPr="006367B4" w:rsidRDefault="007516FE" w:rsidP="008F1307">
      <w:pPr>
        <w:pStyle w:val="Odstavecseseznamem"/>
        <w:widowControl w:val="0"/>
        <w:numPr>
          <w:ilvl w:val="0"/>
          <w:numId w:val="7"/>
        </w:numPr>
        <w:spacing w:after="240" w:line="288" w:lineRule="auto"/>
        <w:contextualSpacing w:val="0"/>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Nový zákon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opatřeních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přechodu České republiky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nízkouhlíkové energetice</w:t>
      </w:r>
    </w:p>
    <w:p w14:paraId="0F765C6C" w14:textId="77777777" w:rsidR="004E5CC2" w:rsidRDefault="007516FE" w:rsidP="008F1307">
      <w:pPr>
        <w:shd w:val="clear" w:color="auto" w:fill="FFFFFF" w:themeFill="background1"/>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Varianta a), zachování stávajícího stavu, ve kterém jakákoliv podpora pro výstavbu nových nízkouhlíkových jaderných zdrojů absentuje, není vhodným řešením zejména kvůli nízkému motivačnímu účinku trhu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elektřinou na investory. Jak bylo prokázáno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kapitole 2.1.4, trh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elektřinou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ČR prokazuje několik selhání, mezi které patří vysoká volatilita cen, neschopnost dlouhodobého zajištění se pro zmírnění rizika souvisejícího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návratností investice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pak zejména nestabilní regulatorní prostředí. Trh nemotivuje investory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tomu, aby bez státní pomoci investovali do nových nízkouhlíkových zdrojů elektřiny. </w:t>
      </w:r>
    </w:p>
    <w:p w14:paraId="4ECF27B2" w14:textId="4AC442B9" w:rsidR="007516FE" w:rsidRPr="006367B4" w:rsidRDefault="007516FE" w:rsidP="008F1307">
      <w:pPr>
        <w:shd w:val="clear" w:color="auto" w:fill="FFFFFF" w:themeFill="background1"/>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Naproti tomu stojí výhled zdrojové přiměřenosti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spotřeby elektřiny (detaily viz kapitola 2.1.2), kdy se počet stabilních zdrojů na území ČR bude snižovat, zatímco spotřeba bude růst.  Pokud by ČR nepřijala potřebné legislativní změny, tento stav by přetrvával,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významně by tak ohrozil naplnění strategických cílů energetické politiky ČR. Neschopnost trhu zajistit investice lze ilustrovat na zrušeném tendru pro dostavbu jaderné elektrárny Temelín z</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roku 2014. Bez státní podpory není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současnosti možné zaručit dostatečné pobídky pro výstavbu kapitálově náročných nízkouhlíkových zdrojů, jako jsou jaderné elektrárny. Státní podporu je možné udělit jen na základě zákona.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českém legislativním rámci prozatím nejsou zakotvena detailní pravidla pro možnost podpory výstavby nových</w:t>
      </w:r>
      <w:r w:rsidR="00A811B9" w:rsidRPr="006367B4">
        <w:rPr>
          <w:rFonts w:ascii="Times New Roman" w:hAnsi="Times New Roman" w:cs="Times New Roman"/>
          <w:color w:val="000000" w:themeColor="text1"/>
          <w:sz w:val="24"/>
          <w:szCs w:val="24"/>
        </w:rPr>
        <w:t xml:space="preserve"> dlouhodobých a stabilních nízkouhlíkových</w:t>
      </w:r>
      <w:r w:rsidRPr="006367B4">
        <w:rPr>
          <w:rFonts w:ascii="Times New Roman" w:hAnsi="Times New Roman" w:cs="Times New Roman"/>
          <w:color w:val="000000" w:themeColor="text1"/>
          <w:sz w:val="24"/>
          <w:szCs w:val="24"/>
        </w:rPr>
        <w:t xml:space="preserve"> zdrojů elektřiny, vyjma obnovitelných zdrojů energie. Z</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tohoto důvodu je legislativní zakotvení nutností.</w:t>
      </w:r>
    </w:p>
    <w:p w14:paraId="7C32C43B" w14:textId="17FE9C5E" w:rsidR="007516FE" w:rsidRPr="006367B4"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Varianta b), zakotvení podpory výstavby nových jaderných zdrojů do zákona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POZE by mohla být uvažována díky stávajícímu zakotvení některých obdobných mechanismů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tomto zákoně, například mechanismu pro výkup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zúčtování energie z</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obnovitelných zdrojů. Zařazení jaderné energetiky pod zákon, který je transpozicí směrnice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obnovitelných zdrojích energie by ale mohl vyvolat značné kontroverze, jelikož jaderná energetika svou definicí obnovitelným zdrojem energie není. Jaderné zdroje jsou také mnohem většími (a</w:t>
      </w:r>
      <w:r w:rsidR="004E5CC2">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nákladnějšími) projekty než </w:t>
      </w:r>
      <w:r w:rsidRPr="006367B4">
        <w:rPr>
          <w:rFonts w:ascii="Times New Roman" w:hAnsi="Times New Roman" w:cs="Times New Roman"/>
          <w:color w:val="000000" w:themeColor="text1"/>
          <w:sz w:val="24"/>
          <w:szCs w:val="24"/>
        </w:rPr>
        <w:lastRenderedPageBreak/>
        <w:t xml:space="preserve">zdroje využívající </w:t>
      </w:r>
      <w:r w:rsidR="00F53DC0" w:rsidRPr="006367B4">
        <w:rPr>
          <w:rFonts w:ascii="Times New Roman" w:hAnsi="Times New Roman" w:cs="Times New Roman"/>
          <w:color w:val="000000" w:themeColor="text1"/>
          <w:sz w:val="24"/>
          <w:szCs w:val="24"/>
        </w:rPr>
        <w:t>energii z</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obnovitelných zdrojů energie</w:t>
      </w:r>
      <w:r w:rsidR="004E5CC2">
        <w:rPr>
          <w:rFonts w:ascii="Times New Roman" w:hAnsi="Times New Roman" w:cs="Times New Roman"/>
          <w:color w:val="000000" w:themeColor="text1"/>
          <w:sz w:val="24"/>
          <w:szCs w:val="24"/>
        </w:rPr>
        <w:t>,</w:t>
      </w:r>
      <w:r w:rsidRPr="006367B4">
        <w:rPr>
          <w:rFonts w:ascii="Times New Roman" w:hAnsi="Times New Roman" w:cs="Times New Roman"/>
          <w:color w:val="000000" w:themeColor="text1"/>
          <w:sz w:val="24"/>
          <w:szCs w:val="24"/>
        </w:rPr>
        <w:t xml:space="preserve">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vyžadují proto jinou formu schématu podpory. Zákon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POZE je komplexním zákonem, kterého rozsáhlá novelizace pro účely podpory jaderné energetiky by mohla vést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jeho zahlcení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znepřehlednění. Značně se tím snižuje flexibilita pro případné budoucí změny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prodlužuje délka legislativního procesu. Proto toto řešení nebylo shledáno jako nejvhodnější</w:t>
      </w:r>
      <w:r w:rsidR="00A811B9" w:rsidRPr="006367B4">
        <w:rPr>
          <w:rFonts w:ascii="Times New Roman" w:hAnsi="Times New Roman" w:cs="Times New Roman"/>
          <w:color w:val="000000" w:themeColor="text1"/>
          <w:sz w:val="24"/>
          <w:szCs w:val="24"/>
        </w:rPr>
        <w:t xml:space="preserve"> v porovnání s možností vytvoření nového právního rámce pro rozvoj jaderné energie na základě přehledného </w:t>
      </w:r>
      <w:r w:rsidR="00101F28">
        <w:rPr>
          <w:rFonts w:ascii="Times New Roman" w:hAnsi="Times New Roman" w:cs="Times New Roman"/>
          <w:color w:val="000000" w:themeColor="text1"/>
          <w:sz w:val="24"/>
          <w:szCs w:val="24"/>
        </w:rPr>
        <w:t xml:space="preserve">samostatného </w:t>
      </w:r>
      <w:r w:rsidR="00A811B9" w:rsidRPr="006367B4">
        <w:rPr>
          <w:rFonts w:ascii="Times New Roman" w:hAnsi="Times New Roman" w:cs="Times New Roman"/>
          <w:color w:val="000000" w:themeColor="text1"/>
          <w:sz w:val="24"/>
          <w:szCs w:val="24"/>
        </w:rPr>
        <w:t>zákona</w:t>
      </w:r>
      <w:r w:rsidRPr="006367B4">
        <w:rPr>
          <w:rFonts w:ascii="Times New Roman" w:hAnsi="Times New Roman" w:cs="Times New Roman"/>
          <w:color w:val="000000" w:themeColor="text1"/>
          <w:sz w:val="24"/>
          <w:szCs w:val="24"/>
        </w:rPr>
        <w:t>.</w:t>
      </w:r>
    </w:p>
    <w:p w14:paraId="429F1334" w14:textId="43ABE4A2" w:rsidR="007516FE" w:rsidRPr="006367B4"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O variantě c), zakotvení podpory jaderných zdrojů novelizací energetického zákona, lze</w:t>
      </w:r>
      <w:r w:rsidR="004E5CC2">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uvažovat jako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řešení shrnující oblast elektroenergetiky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bezpečnosti dodávky elektřiny do jednoho předpisu, obsahujícího řadu důležitých ustanovení týkajících se práv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povinností zákazníků, Ministerstva, OTE, ČEPS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dalších subjektů. Na druhou stranu mají i</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obnovitelné zdroje energie, jakožto podporovaný zdroj, svůj vlastní zákon. Hlavním důvodem je snaha příliš energetický zákon nezahltit, čímž by byla účinně zablokovaná jakákoliv možnost jeho jednoduché budoucí změny</w:t>
      </w:r>
      <w:r w:rsidR="00A811B9" w:rsidRPr="006367B4">
        <w:rPr>
          <w:rFonts w:ascii="Times New Roman" w:hAnsi="Times New Roman" w:cs="Times New Roman"/>
          <w:color w:val="000000" w:themeColor="text1"/>
          <w:sz w:val="24"/>
          <w:szCs w:val="24"/>
        </w:rPr>
        <w:t xml:space="preserve"> a v široké míře je tak možné použít argumentaci popsanou v předchozím odstavci k variantě b)</w:t>
      </w:r>
      <w:r w:rsidRPr="006367B4">
        <w:rPr>
          <w:rFonts w:ascii="Times New Roman" w:hAnsi="Times New Roman" w:cs="Times New Roman"/>
          <w:color w:val="000000" w:themeColor="text1"/>
          <w:sz w:val="24"/>
          <w:szCs w:val="24"/>
        </w:rPr>
        <w:t>. Právě komplexnost energetického zákona je hlavní nevýhodou tohoto řešení. Již dnes trvají novelizace energetického zákona dlouhou dobu vzhledem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jeho velkému rozsahu. Další rozšíření zákona by jej dál zahltilo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znemožnilo by potřebné </w:t>
      </w:r>
      <w:r w:rsidR="00F53DC0" w:rsidRPr="006367B4">
        <w:rPr>
          <w:rFonts w:ascii="Times New Roman" w:hAnsi="Times New Roman" w:cs="Times New Roman"/>
          <w:color w:val="000000" w:themeColor="text1"/>
          <w:sz w:val="24"/>
          <w:szCs w:val="24"/>
        </w:rPr>
        <w:t>úpravy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budoucnu.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současné době se navíc připravuje jeho rekodifikace, mimo jiné i</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kvůli nové evropské legislativě, kterou je potřebné transponovat. Dalším důležitým aspektem je fakt, že energetický zákon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současné verzi upravuje podnikání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energetice, nikoliv veřejnou podporu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její náležitosti. Zahrnutí podpory jaderných zdrojů do zákona by tudíž sebou neslo nutnost větší novely.</w:t>
      </w:r>
    </w:p>
    <w:p w14:paraId="34B0AA78" w14:textId="77777777" w:rsidR="004E5CC2" w:rsidRDefault="007516FE" w:rsidP="008F1307">
      <w:pPr>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Navrhovaným řešením je proto zakotvení podpory nízkouhlíkových zdrojů do nového zákona o</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opatřeních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přechodu České republiky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nízkouhlíkové energetice. Nový zákon umožní </w:t>
      </w:r>
      <w:r w:rsidRPr="006367B4">
        <w:rPr>
          <w:rFonts w:ascii="Times New Roman" w:hAnsi="Times New Roman" w:cs="Times New Roman"/>
          <w:sz w:val="24"/>
          <w:szCs w:val="24"/>
        </w:rPr>
        <w:t>na jednom</w:t>
      </w:r>
      <w:r w:rsidRPr="006367B4">
        <w:rPr>
          <w:rFonts w:ascii="Times New Roman" w:hAnsi="Times New Roman" w:cs="Times New Roman"/>
          <w:color w:val="000000" w:themeColor="text1"/>
          <w:sz w:val="24"/>
          <w:szCs w:val="24"/>
        </w:rPr>
        <w:t xml:space="preserve"> místě zakotvit potřebné náležitosti, jako jsou práva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povinnosti jednotlivých subjektů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nutnost novelizovat za účelem výstavby NJZ další zákony. Stručnost zákona také ponechává prostor pro zakotvení budoucích změn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rámci procesu přechodu k</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nízkouhlíkové energetice, jako je například problematika využívání hnědého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černého uhlí.</w:t>
      </w:r>
      <w:r w:rsidR="00A811B9" w:rsidRPr="006367B4">
        <w:rPr>
          <w:rFonts w:ascii="Times New Roman" w:hAnsi="Times New Roman" w:cs="Times New Roman"/>
          <w:color w:val="000000" w:themeColor="text1"/>
          <w:sz w:val="24"/>
          <w:szCs w:val="24"/>
        </w:rPr>
        <w:t xml:space="preserve"> </w:t>
      </w:r>
    </w:p>
    <w:p w14:paraId="6BB090D3" w14:textId="73FA6D11" w:rsidR="007516FE" w:rsidRPr="006367B4" w:rsidRDefault="00A811B9" w:rsidP="008F1307">
      <w:pPr>
        <w:jc w:val="both"/>
        <w:rPr>
          <w:rFonts w:ascii="Times New Roman" w:hAnsi="Times New Roman" w:cs="Times New Roman"/>
          <w:color w:val="000000" w:themeColor="text1"/>
          <w:sz w:val="24"/>
          <w:szCs w:val="24"/>
        </w:rPr>
      </w:pPr>
      <w:r w:rsidRPr="006367B4">
        <w:rPr>
          <w:rFonts w:ascii="Times New Roman" w:hAnsi="Times New Roman" w:cs="Times New Roman"/>
          <w:color w:val="000000" w:themeColor="text1"/>
          <w:sz w:val="24"/>
          <w:szCs w:val="24"/>
        </w:rPr>
        <w:t xml:space="preserve">To vše umožňuje </w:t>
      </w:r>
      <w:r w:rsidR="00373930">
        <w:rPr>
          <w:rFonts w:ascii="Times New Roman" w:hAnsi="Times New Roman" w:cs="Times New Roman"/>
          <w:color w:val="000000" w:themeColor="text1"/>
          <w:sz w:val="24"/>
          <w:szCs w:val="24"/>
        </w:rPr>
        <w:t xml:space="preserve">větší </w:t>
      </w:r>
      <w:r w:rsidRPr="006367B4">
        <w:rPr>
          <w:rFonts w:ascii="Times New Roman" w:hAnsi="Times New Roman" w:cs="Times New Roman"/>
          <w:color w:val="000000" w:themeColor="text1"/>
          <w:sz w:val="24"/>
          <w:szCs w:val="24"/>
        </w:rPr>
        <w:t xml:space="preserve">flexibilitu pro zákonodárce v případě nutnosti budoucích změn zákonného rámce pro </w:t>
      </w:r>
      <w:r w:rsidR="00101F28">
        <w:rPr>
          <w:rFonts w:ascii="Times New Roman" w:hAnsi="Times New Roman" w:cs="Times New Roman"/>
          <w:color w:val="000000" w:themeColor="text1"/>
          <w:sz w:val="24"/>
          <w:szCs w:val="24"/>
        </w:rPr>
        <w:t xml:space="preserve">nastavení </w:t>
      </w:r>
      <w:r w:rsidRPr="006367B4">
        <w:rPr>
          <w:rFonts w:ascii="Times New Roman" w:hAnsi="Times New Roman" w:cs="Times New Roman"/>
          <w:color w:val="000000" w:themeColor="text1"/>
          <w:sz w:val="24"/>
          <w:szCs w:val="24"/>
        </w:rPr>
        <w:t>podpor</w:t>
      </w:r>
      <w:r w:rsidR="00101F28">
        <w:rPr>
          <w:rFonts w:ascii="Times New Roman" w:hAnsi="Times New Roman" w:cs="Times New Roman"/>
          <w:color w:val="000000" w:themeColor="text1"/>
          <w:sz w:val="24"/>
          <w:szCs w:val="24"/>
        </w:rPr>
        <w:t>y</w:t>
      </w:r>
      <w:r w:rsidRPr="006367B4">
        <w:rPr>
          <w:rFonts w:ascii="Times New Roman" w:hAnsi="Times New Roman" w:cs="Times New Roman"/>
          <w:color w:val="000000" w:themeColor="text1"/>
          <w:sz w:val="24"/>
          <w:szCs w:val="24"/>
        </w:rPr>
        <w:t xml:space="preserve"> </w:t>
      </w:r>
      <w:r w:rsidR="00101F28">
        <w:rPr>
          <w:rFonts w:ascii="Times New Roman" w:hAnsi="Times New Roman" w:cs="Times New Roman"/>
          <w:color w:val="000000" w:themeColor="text1"/>
          <w:sz w:val="24"/>
          <w:szCs w:val="24"/>
        </w:rPr>
        <w:t>nízkouhlíkové výrobny</w:t>
      </w:r>
      <w:r w:rsidRPr="006367B4">
        <w:rPr>
          <w:rFonts w:ascii="Times New Roman" w:hAnsi="Times New Roman" w:cs="Times New Roman"/>
          <w:color w:val="000000" w:themeColor="text1"/>
          <w:sz w:val="24"/>
          <w:szCs w:val="24"/>
        </w:rPr>
        <w:t xml:space="preserve">, které mohou </w:t>
      </w:r>
      <w:r w:rsidR="00101F28">
        <w:rPr>
          <w:rFonts w:ascii="Times New Roman" w:hAnsi="Times New Roman" w:cs="Times New Roman"/>
          <w:color w:val="000000" w:themeColor="text1"/>
          <w:sz w:val="24"/>
          <w:szCs w:val="24"/>
        </w:rPr>
        <w:t xml:space="preserve">nastat </w:t>
      </w:r>
      <w:r w:rsidRPr="006367B4">
        <w:rPr>
          <w:rFonts w:ascii="Times New Roman" w:hAnsi="Times New Roman" w:cs="Times New Roman"/>
          <w:color w:val="000000" w:themeColor="text1"/>
          <w:sz w:val="24"/>
          <w:szCs w:val="24"/>
        </w:rPr>
        <w:t xml:space="preserve">v budoucnu při postupné </w:t>
      </w:r>
      <w:r w:rsidR="00101F28">
        <w:rPr>
          <w:rFonts w:ascii="Times New Roman" w:hAnsi="Times New Roman" w:cs="Times New Roman"/>
          <w:color w:val="000000" w:themeColor="text1"/>
          <w:sz w:val="24"/>
          <w:szCs w:val="24"/>
        </w:rPr>
        <w:t>výstavbě nízkouhlíkov</w:t>
      </w:r>
      <w:r w:rsidR="00373930">
        <w:rPr>
          <w:rFonts w:ascii="Times New Roman" w:hAnsi="Times New Roman" w:cs="Times New Roman"/>
          <w:color w:val="000000" w:themeColor="text1"/>
          <w:sz w:val="24"/>
          <w:szCs w:val="24"/>
        </w:rPr>
        <w:t>ých</w:t>
      </w:r>
      <w:r w:rsidR="00101F28">
        <w:rPr>
          <w:rFonts w:ascii="Times New Roman" w:hAnsi="Times New Roman" w:cs="Times New Roman"/>
          <w:color w:val="000000" w:themeColor="text1"/>
          <w:sz w:val="24"/>
          <w:szCs w:val="24"/>
        </w:rPr>
        <w:t xml:space="preserve"> výrob</w:t>
      </w:r>
      <w:r w:rsidR="00373930">
        <w:rPr>
          <w:rFonts w:ascii="Times New Roman" w:hAnsi="Times New Roman" w:cs="Times New Roman"/>
          <w:color w:val="000000" w:themeColor="text1"/>
          <w:sz w:val="24"/>
          <w:szCs w:val="24"/>
        </w:rPr>
        <w:t>e</w:t>
      </w:r>
      <w:r w:rsidR="00101F28">
        <w:rPr>
          <w:rFonts w:ascii="Times New Roman" w:hAnsi="Times New Roman" w:cs="Times New Roman"/>
          <w:color w:val="000000" w:themeColor="text1"/>
          <w:sz w:val="24"/>
          <w:szCs w:val="24"/>
        </w:rPr>
        <w:t>n</w:t>
      </w:r>
      <w:r w:rsidR="00373930">
        <w:rPr>
          <w:rFonts w:ascii="Times New Roman" w:hAnsi="Times New Roman" w:cs="Times New Roman"/>
          <w:color w:val="000000" w:themeColor="text1"/>
          <w:sz w:val="24"/>
          <w:szCs w:val="24"/>
        </w:rPr>
        <w:t>,</w:t>
      </w:r>
      <w:r w:rsidR="00101F28">
        <w:rPr>
          <w:rFonts w:ascii="Times New Roman" w:hAnsi="Times New Roman" w:cs="Times New Roman"/>
          <w:color w:val="000000" w:themeColor="text1"/>
          <w:sz w:val="24"/>
          <w:szCs w:val="24"/>
        </w:rPr>
        <w:t xml:space="preserve"> </w:t>
      </w:r>
      <w:r w:rsidRPr="006367B4">
        <w:rPr>
          <w:rFonts w:ascii="Times New Roman" w:hAnsi="Times New Roman" w:cs="Times New Roman"/>
          <w:color w:val="000000" w:themeColor="text1"/>
          <w:sz w:val="24"/>
          <w:szCs w:val="24"/>
        </w:rPr>
        <w:t>a zákonodárce tak bude moci rychle</w:t>
      </w:r>
      <w:r w:rsidR="00373930">
        <w:rPr>
          <w:rFonts w:ascii="Times New Roman" w:hAnsi="Times New Roman" w:cs="Times New Roman"/>
          <w:color w:val="000000" w:themeColor="text1"/>
          <w:sz w:val="24"/>
          <w:szCs w:val="24"/>
        </w:rPr>
        <w:t>ji</w:t>
      </w:r>
      <w:r w:rsidRPr="006367B4">
        <w:rPr>
          <w:rFonts w:ascii="Times New Roman" w:hAnsi="Times New Roman" w:cs="Times New Roman"/>
          <w:color w:val="000000" w:themeColor="text1"/>
          <w:sz w:val="24"/>
          <w:szCs w:val="24"/>
        </w:rPr>
        <w:t xml:space="preserve"> reagovat na </w:t>
      </w:r>
      <w:r w:rsidR="00373930">
        <w:rPr>
          <w:rFonts w:ascii="Times New Roman" w:hAnsi="Times New Roman" w:cs="Times New Roman"/>
          <w:color w:val="000000" w:themeColor="text1"/>
          <w:sz w:val="24"/>
          <w:szCs w:val="24"/>
        </w:rPr>
        <w:t>případné nové potřeby v budoucnosti, přirozeně za dodržení základních cílů a principů právní úpravy, ochrany nabytých práv a právní jistoty</w:t>
      </w:r>
      <w:r w:rsidRPr="006367B4">
        <w:rPr>
          <w:rFonts w:ascii="Times New Roman" w:hAnsi="Times New Roman" w:cs="Times New Roman"/>
          <w:color w:val="000000" w:themeColor="text1"/>
          <w:sz w:val="24"/>
          <w:szCs w:val="24"/>
        </w:rPr>
        <w:t>.</w:t>
      </w:r>
      <w:r w:rsidR="007516FE" w:rsidRPr="006367B4">
        <w:rPr>
          <w:rFonts w:ascii="Times New Roman" w:hAnsi="Times New Roman" w:cs="Times New Roman"/>
          <w:color w:val="000000" w:themeColor="text1"/>
          <w:sz w:val="24"/>
          <w:szCs w:val="24"/>
        </w:rPr>
        <w:t xml:space="preserve"> </w:t>
      </w:r>
      <w:r w:rsidR="000E6C29" w:rsidRPr="006367B4">
        <w:rPr>
          <w:rFonts w:ascii="Times New Roman" w:hAnsi="Times New Roman" w:cs="Times New Roman"/>
          <w:color w:val="000000" w:themeColor="text1"/>
          <w:sz w:val="24"/>
          <w:szCs w:val="24"/>
        </w:rPr>
        <w:t xml:space="preserve">S ohledem na komplexnost celé úpravy je nasnadě, že si podpora nízkouhlíkové </w:t>
      </w:r>
      <w:r w:rsidR="00101F28">
        <w:rPr>
          <w:rFonts w:ascii="Times New Roman" w:hAnsi="Times New Roman" w:cs="Times New Roman"/>
          <w:color w:val="000000" w:themeColor="text1"/>
          <w:sz w:val="24"/>
          <w:szCs w:val="24"/>
        </w:rPr>
        <w:t xml:space="preserve">výroby </w:t>
      </w:r>
      <w:r w:rsidR="00373930">
        <w:rPr>
          <w:rFonts w:ascii="Times New Roman" w:hAnsi="Times New Roman" w:cs="Times New Roman"/>
          <w:color w:val="000000" w:themeColor="text1"/>
          <w:sz w:val="24"/>
          <w:szCs w:val="24"/>
        </w:rPr>
        <w:t xml:space="preserve">elektřiny </w:t>
      </w:r>
      <w:r w:rsidR="000E6C29" w:rsidRPr="006367B4">
        <w:rPr>
          <w:rFonts w:ascii="Times New Roman" w:hAnsi="Times New Roman" w:cs="Times New Roman"/>
          <w:color w:val="000000" w:themeColor="text1"/>
          <w:sz w:val="24"/>
          <w:szCs w:val="24"/>
        </w:rPr>
        <w:t xml:space="preserve">zaslouží </w:t>
      </w:r>
      <w:r w:rsidR="00101F28">
        <w:rPr>
          <w:rFonts w:ascii="Times New Roman" w:hAnsi="Times New Roman" w:cs="Times New Roman"/>
          <w:color w:val="000000" w:themeColor="text1"/>
          <w:sz w:val="24"/>
          <w:szCs w:val="24"/>
        </w:rPr>
        <w:t xml:space="preserve">samostatný </w:t>
      </w:r>
      <w:r w:rsidR="000E6C29" w:rsidRPr="006367B4">
        <w:rPr>
          <w:rFonts w:ascii="Times New Roman" w:hAnsi="Times New Roman" w:cs="Times New Roman"/>
          <w:color w:val="000000" w:themeColor="text1"/>
          <w:sz w:val="24"/>
          <w:szCs w:val="24"/>
        </w:rPr>
        <w:t xml:space="preserve">zákon, který z právního pohledu zvyšuje srozumitelnost jak pro </w:t>
      </w:r>
      <w:r w:rsidR="00B23C2A" w:rsidRPr="006367B4">
        <w:rPr>
          <w:rFonts w:ascii="Times New Roman" w:hAnsi="Times New Roman" w:cs="Times New Roman"/>
          <w:color w:val="000000" w:themeColor="text1"/>
          <w:sz w:val="24"/>
          <w:szCs w:val="24"/>
        </w:rPr>
        <w:t>odbornou,</w:t>
      </w:r>
      <w:r w:rsidR="000E6C29" w:rsidRPr="006367B4">
        <w:rPr>
          <w:rFonts w:ascii="Times New Roman" w:hAnsi="Times New Roman" w:cs="Times New Roman"/>
          <w:color w:val="000000" w:themeColor="text1"/>
          <w:sz w:val="24"/>
          <w:szCs w:val="24"/>
        </w:rPr>
        <w:t xml:space="preserve"> tak pro širokou veřejnost.</w:t>
      </w:r>
    </w:p>
    <w:p w14:paraId="6FB0CDCF" w14:textId="77777777" w:rsidR="007516FE" w:rsidRPr="006367B4" w:rsidDel="00416269" w:rsidRDefault="007516FE" w:rsidP="008F1307">
      <w:pPr>
        <w:pStyle w:val="Nadpis1"/>
        <w:jc w:val="both"/>
        <w:rPr>
          <w:rFonts w:cs="Times New Roman"/>
        </w:rPr>
      </w:pPr>
      <w:bookmarkStart w:id="21" w:name="_Toc46838683"/>
      <w:r w:rsidRPr="006367B4">
        <w:rPr>
          <w:rFonts w:cs="Times New Roman"/>
        </w:rPr>
        <w:t>Odůvodnění hlavních principů navrhované právní úpravy</w:t>
      </w:r>
      <w:bookmarkEnd w:id="21"/>
    </w:p>
    <w:p w14:paraId="6CD47269" w14:textId="77777777" w:rsidR="007516FE" w:rsidRPr="006367B4" w:rsidDel="00416269"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 platných legislativních předpisech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současnosti chybí vymezení opatření pro naplnění 3. pilíře Národního investičního plánu České republiky </w:t>
      </w:r>
      <w:proofErr w:type="gramStart"/>
      <w:r w:rsidRPr="006367B4">
        <w:rPr>
          <w:rFonts w:ascii="Times New Roman" w:hAnsi="Times New Roman" w:cs="Times New Roman"/>
          <w:sz w:val="24"/>
          <w:szCs w:val="24"/>
        </w:rPr>
        <w:t>2020 – 2050</w:t>
      </w:r>
      <w:proofErr w:type="gramEnd"/>
      <w:r w:rsidRPr="006367B4">
        <w:rPr>
          <w:rFonts w:ascii="Times New Roman" w:hAnsi="Times New Roman" w:cs="Times New Roman"/>
          <w:sz w:val="24"/>
          <w:szCs w:val="24"/>
        </w:rPr>
        <w:t xml:space="preserv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oblasti výstavby nových </w:t>
      </w:r>
      <w:r w:rsidRPr="006367B4">
        <w:rPr>
          <w:rFonts w:ascii="Times New Roman" w:hAnsi="Times New Roman" w:cs="Times New Roman"/>
          <w:sz w:val="24"/>
          <w:szCs w:val="24"/>
        </w:rPr>
        <w:lastRenderedPageBreak/>
        <w:t>bloků jaderných elektráren. Předkladatel návrhu vychází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usnesení vlády č. 485 ze dne 8. července 2019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závěrů ze zasedání Stálého výboru pro výstavbu nových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ze dne 27. března 2019, ze kterých vzešla potřeba uzavřít mezi státem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investorem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financování nových jaderných zdrojů.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výše zhodnocené situaci na trhu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výhledu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vývoje sektoru elektroenergetiky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ČR je zapotřebí, aby na tyto smlouvy navazovala </w:t>
      </w:r>
      <w:r w:rsidR="00460949" w:rsidRPr="006367B4">
        <w:rPr>
          <w:rFonts w:ascii="Times New Roman" w:hAnsi="Times New Roman" w:cs="Times New Roman"/>
          <w:sz w:val="24"/>
          <w:szCs w:val="24"/>
        </w:rPr>
        <w:t xml:space="preserve">komplexní </w:t>
      </w:r>
      <w:r w:rsidRPr="006367B4">
        <w:rPr>
          <w:rFonts w:ascii="Times New Roman" w:hAnsi="Times New Roman" w:cs="Times New Roman"/>
          <w:sz w:val="24"/>
          <w:szCs w:val="24"/>
        </w:rPr>
        <w:t>zákonná úprava, která poskytne investorovi příjmovou jistotu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zakotví nástroj, kterým bude poskytnuta.</w:t>
      </w:r>
    </w:p>
    <w:p w14:paraId="2D361BD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Z těchto důvodů je předkládán zákon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opatřeních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přechodu ČR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energetice, který zakotvuje hlavní principy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práva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povinnosti jednotlivých dotčených účastníků ve vztahu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vybranému řešení podpory, ke smlouvě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nízkouhlíkových výroben. Tato smlouva má zajistit dostatečné pobídky do výstavby nových jaderných kapacit,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tím naplnit cíle SEK, Národního investičního plánu </w:t>
      </w:r>
      <w:proofErr w:type="gramStart"/>
      <w:r w:rsidRPr="006367B4">
        <w:rPr>
          <w:rFonts w:ascii="Times New Roman" w:hAnsi="Times New Roman" w:cs="Times New Roman"/>
          <w:sz w:val="24"/>
          <w:szCs w:val="24"/>
        </w:rPr>
        <w:t>2020 – 2050</w:t>
      </w:r>
      <w:proofErr w:type="gramEnd"/>
      <w:r w:rsidRPr="006367B4">
        <w:rPr>
          <w:rFonts w:ascii="Times New Roman" w:hAnsi="Times New Roman" w:cs="Times New Roman"/>
          <w:sz w:val="24"/>
          <w:szCs w:val="24"/>
        </w:rPr>
        <w:t xml:space="preserv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dalších strategických vládních dokumentů. Smlouva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nízkouhlíkových výroben oprávněnému investorovi zajistí dostatečné krytí jeho nákladů spojených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výstavbou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provozem nových jaderných zdrojů prostřednictvím vyplácení realizační ceny za vyrobenou </w:t>
      </w:r>
      <w:proofErr w:type="spellStart"/>
      <w:r w:rsidRPr="006367B4">
        <w:rPr>
          <w:rFonts w:ascii="Times New Roman" w:hAnsi="Times New Roman" w:cs="Times New Roman"/>
          <w:sz w:val="24"/>
          <w:szCs w:val="24"/>
        </w:rPr>
        <w:t>MWh</w:t>
      </w:r>
      <w:proofErr w:type="spellEnd"/>
      <w:r w:rsidRPr="006367B4">
        <w:rPr>
          <w:rFonts w:ascii="Times New Roman" w:hAnsi="Times New Roman" w:cs="Times New Roman"/>
          <w:sz w:val="24"/>
          <w:szCs w:val="24"/>
        </w:rPr>
        <w:t xml:space="preserve"> elektřiny, zároveň ale díky příjmům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prodeje vykoupené elektřiny minimalizuje finanční dopady na spotřebitele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nemá dopady do státního rozpočtu. Případné dopady na trh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 jsou eliminovány tím, že elektřinu bude prodávat subjekt odlišný od samotného investora.</w:t>
      </w:r>
    </w:p>
    <w:p w14:paraId="0FD78830" w14:textId="68DABD32"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Předpokládanou dobou uzavření smlouvy jsou nejpozději 2 roky po vydání</w:t>
      </w:r>
      <w:r w:rsidR="00DF2590" w:rsidRPr="006367B4">
        <w:rPr>
          <w:rFonts w:ascii="Times New Roman" w:hAnsi="Times New Roman" w:cs="Times New Roman"/>
          <w:sz w:val="24"/>
          <w:szCs w:val="24"/>
        </w:rPr>
        <w:t xml:space="preserve"> rozhodnutí o</w:t>
      </w:r>
      <w:r w:rsidR="00373930">
        <w:rPr>
          <w:rFonts w:ascii="Times New Roman" w:hAnsi="Times New Roman" w:cs="Times New Roman"/>
          <w:sz w:val="24"/>
          <w:szCs w:val="24"/>
        </w:rPr>
        <w:t> </w:t>
      </w:r>
      <w:r w:rsidR="00DF2590" w:rsidRPr="006367B4">
        <w:rPr>
          <w:rFonts w:ascii="Times New Roman" w:hAnsi="Times New Roman" w:cs="Times New Roman"/>
          <w:sz w:val="24"/>
          <w:szCs w:val="24"/>
        </w:rPr>
        <w:t>udělení státní</w:t>
      </w:r>
      <w:r w:rsidRPr="006367B4">
        <w:rPr>
          <w:rFonts w:ascii="Times New Roman" w:hAnsi="Times New Roman" w:cs="Times New Roman"/>
          <w:sz w:val="24"/>
          <w:szCs w:val="24"/>
        </w:rPr>
        <w:t xml:space="preserve"> autorizace </w:t>
      </w:r>
      <w:r w:rsidR="00DF2590" w:rsidRPr="006367B4">
        <w:rPr>
          <w:rFonts w:ascii="Times New Roman" w:hAnsi="Times New Roman" w:cs="Times New Roman"/>
          <w:sz w:val="24"/>
          <w:szCs w:val="24"/>
        </w:rPr>
        <w:t xml:space="preserve">na výstavbu </w:t>
      </w:r>
      <w:r w:rsidRPr="006367B4">
        <w:rPr>
          <w:rFonts w:ascii="Times New Roman" w:hAnsi="Times New Roman" w:cs="Times New Roman"/>
          <w:sz w:val="24"/>
          <w:szCs w:val="24"/>
        </w:rPr>
        <w:t>nové nízkouhlíkové výrobny elektřiny</w:t>
      </w:r>
      <w:r w:rsidR="00DF2590" w:rsidRPr="006367B4">
        <w:rPr>
          <w:rFonts w:ascii="Times New Roman" w:hAnsi="Times New Roman" w:cs="Times New Roman"/>
          <w:sz w:val="24"/>
          <w:szCs w:val="24"/>
        </w:rPr>
        <w:t xml:space="preserve"> podle energetického zákona</w:t>
      </w:r>
      <w:r w:rsidRPr="006367B4">
        <w:rPr>
          <w:rFonts w:ascii="Times New Roman" w:hAnsi="Times New Roman" w:cs="Times New Roman"/>
          <w:sz w:val="24"/>
          <w:szCs w:val="24"/>
        </w:rPr>
        <w:t>, čímž je ošetřena připravenost oprávněného investora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podpisu smluv na dodávku výrobny</w:t>
      </w:r>
      <w:r w:rsidR="00460949" w:rsidRPr="006367B4">
        <w:rPr>
          <w:rFonts w:ascii="Times New Roman" w:hAnsi="Times New Roman" w:cs="Times New Roman"/>
          <w:sz w:val="24"/>
          <w:szCs w:val="24"/>
        </w:rPr>
        <w:t xml:space="preserve"> a tím i zajištění bezpečnosti dodávek stabilní elektřiny</w:t>
      </w:r>
      <w:r w:rsidRPr="006367B4">
        <w:rPr>
          <w:rFonts w:ascii="Times New Roman" w:hAnsi="Times New Roman" w:cs="Times New Roman"/>
          <w:sz w:val="24"/>
          <w:szCs w:val="24"/>
        </w:rPr>
        <w:t>.</w:t>
      </w:r>
    </w:p>
    <w:p w14:paraId="5A9054EE" w14:textId="58C9277C"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Text zákona vychází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principů stanovených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energetickém zákoně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zákoně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POZE. Hlavním smyslem zákona je zejména definice podmínek, na </w:t>
      </w:r>
      <w:r w:rsidR="00F53DC0" w:rsidRPr="006367B4">
        <w:rPr>
          <w:rFonts w:ascii="Times New Roman" w:hAnsi="Times New Roman" w:cs="Times New Roman"/>
          <w:sz w:val="24"/>
          <w:szCs w:val="24"/>
        </w:rPr>
        <w:t>základě,</w:t>
      </w:r>
      <w:r w:rsidRPr="006367B4">
        <w:rPr>
          <w:rFonts w:ascii="Times New Roman" w:hAnsi="Times New Roman" w:cs="Times New Roman"/>
          <w:sz w:val="24"/>
          <w:szCs w:val="24"/>
        </w:rPr>
        <w:t xml:space="preserve"> nichž může být uzavřena smlouva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Pro tento zákon byly zvoleny totožné principy, jako u</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POZE,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zaměření POZE je úprava popsána samostatně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předkládaném návrhu zákona</w:t>
      </w:r>
      <w:r w:rsidR="00373930">
        <w:rPr>
          <w:rFonts w:ascii="Times New Roman" w:hAnsi="Times New Roman" w:cs="Times New Roman"/>
          <w:sz w:val="24"/>
          <w:szCs w:val="24"/>
        </w:rPr>
        <w:t>,</w:t>
      </w:r>
      <w:r w:rsidR="00A24DF5" w:rsidRPr="006367B4">
        <w:rPr>
          <w:rFonts w:ascii="Times New Roman" w:hAnsi="Times New Roman" w:cs="Times New Roman"/>
          <w:sz w:val="24"/>
          <w:szCs w:val="24"/>
        </w:rPr>
        <w:t xml:space="preserve"> a zvolená úprava tak vychází z</w:t>
      </w:r>
      <w:r w:rsidR="00373930">
        <w:rPr>
          <w:rFonts w:ascii="Times New Roman" w:hAnsi="Times New Roman" w:cs="Times New Roman"/>
          <w:sz w:val="24"/>
          <w:szCs w:val="24"/>
        </w:rPr>
        <w:t xml:space="preserve"> již </w:t>
      </w:r>
      <w:r w:rsidR="00A24DF5" w:rsidRPr="006367B4">
        <w:rPr>
          <w:rFonts w:ascii="Times New Roman" w:hAnsi="Times New Roman" w:cs="Times New Roman"/>
          <w:sz w:val="24"/>
          <w:szCs w:val="24"/>
        </w:rPr>
        <w:t>osvědčeného funkčního právního rámce.</w:t>
      </w:r>
    </w:p>
    <w:p w14:paraId="6E1710D7" w14:textId="087BF59A"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Smlouva </w:t>
      </w:r>
      <w:r w:rsidR="00A24DF5" w:rsidRPr="006367B4">
        <w:rPr>
          <w:rFonts w:ascii="Times New Roman" w:hAnsi="Times New Roman" w:cs="Times New Roman"/>
          <w:sz w:val="24"/>
          <w:szCs w:val="24"/>
        </w:rPr>
        <w:t xml:space="preserve">bude uzavřena </w:t>
      </w:r>
      <w:r w:rsidRPr="006367B4">
        <w:rPr>
          <w:rFonts w:ascii="Times New Roman" w:hAnsi="Times New Roman" w:cs="Times New Roman"/>
          <w:sz w:val="24"/>
          <w:szCs w:val="24"/>
        </w:rPr>
        <w:t>na období nejméně 30 let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možným opakovaným prodloužením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dalších 10 let,</w:t>
      </w:r>
      <w:r w:rsidR="00A24DF5" w:rsidRPr="006367B4">
        <w:rPr>
          <w:rFonts w:ascii="Times New Roman" w:hAnsi="Times New Roman" w:cs="Times New Roman"/>
          <w:sz w:val="24"/>
          <w:szCs w:val="24"/>
        </w:rPr>
        <w:t xml:space="preserve"> a to opakovaně,</w:t>
      </w:r>
      <w:r w:rsidRPr="006367B4">
        <w:rPr>
          <w:rFonts w:ascii="Times New Roman" w:hAnsi="Times New Roman" w:cs="Times New Roman"/>
          <w:sz w:val="24"/>
          <w:szCs w:val="24"/>
        </w:rPr>
        <w:t xml:space="preserve"> nejvýše pak do doby ukončení provozu nízkouhlíkové výrobny. Závazkem investora budou kromě realizace projektu i</w:t>
      </w:r>
      <w:r w:rsidR="003705EC" w:rsidRPr="006367B4">
        <w:rPr>
          <w:rFonts w:ascii="Times New Roman" w:hAnsi="Times New Roman" w:cs="Times New Roman"/>
          <w:sz w:val="24"/>
          <w:szCs w:val="24"/>
        </w:rPr>
        <w:t> </w:t>
      </w:r>
      <w:r w:rsidR="00A24DF5" w:rsidRPr="006367B4">
        <w:rPr>
          <w:rFonts w:ascii="Times New Roman" w:hAnsi="Times New Roman" w:cs="Times New Roman"/>
          <w:sz w:val="24"/>
          <w:szCs w:val="24"/>
        </w:rPr>
        <w:t>následný provoz</w:t>
      </w:r>
      <w:r w:rsidR="00101F28">
        <w:rPr>
          <w:rFonts w:ascii="Times New Roman" w:hAnsi="Times New Roman" w:cs="Times New Roman"/>
          <w:sz w:val="24"/>
          <w:szCs w:val="24"/>
        </w:rPr>
        <w:t xml:space="preserve"> nízkouhlíkové</w:t>
      </w:r>
      <w:r w:rsidR="00A24DF5" w:rsidRPr="006367B4">
        <w:rPr>
          <w:rFonts w:ascii="Times New Roman" w:hAnsi="Times New Roman" w:cs="Times New Roman"/>
          <w:sz w:val="24"/>
          <w:szCs w:val="24"/>
        </w:rPr>
        <w:t xml:space="preserve"> výrobny a </w:t>
      </w:r>
      <w:r w:rsidR="00101F28">
        <w:rPr>
          <w:rFonts w:ascii="Times New Roman" w:hAnsi="Times New Roman" w:cs="Times New Roman"/>
          <w:sz w:val="24"/>
          <w:szCs w:val="24"/>
        </w:rPr>
        <w:t xml:space="preserve">zajištění </w:t>
      </w:r>
      <w:r w:rsidRPr="006367B4">
        <w:rPr>
          <w:rFonts w:ascii="Times New Roman" w:hAnsi="Times New Roman" w:cs="Times New Roman"/>
          <w:sz w:val="24"/>
          <w:szCs w:val="24"/>
        </w:rPr>
        <w:t>dodáv</w:t>
      </w:r>
      <w:r w:rsidR="00101F28">
        <w:rPr>
          <w:rFonts w:ascii="Times New Roman" w:hAnsi="Times New Roman" w:cs="Times New Roman"/>
          <w:sz w:val="24"/>
          <w:szCs w:val="24"/>
        </w:rPr>
        <w:t>e</w:t>
      </w:r>
      <w:r w:rsidRPr="006367B4">
        <w:rPr>
          <w:rFonts w:ascii="Times New Roman" w:hAnsi="Times New Roman" w:cs="Times New Roman"/>
          <w:sz w:val="24"/>
          <w:szCs w:val="24"/>
        </w:rPr>
        <w:t>k elektřiny.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případě nesplnění závazků vyplývajících </w:t>
      </w:r>
      <w:r w:rsidR="00A24DF5" w:rsidRPr="006367B4">
        <w:rPr>
          <w:rFonts w:ascii="Times New Roman" w:hAnsi="Times New Roman" w:cs="Times New Roman"/>
          <w:sz w:val="24"/>
          <w:szCs w:val="24"/>
        </w:rPr>
        <w:t>z</w:t>
      </w:r>
      <w:r w:rsidRPr="006367B4">
        <w:rPr>
          <w:rFonts w:ascii="Times New Roman" w:hAnsi="Times New Roman" w:cs="Times New Roman"/>
          <w:sz w:val="24"/>
          <w:szCs w:val="24"/>
        </w:rPr>
        <w:t>e smlouvy jsou předpokládány smluvní pokuty</w:t>
      </w:r>
      <w:r w:rsidR="00A24DF5" w:rsidRPr="006367B4">
        <w:rPr>
          <w:rFonts w:ascii="Times New Roman" w:hAnsi="Times New Roman" w:cs="Times New Roman"/>
          <w:sz w:val="24"/>
          <w:szCs w:val="24"/>
        </w:rPr>
        <w:t>, které budou zahrnuty v ustanoveních samotné smlouvy o výkupu</w:t>
      </w:r>
      <w:r w:rsidRPr="006367B4">
        <w:rPr>
          <w:rFonts w:ascii="Times New Roman" w:hAnsi="Times New Roman" w:cs="Times New Roman"/>
          <w:sz w:val="24"/>
          <w:szCs w:val="24"/>
        </w:rPr>
        <w:t>.</w:t>
      </w:r>
      <w:r w:rsidR="00A24DF5" w:rsidRPr="006367B4">
        <w:rPr>
          <w:rFonts w:ascii="Times New Roman" w:hAnsi="Times New Roman" w:cs="Times New Roman"/>
          <w:sz w:val="24"/>
          <w:szCs w:val="24"/>
        </w:rPr>
        <w:t xml:space="preserve"> Předpokladem je, že výše smluvních pokut bude stanovena v takové výši</w:t>
      </w:r>
      <w:r w:rsidR="00585054" w:rsidRPr="006367B4">
        <w:rPr>
          <w:rFonts w:ascii="Times New Roman" w:hAnsi="Times New Roman" w:cs="Times New Roman"/>
          <w:sz w:val="24"/>
          <w:szCs w:val="24"/>
        </w:rPr>
        <w:t xml:space="preserve">, aby jejich případné uplatnění představovalo dostatečnou motivaci pro smluvní strany k dodržení veškerých jejich </w:t>
      </w:r>
      <w:r w:rsidR="00101F28">
        <w:rPr>
          <w:rFonts w:ascii="Times New Roman" w:hAnsi="Times New Roman" w:cs="Times New Roman"/>
          <w:sz w:val="24"/>
          <w:szCs w:val="24"/>
        </w:rPr>
        <w:t xml:space="preserve">povinností </w:t>
      </w:r>
      <w:r w:rsidR="00585054" w:rsidRPr="006367B4">
        <w:rPr>
          <w:rFonts w:ascii="Times New Roman" w:hAnsi="Times New Roman" w:cs="Times New Roman"/>
          <w:sz w:val="24"/>
          <w:szCs w:val="24"/>
        </w:rPr>
        <w:t>po celou dobu trvání smlouvy.</w:t>
      </w:r>
    </w:p>
    <w:p w14:paraId="05EDF4E8"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Realizační cena by investorovi měla pokrýt ekonomicky oprávněnou část nákladů spojených se samotnou investicí, provozní náklady, náklady související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ukončením provozu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přiměřenou míru zisku pokrývajícího náklady vlastního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cizího kapitálu pro zaručení návratnosti realizované investice do výstavby výrobny elektřiny zajišťující bezpečnost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spolehlivost dodávek elektřiny. </w:t>
      </w:r>
    </w:p>
    <w:p w14:paraId="14D911DF" w14:textId="0A60577A"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lastRenderedPageBreak/>
        <w:t>S ohledem na zkušenosti jiných projektů nových jaderných zdrojů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konkrétně prodloužení délky výstavby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navýšení investičních nákladů,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zákona zvolen model stanovení realizační ceny podle rozpočtovaných investičních nákladů před zahájením výstavby,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tudíž investor plně ponese výstavbové riziko </w:t>
      </w:r>
      <w:r w:rsidR="00184AAC" w:rsidRPr="006367B4">
        <w:rPr>
          <w:rFonts w:ascii="Times New Roman" w:hAnsi="Times New Roman" w:cs="Times New Roman"/>
          <w:sz w:val="24"/>
          <w:szCs w:val="24"/>
        </w:rPr>
        <w:t xml:space="preserve">a </w:t>
      </w:r>
      <w:r w:rsidR="00EF0FFC" w:rsidRPr="006367B4">
        <w:rPr>
          <w:rFonts w:ascii="Times New Roman" w:hAnsi="Times New Roman" w:cs="Times New Roman"/>
          <w:sz w:val="24"/>
          <w:szCs w:val="24"/>
        </w:rPr>
        <w:t xml:space="preserve">riziko </w:t>
      </w:r>
      <w:r w:rsidR="00184AAC" w:rsidRPr="006367B4">
        <w:rPr>
          <w:rFonts w:ascii="Times New Roman" w:hAnsi="Times New Roman" w:cs="Times New Roman"/>
          <w:sz w:val="24"/>
          <w:szCs w:val="24"/>
        </w:rPr>
        <w:t xml:space="preserve">dokončení celého projektu </w:t>
      </w:r>
      <w:r w:rsidRPr="006367B4">
        <w:rPr>
          <w:rFonts w:ascii="Times New Roman" w:hAnsi="Times New Roman" w:cs="Times New Roman"/>
          <w:sz w:val="24"/>
          <w:szCs w:val="24"/>
        </w:rPr>
        <w:t>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zodpovědnost za ev. zvýšení investičních nákladů. </w:t>
      </w:r>
      <w:r w:rsidR="00F30BBE" w:rsidRPr="006367B4">
        <w:rPr>
          <w:rFonts w:ascii="Times New Roman" w:hAnsi="Times New Roman" w:cs="Times New Roman"/>
          <w:sz w:val="24"/>
          <w:szCs w:val="24"/>
        </w:rPr>
        <w:t xml:space="preserve">Nastavený právní rámec znamená, že realizační cena bude hrazena až od okamžiku realizace </w:t>
      </w:r>
      <w:r w:rsidR="00101F28">
        <w:rPr>
          <w:rFonts w:ascii="Times New Roman" w:hAnsi="Times New Roman" w:cs="Times New Roman"/>
          <w:sz w:val="24"/>
          <w:szCs w:val="24"/>
        </w:rPr>
        <w:t xml:space="preserve">výstavby nízkouhlíkové </w:t>
      </w:r>
      <w:r w:rsidR="00F30BBE" w:rsidRPr="006367B4">
        <w:rPr>
          <w:rFonts w:ascii="Times New Roman" w:hAnsi="Times New Roman" w:cs="Times New Roman"/>
          <w:sz w:val="24"/>
          <w:szCs w:val="24"/>
        </w:rPr>
        <w:t>výrobny</w:t>
      </w:r>
      <w:r w:rsidR="008F56E8" w:rsidRPr="006367B4">
        <w:rPr>
          <w:rFonts w:ascii="Times New Roman" w:hAnsi="Times New Roman" w:cs="Times New Roman"/>
          <w:sz w:val="24"/>
          <w:szCs w:val="24"/>
        </w:rPr>
        <w:t xml:space="preserve">. Předpokladem je možnost finanční pomoci ze strany ČR k výstavbě </w:t>
      </w:r>
      <w:r w:rsidR="00101F28">
        <w:rPr>
          <w:rFonts w:ascii="Times New Roman" w:hAnsi="Times New Roman" w:cs="Times New Roman"/>
          <w:sz w:val="24"/>
          <w:szCs w:val="24"/>
        </w:rPr>
        <w:t xml:space="preserve">nízkouhlíkové </w:t>
      </w:r>
      <w:r w:rsidR="008F56E8" w:rsidRPr="006367B4">
        <w:rPr>
          <w:rFonts w:ascii="Times New Roman" w:hAnsi="Times New Roman" w:cs="Times New Roman"/>
          <w:sz w:val="24"/>
          <w:szCs w:val="24"/>
        </w:rPr>
        <w:t>výrobny</w:t>
      </w:r>
      <w:r w:rsidR="00101F28">
        <w:rPr>
          <w:rFonts w:ascii="Times New Roman" w:hAnsi="Times New Roman" w:cs="Times New Roman"/>
          <w:sz w:val="24"/>
          <w:szCs w:val="24"/>
        </w:rPr>
        <w:t>,</w:t>
      </w:r>
      <w:r w:rsidR="008F56E8" w:rsidRPr="006367B4">
        <w:rPr>
          <w:rFonts w:ascii="Times New Roman" w:hAnsi="Times New Roman" w:cs="Times New Roman"/>
          <w:sz w:val="24"/>
          <w:szCs w:val="24"/>
        </w:rPr>
        <w:t xml:space="preserve"> a to formou </w:t>
      </w:r>
      <w:r w:rsidR="00101F28">
        <w:rPr>
          <w:rFonts w:ascii="Times New Roman" w:hAnsi="Times New Roman" w:cs="Times New Roman"/>
          <w:sz w:val="24"/>
          <w:szCs w:val="24"/>
        </w:rPr>
        <w:t xml:space="preserve">návratné </w:t>
      </w:r>
      <w:r w:rsidR="008F56E8" w:rsidRPr="006367B4">
        <w:rPr>
          <w:rFonts w:ascii="Times New Roman" w:hAnsi="Times New Roman" w:cs="Times New Roman"/>
          <w:sz w:val="24"/>
          <w:szCs w:val="24"/>
        </w:rPr>
        <w:t>finanční výpomoci ze strany státu za předem stanovených finančních podmínek</w:t>
      </w:r>
      <w:r w:rsidR="00DF2590" w:rsidRPr="006367B4">
        <w:rPr>
          <w:rFonts w:ascii="Times New Roman" w:hAnsi="Times New Roman" w:cs="Times New Roman"/>
          <w:sz w:val="24"/>
          <w:szCs w:val="24"/>
        </w:rPr>
        <w:t>, kdy splátky jistiny návratné finanční výpomoci jsou příjmem státního ro</w:t>
      </w:r>
      <w:r w:rsidR="00572634" w:rsidRPr="006367B4">
        <w:rPr>
          <w:rFonts w:ascii="Times New Roman" w:hAnsi="Times New Roman" w:cs="Times New Roman"/>
          <w:sz w:val="24"/>
          <w:szCs w:val="24"/>
        </w:rPr>
        <w:t>z</w:t>
      </w:r>
      <w:r w:rsidR="00DF2590" w:rsidRPr="006367B4">
        <w:rPr>
          <w:rFonts w:ascii="Times New Roman" w:hAnsi="Times New Roman" w:cs="Times New Roman"/>
          <w:sz w:val="24"/>
          <w:szCs w:val="24"/>
        </w:rPr>
        <w:t>počtu</w:t>
      </w:r>
      <w:r w:rsidR="00F30BBE" w:rsidRPr="006367B4">
        <w:rPr>
          <w:rFonts w:ascii="Times New Roman" w:hAnsi="Times New Roman" w:cs="Times New Roman"/>
          <w:sz w:val="24"/>
          <w:szCs w:val="24"/>
        </w:rPr>
        <w:t xml:space="preserve">. </w:t>
      </w:r>
      <w:r w:rsidR="008F56E8" w:rsidRPr="006367B4">
        <w:rPr>
          <w:rFonts w:ascii="Times New Roman" w:hAnsi="Times New Roman" w:cs="Times New Roman"/>
          <w:sz w:val="24"/>
          <w:szCs w:val="24"/>
        </w:rPr>
        <w:t>Tento mechanismus umožní oprávněnému investorovi větší flexibilitu při získání finančních prostředků nezbytných pro výstavbu, ovšem zároveň ze strany státu jde o</w:t>
      </w:r>
      <w:r w:rsidR="00373930">
        <w:rPr>
          <w:rFonts w:ascii="Times New Roman" w:hAnsi="Times New Roman" w:cs="Times New Roman"/>
          <w:sz w:val="24"/>
          <w:szCs w:val="24"/>
        </w:rPr>
        <w:t> </w:t>
      </w:r>
      <w:r w:rsidR="008F56E8" w:rsidRPr="006367B4">
        <w:rPr>
          <w:rFonts w:ascii="Times New Roman" w:hAnsi="Times New Roman" w:cs="Times New Roman"/>
          <w:sz w:val="24"/>
          <w:szCs w:val="24"/>
        </w:rPr>
        <w:t xml:space="preserve">návratnou finanční výpomoc s předem stanovenými podmínkami. Finanční výpomoc ze strany státu je nenároková a jde o pouze možnost tuto výpomoc poskytnout. </w:t>
      </w:r>
      <w:r w:rsidRPr="006367B4">
        <w:rPr>
          <w:rFonts w:ascii="Times New Roman" w:hAnsi="Times New Roman" w:cs="Times New Roman"/>
          <w:sz w:val="24"/>
          <w:szCs w:val="24"/>
        </w:rPr>
        <w:t xml:space="preserve">Zároveň je za účelem kontroly </w:t>
      </w:r>
      <w:proofErr w:type="spellStart"/>
      <w:r w:rsidRPr="006367B4">
        <w:rPr>
          <w:rFonts w:ascii="Times New Roman" w:hAnsi="Times New Roman" w:cs="Times New Roman"/>
          <w:sz w:val="24"/>
          <w:szCs w:val="24"/>
        </w:rPr>
        <w:t>překompenzace</w:t>
      </w:r>
      <w:proofErr w:type="spellEnd"/>
      <w:r w:rsidRPr="006367B4">
        <w:rPr>
          <w:rFonts w:ascii="Times New Roman" w:hAnsi="Times New Roman" w:cs="Times New Roman"/>
          <w:sz w:val="24"/>
          <w:szCs w:val="24"/>
        </w:rPr>
        <w:t xml:space="preserve"> zákonem stanoveno prověření přiměřenosti realizační ceny, resp. podpory ministerstvem nejpozději do 5 let od začátku dodávky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do elektrizační soustavy České republiky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poté pravidelně nejméně jednou za 5 let.</w:t>
      </w:r>
    </w:p>
    <w:p w14:paraId="668F4438" w14:textId="317E7CEE" w:rsidR="0013172D" w:rsidRPr="006367B4" w:rsidRDefault="0013172D" w:rsidP="008F1307">
      <w:pPr>
        <w:jc w:val="both"/>
        <w:rPr>
          <w:rFonts w:ascii="Times New Roman" w:hAnsi="Times New Roman" w:cs="Times New Roman"/>
          <w:sz w:val="24"/>
          <w:szCs w:val="24"/>
        </w:rPr>
      </w:pPr>
      <w:r w:rsidRPr="006367B4">
        <w:rPr>
          <w:rFonts w:ascii="Times New Roman" w:hAnsi="Times New Roman" w:cs="Times New Roman"/>
          <w:sz w:val="24"/>
          <w:szCs w:val="24"/>
        </w:rPr>
        <w:t>S ohledem na povahu návrhu je předpokladem, že bude v určitých částech novelizován odpovídajícím způsobem energetický zákon jako komplexní právní rámec pro vytvoření energetické bezpečnosti ČR</w:t>
      </w:r>
      <w:r w:rsidR="00764F33">
        <w:rPr>
          <w:rFonts w:ascii="Times New Roman" w:hAnsi="Times New Roman" w:cs="Times New Roman"/>
          <w:sz w:val="24"/>
          <w:szCs w:val="24"/>
        </w:rPr>
        <w:t>,</w:t>
      </w:r>
      <w:r w:rsidRPr="006367B4">
        <w:rPr>
          <w:rFonts w:ascii="Times New Roman" w:hAnsi="Times New Roman" w:cs="Times New Roman"/>
          <w:sz w:val="24"/>
          <w:szCs w:val="24"/>
        </w:rPr>
        <w:t xml:space="preserve"> nicméně bez dalšího zahuštění a znepřehlednění platného znění, kdy je úprava podpory jaderné energie vhodně </w:t>
      </w:r>
      <w:r w:rsidR="002019E0">
        <w:rPr>
          <w:rFonts w:ascii="Times New Roman" w:hAnsi="Times New Roman" w:cs="Times New Roman"/>
          <w:sz w:val="24"/>
          <w:szCs w:val="24"/>
        </w:rPr>
        <w:t>vyčleněna</w:t>
      </w:r>
      <w:r w:rsidRPr="006367B4">
        <w:rPr>
          <w:rFonts w:ascii="Times New Roman" w:hAnsi="Times New Roman" w:cs="Times New Roman"/>
          <w:sz w:val="24"/>
          <w:szCs w:val="24"/>
        </w:rPr>
        <w:t xml:space="preserve"> do samostatného zákona.</w:t>
      </w:r>
    </w:p>
    <w:p w14:paraId="21A6FBA0"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Smlouva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je schématem státní pomoci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energetice, které bude dle článku 107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fungování Evropské unie notifikováno Evropské komisi. Vláda ČR bude Evropskou komisi informovat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hlavních důvodech potřeby tohoto schématu, kterými jsou zajištění bezpečných nízkouhlíkových dodávek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tím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přispění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cíli klimaticky neutrální EU do roku 2050.</w:t>
      </w:r>
    </w:p>
    <w:p w14:paraId="1E0FF960" w14:textId="77777777" w:rsidR="007516FE" w:rsidRPr="006367B4" w:rsidRDefault="007516FE" w:rsidP="008F1307">
      <w:pPr>
        <w:pStyle w:val="Nadpis1"/>
        <w:jc w:val="both"/>
        <w:rPr>
          <w:rFonts w:cs="Times New Roman"/>
        </w:rPr>
      </w:pPr>
      <w:bookmarkStart w:id="22" w:name="_Toc28685452"/>
      <w:bookmarkStart w:id="23" w:name="_Toc28685562"/>
      <w:bookmarkStart w:id="24" w:name="_Toc28686583"/>
      <w:bookmarkStart w:id="25" w:name="_Toc28675743"/>
      <w:bookmarkStart w:id="26" w:name="_Toc28841255"/>
      <w:bookmarkStart w:id="27" w:name="_Toc28902688"/>
      <w:bookmarkStart w:id="28" w:name="_Toc46838684"/>
      <w:bookmarkEnd w:id="22"/>
      <w:bookmarkEnd w:id="23"/>
      <w:bookmarkEnd w:id="24"/>
      <w:bookmarkEnd w:id="25"/>
      <w:bookmarkEnd w:id="26"/>
      <w:bookmarkEnd w:id="27"/>
      <w:r w:rsidRPr="006367B4">
        <w:rPr>
          <w:rFonts w:cs="Times New Roman"/>
        </w:rPr>
        <w:t>Zhodnocení souladu navrhované právní úpravy s</w:t>
      </w:r>
      <w:r w:rsidR="003705EC" w:rsidRPr="006367B4">
        <w:rPr>
          <w:rFonts w:cs="Times New Roman"/>
        </w:rPr>
        <w:t> </w:t>
      </w:r>
      <w:r w:rsidRPr="006367B4">
        <w:rPr>
          <w:rFonts w:cs="Times New Roman"/>
        </w:rPr>
        <w:t>ústavním pořádkem ČR</w:t>
      </w:r>
      <w:bookmarkEnd w:id="28"/>
    </w:p>
    <w:p w14:paraId="65DE9FF4" w14:textId="77777777" w:rsidR="007516FE" w:rsidRPr="006367B4" w:rsidRDefault="007516FE" w:rsidP="0066388D">
      <w:pPr>
        <w:spacing w:after="200"/>
        <w:jc w:val="both"/>
        <w:rPr>
          <w:rFonts w:ascii="Times New Roman" w:hAnsi="Times New Roman" w:cs="Times New Roman"/>
          <w:sz w:val="24"/>
          <w:szCs w:val="24"/>
        </w:rPr>
      </w:pPr>
      <w:r w:rsidRPr="006367B4">
        <w:rPr>
          <w:rFonts w:ascii="Times New Roman" w:hAnsi="Times New Roman" w:cs="Times New Roman"/>
          <w:sz w:val="24"/>
          <w:szCs w:val="24"/>
        </w:rPr>
        <w:t>Předkládaný návrh zákona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ústavním pořádkem České republiky. </w:t>
      </w:r>
    </w:p>
    <w:p w14:paraId="28AB49CE" w14:textId="77777777" w:rsidR="007516FE" w:rsidRPr="006367B4" w:rsidRDefault="007516FE" w:rsidP="00F53DC0">
      <w:pPr>
        <w:spacing w:after="200"/>
        <w:jc w:val="both"/>
        <w:rPr>
          <w:rFonts w:ascii="Times New Roman" w:hAnsi="Times New Roman" w:cs="Times New Roman"/>
          <w:sz w:val="24"/>
          <w:szCs w:val="24"/>
        </w:rPr>
      </w:pPr>
      <w:r w:rsidRPr="006367B4">
        <w:rPr>
          <w:rFonts w:ascii="Times New Roman" w:hAnsi="Times New Roman" w:cs="Times New Roman"/>
          <w:sz w:val="24"/>
          <w:szCs w:val="24"/>
        </w:rPr>
        <w:t>Navrhovaná úprava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w:t>
      </w:r>
    </w:p>
    <w:p w14:paraId="4E3B2878" w14:textId="77777777" w:rsidR="007516FE" w:rsidRPr="006367B4" w:rsidRDefault="007516FE" w:rsidP="008F1307">
      <w:pPr>
        <w:pStyle w:val="Odstavecseseznamem"/>
        <w:numPr>
          <w:ilvl w:val="0"/>
          <w:numId w:val="9"/>
        </w:numPr>
        <w:spacing w:after="200" w:line="293" w:lineRule="auto"/>
        <w:jc w:val="both"/>
        <w:rPr>
          <w:rFonts w:ascii="Times New Roman" w:hAnsi="Times New Roman" w:cs="Times New Roman"/>
          <w:sz w:val="24"/>
          <w:szCs w:val="24"/>
        </w:rPr>
      </w:pPr>
      <w:r w:rsidRPr="006367B4">
        <w:rPr>
          <w:rFonts w:ascii="Times New Roman" w:hAnsi="Times New Roman" w:cs="Times New Roman"/>
          <w:sz w:val="24"/>
          <w:szCs w:val="24"/>
        </w:rPr>
        <w:t>s článkem 2 odst. 3 ústavního zákona č. 1/1993 Sb., Ústava České republiky (dále jen „Ústava“), podle něhož lze státní moc uplatňovat jen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případech,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mezích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způsoby, které stanoví zákon,</w:t>
      </w:r>
    </w:p>
    <w:p w14:paraId="4E8C6C1E" w14:textId="77777777" w:rsidR="007516FE" w:rsidRPr="006367B4" w:rsidRDefault="007516FE" w:rsidP="008F1307">
      <w:pPr>
        <w:pStyle w:val="Odstavecseseznamem"/>
        <w:numPr>
          <w:ilvl w:val="0"/>
          <w:numId w:val="9"/>
        </w:numPr>
        <w:spacing w:after="200" w:line="293" w:lineRule="auto"/>
        <w:jc w:val="both"/>
        <w:rPr>
          <w:rFonts w:ascii="Times New Roman" w:hAnsi="Times New Roman" w:cs="Times New Roman"/>
          <w:sz w:val="24"/>
          <w:szCs w:val="24"/>
        </w:rPr>
      </w:pPr>
      <w:r w:rsidRPr="006367B4">
        <w:rPr>
          <w:rFonts w:ascii="Times New Roman" w:hAnsi="Times New Roman" w:cs="Times New Roman"/>
          <w:sz w:val="24"/>
          <w:szCs w:val="24"/>
        </w:rPr>
        <w:t>s článkem 41 odst. 2 Ústavy, podle kterého má vláda právo zákonodárné iniciativy,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také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24 zákona č. 2/1969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zřízení ministerstev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jiných ústředních orgánů státní správy České republiky, ve znění pozdějších předpisů, který mimo jiné uvádí, že ministerstva připravují návrhy zákonů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jiných právních </w:t>
      </w:r>
      <w:r w:rsidRPr="006367B4">
        <w:rPr>
          <w:rFonts w:ascii="Times New Roman" w:hAnsi="Times New Roman" w:cs="Times New Roman"/>
          <w:sz w:val="24"/>
          <w:szCs w:val="24"/>
        </w:rPr>
        <w:lastRenderedPageBreak/>
        <w:t>předpisů týkajících se věcí, které patří do jejich působnosti,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návrhy, jejichž přípravu jim uložila vláda,</w:t>
      </w:r>
    </w:p>
    <w:p w14:paraId="7C1CA3A5" w14:textId="77777777" w:rsidR="007516FE" w:rsidRPr="006367B4" w:rsidRDefault="007516FE" w:rsidP="008F1307">
      <w:pPr>
        <w:pStyle w:val="Odstavecseseznamem"/>
        <w:numPr>
          <w:ilvl w:val="0"/>
          <w:numId w:val="9"/>
        </w:numPr>
        <w:spacing w:after="200" w:line="293" w:lineRule="auto"/>
        <w:jc w:val="both"/>
        <w:rPr>
          <w:rFonts w:ascii="Times New Roman" w:hAnsi="Times New Roman" w:cs="Times New Roman"/>
          <w:sz w:val="24"/>
          <w:szCs w:val="24"/>
        </w:rPr>
      </w:pPr>
      <w:r w:rsidRPr="006367B4">
        <w:rPr>
          <w:rFonts w:ascii="Times New Roman" w:hAnsi="Times New Roman" w:cs="Times New Roman"/>
          <w:sz w:val="24"/>
          <w:szCs w:val="24"/>
        </w:rPr>
        <w:t>s článkem 79 odst. 1 Ústavy, podle něhož lze působnost správních orgánů stanovit pouze zákonem.</w:t>
      </w:r>
    </w:p>
    <w:p w14:paraId="71BEEE98" w14:textId="77777777" w:rsidR="007516FE" w:rsidRPr="006367B4" w:rsidRDefault="007516FE" w:rsidP="00F53DC0">
      <w:pPr>
        <w:spacing w:after="200"/>
        <w:jc w:val="both"/>
        <w:rPr>
          <w:rFonts w:ascii="Times New Roman" w:hAnsi="Times New Roman" w:cs="Times New Roman"/>
          <w:sz w:val="24"/>
          <w:szCs w:val="24"/>
        </w:rPr>
      </w:pPr>
      <w:r w:rsidRPr="006367B4">
        <w:rPr>
          <w:rFonts w:ascii="Times New Roman" w:hAnsi="Times New Roman" w:cs="Times New Roman"/>
          <w:sz w:val="24"/>
          <w:szCs w:val="24"/>
        </w:rPr>
        <w:t>Navrhovaná právní úprava je rovněž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Listinou základních práv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svobod, vyhlášenou usnesením předsednictva České národní rady č. 2/1993 Sb., jako součást ústavního pořádku České republiky (dále jen „Listina“),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jmenovitě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následujícími ustanoveními:</w:t>
      </w:r>
    </w:p>
    <w:p w14:paraId="44D42E96" w14:textId="77777777" w:rsidR="007516FE" w:rsidRPr="006367B4" w:rsidRDefault="007516FE" w:rsidP="008F1307">
      <w:pPr>
        <w:pStyle w:val="Odstavecseseznamem"/>
        <w:numPr>
          <w:ilvl w:val="0"/>
          <w:numId w:val="8"/>
        </w:numPr>
        <w:overflowPunct w:val="0"/>
        <w:autoSpaceDE w:val="0"/>
        <w:autoSpaceDN w:val="0"/>
        <w:adjustRightInd w:val="0"/>
        <w:spacing w:after="200" w:line="240" w:lineRule="auto"/>
        <w:ind w:left="1037" w:hanging="357"/>
        <w:contextualSpacing w:val="0"/>
        <w:jc w:val="both"/>
        <w:textAlignment w:val="baseline"/>
        <w:rPr>
          <w:rFonts w:ascii="Times New Roman" w:hAnsi="Times New Roman" w:cs="Times New Roman"/>
          <w:sz w:val="24"/>
          <w:szCs w:val="24"/>
        </w:rPr>
      </w:pPr>
      <w:r w:rsidRPr="006367B4">
        <w:rPr>
          <w:rFonts w:ascii="Times New Roman" w:hAnsi="Times New Roman" w:cs="Times New Roman"/>
          <w:sz w:val="24"/>
          <w:szCs w:val="24"/>
        </w:rPr>
        <w:t>ustanovení čl. 2 odst. 2 Listiny, podle kterého lze státní moc uplatňovat jen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případech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mezích stanovených zákonem,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způsobem, který zákon stanoví</w:t>
      </w:r>
    </w:p>
    <w:p w14:paraId="1B0C0397" w14:textId="77777777" w:rsidR="007516FE" w:rsidRPr="006367B4" w:rsidRDefault="007516FE" w:rsidP="008F1307">
      <w:pPr>
        <w:pStyle w:val="Odstavecseseznamem"/>
        <w:numPr>
          <w:ilvl w:val="0"/>
          <w:numId w:val="8"/>
        </w:numPr>
        <w:overflowPunct w:val="0"/>
        <w:autoSpaceDE w:val="0"/>
        <w:autoSpaceDN w:val="0"/>
        <w:adjustRightInd w:val="0"/>
        <w:spacing w:after="200" w:line="240" w:lineRule="auto"/>
        <w:ind w:left="1037" w:hanging="357"/>
        <w:contextualSpacing w:val="0"/>
        <w:jc w:val="both"/>
        <w:textAlignment w:val="baseline"/>
        <w:rPr>
          <w:rFonts w:ascii="Times New Roman" w:hAnsi="Times New Roman" w:cs="Times New Roman"/>
          <w:sz w:val="24"/>
          <w:szCs w:val="24"/>
        </w:rPr>
      </w:pPr>
      <w:r w:rsidRPr="006367B4">
        <w:rPr>
          <w:rFonts w:ascii="Times New Roman" w:hAnsi="Times New Roman" w:cs="Times New Roman"/>
          <w:sz w:val="24"/>
          <w:szCs w:val="24"/>
        </w:rPr>
        <w:t>ustanovení čl. 2 odst. 2 Listiny, podle kterého mohou být ukládány povinnosti toliko na základě zákona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jeho mezích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jen při zachování lidských práv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svobod,</w:t>
      </w:r>
    </w:p>
    <w:p w14:paraId="36F27C31" w14:textId="77777777" w:rsidR="007516FE" w:rsidRPr="006367B4" w:rsidRDefault="007516FE" w:rsidP="008F1307">
      <w:pPr>
        <w:pStyle w:val="Odstavecseseznamem"/>
        <w:numPr>
          <w:ilvl w:val="0"/>
          <w:numId w:val="8"/>
        </w:numPr>
        <w:overflowPunct w:val="0"/>
        <w:autoSpaceDE w:val="0"/>
        <w:autoSpaceDN w:val="0"/>
        <w:adjustRightInd w:val="0"/>
        <w:spacing w:after="200" w:line="240" w:lineRule="auto"/>
        <w:ind w:left="1037" w:hanging="357"/>
        <w:contextualSpacing w:val="0"/>
        <w:jc w:val="both"/>
        <w:textAlignment w:val="baseline"/>
        <w:rPr>
          <w:rFonts w:ascii="Times New Roman" w:hAnsi="Times New Roman" w:cs="Times New Roman"/>
          <w:sz w:val="24"/>
          <w:szCs w:val="24"/>
        </w:rPr>
      </w:pPr>
      <w:r w:rsidRPr="006367B4">
        <w:rPr>
          <w:rFonts w:ascii="Times New Roman" w:hAnsi="Times New Roman" w:cs="Times New Roman"/>
          <w:sz w:val="24"/>
          <w:szCs w:val="24"/>
        </w:rPr>
        <w:t>ustanovení čl. 2 odst. 3 Listiny, podle kterého každý může činit, co není zákonem zakázáno,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nikdo nemůže být nucen činit, co zákon neukládá.</w:t>
      </w:r>
    </w:p>
    <w:p w14:paraId="0F933075" w14:textId="77777777" w:rsidR="007516FE" w:rsidRPr="006367B4" w:rsidRDefault="007516FE" w:rsidP="008F1307">
      <w:pPr>
        <w:pStyle w:val="Odstavecseseznamem"/>
        <w:numPr>
          <w:ilvl w:val="0"/>
          <w:numId w:val="8"/>
        </w:numPr>
        <w:overflowPunct w:val="0"/>
        <w:autoSpaceDE w:val="0"/>
        <w:autoSpaceDN w:val="0"/>
        <w:adjustRightInd w:val="0"/>
        <w:spacing w:after="200" w:line="240" w:lineRule="auto"/>
        <w:ind w:left="1037" w:hanging="357"/>
        <w:contextualSpacing w:val="0"/>
        <w:jc w:val="both"/>
        <w:textAlignment w:val="baseline"/>
        <w:rPr>
          <w:rFonts w:ascii="Times New Roman" w:hAnsi="Times New Roman" w:cs="Times New Roman"/>
          <w:sz w:val="24"/>
          <w:szCs w:val="24"/>
        </w:rPr>
      </w:pPr>
      <w:r w:rsidRPr="006367B4">
        <w:rPr>
          <w:rFonts w:ascii="Times New Roman" w:hAnsi="Times New Roman" w:cs="Times New Roman"/>
          <w:sz w:val="24"/>
          <w:szCs w:val="24"/>
        </w:rPr>
        <w:t>článku 79 odst. 1 Ústavy České republiky lze působnost správních orgánů stanovit pouze zákonem</w:t>
      </w:r>
    </w:p>
    <w:p w14:paraId="1CB6A504"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Navrhovaná právní úprava tedy splňuje ústavní požadavek stanovení povinnosti na úrovni zákona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vyhovuje též zásadám pro stanovení mezí základních práv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svobod podle čl. 4 Listiny.</w:t>
      </w:r>
    </w:p>
    <w:p w14:paraId="25E539E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Navrhovaná právní úprava dále respektuje čl. 7, ze kterého vyplývá povinnost státu dbát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šetrné využívání přírodních zdrojů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ochranu přírodního bohatství. Jeho příprava je opřena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ústavní zákon č. 110/1998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bezpečnosti České republiky, ve znění pozdějších předpisů, podle kterého byla vládě navržena opatření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zajišťování bezpečnosti České republiky.</w:t>
      </w:r>
    </w:p>
    <w:p w14:paraId="65EA6C1D" w14:textId="77777777" w:rsidR="007516FE" w:rsidRPr="006367B4" w:rsidRDefault="007516FE" w:rsidP="008F1307">
      <w:pPr>
        <w:jc w:val="both"/>
        <w:rPr>
          <w:rFonts w:ascii="Times New Roman" w:hAnsi="Times New Roman" w:cs="Times New Roman"/>
          <w:sz w:val="24"/>
          <w:szCs w:val="24"/>
        </w:rPr>
      </w:pPr>
      <w:r w:rsidRPr="006367B4">
        <w:rPr>
          <w:rFonts w:ascii="Times New Roman" w:eastAsia="Times New Roman" w:hAnsi="Times New Roman" w:cs="Times New Roman"/>
          <w:sz w:val="24"/>
          <w:szCs w:val="24"/>
        </w:rPr>
        <w:t>Podle § 24 zákona č. 2/1969 Sb.,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zřízení ministerstev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jiných ústředních orgánů státní správy České republiky, ve znění pozdějších předpisů (dále jen „kompetenční zákon“), ministerstva pečují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náležitou právní úpravu věcí patřících do působnosti České republiky, připravují návrhy zákonů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jiných právních předpisů týkajících se věcí, které patří do jejich působnosti, jakož i</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návrhy, jejichž přípravu jim vláda uložila, dbají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zachovávání zákonnosti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okruhu své působnosti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činí podle zákonů potřebná opatření k</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nápravě. Předložený návrh právní úpravy zákona je ve věcné působnosti </w:t>
      </w:r>
      <w:proofErr w:type="gramStart"/>
      <w:r w:rsidRPr="006367B4">
        <w:rPr>
          <w:rFonts w:ascii="Times New Roman" w:eastAsia="Times New Roman" w:hAnsi="Times New Roman" w:cs="Times New Roman"/>
          <w:sz w:val="24"/>
          <w:szCs w:val="24"/>
        </w:rPr>
        <w:t>Ministerstva</w:t>
      </w:r>
      <w:proofErr w:type="gramEnd"/>
      <w:r w:rsidRPr="006367B4">
        <w:rPr>
          <w:rFonts w:ascii="Times New Roman" w:eastAsia="Times New Roman" w:hAnsi="Times New Roman" w:cs="Times New Roman"/>
          <w:sz w:val="24"/>
          <w:szCs w:val="24"/>
        </w:rPr>
        <w:t xml:space="preserve"> podle § 13 odst. 1 písm. a) kompetenčního zákona.</w:t>
      </w:r>
    </w:p>
    <w:p w14:paraId="6D428CA5" w14:textId="77777777" w:rsidR="007516FE" w:rsidRPr="006367B4" w:rsidRDefault="007516FE" w:rsidP="008F1307">
      <w:pPr>
        <w:pStyle w:val="Nadpis1"/>
        <w:jc w:val="both"/>
        <w:rPr>
          <w:rFonts w:cs="Times New Roman"/>
        </w:rPr>
      </w:pPr>
      <w:r w:rsidRPr="006367B4">
        <w:rPr>
          <w:rFonts w:eastAsia="Times New Roman" w:cs="Times New Roman"/>
          <w:sz w:val="22"/>
          <w:szCs w:val="22"/>
          <w:lang w:eastAsia="cs-CZ"/>
        </w:rPr>
        <w:t xml:space="preserve"> </w:t>
      </w:r>
      <w:bookmarkStart w:id="29" w:name="_Toc46838685"/>
      <w:r w:rsidRPr="006367B4">
        <w:rPr>
          <w:rFonts w:cs="Times New Roman"/>
        </w:rPr>
        <w:t>Zhodnocení souladu navrhované právní úpravy s</w:t>
      </w:r>
      <w:r w:rsidR="003705EC" w:rsidRPr="006367B4">
        <w:rPr>
          <w:rFonts w:cs="Times New Roman"/>
        </w:rPr>
        <w:t> </w:t>
      </w:r>
      <w:r w:rsidRPr="006367B4">
        <w:rPr>
          <w:rFonts w:cs="Times New Roman"/>
        </w:rPr>
        <w:t>mezinárodními smlouvami</w:t>
      </w:r>
      <w:bookmarkEnd w:id="29"/>
    </w:p>
    <w:p w14:paraId="2D1A764D" w14:textId="77777777" w:rsidR="007516FE" w:rsidRPr="006367B4" w:rsidRDefault="007516FE" w:rsidP="008F1307">
      <w:pPr>
        <w:jc w:val="both"/>
        <w:rPr>
          <w:rFonts w:ascii="Times New Roman" w:hAnsi="Times New Roman" w:cs="Times New Roman"/>
          <w:sz w:val="24"/>
          <w:szCs w:val="24"/>
        </w:rPr>
      </w:pPr>
      <w:r w:rsidRPr="006367B4">
        <w:rPr>
          <w:rFonts w:ascii="Times New Roman" w:eastAsia="Times New Roman" w:hAnsi="Times New Roman" w:cs="Times New Roman"/>
          <w:sz w:val="24"/>
          <w:szCs w:val="24"/>
        </w:rPr>
        <w:t>V rámci úsilí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naplňování mezinárodních závazků vyplývajících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Rámcové úmluvy OSN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změně klimatu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Pařížské dohody se ČR jako člen EU přihlásila ke společné, i</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když rozdílné odpovědnosti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odpovídajícím schopnostem se zřetelem na zvláštní vnitrostátní podmínky při společném úsilí, aby nárůst teploty nepřekročil hranici 1,5 °C oproti hodnotám před </w:t>
      </w:r>
      <w:r w:rsidRPr="006367B4">
        <w:rPr>
          <w:rFonts w:ascii="Times New Roman" w:eastAsia="Times New Roman" w:hAnsi="Times New Roman" w:cs="Times New Roman"/>
          <w:sz w:val="24"/>
          <w:szCs w:val="24"/>
        </w:rPr>
        <w:lastRenderedPageBreak/>
        <w:t xml:space="preserve">průmyslovou revolucí. Přijala </w:t>
      </w:r>
      <w:r w:rsidRPr="006367B4">
        <w:rPr>
          <w:rFonts w:ascii="Times New Roman" w:hAnsi="Times New Roman" w:cs="Times New Roman"/>
          <w:sz w:val="24"/>
          <w:szCs w:val="24"/>
        </w:rPr>
        <w:t>povinnost stanovit si vnitrostát</w:t>
      </w:r>
      <w:r w:rsidRPr="006367B4">
        <w:rPr>
          <w:rFonts w:ascii="Times New Roman" w:eastAsia="Times New Roman" w:hAnsi="Times New Roman" w:cs="Times New Roman"/>
          <w:sz w:val="24"/>
          <w:szCs w:val="24"/>
        </w:rPr>
        <w:t xml:space="preserve">ní redukční </w:t>
      </w:r>
      <w:r w:rsidRPr="006367B4">
        <w:rPr>
          <w:rFonts w:ascii="Times New Roman" w:hAnsi="Times New Roman" w:cs="Times New Roman"/>
          <w:sz w:val="24"/>
          <w:szCs w:val="24"/>
        </w:rPr>
        <w:t>příspěvky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plnit je. Způsob řešení je národní kompetencí. </w:t>
      </w:r>
    </w:p>
    <w:p w14:paraId="6B39323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Cíl podpory jaderné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konkrétně podpory vzniku nových kapacit výroby jaderné energie se váže na cíl Společenství Euratom usnadnit investice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jaderné energie. Podpora jaderné energie představuje cíl „společného“ zájmu, zejména podle čl. 2 písm. c)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článku 40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Euratomu, přičemž dochází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usnadňování investice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zajištění, zejména podporou podnikání, rozvoje jaderné energetiky. </w:t>
      </w:r>
    </w:p>
    <w:p w14:paraId="0C48B523"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se závazky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poskytnutí finanční ochrany proti škodám vznikajícím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určitého mírového využívání jaderné energie vyplývajících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Vídeňské Úmluvy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občanskoprávní odpovědnosti za jaderné škody (sdělení Ministerstva zahraničních věcí č. 133/1994 Sb.).</w:t>
      </w:r>
    </w:p>
    <w:p w14:paraId="5C59C014" w14:textId="77777777" w:rsidR="007516FE" w:rsidRPr="006367B4" w:rsidRDefault="007516FE" w:rsidP="008F1307">
      <w:pPr>
        <w:pStyle w:val="Nadpis1"/>
        <w:jc w:val="both"/>
        <w:rPr>
          <w:rFonts w:cs="Times New Roman"/>
        </w:rPr>
      </w:pPr>
      <w:bookmarkStart w:id="30" w:name="_Toc46838686"/>
      <w:r w:rsidRPr="006367B4">
        <w:rPr>
          <w:rFonts w:cs="Times New Roman"/>
        </w:rPr>
        <w:t>Zhodnocení slučitelnosti navrhované právní úpravy s</w:t>
      </w:r>
      <w:r w:rsidR="003705EC" w:rsidRPr="006367B4">
        <w:rPr>
          <w:rFonts w:cs="Times New Roman"/>
        </w:rPr>
        <w:t> </w:t>
      </w:r>
      <w:r w:rsidRPr="006367B4">
        <w:rPr>
          <w:rFonts w:cs="Times New Roman"/>
        </w:rPr>
        <w:t>předpisy Evropské unie, judikaturou soudních orgánů Evropské unie nebo obecnými právními zásadami práva Evropské unie, popřípadě i</w:t>
      </w:r>
      <w:r w:rsidR="003705EC" w:rsidRPr="006367B4">
        <w:rPr>
          <w:rFonts w:cs="Times New Roman"/>
        </w:rPr>
        <w:t> </w:t>
      </w:r>
      <w:r w:rsidRPr="006367B4">
        <w:rPr>
          <w:rFonts w:cs="Times New Roman"/>
        </w:rPr>
        <w:t>s legislativními záměry a</w:t>
      </w:r>
      <w:r w:rsidR="003705EC" w:rsidRPr="006367B4">
        <w:rPr>
          <w:rFonts w:cs="Times New Roman"/>
        </w:rPr>
        <w:t> </w:t>
      </w:r>
      <w:r w:rsidRPr="006367B4">
        <w:rPr>
          <w:rFonts w:cs="Times New Roman"/>
        </w:rPr>
        <w:t>s návrhy předpisů Evropské unie</w:t>
      </w:r>
      <w:bookmarkEnd w:id="30"/>
    </w:p>
    <w:p w14:paraId="7A2A9A3A"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Předložený návrh nemá přímo implementační charakter.</w:t>
      </w:r>
    </w:p>
    <w:p w14:paraId="4F6B908A"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V širších souvislostech mají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návrhu zákona vztah zejména:</w:t>
      </w:r>
    </w:p>
    <w:p w14:paraId="6C94E681" w14:textId="77777777" w:rsidR="007516FE" w:rsidRPr="006367B4" w:rsidRDefault="007516FE" w:rsidP="008F1307">
      <w:pPr>
        <w:pStyle w:val="Odstavecseseznamem"/>
        <w:widowControl w:val="0"/>
        <w:numPr>
          <w:ilvl w:val="0"/>
          <w:numId w:val="8"/>
        </w:numPr>
        <w:spacing w:after="240" w:line="288" w:lineRule="auto"/>
        <w:ind w:left="851"/>
        <w:contextualSpacing w:val="0"/>
        <w:jc w:val="both"/>
        <w:rPr>
          <w:rFonts w:ascii="Times New Roman" w:hAnsi="Times New Roman" w:cs="Times New Roman"/>
          <w:sz w:val="24"/>
          <w:szCs w:val="24"/>
        </w:rPr>
      </w:pPr>
      <w:r w:rsidRPr="006367B4">
        <w:rPr>
          <w:rFonts w:ascii="Times New Roman" w:hAnsi="Times New Roman" w:cs="Times New Roman"/>
          <w:sz w:val="24"/>
          <w:szCs w:val="24"/>
        </w:rPr>
        <w:t>čl. 107 odst. 3 písm. c), čl. 108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čl. 194 odst. 2 SFEU,</w:t>
      </w:r>
    </w:p>
    <w:p w14:paraId="275BE40B" w14:textId="77777777" w:rsidR="007516FE" w:rsidRPr="006367B4" w:rsidRDefault="007516FE" w:rsidP="008F1307">
      <w:pPr>
        <w:pStyle w:val="Odstavecseseznamem"/>
        <w:widowControl w:val="0"/>
        <w:numPr>
          <w:ilvl w:val="0"/>
          <w:numId w:val="8"/>
        </w:numPr>
        <w:spacing w:after="240" w:line="288" w:lineRule="auto"/>
        <w:ind w:left="851"/>
        <w:contextualSpacing w:val="0"/>
        <w:jc w:val="both"/>
        <w:rPr>
          <w:rFonts w:ascii="Times New Roman" w:hAnsi="Times New Roman" w:cs="Times New Roman"/>
          <w:sz w:val="24"/>
          <w:szCs w:val="24"/>
        </w:rPr>
      </w:pPr>
      <w:r w:rsidRPr="006367B4">
        <w:rPr>
          <w:rFonts w:ascii="Times New Roman" w:hAnsi="Times New Roman" w:cs="Times New Roman"/>
          <w:sz w:val="24"/>
          <w:szCs w:val="24"/>
        </w:rPr>
        <w:t>Smlouva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založení Evropského společenství pro atomovou energii (Euratom),</w:t>
      </w:r>
    </w:p>
    <w:p w14:paraId="0B48332C" w14:textId="77777777" w:rsidR="007516FE" w:rsidRPr="006367B4" w:rsidRDefault="007516FE" w:rsidP="008F1307">
      <w:pPr>
        <w:pStyle w:val="Odstavecseseznamem"/>
        <w:widowControl w:val="0"/>
        <w:numPr>
          <w:ilvl w:val="0"/>
          <w:numId w:val="8"/>
        </w:numPr>
        <w:spacing w:after="240" w:line="288" w:lineRule="auto"/>
        <w:ind w:left="851"/>
        <w:contextualSpacing w:val="0"/>
        <w:jc w:val="both"/>
        <w:rPr>
          <w:rFonts w:ascii="Times New Roman" w:hAnsi="Times New Roman" w:cs="Times New Roman"/>
          <w:sz w:val="24"/>
          <w:szCs w:val="24"/>
        </w:rPr>
      </w:pPr>
      <w:r w:rsidRPr="006367B4">
        <w:rPr>
          <w:rFonts w:ascii="Times New Roman" w:hAnsi="Times New Roman" w:cs="Times New Roman"/>
          <w:sz w:val="24"/>
          <w:szCs w:val="24"/>
        </w:rPr>
        <w:t>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2018/1999 ze dne 11. prosince 2018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správě energetické unie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opatření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klimatu, kterým se mění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(ES) č. 663/2009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(ES) č. 715/2009, směrnice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94/22/ES, 98/70/ES, 2009/31/ES, 2009/73/ES, 2010/31/EU, 2012/27/EU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2013/30/EU, směrnice Rady 2009/119/ES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2015/652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zrušuje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č. 525/2013,</w:t>
      </w:r>
    </w:p>
    <w:p w14:paraId="6BDFC2C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judikatura Soudního dvora EU: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oblasti státních podpor pro energetiku se vyvíjela poměrně bohatá judikatura Soudního dvora, resp. Tribunálu (např. C-379/98 </w:t>
      </w:r>
      <w:proofErr w:type="spellStart"/>
      <w:r w:rsidRPr="006367B4">
        <w:rPr>
          <w:rFonts w:ascii="Times New Roman" w:hAnsi="Times New Roman" w:cs="Times New Roman"/>
          <w:sz w:val="24"/>
          <w:szCs w:val="24"/>
        </w:rPr>
        <w:t>Preussen</w:t>
      </w:r>
      <w:proofErr w:type="spellEnd"/>
      <w:r w:rsidRPr="006367B4">
        <w:rPr>
          <w:rFonts w:ascii="Times New Roman" w:hAnsi="Times New Roman" w:cs="Times New Roman"/>
          <w:sz w:val="24"/>
          <w:szCs w:val="24"/>
        </w:rPr>
        <w:t xml:space="preserve"> Elektra, C-206/06 </w:t>
      </w:r>
      <w:proofErr w:type="spellStart"/>
      <w:r w:rsidRPr="006367B4">
        <w:rPr>
          <w:rFonts w:ascii="Times New Roman" w:hAnsi="Times New Roman" w:cs="Times New Roman"/>
          <w:sz w:val="24"/>
          <w:szCs w:val="24"/>
        </w:rPr>
        <w:t>Essent</w:t>
      </w:r>
      <w:proofErr w:type="spellEnd"/>
      <w:r w:rsidRPr="006367B4">
        <w:rPr>
          <w:rFonts w:ascii="Times New Roman" w:hAnsi="Times New Roman" w:cs="Times New Roman"/>
          <w:sz w:val="24"/>
          <w:szCs w:val="24"/>
        </w:rPr>
        <w:t xml:space="preserve">, C-262/12 </w:t>
      </w:r>
      <w:proofErr w:type="spellStart"/>
      <w:r w:rsidRPr="006367B4">
        <w:rPr>
          <w:rFonts w:ascii="Times New Roman" w:hAnsi="Times New Roman" w:cs="Times New Roman"/>
          <w:sz w:val="24"/>
          <w:szCs w:val="24"/>
        </w:rPr>
        <w:t>Vent</w:t>
      </w:r>
      <w:proofErr w:type="spellEnd"/>
      <w:r w:rsidRPr="006367B4">
        <w:rPr>
          <w:rFonts w:ascii="Times New Roman" w:hAnsi="Times New Roman" w:cs="Times New Roman"/>
          <w:sz w:val="24"/>
          <w:szCs w:val="24"/>
        </w:rPr>
        <w:t xml:space="preserve"> De </w:t>
      </w:r>
      <w:proofErr w:type="spellStart"/>
      <w:r w:rsidRPr="006367B4">
        <w:rPr>
          <w:rFonts w:ascii="Times New Roman" w:hAnsi="Times New Roman" w:cs="Times New Roman"/>
          <w:sz w:val="24"/>
          <w:szCs w:val="24"/>
        </w:rPr>
        <w:t>Colère</w:t>
      </w:r>
      <w:proofErr w:type="spellEnd"/>
      <w:r w:rsidRPr="006367B4">
        <w:rPr>
          <w:rFonts w:ascii="Times New Roman" w:hAnsi="Times New Roman" w:cs="Times New Roman"/>
          <w:sz w:val="24"/>
          <w:szCs w:val="24"/>
        </w:rPr>
        <w:t xml:space="preserve">, T-793/14 </w:t>
      </w:r>
      <w:proofErr w:type="spellStart"/>
      <w:r w:rsidRPr="006367B4">
        <w:rPr>
          <w:rFonts w:ascii="Times New Roman" w:hAnsi="Times New Roman" w:cs="Times New Roman"/>
          <w:sz w:val="24"/>
          <w:szCs w:val="24"/>
        </w:rPr>
        <w:t>Tempus</w:t>
      </w:r>
      <w:proofErr w:type="spellEnd"/>
      <w:r w:rsidRPr="006367B4">
        <w:rPr>
          <w:rFonts w:ascii="Times New Roman" w:hAnsi="Times New Roman" w:cs="Times New Roman"/>
          <w:sz w:val="24"/>
          <w:szCs w:val="24"/>
        </w:rPr>
        <w:t xml:space="preserve"> </w:t>
      </w:r>
      <w:proofErr w:type="spellStart"/>
      <w:r w:rsidRPr="006367B4">
        <w:rPr>
          <w:rFonts w:ascii="Times New Roman" w:hAnsi="Times New Roman" w:cs="Times New Roman"/>
          <w:sz w:val="24"/>
          <w:szCs w:val="24"/>
        </w:rPr>
        <w:t>Energy</w:t>
      </w:r>
      <w:proofErr w:type="spellEnd"/>
      <w:r w:rsidRPr="006367B4">
        <w:rPr>
          <w:rFonts w:ascii="Times New Roman" w:hAnsi="Times New Roman" w:cs="Times New Roman"/>
          <w:sz w:val="24"/>
          <w:szCs w:val="24"/>
        </w:rPr>
        <w:t xml:space="preserve">, C-329/15 ENEA, C-706/17 </w:t>
      </w:r>
      <w:proofErr w:type="spellStart"/>
      <w:r w:rsidRPr="006367B4">
        <w:rPr>
          <w:rFonts w:ascii="Times New Roman" w:hAnsi="Times New Roman" w:cs="Times New Roman"/>
          <w:sz w:val="24"/>
          <w:szCs w:val="24"/>
        </w:rPr>
        <w:t>Achema</w:t>
      </w:r>
      <w:proofErr w:type="spellEnd"/>
      <w:r w:rsidRPr="006367B4">
        <w:rPr>
          <w:rFonts w:ascii="Times New Roman" w:hAnsi="Times New Roman" w:cs="Times New Roman"/>
          <w:sz w:val="24"/>
          <w:szCs w:val="24"/>
        </w:rPr>
        <w:t xml:space="preserve">, T-217/17 FVE </w:t>
      </w:r>
      <w:proofErr w:type="gramStart"/>
      <w:r w:rsidRPr="006367B4">
        <w:rPr>
          <w:rFonts w:ascii="Times New Roman" w:hAnsi="Times New Roman" w:cs="Times New Roman"/>
          <w:sz w:val="24"/>
          <w:szCs w:val="24"/>
        </w:rPr>
        <w:t>Holýšov,</w:t>
      </w:r>
      <w:proofErr w:type="gramEnd"/>
      <w:r w:rsidRPr="006367B4">
        <w:rPr>
          <w:rFonts w:ascii="Times New Roman" w:hAnsi="Times New Roman" w:cs="Times New Roman"/>
          <w:sz w:val="24"/>
          <w:szCs w:val="24"/>
        </w:rPr>
        <w:t xml:space="preserve"> atp.), přičemž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předkládanému návrhu má nejvyšší relevanci případ týkající se podpory výstavby bloku britské jaderné elektrárny T-356/15 </w:t>
      </w:r>
      <w:proofErr w:type="spellStart"/>
      <w:r w:rsidRPr="006367B4">
        <w:rPr>
          <w:rFonts w:ascii="Times New Roman" w:hAnsi="Times New Roman" w:cs="Times New Roman"/>
          <w:sz w:val="24"/>
          <w:szCs w:val="24"/>
        </w:rPr>
        <w:t>Hinkley</w:t>
      </w:r>
      <w:proofErr w:type="spellEnd"/>
      <w:r w:rsidRPr="006367B4">
        <w:rPr>
          <w:rFonts w:ascii="Times New Roman" w:hAnsi="Times New Roman" w:cs="Times New Roman"/>
          <w:sz w:val="24"/>
          <w:szCs w:val="24"/>
        </w:rPr>
        <w:t xml:space="preserve"> point C</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(aktuálně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kasaci pod značkou C</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-594/18 P).</w:t>
      </w:r>
    </w:p>
    <w:p w14:paraId="02410592"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lastRenderedPageBreak/>
        <w:t>Návrh zákona souvisí především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povinností ČR jako členského státu EU přispět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mezinárodním závazkům pro řešení problémů spojených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probíhající změnou klimatu pod Rámcovou úmluvou OSN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změně klimatu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Pařížskou dohodou, kdy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kompetenci České republiky zvolit vhodné nástroje pro snižování emisí skleníkových plynů. Navazuje také na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2018/1999 ze dne 11. prosince 2018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správě energetické unie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opatření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klimatu, kterým se mění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(ES) č. 663/2009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(ES) č. 715/2009, směrnice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94/22/ES, 98/70/ES, 2009/31/ES, 2009/73/ES, 2010/31/EU, 2012/27/EU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2013/30/EU, směrnice Rady 2009/119/ES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2015/652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zrušuje nařízení Evropského parlamentu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Rady (EU) č. 525/2013, konkrétně na dlouhodobý cíl do roku 2050, vycházející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cílů Politiky ochrany klimatu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ČR. Ambice ČR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ochrany klimatu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sebou přináší odklon od využití uhlí ve spalovacích zdrojích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 souladu se strategickými dokumenty rozvoj obnovitelných zdrojů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jaderné energetiky. </w:t>
      </w:r>
    </w:p>
    <w:p w14:paraId="137F7674" w14:textId="77777777" w:rsidR="007516FE" w:rsidRPr="006367B4" w:rsidRDefault="007516FE" w:rsidP="008F1307">
      <w:pPr>
        <w:jc w:val="both"/>
        <w:rPr>
          <w:rFonts w:ascii="Times New Roman" w:eastAsia="Times New Roman" w:hAnsi="Times New Roman" w:cs="Times New Roman"/>
          <w:sz w:val="24"/>
          <w:szCs w:val="24"/>
        </w:rPr>
      </w:pPr>
      <w:r w:rsidRPr="006367B4">
        <w:rPr>
          <w:rFonts w:ascii="Times New Roman" w:hAnsi="Times New Roman" w:cs="Times New Roman"/>
          <w:sz w:val="24"/>
          <w:szCs w:val="24"/>
        </w:rPr>
        <w:t>Návrh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právem Evropské unie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jejími obecnými právními zásadami,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 předmětnými pravidly vnitřního trhu EU</w:t>
      </w:r>
      <w:r w:rsidRPr="006367B4">
        <w:rPr>
          <w:rStyle w:val="Znakapoznpodarou"/>
          <w:rFonts w:ascii="Times New Roman" w:hAnsi="Times New Roman" w:cs="Times New Roman"/>
          <w:sz w:val="24"/>
          <w:szCs w:val="24"/>
        </w:rPr>
        <w:footnoteReference w:id="20"/>
      </w:r>
      <w:r w:rsidRPr="006367B4">
        <w:rPr>
          <w:rFonts w:ascii="Times New Roman" w:hAnsi="Times New Roman" w:cs="Times New Roman"/>
          <w:sz w:val="24"/>
          <w:szCs w:val="24"/>
        </w:rPr>
        <w:t>. Na základě čl. 194 odst. 2 druhého pododstavce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fungování Evropské unie je ČR oprávněna vybrat si mezi různými zdroji energie. </w:t>
      </w:r>
      <w:r w:rsidRPr="006367B4">
        <w:rPr>
          <w:rFonts w:ascii="Times New Roman" w:hAnsi="Times New Roman" w:cs="Times New Roman"/>
          <w:color w:val="000000" w:themeColor="text1"/>
          <w:sz w:val="24"/>
          <w:szCs w:val="24"/>
        </w:rPr>
        <w:t>Zároveň musí zvolená skladba zásobování energií respektovat platnou unijní legislativu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oblasti budování vnitřního trhu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energií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zejména ochrany klimatu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nové iniciativy vycházející z</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nové strategie rozvoje Zelená dohoda pro Evropu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nového </w:t>
      </w:r>
      <w:r w:rsidRPr="006367B4">
        <w:rPr>
          <w:rFonts w:ascii="Times New Roman" w:eastAsia="Times New Roman" w:hAnsi="Times New Roman" w:cs="Times New Roman"/>
          <w:sz w:val="24"/>
          <w:szCs w:val="24"/>
        </w:rPr>
        <w:t>evropského právního rámce pro klima.</w:t>
      </w:r>
      <w:r w:rsidRPr="006367B4">
        <w:rPr>
          <w:rFonts w:ascii="Times New Roman" w:hAnsi="Times New Roman" w:cs="Times New Roman"/>
          <w:color w:val="000000" w:themeColor="text1"/>
          <w:sz w:val="24"/>
          <w:szCs w:val="24"/>
        </w:rPr>
        <w:t xml:space="preserve"> Vodítka i</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mantinely jsou obsažené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rámci pro oblast klimatu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energetiky do roku 2030, správě energetické unie a</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potvrzeném cíli dosáhnout do roku 2050 klimaticky neutrální EU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souladu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Pařížskou dohodou. </w:t>
      </w:r>
      <w:r w:rsidRPr="006367B4">
        <w:rPr>
          <w:rFonts w:ascii="Times New Roman" w:hAnsi="Times New Roman" w:cs="Times New Roman"/>
          <w:sz w:val="24"/>
          <w:szCs w:val="24"/>
        </w:rPr>
        <w:t>V</w:t>
      </w:r>
      <w:r w:rsidRPr="006367B4">
        <w:rPr>
          <w:rFonts w:ascii="Times New Roman" w:eastAsia="Times New Roman" w:hAnsi="Times New Roman" w:cs="Times New Roman"/>
          <w:sz w:val="24"/>
          <w:szCs w:val="24"/>
        </w:rPr>
        <w:t>ybudování nového jaderného zdroje, který má za cíl nahradit vysokouhlíkové fosilní výrobny elektřiny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stárnoucí kapacity na výrobu jaderné energie, je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souladu se scénáři Evropské komise uvedenými v</w:t>
      </w:r>
      <w:r w:rsidR="003705EC" w:rsidRPr="006367B4">
        <w:rPr>
          <w:rFonts w:ascii="Times New Roman" w:eastAsia="Times New Roman" w:hAnsi="Times New Roman" w:cs="Times New Roman"/>
          <w:sz w:val="24"/>
          <w:szCs w:val="24"/>
        </w:rPr>
        <w:t> </w:t>
      </w:r>
      <w:r w:rsidRPr="006367B4">
        <w:rPr>
          <w:rFonts w:ascii="Times New Roman" w:hAnsi="Times New Roman" w:cs="Times New Roman"/>
          <w:sz w:val="24"/>
          <w:szCs w:val="24"/>
        </w:rPr>
        <w:t>Evropské dlouhodobé strategické vizi prosperující, moderní, konkurenceschopné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klimaticky neutrální ekonomiky, která počítá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mixem spočívajícím do roku 2050 z</w:t>
      </w:r>
      <w:r w:rsidR="003705EC" w:rsidRPr="006367B4">
        <w:rPr>
          <w:rFonts w:ascii="Times New Roman" w:hAnsi="Times New Roman" w:cs="Times New Roman"/>
          <w:sz w:val="24"/>
          <w:szCs w:val="24"/>
        </w:rPr>
        <w:t> </w:t>
      </w:r>
      <w:r w:rsidRPr="006367B4">
        <w:rPr>
          <w:rFonts w:ascii="Times New Roman" w:eastAsia="Times New Roman" w:hAnsi="Times New Roman" w:cs="Times New Roman"/>
          <w:sz w:val="24"/>
          <w:szCs w:val="24"/>
        </w:rPr>
        <w:t>více než 80 % na elektřině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obnovitelných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 15 %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jaderných zdrojů.</w:t>
      </w:r>
    </w:p>
    <w:p w14:paraId="1BEFED67" w14:textId="77777777" w:rsidR="007516FE" w:rsidRPr="006367B4" w:rsidRDefault="007516FE" w:rsidP="008F1307">
      <w:pPr>
        <w:jc w:val="both"/>
        <w:rPr>
          <w:rFonts w:ascii="Times New Roman" w:eastAsia="Times New Roman" w:hAnsi="Times New Roman" w:cs="Times New Roman"/>
          <w:sz w:val="24"/>
          <w:szCs w:val="24"/>
        </w:rPr>
      </w:pPr>
      <w:r w:rsidRPr="006367B4">
        <w:rPr>
          <w:rFonts w:ascii="Times New Roman" w:eastAsia="Times New Roman" w:hAnsi="Times New Roman" w:cs="Times New Roman"/>
          <w:sz w:val="24"/>
          <w:szCs w:val="24"/>
        </w:rPr>
        <w:t>S přihlédnutím k</w:t>
      </w:r>
      <w:r w:rsidR="003705EC" w:rsidRPr="006367B4">
        <w:rPr>
          <w:rFonts w:ascii="Times New Roman" w:eastAsia="Times New Roman" w:hAnsi="Times New Roman" w:cs="Times New Roman"/>
          <w:sz w:val="24"/>
          <w:szCs w:val="24"/>
        </w:rPr>
        <w:t> </w:t>
      </w:r>
      <w:r w:rsidRPr="006367B4">
        <w:rPr>
          <w:rFonts w:ascii="Times New Roman" w:hAnsi="Times New Roman" w:cs="Times New Roman"/>
          <w:sz w:val="24"/>
          <w:szCs w:val="24"/>
        </w:rPr>
        <w:t>vnitrostátním podmínkám</w:t>
      </w:r>
      <w:r w:rsidRPr="006367B4">
        <w:rPr>
          <w:rFonts w:ascii="Times New Roman" w:eastAsia="Times New Roman" w:hAnsi="Times New Roman" w:cs="Times New Roman"/>
          <w:sz w:val="24"/>
          <w:szCs w:val="24"/>
        </w:rPr>
        <w:t xml:space="preserve"> po zasedání Evropské rady, která potvrdila </w:t>
      </w:r>
      <w:r w:rsidRPr="006367B4">
        <w:rPr>
          <w:rFonts w:ascii="Times New Roman" w:hAnsi="Times New Roman" w:cs="Times New Roman"/>
          <w:color w:val="000000" w:themeColor="text1"/>
          <w:sz w:val="24"/>
          <w:szCs w:val="24"/>
        </w:rPr>
        <w:t>cíl dosáhnout do roku 2050 klimaticky neutrální EU v</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souladu s</w:t>
      </w:r>
      <w:r w:rsidR="003705EC" w:rsidRPr="006367B4">
        <w:rPr>
          <w:rFonts w:ascii="Times New Roman" w:hAnsi="Times New Roman" w:cs="Times New Roman"/>
          <w:color w:val="000000" w:themeColor="text1"/>
          <w:sz w:val="24"/>
          <w:szCs w:val="24"/>
        </w:rPr>
        <w:t> </w:t>
      </w:r>
      <w:r w:rsidRPr="006367B4">
        <w:rPr>
          <w:rFonts w:ascii="Times New Roman" w:hAnsi="Times New Roman" w:cs="Times New Roman"/>
          <w:color w:val="000000" w:themeColor="text1"/>
          <w:sz w:val="24"/>
          <w:szCs w:val="24"/>
        </w:rPr>
        <w:t xml:space="preserve">Pařížskou dohodou, vláda </w:t>
      </w:r>
      <w:r w:rsidRPr="006367B4">
        <w:rPr>
          <w:rFonts w:ascii="Times New Roman" w:eastAsia="Times New Roman" w:hAnsi="Times New Roman" w:cs="Times New Roman"/>
          <w:sz w:val="24"/>
          <w:szCs w:val="24"/>
        </w:rPr>
        <w:t>uznala, že je třeba zavést podpůrný rámec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c</w:t>
      </w:r>
      <w:r w:rsidRPr="006367B4">
        <w:rPr>
          <w:rFonts w:ascii="Times New Roman" w:hAnsi="Times New Roman" w:cs="Times New Roman"/>
          <w:sz w:val="24"/>
          <w:szCs w:val="24"/>
        </w:rPr>
        <w:t>ílem zajistit přiměřenou transformaci. N</w:t>
      </w:r>
      <w:r w:rsidRPr="006367B4">
        <w:rPr>
          <w:rFonts w:ascii="Times New Roman" w:eastAsia="Times New Roman" w:hAnsi="Times New Roman" w:cs="Times New Roman"/>
          <w:sz w:val="24"/>
          <w:szCs w:val="24"/>
        </w:rPr>
        <w:t>a základě čl. 107 odst. 3 písm. c) S</w:t>
      </w:r>
      <w:r w:rsidRPr="006367B4">
        <w:rPr>
          <w:rFonts w:ascii="Times New Roman" w:hAnsi="Times New Roman" w:cs="Times New Roman"/>
          <w:sz w:val="24"/>
          <w:szCs w:val="24"/>
        </w:rPr>
        <w:t>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fungování Evropské unie</w:t>
      </w:r>
      <w:r w:rsidRPr="006367B4">
        <w:rPr>
          <w:rFonts w:ascii="Times New Roman" w:eastAsia="Times New Roman" w:hAnsi="Times New Roman" w:cs="Times New Roman"/>
          <w:sz w:val="24"/>
          <w:szCs w:val="24"/>
        </w:rPr>
        <w:t xml:space="preserve"> mohou být podpory, které mají usnadnit rozvoj určitých hospodářských činností nebo hospodářských oblastí, pokud nemění podmínky obchodu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takové míře, jež by byla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rozporu se společným zájmem, považovány za slučitelné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vnitřním trhem.</w:t>
      </w:r>
      <w:r w:rsidRPr="006367B4">
        <w:rPr>
          <w:rFonts w:ascii="Times New Roman" w:hAnsi="Times New Roman" w:cs="Times New Roman"/>
          <w:sz w:val="24"/>
          <w:szCs w:val="24"/>
        </w:rPr>
        <w:t xml:space="preserve"> </w:t>
      </w:r>
    </w:p>
    <w:p w14:paraId="5E7347CE" w14:textId="77777777" w:rsidR="007516FE" w:rsidRPr="006367B4" w:rsidRDefault="007516FE" w:rsidP="008F1307">
      <w:pPr>
        <w:jc w:val="both"/>
        <w:rPr>
          <w:rFonts w:ascii="Times New Roman" w:eastAsia="Times New Roman" w:hAnsi="Times New Roman" w:cs="Times New Roman"/>
          <w:sz w:val="24"/>
          <w:szCs w:val="24"/>
        </w:rPr>
      </w:pPr>
      <w:r w:rsidRPr="006367B4">
        <w:rPr>
          <w:rFonts w:ascii="Times New Roman" w:hAnsi="Times New Roman" w:cs="Times New Roman"/>
          <w:sz w:val="24"/>
          <w:szCs w:val="24"/>
        </w:rPr>
        <w:t>Navrhovatel se považuje být oprávněný stanovit p</w:t>
      </w:r>
      <w:r w:rsidRPr="006367B4">
        <w:rPr>
          <w:rFonts w:ascii="Times New Roman" w:eastAsia="Times New Roman" w:hAnsi="Times New Roman" w:cs="Times New Roman"/>
          <w:sz w:val="24"/>
          <w:szCs w:val="24"/>
        </w:rPr>
        <w:t>odporu jaderné energie jako cíl veřejného zájmu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souladu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cílem Společenství Euratom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navrhovaná opatření za vhodná, nezbytná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přiměřená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tím slučitelná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vnitřním trhem ve smyslu čl. 107 odst. 3 písm. c) S</w:t>
      </w:r>
      <w:r w:rsidRPr="006367B4">
        <w:rPr>
          <w:rFonts w:ascii="Times New Roman" w:hAnsi="Times New Roman" w:cs="Times New Roman"/>
          <w:sz w:val="24"/>
          <w:szCs w:val="24"/>
        </w:rPr>
        <w:t xml:space="preserve">mlouvy </w:t>
      </w:r>
      <w:r w:rsidRPr="006367B4">
        <w:rPr>
          <w:rFonts w:ascii="Times New Roman" w:hAnsi="Times New Roman" w:cs="Times New Roman"/>
          <w:sz w:val="24"/>
          <w:szCs w:val="24"/>
        </w:rPr>
        <w:lastRenderedPageBreak/>
        <w:t>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fungování Evropské unie</w:t>
      </w:r>
      <w:r w:rsidRPr="006367B4">
        <w:rPr>
          <w:rFonts w:ascii="Times New Roman" w:eastAsia="Times New Roman" w:hAnsi="Times New Roman" w:cs="Times New Roman"/>
          <w:sz w:val="24"/>
          <w:szCs w:val="24"/>
        </w:rPr>
        <w:t>. K</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použití článku 107 SFEU na opatření týkající se oblasti jaderné energie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k přihlédnutí k</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cílům Smlouvy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Euratomu,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ohledem na čl. 1 druhý pododstavec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čl. 2 písm. c) Smlouvy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Euratomu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čl. 192 prvního pododstavce Smlouvy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Euratomu,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rámci použití tohoto ustanovení je vhodné odkázat na rozsudek Tribunálu ve věci T‑356/15, který uznává nezbytnost zásahu státu při </w:t>
      </w:r>
      <w:r w:rsidRPr="006367B4">
        <w:rPr>
          <w:rFonts w:ascii="Times New Roman" w:hAnsi="Times New Roman" w:cs="Times New Roman"/>
          <w:sz w:val="24"/>
          <w:szCs w:val="24"/>
        </w:rPr>
        <w:t>včasném vytvoření nové kapacity výroby jaderné energie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nedostatku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trhu vycházejících finančních nástrojů, jakož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jiných druhů smluv umožňujících pokrýt podstatná rizika, kterým jsou vystaveny investice do jaderné energie. Návrh vychází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předpokladu, že </w:t>
      </w:r>
      <w:r w:rsidRPr="006367B4">
        <w:rPr>
          <w:rFonts w:ascii="Times New Roman" w:eastAsia="Times New Roman" w:hAnsi="Times New Roman" w:cs="Times New Roman"/>
          <w:sz w:val="24"/>
          <w:szCs w:val="24"/>
        </w:rPr>
        <w:t>nebezpečí narušení hospodářské soutěže</w:t>
      </w:r>
      <w:r w:rsidRPr="006367B4">
        <w:rPr>
          <w:rFonts w:ascii="Times New Roman" w:hAnsi="Times New Roman" w:cs="Times New Roman"/>
          <w:sz w:val="24"/>
          <w:szCs w:val="24"/>
        </w:rPr>
        <w:t xml:space="preserve"> zavedením opatření poskytnutí jistoty je omezené </w:t>
      </w:r>
      <w:r w:rsidRPr="006367B4">
        <w:rPr>
          <w:rFonts w:ascii="Times New Roman" w:eastAsia="Times New Roman" w:hAnsi="Times New Roman" w:cs="Times New Roman"/>
          <w:sz w:val="24"/>
          <w:szCs w:val="24"/>
        </w:rPr>
        <w:t>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že negativní účinky opatření jsou vyváženy jejich pozitivními účinky.</w:t>
      </w:r>
    </w:p>
    <w:p w14:paraId="07969D4E" w14:textId="7EADC303"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Veřejná podpora bude notifikována </w:t>
      </w:r>
      <w:r w:rsidR="003732FF" w:rsidRPr="006367B4">
        <w:rPr>
          <w:rFonts w:ascii="Times New Roman" w:hAnsi="Times New Roman" w:cs="Times New Roman"/>
          <w:sz w:val="24"/>
          <w:szCs w:val="24"/>
        </w:rPr>
        <w:t xml:space="preserve">Českou republikou </w:t>
      </w:r>
      <w:r w:rsidRPr="006367B4">
        <w:rPr>
          <w:rFonts w:ascii="Times New Roman" w:hAnsi="Times New Roman" w:cs="Times New Roman"/>
          <w:sz w:val="24"/>
          <w:szCs w:val="24"/>
        </w:rPr>
        <w:t>Evropsk</w:t>
      </w:r>
      <w:r w:rsidR="003732FF" w:rsidRPr="006367B4">
        <w:rPr>
          <w:rFonts w:ascii="Times New Roman" w:hAnsi="Times New Roman" w:cs="Times New Roman"/>
          <w:sz w:val="24"/>
          <w:szCs w:val="24"/>
        </w:rPr>
        <w:t>é</w:t>
      </w:r>
      <w:r w:rsidRPr="006367B4">
        <w:rPr>
          <w:rFonts w:ascii="Times New Roman" w:hAnsi="Times New Roman" w:cs="Times New Roman"/>
          <w:sz w:val="24"/>
          <w:szCs w:val="24"/>
        </w:rPr>
        <w:t xml:space="preserve"> komis</w:t>
      </w:r>
      <w:r w:rsidR="003732FF" w:rsidRPr="006367B4">
        <w:rPr>
          <w:rFonts w:ascii="Times New Roman" w:hAnsi="Times New Roman" w:cs="Times New Roman"/>
          <w:sz w:val="24"/>
          <w:szCs w:val="24"/>
        </w:rPr>
        <w:t>i</w:t>
      </w:r>
      <w:r w:rsidRPr="006367B4">
        <w:rPr>
          <w:rFonts w:ascii="Times New Roman" w:hAnsi="Times New Roman" w:cs="Times New Roman"/>
          <w:sz w:val="24"/>
          <w:szCs w:val="24"/>
        </w:rPr>
        <w:t xml:space="preserve"> dle čl. 107 SFEU.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minulém roce již proběhly neformální konzultace, které pokračují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v polovině letošního roku by mělo být zahájeno </w:t>
      </w:r>
      <w:proofErr w:type="spellStart"/>
      <w:r w:rsidRPr="006367B4">
        <w:rPr>
          <w:rFonts w:ascii="Times New Roman" w:hAnsi="Times New Roman" w:cs="Times New Roman"/>
          <w:sz w:val="24"/>
          <w:szCs w:val="24"/>
        </w:rPr>
        <w:t>prenotifikační</w:t>
      </w:r>
      <w:proofErr w:type="spellEnd"/>
      <w:r w:rsidRPr="006367B4">
        <w:rPr>
          <w:rFonts w:ascii="Times New Roman" w:hAnsi="Times New Roman" w:cs="Times New Roman"/>
          <w:sz w:val="24"/>
          <w:szCs w:val="24"/>
        </w:rPr>
        <w:t xml:space="preserve"> řízení. Zákon počítá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tím, že bez notifikace není možné veřejnou podporu vyplácet.</w:t>
      </w:r>
    </w:p>
    <w:p w14:paraId="381D694A" w14:textId="77777777" w:rsidR="007516FE" w:rsidRPr="006367B4" w:rsidRDefault="007516FE" w:rsidP="008F1307">
      <w:pPr>
        <w:pStyle w:val="Nadpis1"/>
        <w:jc w:val="both"/>
        <w:rPr>
          <w:rFonts w:cs="Times New Roman"/>
        </w:rPr>
      </w:pPr>
      <w:bookmarkStart w:id="31" w:name="_Toc46838687"/>
      <w:r w:rsidRPr="006367B4">
        <w:rPr>
          <w:rFonts w:cs="Times New Roman"/>
        </w:rPr>
        <w:t>Zhodnocení dopadů navrhované úpravy ve vztahu k</w:t>
      </w:r>
      <w:r w:rsidR="003705EC" w:rsidRPr="006367B4">
        <w:rPr>
          <w:rFonts w:cs="Times New Roman"/>
        </w:rPr>
        <w:t> </w:t>
      </w:r>
      <w:r w:rsidRPr="006367B4">
        <w:rPr>
          <w:rFonts w:cs="Times New Roman"/>
        </w:rPr>
        <w:t>rovnosti mužů a</w:t>
      </w:r>
      <w:r w:rsidR="003705EC" w:rsidRPr="006367B4">
        <w:rPr>
          <w:rFonts w:cs="Times New Roman"/>
        </w:rPr>
        <w:t> </w:t>
      </w:r>
      <w:r w:rsidRPr="006367B4">
        <w:rPr>
          <w:rFonts w:cs="Times New Roman"/>
        </w:rPr>
        <w:t>žen, dopadů na specifické skupiny obyvatel, a</w:t>
      </w:r>
      <w:r w:rsidR="003705EC" w:rsidRPr="006367B4">
        <w:rPr>
          <w:rFonts w:cs="Times New Roman"/>
        </w:rPr>
        <w:t> </w:t>
      </w:r>
      <w:r w:rsidRPr="006367B4">
        <w:rPr>
          <w:rFonts w:cs="Times New Roman"/>
        </w:rPr>
        <w:t>dopadů na životní prostředí</w:t>
      </w:r>
      <w:bookmarkEnd w:id="31"/>
    </w:p>
    <w:p w14:paraId="5B5D1F50" w14:textId="6B1F5528" w:rsidR="007516FE" w:rsidRPr="006367B4" w:rsidRDefault="007516FE" w:rsidP="008F1307">
      <w:pPr>
        <w:jc w:val="both"/>
        <w:rPr>
          <w:rFonts w:ascii="Times New Roman" w:eastAsia="Times New Roman" w:hAnsi="Times New Roman" w:cs="Times New Roman"/>
          <w:sz w:val="24"/>
          <w:szCs w:val="24"/>
        </w:rPr>
      </w:pPr>
      <w:r w:rsidRPr="006367B4">
        <w:rPr>
          <w:rFonts w:ascii="Times New Roman" w:eastAsia="Times New Roman" w:hAnsi="Times New Roman" w:cs="Times New Roman"/>
          <w:sz w:val="24"/>
          <w:szCs w:val="24"/>
        </w:rPr>
        <w:t>Návrh se nijak nedotýká postavení žen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mužů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je plně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souladu se zákazem diskriminace obsaženém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Listině základních práv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svobod.</w:t>
      </w:r>
      <w:r w:rsidRPr="006367B4">
        <w:rPr>
          <w:rFonts w:ascii="Times New Roman" w:hAnsi="Times New Roman" w:cs="Times New Roman"/>
          <w:sz w:val="24"/>
          <w:szCs w:val="24"/>
        </w:rPr>
        <w:t xml:space="preserve"> Návrh nezakládá žádné sociální dopady na specifické skupiny obyvatel, zejména osoby sociálně slabé, osoby se zdravotním postižením nebo národnostní menšiny. Zavedením nejvyšší přípustné výši složky ceny služby přenosové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složky ceny služby distribuční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případě záporného rozdílu mezi očekávanou tržní cenou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na organizovaných trzích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realizační cenou, resp. eventuálním částečným financováním příspěvkem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prostředků státního rozpočtu bude omezen potenciální negativní dopad na spotřebitele, mimo jiné na domácnosti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sociálně slabé osoby. </w:t>
      </w:r>
      <w:r w:rsidRPr="006367B4">
        <w:rPr>
          <w:rFonts w:ascii="Times New Roman" w:eastAsia="Times New Roman" w:hAnsi="Times New Roman" w:cs="Times New Roman"/>
          <w:sz w:val="24"/>
          <w:szCs w:val="24"/>
        </w:rPr>
        <w:t>Návrh sleduje ochranu životního prostředí jako jeden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významných cílů, tj.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veřejných zájmů chráněných celým rozsahem právní úpravy, který povede k</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dekarbonizaci energetického mixu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tím významně přispěje </w:t>
      </w:r>
      <w:r w:rsidR="0013172D" w:rsidRPr="006367B4">
        <w:rPr>
          <w:rFonts w:ascii="Times New Roman" w:eastAsia="Times New Roman" w:hAnsi="Times New Roman" w:cs="Times New Roman"/>
          <w:sz w:val="24"/>
          <w:szCs w:val="24"/>
        </w:rPr>
        <w:t xml:space="preserve">v zájmu ochrany klimatu </w:t>
      </w:r>
      <w:r w:rsidRPr="006367B4">
        <w:rPr>
          <w:rFonts w:ascii="Times New Roman" w:eastAsia="Times New Roman" w:hAnsi="Times New Roman" w:cs="Times New Roman"/>
          <w:sz w:val="24"/>
          <w:szCs w:val="24"/>
        </w:rPr>
        <w:t>k</w:t>
      </w:r>
      <w:r w:rsidR="0013172D" w:rsidRPr="006367B4">
        <w:rPr>
          <w:rFonts w:ascii="Times New Roman" w:eastAsia="Times New Roman" w:hAnsi="Times New Roman" w:cs="Times New Roman"/>
          <w:sz w:val="24"/>
          <w:szCs w:val="24"/>
        </w:rPr>
        <w:t xml:space="preserve"> </w:t>
      </w:r>
      <w:r w:rsidRPr="006367B4">
        <w:rPr>
          <w:rFonts w:ascii="Times New Roman" w:eastAsia="Times New Roman" w:hAnsi="Times New Roman" w:cs="Times New Roman"/>
          <w:sz w:val="24"/>
          <w:szCs w:val="24"/>
        </w:rPr>
        <w:t>dekarbonizaci hospodářství ČR. Nelze ovšem pominout potenciální náklady plynoucí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dopadů spojených s</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provozem jaderných bloků – zejm. otázka ukládání jaderného odpadu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dále průběžně řešená otázka spotřeby vody nutné pro chlazení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souvislosti se suchem.</w:t>
      </w:r>
    </w:p>
    <w:p w14:paraId="1E871B54" w14:textId="77777777" w:rsidR="007516FE" w:rsidRPr="006367B4" w:rsidRDefault="007516FE" w:rsidP="008F1307">
      <w:pPr>
        <w:pStyle w:val="Nadpis1"/>
        <w:jc w:val="both"/>
        <w:rPr>
          <w:rFonts w:cs="Times New Roman"/>
          <w:color w:val="000000" w:themeColor="text1"/>
        </w:rPr>
      </w:pPr>
      <w:bookmarkStart w:id="32" w:name="_Toc46838688"/>
      <w:r w:rsidRPr="006367B4">
        <w:rPr>
          <w:rFonts w:cs="Times New Roman"/>
        </w:rPr>
        <w:t>Zhodnocení dopadů navrhované úpravy na státní rozpočet, ostatní veřejné rozpočty, na podnikatelské prostředí v</w:t>
      </w:r>
      <w:r w:rsidR="003705EC" w:rsidRPr="006367B4">
        <w:rPr>
          <w:rFonts w:cs="Times New Roman"/>
        </w:rPr>
        <w:t> </w:t>
      </w:r>
      <w:r w:rsidRPr="006367B4">
        <w:rPr>
          <w:rFonts w:cs="Times New Roman"/>
        </w:rPr>
        <w:t>České republice</w:t>
      </w:r>
      <w:bookmarkEnd w:id="32"/>
      <w:r w:rsidRPr="006367B4">
        <w:rPr>
          <w:rFonts w:cs="Times New Roman"/>
        </w:rPr>
        <w:t xml:space="preserve"> </w:t>
      </w:r>
    </w:p>
    <w:p w14:paraId="40302222" w14:textId="7DE19455"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lastRenderedPageBreak/>
        <w:t>Návrh nebude mít cca do roku 2030 dopad na státní rozpočet ani na ostatní veřejné rozpočty. Následné dopady budou spočívat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podobě zřízení právnické osoby se </w:t>
      </w:r>
      <w:r w:rsidR="00F53DC0" w:rsidRPr="006367B4">
        <w:rPr>
          <w:rFonts w:ascii="Times New Roman" w:hAnsi="Times New Roman" w:cs="Times New Roman"/>
          <w:sz w:val="24"/>
          <w:szCs w:val="24"/>
        </w:rPr>
        <w:t>100 %</w:t>
      </w:r>
      <w:r w:rsidRPr="006367B4">
        <w:rPr>
          <w:rFonts w:ascii="Times New Roman" w:hAnsi="Times New Roman" w:cs="Times New Roman"/>
          <w:sz w:val="24"/>
          <w:szCs w:val="24"/>
        </w:rPr>
        <w:t xml:space="preserve"> majetkovou účastí státu (ta bude mít své výdaje hrazené dle § 8 návrhu zákona)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plněním smlouvy uzavřené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oprávněným investorem (její parametry budou vyjednány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návaznosti na tento zákon. Jednorázové náklady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implementační aspekty vytvoření pověřené právnické osoby, která bude plnit povinnosti vyplývající ze smlouvy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investorem, tzn. zejm. realizovat výkup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prodávat ji dále na trhu – tyto náklady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výši ostatních nákladů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přínosů považujeme za marginální. Financování návrhu je zajištěno prostřednictvím plateb hrazených zákazníky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síťových tarifech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rámci plateb za dodávku elektrické energie. Za mimořádných určitých okolností však může nastat situace, kdy dopad na státní rozpočet bude negativní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souvislosti se zavedením stropu předmětné části regulované složky ceny elektřiny pro spotřebitele podle § 13 odst. 4 (nařízením vlády do r. 2035).</w:t>
      </w:r>
    </w:p>
    <w:p w14:paraId="119A4A2C" w14:textId="52048953"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spolu se zákonem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podporovaných zdrojích energie demonstruje směr vlády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oblasti energeticko-klimatické politiky, která vychází ze SEK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souladu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Evropskou dlouhodobou strategickou vizí prosperující, moderní, konkurenceschopné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klimaticky neutrální ekonomiky, čímž dává podnikatelům jasný signál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transformaci výroby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 roli obnovitelných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jaderných zdrojů, které budou představovat páteř </w:t>
      </w:r>
      <w:proofErr w:type="spellStart"/>
      <w:r w:rsidRPr="006367B4">
        <w:rPr>
          <w:rFonts w:ascii="Times New Roman" w:hAnsi="Times New Roman" w:cs="Times New Roman"/>
          <w:sz w:val="24"/>
          <w:szCs w:val="24"/>
        </w:rPr>
        <w:t>bezuhlíkové</w:t>
      </w:r>
      <w:proofErr w:type="spellEnd"/>
      <w:r w:rsidRPr="006367B4">
        <w:rPr>
          <w:rFonts w:ascii="Times New Roman" w:hAnsi="Times New Roman" w:cs="Times New Roman"/>
          <w:sz w:val="24"/>
          <w:szCs w:val="24"/>
        </w:rPr>
        <w:t xml:space="preserve"> evropské energetické soustavy. Konstrukcí návrhu (další prodej vykoupené elektřiny na trhu) je minimalizován dopad na podnikatelské prostředí, jelikož je předpokládáno, že velká část podpory bude financována prostřednictvím příjmů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obchodování na trzích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elektřinou.</w:t>
      </w:r>
    </w:p>
    <w:p w14:paraId="671C28F6" w14:textId="77777777" w:rsidR="007516FE" w:rsidRPr="006367B4" w:rsidDel="671443EF"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Potenciálním negativním dopadem na konkurenceschopnost může plynout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rizika, že cena silové elektřiny bude pod cenou realizační.</w:t>
      </w:r>
    </w:p>
    <w:p w14:paraId="3E5C614D" w14:textId="77777777" w:rsidR="007516FE" w:rsidRPr="006367B4" w:rsidRDefault="007516FE" w:rsidP="008F1307">
      <w:pPr>
        <w:pStyle w:val="Nadpis1"/>
        <w:jc w:val="both"/>
        <w:rPr>
          <w:rFonts w:cs="Times New Roman"/>
        </w:rPr>
      </w:pPr>
      <w:bookmarkStart w:id="33" w:name="_Toc46838689"/>
      <w:r w:rsidRPr="006367B4">
        <w:rPr>
          <w:rFonts w:cs="Times New Roman"/>
        </w:rPr>
        <w:t>Zhodnocení dopadů navrhované úpravy ve vztahu k</w:t>
      </w:r>
      <w:r w:rsidR="003705EC" w:rsidRPr="006367B4">
        <w:rPr>
          <w:rFonts w:cs="Times New Roman"/>
        </w:rPr>
        <w:t> </w:t>
      </w:r>
      <w:r w:rsidRPr="006367B4">
        <w:rPr>
          <w:rFonts w:cs="Times New Roman"/>
        </w:rPr>
        <w:t>ochraně soukromí a</w:t>
      </w:r>
      <w:r w:rsidR="003705EC" w:rsidRPr="006367B4">
        <w:rPr>
          <w:rFonts w:cs="Times New Roman"/>
        </w:rPr>
        <w:t> </w:t>
      </w:r>
      <w:r w:rsidRPr="006367B4">
        <w:rPr>
          <w:rFonts w:cs="Times New Roman"/>
        </w:rPr>
        <w:t>osobních údajů</w:t>
      </w:r>
      <w:bookmarkEnd w:id="33"/>
    </w:p>
    <w:p w14:paraId="790D8B14"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nemá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soukromí nebo osobním údajům vztah, nemá tak ve vztahu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ochraně soukromí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osobních údajů žádné dopady.</w:t>
      </w:r>
    </w:p>
    <w:p w14:paraId="179D82BE" w14:textId="77777777" w:rsidR="007516FE" w:rsidRPr="006367B4" w:rsidRDefault="007516FE" w:rsidP="008F1307">
      <w:pPr>
        <w:pStyle w:val="Nadpis1"/>
        <w:jc w:val="both"/>
        <w:rPr>
          <w:rFonts w:cs="Times New Roman"/>
        </w:rPr>
      </w:pPr>
      <w:bookmarkStart w:id="34" w:name="_Toc28841262"/>
      <w:bookmarkStart w:id="35" w:name="_Toc28841263"/>
      <w:bookmarkStart w:id="36" w:name="_Toc28841264"/>
      <w:bookmarkStart w:id="37" w:name="_Toc28841265"/>
      <w:bookmarkStart w:id="38" w:name="_Toc28841266"/>
      <w:bookmarkStart w:id="39" w:name="_Toc28902697"/>
      <w:bookmarkStart w:id="40" w:name="_Toc28841267"/>
      <w:bookmarkStart w:id="41" w:name="_Toc28841268"/>
      <w:bookmarkStart w:id="42" w:name="_Toc28902698"/>
      <w:bookmarkStart w:id="43" w:name="_Toc28841269"/>
      <w:bookmarkStart w:id="44" w:name="_Toc28902699"/>
      <w:bookmarkStart w:id="45" w:name="_Toc28841270"/>
      <w:bookmarkStart w:id="46" w:name="_Toc46838690"/>
      <w:bookmarkEnd w:id="34"/>
      <w:bookmarkEnd w:id="35"/>
      <w:bookmarkEnd w:id="36"/>
      <w:bookmarkEnd w:id="37"/>
      <w:bookmarkEnd w:id="38"/>
      <w:bookmarkEnd w:id="39"/>
      <w:bookmarkEnd w:id="40"/>
      <w:bookmarkEnd w:id="41"/>
      <w:bookmarkEnd w:id="42"/>
      <w:bookmarkEnd w:id="43"/>
      <w:bookmarkEnd w:id="44"/>
      <w:bookmarkEnd w:id="45"/>
      <w:r w:rsidRPr="006367B4">
        <w:rPr>
          <w:rFonts w:cs="Times New Roman"/>
        </w:rPr>
        <w:t>Zhodnocení korupčních rizik</w:t>
      </w:r>
      <w:bookmarkEnd w:id="46"/>
    </w:p>
    <w:p w14:paraId="10AD6BE6"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nepředpokládá zvýšené korupční riziko. Podmínky pro režim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kritéria pro udělení souhlasu vlády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samotné oznámení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uzavření smlouvy budou veřejné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transparentní. Při zpracování předkládané novely zohlednil předkladatel kritérium omezení korupčních příležitostí při aplikaci navrhovaného zákona. </w:t>
      </w:r>
    </w:p>
    <w:p w14:paraId="681104D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Předkládaný návrh nemá vliv na dostupnost informací podle zákona č. 106/1999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svobodném přístupu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informacím, ve znění pozdějších předpisů. Návrh dále není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rozporu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požadavky na transparentnost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otevřenost dat.</w:t>
      </w:r>
    </w:p>
    <w:p w14:paraId="6FF44F80" w14:textId="77777777" w:rsidR="007516FE" w:rsidRPr="006367B4" w:rsidRDefault="007516FE" w:rsidP="008F1307">
      <w:pPr>
        <w:pStyle w:val="Nadpis1"/>
        <w:jc w:val="both"/>
        <w:rPr>
          <w:rFonts w:cs="Times New Roman"/>
        </w:rPr>
      </w:pPr>
      <w:bookmarkStart w:id="47" w:name="_Toc28841272"/>
      <w:bookmarkStart w:id="48" w:name="_Toc28841273"/>
      <w:bookmarkStart w:id="49" w:name="_Toc28902701"/>
      <w:bookmarkStart w:id="50" w:name="_Toc46838691"/>
      <w:bookmarkEnd w:id="47"/>
      <w:bookmarkEnd w:id="48"/>
      <w:bookmarkEnd w:id="49"/>
      <w:r w:rsidRPr="006367B4">
        <w:rPr>
          <w:rFonts w:cs="Times New Roman"/>
        </w:rPr>
        <w:lastRenderedPageBreak/>
        <w:t>Zhodnocení dopadů navrhované úpravy na bezpečnost nebo obranu státu</w:t>
      </w:r>
      <w:bookmarkEnd w:id="50"/>
    </w:p>
    <w:p w14:paraId="0A9ACAB4"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má dopady ve vztahu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bezpečnosti státu, resp. základním bezpečnostním zájmům státu, které byly předmětem hodnocení Bezpečnostní rady státu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byly vládou projednány schváleny na základě usnesení vlády č. 485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8. července 2019, resp. usnesení vlády č. 830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18. listopadu 2019. Tyto dopady spočívají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zájmu státu zajistit bezpečnost dodávek nízkouhlíkové elektřiny na území ČR. Návrh nemá dopady ve vztahu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obraně státu.</w:t>
      </w:r>
    </w:p>
    <w:p w14:paraId="6F5F0FC3" w14:textId="77777777" w:rsidR="007516FE" w:rsidRPr="006367B4" w:rsidRDefault="007516FE" w:rsidP="008F1307">
      <w:pPr>
        <w:jc w:val="both"/>
        <w:rPr>
          <w:rFonts w:ascii="Times New Roman" w:hAnsi="Times New Roman" w:cs="Times New Roman"/>
        </w:rPr>
      </w:pPr>
    </w:p>
    <w:p w14:paraId="3254A1EA" w14:textId="77777777" w:rsidR="00FB5561" w:rsidRDefault="00FB5561">
      <w:pPr>
        <w:rPr>
          <w:rFonts w:ascii="Times New Roman" w:hAnsi="Times New Roman" w:cs="Times New Roman"/>
          <w:b/>
          <w:bCs/>
          <w:caps/>
          <w:sz w:val="40"/>
          <w:szCs w:val="40"/>
          <w:u w:val="single"/>
        </w:rPr>
      </w:pPr>
      <w:r>
        <w:rPr>
          <w:rFonts w:ascii="Times New Roman" w:hAnsi="Times New Roman" w:cs="Times New Roman"/>
          <w:b/>
          <w:bCs/>
          <w:caps/>
          <w:sz w:val="40"/>
          <w:szCs w:val="40"/>
          <w:u w:val="single"/>
        </w:rPr>
        <w:br w:type="page"/>
      </w:r>
    </w:p>
    <w:p w14:paraId="0E601605" w14:textId="6369F260" w:rsidR="007516FE" w:rsidRPr="006367B4" w:rsidRDefault="007516FE" w:rsidP="008E2FA3">
      <w:pPr>
        <w:jc w:val="both"/>
        <w:rPr>
          <w:rFonts w:ascii="Times New Roman" w:hAnsi="Times New Roman" w:cs="Times New Roman"/>
          <w:b/>
          <w:bCs/>
          <w:caps/>
          <w:sz w:val="40"/>
          <w:szCs w:val="40"/>
          <w:u w:val="single"/>
        </w:rPr>
      </w:pPr>
      <w:r w:rsidRPr="006367B4">
        <w:rPr>
          <w:rFonts w:ascii="Times New Roman" w:hAnsi="Times New Roman" w:cs="Times New Roman"/>
          <w:b/>
          <w:bCs/>
          <w:caps/>
          <w:sz w:val="40"/>
          <w:szCs w:val="40"/>
          <w:u w:val="single"/>
        </w:rPr>
        <w:lastRenderedPageBreak/>
        <w:t>II.</w:t>
      </w:r>
      <w:r w:rsidR="008E2FA3">
        <w:rPr>
          <w:rFonts w:ascii="Times New Roman" w:hAnsi="Times New Roman" w:cs="Times New Roman"/>
          <w:b/>
          <w:bCs/>
          <w:caps/>
          <w:sz w:val="40"/>
          <w:szCs w:val="40"/>
          <w:u w:val="single"/>
        </w:rPr>
        <w:t xml:space="preserve"> </w:t>
      </w:r>
      <w:r w:rsidRPr="006367B4">
        <w:rPr>
          <w:rFonts w:ascii="Times New Roman" w:hAnsi="Times New Roman" w:cs="Times New Roman"/>
          <w:b/>
          <w:bCs/>
          <w:caps/>
          <w:sz w:val="40"/>
          <w:szCs w:val="40"/>
          <w:u w:val="single"/>
        </w:rPr>
        <w:t>zvláštní část</w:t>
      </w:r>
    </w:p>
    <w:p w14:paraId="1739781D" w14:textId="77777777" w:rsidR="006367B4" w:rsidRPr="006367B4" w:rsidRDefault="006367B4" w:rsidP="008F1307">
      <w:pPr>
        <w:jc w:val="both"/>
        <w:rPr>
          <w:rFonts w:ascii="Times New Roman" w:hAnsi="Times New Roman" w:cs="Times New Roman"/>
          <w:b/>
          <w:bCs/>
          <w:sz w:val="24"/>
          <w:szCs w:val="24"/>
        </w:rPr>
      </w:pPr>
    </w:p>
    <w:p w14:paraId="12C1B027" w14:textId="77777777"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K části první</w:t>
      </w:r>
    </w:p>
    <w:p w14:paraId="2B8F83D0"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b/>
          <w:bCs/>
          <w:sz w:val="24"/>
          <w:szCs w:val="24"/>
        </w:rPr>
        <w:t>K § 1</w:t>
      </w:r>
      <w:r w:rsidRPr="006367B4">
        <w:rPr>
          <w:rFonts w:ascii="Times New Roman" w:hAnsi="Times New Roman" w:cs="Times New Roman"/>
          <w:sz w:val="24"/>
          <w:szCs w:val="24"/>
        </w:rPr>
        <w:t xml:space="preserve"> </w:t>
      </w:r>
    </w:p>
    <w:p w14:paraId="3BC08C84" w14:textId="6779FEA2"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Návrh zákona souvisí především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povinností ČR jako členského státu EU přispět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mezinárodním závazkům pro řešení problémů spojených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probíhající změnou klimatu pod Rámcovou úmluvou OSN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změně klimatu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Pařížskou dohodou, kdy 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kompetenci České republiky zvolit vhodné nástroje pro snižování emisí skleníkových plynů</w:t>
      </w:r>
      <w:r w:rsidR="006541D1" w:rsidRPr="006367B4">
        <w:rPr>
          <w:rFonts w:ascii="Times New Roman" w:hAnsi="Times New Roman" w:cs="Times New Roman"/>
          <w:sz w:val="24"/>
          <w:szCs w:val="24"/>
        </w:rPr>
        <w:t xml:space="preserve">, přičemž obsahuje jednak rámec práv a povinností a současně opatření souvisejících s návratností investic do nízkouhlíkových výroben a </w:t>
      </w:r>
      <w:r w:rsidR="002019E0">
        <w:rPr>
          <w:rFonts w:ascii="Times New Roman" w:hAnsi="Times New Roman" w:cs="Times New Roman"/>
          <w:sz w:val="24"/>
          <w:szCs w:val="24"/>
        </w:rPr>
        <w:t xml:space="preserve">zajištění </w:t>
      </w:r>
      <w:r w:rsidR="006541D1" w:rsidRPr="006367B4">
        <w:rPr>
          <w:rFonts w:ascii="Times New Roman" w:hAnsi="Times New Roman" w:cs="Times New Roman"/>
          <w:sz w:val="24"/>
          <w:szCs w:val="24"/>
        </w:rPr>
        <w:t xml:space="preserve">jejich dodávek do elektrizační soustavy ČR. Jako druhý cíl stanovuje zákon zajištění energetické soběstačnosti </w:t>
      </w:r>
      <w:r w:rsidR="002019E0">
        <w:rPr>
          <w:rFonts w:ascii="Times New Roman" w:hAnsi="Times New Roman" w:cs="Times New Roman"/>
          <w:sz w:val="24"/>
          <w:szCs w:val="24"/>
        </w:rPr>
        <w:t>ČR</w:t>
      </w:r>
      <w:r w:rsidR="006541D1" w:rsidRPr="006367B4">
        <w:rPr>
          <w:rFonts w:ascii="Times New Roman" w:hAnsi="Times New Roman" w:cs="Times New Roman"/>
          <w:sz w:val="24"/>
          <w:szCs w:val="24"/>
        </w:rPr>
        <w:t xml:space="preserve">, a to při minimálním dopadu na ceny </w:t>
      </w:r>
      <w:r w:rsidR="002019E0">
        <w:rPr>
          <w:rFonts w:ascii="Times New Roman" w:hAnsi="Times New Roman" w:cs="Times New Roman"/>
          <w:sz w:val="24"/>
          <w:szCs w:val="24"/>
        </w:rPr>
        <w:t xml:space="preserve">elektřiny </w:t>
      </w:r>
      <w:r w:rsidR="006541D1" w:rsidRPr="006367B4">
        <w:rPr>
          <w:rFonts w:ascii="Times New Roman" w:hAnsi="Times New Roman" w:cs="Times New Roman"/>
          <w:sz w:val="24"/>
          <w:szCs w:val="24"/>
        </w:rPr>
        <w:t>pro zákazníky v </w:t>
      </w:r>
      <w:r w:rsidR="002019E0">
        <w:rPr>
          <w:rFonts w:ascii="Times New Roman" w:hAnsi="Times New Roman" w:cs="Times New Roman"/>
          <w:sz w:val="24"/>
          <w:szCs w:val="24"/>
        </w:rPr>
        <w:t>ČR</w:t>
      </w:r>
      <w:r w:rsidRPr="006367B4">
        <w:rPr>
          <w:rFonts w:ascii="Times New Roman" w:hAnsi="Times New Roman" w:cs="Times New Roman"/>
          <w:sz w:val="24"/>
          <w:szCs w:val="24"/>
        </w:rPr>
        <w:t xml:space="preserve">. </w:t>
      </w:r>
      <w:r w:rsidR="005E2C50" w:rsidRPr="006367B4">
        <w:rPr>
          <w:rFonts w:ascii="Times New Roman" w:hAnsi="Times New Roman" w:cs="Times New Roman"/>
          <w:sz w:val="24"/>
          <w:szCs w:val="24"/>
        </w:rPr>
        <w:t>Účelem zákona je dále v zájmu ochrany klimatu přispět k dekarbonizaci výroby elektřiny v </w:t>
      </w:r>
      <w:r w:rsidR="002019E0">
        <w:rPr>
          <w:rFonts w:ascii="Times New Roman" w:hAnsi="Times New Roman" w:cs="Times New Roman"/>
          <w:sz w:val="24"/>
          <w:szCs w:val="24"/>
        </w:rPr>
        <w:t>ČR</w:t>
      </w:r>
      <w:r w:rsidR="005E2C50" w:rsidRPr="006367B4">
        <w:rPr>
          <w:rFonts w:ascii="Times New Roman" w:hAnsi="Times New Roman" w:cs="Times New Roman"/>
          <w:sz w:val="24"/>
          <w:szCs w:val="24"/>
        </w:rPr>
        <w:t>.</w:t>
      </w:r>
    </w:p>
    <w:p w14:paraId="64DB8881" w14:textId="77777777"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 xml:space="preserve">K § 2 </w:t>
      </w:r>
    </w:p>
    <w:p w14:paraId="5510B3EC" w14:textId="706B9605"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Toto ustanovení vymezuje</w:t>
      </w:r>
      <w:r w:rsidR="001A20B1" w:rsidRPr="006367B4">
        <w:rPr>
          <w:rFonts w:ascii="Times New Roman" w:hAnsi="Times New Roman" w:cs="Times New Roman"/>
          <w:sz w:val="24"/>
          <w:szCs w:val="24"/>
        </w:rPr>
        <w:t xml:space="preserve"> základní pojmy</w:t>
      </w:r>
      <w:r w:rsidRPr="006367B4">
        <w:rPr>
          <w:rFonts w:ascii="Times New Roman" w:hAnsi="Times New Roman" w:cs="Times New Roman"/>
          <w:sz w:val="24"/>
          <w:szCs w:val="24"/>
        </w:rPr>
        <w:t xml:space="preserve"> používané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textu zákona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vyplývající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dichotomie nízkouhlíkových zdrojů, </w:t>
      </w:r>
      <w:r w:rsidR="001A20B1" w:rsidRPr="006367B4">
        <w:rPr>
          <w:rFonts w:ascii="Times New Roman" w:hAnsi="Times New Roman" w:cs="Times New Roman"/>
          <w:sz w:val="24"/>
          <w:szCs w:val="24"/>
        </w:rPr>
        <w:t xml:space="preserve">které vycházejí </w:t>
      </w:r>
      <w:r w:rsidRPr="006367B4">
        <w:rPr>
          <w:rFonts w:ascii="Times New Roman" w:hAnsi="Times New Roman" w:cs="Times New Roman"/>
          <w:sz w:val="24"/>
          <w:szCs w:val="24"/>
        </w:rPr>
        <w:t>ze zákona č. 165/2012 Sb.,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podporovaných zdrojích energie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 změně některých zákonů</w:t>
      </w:r>
      <w:r w:rsidRPr="006367B4" w:rsidDel="008E14E6">
        <w:rPr>
          <w:rFonts w:ascii="Times New Roman" w:hAnsi="Times New Roman" w:cs="Times New Roman"/>
          <w:sz w:val="24"/>
          <w:szCs w:val="24"/>
        </w:rPr>
        <w:t xml:space="preserve"> </w:t>
      </w:r>
      <w:r w:rsidRPr="006367B4">
        <w:rPr>
          <w:rFonts w:ascii="Times New Roman" w:hAnsi="Times New Roman" w:cs="Times New Roman"/>
          <w:sz w:val="24"/>
          <w:szCs w:val="24"/>
        </w:rPr>
        <w:t>(dále jen „POZE“), jenž definuje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2 obnovitelné zdroje, které jsou rovněž zdroji nízkouhlíkovými. Zavádí se proto nově pojem „nízkouhlíková výrobna“ jako zdroj jaderný s</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minimální instalovanou kapacitou výroby elektřiny 100 MW (připojená do elektrizační soustavy po roce 2030), který výrobou nízkouhlíkové elektřiny taktéž naplňuje přechod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energetice. Dále definuje smlouvu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pojmy „realizační cena“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„oprávněný investor“, které budou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této smlouvě používány. </w:t>
      </w:r>
    </w:p>
    <w:p w14:paraId="7CD3569F" w14:textId="77777777"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K § 3</w:t>
      </w:r>
    </w:p>
    <w:p w14:paraId="52AF158F"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Analogicky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úpravě podpory elektřiny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tepla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obnovitelných zdrojů energie obsažené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zákoně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POZE se zavádí podpora pro nízkouhlíkové výrobny formou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w:t>
      </w:r>
      <w:r w:rsidR="005E2C50" w:rsidRPr="006367B4">
        <w:rPr>
          <w:rFonts w:ascii="Times New Roman" w:hAnsi="Times New Roman" w:cs="Times New Roman"/>
          <w:sz w:val="24"/>
          <w:szCs w:val="24"/>
        </w:rPr>
        <w:t>, jejíž uzavření podléhá schválení vládou</w:t>
      </w:r>
      <w:r w:rsidRPr="006367B4">
        <w:rPr>
          <w:rFonts w:ascii="Times New Roman" w:hAnsi="Times New Roman" w:cs="Times New Roman"/>
          <w:sz w:val="24"/>
          <w:szCs w:val="24"/>
        </w:rPr>
        <w:t>. Ustanovení uvádí účel, pravidla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vymezení doby trvání tohoto právního vztahu.</w:t>
      </w:r>
    </w:p>
    <w:p w14:paraId="21DAFC46" w14:textId="5159DA81"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Upravují se povinné náležitosti smlouvy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přičemž není dotčeno doplnění do smlouvy dalších,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zákoně neuvedených, ustanovení</w:t>
      </w:r>
      <w:r w:rsidR="001A20B1" w:rsidRPr="006367B4">
        <w:rPr>
          <w:rFonts w:ascii="Times New Roman" w:hAnsi="Times New Roman" w:cs="Times New Roman"/>
          <w:sz w:val="24"/>
          <w:szCs w:val="24"/>
        </w:rPr>
        <w:t>, což je dáno jednak možnými změnami na trhu s elektřinou, které mohou v mezidobí nastat, a jednak smluvní autonomií stran</w:t>
      </w:r>
      <w:r w:rsidRPr="006367B4">
        <w:rPr>
          <w:rFonts w:ascii="Times New Roman" w:hAnsi="Times New Roman" w:cs="Times New Roman"/>
          <w:sz w:val="24"/>
          <w:szCs w:val="24"/>
        </w:rPr>
        <w:t>.</w:t>
      </w:r>
      <w:r w:rsidR="005E2C50" w:rsidRPr="006367B4">
        <w:rPr>
          <w:rFonts w:ascii="Times New Roman" w:hAnsi="Times New Roman" w:cs="Times New Roman"/>
          <w:sz w:val="24"/>
          <w:szCs w:val="24"/>
        </w:rPr>
        <w:t xml:space="preserve"> </w:t>
      </w:r>
      <w:r w:rsidR="001A20B1" w:rsidRPr="006367B4">
        <w:rPr>
          <w:rFonts w:ascii="Times New Roman" w:hAnsi="Times New Roman" w:cs="Times New Roman"/>
          <w:sz w:val="24"/>
          <w:szCs w:val="24"/>
        </w:rPr>
        <w:t>Institut smlouvy o výkupu a vymezení podstatných náležitostí smlouvy tvoří jedno z klíčových ustanovení zákona, p</w:t>
      </w:r>
      <w:r w:rsidR="005E2C50" w:rsidRPr="006367B4">
        <w:rPr>
          <w:rFonts w:ascii="Times New Roman" w:hAnsi="Times New Roman" w:cs="Times New Roman"/>
          <w:sz w:val="24"/>
          <w:szCs w:val="24"/>
        </w:rPr>
        <w:t>ovinné náležitosti smlouvy o vý</w:t>
      </w:r>
      <w:r w:rsidR="002019E0">
        <w:rPr>
          <w:rFonts w:ascii="Times New Roman" w:hAnsi="Times New Roman" w:cs="Times New Roman"/>
          <w:sz w:val="24"/>
          <w:szCs w:val="24"/>
        </w:rPr>
        <w:t>k</w:t>
      </w:r>
      <w:r w:rsidR="005E2C50" w:rsidRPr="006367B4">
        <w:rPr>
          <w:rFonts w:ascii="Times New Roman" w:hAnsi="Times New Roman" w:cs="Times New Roman"/>
          <w:sz w:val="24"/>
          <w:szCs w:val="24"/>
        </w:rPr>
        <w:t xml:space="preserve">upu odpovídají základnímu účelu uzavírané smlouvy o výkupu </w:t>
      </w:r>
      <w:r w:rsidR="002019E0">
        <w:rPr>
          <w:rFonts w:ascii="Times New Roman" w:hAnsi="Times New Roman" w:cs="Times New Roman"/>
          <w:sz w:val="24"/>
          <w:szCs w:val="24"/>
        </w:rPr>
        <w:t>po</w:t>
      </w:r>
      <w:r w:rsidR="005E2C50" w:rsidRPr="006367B4">
        <w:rPr>
          <w:rFonts w:ascii="Times New Roman" w:hAnsi="Times New Roman" w:cs="Times New Roman"/>
          <w:sz w:val="24"/>
          <w:szCs w:val="24"/>
        </w:rPr>
        <w:t>dle zákona.</w:t>
      </w:r>
    </w:p>
    <w:p w14:paraId="690CBD6E" w14:textId="7F205C81" w:rsidR="00C33997" w:rsidRPr="006367B4" w:rsidRDefault="00C33997"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Dále je upravena možnost </w:t>
      </w:r>
      <w:r w:rsidR="002019E0">
        <w:rPr>
          <w:rFonts w:ascii="Times New Roman" w:hAnsi="Times New Roman" w:cs="Times New Roman"/>
          <w:sz w:val="24"/>
          <w:szCs w:val="24"/>
        </w:rPr>
        <w:t>ČR</w:t>
      </w:r>
      <w:r w:rsidRPr="006367B4">
        <w:rPr>
          <w:rFonts w:ascii="Times New Roman" w:hAnsi="Times New Roman" w:cs="Times New Roman"/>
          <w:sz w:val="24"/>
          <w:szCs w:val="24"/>
        </w:rPr>
        <w:t xml:space="preserve"> přenést práva a povinnosti ze smlouvy o výkupu na jinou osobu.</w:t>
      </w:r>
    </w:p>
    <w:p w14:paraId="7B66F685" w14:textId="77777777" w:rsidR="00FB5561" w:rsidRDefault="00FB5561" w:rsidP="008F1307">
      <w:pPr>
        <w:jc w:val="both"/>
        <w:rPr>
          <w:rFonts w:ascii="Times New Roman" w:hAnsi="Times New Roman" w:cs="Times New Roman"/>
          <w:b/>
          <w:bCs/>
          <w:sz w:val="24"/>
          <w:szCs w:val="24"/>
        </w:rPr>
      </w:pPr>
    </w:p>
    <w:p w14:paraId="56FE3BEA" w14:textId="77777777" w:rsidR="008E2FA3" w:rsidRDefault="008E2FA3" w:rsidP="008F1307">
      <w:pPr>
        <w:jc w:val="both"/>
        <w:rPr>
          <w:rFonts w:ascii="Times New Roman" w:hAnsi="Times New Roman" w:cs="Times New Roman"/>
          <w:b/>
          <w:bCs/>
          <w:sz w:val="24"/>
          <w:szCs w:val="24"/>
        </w:rPr>
      </w:pPr>
    </w:p>
    <w:p w14:paraId="28CC010D" w14:textId="728442A9"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lastRenderedPageBreak/>
        <w:t>K § 4</w:t>
      </w:r>
    </w:p>
    <w:p w14:paraId="35510C44" w14:textId="259408AE"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bCs/>
          <w:sz w:val="24"/>
          <w:szCs w:val="24"/>
        </w:rPr>
        <w:t xml:space="preserve">Upravuje financování nízkouhlíkové výrobny, resp. možnost poskytnutí návratné finanční výpomoci </w:t>
      </w:r>
      <w:r w:rsidR="00A23395" w:rsidRPr="006367B4">
        <w:rPr>
          <w:rFonts w:ascii="Times New Roman" w:hAnsi="Times New Roman" w:cs="Times New Roman"/>
          <w:bCs/>
          <w:sz w:val="24"/>
          <w:szCs w:val="24"/>
        </w:rPr>
        <w:t xml:space="preserve">oprávněnému investorovi </w:t>
      </w:r>
      <w:r w:rsidRPr="006367B4">
        <w:rPr>
          <w:rFonts w:ascii="Times New Roman" w:hAnsi="Times New Roman" w:cs="Times New Roman"/>
          <w:sz w:val="24"/>
          <w:szCs w:val="24"/>
        </w:rPr>
        <w:t>na výstavbu nízkouhlíkové výrobny na základě žádosti oprávněného investora, ze státního rozpočtu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kapitoly Ministerstva průmyslu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obchodu</w:t>
      </w:r>
      <w:r w:rsidR="00A23395" w:rsidRPr="006367B4">
        <w:rPr>
          <w:rFonts w:ascii="Times New Roman" w:hAnsi="Times New Roman" w:cs="Times New Roman"/>
          <w:sz w:val="24"/>
          <w:szCs w:val="24"/>
        </w:rPr>
        <w:t xml:space="preserve"> a základní rámec podmínek, za nichž bude návratná finanční výpomoc</w:t>
      </w:r>
      <w:r w:rsidR="002019E0">
        <w:rPr>
          <w:rFonts w:ascii="Times New Roman" w:hAnsi="Times New Roman" w:cs="Times New Roman"/>
          <w:sz w:val="24"/>
          <w:szCs w:val="24"/>
        </w:rPr>
        <w:t xml:space="preserve"> ze strany ČR</w:t>
      </w:r>
      <w:r w:rsidR="00A23395" w:rsidRPr="006367B4">
        <w:rPr>
          <w:rFonts w:ascii="Times New Roman" w:hAnsi="Times New Roman" w:cs="Times New Roman"/>
          <w:sz w:val="24"/>
          <w:szCs w:val="24"/>
        </w:rPr>
        <w:t xml:space="preserve"> poskytnuta</w:t>
      </w:r>
      <w:r w:rsidR="002019E0">
        <w:rPr>
          <w:rFonts w:ascii="Times New Roman" w:hAnsi="Times New Roman" w:cs="Times New Roman"/>
          <w:sz w:val="24"/>
          <w:szCs w:val="24"/>
        </w:rPr>
        <w:t xml:space="preserve"> oprávněnému investorovi</w:t>
      </w:r>
      <w:r w:rsidRPr="006367B4">
        <w:rPr>
          <w:rFonts w:ascii="Times New Roman" w:hAnsi="Times New Roman" w:cs="Times New Roman"/>
          <w:sz w:val="24"/>
          <w:szCs w:val="24"/>
        </w:rPr>
        <w:t>.</w:t>
      </w:r>
    </w:p>
    <w:p w14:paraId="01505D8E" w14:textId="77777777" w:rsidR="00A23395" w:rsidRPr="006367B4" w:rsidRDefault="00A23395" w:rsidP="008F1307">
      <w:pPr>
        <w:jc w:val="both"/>
        <w:rPr>
          <w:rFonts w:ascii="Times New Roman" w:hAnsi="Times New Roman" w:cs="Times New Roman"/>
          <w:bCs/>
          <w:sz w:val="24"/>
          <w:szCs w:val="24"/>
        </w:rPr>
      </w:pPr>
      <w:r w:rsidRPr="006367B4">
        <w:rPr>
          <w:rFonts w:ascii="Times New Roman" w:hAnsi="Times New Roman" w:cs="Times New Roman"/>
          <w:sz w:val="24"/>
          <w:szCs w:val="24"/>
        </w:rPr>
        <w:t xml:space="preserve">Ustanovení dále stanoví, že splátky jistiny návratné finanční výpomoci jsou příjmem státního rozpočtu, včetně příslušných úroků. </w:t>
      </w:r>
      <w:r w:rsidR="005E2C50" w:rsidRPr="006367B4">
        <w:rPr>
          <w:rFonts w:ascii="Times New Roman" w:hAnsi="Times New Roman" w:cs="Times New Roman"/>
          <w:sz w:val="24"/>
          <w:szCs w:val="24"/>
        </w:rPr>
        <w:t>V případě, že bude finanční výpomoc poskytnuta v </w:t>
      </w:r>
      <w:proofErr w:type="spellStart"/>
      <w:r w:rsidR="005E2C50" w:rsidRPr="006367B4">
        <w:rPr>
          <w:rFonts w:ascii="Times New Roman" w:hAnsi="Times New Roman" w:cs="Times New Roman"/>
          <w:sz w:val="24"/>
          <w:szCs w:val="24"/>
        </w:rPr>
        <w:t>cizoměnové</w:t>
      </w:r>
      <w:proofErr w:type="spellEnd"/>
      <w:r w:rsidR="005E2C50" w:rsidRPr="006367B4">
        <w:rPr>
          <w:rFonts w:ascii="Times New Roman" w:hAnsi="Times New Roman" w:cs="Times New Roman"/>
          <w:sz w:val="24"/>
          <w:szCs w:val="24"/>
        </w:rPr>
        <w:t xml:space="preserve"> platbě, upravuje ustanovení způsob jejího poskytnutí a podmínky jejího přepočtu na základě kurzu devizového trhu vyhlašovaný Českou národní bankou.</w:t>
      </w:r>
    </w:p>
    <w:p w14:paraId="0321C3B1" w14:textId="77777777"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K § 5</w:t>
      </w:r>
    </w:p>
    <w:p w14:paraId="415D0C22" w14:textId="188A347A"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Ustanovení upravuje náležitosti, které zohlední realizační cena, přičemž stanovení způsobu jejího výpočtu je ponecháno na smlouvě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výkupu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w:t>
      </w:r>
      <w:r w:rsidR="0007161F" w:rsidRPr="006367B4">
        <w:rPr>
          <w:rFonts w:ascii="Times New Roman" w:hAnsi="Times New Roman" w:cs="Times New Roman"/>
          <w:sz w:val="24"/>
          <w:szCs w:val="24"/>
        </w:rPr>
        <w:t xml:space="preserve"> s minimálním rámcem objektivních požadavků na její výpočet</w:t>
      </w:r>
      <w:r w:rsidR="00A23395" w:rsidRPr="006367B4">
        <w:rPr>
          <w:rFonts w:ascii="Times New Roman" w:hAnsi="Times New Roman" w:cs="Times New Roman"/>
          <w:sz w:val="24"/>
          <w:szCs w:val="24"/>
        </w:rPr>
        <w:t>,</w:t>
      </w:r>
      <w:r w:rsidR="0007161F" w:rsidRPr="006367B4">
        <w:rPr>
          <w:rFonts w:ascii="Times New Roman" w:hAnsi="Times New Roman" w:cs="Times New Roman"/>
          <w:sz w:val="24"/>
          <w:szCs w:val="24"/>
        </w:rPr>
        <w:t xml:space="preserve"> a to na základě rozpočtové ceny výstavby nízkouhlíkové výrobny</w:t>
      </w:r>
      <w:r w:rsidRPr="006367B4">
        <w:rPr>
          <w:rFonts w:ascii="Times New Roman" w:hAnsi="Times New Roman" w:cs="Times New Roman"/>
          <w:sz w:val="24"/>
          <w:szCs w:val="24"/>
        </w:rPr>
        <w:t xml:space="preserve">. </w:t>
      </w:r>
      <w:r w:rsidR="001A20B1" w:rsidRPr="006367B4">
        <w:rPr>
          <w:rFonts w:ascii="Times New Roman" w:hAnsi="Times New Roman" w:cs="Times New Roman"/>
          <w:sz w:val="24"/>
          <w:szCs w:val="24"/>
        </w:rPr>
        <w:t>Ustanovení t</w:t>
      </w:r>
      <w:r w:rsidRPr="006367B4">
        <w:rPr>
          <w:rFonts w:ascii="Times New Roman" w:hAnsi="Times New Roman" w:cs="Times New Roman"/>
          <w:sz w:val="24"/>
          <w:szCs w:val="24"/>
        </w:rPr>
        <w:t>aktéž upravuje možnosti změny realizační ceny</w:t>
      </w:r>
      <w:r w:rsidR="001A20B1" w:rsidRPr="006367B4">
        <w:rPr>
          <w:rFonts w:ascii="Times New Roman" w:hAnsi="Times New Roman" w:cs="Times New Roman"/>
          <w:sz w:val="24"/>
          <w:szCs w:val="24"/>
        </w:rPr>
        <w:t xml:space="preserve"> v případě zjištění její nepřiměřenosti. Zákon taktéž stanovuje přiměřenou míru návratnosti jako běžně přijatelnou, tedy obecnou tržní úroveň v souladu s doporučením Legislativní rady vlády</w:t>
      </w:r>
      <w:r w:rsidRPr="006367B4">
        <w:rPr>
          <w:rFonts w:ascii="Times New Roman" w:hAnsi="Times New Roman" w:cs="Times New Roman"/>
          <w:sz w:val="24"/>
          <w:szCs w:val="24"/>
        </w:rPr>
        <w:t>.</w:t>
      </w:r>
      <w:r w:rsidR="001A20B1" w:rsidRPr="006367B4">
        <w:rPr>
          <w:rFonts w:ascii="Times New Roman" w:hAnsi="Times New Roman" w:cs="Times New Roman"/>
          <w:sz w:val="24"/>
          <w:szCs w:val="24"/>
        </w:rPr>
        <w:t xml:space="preserve"> Kontrola přiměřenosti realizační ceny je zajištěna zejména tak, že do určení realizační ceny nelze následně započítat žádné dodatečné složky.</w:t>
      </w:r>
    </w:p>
    <w:p w14:paraId="29A7477C"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b/>
          <w:bCs/>
          <w:sz w:val="24"/>
          <w:szCs w:val="24"/>
        </w:rPr>
        <w:t>K</w:t>
      </w:r>
      <w:r w:rsidRPr="006367B4">
        <w:rPr>
          <w:rFonts w:ascii="Times New Roman" w:hAnsi="Times New Roman" w:cs="Times New Roman"/>
          <w:sz w:val="24"/>
          <w:szCs w:val="24"/>
        </w:rPr>
        <w:t xml:space="preserve"> </w:t>
      </w:r>
      <w:r w:rsidRPr="006367B4">
        <w:rPr>
          <w:rFonts w:ascii="Times New Roman" w:hAnsi="Times New Roman" w:cs="Times New Roman"/>
          <w:b/>
          <w:bCs/>
          <w:sz w:val="24"/>
          <w:szCs w:val="24"/>
        </w:rPr>
        <w:t>§ 6</w:t>
      </w:r>
    </w:p>
    <w:p w14:paraId="116E2416" w14:textId="3DB6EE8F"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Ustanovení řeší </w:t>
      </w:r>
      <w:r w:rsidR="00B441BF" w:rsidRPr="006367B4">
        <w:rPr>
          <w:rFonts w:ascii="Times New Roman" w:hAnsi="Times New Roman" w:cs="Times New Roman"/>
          <w:sz w:val="24"/>
          <w:szCs w:val="24"/>
        </w:rPr>
        <w:t xml:space="preserve">povinnost </w:t>
      </w:r>
      <w:proofErr w:type="gramStart"/>
      <w:r w:rsidR="00B441BF" w:rsidRPr="006367B4">
        <w:rPr>
          <w:rFonts w:ascii="Times New Roman" w:hAnsi="Times New Roman" w:cs="Times New Roman"/>
          <w:sz w:val="24"/>
          <w:szCs w:val="24"/>
        </w:rPr>
        <w:t>Ministerstva</w:t>
      </w:r>
      <w:proofErr w:type="gramEnd"/>
      <w:r w:rsidR="00B441BF" w:rsidRPr="006367B4">
        <w:rPr>
          <w:rFonts w:ascii="Times New Roman" w:hAnsi="Times New Roman" w:cs="Times New Roman"/>
          <w:sz w:val="24"/>
          <w:szCs w:val="24"/>
        </w:rPr>
        <w:t xml:space="preserve"> pověřit právnickou osobu se 100% majetkovou účastí státu k plnění povinností </w:t>
      </w:r>
      <w:r w:rsidR="00A23395" w:rsidRPr="006367B4">
        <w:rPr>
          <w:rFonts w:ascii="Times New Roman" w:hAnsi="Times New Roman" w:cs="Times New Roman"/>
          <w:sz w:val="24"/>
          <w:szCs w:val="24"/>
        </w:rPr>
        <w:t>souvisejících výkupem elektřiny z nízkouhlíkové výrobny</w:t>
      </w:r>
      <w:r w:rsidR="00B441BF" w:rsidRPr="006367B4">
        <w:rPr>
          <w:rFonts w:ascii="Times New Roman" w:hAnsi="Times New Roman" w:cs="Times New Roman"/>
          <w:sz w:val="24"/>
          <w:szCs w:val="24"/>
        </w:rPr>
        <w:t>, jakož i</w:t>
      </w:r>
      <w:r w:rsidR="00764F33">
        <w:rPr>
          <w:rFonts w:ascii="Times New Roman" w:hAnsi="Times New Roman" w:cs="Times New Roman"/>
          <w:sz w:val="24"/>
          <w:szCs w:val="24"/>
        </w:rPr>
        <w:t> </w:t>
      </w:r>
      <w:r w:rsidR="00B441BF" w:rsidRPr="006367B4">
        <w:rPr>
          <w:rFonts w:ascii="Times New Roman" w:hAnsi="Times New Roman" w:cs="Times New Roman"/>
          <w:sz w:val="24"/>
          <w:szCs w:val="24"/>
        </w:rPr>
        <w:t>povinností podle zákona</w:t>
      </w:r>
      <w:r w:rsidRPr="006367B4">
        <w:rPr>
          <w:rFonts w:ascii="Times New Roman" w:hAnsi="Times New Roman" w:cs="Times New Roman"/>
          <w:sz w:val="24"/>
          <w:szCs w:val="24"/>
        </w:rPr>
        <w:t xml:space="preserve">. Dále </w:t>
      </w:r>
      <w:r w:rsidR="00A23395" w:rsidRPr="006367B4">
        <w:rPr>
          <w:rFonts w:ascii="Times New Roman" w:hAnsi="Times New Roman" w:cs="Times New Roman"/>
          <w:sz w:val="24"/>
          <w:szCs w:val="24"/>
        </w:rPr>
        <w:t>stanovuje postup pro vyúčtování elektřiny vykoupené z nízkouhlíkové výrobny</w:t>
      </w:r>
      <w:r w:rsidRPr="006367B4">
        <w:rPr>
          <w:rFonts w:ascii="Times New Roman" w:hAnsi="Times New Roman" w:cs="Times New Roman"/>
          <w:sz w:val="24"/>
          <w:szCs w:val="24"/>
        </w:rPr>
        <w:t>.</w:t>
      </w:r>
      <w:r w:rsidR="001A20B1" w:rsidRPr="006367B4">
        <w:rPr>
          <w:rFonts w:ascii="Times New Roman" w:hAnsi="Times New Roman" w:cs="Times New Roman"/>
          <w:sz w:val="24"/>
          <w:szCs w:val="24"/>
        </w:rPr>
        <w:t xml:space="preserve"> Dále je stanoven způsob provádění vyúčtování elektřiny vykoupené z nízkouhlíkové výrobny, a to s odkazem na příslušná ustanovení vyhlášky č. 82/2011 Sb., o měření elektřiny a o způsobu stanovení náhrady škody při neoprávněném odběru, neoprávněné dodávce, neoprávněném přenosu nebo neoprávněné distribuci elektřiny, v platném znění, a zákona č. 505/1990 Sb</w:t>
      </w:r>
      <w:r w:rsidR="00BC2DAD">
        <w:rPr>
          <w:rFonts w:ascii="Times New Roman" w:hAnsi="Times New Roman" w:cs="Times New Roman"/>
          <w:sz w:val="24"/>
          <w:szCs w:val="24"/>
        </w:rPr>
        <w:t>.</w:t>
      </w:r>
      <w:r w:rsidR="001A20B1" w:rsidRPr="006367B4">
        <w:rPr>
          <w:rFonts w:ascii="Times New Roman" w:hAnsi="Times New Roman" w:cs="Times New Roman"/>
          <w:sz w:val="24"/>
          <w:szCs w:val="24"/>
        </w:rPr>
        <w:t>, o metrologii, v platném znění.</w:t>
      </w:r>
    </w:p>
    <w:p w14:paraId="496B10C5" w14:textId="77777777"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K § 7</w:t>
      </w:r>
    </w:p>
    <w:p w14:paraId="2B6F38EC" w14:textId="762BB72C" w:rsidR="007516FE" w:rsidRPr="006367B4" w:rsidRDefault="007516FE" w:rsidP="008F1307">
      <w:pPr>
        <w:jc w:val="both"/>
        <w:rPr>
          <w:rFonts w:ascii="Times New Roman" w:eastAsia="Times New Roman" w:hAnsi="Times New Roman" w:cs="Times New Roman"/>
          <w:sz w:val="24"/>
          <w:szCs w:val="24"/>
        </w:rPr>
      </w:pPr>
      <w:r w:rsidRPr="006367B4">
        <w:rPr>
          <w:rFonts w:ascii="Times New Roman" w:eastAsia="Times New Roman" w:hAnsi="Times New Roman" w:cs="Times New Roman"/>
          <w:sz w:val="24"/>
          <w:szCs w:val="24"/>
        </w:rPr>
        <w:t>Ustanovení upravuje způsob předávání naměřených hodnot množství elektřiny mezi provozovatelem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oprávněným investorem</w:t>
      </w:r>
      <w:r w:rsidR="00B441BF" w:rsidRPr="006367B4">
        <w:rPr>
          <w:rFonts w:ascii="Times New Roman" w:eastAsia="Times New Roman" w:hAnsi="Times New Roman" w:cs="Times New Roman"/>
          <w:sz w:val="24"/>
          <w:szCs w:val="24"/>
        </w:rPr>
        <w:t xml:space="preserve"> a dále povinnost vedení evidence o naměřených hodnotách</w:t>
      </w:r>
      <w:r w:rsidRPr="006367B4">
        <w:rPr>
          <w:rFonts w:ascii="Times New Roman" w:eastAsia="Times New Roman" w:hAnsi="Times New Roman" w:cs="Times New Roman"/>
          <w:sz w:val="24"/>
          <w:szCs w:val="24"/>
        </w:rPr>
        <w:t xml:space="preserve">. </w:t>
      </w:r>
      <w:r w:rsidR="00B441BF" w:rsidRPr="006367B4">
        <w:rPr>
          <w:rFonts w:ascii="Times New Roman" w:eastAsia="Times New Roman" w:hAnsi="Times New Roman" w:cs="Times New Roman"/>
          <w:sz w:val="24"/>
          <w:szCs w:val="24"/>
        </w:rPr>
        <w:t xml:space="preserve">Ministerstvo stanoví vyhláškou </w:t>
      </w:r>
      <w:r w:rsidRPr="006367B4">
        <w:rPr>
          <w:rFonts w:ascii="Times New Roman" w:eastAsia="Times New Roman" w:hAnsi="Times New Roman" w:cs="Times New Roman"/>
          <w:sz w:val="24"/>
          <w:szCs w:val="24"/>
        </w:rPr>
        <w:t>rozsah údajů, termíny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způsob předání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evidence naměřených hodnot elektřiny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nízkouhlíkové výrobny.</w:t>
      </w:r>
      <w:r w:rsidR="00B441BF" w:rsidRPr="006367B4">
        <w:rPr>
          <w:rFonts w:ascii="Times New Roman" w:eastAsia="Times New Roman" w:hAnsi="Times New Roman" w:cs="Times New Roman"/>
          <w:sz w:val="24"/>
          <w:szCs w:val="24"/>
        </w:rPr>
        <w:t xml:space="preserve"> Závažnost povinností vyplývajícího z tohoto ustanovení je dále vyjádřena stanovením </w:t>
      </w:r>
      <w:r w:rsidR="002019E0">
        <w:rPr>
          <w:rFonts w:ascii="Times New Roman" w:eastAsia="Times New Roman" w:hAnsi="Times New Roman" w:cs="Times New Roman"/>
          <w:sz w:val="24"/>
          <w:szCs w:val="24"/>
        </w:rPr>
        <w:t xml:space="preserve">skutkové podstaty přestupku </w:t>
      </w:r>
      <w:r w:rsidR="00B441BF" w:rsidRPr="006367B4">
        <w:rPr>
          <w:rFonts w:ascii="Times New Roman" w:eastAsia="Times New Roman" w:hAnsi="Times New Roman" w:cs="Times New Roman"/>
          <w:sz w:val="24"/>
          <w:szCs w:val="24"/>
        </w:rPr>
        <w:t>za neplnění těchto povinností v</w:t>
      </w:r>
      <w:r w:rsidR="00764F33">
        <w:rPr>
          <w:rFonts w:ascii="Times New Roman" w:eastAsia="Times New Roman" w:hAnsi="Times New Roman" w:cs="Times New Roman"/>
          <w:sz w:val="24"/>
          <w:szCs w:val="24"/>
        </w:rPr>
        <w:t> </w:t>
      </w:r>
      <w:r w:rsidR="00B441BF" w:rsidRPr="006367B4">
        <w:rPr>
          <w:rFonts w:ascii="Times New Roman" w:eastAsia="Times New Roman" w:hAnsi="Times New Roman" w:cs="Times New Roman"/>
          <w:sz w:val="24"/>
          <w:szCs w:val="24"/>
        </w:rPr>
        <w:t>§</w:t>
      </w:r>
      <w:r w:rsidR="00764F33">
        <w:rPr>
          <w:rFonts w:ascii="Times New Roman" w:eastAsia="Times New Roman" w:hAnsi="Times New Roman" w:cs="Times New Roman"/>
          <w:sz w:val="24"/>
          <w:szCs w:val="24"/>
        </w:rPr>
        <w:t> </w:t>
      </w:r>
      <w:r w:rsidR="00B441BF" w:rsidRPr="006367B4">
        <w:rPr>
          <w:rFonts w:ascii="Times New Roman" w:eastAsia="Times New Roman" w:hAnsi="Times New Roman" w:cs="Times New Roman"/>
          <w:sz w:val="24"/>
          <w:szCs w:val="24"/>
        </w:rPr>
        <w:t>11.</w:t>
      </w:r>
    </w:p>
    <w:p w14:paraId="4CB2071D" w14:textId="77777777" w:rsidR="00FB5561" w:rsidRDefault="00FB5561" w:rsidP="008F1307">
      <w:pPr>
        <w:jc w:val="both"/>
        <w:rPr>
          <w:rFonts w:ascii="Times New Roman" w:eastAsia="Times New Roman" w:hAnsi="Times New Roman" w:cs="Times New Roman"/>
          <w:b/>
          <w:sz w:val="24"/>
          <w:szCs w:val="24"/>
        </w:rPr>
      </w:pPr>
    </w:p>
    <w:p w14:paraId="5C62CCEF" w14:textId="77777777" w:rsidR="00FB5561" w:rsidRDefault="00FB5561" w:rsidP="008F1307">
      <w:pPr>
        <w:jc w:val="both"/>
        <w:rPr>
          <w:rFonts w:ascii="Times New Roman" w:eastAsia="Times New Roman" w:hAnsi="Times New Roman" w:cs="Times New Roman"/>
          <w:b/>
          <w:sz w:val="24"/>
          <w:szCs w:val="24"/>
        </w:rPr>
      </w:pPr>
    </w:p>
    <w:p w14:paraId="67ADA658" w14:textId="77777777" w:rsidR="00FB5561" w:rsidRDefault="00FB5561" w:rsidP="008F1307">
      <w:pPr>
        <w:jc w:val="both"/>
        <w:rPr>
          <w:rFonts w:ascii="Times New Roman" w:eastAsia="Times New Roman" w:hAnsi="Times New Roman" w:cs="Times New Roman"/>
          <w:b/>
          <w:sz w:val="24"/>
          <w:szCs w:val="24"/>
        </w:rPr>
      </w:pPr>
    </w:p>
    <w:p w14:paraId="64E78A07" w14:textId="555CE442" w:rsidR="007516FE" w:rsidRPr="006367B4" w:rsidRDefault="007516FE" w:rsidP="008F1307">
      <w:pPr>
        <w:jc w:val="both"/>
        <w:rPr>
          <w:rFonts w:ascii="Times New Roman" w:eastAsia="Times New Roman" w:hAnsi="Times New Roman" w:cs="Times New Roman"/>
          <w:b/>
          <w:sz w:val="24"/>
          <w:szCs w:val="24"/>
        </w:rPr>
      </w:pPr>
      <w:r w:rsidRPr="006367B4">
        <w:rPr>
          <w:rFonts w:ascii="Times New Roman" w:eastAsia="Times New Roman" w:hAnsi="Times New Roman" w:cs="Times New Roman"/>
          <w:b/>
          <w:sz w:val="24"/>
          <w:szCs w:val="24"/>
        </w:rPr>
        <w:lastRenderedPageBreak/>
        <w:t>K § 8</w:t>
      </w:r>
    </w:p>
    <w:p w14:paraId="21A715A5" w14:textId="77777777" w:rsidR="007516FE" w:rsidRPr="006367B4" w:rsidRDefault="007516FE" w:rsidP="008F1307">
      <w:pPr>
        <w:jc w:val="both"/>
        <w:rPr>
          <w:rFonts w:ascii="Times New Roman" w:hAnsi="Times New Roman" w:cs="Times New Roman"/>
          <w:sz w:val="24"/>
          <w:szCs w:val="24"/>
        </w:rPr>
      </w:pPr>
      <w:r w:rsidRPr="006367B4">
        <w:rPr>
          <w:rFonts w:ascii="Times New Roman" w:eastAsia="Times New Roman" w:hAnsi="Times New Roman" w:cs="Times New Roman"/>
          <w:sz w:val="24"/>
          <w:szCs w:val="24"/>
        </w:rPr>
        <w:t>Analogicky k</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úpravě povinností subjektů na trhu, obsažené v</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zákoně o</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POZE </w:t>
      </w:r>
      <w:r w:rsidRPr="006367B4">
        <w:rPr>
          <w:rFonts w:ascii="Times New Roman" w:hAnsi="Times New Roman" w:cs="Times New Roman"/>
          <w:sz w:val="24"/>
          <w:szCs w:val="24"/>
        </w:rPr>
        <w:t xml:space="preserve">upravuje toto ustanovení způsob účtování jednotlivých složek cen. </w:t>
      </w:r>
    </w:p>
    <w:p w14:paraId="21F63263" w14:textId="57CE8B97" w:rsidR="007516FE" w:rsidRPr="006367B4" w:rsidRDefault="007516FE" w:rsidP="008F1307">
      <w:pPr>
        <w:jc w:val="both"/>
        <w:rPr>
          <w:rFonts w:ascii="Times New Roman" w:hAnsi="Times New Roman" w:cs="Times New Roman"/>
          <w:sz w:val="24"/>
          <w:szCs w:val="24"/>
        </w:rPr>
      </w:pPr>
      <w:r w:rsidRPr="006367B4">
        <w:rPr>
          <w:rFonts w:ascii="Times New Roman" w:eastAsia="Times New Roman" w:hAnsi="Times New Roman" w:cs="Times New Roman"/>
          <w:sz w:val="24"/>
          <w:szCs w:val="24"/>
        </w:rPr>
        <w:t>Pověřená osoba bude účtovat provozovateli regionální distribuční soustavy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provozovateli přenosové soustavy složku ceny služby distribuční soustavy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složku ceny služby přenosové soustavy na výrobu elektřiny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nízkouhlíkových výroben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tito provozovatelé budou mít povinnost je hradit. Energetický regulační úřad (dále jen „ERÚ“) stanoví </w:t>
      </w:r>
      <w:r w:rsidR="0007161F" w:rsidRPr="006367B4">
        <w:rPr>
          <w:rFonts w:ascii="Times New Roman" w:eastAsia="Times New Roman" w:hAnsi="Times New Roman" w:cs="Times New Roman"/>
          <w:sz w:val="24"/>
          <w:szCs w:val="24"/>
        </w:rPr>
        <w:t xml:space="preserve">vyhláškou </w:t>
      </w:r>
      <w:r w:rsidRPr="006367B4">
        <w:rPr>
          <w:rFonts w:ascii="Times New Roman" w:eastAsia="Times New Roman" w:hAnsi="Times New Roman" w:cs="Times New Roman"/>
          <w:sz w:val="24"/>
          <w:szCs w:val="24"/>
        </w:rPr>
        <w:t>způsob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termíny účtování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hrazení složek ceny distribuční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přenosové soustavy</w:t>
      </w:r>
      <w:r w:rsidRPr="006367B4">
        <w:rPr>
          <w:rFonts w:ascii="Times New Roman" w:hAnsi="Times New Roman" w:cs="Times New Roman"/>
          <w:sz w:val="24"/>
          <w:szCs w:val="24"/>
        </w:rPr>
        <w:t>.</w:t>
      </w:r>
      <w:r w:rsidRPr="006367B4" w:rsidDel="00617335">
        <w:rPr>
          <w:rFonts w:ascii="Times New Roman" w:eastAsia="Times New Roman" w:hAnsi="Times New Roman" w:cs="Times New Roman"/>
          <w:sz w:val="24"/>
          <w:szCs w:val="24"/>
        </w:rPr>
        <w:t xml:space="preserve"> </w:t>
      </w:r>
    </w:p>
    <w:p w14:paraId="7CF7B277" w14:textId="77777777" w:rsidR="007516FE" w:rsidRPr="006367B4" w:rsidRDefault="007516FE" w:rsidP="008F1307">
      <w:pPr>
        <w:jc w:val="both"/>
        <w:rPr>
          <w:rFonts w:ascii="Times New Roman" w:hAnsi="Times New Roman" w:cs="Times New Roman"/>
          <w:b/>
          <w:sz w:val="24"/>
          <w:szCs w:val="24"/>
        </w:rPr>
      </w:pPr>
      <w:r w:rsidRPr="006367B4">
        <w:rPr>
          <w:rFonts w:ascii="Times New Roman" w:hAnsi="Times New Roman" w:cs="Times New Roman"/>
          <w:b/>
          <w:sz w:val="24"/>
          <w:szCs w:val="24"/>
        </w:rPr>
        <w:t>K § 9</w:t>
      </w:r>
    </w:p>
    <w:p w14:paraId="45866967" w14:textId="60B41385"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Je řešen způsob financování nákladů na opatření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nízkouhlíkové energetice, přičemž ty budou hrazeny prostřednictvím </w:t>
      </w:r>
      <w:r w:rsidR="001A20B1" w:rsidRPr="006367B4">
        <w:rPr>
          <w:rFonts w:ascii="Times New Roman" w:hAnsi="Times New Roman" w:cs="Times New Roman"/>
          <w:sz w:val="24"/>
          <w:szCs w:val="24"/>
        </w:rPr>
        <w:t xml:space="preserve">Ministerstva průmyslu a obchodu </w:t>
      </w:r>
      <w:r w:rsidRPr="006367B4">
        <w:rPr>
          <w:rFonts w:ascii="Times New Roman" w:hAnsi="Times New Roman" w:cs="Times New Roman"/>
          <w:sz w:val="24"/>
          <w:szCs w:val="24"/>
        </w:rPr>
        <w:t>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peněžních prostředků, které jsou tvořeny:</w:t>
      </w:r>
    </w:p>
    <w:p w14:paraId="50867D18" w14:textId="77777777" w:rsidR="007516FE" w:rsidRPr="006367B4" w:rsidRDefault="007516FE" w:rsidP="008F1307">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tržbami pověřené osoby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prodeje elektřiny vykoupené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w:t>
      </w:r>
    </w:p>
    <w:p w14:paraId="5279D20B" w14:textId="77777777" w:rsidR="007516FE" w:rsidRPr="006367B4" w:rsidRDefault="007516FE" w:rsidP="008F1307">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tržbami provozovatele přenosové soustavy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plateb složky ceny služby přenosové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w:t>
      </w:r>
    </w:p>
    <w:p w14:paraId="267BBF0C" w14:textId="77777777" w:rsidR="007516FE" w:rsidRPr="006367B4" w:rsidRDefault="007516FE" w:rsidP="008F1307">
      <w:pPr>
        <w:spacing w:line="264" w:lineRule="auto"/>
        <w:jc w:val="both"/>
        <w:rPr>
          <w:rFonts w:ascii="Times New Roman" w:hAnsi="Times New Roman" w:cs="Times New Roman"/>
          <w:sz w:val="24"/>
          <w:szCs w:val="24"/>
        </w:rPr>
      </w:pPr>
      <w:r w:rsidRPr="006367B4">
        <w:rPr>
          <w:rFonts w:ascii="Times New Roman" w:hAnsi="Times New Roman" w:cs="Times New Roman"/>
          <w:sz w:val="24"/>
          <w:szCs w:val="24"/>
        </w:rPr>
        <w:t>- tržbami provozovatele distribuční soustavy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plateb složky ceny služby distribuční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w:t>
      </w:r>
    </w:p>
    <w:p w14:paraId="745CFB09" w14:textId="77777777"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příspěvkem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prostředků státního rozpočtu. </w:t>
      </w:r>
    </w:p>
    <w:p w14:paraId="2E1773A5" w14:textId="77777777" w:rsidR="007516FE" w:rsidRPr="006367B4" w:rsidRDefault="007516FE" w:rsidP="008F1307">
      <w:pPr>
        <w:jc w:val="both"/>
        <w:rPr>
          <w:rFonts w:ascii="Times New Roman" w:eastAsia="Times New Roman" w:hAnsi="Times New Roman" w:cs="Times New Roman"/>
          <w:sz w:val="24"/>
          <w:szCs w:val="24"/>
        </w:rPr>
      </w:pPr>
      <w:r w:rsidRPr="006367B4">
        <w:rPr>
          <w:rFonts w:ascii="Times New Roman" w:hAnsi="Times New Roman" w:cs="Times New Roman"/>
          <w:sz w:val="24"/>
          <w:szCs w:val="24"/>
        </w:rPr>
        <w:t>Pro účely úhrady plateb za složku ceny služby distribuční soustavy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složku ceny služby přenosové soustavy na podporu elektřiny bude používán rezervovaný příkon pro předávací místo. Ve smlouvě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připojení se bude sjednávat jednak rezervovaný příkon pro jednotlivá místa připojení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rovněž pro účely plateb i</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rezervovaný příkon pro předávací místo tvořené těmito místy připojení, který odpovídá možnému využívání rezervovaného příkonu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jednotlivých předávacích místech. Přitom by mělo platit, že rezervovaný příkon pro předávací místo může být sjednán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rozsahu od nejvyššího rezervovaného příkonu ze všech míst připojení tvořících dané předávací místo až do součtu rezervovaných příkonů všech míst připojení tvořících dané předávací místo.</w:t>
      </w:r>
      <w:r w:rsidRPr="006367B4">
        <w:rPr>
          <w:rFonts w:ascii="Times New Roman" w:eastAsia="Times New Roman" w:hAnsi="Times New Roman" w:cs="Times New Roman"/>
          <w:sz w:val="24"/>
          <w:szCs w:val="24"/>
        </w:rPr>
        <w:t xml:space="preserve"> </w:t>
      </w:r>
    </w:p>
    <w:p w14:paraId="54BC3FA8" w14:textId="4A391C74" w:rsidR="007516FE" w:rsidRPr="006367B4" w:rsidRDefault="007516FE" w:rsidP="008F1307">
      <w:pPr>
        <w:jc w:val="both"/>
        <w:rPr>
          <w:rFonts w:ascii="Times New Roman" w:hAnsi="Times New Roman" w:cs="Times New Roman"/>
          <w:sz w:val="24"/>
          <w:szCs w:val="24"/>
        </w:rPr>
      </w:pPr>
      <w:r w:rsidRPr="006367B4">
        <w:rPr>
          <w:rFonts w:ascii="Times New Roman" w:eastAsia="Times New Roman" w:hAnsi="Times New Roman" w:cs="Times New Roman"/>
          <w:sz w:val="24"/>
          <w:szCs w:val="24"/>
        </w:rPr>
        <w:t>ERÚ cenov</w:t>
      </w:r>
      <w:r w:rsidR="00543481" w:rsidRPr="006367B4">
        <w:rPr>
          <w:rFonts w:ascii="Times New Roman" w:eastAsia="Times New Roman" w:hAnsi="Times New Roman" w:cs="Times New Roman"/>
          <w:sz w:val="24"/>
          <w:szCs w:val="24"/>
        </w:rPr>
        <w:t>ým</w:t>
      </w:r>
      <w:r w:rsidRPr="006367B4">
        <w:rPr>
          <w:rFonts w:ascii="Times New Roman" w:eastAsia="Times New Roman" w:hAnsi="Times New Roman" w:cs="Times New Roman"/>
          <w:sz w:val="24"/>
          <w:szCs w:val="24"/>
        </w:rPr>
        <w:t xml:space="preserve"> rozhodnutí</w:t>
      </w:r>
      <w:r w:rsidR="00543481" w:rsidRPr="006367B4">
        <w:rPr>
          <w:rFonts w:ascii="Times New Roman" w:eastAsia="Times New Roman" w:hAnsi="Times New Roman" w:cs="Times New Roman"/>
          <w:sz w:val="24"/>
          <w:szCs w:val="24"/>
        </w:rPr>
        <w:t>m</w:t>
      </w:r>
      <w:r w:rsidRPr="006367B4">
        <w:rPr>
          <w:rFonts w:ascii="Times New Roman" w:eastAsia="Times New Roman" w:hAnsi="Times New Roman" w:cs="Times New Roman"/>
          <w:sz w:val="24"/>
          <w:szCs w:val="24"/>
        </w:rPr>
        <w:t xml:space="preserve"> stanoví složku ceny služby přenosové soustavy a</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složku ceny služby distribuční soustavy na výrobu elektřiny z</w:t>
      </w:r>
      <w:r w:rsidR="003705EC" w:rsidRPr="006367B4">
        <w:rPr>
          <w:rFonts w:ascii="Times New Roman" w:eastAsia="Times New Roman" w:hAnsi="Times New Roman" w:cs="Times New Roman"/>
          <w:sz w:val="24"/>
          <w:szCs w:val="24"/>
        </w:rPr>
        <w:t> </w:t>
      </w:r>
      <w:r w:rsidRPr="006367B4">
        <w:rPr>
          <w:rFonts w:ascii="Times New Roman" w:eastAsia="Times New Roman" w:hAnsi="Times New Roman" w:cs="Times New Roman"/>
          <w:sz w:val="24"/>
          <w:szCs w:val="24"/>
        </w:rPr>
        <w:t xml:space="preserve">nízkouhlíkových </w:t>
      </w:r>
      <w:proofErr w:type="gramStart"/>
      <w:r w:rsidRPr="006367B4">
        <w:rPr>
          <w:rFonts w:ascii="Times New Roman" w:eastAsia="Times New Roman" w:hAnsi="Times New Roman" w:cs="Times New Roman"/>
          <w:sz w:val="24"/>
          <w:szCs w:val="24"/>
        </w:rPr>
        <w:t>výroben</w:t>
      </w:r>
      <w:proofErr w:type="gramEnd"/>
      <w:r w:rsidRPr="006367B4">
        <w:rPr>
          <w:rFonts w:ascii="Times New Roman" w:eastAsia="Times New Roman" w:hAnsi="Times New Roman" w:cs="Times New Roman"/>
          <w:sz w:val="24"/>
          <w:szCs w:val="24"/>
        </w:rPr>
        <w:t xml:space="preserve"> přičemž p</w:t>
      </w:r>
      <w:r w:rsidRPr="006367B4">
        <w:rPr>
          <w:rFonts w:ascii="Times New Roman" w:hAnsi="Times New Roman" w:cs="Times New Roman"/>
          <w:sz w:val="24"/>
          <w:szCs w:val="24"/>
        </w:rPr>
        <w:t>ři stanovení složky ceny služby přenosové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distribuční soustavy na výrobu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zohlední ERÚ kladný nebo záporný rozdíl mezi očekávanou tržní cenou elektřiny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výrobny na organizovaných trzích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realizační cenou.</w:t>
      </w:r>
    </w:p>
    <w:p w14:paraId="54E2EB25" w14:textId="0C05662F"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 xml:space="preserve">Odstavcem </w:t>
      </w:r>
      <w:r w:rsidR="00B441BF" w:rsidRPr="006367B4">
        <w:rPr>
          <w:rFonts w:ascii="Times New Roman" w:hAnsi="Times New Roman" w:cs="Times New Roman"/>
          <w:sz w:val="24"/>
          <w:szCs w:val="24"/>
        </w:rPr>
        <w:t>5</w:t>
      </w:r>
      <w:r w:rsidRPr="006367B4">
        <w:rPr>
          <w:rFonts w:ascii="Times New Roman" w:hAnsi="Times New Roman" w:cs="Times New Roman"/>
          <w:sz w:val="24"/>
          <w:szCs w:val="24"/>
        </w:rPr>
        <w:t xml:space="preserve"> je řešena úprava vztahů mezi provozovateli distribučních soustav. </w:t>
      </w:r>
    </w:p>
    <w:p w14:paraId="2063BF7D" w14:textId="14BD46B3"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Peněžní prostředky určené na financování opatření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 xml:space="preserve">nízkouhlíkové energetice vede </w:t>
      </w:r>
      <w:r w:rsidR="00CE283D" w:rsidRPr="006367B4">
        <w:rPr>
          <w:rFonts w:ascii="Times New Roman" w:hAnsi="Times New Roman" w:cs="Times New Roman"/>
          <w:sz w:val="24"/>
          <w:szCs w:val="24"/>
        </w:rPr>
        <w:t xml:space="preserve">Česká národní banka </w:t>
      </w:r>
      <w:r w:rsidRPr="006367B4">
        <w:rPr>
          <w:rFonts w:ascii="Times New Roman" w:hAnsi="Times New Roman" w:cs="Times New Roman"/>
          <w:sz w:val="24"/>
          <w:szCs w:val="24"/>
        </w:rPr>
        <w:t>pověřen</w:t>
      </w:r>
      <w:r w:rsidR="00CE283D" w:rsidRPr="006367B4">
        <w:rPr>
          <w:rFonts w:ascii="Times New Roman" w:hAnsi="Times New Roman" w:cs="Times New Roman"/>
          <w:sz w:val="24"/>
          <w:szCs w:val="24"/>
        </w:rPr>
        <w:t>é</w:t>
      </w:r>
      <w:r w:rsidRPr="006367B4">
        <w:rPr>
          <w:rFonts w:ascii="Times New Roman" w:hAnsi="Times New Roman" w:cs="Times New Roman"/>
          <w:sz w:val="24"/>
          <w:szCs w:val="24"/>
        </w:rPr>
        <w:t xml:space="preserve"> osob</w:t>
      </w:r>
      <w:r w:rsidR="00CE283D" w:rsidRPr="006367B4">
        <w:rPr>
          <w:rFonts w:ascii="Times New Roman" w:hAnsi="Times New Roman" w:cs="Times New Roman"/>
          <w:sz w:val="24"/>
          <w:szCs w:val="24"/>
        </w:rPr>
        <w:t>ě</w:t>
      </w:r>
      <w:r w:rsidRPr="006367B4">
        <w:rPr>
          <w:rFonts w:ascii="Times New Roman" w:hAnsi="Times New Roman" w:cs="Times New Roman"/>
          <w:sz w:val="24"/>
          <w:szCs w:val="24"/>
        </w:rPr>
        <w:t xml:space="preserve"> odděleně na zvláštním účtu </w:t>
      </w:r>
      <w:r w:rsidR="00CE283D" w:rsidRPr="006367B4">
        <w:rPr>
          <w:rFonts w:ascii="Times New Roman" w:hAnsi="Times New Roman" w:cs="Times New Roman"/>
          <w:sz w:val="24"/>
          <w:szCs w:val="24"/>
        </w:rPr>
        <w:t>podřízenému státní pokladně podle zákona upravujícího rozpočtová pravidla</w:t>
      </w:r>
      <w:r w:rsidR="002019E0">
        <w:rPr>
          <w:rFonts w:ascii="Times New Roman" w:hAnsi="Times New Roman" w:cs="Times New Roman"/>
          <w:sz w:val="24"/>
          <w:szCs w:val="24"/>
        </w:rPr>
        <w:t xml:space="preserve"> vlády</w:t>
      </w:r>
      <w:r w:rsidRPr="006367B4">
        <w:rPr>
          <w:rFonts w:ascii="Times New Roman" w:hAnsi="Times New Roman" w:cs="Times New Roman"/>
          <w:sz w:val="24"/>
          <w:szCs w:val="24"/>
        </w:rPr>
        <w:t>.</w:t>
      </w:r>
    </w:p>
    <w:p w14:paraId="2DB5D81B" w14:textId="3C4DFBEC"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lastRenderedPageBreak/>
        <w:t xml:space="preserve">Odstavcem </w:t>
      </w:r>
      <w:r w:rsidR="00CE283D" w:rsidRPr="006367B4">
        <w:rPr>
          <w:rFonts w:ascii="Times New Roman" w:hAnsi="Times New Roman" w:cs="Times New Roman"/>
          <w:sz w:val="24"/>
          <w:szCs w:val="24"/>
        </w:rPr>
        <w:t>9</w:t>
      </w:r>
      <w:r w:rsidRPr="006367B4">
        <w:rPr>
          <w:rFonts w:ascii="Times New Roman" w:hAnsi="Times New Roman" w:cs="Times New Roman"/>
          <w:sz w:val="24"/>
          <w:szCs w:val="24"/>
        </w:rPr>
        <w:t xml:space="preserve"> je dáno zmocnění pro vydání nařízení vlády, kterým vláda stanoví prostředky státního rozpočtu pro poskytnutí příspěvku určeného na financování opatření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přechodu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energetice</w:t>
      </w:r>
      <w:r w:rsidR="001A20B1" w:rsidRPr="006367B4">
        <w:rPr>
          <w:rFonts w:ascii="Times New Roman" w:hAnsi="Times New Roman" w:cs="Times New Roman"/>
          <w:sz w:val="24"/>
          <w:szCs w:val="24"/>
        </w:rPr>
        <w:t xml:space="preserve"> vždy pro následující rok</w:t>
      </w:r>
      <w:r w:rsidRPr="006367B4">
        <w:rPr>
          <w:rFonts w:ascii="Times New Roman" w:hAnsi="Times New Roman" w:cs="Times New Roman"/>
          <w:sz w:val="24"/>
          <w:szCs w:val="24"/>
        </w:rPr>
        <w:t>.</w:t>
      </w:r>
    </w:p>
    <w:p w14:paraId="34305867" w14:textId="77777777" w:rsidR="001A20B1" w:rsidRPr="006367B4" w:rsidRDefault="001A20B1" w:rsidP="001A20B1">
      <w:pPr>
        <w:jc w:val="both"/>
        <w:rPr>
          <w:rFonts w:ascii="Times New Roman" w:hAnsi="Times New Roman" w:cs="Times New Roman"/>
          <w:sz w:val="24"/>
          <w:szCs w:val="24"/>
        </w:rPr>
      </w:pPr>
      <w:r w:rsidRPr="006367B4">
        <w:rPr>
          <w:rFonts w:ascii="Times New Roman" w:hAnsi="Times New Roman" w:cs="Times New Roman"/>
          <w:sz w:val="24"/>
          <w:szCs w:val="24"/>
        </w:rPr>
        <w:t xml:space="preserve">Odstavcem 10 je dáno zmocnění vlády stanovit nejvyšší přípustnou výši některých složek ceny. </w:t>
      </w:r>
    </w:p>
    <w:p w14:paraId="3DBC4408" w14:textId="77777777" w:rsidR="001A20B1" w:rsidRPr="006367B4" w:rsidRDefault="001A20B1" w:rsidP="001A20B1">
      <w:pPr>
        <w:jc w:val="both"/>
        <w:rPr>
          <w:rFonts w:ascii="Times New Roman" w:hAnsi="Times New Roman" w:cs="Times New Roman"/>
          <w:sz w:val="24"/>
          <w:szCs w:val="24"/>
        </w:rPr>
      </w:pPr>
      <w:r w:rsidRPr="006367B4">
        <w:rPr>
          <w:rFonts w:ascii="Times New Roman" w:hAnsi="Times New Roman" w:cs="Times New Roman"/>
          <w:sz w:val="24"/>
          <w:szCs w:val="24"/>
        </w:rPr>
        <w:t>V odstavci 11 je řešen způsob vypořádání kladného rozdílu mezi celkovými příjmy pověřené osoby a nákladů na krytí podpory nízkouhlíkové elektřiny.</w:t>
      </w:r>
    </w:p>
    <w:p w14:paraId="471CD6CF" w14:textId="77777777" w:rsidR="00C72E25" w:rsidRDefault="00C72E25" w:rsidP="008F1307">
      <w:pPr>
        <w:jc w:val="both"/>
        <w:rPr>
          <w:rFonts w:ascii="Times New Roman" w:hAnsi="Times New Roman" w:cs="Times New Roman"/>
          <w:b/>
          <w:sz w:val="24"/>
          <w:szCs w:val="24"/>
        </w:rPr>
      </w:pPr>
    </w:p>
    <w:p w14:paraId="7A8AADDC" w14:textId="7F825C53" w:rsidR="007516FE" w:rsidRPr="006367B4" w:rsidRDefault="007516FE" w:rsidP="008F1307">
      <w:pPr>
        <w:jc w:val="both"/>
        <w:rPr>
          <w:rFonts w:ascii="Times New Roman" w:hAnsi="Times New Roman" w:cs="Times New Roman"/>
          <w:b/>
          <w:sz w:val="24"/>
          <w:szCs w:val="24"/>
        </w:rPr>
      </w:pPr>
      <w:r w:rsidRPr="006367B4">
        <w:rPr>
          <w:rFonts w:ascii="Times New Roman" w:hAnsi="Times New Roman" w:cs="Times New Roman"/>
          <w:b/>
          <w:sz w:val="24"/>
          <w:szCs w:val="24"/>
        </w:rPr>
        <w:t xml:space="preserve">K § 10 </w:t>
      </w:r>
    </w:p>
    <w:p w14:paraId="353CD1A6" w14:textId="7A966C65"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Upravuje se rozsah vykonávané kontroly ze strany ERÚ</w:t>
      </w:r>
      <w:r w:rsidR="00CE283D" w:rsidRPr="006367B4">
        <w:rPr>
          <w:rFonts w:ascii="Times New Roman" w:hAnsi="Times New Roman" w:cs="Times New Roman"/>
          <w:sz w:val="24"/>
          <w:szCs w:val="24"/>
        </w:rPr>
        <w:t xml:space="preserve">, </w:t>
      </w:r>
      <w:r w:rsidR="00697FBB" w:rsidRPr="006367B4">
        <w:rPr>
          <w:rFonts w:ascii="Times New Roman" w:hAnsi="Times New Roman" w:cs="Times New Roman"/>
          <w:sz w:val="24"/>
          <w:szCs w:val="24"/>
        </w:rPr>
        <w:t>která se vztahuje na všechny práva a</w:t>
      </w:r>
      <w:r w:rsidR="00764F33">
        <w:rPr>
          <w:rFonts w:ascii="Times New Roman" w:hAnsi="Times New Roman" w:cs="Times New Roman"/>
          <w:sz w:val="24"/>
          <w:szCs w:val="24"/>
        </w:rPr>
        <w:t> </w:t>
      </w:r>
      <w:r w:rsidR="00697FBB" w:rsidRPr="006367B4">
        <w:rPr>
          <w:rFonts w:ascii="Times New Roman" w:hAnsi="Times New Roman" w:cs="Times New Roman"/>
          <w:sz w:val="24"/>
          <w:szCs w:val="24"/>
        </w:rPr>
        <w:t>povinnosti vyplývající pro dotčené strany ze zákona, včetně podmínek stanovených zákonem pro náležitosti týkající se obsahu smlouvy o výkupu</w:t>
      </w:r>
      <w:r w:rsidRPr="006367B4">
        <w:rPr>
          <w:rFonts w:ascii="Times New Roman" w:hAnsi="Times New Roman" w:cs="Times New Roman"/>
          <w:sz w:val="24"/>
          <w:szCs w:val="24"/>
        </w:rPr>
        <w:t>.</w:t>
      </w:r>
    </w:p>
    <w:p w14:paraId="48BA0349" w14:textId="77777777" w:rsidR="00C72E25" w:rsidRDefault="00C72E25" w:rsidP="008F1307">
      <w:pPr>
        <w:jc w:val="both"/>
        <w:rPr>
          <w:rFonts w:ascii="Times New Roman" w:hAnsi="Times New Roman" w:cs="Times New Roman"/>
          <w:b/>
          <w:sz w:val="24"/>
          <w:szCs w:val="24"/>
        </w:rPr>
      </w:pPr>
    </w:p>
    <w:p w14:paraId="7943A98A" w14:textId="3869AA60" w:rsidR="007516FE" w:rsidRPr="006367B4" w:rsidRDefault="007516FE" w:rsidP="008F1307">
      <w:pPr>
        <w:jc w:val="both"/>
        <w:rPr>
          <w:rFonts w:ascii="Times New Roman" w:hAnsi="Times New Roman" w:cs="Times New Roman"/>
          <w:b/>
          <w:sz w:val="24"/>
          <w:szCs w:val="24"/>
        </w:rPr>
      </w:pPr>
      <w:r w:rsidRPr="006367B4">
        <w:rPr>
          <w:rFonts w:ascii="Times New Roman" w:hAnsi="Times New Roman" w:cs="Times New Roman"/>
          <w:b/>
          <w:sz w:val="24"/>
          <w:szCs w:val="24"/>
        </w:rPr>
        <w:t xml:space="preserve">K § 11 </w:t>
      </w:r>
    </w:p>
    <w:p w14:paraId="33CC03FA" w14:textId="598C43BF"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Upravuj</w:t>
      </w:r>
      <w:r w:rsidR="002B3507" w:rsidRPr="006367B4">
        <w:rPr>
          <w:rFonts w:ascii="Times New Roman" w:hAnsi="Times New Roman" w:cs="Times New Roman"/>
          <w:sz w:val="24"/>
          <w:szCs w:val="24"/>
        </w:rPr>
        <w:t>e</w:t>
      </w:r>
      <w:r w:rsidRPr="006367B4">
        <w:rPr>
          <w:rFonts w:ascii="Times New Roman" w:hAnsi="Times New Roman" w:cs="Times New Roman"/>
          <w:sz w:val="24"/>
          <w:szCs w:val="24"/>
        </w:rPr>
        <w:t xml:space="preserve"> se přestup</w:t>
      </w:r>
      <w:r w:rsidR="002B3507" w:rsidRPr="006367B4">
        <w:rPr>
          <w:rFonts w:ascii="Times New Roman" w:hAnsi="Times New Roman" w:cs="Times New Roman"/>
          <w:sz w:val="24"/>
          <w:szCs w:val="24"/>
        </w:rPr>
        <w:t>ek</w:t>
      </w:r>
      <w:r w:rsidRPr="006367B4">
        <w:rPr>
          <w:rFonts w:ascii="Times New Roman" w:hAnsi="Times New Roman" w:cs="Times New Roman"/>
          <w:sz w:val="24"/>
          <w:szCs w:val="24"/>
        </w:rPr>
        <w:t xml:space="preserve"> </w:t>
      </w:r>
      <w:r w:rsidR="002B3507" w:rsidRPr="006367B4">
        <w:rPr>
          <w:rFonts w:ascii="Times New Roman" w:hAnsi="Times New Roman" w:cs="Times New Roman"/>
          <w:sz w:val="24"/>
          <w:szCs w:val="24"/>
        </w:rPr>
        <w:t>provozovatele přenosové soustavy v případě nepředání naměřené hodnoty množství elektřiny či porušení povinnosti vést evidenci podle § 7 odstavce 1</w:t>
      </w:r>
      <w:r w:rsidR="001A20B1" w:rsidRPr="006367B4">
        <w:rPr>
          <w:rFonts w:ascii="Times New Roman" w:hAnsi="Times New Roman" w:cs="Times New Roman"/>
          <w:sz w:val="24"/>
          <w:szCs w:val="24"/>
        </w:rPr>
        <w:t>, včetně maximální hranice ukládané pokuty</w:t>
      </w:r>
      <w:r w:rsidRPr="006367B4">
        <w:rPr>
          <w:rFonts w:ascii="Times New Roman" w:hAnsi="Times New Roman" w:cs="Times New Roman"/>
          <w:sz w:val="24"/>
          <w:szCs w:val="24"/>
        </w:rPr>
        <w:t>.</w:t>
      </w:r>
      <w:r w:rsidR="002B3507" w:rsidRPr="006367B4">
        <w:rPr>
          <w:rFonts w:ascii="Times New Roman" w:hAnsi="Times New Roman" w:cs="Times New Roman"/>
          <w:sz w:val="24"/>
          <w:szCs w:val="24"/>
        </w:rPr>
        <w:t xml:space="preserve"> </w:t>
      </w:r>
    </w:p>
    <w:p w14:paraId="34C15694" w14:textId="75CA093B" w:rsidR="007516FE" w:rsidRPr="006367B4" w:rsidRDefault="007516FE" w:rsidP="008F1307">
      <w:pPr>
        <w:jc w:val="both"/>
        <w:rPr>
          <w:rFonts w:ascii="Times New Roman" w:hAnsi="Times New Roman" w:cs="Times New Roman"/>
          <w:sz w:val="24"/>
          <w:szCs w:val="24"/>
        </w:rPr>
      </w:pPr>
      <w:r w:rsidRPr="006367B4">
        <w:rPr>
          <w:rFonts w:ascii="Times New Roman" w:hAnsi="Times New Roman" w:cs="Times New Roman"/>
          <w:sz w:val="24"/>
          <w:szCs w:val="24"/>
        </w:rPr>
        <w:t>Sazb</w:t>
      </w:r>
      <w:r w:rsidR="00764F33">
        <w:rPr>
          <w:rFonts w:ascii="Times New Roman" w:hAnsi="Times New Roman" w:cs="Times New Roman"/>
          <w:sz w:val="24"/>
          <w:szCs w:val="24"/>
        </w:rPr>
        <w:t>a</w:t>
      </w:r>
      <w:r w:rsidRPr="006367B4">
        <w:rPr>
          <w:rFonts w:ascii="Times New Roman" w:hAnsi="Times New Roman" w:cs="Times New Roman"/>
          <w:sz w:val="24"/>
          <w:szCs w:val="24"/>
        </w:rPr>
        <w:t xml:space="preserve"> pokut</w:t>
      </w:r>
      <w:r w:rsidR="00764F33">
        <w:rPr>
          <w:rFonts w:ascii="Times New Roman" w:hAnsi="Times New Roman" w:cs="Times New Roman"/>
          <w:sz w:val="24"/>
          <w:szCs w:val="24"/>
        </w:rPr>
        <w:t>y</w:t>
      </w:r>
      <w:r w:rsidRPr="006367B4">
        <w:rPr>
          <w:rFonts w:ascii="Times New Roman" w:hAnsi="Times New Roman" w:cs="Times New Roman"/>
          <w:sz w:val="24"/>
          <w:szCs w:val="24"/>
        </w:rPr>
        <w:t xml:space="preserve"> stanoven</w:t>
      </w:r>
      <w:r w:rsidR="00764F33">
        <w:rPr>
          <w:rFonts w:ascii="Times New Roman" w:hAnsi="Times New Roman" w:cs="Times New Roman"/>
          <w:sz w:val="24"/>
          <w:szCs w:val="24"/>
        </w:rPr>
        <w:t>á</w:t>
      </w:r>
      <w:r w:rsidRPr="006367B4">
        <w:rPr>
          <w:rFonts w:ascii="Times New Roman" w:hAnsi="Times New Roman" w:cs="Times New Roman"/>
          <w:sz w:val="24"/>
          <w:szCs w:val="24"/>
        </w:rPr>
        <w:t xml:space="preserve"> ve vazbě na přestup</w:t>
      </w:r>
      <w:r w:rsidR="00764F33">
        <w:rPr>
          <w:rFonts w:ascii="Times New Roman" w:hAnsi="Times New Roman" w:cs="Times New Roman"/>
          <w:sz w:val="24"/>
          <w:szCs w:val="24"/>
        </w:rPr>
        <w:t>e</w:t>
      </w:r>
      <w:r w:rsidRPr="006367B4">
        <w:rPr>
          <w:rFonts w:ascii="Times New Roman" w:hAnsi="Times New Roman" w:cs="Times New Roman"/>
          <w:sz w:val="24"/>
          <w:szCs w:val="24"/>
        </w:rPr>
        <w:t>k obecně vychází z</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posouzení závažnosti deliktního jednání, zájmu, který může být spácháním přestupku zasažen, a</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 při současném zhodnocení závažnosti možných finančních dopadů na osoby, které se mohou deliktního jednání dopustit. Současně byly při stanovení výše pokut</w:t>
      </w:r>
      <w:r w:rsidR="00764F33">
        <w:rPr>
          <w:rFonts w:ascii="Times New Roman" w:hAnsi="Times New Roman" w:cs="Times New Roman"/>
          <w:sz w:val="24"/>
          <w:szCs w:val="24"/>
        </w:rPr>
        <w:t>y</w:t>
      </w:r>
      <w:r w:rsidRPr="006367B4">
        <w:rPr>
          <w:rFonts w:ascii="Times New Roman" w:hAnsi="Times New Roman" w:cs="Times New Roman"/>
          <w:sz w:val="24"/>
          <w:szCs w:val="24"/>
        </w:rPr>
        <w:t xml:space="preserve"> brány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potaz důvody postihu protiprávníh</w:t>
      </w:r>
      <w:r w:rsidR="00764F33">
        <w:rPr>
          <w:rFonts w:ascii="Times New Roman" w:hAnsi="Times New Roman" w:cs="Times New Roman"/>
          <w:sz w:val="24"/>
          <w:szCs w:val="24"/>
        </w:rPr>
        <w:t>o</w:t>
      </w:r>
      <w:r w:rsidRPr="006367B4">
        <w:rPr>
          <w:rFonts w:ascii="Times New Roman" w:hAnsi="Times New Roman" w:cs="Times New Roman"/>
          <w:sz w:val="24"/>
          <w:szCs w:val="24"/>
        </w:rPr>
        <w:t xml:space="preserve"> jednání, jejichž cílem je snaha takovému protiprávnímu jednání předcházet. Při stanovování výše pokuty pak bude v</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konkrétních případech dále přihlíženo např.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tomu, zda se jedná o</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ojedinělé porušení zákona nebo opakované, bude zohledňována intenzita subjektivní stránky přestupku či otázka rozsahu vzniklé újmy</w:t>
      </w:r>
      <w:r w:rsidR="00E80A30" w:rsidRPr="006367B4">
        <w:rPr>
          <w:rFonts w:ascii="Times New Roman" w:hAnsi="Times New Roman" w:cs="Times New Roman"/>
          <w:sz w:val="24"/>
          <w:szCs w:val="24"/>
        </w:rPr>
        <w:t xml:space="preserve"> a snaha pachatele o</w:t>
      </w:r>
      <w:r w:rsidR="00764F33">
        <w:rPr>
          <w:rFonts w:ascii="Times New Roman" w:hAnsi="Times New Roman" w:cs="Times New Roman"/>
          <w:sz w:val="24"/>
          <w:szCs w:val="24"/>
        </w:rPr>
        <w:t> </w:t>
      </w:r>
      <w:r w:rsidR="00E80A30" w:rsidRPr="006367B4">
        <w:rPr>
          <w:rFonts w:ascii="Times New Roman" w:hAnsi="Times New Roman" w:cs="Times New Roman"/>
          <w:sz w:val="24"/>
          <w:szCs w:val="24"/>
        </w:rPr>
        <w:t>minimalizac</w:t>
      </w:r>
      <w:r w:rsidR="00FC19A3">
        <w:rPr>
          <w:rFonts w:ascii="Times New Roman" w:hAnsi="Times New Roman" w:cs="Times New Roman"/>
          <w:sz w:val="24"/>
          <w:szCs w:val="24"/>
        </w:rPr>
        <w:t>i</w:t>
      </w:r>
      <w:r w:rsidR="00E80A30" w:rsidRPr="006367B4">
        <w:rPr>
          <w:rFonts w:ascii="Times New Roman" w:hAnsi="Times New Roman" w:cs="Times New Roman"/>
          <w:sz w:val="24"/>
          <w:szCs w:val="24"/>
        </w:rPr>
        <w:t xml:space="preserve"> </w:t>
      </w:r>
      <w:r w:rsidR="00FC19A3">
        <w:rPr>
          <w:rFonts w:ascii="Times New Roman" w:hAnsi="Times New Roman" w:cs="Times New Roman"/>
          <w:sz w:val="24"/>
          <w:szCs w:val="24"/>
        </w:rPr>
        <w:t xml:space="preserve">vzniklé </w:t>
      </w:r>
      <w:r w:rsidR="00E80A30" w:rsidRPr="006367B4">
        <w:rPr>
          <w:rFonts w:ascii="Times New Roman" w:hAnsi="Times New Roman" w:cs="Times New Roman"/>
          <w:sz w:val="24"/>
          <w:szCs w:val="24"/>
        </w:rPr>
        <w:t>újmy</w:t>
      </w:r>
      <w:r w:rsidRPr="006367B4">
        <w:rPr>
          <w:rFonts w:ascii="Times New Roman" w:hAnsi="Times New Roman" w:cs="Times New Roman"/>
          <w:sz w:val="24"/>
          <w:szCs w:val="24"/>
        </w:rPr>
        <w:t>.</w:t>
      </w:r>
    </w:p>
    <w:p w14:paraId="78232D8D" w14:textId="27E65BD3" w:rsidR="002B3507" w:rsidRPr="006367B4" w:rsidRDefault="00FC19A3" w:rsidP="008F1307">
      <w:pPr>
        <w:jc w:val="both"/>
        <w:rPr>
          <w:rFonts w:ascii="Times New Roman" w:hAnsi="Times New Roman" w:cs="Times New Roman"/>
          <w:sz w:val="24"/>
          <w:szCs w:val="24"/>
        </w:rPr>
      </w:pPr>
      <w:r>
        <w:rPr>
          <w:rFonts w:ascii="Times New Roman" w:hAnsi="Times New Roman" w:cs="Times New Roman"/>
          <w:sz w:val="24"/>
          <w:szCs w:val="24"/>
        </w:rPr>
        <w:t>Pravomoc a příslušnost</w:t>
      </w:r>
      <w:r w:rsidR="002B3507" w:rsidRPr="006367B4">
        <w:rPr>
          <w:rFonts w:ascii="Times New Roman" w:hAnsi="Times New Roman" w:cs="Times New Roman"/>
          <w:sz w:val="24"/>
          <w:szCs w:val="24"/>
        </w:rPr>
        <w:t xml:space="preserve"> k projednání přestupků je dána ERÚ.</w:t>
      </w:r>
    </w:p>
    <w:p w14:paraId="76FD9D80" w14:textId="77777777" w:rsidR="00C72E25" w:rsidRDefault="00C72E25" w:rsidP="003705EC">
      <w:pPr>
        <w:jc w:val="both"/>
        <w:rPr>
          <w:rFonts w:ascii="Times New Roman" w:eastAsia="Times New Roman" w:hAnsi="Times New Roman" w:cs="Times New Roman"/>
          <w:b/>
          <w:bCs/>
          <w:sz w:val="24"/>
          <w:szCs w:val="24"/>
        </w:rPr>
      </w:pPr>
    </w:p>
    <w:p w14:paraId="7897667E" w14:textId="72711348" w:rsidR="003705EC" w:rsidRPr="006367B4" w:rsidRDefault="003705EC" w:rsidP="003705EC">
      <w:pPr>
        <w:jc w:val="both"/>
        <w:rPr>
          <w:rFonts w:ascii="Times New Roman" w:eastAsia="Times New Roman" w:hAnsi="Times New Roman" w:cs="Times New Roman"/>
          <w:b/>
          <w:bCs/>
          <w:sz w:val="24"/>
          <w:szCs w:val="24"/>
        </w:rPr>
      </w:pPr>
      <w:r w:rsidRPr="006367B4">
        <w:rPr>
          <w:rFonts w:ascii="Times New Roman" w:eastAsia="Times New Roman" w:hAnsi="Times New Roman" w:cs="Times New Roman"/>
          <w:b/>
          <w:bCs/>
          <w:sz w:val="24"/>
          <w:szCs w:val="24"/>
        </w:rPr>
        <w:t>K části druhé</w:t>
      </w:r>
    </w:p>
    <w:p w14:paraId="07BBDCE7" w14:textId="77777777" w:rsidR="00C72E25" w:rsidRDefault="00C72E25" w:rsidP="008F1307">
      <w:pPr>
        <w:jc w:val="both"/>
        <w:rPr>
          <w:rFonts w:ascii="Times New Roman" w:hAnsi="Times New Roman" w:cs="Times New Roman"/>
          <w:b/>
          <w:bCs/>
          <w:sz w:val="24"/>
          <w:szCs w:val="24"/>
        </w:rPr>
      </w:pPr>
    </w:p>
    <w:p w14:paraId="6343DBBE" w14:textId="7A902A83"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 xml:space="preserve">K § </w:t>
      </w:r>
      <w:r w:rsidR="003705EC" w:rsidRPr="006367B4">
        <w:rPr>
          <w:rFonts w:ascii="Times New Roman" w:hAnsi="Times New Roman" w:cs="Times New Roman"/>
          <w:b/>
          <w:bCs/>
          <w:sz w:val="24"/>
          <w:szCs w:val="24"/>
        </w:rPr>
        <w:t>12</w:t>
      </w:r>
    </w:p>
    <w:p w14:paraId="3D51FE7C" w14:textId="1BAB05CE" w:rsidR="007516FE" w:rsidRPr="006367B4" w:rsidRDefault="007516FE" w:rsidP="008F1307">
      <w:pPr>
        <w:jc w:val="both"/>
        <w:rPr>
          <w:rFonts w:ascii="Times New Roman" w:eastAsia="Times New Roman" w:hAnsi="Times New Roman" w:cs="Times New Roman"/>
          <w:b/>
          <w:bCs/>
          <w:sz w:val="24"/>
          <w:szCs w:val="24"/>
        </w:rPr>
      </w:pPr>
      <w:r w:rsidRPr="006367B4">
        <w:rPr>
          <w:rFonts w:ascii="Times New Roman" w:eastAsia="Times New Roman" w:hAnsi="Times New Roman" w:cs="Times New Roman"/>
          <w:b/>
          <w:bCs/>
          <w:sz w:val="24"/>
          <w:szCs w:val="24"/>
        </w:rPr>
        <w:t>Změna zákona o</w:t>
      </w:r>
      <w:r w:rsidR="003705EC" w:rsidRPr="006367B4">
        <w:rPr>
          <w:rFonts w:ascii="Times New Roman" w:eastAsia="Times New Roman" w:hAnsi="Times New Roman" w:cs="Times New Roman"/>
          <w:b/>
          <w:bCs/>
          <w:sz w:val="24"/>
          <w:szCs w:val="24"/>
        </w:rPr>
        <w:t> podporovaných zdrojích energie a o změně některých zákonů</w:t>
      </w:r>
    </w:p>
    <w:p w14:paraId="0D9CBB8F" w14:textId="5C27D0BB" w:rsidR="006E54AD" w:rsidRPr="006367B4" w:rsidRDefault="006E54AD" w:rsidP="008F1307">
      <w:pPr>
        <w:jc w:val="both"/>
        <w:rPr>
          <w:rFonts w:ascii="Times New Roman" w:hAnsi="Times New Roman" w:cs="Times New Roman"/>
          <w:sz w:val="24"/>
          <w:szCs w:val="24"/>
        </w:rPr>
      </w:pPr>
      <w:r w:rsidRPr="006367B4">
        <w:rPr>
          <w:rFonts w:ascii="Times New Roman" w:hAnsi="Times New Roman" w:cs="Times New Roman"/>
          <w:sz w:val="24"/>
          <w:szCs w:val="24"/>
        </w:rPr>
        <w:t>Zákon č. 165/2012 Sb., o podporovaných zdrojích energie, v platném znění, je doplněn o</w:t>
      </w:r>
      <w:r w:rsidR="00764F33">
        <w:rPr>
          <w:rFonts w:ascii="Times New Roman" w:hAnsi="Times New Roman" w:cs="Times New Roman"/>
          <w:sz w:val="24"/>
          <w:szCs w:val="24"/>
        </w:rPr>
        <w:t> </w:t>
      </w:r>
      <w:r w:rsidRPr="006367B4">
        <w:rPr>
          <w:rFonts w:ascii="Times New Roman" w:hAnsi="Times New Roman" w:cs="Times New Roman"/>
          <w:sz w:val="24"/>
          <w:szCs w:val="24"/>
        </w:rPr>
        <w:t xml:space="preserve">související ustanovení § 9 odst. </w:t>
      </w:r>
      <w:r w:rsidR="00AA75C5">
        <w:rPr>
          <w:rFonts w:ascii="Times New Roman" w:hAnsi="Times New Roman" w:cs="Times New Roman"/>
          <w:sz w:val="24"/>
          <w:szCs w:val="24"/>
        </w:rPr>
        <w:t>3</w:t>
      </w:r>
      <w:r w:rsidRPr="006367B4">
        <w:rPr>
          <w:rFonts w:ascii="Times New Roman" w:hAnsi="Times New Roman" w:cs="Times New Roman"/>
          <w:sz w:val="24"/>
          <w:szCs w:val="24"/>
        </w:rPr>
        <w:t xml:space="preserve">. </w:t>
      </w:r>
    </w:p>
    <w:p w14:paraId="253AE0E4" w14:textId="77777777" w:rsidR="00C72E25" w:rsidRDefault="00C72E25" w:rsidP="008F1307">
      <w:pPr>
        <w:jc w:val="both"/>
        <w:rPr>
          <w:rFonts w:ascii="Times New Roman" w:hAnsi="Times New Roman" w:cs="Times New Roman"/>
          <w:b/>
          <w:bCs/>
          <w:sz w:val="24"/>
          <w:szCs w:val="24"/>
        </w:rPr>
      </w:pPr>
    </w:p>
    <w:p w14:paraId="50D40EA0" w14:textId="231CDC44"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lastRenderedPageBreak/>
        <w:t>K části třetí</w:t>
      </w:r>
    </w:p>
    <w:p w14:paraId="7241FA5F" w14:textId="73D45483" w:rsidR="007516FE" w:rsidRPr="006367B4" w:rsidRDefault="007516FE" w:rsidP="008F1307">
      <w:pPr>
        <w:jc w:val="both"/>
        <w:rPr>
          <w:rFonts w:ascii="Times New Roman" w:hAnsi="Times New Roman" w:cs="Times New Roman"/>
          <w:b/>
          <w:bCs/>
          <w:sz w:val="24"/>
          <w:szCs w:val="24"/>
        </w:rPr>
      </w:pPr>
      <w:r w:rsidRPr="006367B4">
        <w:rPr>
          <w:rFonts w:ascii="Times New Roman" w:hAnsi="Times New Roman" w:cs="Times New Roman"/>
          <w:b/>
          <w:bCs/>
          <w:sz w:val="24"/>
          <w:szCs w:val="24"/>
        </w:rPr>
        <w:t xml:space="preserve">K § </w:t>
      </w:r>
      <w:r w:rsidR="00F14F4D" w:rsidRPr="006367B4">
        <w:rPr>
          <w:rFonts w:ascii="Times New Roman" w:hAnsi="Times New Roman" w:cs="Times New Roman"/>
          <w:b/>
          <w:bCs/>
          <w:sz w:val="24"/>
          <w:szCs w:val="24"/>
        </w:rPr>
        <w:t>1</w:t>
      </w:r>
      <w:r w:rsidR="00F14F4D">
        <w:rPr>
          <w:rFonts w:ascii="Times New Roman" w:hAnsi="Times New Roman" w:cs="Times New Roman"/>
          <w:b/>
          <w:bCs/>
          <w:sz w:val="24"/>
          <w:szCs w:val="24"/>
        </w:rPr>
        <w:t>3</w:t>
      </w:r>
    </w:p>
    <w:p w14:paraId="0130C474" w14:textId="6354AD7E" w:rsidR="00F14F4D" w:rsidRDefault="007516FE" w:rsidP="00582506">
      <w:pPr>
        <w:autoSpaceDE w:val="0"/>
        <w:autoSpaceDN w:val="0"/>
        <w:adjustRightInd w:val="0"/>
        <w:spacing w:after="240" w:line="276" w:lineRule="auto"/>
        <w:jc w:val="both"/>
        <w:rPr>
          <w:rFonts w:ascii="Times New Roman" w:hAnsi="Times New Roman"/>
        </w:rPr>
      </w:pPr>
      <w:r w:rsidRPr="006367B4">
        <w:rPr>
          <w:rFonts w:ascii="Times New Roman" w:hAnsi="Times New Roman" w:cs="Times New Roman"/>
          <w:sz w:val="24"/>
          <w:szCs w:val="24"/>
        </w:rPr>
        <w:t>Účinnost zákona je vzhledem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urgentnosti řešení přechodu ČR k</w:t>
      </w:r>
      <w:r w:rsidR="003705EC" w:rsidRPr="006367B4">
        <w:rPr>
          <w:rFonts w:ascii="Times New Roman" w:hAnsi="Times New Roman" w:cs="Times New Roman"/>
          <w:sz w:val="24"/>
          <w:szCs w:val="24"/>
        </w:rPr>
        <w:t> </w:t>
      </w:r>
      <w:r w:rsidRPr="006367B4">
        <w:rPr>
          <w:rFonts w:ascii="Times New Roman" w:hAnsi="Times New Roman" w:cs="Times New Roman"/>
          <w:sz w:val="24"/>
          <w:szCs w:val="24"/>
        </w:rPr>
        <w:t>nízkouhlíkové energetice navržena na 1. ledna 2021.</w:t>
      </w:r>
      <w:r w:rsidR="00F14F4D" w:rsidRPr="00F14F4D">
        <w:rPr>
          <w:rFonts w:ascii="Times New Roman" w:hAnsi="Times New Roman"/>
        </w:rPr>
        <w:t xml:space="preserve"> </w:t>
      </w:r>
    </w:p>
    <w:p w14:paraId="46ED54EE" w14:textId="77777777" w:rsidR="00F14F4D" w:rsidRDefault="00F14F4D" w:rsidP="00F14F4D">
      <w:pPr>
        <w:autoSpaceDE w:val="0"/>
        <w:autoSpaceDN w:val="0"/>
        <w:adjustRightInd w:val="0"/>
        <w:spacing w:after="240" w:line="276" w:lineRule="auto"/>
        <w:jc w:val="center"/>
        <w:rPr>
          <w:rFonts w:ascii="Times New Roman" w:hAnsi="Times New Roman"/>
        </w:rPr>
      </w:pPr>
    </w:p>
    <w:p w14:paraId="19E0108C" w14:textId="6A6E80AF" w:rsidR="00F14F4D" w:rsidRDefault="00F14F4D" w:rsidP="00F14F4D">
      <w:pPr>
        <w:autoSpaceDE w:val="0"/>
        <w:autoSpaceDN w:val="0"/>
        <w:adjustRightInd w:val="0"/>
        <w:spacing w:after="240" w:line="276" w:lineRule="auto"/>
        <w:jc w:val="center"/>
        <w:rPr>
          <w:rFonts w:ascii="Times New Roman" w:hAnsi="Times New Roman"/>
        </w:rPr>
      </w:pPr>
    </w:p>
    <w:p w14:paraId="2C4BA300" w14:textId="6CB90047" w:rsidR="00C16C17" w:rsidRDefault="00C16C17" w:rsidP="00F14F4D">
      <w:pPr>
        <w:autoSpaceDE w:val="0"/>
        <w:autoSpaceDN w:val="0"/>
        <w:adjustRightInd w:val="0"/>
        <w:spacing w:after="240" w:line="276" w:lineRule="auto"/>
        <w:jc w:val="center"/>
        <w:rPr>
          <w:rFonts w:ascii="Times New Roman" w:hAnsi="Times New Roman"/>
        </w:rPr>
      </w:pPr>
    </w:p>
    <w:p w14:paraId="104C965D" w14:textId="77777777" w:rsidR="00C16C17" w:rsidRDefault="00C16C17" w:rsidP="00F14F4D">
      <w:pPr>
        <w:autoSpaceDE w:val="0"/>
        <w:autoSpaceDN w:val="0"/>
        <w:adjustRightInd w:val="0"/>
        <w:spacing w:after="240" w:line="276" w:lineRule="auto"/>
        <w:jc w:val="center"/>
        <w:rPr>
          <w:rFonts w:ascii="Times New Roman" w:hAnsi="Times New Roman"/>
        </w:rPr>
      </w:pPr>
    </w:p>
    <w:p w14:paraId="43E780E2" w14:textId="57444CE0" w:rsidR="00F14F4D" w:rsidRPr="00C16C17" w:rsidRDefault="00F14F4D" w:rsidP="00F14F4D">
      <w:pPr>
        <w:autoSpaceDE w:val="0"/>
        <w:autoSpaceDN w:val="0"/>
        <w:adjustRightInd w:val="0"/>
        <w:spacing w:after="240" w:line="276" w:lineRule="auto"/>
        <w:jc w:val="center"/>
        <w:rPr>
          <w:rFonts w:ascii="Times New Roman" w:eastAsia="Times New Roman" w:hAnsi="Times New Roman"/>
          <w:sz w:val="24"/>
          <w:szCs w:val="24"/>
        </w:rPr>
      </w:pPr>
      <w:r w:rsidRPr="00C16C17">
        <w:rPr>
          <w:rFonts w:ascii="Times New Roman" w:hAnsi="Times New Roman"/>
          <w:sz w:val="24"/>
          <w:szCs w:val="24"/>
        </w:rPr>
        <w:t>V Praze dne 27. července 2020</w:t>
      </w:r>
    </w:p>
    <w:p w14:paraId="23483685" w14:textId="77777777" w:rsidR="00F14F4D" w:rsidRPr="00C16C17" w:rsidRDefault="00F14F4D" w:rsidP="00F14F4D">
      <w:pPr>
        <w:spacing w:line="276" w:lineRule="auto"/>
        <w:jc w:val="center"/>
        <w:rPr>
          <w:rFonts w:ascii="Times New Roman" w:hAnsi="Times New Roman"/>
          <w:sz w:val="24"/>
          <w:szCs w:val="24"/>
        </w:rPr>
      </w:pPr>
    </w:p>
    <w:p w14:paraId="24604CAF" w14:textId="77777777" w:rsidR="00F14F4D" w:rsidRPr="00C16C17" w:rsidRDefault="00F14F4D" w:rsidP="00F14F4D">
      <w:pPr>
        <w:spacing w:line="276" w:lineRule="auto"/>
        <w:jc w:val="center"/>
        <w:rPr>
          <w:rFonts w:ascii="Times New Roman" w:hAnsi="Times New Roman"/>
          <w:sz w:val="24"/>
          <w:szCs w:val="24"/>
        </w:rPr>
      </w:pPr>
    </w:p>
    <w:p w14:paraId="1B43A775" w14:textId="77777777" w:rsidR="00F14F4D" w:rsidRPr="00C16C17" w:rsidRDefault="00F14F4D" w:rsidP="00F14F4D">
      <w:pPr>
        <w:spacing w:line="276" w:lineRule="auto"/>
        <w:jc w:val="center"/>
        <w:rPr>
          <w:rFonts w:ascii="Times New Roman" w:hAnsi="Times New Roman"/>
          <w:sz w:val="24"/>
          <w:szCs w:val="24"/>
        </w:rPr>
      </w:pPr>
    </w:p>
    <w:p w14:paraId="0D7BF572" w14:textId="77777777" w:rsidR="00F14F4D" w:rsidRPr="00C16C17" w:rsidRDefault="00F14F4D" w:rsidP="00F14F4D">
      <w:pPr>
        <w:spacing w:line="276" w:lineRule="auto"/>
        <w:jc w:val="center"/>
        <w:rPr>
          <w:rFonts w:ascii="Times New Roman" w:hAnsi="Times New Roman"/>
          <w:sz w:val="24"/>
          <w:szCs w:val="24"/>
        </w:rPr>
      </w:pPr>
    </w:p>
    <w:p w14:paraId="27492ADC" w14:textId="77777777" w:rsidR="00C16C17" w:rsidRDefault="00C16C17" w:rsidP="00F14F4D">
      <w:pPr>
        <w:spacing w:after="120"/>
        <w:jc w:val="center"/>
        <w:rPr>
          <w:rFonts w:ascii="Times New Roman" w:hAnsi="Times New Roman"/>
          <w:sz w:val="24"/>
          <w:szCs w:val="24"/>
        </w:rPr>
      </w:pPr>
    </w:p>
    <w:p w14:paraId="6783C3E5" w14:textId="653116EB" w:rsidR="00F14F4D" w:rsidRPr="00C16C17" w:rsidRDefault="00F14F4D" w:rsidP="00F14F4D">
      <w:pPr>
        <w:spacing w:after="120"/>
        <w:jc w:val="center"/>
        <w:rPr>
          <w:rFonts w:ascii="Times New Roman" w:hAnsi="Times New Roman"/>
          <w:sz w:val="24"/>
          <w:szCs w:val="24"/>
        </w:rPr>
      </w:pPr>
      <w:r w:rsidRPr="00C16C17">
        <w:rPr>
          <w:rFonts w:ascii="Times New Roman" w:hAnsi="Times New Roman"/>
          <w:sz w:val="24"/>
          <w:szCs w:val="24"/>
        </w:rPr>
        <w:t>Předseda vlády:</w:t>
      </w:r>
    </w:p>
    <w:p w14:paraId="07764DA4" w14:textId="77777777" w:rsidR="00F14F4D" w:rsidRPr="00C16C17" w:rsidRDefault="00F14F4D" w:rsidP="00F14F4D">
      <w:pPr>
        <w:spacing w:after="120"/>
        <w:rPr>
          <w:rFonts w:ascii="Times New Roman" w:eastAsia="Times New Roman" w:hAnsi="Times New Roman"/>
          <w:sz w:val="24"/>
          <w:szCs w:val="24"/>
        </w:rPr>
      </w:pPr>
    </w:p>
    <w:p w14:paraId="1298394D" w14:textId="77777777" w:rsidR="00B338AB" w:rsidRPr="00EA2AE4" w:rsidRDefault="00B338AB" w:rsidP="00B338AB">
      <w:pPr>
        <w:jc w:val="center"/>
        <w:rPr>
          <w:rFonts w:ascii="Times New Roman" w:eastAsia="Calibri" w:hAnsi="Times New Roman"/>
          <w:color w:val="000000"/>
          <w:szCs w:val="24"/>
        </w:rPr>
      </w:pPr>
      <w:r w:rsidRPr="00F612B9">
        <w:rPr>
          <w:rFonts w:ascii="Times New Roman" w:eastAsia="Calibri" w:hAnsi="Times New Roman"/>
          <w:color w:val="000000"/>
          <w:sz w:val="24"/>
          <w:szCs w:val="24"/>
        </w:rPr>
        <w:t xml:space="preserve">Ing. Andrej </w:t>
      </w:r>
      <w:proofErr w:type="spellStart"/>
      <w:r w:rsidRPr="00F612B9">
        <w:rPr>
          <w:rFonts w:ascii="Times New Roman" w:eastAsia="Calibri" w:hAnsi="Times New Roman"/>
          <w:color w:val="000000"/>
          <w:sz w:val="24"/>
          <w:szCs w:val="24"/>
        </w:rPr>
        <w:t>Babiš</w:t>
      </w:r>
      <w:proofErr w:type="spellEnd"/>
      <w:r w:rsidRPr="00F612B9">
        <w:rPr>
          <w:rFonts w:ascii="Times New Roman" w:eastAsia="Calibri" w:hAnsi="Times New Roman"/>
          <w:color w:val="000000"/>
          <w:sz w:val="24"/>
          <w:szCs w:val="24"/>
        </w:rPr>
        <w:t xml:space="preserve"> v. r</w:t>
      </w:r>
      <w:r w:rsidRPr="00EA2AE4">
        <w:rPr>
          <w:rFonts w:ascii="Times New Roman" w:eastAsia="Calibri" w:hAnsi="Times New Roman"/>
          <w:color w:val="000000"/>
          <w:szCs w:val="24"/>
        </w:rPr>
        <w:t>.</w:t>
      </w:r>
    </w:p>
    <w:p w14:paraId="608D3CD5" w14:textId="77777777" w:rsidR="00F14F4D" w:rsidRPr="00C16C17" w:rsidRDefault="00F14F4D" w:rsidP="00F14F4D">
      <w:pPr>
        <w:spacing w:after="120"/>
        <w:rPr>
          <w:rFonts w:ascii="Times New Roman" w:hAnsi="Times New Roman"/>
          <w:sz w:val="24"/>
          <w:szCs w:val="24"/>
        </w:rPr>
      </w:pPr>
    </w:p>
    <w:p w14:paraId="25639052" w14:textId="77777777" w:rsidR="00F14F4D" w:rsidRPr="00C16C17" w:rsidRDefault="00F14F4D" w:rsidP="00F14F4D">
      <w:pPr>
        <w:spacing w:after="120"/>
        <w:rPr>
          <w:rFonts w:ascii="Times New Roman" w:hAnsi="Times New Roman"/>
          <w:sz w:val="24"/>
          <w:szCs w:val="24"/>
        </w:rPr>
      </w:pPr>
    </w:p>
    <w:p w14:paraId="78B2F327" w14:textId="77777777" w:rsidR="00F14F4D" w:rsidRPr="00C16C17" w:rsidRDefault="00F14F4D" w:rsidP="00F14F4D">
      <w:pPr>
        <w:spacing w:after="120"/>
        <w:rPr>
          <w:rFonts w:ascii="Times New Roman" w:hAnsi="Times New Roman"/>
          <w:sz w:val="24"/>
          <w:szCs w:val="24"/>
        </w:rPr>
      </w:pPr>
    </w:p>
    <w:p w14:paraId="7934FDEC" w14:textId="77777777" w:rsidR="00C16C17" w:rsidRDefault="00C16C17" w:rsidP="00F14F4D">
      <w:pPr>
        <w:jc w:val="center"/>
        <w:rPr>
          <w:rFonts w:ascii="Times New Roman" w:hAnsi="Times New Roman"/>
          <w:sz w:val="24"/>
          <w:szCs w:val="24"/>
        </w:rPr>
      </w:pPr>
    </w:p>
    <w:p w14:paraId="04270F57" w14:textId="3CFE0C91" w:rsidR="00F14F4D" w:rsidRPr="00C16C17" w:rsidRDefault="00F14F4D" w:rsidP="00F14F4D">
      <w:pPr>
        <w:jc w:val="center"/>
        <w:rPr>
          <w:rFonts w:ascii="Times New Roman" w:hAnsi="Times New Roman"/>
          <w:sz w:val="24"/>
          <w:szCs w:val="24"/>
        </w:rPr>
      </w:pPr>
      <w:r w:rsidRPr="00C16C17">
        <w:rPr>
          <w:rFonts w:ascii="Times New Roman" w:hAnsi="Times New Roman"/>
          <w:sz w:val="24"/>
          <w:szCs w:val="24"/>
        </w:rPr>
        <w:t xml:space="preserve">Místopředseda vlády, ministr průmyslu a obchodu </w:t>
      </w:r>
    </w:p>
    <w:p w14:paraId="69842CEF" w14:textId="77777777" w:rsidR="00F14F4D" w:rsidRPr="00C16C17" w:rsidRDefault="00F14F4D" w:rsidP="00F14F4D">
      <w:pPr>
        <w:jc w:val="center"/>
        <w:rPr>
          <w:rFonts w:ascii="Times New Roman" w:hAnsi="Times New Roman"/>
          <w:sz w:val="24"/>
          <w:szCs w:val="24"/>
        </w:rPr>
      </w:pPr>
      <w:r w:rsidRPr="00C16C17">
        <w:rPr>
          <w:rFonts w:ascii="Times New Roman" w:hAnsi="Times New Roman"/>
          <w:sz w:val="24"/>
          <w:szCs w:val="24"/>
        </w:rPr>
        <w:t>a ministr dopravy:</w:t>
      </w:r>
    </w:p>
    <w:p w14:paraId="773B6EF4" w14:textId="77777777" w:rsidR="00F14F4D" w:rsidRDefault="00F14F4D" w:rsidP="00F14F4D">
      <w:pPr>
        <w:spacing w:after="600" w:line="276" w:lineRule="auto"/>
        <w:ind w:left="851" w:hanging="709"/>
        <w:contextualSpacing/>
        <w:rPr>
          <w:rFonts w:ascii="Times New Roman" w:eastAsia="Calibri" w:hAnsi="Times New Roman"/>
          <w:szCs w:val="20"/>
        </w:rPr>
      </w:pPr>
    </w:p>
    <w:p w14:paraId="3E1C6B7F" w14:textId="77777777" w:rsidR="00F14F4D" w:rsidRPr="004A7BAB" w:rsidRDefault="00F14F4D" w:rsidP="00F14F4D">
      <w:pPr>
        <w:contextualSpacing/>
      </w:pPr>
    </w:p>
    <w:p w14:paraId="12066FC0" w14:textId="77777777" w:rsidR="00B338AB" w:rsidRPr="00F612B9" w:rsidRDefault="00B338AB" w:rsidP="00B338AB">
      <w:pPr>
        <w:suppressAutoHyphens/>
        <w:spacing w:before="200" w:after="0" w:line="360" w:lineRule="auto"/>
        <w:jc w:val="center"/>
        <w:rPr>
          <w:rFonts w:ascii="Times New Roman" w:eastAsia="Calibri" w:hAnsi="Times New Roman" w:cs="Times New Roman"/>
          <w:color w:val="000000"/>
          <w:sz w:val="24"/>
          <w:szCs w:val="24"/>
          <w:lang w:eastAsia="ar-SA"/>
        </w:rPr>
      </w:pPr>
      <w:r w:rsidRPr="00F612B9">
        <w:rPr>
          <w:rFonts w:ascii="Times New Roman" w:eastAsia="Calibri" w:hAnsi="Times New Roman" w:cs="Times New Roman"/>
          <w:color w:val="000000"/>
          <w:sz w:val="24"/>
          <w:szCs w:val="24"/>
          <w:lang w:eastAsia="ar-SA"/>
        </w:rPr>
        <w:t>doc. Ing. Karel Havlíček, Ph.D., MBA, v. r.</w:t>
      </w:r>
      <w:bookmarkStart w:id="51" w:name="_GoBack"/>
      <w:bookmarkEnd w:id="51"/>
    </w:p>
    <w:sectPr w:rsidR="00B338AB" w:rsidRPr="00F612B9" w:rsidSect="006541D1">
      <w:headerReference w:type="default" r:id="rId8"/>
      <w:footerReference w:type="defaul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2F4F2" w14:textId="77777777" w:rsidR="00024337" w:rsidRDefault="00024337">
      <w:pPr>
        <w:spacing w:after="0" w:line="240" w:lineRule="auto"/>
      </w:pPr>
      <w:r>
        <w:separator/>
      </w:r>
    </w:p>
    <w:p w14:paraId="623BD6F5" w14:textId="77777777" w:rsidR="00024337" w:rsidRDefault="00024337"/>
  </w:endnote>
  <w:endnote w:type="continuationSeparator" w:id="0">
    <w:p w14:paraId="50A13977" w14:textId="77777777" w:rsidR="00024337" w:rsidRDefault="00024337">
      <w:pPr>
        <w:spacing w:after="0" w:line="240" w:lineRule="auto"/>
      </w:pPr>
      <w:r>
        <w:continuationSeparator/>
      </w:r>
    </w:p>
    <w:p w14:paraId="542675C0" w14:textId="77777777" w:rsidR="00024337" w:rsidRDefault="00024337"/>
  </w:endnote>
  <w:endnote w:type="continuationNotice" w:id="1">
    <w:p w14:paraId="6C320733" w14:textId="77777777" w:rsidR="00024337" w:rsidRDefault="00024337">
      <w:pPr>
        <w:spacing w:after="0" w:line="240" w:lineRule="auto"/>
      </w:pPr>
    </w:p>
    <w:p w14:paraId="564B2FCE" w14:textId="77777777" w:rsidR="00024337" w:rsidRDefault="00024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00024337" w14:paraId="337FDDF9" w14:textId="77777777" w:rsidTr="37B2E76F">
      <w:tc>
        <w:tcPr>
          <w:tcW w:w="3024" w:type="dxa"/>
        </w:tcPr>
        <w:p w14:paraId="66DF5A0A" w14:textId="77777777" w:rsidR="00024337" w:rsidRDefault="00024337" w:rsidP="37B2E76F">
          <w:pPr>
            <w:pStyle w:val="Zhlav"/>
            <w:ind w:left="-115"/>
          </w:pPr>
        </w:p>
      </w:tc>
      <w:tc>
        <w:tcPr>
          <w:tcW w:w="3024" w:type="dxa"/>
        </w:tcPr>
        <w:p w14:paraId="218E26D3" w14:textId="77777777" w:rsidR="00024337" w:rsidRDefault="00024337" w:rsidP="37B2E76F">
          <w:pPr>
            <w:pStyle w:val="Zhlav"/>
            <w:jc w:val="center"/>
          </w:pPr>
        </w:p>
      </w:tc>
      <w:tc>
        <w:tcPr>
          <w:tcW w:w="3024" w:type="dxa"/>
        </w:tcPr>
        <w:p w14:paraId="6574236C" w14:textId="77777777" w:rsidR="00024337" w:rsidRDefault="00024337" w:rsidP="37B2E76F">
          <w:pPr>
            <w:pStyle w:val="Zhlav"/>
            <w:ind w:right="-115"/>
            <w:jc w:val="right"/>
          </w:pPr>
        </w:p>
      </w:tc>
    </w:tr>
  </w:tbl>
  <w:p w14:paraId="4B7356F9" w14:textId="77777777" w:rsidR="00024337" w:rsidRPr="00CD743A" w:rsidRDefault="00024337" w:rsidP="002C5451">
    <w:pPr>
      <w:pStyle w:val="Zpat"/>
      <w:jc w:val="center"/>
      <w:rPr>
        <w:rFonts w:ascii="Times New Roman" w:hAnsi="Times New Roman"/>
      </w:rPr>
    </w:pPr>
    <w:r w:rsidRPr="00CD743A">
      <w:rPr>
        <w:rFonts w:ascii="Times New Roman" w:hAnsi="Times New Roman"/>
      </w:rPr>
      <w:fldChar w:fldCharType="begin"/>
    </w:r>
    <w:r w:rsidRPr="00CD743A">
      <w:rPr>
        <w:rFonts w:ascii="Times New Roman" w:hAnsi="Times New Roman"/>
      </w:rPr>
      <w:instrText>PAGE   \* MERGEFORMAT</w:instrText>
    </w:r>
    <w:r w:rsidRPr="00CD743A">
      <w:rPr>
        <w:rFonts w:ascii="Times New Roman" w:hAnsi="Times New Roman"/>
      </w:rPr>
      <w:fldChar w:fldCharType="separate"/>
    </w:r>
    <w:r>
      <w:rPr>
        <w:rFonts w:ascii="Times New Roman" w:hAnsi="Times New Roman"/>
        <w:noProof/>
      </w:rPr>
      <w:t>21</w:t>
    </w:r>
    <w:r w:rsidRPr="00CD743A">
      <w:rPr>
        <w:rFonts w:ascii="Times New Roman" w:hAnsi="Times New Roman"/>
      </w:rPr>
      <w:fldChar w:fldCharType="end"/>
    </w:r>
  </w:p>
  <w:p w14:paraId="22DC6D2B" w14:textId="77777777" w:rsidR="00024337" w:rsidRDefault="00024337" w:rsidP="37B2E76F">
    <w:pPr>
      <w:pStyle w:val="Zpat"/>
    </w:pPr>
  </w:p>
  <w:p w14:paraId="7D54D4DF" w14:textId="77777777" w:rsidR="00024337" w:rsidRDefault="000243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C2410" w14:textId="77777777" w:rsidR="00024337" w:rsidRDefault="00024337" w:rsidP="006541D1">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963FAE" w14:textId="77777777" w:rsidR="00024337" w:rsidRDefault="00024337">
      <w:pPr>
        <w:spacing w:after="0" w:line="240" w:lineRule="auto"/>
      </w:pPr>
      <w:r>
        <w:separator/>
      </w:r>
    </w:p>
    <w:p w14:paraId="4015C410" w14:textId="77777777" w:rsidR="00024337" w:rsidRDefault="00024337"/>
  </w:footnote>
  <w:footnote w:type="continuationSeparator" w:id="0">
    <w:p w14:paraId="503F5193" w14:textId="77777777" w:rsidR="00024337" w:rsidRDefault="00024337">
      <w:pPr>
        <w:spacing w:after="0" w:line="240" w:lineRule="auto"/>
      </w:pPr>
      <w:r>
        <w:continuationSeparator/>
      </w:r>
    </w:p>
    <w:p w14:paraId="2829536A" w14:textId="77777777" w:rsidR="00024337" w:rsidRDefault="00024337"/>
  </w:footnote>
  <w:footnote w:type="continuationNotice" w:id="1">
    <w:p w14:paraId="2C434C03" w14:textId="77777777" w:rsidR="00024337" w:rsidRDefault="00024337">
      <w:pPr>
        <w:spacing w:after="0" w:line="240" w:lineRule="auto"/>
      </w:pPr>
    </w:p>
    <w:p w14:paraId="2CC7D0CE" w14:textId="77777777" w:rsidR="00024337" w:rsidRDefault="00024337"/>
  </w:footnote>
  <w:footnote w:id="2">
    <w:p w14:paraId="09775AE6"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eastAsia="Times New Roman" w:hAnsi="Times New Roman" w:cs="Times New Roman"/>
          <w:vertAlign w:val="superscript"/>
        </w:rPr>
        <w:t>)</w:t>
      </w:r>
      <w:r w:rsidRPr="00BC2DAD">
        <w:rPr>
          <w:rFonts w:ascii="Times New Roman" w:hAnsi="Times New Roman" w:cs="Times New Roman"/>
        </w:rPr>
        <w:t xml:space="preserve"> § 2 odst. 2 písm. a) bod 18 zákona č. 458/2000 Sb., o podmínkách podnikání a o výkonu státní správy v energetických odvětvích a o změně některých zákonů, ve znění pozdějších předpisů.</w:t>
      </w:r>
    </w:p>
  </w:footnote>
  <w:footnote w:id="3">
    <w:p w14:paraId="42E6CCFF" w14:textId="77777777" w:rsidR="00024337" w:rsidRPr="00BC2DAD" w:rsidRDefault="00024337" w:rsidP="00E14BF1">
      <w:pPr>
        <w:pStyle w:val="Textpoznpodarou"/>
        <w:contextualSpacing/>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eastAsia="Times New Roman" w:hAnsi="Times New Roman" w:cs="Times New Roman"/>
          <w:vertAlign w:val="superscript"/>
        </w:rPr>
        <w:t>)</w:t>
      </w:r>
      <w:r w:rsidRPr="00BC2DAD">
        <w:rPr>
          <w:rFonts w:ascii="Times New Roman" w:hAnsi="Times New Roman" w:cs="Times New Roman"/>
        </w:rPr>
        <w:t xml:space="preserve"> § 2 odst. 2 písm. a) bod 4 zákona č. 458/2000 Sb., ve znění pozdějších předpisů.</w:t>
      </w:r>
    </w:p>
  </w:footnote>
  <w:footnote w:id="4">
    <w:p w14:paraId="2B532941" w14:textId="77777777" w:rsidR="00024337" w:rsidRPr="00BC2DAD" w:rsidRDefault="00024337" w:rsidP="00E14BF1">
      <w:pPr>
        <w:pStyle w:val="Textpoznpodarou"/>
        <w:contextualSpacing/>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vertAlign w:val="superscript"/>
        </w:rPr>
        <w:t>)</w:t>
      </w:r>
      <w:r w:rsidRPr="00BC2DAD">
        <w:rPr>
          <w:rFonts w:ascii="Times New Roman" w:hAnsi="Times New Roman" w:cs="Times New Roman"/>
        </w:rPr>
        <w:t xml:space="preserve"> Vyhláška č. 82/2011 Sb., o měření elektřiny a o způsobu stanovení náhrady škody při neoprávněném odběru, neoprávněné dodávce, neoprávněném přenosu nebo neoprávněné distribuci elektřiny, ve znění pozdějších předpisů. </w:t>
      </w:r>
    </w:p>
    <w:p w14:paraId="30627B8E" w14:textId="77777777" w:rsidR="00024337" w:rsidRPr="00BC2DAD" w:rsidRDefault="00024337" w:rsidP="00E14BF1">
      <w:pPr>
        <w:pStyle w:val="Textpoznpodarou"/>
        <w:contextualSpacing/>
        <w:rPr>
          <w:rFonts w:ascii="Times New Roman" w:hAnsi="Times New Roman" w:cs="Times New Roman"/>
        </w:rPr>
      </w:pPr>
      <w:r w:rsidRPr="00BC2DAD">
        <w:rPr>
          <w:rFonts w:ascii="Times New Roman" w:hAnsi="Times New Roman" w:cs="Times New Roman"/>
        </w:rPr>
        <w:t>Zákon č. 505/1990 Sb., o metrologii, ve znění pozdějších předpisů.</w:t>
      </w:r>
    </w:p>
  </w:footnote>
  <w:footnote w:id="5">
    <w:p w14:paraId="4D2AC15D"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vertAlign w:val="superscript"/>
        </w:rPr>
        <w:t>)</w:t>
      </w:r>
      <w:r w:rsidRPr="00BC2DAD">
        <w:rPr>
          <w:rFonts w:ascii="Times New Roman" w:hAnsi="Times New Roman" w:cs="Times New Roman"/>
        </w:rPr>
        <w:t xml:space="preserve"> § 2 odst. 1 písm. w) zákona č. 165/2012 Sb</w:t>
      </w:r>
      <w:r w:rsidRPr="00CC443C">
        <w:rPr>
          <w:rFonts w:ascii="Times New Roman" w:hAnsi="Times New Roman" w:cs="Times New Roman"/>
        </w:rPr>
        <w:t xml:space="preserve">., </w:t>
      </w:r>
      <w:r w:rsidRPr="00BC2DAD">
        <w:rPr>
          <w:rFonts w:ascii="Times New Roman" w:hAnsi="Times New Roman" w:cs="Times New Roman"/>
        </w:rPr>
        <w:t>o podporovaných zdrojích energie a o změně některých zákonů, ve znění pozdějších předpisů.</w:t>
      </w:r>
    </w:p>
    <w:p w14:paraId="7C48F143" w14:textId="77777777" w:rsidR="00024337" w:rsidRPr="00BC2DAD" w:rsidRDefault="00024337" w:rsidP="00E14BF1">
      <w:pPr>
        <w:pStyle w:val="Textpoznpodarou"/>
        <w:rPr>
          <w:rFonts w:ascii="Times New Roman" w:hAnsi="Times New Roman" w:cs="Times New Roman"/>
        </w:rPr>
      </w:pPr>
    </w:p>
    <w:p w14:paraId="155C876F" w14:textId="77777777" w:rsidR="00024337" w:rsidRPr="00BC2DAD" w:rsidRDefault="00024337" w:rsidP="00E14BF1">
      <w:pPr>
        <w:pStyle w:val="Textpoznpodarou"/>
        <w:rPr>
          <w:rFonts w:ascii="Times New Roman" w:hAnsi="Times New Roman" w:cs="Times New Roman"/>
        </w:rPr>
      </w:pPr>
    </w:p>
  </w:footnote>
  <w:footnote w:id="6">
    <w:p w14:paraId="19C47CFA"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Dle informací MPO vyvezla v roce 2018 ČR zboží za víc než 4,3 miliardy Kč. (</w:t>
      </w:r>
      <w:hyperlink r:id="rId1">
        <w:r w:rsidRPr="00BC2DAD">
          <w:rPr>
            <w:rStyle w:val="Hypertextovodkaz"/>
            <w:rFonts w:ascii="Times New Roman" w:hAnsi="Times New Roman" w:cs="Times New Roman"/>
          </w:rPr>
          <w:t>https://www.mpo.cz/assets/en/foreign-trade/foreign-trade-statistics/2019/2/Teritorialni-struktura-zahranicniho-obchodu-CR-za-leden---prosinec-2018_-AJ-.xlsx</w:t>
        </w:r>
      </w:hyperlink>
      <w:r w:rsidRPr="00BC2DAD">
        <w:rPr>
          <w:rFonts w:ascii="Times New Roman" w:hAnsi="Times New Roman" w:cs="Times New Roman"/>
        </w:rPr>
        <w:t xml:space="preserve">). </w:t>
      </w:r>
    </w:p>
  </w:footnote>
  <w:footnote w:id="7">
    <w:p w14:paraId="21FB3985"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Zdroj: </w:t>
      </w:r>
      <w:proofErr w:type="spellStart"/>
      <w:r w:rsidRPr="00BC2DAD">
        <w:rPr>
          <w:rFonts w:ascii="Times New Roman" w:hAnsi="Times New Roman" w:cs="Times New Roman"/>
        </w:rPr>
        <w:t>World</w:t>
      </w:r>
      <w:proofErr w:type="spellEnd"/>
      <w:r w:rsidRPr="00BC2DAD">
        <w:rPr>
          <w:rFonts w:ascii="Times New Roman" w:hAnsi="Times New Roman" w:cs="Times New Roman"/>
        </w:rPr>
        <w:t xml:space="preserve"> bank, dostupné na </w:t>
      </w:r>
      <w:hyperlink r:id="rId2">
        <w:r w:rsidRPr="00BC2DAD">
          <w:rPr>
            <w:rStyle w:val="Hypertextovodkaz"/>
            <w:rFonts w:ascii="Times New Roman" w:hAnsi="Times New Roman" w:cs="Times New Roman"/>
          </w:rPr>
          <w:t>https://databank.worldbank.org/views/reports/reportwidget.aspx?Report_Name=CountryProfile&amp;Id=b450fd57&amp;tbar=y&amp;dd=y&amp;inf=n&amp;zm=n&amp;country=CZE</w:t>
        </w:r>
      </w:hyperlink>
      <w:r w:rsidRPr="00BC2DAD">
        <w:rPr>
          <w:rFonts w:ascii="Times New Roman" w:hAnsi="Times New Roman" w:cs="Times New Roman"/>
        </w:rPr>
        <w:t xml:space="preserve"> </w:t>
      </w:r>
    </w:p>
  </w:footnote>
  <w:footnote w:id="8">
    <w:p w14:paraId="3DDA6DB8"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Data jsou dostupná za rok 2018 na </w:t>
      </w:r>
      <w:hyperlink r:id="rId3" w:history="1">
        <w:r w:rsidRPr="00BC2DAD">
          <w:rPr>
            <w:rStyle w:val="Hypertextovodkaz"/>
            <w:rFonts w:ascii="Times New Roman" w:hAnsi="Times New Roman" w:cs="Times New Roman"/>
          </w:rPr>
          <w:t>https://www.ote-cr.cz/cs/statistika/dlouhodoba-rovnovaha/zdrojova-zakladna</w:t>
        </w:r>
      </w:hyperlink>
      <w:r w:rsidRPr="00BC2DAD">
        <w:rPr>
          <w:rFonts w:ascii="Times New Roman" w:hAnsi="Times New Roman" w:cs="Times New Roman"/>
        </w:rPr>
        <w:t xml:space="preserve"> </w:t>
      </w:r>
    </w:p>
  </w:footnote>
  <w:footnote w:id="9">
    <w:p w14:paraId="7FB013D7"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Zpracované společností ČEPS, a.s. dle požadavků Energetického zákona, dostupné na </w:t>
      </w:r>
      <w:hyperlink r:id="rId4" w:history="1">
        <w:r w:rsidRPr="00BC2DAD">
          <w:rPr>
            <w:rStyle w:val="Hypertextovodkaz"/>
            <w:rFonts w:ascii="Times New Roman" w:hAnsi="Times New Roman" w:cs="Times New Roman"/>
          </w:rPr>
          <w:t>https://www.ceps.cz/cs/tiskove-zpravy/novinka/maf-cz-prinasi-hodnoceni-zdrojove-primerenosti-cr-do-roku-2040</w:t>
        </w:r>
      </w:hyperlink>
      <w:r w:rsidRPr="00BC2DAD">
        <w:rPr>
          <w:rFonts w:ascii="Times New Roman" w:hAnsi="Times New Roman" w:cs="Times New Roman"/>
        </w:rPr>
        <w:t xml:space="preserve">. </w:t>
      </w:r>
    </w:p>
  </w:footnote>
  <w:footnote w:id="10">
    <w:p w14:paraId="20F623CE"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Základní scénář například nepočítá s dodatečným odstavováním uhelných elektráren nad rámec rozhodnutí jejich provozovatelů, počítá s provozem JE Dukovany.</w:t>
      </w:r>
    </w:p>
  </w:footnote>
  <w:footnote w:id="11">
    <w:p w14:paraId="1DC863B0" w14:textId="77A80649"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Zdroj: MAF CZ 2040</w:t>
      </w:r>
      <w:r>
        <w:rPr>
          <w:rFonts w:ascii="Times New Roman" w:hAnsi="Times New Roman" w:cs="Times New Roman"/>
        </w:rPr>
        <w:t>.</w:t>
      </w:r>
    </w:p>
  </w:footnote>
  <w:footnote w:id="12">
    <w:p w14:paraId="2BA52637" w14:textId="040612AA"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Zdroj: NAP SG</w:t>
      </w:r>
      <w:r>
        <w:rPr>
          <w:rFonts w:ascii="Times New Roman" w:hAnsi="Times New Roman" w:cs="Times New Roman"/>
        </w:rPr>
        <w:t>.</w:t>
      </w:r>
    </w:p>
  </w:footnote>
  <w:footnote w:id="13">
    <w:p w14:paraId="79B7C632" w14:textId="3E60D2E8"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Viz SEK (2015, s. 53-56), kap. 4.3.5 Priorita V–Energetická bezpečnost: „Zv</w:t>
      </w:r>
      <w:r>
        <w:rPr>
          <w:rFonts w:ascii="Times New Roman" w:hAnsi="Times New Roman" w:cs="Times New Roman"/>
        </w:rPr>
        <w:t>ýšení energetické bezpečnosti a </w:t>
      </w:r>
      <w:r w:rsidRPr="00BC2DAD">
        <w:rPr>
          <w:rFonts w:ascii="Times New Roman" w:hAnsi="Times New Roman" w:cs="Times New Roman"/>
        </w:rPr>
        <w:t>odolnosti ČR a posílení schopnosti zajistit nezbytné dodávky energií v případech kumulace poruch, vícenásobných útoků proti kritické infrastruktuře a v případech déle trvajících krizí v zásobování palivy.“ Základní bezpečnostní zájmy státu v jaderné energetice vláda vzala na vědomí UV485/2020 a následně schválila UV484/2020. Zajištění těchto bezpečnostních zájmů nesouvisí pouze s výstavbou nových jaderných zdrojů (předpokládáme zahraniční subjekt pro hlavní dodavatele ale část subdodavatelského řetězce)</w:t>
      </w:r>
      <w:r>
        <w:rPr>
          <w:rFonts w:ascii="Times New Roman" w:hAnsi="Times New Roman" w:cs="Times New Roman"/>
        </w:rPr>
        <w:t>, nýbrž i </w:t>
      </w:r>
      <w:r w:rsidRPr="00BC2DAD">
        <w:rPr>
          <w:rFonts w:ascii="Times New Roman" w:hAnsi="Times New Roman" w:cs="Times New Roman"/>
        </w:rPr>
        <w:t xml:space="preserve">provozem a vyřazováním, pro které si ČR musí udržet vlastní schopnosti a průmyslovou, resp. dodavatelskou základnu. Co se obecných standardů týče, pro nové jaderné zdroje se počítá s podmínkou možnosti diverzifikace paliva, pro tvorbu zásob paliva byly v souladu se SEK, resp. NAP JE vytvořeny zvl. standardy (2-4 roky), které jsou nyní implementovány. </w:t>
      </w:r>
    </w:p>
  </w:footnote>
  <w:footnote w:id="14">
    <w:p w14:paraId="1A3B718A"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Zdroj: Report </w:t>
      </w:r>
      <w:proofErr w:type="spellStart"/>
      <w:r w:rsidRPr="00BC2DAD">
        <w:rPr>
          <w:rFonts w:ascii="Times New Roman" w:hAnsi="Times New Roman" w:cs="Times New Roman"/>
        </w:rPr>
        <w:t>From</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Commission</w:t>
      </w:r>
      <w:proofErr w:type="spellEnd"/>
      <w:r w:rsidRPr="00BC2DAD">
        <w:rPr>
          <w:rFonts w:ascii="Times New Roman" w:hAnsi="Times New Roman" w:cs="Times New Roman"/>
        </w:rPr>
        <w:t xml:space="preserve"> To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European</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Parliament</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Council</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European</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Economic</w:t>
      </w:r>
      <w:proofErr w:type="spellEnd"/>
      <w:r w:rsidRPr="00BC2DAD">
        <w:rPr>
          <w:rFonts w:ascii="Times New Roman" w:hAnsi="Times New Roman" w:cs="Times New Roman"/>
        </w:rPr>
        <w:t xml:space="preserve"> </w:t>
      </w:r>
    </w:p>
    <w:p w14:paraId="757F7AE5" w14:textId="77777777" w:rsidR="00024337" w:rsidRPr="00BC2DAD" w:rsidRDefault="00024337" w:rsidP="00E14BF1">
      <w:pPr>
        <w:pStyle w:val="Textpoznpodarou"/>
        <w:rPr>
          <w:rFonts w:ascii="Times New Roman" w:hAnsi="Times New Roman" w:cs="Times New Roman"/>
        </w:rPr>
      </w:pPr>
      <w:r w:rsidRPr="00BC2DAD">
        <w:rPr>
          <w:rFonts w:ascii="Times New Roman" w:hAnsi="Times New Roman" w:cs="Times New Roman"/>
        </w:rPr>
        <w:t xml:space="preserve">And </w:t>
      </w:r>
      <w:proofErr w:type="spellStart"/>
      <w:r w:rsidRPr="00BC2DAD">
        <w:rPr>
          <w:rFonts w:ascii="Times New Roman" w:hAnsi="Times New Roman" w:cs="Times New Roman"/>
        </w:rPr>
        <w:t>Social</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Committee</w:t>
      </w:r>
      <w:proofErr w:type="spellEnd"/>
      <w:r w:rsidRPr="00BC2DAD">
        <w:rPr>
          <w:rFonts w:ascii="Times New Roman" w:hAnsi="Times New Roman" w:cs="Times New Roman"/>
        </w:rPr>
        <w:t xml:space="preserve"> And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Committee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Of</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The</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Regions</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Energy</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prices</w:t>
      </w:r>
      <w:proofErr w:type="spellEnd"/>
      <w:r w:rsidRPr="00BC2DAD">
        <w:rPr>
          <w:rFonts w:ascii="Times New Roman" w:hAnsi="Times New Roman" w:cs="Times New Roman"/>
        </w:rPr>
        <w:t xml:space="preserve"> a</w:t>
      </w:r>
      <w:r>
        <w:rPr>
          <w:rFonts w:ascii="Times New Roman" w:hAnsi="Times New Roman" w:cs="Times New Roman"/>
        </w:rPr>
        <w:t xml:space="preserve">nd </w:t>
      </w:r>
      <w:proofErr w:type="spellStart"/>
      <w:r>
        <w:rPr>
          <w:rFonts w:ascii="Times New Roman" w:hAnsi="Times New Roman" w:cs="Times New Roman"/>
        </w:rPr>
        <w:t>costs</w:t>
      </w:r>
      <w:proofErr w:type="spellEnd"/>
      <w:r>
        <w:rPr>
          <w:rFonts w:ascii="Times New Roman" w:hAnsi="Times New Roman" w:cs="Times New Roman"/>
        </w:rPr>
        <w:t xml:space="preserve"> in </w:t>
      </w:r>
      <w:proofErr w:type="spellStart"/>
      <w:r>
        <w:rPr>
          <w:rFonts w:ascii="Times New Roman" w:hAnsi="Times New Roman" w:cs="Times New Roman"/>
        </w:rPr>
        <w:t>Europe</w:t>
      </w:r>
      <w:proofErr w:type="spellEnd"/>
      <w:r>
        <w:rPr>
          <w:rFonts w:ascii="Times New Roman" w:hAnsi="Times New Roman" w:cs="Times New Roman"/>
        </w:rPr>
        <w:t xml:space="preserve">, </w:t>
      </w:r>
      <w:proofErr w:type="gramStart"/>
      <w:r>
        <w:rPr>
          <w:rFonts w:ascii="Times New Roman" w:hAnsi="Times New Roman" w:cs="Times New Roman"/>
        </w:rPr>
        <w:t>COM(</w:t>
      </w:r>
      <w:proofErr w:type="gramEnd"/>
      <w:r>
        <w:rPr>
          <w:rFonts w:ascii="Times New Roman" w:hAnsi="Times New Roman" w:cs="Times New Roman"/>
        </w:rPr>
        <w:t>2019) 1 </w:t>
      </w:r>
      <w:proofErr w:type="spellStart"/>
      <w:r w:rsidRPr="00BC2DAD">
        <w:rPr>
          <w:rFonts w:ascii="Times New Roman" w:hAnsi="Times New Roman" w:cs="Times New Roman"/>
        </w:rPr>
        <w:t>final</w:t>
      </w:r>
      <w:proofErr w:type="spellEnd"/>
      <w:r w:rsidRPr="00BC2DAD">
        <w:rPr>
          <w:rFonts w:ascii="Times New Roman" w:hAnsi="Times New Roman" w:cs="Times New Roman"/>
        </w:rPr>
        <w:t>, 9.01.2019</w:t>
      </w:r>
    </w:p>
  </w:footnote>
  <w:footnote w:id="15">
    <w:p w14:paraId="369A9323"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Ceny dosahovaly cca 20 </w:t>
      </w:r>
      <w:proofErr w:type="gramStart"/>
      <w:r w:rsidRPr="00BC2DAD">
        <w:rPr>
          <w:rFonts w:ascii="Times New Roman" w:hAnsi="Times New Roman" w:cs="Times New Roman"/>
        </w:rPr>
        <w:t>Eur</w:t>
      </w:r>
      <w:proofErr w:type="gramEnd"/>
      <w:r w:rsidRPr="00BC2DAD">
        <w:rPr>
          <w:rFonts w:ascii="Times New Roman" w:hAnsi="Times New Roman" w:cs="Times New Roman"/>
        </w:rPr>
        <w:t>/tunu CO</w:t>
      </w:r>
      <w:r w:rsidRPr="00BC2DAD">
        <w:rPr>
          <w:rFonts w:ascii="Times New Roman" w:hAnsi="Times New Roman" w:cs="Times New Roman"/>
          <w:vertAlign w:val="subscript"/>
        </w:rPr>
        <w:t>2</w:t>
      </w:r>
      <w:r w:rsidRPr="00BC2DAD">
        <w:rPr>
          <w:rFonts w:ascii="Times New Roman" w:hAnsi="Times New Roman" w:cs="Times New Roman"/>
        </w:rPr>
        <w:t xml:space="preserve"> v roce 2008, pod 10 Eur/tunu v letech 2012-2018 a následně prudce narostly až k hodnotě 30 Eur/tunu CO</w:t>
      </w:r>
      <w:r w:rsidRPr="00BC2DAD">
        <w:rPr>
          <w:rFonts w:ascii="Times New Roman" w:hAnsi="Times New Roman" w:cs="Times New Roman"/>
          <w:vertAlign w:val="subscript"/>
        </w:rPr>
        <w:t>2</w:t>
      </w:r>
      <w:r w:rsidRPr="00BC2DAD">
        <w:rPr>
          <w:rFonts w:ascii="Times New Roman" w:hAnsi="Times New Roman" w:cs="Times New Roman"/>
        </w:rPr>
        <w:t xml:space="preserve"> v roce 2019.</w:t>
      </w:r>
    </w:p>
  </w:footnote>
  <w:footnote w:id="16">
    <w:p w14:paraId="630B6793"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Směrnice Evropského parlamentu a Rady (EU) 2018/410, kterou se mění směrnice 2003/87/ES za účelem posílení nákladově efektivních způsobů snižování emisí a investic do nízkouhlíkových technologií a rozhodnutí (EU) 2015/1814, v ČR implementováno zákonem č. 1/2020 Sb., kterým s</w:t>
      </w:r>
      <w:r>
        <w:rPr>
          <w:rFonts w:ascii="Times New Roman" w:hAnsi="Times New Roman" w:cs="Times New Roman"/>
        </w:rPr>
        <w:t>e mění zákon č. 383/2012 Sb., o </w:t>
      </w:r>
      <w:r w:rsidRPr="00BC2DAD">
        <w:rPr>
          <w:rFonts w:ascii="Times New Roman" w:hAnsi="Times New Roman" w:cs="Times New Roman"/>
        </w:rPr>
        <w:t xml:space="preserve">podmínkách obchodování s povolenkami na emise skleníkových plynů, ve znění </w:t>
      </w:r>
      <w:r>
        <w:rPr>
          <w:rFonts w:ascii="Times New Roman" w:hAnsi="Times New Roman" w:cs="Times New Roman"/>
        </w:rPr>
        <w:t>pozdějších předpisů, a zákon č. </w:t>
      </w:r>
      <w:r w:rsidRPr="00BC2DAD">
        <w:rPr>
          <w:rFonts w:ascii="Times New Roman" w:hAnsi="Times New Roman" w:cs="Times New Roman"/>
        </w:rPr>
        <w:t>458/2000 Sb., o podmínkách podnikání a o výkonu státní správy v energetických odvětvích a o změně některých zákonů (energetický zákon), ve znění pozdějších předpisů</w:t>
      </w:r>
    </w:p>
  </w:footnote>
  <w:footnote w:id="17">
    <w:p w14:paraId="479165A4"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Viz např. informace EIA dostupné na </w:t>
      </w:r>
      <w:hyperlink r:id="rId5" w:history="1">
        <w:r w:rsidRPr="00BC2DAD">
          <w:rPr>
            <w:rStyle w:val="Hypertextovodkaz"/>
            <w:rFonts w:ascii="Times New Roman" w:hAnsi="Times New Roman" w:cs="Times New Roman"/>
          </w:rPr>
          <w:t>https://www.eia.gov/outlooks/aeo/assumptions/pdf/table_8.2.pdf</w:t>
        </w:r>
      </w:hyperlink>
      <w:r w:rsidRPr="00BC2DAD">
        <w:rPr>
          <w:rFonts w:ascii="Times New Roman" w:hAnsi="Times New Roman" w:cs="Times New Roman"/>
        </w:rPr>
        <w:t xml:space="preserve"> </w:t>
      </w:r>
    </w:p>
  </w:footnote>
  <w:footnote w:id="18">
    <w:p w14:paraId="2FF52C5B"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Dle informací ze sektorového šetření EK ke kapacitním mechanismům z rok</w:t>
      </w:r>
      <w:r>
        <w:rPr>
          <w:rFonts w:ascii="Times New Roman" w:hAnsi="Times New Roman" w:cs="Times New Roman"/>
        </w:rPr>
        <w:t xml:space="preserve">u 2016 ((COM)2016) 752 </w:t>
      </w:r>
      <w:proofErr w:type="spellStart"/>
      <w:r>
        <w:rPr>
          <w:rFonts w:ascii="Times New Roman" w:hAnsi="Times New Roman" w:cs="Times New Roman"/>
        </w:rPr>
        <w:t>final</w:t>
      </w:r>
      <w:proofErr w:type="spellEnd"/>
      <w:r>
        <w:rPr>
          <w:rFonts w:ascii="Times New Roman" w:hAnsi="Times New Roman" w:cs="Times New Roman"/>
        </w:rPr>
        <w:t>) a </w:t>
      </w:r>
      <w:r w:rsidRPr="00BC2DAD">
        <w:rPr>
          <w:rFonts w:ascii="Times New Roman" w:hAnsi="Times New Roman" w:cs="Times New Roman"/>
        </w:rPr>
        <w:t>registru státní pomoci jsou mechanismy podpory výroby elektřiny zavedeny v Belgii, Francii, Finsku, Irsku, Itálii, Litvě, Lotyšsku, Maďarsku, Německu, Polsku, Portugalsku, Řecku, Španělsku, Švédsku a UK.</w:t>
      </w:r>
    </w:p>
  </w:footnote>
  <w:footnote w:id="19">
    <w:p w14:paraId="6BB3687C"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Nejčastěji používanou metodikou pro vyčíslení nákladů jsou tzv. měrné náklady na výroby elektřiny (</w:t>
      </w:r>
      <w:proofErr w:type="spellStart"/>
      <w:r w:rsidRPr="00BC2DAD">
        <w:rPr>
          <w:rFonts w:ascii="Times New Roman" w:hAnsi="Times New Roman" w:cs="Times New Roman"/>
        </w:rPr>
        <w:t>Levelized</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cost</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of</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electricity</w:t>
      </w:r>
      <w:proofErr w:type="spellEnd"/>
      <w:r w:rsidRPr="00BC2DAD">
        <w:rPr>
          <w:rFonts w:ascii="Times New Roman" w:hAnsi="Times New Roman" w:cs="Times New Roman"/>
        </w:rPr>
        <w:t xml:space="preserve">, tzv. LCOE), které zahrnují náklady na kapitál (tj. náklady na výstavbu - </w:t>
      </w:r>
      <w:proofErr w:type="spellStart"/>
      <w:r w:rsidRPr="00BC2DAD">
        <w:rPr>
          <w:rFonts w:ascii="Times New Roman" w:hAnsi="Times New Roman" w:cs="Times New Roman"/>
        </w:rPr>
        <w:t>Overnight</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Construction</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Costs</w:t>
      </w:r>
      <w:proofErr w:type="spellEnd"/>
      <w:r w:rsidRPr="00BC2DAD">
        <w:rPr>
          <w:rFonts w:ascii="Times New Roman" w:hAnsi="Times New Roman" w:cs="Times New Roman"/>
        </w:rPr>
        <w:t xml:space="preserve">; náklady na financování - </w:t>
      </w:r>
      <w:proofErr w:type="spellStart"/>
      <w:r w:rsidRPr="00BC2DAD">
        <w:rPr>
          <w:rFonts w:ascii="Times New Roman" w:hAnsi="Times New Roman" w:cs="Times New Roman"/>
        </w:rPr>
        <w:t>Capitalized</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Financial</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Costs</w:t>
      </w:r>
      <w:proofErr w:type="spellEnd"/>
      <w:r w:rsidRPr="00BC2DAD">
        <w:rPr>
          <w:rFonts w:ascii="Times New Roman" w:hAnsi="Times New Roman" w:cs="Times New Roman"/>
        </w:rPr>
        <w:t xml:space="preserve">; a návratnost vlastního kapitálu – Return on </w:t>
      </w:r>
      <w:proofErr w:type="spellStart"/>
      <w:r w:rsidRPr="00BC2DAD">
        <w:rPr>
          <w:rFonts w:ascii="Times New Roman" w:hAnsi="Times New Roman" w:cs="Times New Roman"/>
        </w:rPr>
        <w:t>Capital</w:t>
      </w:r>
      <w:proofErr w:type="spellEnd"/>
      <w:r w:rsidRPr="00BC2DAD">
        <w:rPr>
          <w:rFonts w:ascii="Times New Roman" w:hAnsi="Times New Roman" w:cs="Times New Roman"/>
        </w:rPr>
        <w:t xml:space="preserve">); náklady na provoz a údržbu (zejm. mzdové náklady, spotřební o opakující se údržbové činnosti pro bezpečný provoz; náklady na zajištění jaderného paliva); a náklady na vyřazování jaderného zařízení podle atomového zákona. Podrobněji viz např. </w:t>
      </w:r>
      <w:proofErr w:type="spellStart"/>
      <w:r w:rsidRPr="00BC2DAD">
        <w:rPr>
          <w:rFonts w:ascii="Times New Roman" w:hAnsi="Times New Roman" w:cs="Times New Roman"/>
        </w:rPr>
        <w:t>Projected</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Cost</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of</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Generating</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Electricity</w:t>
      </w:r>
      <w:proofErr w:type="spellEnd"/>
      <w:r w:rsidRPr="00BC2DAD">
        <w:rPr>
          <w:rFonts w:ascii="Times New Roman" w:hAnsi="Times New Roman" w:cs="Times New Roman"/>
        </w:rPr>
        <w:t xml:space="preserve"> </w:t>
      </w:r>
      <w:proofErr w:type="spellStart"/>
      <w:r w:rsidRPr="00BC2DAD">
        <w:rPr>
          <w:rFonts w:ascii="Times New Roman" w:hAnsi="Times New Roman" w:cs="Times New Roman"/>
        </w:rPr>
        <w:t>series</w:t>
      </w:r>
      <w:proofErr w:type="spellEnd"/>
      <w:r w:rsidRPr="00BC2DAD">
        <w:rPr>
          <w:rFonts w:ascii="Times New Roman" w:hAnsi="Times New Roman" w:cs="Times New Roman"/>
        </w:rPr>
        <w:t xml:space="preserve"> (IEA/NEA, 2010 and 2015).</w:t>
      </w:r>
    </w:p>
  </w:footnote>
  <w:footnote w:id="20">
    <w:p w14:paraId="5CBC5D8C" w14:textId="77777777" w:rsidR="00024337" w:rsidRPr="00BC2DAD" w:rsidRDefault="00024337" w:rsidP="00E14BF1">
      <w:pPr>
        <w:pStyle w:val="Textpoznpodarou"/>
        <w:rPr>
          <w:rFonts w:ascii="Times New Roman" w:hAnsi="Times New Roman" w:cs="Times New Roman"/>
        </w:rPr>
      </w:pPr>
      <w:r w:rsidRPr="00BC2DAD">
        <w:rPr>
          <w:rStyle w:val="Znakapoznpodarou"/>
          <w:rFonts w:ascii="Times New Roman" w:hAnsi="Times New Roman" w:cs="Times New Roman"/>
        </w:rPr>
        <w:footnoteRef/>
      </w:r>
      <w:r w:rsidRPr="00BC2DAD">
        <w:rPr>
          <w:rFonts w:ascii="Times New Roman" w:hAnsi="Times New Roman" w:cs="Times New Roman"/>
        </w:rPr>
        <w:t xml:space="preserve"> Zejm. Nařízení Evropského parlamentu a Rady (EU) 2019/943 ze dne 5. června 2019 o vnitřním trhu s elektřinou; a Směrnice Evropského parlamentu a Rady (EU) 2019/944 ze dne 5. června 2019 o společných pravidlech pro vnitřní trh s elektřinou.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00024337" w14:paraId="2D6E3F1B" w14:textId="77777777" w:rsidTr="37B2E76F">
      <w:tc>
        <w:tcPr>
          <w:tcW w:w="3024" w:type="dxa"/>
        </w:tcPr>
        <w:p w14:paraId="6DD2CED3" w14:textId="77777777" w:rsidR="00024337" w:rsidRDefault="00024337" w:rsidP="37B2E76F">
          <w:pPr>
            <w:pStyle w:val="Zhlav"/>
            <w:ind w:left="-115"/>
          </w:pPr>
        </w:p>
      </w:tc>
      <w:tc>
        <w:tcPr>
          <w:tcW w:w="3024" w:type="dxa"/>
        </w:tcPr>
        <w:p w14:paraId="4B556618" w14:textId="77777777" w:rsidR="00024337" w:rsidRDefault="00024337" w:rsidP="37B2E76F">
          <w:pPr>
            <w:pStyle w:val="Zhlav"/>
            <w:jc w:val="center"/>
          </w:pPr>
        </w:p>
      </w:tc>
      <w:tc>
        <w:tcPr>
          <w:tcW w:w="3024" w:type="dxa"/>
        </w:tcPr>
        <w:p w14:paraId="263A80DC" w14:textId="77777777" w:rsidR="00024337" w:rsidRDefault="00024337" w:rsidP="37B2E76F">
          <w:pPr>
            <w:pStyle w:val="Zhlav"/>
            <w:ind w:right="-115"/>
            <w:jc w:val="right"/>
          </w:pPr>
        </w:p>
      </w:tc>
    </w:tr>
  </w:tbl>
  <w:p w14:paraId="7977B7B6" w14:textId="77777777" w:rsidR="00024337" w:rsidRDefault="00024337" w:rsidP="00B07681">
    <w:pPr>
      <w:pStyle w:val="Zhlav"/>
    </w:pPr>
  </w:p>
  <w:p w14:paraId="00CFB735" w14:textId="77777777" w:rsidR="00024337" w:rsidRDefault="000243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hint="default"/>
        <w:color w:val="000000"/>
        <w:szCs w:val="22"/>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10874FF7"/>
    <w:multiLevelType w:val="hybridMultilevel"/>
    <w:tmpl w:val="FC7261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6565A39"/>
    <w:multiLevelType w:val="hybridMultilevel"/>
    <w:tmpl w:val="B2D89F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1E6B5C"/>
    <w:multiLevelType w:val="hybridMultilevel"/>
    <w:tmpl w:val="E6341F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F7B055B"/>
    <w:multiLevelType w:val="multilevel"/>
    <w:tmpl w:val="84CC0928"/>
    <w:lvl w:ilvl="0">
      <w:start w:val="1"/>
      <w:numFmt w:val="decimal"/>
      <w:pStyle w:val="Nadpis1"/>
      <w:lvlText w:val="%1"/>
      <w:lvlJc w:val="left"/>
      <w:pPr>
        <w:ind w:left="57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2278" w:hanging="576"/>
      </w:pPr>
      <w:rPr>
        <w:rFonts w:ascii="Times New Roman" w:hAnsi="Times New Roman" w:cs="Times New Roman" w:hint="default"/>
      </w:rPr>
    </w:lvl>
    <w:lvl w:ilvl="2">
      <w:start w:val="1"/>
      <w:numFmt w:val="decimal"/>
      <w:pStyle w:val="Nadpis3"/>
      <w:lvlText w:val="%1.%2.%3"/>
      <w:lvlJc w:val="left"/>
      <w:pPr>
        <w:ind w:left="720" w:hanging="720"/>
      </w:pPr>
      <w:rPr>
        <w:rFonts w:ascii="Times New Roman" w:hAnsi="Times New Roman" w:cs="Times New Roman" w:hint="default"/>
      </w:rPr>
    </w:lvl>
    <w:lvl w:ilvl="3">
      <w:start w:val="1"/>
      <w:numFmt w:val="decimal"/>
      <w:pStyle w:val="Nadpis4"/>
      <w:lvlText w:val="%1.%2.%3.%4"/>
      <w:lvlJc w:val="left"/>
      <w:pPr>
        <w:ind w:left="3842" w:hanging="864"/>
      </w:pPr>
      <w:rPr>
        <w:rFonts w:ascii="Times New Roman" w:hAnsi="Times New Roman" w:cs="Times New Roman" w:hint="default"/>
      </w:rPr>
    </w:lvl>
    <w:lvl w:ilvl="4">
      <w:start w:val="1"/>
      <w:numFmt w:val="decimal"/>
      <w:pStyle w:val="Nadpis5"/>
      <w:lvlText w:val="%1.%2.%3.%4.%5"/>
      <w:lvlJc w:val="left"/>
      <w:pPr>
        <w:ind w:left="1008" w:hanging="1008"/>
      </w:pPr>
      <w:rPr>
        <w:rFonts w:ascii="Times New Roman" w:hAnsi="Times New Roman" w:cs="Times New Roman" w:hint="default"/>
      </w:rPr>
    </w:lvl>
    <w:lvl w:ilvl="5">
      <w:start w:val="1"/>
      <w:numFmt w:val="decimal"/>
      <w:pStyle w:val="Nadpis6"/>
      <w:lvlText w:val="%1.%2.%3.%4.%5.%6"/>
      <w:lvlJc w:val="left"/>
      <w:pPr>
        <w:ind w:left="1152" w:hanging="1152"/>
      </w:pPr>
      <w:rPr>
        <w:rFonts w:ascii="Times New Roman" w:hAnsi="Times New Roman" w:cs="Times New Roman" w:hint="default"/>
      </w:rPr>
    </w:lvl>
    <w:lvl w:ilvl="6">
      <w:start w:val="1"/>
      <w:numFmt w:val="decimal"/>
      <w:pStyle w:val="Nadpis7"/>
      <w:lvlText w:val="%1.%2.%3.%4.%5.%6.%7"/>
      <w:lvlJc w:val="left"/>
      <w:pPr>
        <w:ind w:left="1296" w:hanging="1296"/>
      </w:pPr>
      <w:rPr>
        <w:rFonts w:ascii="Times New Roman" w:hAnsi="Times New Roman" w:cs="Times New Roman" w:hint="default"/>
      </w:rPr>
    </w:lvl>
    <w:lvl w:ilvl="7">
      <w:start w:val="1"/>
      <w:numFmt w:val="decimal"/>
      <w:pStyle w:val="Nadpis8"/>
      <w:lvlText w:val="%1.%2.%3.%4.%5.%6.%7.%8"/>
      <w:lvlJc w:val="left"/>
      <w:pPr>
        <w:ind w:left="1440" w:hanging="1440"/>
      </w:pPr>
      <w:rPr>
        <w:rFonts w:ascii="Times New Roman" w:hAnsi="Times New Roman" w:cs="Times New Roman" w:hint="default"/>
      </w:rPr>
    </w:lvl>
    <w:lvl w:ilvl="8">
      <w:start w:val="1"/>
      <w:numFmt w:val="decimal"/>
      <w:lvlText w:val="%1.%2.%3.%4.%5.%6.%7.%8.%9"/>
      <w:lvlJc w:val="left"/>
      <w:pPr>
        <w:ind w:left="1584" w:hanging="1584"/>
      </w:pPr>
      <w:rPr>
        <w:rFonts w:ascii="Times New Roman" w:hAnsi="Times New Roman" w:cs="Times New Roman" w:hint="default"/>
      </w:rPr>
    </w:lvl>
  </w:abstractNum>
  <w:abstractNum w:abstractNumId="5" w15:restartNumberingAfterBreak="0">
    <w:nsid w:val="46904732"/>
    <w:multiLevelType w:val="multilevel"/>
    <w:tmpl w:val="B9268802"/>
    <w:lvl w:ilvl="0">
      <w:start w:val="1"/>
      <w:numFmt w:val="decimal"/>
      <w:pStyle w:val="Bulletslevel1"/>
      <w:lvlText w:val="%1."/>
      <w:lvlJc w:val="left"/>
      <w:pPr>
        <w:ind w:left="360" w:hanging="360"/>
      </w:pPr>
      <w:rPr>
        <w:rFonts w:ascii="Times New Roman" w:hAnsi="Times New Roman" w:cs="Times New Roman" w:hint="default"/>
        <w:b w:val="0"/>
        <w:bCs w:val="0"/>
        <w:i w:val="0"/>
        <w:iCs w:val="0"/>
        <w:color w:val="auto"/>
        <w:sz w:val="32"/>
        <w:szCs w:val="32"/>
      </w:rPr>
    </w:lvl>
    <w:lvl w:ilvl="1">
      <w:start w:val="1"/>
      <w:numFmt w:val="decimal"/>
      <w:lvlText w:val="%1.%2"/>
      <w:lvlJc w:val="left"/>
      <w:pPr>
        <w:tabs>
          <w:tab w:val="num" w:pos="3261"/>
        </w:tabs>
        <w:ind w:left="3148" w:hanging="454"/>
      </w:pPr>
      <w:rPr>
        <w:rFonts w:ascii="Times New Roman Bold" w:hAnsi="Times New Roman Bold" w:cs="Times New Roman Bold" w:hint="default"/>
        <w:b/>
        <w:bCs/>
        <w:i w:val="0"/>
        <w:iCs w:val="0"/>
        <w:color w:val="auto"/>
        <w:sz w:val="24"/>
        <w:szCs w:val="24"/>
      </w:rPr>
    </w:lvl>
    <w:lvl w:ilvl="2">
      <w:start w:val="1"/>
      <w:numFmt w:val="decimal"/>
      <w:lvlText w:val="%1.%2.%3"/>
      <w:lvlJc w:val="left"/>
      <w:pPr>
        <w:tabs>
          <w:tab w:val="num" w:pos="560"/>
        </w:tabs>
        <w:ind w:left="737" w:hanging="737"/>
      </w:pPr>
      <w:rPr>
        <w:rFonts w:ascii="Times New Roman Bold" w:hAnsi="Times New Roman Bold" w:cs="Times New Roman Bold" w:hint="default"/>
        <w:b/>
        <w:bCs/>
        <w:i w:val="0"/>
        <w:iCs w:val="0"/>
        <w:color w:val="auto"/>
        <w:sz w:val="24"/>
        <w:szCs w:val="24"/>
      </w:rPr>
    </w:lvl>
    <w:lvl w:ilvl="3">
      <w:start w:val="1"/>
      <w:numFmt w:val="decimal"/>
      <w:lvlText w:val="%1.%2.%3.%4"/>
      <w:lvlJc w:val="left"/>
      <w:pPr>
        <w:tabs>
          <w:tab w:val="num" w:pos="744"/>
        </w:tabs>
        <w:ind w:left="744" w:hanging="864"/>
      </w:pPr>
      <w:rPr>
        <w:rFonts w:ascii="Times New Roman" w:hAnsi="Times New Roman" w:cs="Times New Roman" w:hint="default"/>
      </w:rPr>
    </w:lvl>
    <w:lvl w:ilvl="4">
      <w:start w:val="1"/>
      <w:numFmt w:val="decimal"/>
      <w:lvlText w:val="%1.%2.%3.%4.%5"/>
      <w:lvlJc w:val="left"/>
      <w:pPr>
        <w:tabs>
          <w:tab w:val="num" w:pos="888"/>
        </w:tabs>
        <w:ind w:left="888" w:hanging="1008"/>
      </w:pPr>
      <w:rPr>
        <w:rFonts w:ascii="Times New Roman" w:hAnsi="Times New Roman" w:cs="Times New Roman" w:hint="default"/>
      </w:rPr>
    </w:lvl>
    <w:lvl w:ilvl="5">
      <w:start w:val="1"/>
      <w:numFmt w:val="decimal"/>
      <w:lvlText w:val="%1.%2.%3.%4.%5.%6"/>
      <w:lvlJc w:val="left"/>
      <w:pPr>
        <w:tabs>
          <w:tab w:val="num" w:pos="1032"/>
        </w:tabs>
        <w:ind w:left="1032" w:hanging="1152"/>
      </w:pPr>
      <w:rPr>
        <w:rFonts w:ascii="Times New Roman" w:hAnsi="Times New Roman" w:cs="Times New Roman" w:hint="default"/>
      </w:rPr>
    </w:lvl>
    <w:lvl w:ilvl="6">
      <w:start w:val="1"/>
      <w:numFmt w:val="decimal"/>
      <w:lvlText w:val="%1.%2.%3.%4.%5.%6.%7"/>
      <w:lvlJc w:val="left"/>
      <w:pPr>
        <w:tabs>
          <w:tab w:val="num" w:pos="1176"/>
        </w:tabs>
        <w:ind w:left="1176" w:hanging="1296"/>
      </w:pPr>
      <w:rPr>
        <w:rFonts w:ascii="Times New Roman" w:hAnsi="Times New Roman" w:cs="Times New Roman" w:hint="default"/>
      </w:rPr>
    </w:lvl>
    <w:lvl w:ilvl="7">
      <w:start w:val="1"/>
      <w:numFmt w:val="decimal"/>
      <w:lvlText w:val="%1.%2.%3.%4.%5.%6.%7.%8"/>
      <w:lvlJc w:val="left"/>
      <w:pPr>
        <w:tabs>
          <w:tab w:val="num" w:pos="1320"/>
        </w:tabs>
        <w:ind w:left="1320" w:hanging="1440"/>
      </w:pPr>
      <w:rPr>
        <w:rFonts w:ascii="Times New Roman" w:hAnsi="Times New Roman" w:cs="Times New Roman" w:hint="default"/>
      </w:rPr>
    </w:lvl>
    <w:lvl w:ilvl="8">
      <w:start w:val="1"/>
      <w:numFmt w:val="decimal"/>
      <w:lvlText w:val="%1.%2.%3.%4.%5.%6.%7.%8.%9"/>
      <w:lvlJc w:val="left"/>
      <w:pPr>
        <w:tabs>
          <w:tab w:val="num" w:pos="1464"/>
        </w:tabs>
        <w:ind w:left="1464" w:hanging="1584"/>
      </w:pPr>
      <w:rPr>
        <w:rFonts w:ascii="Times New Roman" w:hAnsi="Times New Roman" w:cs="Times New Roman" w:hint="default"/>
      </w:rPr>
    </w:lvl>
  </w:abstractNum>
  <w:abstractNum w:abstractNumId="6" w15:restartNumberingAfterBreak="0">
    <w:nsid w:val="62A4744F"/>
    <w:multiLevelType w:val="multilevel"/>
    <w:tmpl w:val="1054E2D0"/>
    <w:lvl w:ilvl="0">
      <w:start w:val="1"/>
      <w:numFmt w:val="decimal"/>
      <w:pStyle w:val="smlouvaheading1"/>
      <w:lvlText w:val="%1"/>
      <w:lvlJc w:val="left"/>
      <w:pPr>
        <w:ind w:left="360" w:hanging="360"/>
      </w:pPr>
      <w:rPr>
        <w:rFonts w:ascii="Arial" w:hAnsi="Arial" w:cs="Arial" w:hint="default"/>
        <w:b/>
        <w:bCs/>
        <w:i w:val="0"/>
        <w:iCs w:val="0"/>
        <w:sz w:val="19"/>
        <w:szCs w:val="19"/>
      </w:rPr>
    </w:lvl>
    <w:lvl w:ilvl="1">
      <w:start w:val="1"/>
      <w:numFmt w:val="decimal"/>
      <w:pStyle w:val="smlouvaheading2"/>
      <w:lvlText w:val="%1.%2"/>
      <w:lvlJc w:val="left"/>
      <w:pPr>
        <w:ind w:left="720" w:hanging="360"/>
      </w:pPr>
      <w:rPr>
        <w:rFonts w:ascii="Arial" w:hAnsi="Arial" w:cs="Arial" w:hint="default"/>
        <w:b w:val="0"/>
        <w:bCs w:val="0"/>
        <w:i w:val="0"/>
        <w:iCs w:val="0"/>
        <w:sz w:val="19"/>
        <w:szCs w:val="19"/>
      </w:rPr>
    </w:lvl>
    <w:lvl w:ilvl="2">
      <w:start w:val="1"/>
      <w:numFmt w:val="decimal"/>
      <w:pStyle w:val="smlouvaheading3"/>
      <w:lvlText w:val="%1.%2.%3"/>
      <w:lvlJc w:val="left"/>
      <w:pPr>
        <w:ind w:left="1080" w:hanging="360"/>
      </w:pPr>
      <w:rPr>
        <w:rFonts w:ascii="Arial" w:hAnsi="Arial" w:cs="Arial" w:hint="default"/>
        <w:b w:val="0"/>
        <w:bCs w:val="0"/>
        <w:i w:val="0"/>
        <w:iCs w:val="0"/>
        <w:sz w:val="19"/>
        <w:szCs w:val="19"/>
      </w:rPr>
    </w:lvl>
    <w:lvl w:ilvl="3">
      <w:start w:val="1"/>
      <w:numFmt w:val="decimal"/>
      <w:pStyle w:val="smlouvaheading4"/>
      <w:lvlText w:val="%1.%2.%3.%4"/>
      <w:lvlJc w:val="left"/>
      <w:pPr>
        <w:ind w:left="1440" w:hanging="360"/>
      </w:pPr>
      <w:rPr>
        <w:rFonts w:ascii="Arial" w:hAnsi="Arial" w:cs="Arial" w:hint="default"/>
        <w:b w:val="0"/>
        <w:bCs w:val="0"/>
        <w:i w:val="0"/>
        <w:iCs w:val="0"/>
        <w:sz w:val="19"/>
        <w:szCs w:val="19"/>
      </w:rPr>
    </w:lvl>
    <w:lvl w:ilvl="4">
      <w:start w:val="1"/>
      <w:numFmt w:val="none"/>
      <w:lvlText w:val=""/>
      <w:lvlJc w:val="left"/>
      <w:pPr>
        <w:ind w:left="1800" w:hanging="360"/>
      </w:pPr>
      <w:rPr>
        <w:rFonts w:ascii="Arial" w:hAnsi="Arial" w:cs="Arial" w:hint="default"/>
        <w:b w:val="0"/>
        <w:bCs w:val="0"/>
        <w:i/>
        <w:iCs/>
        <w:sz w:val="19"/>
        <w:szCs w:val="19"/>
      </w:rPr>
    </w:lvl>
    <w:lvl w:ilvl="5">
      <w:start w:val="1"/>
      <w:numFmt w:val="none"/>
      <w:lvlText w:val=""/>
      <w:lvlJc w:val="left"/>
      <w:pPr>
        <w:ind w:left="2160" w:hanging="360"/>
      </w:pPr>
      <w:rPr>
        <w:rFonts w:ascii="Arial" w:hAnsi="Arial" w:cs="Arial" w:hint="default"/>
        <w:b w:val="0"/>
        <w:bCs w:val="0"/>
        <w:i/>
        <w:iCs/>
        <w:sz w:val="19"/>
        <w:szCs w:val="19"/>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7" w15:restartNumberingAfterBreak="0">
    <w:nsid w:val="63516629"/>
    <w:multiLevelType w:val="hybridMultilevel"/>
    <w:tmpl w:val="3BB4B662"/>
    <w:lvl w:ilvl="0" w:tplc="A20E6996">
      <w:numFmt w:val="bullet"/>
      <w:lvlText w:val="-"/>
      <w:lvlJc w:val="left"/>
      <w:pPr>
        <w:ind w:left="1069" w:hanging="360"/>
      </w:pPr>
      <w:rPr>
        <w:rFonts w:ascii="Calibri" w:eastAsiaTheme="minorHAnsi" w:hAnsi="Calibri"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6DA51C5D"/>
    <w:multiLevelType w:val="hybridMultilevel"/>
    <w:tmpl w:val="79AA05F2"/>
    <w:lvl w:ilvl="0" w:tplc="C4D4B08A">
      <w:start w:val="1"/>
      <w:numFmt w:val="bullet"/>
      <w:lvlText w:val="-"/>
      <w:lvlJc w:val="left"/>
      <w:pPr>
        <w:ind w:left="1429" w:hanging="360"/>
      </w:pPr>
      <w:rPr>
        <w:rFonts w:ascii="Courier New" w:hAnsi="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7BEE24D8"/>
    <w:multiLevelType w:val="hybridMultilevel"/>
    <w:tmpl w:val="471674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9"/>
  </w:num>
  <w:num w:numId="5">
    <w:abstractNumId w:val="2"/>
  </w:num>
  <w:num w:numId="6">
    <w:abstractNumId w:val="3"/>
  </w:num>
  <w:num w:numId="7">
    <w:abstractNumId w:val="1"/>
  </w:num>
  <w:num w:numId="8">
    <w:abstractNumId w:val="8"/>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9AE"/>
    <w:rsid w:val="00000F4C"/>
    <w:rsid w:val="00003006"/>
    <w:rsid w:val="0000387A"/>
    <w:rsid w:val="000039EC"/>
    <w:rsid w:val="00004D56"/>
    <w:rsid w:val="00006AE5"/>
    <w:rsid w:val="00006C02"/>
    <w:rsid w:val="0001122A"/>
    <w:rsid w:val="00013375"/>
    <w:rsid w:val="00014A61"/>
    <w:rsid w:val="000168AD"/>
    <w:rsid w:val="00017274"/>
    <w:rsid w:val="00020059"/>
    <w:rsid w:val="000201CF"/>
    <w:rsid w:val="00024337"/>
    <w:rsid w:val="000259FF"/>
    <w:rsid w:val="00030120"/>
    <w:rsid w:val="00030C13"/>
    <w:rsid w:val="0003157E"/>
    <w:rsid w:val="00034A94"/>
    <w:rsid w:val="000372BB"/>
    <w:rsid w:val="0003763E"/>
    <w:rsid w:val="000404B2"/>
    <w:rsid w:val="00042A8F"/>
    <w:rsid w:val="00044471"/>
    <w:rsid w:val="000500F6"/>
    <w:rsid w:val="00052271"/>
    <w:rsid w:val="00061FBF"/>
    <w:rsid w:val="0006203A"/>
    <w:rsid w:val="00064BD6"/>
    <w:rsid w:val="00064C28"/>
    <w:rsid w:val="00066D68"/>
    <w:rsid w:val="0007067D"/>
    <w:rsid w:val="0007161F"/>
    <w:rsid w:val="00072800"/>
    <w:rsid w:val="00077E9B"/>
    <w:rsid w:val="00080D50"/>
    <w:rsid w:val="000844F9"/>
    <w:rsid w:val="000871D2"/>
    <w:rsid w:val="00087570"/>
    <w:rsid w:val="00087FFC"/>
    <w:rsid w:val="000908B2"/>
    <w:rsid w:val="00091F06"/>
    <w:rsid w:val="000925D2"/>
    <w:rsid w:val="000969C3"/>
    <w:rsid w:val="00097CB6"/>
    <w:rsid w:val="000A108E"/>
    <w:rsid w:val="000A1220"/>
    <w:rsid w:val="000A4052"/>
    <w:rsid w:val="000A64A7"/>
    <w:rsid w:val="000A7D4A"/>
    <w:rsid w:val="000B3ADF"/>
    <w:rsid w:val="000B5152"/>
    <w:rsid w:val="000B7C83"/>
    <w:rsid w:val="000C2EA1"/>
    <w:rsid w:val="000C36C4"/>
    <w:rsid w:val="000C3BF0"/>
    <w:rsid w:val="000C63B2"/>
    <w:rsid w:val="000D09FF"/>
    <w:rsid w:val="000D24F9"/>
    <w:rsid w:val="000D6431"/>
    <w:rsid w:val="000E0CE4"/>
    <w:rsid w:val="000E2687"/>
    <w:rsid w:val="000E41AA"/>
    <w:rsid w:val="000E5965"/>
    <w:rsid w:val="000E6C29"/>
    <w:rsid w:val="000F2C35"/>
    <w:rsid w:val="000F3AF4"/>
    <w:rsid w:val="000F4359"/>
    <w:rsid w:val="001009ED"/>
    <w:rsid w:val="00101D39"/>
    <w:rsid w:val="00101F28"/>
    <w:rsid w:val="00103759"/>
    <w:rsid w:val="00103A67"/>
    <w:rsid w:val="00105F54"/>
    <w:rsid w:val="00111390"/>
    <w:rsid w:val="0011296D"/>
    <w:rsid w:val="00113653"/>
    <w:rsid w:val="00114AA5"/>
    <w:rsid w:val="0011624E"/>
    <w:rsid w:val="00116AB7"/>
    <w:rsid w:val="001209ED"/>
    <w:rsid w:val="001214E1"/>
    <w:rsid w:val="0012233F"/>
    <w:rsid w:val="00124D0C"/>
    <w:rsid w:val="00125FB9"/>
    <w:rsid w:val="00130863"/>
    <w:rsid w:val="001312AF"/>
    <w:rsid w:val="0013172D"/>
    <w:rsid w:val="00132D6C"/>
    <w:rsid w:val="001343F4"/>
    <w:rsid w:val="00134BF6"/>
    <w:rsid w:val="00136764"/>
    <w:rsid w:val="00136F75"/>
    <w:rsid w:val="0014093B"/>
    <w:rsid w:val="001464AE"/>
    <w:rsid w:val="00156B86"/>
    <w:rsid w:val="00157A54"/>
    <w:rsid w:val="00157DD1"/>
    <w:rsid w:val="0016207C"/>
    <w:rsid w:val="001637EA"/>
    <w:rsid w:val="0016452C"/>
    <w:rsid w:val="00165F6A"/>
    <w:rsid w:val="0016631D"/>
    <w:rsid w:val="00172D70"/>
    <w:rsid w:val="00174219"/>
    <w:rsid w:val="00175B7C"/>
    <w:rsid w:val="00176439"/>
    <w:rsid w:val="00182CB5"/>
    <w:rsid w:val="00182E9F"/>
    <w:rsid w:val="0018393E"/>
    <w:rsid w:val="00184AAC"/>
    <w:rsid w:val="00186454"/>
    <w:rsid w:val="0018794D"/>
    <w:rsid w:val="00191617"/>
    <w:rsid w:val="00191CEA"/>
    <w:rsid w:val="00192313"/>
    <w:rsid w:val="00193578"/>
    <w:rsid w:val="0019417F"/>
    <w:rsid w:val="0019519F"/>
    <w:rsid w:val="001951FA"/>
    <w:rsid w:val="001A044F"/>
    <w:rsid w:val="001A0706"/>
    <w:rsid w:val="001A15E9"/>
    <w:rsid w:val="001A20B1"/>
    <w:rsid w:val="001A25A1"/>
    <w:rsid w:val="001A3991"/>
    <w:rsid w:val="001A74FA"/>
    <w:rsid w:val="001B4CC8"/>
    <w:rsid w:val="001B68D9"/>
    <w:rsid w:val="001B7817"/>
    <w:rsid w:val="001C26B1"/>
    <w:rsid w:val="001C5445"/>
    <w:rsid w:val="001C65A3"/>
    <w:rsid w:val="001D1D38"/>
    <w:rsid w:val="001D6DE8"/>
    <w:rsid w:val="001D7503"/>
    <w:rsid w:val="001D7A20"/>
    <w:rsid w:val="001D7CA0"/>
    <w:rsid w:val="001E076E"/>
    <w:rsid w:val="001E380F"/>
    <w:rsid w:val="001E63A2"/>
    <w:rsid w:val="001F3500"/>
    <w:rsid w:val="001F5845"/>
    <w:rsid w:val="001F61C4"/>
    <w:rsid w:val="001F6849"/>
    <w:rsid w:val="002019E0"/>
    <w:rsid w:val="00201B73"/>
    <w:rsid w:val="00203F50"/>
    <w:rsid w:val="00204CED"/>
    <w:rsid w:val="0020624C"/>
    <w:rsid w:val="002124A5"/>
    <w:rsid w:val="00212938"/>
    <w:rsid w:val="00212DF7"/>
    <w:rsid w:val="00213497"/>
    <w:rsid w:val="0021450E"/>
    <w:rsid w:val="002158F9"/>
    <w:rsid w:val="002161A5"/>
    <w:rsid w:val="00217B11"/>
    <w:rsid w:val="00221570"/>
    <w:rsid w:val="00223C29"/>
    <w:rsid w:val="00224073"/>
    <w:rsid w:val="00224A5C"/>
    <w:rsid w:val="00226728"/>
    <w:rsid w:val="002300FD"/>
    <w:rsid w:val="0023082F"/>
    <w:rsid w:val="00232D88"/>
    <w:rsid w:val="00232EB6"/>
    <w:rsid w:val="00234E73"/>
    <w:rsid w:val="00235182"/>
    <w:rsid w:val="00236634"/>
    <w:rsid w:val="002410CD"/>
    <w:rsid w:val="0024171B"/>
    <w:rsid w:val="00241972"/>
    <w:rsid w:val="00242612"/>
    <w:rsid w:val="00242A1A"/>
    <w:rsid w:val="00243696"/>
    <w:rsid w:val="00245014"/>
    <w:rsid w:val="00254817"/>
    <w:rsid w:val="00256F60"/>
    <w:rsid w:val="002602F3"/>
    <w:rsid w:val="00262536"/>
    <w:rsid w:val="00262CD5"/>
    <w:rsid w:val="00277494"/>
    <w:rsid w:val="00277FB4"/>
    <w:rsid w:val="002819A3"/>
    <w:rsid w:val="00283BDB"/>
    <w:rsid w:val="00284EF9"/>
    <w:rsid w:val="002852D4"/>
    <w:rsid w:val="00290D9A"/>
    <w:rsid w:val="002935CF"/>
    <w:rsid w:val="002938E6"/>
    <w:rsid w:val="002A2BE4"/>
    <w:rsid w:val="002A51B9"/>
    <w:rsid w:val="002A72C0"/>
    <w:rsid w:val="002B25F0"/>
    <w:rsid w:val="002B3507"/>
    <w:rsid w:val="002B3641"/>
    <w:rsid w:val="002B3E93"/>
    <w:rsid w:val="002B41E2"/>
    <w:rsid w:val="002B5035"/>
    <w:rsid w:val="002C0A8F"/>
    <w:rsid w:val="002C147F"/>
    <w:rsid w:val="002C5451"/>
    <w:rsid w:val="002D01FB"/>
    <w:rsid w:val="002D1B80"/>
    <w:rsid w:val="002D4732"/>
    <w:rsid w:val="002E4CC4"/>
    <w:rsid w:val="002E7578"/>
    <w:rsid w:val="002F2554"/>
    <w:rsid w:val="002F3247"/>
    <w:rsid w:val="002F3E3D"/>
    <w:rsid w:val="003041B6"/>
    <w:rsid w:val="00307225"/>
    <w:rsid w:val="0030755E"/>
    <w:rsid w:val="00307B3E"/>
    <w:rsid w:val="00310742"/>
    <w:rsid w:val="00312522"/>
    <w:rsid w:val="00313048"/>
    <w:rsid w:val="0032069F"/>
    <w:rsid w:val="00323448"/>
    <w:rsid w:val="0032388B"/>
    <w:rsid w:val="003252C1"/>
    <w:rsid w:val="0032651A"/>
    <w:rsid w:val="0032753D"/>
    <w:rsid w:val="003331A1"/>
    <w:rsid w:val="00333F67"/>
    <w:rsid w:val="00337244"/>
    <w:rsid w:val="0033761C"/>
    <w:rsid w:val="0034494D"/>
    <w:rsid w:val="00344F9E"/>
    <w:rsid w:val="003520B3"/>
    <w:rsid w:val="0035625C"/>
    <w:rsid w:val="00356F94"/>
    <w:rsid w:val="0036028D"/>
    <w:rsid w:val="00360929"/>
    <w:rsid w:val="003615B1"/>
    <w:rsid w:val="0036204B"/>
    <w:rsid w:val="003705EC"/>
    <w:rsid w:val="003732FF"/>
    <w:rsid w:val="00373930"/>
    <w:rsid w:val="00374AB1"/>
    <w:rsid w:val="00374B49"/>
    <w:rsid w:val="00376C76"/>
    <w:rsid w:val="00377F17"/>
    <w:rsid w:val="0038202F"/>
    <w:rsid w:val="00383332"/>
    <w:rsid w:val="00385750"/>
    <w:rsid w:val="00390E1D"/>
    <w:rsid w:val="00391D77"/>
    <w:rsid w:val="00394AF1"/>
    <w:rsid w:val="00397F8E"/>
    <w:rsid w:val="003A0358"/>
    <w:rsid w:val="003A563D"/>
    <w:rsid w:val="003A5D62"/>
    <w:rsid w:val="003A5F0A"/>
    <w:rsid w:val="003A6C76"/>
    <w:rsid w:val="003A6F74"/>
    <w:rsid w:val="003A745F"/>
    <w:rsid w:val="003B23D0"/>
    <w:rsid w:val="003B3379"/>
    <w:rsid w:val="003B40F3"/>
    <w:rsid w:val="003B497D"/>
    <w:rsid w:val="003C1275"/>
    <w:rsid w:val="003C5DB0"/>
    <w:rsid w:val="003D1669"/>
    <w:rsid w:val="003D2812"/>
    <w:rsid w:val="003D44C1"/>
    <w:rsid w:val="003D6D8A"/>
    <w:rsid w:val="003D73E5"/>
    <w:rsid w:val="003D77A3"/>
    <w:rsid w:val="003D7F23"/>
    <w:rsid w:val="003E1C6A"/>
    <w:rsid w:val="003E5BD3"/>
    <w:rsid w:val="003F07B5"/>
    <w:rsid w:val="003F173E"/>
    <w:rsid w:val="003F37DE"/>
    <w:rsid w:val="003F5B45"/>
    <w:rsid w:val="004014E3"/>
    <w:rsid w:val="00402D55"/>
    <w:rsid w:val="00402D83"/>
    <w:rsid w:val="00407486"/>
    <w:rsid w:val="00410102"/>
    <w:rsid w:val="00412465"/>
    <w:rsid w:val="0041316D"/>
    <w:rsid w:val="004140D2"/>
    <w:rsid w:val="00414C2B"/>
    <w:rsid w:val="00416366"/>
    <w:rsid w:val="00417916"/>
    <w:rsid w:val="00423FD4"/>
    <w:rsid w:val="0043125C"/>
    <w:rsid w:val="004313E9"/>
    <w:rsid w:val="00432314"/>
    <w:rsid w:val="00436239"/>
    <w:rsid w:val="00437551"/>
    <w:rsid w:val="004400C7"/>
    <w:rsid w:val="0044260B"/>
    <w:rsid w:val="00444835"/>
    <w:rsid w:val="004478C8"/>
    <w:rsid w:val="00450C2E"/>
    <w:rsid w:val="00450D11"/>
    <w:rsid w:val="00452059"/>
    <w:rsid w:val="0045258A"/>
    <w:rsid w:val="00453075"/>
    <w:rsid w:val="004568D7"/>
    <w:rsid w:val="00456B3E"/>
    <w:rsid w:val="00460949"/>
    <w:rsid w:val="00462D23"/>
    <w:rsid w:val="004634A4"/>
    <w:rsid w:val="00464F63"/>
    <w:rsid w:val="0046769C"/>
    <w:rsid w:val="00467EAF"/>
    <w:rsid w:val="00481885"/>
    <w:rsid w:val="0048193E"/>
    <w:rsid w:val="00483F51"/>
    <w:rsid w:val="004876F6"/>
    <w:rsid w:val="00490799"/>
    <w:rsid w:val="0049209B"/>
    <w:rsid w:val="00492F97"/>
    <w:rsid w:val="004A150C"/>
    <w:rsid w:val="004A4ACE"/>
    <w:rsid w:val="004A6352"/>
    <w:rsid w:val="004B093C"/>
    <w:rsid w:val="004B1242"/>
    <w:rsid w:val="004B1B16"/>
    <w:rsid w:val="004B2C00"/>
    <w:rsid w:val="004B5705"/>
    <w:rsid w:val="004C3810"/>
    <w:rsid w:val="004C6C66"/>
    <w:rsid w:val="004C7D76"/>
    <w:rsid w:val="004D0DF2"/>
    <w:rsid w:val="004D34A1"/>
    <w:rsid w:val="004D5608"/>
    <w:rsid w:val="004D721B"/>
    <w:rsid w:val="004E5CC2"/>
    <w:rsid w:val="004F0038"/>
    <w:rsid w:val="004F072A"/>
    <w:rsid w:val="004F6B37"/>
    <w:rsid w:val="00500B22"/>
    <w:rsid w:val="00501689"/>
    <w:rsid w:val="005028B7"/>
    <w:rsid w:val="005030E1"/>
    <w:rsid w:val="00507CB8"/>
    <w:rsid w:val="00510887"/>
    <w:rsid w:val="00510CAA"/>
    <w:rsid w:val="00515DF3"/>
    <w:rsid w:val="00517968"/>
    <w:rsid w:val="00521B30"/>
    <w:rsid w:val="0053023A"/>
    <w:rsid w:val="005312C4"/>
    <w:rsid w:val="00537EB7"/>
    <w:rsid w:val="00540961"/>
    <w:rsid w:val="00543481"/>
    <w:rsid w:val="00547110"/>
    <w:rsid w:val="00552C14"/>
    <w:rsid w:val="00553C73"/>
    <w:rsid w:val="00554155"/>
    <w:rsid w:val="0055471C"/>
    <w:rsid w:val="0056019E"/>
    <w:rsid w:val="00560C64"/>
    <w:rsid w:val="0056230E"/>
    <w:rsid w:val="0056430E"/>
    <w:rsid w:val="00566EA4"/>
    <w:rsid w:val="00572634"/>
    <w:rsid w:val="005765AA"/>
    <w:rsid w:val="0057781E"/>
    <w:rsid w:val="00580DF5"/>
    <w:rsid w:val="00581A78"/>
    <w:rsid w:val="00582474"/>
    <w:rsid w:val="00582506"/>
    <w:rsid w:val="00585054"/>
    <w:rsid w:val="00592026"/>
    <w:rsid w:val="00594480"/>
    <w:rsid w:val="005A101B"/>
    <w:rsid w:val="005A54E6"/>
    <w:rsid w:val="005A5AE0"/>
    <w:rsid w:val="005A6BD0"/>
    <w:rsid w:val="005B0735"/>
    <w:rsid w:val="005B1AE4"/>
    <w:rsid w:val="005B23D2"/>
    <w:rsid w:val="005B408B"/>
    <w:rsid w:val="005B4A34"/>
    <w:rsid w:val="005B4E81"/>
    <w:rsid w:val="005B6C87"/>
    <w:rsid w:val="005C2D86"/>
    <w:rsid w:val="005C4719"/>
    <w:rsid w:val="005C5529"/>
    <w:rsid w:val="005D0C0F"/>
    <w:rsid w:val="005D6917"/>
    <w:rsid w:val="005D758F"/>
    <w:rsid w:val="005E1829"/>
    <w:rsid w:val="005E2C50"/>
    <w:rsid w:val="005E2CFA"/>
    <w:rsid w:val="005E4679"/>
    <w:rsid w:val="005E48FF"/>
    <w:rsid w:val="005E5EBC"/>
    <w:rsid w:val="005E6F22"/>
    <w:rsid w:val="005E76CF"/>
    <w:rsid w:val="005F6F9D"/>
    <w:rsid w:val="00604058"/>
    <w:rsid w:val="00604F89"/>
    <w:rsid w:val="0060766B"/>
    <w:rsid w:val="006111FF"/>
    <w:rsid w:val="006114DC"/>
    <w:rsid w:val="00612B45"/>
    <w:rsid w:val="0061336B"/>
    <w:rsid w:val="00613CD0"/>
    <w:rsid w:val="00615D08"/>
    <w:rsid w:val="006162AD"/>
    <w:rsid w:val="006176AB"/>
    <w:rsid w:val="00621D6C"/>
    <w:rsid w:val="00631640"/>
    <w:rsid w:val="006335FE"/>
    <w:rsid w:val="00634863"/>
    <w:rsid w:val="0063669C"/>
    <w:rsid w:val="006367B4"/>
    <w:rsid w:val="00641B21"/>
    <w:rsid w:val="00641FA3"/>
    <w:rsid w:val="006434C5"/>
    <w:rsid w:val="0065101B"/>
    <w:rsid w:val="006515AB"/>
    <w:rsid w:val="00653ED9"/>
    <w:rsid w:val="006541D1"/>
    <w:rsid w:val="0065446B"/>
    <w:rsid w:val="006544C2"/>
    <w:rsid w:val="00655168"/>
    <w:rsid w:val="006569CF"/>
    <w:rsid w:val="006612D7"/>
    <w:rsid w:val="00661D4B"/>
    <w:rsid w:val="0066388D"/>
    <w:rsid w:val="0066476B"/>
    <w:rsid w:val="00671997"/>
    <w:rsid w:val="00671C9E"/>
    <w:rsid w:val="00672D80"/>
    <w:rsid w:val="00673583"/>
    <w:rsid w:val="006753B3"/>
    <w:rsid w:val="0067613D"/>
    <w:rsid w:val="00680468"/>
    <w:rsid w:val="00681220"/>
    <w:rsid w:val="00687CF8"/>
    <w:rsid w:val="00691949"/>
    <w:rsid w:val="00694A4C"/>
    <w:rsid w:val="00696CA9"/>
    <w:rsid w:val="00697FBB"/>
    <w:rsid w:val="006A0B24"/>
    <w:rsid w:val="006A137A"/>
    <w:rsid w:val="006A20C0"/>
    <w:rsid w:val="006A315A"/>
    <w:rsid w:val="006A36A0"/>
    <w:rsid w:val="006A5793"/>
    <w:rsid w:val="006B3533"/>
    <w:rsid w:val="006B4862"/>
    <w:rsid w:val="006B5511"/>
    <w:rsid w:val="006C390C"/>
    <w:rsid w:val="006C5910"/>
    <w:rsid w:val="006C667A"/>
    <w:rsid w:val="006D2BDF"/>
    <w:rsid w:val="006D4939"/>
    <w:rsid w:val="006E14C9"/>
    <w:rsid w:val="006E54AD"/>
    <w:rsid w:val="006F3B35"/>
    <w:rsid w:val="006F62AC"/>
    <w:rsid w:val="006F7FF4"/>
    <w:rsid w:val="00700130"/>
    <w:rsid w:val="00700A57"/>
    <w:rsid w:val="00700CBE"/>
    <w:rsid w:val="007043B6"/>
    <w:rsid w:val="00707186"/>
    <w:rsid w:val="007127E6"/>
    <w:rsid w:val="00717DF5"/>
    <w:rsid w:val="00720E31"/>
    <w:rsid w:val="00730632"/>
    <w:rsid w:val="00731B4A"/>
    <w:rsid w:val="00734DBF"/>
    <w:rsid w:val="007357E1"/>
    <w:rsid w:val="00740100"/>
    <w:rsid w:val="007402E2"/>
    <w:rsid w:val="00744B54"/>
    <w:rsid w:val="0074612C"/>
    <w:rsid w:val="007472F9"/>
    <w:rsid w:val="00747D4A"/>
    <w:rsid w:val="007516FE"/>
    <w:rsid w:val="00763BFB"/>
    <w:rsid w:val="00764559"/>
    <w:rsid w:val="00764F33"/>
    <w:rsid w:val="0076506A"/>
    <w:rsid w:val="00767DB9"/>
    <w:rsid w:val="0077044A"/>
    <w:rsid w:val="00771101"/>
    <w:rsid w:val="00771CB0"/>
    <w:rsid w:val="00782FD5"/>
    <w:rsid w:val="007832E0"/>
    <w:rsid w:val="00783F3A"/>
    <w:rsid w:val="00784518"/>
    <w:rsid w:val="00787D65"/>
    <w:rsid w:val="00790379"/>
    <w:rsid w:val="00790B1A"/>
    <w:rsid w:val="00791DFA"/>
    <w:rsid w:val="00794954"/>
    <w:rsid w:val="00795754"/>
    <w:rsid w:val="007961E7"/>
    <w:rsid w:val="0079652B"/>
    <w:rsid w:val="007A05BB"/>
    <w:rsid w:val="007A3488"/>
    <w:rsid w:val="007B0035"/>
    <w:rsid w:val="007B1FE1"/>
    <w:rsid w:val="007B3187"/>
    <w:rsid w:val="007B394B"/>
    <w:rsid w:val="007B3FF2"/>
    <w:rsid w:val="007B4F0F"/>
    <w:rsid w:val="007C2422"/>
    <w:rsid w:val="007C3113"/>
    <w:rsid w:val="007C4109"/>
    <w:rsid w:val="007C49CE"/>
    <w:rsid w:val="007C7333"/>
    <w:rsid w:val="007C75D5"/>
    <w:rsid w:val="007D21D6"/>
    <w:rsid w:val="007D264E"/>
    <w:rsid w:val="007D295A"/>
    <w:rsid w:val="007D3BB6"/>
    <w:rsid w:val="007D4DE8"/>
    <w:rsid w:val="007D7311"/>
    <w:rsid w:val="007E0B5A"/>
    <w:rsid w:val="007E11C1"/>
    <w:rsid w:val="007E2535"/>
    <w:rsid w:val="007E46CC"/>
    <w:rsid w:val="007E7B5E"/>
    <w:rsid w:val="007F03C5"/>
    <w:rsid w:val="007F14A1"/>
    <w:rsid w:val="007F156C"/>
    <w:rsid w:val="007F176A"/>
    <w:rsid w:val="00800562"/>
    <w:rsid w:val="00801B2B"/>
    <w:rsid w:val="00803201"/>
    <w:rsid w:val="0080500B"/>
    <w:rsid w:val="0081115D"/>
    <w:rsid w:val="008128F8"/>
    <w:rsid w:val="00815E6A"/>
    <w:rsid w:val="00823B60"/>
    <w:rsid w:val="00823B87"/>
    <w:rsid w:val="008250AA"/>
    <w:rsid w:val="00825341"/>
    <w:rsid w:val="0082591B"/>
    <w:rsid w:val="00826ACB"/>
    <w:rsid w:val="00833E46"/>
    <w:rsid w:val="00841547"/>
    <w:rsid w:val="00842B26"/>
    <w:rsid w:val="00844287"/>
    <w:rsid w:val="00853D03"/>
    <w:rsid w:val="00855A2B"/>
    <w:rsid w:val="0086076B"/>
    <w:rsid w:val="00860CDE"/>
    <w:rsid w:val="00860D04"/>
    <w:rsid w:val="00861A01"/>
    <w:rsid w:val="00861B82"/>
    <w:rsid w:val="008622CF"/>
    <w:rsid w:val="0086453C"/>
    <w:rsid w:val="00867443"/>
    <w:rsid w:val="00870D83"/>
    <w:rsid w:val="008745DA"/>
    <w:rsid w:val="008828BB"/>
    <w:rsid w:val="0088337E"/>
    <w:rsid w:val="0088564B"/>
    <w:rsid w:val="00886D1B"/>
    <w:rsid w:val="00887795"/>
    <w:rsid w:val="008879B5"/>
    <w:rsid w:val="00895F80"/>
    <w:rsid w:val="00897B74"/>
    <w:rsid w:val="008A089B"/>
    <w:rsid w:val="008A2A6B"/>
    <w:rsid w:val="008A51C7"/>
    <w:rsid w:val="008A5979"/>
    <w:rsid w:val="008B49B1"/>
    <w:rsid w:val="008B65FF"/>
    <w:rsid w:val="008B6CB2"/>
    <w:rsid w:val="008C2407"/>
    <w:rsid w:val="008C7A46"/>
    <w:rsid w:val="008D0A82"/>
    <w:rsid w:val="008D40DD"/>
    <w:rsid w:val="008D495F"/>
    <w:rsid w:val="008D6870"/>
    <w:rsid w:val="008D71F0"/>
    <w:rsid w:val="008D7E0C"/>
    <w:rsid w:val="008E0DC9"/>
    <w:rsid w:val="008E2FA3"/>
    <w:rsid w:val="008E4180"/>
    <w:rsid w:val="008E459A"/>
    <w:rsid w:val="008E6B66"/>
    <w:rsid w:val="008E6BE0"/>
    <w:rsid w:val="008F1307"/>
    <w:rsid w:val="008F1C2D"/>
    <w:rsid w:val="008F4075"/>
    <w:rsid w:val="008F56E8"/>
    <w:rsid w:val="008F63BE"/>
    <w:rsid w:val="008F7C69"/>
    <w:rsid w:val="00907B5B"/>
    <w:rsid w:val="0091026B"/>
    <w:rsid w:val="00911C71"/>
    <w:rsid w:val="00913F6E"/>
    <w:rsid w:val="009152E1"/>
    <w:rsid w:val="009153FA"/>
    <w:rsid w:val="009163DC"/>
    <w:rsid w:val="00921205"/>
    <w:rsid w:val="00921E6D"/>
    <w:rsid w:val="00923C97"/>
    <w:rsid w:val="00925B92"/>
    <w:rsid w:val="00931032"/>
    <w:rsid w:val="00935868"/>
    <w:rsid w:val="00936B2D"/>
    <w:rsid w:val="00940037"/>
    <w:rsid w:val="00940A04"/>
    <w:rsid w:val="00947D28"/>
    <w:rsid w:val="00954274"/>
    <w:rsid w:val="0096029F"/>
    <w:rsid w:val="00960711"/>
    <w:rsid w:val="00961622"/>
    <w:rsid w:val="00965561"/>
    <w:rsid w:val="009706BF"/>
    <w:rsid w:val="00971FF5"/>
    <w:rsid w:val="0097530D"/>
    <w:rsid w:val="00975ABA"/>
    <w:rsid w:val="009762DB"/>
    <w:rsid w:val="009813CF"/>
    <w:rsid w:val="0098296B"/>
    <w:rsid w:val="00982BC3"/>
    <w:rsid w:val="00985F03"/>
    <w:rsid w:val="00987112"/>
    <w:rsid w:val="00992172"/>
    <w:rsid w:val="0099304A"/>
    <w:rsid w:val="009932AE"/>
    <w:rsid w:val="00993D0A"/>
    <w:rsid w:val="00994440"/>
    <w:rsid w:val="00997FBB"/>
    <w:rsid w:val="009A2902"/>
    <w:rsid w:val="009A428D"/>
    <w:rsid w:val="009A4BB3"/>
    <w:rsid w:val="009A5127"/>
    <w:rsid w:val="009A5B59"/>
    <w:rsid w:val="009A6AEC"/>
    <w:rsid w:val="009B116E"/>
    <w:rsid w:val="009B396D"/>
    <w:rsid w:val="009B3D6A"/>
    <w:rsid w:val="009B4276"/>
    <w:rsid w:val="009B4832"/>
    <w:rsid w:val="009B6471"/>
    <w:rsid w:val="009C615A"/>
    <w:rsid w:val="009C7079"/>
    <w:rsid w:val="009D130F"/>
    <w:rsid w:val="009D3C73"/>
    <w:rsid w:val="009E1AE1"/>
    <w:rsid w:val="009E22B0"/>
    <w:rsid w:val="009E47BF"/>
    <w:rsid w:val="009E4E89"/>
    <w:rsid w:val="009F006C"/>
    <w:rsid w:val="009F435C"/>
    <w:rsid w:val="009F64E8"/>
    <w:rsid w:val="00A011A6"/>
    <w:rsid w:val="00A10FB0"/>
    <w:rsid w:val="00A12A36"/>
    <w:rsid w:val="00A1326A"/>
    <w:rsid w:val="00A13DCD"/>
    <w:rsid w:val="00A153F2"/>
    <w:rsid w:val="00A17F4E"/>
    <w:rsid w:val="00A20DA6"/>
    <w:rsid w:val="00A20EE3"/>
    <w:rsid w:val="00A221B1"/>
    <w:rsid w:val="00A23395"/>
    <w:rsid w:val="00A24DF5"/>
    <w:rsid w:val="00A323DB"/>
    <w:rsid w:val="00A32EB2"/>
    <w:rsid w:val="00A3597A"/>
    <w:rsid w:val="00A4320F"/>
    <w:rsid w:val="00A44521"/>
    <w:rsid w:val="00A452AA"/>
    <w:rsid w:val="00A46910"/>
    <w:rsid w:val="00A52AD5"/>
    <w:rsid w:val="00A52DAA"/>
    <w:rsid w:val="00A57260"/>
    <w:rsid w:val="00A61C21"/>
    <w:rsid w:val="00A64B17"/>
    <w:rsid w:val="00A7128A"/>
    <w:rsid w:val="00A713D2"/>
    <w:rsid w:val="00A811B9"/>
    <w:rsid w:val="00A829AE"/>
    <w:rsid w:val="00A83930"/>
    <w:rsid w:val="00A855D1"/>
    <w:rsid w:val="00A9290E"/>
    <w:rsid w:val="00A96651"/>
    <w:rsid w:val="00AA1335"/>
    <w:rsid w:val="00AA3413"/>
    <w:rsid w:val="00AA66AE"/>
    <w:rsid w:val="00AA75C5"/>
    <w:rsid w:val="00AB0492"/>
    <w:rsid w:val="00AB1075"/>
    <w:rsid w:val="00AB4414"/>
    <w:rsid w:val="00AB649B"/>
    <w:rsid w:val="00AC585E"/>
    <w:rsid w:val="00AC5D4B"/>
    <w:rsid w:val="00AC5EB4"/>
    <w:rsid w:val="00AC66BF"/>
    <w:rsid w:val="00AC7051"/>
    <w:rsid w:val="00AD451D"/>
    <w:rsid w:val="00AD5E6A"/>
    <w:rsid w:val="00AE08F2"/>
    <w:rsid w:val="00AE0C86"/>
    <w:rsid w:val="00AE1021"/>
    <w:rsid w:val="00AE2FFF"/>
    <w:rsid w:val="00AE53B6"/>
    <w:rsid w:val="00AE5A47"/>
    <w:rsid w:val="00AE5B75"/>
    <w:rsid w:val="00AE6AC8"/>
    <w:rsid w:val="00AE7A5C"/>
    <w:rsid w:val="00AF0D91"/>
    <w:rsid w:val="00AF0F8E"/>
    <w:rsid w:val="00AF32DF"/>
    <w:rsid w:val="00AF3340"/>
    <w:rsid w:val="00AF3377"/>
    <w:rsid w:val="00AF399F"/>
    <w:rsid w:val="00AF4A3B"/>
    <w:rsid w:val="00AF578B"/>
    <w:rsid w:val="00AF6359"/>
    <w:rsid w:val="00B01C69"/>
    <w:rsid w:val="00B041A9"/>
    <w:rsid w:val="00B05F15"/>
    <w:rsid w:val="00B05FFC"/>
    <w:rsid w:val="00B07681"/>
    <w:rsid w:val="00B076B2"/>
    <w:rsid w:val="00B147A9"/>
    <w:rsid w:val="00B16291"/>
    <w:rsid w:val="00B16E03"/>
    <w:rsid w:val="00B170DB"/>
    <w:rsid w:val="00B23C2A"/>
    <w:rsid w:val="00B28FE5"/>
    <w:rsid w:val="00B30C52"/>
    <w:rsid w:val="00B32CFC"/>
    <w:rsid w:val="00B338AB"/>
    <w:rsid w:val="00B34E5A"/>
    <w:rsid w:val="00B35A33"/>
    <w:rsid w:val="00B362E2"/>
    <w:rsid w:val="00B36CE8"/>
    <w:rsid w:val="00B37C6A"/>
    <w:rsid w:val="00B4321E"/>
    <w:rsid w:val="00B441BF"/>
    <w:rsid w:val="00B50293"/>
    <w:rsid w:val="00B50C25"/>
    <w:rsid w:val="00B50ECD"/>
    <w:rsid w:val="00B516E4"/>
    <w:rsid w:val="00B5339A"/>
    <w:rsid w:val="00B5532C"/>
    <w:rsid w:val="00B56AC8"/>
    <w:rsid w:val="00B56D82"/>
    <w:rsid w:val="00B57EE0"/>
    <w:rsid w:val="00B66EDF"/>
    <w:rsid w:val="00B72A43"/>
    <w:rsid w:val="00B73B47"/>
    <w:rsid w:val="00B749A0"/>
    <w:rsid w:val="00B7532C"/>
    <w:rsid w:val="00B7599B"/>
    <w:rsid w:val="00B8260E"/>
    <w:rsid w:val="00B85E92"/>
    <w:rsid w:val="00B85F0D"/>
    <w:rsid w:val="00B90D8A"/>
    <w:rsid w:val="00B91478"/>
    <w:rsid w:val="00B91503"/>
    <w:rsid w:val="00B95557"/>
    <w:rsid w:val="00B96BFD"/>
    <w:rsid w:val="00BA1428"/>
    <w:rsid w:val="00BA1703"/>
    <w:rsid w:val="00BA3A07"/>
    <w:rsid w:val="00BA5786"/>
    <w:rsid w:val="00BA5F55"/>
    <w:rsid w:val="00BB03F9"/>
    <w:rsid w:val="00BB4C19"/>
    <w:rsid w:val="00BC0B93"/>
    <w:rsid w:val="00BC23E9"/>
    <w:rsid w:val="00BC2DAD"/>
    <w:rsid w:val="00BC5578"/>
    <w:rsid w:val="00BC73AB"/>
    <w:rsid w:val="00BD395D"/>
    <w:rsid w:val="00BD4C06"/>
    <w:rsid w:val="00BE3E2F"/>
    <w:rsid w:val="00BE5116"/>
    <w:rsid w:val="00BE5991"/>
    <w:rsid w:val="00BE6788"/>
    <w:rsid w:val="00BE6C55"/>
    <w:rsid w:val="00BF0D97"/>
    <w:rsid w:val="00BF1B8B"/>
    <w:rsid w:val="00BF1DA3"/>
    <w:rsid w:val="00BF3AEC"/>
    <w:rsid w:val="00BF70B3"/>
    <w:rsid w:val="00C0396A"/>
    <w:rsid w:val="00C03F0D"/>
    <w:rsid w:val="00C0471C"/>
    <w:rsid w:val="00C04D7E"/>
    <w:rsid w:val="00C1017C"/>
    <w:rsid w:val="00C12ADE"/>
    <w:rsid w:val="00C13C2D"/>
    <w:rsid w:val="00C16C17"/>
    <w:rsid w:val="00C17036"/>
    <w:rsid w:val="00C17BBB"/>
    <w:rsid w:val="00C219D3"/>
    <w:rsid w:val="00C226DC"/>
    <w:rsid w:val="00C23B77"/>
    <w:rsid w:val="00C266C4"/>
    <w:rsid w:val="00C26835"/>
    <w:rsid w:val="00C33997"/>
    <w:rsid w:val="00C33C2A"/>
    <w:rsid w:val="00C34635"/>
    <w:rsid w:val="00C40846"/>
    <w:rsid w:val="00C41D5B"/>
    <w:rsid w:val="00C42F9B"/>
    <w:rsid w:val="00C45E2D"/>
    <w:rsid w:val="00C54142"/>
    <w:rsid w:val="00C61ED3"/>
    <w:rsid w:val="00C62A58"/>
    <w:rsid w:val="00C6406C"/>
    <w:rsid w:val="00C647CC"/>
    <w:rsid w:val="00C67DBD"/>
    <w:rsid w:val="00C70C16"/>
    <w:rsid w:val="00C71209"/>
    <w:rsid w:val="00C721DC"/>
    <w:rsid w:val="00C72E25"/>
    <w:rsid w:val="00C72EC9"/>
    <w:rsid w:val="00C73100"/>
    <w:rsid w:val="00C75720"/>
    <w:rsid w:val="00C7645C"/>
    <w:rsid w:val="00C76DF6"/>
    <w:rsid w:val="00C777FB"/>
    <w:rsid w:val="00C8246D"/>
    <w:rsid w:val="00C87DB9"/>
    <w:rsid w:val="00C91A26"/>
    <w:rsid w:val="00C92CD7"/>
    <w:rsid w:val="00C94128"/>
    <w:rsid w:val="00C96C74"/>
    <w:rsid w:val="00CA1374"/>
    <w:rsid w:val="00CA1688"/>
    <w:rsid w:val="00CA174A"/>
    <w:rsid w:val="00CA3455"/>
    <w:rsid w:val="00CA73A0"/>
    <w:rsid w:val="00CA7421"/>
    <w:rsid w:val="00CB005C"/>
    <w:rsid w:val="00CB0514"/>
    <w:rsid w:val="00CB0D8A"/>
    <w:rsid w:val="00CB42B3"/>
    <w:rsid w:val="00CB4E19"/>
    <w:rsid w:val="00CC055B"/>
    <w:rsid w:val="00CC0AC4"/>
    <w:rsid w:val="00CC15DC"/>
    <w:rsid w:val="00CC443C"/>
    <w:rsid w:val="00CC59B4"/>
    <w:rsid w:val="00CC7DCD"/>
    <w:rsid w:val="00CD01A2"/>
    <w:rsid w:val="00CD0F3C"/>
    <w:rsid w:val="00CD1328"/>
    <w:rsid w:val="00CD2DF4"/>
    <w:rsid w:val="00CD30F8"/>
    <w:rsid w:val="00CD743A"/>
    <w:rsid w:val="00CE0993"/>
    <w:rsid w:val="00CE09CE"/>
    <w:rsid w:val="00CE283D"/>
    <w:rsid w:val="00CE2863"/>
    <w:rsid w:val="00CE791D"/>
    <w:rsid w:val="00CE7E1E"/>
    <w:rsid w:val="00CF00B1"/>
    <w:rsid w:val="00CF0641"/>
    <w:rsid w:val="00CF24F6"/>
    <w:rsid w:val="00CF7646"/>
    <w:rsid w:val="00D01AB9"/>
    <w:rsid w:val="00D03A72"/>
    <w:rsid w:val="00D03E96"/>
    <w:rsid w:val="00D03FCD"/>
    <w:rsid w:val="00D0463E"/>
    <w:rsid w:val="00D059A6"/>
    <w:rsid w:val="00D0744A"/>
    <w:rsid w:val="00D07E77"/>
    <w:rsid w:val="00D13669"/>
    <w:rsid w:val="00D1564B"/>
    <w:rsid w:val="00D16C58"/>
    <w:rsid w:val="00D176EF"/>
    <w:rsid w:val="00D23C39"/>
    <w:rsid w:val="00D3133D"/>
    <w:rsid w:val="00D3152C"/>
    <w:rsid w:val="00D345E1"/>
    <w:rsid w:val="00D34A23"/>
    <w:rsid w:val="00D35F7D"/>
    <w:rsid w:val="00D40F0F"/>
    <w:rsid w:val="00D45FBB"/>
    <w:rsid w:val="00D46E93"/>
    <w:rsid w:val="00D47895"/>
    <w:rsid w:val="00D47B4B"/>
    <w:rsid w:val="00D50682"/>
    <w:rsid w:val="00D54094"/>
    <w:rsid w:val="00D54717"/>
    <w:rsid w:val="00D60F76"/>
    <w:rsid w:val="00D626BD"/>
    <w:rsid w:val="00D6304A"/>
    <w:rsid w:val="00D653FE"/>
    <w:rsid w:val="00D6569D"/>
    <w:rsid w:val="00D65A01"/>
    <w:rsid w:val="00D65FFD"/>
    <w:rsid w:val="00D71711"/>
    <w:rsid w:val="00D71FD4"/>
    <w:rsid w:val="00D7526D"/>
    <w:rsid w:val="00D80960"/>
    <w:rsid w:val="00D840C9"/>
    <w:rsid w:val="00D84AA6"/>
    <w:rsid w:val="00D8748C"/>
    <w:rsid w:val="00D87649"/>
    <w:rsid w:val="00D95626"/>
    <w:rsid w:val="00DA006D"/>
    <w:rsid w:val="00DA32AB"/>
    <w:rsid w:val="00DA439F"/>
    <w:rsid w:val="00DB29BB"/>
    <w:rsid w:val="00DB3F95"/>
    <w:rsid w:val="00DB5A19"/>
    <w:rsid w:val="00DB6C1B"/>
    <w:rsid w:val="00DB7C2E"/>
    <w:rsid w:val="00DB7F26"/>
    <w:rsid w:val="00DC1F51"/>
    <w:rsid w:val="00DC52BF"/>
    <w:rsid w:val="00DD15B4"/>
    <w:rsid w:val="00DD2575"/>
    <w:rsid w:val="00DD3C52"/>
    <w:rsid w:val="00DD5B47"/>
    <w:rsid w:val="00DD75C9"/>
    <w:rsid w:val="00DE104B"/>
    <w:rsid w:val="00DE30A8"/>
    <w:rsid w:val="00DE345C"/>
    <w:rsid w:val="00DE3693"/>
    <w:rsid w:val="00DF2590"/>
    <w:rsid w:val="00DF4D73"/>
    <w:rsid w:val="00DF5449"/>
    <w:rsid w:val="00DF5718"/>
    <w:rsid w:val="00DF7BA2"/>
    <w:rsid w:val="00E01EB8"/>
    <w:rsid w:val="00E01F2A"/>
    <w:rsid w:val="00E13F97"/>
    <w:rsid w:val="00E14BF1"/>
    <w:rsid w:val="00E14E0C"/>
    <w:rsid w:val="00E157FF"/>
    <w:rsid w:val="00E21866"/>
    <w:rsid w:val="00E2372B"/>
    <w:rsid w:val="00E252F7"/>
    <w:rsid w:val="00E26767"/>
    <w:rsid w:val="00E30CFA"/>
    <w:rsid w:val="00E311CD"/>
    <w:rsid w:val="00E35CD8"/>
    <w:rsid w:val="00E36C88"/>
    <w:rsid w:val="00E40106"/>
    <w:rsid w:val="00E4664D"/>
    <w:rsid w:val="00E528AC"/>
    <w:rsid w:val="00E53DBF"/>
    <w:rsid w:val="00E6161D"/>
    <w:rsid w:val="00E63E5F"/>
    <w:rsid w:val="00E64400"/>
    <w:rsid w:val="00E66211"/>
    <w:rsid w:val="00E671B0"/>
    <w:rsid w:val="00E7015F"/>
    <w:rsid w:val="00E71DC0"/>
    <w:rsid w:val="00E72063"/>
    <w:rsid w:val="00E75A05"/>
    <w:rsid w:val="00E765ED"/>
    <w:rsid w:val="00E77425"/>
    <w:rsid w:val="00E777C1"/>
    <w:rsid w:val="00E80A30"/>
    <w:rsid w:val="00E81CA5"/>
    <w:rsid w:val="00E825F3"/>
    <w:rsid w:val="00E865F5"/>
    <w:rsid w:val="00E908ED"/>
    <w:rsid w:val="00E93597"/>
    <w:rsid w:val="00E93863"/>
    <w:rsid w:val="00E93A1E"/>
    <w:rsid w:val="00E95A00"/>
    <w:rsid w:val="00EA2FF5"/>
    <w:rsid w:val="00EA3BB0"/>
    <w:rsid w:val="00EA6D54"/>
    <w:rsid w:val="00EB0BF6"/>
    <w:rsid w:val="00EB1CF0"/>
    <w:rsid w:val="00EB2A36"/>
    <w:rsid w:val="00EB4CEE"/>
    <w:rsid w:val="00EB6E09"/>
    <w:rsid w:val="00EC09CD"/>
    <w:rsid w:val="00EC172A"/>
    <w:rsid w:val="00ED0A52"/>
    <w:rsid w:val="00ED1C9B"/>
    <w:rsid w:val="00ED56FA"/>
    <w:rsid w:val="00ED7B06"/>
    <w:rsid w:val="00ED7C82"/>
    <w:rsid w:val="00EE0EAA"/>
    <w:rsid w:val="00EE5CCD"/>
    <w:rsid w:val="00EE7311"/>
    <w:rsid w:val="00EF0B1C"/>
    <w:rsid w:val="00EF0FFC"/>
    <w:rsid w:val="00EF4026"/>
    <w:rsid w:val="00EF64EE"/>
    <w:rsid w:val="00F01F20"/>
    <w:rsid w:val="00F02EB3"/>
    <w:rsid w:val="00F054C3"/>
    <w:rsid w:val="00F05A7D"/>
    <w:rsid w:val="00F07AFA"/>
    <w:rsid w:val="00F10D97"/>
    <w:rsid w:val="00F125DC"/>
    <w:rsid w:val="00F1422A"/>
    <w:rsid w:val="00F14F4D"/>
    <w:rsid w:val="00F15ACF"/>
    <w:rsid w:val="00F1667D"/>
    <w:rsid w:val="00F16D2E"/>
    <w:rsid w:val="00F16F0A"/>
    <w:rsid w:val="00F24E94"/>
    <w:rsid w:val="00F269F5"/>
    <w:rsid w:val="00F30BBE"/>
    <w:rsid w:val="00F31CE3"/>
    <w:rsid w:val="00F36251"/>
    <w:rsid w:val="00F42A60"/>
    <w:rsid w:val="00F451B3"/>
    <w:rsid w:val="00F45622"/>
    <w:rsid w:val="00F47410"/>
    <w:rsid w:val="00F53DC0"/>
    <w:rsid w:val="00F55A6E"/>
    <w:rsid w:val="00F60703"/>
    <w:rsid w:val="00F610C8"/>
    <w:rsid w:val="00F616B1"/>
    <w:rsid w:val="00F61F85"/>
    <w:rsid w:val="00F639C2"/>
    <w:rsid w:val="00F72722"/>
    <w:rsid w:val="00F7301F"/>
    <w:rsid w:val="00F730B4"/>
    <w:rsid w:val="00F73AFB"/>
    <w:rsid w:val="00F73B1D"/>
    <w:rsid w:val="00F76B27"/>
    <w:rsid w:val="00F82667"/>
    <w:rsid w:val="00F82E6F"/>
    <w:rsid w:val="00F8416F"/>
    <w:rsid w:val="00F85B80"/>
    <w:rsid w:val="00F8628B"/>
    <w:rsid w:val="00F925DD"/>
    <w:rsid w:val="00F9460E"/>
    <w:rsid w:val="00F952F6"/>
    <w:rsid w:val="00F955DE"/>
    <w:rsid w:val="00F95CB9"/>
    <w:rsid w:val="00F97287"/>
    <w:rsid w:val="00F974DA"/>
    <w:rsid w:val="00FA1B8F"/>
    <w:rsid w:val="00FA1C0E"/>
    <w:rsid w:val="00FA2219"/>
    <w:rsid w:val="00FB2612"/>
    <w:rsid w:val="00FB2FEF"/>
    <w:rsid w:val="00FB5152"/>
    <w:rsid w:val="00FB5561"/>
    <w:rsid w:val="00FC0F5D"/>
    <w:rsid w:val="00FC16EF"/>
    <w:rsid w:val="00FC19A3"/>
    <w:rsid w:val="00FC2113"/>
    <w:rsid w:val="00FC2F28"/>
    <w:rsid w:val="00FC4EC4"/>
    <w:rsid w:val="00FC533F"/>
    <w:rsid w:val="00FC5BF2"/>
    <w:rsid w:val="00FC6505"/>
    <w:rsid w:val="00FC77EC"/>
    <w:rsid w:val="00FD0AB1"/>
    <w:rsid w:val="00FD0F37"/>
    <w:rsid w:val="00FD1424"/>
    <w:rsid w:val="00FD1800"/>
    <w:rsid w:val="00FD18CE"/>
    <w:rsid w:val="00FD315D"/>
    <w:rsid w:val="00FD4C47"/>
    <w:rsid w:val="00FD5FE2"/>
    <w:rsid w:val="00FD7487"/>
    <w:rsid w:val="00FE3948"/>
    <w:rsid w:val="00FF0C04"/>
    <w:rsid w:val="00FF2DB7"/>
    <w:rsid w:val="00FF331A"/>
    <w:rsid w:val="00FF4B92"/>
    <w:rsid w:val="00FF5798"/>
    <w:rsid w:val="0221CD06"/>
    <w:rsid w:val="04612638"/>
    <w:rsid w:val="064511B9"/>
    <w:rsid w:val="068E3177"/>
    <w:rsid w:val="099A7560"/>
    <w:rsid w:val="0B6CFC87"/>
    <w:rsid w:val="0BB4C4D9"/>
    <w:rsid w:val="0CE07F5E"/>
    <w:rsid w:val="0E3E5869"/>
    <w:rsid w:val="0F7643A2"/>
    <w:rsid w:val="0F7FB119"/>
    <w:rsid w:val="0FC7A53E"/>
    <w:rsid w:val="134F8339"/>
    <w:rsid w:val="13E9F810"/>
    <w:rsid w:val="14880E24"/>
    <w:rsid w:val="14B4B90D"/>
    <w:rsid w:val="155C9CC6"/>
    <w:rsid w:val="1657DC7F"/>
    <w:rsid w:val="1679C9C3"/>
    <w:rsid w:val="17419DA7"/>
    <w:rsid w:val="191852DD"/>
    <w:rsid w:val="194363B4"/>
    <w:rsid w:val="1ACB9728"/>
    <w:rsid w:val="1AF1D70F"/>
    <w:rsid w:val="1B06874A"/>
    <w:rsid w:val="1B725F94"/>
    <w:rsid w:val="1C9C216B"/>
    <w:rsid w:val="1DCED8F6"/>
    <w:rsid w:val="1E0C3B51"/>
    <w:rsid w:val="1F8EBD39"/>
    <w:rsid w:val="2035049E"/>
    <w:rsid w:val="20C0ECB9"/>
    <w:rsid w:val="217663C9"/>
    <w:rsid w:val="2179A202"/>
    <w:rsid w:val="21BDFDF8"/>
    <w:rsid w:val="22B47B79"/>
    <w:rsid w:val="23738D33"/>
    <w:rsid w:val="23C7A123"/>
    <w:rsid w:val="241EF3BE"/>
    <w:rsid w:val="248969C6"/>
    <w:rsid w:val="26E09B6D"/>
    <w:rsid w:val="26F10040"/>
    <w:rsid w:val="27000BAB"/>
    <w:rsid w:val="270EC45E"/>
    <w:rsid w:val="27F6A8B3"/>
    <w:rsid w:val="2A593E26"/>
    <w:rsid w:val="2C5B4BB1"/>
    <w:rsid w:val="2D3FBEFC"/>
    <w:rsid w:val="2D9A35CD"/>
    <w:rsid w:val="2FF4703D"/>
    <w:rsid w:val="3039DE64"/>
    <w:rsid w:val="3170F21E"/>
    <w:rsid w:val="32D19F46"/>
    <w:rsid w:val="32F86D89"/>
    <w:rsid w:val="330B0DC6"/>
    <w:rsid w:val="3550EFC5"/>
    <w:rsid w:val="35C1DD20"/>
    <w:rsid w:val="36579CD1"/>
    <w:rsid w:val="36CCFAD8"/>
    <w:rsid w:val="37B2E76F"/>
    <w:rsid w:val="381ADDC8"/>
    <w:rsid w:val="39CF3C54"/>
    <w:rsid w:val="39EECAB4"/>
    <w:rsid w:val="3C9FFADF"/>
    <w:rsid w:val="3CF39178"/>
    <w:rsid w:val="3DC38767"/>
    <w:rsid w:val="3E2A204B"/>
    <w:rsid w:val="3E930650"/>
    <w:rsid w:val="3FA4E258"/>
    <w:rsid w:val="3FC831E6"/>
    <w:rsid w:val="3FE0BA19"/>
    <w:rsid w:val="42647223"/>
    <w:rsid w:val="42B60A43"/>
    <w:rsid w:val="46071E44"/>
    <w:rsid w:val="462BB9C2"/>
    <w:rsid w:val="47A27DE8"/>
    <w:rsid w:val="48260603"/>
    <w:rsid w:val="48EF495F"/>
    <w:rsid w:val="49766105"/>
    <w:rsid w:val="4981300E"/>
    <w:rsid w:val="4AFA959F"/>
    <w:rsid w:val="4CF1D200"/>
    <w:rsid w:val="4E1B9D60"/>
    <w:rsid w:val="50EB18C7"/>
    <w:rsid w:val="51197DA3"/>
    <w:rsid w:val="519B09A4"/>
    <w:rsid w:val="52CE01F1"/>
    <w:rsid w:val="538359BA"/>
    <w:rsid w:val="546702D5"/>
    <w:rsid w:val="555E3914"/>
    <w:rsid w:val="55FF6824"/>
    <w:rsid w:val="5887BD11"/>
    <w:rsid w:val="59929A7B"/>
    <w:rsid w:val="599F4EC1"/>
    <w:rsid w:val="59D8AB6B"/>
    <w:rsid w:val="5C213114"/>
    <w:rsid w:val="5C783BD8"/>
    <w:rsid w:val="5C8776FB"/>
    <w:rsid w:val="5CF29EA4"/>
    <w:rsid w:val="5D3B7AF4"/>
    <w:rsid w:val="5DE83214"/>
    <w:rsid w:val="5E866280"/>
    <w:rsid w:val="5F437D68"/>
    <w:rsid w:val="5F757C34"/>
    <w:rsid w:val="606E18F0"/>
    <w:rsid w:val="612A6621"/>
    <w:rsid w:val="62FC9121"/>
    <w:rsid w:val="634B3B03"/>
    <w:rsid w:val="6452998C"/>
    <w:rsid w:val="64B07DF4"/>
    <w:rsid w:val="64D34F49"/>
    <w:rsid w:val="6506605F"/>
    <w:rsid w:val="65194F90"/>
    <w:rsid w:val="6715B842"/>
    <w:rsid w:val="69BDAAB3"/>
    <w:rsid w:val="69F77640"/>
    <w:rsid w:val="6B09A83A"/>
    <w:rsid w:val="6D17D926"/>
    <w:rsid w:val="6DD4CD80"/>
    <w:rsid w:val="6E365782"/>
    <w:rsid w:val="6E89E2CA"/>
    <w:rsid w:val="6FD04DB0"/>
    <w:rsid w:val="726AD953"/>
    <w:rsid w:val="7464BD6D"/>
    <w:rsid w:val="7487C259"/>
    <w:rsid w:val="75334A89"/>
    <w:rsid w:val="75544864"/>
    <w:rsid w:val="75B27E5E"/>
    <w:rsid w:val="777133AC"/>
    <w:rsid w:val="77D1554B"/>
    <w:rsid w:val="77DF8200"/>
    <w:rsid w:val="7C4C5AC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CF56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adpis2"/>
    <w:link w:val="Nadpis1Char"/>
    <w:autoRedefine/>
    <w:uiPriority w:val="99"/>
    <w:qFormat/>
    <w:rsid w:val="007516FE"/>
    <w:pPr>
      <w:widowControl w:val="0"/>
      <w:numPr>
        <w:numId w:val="1"/>
      </w:numPr>
      <w:spacing w:before="480" w:after="240" w:line="288" w:lineRule="auto"/>
      <w:ind w:left="431" w:hanging="431"/>
      <w:outlineLvl w:val="0"/>
    </w:pPr>
    <w:rPr>
      <w:rFonts w:ascii="Times New Roman" w:eastAsiaTheme="minorEastAsia" w:hAnsi="Times New Roman" w:cs="Times New Roman Bold"/>
      <w:b/>
      <w:bCs/>
      <w:caps/>
      <w:kern w:val="32"/>
      <w:sz w:val="32"/>
      <w:szCs w:val="32"/>
    </w:rPr>
  </w:style>
  <w:style w:type="paragraph" w:styleId="Nadpis2">
    <w:name w:val="heading 2"/>
    <w:basedOn w:val="Nadpis1"/>
    <w:next w:val="Nadpis3"/>
    <w:link w:val="Nadpis2Char"/>
    <w:uiPriority w:val="99"/>
    <w:qFormat/>
    <w:rsid w:val="007516FE"/>
    <w:pPr>
      <w:numPr>
        <w:ilvl w:val="1"/>
      </w:numPr>
      <w:ind w:left="0" w:firstLine="0"/>
      <w:outlineLvl w:val="1"/>
    </w:pPr>
    <w:rPr>
      <w:caps w:val="0"/>
      <w:sz w:val="26"/>
      <w:szCs w:val="24"/>
      <w:lang w:eastAsia="cs-CZ"/>
    </w:rPr>
  </w:style>
  <w:style w:type="paragraph" w:styleId="Nadpis3">
    <w:name w:val="heading 3"/>
    <w:basedOn w:val="Nadpis2"/>
    <w:next w:val="Normln"/>
    <w:link w:val="Nadpis3Char"/>
    <w:uiPriority w:val="99"/>
    <w:qFormat/>
    <w:rsid w:val="007516FE"/>
    <w:pPr>
      <w:numPr>
        <w:ilvl w:val="2"/>
      </w:numPr>
      <w:outlineLvl w:val="2"/>
    </w:pPr>
    <w:rPr>
      <w:sz w:val="24"/>
      <w:szCs w:val="26"/>
    </w:rPr>
  </w:style>
  <w:style w:type="paragraph" w:styleId="Nadpis4">
    <w:name w:val="heading 4"/>
    <w:basedOn w:val="Normln"/>
    <w:next w:val="Normln"/>
    <w:link w:val="Nadpis4Char"/>
    <w:uiPriority w:val="99"/>
    <w:qFormat/>
    <w:rsid w:val="007516FE"/>
    <w:pPr>
      <w:widowControl w:val="0"/>
      <w:numPr>
        <w:ilvl w:val="3"/>
        <w:numId w:val="1"/>
      </w:numPr>
      <w:spacing w:before="240" w:after="240" w:line="288" w:lineRule="auto"/>
      <w:jc w:val="both"/>
      <w:outlineLvl w:val="3"/>
    </w:pPr>
    <w:rPr>
      <w:rFonts w:ascii="Times New Roman" w:eastAsiaTheme="minorEastAsia" w:hAnsi="Times New Roman"/>
      <w:b/>
      <w:bCs/>
      <w:sz w:val="24"/>
      <w:szCs w:val="24"/>
      <w:lang w:eastAsia="cs-CZ"/>
    </w:rPr>
  </w:style>
  <w:style w:type="paragraph" w:styleId="Nadpis5">
    <w:name w:val="heading 5"/>
    <w:basedOn w:val="Normln"/>
    <w:next w:val="Normln"/>
    <w:link w:val="Nadpis5Char"/>
    <w:uiPriority w:val="99"/>
    <w:qFormat/>
    <w:rsid w:val="007516FE"/>
    <w:pPr>
      <w:widowControl w:val="0"/>
      <w:numPr>
        <w:ilvl w:val="4"/>
        <w:numId w:val="1"/>
      </w:numPr>
      <w:spacing w:before="240" w:after="240" w:line="288" w:lineRule="auto"/>
      <w:jc w:val="both"/>
      <w:outlineLvl w:val="4"/>
    </w:pPr>
    <w:rPr>
      <w:rFonts w:ascii="Times New Roman" w:eastAsiaTheme="minorEastAsia" w:hAnsi="Times New Roman"/>
      <w:b/>
      <w:bCs/>
      <w:i/>
      <w:iCs/>
      <w:sz w:val="24"/>
      <w:szCs w:val="24"/>
      <w:lang w:eastAsia="cs-CZ"/>
    </w:rPr>
  </w:style>
  <w:style w:type="paragraph" w:styleId="Nadpis6">
    <w:name w:val="heading 6"/>
    <w:basedOn w:val="Normln"/>
    <w:next w:val="Normln"/>
    <w:link w:val="Nadpis6Char"/>
    <w:uiPriority w:val="99"/>
    <w:qFormat/>
    <w:rsid w:val="007516FE"/>
    <w:pPr>
      <w:widowControl w:val="0"/>
      <w:numPr>
        <w:ilvl w:val="5"/>
        <w:numId w:val="1"/>
      </w:numPr>
      <w:spacing w:before="240" w:after="240" w:line="288" w:lineRule="auto"/>
      <w:jc w:val="both"/>
      <w:outlineLvl w:val="5"/>
    </w:pPr>
    <w:rPr>
      <w:rFonts w:ascii="Times New Roman" w:eastAsiaTheme="minorEastAsia" w:hAnsi="Times New Roman"/>
      <w:i/>
      <w:iCs/>
      <w:sz w:val="24"/>
      <w:szCs w:val="24"/>
      <w:lang w:eastAsia="cs-CZ"/>
    </w:rPr>
  </w:style>
  <w:style w:type="paragraph" w:styleId="Nadpis7">
    <w:name w:val="heading 7"/>
    <w:basedOn w:val="Normln"/>
    <w:next w:val="Normln"/>
    <w:link w:val="Nadpis7Char"/>
    <w:uiPriority w:val="99"/>
    <w:qFormat/>
    <w:rsid w:val="007516FE"/>
    <w:pPr>
      <w:widowControl w:val="0"/>
      <w:numPr>
        <w:ilvl w:val="6"/>
        <w:numId w:val="1"/>
      </w:numPr>
      <w:spacing w:before="240" w:after="240" w:line="288" w:lineRule="auto"/>
      <w:jc w:val="both"/>
      <w:outlineLvl w:val="6"/>
    </w:pPr>
    <w:rPr>
      <w:rFonts w:ascii="Times New Roman" w:eastAsiaTheme="minorEastAsia" w:hAnsi="Times New Roman"/>
      <w:i/>
      <w:iCs/>
      <w:sz w:val="24"/>
      <w:szCs w:val="24"/>
      <w:lang w:eastAsia="cs-CZ"/>
    </w:rPr>
  </w:style>
  <w:style w:type="paragraph" w:styleId="Nadpis8">
    <w:name w:val="heading 8"/>
    <w:basedOn w:val="Normln"/>
    <w:next w:val="Normln"/>
    <w:link w:val="Nadpis8Char"/>
    <w:uiPriority w:val="99"/>
    <w:qFormat/>
    <w:rsid w:val="007516FE"/>
    <w:pPr>
      <w:widowControl w:val="0"/>
      <w:numPr>
        <w:ilvl w:val="7"/>
        <w:numId w:val="1"/>
      </w:numPr>
      <w:spacing w:before="240" w:after="240" w:line="288" w:lineRule="auto"/>
      <w:jc w:val="both"/>
      <w:outlineLvl w:val="7"/>
    </w:pPr>
    <w:rPr>
      <w:rFonts w:ascii="Times New Roman" w:eastAsiaTheme="minorEastAsia" w:hAnsi="Times New Roman"/>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EEIP_Odstavec se seznamem,tabulky,Conclusion de partie,Numbered Para 1,Dot pt,No Spacing1,List Paragraph Char Char Char,Indicator Text,Bullet Points,MAIN CONTENT,List Paragraph12,F5 List Paragraph,Heading 2_sj,Nad"/>
    <w:basedOn w:val="Normln"/>
    <w:link w:val="OdstavecseseznamemChar"/>
    <w:uiPriority w:val="34"/>
    <w:qFormat/>
    <w:rsid w:val="002410CD"/>
    <w:pPr>
      <w:ind w:left="720"/>
      <w:contextualSpacing/>
    </w:pPr>
  </w:style>
  <w:style w:type="character" w:styleId="Odkaznakoment">
    <w:name w:val="annotation reference"/>
    <w:basedOn w:val="Standardnpsmoodstavce"/>
    <w:uiPriority w:val="99"/>
    <w:semiHidden/>
    <w:unhideWhenUsed/>
    <w:rsid w:val="001F3500"/>
    <w:rPr>
      <w:sz w:val="16"/>
      <w:szCs w:val="16"/>
    </w:rPr>
  </w:style>
  <w:style w:type="paragraph" w:styleId="Textkomente">
    <w:name w:val="annotation text"/>
    <w:basedOn w:val="Normln"/>
    <w:link w:val="TextkomenteChar"/>
    <w:uiPriority w:val="99"/>
    <w:unhideWhenUsed/>
    <w:rsid w:val="001F3500"/>
    <w:pPr>
      <w:spacing w:line="240" w:lineRule="auto"/>
    </w:pPr>
    <w:rPr>
      <w:sz w:val="20"/>
      <w:szCs w:val="20"/>
    </w:rPr>
  </w:style>
  <w:style w:type="character" w:customStyle="1" w:styleId="TextkomenteChar">
    <w:name w:val="Text komentáře Char"/>
    <w:basedOn w:val="Standardnpsmoodstavce"/>
    <w:link w:val="Textkomente"/>
    <w:uiPriority w:val="99"/>
    <w:rsid w:val="001F3500"/>
    <w:rPr>
      <w:sz w:val="20"/>
      <w:szCs w:val="20"/>
    </w:rPr>
  </w:style>
  <w:style w:type="paragraph" w:styleId="Pedmtkomente">
    <w:name w:val="annotation subject"/>
    <w:basedOn w:val="Textkomente"/>
    <w:next w:val="Textkomente"/>
    <w:link w:val="PedmtkomenteChar"/>
    <w:uiPriority w:val="99"/>
    <w:semiHidden/>
    <w:unhideWhenUsed/>
    <w:rsid w:val="001F3500"/>
    <w:rPr>
      <w:b/>
      <w:bCs/>
    </w:rPr>
  </w:style>
  <w:style w:type="character" w:customStyle="1" w:styleId="PedmtkomenteChar">
    <w:name w:val="Předmět komentáře Char"/>
    <w:basedOn w:val="TextkomenteChar"/>
    <w:link w:val="Pedmtkomente"/>
    <w:uiPriority w:val="99"/>
    <w:semiHidden/>
    <w:rsid w:val="001F3500"/>
    <w:rPr>
      <w:b/>
      <w:bCs/>
      <w:sz w:val="20"/>
      <w:szCs w:val="20"/>
    </w:rPr>
  </w:style>
  <w:style w:type="paragraph" w:styleId="Textbubliny">
    <w:name w:val="Balloon Text"/>
    <w:basedOn w:val="Normln"/>
    <w:link w:val="TextbublinyChar"/>
    <w:uiPriority w:val="99"/>
    <w:semiHidden/>
    <w:unhideWhenUsed/>
    <w:rsid w:val="001F35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F3500"/>
    <w:rPr>
      <w:rFonts w:ascii="Segoe UI" w:hAnsi="Segoe UI" w:cs="Segoe UI"/>
      <w:sz w:val="18"/>
      <w:szCs w:val="18"/>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Pr>
      <w:vertAlign w:val="superscript"/>
    </w:rPr>
  </w:style>
  <w:style w:type="character" w:customStyle="1" w:styleId="TextpoznpodarouChar">
    <w:name w:val="Text pozn. pod čarou Char"/>
    <w:aliases w:val="Char Char,EEIP_Text pozn. pod čarou Char1,Footnote Text Char3 Char,Footnote Text Char1 Char1 Char,Footnote Text Char2 Char Char Char,Footnote Text Char1 Char1 Char Char Char,Footnote Text Char2 Char Char Char Char Char"/>
    <w:basedOn w:val="Standardnpsmoodstavce"/>
    <w:link w:val="Textpoznpodarou"/>
    <w:uiPriority w:val="99"/>
    <w:rPr>
      <w:sz w:val="20"/>
      <w:szCs w:val="20"/>
    </w:rPr>
  </w:style>
  <w:style w:type="paragraph" w:styleId="Textpoznpodarou">
    <w:name w:val="footnote text"/>
    <w:aliases w:val="Char,EEIP_Text pozn. pod čarou,Footnote Text Char3,Footnote Text Char1 Char1,Footnote Text Char2 Char Char,Footnote Text Char1 Char1 Char Char,Footnote Text Char2 Char Char Char Char"/>
    <w:basedOn w:val="Normln"/>
    <w:link w:val="TextpoznpodarouChar"/>
    <w:uiPriority w:val="99"/>
    <w:unhideWhenUsed/>
    <w:qFormat/>
    <w:pPr>
      <w:spacing w:after="0" w:line="240" w:lineRule="auto"/>
    </w:pPr>
    <w:rPr>
      <w:sz w:val="20"/>
      <w:szCs w:val="20"/>
    </w:rPr>
  </w:style>
  <w:style w:type="paragraph" w:styleId="Revize">
    <w:name w:val="Revision"/>
    <w:hidden/>
    <w:uiPriority w:val="99"/>
    <w:semiHidden/>
    <w:rsid w:val="000404B2"/>
    <w:pPr>
      <w:spacing w:after="0" w:line="240" w:lineRule="auto"/>
    </w:pPr>
  </w:style>
  <w:style w:type="paragraph" w:customStyle="1" w:styleId="Normln1">
    <w:name w:val="Normální1"/>
    <w:basedOn w:val="Normln"/>
    <w:rsid w:val="00C61ED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EEIP_Odstavec se seznamem Char,tabulky Char,Conclusion de partie Char,Numbered Para 1 Char,Dot pt Char,No Spacing1 Char,List Paragraph Char Char Char Char,Indicator Text Char,Bullet Points Char,MAIN CONTENT Char,Nad Char"/>
    <w:link w:val="Odstavecseseznamem"/>
    <w:uiPriority w:val="34"/>
    <w:qFormat/>
    <w:rsid w:val="00997FBB"/>
  </w:style>
  <w:style w:type="character" w:customStyle="1" w:styleId="h1a5">
    <w:name w:val="h1a5"/>
    <w:basedOn w:val="Standardnpsmoodstavce"/>
    <w:rsid w:val="001C65A3"/>
    <w:rPr>
      <w:rFonts w:ascii="Arial" w:hAnsi="Arial" w:cs="Arial" w:hint="default"/>
      <w:i/>
      <w:iCs/>
      <w:vanish w:val="0"/>
      <w:webHidden w:val="0"/>
      <w:sz w:val="26"/>
      <w:szCs w:val="26"/>
      <w:specVanish w:val="0"/>
    </w:rPr>
  </w:style>
  <w:style w:type="paragraph" w:customStyle="1" w:styleId="WW-Zkladntext2">
    <w:name w:val="WW-Základní text 2"/>
    <w:basedOn w:val="Normln"/>
    <w:rsid w:val="00C87DB9"/>
    <w:pPr>
      <w:suppressAutoHyphens/>
      <w:spacing w:after="0" w:line="360" w:lineRule="auto"/>
      <w:jc w:val="both"/>
    </w:pPr>
    <w:rPr>
      <w:rFonts w:ascii="Arial" w:eastAsia="Times New Roman" w:hAnsi="Arial" w:cs="Times New Roman"/>
      <w:b/>
      <w:sz w:val="24"/>
      <w:szCs w:val="20"/>
      <w:lang w:eastAsia="ar-SA"/>
    </w:rPr>
  </w:style>
  <w:style w:type="character" w:styleId="Hypertextovodkaz">
    <w:name w:val="Hyperlink"/>
    <w:basedOn w:val="Standardnpsmoodstavce"/>
    <w:uiPriority w:val="99"/>
    <w:unhideWhenUsed/>
    <w:rsid w:val="00CD743A"/>
    <w:rPr>
      <w:color w:val="0563C1" w:themeColor="hyperlink"/>
      <w:u w:val="single"/>
    </w:rPr>
  </w:style>
  <w:style w:type="character" w:customStyle="1" w:styleId="Nadpis1Char">
    <w:name w:val="Nadpis 1 Char"/>
    <w:basedOn w:val="Standardnpsmoodstavce"/>
    <w:link w:val="Nadpis1"/>
    <w:uiPriority w:val="99"/>
    <w:rsid w:val="007516FE"/>
    <w:rPr>
      <w:rFonts w:ascii="Times New Roman" w:eastAsiaTheme="minorEastAsia" w:hAnsi="Times New Roman" w:cs="Times New Roman Bold"/>
      <w:b/>
      <w:bCs/>
      <w:caps/>
      <w:kern w:val="32"/>
      <w:sz w:val="32"/>
      <w:szCs w:val="32"/>
    </w:rPr>
  </w:style>
  <w:style w:type="character" w:customStyle="1" w:styleId="Nadpis2Char">
    <w:name w:val="Nadpis 2 Char"/>
    <w:basedOn w:val="Standardnpsmoodstavce"/>
    <w:link w:val="Nadpis2"/>
    <w:uiPriority w:val="99"/>
    <w:rsid w:val="007516FE"/>
    <w:rPr>
      <w:rFonts w:ascii="Times New Roman" w:eastAsiaTheme="minorEastAsia" w:hAnsi="Times New Roman" w:cs="Times New Roman Bold"/>
      <w:b/>
      <w:bCs/>
      <w:kern w:val="32"/>
      <w:sz w:val="26"/>
      <w:szCs w:val="24"/>
      <w:lang w:eastAsia="cs-CZ"/>
    </w:rPr>
  </w:style>
  <w:style w:type="character" w:customStyle="1" w:styleId="Nadpis3Char">
    <w:name w:val="Nadpis 3 Char"/>
    <w:basedOn w:val="Standardnpsmoodstavce"/>
    <w:link w:val="Nadpis3"/>
    <w:uiPriority w:val="99"/>
    <w:rsid w:val="007516FE"/>
    <w:rPr>
      <w:rFonts w:ascii="Times New Roman" w:eastAsiaTheme="minorEastAsia" w:hAnsi="Times New Roman" w:cs="Times New Roman Bold"/>
      <w:b/>
      <w:bCs/>
      <w:kern w:val="32"/>
      <w:sz w:val="24"/>
      <w:szCs w:val="26"/>
      <w:lang w:eastAsia="cs-CZ"/>
    </w:rPr>
  </w:style>
  <w:style w:type="character" w:customStyle="1" w:styleId="Nadpis4Char">
    <w:name w:val="Nadpis 4 Char"/>
    <w:basedOn w:val="Standardnpsmoodstavce"/>
    <w:link w:val="Nadpis4"/>
    <w:uiPriority w:val="99"/>
    <w:rsid w:val="007516FE"/>
    <w:rPr>
      <w:rFonts w:ascii="Times New Roman" w:eastAsiaTheme="minorEastAsia" w:hAnsi="Times New Roman"/>
      <w:b/>
      <w:bCs/>
      <w:sz w:val="24"/>
      <w:szCs w:val="24"/>
      <w:lang w:eastAsia="cs-CZ"/>
    </w:rPr>
  </w:style>
  <w:style w:type="character" w:customStyle="1" w:styleId="Nadpis5Char">
    <w:name w:val="Nadpis 5 Char"/>
    <w:basedOn w:val="Standardnpsmoodstavce"/>
    <w:link w:val="Nadpis5"/>
    <w:uiPriority w:val="99"/>
    <w:rsid w:val="007516FE"/>
    <w:rPr>
      <w:rFonts w:ascii="Times New Roman" w:eastAsiaTheme="minorEastAsia" w:hAnsi="Times New Roman"/>
      <w:b/>
      <w:bCs/>
      <w:i/>
      <w:iCs/>
      <w:sz w:val="24"/>
      <w:szCs w:val="24"/>
      <w:lang w:eastAsia="cs-CZ"/>
    </w:rPr>
  </w:style>
  <w:style w:type="character" w:customStyle="1" w:styleId="Nadpis6Char">
    <w:name w:val="Nadpis 6 Char"/>
    <w:basedOn w:val="Standardnpsmoodstavce"/>
    <w:link w:val="Nadpis6"/>
    <w:uiPriority w:val="99"/>
    <w:rsid w:val="007516FE"/>
    <w:rPr>
      <w:rFonts w:ascii="Times New Roman" w:eastAsiaTheme="minorEastAsia" w:hAnsi="Times New Roman"/>
      <w:i/>
      <w:iCs/>
      <w:sz w:val="24"/>
      <w:szCs w:val="24"/>
      <w:lang w:eastAsia="cs-CZ"/>
    </w:rPr>
  </w:style>
  <w:style w:type="character" w:customStyle="1" w:styleId="Nadpis7Char">
    <w:name w:val="Nadpis 7 Char"/>
    <w:basedOn w:val="Standardnpsmoodstavce"/>
    <w:link w:val="Nadpis7"/>
    <w:uiPriority w:val="99"/>
    <w:rsid w:val="007516FE"/>
    <w:rPr>
      <w:rFonts w:ascii="Times New Roman" w:eastAsiaTheme="minorEastAsia" w:hAnsi="Times New Roman"/>
      <w:i/>
      <w:iCs/>
      <w:sz w:val="24"/>
      <w:szCs w:val="24"/>
      <w:lang w:eastAsia="cs-CZ"/>
    </w:rPr>
  </w:style>
  <w:style w:type="character" w:customStyle="1" w:styleId="Nadpis8Char">
    <w:name w:val="Nadpis 8 Char"/>
    <w:basedOn w:val="Standardnpsmoodstavce"/>
    <w:link w:val="Nadpis8"/>
    <w:uiPriority w:val="99"/>
    <w:rsid w:val="007516FE"/>
    <w:rPr>
      <w:rFonts w:ascii="Times New Roman" w:eastAsiaTheme="minorEastAsia" w:hAnsi="Times New Roman"/>
      <w:i/>
      <w:iCs/>
      <w:sz w:val="20"/>
      <w:szCs w:val="20"/>
      <w:lang w:eastAsia="cs-CZ"/>
    </w:rPr>
  </w:style>
  <w:style w:type="paragraph" w:customStyle="1" w:styleId="Bulletslevel1">
    <w:name w:val="Bullets level 1"/>
    <w:basedOn w:val="Normln"/>
    <w:uiPriority w:val="99"/>
    <w:rsid w:val="007516FE"/>
    <w:pPr>
      <w:widowControl w:val="0"/>
      <w:numPr>
        <w:numId w:val="2"/>
      </w:numPr>
      <w:spacing w:after="240" w:line="288" w:lineRule="auto"/>
      <w:jc w:val="both"/>
    </w:pPr>
    <w:rPr>
      <w:rFonts w:ascii="Arial" w:eastAsiaTheme="minorEastAsia" w:hAnsi="Arial" w:cs="Arial"/>
      <w:color w:val="000000"/>
      <w:sz w:val="19"/>
      <w:szCs w:val="19"/>
      <w:lang w:val="en-GB"/>
    </w:rPr>
  </w:style>
  <w:style w:type="paragraph" w:customStyle="1" w:styleId="smlouvaheading1">
    <w:name w:val="smlouva heading 1"/>
    <w:next w:val="Normln"/>
    <w:uiPriority w:val="99"/>
    <w:rsid w:val="007516FE"/>
    <w:pPr>
      <w:numPr>
        <w:numId w:val="3"/>
      </w:numPr>
      <w:tabs>
        <w:tab w:val="left" w:pos="873"/>
      </w:tabs>
      <w:spacing w:before="240" w:after="120" w:line="240" w:lineRule="auto"/>
      <w:jc w:val="both"/>
    </w:pPr>
    <w:rPr>
      <w:rFonts w:ascii="Arial" w:eastAsiaTheme="minorEastAsia" w:hAnsi="Arial" w:cs="Arial"/>
      <w:b/>
      <w:bCs/>
      <w:noProof/>
      <w:color w:val="000000"/>
      <w:sz w:val="19"/>
      <w:szCs w:val="19"/>
    </w:rPr>
  </w:style>
  <w:style w:type="paragraph" w:customStyle="1" w:styleId="smlouvaheading2">
    <w:name w:val="smlouva heading 2"/>
    <w:basedOn w:val="Normln"/>
    <w:next w:val="Normln"/>
    <w:uiPriority w:val="99"/>
    <w:rsid w:val="007516FE"/>
    <w:pPr>
      <w:widowControl w:val="0"/>
      <w:numPr>
        <w:ilvl w:val="1"/>
        <w:numId w:val="3"/>
      </w:numPr>
      <w:tabs>
        <w:tab w:val="left" w:pos="567"/>
      </w:tabs>
      <w:spacing w:after="0" w:line="240" w:lineRule="auto"/>
      <w:jc w:val="both"/>
    </w:pPr>
    <w:rPr>
      <w:rFonts w:ascii="Arial" w:eastAsiaTheme="minorEastAsia" w:hAnsi="Arial" w:cs="Arial"/>
      <w:color w:val="000000"/>
      <w:sz w:val="19"/>
      <w:szCs w:val="19"/>
    </w:rPr>
  </w:style>
  <w:style w:type="paragraph" w:customStyle="1" w:styleId="smlouvaheading3">
    <w:name w:val="smlouva heading 3"/>
    <w:basedOn w:val="smlouvaheading2"/>
    <w:next w:val="Normln"/>
    <w:uiPriority w:val="99"/>
    <w:rsid w:val="007516FE"/>
    <w:pPr>
      <w:numPr>
        <w:ilvl w:val="2"/>
      </w:numPr>
      <w:tabs>
        <w:tab w:val="clear" w:pos="567"/>
        <w:tab w:val="left" w:pos="794"/>
      </w:tabs>
    </w:pPr>
  </w:style>
  <w:style w:type="paragraph" w:customStyle="1" w:styleId="smlouvaheading4">
    <w:name w:val="smlouva heading 4"/>
    <w:basedOn w:val="smlouvaheading3"/>
    <w:next w:val="Normln"/>
    <w:uiPriority w:val="99"/>
    <w:rsid w:val="007516FE"/>
    <w:pPr>
      <w:numPr>
        <w:ilvl w:val="3"/>
      </w:numPr>
      <w:tabs>
        <w:tab w:val="clear" w:pos="794"/>
        <w:tab w:val="left" w:pos="1021"/>
      </w:tabs>
    </w:pPr>
    <w:rPr>
      <w:color w:val="auto"/>
    </w:rPr>
  </w:style>
  <w:style w:type="character" w:customStyle="1" w:styleId="tlid-translation">
    <w:name w:val="tlid-translation"/>
    <w:basedOn w:val="Standardnpsmoodstavce"/>
    <w:rsid w:val="007516FE"/>
  </w:style>
  <w:style w:type="paragraph" w:styleId="Zkladntext">
    <w:name w:val="Body Text"/>
    <w:basedOn w:val="Normln"/>
    <w:link w:val="ZkladntextChar"/>
    <w:uiPriority w:val="99"/>
    <w:rsid w:val="007516FE"/>
    <w:pPr>
      <w:widowControl w:val="0"/>
      <w:spacing w:after="240" w:line="288" w:lineRule="auto"/>
      <w:jc w:val="both"/>
    </w:pPr>
    <w:rPr>
      <w:rFonts w:ascii="Times New Roman" w:eastAsiaTheme="minorEastAsia" w:hAnsi="Times New Roman" w:cs="Times New Roman"/>
      <w:color w:val="000000"/>
      <w:sz w:val="24"/>
    </w:rPr>
  </w:style>
  <w:style w:type="character" w:customStyle="1" w:styleId="ZkladntextChar">
    <w:name w:val="Základní text Char"/>
    <w:basedOn w:val="Standardnpsmoodstavce"/>
    <w:link w:val="Zkladntext"/>
    <w:uiPriority w:val="99"/>
    <w:rsid w:val="007516FE"/>
    <w:rPr>
      <w:rFonts w:ascii="Times New Roman" w:eastAsiaTheme="minorEastAsia" w:hAnsi="Times New Roman" w:cs="Times New Roman"/>
      <w:color w:val="000000"/>
      <w:sz w:val="24"/>
    </w:rPr>
  </w:style>
  <w:style w:type="character" w:customStyle="1" w:styleId="Nevyeenzmnka1">
    <w:name w:val="Nevyřešená zmínka1"/>
    <w:basedOn w:val="Standardnpsmoodstavce"/>
    <w:uiPriority w:val="99"/>
    <w:semiHidden/>
    <w:unhideWhenUsed/>
    <w:rsid w:val="007516FE"/>
    <w:rPr>
      <w:color w:val="605E5C"/>
      <w:shd w:val="clear" w:color="auto" w:fill="E1DFDD"/>
    </w:rPr>
  </w:style>
  <w:style w:type="paragraph" w:styleId="Nadpisobsahu">
    <w:name w:val="TOC Heading"/>
    <w:basedOn w:val="Nadpis1"/>
    <w:next w:val="Normln"/>
    <w:uiPriority w:val="39"/>
    <w:unhideWhenUsed/>
    <w:qFormat/>
    <w:rsid w:val="007516FE"/>
    <w:pPr>
      <w:numPr>
        <w:numId w:val="0"/>
      </w:numPr>
      <w:spacing w:after="0" w:line="259" w:lineRule="auto"/>
      <w:outlineLvl w:val="9"/>
    </w:pPr>
    <w:rPr>
      <w:rFonts w:asciiTheme="majorHAnsi" w:eastAsiaTheme="majorEastAsia" w:hAnsiTheme="majorHAnsi" w:cstheme="majorBidi"/>
      <w:b w:val="0"/>
      <w:bCs w:val="0"/>
      <w:caps w:val="0"/>
      <w:color w:val="2F5496" w:themeColor="accent1" w:themeShade="BF"/>
      <w:kern w:val="0"/>
      <w:lang w:eastAsia="cs-CZ"/>
    </w:rPr>
  </w:style>
  <w:style w:type="paragraph" w:styleId="Obsah1">
    <w:name w:val="toc 1"/>
    <w:basedOn w:val="Normln"/>
    <w:next w:val="Normln"/>
    <w:autoRedefine/>
    <w:uiPriority w:val="39"/>
    <w:unhideWhenUsed/>
    <w:rsid w:val="007516FE"/>
    <w:pPr>
      <w:widowControl w:val="0"/>
      <w:spacing w:after="100" w:line="288" w:lineRule="auto"/>
      <w:jc w:val="both"/>
    </w:pPr>
    <w:rPr>
      <w:rFonts w:ascii="Times New Roman" w:eastAsiaTheme="minorEastAsia" w:hAnsi="Times New Roman"/>
      <w:sz w:val="24"/>
    </w:rPr>
  </w:style>
  <w:style w:type="paragraph" w:styleId="Obsah2">
    <w:name w:val="toc 2"/>
    <w:basedOn w:val="Normln"/>
    <w:next w:val="Normln"/>
    <w:autoRedefine/>
    <w:uiPriority w:val="39"/>
    <w:unhideWhenUsed/>
    <w:rsid w:val="007516FE"/>
    <w:pPr>
      <w:widowControl w:val="0"/>
      <w:spacing w:after="100" w:line="288" w:lineRule="auto"/>
      <w:ind w:left="220"/>
      <w:jc w:val="both"/>
    </w:pPr>
    <w:rPr>
      <w:rFonts w:ascii="Times New Roman" w:eastAsiaTheme="minorEastAsia" w:hAnsi="Times New Roman"/>
      <w:sz w:val="24"/>
    </w:rPr>
  </w:style>
  <w:style w:type="paragraph" w:styleId="Obsah3">
    <w:name w:val="toc 3"/>
    <w:basedOn w:val="Normln"/>
    <w:next w:val="Normln"/>
    <w:autoRedefine/>
    <w:uiPriority w:val="39"/>
    <w:unhideWhenUsed/>
    <w:rsid w:val="007516FE"/>
    <w:pPr>
      <w:widowControl w:val="0"/>
      <w:spacing w:after="100" w:line="288" w:lineRule="auto"/>
      <w:ind w:left="440"/>
      <w:jc w:val="both"/>
    </w:pPr>
    <w:rPr>
      <w:rFonts w:ascii="Times New Roman" w:eastAsiaTheme="minorEastAsia" w:hAnsi="Times New Roman"/>
      <w:sz w:val="24"/>
    </w:rPr>
  </w:style>
  <w:style w:type="character" w:customStyle="1" w:styleId="TextpoznpodarouChar1">
    <w:name w:val="Text pozn. pod čarou Char1"/>
    <w:aliases w:val="EEIP_Text pozn. pod čarou Char,Footnote Text Char3 Char1,Footnote Text Char1 Char1 Char1,Footnote Text Char2 Char Char Char1,Footnote Text Char1 Char1 Char Char Char1,Footnote Text Char2 Char Char Char Char Char1"/>
    <w:basedOn w:val="Standardnpsmoodstavce"/>
    <w:qFormat/>
    <w:rsid w:val="007516FE"/>
    <w:rPr>
      <w:rFonts w:ascii="Garamond" w:eastAsia="Times New Roman" w:hAnsi="Garamond"/>
      <w:sz w:val="18"/>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02737">
      <w:bodyDiv w:val="1"/>
      <w:marLeft w:val="0"/>
      <w:marRight w:val="0"/>
      <w:marTop w:val="0"/>
      <w:marBottom w:val="0"/>
      <w:divBdr>
        <w:top w:val="none" w:sz="0" w:space="0" w:color="auto"/>
        <w:left w:val="none" w:sz="0" w:space="0" w:color="auto"/>
        <w:bottom w:val="none" w:sz="0" w:space="0" w:color="auto"/>
        <w:right w:val="none" w:sz="0" w:space="0" w:color="auto"/>
      </w:divBdr>
    </w:div>
    <w:div w:id="1993099446">
      <w:bodyDiv w:val="1"/>
      <w:marLeft w:val="0"/>
      <w:marRight w:val="0"/>
      <w:marTop w:val="0"/>
      <w:marBottom w:val="0"/>
      <w:divBdr>
        <w:top w:val="none" w:sz="0" w:space="0" w:color="auto"/>
        <w:left w:val="none" w:sz="0" w:space="0" w:color="auto"/>
        <w:bottom w:val="none" w:sz="0" w:space="0" w:color="auto"/>
        <w:right w:val="none" w:sz="0" w:space="0" w:color="auto"/>
      </w:divBdr>
      <w:divsChild>
        <w:div w:id="962074725">
          <w:marLeft w:val="0"/>
          <w:marRight w:val="0"/>
          <w:marTop w:val="0"/>
          <w:marBottom w:val="0"/>
          <w:divBdr>
            <w:top w:val="none" w:sz="0" w:space="0" w:color="auto"/>
            <w:left w:val="none" w:sz="0" w:space="0" w:color="auto"/>
            <w:bottom w:val="none" w:sz="0" w:space="0" w:color="auto"/>
            <w:right w:val="none" w:sz="0" w:space="0" w:color="auto"/>
          </w:divBdr>
        </w:div>
      </w:divsChild>
    </w:div>
    <w:div w:id="214715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ote-cr.cz/cs/statistika/dlouhodoba-rovnovaha/zdrojova-zakladna" TargetMode="External"/><Relationship Id="rId2" Type="http://schemas.openxmlformats.org/officeDocument/2006/relationships/hyperlink" Target="https://databank.worldbank.org/views/reports/reportwidget.aspx?Report_Name=CountryProfile&amp;Id=b450fd57&amp;tbar=y&amp;dd=y&amp;inf=n&amp;zm=n&amp;country=CZE" TargetMode="External"/><Relationship Id="rId1" Type="http://schemas.openxmlformats.org/officeDocument/2006/relationships/hyperlink" Target="https://www.mpo.cz/assets/en/foreign-trade/foreign-trade-statistics/2019/2/Teritorialni-struktura-zahranicniho-obchodu-CR-za-leden---prosinec-2018_-AJ-.xlsx" TargetMode="External"/><Relationship Id="rId5" Type="http://schemas.openxmlformats.org/officeDocument/2006/relationships/hyperlink" Target="https://www.eia.gov/outlooks/aeo/assumptions/pdf/table_8.2.pdf" TargetMode="External"/><Relationship Id="rId4" Type="http://schemas.openxmlformats.org/officeDocument/2006/relationships/hyperlink" Target="https://www.ceps.cz/cs/tiskove-zpravy/novinka/maf-cz-prinasi-hodnoceni-zdrojove-primerenosti-cr-do-roku-2040"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E2072-004A-4DA8-BAF8-CA60C230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8E1F84FB.dotm</Template>
  <TotalTime>0</TotalTime>
  <Pages>38</Pages>
  <Words>13376</Words>
  <Characters>78919</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2020-07-30T12:05:00Z</dcterms:created>
  <dcterms:modified xsi:type="dcterms:W3CDTF">2020-08-04T07:54:00Z</dcterms:modified>
</cp:coreProperties>
</file>