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0221B" w14:textId="77777777" w:rsidR="00CB3CD3" w:rsidRPr="0047477E" w:rsidRDefault="001F1D6C" w:rsidP="001F1D6C">
      <w:pPr>
        <w:pStyle w:val="Bezmezer"/>
        <w:jc w:val="right"/>
        <w:rPr>
          <w:rFonts w:cstheme="minorHAnsi"/>
          <w:b/>
          <w:sz w:val="24"/>
          <w:szCs w:val="24"/>
        </w:rPr>
      </w:pPr>
      <w:r w:rsidRPr="0047477E">
        <w:rPr>
          <w:rFonts w:cstheme="minorHAnsi"/>
          <w:b/>
          <w:sz w:val="24"/>
          <w:szCs w:val="24"/>
        </w:rPr>
        <w:t>V.</w:t>
      </w:r>
    </w:p>
    <w:p w14:paraId="52996A35" w14:textId="77777777" w:rsidR="00CB3CD3" w:rsidRPr="0047477E" w:rsidRDefault="00CB3CD3" w:rsidP="00CB3CD3">
      <w:pPr>
        <w:jc w:val="center"/>
        <w:rPr>
          <w:rFonts w:cstheme="minorHAnsi"/>
          <w:b/>
          <w:bCs/>
        </w:rPr>
      </w:pPr>
    </w:p>
    <w:p w14:paraId="628C4B98" w14:textId="77777777" w:rsidR="00CB3CD3" w:rsidRPr="0047477E" w:rsidRDefault="00CB3CD3" w:rsidP="00CB3CD3">
      <w:pPr>
        <w:jc w:val="center"/>
        <w:rPr>
          <w:rFonts w:cstheme="minorHAnsi"/>
          <w:b/>
          <w:bCs/>
        </w:rPr>
      </w:pPr>
    </w:p>
    <w:p w14:paraId="3B3CE5FA" w14:textId="77777777" w:rsidR="00CB3CD3" w:rsidRPr="0047477E" w:rsidRDefault="00CB3CD3" w:rsidP="00CB3CD3">
      <w:pPr>
        <w:jc w:val="center"/>
        <w:rPr>
          <w:rFonts w:cstheme="minorHAnsi"/>
          <w:b/>
          <w:bCs/>
        </w:rPr>
      </w:pPr>
    </w:p>
    <w:p w14:paraId="2A4F86E8" w14:textId="77777777" w:rsidR="00CB3CD3" w:rsidRPr="0047477E" w:rsidRDefault="00CB3CD3" w:rsidP="00CB3CD3">
      <w:pPr>
        <w:jc w:val="center"/>
        <w:rPr>
          <w:rFonts w:cstheme="minorHAnsi"/>
          <w:b/>
          <w:bCs/>
        </w:rPr>
      </w:pPr>
    </w:p>
    <w:p w14:paraId="47F73903" w14:textId="77777777" w:rsidR="00CB3CD3" w:rsidRPr="0047477E" w:rsidRDefault="00CB3CD3" w:rsidP="00CB3CD3">
      <w:pPr>
        <w:jc w:val="center"/>
        <w:rPr>
          <w:rFonts w:cstheme="minorHAnsi"/>
          <w:b/>
          <w:bCs/>
        </w:rPr>
      </w:pPr>
    </w:p>
    <w:p w14:paraId="725313E9" w14:textId="77777777" w:rsidR="00CB3CD3" w:rsidRPr="0047477E" w:rsidRDefault="00CB3CD3" w:rsidP="00CB3CD3">
      <w:pPr>
        <w:jc w:val="center"/>
        <w:rPr>
          <w:rFonts w:cstheme="minorHAnsi"/>
          <w:b/>
          <w:bCs/>
        </w:rPr>
      </w:pPr>
    </w:p>
    <w:p w14:paraId="782FBA17" w14:textId="77777777" w:rsidR="00CB3CD3" w:rsidRPr="0047477E" w:rsidRDefault="00CB3CD3" w:rsidP="00CB3CD3">
      <w:pPr>
        <w:jc w:val="center"/>
        <w:rPr>
          <w:rFonts w:cstheme="minorHAnsi"/>
          <w:b/>
          <w:bCs/>
          <w:sz w:val="32"/>
        </w:rPr>
      </w:pPr>
      <w:r w:rsidRPr="0047477E">
        <w:rPr>
          <w:rFonts w:cstheme="minorHAnsi"/>
          <w:b/>
          <w:bCs/>
          <w:sz w:val="32"/>
        </w:rPr>
        <w:t xml:space="preserve">Závěrečná zpráva z hodnocení dopadů regulace k návrhu </w:t>
      </w:r>
      <w:r w:rsidR="00404D33" w:rsidRPr="0047477E">
        <w:rPr>
          <w:rFonts w:cstheme="minorHAnsi"/>
          <w:b/>
          <w:bCs/>
          <w:sz w:val="32"/>
        </w:rPr>
        <w:t>novely</w:t>
      </w:r>
      <w:r w:rsidR="00D24214" w:rsidRPr="0047477E">
        <w:rPr>
          <w:rFonts w:cstheme="minorHAnsi"/>
          <w:b/>
          <w:bCs/>
          <w:sz w:val="32"/>
        </w:rPr>
        <w:t xml:space="preserve"> </w:t>
      </w:r>
      <w:r w:rsidRPr="0047477E">
        <w:rPr>
          <w:rFonts w:cstheme="minorHAnsi"/>
          <w:b/>
          <w:bCs/>
          <w:sz w:val="32"/>
        </w:rPr>
        <w:t xml:space="preserve">zákona o poskytování služby péče o dítě v dětské skupině </w:t>
      </w:r>
    </w:p>
    <w:p w14:paraId="5A030CA6" w14:textId="77777777" w:rsidR="00CB3CD3" w:rsidRPr="0047477E" w:rsidRDefault="00CB3CD3" w:rsidP="00CB3CD3">
      <w:pPr>
        <w:jc w:val="center"/>
        <w:rPr>
          <w:rFonts w:cstheme="minorHAnsi"/>
          <w:b/>
          <w:bCs/>
          <w:sz w:val="32"/>
        </w:rPr>
      </w:pPr>
      <w:r w:rsidRPr="0047477E">
        <w:rPr>
          <w:rFonts w:cstheme="minorHAnsi"/>
          <w:b/>
          <w:bCs/>
          <w:sz w:val="32"/>
        </w:rPr>
        <w:t xml:space="preserve"> (RIA)</w:t>
      </w:r>
    </w:p>
    <w:p w14:paraId="420925BB" w14:textId="77777777" w:rsidR="00CB3CD3" w:rsidRPr="0047477E" w:rsidRDefault="00CB3CD3" w:rsidP="00CB3CD3">
      <w:pPr>
        <w:rPr>
          <w:rFonts w:cstheme="minorHAnsi"/>
          <w:b/>
          <w:bCs/>
        </w:rPr>
      </w:pPr>
      <w:r w:rsidRPr="0047477E">
        <w:rPr>
          <w:rFonts w:cstheme="minorHAnsi"/>
          <w:b/>
          <w:bCs/>
        </w:rPr>
        <w:br w:type="page"/>
      </w:r>
    </w:p>
    <w:p w14:paraId="73F94036" w14:textId="77777777" w:rsidR="00EB638F" w:rsidRPr="0047477E" w:rsidRDefault="00EB638F" w:rsidP="00EB638F">
      <w:pPr>
        <w:tabs>
          <w:tab w:val="left" w:pos="6660"/>
        </w:tabs>
        <w:spacing w:line="240" w:lineRule="auto"/>
        <w:jc w:val="center"/>
        <w:rPr>
          <w:rFonts w:cstheme="minorHAnsi"/>
          <w:b/>
          <w:bCs/>
        </w:rPr>
      </w:pPr>
      <w:r w:rsidRPr="0047477E">
        <w:rPr>
          <w:rFonts w:cstheme="minorHAnsi"/>
          <w:b/>
          <w:bCs/>
        </w:rPr>
        <w:lastRenderedPageBreak/>
        <w:t>SHRNUTÍ ZÁVĚREČNÉ ZPRÁVY RIA</w:t>
      </w:r>
      <w:r w:rsidRPr="0047477E">
        <w:rPr>
          <w:rStyle w:val="Znakapoznpodarou"/>
          <w:rFonts w:cstheme="minorHAnsi"/>
          <w:b/>
          <w:bCs/>
        </w:rPr>
        <w:footnoteReference w:id="2"/>
      </w:r>
    </w:p>
    <w:tbl>
      <w:tblPr>
        <w:tblW w:w="0"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0A0" w:firstRow="1" w:lastRow="0" w:firstColumn="1" w:lastColumn="0" w:noHBand="0" w:noVBand="0"/>
      </w:tblPr>
      <w:tblGrid>
        <w:gridCol w:w="4644"/>
        <w:gridCol w:w="5004"/>
      </w:tblGrid>
      <w:tr w:rsidR="00EB638F" w:rsidRPr="0047477E" w14:paraId="6427BC92" w14:textId="77777777" w:rsidTr="00957B6F">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hideMark/>
          </w:tcPr>
          <w:p w14:paraId="3C214A2F" w14:textId="77777777" w:rsidR="00EB638F" w:rsidRPr="0047477E" w:rsidRDefault="00EB638F" w:rsidP="00957B6F">
            <w:pPr>
              <w:tabs>
                <w:tab w:val="left" w:pos="6660"/>
              </w:tabs>
              <w:spacing w:line="240" w:lineRule="auto"/>
              <w:rPr>
                <w:rFonts w:cstheme="minorHAnsi"/>
                <w:bCs/>
                <w:i/>
                <w:iCs/>
              </w:rPr>
            </w:pPr>
            <w:r w:rsidRPr="0047477E">
              <w:rPr>
                <w:rFonts w:cstheme="minorHAnsi"/>
                <w:bCs/>
              </w:rPr>
              <w:t>1. Základní identifikační údaje</w:t>
            </w:r>
          </w:p>
        </w:tc>
      </w:tr>
      <w:tr w:rsidR="00EB638F" w:rsidRPr="0047477E" w14:paraId="0215B231" w14:textId="77777777" w:rsidTr="00957B6F">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vAlign w:val="center"/>
            <w:hideMark/>
          </w:tcPr>
          <w:p w14:paraId="3CB534EE" w14:textId="70898DC0" w:rsidR="006542C5" w:rsidRPr="0047477E" w:rsidRDefault="00EB638F" w:rsidP="00D049D8">
            <w:pPr>
              <w:spacing w:after="120"/>
              <w:jc w:val="center"/>
              <w:rPr>
                <w:rFonts w:cstheme="minorHAnsi"/>
                <w:bCs/>
              </w:rPr>
            </w:pPr>
            <w:r w:rsidRPr="0047477E">
              <w:rPr>
                <w:rFonts w:cstheme="minorHAnsi"/>
                <w:bCs/>
              </w:rPr>
              <w:t xml:space="preserve">Název návrhu zákona: Návrh zákona, </w:t>
            </w:r>
            <w:r w:rsidR="006542C5" w:rsidRPr="006542C5">
              <w:rPr>
                <w:rFonts w:cstheme="minorHAnsi"/>
                <w:bCs/>
              </w:rPr>
              <w:t xml:space="preserve">kterým se mění zákon č. 247/2014 Sb., o poskytování služby péče o dítě v dětské skupině a o změně souvisejících zákonů, </w:t>
            </w:r>
            <w:r w:rsidR="006542C5">
              <w:rPr>
                <w:rFonts w:cstheme="minorHAnsi"/>
                <w:bCs/>
              </w:rPr>
              <w:t>ve znění pozdějších předpisů, a</w:t>
            </w:r>
            <w:r w:rsidR="006542C5" w:rsidRPr="006542C5">
              <w:rPr>
                <w:rFonts w:cstheme="minorHAnsi"/>
                <w:bCs/>
              </w:rPr>
              <w:t xml:space="preserve"> zákon č. 586/1992 Sb., o daních z příjm</w:t>
            </w:r>
            <w:r w:rsidR="00D049D8">
              <w:rPr>
                <w:rFonts w:cstheme="minorHAnsi"/>
                <w:bCs/>
              </w:rPr>
              <w:t>ů, ve znění pozdějších předpisů</w:t>
            </w:r>
          </w:p>
          <w:p w14:paraId="5F8B67B0" w14:textId="77777777" w:rsidR="00EB638F" w:rsidRPr="0047477E" w:rsidRDefault="00EB638F" w:rsidP="00957B6F">
            <w:pPr>
              <w:tabs>
                <w:tab w:val="left" w:pos="6660"/>
              </w:tabs>
              <w:spacing w:after="0" w:line="240" w:lineRule="auto"/>
              <w:jc w:val="center"/>
              <w:rPr>
                <w:rFonts w:cstheme="minorHAnsi"/>
                <w:bCs/>
              </w:rPr>
            </w:pPr>
          </w:p>
        </w:tc>
      </w:tr>
      <w:tr w:rsidR="00EB638F" w:rsidRPr="0047477E" w14:paraId="293B5994" w14:textId="77777777" w:rsidTr="00957B6F">
        <w:trPr>
          <w:trHeight w:val="979"/>
          <w:jc w:val="center"/>
        </w:trPr>
        <w:tc>
          <w:tcPr>
            <w:tcW w:w="4644" w:type="dxa"/>
            <w:tcBorders>
              <w:top w:val="single" w:sz="4" w:space="0" w:color="auto"/>
              <w:left w:val="single" w:sz="12" w:space="0" w:color="000000"/>
              <w:bottom w:val="single" w:sz="4" w:space="0" w:color="auto"/>
              <w:right w:val="single" w:sz="4" w:space="0" w:color="auto"/>
            </w:tcBorders>
            <w:vAlign w:val="center"/>
            <w:hideMark/>
          </w:tcPr>
          <w:p w14:paraId="1561C0D2" w14:textId="77777777" w:rsidR="00EB638F" w:rsidRPr="0047477E" w:rsidRDefault="00EB638F" w:rsidP="00957B6F">
            <w:pPr>
              <w:tabs>
                <w:tab w:val="left" w:pos="6660"/>
              </w:tabs>
              <w:spacing w:line="240" w:lineRule="auto"/>
              <w:jc w:val="center"/>
              <w:rPr>
                <w:rFonts w:cstheme="minorHAnsi"/>
                <w:bCs/>
              </w:rPr>
            </w:pPr>
            <w:r w:rsidRPr="0047477E">
              <w:rPr>
                <w:rFonts w:cstheme="minorHAnsi"/>
                <w:bCs/>
              </w:rPr>
              <w:t xml:space="preserve">Zpracovatel / zástupce předkladatele: </w:t>
            </w:r>
          </w:p>
          <w:p w14:paraId="622EE28D" w14:textId="77777777" w:rsidR="008154F6" w:rsidRPr="0047477E" w:rsidRDefault="00EB638F" w:rsidP="00373350">
            <w:pPr>
              <w:tabs>
                <w:tab w:val="left" w:pos="6660"/>
              </w:tabs>
              <w:spacing w:line="240" w:lineRule="auto"/>
              <w:jc w:val="center"/>
              <w:rPr>
                <w:rFonts w:cstheme="minorHAnsi"/>
                <w:bCs/>
              </w:rPr>
            </w:pPr>
            <w:r w:rsidRPr="0047477E">
              <w:rPr>
                <w:rFonts w:cstheme="minorHAnsi"/>
                <w:bCs/>
              </w:rPr>
              <w:t xml:space="preserve">MPSV, Odbor rodinné politiky a </w:t>
            </w:r>
            <w:r w:rsidR="00373350" w:rsidRPr="0047477E">
              <w:rPr>
                <w:rFonts w:cstheme="minorHAnsi"/>
                <w:bCs/>
              </w:rPr>
              <w:t>ochrany práv dětí</w:t>
            </w:r>
          </w:p>
        </w:tc>
        <w:tc>
          <w:tcPr>
            <w:tcW w:w="5004" w:type="dxa"/>
            <w:tcBorders>
              <w:top w:val="single" w:sz="4" w:space="0" w:color="auto"/>
              <w:left w:val="single" w:sz="4" w:space="0" w:color="auto"/>
              <w:bottom w:val="single" w:sz="4" w:space="0" w:color="auto"/>
              <w:right w:val="single" w:sz="12" w:space="0" w:color="000000"/>
            </w:tcBorders>
            <w:vAlign w:val="center"/>
            <w:hideMark/>
          </w:tcPr>
          <w:p w14:paraId="3BB616C9" w14:textId="77777777" w:rsidR="00EB638F" w:rsidRPr="0047477E" w:rsidRDefault="00EB638F" w:rsidP="00957B6F">
            <w:pPr>
              <w:tabs>
                <w:tab w:val="left" w:pos="6660"/>
              </w:tabs>
              <w:spacing w:line="240" w:lineRule="auto"/>
              <w:jc w:val="center"/>
              <w:rPr>
                <w:rFonts w:cstheme="minorHAnsi"/>
                <w:bCs/>
              </w:rPr>
            </w:pPr>
            <w:r w:rsidRPr="0047477E">
              <w:rPr>
                <w:rFonts w:cstheme="minorHAnsi"/>
                <w:bCs/>
              </w:rPr>
              <w:t>Předpokládaný termín nabytí účinnosti, v případě dělené účinnosti rozveďte</w:t>
            </w:r>
            <w:r w:rsidR="00C81DE4" w:rsidRPr="0047477E">
              <w:rPr>
                <w:rFonts w:cstheme="minorHAnsi"/>
                <w:bCs/>
              </w:rPr>
              <w:t>:</w:t>
            </w:r>
          </w:p>
          <w:p w14:paraId="5394F582" w14:textId="0A72B57C" w:rsidR="0097671A" w:rsidRPr="0047477E" w:rsidRDefault="0097671A" w:rsidP="0097671A">
            <w:pPr>
              <w:tabs>
                <w:tab w:val="left" w:pos="6660"/>
              </w:tabs>
              <w:spacing w:line="240" w:lineRule="auto"/>
              <w:jc w:val="center"/>
              <w:rPr>
                <w:rFonts w:cstheme="minorHAnsi"/>
                <w:bCs/>
              </w:rPr>
            </w:pPr>
            <w:r w:rsidRPr="001E32D9">
              <w:t xml:space="preserve">Účinnost zákona se navrhuje dnem 1. </w:t>
            </w:r>
            <w:r w:rsidR="0097314F">
              <w:t>července 2021</w:t>
            </w:r>
          </w:p>
          <w:p w14:paraId="149B69ED" w14:textId="77777777" w:rsidR="00EB638F" w:rsidRPr="0047477E" w:rsidRDefault="00EB638F" w:rsidP="0097671A">
            <w:pPr>
              <w:tabs>
                <w:tab w:val="left" w:pos="6660"/>
              </w:tabs>
              <w:spacing w:line="240" w:lineRule="auto"/>
              <w:jc w:val="center"/>
              <w:rPr>
                <w:rFonts w:cstheme="minorHAnsi"/>
              </w:rPr>
            </w:pPr>
          </w:p>
        </w:tc>
      </w:tr>
      <w:tr w:rsidR="00EB638F" w:rsidRPr="0047477E" w14:paraId="31E55A5D" w14:textId="77777777" w:rsidTr="00957B6F">
        <w:trPr>
          <w:trHeight w:val="1080"/>
          <w:jc w:val="center"/>
        </w:trPr>
        <w:tc>
          <w:tcPr>
            <w:tcW w:w="9648" w:type="dxa"/>
            <w:gridSpan w:val="2"/>
            <w:tcBorders>
              <w:top w:val="single" w:sz="12" w:space="0" w:color="000000"/>
              <w:left w:val="single" w:sz="12" w:space="0" w:color="000000"/>
              <w:bottom w:val="single" w:sz="4" w:space="0" w:color="auto"/>
              <w:right w:val="single" w:sz="12" w:space="0" w:color="000000"/>
            </w:tcBorders>
            <w:vAlign w:val="center"/>
            <w:hideMark/>
          </w:tcPr>
          <w:p w14:paraId="64E84A3F" w14:textId="77777777" w:rsidR="00EB638F" w:rsidRPr="0047477E" w:rsidRDefault="00EB638F" w:rsidP="00957B6F">
            <w:pPr>
              <w:tabs>
                <w:tab w:val="left" w:pos="6660"/>
              </w:tabs>
              <w:spacing w:before="100" w:beforeAutospacing="1" w:after="0" w:line="240" w:lineRule="auto"/>
              <w:rPr>
                <w:rFonts w:cstheme="minorHAnsi"/>
                <w:i/>
                <w:iCs/>
                <w:u w:val="single"/>
              </w:rPr>
            </w:pPr>
            <w:r w:rsidRPr="0047477E">
              <w:rPr>
                <w:rFonts w:cstheme="minorHAnsi"/>
                <w:bCs/>
              </w:rPr>
              <w:t xml:space="preserve">Implementace práva EU: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p w14:paraId="3E7537AA" w14:textId="77777777" w:rsidR="00EB638F" w:rsidRPr="0047477E" w:rsidRDefault="00EB638F" w:rsidP="00957B6F">
            <w:pPr>
              <w:tabs>
                <w:tab w:val="left" w:pos="6660"/>
              </w:tabs>
              <w:rPr>
                <w:rFonts w:cstheme="minorHAnsi"/>
                <w:i/>
                <w:iCs/>
                <w:u w:val="single"/>
              </w:rPr>
            </w:pPr>
          </w:p>
        </w:tc>
      </w:tr>
      <w:tr w:rsidR="00EB638F" w:rsidRPr="0047477E" w14:paraId="103C28D7" w14:textId="77777777" w:rsidTr="00957B6F">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46C860F3" w14:textId="77777777" w:rsidR="00EB638F" w:rsidRPr="0047477E" w:rsidRDefault="00EB638F" w:rsidP="00957B6F">
            <w:pPr>
              <w:tabs>
                <w:tab w:val="left" w:pos="6660"/>
              </w:tabs>
              <w:spacing w:line="240" w:lineRule="auto"/>
              <w:rPr>
                <w:rFonts w:cstheme="minorHAnsi"/>
                <w:bCs/>
              </w:rPr>
            </w:pPr>
            <w:r w:rsidRPr="0047477E">
              <w:rPr>
                <w:rFonts w:cstheme="minorHAnsi"/>
                <w:bCs/>
              </w:rPr>
              <w:t xml:space="preserve">2. Cíl návrhu zákona </w:t>
            </w:r>
          </w:p>
        </w:tc>
      </w:tr>
      <w:tr w:rsidR="00EB638F" w:rsidRPr="0047477E" w14:paraId="20131CF6"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4D37313F" w14:textId="6666381C" w:rsidR="00ED2349" w:rsidRPr="006542C5" w:rsidRDefault="00EB638F" w:rsidP="00C901E3">
            <w:pPr>
              <w:spacing w:after="200" w:line="276" w:lineRule="auto"/>
              <w:contextualSpacing/>
              <w:jc w:val="both"/>
              <w:rPr>
                <w:rFonts w:cstheme="minorHAnsi"/>
                <w:bCs/>
              </w:rPr>
            </w:pPr>
            <w:r w:rsidRPr="0047477E">
              <w:rPr>
                <w:rFonts w:cstheme="minorHAnsi"/>
              </w:rPr>
              <w:t xml:space="preserve">Cílem novely zákona </w:t>
            </w:r>
            <w:r w:rsidRPr="0047477E">
              <w:rPr>
                <w:rFonts w:cstheme="minorHAnsi"/>
                <w:bCs/>
              </w:rPr>
              <w:t>č. 247/2014 Sb., o poskytování služby péče o dítě v dětské skupině a o změně souvisejících zákonů, ve znění pozdějších předpisů,</w:t>
            </w:r>
            <w:r w:rsidR="006542C5">
              <w:rPr>
                <w:rFonts w:cstheme="minorHAnsi"/>
                <w:bCs/>
              </w:rPr>
              <w:t xml:space="preserve"> a</w:t>
            </w:r>
            <w:r w:rsidR="006542C5" w:rsidRPr="006542C5">
              <w:rPr>
                <w:rFonts w:cstheme="minorHAnsi"/>
                <w:bCs/>
              </w:rPr>
              <w:t xml:space="preserve"> zákon</w:t>
            </w:r>
            <w:r w:rsidR="006542C5">
              <w:rPr>
                <w:rFonts w:cstheme="minorHAnsi"/>
                <w:bCs/>
              </w:rPr>
              <w:t>a</w:t>
            </w:r>
            <w:r w:rsidR="006542C5" w:rsidRPr="006542C5">
              <w:rPr>
                <w:rFonts w:cstheme="minorHAnsi"/>
                <w:bCs/>
              </w:rPr>
              <w:t xml:space="preserve"> č. 586/1992 Sb., o daních z příjmů, ve znění pozdějších předpisů</w:t>
            </w:r>
            <w:r w:rsidR="006542C5">
              <w:rPr>
                <w:rFonts w:cstheme="minorHAnsi"/>
                <w:bCs/>
              </w:rPr>
              <w:t>,</w:t>
            </w:r>
            <w:r w:rsidR="00183F6B">
              <w:rPr>
                <w:rFonts w:cstheme="minorHAnsi"/>
                <w:bCs/>
              </w:rPr>
              <w:t xml:space="preserve"> </w:t>
            </w:r>
            <w:r w:rsidRPr="0047477E">
              <w:rPr>
                <w:rFonts w:cstheme="minorHAnsi"/>
              </w:rPr>
              <w:t>je úprava vybraných ustanovení, která vycház</w:t>
            </w:r>
            <w:r w:rsidR="008165A0" w:rsidRPr="0047477E">
              <w:rPr>
                <w:rFonts w:cstheme="minorHAnsi"/>
              </w:rPr>
              <w:t>í</w:t>
            </w:r>
            <w:r w:rsidRPr="0047477E">
              <w:rPr>
                <w:rFonts w:cstheme="minorHAnsi"/>
              </w:rPr>
              <w:t xml:space="preserve"> z poznatků čtyřletého fungování dětských skupin a m</w:t>
            </w:r>
            <w:r w:rsidR="008165A0" w:rsidRPr="0047477E">
              <w:rPr>
                <w:rFonts w:cstheme="minorHAnsi"/>
              </w:rPr>
              <w:t>á</w:t>
            </w:r>
            <w:r w:rsidRPr="0047477E">
              <w:rPr>
                <w:rFonts w:cstheme="minorHAnsi"/>
              </w:rPr>
              <w:t xml:space="preserve"> za cíl zvýšit kvalitu služby, </w:t>
            </w:r>
            <w:r w:rsidR="00C901E3">
              <w:rPr>
                <w:szCs w:val="24"/>
              </w:rPr>
              <w:t>ukotvit změnu názvu na „jesle“ s ohledem na výstižnost a</w:t>
            </w:r>
            <w:r w:rsidR="00244701">
              <w:rPr>
                <w:szCs w:val="24"/>
              </w:rPr>
              <w:t> </w:t>
            </w:r>
            <w:r w:rsidR="00C901E3">
              <w:rPr>
                <w:szCs w:val="24"/>
              </w:rPr>
              <w:t xml:space="preserve">označení kvalitní a dostupné služby péče o nejmenší děti, </w:t>
            </w:r>
            <w:r w:rsidRPr="0047477E">
              <w:rPr>
                <w:rFonts w:cstheme="minorHAnsi"/>
              </w:rPr>
              <w:t xml:space="preserve">upravit podmínky pro </w:t>
            </w:r>
            <w:r w:rsidR="006542C5">
              <w:rPr>
                <w:rFonts w:cstheme="minorHAnsi"/>
              </w:rPr>
              <w:t xml:space="preserve">péči o </w:t>
            </w:r>
            <w:r w:rsidRPr="0047477E">
              <w:rPr>
                <w:rFonts w:cstheme="minorHAnsi"/>
              </w:rPr>
              <w:t>nejmenší</w:t>
            </w:r>
            <w:r w:rsidR="00884611" w:rsidRPr="0047477E">
              <w:rPr>
                <w:rFonts w:cstheme="minorHAnsi"/>
              </w:rPr>
              <w:t xml:space="preserve"> </w:t>
            </w:r>
            <w:r w:rsidR="00DA1362" w:rsidRPr="0047477E">
              <w:rPr>
                <w:rFonts w:cstheme="minorHAnsi"/>
              </w:rPr>
              <w:t>dět</w:t>
            </w:r>
            <w:r w:rsidR="00190281">
              <w:rPr>
                <w:rFonts w:cstheme="minorHAnsi"/>
              </w:rPr>
              <w:t>i od 6 měsíců v kolektivu maximálně 6 dětí</w:t>
            </w:r>
            <w:r w:rsidR="008154F6" w:rsidRPr="0047477E">
              <w:rPr>
                <w:rFonts w:cstheme="minorHAnsi"/>
              </w:rPr>
              <w:t>,</w:t>
            </w:r>
            <w:r w:rsidR="007A1EF0">
              <w:rPr>
                <w:rFonts w:cstheme="minorHAnsi"/>
              </w:rPr>
              <w:t xml:space="preserve"> </w:t>
            </w:r>
            <w:r w:rsidRPr="0047477E">
              <w:rPr>
                <w:rFonts w:cstheme="minorHAnsi"/>
              </w:rPr>
              <w:t xml:space="preserve">a dále </w:t>
            </w:r>
            <w:r w:rsidR="00ED2349">
              <w:rPr>
                <w:rFonts w:cstheme="minorHAnsi"/>
              </w:rPr>
              <w:t>zajistit</w:t>
            </w:r>
            <w:r w:rsidR="00ED2349" w:rsidRPr="0047477E">
              <w:rPr>
                <w:rFonts w:cstheme="minorHAnsi"/>
              </w:rPr>
              <w:t xml:space="preserve"> </w:t>
            </w:r>
            <w:r w:rsidRPr="0047477E">
              <w:rPr>
                <w:rFonts w:cstheme="minorHAnsi"/>
              </w:rPr>
              <w:t xml:space="preserve">udržitelný </w:t>
            </w:r>
            <w:r w:rsidRPr="0047477E">
              <w:rPr>
                <w:rFonts w:cstheme="minorHAnsi"/>
                <w:b/>
                <w:bCs/>
              </w:rPr>
              <w:t xml:space="preserve">systém financování </w:t>
            </w:r>
            <w:r w:rsidR="007A1EF0">
              <w:rPr>
                <w:rFonts w:cstheme="minorHAnsi"/>
                <w:b/>
                <w:bCs/>
              </w:rPr>
              <w:t>jeslí</w:t>
            </w:r>
            <w:r w:rsidR="00745A81">
              <w:rPr>
                <w:rFonts w:cstheme="minorHAnsi"/>
                <w:b/>
                <w:bCs/>
              </w:rPr>
              <w:t xml:space="preserve"> </w:t>
            </w:r>
            <w:r w:rsidRPr="0047477E">
              <w:rPr>
                <w:rFonts w:cstheme="minorHAnsi"/>
                <w:b/>
                <w:bCs/>
              </w:rPr>
              <w:t xml:space="preserve">po ukončení dotační podpory </w:t>
            </w:r>
            <w:r w:rsidR="00ED2349">
              <w:rPr>
                <w:rFonts w:cstheme="minorHAnsi"/>
                <w:b/>
                <w:bCs/>
              </w:rPr>
              <w:t xml:space="preserve">dětských skupin </w:t>
            </w:r>
            <w:r w:rsidR="00190281">
              <w:rPr>
                <w:rFonts w:cstheme="minorHAnsi"/>
                <w:b/>
                <w:bCs/>
              </w:rPr>
              <w:t xml:space="preserve">( a mikrojeslí) </w:t>
            </w:r>
            <w:r w:rsidRPr="0047477E">
              <w:rPr>
                <w:rFonts w:cstheme="minorHAnsi"/>
                <w:b/>
                <w:bCs/>
              </w:rPr>
              <w:t>z</w:t>
            </w:r>
            <w:r w:rsidR="008154F6" w:rsidRPr="0047477E">
              <w:rPr>
                <w:rFonts w:cstheme="minorHAnsi"/>
                <w:b/>
                <w:bCs/>
              </w:rPr>
              <w:t> </w:t>
            </w:r>
            <w:r w:rsidRPr="0047477E">
              <w:rPr>
                <w:rFonts w:cstheme="minorHAnsi"/>
                <w:b/>
                <w:bCs/>
              </w:rPr>
              <w:t>ESF</w:t>
            </w:r>
            <w:r w:rsidR="008154F6" w:rsidRPr="0047477E">
              <w:rPr>
                <w:rFonts w:cstheme="minorHAnsi"/>
                <w:b/>
                <w:bCs/>
              </w:rPr>
              <w:t xml:space="preserve"> ze státního rozpočtu</w:t>
            </w:r>
            <w:r w:rsidRPr="0047477E">
              <w:rPr>
                <w:rFonts w:cstheme="minorHAnsi"/>
              </w:rPr>
              <w:t>.</w:t>
            </w:r>
            <w:r w:rsidR="007A1EF0">
              <w:rPr>
                <w:rFonts w:cstheme="minorHAnsi"/>
              </w:rPr>
              <w:t xml:space="preserve"> </w:t>
            </w:r>
            <w:r w:rsidR="00C901E3">
              <w:rPr>
                <w:rFonts w:cstheme="minorHAnsi"/>
              </w:rPr>
              <w:t xml:space="preserve">Jesle </w:t>
            </w:r>
            <w:r w:rsidR="00D238F9">
              <w:rPr>
                <w:rFonts w:cstheme="minorHAnsi"/>
              </w:rPr>
              <w:t>tvoří</w:t>
            </w:r>
            <w:r w:rsidR="00ED2349">
              <w:rPr>
                <w:rFonts w:cstheme="minorHAnsi"/>
              </w:rPr>
              <w:t xml:space="preserve"> klíčový </w:t>
            </w:r>
            <w:r w:rsidR="00ED2349" w:rsidRPr="00ED2349">
              <w:rPr>
                <w:rFonts w:cstheme="minorHAnsi"/>
              </w:rPr>
              <w:t xml:space="preserve">doplněk předškolní péče, který je </w:t>
            </w:r>
            <w:r w:rsidR="00D238F9">
              <w:rPr>
                <w:rFonts w:cstheme="minorHAnsi"/>
              </w:rPr>
              <w:t>zásadní</w:t>
            </w:r>
            <w:r w:rsidR="00ED2349" w:rsidRPr="00ED2349">
              <w:rPr>
                <w:rFonts w:cstheme="minorHAnsi"/>
              </w:rPr>
              <w:t xml:space="preserve"> pro sladění pracovního a rodinného života rodičů. </w:t>
            </w:r>
          </w:p>
          <w:p w14:paraId="276D1D8B" w14:textId="15D20178" w:rsidR="00CC5031" w:rsidRPr="00ED2349" w:rsidRDefault="00EB638F" w:rsidP="009C538E">
            <w:pPr>
              <w:spacing w:after="120"/>
              <w:contextualSpacing/>
              <w:jc w:val="both"/>
              <w:rPr>
                <w:rFonts w:cstheme="minorHAnsi"/>
              </w:rPr>
            </w:pPr>
            <w:r w:rsidRPr="0047477E">
              <w:rPr>
                <w:rFonts w:cstheme="minorHAnsi"/>
              </w:rPr>
              <w:t>Je třeba zajistit jak udržitelnost stávajících zařízení péče o nejmenší děti, zejména o děti mladší tří let, tak umožnit rozšíření kapacit těchto zařízení</w:t>
            </w:r>
            <w:r w:rsidR="008154F6" w:rsidRPr="0047477E">
              <w:rPr>
                <w:rFonts w:cstheme="minorHAnsi"/>
              </w:rPr>
              <w:t xml:space="preserve"> za účelem integrace pracujících rodičů, především žen-matek s předškolními dětmi na trh práce</w:t>
            </w:r>
            <w:r w:rsidRPr="0047477E">
              <w:rPr>
                <w:rFonts w:cstheme="minorHAnsi"/>
              </w:rPr>
              <w:t>.</w:t>
            </w:r>
            <w:r w:rsidR="00ED2349">
              <w:rPr>
                <w:rFonts w:cstheme="minorHAnsi"/>
              </w:rPr>
              <w:t xml:space="preserve"> </w:t>
            </w:r>
            <w:r w:rsidR="00ED2349" w:rsidRPr="00366EA7">
              <w:rPr>
                <w:rFonts w:cstheme="minorHAnsi"/>
              </w:rPr>
              <w:t>V ČR dlouhodobě chybí dostatečná nabídka kvalitních a cenově dostupných předškol</w:t>
            </w:r>
            <w:r w:rsidR="00ED2349">
              <w:rPr>
                <w:rFonts w:cstheme="minorHAnsi"/>
              </w:rPr>
              <w:t xml:space="preserve">ních zařízení pro děti mladší tří </w:t>
            </w:r>
            <w:r w:rsidR="00ED2349" w:rsidRPr="00366EA7">
              <w:rPr>
                <w:rFonts w:cstheme="minorHAnsi"/>
              </w:rPr>
              <w:t>let, regionálně i pro děti starší, což má negativní dopad na zaměstnanost rodičů a chudobu rodin.</w:t>
            </w:r>
            <w:r w:rsidR="00ED2349">
              <w:rPr>
                <w:rFonts w:cstheme="minorHAnsi"/>
              </w:rPr>
              <w:t xml:space="preserve"> </w:t>
            </w:r>
            <w:r w:rsidR="00ED2349" w:rsidRPr="00366EA7">
              <w:rPr>
                <w:rFonts w:cstheme="minorHAnsi"/>
              </w:rPr>
              <w:t>V zahranič</w:t>
            </w:r>
            <w:r w:rsidR="00A0091E">
              <w:rPr>
                <w:rFonts w:cstheme="minorHAnsi"/>
              </w:rPr>
              <w:t>n</w:t>
            </w:r>
            <w:r w:rsidR="00ED2349" w:rsidRPr="00366EA7">
              <w:rPr>
                <w:rFonts w:cstheme="minorHAnsi"/>
              </w:rPr>
              <w:t>í praxi je obvyklá nabídka širšího spektra služeb, ze</w:t>
            </w:r>
            <w:r w:rsidR="009C538E">
              <w:rPr>
                <w:rFonts w:cstheme="minorHAnsi"/>
              </w:rPr>
              <w:t> </w:t>
            </w:r>
            <w:r w:rsidR="00ED2349" w:rsidRPr="00366EA7">
              <w:rPr>
                <w:rFonts w:cstheme="minorHAnsi"/>
              </w:rPr>
              <w:t xml:space="preserve">kterých rodiče mohou vybírat dle osobních preferencí a v souladu se zájmem dítěte. </w:t>
            </w:r>
          </w:p>
        </w:tc>
      </w:tr>
      <w:tr w:rsidR="00EB638F" w:rsidRPr="0047477E" w14:paraId="0B1DE3E3"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hideMark/>
          </w:tcPr>
          <w:p w14:paraId="184ADD71"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 </w:t>
            </w:r>
            <w:r w:rsidRPr="0047477E">
              <w:rPr>
                <w:rFonts w:cstheme="minorHAnsi"/>
              </w:rPr>
              <w:t>Agregované</w:t>
            </w:r>
            <w:r w:rsidRPr="0047477E">
              <w:rPr>
                <w:rFonts w:cstheme="minorHAnsi"/>
                <w:bCs/>
              </w:rPr>
              <w:t xml:space="preserve"> dopady návrhu zákona</w:t>
            </w:r>
          </w:p>
        </w:tc>
      </w:tr>
      <w:tr w:rsidR="00EB638F" w:rsidRPr="0047477E" w14:paraId="13DFF406" w14:textId="77777777" w:rsidTr="00957B6F">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hideMark/>
          </w:tcPr>
          <w:p w14:paraId="14BC38E9"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3.1 Dopady na státní rozpočet a ostatní veřejné rozpočty: </w:t>
            </w:r>
            <w:r w:rsidRPr="0047477E">
              <w:rPr>
                <w:rFonts w:cstheme="minorHAnsi"/>
                <w:bCs/>
              </w:rPr>
              <w:fldChar w:fldCharType="begin">
                <w:ffData>
                  <w:name w:val=""/>
                  <w:enabled/>
                  <w:calcOnExit w:val="0"/>
                  <w:ddList>
                    <w:listEntry w:val="Ano"/>
                    <w:listEntry w:val="Vyberte Ano / Ne"/>
                    <w:listEntry w:val="Ne"/>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75CF1946"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11A1588F" w14:textId="11694218" w:rsidR="00EB638F" w:rsidRPr="007D62E9" w:rsidRDefault="00CC5031" w:rsidP="00332B5B">
            <w:pPr>
              <w:jc w:val="both"/>
              <w:rPr>
                <w:rFonts w:ascii="Times New Roman" w:hAnsi="Times New Roman" w:cs="Times New Roman"/>
                <w:color w:val="000000" w:themeColor="text1"/>
              </w:rPr>
            </w:pPr>
            <w:r w:rsidRPr="009C308A">
              <w:rPr>
                <w:rFonts w:cstheme="minorHAnsi"/>
                <w:bCs/>
              </w:rPr>
              <w:t xml:space="preserve">V případě přijetí navrhované právní úpravy se bude jednat o </w:t>
            </w:r>
            <w:r w:rsidRPr="007A1EF0">
              <w:rPr>
                <w:rFonts w:cstheme="minorHAnsi"/>
                <w:b/>
                <w:bCs/>
              </w:rPr>
              <w:t>dopa</w:t>
            </w:r>
            <w:r w:rsidR="00F30C18" w:rsidRPr="007A1EF0">
              <w:rPr>
                <w:rFonts w:cstheme="minorHAnsi"/>
                <w:b/>
                <w:bCs/>
              </w:rPr>
              <w:t xml:space="preserve">dy na státní rozpočet ve formě </w:t>
            </w:r>
            <w:r w:rsidR="000B0CA6" w:rsidRPr="007A1EF0">
              <w:rPr>
                <w:rFonts w:cstheme="minorHAnsi"/>
                <w:b/>
                <w:bCs/>
              </w:rPr>
              <w:t xml:space="preserve">příjmů ve výši 1 567,7 mil. Kč ročně a </w:t>
            </w:r>
            <w:r w:rsidRPr="007A1EF0">
              <w:rPr>
                <w:rFonts w:cstheme="minorHAnsi"/>
                <w:b/>
                <w:bCs/>
              </w:rPr>
              <w:t xml:space="preserve">výdajů ve výši </w:t>
            </w:r>
            <w:r w:rsidR="00994D3C" w:rsidRPr="007A1EF0">
              <w:rPr>
                <w:rFonts w:cstheme="minorHAnsi"/>
                <w:b/>
                <w:bCs/>
              </w:rPr>
              <w:t xml:space="preserve">922,8 </w:t>
            </w:r>
            <w:r w:rsidRPr="007A1EF0">
              <w:rPr>
                <w:rFonts w:cstheme="minorHAnsi"/>
                <w:b/>
                <w:bCs/>
              </w:rPr>
              <w:t>mil. Kč</w:t>
            </w:r>
            <w:r w:rsidRPr="00037FE1">
              <w:rPr>
                <w:rFonts w:cstheme="minorHAnsi"/>
                <w:bCs/>
              </w:rPr>
              <w:t xml:space="preserve"> ročně</w:t>
            </w:r>
            <w:r w:rsidR="00F03030">
              <w:rPr>
                <w:rFonts w:cstheme="minorHAnsi"/>
                <w:bCs/>
              </w:rPr>
              <w:t xml:space="preserve"> </w:t>
            </w:r>
            <w:r w:rsidR="006542C5">
              <w:rPr>
                <w:bCs/>
                <w:szCs w:val="24"/>
              </w:rPr>
              <w:t>při normativu 238 Kč na den, tj. 5 000 Kč měsíčně</w:t>
            </w:r>
            <w:r w:rsidR="006542C5">
              <w:rPr>
                <w:rFonts w:cstheme="minorHAnsi"/>
                <w:bCs/>
              </w:rPr>
              <w:t xml:space="preserve">, </w:t>
            </w:r>
            <w:r w:rsidR="00EB6FD4">
              <w:rPr>
                <w:rFonts w:cstheme="minorHAnsi"/>
                <w:bCs/>
              </w:rPr>
              <w:t>(</w:t>
            </w:r>
            <w:r w:rsidR="00994D3C">
              <w:rPr>
                <w:rFonts w:cstheme="minorHAnsi"/>
                <w:bCs/>
              </w:rPr>
              <w:t>1</w:t>
            </w:r>
            <w:r w:rsidR="00F03030">
              <w:rPr>
                <w:rFonts w:cstheme="minorHAnsi"/>
                <w:bCs/>
              </w:rPr>
              <w:t> </w:t>
            </w:r>
            <w:r w:rsidR="00994D3C">
              <w:rPr>
                <w:rFonts w:cstheme="minorHAnsi"/>
                <w:bCs/>
              </w:rPr>
              <w:t>38</w:t>
            </w:r>
            <w:r w:rsidR="008D4145">
              <w:rPr>
                <w:rFonts w:cstheme="minorHAnsi"/>
                <w:bCs/>
              </w:rPr>
              <w:t>1</w:t>
            </w:r>
            <w:r w:rsidR="00994D3C">
              <w:rPr>
                <w:rFonts w:cstheme="minorHAnsi"/>
                <w:bCs/>
              </w:rPr>
              <w:t>,</w:t>
            </w:r>
            <w:r w:rsidR="008D4145">
              <w:rPr>
                <w:rFonts w:cstheme="minorHAnsi"/>
                <w:bCs/>
              </w:rPr>
              <w:t>2</w:t>
            </w:r>
            <w:r w:rsidR="00F03030">
              <w:rPr>
                <w:rFonts w:cstheme="minorHAnsi"/>
                <w:bCs/>
              </w:rPr>
              <w:t> </w:t>
            </w:r>
            <w:r w:rsidR="00EB6FD4">
              <w:rPr>
                <w:rFonts w:cstheme="minorHAnsi"/>
                <w:bCs/>
              </w:rPr>
              <w:t xml:space="preserve">mil. Kč </w:t>
            </w:r>
            <w:r w:rsidR="006542C5">
              <w:rPr>
                <w:bCs/>
                <w:szCs w:val="24"/>
              </w:rPr>
              <w:t>při normativu 357 Kč na den, tj. 7 500 Kč</w:t>
            </w:r>
            <w:r w:rsidR="00EB6FD4">
              <w:rPr>
                <w:rFonts w:cstheme="minorHAnsi"/>
                <w:bCs/>
              </w:rPr>
              <w:t>)</w:t>
            </w:r>
            <w:r w:rsidRPr="009C308A">
              <w:rPr>
                <w:rFonts w:cstheme="minorHAnsi"/>
                <w:bCs/>
              </w:rPr>
              <w:t xml:space="preserve">, </w:t>
            </w:r>
            <w:r w:rsidRPr="007A1EF0">
              <w:rPr>
                <w:rFonts w:cstheme="minorHAnsi"/>
                <w:b/>
                <w:bCs/>
              </w:rPr>
              <w:t>tedy celkové saldo státního rozpočtu bude ve výši +</w:t>
            </w:r>
            <w:r w:rsidR="00994D3C" w:rsidRPr="007A1EF0">
              <w:rPr>
                <w:rFonts w:cstheme="minorHAnsi"/>
                <w:b/>
                <w:color w:val="000000"/>
              </w:rPr>
              <w:t>644,</w:t>
            </w:r>
            <w:r w:rsidR="006D6602">
              <w:rPr>
                <w:rFonts w:cstheme="minorHAnsi"/>
                <w:b/>
                <w:color w:val="000000"/>
              </w:rPr>
              <w:t>9</w:t>
            </w:r>
            <w:r w:rsidR="00994D3C" w:rsidRPr="007A1EF0">
              <w:rPr>
                <w:rFonts w:cstheme="minorHAnsi"/>
                <w:b/>
                <w:color w:val="000000"/>
              </w:rPr>
              <w:t xml:space="preserve"> </w:t>
            </w:r>
            <w:r w:rsidRPr="007A1EF0">
              <w:rPr>
                <w:rFonts w:cstheme="minorHAnsi"/>
                <w:b/>
                <w:bCs/>
              </w:rPr>
              <w:t xml:space="preserve">mil. Kč </w:t>
            </w:r>
            <w:r w:rsidR="00994D3C" w:rsidRPr="007A1EF0">
              <w:rPr>
                <w:rFonts w:cstheme="minorHAnsi"/>
                <w:b/>
                <w:bCs/>
              </w:rPr>
              <w:t>(+18</w:t>
            </w:r>
            <w:r w:rsidR="00225042" w:rsidRPr="007A1EF0">
              <w:rPr>
                <w:rFonts w:cstheme="minorHAnsi"/>
                <w:b/>
                <w:bCs/>
              </w:rPr>
              <w:t>6</w:t>
            </w:r>
            <w:r w:rsidR="00994D3C" w:rsidRPr="007A1EF0">
              <w:rPr>
                <w:rFonts w:cstheme="minorHAnsi"/>
                <w:b/>
                <w:bCs/>
              </w:rPr>
              <w:t>,</w:t>
            </w:r>
            <w:r w:rsidR="00225042" w:rsidRPr="007A1EF0">
              <w:rPr>
                <w:rFonts w:cstheme="minorHAnsi"/>
                <w:b/>
                <w:bCs/>
              </w:rPr>
              <w:t>5</w:t>
            </w:r>
            <w:r w:rsidR="00994D3C" w:rsidRPr="007A1EF0">
              <w:rPr>
                <w:rFonts w:cstheme="minorHAnsi"/>
                <w:b/>
                <w:bCs/>
              </w:rPr>
              <w:t xml:space="preserve"> mil.) r</w:t>
            </w:r>
            <w:r w:rsidRPr="007A1EF0">
              <w:rPr>
                <w:rFonts w:cstheme="minorHAnsi"/>
                <w:b/>
                <w:bCs/>
              </w:rPr>
              <w:t>očně</w:t>
            </w:r>
            <w:r w:rsidR="00BB0142" w:rsidRPr="007A1EF0">
              <w:rPr>
                <w:rFonts w:cstheme="minorHAnsi"/>
                <w:b/>
                <w:bCs/>
              </w:rPr>
              <w:t>.</w:t>
            </w:r>
            <w:r w:rsidR="00F43C11">
              <w:rPr>
                <w:rFonts w:cstheme="minorHAnsi"/>
                <w:bCs/>
              </w:rPr>
              <w:t xml:space="preserve"> </w:t>
            </w:r>
            <w:r w:rsidR="00F43C11" w:rsidRPr="00037FE1">
              <w:rPr>
                <w:rFonts w:cstheme="minorHAnsi"/>
                <w:bCs/>
              </w:rPr>
              <w:t xml:space="preserve">Do uvedených nákladů na provoz není započten příspěvek </w:t>
            </w:r>
            <w:r w:rsidR="000F3363">
              <w:rPr>
                <w:rFonts w:cstheme="minorHAnsi"/>
                <w:bCs/>
              </w:rPr>
              <w:t>na náklady spojené se</w:t>
            </w:r>
            <w:r w:rsidR="009C538E">
              <w:rPr>
                <w:rFonts w:cstheme="minorHAnsi"/>
                <w:bCs/>
              </w:rPr>
              <w:t> </w:t>
            </w:r>
            <w:r w:rsidR="000F3363">
              <w:rPr>
                <w:rFonts w:cstheme="minorHAnsi"/>
                <w:bCs/>
              </w:rPr>
              <w:t>stravováním</w:t>
            </w:r>
            <w:r w:rsidR="00F43C11" w:rsidRPr="00037FE1">
              <w:rPr>
                <w:rFonts w:cstheme="minorHAnsi"/>
                <w:bCs/>
              </w:rPr>
              <w:t xml:space="preserve"> (</w:t>
            </w:r>
            <w:r w:rsidR="006D6602">
              <w:rPr>
                <w:rFonts w:cstheme="minorHAnsi"/>
                <w:bCs/>
              </w:rPr>
              <w:t>36,7</w:t>
            </w:r>
            <w:r w:rsidR="00945AFC">
              <w:rPr>
                <w:rFonts w:cstheme="minorHAnsi"/>
                <w:bCs/>
              </w:rPr>
              <w:t> </w:t>
            </w:r>
            <w:r w:rsidR="00F43C11" w:rsidRPr="00037FE1">
              <w:rPr>
                <w:rFonts w:cstheme="minorHAnsi"/>
                <w:bCs/>
              </w:rPr>
              <w:t xml:space="preserve">mil. Kč), při jeho započtení se jedná o kladné saldo ve </w:t>
            </w:r>
            <w:r w:rsidR="00F43C11" w:rsidRPr="007A1EF0">
              <w:rPr>
                <w:rFonts w:cstheme="minorHAnsi"/>
                <w:b/>
                <w:bCs/>
              </w:rPr>
              <w:t>výši</w:t>
            </w:r>
            <w:r w:rsidR="00D566EB">
              <w:rPr>
                <w:rFonts w:cstheme="minorHAnsi"/>
                <w:b/>
                <w:bCs/>
              </w:rPr>
              <w:br/>
            </w:r>
            <w:r w:rsidR="00F43C11" w:rsidRPr="007A1EF0">
              <w:rPr>
                <w:rFonts w:cstheme="minorHAnsi"/>
                <w:b/>
                <w:bCs/>
              </w:rPr>
              <w:t xml:space="preserve"> </w:t>
            </w:r>
            <w:r w:rsidR="00994D3C" w:rsidRPr="007A1EF0">
              <w:rPr>
                <w:rFonts w:cstheme="minorHAnsi"/>
                <w:b/>
                <w:bCs/>
              </w:rPr>
              <w:t>+</w:t>
            </w:r>
            <w:r w:rsidR="006D6602">
              <w:rPr>
                <w:rFonts w:cstheme="minorHAnsi"/>
                <w:b/>
                <w:bCs/>
              </w:rPr>
              <w:t>608,2</w:t>
            </w:r>
            <w:r w:rsidR="00994D3C" w:rsidRPr="007A1EF0">
              <w:rPr>
                <w:rFonts w:cstheme="minorHAnsi"/>
                <w:b/>
                <w:bCs/>
              </w:rPr>
              <w:t xml:space="preserve"> </w:t>
            </w:r>
            <w:r w:rsidR="00F43C11" w:rsidRPr="007A1EF0">
              <w:rPr>
                <w:rFonts w:cstheme="minorHAnsi"/>
                <w:b/>
                <w:bCs/>
              </w:rPr>
              <w:t>mil. Kč</w:t>
            </w:r>
            <w:r w:rsidR="00994D3C" w:rsidRPr="007A1EF0">
              <w:rPr>
                <w:rFonts w:cstheme="minorHAnsi"/>
                <w:b/>
                <w:bCs/>
              </w:rPr>
              <w:t xml:space="preserve"> (+</w:t>
            </w:r>
            <w:r w:rsidR="006D6602">
              <w:rPr>
                <w:rFonts w:cstheme="minorHAnsi"/>
                <w:b/>
                <w:bCs/>
              </w:rPr>
              <w:t>149,8</w:t>
            </w:r>
            <w:r w:rsidR="009C538E">
              <w:rPr>
                <w:rFonts w:cstheme="minorHAnsi"/>
                <w:b/>
                <w:bCs/>
              </w:rPr>
              <w:t> </w:t>
            </w:r>
            <w:r w:rsidR="00994D3C" w:rsidRPr="007A1EF0">
              <w:rPr>
                <w:rFonts w:cstheme="minorHAnsi"/>
                <w:b/>
                <w:bCs/>
              </w:rPr>
              <w:t>mil.</w:t>
            </w:r>
            <w:r w:rsidR="009C538E">
              <w:rPr>
                <w:rFonts w:cstheme="minorHAnsi"/>
                <w:b/>
                <w:bCs/>
              </w:rPr>
              <w:t> </w:t>
            </w:r>
            <w:r w:rsidR="00994D3C" w:rsidRPr="007A1EF0">
              <w:rPr>
                <w:rFonts w:cstheme="minorHAnsi"/>
                <w:b/>
                <w:bCs/>
              </w:rPr>
              <w:t>Kč)</w:t>
            </w:r>
            <w:r w:rsidR="00994D3C">
              <w:rPr>
                <w:rFonts w:cstheme="minorHAnsi"/>
                <w:bCs/>
              </w:rPr>
              <w:t xml:space="preserve"> ročně.</w:t>
            </w:r>
            <w:r w:rsidR="00690166" w:rsidRPr="00037FE1">
              <w:rPr>
                <w:rFonts w:cstheme="minorHAnsi"/>
                <w:bCs/>
              </w:rPr>
              <w:t xml:space="preserve"> Se zavedením systému souvisí </w:t>
            </w:r>
            <w:r w:rsidR="00037FE1" w:rsidRPr="00037FE1">
              <w:rPr>
                <w:rFonts w:cstheme="minorHAnsi"/>
                <w:bCs/>
              </w:rPr>
              <w:t xml:space="preserve">další </w:t>
            </w:r>
            <w:r w:rsidR="00690166" w:rsidRPr="00037FE1">
              <w:rPr>
                <w:rFonts w:cstheme="minorHAnsi"/>
                <w:bCs/>
              </w:rPr>
              <w:t>jednorázový výdaj na vývoj so</w:t>
            </w:r>
            <w:r w:rsidR="00037FE1" w:rsidRPr="00037FE1">
              <w:rPr>
                <w:rFonts w:cstheme="minorHAnsi"/>
                <w:bCs/>
              </w:rPr>
              <w:t>ftwaru (30 mil. Kč) a zřízení systemizovaných</w:t>
            </w:r>
            <w:r w:rsidR="00037FE1">
              <w:rPr>
                <w:rFonts w:cstheme="minorHAnsi"/>
                <w:bCs/>
              </w:rPr>
              <w:t xml:space="preserve"> míst (0,</w:t>
            </w:r>
            <w:r w:rsidR="004017F6">
              <w:rPr>
                <w:rFonts w:cstheme="minorHAnsi"/>
                <w:bCs/>
              </w:rPr>
              <w:t>3</w:t>
            </w:r>
            <w:r w:rsidR="00332B5B">
              <w:rPr>
                <w:rFonts w:cstheme="minorHAnsi"/>
                <w:bCs/>
              </w:rPr>
              <w:t>9</w:t>
            </w:r>
            <w:r w:rsidR="000F3363">
              <w:rPr>
                <w:rFonts w:cstheme="minorHAnsi"/>
                <w:bCs/>
              </w:rPr>
              <w:t> </w:t>
            </w:r>
            <w:r w:rsidR="00037FE1">
              <w:rPr>
                <w:rFonts w:cstheme="minorHAnsi"/>
                <w:bCs/>
              </w:rPr>
              <w:t>mil. Kč), platy a provoz systému jsou již zahrnuty v nákladech na</w:t>
            </w:r>
            <w:r w:rsidR="009C538E">
              <w:rPr>
                <w:rFonts w:cstheme="minorHAnsi"/>
                <w:bCs/>
              </w:rPr>
              <w:t> </w:t>
            </w:r>
            <w:r w:rsidR="00037FE1">
              <w:rPr>
                <w:rFonts w:cstheme="minorHAnsi"/>
                <w:bCs/>
              </w:rPr>
              <w:t>provoz.</w:t>
            </w:r>
            <w:r w:rsidR="000318BD" w:rsidRPr="00D90937">
              <w:rPr>
                <w:rFonts w:ascii="Times New Roman" w:hAnsi="Times New Roman"/>
                <w:color w:val="000000" w:themeColor="text1"/>
              </w:rPr>
              <w:t xml:space="preserve"> </w:t>
            </w:r>
            <w:r w:rsidR="000318BD" w:rsidRPr="007D62E9">
              <w:rPr>
                <w:rFonts w:cstheme="minorHAnsi"/>
                <w:bCs/>
              </w:rPr>
              <w:t>V</w:t>
            </w:r>
            <w:r w:rsidR="00346961">
              <w:rPr>
                <w:rFonts w:cstheme="minorHAnsi"/>
                <w:bCs/>
              </w:rPr>
              <w:t> </w:t>
            </w:r>
            <w:r w:rsidR="000318BD" w:rsidRPr="007D62E9">
              <w:rPr>
                <w:rFonts w:cstheme="minorHAnsi"/>
                <w:bCs/>
              </w:rPr>
              <w:t xml:space="preserve">případě přijetí navrhované právní úpravy </w:t>
            </w:r>
            <w:r w:rsidR="007A1EF0">
              <w:rPr>
                <w:rFonts w:cstheme="minorHAnsi"/>
                <w:bCs/>
              </w:rPr>
              <w:t xml:space="preserve">jsou </w:t>
            </w:r>
            <w:r w:rsidR="000318BD" w:rsidRPr="007D62E9">
              <w:rPr>
                <w:rFonts w:cstheme="minorHAnsi"/>
                <w:bCs/>
              </w:rPr>
              <w:t>zvýšené nároky na státní rozpočet řešeny v rámci přípravy státního rozpočtu na příslušný rok.</w:t>
            </w:r>
          </w:p>
        </w:tc>
      </w:tr>
      <w:tr w:rsidR="00EB638F" w:rsidRPr="0047477E" w14:paraId="77FB28AC" w14:textId="77777777" w:rsidTr="00957B6F">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25097C88"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3.2 Dopady na mezinárodní konkurenceschopnost ČR: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30813D19"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79544252" w14:textId="77777777" w:rsidR="00EB638F" w:rsidRPr="0047477E" w:rsidRDefault="00EB638F" w:rsidP="00957B6F">
            <w:pPr>
              <w:spacing w:after="120"/>
              <w:jc w:val="both"/>
              <w:rPr>
                <w:rFonts w:cstheme="minorHAnsi"/>
                <w:bCs/>
              </w:rPr>
            </w:pPr>
            <w:r w:rsidRPr="0047477E">
              <w:rPr>
                <w:rFonts w:cstheme="minorHAnsi"/>
                <w:bCs/>
              </w:rPr>
              <w:lastRenderedPageBreak/>
              <w:t>Navrhovaná úprava nemá dopad na mezinárodní konkurenceschopnost.</w:t>
            </w:r>
          </w:p>
        </w:tc>
      </w:tr>
      <w:tr w:rsidR="00EB638F" w:rsidRPr="0047477E" w14:paraId="69BC473B" w14:textId="77777777" w:rsidTr="00957B6F">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6911C4EA" w14:textId="1E72E829" w:rsidR="00EB638F" w:rsidRPr="0047477E" w:rsidRDefault="00EB638F" w:rsidP="007042FD">
            <w:pPr>
              <w:tabs>
                <w:tab w:val="left" w:pos="1037"/>
              </w:tabs>
              <w:spacing w:line="240" w:lineRule="auto"/>
              <w:rPr>
                <w:rFonts w:cstheme="minorHAnsi"/>
                <w:bCs/>
              </w:rPr>
            </w:pPr>
            <w:r w:rsidRPr="0047477E">
              <w:rPr>
                <w:rFonts w:cstheme="minorHAnsi"/>
                <w:bCs/>
              </w:rPr>
              <w:t xml:space="preserve">3.3 Dopady na podnikatelské prostředí: </w:t>
            </w:r>
            <w:r w:rsidR="00EF7D12">
              <w:rPr>
                <w:rFonts w:cstheme="minorHAnsi"/>
                <w:bCs/>
              </w:rPr>
              <w:t>Ano</w:t>
            </w:r>
          </w:p>
        </w:tc>
      </w:tr>
      <w:tr w:rsidR="00EB638F" w:rsidRPr="0047477E" w14:paraId="2C76ED52" w14:textId="77777777" w:rsidTr="00957B6F">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770596CB" w14:textId="671ADF11" w:rsidR="00EB638F" w:rsidRPr="0047477E" w:rsidRDefault="00EB638F" w:rsidP="0069736E">
            <w:pPr>
              <w:jc w:val="both"/>
              <w:rPr>
                <w:rFonts w:cstheme="minorHAnsi"/>
                <w:bCs/>
              </w:rPr>
            </w:pPr>
            <w:r w:rsidRPr="0047477E">
              <w:rPr>
                <w:rFonts w:cstheme="minorHAnsi"/>
                <w:bCs/>
              </w:rPr>
              <w:t>Navrhovaná úprava má pouze sekundární dopad na podnikatelské prostředí – podporuje návrat rodičů na trh práce, a tím pomáhá zvyšovat počet zaměstnanců pro podnikatelské subjekty, současně podporuje samotné podnikatele, pokud jsou rodiči.</w:t>
            </w:r>
            <w:r w:rsidR="004147CA">
              <w:rPr>
                <w:rFonts w:cstheme="minorHAnsi"/>
                <w:bCs/>
              </w:rPr>
              <w:t xml:space="preserve"> Poskytovatelé služeb péče o děti v režimu živnost</w:t>
            </w:r>
            <w:r w:rsidR="00A2339F">
              <w:rPr>
                <w:rFonts w:cstheme="minorHAnsi"/>
                <w:bCs/>
              </w:rPr>
              <w:t xml:space="preserve">enského zákona </w:t>
            </w:r>
            <w:r w:rsidR="004147CA">
              <w:rPr>
                <w:rFonts w:cstheme="minorHAnsi"/>
                <w:bCs/>
              </w:rPr>
              <w:t xml:space="preserve">budou mít možnost transformovat se na </w:t>
            </w:r>
            <w:r w:rsidR="00673FA5">
              <w:rPr>
                <w:rFonts w:cstheme="minorHAnsi"/>
                <w:bCs/>
              </w:rPr>
              <w:t>jesle</w:t>
            </w:r>
            <w:r w:rsidR="00E87AE8">
              <w:rPr>
                <w:rFonts w:cstheme="minorHAnsi"/>
                <w:bCs/>
              </w:rPr>
              <w:t xml:space="preserve"> </w:t>
            </w:r>
            <w:r w:rsidR="004147CA">
              <w:rPr>
                <w:rFonts w:cstheme="minorHAnsi"/>
                <w:bCs/>
              </w:rPr>
              <w:t>a obdržet příspěvek na provoz za</w:t>
            </w:r>
            <w:r w:rsidR="0070395A">
              <w:rPr>
                <w:rFonts w:cstheme="minorHAnsi"/>
                <w:bCs/>
              </w:rPr>
              <w:t> </w:t>
            </w:r>
            <w:r w:rsidR="004147CA">
              <w:rPr>
                <w:rFonts w:cstheme="minorHAnsi"/>
                <w:bCs/>
              </w:rPr>
              <w:t>předpokladu, že splní podmínky dané zákonem a podrobí se veřejnosprávní kontrole v oblasti kvality služeb</w:t>
            </w:r>
            <w:r w:rsidR="007042FD">
              <w:rPr>
                <w:rFonts w:cstheme="minorHAnsi"/>
                <w:bCs/>
              </w:rPr>
              <w:t>. Tuto m</w:t>
            </w:r>
            <w:r w:rsidR="004147CA">
              <w:rPr>
                <w:rFonts w:cstheme="minorHAnsi"/>
                <w:bCs/>
              </w:rPr>
              <w:t>ožnost již mohli využít v rámci výzev ESF, získání příspěvku však bude administrativně méně náročné.</w:t>
            </w:r>
            <w:r w:rsidR="00A2339F">
              <w:rPr>
                <w:rFonts w:cstheme="minorHAnsi"/>
                <w:bCs/>
              </w:rPr>
              <w:t xml:space="preserve"> </w:t>
            </w:r>
          </w:p>
        </w:tc>
      </w:tr>
      <w:tr w:rsidR="00EB638F" w:rsidRPr="0047477E" w14:paraId="379840BF" w14:textId="77777777" w:rsidTr="00957B6F">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hideMark/>
          </w:tcPr>
          <w:p w14:paraId="697B3B21"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3.4 Dopady na územní samosprávné celky (obce, kraje): </w:t>
            </w:r>
            <w:r w:rsidRPr="0047477E">
              <w:rPr>
                <w:rFonts w:cstheme="minorHAnsi"/>
                <w:bCs/>
              </w:rPr>
              <w:fldChar w:fldCharType="begin">
                <w:ffData>
                  <w:name w:val=""/>
                  <w:enabled/>
                  <w:calcOnExit w:val="0"/>
                  <w:ddList>
                    <w:listEntry w:val="Ano"/>
                    <w:listEntry w:val="Vyberte Ano / Ne"/>
                    <w:listEntry w:val="Ne"/>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6FAFEEB0"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66F8BE78" w14:textId="0CEC6A97" w:rsidR="00EB638F" w:rsidRPr="0047477E" w:rsidRDefault="00EB638F" w:rsidP="0069736E">
            <w:pPr>
              <w:spacing w:after="120"/>
              <w:jc w:val="both"/>
              <w:rPr>
                <w:rFonts w:cstheme="minorHAnsi"/>
                <w:bCs/>
              </w:rPr>
            </w:pPr>
            <w:r w:rsidRPr="0047477E">
              <w:rPr>
                <w:rFonts w:cstheme="minorHAnsi"/>
                <w:bCs/>
              </w:rPr>
              <w:t>Územní samosprávné celky, především obce, jsou často pod velkým tlakem, aby navyšovaly kapacity předškolních zařízení. Navrhovaná úprava jim nabídne flexibilní a méně nákladnou alternativu ke zřizování nových mateřských škol.</w:t>
            </w:r>
            <w:r w:rsidR="008154F6" w:rsidRPr="0047477E">
              <w:rPr>
                <w:rFonts w:cstheme="minorHAnsi"/>
                <w:bCs/>
              </w:rPr>
              <w:t xml:space="preserve"> </w:t>
            </w:r>
            <w:r w:rsidR="00E87AE8">
              <w:rPr>
                <w:rFonts w:cstheme="minorHAnsi"/>
                <w:bCs/>
              </w:rPr>
              <w:t>Jesle a mikrojesle</w:t>
            </w:r>
            <w:r w:rsidR="007A1EF0">
              <w:rPr>
                <w:rFonts w:cstheme="minorHAnsi"/>
                <w:bCs/>
              </w:rPr>
              <w:t xml:space="preserve"> </w:t>
            </w:r>
            <w:r w:rsidR="008154F6" w:rsidRPr="0047477E">
              <w:rPr>
                <w:rFonts w:cstheme="minorHAnsi"/>
                <w:bCs/>
              </w:rPr>
              <w:t>nenahrazují systém mateřských škol, ale doplňují je</w:t>
            </w:r>
            <w:r w:rsidR="008F3E70">
              <w:rPr>
                <w:rFonts w:cstheme="minorHAnsi"/>
                <w:bCs/>
              </w:rPr>
              <w:t>j</w:t>
            </w:r>
            <w:r w:rsidR="008154F6" w:rsidRPr="0047477E">
              <w:rPr>
                <w:rFonts w:cstheme="minorHAnsi"/>
                <w:bCs/>
              </w:rPr>
              <w:t xml:space="preserve"> péč</w:t>
            </w:r>
            <w:r w:rsidR="00995EE0" w:rsidRPr="0047477E">
              <w:rPr>
                <w:rFonts w:cstheme="minorHAnsi"/>
                <w:bCs/>
              </w:rPr>
              <w:t>í</w:t>
            </w:r>
            <w:r w:rsidR="008154F6" w:rsidRPr="0047477E">
              <w:rPr>
                <w:rFonts w:cstheme="minorHAnsi"/>
                <w:bCs/>
              </w:rPr>
              <w:t xml:space="preserve"> </w:t>
            </w:r>
            <w:r w:rsidR="007A1EF0">
              <w:rPr>
                <w:rFonts w:cstheme="minorHAnsi"/>
                <w:bCs/>
              </w:rPr>
              <w:t xml:space="preserve">zejména </w:t>
            </w:r>
            <w:r w:rsidR="008154F6" w:rsidRPr="0047477E">
              <w:rPr>
                <w:rFonts w:cstheme="minorHAnsi"/>
                <w:bCs/>
              </w:rPr>
              <w:t>o mladší děti.</w:t>
            </w:r>
          </w:p>
        </w:tc>
      </w:tr>
      <w:tr w:rsidR="00EB638F" w:rsidRPr="0047477E" w14:paraId="736A1800" w14:textId="77777777" w:rsidTr="00957B6F">
        <w:trPr>
          <w:jc w:val="center"/>
        </w:trPr>
        <w:tc>
          <w:tcPr>
            <w:tcW w:w="9648" w:type="dxa"/>
            <w:gridSpan w:val="2"/>
            <w:tcBorders>
              <w:top w:val="single" w:sz="4" w:space="0" w:color="auto"/>
              <w:left w:val="single" w:sz="12" w:space="0" w:color="auto"/>
              <w:bottom w:val="single" w:sz="4" w:space="0" w:color="auto"/>
              <w:right w:val="single" w:sz="12" w:space="0" w:color="auto"/>
            </w:tcBorders>
            <w:shd w:val="clear" w:color="auto" w:fill="99CCFF"/>
            <w:hideMark/>
          </w:tcPr>
          <w:p w14:paraId="4B64C1C2" w14:textId="77777777" w:rsidR="00EB638F" w:rsidRPr="0047477E" w:rsidRDefault="00EB638F" w:rsidP="00957B6F">
            <w:pPr>
              <w:tabs>
                <w:tab w:val="left" w:pos="1037"/>
                <w:tab w:val="left" w:pos="3970"/>
              </w:tabs>
              <w:spacing w:line="240" w:lineRule="auto"/>
              <w:rPr>
                <w:rFonts w:cstheme="minorHAnsi"/>
                <w:bCs/>
              </w:rPr>
            </w:pPr>
            <w:r w:rsidRPr="0047477E">
              <w:rPr>
                <w:rFonts w:cstheme="minorHAnsi"/>
                <w:bCs/>
              </w:rPr>
              <w:t xml:space="preserve">3.5 Sociální dopady: </w:t>
            </w:r>
            <w:r w:rsidRPr="0047477E">
              <w:rPr>
                <w:rFonts w:cstheme="minorHAnsi"/>
                <w:bCs/>
              </w:rPr>
              <w:fldChar w:fldCharType="begin">
                <w:ffData>
                  <w:name w:val=""/>
                  <w:enabled/>
                  <w:calcOnExit w:val="0"/>
                  <w:ddList>
                    <w:listEntry w:val="Ano"/>
                    <w:listEntry w:val="Vyberte Ano / Ne"/>
                    <w:listEntry w:val="Ne"/>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334EBD31"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4827A0C0" w14:textId="77777777" w:rsidR="00EB638F" w:rsidRPr="0047477E" w:rsidRDefault="00EB638F" w:rsidP="00236A90">
            <w:pPr>
              <w:spacing w:after="120"/>
              <w:jc w:val="both"/>
              <w:rPr>
                <w:rFonts w:cstheme="minorHAnsi"/>
                <w:bCs/>
              </w:rPr>
            </w:pPr>
            <w:r w:rsidRPr="0047477E">
              <w:rPr>
                <w:rFonts w:cstheme="minorHAnsi"/>
                <w:bCs/>
              </w:rPr>
              <w:t>Návrh má pozitivní dopady pro rodiče s dětmi, neboť umožnuje větší flexibilitu rodičů při péči, podporuje jejich návrat do zaměstnání dle jejich rodinné a pracovní strategie</w:t>
            </w:r>
            <w:r w:rsidR="00236A90" w:rsidRPr="0047477E">
              <w:rPr>
                <w:rFonts w:cstheme="minorHAnsi"/>
                <w:bCs/>
              </w:rPr>
              <w:t>. Také p</w:t>
            </w:r>
            <w:r w:rsidRPr="0047477E">
              <w:rPr>
                <w:rFonts w:cstheme="minorHAnsi"/>
                <w:bCs/>
              </w:rPr>
              <w:t xml:space="preserve">odporuje finanční stabilitu rodin s předškolními dětmi, působí preventivně před </w:t>
            </w:r>
            <w:r w:rsidR="00236A90" w:rsidRPr="0047477E">
              <w:rPr>
                <w:rFonts w:cstheme="minorHAnsi"/>
                <w:bCs/>
              </w:rPr>
              <w:t>pádem do chudoby</w:t>
            </w:r>
            <w:r w:rsidRPr="0047477E">
              <w:rPr>
                <w:rFonts w:cstheme="minorHAnsi"/>
                <w:bCs/>
              </w:rPr>
              <w:t xml:space="preserve">, má pozitivní vliv na </w:t>
            </w:r>
            <w:r w:rsidR="00236A90" w:rsidRPr="0047477E">
              <w:rPr>
                <w:rFonts w:cstheme="minorHAnsi"/>
                <w:bCs/>
              </w:rPr>
              <w:t xml:space="preserve">rozvoj </w:t>
            </w:r>
            <w:r w:rsidRPr="0047477E">
              <w:rPr>
                <w:rFonts w:cstheme="minorHAnsi"/>
                <w:bCs/>
              </w:rPr>
              <w:t>dět</w:t>
            </w:r>
            <w:r w:rsidR="00236A90" w:rsidRPr="0047477E">
              <w:rPr>
                <w:rFonts w:cstheme="minorHAnsi"/>
                <w:bCs/>
              </w:rPr>
              <w:t>í</w:t>
            </w:r>
            <w:r w:rsidRPr="0047477E">
              <w:rPr>
                <w:rFonts w:cstheme="minorHAnsi"/>
                <w:bCs/>
              </w:rPr>
              <w:t xml:space="preserve"> s ohledem na zvýšení garance </w:t>
            </w:r>
            <w:r w:rsidR="00236A90" w:rsidRPr="0047477E">
              <w:rPr>
                <w:rFonts w:cstheme="minorHAnsi"/>
                <w:bCs/>
              </w:rPr>
              <w:t xml:space="preserve">a kvality </w:t>
            </w:r>
            <w:r w:rsidRPr="0047477E">
              <w:rPr>
                <w:rFonts w:cstheme="minorHAnsi"/>
                <w:bCs/>
              </w:rPr>
              <w:t xml:space="preserve">poskytované služby. </w:t>
            </w:r>
          </w:p>
        </w:tc>
      </w:tr>
      <w:tr w:rsidR="00EB638F" w:rsidRPr="0047477E" w14:paraId="5DF738EE" w14:textId="77777777" w:rsidTr="00957B6F">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6EBCD9AA"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3.6 Dopady na spotřebitele: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44FC6E0A" w14:textId="77777777" w:rsidTr="00957B6F">
        <w:trPr>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704FEB22" w14:textId="77777777" w:rsidR="00EB638F" w:rsidRPr="0047477E" w:rsidRDefault="00EB638F" w:rsidP="00957B6F">
            <w:pPr>
              <w:tabs>
                <w:tab w:val="left" w:pos="1037"/>
              </w:tabs>
              <w:spacing w:line="240" w:lineRule="auto"/>
              <w:rPr>
                <w:rFonts w:cstheme="minorHAnsi"/>
                <w:bCs/>
              </w:rPr>
            </w:pPr>
            <w:r w:rsidRPr="0047477E">
              <w:rPr>
                <w:rFonts w:cstheme="minorHAnsi"/>
                <w:bCs/>
              </w:rPr>
              <w:t>Navrhovaná úprava nemá dopad na spotřebitele.</w:t>
            </w:r>
          </w:p>
        </w:tc>
      </w:tr>
      <w:tr w:rsidR="00EB638F" w:rsidRPr="0047477E" w14:paraId="2855B941" w14:textId="77777777" w:rsidTr="00957B6F">
        <w:trPr>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231644AF"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3.7 Dopady na životní prostředí: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458133C4" w14:textId="77777777" w:rsidTr="00957B6F">
        <w:trPr>
          <w:trHeight w:val="455"/>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7BB0B79E" w14:textId="77777777" w:rsidR="00EB638F" w:rsidRPr="0047477E" w:rsidRDefault="00EB638F" w:rsidP="00957B6F">
            <w:pPr>
              <w:tabs>
                <w:tab w:val="left" w:pos="1037"/>
              </w:tabs>
              <w:spacing w:line="240" w:lineRule="auto"/>
              <w:rPr>
                <w:rFonts w:cstheme="minorHAnsi"/>
                <w:bCs/>
              </w:rPr>
            </w:pPr>
            <w:r w:rsidRPr="0047477E">
              <w:rPr>
                <w:rFonts w:cstheme="minorHAnsi"/>
                <w:bCs/>
              </w:rPr>
              <w:t>Navrhovaná úprava nemá dopad na životní prostředí.</w:t>
            </w:r>
          </w:p>
        </w:tc>
      </w:tr>
      <w:tr w:rsidR="00EB638F" w:rsidRPr="0047477E" w14:paraId="3F18C17F" w14:textId="77777777" w:rsidTr="00957B6F">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08ABBA5A" w14:textId="77777777" w:rsidR="00EB638F" w:rsidRPr="0047477E" w:rsidRDefault="00EB638F" w:rsidP="00957B6F">
            <w:pPr>
              <w:tabs>
                <w:tab w:val="left" w:pos="1037"/>
              </w:tabs>
              <w:spacing w:line="240" w:lineRule="auto"/>
              <w:rPr>
                <w:rFonts w:cstheme="minorHAnsi"/>
                <w:bCs/>
              </w:rPr>
            </w:pPr>
            <w:r w:rsidRPr="0047477E">
              <w:rPr>
                <w:rFonts w:cstheme="minorHAnsi"/>
              </w:rPr>
              <w:t>3.8 Dopady ve vztahu k zákazu diskriminace a ve vztahu k rovnosti žen a mužů</w:t>
            </w:r>
            <w:r w:rsidRPr="0047477E">
              <w:rPr>
                <w:rFonts w:cstheme="minorHAnsi"/>
                <w:bCs/>
              </w:rPr>
              <w:t xml:space="preserve">: </w:t>
            </w:r>
            <w:r w:rsidRPr="0047477E">
              <w:rPr>
                <w:rFonts w:cstheme="minorHAnsi"/>
                <w:bCs/>
              </w:rPr>
              <w:fldChar w:fldCharType="begin">
                <w:ffData>
                  <w:name w:val=""/>
                  <w:enabled/>
                  <w:calcOnExit w:val="0"/>
                  <w:ddList>
                    <w:listEntry w:val="Ano"/>
                    <w:listEntry w:val="Ne"/>
                    <w:listEntry w:val="Vyberte Ano / Ne"/>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01F9C469" w14:textId="77777777" w:rsidTr="00957B6F">
        <w:trPr>
          <w:trHeight w:val="411"/>
          <w:jc w:val="center"/>
        </w:trPr>
        <w:tc>
          <w:tcPr>
            <w:tcW w:w="9648" w:type="dxa"/>
            <w:gridSpan w:val="2"/>
            <w:tcBorders>
              <w:top w:val="single" w:sz="4" w:space="0" w:color="auto"/>
              <w:left w:val="single" w:sz="12" w:space="0" w:color="auto"/>
              <w:bottom w:val="single" w:sz="4" w:space="0" w:color="auto"/>
              <w:right w:val="single" w:sz="12" w:space="0" w:color="auto"/>
            </w:tcBorders>
            <w:hideMark/>
          </w:tcPr>
          <w:p w14:paraId="33C404D2" w14:textId="268BD580" w:rsidR="00EB638F" w:rsidRPr="0047477E" w:rsidRDefault="00EB638F" w:rsidP="0069736E">
            <w:pPr>
              <w:spacing w:after="120"/>
              <w:jc w:val="both"/>
              <w:rPr>
                <w:rFonts w:cstheme="minorHAnsi"/>
                <w:bCs/>
              </w:rPr>
            </w:pPr>
            <w:r w:rsidRPr="0047477E">
              <w:rPr>
                <w:rFonts w:cstheme="minorHAnsi"/>
                <w:bCs/>
              </w:rPr>
              <w:t>Navrhovaná úprava má pozitivní dopad na rovnost žen a mužů a zákaz diskriminace, neboť prostřednictvím podpory služeb péče o předškolní děti v</w:t>
            </w:r>
            <w:r w:rsidR="007A1EF0">
              <w:rPr>
                <w:rFonts w:cstheme="minorHAnsi"/>
                <w:bCs/>
              </w:rPr>
              <w:t> </w:t>
            </w:r>
            <w:r w:rsidR="00277C51">
              <w:rPr>
                <w:rFonts w:cstheme="minorHAnsi"/>
                <w:bCs/>
              </w:rPr>
              <w:t>jeslích a mikrojeslích</w:t>
            </w:r>
            <w:r w:rsidR="007A1EF0">
              <w:rPr>
                <w:rFonts w:cstheme="minorHAnsi"/>
                <w:bCs/>
              </w:rPr>
              <w:t xml:space="preserve"> </w:t>
            </w:r>
            <w:r w:rsidRPr="0047477E">
              <w:rPr>
                <w:rFonts w:cstheme="minorHAnsi"/>
                <w:bCs/>
              </w:rPr>
              <w:t>pomáhá vytvářet dostupnou a kvalitní síť předškolní péče, která pomůže rodičům při návratu na trh práce. Vzhledem k tomu, že 90 % pečovatelů o</w:t>
            </w:r>
            <w:r w:rsidR="006D6602">
              <w:rPr>
                <w:rFonts w:cstheme="minorHAnsi"/>
                <w:bCs/>
              </w:rPr>
              <w:t> </w:t>
            </w:r>
            <w:r w:rsidRPr="0047477E">
              <w:rPr>
                <w:rFonts w:cstheme="minorHAnsi"/>
                <w:bCs/>
              </w:rPr>
              <w:t>předškolní děti v současné době tvoří právě ženy, má předkládaný návrh pozitivní dopady zejména na ženy-matky, kterým umožní snadnější návrat do zaměstnání a udržení kontaktu se</w:t>
            </w:r>
            <w:r w:rsidR="0070395A">
              <w:rPr>
                <w:rFonts w:cstheme="minorHAnsi"/>
                <w:bCs/>
              </w:rPr>
              <w:t> </w:t>
            </w:r>
            <w:r w:rsidRPr="0047477E">
              <w:rPr>
                <w:rFonts w:cstheme="minorHAnsi"/>
                <w:bCs/>
              </w:rPr>
              <w:t>zaměstnáním při současné péči o dítě, a zlepší tak postavení žen s dětmi na trhu práce.</w:t>
            </w:r>
          </w:p>
        </w:tc>
      </w:tr>
      <w:tr w:rsidR="00EB638F" w:rsidRPr="0047477E" w14:paraId="5982F64D" w14:textId="77777777" w:rsidTr="00957B6F">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65F094A2" w14:textId="1075B396" w:rsidR="00EB638F" w:rsidRPr="0047477E" w:rsidRDefault="00EB638F" w:rsidP="00C7182B">
            <w:pPr>
              <w:tabs>
                <w:tab w:val="left" w:pos="1037"/>
              </w:tabs>
              <w:spacing w:line="240" w:lineRule="auto"/>
              <w:rPr>
                <w:rFonts w:cstheme="minorHAnsi"/>
                <w:bCs/>
              </w:rPr>
            </w:pPr>
            <w:r w:rsidRPr="0047477E">
              <w:rPr>
                <w:rFonts w:cstheme="minorHAnsi"/>
                <w:bCs/>
              </w:rPr>
              <w:t xml:space="preserve">3.9 Dopady na výkon státní statistické služby: </w:t>
            </w:r>
            <w:r w:rsidR="00C7182B">
              <w:rPr>
                <w:rFonts w:cstheme="minorHAnsi"/>
                <w:bCs/>
              </w:rPr>
              <w:fldChar w:fldCharType="begin">
                <w:ffData>
                  <w:name w:val=""/>
                  <w:enabled/>
                  <w:calcOnExit w:val="0"/>
                  <w:ddList>
                    <w:listEntry w:val="Ano"/>
                    <w:listEntry w:val="Vyberte Ano / Ne"/>
                    <w:listEntry w:val="Ne"/>
                  </w:ddList>
                </w:ffData>
              </w:fldChar>
            </w:r>
            <w:r w:rsidR="00C7182B">
              <w:rPr>
                <w:rFonts w:cstheme="minorHAnsi"/>
                <w:bCs/>
              </w:rPr>
              <w:instrText xml:space="preserve"> FORMDROPDOWN </w:instrText>
            </w:r>
            <w:r w:rsidR="006B4C04">
              <w:rPr>
                <w:rFonts w:cstheme="minorHAnsi"/>
                <w:bCs/>
              </w:rPr>
            </w:r>
            <w:r w:rsidR="006B4C04">
              <w:rPr>
                <w:rFonts w:cstheme="minorHAnsi"/>
                <w:bCs/>
              </w:rPr>
              <w:fldChar w:fldCharType="separate"/>
            </w:r>
            <w:r w:rsidR="00C7182B">
              <w:rPr>
                <w:rFonts w:cstheme="minorHAnsi"/>
                <w:bCs/>
              </w:rPr>
              <w:fldChar w:fldCharType="end"/>
            </w:r>
          </w:p>
        </w:tc>
      </w:tr>
      <w:tr w:rsidR="00EB638F" w:rsidRPr="0047477E" w14:paraId="13957574" w14:textId="77777777" w:rsidTr="00957B6F">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102FC496" w14:textId="5D8A6059" w:rsidR="00EB638F" w:rsidRPr="0047477E" w:rsidRDefault="00EB638F" w:rsidP="00D60878">
            <w:pPr>
              <w:spacing w:after="120"/>
              <w:jc w:val="both"/>
              <w:rPr>
                <w:rFonts w:cstheme="minorHAnsi"/>
                <w:bCs/>
              </w:rPr>
            </w:pPr>
            <w:r w:rsidRPr="0047477E">
              <w:rPr>
                <w:rFonts w:cstheme="minorHAnsi"/>
                <w:bCs/>
              </w:rPr>
              <w:t xml:space="preserve">Navrhovaná úprava </w:t>
            </w:r>
            <w:r w:rsidR="00B37447">
              <w:rPr>
                <w:rFonts w:cstheme="minorHAnsi"/>
                <w:bCs/>
              </w:rPr>
              <w:t>má</w:t>
            </w:r>
            <w:r w:rsidR="00B37447" w:rsidRPr="0047477E">
              <w:rPr>
                <w:rFonts w:cstheme="minorHAnsi"/>
                <w:bCs/>
              </w:rPr>
              <w:t xml:space="preserve"> </w:t>
            </w:r>
            <w:r w:rsidRPr="0047477E">
              <w:rPr>
                <w:rFonts w:cstheme="minorHAnsi"/>
                <w:bCs/>
              </w:rPr>
              <w:t>dopad na výkon statistické služby</w:t>
            </w:r>
            <w:r w:rsidR="00B37447">
              <w:rPr>
                <w:rFonts w:cstheme="minorHAnsi"/>
                <w:bCs/>
              </w:rPr>
              <w:t xml:space="preserve"> prostřednictvím doplnění spotřebního koše </w:t>
            </w:r>
            <w:r w:rsidR="00D60878" w:rsidRPr="0070395A">
              <w:rPr>
                <w:rFonts w:cstheme="minorHAnsi"/>
                <w:bCs/>
              </w:rPr>
              <w:t>o</w:t>
            </w:r>
            <w:r w:rsidR="006D6602">
              <w:rPr>
                <w:rFonts w:cstheme="minorHAnsi"/>
                <w:bCs/>
              </w:rPr>
              <w:t> </w:t>
            </w:r>
            <w:r w:rsidR="00D60878" w:rsidRPr="0070395A">
              <w:rPr>
                <w:rFonts w:cstheme="minorHAnsi"/>
                <w:bCs/>
              </w:rPr>
              <w:t>náklady na službu péče o děti v </w:t>
            </w:r>
            <w:r w:rsidR="00673FA5">
              <w:rPr>
                <w:rFonts w:cstheme="minorHAnsi"/>
                <w:bCs/>
              </w:rPr>
              <w:t>jeslích</w:t>
            </w:r>
            <w:r w:rsidR="00D60878" w:rsidRPr="00D60878">
              <w:rPr>
                <w:rFonts w:cstheme="minorHAnsi"/>
                <w:bCs/>
              </w:rPr>
              <w:t xml:space="preserve"> </w:t>
            </w:r>
            <w:r w:rsidR="00B37447" w:rsidRPr="00D60878">
              <w:rPr>
                <w:rFonts w:cstheme="minorHAnsi"/>
                <w:bCs/>
              </w:rPr>
              <w:t>v</w:t>
            </w:r>
            <w:r w:rsidR="0070395A" w:rsidRPr="00D60878">
              <w:rPr>
                <w:rFonts w:cstheme="minorHAnsi"/>
                <w:bCs/>
              </w:rPr>
              <w:t> bodě 10.</w:t>
            </w:r>
            <w:r w:rsidR="0070395A" w:rsidRPr="0070395A">
              <w:rPr>
                <w:rFonts w:cstheme="minorHAnsi"/>
                <w:bCs/>
              </w:rPr>
              <w:t xml:space="preserve"> V</w:t>
            </w:r>
            <w:r w:rsidR="00B37447" w:rsidRPr="0070395A">
              <w:rPr>
                <w:rFonts w:cstheme="minorHAnsi"/>
                <w:bCs/>
              </w:rPr>
              <w:t>zdělávání.</w:t>
            </w:r>
            <w:r w:rsidR="00B37447">
              <w:rPr>
                <w:color w:val="1F497D"/>
              </w:rPr>
              <w:t xml:space="preserve"> </w:t>
            </w:r>
          </w:p>
        </w:tc>
      </w:tr>
      <w:tr w:rsidR="00EB638F" w:rsidRPr="0047477E" w14:paraId="6EFE1C2A" w14:textId="77777777" w:rsidTr="00957B6F">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67C79724"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3.10 Korupční rizika: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6E0ECE1A" w14:textId="77777777" w:rsidTr="00957B6F">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258B5A2A"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Navrhovaná úprava nemá korupční rizika. </w:t>
            </w:r>
          </w:p>
        </w:tc>
      </w:tr>
      <w:tr w:rsidR="00EB638F" w:rsidRPr="0047477E" w14:paraId="7BEE41C5" w14:textId="77777777" w:rsidTr="00957B6F">
        <w:trPr>
          <w:trHeight w:val="411"/>
          <w:jc w:val="center"/>
        </w:trPr>
        <w:tc>
          <w:tcPr>
            <w:tcW w:w="9648" w:type="dxa"/>
            <w:gridSpan w:val="2"/>
            <w:tcBorders>
              <w:top w:val="single" w:sz="12" w:space="0" w:color="auto"/>
              <w:left w:val="single" w:sz="12" w:space="0" w:color="auto"/>
              <w:bottom w:val="single" w:sz="4" w:space="0" w:color="auto"/>
              <w:right w:val="single" w:sz="12" w:space="0" w:color="auto"/>
            </w:tcBorders>
            <w:shd w:val="clear" w:color="auto" w:fill="99CCFF"/>
            <w:hideMark/>
          </w:tcPr>
          <w:p w14:paraId="4905BB46" w14:textId="77777777" w:rsidR="00EB638F" w:rsidRPr="0047477E" w:rsidRDefault="00EB638F" w:rsidP="00957B6F">
            <w:pPr>
              <w:tabs>
                <w:tab w:val="left" w:pos="1037"/>
              </w:tabs>
              <w:spacing w:line="240" w:lineRule="auto"/>
              <w:rPr>
                <w:rFonts w:cstheme="minorHAnsi"/>
                <w:bCs/>
              </w:rPr>
            </w:pPr>
            <w:r w:rsidRPr="0047477E">
              <w:rPr>
                <w:rFonts w:cstheme="minorHAnsi"/>
                <w:bCs/>
              </w:rPr>
              <w:t xml:space="preserve">3.11 Dopady na bezpečnost nebo obranu státu: </w:t>
            </w:r>
            <w:r w:rsidRPr="0047477E">
              <w:rPr>
                <w:rFonts w:cstheme="minorHAnsi"/>
                <w:bCs/>
              </w:rPr>
              <w:fldChar w:fldCharType="begin">
                <w:ffData>
                  <w:name w:val=""/>
                  <w:enabled/>
                  <w:calcOnExit w:val="0"/>
                  <w:ddList>
                    <w:listEntry w:val="Ne"/>
                    <w:listEntry w:val="Vyberte Ano / Ne"/>
                    <w:listEntry w:val="Ano"/>
                  </w:ddList>
                </w:ffData>
              </w:fldChar>
            </w:r>
            <w:r w:rsidRPr="0047477E">
              <w:rPr>
                <w:rFonts w:cstheme="minorHAnsi"/>
                <w:bCs/>
              </w:rPr>
              <w:instrText xml:space="preserve"> FORMDROPDOWN </w:instrText>
            </w:r>
            <w:r w:rsidR="006B4C04">
              <w:rPr>
                <w:rFonts w:cstheme="minorHAnsi"/>
                <w:bCs/>
              </w:rPr>
            </w:r>
            <w:r w:rsidR="006B4C04">
              <w:rPr>
                <w:rFonts w:cstheme="minorHAnsi"/>
                <w:bCs/>
              </w:rPr>
              <w:fldChar w:fldCharType="separate"/>
            </w:r>
            <w:r w:rsidRPr="0047477E">
              <w:rPr>
                <w:rFonts w:cstheme="minorHAnsi"/>
                <w:bCs/>
              </w:rPr>
              <w:fldChar w:fldCharType="end"/>
            </w:r>
          </w:p>
        </w:tc>
      </w:tr>
      <w:tr w:rsidR="00EB638F" w:rsidRPr="0047477E" w14:paraId="7BC4D8C2" w14:textId="77777777" w:rsidTr="00957B6F">
        <w:trPr>
          <w:trHeight w:val="411"/>
          <w:jc w:val="center"/>
        </w:trPr>
        <w:tc>
          <w:tcPr>
            <w:tcW w:w="9648" w:type="dxa"/>
            <w:gridSpan w:val="2"/>
            <w:tcBorders>
              <w:top w:val="single" w:sz="4" w:space="0" w:color="auto"/>
              <w:left w:val="single" w:sz="12" w:space="0" w:color="auto"/>
              <w:bottom w:val="single" w:sz="12" w:space="0" w:color="auto"/>
              <w:right w:val="single" w:sz="12" w:space="0" w:color="auto"/>
            </w:tcBorders>
            <w:hideMark/>
          </w:tcPr>
          <w:p w14:paraId="7E5E1E7F" w14:textId="77777777" w:rsidR="00EB638F" w:rsidRPr="0047477E" w:rsidRDefault="00EB638F" w:rsidP="00957B6F">
            <w:pPr>
              <w:tabs>
                <w:tab w:val="left" w:pos="1037"/>
              </w:tabs>
              <w:spacing w:line="240" w:lineRule="auto"/>
              <w:rPr>
                <w:rFonts w:cstheme="minorHAnsi"/>
                <w:bCs/>
              </w:rPr>
            </w:pPr>
            <w:r w:rsidRPr="0047477E">
              <w:rPr>
                <w:rFonts w:cstheme="minorHAnsi"/>
                <w:bCs/>
              </w:rPr>
              <w:t>Navrhovaná úprava nemá dopad na obranu státu.</w:t>
            </w:r>
          </w:p>
        </w:tc>
      </w:tr>
    </w:tbl>
    <w:p w14:paraId="29FE78BC" w14:textId="77777777" w:rsidR="00277C51" w:rsidRDefault="00277C51" w:rsidP="00EB638F">
      <w:pPr>
        <w:spacing w:after="120"/>
        <w:contextualSpacing/>
        <w:jc w:val="center"/>
        <w:rPr>
          <w:rFonts w:cstheme="minorHAnsi"/>
          <w:b/>
          <w:sz w:val="24"/>
          <w:szCs w:val="24"/>
          <w:u w:val="single"/>
        </w:rPr>
      </w:pPr>
    </w:p>
    <w:p w14:paraId="6CB39ACF" w14:textId="77777777" w:rsidR="00277C51" w:rsidRDefault="00277C51" w:rsidP="00EB638F">
      <w:pPr>
        <w:spacing w:after="120"/>
        <w:contextualSpacing/>
        <w:jc w:val="center"/>
        <w:rPr>
          <w:rFonts w:cstheme="minorHAnsi"/>
          <w:b/>
          <w:sz w:val="24"/>
          <w:szCs w:val="24"/>
          <w:u w:val="single"/>
        </w:rPr>
      </w:pPr>
    </w:p>
    <w:p w14:paraId="58C660B3" w14:textId="77777777" w:rsidR="00277C51" w:rsidRDefault="00277C51" w:rsidP="00EB638F">
      <w:pPr>
        <w:spacing w:after="120"/>
        <w:contextualSpacing/>
        <w:jc w:val="center"/>
        <w:rPr>
          <w:rFonts w:cstheme="minorHAnsi"/>
          <w:b/>
          <w:sz w:val="24"/>
          <w:szCs w:val="24"/>
          <w:u w:val="single"/>
        </w:rPr>
      </w:pPr>
    </w:p>
    <w:p w14:paraId="26677F50" w14:textId="77777777" w:rsidR="00277C51" w:rsidRDefault="00277C51" w:rsidP="00EB638F">
      <w:pPr>
        <w:spacing w:after="120"/>
        <w:contextualSpacing/>
        <w:jc w:val="center"/>
        <w:rPr>
          <w:rFonts w:cstheme="minorHAnsi"/>
          <w:b/>
          <w:sz w:val="24"/>
          <w:szCs w:val="24"/>
          <w:u w:val="single"/>
        </w:rPr>
      </w:pPr>
    </w:p>
    <w:p w14:paraId="595DEAAA" w14:textId="4D7897E1" w:rsidR="00EB638F" w:rsidRPr="0047477E" w:rsidRDefault="00EB638F" w:rsidP="00EB638F">
      <w:pPr>
        <w:spacing w:after="120"/>
        <w:contextualSpacing/>
        <w:jc w:val="center"/>
        <w:rPr>
          <w:rFonts w:cstheme="minorHAnsi"/>
          <w:b/>
          <w:sz w:val="24"/>
          <w:szCs w:val="24"/>
          <w:u w:val="single"/>
        </w:rPr>
      </w:pPr>
      <w:r w:rsidRPr="0047477E">
        <w:rPr>
          <w:rFonts w:cstheme="minorHAnsi"/>
          <w:b/>
          <w:sz w:val="24"/>
          <w:szCs w:val="24"/>
          <w:u w:val="single"/>
        </w:rPr>
        <w:t xml:space="preserve">Závěrečná zpráva z hodnocení dopadů regulace </w:t>
      </w:r>
    </w:p>
    <w:p w14:paraId="0300548D" w14:textId="77777777" w:rsidR="00EB638F" w:rsidRPr="0047477E" w:rsidRDefault="00EB638F" w:rsidP="00EB638F">
      <w:pPr>
        <w:spacing w:after="120"/>
        <w:contextualSpacing/>
        <w:jc w:val="center"/>
        <w:rPr>
          <w:rFonts w:cstheme="minorHAnsi"/>
          <w:b/>
        </w:rPr>
      </w:pPr>
    </w:p>
    <w:p w14:paraId="3EB86211" w14:textId="77777777" w:rsidR="00EB638F" w:rsidRPr="0047477E" w:rsidRDefault="00EB638F" w:rsidP="00EB638F">
      <w:pPr>
        <w:pStyle w:val="Odstavecseseznamem"/>
        <w:spacing w:after="120"/>
        <w:contextualSpacing w:val="0"/>
        <w:rPr>
          <w:rFonts w:cstheme="minorHAnsi"/>
          <w:b/>
        </w:rPr>
      </w:pPr>
      <w:r w:rsidRPr="0047477E">
        <w:rPr>
          <w:rFonts w:cstheme="minorHAnsi"/>
          <w:b/>
        </w:rPr>
        <w:t>1. Důvod předložení a cíle</w:t>
      </w:r>
    </w:p>
    <w:p w14:paraId="4296EC89" w14:textId="77777777" w:rsidR="00EB638F" w:rsidRPr="0047477E" w:rsidRDefault="00EB638F" w:rsidP="00EB638F">
      <w:pPr>
        <w:pStyle w:val="Odstavecseseznamem"/>
        <w:numPr>
          <w:ilvl w:val="1"/>
          <w:numId w:val="1"/>
        </w:numPr>
        <w:spacing w:after="120"/>
        <w:ind w:left="1077" w:hanging="357"/>
        <w:contextualSpacing w:val="0"/>
        <w:rPr>
          <w:rFonts w:cstheme="minorHAnsi"/>
          <w:b/>
        </w:rPr>
      </w:pPr>
      <w:r w:rsidRPr="0047477E">
        <w:rPr>
          <w:rFonts w:cstheme="minorHAnsi"/>
          <w:b/>
        </w:rPr>
        <w:t>Název</w:t>
      </w:r>
    </w:p>
    <w:p w14:paraId="32FD23C1" w14:textId="5FFAAA44" w:rsidR="00EB638F" w:rsidRPr="0047477E" w:rsidRDefault="00EB638F" w:rsidP="00EB638F">
      <w:pPr>
        <w:spacing w:after="120"/>
        <w:contextualSpacing/>
        <w:jc w:val="both"/>
        <w:rPr>
          <w:rFonts w:cstheme="minorHAnsi"/>
        </w:rPr>
      </w:pPr>
      <w:r w:rsidRPr="0047477E">
        <w:rPr>
          <w:rFonts w:cstheme="minorHAnsi"/>
          <w:bCs/>
        </w:rPr>
        <w:t>Návrh zákona, kterým se mění zákon č. 247/2014 Sb., o poskytování služby péče o dítě v dětské skupině a o změně souvisejících zákonů, ve znění pozdějších předpisů</w:t>
      </w:r>
      <w:r w:rsidR="008165A0" w:rsidRPr="0047477E">
        <w:rPr>
          <w:rFonts w:cstheme="minorHAnsi"/>
          <w:bCs/>
        </w:rPr>
        <w:t xml:space="preserve">, </w:t>
      </w:r>
      <w:r w:rsidR="00D60878">
        <w:rPr>
          <w:rFonts w:cstheme="minorHAnsi"/>
          <w:bCs/>
        </w:rPr>
        <w:t>a</w:t>
      </w:r>
      <w:r w:rsidR="00D60878" w:rsidRPr="006542C5">
        <w:rPr>
          <w:rFonts w:cstheme="minorHAnsi"/>
          <w:bCs/>
        </w:rPr>
        <w:t xml:space="preserve"> zákon</w:t>
      </w:r>
      <w:r w:rsidR="00D60878">
        <w:rPr>
          <w:rFonts w:cstheme="minorHAnsi"/>
          <w:bCs/>
        </w:rPr>
        <w:t>a</w:t>
      </w:r>
      <w:r w:rsidR="00D60878" w:rsidRPr="006542C5">
        <w:rPr>
          <w:rFonts w:cstheme="minorHAnsi"/>
          <w:bCs/>
        </w:rPr>
        <w:t xml:space="preserve"> č. 586/1992 Sb., o daních z příjmů, ve znění pozdějších předpisů</w:t>
      </w:r>
    </w:p>
    <w:p w14:paraId="345170BD" w14:textId="77777777" w:rsidR="00EB638F" w:rsidRPr="0047477E" w:rsidRDefault="00EB638F" w:rsidP="00EB638F">
      <w:pPr>
        <w:pStyle w:val="Odstavecseseznamem"/>
        <w:numPr>
          <w:ilvl w:val="1"/>
          <w:numId w:val="1"/>
        </w:numPr>
        <w:spacing w:after="120"/>
        <w:ind w:left="1077" w:hanging="357"/>
        <w:rPr>
          <w:rFonts w:cstheme="minorHAnsi"/>
          <w:b/>
        </w:rPr>
      </w:pPr>
      <w:r w:rsidRPr="0047477E">
        <w:rPr>
          <w:rFonts w:cstheme="minorHAnsi"/>
          <w:b/>
        </w:rPr>
        <w:t>Definice problému</w:t>
      </w:r>
    </w:p>
    <w:p w14:paraId="335EE365" w14:textId="77777777" w:rsidR="00957B6F" w:rsidRPr="0047477E" w:rsidRDefault="00957B6F" w:rsidP="00B55B01">
      <w:pPr>
        <w:jc w:val="both"/>
        <w:rPr>
          <w:rFonts w:cstheme="minorHAnsi"/>
          <w:lang w:eastAsia="ar-SA"/>
        </w:rPr>
      </w:pPr>
      <w:r w:rsidRPr="0047477E">
        <w:rPr>
          <w:rFonts w:cstheme="minorHAnsi"/>
          <w:bCs/>
        </w:rPr>
        <w:t xml:space="preserve">Služby péče o děti jsou stěžejním předpokladem pro sladění profesního </w:t>
      </w:r>
      <w:r w:rsidR="008165A0" w:rsidRPr="0047477E">
        <w:rPr>
          <w:rFonts w:cstheme="minorHAnsi"/>
          <w:bCs/>
        </w:rPr>
        <w:t>a</w:t>
      </w:r>
      <w:r w:rsidRPr="0047477E">
        <w:rPr>
          <w:rFonts w:cstheme="minorHAnsi"/>
          <w:bCs/>
        </w:rPr>
        <w:t xml:space="preserve"> rodinného života rodičů s malými dětmi. Dne </w:t>
      </w:r>
      <w:r w:rsidR="008165A0" w:rsidRPr="0047477E">
        <w:rPr>
          <w:rFonts w:cstheme="minorHAnsi"/>
          <w:bCs/>
        </w:rPr>
        <w:t>29</w:t>
      </w:r>
      <w:r w:rsidRPr="0047477E">
        <w:rPr>
          <w:rFonts w:cstheme="minorHAnsi"/>
          <w:bCs/>
        </w:rPr>
        <w:t>. 11. 2014 vešel v účinnost zákon</w:t>
      </w:r>
      <w:r w:rsidR="00EB638F" w:rsidRPr="0047477E">
        <w:rPr>
          <w:rFonts w:cstheme="minorHAnsi"/>
          <w:bCs/>
        </w:rPr>
        <w:t xml:space="preserve"> č. 247/2014 Sb., o poskytování služby péče o</w:t>
      </w:r>
      <w:r w:rsidR="009702E8" w:rsidRPr="0047477E">
        <w:rPr>
          <w:rFonts w:cstheme="minorHAnsi"/>
          <w:bCs/>
        </w:rPr>
        <w:t> </w:t>
      </w:r>
      <w:r w:rsidR="00EB638F" w:rsidRPr="0047477E">
        <w:rPr>
          <w:rFonts w:cstheme="minorHAnsi"/>
          <w:bCs/>
        </w:rPr>
        <w:t>dítě v dětské skupině a o změně souvisejících zákonů, ve znění pozdějších předpisů</w:t>
      </w:r>
      <w:r w:rsidRPr="0047477E">
        <w:rPr>
          <w:rFonts w:cstheme="minorHAnsi"/>
          <w:bCs/>
        </w:rPr>
        <w:t xml:space="preserve"> (dále jen „zákon o dětské skupině“).</w:t>
      </w:r>
      <w:r w:rsidR="00A84A45" w:rsidRPr="0047477E">
        <w:rPr>
          <w:rFonts w:cstheme="minorHAnsi"/>
          <w:bCs/>
        </w:rPr>
        <w:t xml:space="preserve"> </w:t>
      </w:r>
      <w:r w:rsidRPr="0047477E">
        <w:rPr>
          <w:rFonts w:cstheme="minorHAnsi"/>
          <w:bCs/>
        </w:rPr>
        <w:t>Dalšími zařízeními</w:t>
      </w:r>
      <w:r w:rsidR="00A84A45" w:rsidRPr="0047477E">
        <w:rPr>
          <w:rFonts w:cstheme="minorHAnsi"/>
          <w:bCs/>
        </w:rPr>
        <w:t xml:space="preserve">, která </w:t>
      </w:r>
      <w:r w:rsidR="007532CA" w:rsidRPr="0047477E">
        <w:rPr>
          <w:rFonts w:cstheme="minorHAnsi"/>
          <w:bCs/>
        </w:rPr>
        <w:t>poskytují péči a vzdělávání předškolním dětem,</w:t>
      </w:r>
      <w:r w:rsidRPr="0047477E">
        <w:rPr>
          <w:rFonts w:cstheme="minorHAnsi"/>
          <w:bCs/>
        </w:rPr>
        <w:t xml:space="preserve"> jsou mat</w:t>
      </w:r>
      <w:r w:rsidR="00B55B01" w:rsidRPr="0047477E">
        <w:rPr>
          <w:rFonts w:cstheme="minorHAnsi"/>
          <w:bCs/>
        </w:rPr>
        <w:t xml:space="preserve">eřské školy upravené v zákoně </w:t>
      </w:r>
      <w:r w:rsidR="00B55B01" w:rsidRPr="0047477E">
        <w:rPr>
          <w:rFonts w:cstheme="minorHAnsi"/>
        </w:rPr>
        <w:t xml:space="preserve">č. 561/2004 Sb., o předškolním, základním, středním, vyšším odborném a jiném vzdělávání, ve znění pozdějších předpisů (dále jen „školský zákon“) </w:t>
      </w:r>
      <w:r w:rsidRPr="0047477E">
        <w:rPr>
          <w:rFonts w:cstheme="minorHAnsi"/>
          <w:bCs/>
        </w:rPr>
        <w:t>či služby péče o</w:t>
      </w:r>
      <w:r w:rsidR="003359DD" w:rsidRPr="0047477E">
        <w:rPr>
          <w:rFonts w:cstheme="minorHAnsi"/>
          <w:bCs/>
        </w:rPr>
        <w:t> </w:t>
      </w:r>
      <w:r w:rsidRPr="0047477E">
        <w:rPr>
          <w:rFonts w:cstheme="minorHAnsi"/>
          <w:bCs/>
        </w:rPr>
        <w:t xml:space="preserve">děti poskytované za účelem zisku v rámci zákona o </w:t>
      </w:r>
      <w:r w:rsidR="00345CBA" w:rsidRPr="0047477E">
        <w:rPr>
          <w:rFonts w:cstheme="minorHAnsi"/>
          <w:bCs/>
        </w:rPr>
        <w:t xml:space="preserve">č. 455/1991 Sb. o </w:t>
      </w:r>
      <w:r w:rsidRPr="0047477E">
        <w:rPr>
          <w:rFonts w:cstheme="minorHAnsi"/>
          <w:bCs/>
        </w:rPr>
        <w:t>živnostenském podnikání</w:t>
      </w:r>
      <w:r w:rsidR="009F6863" w:rsidRPr="0047477E">
        <w:rPr>
          <w:rStyle w:val="Znakapoznpodarou"/>
          <w:rFonts w:cstheme="minorHAnsi"/>
          <w:bCs/>
        </w:rPr>
        <w:footnoteReference w:id="3"/>
      </w:r>
      <w:r w:rsidR="00345CBA" w:rsidRPr="0047477E">
        <w:rPr>
          <w:rFonts w:cstheme="minorHAnsi"/>
          <w:bCs/>
        </w:rPr>
        <w:t>, ve</w:t>
      </w:r>
      <w:r w:rsidR="00995EE0" w:rsidRPr="0047477E">
        <w:rPr>
          <w:rFonts w:cstheme="minorHAnsi"/>
          <w:bCs/>
        </w:rPr>
        <w:t> </w:t>
      </w:r>
      <w:r w:rsidR="00345CBA" w:rsidRPr="0047477E">
        <w:rPr>
          <w:rFonts w:cstheme="minorHAnsi"/>
          <w:bCs/>
        </w:rPr>
        <w:t>znění pozdějších předpisů (dále jen „zákon o živnostenském podnikání“)</w:t>
      </w:r>
      <w:r w:rsidRPr="0047477E">
        <w:rPr>
          <w:rFonts w:cstheme="minorHAnsi"/>
          <w:bCs/>
        </w:rPr>
        <w:t>. Jiné služby péče o</w:t>
      </w:r>
      <w:r w:rsidR="009702E8" w:rsidRPr="0047477E">
        <w:rPr>
          <w:rFonts w:cstheme="minorHAnsi"/>
          <w:bCs/>
        </w:rPr>
        <w:t> </w:t>
      </w:r>
      <w:r w:rsidRPr="0047477E">
        <w:rPr>
          <w:rFonts w:cstheme="minorHAnsi"/>
          <w:bCs/>
        </w:rPr>
        <w:t xml:space="preserve">dítě zákonem upraveny nejsou, nicméně služby péče o děti některých subjektů jsou poskytovány v souladu s obecnými právními předpisy a rodiče je využívají. </w:t>
      </w:r>
    </w:p>
    <w:p w14:paraId="5A466046" w14:textId="77777777" w:rsidR="00957B6F" w:rsidRPr="0047477E" w:rsidRDefault="00957B6F" w:rsidP="00EB638F">
      <w:pPr>
        <w:spacing w:after="120"/>
        <w:jc w:val="both"/>
        <w:rPr>
          <w:rFonts w:cstheme="minorHAnsi"/>
          <w:bCs/>
        </w:rPr>
      </w:pPr>
      <w:r w:rsidRPr="0047477E">
        <w:rPr>
          <w:rFonts w:cstheme="minorHAnsi"/>
          <w:bCs/>
        </w:rPr>
        <w:t>Spektrum služeb péče o děti v České republice</w:t>
      </w:r>
      <w:r w:rsidR="00AE1211" w:rsidRPr="0047477E">
        <w:rPr>
          <w:rFonts w:cstheme="minorHAnsi"/>
          <w:bCs/>
        </w:rPr>
        <w:t xml:space="preserve"> (dále jen „ČR“)</w:t>
      </w:r>
      <w:r w:rsidRPr="0047477E">
        <w:rPr>
          <w:rFonts w:cstheme="minorHAnsi"/>
          <w:bCs/>
        </w:rPr>
        <w:t xml:space="preserve"> existuje, k diskuzi je stále garance kvality poskytovaných služeb a jejich místní a finanční dostupnost.</w:t>
      </w:r>
    </w:p>
    <w:p w14:paraId="58E83B50" w14:textId="07B0E0B1" w:rsidR="00957B6F" w:rsidRDefault="007532CA" w:rsidP="00EB638F">
      <w:pPr>
        <w:spacing w:after="120"/>
        <w:jc w:val="both"/>
        <w:rPr>
          <w:rFonts w:cstheme="minorHAnsi"/>
          <w:bCs/>
        </w:rPr>
      </w:pPr>
      <w:r w:rsidRPr="0047477E">
        <w:rPr>
          <w:rFonts w:cstheme="minorHAnsi"/>
          <w:bCs/>
        </w:rPr>
        <w:t>Novela zákona č. 247/2014 Sb., o poskytování služby péče o dítě v dětské skupině a</w:t>
      </w:r>
      <w:r w:rsidR="009702E8" w:rsidRPr="0047477E">
        <w:rPr>
          <w:rFonts w:cstheme="minorHAnsi"/>
          <w:bCs/>
        </w:rPr>
        <w:t> </w:t>
      </w:r>
      <w:r w:rsidRPr="0047477E">
        <w:rPr>
          <w:rFonts w:cstheme="minorHAnsi"/>
          <w:bCs/>
        </w:rPr>
        <w:t>o změně souvisejících zákonů, ve znění pozdějších předpisů</w:t>
      </w:r>
      <w:r w:rsidR="00D60878">
        <w:rPr>
          <w:rFonts w:cstheme="minorHAnsi"/>
          <w:bCs/>
        </w:rPr>
        <w:t xml:space="preserve"> </w:t>
      </w:r>
      <w:r w:rsidR="00EB638F" w:rsidRPr="00BB7E34">
        <w:rPr>
          <w:rFonts w:cstheme="minorHAnsi"/>
          <w:bCs/>
        </w:rPr>
        <w:t>(dále jen „novela zákona o dětské skupině“</w:t>
      </w:r>
      <w:r w:rsidR="0023757C" w:rsidRPr="00BB7E34">
        <w:rPr>
          <w:rFonts w:cstheme="minorHAnsi"/>
          <w:bCs/>
        </w:rPr>
        <w:t xml:space="preserve"> nebo „novela“</w:t>
      </w:r>
      <w:r w:rsidR="00EB638F" w:rsidRPr="00BB7E34">
        <w:rPr>
          <w:rFonts w:cstheme="minorHAnsi"/>
          <w:bCs/>
        </w:rPr>
        <w:t>) reflektuje skutečnosti vzešlé</w:t>
      </w:r>
      <w:r w:rsidR="00EB638F" w:rsidRPr="0047477E">
        <w:rPr>
          <w:rFonts w:cstheme="minorHAnsi"/>
          <w:bCs/>
        </w:rPr>
        <w:t xml:space="preserve"> z</w:t>
      </w:r>
      <w:r w:rsidR="003359DD" w:rsidRPr="0047477E">
        <w:rPr>
          <w:rFonts w:cstheme="minorHAnsi"/>
          <w:bCs/>
        </w:rPr>
        <w:t> </w:t>
      </w:r>
      <w:r w:rsidR="00EB638F" w:rsidRPr="0047477E">
        <w:rPr>
          <w:rFonts w:cstheme="minorHAnsi"/>
          <w:bCs/>
        </w:rPr>
        <w:t>pilotního ověření fungování mikrojeslí, vyhodnocení dosavadní účinnosti zákona o dětské skupině a</w:t>
      </w:r>
      <w:r w:rsidR="003359DD" w:rsidRPr="0047477E">
        <w:rPr>
          <w:rFonts w:cstheme="minorHAnsi"/>
          <w:bCs/>
        </w:rPr>
        <w:t> </w:t>
      </w:r>
      <w:r w:rsidR="00EB638F" w:rsidRPr="0047477E">
        <w:rPr>
          <w:rFonts w:cstheme="minorHAnsi"/>
          <w:bCs/>
        </w:rPr>
        <w:t>úpravy akceptující požadavky odborných institucí a dalších odborníků</w:t>
      </w:r>
      <w:r w:rsidRPr="0047477E">
        <w:rPr>
          <w:rFonts w:cstheme="minorHAnsi"/>
          <w:bCs/>
        </w:rPr>
        <w:t xml:space="preserve">, především v oblasti zvyšování garance kvality péče </w:t>
      </w:r>
      <w:r w:rsidR="00F92164" w:rsidRPr="0047477E">
        <w:rPr>
          <w:rFonts w:cstheme="minorHAnsi"/>
          <w:bCs/>
        </w:rPr>
        <w:t>o</w:t>
      </w:r>
      <w:r w:rsidR="0070395A">
        <w:rPr>
          <w:rFonts w:cstheme="minorHAnsi"/>
          <w:bCs/>
        </w:rPr>
        <w:t> </w:t>
      </w:r>
      <w:r w:rsidR="00F92164" w:rsidRPr="0047477E">
        <w:rPr>
          <w:rFonts w:cstheme="minorHAnsi"/>
          <w:bCs/>
        </w:rPr>
        <w:t>předškolní děti</w:t>
      </w:r>
      <w:r w:rsidR="0069736E">
        <w:rPr>
          <w:rFonts w:cstheme="minorHAnsi"/>
          <w:bCs/>
        </w:rPr>
        <w:t xml:space="preserve">. </w:t>
      </w:r>
      <w:r w:rsidR="00F878FA" w:rsidRPr="00673FA5">
        <w:rPr>
          <w:rFonts w:cstheme="minorHAnsi"/>
          <w:bCs/>
        </w:rPr>
        <w:t>Dochází k úpravě názvu: termín „dětská skupina“ je nahrazen lépe identifikovatelným termínem „jesle“, který je veřejnosti dobře znám jako označení pro kvalitní, dobře dostupné zařízení péče o nejmenší děti.</w:t>
      </w:r>
      <w:r w:rsidR="00F878FA">
        <w:rPr>
          <w:rFonts w:cstheme="minorHAnsi"/>
          <w:bCs/>
        </w:rPr>
        <w:t xml:space="preserve"> </w:t>
      </w:r>
      <w:r w:rsidR="00A84A45" w:rsidRPr="0047477E">
        <w:rPr>
          <w:rFonts w:cstheme="minorHAnsi"/>
          <w:bCs/>
        </w:rPr>
        <w:t>Nove</w:t>
      </w:r>
      <w:r w:rsidRPr="0047477E">
        <w:rPr>
          <w:rFonts w:cstheme="minorHAnsi"/>
          <w:bCs/>
        </w:rPr>
        <w:t>la r</w:t>
      </w:r>
      <w:r w:rsidR="00EB638F" w:rsidRPr="0047477E">
        <w:rPr>
          <w:rFonts w:cstheme="minorHAnsi"/>
          <w:bCs/>
        </w:rPr>
        <w:t xml:space="preserve">eaguje na aktuální potřeby v oblasti podpory sladění pracovního a rodinného života prostřednictvím zajištění místně i cenově dostupných, kvalitních služeb péče o předškolní děti. </w:t>
      </w:r>
    </w:p>
    <w:p w14:paraId="60385CC1" w14:textId="6F7B6DBC" w:rsidR="00EB638F" w:rsidRPr="0047477E" w:rsidRDefault="00EB638F" w:rsidP="00EB638F">
      <w:pPr>
        <w:spacing w:after="120"/>
        <w:jc w:val="both"/>
        <w:rPr>
          <w:rFonts w:cstheme="minorHAnsi"/>
          <w:bCs/>
        </w:rPr>
      </w:pPr>
      <w:r w:rsidRPr="0047477E">
        <w:rPr>
          <w:rFonts w:cstheme="minorHAnsi"/>
          <w:bCs/>
        </w:rPr>
        <w:t>Při přípravě novely se vychází rovněž ze strategických dokumentů:</w:t>
      </w:r>
    </w:p>
    <w:p w14:paraId="6D4B3925" w14:textId="77777777" w:rsidR="00EB638F" w:rsidRPr="0047477E" w:rsidRDefault="00EB638F" w:rsidP="00EB638F">
      <w:pPr>
        <w:spacing w:after="120"/>
        <w:jc w:val="both"/>
        <w:rPr>
          <w:rFonts w:cstheme="minorHAnsi"/>
          <w:bCs/>
        </w:rPr>
      </w:pPr>
      <w:r w:rsidRPr="0047477E">
        <w:rPr>
          <w:rFonts w:cstheme="minorHAnsi"/>
          <w:bCs/>
        </w:rPr>
        <w:t xml:space="preserve">V </w:t>
      </w:r>
      <w:r w:rsidRPr="0047477E">
        <w:rPr>
          <w:rFonts w:cstheme="minorHAnsi"/>
          <w:b/>
          <w:bCs/>
        </w:rPr>
        <w:t>Národním programu reforem České republiky 2018</w:t>
      </w:r>
      <w:r w:rsidRPr="0047477E">
        <w:rPr>
          <w:rFonts w:cstheme="minorHAnsi"/>
          <w:bCs/>
          <w:vertAlign w:val="superscript"/>
        </w:rPr>
        <w:footnoteReference w:id="4"/>
      </w:r>
      <w:r w:rsidRPr="0047477E">
        <w:rPr>
          <w:rFonts w:cstheme="minorHAnsi"/>
          <w:bCs/>
        </w:rPr>
        <w:t xml:space="preserve"> vláda deklaruje, že sladění rodinného a pracovního života zůstává i nadále jednou z jejích hlavních priorit v oblasti rovnosti žen a mužů. Dále konstatuje, že významným opatřením v této oblasti jsou cenově i místně dostupné a kvalitní služby péče o děti</w:t>
      </w:r>
      <w:r w:rsidR="00DA1362" w:rsidRPr="0047477E">
        <w:rPr>
          <w:rFonts w:cstheme="minorHAnsi"/>
          <w:bCs/>
        </w:rPr>
        <w:t>.</w:t>
      </w:r>
      <w:r w:rsidRPr="0047477E">
        <w:rPr>
          <w:rFonts w:cstheme="minorHAnsi"/>
          <w:bCs/>
        </w:rPr>
        <w:t xml:space="preserve"> </w:t>
      </w:r>
    </w:p>
    <w:p w14:paraId="79DC22E5" w14:textId="0143E24A" w:rsidR="00EB638F" w:rsidRPr="0047477E" w:rsidRDefault="00EB638F" w:rsidP="00EB638F">
      <w:pPr>
        <w:spacing w:after="120"/>
        <w:jc w:val="both"/>
        <w:rPr>
          <w:rFonts w:cstheme="minorHAnsi"/>
          <w:bCs/>
        </w:rPr>
      </w:pPr>
      <w:r w:rsidRPr="0047477E">
        <w:rPr>
          <w:rFonts w:cstheme="minorHAnsi"/>
          <w:b/>
          <w:bCs/>
        </w:rPr>
        <w:t xml:space="preserve">Programové prohlášení vlády </w:t>
      </w:r>
      <w:r w:rsidRPr="0047477E">
        <w:rPr>
          <w:rFonts w:cstheme="minorHAnsi"/>
          <w:bCs/>
        </w:rPr>
        <w:t>deklaruje podporu rodiny rozvo</w:t>
      </w:r>
      <w:r w:rsidR="0070395A">
        <w:rPr>
          <w:rFonts w:cstheme="minorHAnsi"/>
          <w:bCs/>
        </w:rPr>
        <w:t>jem veřejných služeb pro rodiny</w:t>
      </w:r>
      <w:r w:rsidRPr="0047477E">
        <w:rPr>
          <w:rFonts w:cstheme="minorHAnsi"/>
          <w:bCs/>
        </w:rPr>
        <w:t xml:space="preserve"> tak</w:t>
      </w:r>
      <w:r w:rsidR="0070395A">
        <w:rPr>
          <w:rFonts w:cstheme="minorHAnsi"/>
          <w:bCs/>
        </w:rPr>
        <w:t>,</w:t>
      </w:r>
      <w:r w:rsidRPr="0047477E">
        <w:rPr>
          <w:rFonts w:cstheme="minorHAnsi"/>
          <w:bCs/>
        </w:rPr>
        <w:t xml:space="preserve"> aby pečující rodič měl možnost volby. Vláda se rovněž zavázala podpořit zaměstnávání rodičů a skloubení rodinného a pracovního života.</w:t>
      </w:r>
      <w:r w:rsidRPr="0047477E">
        <w:rPr>
          <w:rStyle w:val="Znakapoznpodarou"/>
          <w:rFonts w:cstheme="minorHAnsi"/>
          <w:bCs/>
        </w:rPr>
        <w:footnoteReference w:id="5"/>
      </w:r>
    </w:p>
    <w:p w14:paraId="0D339F1C" w14:textId="77777777" w:rsidR="00EB638F" w:rsidRPr="0047477E" w:rsidRDefault="00EB638F" w:rsidP="00EB638F">
      <w:pPr>
        <w:spacing w:after="120"/>
        <w:jc w:val="both"/>
        <w:rPr>
          <w:rFonts w:cstheme="minorHAnsi"/>
          <w:bCs/>
        </w:rPr>
      </w:pPr>
      <w:r w:rsidRPr="0047477E">
        <w:rPr>
          <w:rFonts w:cstheme="minorHAnsi"/>
          <w:bCs/>
        </w:rPr>
        <w:lastRenderedPageBreak/>
        <w:t xml:space="preserve">Rozvoj služeb péče o děti je v souladu se </w:t>
      </w:r>
      <w:r w:rsidRPr="0047477E">
        <w:rPr>
          <w:rFonts w:cstheme="minorHAnsi"/>
          <w:b/>
          <w:bCs/>
        </w:rPr>
        <w:t>Specifickými doporučeními Rady EU pro ČR na rok 2018</w:t>
      </w:r>
      <w:r w:rsidR="009F5C65" w:rsidRPr="0047477E">
        <w:rPr>
          <w:rStyle w:val="Znakapoznpodarou"/>
          <w:rFonts w:cstheme="minorHAnsi"/>
          <w:b/>
          <w:bCs/>
        </w:rPr>
        <w:footnoteReference w:id="6"/>
      </w:r>
      <w:r w:rsidRPr="0047477E">
        <w:rPr>
          <w:rFonts w:cstheme="minorHAnsi"/>
          <w:bCs/>
        </w:rPr>
        <w:t xml:space="preserve"> i s </w:t>
      </w:r>
      <w:r w:rsidRPr="0047477E">
        <w:rPr>
          <w:rFonts w:cstheme="minorHAnsi"/>
          <w:b/>
          <w:bCs/>
        </w:rPr>
        <w:t xml:space="preserve">požadavkem zaměstnavatelů </w:t>
      </w:r>
      <w:r w:rsidRPr="0047477E">
        <w:rPr>
          <w:rFonts w:cstheme="minorHAnsi"/>
          <w:bCs/>
        </w:rPr>
        <w:t xml:space="preserve">nebo </w:t>
      </w:r>
      <w:r w:rsidRPr="0047477E">
        <w:rPr>
          <w:rFonts w:cstheme="minorHAnsi"/>
          <w:b/>
          <w:bCs/>
        </w:rPr>
        <w:t xml:space="preserve">zástupců samospráv </w:t>
      </w:r>
      <w:r w:rsidRPr="0047477E">
        <w:rPr>
          <w:rFonts w:cstheme="minorHAnsi"/>
          <w:bCs/>
        </w:rPr>
        <w:t>v oblasti strategie politiky zaměstnanosti.</w:t>
      </w:r>
      <w:r w:rsidRPr="0047477E">
        <w:rPr>
          <w:rFonts w:cstheme="minorHAnsi"/>
          <w:bCs/>
          <w:vertAlign w:val="superscript"/>
        </w:rPr>
        <w:footnoteReference w:id="7"/>
      </w:r>
      <w:r w:rsidRPr="0047477E">
        <w:rPr>
          <w:rFonts w:cstheme="minorHAnsi"/>
          <w:bCs/>
        </w:rPr>
        <w:t xml:space="preserve"> </w:t>
      </w:r>
    </w:p>
    <w:p w14:paraId="106BA8A7" w14:textId="6D8E8364" w:rsidR="00EB638F" w:rsidRDefault="00EB638F" w:rsidP="00EB638F">
      <w:pPr>
        <w:spacing w:after="120"/>
        <w:jc w:val="both"/>
        <w:rPr>
          <w:rFonts w:cstheme="minorHAnsi"/>
          <w:bCs/>
        </w:rPr>
      </w:pPr>
      <w:r w:rsidRPr="0047477E">
        <w:rPr>
          <w:rFonts w:cstheme="minorHAnsi"/>
          <w:bCs/>
        </w:rPr>
        <w:t>Otázce dostupnosti zařízení předškolní péče o děti se začala EU věnovat od roku 2002, kdy v rámci tehdejší tzv. Lisabonské strategie (směřování EU od roku 2000 do roku 2010) přijala na Evropské Radě v Barceloně cíle spočívající v zajištění kapacity pro alespoň 33 % dětí mladších tří let a alespoň 90</w:t>
      </w:r>
      <w:r w:rsidR="00B95FED" w:rsidRPr="0047477E">
        <w:rPr>
          <w:rFonts w:cstheme="minorHAnsi"/>
          <w:bCs/>
        </w:rPr>
        <w:t> </w:t>
      </w:r>
      <w:r w:rsidRPr="0047477E">
        <w:rPr>
          <w:rFonts w:cstheme="minorHAnsi"/>
          <w:bCs/>
        </w:rPr>
        <w:t xml:space="preserve">% dětí od tří let do zahájení povinné školní docházky. Tyto cíle měly být splněny původně do roku 2010. </w:t>
      </w:r>
      <w:r w:rsidR="0070395A">
        <w:rPr>
          <w:rFonts w:cstheme="minorHAnsi"/>
          <w:bCs/>
        </w:rPr>
        <w:t>V květnu 2018</w:t>
      </w:r>
      <w:r w:rsidRPr="0047477E">
        <w:rPr>
          <w:rFonts w:cstheme="minorHAnsi"/>
          <w:bCs/>
        </w:rPr>
        <w:t xml:space="preserve"> vydala Komise průběžnou zprávu o plnění barcelonských cílů. Ve zprávě se</w:t>
      </w:r>
      <w:r w:rsidR="009702E8" w:rsidRPr="0047477E">
        <w:rPr>
          <w:rFonts w:cstheme="minorHAnsi"/>
          <w:bCs/>
        </w:rPr>
        <w:t> </w:t>
      </w:r>
      <w:r w:rsidRPr="0047477E">
        <w:rPr>
          <w:rFonts w:cstheme="minorHAnsi"/>
          <w:bCs/>
        </w:rPr>
        <w:t>konstatuje, že dosažen byl již téměř jeden z barcelonských cílů, a to konkrétně ten vztahující se</w:t>
      </w:r>
      <w:r w:rsidR="009702E8" w:rsidRPr="0047477E">
        <w:rPr>
          <w:rFonts w:cstheme="minorHAnsi"/>
          <w:bCs/>
        </w:rPr>
        <w:t> </w:t>
      </w:r>
      <w:r w:rsidRPr="0047477E">
        <w:rPr>
          <w:rFonts w:cstheme="minorHAnsi"/>
          <w:bCs/>
        </w:rPr>
        <w:t xml:space="preserve">k dětem do tří let věku. Zároveň se však ve zprávě konstatuje, že za průměrnou unijní hodnotou 32,9 % stojí velké rozdíly mezi jednotlivými členskými státy. Barcelonský cíl pro děti od </w:t>
      </w:r>
      <w:r w:rsidR="00995EE0" w:rsidRPr="0047477E">
        <w:rPr>
          <w:rFonts w:cstheme="minorHAnsi"/>
          <w:bCs/>
        </w:rPr>
        <w:t xml:space="preserve">tří </w:t>
      </w:r>
      <w:r w:rsidRPr="0047477E">
        <w:rPr>
          <w:rFonts w:cstheme="minorHAnsi"/>
          <w:bCs/>
        </w:rPr>
        <w:t>let byl dosažen na unijní úrovni v</w:t>
      </w:r>
      <w:r w:rsidR="0070395A">
        <w:rPr>
          <w:rFonts w:cstheme="minorHAnsi"/>
          <w:bCs/>
        </w:rPr>
        <w:t> </w:t>
      </w:r>
      <w:r w:rsidRPr="0047477E">
        <w:rPr>
          <w:rFonts w:cstheme="minorHAnsi"/>
          <w:bCs/>
        </w:rPr>
        <w:t>hodnotě odpovídající 86,3 %.</w:t>
      </w:r>
    </w:p>
    <w:p w14:paraId="0D31B9FB" w14:textId="7DD6FD1D" w:rsidR="00EB638F" w:rsidRPr="0047477E" w:rsidRDefault="00AE1211" w:rsidP="00EB638F">
      <w:pPr>
        <w:spacing w:after="120"/>
        <w:jc w:val="both"/>
        <w:rPr>
          <w:rFonts w:cstheme="minorHAnsi"/>
          <w:bCs/>
        </w:rPr>
      </w:pPr>
      <w:r w:rsidRPr="0047477E">
        <w:rPr>
          <w:rFonts w:cstheme="minorHAnsi"/>
          <w:b/>
          <w:bCs/>
        </w:rPr>
        <w:t>ČR</w:t>
      </w:r>
      <w:r w:rsidR="00EB638F" w:rsidRPr="0047477E">
        <w:rPr>
          <w:rFonts w:cstheme="minorHAnsi"/>
          <w:b/>
          <w:bCs/>
        </w:rPr>
        <w:t xml:space="preserve"> se v uvedené zprávě řadí spíše na druhý konec spektra členských států s neuspokojivými výsledky.</w:t>
      </w:r>
      <w:r w:rsidR="00EB638F" w:rsidRPr="0047477E">
        <w:rPr>
          <w:rFonts w:cstheme="minorHAnsi"/>
          <w:bCs/>
        </w:rPr>
        <w:t xml:space="preserve"> Komise dále vyhodnotila, že ČR se řadí na druhé místo v tabulce hodnotící </w:t>
      </w:r>
      <w:r w:rsidR="00EB638F" w:rsidRPr="00864FF3">
        <w:rPr>
          <w:rFonts w:cstheme="minorHAnsi"/>
          <w:b/>
          <w:bCs/>
        </w:rPr>
        <w:t>největší dopad mateřství na zaměstnanost žen.</w:t>
      </w:r>
      <w:r w:rsidR="00EB638F" w:rsidRPr="0047477E">
        <w:rPr>
          <w:rFonts w:cstheme="minorHAnsi"/>
          <w:bCs/>
        </w:rPr>
        <w:t xml:space="preserve"> Co se týče plnění barcelonského cíle pro děti do tří let, ČR se umisťuje druhá od</w:t>
      </w:r>
      <w:r w:rsidR="00CE78CC">
        <w:rPr>
          <w:rFonts w:cstheme="minorHAnsi"/>
          <w:bCs/>
        </w:rPr>
        <w:t> </w:t>
      </w:r>
      <w:r w:rsidR="00EB638F" w:rsidRPr="0047477E">
        <w:rPr>
          <w:rFonts w:cstheme="minorHAnsi"/>
          <w:bCs/>
        </w:rPr>
        <w:t>konce (po SK). Výtka k nedostatečnému zajištění kapacity předškolních zařízení pro děti do tří let se</w:t>
      </w:r>
      <w:r w:rsidR="00CE78CC">
        <w:rPr>
          <w:rFonts w:cstheme="minorHAnsi"/>
          <w:bCs/>
        </w:rPr>
        <w:t> </w:t>
      </w:r>
      <w:r w:rsidR="00EB638F" w:rsidRPr="0047477E">
        <w:rPr>
          <w:rFonts w:cstheme="minorHAnsi"/>
          <w:bCs/>
        </w:rPr>
        <w:t xml:space="preserve">objevuje i ve specifickém doporučení pro </w:t>
      </w:r>
      <w:r w:rsidRPr="0047477E">
        <w:rPr>
          <w:rFonts w:cstheme="minorHAnsi"/>
          <w:bCs/>
        </w:rPr>
        <w:t>ČR</w:t>
      </w:r>
      <w:r w:rsidR="00EB638F" w:rsidRPr="0047477E">
        <w:rPr>
          <w:rFonts w:cstheme="minorHAnsi"/>
          <w:bCs/>
        </w:rPr>
        <w:t xml:space="preserve"> pro rok 2018, kde se uvádí, že mateřství má pro ženy stále velký dopad na jejich účast na pracovním trhu, a to z důvodu nedostatku zařízení péče o děti (v</w:t>
      </w:r>
      <w:r w:rsidR="00CE78CC">
        <w:rPr>
          <w:rFonts w:cstheme="minorHAnsi"/>
          <w:bCs/>
        </w:rPr>
        <w:t> </w:t>
      </w:r>
      <w:r w:rsidR="00EB638F" w:rsidRPr="0047477E">
        <w:rPr>
          <w:rFonts w:cstheme="minorHAnsi"/>
          <w:bCs/>
        </w:rPr>
        <w:t xml:space="preserve">roce </w:t>
      </w:r>
      <w:r w:rsidR="00EB638F" w:rsidRPr="0047477E">
        <w:rPr>
          <w:rFonts w:cstheme="minorHAnsi"/>
          <w:b/>
          <w:bCs/>
        </w:rPr>
        <w:t>2016 bylo pouze 4,7 % dětí do tří let umístěno do zařízení</w:t>
      </w:r>
      <w:r w:rsidR="00EB638F" w:rsidRPr="0047477E">
        <w:rPr>
          <w:rFonts w:cstheme="minorHAnsi"/>
          <w:bCs/>
        </w:rPr>
        <w:t>), dlouhé rodičovské dovolené a</w:t>
      </w:r>
      <w:r w:rsidR="00B95FED" w:rsidRPr="0047477E">
        <w:rPr>
          <w:rFonts w:cstheme="minorHAnsi"/>
          <w:bCs/>
        </w:rPr>
        <w:t> </w:t>
      </w:r>
      <w:r w:rsidR="00EB638F" w:rsidRPr="0047477E">
        <w:rPr>
          <w:rFonts w:cstheme="minorHAnsi"/>
          <w:bCs/>
        </w:rPr>
        <w:t>z</w:t>
      </w:r>
      <w:r w:rsidR="00B95FED" w:rsidRPr="0047477E">
        <w:rPr>
          <w:rFonts w:cstheme="minorHAnsi"/>
          <w:bCs/>
        </w:rPr>
        <w:t> </w:t>
      </w:r>
      <w:r w:rsidR="00EB638F" w:rsidRPr="0047477E">
        <w:rPr>
          <w:rFonts w:cstheme="minorHAnsi"/>
          <w:bCs/>
        </w:rPr>
        <w:t>nedostatečné dostupnosti flexibilních pracovních úvazků. U druhého barcelonského cíle pro děti od</w:t>
      </w:r>
      <w:r w:rsidR="00CE78CC">
        <w:rPr>
          <w:rFonts w:cstheme="minorHAnsi"/>
          <w:bCs/>
        </w:rPr>
        <w:t> </w:t>
      </w:r>
      <w:r w:rsidR="00EB638F" w:rsidRPr="0047477E">
        <w:rPr>
          <w:rFonts w:cstheme="minorHAnsi"/>
          <w:bCs/>
        </w:rPr>
        <w:t xml:space="preserve">tří let věku do dosažení věku pro povinnou školní docházku se ČR nachází v poslední třetině mezi členskými státy s hodnotou za rok 2016 odpovídající 81 % počtu dětí umístěných do zařízení. Lze konstatovat, že od roku 2011 </w:t>
      </w:r>
      <w:r w:rsidR="003B5969" w:rsidRPr="0047477E">
        <w:rPr>
          <w:rFonts w:cstheme="minorHAnsi"/>
          <w:bCs/>
        </w:rPr>
        <w:t xml:space="preserve">dochází k </w:t>
      </w:r>
      <w:r w:rsidR="00EB638F" w:rsidRPr="0047477E">
        <w:rPr>
          <w:rFonts w:cstheme="minorHAnsi"/>
          <w:bCs/>
        </w:rPr>
        <w:t>sice nepříliš výrazn</w:t>
      </w:r>
      <w:r w:rsidR="003B5969" w:rsidRPr="0047477E">
        <w:rPr>
          <w:rFonts w:cstheme="minorHAnsi"/>
          <w:bCs/>
        </w:rPr>
        <w:t>ému</w:t>
      </w:r>
      <w:r w:rsidR="00EB638F" w:rsidRPr="0047477E">
        <w:rPr>
          <w:rFonts w:cstheme="minorHAnsi"/>
          <w:bCs/>
        </w:rPr>
        <w:t>, avšak setrval</w:t>
      </w:r>
      <w:r w:rsidR="003B5969" w:rsidRPr="0047477E">
        <w:rPr>
          <w:rFonts w:cstheme="minorHAnsi"/>
          <w:bCs/>
        </w:rPr>
        <w:t>ému</w:t>
      </w:r>
      <w:r w:rsidR="00EB638F" w:rsidRPr="0047477E">
        <w:rPr>
          <w:rFonts w:cstheme="minorHAnsi"/>
          <w:bCs/>
        </w:rPr>
        <w:t xml:space="preserve"> vzestup</w:t>
      </w:r>
      <w:r w:rsidR="003B5969" w:rsidRPr="0047477E">
        <w:rPr>
          <w:rFonts w:cstheme="minorHAnsi"/>
          <w:bCs/>
        </w:rPr>
        <w:t>u</w:t>
      </w:r>
      <w:r w:rsidR="00EB638F" w:rsidRPr="0047477E">
        <w:rPr>
          <w:rFonts w:cstheme="minorHAnsi"/>
          <w:bCs/>
        </w:rPr>
        <w:t>. Ze zprávy pozitivně vyplývá hodnocení ČR při využití financování služeb péče o děti z</w:t>
      </w:r>
      <w:r w:rsidRPr="0047477E">
        <w:rPr>
          <w:rFonts w:cstheme="minorHAnsi"/>
          <w:bCs/>
        </w:rPr>
        <w:t> Evropského sociálního fondu (dále jen „</w:t>
      </w:r>
      <w:r w:rsidR="00EB638F" w:rsidRPr="0047477E">
        <w:rPr>
          <w:rFonts w:cstheme="minorHAnsi"/>
          <w:bCs/>
        </w:rPr>
        <w:t>ESF</w:t>
      </w:r>
      <w:r w:rsidRPr="0047477E">
        <w:rPr>
          <w:rFonts w:cstheme="minorHAnsi"/>
          <w:bCs/>
        </w:rPr>
        <w:t>“)</w:t>
      </w:r>
      <w:r w:rsidR="00EB638F" w:rsidRPr="0047477E">
        <w:rPr>
          <w:rFonts w:cstheme="minorHAnsi"/>
          <w:bCs/>
        </w:rPr>
        <w:t xml:space="preserve">. </w:t>
      </w:r>
    </w:p>
    <w:p w14:paraId="47B88536" w14:textId="6D304FDA" w:rsidR="007B2A1F" w:rsidRDefault="007B2A1F" w:rsidP="00EB638F">
      <w:pPr>
        <w:spacing w:after="120"/>
        <w:jc w:val="both"/>
        <w:rPr>
          <w:rFonts w:cstheme="minorHAnsi"/>
          <w:bCs/>
        </w:rPr>
      </w:pPr>
      <w:r w:rsidRPr="0047477E">
        <w:rPr>
          <w:rFonts w:cstheme="minorHAnsi"/>
        </w:rPr>
        <w:t>S výše uvedeným souvisí i míra porodnosti</w:t>
      </w:r>
      <w:r w:rsidR="00B95FED" w:rsidRPr="0047477E">
        <w:rPr>
          <w:rFonts w:cstheme="minorHAnsi"/>
        </w:rPr>
        <w:t>.</w:t>
      </w:r>
      <w:r w:rsidRPr="0047477E">
        <w:rPr>
          <w:rFonts w:cstheme="minorHAnsi"/>
        </w:rPr>
        <w:t xml:space="preserve"> V letech 1994-2002 dosahovala míra porodnosti největšího propadu, počet živě narozených dětí klesl během deseti let ze 131 tisíc v roce 1990 pod hranici 90</w:t>
      </w:r>
      <w:r w:rsidR="0051687B" w:rsidRPr="0047477E">
        <w:rPr>
          <w:rFonts w:cstheme="minorHAnsi"/>
        </w:rPr>
        <w:t>0</w:t>
      </w:r>
      <w:r w:rsidR="00242375" w:rsidRPr="0047477E">
        <w:rPr>
          <w:rFonts w:cstheme="minorHAnsi"/>
        </w:rPr>
        <w:t> </w:t>
      </w:r>
      <w:r w:rsidRPr="0047477E">
        <w:rPr>
          <w:rFonts w:cstheme="minorHAnsi"/>
        </w:rPr>
        <w:t xml:space="preserve">tisíc v roce 1999. Od roku 2002 </w:t>
      </w:r>
      <w:r w:rsidR="0051687B" w:rsidRPr="0047477E">
        <w:rPr>
          <w:rFonts w:cstheme="minorHAnsi"/>
        </w:rPr>
        <w:t xml:space="preserve">do roku 2008 </w:t>
      </w:r>
      <w:r w:rsidRPr="0047477E">
        <w:rPr>
          <w:rFonts w:cstheme="minorHAnsi"/>
        </w:rPr>
        <w:t>počet narozených dětí každoročně rostl</w:t>
      </w:r>
      <w:r w:rsidR="00EB354C" w:rsidRPr="0047477E">
        <w:rPr>
          <w:rFonts w:cstheme="minorHAnsi"/>
        </w:rPr>
        <w:t>, po mírném poklesu opět od roku 2013 stoupá</w:t>
      </w:r>
      <w:r w:rsidRPr="0047477E">
        <w:rPr>
          <w:rFonts w:cstheme="minorHAnsi"/>
        </w:rPr>
        <w:t>. V roce 201</w:t>
      </w:r>
      <w:r w:rsidR="00EB354C" w:rsidRPr="0047477E">
        <w:rPr>
          <w:rFonts w:cstheme="minorHAnsi"/>
        </w:rPr>
        <w:t>8</w:t>
      </w:r>
      <w:r w:rsidRPr="0047477E">
        <w:rPr>
          <w:rFonts w:cstheme="minorHAnsi"/>
        </w:rPr>
        <w:t xml:space="preserve"> se živě narodilo </w:t>
      </w:r>
      <w:r w:rsidR="00EB354C" w:rsidRPr="0047477E">
        <w:rPr>
          <w:rFonts w:cstheme="minorHAnsi"/>
        </w:rPr>
        <w:t xml:space="preserve">přes </w:t>
      </w:r>
      <w:r w:rsidRPr="0047477E">
        <w:rPr>
          <w:rFonts w:cstheme="minorHAnsi"/>
        </w:rPr>
        <w:t xml:space="preserve">114 tisíc </w:t>
      </w:r>
      <w:r w:rsidRPr="0047477E">
        <w:rPr>
          <w:rFonts w:cstheme="minorHAnsi"/>
          <w:bCs/>
        </w:rPr>
        <w:t>dětí</w:t>
      </w:r>
      <w:r w:rsidR="00EB354C" w:rsidRPr="0047477E">
        <w:rPr>
          <w:rFonts w:cstheme="minorHAnsi"/>
          <w:bCs/>
        </w:rPr>
        <w:t>. V</w:t>
      </w:r>
      <w:r w:rsidRPr="0047477E">
        <w:rPr>
          <w:rFonts w:cstheme="minorHAnsi"/>
          <w:bCs/>
        </w:rPr>
        <w:t> roce 201</w:t>
      </w:r>
      <w:r w:rsidR="003B5969" w:rsidRPr="0047477E">
        <w:rPr>
          <w:rFonts w:cstheme="minorHAnsi"/>
          <w:bCs/>
        </w:rPr>
        <w:t>8</w:t>
      </w:r>
      <w:r w:rsidRPr="0047477E">
        <w:rPr>
          <w:rFonts w:cstheme="minorHAnsi"/>
          <w:bCs/>
        </w:rPr>
        <w:t xml:space="preserve"> pokračoval růst úhrnné plodnosti, a to na úroveň cca 1,</w:t>
      </w:r>
      <w:r w:rsidR="003B5969" w:rsidRPr="0047477E">
        <w:rPr>
          <w:rFonts w:cstheme="minorHAnsi"/>
          <w:bCs/>
        </w:rPr>
        <w:t>71</w:t>
      </w:r>
      <w:r w:rsidRPr="0047477E">
        <w:rPr>
          <w:rFonts w:cstheme="minorHAnsi"/>
          <w:bCs/>
        </w:rPr>
        <w:t xml:space="preserve"> dítěte na jednu ženu</w:t>
      </w:r>
      <w:r w:rsidR="003B5969" w:rsidRPr="0047477E">
        <w:rPr>
          <w:rFonts w:cstheme="minorHAnsi"/>
          <w:bCs/>
        </w:rPr>
        <w:t>.</w:t>
      </w:r>
      <w:r w:rsidRPr="0047477E">
        <w:rPr>
          <w:rFonts w:cstheme="minorHAnsi"/>
          <w:bCs/>
          <w:vertAlign w:val="superscript"/>
        </w:rPr>
        <w:footnoteReference w:id="8"/>
      </w:r>
    </w:p>
    <w:p w14:paraId="36D0C57F" w14:textId="4EBD0079" w:rsidR="00F4385B" w:rsidRPr="0047477E" w:rsidRDefault="00F4385B" w:rsidP="00EB638F">
      <w:pPr>
        <w:spacing w:after="120"/>
        <w:jc w:val="both"/>
        <w:rPr>
          <w:rFonts w:cstheme="minorHAnsi"/>
          <w:bCs/>
        </w:rPr>
      </w:pPr>
      <w:r w:rsidRPr="00864FF3">
        <w:rPr>
          <w:rFonts w:cstheme="minorHAnsi"/>
          <w:bCs/>
        </w:rPr>
        <w:t xml:space="preserve">První tři až čtyři roky života hrají v životě rozhodující roli. Z výzkumů vyplývá, že u dětí je menší pravděpodobnost emocionálních problémů, pokud navštěvují vysoce kvalitní předškolní zařízení s malým skupinami </w:t>
      </w:r>
      <w:r w:rsidRPr="006E0F5C">
        <w:rPr>
          <w:rFonts w:cstheme="minorHAnsi"/>
          <w:bCs/>
        </w:rPr>
        <w:t>(prof. J.</w:t>
      </w:r>
      <w:r>
        <w:rPr>
          <w:rFonts w:cstheme="minorHAnsi"/>
          <w:bCs/>
        </w:rPr>
        <w:t xml:space="preserve"> </w:t>
      </w:r>
      <w:proofErr w:type="spellStart"/>
      <w:r w:rsidRPr="006E0F5C">
        <w:rPr>
          <w:rFonts w:cstheme="minorHAnsi"/>
          <w:bCs/>
        </w:rPr>
        <w:t>Heckman</w:t>
      </w:r>
      <w:proofErr w:type="spellEnd"/>
      <w:r w:rsidRPr="006E0F5C">
        <w:rPr>
          <w:rFonts w:cstheme="minorHAnsi"/>
          <w:bCs/>
        </w:rPr>
        <w:t>, H.</w:t>
      </w:r>
      <w:r>
        <w:rPr>
          <w:rFonts w:cstheme="minorHAnsi"/>
          <w:bCs/>
        </w:rPr>
        <w:t xml:space="preserve"> </w:t>
      </w:r>
      <w:r w:rsidRPr="006E0F5C">
        <w:rPr>
          <w:rFonts w:cstheme="minorHAnsi"/>
          <w:bCs/>
        </w:rPr>
        <w:t xml:space="preserve">Hašková, J. </w:t>
      </w:r>
      <w:proofErr w:type="spellStart"/>
      <w:r w:rsidRPr="006E0F5C">
        <w:rPr>
          <w:rFonts w:cstheme="minorHAnsi"/>
          <w:bCs/>
        </w:rPr>
        <w:t>Mundrák</w:t>
      </w:r>
      <w:proofErr w:type="spellEnd"/>
      <w:r w:rsidRPr="006E0F5C">
        <w:rPr>
          <w:rFonts w:cstheme="minorHAnsi"/>
          <w:bCs/>
        </w:rPr>
        <w:t>, S.</w:t>
      </w:r>
      <w:r>
        <w:rPr>
          <w:rFonts w:cstheme="minorHAnsi"/>
          <w:bCs/>
        </w:rPr>
        <w:t xml:space="preserve"> </w:t>
      </w:r>
      <w:proofErr w:type="spellStart"/>
      <w:r w:rsidRPr="006E0F5C">
        <w:rPr>
          <w:rFonts w:cstheme="minorHAnsi"/>
          <w:bCs/>
        </w:rPr>
        <w:t>Saxonber</w:t>
      </w:r>
      <w:proofErr w:type="spellEnd"/>
      <w:r w:rsidRPr="006E0F5C">
        <w:rPr>
          <w:rFonts w:cstheme="minorHAnsi"/>
          <w:bCs/>
        </w:rPr>
        <w:t>, E.</w:t>
      </w:r>
      <w:r>
        <w:rPr>
          <w:rFonts w:cstheme="minorHAnsi"/>
          <w:bCs/>
        </w:rPr>
        <w:t xml:space="preserve"> </w:t>
      </w:r>
      <w:r w:rsidRPr="006E0F5C">
        <w:rPr>
          <w:rFonts w:cstheme="minorHAnsi"/>
          <w:bCs/>
        </w:rPr>
        <w:t>G.</w:t>
      </w:r>
      <w:r>
        <w:rPr>
          <w:rFonts w:cstheme="minorHAnsi"/>
          <w:bCs/>
        </w:rPr>
        <w:t xml:space="preserve"> </w:t>
      </w:r>
      <w:proofErr w:type="spellStart"/>
      <w:r w:rsidRPr="006E0F5C">
        <w:rPr>
          <w:rFonts w:cstheme="minorHAnsi"/>
          <w:bCs/>
        </w:rPr>
        <w:t>Melhuish</w:t>
      </w:r>
      <w:proofErr w:type="spellEnd"/>
      <w:r w:rsidRPr="006E0F5C">
        <w:rPr>
          <w:rFonts w:cstheme="minorHAnsi"/>
          <w:bCs/>
        </w:rPr>
        <w:t xml:space="preserve"> apod.). </w:t>
      </w:r>
    </w:p>
    <w:p w14:paraId="62891ECA" w14:textId="7166E8BA" w:rsidR="00864FF3" w:rsidRPr="006E0F5C" w:rsidRDefault="00864FF3" w:rsidP="00864FF3">
      <w:pPr>
        <w:spacing w:after="120"/>
        <w:jc w:val="both"/>
        <w:rPr>
          <w:rFonts w:cstheme="minorHAnsi"/>
          <w:bCs/>
        </w:rPr>
      </w:pPr>
      <w:r w:rsidRPr="00D566EB">
        <w:rPr>
          <w:rFonts w:cstheme="minorHAnsi"/>
          <w:b/>
        </w:rPr>
        <w:t>V</w:t>
      </w:r>
      <w:r w:rsidRPr="00864FF3">
        <w:rPr>
          <w:rFonts w:cstheme="minorHAnsi"/>
          <w:bCs/>
        </w:rPr>
        <w:t xml:space="preserve"> </w:t>
      </w:r>
      <w:r w:rsidRPr="00BD6023">
        <w:rPr>
          <w:rFonts w:cstheme="minorHAnsi"/>
          <w:b/>
          <w:bCs/>
        </w:rPr>
        <w:t>souvislosti s tzv. 4. průmyslovou revolucí</w:t>
      </w:r>
      <w:r w:rsidR="00CE1DC8">
        <w:rPr>
          <w:rFonts w:cstheme="minorHAnsi"/>
          <w:b/>
          <w:bCs/>
        </w:rPr>
        <w:t>, pro kterou je typická robotizace a digitalizace,</w:t>
      </w:r>
      <w:r w:rsidRPr="00BD6023">
        <w:rPr>
          <w:rFonts w:cstheme="minorHAnsi"/>
          <w:b/>
          <w:bCs/>
        </w:rPr>
        <w:t xml:space="preserve"> bude docházet ke změnám na trhu práce</w:t>
      </w:r>
      <w:r w:rsidR="00CE1DC8">
        <w:rPr>
          <w:rFonts w:cstheme="minorHAnsi"/>
          <w:b/>
          <w:bCs/>
        </w:rPr>
        <w:t xml:space="preserve">. </w:t>
      </w:r>
      <w:r w:rsidR="00CE1DC8" w:rsidRPr="005F0A75">
        <w:rPr>
          <w:rFonts w:cstheme="minorHAnsi"/>
          <w:bCs/>
        </w:rPr>
        <w:t>Očekává se jeho postupná polarizace, přiče</w:t>
      </w:r>
      <w:r w:rsidR="005F0A75" w:rsidRPr="005F0A75">
        <w:rPr>
          <w:rFonts w:cstheme="minorHAnsi"/>
          <w:bCs/>
        </w:rPr>
        <w:t>mž největší negativní dopady bude mít na středně vzdělanou pracovní sílu, která je v současnosti poměrně dobře placena</w:t>
      </w:r>
      <w:r w:rsidRPr="005F0A75">
        <w:rPr>
          <w:rFonts w:cstheme="minorHAnsi"/>
          <w:bCs/>
        </w:rPr>
        <w:t>,</w:t>
      </w:r>
      <w:r w:rsidR="005F0A75" w:rsidRPr="005F0A75">
        <w:rPr>
          <w:rFonts w:cstheme="minorHAnsi"/>
          <w:bCs/>
        </w:rPr>
        <w:t xml:space="preserve"> byť vykonává rutinní činnosti. Právě tyto rutinní práce bude možné za přiměřené náklady díky</w:t>
      </w:r>
      <w:r w:rsidR="005F0A75">
        <w:rPr>
          <w:rFonts w:cstheme="minorHAnsi"/>
          <w:bCs/>
        </w:rPr>
        <w:t xml:space="preserve"> digitalizaci a robotizaci nahradit.</w:t>
      </w:r>
      <w:r w:rsidRPr="00864FF3">
        <w:rPr>
          <w:rFonts w:cstheme="minorHAnsi"/>
          <w:bCs/>
        </w:rPr>
        <w:t xml:space="preserve"> Do budoucna </w:t>
      </w:r>
      <w:r w:rsidR="005F0A75">
        <w:rPr>
          <w:rFonts w:cstheme="minorHAnsi"/>
          <w:bCs/>
        </w:rPr>
        <w:t>tak</w:t>
      </w:r>
      <w:r w:rsidRPr="00864FF3">
        <w:rPr>
          <w:rFonts w:cstheme="minorHAnsi"/>
          <w:bCs/>
        </w:rPr>
        <w:t xml:space="preserve"> zřejmě nebude</w:t>
      </w:r>
      <w:r>
        <w:rPr>
          <w:rFonts w:cstheme="minorHAnsi"/>
          <w:bCs/>
        </w:rPr>
        <w:t xml:space="preserve"> možné opustit pracovní trh na čtyři</w:t>
      </w:r>
      <w:r w:rsidRPr="00864FF3">
        <w:rPr>
          <w:rFonts w:cstheme="minorHAnsi"/>
          <w:bCs/>
        </w:rPr>
        <w:t xml:space="preserve"> nebo </w:t>
      </w:r>
      <w:r>
        <w:rPr>
          <w:rFonts w:cstheme="minorHAnsi"/>
          <w:bCs/>
        </w:rPr>
        <w:t xml:space="preserve">šest </w:t>
      </w:r>
      <w:r w:rsidRPr="00864FF3">
        <w:rPr>
          <w:rFonts w:cstheme="minorHAnsi"/>
          <w:bCs/>
        </w:rPr>
        <w:t xml:space="preserve">let a bez problému se zařadit zpět na své pracovní místo. Dostupná péče o malé děti </w:t>
      </w:r>
      <w:r w:rsidRPr="00864FF3">
        <w:rPr>
          <w:rFonts w:cstheme="minorHAnsi"/>
          <w:bCs/>
        </w:rPr>
        <w:lastRenderedPageBreak/>
        <w:t>a</w:t>
      </w:r>
      <w:r w:rsidR="00CE78CC">
        <w:rPr>
          <w:rFonts w:cstheme="minorHAnsi"/>
          <w:bCs/>
        </w:rPr>
        <w:t> </w:t>
      </w:r>
      <w:r w:rsidRPr="00864FF3">
        <w:rPr>
          <w:rFonts w:cstheme="minorHAnsi"/>
          <w:bCs/>
        </w:rPr>
        <w:t xml:space="preserve">podpora flexibilních forem práce jsou opatření, která vytvoří podmínky, aby společnost neztrácela potenciál, který do vzdělání těchto </w:t>
      </w:r>
      <w:r w:rsidR="00F03030">
        <w:rPr>
          <w:rFonts w:cstheme="minorHAnsi"/>
          <w:bCs/>
        </w:rPr>
        <w:t>osob</w:t>
      </w:r>
      <w:r w:rsidRPr="00864FF3">
        <w:rPr>
          <w:rFonts w:cstheme="minorHAnsi"/>
          <w:bCs/>
        </w:rPr>
        <w:t xml:space="preserve"> vložila. Podpora dřívějšího návratu kvalifikovaných pracovníků na trh práce je příležitostí, jak se vyrovnat se změnami, které trh práce postihnou. </w:t>
      </w:r>
    </w:p>
    <w:p w14:paraId="67B4FEAF" w14:textId="77777777" w:rsidR="00EB638F" w:rsidRPr="0047477E" w:rsidRDefault="00EB638F" w:rsidP="00EB638F">
      <w:pPr>
        <w:pStyle w:val="Odstavecseseznamem"/>
        <w:numPr>
          <w:ilvl w:val="2"/>
          <w:numId w:val="1"/>
        </w:numPr>
        <w:spacing w:after="120"/>
        <w:jc w:val="both"/>
        <w:rPr>
          <w:rFonts w:cstheme="minorHAnsi"/>
          <w:b/>
          <w:bCs/>
        </w:rPr>
      </w:pPr>
      <w:r w:rsidRPr="0047477E">
        <w:rPr>
          <w:rFonts w:cstheme="minorHAnsi"/>
          <w:b/>
          <w:bCs/>
        </w:rPr>
        <w:t>Nedostatečná kapacita veřejných předškolních zařízení</w:t>
      </w:r>
    </w:p>
    <w:p w14:paraId="259B6075" w14:textId="68934EEC" w:rsidR="00EB638F" w:rsidRPr="001458FE" w:rsidRDefault="00EB638F" w:rsidP="00EB638F">
      <w:pPr>
        <w:spacing w:after="120"/>
        <w:contextualSpacing/>
        <w:jc w:val="both"/>
        <w:rPr>
          <w:rFonts w:cstheme="minorHAnsi"/>
          <w:bCs/>
        </w:rPr>
      </w:pPr>
      <w:r w:rsidRPr="0047477E">
        <w:rPr>
          <w:rFonts w:cstheme="minorHAnsi"/>
          <w:bCs/>
        </w:rPr>
        <w:t>V </w:t>
      </w:r>
      <w:r w:rsidR="00AE1211" w:rsidRPr="0047477E">
        <w:rPr>
          <w:rFonts w:cstheme="minorHAnsi"/>
          <w:bCs/>
        </w:rPr>
        <w:t>ČR</w:t>
      </w:r>
      <w:r w:rsidRPr="0047477E">
        <w:rPr>
          <w:rFonts w:cstheme="minorHAnsi"/>
          <w:bCs/>
        </w:rPr>
        <w:t xml:space="preserve"> jsou nedostatečné kapacity služeb péče o děti, především pro děti </w:t>
      </w:r>
      <w:r w:rsidR="00A84A45" w:rsidRPr="0047477E">
        <w:rPr>
          <w:rFonts w:cstheme="minorHAnsi"/>
          <w:bCs/>
        </w:rPr>
        <w:t xml:space="preserve">mladší </w:t>
      </w:r>
      <w:r w:rsidR="00AE1211" w:rsidRPr="0047477E">
        <w:rPr>
          <w:rFonts w:cstheme="minorHAnsi"/>
          <w:bCs/>
        </w:rPr>
        <w:t>tří</w:t>
      </w:r>
      <w:r w:rsidR="00A84A45" w:rsidRPr="0047477E">
        <w:rPr>
          <w:rFonts w:cstheme="minorHAnsi"/>
          <w:bCs/>
        </w:rPr>
        <w:t xml:space="preserve"> let</w:t>
      </w:r>
      <w:r w:rsidR="009702E8" w:rsidRPr="0047477E">
        <w:rPr>
          <w:rFonts w:cstheme="minorHAnsi"/>
          <w:bCs/>
        </w:rPr>
        <w:t>,</w:t>
      </w:r>
      <w:r w:rsidR="00A84A45" w:rsidRPr="0047477E">
        <w:rPr>
          <w:rFonts w:cstheme="minorHAnsi"/>
          <w:bCs/>
        </w:rPr>
        <w:t xml:space="preserve"> </w:t>
      </w:r>
      <w:r w:rsidRPr="0047477E">
        <w:rPr>
          <w:rFonts w:cstheme="minorHAnsi"/>
          <w:bCs/>
        </w:rPr>
        <w:t xml:space="preserve">přičemž </w:t>
      </w:r>
      <w:r w:rsidRPr="001458FE">
        <w:rPr>
          <w:rFonts w:cstheme="minorHAnsi"/>
          <w:bCs/>
        </w:rPr>
        <w:t xml:space="preserve">počet narozených dětí od roku 2013 po předchozím </w:t>
      </w:r>
      <w:r w:rsidR="001458FE" w:rsidRPr="001458FE">
        <w:rPr>
          <w:rFonts w:cstheme="minorHAnsi"/>
          <w:bCs/>
        </w:rPr>
        <w:t xml:space="preserve">významném </w:t>
      </w:r>
      <w:r w:rsidRPr="001458FE">
        <w:rPr>
          <w:rFonts w:cstheme="minorHAnsi"/>
          <w:bCs/>
        </w:rPr>
        <w:t xml:space="preserve">poklesu </w:t>
      </w:r>
      <w:r w:rsidR="007C7C3D" w:rsidRPr="001458FE">
        <w:rPr>
          <w:rFonts w:cstheme="minorHAnsi"/>
          <w:bCs/>
        </w:rPr>
        <w:t>se nepřetržitě zvyšoval až do roku 2017. V roce 2018 byl zaznamenán meziroční pokles o 369 dětí</w:t>
      </w:r>
      <w:r w:rsidR="001458FE">
        <w:rPr>
          <w:rFonts w:cstheme="minorHAnsi"/>
          <w:bCs/>
        </w:rPr>
        <w:t>.</w:t>
      </w:r>
    </w:p>
    <w:p w14:paraId="54D03D06" w14:textId="77777777" w:rsidR="00D61B12" w:rsidRPr="0047477E" w:rsidRDefault="00D61B12" w:rsidP="00EB638F">
      <w:pPr>
        <w:spacing w:after="120"/>
        <w:contextualSpacing/>
        <w:jc w:val="both"/>
        <w:rPr>
          <w:rFonts w:cstheme="minorHAnsi"/>
          <w:bCs/>
        </w:rPr>
      </w:pPr>
    </w:p>
    <w:p w14:paraId="53C1E4D2" w14:textId="77777777" w:rsidR="00512169" w:rsidRPr="0047477E" w:rsidRDefault="00512169" w:rsidP="00EB638F">
      <w:pPr>
        <w:spacing w:after="120"/>
        <w:contextualSpacing/>
        <w:jc w:val="both"/>
        <w:rPr>
          <w:rFonts w:cstheme="minorHAnsi"/>
          <w:b/>
          <w:bCs/>
        </w:rPr>
      </w:pPr>
      <w:r w:rsidRPr="0047477E">
        <w:rPr>
          <w:rFonts w:cstheme="minorHAnsi"/>
          <w:b/>
          <w:bCs/>
        </w:rPr>
        <w:t>Tabulka</w:t>
      </w:r>
      <w:r w:rsidR="00532BEE" w:rsidRPr="0047477E">
        <w:rPr>
          <w:rFonts w:cstheme="minorHAnsi"/>
          <w:b/>
          <w:bCs/>
        </w:rPr>
        <w:t xml:space="preserve"> č. 1: </w:t>
      </w:r>
      <w:r w:rsidRPr="0047477E">
        <w:rPr>
          <w:rFonts w:cstheme="minorHAnsi"/>
          <w:b/>
          <w:bCs/>
        </w:rPr>
        <w:t>Počty živě narozených dětí</w:t>
      </w:r>
    </w:p>
    <w:tbl>
      <w:tblPr>
        <w:tblStyle w:val="Mkatabulky"/>
        <w:tblW w:w="0" w:type="auto"/>
        <w:tblInd w:w="108" w:type="dxa"/>
        <w:tblLook w:val="04A0" w:firstRow="1" w:lastRow="0" w:firstColumn="1" w:lastColumn="0" w:noHBand="0" w:noVBand="1"/>
      </w:tblPr>
      <w:tblGrid>
        <w:gridCol w:w="2669"/>
        <w:gridCol w:w="1063"/>
        <w:gridCol w:w="1064"/>
        <w:gridCol w:w="1063"/>
        <w:gridCol w:w="1064"/>
        <w:gridCol w:w="1064"/>
        <w:gridCol w:w="967"/>
      </w:tblGrid>
      <w:tr w:rsidR="00EB354C" w:rsidRPr="0047477E" w14:paraId="010543E5" w14:textId="77777777" w:rsidTr="009F5C65">
        <w:tc>
          <w:tcPr>
            <w:tcW w:w="2669" w:type="dxa"/>
            <w:tcBorders>
              <w:top w:val="single" w:sz="4" w:space="0" w:color="auto"/>
              <w:left w:val="single" w:sz="4" w:space="0" w:color="auto"/>
              <w:bottom w:val="single" w:sz="4" w:space="0" w:color="auto"/>
              <w:right w:val="single" w:sz="4" w:space="0" w:color="auto"/>
            </w:tcBorders>
          </w:tcPr>
          <w:p w14:paraId="50743DBB" w14:textId="77777777" w:rsidR="00EB354C" w:rsidRPr="0047477E" w:rsidRDefault="00EB354C" w:rsidP="00957B6F">
            <w:pPr>
              <w:spacing w:after="120" w:line="259" w:lineRule="auto"/>
              <w:contextualSpacing/>
              <w:jc w:val="both"/>
              <w:rPr>
                <w:rFonts w:cstheme="minorHAnsi"/>
                <w:bCs/>
              </w:rPr>
            </w:pPr>
          </w:p>
        </w:tc>
        <w:tc>
          <w:tcPr>
            <w:tcW w:w="1063" w:type="dxa"/>
            <w:tcBorders>
              <w:top w:val="single" w:sz="4" w:space="0" w:color="auto"/>
              <w:left w:val="single" w:sz="4" w:space="0" w:color="auto"/>
              <w:bottom w:val="single" w:sz="4" w:space="0" w:color="auto"/>
              <w:right w:val="single" w:sz="4" w:space="0" w:color="auto"/>
            </w:tcBorders>
            <w:hideMark/>
          </w:tcPr>
          <w:p w14:paraId="167108ED" w14:textId="77777777" w:rsidR="00EB354C" w:rsidRPr="0047477E" w:rsidRDefault="00EB354C" w:rsidP="00CE78CC">
            <w:pPr>
              <w:spacing w:after="120" w:line="259" w:lineRule="auto"/>
              <w:contextualSpacing/>
              <w:jc w:val="center"/>
              <w:rPr>
                <w:rFonts w:cstheme="minorHAnsi"/>
                <w:bCs/>
              </w:rPr>
            </w:pPr>
            <w:r w:rsidRPr="0047477E">
              <w:rPr>
                <w:rFonts w:cstheme="minorHAnsi"/>
                <w:bCs/>
              </w:rPr>
              <w:t>2013</w:t>
            </w:r>
          </w:p>
        </w:tc>
        <w:tc>
          <w:tcPr>
            <w:tcW w:w="1064" w:type="dxa"/>
            <w:tcBorders>
              <w:top w:val="single" w:sz="4" w:space="0" w:color="auto"/>
              <w:left w:val="single" w:sz="4" w:space="0" w:color="auto"/>
              <w:bottom w:val="single" w:sz="4" w:space="0" w:color="auto"/>
              <w:right w:val="single" w:sz="4" w:space="0" w:color="auto"/>
            </w:tcBorders>
            <w:hideMark/>
          </w:tcPr>
          <w:p w14:paraId="09702559" w14:textId="77777777" w:rsidR="00EB354C" w:rsidRPr="0047477E" w:rsidRDefault="00EB354C" w:rsidP="00CE78CC">
            <w:pPr>
              <w:spacing w:after="120" w:line="259" w:lineRule="auto"/>
              <w:contextualSpacing/>
              <w:jc w:val="center"/>
              <w:rPr>
                <w:rFonts w:cstheme="minorHAnsi"/>
                <w:bCs/>
              </w:rPr>
            </w:pPr>
            <w:r w:rsidRPr="0047477E">
              <w:rPr>
                <w:rFonts w:cstheme="minorHAnsi"/>
                <w:bCs/>
              </w:rPr>
              <w:t>2014</w:t>
            </w:r>
          </w:p>
        </w:tc>
        <w:tc>
          <w:tcPr>
            <w:tcW w:w="1063" w:type="dxa"/>
            <w:tcBorders>
              <w:top w:val="single" w:sz="4" w:space="0" w:color="auto"/>
              <w:left w:val="single" w:sz="4" w:space="0" w:color="auto"/>
              <w:bottom w:val="single" w:sz="4" w:space="0" w:color="auto"/>
              <w:right w:val="single" w:sz="4" w:space="0" w:color="auto"/>
            </w:tcBorders>
            <w:hideMark/>
          </w:tcPr>
          <w:p w14:paraId="2E55721E" w14:textId="77777777" w:rsidR="00EB354C" w:rsidRPr="0047477E" w:rsidRDefault="00EB354C" w:rsidP="00CE78CC">
            <w:pPr>
              <w:spacing w:after="120" w:line="259" w:lineRule="auto"/>
              <w:contextualSpacing/>
              <w:jc w:val="center"/>
              <w:rPr>
                <w:rFonts w:cstheme="minorHAnsi"/>
                <w:bCs/>
              </w:rPr>
            </w:pPr>
            <w:r w:rsidRPr="0047477E">
              <w:rPr>
                <w:rFonts w:cstheme="minorHAnsi"/>
                <w:bCs/>
              </w:rPr>
              <w:t>2015</w:t>
            </w:r>
          </w:p>
        </w:tc>
        <w:tc>
          <w:tcPr>
            <w:tcW w:w="1064" w:type="dxa"/>
            <w:tcBorders>
              <w:top w:val="single" w:sz="4" w:space="0" w:color="auto"/>
              <w:left w:val="single" w:sz="4" w:space="0" w:color="auto"/>
              <w:bottom w:val="single" w:sz="4" w:space="0" w:color="auto"/>
              <w:right w:val="single" w:sz="4" w:space="0" w:color="auto"/>
            </w:tcBorders>
            <w:hideMark/>
          </w:tcPr>
          <w:p w14:paraId="1F07B7E0" w14:textId="77777777" w:rsidR="00EB354C" w:rsidRPr="0047477E" w:rsidRDefault="00EB354C" w:rsidP="00CE78CC">
            <w:pPr>
              <w:spacing w:after="120" w:line="259" w:lineRule="auto"/>
              <w:contextualSpacing/>
              <w:jc w:val="center"/>
              <w:rPr>
                <w:rFonts w:cstheme="minorHAnsi"/>
                <w:bCs/>
              </w:rPr>
            </w:pPr>
            <w:r w:rsidRPr="0047477E">
              <w:rPr>
                <w:rFonts w:cstheme="minorHAnsi"/>
                <w:bCs/>
              </w:rPr>
              <w:t>2016</w:t>
            </w:r>
          </w:p>
        </w:tc>
        <w:tc>
          <w:tcPr>
            <w:tcW w:w="1064" w:type="dxa"/>
            <w:tcBorders>
              <w:top w:val="single" w:sz="4" w:space="0" w:color="auto"/>
              <w:left w:val="single" w:sz="4" w:space="0" w:color="auto"/>
              <w:bottom w:val="single" w:sz="4" w:space="0" w:color="auto"/>
              <w:right w:val="single" w:sz="4" w:space="0" w:color="auto"/>
            </w:tcBorders>
            <w:hideMark/>
          </w:tcPr>
          <w:p w14:paraId="0625D117" w14:textId="77777777" w:rsidR="00EB354C" w:rsidRPr="0047477E" w:rsidRDefault="00EB354C" w:rsidP="00CE78CC">
            <w:pPr>
              <w:spacing w:after="120" w:line="259" w:lineRule="auto"/>
              <w:contextualSpacing/>
              <w:jc w:val="center"/>
              <w:rPr>
                <w:rFonts w:cstheme="minorHAnsi"/>
                <w:bCs/>
              </w:rPr>
            </w:pPr>
            <w:r w:rsidRPr="0047477E">
              <w:rPr>
                <w:rFonts w:cstheme="minorHAnsi"/>
                <w:bCs/>
              </w:rPr>
              <w:t>2017</w:t>
            </w:r>
          </w:p>
        </w:tc>
        <w:tc>
          <w:tcPr>
            <w:tcW w:w="967" w:type="dxa"/>
            <w:tcBorders>
              <w:top w:val="single" w:sz="4" w:space="0" w:color="auto"/>
              <w:left w:val="single" w:sz="4" w:space="0" w:color="auto"/>
              <w:bottom w:val="single" w:sz="4" w:space="0" w:color="auto"/>
              <w:right w:val="single" w:sz="4" w:space="0" w:color="auto"/>
            </w:tcBorders>
          </w:tcPr>
          <w:p w14:paraId="73D3021F" w14:textId="77777777" w:rsidR="00EB354C" w:rsidRPr="0047477E" w:rsidRDefault="00EB354C" w:rsidP="00CE78CC">
            <w:pPr>
              <w:spacing w:after="120"/>
              <w:contextualSpacing/>
              <w:jc w:val="center"/>
              <w:rPr>
                <w:rFonts w:cstheme="minorHAnsi"/>
                <w:bCs/>
              </w:rPr>
            </w:pPr>
            <w:r w:rsidRPr="0047477E">
              <w:rPr>
                <w:rFonts w:cstheme="minorHAnsi"/>
                <w:bCs/>
              </w:rPr>
              <w:t>2018</w:t>
            </w:r>
          </w:p>
        </w:tc>
      </w:tr>
      <w:tr w:rsidR="00EB354C" w:rsidRPr="0047477E" w14:paraId="15563D70" w14:textId="77777777" w:rsidTr="009F5C65">
        <w:tc>
          <w:tcPr>
            <w:tcW w:w="2669" w:type="dxa"/>
            <w:tcBorders>
              <w:top w:val="single" w:sz="4" w:space="0" w:color="auto"/>
              <w:left w:val="single" w:sz="4" w:space="0" w:color="auto"/>
              <w:bottom w:val="single" w:sz="4" w:space="0" w:color="auto"/>
              <w:right w:val="single" w:sz="4" w:space="0" w:color="auto"/>
            </w:tcBorders>
            <w:hideMark/>
          </w:tcPr>
          <w:p w14:paraId="420A5992" w14:textId="77777777" w:rsidR="00EB354C" w:rsidRPr="0047477E" w:rsidRDefault="00EB354C" w:rsidP="00957B6F">
            <w:pPr>
              <w:spacing w:after="120" w:line="259" w:lineRule="auto"/>
              <w:contextualSpacing/>
              <w:jc w:val="both"/>
              <w:rPr>
                <w:rFonts w:cstheme="minorHAnsi"/>
                <w:bCs/>
              </w:rPr>
            </w:pPr>
            <w:r w:rsidRPr="0047477E">
              <w:rPr>
                <w:rFonts w:cstheme="minorHAnsi"/>
                <w:bCs/>
              </w:rPr>
              <w:t>Počet živě narozených dětí</w:t>
            </w:r>
          </w:p>
        </w:tc>
        <w:tc>
          <w:tcPr>
            <w:tcW w:w="1063" w:type="dxa"/>
            <w:tcBorders>
              <w:top w:val="single" w:sz="4" w:space="0" w:color="auto"/>
              <w:left w:val="single" w:sz="4" w:space="0" w:color="auto"/>
              <w:bottom w:val="single" w:sz="4" w:space="0" w:color="auto"/>
              <w:right w:val="single" w:sz="4" w:space="0" w:color="auto"/>
            </w:tcBorders>
            <w:vAlign w:val="bottom"/>
            <w:hideMark/>
          </w:tcPr>
          <w:p w14:paraId="221B046B" w14:textId="77777777" w:rsidR="00EB354C" w:rsidRPr="0047477E" w:rsidRDefault="00EB354C" w:rsidP="00957B6F">
            <w:pPr>
              <w:spacing w:after="120" w:line="259" w:lineRule="auto"/>
              <w:contextualSpacing/>
              <w:jc w:val="both"/>
              <w:rPr>
                <w:rFonts w:cstheme="minorHAnsi"/>
                <w:bCs/>
              </w:rPr>
            </w:pPr>
            <w:r w:rsidRPr="0047477E">
              <w:rPr>
                <w:rFonts w:cstheme="minorHAnsi"/>
                <w:bCs/>
              </w:rPr>
              <w:t>106 751</w:t>
            </w:r>
          </w:p>
        </w:tc>
        <w:tc>
          <w:tcPr>
            <w:tcW w:w="1064" w:type="dxa"/>
            <w:tcBorders>
              <w:top w:val="single" w:sz="4" w:space="0" w:color="auto"/>
              <w:left w:val="single" w:sz="4" w:space="0" w:color="auto"/>
              <w:bottom w:val="single" w:sz="4" w:space="0" w:color="auto"/>
              <w:right w:val="single" w:sz="4" w:space="0" w:color="auto"/>
            </w:tcBorders>
            <w:hideMark/>
          </w:tcPr>
          <w:p w14:paraId="01853BAA" w14:textId="77777777" w:rsidR="00EB354C" w:rsidRPr="0047477E" w:rsidRDefault="00EB354C" w:rsidP="00957B6F">
            <w:pPr>
              <w:spacing w:after="120" w:line="259" w:lineRule="auto"/>
              <w:contextualSpacing/>
              <w:jc w:val="both"/>
              <w:rPr>
                <w:rFonts w:cstheme="minorHAnsi"/>
                <w:bCs/>
              </w:rPr>
            </w:pPr>
            <w:r w:rsidRPr="0047477E">
              <w:rPr>
                <w:rFonts w:cstheme="minorHAnsi"/>
                <w:bCs/>
              </w:rPr>
              <w:t>109 860</w:t>
            </w:r>
          </w:p>
        </w:tc>
        <w:tc>
          <w:tcPr>
            <w:tcW w:w="1063" w:type="dxa"/>
            <w:tcBorders>
              <w:top w:val="single" w:sz="4" w:space="0" w:color="auto"/>
              <w:left w:val="single" w:sz="4" w:space="0" w:color="auto"/>
              <w:bottom w:val="single" w:sz="4" w:space="0" w:color="auto"/>
              <w:right w:val="single" w:sz="4" w:space="0" w:color="auto"/>
            </w:tcBorders>
            <w:hideMark/>
          </w:tcPr>
          <w:p w14:paraId="6F4EA479" w14:textId="77777777" w:rsidR="00EB354C" w:rsidRPr="0047477E" w:rsidRDefault="00EB354C" w:rsidP="00957B6F">
            <w:pPr>
              <w:spacing w:after="120" w:line="259" w:lineRule="auto"/>
              <w:contextualSpacing/>
              <w:jc w:val="both"/>
              <w:rPr>
                <w:rFonts w:cstheme="minorHAnsi"/>
                <w:bCs/>
              </w:rPr>
            </w:pPr>
            <w:r w:rsidRPr="0047477E">
              <w:rPr>
                <w:rFonts w:cstheme="minorHAnsi"/>
                <w:bCs/>
              </w:rPr>
              <w:t>110 764</w:t>
            </w:r>
          </w:p>
        </w:tc>
        <w:tc>
          <w:tcPr>
            <w:tcW w:w="1064" w:type="dxa"/>
            <w:tcBorders>
              <w:top w:val="single" w:sz="4" w:space="0" w:color="auto"/>
              <w:left w:val="single" w:sz="4" w:space="0" w:color="auto"/>
              <w:bottom w:val="single" w:sz="4" w:space="0" w:color="auto"/>
              <w:right w:val="single" w:sz="4" w:space="0" w:color="auto"/>
            </w:tcBorders>
            <w:hideMark/>
          </w:tcPr>
          <w:p w14:paraId="3708AD3F" w14:textId="77777777" w:rsidR="00EB354C" w:rsidRPr="0047477E" w:rsidRDefault="00EB354C" w:rsidP="00957B6F">
            <w:pPr>
              <w:spacing w:after="120" w:line="259" w:lineRule="auto"/>
              <w:contextualSpacing/>
              <w:jc w:val="both"/>
              <w:rPr>
                <w:rFonts w:cstheme="minorHAnsi"/>
                <w:bCs/>
              </w:rPr>
            </w:pPr>
            <w:r w:rsidRPr="0047477E">
              <w:rPr>
                <w:rFonts w:cstheme="minorHAnsi"/>
                <w:bCs/>
              </w:rPr>
              <w:t>112 663</w:t>
            </w:r>
          </w:p>
        </w:tc>
        <w:tc>
          <w:tcPr>
            <w:tcW w:w="1064" w:type="dxa"/>
            <w:tcBorders>
              <w:top w:val="single" w:sz="4" w:space="0" w:color="auto"/>
              <w:left w:val="single" w:sz="4" w:space="0" w:color="auto"/>
              <w:bottom w:val="single" w:sz="4" w:space="0" w:color="auto"/>
              <w:right w:val="single" w:sz="4" w:space="0" w:color="auto"/>
            </w:tcBorders>
            <w:vAlign w:val="bottom"/>
            <w:hideMark/>
          </w:tcPr>
          <w:p w14:paraId="62EB0F7E" w14:textId="77777777" w:rsidR="00EB354C" w:rsidRPr="0047477E" w:rsidRDefault="00EB354C" w:rsidP="00957B6F">
            <w:pPr>
              <w:spacing w:after="120" w:line="259" w:lineRule="auto"/>
              <w:contextualSpacing/>
              <w:jc w:val="both"/>
              <w:rPr>
                <w:rFonts w:cstheme="minorHAnsi"/>
                <w:bCs/>
              </w:rPr>
            </w:pPr>
            <w:r w:rsidRPr="0047477E">
              <w:rPr>
                <w:rFonts w:cstheme="minorHAnsi"/>
                <w:bCs/>
              </w:rPr>
              <w:t>114 405</w:t>
            </w:r>
          </w:p>
        </w:tc>
        <w:tc>
          <w:tcPr>
            <w:tcW w:w="967" w:type="dxa"/>
            <w:tcBorders>
              <w:top w:val="single" w:sz="4" w:space="0" w:color="auto"/>
              <w:left w:val="single" w:sz="4" w:space="0" w:color="auto"/>
              <w:bottom w:val="single" w:sz="4" w:space="0" w:color="auto"/>
              <w:right w:val="single" w:sz="4" w:space="0" w:color="auto"/>
            </w:tcBorders>
          </w:tcPr>
          <w:p w14:paraId="6EBE4B28" w14:textId="77777777" w:rsidR="00EB354C" w:rsidRPr="0047477E" w:rsidRDefault="00EB354C" w:rsidP="00957B6F">
            <w:pPr>
              <w:spacing w:after="120"/>
              <w:contextualSpacing/>
              <w:jc w:val="both"/>
              <w:rPr>
                <w:rFonts w:cstheme="minorHAnsi"/>
                <w:bCs/>
              </w:rPr>
            </w:pPr>
            <w:r w:rsidRPr="0047477E">
              <w:rPr>
                <w:rFonts w:cstheme="minorHAnsi"/>
                <w:bCs/>
              </w:rPr>
              <w:t>114 036</w:t>
            </w:r>
          </w:p>
        </w:tc>
      </w:tr>
    </w:tbl>
    <w:p w14:paraId="287FA790" w14:textId="77777777" w:rsidR="00EB638F" w:rsidRPr="00C03016" w:rsidRDefault="00EB638F" w:rsidP="00EB638F">
      <w:pPr>
        <w:spacing w:after="120"/>
        <w:jc w:val="both"/>
        <w:rPr>
          <w:rStyle w:val="Hypertextovodkaz"/>
          <w:rFonts w:cstheme="minorHAnsi"/>
          <w:bCs/>
          <w:i/>
        </w:rPr>
      </w:pPr>
      <w:r w:rsidRPr="00C03016">
        <w:rPr>
          <w:rFonts w:cstheme="minorHAnsi"/>
          <w:bCs/>
          <w:i/>
        </w:rPr>
        <w:t xml:space="preserve">Zdroj: </w:t>
      </w:r>
      <w:hyperlink r:id="rId8" w:history="1">
        <w:r w:rsidRPr="00C03016">
          <w:rPr>
            <w:rStyle w:val="Hypertextovodkaz"/>
            <w:rFonts w:cstheme="minorHAnsi"/>
            <w:bCs/>
            <w:i/>
          </w:rPr>
          <w:t>www.czso.cz/csu/czso/oby_cr_m</w:t>
        </w:r>
      </w:hyperlink>
    </w:p>
    <w:p w14:paraId="444C09CB" w14:textId="113AB09E" w:rsidR="00EB638F" w:rsidRPr="0047477E" w:rsidRDefault="00EB638F" w:rsidP="00EB638F">
      <w:pPr>
        <w:spacing w:after="120"/>
        <w:jc w:val="both"/>
        <w:rPr>
          <w:rFonts w:cstheme="minorHAnsi"/>
          <w:bCs/>
        </w:rPr>
      </w:pPr>
      <w:r w:rsidRPr="0047477E">
        <w:rPr>
          <w:rFonts w:cstheme="minorHAnsi"/>
          <w:lang w:eastAsia="ar-SA"/>
        </w:rPr>
        <w:t xml:space="preserve">Zákon č. 372/2011 Sb., o zdravotních službách a podmínkách jejich poskytování (zákon o zdravotních službách), ve znění pozdějších předpisů, s účinností od 1. 4. 2012 již zařízení péče o děti do tří let věku, tj. </w:t>
      </w:r>
      <w:r w:rsidRPr="0047477E">
        <w:rPr>
          <w:rFonts w:cstheme="minorHAnsi"/>
          <w:b/>
          <w:lang w:eastAsia="ar-SA"/>
        </w:rPr>
        <w:t>jesle</w:t>
      </w:r>
      <w:r w:rsidRPr="0047477E">
        <w:rPr>
          <w:rFonts w:cstheme="minorHAnsi"/>
          <w:lang w:eastAsia="ar-SA"/>
        </w:rPr>
        <w:t>, neřadil mezi zdravotnická zařízení. Nicméně na základě přechodného ustanovení tohoto zákona bylo možné jesle v tomto režimu provozovat ještě do 31. 3. 2013. Přijetím zákona č. 66/2013</w:t>
      </w:r>
      <w:r w:rsidR="009F5C65" w:rsidRPr="0047477E">
        <w:rPr>
          <w:rFonts w:cstheme="minorHAnsi"/>
          <w:lang w:eastAsia="ar-SA"/>
        </w:rPr>
        <w:t> </w:t>
      </w:r>
      <w:r w:rsidRPr="0047477E">
        <w:rPr>
          <w:rFonts w:cstheme="minorHAnsi"/>
          <w:lang w:eastAsia="ar-SA"/>
        </w:rPr>
        <w:t>Sb., kterým se mění zákon č. 372/2011 Sb., o zdravotních službách a podmínkách jejich poskytování (zákon o zdravotních službách), ve znění pozdějších předpisů, se na základě úpravy přechodného ustanovení prodl</w:t>
      </w:r>
      <w:r w:rsidR="00CE78CC">
        <w:rPr>
          <w:rFonts w:cstheme="minorHAnsi"/>
          <w:lang w:eastAsia="ar-SA"/>
        </w:rPr>
        <w:t>o</w:t>
      </w:r>
      <w:r w:rsidRPr="0047477E">
        <w:rPr>
          <w:rFonts w:cstheme="minorHAnsi"/>
          <w:lang w:eastAsia="ar-SA"/>
        </w:rPr>
        <w:t>užila doba, po kterou mohly být jesle provozovány jako zdravotnické zařízení, do 31.</w:t>
      </w:r>
      <w:r w:rsidR="000239BD" w:rsidRPr="0047477E">
        <w:rPr>
          <w:rFonts w:cstheme="minorHAnsi"/>
          <w:lang w:eastAsia="ar-SA"/>
        </w:rPr>
        <w:t> </w:t>
      </w:r>
      <w:r w:rsidRPr="0047477E">
        <w:rPr>
          <w:rFonts w:cstheme="minorHAnsi"/>
          <w:lang w:eastAsia="ar-SA"/>
        </w:rPr>
        <w:t xml:space="preserve">12. 2013. </w:t>
      </w:r>
    </w:p>
    <w:p w14:paraId="3420795A" w14:textId="77777777" w:rsidR="00EB638F" w:rsidRPr="0047477E" w:rsidRDefault="00EB638F" w:rsidP="00EB638F">
      <w:pPr>
        <w:spacing w:after="120" w:line="276" w:lineRule="auto"/>
        <w:jc w:val="both"/>
        <w:rPr>
          <w:rFonts w:cstheme="minorHAnsi"/>
        </w:rPr>
      </w:pPr>
      <w:r w:rsidRPr="0047477E">
        <w:rPr>
          <w:rFonts w:cstheme="minorHAnsi"/>
          <w:lang w:eastAsia="ar-SA"/>
        </w:rPr>
        <w:t xml:space="preserve">Ministerstvo zdravotnictví odůvodnilo záměr vyjmout jesle z režimu </w:t>
      </w:r>
      <w:r w:rsidR="00C811F1" w:rsidRPr="0047477E">
        <w:rPr>
          <w:rFonts w:cstheme="minorHAnsi"/>
          <w:lang w:eastAsia="ar-SA"/>
        </w:rPr>
        <w:t>zdravotnických zařízení tím, že </w:t>
      </w:r>
      <w:r w:rsidRPr="0047477E">
        <w:rPr>
          <w:rFonts w:cstheme="minorHAnsi"/>
          <w:i/>
          <w:lang w:eastAsia="ar-SA"/>
        </w:rPr>
        <w:t>„</w:t>
      </w:r>
      <w:r w:rsidRPr="0047477E">
        <w:rPr>
          <w:rFonts w:cstheme="minorHAnsi"/>
          <w:i/>
        </w:rPr>
        <w:t>nepovažuje za nezbytné, aby péče o všestranný rozvoj zdravých dětí do 3 let věku byla dále poskytována v režimu zdravotnického zařízení. Není důvod, aby zdravé děti, které nepotřebují zdravotní péči, pobývaly ve zdravotnickém zařízení“.</w:t>
      </w:r>
      <w:r w:rsidRPr="0047477E">
        <w:rPr>
          <w:rStyle w:val="Znakapoznpodarou"/>
          <w:rFonts w:cstheme="minorHAnsi"/>
          <w:i/>
        </w:rPr>
        <w:footnoteReference w:id="9"/>
      </w:r>
    </w:p>
    <w:p w14:paraId="5CDC4BE8" w14:textId="3900E697" w:rsidR="00EB638F" w:rsidRPr="0047477E" w:rsidRDefault="00EB638F" w:rsidP="00EB638F">
      <w:pPr>
        <w:spacing w:after="120"/>
        <w:jc w:val="both"/>
        <w:rPr>
          <w:rFonts w:cstheme="minorHAnsi"/>
          <w:b/>
        </w:rPr>
      </w:pPr>
      <w:r w:rsidRPr="0047477E">
        <w:rPr>
          <w:rFonts w:cstheme="minorHAnsi"/>
        </w:rPr>
        <w:t>Počet jeslí však klesal již před tímto datem, v roce 2013 tak bylo evidováno v celé Č</w:t>
      </w:r>
      <w:r w:rsidR="00442386" w:rsidRPr="0047477E">
        <w:rPr>
          <w:rFonts w:cstheme="minorHAnsi"/>
        </w:rPr>
        <w:t>R</w:t>
      </w:r>
      <w:r w:rsidRPr="0047477E">
        <w:rPr>
          <w:rFonts w:cstheme="minorHAnsi"/>
        </w:rPr>
        <w:t xml:space="preserve"> pouze 31 zařízení typu „jesle a další dětská zařízení“ se 972 místy, která byla navíc regionálně značně nerovnoměrně rozmístěna a byla koncentrována zejména do velkých měst.</w:t>
      </w:r>
      <w:r w:rsidRPr="0047477E">
        <w:rPr>
          <w:rStyle w:val="Znakapoznpodarou"/>
          <w:rFonts w:cstheme="minorHAnsi"/>
        </w:rPr>
        <w:footnoteReference w:id="10"/>
      </w:r>
      <w:r w:rsidRPr="0047477E">
        <w:rPr>
          <w:rFonts w:cstheme="minorHAnsi"/>
        </w:rPr>
        <w:t xml:space="preserve"> </w:t>
      </w:r>
      <w:r w:rsidR="000239BD" w:rsidRPr="0047477E">
        <w:rPr>
          <w:rFonts w:cstheme="minorHAnsi"/>
          <w:b/>
        </w:rPr>
        <w:t xml:space="preserve">I přes faktické zrušení legislativního ukotvení zařízení péče o děti s názvem jesle zůstal tento termín v obecném povědomí jako označení </w:t>
      </w:r>
      <w:r w:rsidR="00532D8A" w:rsidRPr="0047477E">
        <w:rPr>
          <w:rFonts w:cstheme="minorHAnsi"/>
          <w:b/>
        </w:rPr>
        <w:t xml:space="preserve">pro </w:t>
      </w:r>
      <w:r w:rsidR="000239BD" w:rsidRPr="0047477E">
        <w:rPr>
          <w:rFonts w:cstheme="minorHAnsi"/>
          <w:b/>
        </w:rPr>
        <w:t>kvalitní péč</w:t>
      </w:r>
      <w:r w:rsidR="00532D8A" w:rsidRPr="0047477E">
        <w:rPr>
          <w:rFonts w:cstheme="minorHAnsi"/>
          <w:b/>
        </w:rPr>
        <w:t>i</w:t>
      </w:r>
      <w:r w:rsidR="000239BD" w:rsidRPr="0047477E">
        <w:rPr>
          <w:rFonts w:cstheme="minorHAnsi"/>
          <w:b/>
        </w:rPr>
        <w:t xml:space="preserve"> o nejmenší děti.</w:t>
      </w:r>
    </w:p>
    <w:p w14:paraId="0A58F7CC" w14:textId="633CB2F2" w:rsidR="00EB638F" w:rsidRPr="0047477E" w:rsidRDefault="00EB638F" w:rsidP="00442386">
      <w:pPr>
        <w:pStyle w:val="Textpoznpodarou"/>
        <w:spacing w:after="120" w:line="276" w:lineRule="auto"/>
        <w:jc w:val="both"/>
        <w:rPr>
          <w:rFonts w:cstheme="minorHAnsi"/>
          <w:b/>
          <w:sz w:val="22"/>
          <w:szCs w:val="22"/>
        </w:rPr>
      </w:pPr>
      <w:r w:rsidRPr="0047477E">
        <w:rPr>
          <w:rFonts w:cstheme="minorHAnsi"/>
          <w:b/>
          <w:sz w:val="22"/>
          <w:szCs w:val="22"/>
        </w:rPr>
        <w:t>Zrušením již schválené</w:t>
      </w:r>
      <w:r w:rsidR="008D2249">
        <w:rPr>
          <w:rFonts w:cstheme="minorHAnsi"/>
          <w:b/>
          <w:sz w:val="22"/>
          <w:szCs w:val="22"/>
        </w:rPr>
        <w:t>ho nároku přednostního umístění</w:t>
      </w:r>
      <w:r w:rsidRPr="0047477E">
        <w:rPr>
          <w:rFonts w:cstheme="minorHAnsi"/>
          <w:b/>
          <w:sz w:val="22"/>
          <w:szCs w:val="22"/>
        </w:rPr>
        <w:t xml:space="preserve"> v mateřských školách pro dvouleté děti</w:t>
      </w:r>
      <w:r w:rsidRPr="0047477E">
        <w:rPr>
          <w:rFonts w:cstheme="minorHAnsi"/>
          <w:sz w:val="22"/>
          <w:szCs w:val="22"/>
        </w:rPr>
        <w:t xml:space="preserve"> </w:t>
      </w:r>
      <w:r w:rsidRPr="0047477E">
        <w:rPr>
          <w:rFonts w:cstheme="minorHAnsi"/>
          <w:b/>
          <w:sz w:val="22"/>
          <w:szCs w:val="22"/>
        </w:rPr>
        <w:t>s</w:t>
      </w:r>
      <w:r w:rsidR="00CE78CC">
        <w:rPr>
          <w:rFonts w:cstheme="minorHAnsi"/>
          <w:b/>
          <w:sz w:val="22"/>
          <w:szCs w:val="22"/>
        </w:rPr>
        <w:t> </w:t>
      </w:r>
      <w:r w:rsidRPr="0047477E">
        <w:rPr>
          <w:rFonts w:cstheme="minorHAnsi"/>
          <w:b/>
          <w:sz w:val="22"/>
          <w:szCs w:val="22"/>
        </w:rPr>
        <w:t>účinností od roku 2020</w:t>
      </w:r>
      <w:r w:rsidRPr="0047477E">
        <w:rPr>
          <w:rFonts w:cstheme="minorHAnsi"/>
          <w:sz w:val="22"/>
          <w:szCs w:val="22"/>
        </w:rPr>
        <w:t xml:space="preserve"> </w:t>
      </w:r>
      <w:r w:rsidR="0061048D" w:rsidRPr="0047477E">
        <w:rPr>
          <w:rFonts w:cstheme="minorHAnsi"/>
          <w:sz w:val="22"/>
          <w:szCs w:val="22"/>
        </w:rPr>
        <w:t>ve většině případů</w:t>
      </w:r>
      <w:r w:rsidR="0061048D" w:rsidRPr="0047477E">
        <w:rPr>
          <w:rStyle w:val="Znakapoznpodarou"/>
          <w:rFonts w:cstheme="minorHAnsi"/>
          <w:sz w:val="22"/>
          <w:szCs w:val="22"/>
        </w:rPr>
        <w:footnoteReference w:id="11"/>
      </w:r>
      <w:r w:rsidR="0061048D" w:rsidRPr="0047477E">
        <w:rPr>
          <w:rFonts w:cstheme="minorHAnsi"/>
          <w:sz w:val="22"/>
          <w:szCs w:val="22"/>
        </w:rPr>
        <w:t xml:space="preserve"> </w:t>
      </w:r>
      <w:r w:rsidR="00512169" w:rsidRPr="0047477E">
        <w:rPr>
          <w:rFonts w:cstheme="minorHAnsi"/>
          <w:b/>
          <w:sz w:val="22"/>
          <w:szCs w:val="22"/>
        </w:rPr>
        <w:t xml:space="preserve">dochází </w:t>
      </w:r>
      <w:r w:rsidRPr="0047477E">
        <w:rPr>
          <w:rFonts w:cstheme="minorHAnsi"/>
          <w:b/>
          <w:sz w:val="22"/>
          <w:szCs w:val="22"/>
        </w:rPr>
        <w:t xml:space="preserve">k zásadnímu snížení možné dostupnosti služeb péče o děti do </w:t>
      </w:r>
      <w:r w:rsidR="00442386" w:rsidRPr="0047477E">
        <w:rPr>
          <w:rFonts w:cstheme="minorHAnsi"/>
          <w:b/>
          <w:sz w:val="22"/>
          <w:szCs w:val="22"/>
        </w:rPr>
        <w:t>tří</w:t>
      </w:r>
      <w:r w:rsidRPr="0047477E">
        <w:rPr>
          <w:rFonts w:cstheme="minorHAnsi"/>
          <w:b/>
          <w:sz w:val="22"/>
          <w:szCs w:val="22"/>
        </w:rPr>
        <w:t xml:space="preserve"> let</w:t>
      </w:r>
      <w:r w:rsidRPr="0047477E">
        <w:rPr>
          <w:rFonts w:cstheme="minorHAnsi"/>
          <w:sz w:val="22"/>
          <w:szCs w:val="22"/>
        </w:rPr>
        <w:t>. Předškolní vzdělávání v mateřských školách je primárně organizováno pro děti od tří do šesti let, nejdříve však pro děti od dvou let věku.</w:t>
      </w:r>
      <w:r w:rsidR="00532D8A" w:rsidRPr="0047477E">
        <w:rPr>
          <w:rFonts w:cstheme="minorHAnsi"/>
          <w:sz w:val="22"/>
          <w:szCs w:val="22"/>
        </w:rPr>
        <w:t xml:space="preserve"> </w:t>
      </w:r>
      <w:r w:rsidR="00532D8A" w:rsidRPr="002A5FC7">
        <w:rPr>
          <w:rFonts w:cstheme="minorHAnsi"/>
          <w:b/>
          <w:sz w:val="22"/>
          <w:szCs w:val="22"/>
        </w:rPr>
        <w:t>Dítě mladší 3 let nemá na přijetí do mateřské školy právní nárok</w:t>
      </w:r>
      <w:r w:rsidR="00532D8A" w:rsidRPr="002A5FC7">
        <w:rPr>
          <w:rFonts w:cstheme="minorHAnsi"/>
          <w:sz w:val="22"/>
          <w:szCs w:val="22"/>
        </w:rPr>
        <w:t>.</w:t>
      </w:r>
      <w:r w:rsidRPr="0047477E">
        <w:rPr>
          <w:rFonts w:cstheme="minorHAnsi"/>
          <w:b/>
          <w:sz w:val="22"/>
          <w:szCs w:val="22"/>
          <w:vertAlign w:val="superscript"/>
        </w:rPr>
        <w:footnoteReference w:id="12"/>
      </w:r>
      <w:r w:rsidRPr="0047477E">
        <w:rPr>
          <w:rFonts w:cstheme="minorHAnsi"/>
          <w:b/>
          <w:sz w:val="22"/>
          <w:szCs w:val="22"/>
        </w:rPr>
        <w:t xml:space="preserve"> </w:t>
      </w:r>
    </w:p>
    <w:p w14:paraId="122711E6" w14:textId="39B83E1D" w:rsidR="00EB638F" w:rsidRDefault="00EB638F" w:rsidP="00442386">
      <w:pPr>
        <w:pStyle w:val="Textpoznpodarou"/>
        <w:spacing w:after="120" w:line="276" w:lineRule="auto"/>
        <w:jc w:val="both"/>
        <w:rPr>
          <w:rFonts w:cstheme="minorHAnsi"/>
          <w:sz w:val="22"/>
          <w:szCs w:val="22"/>
        </w:rPr>
      </w:pPr>
      <w:r w:rsidRPr="008F5FCB">
        <w:rPr>
          <w:rFonts w:cstheme="minorHAnsi"/>
          <w:b/>
          <w:sz w:val="22"/>
          <w:szCs w:val="22"/>
        </w:rPr>
        <w:t>Kapacita mateřských</w:t>
      </w:r>
      <w:r w:rsidRPr="0086243C">
        <w:rPr>
          <w:rFonts w:cstheme="minorHAnsi"/>
          <w:b/>
          <w:sz w:val="22"/>
          <w:szCs w:val="22"/>
        </w:rPr>
        <w:t xml:space="preserve"> škol </w:t>
      </w:r>
      <w:r w:rsidR="009E22C8" w:rsidRPr="0086243C">
        <w:rPr>
          <w:rFonts w:cstheme="minorHAnsi"/>
          <w:b/>
          <w:sz w:val="22"/>
          <w:szCs w:val="22"/>
        </w:rPr>
        <w:t>pro děti do tří let není vždy dostatečná a je rovněž regionálně nevyrovnaná</w:t>
      </w:r>
      <w:r w:rsidRPr="00650D19">
        <w:rPr>
          <w:rFonts w:cstheme="minorHAnsi"/>
          <w:sz w:val="22"/>
          <w:szCs w:val="22"/>
        </w:rPr>
        <w:t xml:space="preserve">. Zatímco v některých obcích přijímají dokonce již při dosažení druhého roku věku, </w:t>
      </w:r>
      <w:r w:rsidR="0098693C" w:rsidRPr="00650D19">
        <w:rPr>
          <w:rFonts w:cstheme="minorHAnsi"/>
          <w:sz w:val="22"/>
          <w:szCs w:val="22"/>
        </w:rPr>
        <w:t xml:space="preserve">jinde jsou děti přijímány až po dovršení tří let (na základě povinnosti přednostního umístění do </w:t>
      </w:r>
      <w:r w:rsidR="00442386" w:rsidRPr="00650D19">
        <w:rPr>
          <w:rFonts w:cstheme="minorHAnsi"/>
          <w:sz w:val="22"/>
          <w:szCs w:val="22"/>
        </w:rPr>
        <w:t>mateřské školy</w:t>
      </w:r>
      <w:r w:rsidR="0098693C" w:rsidRPr="00650D19">
        <w:rPr>
          <w:rFonts w:cstheme="minorHAnsi"/>
          <w:sz w:val="22"/>
          <w:szCs w:val="22"/>
        </w:rPr>
        <w:t xml:space="preserve">). Nicméně pokud dítě dovrší tří let </w:t>
      </w:r>
      <w:r w:rsidR="009F5C65" w:rsidRPr="00650D19">
        <w:rPr>
          <w:rFonts w:cstheme="minorHAnsi"/>
          <w:sz w:val="22"/>
          <w:szCs w:val="22"/>
        </w:rPr>
        <w:t xml:space="preserve">až </w:t>
      </w:r>
      <w:r w:rsidR="0098693C" w:rsidRPr="00650D19">
        <w:rPr>
          <w:rFonts w:cstheme="minorHAnsi"/>
          <w:sz w:val="22"/>
          <w:szCs w:val="22"/>
        </w:rPr>
        <w:t>v září, nemusí být přijato</w:t>
      </w:r>
      <w:r w:rsidR="009E22C8" w:rsidRPr="00650D19">
        <w:rPr>
          <w:rFonts w:cstheme="minorHAnsi"/>
          <w:sz w:val="22"/>
          <w:szCs w:val="22"/>
        </w:rPr>
        <w:t xml:space="preserve"> – a </w:t>
      </w:r>
      <w:r w:rsidR="008768A1" w:rsidRPr="00650D19">
        <w:rPr>
          <w:rFonts w:cstheme="minorHAnsi"/>
          <w:sz w:val="22"/>
          <w:szCs w:val="22"/>
        </w:rPr>
        <w:t>to především</w:t>
      </w:r>
      <w:r w:rsidR="009E22C8" w:rsidRPr="00650D19">
        <w:rPr>
          <w:rFonts w:cstheme="minorHAnsi"/>
          <w:sz w:val="22"/>
          <w:szCs w:val="22"/>
        </w:rPr>
        <w:t xml:space="preserve"> z důvodu nedostatečných kapacit, které se v průběhu školního roku nemusí uvolnit. </w:t>
      </w:r>
      <w:r w:rsidRPr="008F5FCB">
        <w:rPr>
          <w:rFonts w:cstheme="minorHAnsi"/>
          <w:b/>
          <w:sz w:val="22"/>
          <w:szCs w:val="22"/>
        </w:rPr>
        <w:t xml:space="preserve">Ve školním roce </w:t>
      </w:r>
      <w:r w:rsidR="00215309" w:rsidRPr="008F5FCB">
        <w:rPr>
          <w:rFonts w:cstheme="minorHAnsi"/>
          <w:b/>
          <w:sz w:val="22"/>
          <w:szCs w:val="22"/>
        </w:rPr>
        <w:t>2018</w:t>
      </w:r>
      <w:r w:rsidRPr="008F5FCB">
        <w:rPr>
          <w:rFonts w:cstheme="minorHAnsi"/>
          <w:b/>
          <w:sz w:val="22"/>
          <w:szCs w:val="22"/>
        </w:rPr>
        <w:t>/201</w:t>
      </w:r>
      <w:r w:rsidR="00215309" w:rsidRPr="008F5FCB">
        <w:rPr>
          <w:rFonts w:cstheme="minorHAnsi"/>
          <w:b/>
          <w:sz w:val="22"/>
          <w:szCs w:val="22"/>
        </w:rPr>
        <w:t>9</w:t>
      </w:r>
      <w:r w:rsidRPr="008F5FCB">
        <w:rPr>
          <w:rFonts w:cstheme="minorHAnsi"/>
          <w:b/>
          <w:sz w:val="22"/>
          <w:szCs w:val="22"/>
        </w:rPr>
        <w:t xml:space="preserve"> </w:t>
      </w:r>
      <w:r w:rsidRPr="008F5FCB">
        <w:rPr>
          <w:rFonts w:cstheme="minorHAnsi"/>
          <w:b/>
          <w:sz w:val="22"/>
          <w:szCs w:val="22"/>
        </w:rPr>
        <w:lastRenderedPageBreak/>
        <w:t xml:space="preserve">bylo odmítnuto </w:t>
      </w:r>
      <w:r w:rsidR="00215309" w:rsidRPr="008F5FCB">
        <w:rPr>
          <w:rFonts w:cstheme="minorHAnsi"/>
          <w:b/>
          <w:sz w:val="22"/>
          <w:szCs w:val="22"/>
        </w:rPr>
        <w:t>32 804</w:t>
      </w:r>
      <w:r w:rsidRPr="008F5FCB">
        <w:rPr>
          <w:rFonts w:cstheme="minorHAnsi"/>
          <w:b/>
          <w:sz w:val="22"/>
          <w:szCs w:val="22"/>
        </w:rPr>
        <w:t xml:space="preserve"> žádostí o umístění dítěte</w:t>
      </w:r>
      <w:r w:rsidRPr="008F5FCB">
        <w:rPr>
          <w:rFonts w:cstheme="minorHAnsi"/>
          <w:sz w:val="22"/>
          <w:szCs w:val="22"/>
        </w:rPr>
        <w:t xml:space="preserve"> do mateřské školy. Výpočet přesného počtu chybějících míst v mateřských školách ztěžuje fakt, že rodiče mohou podávat pro přijetí dítěte do mateřské školy více žádostí a výsledné počty skutečně nepřijatých dětí nejsou evidovány. Pokud budeme uvažovat, že skutečný počet nepřijatých dětí je pouze 39 % zamítnutých žádostí, jedná se </w:t>
      </w:r>
      <w:r w:rsidR="00A4291A" w:rsidRPr="008F5FCB">
        <w:rPr>
          <w:rFonts w:cstheme="minorHAnsi"/>
          <w:sz w:val="22"/>
          <w:szCs w:val="22"/>
        </w:rPr>
        <w:t xml:space="preserve">minimálně </w:t>
      </w:r>
      <w:r w:rsidRPr="008F5FCB">
        <w:rPr>
          <w:rFonts w:cstheme="minorHAnsi"/>
          <w:sz w:val="22"/>
          <w:szCs w:val="22"/>
        </w:rPr>
        <w:t xml:space="preserve">o </w:t>
      </w:r>
      <w:r w:rsidRPr="008F5FCB">
        <w:rPr>
          <w:rFonts w:cstheme="minorHAnsi"/>
          <w:b/>
          <w:sz w:val="22"/>
          <w:szCs w:val="22"/>
        </w:rPr>
        <w:t>1</w:t>
      </w:r>
      <w:r w:rsidR="00215309" w:rsidRPr="008F5FCB">
        <w:rPr>
          <w:rFonts w:cstheme="minorHAnsi"/>
          <w:b/>
          <w:sz w:val="22"/>
          <w:szCs w:val="22"/>
        </w:rPr>
        <w:t>2</w:t>
      </w:r>
      <w:r w:rsidRPr="008F5FCB">
        <w:rPr>
          <w:rFonts w:cstheme="minorHAnsi"/>
          <w:b/>
          <w:sz w:val="22"/>
          <w:szCs w:val="22"/>
        </w:rPr>
        <w:t xml:space="preserve"> </w:t>
      </w:r>
      <w:r w:rsidR="00215309" w:rsidRPr="008F5FCB">
        <w:rPr>
          <w:rFonts w:cstheme="minorHAnsi"/>
          <w:b/>
          <w:sz w:val="22"/>
          <w:szCs w:val="22"/>
        </w:rPr>
        <w:t>800</w:t>
      </w:r>
      <w:r w:rsidRPr="008F5FCB">
        <w:rPr>
          <w:rFonts w:cstheme="minorHAnsi"/>
          <w:b/>
          <w:sz w:val="22"/>
          <w:szCs w:val="22"/>
        </w:rPr>
        <w:t xml:space="preserve"> dětí</w:t>
      </w:r>
      <w:r w:rsidR="00A4291A" w:rsidRPr="0086243C">
        <w:rPr>
          <w:rStyle w:val="Znakapoznpodarou"/>
          <w:rFonts w:cstheme="minorHAnsi"/>
          <w:b/>
          <w:sz w:val="22"/>
          <w:szCs w:val="22"/>
        </w:rPr>
        <w:footnoteReference w:id="13"/>
      </w:r>
      <w:r w:rsidRPr="0086243C">
        <w:rPr>
          <w:rFonts w:cstheme="minorHAnsi"/>
          <w:b/>
          <w:sz w:val="22"/>
          <w:szCs w:val="22"/>
        </w:rPr>
        <w:t xml:space="preserve"> v celé ČR</w:t>
      </w:r>
      <w:r w:rsidR="0061048D" w:rsidRPr="0086243C">
        <w:rPr>
          <w:rStyle w:val="Znakapoznpodarou"/>
          <w:rFonts w:cstheme="minorHAnsi"/>
          <w:b/>
          <w:sz w:val="22"/>
          <w:szCs w:val="22"/>
        </w:rPr>
        <w:footnoteReference w:id="14"/>
      </w:r>
      <w:r w:rsidRPr="0086243C">
        <w:rPr>
          <w:rFonts w:cstheme="minorHAnsi"/>
          <w:b/>
          <w:sz w:val="22"/>
          <w:szCs w:val="22"/>
        </w:rPr>
        <w:t>, které nebyly přijaty k</w:t>
      </w:r>
      <w:r w:rsidR="00532D8A" w:rsidRPr="0086243C">
        <w:rPr>
          <w:rFonts w:cstheme="minorHAnsi"/>
          <w:b/>
          <w:sz w:val="22"/>
          <w:szCs w:val="22"/>
        </w:rPr>
        <w:t> </w:t>
      </w:r>
      <w:r w:rsidRPr="0086243C">
        <w:rPr>
          <w:rFonts w:cstheme="minorHAnsi"/>
          <w:b/>
          <w:sz w:val="22"/>
          <w:szCs w:val="22"/>
        </w:rPr>
        <w:t>předškolnímu vzdělávání</w:t>
      </w:r>
      <w:r w:rsidRPr="0086243C">
        <w:rPr>
          <w:rFonts w:cstheme="minorHAnsi"/>
          <w:sz w:val="22"/>
          <w:szCs w:val="22"/>
        </w:rPr>
        <w:t>.</w:t>
      </w:r>
      <w:r w:rsidRPr="0047477E">
        <w:rPr>
          <w:rFonts w:cstheme="minorHAnsi"/>
          <w:sz w:val="22"/>
          <w:szCs w:val="22"/>
        </w:rPr>
        <w:t xml:space="preserve"> </w:t>
      </w:r>
    </w:p>
    <w:p w14:paraId="28473600" w14:textId="2ED9F346" w:rsidR="006A2D77" w:rsidRDefault="00A02A43" w:rsidP="00D57441">
      <w:pPr>
        <w:pStyle w:val="Textpoznpodarou"/>
        <w:spacing w:after="120" w:line="276" w:lineRule="auto"/>
        <w:jc w:val="both"/>
        <w:rPr>
          <w:rFonts w:cstheme="minorHAnsi"/>
          <w:sz w:val="22"/>
          <w:szCs w:val="22"/>
        </w:rPr>
      </w:pPr>
      <w:r w:rsidRPr="0047477E">
        <w:rPr>
          <w:rFonts w:cstheme="minorHAnsi"/>
          <w:sz w:val="22"/>
          <w:szCs w:val="22"/>
        </w:rPr>
        <w:t xml:space="preserve">Počet dětí mladších </w:t>
      </w:r>
      <w:r w:rsidRPr="00A02A43">
        <w:rPr>
          <w:rFonts w:cstheme="minorHAnsi"/>
          <w:sz w:val="22"/>
          <w:szCs w:val="22"/>
        </w:rPr>
        <w:t>tří let ve veřejných mateřských školách činil ve školním roce 2017/2018 v ČR 12,5 % z celkového počtu dětí navštěvujících tato předškolní zařízení. Celkově se podíl dětí mladších tří let v mateřských školách</w:t>
      </w:r>
      <w:r w:rsidRPr="0047477E">
        <w:rPr>
          <w:rFonts w:cstheme="minorHAnsi"/>
          <w:sz w:val="22"/>
          <w:szCs w:val="22"/>
        </w:rPr>
        <w:t xml:space="preserve"> zvyšuje, přijímány jsou především děti krátce před třetími narozeninami. Rodičům dětí mladších či méně samostatných vzniká bariéra pro vstup na trh práce, zaměstnavatel garantuje návrat na místo podle smlouvy po rodičovské dovolené jen do tří let věku dítěte</w:t>
      </w:r>
      <w:r w:rsidRPr="0047477E">
        <w:rPr>
          <w:rStyle w:val="Znakapoznpodarou"/>
          <w:rFonts w:cstheme="minorHAnsi"/>
          <w:sz w:val="22"/>
          <w:szCs w:val="22"/>
        </w:rPr>
        <w:footnoteReference w:id="15"/>
      </w:r>
      <w:r w:rsidRPr="0047477E">
        <w:rPr>
          <w:rFonts w:cstheme="minorHAnsi"/>
          <w:sz w:val="22"/>
          <w:szCs w:val="22"/>
        </w:rPr>
        <w:t xml:space="preserve">. Pokud si navíc rodiče vyčerpají rodičovský příspěvek rychleji, mají návrat na trh práce obvykle ještě problematičtější. </w:t>
      </w:r>
      <w:r w:rsidR="006A2D77">
        <w:rPr>
          <w:rFonts w:cstheme="minorHAnsi"/>
          <w:sz w:val="22"/>
          <w:szCs w:val="22"/>
        </w:rPr>
        <w:t xml:space="preserve">MPSV v roce 2019 zpracovalo </w:t>
      </w:r>
      <w:r w:rsidR="006A2D77" w:rsidRPr="009D6BA3">
        <w:rPr>
          <w:rFonts w:cstheme="minorHAnsi"/>
          <w:b/>
          <w:i/>
          <w:sz w:val="22"/>
          <w:szCs w:val="22"/>
        </w:rPr>
        <w:t>Analýzu dostupnosti zařízení péče o děti v předškolním věku s</w:t>
      </w:r>
      <w:r w:rsidR="0086243C" w:rsidRPr="009D6BA3">
        <w:rPr>
          <w:rFonts w:cstheme="minorHAnsi"/>
          <w:b/>
          <w:i/>
          <w:sz w:val="22"/>
          <w:szCs w:val="22"/>
        </w:rPr>
        <w:t>e </w:t>
      </w:r>
      <w:r w:rsidR="006A2D77" w:rsidRPr="009D6BA3">
        <w:rPr>
          <w:rFonts w:cstheme="minorHAnsi"/>
          <w:b/>
          <w:i/>
          <w:sz w:val="22"/>
          <w:szCs w:val="22"/>
        </w:rPr>
        <w:t>zaměřením na mateřské školy a dětské skupiny</w:t>
      </w:r>
      <w:r w:rsidR="006A2D77">
        <w:rPr>
          <w:rStyle w:val="Znakapoznpodarou"/>
          <w:rFonts w:cstheme="minorHAnsi"/>
          <w:sz w:val="22"/>
          <w:szCs w:val="22"/>
        </w:rPr>
        <w:footnoteReference w:id="16"/>
      </w:r>
      <w:r w:rsidR="006A2D77" w:rsidRPr="006A2D77">
        <w:rPr>
          <w:rFonts w:cstheme="minorHAnsi"/>
          <w:sz w:val="22"/>
          <w:szCs w:val="22"/>
        </w:rPr>
        <w:t xml:space="preserve"> </w:t>
      </w:r>
      <w:r w:rsidR="000E24ED">
        <w:rPr>
          <w:rFonts w:cstheme="minorHAnsi"/>
          <w:sz w:val="22"/>
          <w:szCs w:val="22"/>
        </w:rPr>
        <w:t xml:space="preserve">(dále jen „Analýza dostupnosti“) </w:t>
      </w:r>
      <w:r w:rsidR="006A2D77" w:rsidRPr="006A2D77">
        <w:rPr>
          <w:rFonts w:cstheme="minorHAnsi"/>
          <w:sz w:val="22"/>
          <w:szCs w:val="22"/>
        </w:rPr>
        <w:t xml:space="preserve">jako reakci </w:t>
      </w:r>
      <w:r w:rsidR="006A2D77" w:rsidRPr="00476869">
        <w:rPr>
          <w:rFonts w:cstheme="minorHAnsi"/>
          <w:sz w:val="22"/>
          <w:szCs w:val="22"/>
        </w:rPr>
        <w:t>na</w:t>
      </w:r>
      <w:r w:rsidR="0086243C" w:rsidRPr="00476869">
        <w:rPr>
          <w:rFonts w:cstheme="minorHAnsi"/>
          <w:sz w:val="22"/>
          <w:szCs w:val="22"/>
        </w:rPr>
        <w:t> </w:t>
      </w:r>
      <w:r w:rsidR="000E24ED" w:rsidRPr="00476869">
        <w:rPr>
          <w:rFonts w:cstheme="minorHAnsi"/>
          <w:sz w:val="22"/>
          <w:szCs w:val="22"/>
        </w:rPr>
        <w:t>nedostatek</w:t>
      </w:r>
      <w:r w:rsidR="000E24ED">
        <w:rPr>
          <w:rFonts w:cstheme="minorHAnsi"/>
          <w:sz w:val="22"/>
          <w:szCs w:val="22"/>
        </w:rPr>
        <w:t xml:space="preserve"> dat</w:t>
      </w:r>
      <w:r w:rsidR="006A2D77" w:rsidRPr="006A2D77">
        <w:rPr>
          <w:rFonts w:cstheme="minorHAnsi"/>
          <w:sz w:val="22"/>
          <w:szCs w:val="22"/>
        </w:rPr>
        <w:t xml:space="preserve"> v</w:t>
      </w:r>
      <w:r w:rsidR="006A2D77">
        <w:rPr>
          <w:rFonts w:cstheme="minorHAnsi"/>
          <w:sz w:val="22"/>
          <w:szCs w:val="22"/>
        </w:rPr>
        <w:t> </w:t>
      </w:r>
      <w:r w:rsidR="006A2D77" w:rsidRPr="006A2D77">
        <w:rPr>
          <w:rFonts w:cstheme="minorHAnsi"/>
          <w:sz w:val="22"/>
          <w:szCs w:val="22"/>
        </w:rPr>
        <w:t>ob</w:t>
      </w:r>
      <w:r w:rsidR="006A2D77">
        <w:rPr>
          <w:rFonts w:cstheme="minorHAnsi"/>
          <w:sz w:val="22"/>
          <w:szCs w:val="22"/>
        </w:rPr>
        <w:t>lasti poskytování služeb péče o děti v předškolním věku.</w:t>
      </w:r>
      <w:r w:rsidR="000E24ED">
        <w:rPr>
          <w:rFonts w:cstheme="minorHAnsi"/>
          <w:sz w:val="22"/>
          <w:szCs w:val="22"/>
        </w:rPr>
        <w:t xml:space="preserve"> Analýza dostupnosti </w:t>
      </w:r>
      <w:r w:rsidR="000E24ED" w:rsidRPr="009D6BA3">
        <w:rPr>
          <w:rFonts w:cstheme="minorHAnsi"/>
          <w:b/>
          <w:sz w:val="22"/>
          <w:szCs w:val="22"/>
        </w:rPr>
        <w:t xml:space="preserve">mapuje současný stav </w:t>
      </w:r>
      <w:r w:rsidR="0086243C" w:rsidRPr="009D6BA3">
        <w:rPr>
          <w:rFonts w:cstheme="minorHAnsi"/>
          <w:b/>
          <w:sz w:val="22"/>
          <w:szCs w:val="22"/>
        </w:rPr>
        <w:t xml:space="preserve">těchto služeb </w:t>
      </w:r>
      <w:r w:rsidR="000E24ED" w:rsidRPr="009D6BA3">
        <w:rPr>
          <w:rFonts w:cstheme="minorHAnsi"/>
          <w:b/>
          <w:sz w:val="22"/>
          <w:szCs w:val="22"/>
        </w:rPr>
        <w:t>z</w:t>
      </w:r>
      <w:r w:rsidR="0086243C" w:rsidRPr="009D6BA3">
        <w:rPr>
          <w:rFonts w:cstheme="minorHAnsi"/>
          <w:b/>
          <w:sz w:val="22"/>
          <w:szCs w:val="22"/>
        </w:rPr>
        <w:t> </w:t>
      </w:r>
      <w:r w:rsidR="000E24ED" w:rsidRPr="009D6BA3">
        <w:rPr>
          <w:rFonts w:cstheme="minorHAnsi"/>
          <w:b/>
          <w:sz w:val="22"/>
          <w:szCs w:val="22"/>
        </w:rPr>
        <w:t>hlediska</w:t>
      </w:r>
      <w:r w:rsidR="0086243C" w:rsidRPr="009D6BA3">
        <w:rPr>
          <w:rFonts w:cstheme="minorHAnsi"/>
          <w:b/>
          <w:sz w:val="22"/>
          <w:szCs w:val="22"/>
        </w:rPr>
        <w:t xml:space="preserve"> jejich</w:t>
      </w:r>
      <w:r w:rsidR="000E24ED" w:rsidRPr="009D6BA3">
        <w:rPr>
          <w:rFonts w:cstheme="minorHAnsi"/>
          <w:b/>
          <w:sz w:val="22"/>
          <w:szCs w:val="22"/>
        </w:rPr>
        <w:t xml:space="preserve"> celkové kapacity, naplněnosti a regionálních </w:t>
      </w:r>
      <w:r w:rsidR="0086243C" w:rsidRPr="009D6BA3">
        <w:rPr>
          <w:rFonts w:cstheme="minorHAnsi"/>
          <w:b/>
          <w:sz w:val="22"/>
          <w:szCs w:val="22"/>
        </w:rPr>
        <w:t>r</w:t>
      </w:r>
      <w:r w:rsidR="000E24ED" w:rsidRPr="009D6BA3">
        <w:rPr>
          <w:rFonts w:cstheme="minorHAnsi"/>
          <w:b/>
          <w:sz w:val="22"/>
          <w:szCs w:val="22"/>
        </w:rPr>
        <w:t>ozdílů</w:t>
      </w:r>
      <w:r w:rsidR="004A727A">
        <w:rPr>
          <w:rFonts w:cstheme="minorHAnsi"/>
          <w:sz w:val="22"/>
          <w:szCs w:val="22"/>
        </w:rPr>
        <w:t>; za</w:t>
      </w:r>
      <w:r w:rsidR="0086243C">
        <w:rPr>
          <w:rFonts w:cstheme="minorHAnsi"/>
          <w:sz w:val="22"/>
          <w:szCs w:val="22"/>
        </w:rPr>
        <w:t xml:space="preserve">měřuje se současně na mateřské školy, </w:t>
      </w:r>
      <w:r w:rsidR="004A727A">
        <w:rPr>
          <w:rFonts w:cstheme="minorHAnsi"/>
          <w:sz w:val="22"/>
          <w:szCs w:val="22"/>
        </w:rPr>
        <w:t>dětské skupiny, mikrojesle i zařízení provozovaná na</w:t>
      </w:r>
      <w:r w:rsidR="0086243C">
        <w:rPr>
          <w:rFonts w:cstheme="minorHAnsi"/>
          <w:sz w:val="22"/>
          <w:szCs w:val="22"/>
        </w:rPr>
        <w:t> </w:t>
      </w:r>
      <w:r w:rsidR="004A727A">
        <w:rPr>
          <w:rFonts w:cstheme="minorHAnsi"/>
          <w:sz w:val="22"/>
          <w:szCs w:val="22"/>
        </w:rPr>
        <w:t xml:space="preserve">základě </w:t>
      </w:r>
      <w:r w:rsidR="0086243C">
        <w:rPr>
          <w:rFonts w:cstheme="minorHAnsi"/>
          <w:sz w:val="22"/>
          <w:szCs w:val="22"/>
        </w:rPr>
        <w:t>živnostenského oprávnění</w:t>
      </w:r>
      <w:r w:rsidR="004A727A">
        <w:rPr>
          <w:rFonts w:cstheme="minorHAnsi"/>
          <w:sz w:val="22"/>
          <w:szCs w:val="22"/>
        </w:rPr>
        <w:t xml:space="preserve">. Živnosti a mikrojesle však vzhledem </w:t>
      </w:r>
      <w:r w:rsidR="0086243C">
        <w:rPr>
          <w:rFonts w:cstheme="minorHAnsi"/>
          <w:sz w:val="22"/>
          <w:szCs w:val="22"/>
        </w:rPr>
        <w:t>ke svému</w:t>
      </w:r>
      <w:r w:rsidR="004A727A">
        <w:rPr>
          <w:rFonts w:cstheme="minorHAnsi"/>
          <w:sz w:val="22"/>
          <w:szCs w:val="22"/>
        </w:rPr>
        <w:t xml:space="preserve"> nízkému počtu napříč ČR (u živností také s ohledem na velmi hrubý odhad jejich celkového počtu) nebyly do hlavní analýzy zahrnuty. Dostupnost zařízení péče o předškolní děti byla sledována </w:t>
      </w:r>
      <w:r w:rsidR="0086243C">
        <w:rPr>
          <w:rFonts w:cstheme="minorHAnsi"/>
          <w:sz w:val="22"/>
          <w:szCs w:val="22"/>
        </w:rPr>
        <w:t>prostřednictvím</w:t>
      </w:r>
      <w:r w:rsidR="004A727A">
        <w:rPr>
          <w:rFonts w:cstheme="minorHAnsi"/>
          <w:sz w:val="22"/>
          <w:szCs w:val="22"/>
        </w:rPr>
        <w:t xml:space="preserve"> </w:t>
      </w:r>
      <w:r w:rsidR="0086243C">
        <w:rPr>
          <w:rFonts w:cstheme="minorHAnsi"/>
          <w:sz w:val="22"/>
          <w:szCs w:val="22"/>
        </w:rPr>
        <w:t>počtu</w:t>
      </w:r>
      <w:r w:rsidR="00C2648B">
        <w:rPr>
          <w:rFonts w:cstheme="minorHAnsi"/>
          <w:sz w:val="22"/>
          <w:szCs w:val="22"/>
        </w:rPr>
        <w:t xml:space="preserve"> dětí navštěvujících tato zařízení, který byl pro srovnatelnost mezi regiony vztažen k počtu obyvatel v relevantních věkových skupinách.</w:t>
      </w:r>
    </w:p>
    <w:p w14:paraId="242EB026" w14:textId="31C11C52" w:rsidR="00C2648B" w:rsidRDefault="00C2648B" w:rsidP="00442386">
      <w:pPr>
        <w:pStyle w:val="Textpoznpodarou"/>
        <w:spacing w:after="120" w:line="276" w:lineRule="auto"/>
        <w:jc w:val="both"/>
        <w:rPr>
          <w:rFonts w:cstheme="minorHAnsi"/>
          <w:sz w:val="22"/>
          <w:szCs w:val="22"/>
        </w:rPr>
      </w:pPr>
      <w:r>
        <w:rPr>
          <w:rFonts w:cstheme="minorHAnsi"/>
          <w:sz w:val="22"/>
          <w:szCs w:val="22"/>
        </w:rPr>
        <w:t>Počet dětských skupin za sledované období v letech 2015 (vznik prvních dětských skupin) až 2019 se</w:t>
      </w:r>
      <w:r w:rsidR="009D6BA3">
        <w:rPr>
          <w:rFonts w:cstheme="minorHAnsi"/>
          <w:sz w:val="22"/>
          <w:szCs w:val="22"/>
        </w:rPr>
        <w:t> </w:t>
      </w:r>
      <w:r>
        <w:rPr>
          <w:rFonts w:cstheme="minorHAnsi"/>
          <w:sz w:val="22"/>
          <w:szCs w:val="22"/>
        </w:rPr>
        <w:t xml:space="preserve">postupně zvýšil z 15 na 930, přičemž výrazný nárůst je patrný od poloviny roku 2017 </w:t>
      </w:r>
      <w:r w:rsidR="009D6BA3">
        <w:rPr>
          <w:rFonts w:cstheme="minorHAnsi"/>
          <w:sz w:val="22"/>
          <w:szCs w:val="22"/>
        </w:rPr>
        <w:t>především</w:t>
      </w:r>
      <w:r>
        <w:rPr>
          <w:rFonts w:cstheme="minorHAnsi"/>
          <w:sz w:val="22"/>
          <w:szCs w:val="22"/>
        </w:rPr>
        <w:t xml:space="preserve"> z důvodu rozsáhlých výzev OPZ ESF na podporu vzniku těchto zařízení v </w:t>
      </w:r>
      <w:r w:rsidR="009D6BA3">
        <w:rPr>
          <w:rFonts w:cstheme="minorHAnsi"/>
          <w:sz w:val="22"/>
          <w:szCs w:val="22"/>
        </w:rPr>
        <w:t>tomto</w:t>
      </w:r>
      <w:r>
        <w:rPr>
          <w:rFonts w:cstheme="minorHAnsi"/>
          <w:sz w:val="22"/>
          <w:szCs w:val="22"/>
        </w:rPr>
        <w:t xml:space="preserve"> roce. V případě mateřských škol je v tomto ob</w:t>
      </w:r>
      <w:r w:rsidR="002147BB">
        <w:rPr>
          <w:rFonts w:cstheme="minorHAnsi"/>
          <w:sz w:val="22"/>
          <w:szCs w:val="22"/>
        </w:rPr>
        <w:t>dobí patrný jen pozvolný (dvouprocentní) nárůst, kdy se počet tříd těchto zařízení zvýšil z 15 729 na 16 064.</w:t>
      </w:r>
      <w:r w:rsidR="00E239C0">
        <w:rPr>
          <w:rFonts w:cstheme="minorHAnsi"/>
          <w:sz w:val="22"/>
          <w:szCs w:val="22"/>
        </w:rPr>
        <w:t xml:space="preserve"> Co se týče počtu dětských skupin napříč ČR, k 31. prosinci 201</w:t>
      </w:r>
      <w:r w:rsidR="009D6BA3">
        <w:rPr>
          <w:rFonts w:cstheme="minorHAnsi"/>
          <w:sz w:val="22"/>
          <w:szCs w:val="22"/>
        </w:rPr>
        <w:t>8</w:t>
      </w:r>
      <w:r w:rsidR="00E239C0">
        <w:rPr>
          <w:rFonts w:cstheme="minorHAnsi"/>
          <w:sz w:val="22"/>
          <w:szCs w:val="22"/>
        </w:rPr>
        <w:t xml:space="preserve"> jich bylo nejvíce v okresech Hlavní město Praha, Brno-město, Praha-východ, Praha-západ a Olomouc. Naopak v okresech Pelhřimov, Jeseník, Jindřichův Hradec, Plzeň-jih a Rokycany nebyla zřízena žádná dětská skupina.</w:t>
      </w:r>
      <w:r w:rsidR="001A3D34">
        <w:rPr>
          <w:rFonts w:cstheme="minorHAnsi"/>
          <w:sz w:val="22"/>
          <w:szCs w:val="22"/>
        </w:rPr>
        <w:t xml:space="preserve"> </w:t>
      </w:r>
      <w:r w:rsidR="009D6BA3">
        <w:rPr>
          <w:rFonts w:cstheme="minorHAnsi"/>
          <w:sz w:val="22"/>
          <w:szCs w:val="22"/>
        </w:rPr>
        <w:t>Alespoň jedna dětská skupina byla zřízena ve všech</w:t>
      </w:r>
      <w:r w:rsidR="001A3D34">
        <w:rPr>
          <w:rFonts w:cstheme="minorHAnsi"/>
          <w:sz w:val="22"/>
          <w:szCs w:val="22"/>
        </w:rPr>
        <w:t xml:space="preserve"> obcí</w:t>
      </w:r>
      <w:r w:rsidR="009D6BA3">
        <w:rPr>
          <w:rFonts w:cstheme="minorHAnsi"/>
          <w:sz w:val="22"/>
          <w:szCs w:val="22"/>
        </w:rPr>
        <w:t>ch</w:t>
      </w:r>
      <w:r w:rsidR="001A3D34">
        <w:rPr>
          <w:rFonts w:cstheme="minorHAnsi"/>
          <w:sz w:val="22"/>
          <w:szCs w:val="22"/>
        </w:rPr>
        <w:t xml:space="preserve"> s počtem obyvatel nad</w:t>
      </w:r>
      <w:r w:rsidR="009D6BA3">
        <w:rPr>
          <w:rFonts w:cstheme="minorHAnsi"/>
          <w:sz w:val="22"/>
          <w:szCs w:val="22"/>
        </w:rPr>
        <w:t> </w:t>
      </w:r>
      <w:r w:rsidR="001A3D34">
        <w:rPr>
          <w:rFonts w:cstheme="minorHAnsi"/>
          <w:sz w:val="22"/>
          <w:szCs w:val="22"/>
        </w:rPr>
        <w:t xml:space="preserve">50 000, naopak </w:t>
      </w:r>
      <w:r w:rsidR="009D6BA3">
        <w:rPr>
          <w:rFonts w:cstheme="minorHAnsi"/>
          <w:sz w:val="22"/>
          <w:szCs w:val="22"/>
        </w:rPr>
        <w:t xml:space="preserve">pouze v </w:t>
      </w:r>
      <w:r w:rsidR="001A3D34">
        <w:rPr>
          <w:rFonts w:cstheme="minorHAnsi"/>
          <w:sz w:val="22"/>
          <w:szCs w:val="22"/>
        </w:rPr>
        <w:t xml:space="preserve">jednom procentu obcí do 999 obyvatel byla v provozu alespoň jedna dětská skupina. </w:t>
      </w:r>
    </w:p>
    <w:p w14:paraId="14472A0B" w14:textId="00A41768" w:rsidR="00C14197" w:rsidRPr="009D6BA3" w:rsidRDefault="002147BB" w:rsidP="00442386">
      <w:pPr>
        <w:pStyle w:val="Textpoznpodarou"/>
        <w:spacing w:after="120" w:line="276" w:lineRule="auto"/>
        <w:jc w:val="both"/>
        <w:rPr>
          <w:rFonts w:cstheme="minorHAnsi"/>
          <w:b/>
          <w:sz w:val="22"/>
          <w:szCs w:val="22"/>
        </w:rPr>
      </w:pPr>
      <w:r w:rsidRPr="009D6BA3">
        <w:rPr>
          <w:rFonts w:cstheme="minorHAnsi"/>
          <w:b/>
          <w:sz w:val="22"/>
          <w:szCs w:val="22"/>
        </w:rPr>
        <w:t>Počet a podíl děti v mateřských školách se s rostoucím věkem zvyšuje</w:t>
      </w:r>
      <w:r>
        <w:rPr>
          <w:rFonts w:cstheme="minorHAnsi"/>
          <w:sz w:val="22"/>
          <w:szCs w:val="22"/>
        </w:rPr>
        <w:t xml:space="preserve">, prudký nárůst je znatelný právě </w:t>
      </w:r>
      <w:r w:rsidR="009D6BA3">
        <w:rPr>
          <w:rFonts w:cstheme="minorHAnsi"/>
          <w:sz w:val="22"/>
          <w:szCs w:val="22"/>
        </w:rPr>
        <w:t xml:space="preserve">u dětí </w:t>
      </w:r>
      <w:r>
        <w:rPr>
          <w:rFonts w:cstheme="minorHAnsi"/>
          <w:sz w:val="22"/>
          <w:szCs w:val="22"/>
        </w:rPr>
        <w:t xml:space="preserve">ve věku 3 let, což odpovídá i v roce 2018 zavedenému právnímu nároku na místo v mateřské škole pro děti tříleté a starší. Nejvíce dětí v mateřských školách je ve věku 5-6 let, tedy rok </w:t>
      </w:r>
      <w:r>
        <w:rPr>
          <w:rFonts w:cstheme="minorHAnsi"/>
          <w:sz w:val="22"/>
          <w:szCs w:val="22"/>
        </w:rPr>
        <w:lastRenderedPageBreak/>
        <w:t>před nástupem do základní školy, kdy je</w:t>
      </w:r>
      <w:r w:rsidR="009D6BA3">
        <w:rPr>
          <w:rFonts w:cstheme="minorHAnsi"/>
          <w:sz w:val="22"/>
          <w:szCs w:val="22"/>
        </w:rPr>
        <w:t xml:space="preserve"> předškolní vzdělávání povinné, naopak </w:t>
      </w:r>
      <w:r w:rsidR="009D6BA3" w:rsidRPr="009D6BA3">
        <w:rPr>
          <w:rFonts w:cstheme="minorHAnsi"/>
          <w:b/>
          <w:sz w:val="22"/>
          <w:szCs w:val="22"/>
        </w:rPr>
        <w:t>n</w:t>
      </w:r>
      <w:r w:rsidRPr="009D6BA3">
        <w:rPr>
          <w:rFonts w:cstheme="minorHAnsi"/>
          <w:b/>
          <w:sz w:val="22"/>
          <w:szCs w:val="22"/>
        </w:rPr>
        <w:t>ejméně dětí v mateřských školách je ve věku od dvou do tří let</w:t>
      </w:r>
      <w:r>
        <w:rPr>
          <w:rFonts w:cstheme="minorHAnsi"/>
          <w:sz w:val="22"/>
          <w:szCs w:val="22"/>
        </w:rPr>
        <w:t xml:space="preserve">. </w:t>
      </w:r>
      <w:r w:rsidR="00C14197" w:rsidRPr="009D6BA3">
        <w:rPr>
          <w:rFonts w:cstheme="minorHAnsi"/>
          <w:b/>
          <w:sz w:val="22"/>
          <w:szCs w:val="22"/>
        </w:rPr>
        <w:t xml:space="preserve">V září 2018 nastoupilo do mateřských škol v ČR 363 776 dětí ve věku od dvou do šesti let, přičemž téměř 90 % z nich bylo starších 3 let. </w:t>
      </w:r>
    </w:p>
    <w:p w14:paraId="116EDF90" w14:textId="276984E6" w:rsidR="00CF4A35" w:rsidRDefault="00CF4A35" w:rsidP="00442386">
      <w:pPr>
        <w:pStyle w:val="Textpoznpodarou"/>
        <w:spacing w:after="120" w:line="276" w:lineRule="auto"/>
        <w:jc w:val="both"/>
        <w:rPr>
          <w:rFonts w:cstheme="minorHAnsi"/>
          <w:sz w:val="22"/>
          <w:szCs w:val="22"/>
        </w:rPr>
      </w:pPr>
      <w:r w:rsidRPr="009D6BA3">
        <w:rPr>
          <w:rFonts w:cstheme="minorHAnsi"/>
          <w:b/>
          <w:sz w:val="22"/>
          <w:szCs w:val="22"/>
        </w:rPr>
        <w:t xml:space="preserve">V ČR </w:t>
      </w:r>
      <w:r w:rsidR="009D6BA3" w:rsidRPr="009D6BA3">
        <w:rPr>
          <w:rFonts w:cstheme="minorHAnsi"/>
          <w:b/>
          <w:sz w:val="22"/>
          <w:szCs w:val="22"/>
        </w:rPr>
        <w:t>jsou necelé 3 tisíce</w:t>
      </w:r>
      <w:r w:rsidRPr="009D6BA3">
        <w:rPr>
          <w:rFonts w:cstheme="minorHAnsi"/>
          <w:b/>
          <w:sz w:val="22"/>
          <w:szCs w:val="22"/>
        </w:rPr>
        <w:t xml:space="preserve"> obcí</w:t>
      </w:r>
      <w:r>
        <w:rPr>
          <w:rFonts w:cstheme="minorHAnsi"/>
          <w:sz w:val="22"/>
          <w:szCs w:val="22"/>
        </w:rPr>
        <w:t xml:space="preserve"> (z celkového počtu přes 6 tisíc), ve kterých </w:t>
      </w:r>
      <w:r w:rsidRPr="00476869">
        <w:rPr>
          <w:rFonts w:cstheme="minorHAnsi"/>
          <w:b/>
          <w:sz w:val="22"/>
          <w:szCs w:val="22"/>
        </w:rPr>
        <w:t>ne</w:t>
      </w:r>
      <w:r w:rsidRPr="009D6BA3">
        <w:rPr>
          <w:rFonts w:cstheme="minorHAnsi"/>
          <w:b/>
          <w:sz w:val="22"/>
          <w:szCs w:val="22"/>
        </w:rPr>
        <w:t>ní dostupná žádná mateřská škola</w:t>
      </w:r>
      <w:r>
        <w:rPr>
          <w:rFonts w:cstheme="minorHAnsi"/>
          <w:sz w:val="22"/>
          <w:szCs w:val="22"/>
        </w:rPr>
        <w:t>, zároveň mnoho malých obcí, ve kterých mateřská škola je, fungují jako spádové pro</w:t>
      </w:r>
      <w:r w:rsidR="009D6BA3">
        <w:rPr>
          <w:rFonts w:cstheme="minorHAnsi"/>
          <w:sz w:val="22"/>
          <w:szCs w:val="22"/>
        </w:rPr>
        <w:t> </w:t>
      </w:r>
      <w:r>
        <w:rPr>
          <w:rFonts w:cstheme="minorHAnsi"/>
          <w:sz w:val="22"/>
          <w:szCs w:val="22"/>
        </w:rPr>
        <w:t>okolní obce, a počet dětí, které je navštěvují</w:t>
      </w:r>
      <w:r w:rsidR="002A3D69">
        <w:rPr>
          <w:rFonts w:cstheme="minorHAnsi"/>
          <w:sz w:val="22"/>
          <w:szCs w:val="22"/>
        </w:rPr>
        <w:t>,</w:t>
      </w:r>
      <w:r>
        <w:rPr>
          <w:rFonts w:cstheme="minorHAnsi"/>
          <w:sz w:val="22"/>
          <w:szCs w:val="22"/>
        </w:rPr>
        <w:t xml:space="preserve"> tedy výrazně převyšuje počet dětí v těchto obcích hlášených.</w:t>
      </w:r>
      <w:r w:rsidR="009D6BA3" w:rsidRPr="009D6BA3">
        <w:rPr>
          <w:rFonts w:cstheme="minorHAnsi"/>
          <w:sz w:val="22"/>
          <w:szCs w:val="22"/>
        </w:rPr>
        <w:t xml:space="preserve"> </w:t>
      </w:r>
      <w:r w:rsidR="009D6BA3" w:rsidRPr="009D6BA3">
        <w:rPr>
          <w:rFonts w:cstheme="minorHAnsi"/>
          <w:b/>
          <w:sz w:val="22"/>
          <w:szCs w:val="22"/>
        </w:rPr>
        <w:t>Celkem je v ČR 29 obcí, ve kterých není zřízena mateřská škola, ale funguje v nich dětská skupina</w:t>
      </w:r>
      <w:r w:rsidR="009D6BA3">
        <w:rPr>
          <w:rFonts w:cstheme="minorHAnsi"/>
          <w:sz w:val="22"/>
          <w:szCs w:val="22"/>
        </w:rPr>
        <w:t>.</w:t>
      </w:r>
    </w:p>
    <w:p w14:paraId="47FB2A44" w14:textId="0B088478" w:rsidR="002A3D69" w:rsidRPr="00A02A43" w:rsidRDefault="002A3D69" w:rsidP="00442386">
      <w:pPr>
        <w:pStyle w:val="Textpoznpodarou"/>
        <w:spacing w:after="120" w:line="276" w:lineRule="auto"/>
        <w:jc w:val="both"/>
        <w:rPr>
          <w:rFonts w:cstheme="minorHAnsi"/>
          <w:b/>
          <w:sz w:val="22"/>
          <w:szCs w:val="22"/>
        </w:rPr>
      </w:pPr>
      <w:r>
        <w:rPr>
          <w:rFonts w:cstheme="minorHAnsi"/>
          <w:sz w:val="22"/>
          <w:szCs w:val="22"/>
        </w:rPr>
        <w:t>Analýza dostupnosti se zaměřuje především na regionální rozložení dostupnosti mateřských škol a</w:t>
      </w:r>
      <w:r w:rsidR="009D6BA3">
        <w:rPr>
          <w:rFonts w:cstheme="minorHAnsi"/>
          <w:sz w:val="22"/>
          <w:szCs w:val="22"/>
        </w:rPr>
        <w:t> </w:t>
      </w:r>
      <w:r>
        <w:rPr>
          <w:rFonts w:cstheme="minorHAnsi"/>
          <w:sz w:val="22"/>
          <w:szCs w:val="22"/>
        </w:rPr>
        <w:t xml:space="preserve">dětských skupin. Mezi regiony, kde analýza nepředpokládá problém s kapacitou a v mateřských školách je </w:t>
      </w:r>
      <w:r w:rsidRPr="009D6BA3">
        <w:rPr>
          <w:rFonts w:cstheme="minorHAnsi"/>
          <w:b/>
          <w:sz w:val="22"/>
          <w:szCs w:val="22"/>
        </w:rPr>
        <w:t>umístěn vysoký počet dětí</w:t>
      </w:r>
      <w:r>
        <w:rPr>
          <w:rFonts w:cstheme="minorHAnsi"/>
          <w:sz w:val="22"/>
          <w:szCs w:val="22"/>
        </w:rPr>
        <w:t xml:space="preserve"> obou sledovaných věkových skupin (nástup nejmladších dětí ve</w:t>
      </w:r>
      <w:r w:rsidR="009D6BA3">
        <w:rPr>
          <w:rFonts w:cstheme="minorHAnsi"/>
          <w:sz w:val="22"/>
          <w:szCs w:val="22"/>
        </w:rPr>
        <w:t> </w:t>
      </w:r>
      <w:r>
        <w:rPr>
          <w:rFonts w:cstheme="minorHAnsi"/>
          <w:sz w:val="22"/>
          <w:szCs w:val="22"/>
        </w:rPr>
        <w:t xml:space="preserve">věku kolem 2 let a dětí ve věku 4-5 let do mateřské školy), </w:t>
      </w:r>
      <w:r w:rsidRPr="009D6BA3">
        <w:rPr>
          <w:rFonts w:cstheme="minorHAnsi"/>
          <w:b/>
          <w:sz w:val="22"/>
          <w:szCs w:val="22"/>
        </w:rPr>
        <w:t>převažují menší obce převážně z okrajových částí ČR</w:t>
      </w:r>
      <w:r>
        <w:rPr>
          <w:rFonts w:cstheme="minorHAnsi"/>
          <w:sz w:val="22"/>
          <w:szCs w:val="22"/>
        </w:rPr>
        <w:t xml:space="preserve"> (Vimperk, Prachatice, Třeboň, Dačice, Opava, Třinec, Jablunkov, Jeseník, Šumperk, Litomyšl, Polička, Svitavy, Králíky nebo Žamberk). Jedná se o menší obce s průměrnou velikostí 28,5 tisíc obyvatel.</w:t>
      </w:r>
      <w:r w:rsidR="00690063">
        <w:rPr>
          <w:rFonts w:cstheme="minorHAnsi"/>
          <w:sz w:val="22"/>
          <w:szCs w:val="22"/>
        </w:rPr>
        <w:t xml:space="preserve"> </w:t>
      </w:r>
      <w:r w:rsidR="00690063" w:rsidRPr="009D6BA3">
        <w:rPr>
          <w:rFonts w:cstheme="minorHAnsi"/>
          <w:b/>
          <w:sz w:val="22"/>
          <w:szCs w:val="22"/>
        </w:rPr>
        <w:t>Mezi regiony s nízkým zastoupením</w:t>
      </w:r>
      <w:r w:rsidR="00690063">
        <w:rPr>
          <w:rFonts w:cstheme="minorHAnsi"/>
          <w:sz w:val="22"/>
          <w:szCs w:val="22"/>
        </w:rPr>
        <w:t xml:space="preserve"> obou věkových skupin </w:t>
      </w:r>
      <w:r w:rsidR="00690063" w:rsidRPr="009D6BA3">
        <w:rPr>
          <w:rFonts w:cstheme="minorHAnsi"/>
          <w:b/>
          <w:sz w:val="22"/>
          <w:szCs w:val="22"/>
        </w:rPr>
        <w:t>dětí v mateřských školách patří především kraj Karlovarský, Ústecký a Moravskoslezský, tedy kraje, které</w:t>
      </w:r>
      <w:r w:rsidR="009D6BA3">
        <w:rPr>
          <w:rFonts w:cstheme="minorHAnsi"/>
          <w:b/>
          <w:sz w:val="22"/>
          <w:szCs w:val="22"/>
        </w:rPr>
        <w:t> </w:t>
      </w:r>
      <w:r w:rsidR="00690063" w:rsidRPr="009D6BA3">
        <w:rPr>
          <w:rFonts w:cstheme="minorHAnsi"/>
          <w:b/>
          <w:sz w:val="22"/>
          <w:szCs w:val="22"/>
        </w:rPr>
        <w:t xml:space="preserve">jsou v rámci ČR nejvíce postiženy strukturálními problémy </w:t>
      </w:r>
      <w:r w:rsidR="00690063">
        <w:rPr>
          <w:rFonts w:cstheme="minorHAnsi"/>
          <w:sz w:val="22"/>
          <w:szCs w:val="22"/>
        </w:rPr>
        <w:t>– nedostatečná infrastruktura, vysoká ne</w:t>
      </w:r>
      <w:r w:rsidR="009D6BA3">
        <w:rPr>
          <w:rFonts w:cstheme="minorHAnsi"/>
          <w:sz w:val="22"/>
          <w:szCs w:val="22"/>
        </w:rPr>
        <w:t xml:space="preserve">zaměstnanost, sociální problémy. </w:t>
      </w:r>
      <w:r w:rsidR="00690063">
        <w:rPr>
          <w:rFonts w:cstheme="minorHAnsi"/>
          <w:sz w:val="22"/>
          <w:szCs w:val="22"/>
        </w:rPr>
        <w:t xml:space="preserve">Průměrná velikost těchto obcí je vyšší než 35 tisíc obyvatel. </w:t>
      </w:r>
      <w:r w:rsidR="00690063" w:rsidRPr="00A02A43">
        <w:rPr>
          <w:rFonts w:cstheme="minorHAnsi"/>
          <w:b/>
          <w:sz w:val="22"/>
          <w:szCs w:val="22"/>
        </w:rPr>
        <w:t>Naprostá většina regionů je dle analýzy</w:t>
      </w:r>
      <w:r w:rsidR="00A02A43">
        <w:rPr>
          <w:rFonts w:cstheme="minorHAnsi"/>
          <w:b/>
          <w:sz w:val="22"/>
          <w:szCs w:val="22"/>
        </w:rPr>
        <w:t xml:space="preserve"> dostupnosti</w:t>
      </w:r>
      <w:r w:rsidR="00690063" w:rsidRPr="00A02A43">
        <w:rPr>
          <w:rFonts w:cstheme="minorHAnsi"/>
          <w:b/>
          <w:sz w:val="22"/>
          <w:szCs w:val="22"/>
        </w:rPr>
        <w:t xml:space="preserve"> charakteristická relativně vysokým podílem starších dětí a nízkým podílem nejmladších dětí v mateřských školách.</w:t>
      </w:r>
    </w:p>
    <w:p w14:paraId="61A88210" w14:textId="206F4B8C" w:rsidR="009E0FFC" w:rsidRPr="00A02A43" w:rsidRDefault="00BE5DE3" w:rsidP="00442386">
      <w:pPr>
        <w:pStyle w:val="Textpoznpodarou"/>
        <w:spacing w:after="120" w:line="276" w:lineRule="auto"/>
        <w:jc w:val="both"/>
        <w:rPr>
          <w:rFonts w:cstheme="minorHAnsi"/>
          <w:sz w:val="22"/>
          <w:szCs w:val="22"/>
        </w:rPr>
      </w:pPr>
      <w:r w:rsidRPr="00A02A43">
        <w:rPr>
          <w:rFonts w:cstheme="minorHAnsi"/>
          <w:b/>
          <w:sz w:val="22"/>
          <w:szCs w:val="22"/>
        </w:rPr>
        <w:t>V nejmladší věkové kategorii dětí nastupujících do mateřských škol</w:t>
      </w:r>
      <w:r>
        <w:rPr>
          <w:rFonts w:cstheme="minorHAnsi"/>
          <w:sz w:val="22"/>
          <w:szCs w:val="22"/>
        </w:rPr>
        <w:t xml:space="preserve"> (1 rok a 11 měsíců až 2 roky a</w:t>
      </w:r>
      <w:r w:rsidR="00476869">
        <w:rPr>
          <w:rFonts w:cstheme="minorHAnsi"/>
          <w:sz w:val="22"/>
          <w:szCs w:val="22"/>
        </w:rPr>
        <w:t> </w:t>
      </w:r>
      <w:r>
        <w:rPr>
          <w:rFonts w:cstheme="minorHAnsi"/>
          <w:sz w:val="22"/>
          <w:szCs w:val="22"/>
        </w:rPr>
        <w:t>8</w:t>
      </w:r>
      <w:r w:rsidR="00476869">
        <w:rPr>
          <w:rFonts w:cstheme="minorHAnsi"/>
          <w:sz w:val="22"/>
          <w:szCs w:val="22"/>
        </w:rPr>
        <w:t> </w:t>
      </w:r>
      <w:r>
        <w:rPr>
          <w:rFonts w:cstheme="minorHAnsi"/>
          <w:sz w:val="22"/>
          <w:szCs w:val="22"/>
        </w:rPr>
        <w:t xml:space="preserve">měsíců) </w:t>
      </w:r>
      <w:r w:rsidRPr="00A02A43">
        <w:rPr>
          <w:rFonts w:cstheme="minorHAnsi"/>
          <w:b/>
          <w:sz w:val="22"/>
          <w:szCs w:val="22"/>
        </w:rPr>
        <w:t>bylo</w:t>
      </w:r>
      <w:r>
        <w:rPr>
          <w:rFonts w:cstheme="minorHAnsi"/>
          <w:sz w:val="22"/>
          <w:szCs w:val="22"/>
        </w:rPr>
        <w:t xml:space="preserve"> do mateřských škol </w:t>
      </w:r>
      <w:r w:rsidRPr="00A02A43">
        <w:rPr>
          <w:rFonts w:cstheme="minorHAnsi"/>
          <w:b/>
          <w:sz w:val="22"/>
          <w:szCs w:val="22"/>
        </w:rPr>
        <w:t>přijato</w:t>
      </w:r>
      <w:r>
        <w:rPr>
          <w:rFonts w:cstheme="minorHAnsi"/>
          <w:sz w:val="22"/>
          <w:szCs w:val="22"/>
        </w:rPr>
        <w:t xml:space="preserve"> celkem 20 tisíc dětí, což za celou ČR představuje </w:t>
      </w:r>
      <w:r w:rsidRPr="00A02A43">
        <w:rPr>
          <w:rFonts w:cstheme="minorHAnsi"/>
          <w:b/>
          <w:sz w:val="22"/>
          <w:szCs w:val="22"/>
        </w:rPr>
        <w:t>235 dětí na</w:t>
      </w:r>
      <w:r w:rsidR="00A02A43">
        <w:rPr>
          <w:rFonts w:cstheme="minorHAnsi"/>
          <w:b/>
          <w:sz w:val="22"/>
          <w:szCs w:val="22"/>
        </w:rPr>
        <w:t> </w:t>
      </w:r>
      <w:r w:rsidRPr="00A02A43">
        <w:rPr>
          <w:rFonts w:cstheme="minorHAnsi"/>
          <w:b/>
          <w:sz w:val="22"/>
          <w:szCs w:val="22"/>
        </w:rPr>
        <w:t>1 000 dětí stejného věku</w:t>
      </w:r>
      <w:r>
        <w:rPr>
          <w:rFonts w:cstheme="minorHAnsi"/>
          <w:sz w:val="22"/>
          <w:szCs w:val="22"/>
        </w:rPr>
        <w:t>.</w:t>
      </w:r>
      <w:r w:rsidR="007B347F">
        <w:rPr>
          <w:rFonts w:cstheme="minorHAnsi"/>
          <w:sz w:val="22"/>
          <w:szCs w:val="22"/>
        </w:rPr>
        <w:t xml:space="preserve"> Nejnižších hodnot dosahovalo Hlavní město Praha a dále především obce ve Středočeském, Jihomoravském a Plzeňském kraji. </w:t>
      </w:r>
      <w:r w:rsidR="00A02A43" w:rsidRPr="00A02A43">
        <w:rPr>
          <w:rFonts w:cstheme="minorHAnsi"/>
          <w:b/>
          <w:sz w:val="22"/>
          <w:szCs w:val="22"/>
        </w:rPr>
        <w:t>Starších dětí</w:t>
      </w:r>
      <w:r w:rsidR="007B347F">
        <w:rPr>
          <w:rFonts w:cstheme="minorHAnsi"/>
          <w:sz w:val="22"/>
          <w:szCs w:val="22"/>
        </w:rPr>
        <w:t xml:space="preserve"> (2 roky a 8 měsíců až 3 roky) </w:t>
      </w:r>
      <w:r w:rsidR="007B347F" w:rsidRPr="00A02A43">
        <w:rPr>
          <w:rFonts w:cstheme="minorHAnsi"/>
          <w:b/>
          <w:sz w:val="22"/>
          <w:szCs w:val="22"/>
        </w:rPr>
        <w:t>nastoupilo</w:t>
      </w:r>
      <w:r w:rsidR="007B347F">
        <w:rPr>
          <w:rFonts w:cstheme="minorHAnsi"/>
          <w:sz w:val="22"/>
          <w:szCs w:val="22"/>
        </w:rPr>
        <w:t xml:space="preserve"> do mateřských škol přibližně 25,3 tisíce dětí, což představuje </w:t>
      </w:r>
      <w:r w:rsidR="007B347F" w:rsidRPr="00A02A43">
        <w:rPr>
          <w:rFonts w:cstheme="minorHAnsi"/>
          <w:b/>
          <w:sz w:val="22"/>
          <w:szCs w:val="22"/>
        </w:rPr>
        <w:t>675 dětí na 1 000 dětí daného věku.</w:t>
      </w:r>
      <w:r w:rsidR="007B347F">
        <w:rPr>
          <w:rFonts w:cstheme="minorHAnsi"/>
          <w:sz w:val="22"/>
          <w:szCs w:val="22"/>
        </w:rPr>
        <w:t xml:space="preserve"> Regiony s nejnižšími hodnotami v této </w:t>
      </w:r>
      <w:r w:rsidR="009E0FFC">
        <w:rPr>
          <w:rFonts w:cstheme="minorHAnsi"/>
          <w:sz w:val="22"/>
          <w:szCs w:val="22"/>
        </w:rPr>
        <w:t>věkové kategorii jsou situovány především ve</w:t>
      </w:r>
      <w:r w:rsidR="00A02A43">
        <w:rPr>
          <w:rFonts w:cstheme="minorHAnsi"/>
          <w:sz w:val="22"/>
          <w:szCs w:val="22"/>
        </w:rPr>
        <w:t> </w:t>
      </w:r>
      <w:r w:rsidR="009E0FFC">
        <w:rPr>
          <w:rFonts w:cstheme="minorHAnsi"/>
          <w:sz w:val="22"/>
          <w:szCs w:val="22"/>
        </w:rPr>
        <w:t>Středočeském kraji, zejména v bezprostředním okolí Prahy, v Jihomoravském, Plzeňském a</w:t>
      </w:r>
      <w:r w:rsidR="00A02A43">
        <w:rPr>
          <w:rFonts w:cstheme="minorHAnsi"/>
          <w:sz w:val="22"/>
          <w:szCs w:val="22"/>
        </w:rPr>
        <w:t> </w:t>
      </w:r>
      <w:r w:rsidR="009E0FFC">
        <w:rPr>
          <w:rFonts w:cstheme="minorHAnsi"/>
          <w:sz w:val="22"/>
          <w:szCs w:val="22"/>
        </w:rPr>
        <w:t>Ústeckém kraji.</w:t>
      </w:r>
    </w:p>
    <w:p w14:paraId="486A433C" w14:textId="19BEB1FF" w:rsidR="009E0FFC" w:rsidRDefault="009E0FFC" w:rsidP="00442386">
      <w:pPr>
        <w:pStyle w:val="Textpoznpodarou"/>
        <w:spacing w:after="120" w:line="276" w:lineRule="auto"/>
        <w:jc w:val="both"/>
        <w:rPr>
          <w:rFonts w:cstheme="minorHAnsi"/>
          <w:sz w:val="22"/>
          <w:szCs w:val="22"/>
        </w:rPr>
      </w:pPr>
      <w:r>
        <w:rPr>
          <w:rFonts w:cstheme="minorHAnsi"/>
          <w:sz w:val="22"/>
          <w:szCs w:val="22"/>
        </w:rPr>
        <w:t>S ohledem na nastavení délky rodičovské dovolené v</w:t>
      </w:r>
      <w:r w:rsidR="00AF5CD5">
        <w:rPr>
          <w:rFonts w:cstheme="minorHAnsi"/>
          <w:sz w:val="22"/>
          <w:szCs w:val="22"/>
        </w:rPr>
        <w:t> </w:t>
      </w:r>
      <w:r>
        <w:rPr>
          <w:rFonts w:cstheme="minorHAnsi"/>
          <w:sz w:val="22"/>
          <w:szCs w:val="22"/>
        </w:rPr>
        <w:t>ČR</w:t>
      </w:r>
      <w:r w:rsidR="00AF5CD5">
        <w:rPr>
          <w:rFonts w:cstheme="minorHAnsi"/>
          <w:sz w:val="22"/>
          <w:szCs w:val="22"/>
        </w:rPr>
        <w:t xml:space="preserve"> počet dětí ve věku 3-4 roky navštěvujících mateřskou školu výrazně roste. </w:t>
      </w:r>
      <w:r w:rsidR="00AF5CD5" w:rsidRPr="00A02A43">
        <w:rPr>
          <w:rFonts w:cstheme="minorHAnsi"/>
          <w:b/>
          <w:sz w:val="22"/>
          <w:szCs w:val="22"/>
        </w:rPr>
        <w:t xml:space="preserve">Zatímco ve věku 2-3 roky bylo do mateřských škol zapsáno necelých 40 dětí z tisíce, v případě dětí od 3 do 4 let to bylo již přes 800, a s přibývajícím věkem jejich podíl výrazně rostl (téměř 900 u dětí ve věku 4-5 let, 955 dětí ve věku 5-6 let). </w:t>
      </w:r>
      <w:r w:rsidR="00A02A43">
        <w:rPr>
          <w:rFonts w:cstheme="minorHAnsi"/>
          <w:sz w:val="22"/>
          <w:szCs w:val="22"/>
        </w:rPr>
        <w:t>U</w:t>
      </w:r>
      <w:r w:rsidR="00AF5CD5">
        <w:rPr>
          <w:rFonts w:cstheme="minorHAnsi"/>
          <w:sz w:val="22"/>
          <w:szCs w:val="22"/>
        </w:rPr>
        <w:t xml:space="preserve"> dětí mladších 3 let se jako regiony s nejnižšími hodnotami profilovala především velká města a jejich okolí, u dětí starších 3 let se</w:t>
      </w:r>
      <w:r w:rsidR="00A02A43">
        <w:rPr>
          <w:rFonts w:cstheme="minorHAnsi"/>
          <w:sz w:val="22"/>
          <w:szCs w:val="22"/>
        </w:rPr>
        <w:t> </w:t>
      </w:r>
      <w:r w:rsidR="00AF5CD5">
        <w:rPr>
          <w:rFonts w:cstheme="minorHAnsi"/>
          <w:sz w:val="22"/>
          <w:szCs w:val="22"/>
        </w:rPr>
        <w:t xml:space="preserve">jedná především o kraj Ústecký, Karlovarský a Moravskoslezský. </w:t>
      </w:r>
    </w:p>
    <w:p w14:paraId="1F40F2EB" w14:textId="5C0E01C6" w:rsidR="00090001" w:rsidRPr="00A02A43" w:rsidRDefault="00AF5CD5" w:rsidP="00442386">
      <w:pPr>
        <w:pStyle w:val="Textpoznpodarou"/>
        <w:spacing w:after="120" w:line="276" w:lineRule="auto"/>
        <w:jc w:val="both"/>
        <w:rPr>
          <w:rFonts w:cstheme="minorHAnsi"/>
          <w:b/>
          <w:sz w:val="22"/>
          <w:szCs w:val="22"/>
        </w:rPr>
      </w:pPr>
      <w:r>
        <w:rPr>
          <w:rFonts w:cstheme="minorHAnsi"/>
          <w:sz w:val="22"/>
          <w:szCs w:val="22"/>
        </w:rPr>
        <w:t xml:space="preserve">Pro účely podrobnější identifikace regionálních rozdílů v umisťování dětí do zařízení předškolní péče byly dále sledovány faktory, které mohou být pro dané regiony společné </w:t>
      </w:r>
      <w:r w:rsidR="00A02A43">
        <w:rPr>
          <w:rFonts w:cstheme="minorHAnsi"/>
          <w:sz w:val="22"/>
          <w:szCs w:val="22"/>
        </w:rPr>
        <w:t>a určovat tak zmiňované výsledky</w:t>
      </w:r>
      <w:r>
        <w:rPr>
          <w:rFonts w:cstheme="minorHAnsi"/>
          <w:sz w:val="22"/>
          <w:szCs w:val="22"/>
        </w:rPr>
        <w:t xml:space="preserve">. V tomto </w:t>
      </w:r>
      <w:r w:rsidR="00A02A43">
        <w:rPr>
          <w:rFonts w:cstheme="minorHAnsi"/>
          <w:sz w:val="22"/>
          <w:szCs w:val="22"/>
        </w:rPr>
        <w:t>ohledu byla sledována např. míra</w:t>
      </w:r>
      <w:r>
        <w:rPr>
          <w:rFonts w:cstheme="minorHAnsi"/>
          <w:sz w:val="22"/>
          <w:szCs w:val="22"/>
        </w:rPr>
        <w:t xml:space="preserve"> vylidňování/zalidňování regionu, hustota obyvatel</w:t>
      </w:r>
      <w:r w:rsidR="00A02A43">
        <w:rPr>
          <w:rFonts w:cstheme="minorHAnsi"/>
          <w:sz w:val="22"/>
          <w:szCs w:val="22"/>
        </w:rPr>
        <w:t xml:space="preserve"> či </w:t>
      </w:r>
      <w:r>
        <w:rPr>
          <w:rFonts w:cstheme="minorHAnsi"/>
          <w:sz w:val="22"/>
          <w:szCs w:val="22"/>
        </w:rPr>
        <w:t>míra nezaměstnanosti</w:t>
      </w:r>
      <w:r w:rsidR="00A02A43">
        <w:rPr>
          <w:rFonts w:cstheme="minorHAnsi"/>
          <w:sz w:val="22"/>
          <w:szCs w:val="22"/>
        </w:rPr>
        <w:t xml:space="preserve"> v daném regionu.</w:t>
      </w:r>
      <w:r w:rsidR="00090001">
        <w:rPr>
          <w:rStyle w:val="Znakapoznpodarou"/>
          <w:rFonts w:cstheme="minorHAnsi"/>
          <w:sz w:val="22"/>
          <w:szCs w:val="22"/>
        </w:rPr>
        <w:footnoteReference w:id="17"/>
      </w:r>
      <w:r w:rsidR="00090001">
        <w:rPr>
          <w:rFonts w:cstheme="minorHAnsi"/>
          <w:sz w:val="22"/>
          <w:szCs w:val="22"/>
        </w:rPr>
        <w:t xml:space="preserve"> </w:t>
      </w:r>
      <w:r w:rsidR="00A02A43" w:rsidRPr="00A02A43">
        <w:rPr>
          <w:rFonts w:cstheme="minorHAnsi"/>
          <w:b/>
          <w:sz w:val="22"/>
          <w:szCs w:val="22"/>
        </w:rPr>
        <w:t>V</w:t>
      </w:r>
      <w:r w:rsidR="00090001" w:rsidRPr="00A02A43">
        <w:rPr>
          <w:rFonts w:cstheme="minorHAnsi"/>
          <w:b/>
          <w:sz w:val="22"/>
          <w:szCs w:val="22"/>
        </w:rPr>
        <w:t> regionech, které se vylidňují, navštěvuje mateřské školy vyšší podíl nejmladších dětí než v regionech, které populačně rostou.</w:t>
      </w:r>
      <w:r w:rsidR="00090001">
        <w:rPr>
          <w:rFonts w:cstheme="minorHAnsi"/>
          <w:sz w:val="22"/>
          <w:szCs w:val="22"/>
        </w:rPr>
        <w:t xml:space="preserve"> </w:t>
      </w:r>
      <w:r w:rsidR="00090001" w:rsidRPr="00A02A43">
        <w:rPr>
          <w:rFonts w:cstheme="minorHAnsi"/>
          <w:b/>
          <w:sz w:val="22"/>
          <w:szCs w:val="22"/>
        </w:rPr>
        <w:t>V oblastech s vyšší mírou nezaměstnanosti je nižší podíl dětí v mateřských školách a naopak.</w:t>
      </w:r>
      <w:r w:rsidR="008C388A">
        <w:rPr>
          <w:rFonts w:cstheme="minorHAnsi"/>
          <w:sz w:val="22"/>
          <w:szCs w:val="22"/>
        </w:rPr>
        <w:t xml:space="preserve"> Statistický model dále potvrdil předpoklad, že v regionech s dostatečnou kapacitou mateřských škol rodiče podávají žádosti </w:t>
      </w:r>
      <w:r w:rsidR="00A02A43">
        <w:rPr>
          <w:rFonts w:cstheme="minorHAnsi"/>
          <w:sz w:val="22"/>
          <w:szCs w:val="22"/>
        </w:rPr>
        <w:t xml:space="preserve">o přijetí </w:t>
      </w:r>
      <w:r w:rsidR="008C388A">
        <w:rPr>
          <w:rFonts w:cstheme="minorHAnsi"/>
          <w:sz w:val="22"/>
          <w:szCs w:val="22"/>
        </w:rPr>
        <w:lastRenderedPageBreak/>
        <w:t>do</w:t>
      </w:r>
      <w:r w:rsidR="00A02A43">
        <w:rPr>
          <w:rFonts w:cstheme="minorHAnsi"/>
          <w:sz w:val="22"/>
          <w:szCs w:val="22"/>
        </w:rPr>
        <w:t> </w:t>
      </w:r>
      <w:r w:rsidR="008C388A">
        <w:rPr>
          <w:rFonts w:cstheme="minorHAnsi"/>
          <w:sz w:val="22"/>
          <w:szCs w:val="22"/>
        </w:rPr>
        <w:t xml:space="preserve">menšího počtu zařízení. Dále v regionech, kde je problém s nedostatkem míst v mateřských školách, jsou třídy naplňovány až na hranici své kapacity. </w:t>
      </w:r>
      <w:r w:rsidR="008C388A" w:rsidRPr="00A02A43">
        <w:rPr>
          <w:rFonts w:cstheme="minorHAnsi"/>
          <w:b/>
          <w:sz w:val="22"/>
          <w:szCs w:val="22"/>
        </w:rPr>
        <w:t xml:space="preserve">V případě </w:t>
      </w:r>
      <w:r w:rsidR="0086099B" w:rsidRPr="00A02A43">
        <w:rPr>
          <w:rFonts w:cstheme="minorHAnsi"/>
          <w:b/>
          <w:sz w:val="22"/>
          <w:szCs w:val="22"/>
        </w:rPr>
        <w:t xml:space="preserve">nejmenších dětí hraje roli to, </w:t>
      </w:r>
      <w:r w:rsidR="008C388A" w:rsidRPr="00A02A43">
        <w:rPr>
          <w:rFonts w:cstheme="minorHAnsi"/>
          <w:b/>
          <w:sz w:val="22"/>
          <w:szCs w:val="22"/>
        </w:rPr>
        <w:t>kolik je</w:t>
      </w:r>
      <w:r w:rsidR="00A02A43" w:rsidRPr="00A02A43">
        <w:rPr>
          <w:rFonts w:cstheme="minorHAnsi"/>
          <w:b/>
          <w:sz w:val="22"/>
          <w:szCs w:val="22"/>
        </w:rPr>
        <w:t> </w:t>
      </w:r>
      <w:r w:rsidR="008C388A" w:rsidRPr="00A02A43">
        <w:rPr>
          <w:rFonts w:cstheme="minorHAnsi"/>
          <w:b/>
          <w:sz w:val="22"/>
          <w:szCs w:val="22"/>
        </w:rPr>
        <w:t>v daném regionu obcí bez mateřské školy, u starších dětí pak tato vazba nebyla potvrzena.</w:t>
      </w:r>
      <w:r w:rsidR="005D18CC" w:rsidRPr="00A02A43">
        <w:rPr>
          <w:rFonts w:cstheme="minorHAnsi"/>
          <w:b/>
          <w:sz w:val="22"/>
          <w:szCs w:val="22"/>
        </w:rPr>
        <w:t xml:space="preserve"> Zatímco podíl obcí bez mateřské školy v daném regionu je určující pro docházku nejmladších dětí, v případě docházky dětí starších dětí hraje roli především míra nezaměstnanosti v regionu.</w:t>
      </w:r>
    </w:p>
    <w:p w14:paraId="4C119068" w14:textId="39FC96C4" w:rsidR="002147BB" w:rsidRPr="0047477E" w:rsidRDefault="00DA7702" w:rsidP="00442386">
      <w:pPr>
        <w:pStyle w:val="Textpoznpodarou"/>
        <w:spacing w:after="120" w:line="276" w:lineRule="auto"/>
        <w:jc w:val="both"/>
        <w:rPr>
          <w:rFonts w:cstheme="minorHAnsi"/>
          <w:sz w:val="22"/>
          <w:szCs w:val="22"/>
        </w:rPr>
      </w:pPr>
      <w:r>
        <w:rPr>
          <w:rFonts w:cstheme="minorHAnsi"/>
          <w:sz w:val="22"/>
          <w:szCs w:val="22"/>
        </w:rPr>
        <w:t>Dle údajů analýzy dostupnosti, žije v ČR více než 70 tisíc dětí ve věku do 3 let, které rodiče chtějí umístit do zařízení péče o děti. Mateřské školy pro tyto děti v současné době zajišťují 64 % potřebných míst a</w:t>
      </w:r>
      <w:r w:rsidR="00A02A43">
        <w:rPr>
          <w:rFonts w:cstheme="minorHAnsi"/>
          <w:sz w:val="22"/>
          <w:szCs w:val="22"/>
        </w:rPr>
        <w:t> </w:t>
      </w:r>
      <w:r>
        <w:rPr>
          <w:rFonts w:cstheme="minorHAnsi"/>
          <w:sz w:val="22"/>
          <w:szCs w:val="22"/>
        </w:rPr>
        <w:t xml:space="preserve">dětské skupiny poskytují přibližně 16 %. </w:t>
      </w:r>
      <w:r w:rsidR="00B82BBB">
        <w:rPr>
          <w:rFonts w:cstheme="minorHAnsi"/>
          <w:sz w:val="22"/>
          <w:szCs w:val="22"/>
        </w:rPr>
        <w:t>Co se týče chybějící kapacity předškolních zařízení regionálně, nejhorší situace je v Praze, dále popořadě v okresech Brno-venkov, Liberec, Kladno, Mělník, Nový Jičín, Plzeň-město, Mladá Boleslav, Zlín nebo Beroun.</w:t>
      </w:r>
    </w:p>
    <w:p w14:paraId="41564D64" w14:textId="77777777" w:rsidR="00EB638F" w:rsidRPr="0047477E" w:rsidRDefault="00EB638F" w:rsidP="00EB638F">
      <w:pPr>
        <w:pStyle w:val="Odstavecseseznamem"/>
        <w:numPr>
          <w:ilvl w:val="2"/>
          <w:numId w:val="1"/>
        </w:numPr>
        <w:spacing w:after="120"/>
        <w:jc w:val="both"/>
        <w:rPr>
          <w:rFonts w:cstheme="minorHAnsi"/>
          <w:b/>
          <w:bCs/>
        </w:rPr>
      </w:pPr>
      <w:r w:rsidRPr="0047477E">
        <w:rPr>
          <w:rFonts w:cstheme="minorHAnsi"/>
          <w:b/>
          <w:bCs/>
        </w:rPr>
        <w:t xml:space="preserve">Požadavky na kvalitu péče o děti </w:t>
      </w:r>
    </w:p>
    <w:p w14:paraId="26E3CD5F" w14:textId="77777777" w:rsidR="00EB638F" w:rsidRPr="0047477E" w:rsidRDefault="00EB638F" w:rsidP="00B55B01">
      <w:pPr>
        <w:spacing w:after="120"/>
        <w:jc w:val="both"/>
        <w:rPr>
          <w:rFonts w:cstheme="minorHAnsi"/>
          <w:bCs/>
        </w:rPr>
      </w:pPr>
      <w:r w:rsidRPr="0047477E">
        <w:rPr>
          <w:rFonts w:cstheme="minorHAnsi"/>
          <w:bCs/>
        </w:rPr>
        <w:t>Služby péče o nejmenší děti by měly být upraveny tak, aby co nejvíce reflektovaly individuální a věkové zvláštnosti a umožnily kvalitní péči v době, kdy rodič využívá zařízení péče o děti v době svého zaměstnání, tedy slaďuje svůj pracovní a rodinný život.</w:t>
      </w:r>
    </w:p>
    <w:p w14:paraId="0C4A7966" w14:textId="77777777" w:rsidR="00EB638F" w:rsidRPr="0047477E" w:rsidRDefault="00EB638F" w:rsidP="00E326DF">
      <w:pPr>
        <w:spacing w:after="120" w:line="240" w:lineRule="auto"/>
        <w:jc w:val="both"/>
        <w:rPr>
          <w:rFonts w:cstheme="minorHAnsi"/>
          <w:bCs/>
        </w:rPr>
      </w:pPr>
      <w:r w:rsidRPr="0047477E">
        <w:rPr>
          <w:rFonts w:cstheme="minorHAnsi"/>
          <w:bCs/>
        </w:rPr>
        <w:t>Ze stěžejních dokumentů Evropské Komise a OECD, závěrů České školní inspekce a výzkumných studií vyplývá, že velmi podstatný je počet dětí na pečující osobu</w:t>
      </w:r>
      <w:r w:rsidRPr="0047477E">
        <w:rPr>
          <w:rStyle w:val="Znakapoznpodarou"/>
          <w:rFonts w:cstheme="minorHAnsi"/>
          <w:bCs/>
        </w:rPr>
        <w:footnoteReference w:id="18"/>
      </w:r>
      <w:r w:rsidRPr="0047477E">
        <w:rPr>
          <w:rFonts w:cstheme="minorHAnsi"/>
          <w:bCs/>
        </w:rPr>
        <w:t xml:space="preserve">, kontrola poskytované péče a kvalitní práce s dětmi a podnětné prostředí. Také za velmi zásadní lze považovat pravidelné vzdělávání pečujících osob. </w:t>
      </w:r>
    </w:p>
    <w:p w14:paraId="20200743" w14:textId="77777777" w:rsidR="006F4908" w:rsidRPr="0047477E" w:rsidRDefault="00A9089F" w:rsidP="00E326DF">
      <w:pPr>
        <w:spacing w:after="120" w:line="240" w:lineRule="auto"/>
        <w:jc w:val="both"/>
        <w:rPr>
          <w:rFonts w:cstheme="minorHAnsi"/>
          <w:bCs/>
        </w:rPr>
      </w:pPr>
      <w:r w:rsidRPr="0047477E">
        <w:rPr>
          <w:rFonts w:cstheme="minorHAnsi"/>
          <w:bCs/>
        </w:rPr>
        <w:t xml:space="preserve">Dále </w:t>
      </w:r>
      <w:r w:rsidR="006F4908" w:rsidRPr="0047477E">
        <w:rPr>
          <w:rFonts w:cstheme="minorHAnsi"/>
          <w:bCs/>
        </w:rPr>
        <w:t>ze studie IDEA vyplývá, že při rozšiřování kapacit předškolní péče je klíčové dbát na udržení standardů kvality. Zásadními faktory, které ovlivňují kvalitu péče, je počet dětí ve skupině, počet dětí na jednoho pedagoga a kvalifikace a zkušenosti pedagogů.</w:t>
      </w:r>
      <w:r w:rsidR="006F4908" w:rsidRPr="0047477E">
        <w:rPr>
          <w:rFonts w:cstheme="minorHAnsi"/>
          <w:bCs/>
          <w:vertAlign w:val="superscript"/>
        </w:rPr>
        <w:footnoteReference w:id="19"/>
      </w:r>
    </w:p>
    <w:p w14:paraId="07C35A94" w14:textId="7A91C522" w:rsidR="00EB638F" w:rsidRPr="0047477E" w:rsidRDefault="00EB638F" w:rsidP="00E326DF">
      <w:pPr>
        <w:pStyle w:val="Odstavecseseznamem"/>
        <w:spacing w:after="120"/>
        <w:ind w:left="0"/>
        <w:contextualSpacing w:val="0"/>
        <w:jc w:val="both"/>
        <w:rPr>
          <w:rFonts w:cstheme="minorHAnsi"/>
        </w:rPr>
      </w:pPr>
      <w:r w:rsidRPr="0047477E">
        <w:rPr>
          <w:rFonts w:cstheme="minorHAnsi"/>
          <w:b/>
          <w:lang w:eastAsia="ar-SA"/>
        </w:rPr>
        <w:t>Mateřské školy sledují především vzdělávací cíle</w:t>
      </w:r>
      <w:r w:rsidRPr="0047477E">
        <w:rPr>
          <w:rFonts w:cstheme="minorHAnsi"/>
          <w:lang w:eastAsia="ar-SA"/>
        </w:rPr>
        <w:t>, proto přijímají děti, které jsou zralé pro vzdělávání ve větší skupině. Mezi hlavní problémy veřejných mateřských škol patří v současné době příliš velký počet dětí připadajících na jednoho pedagoga.</w:t>
      </w:r>
      <w:r w:rsidRPr="0047477E">
        <w:rPr>
          <w:rStyle w:val="Znakapoznpodarou"/>
          <w:rFonts w:cstheme="minorHAnsi"/>
          <w:lang w:eastAsia="ar-SA"/>
        </w:rPr>
        <w:footnoteReference w:id="20"/>
      </w:r>
      <w:r w:rsidRPr="0047477E">
        <w:rPr>
          <w:rFonts w:cstheme="minorHAnsi"/>
          <w:lang w:eastAsia="ar-SA"/>
        </w:rPr>
        <w:t xml:space="preserve"> Dle statistiky </w:t>
      </w:r>
      <w:r w:rsidR="00512169" w:rsidRPr="0047477E">
        <w:rPr>
          <w:rFonts w:cstheme="minorHAnsi"/>
          <w:lang w:eastAsia="ar-SA"/>
        </w:rPr>
        <w:t>Ministerstva školství mládeže a</w:t>
      </w:r>
      <w:r w:rsidR="009702E8" w:rsidRPr="0047477E">
        <w:rPr>
          <w:rFonts w:cstheme="minorHAnsi"/>
          <w:lang w:eastAsia="ar-SA"/>
        </w:rPr>
        <w:t> </w:t>
      </w:r>
      <w:r w:rsidR="00512169" w:rsidRPr="0047477E">
        <w:rPr>
          <w:rFonts w:cstheme="minorHAnsi"/>
          <w:lang w:eastAsia="ar-SA"/>
        </w:rPr>
        <w:t xml:space="preserve">tělovýchovy (dále </w:t>
      </w:r>
      <w:r w:rsidR="004F28E5" w:rsidRPr="0047477E">
        <w:rPr>
          <w:rFonts w:cstheme="minorHAnsi"/>
          <w:lang w:eastAsia="ar-SA"/>
        </w:rPr>
        <w:t>jen „</w:t>
      </w:r>
      <w:r w:rsidRPr="0047477E">
        <w:rPr>
          <w:rFonts w:cstheme="minorHAnsi"/>
          <w:lang w:eastAsia="ar-SA"/>
        </w:rPr>
        <w:t>MŠMT</w:t>
      </w:r>
      <w:r w:rsidR="004F28E5" w:rsidRPr="0047477E">
        <w:rPr>
          <w:rFonts w:cstheme="minorHAnsi"/>
          <w:lang w:eastAsia="ar-SA"/>
        </w:rPr>
        <w:t>“</w:t>
      </w:r>
      <w:r w:rsidR="00512169" w:rsidRPr="0047477E">
        <w:rPr>
          <w:rFonts w:cstheme="minorHAnsi"/>
          <w:lang w:eastAsia="ar-SA"/>
        </w:rPr>
        <w:t>)</w:t>
      </w:r>
      <w:r w:rsidRPr="0047477E">
        <w:rPr>
          <w:rFonts w:cstheme="minorHAnsi"/>
          <w:lang w:eastAsia="ar-SA"/>
        </w:rPr>
        <w:t xml:space="preserve"> sice připadají na jednu třídu v průměru dva učitelé, v praxi však bývají dvě učitelky ve třídě přítomny především po „nejexponovanější“ dobu.</w:t>
      </w:r>
      <w:r w:rsidRPr="0047477E">
        <w:rPr>
          <w:rStyle w:val="Znakapoznpodarou"/>
          <w:rFonts w:cstheme="minorHAnsi"/>
          <w:lang w:eastAsia="ar-SA"/>
        </w:rPr>
        <w:footnoteReference w:id="21"/>
      </w:r>
      <w:r w:rsidRPr="0047477E">
        <w:rPr>
          <w:rFonts w:cstheme="minorHAnsi"/>
          <w:lang w:eastAsia="ar-SA"/>
        </w:rPr>
        <w:t xml:space="preserve"> Navíc vzhledem k populačně silným ročníkům dětí využívá mnoho </w:t>
      </w:r>
      <w:r w:rsidR="00512169" w:rsidRPr="0047477E">
        <w:rPr>
          <w:rFonts w:cstheme="minorHAnsi"/>
          <w:lang w:eastAsia="ar-SA"/>
        </w:rPr>
        <w:t xml:space="preserve">mateřských škol </w:t>
      </w:r>
      <w:r w:rsidRPr="0047477E">
        <w:rPr>
          <w:rFonts w:cstheme="minorHAnsi"/>
          <w:lang w:eastAsia="ar-SA"/>
        </w:rPr>
        <w:t xml:space="preserve">výjimku navyšování počtu dětí ve třídě </w:t>
      </w:r>
      <w:r w:rsidRPr="0047477E">
        <w:rPr>
          <w:rFonts w:cstheme="minorHAnsi"/>
          <w:lang w:eastAsia="ar-SA"/>
        </w:rPr>
        <w:lastRenderedPageBreak/>
        <w:t>až</w:t>
      </w:r>
      <w:r w:rsidR="00476869">
        <w:rPr>
          <w:rFonts w:cstheme="minorHAnsi"/>
          <w:lang w:eastAsia="ar-SA"/>
        </w:rPr>
        <w:t> </w:t>
      </w:r>
      <w:r w:rsidRPr="0047477E">
        <w:rPr>
          <w:rFonts w:cstheme="minorHAnsi"/>
          <w:lang w:eastAsia="ar-SA"/>
        </w:rPr>
        <w:t>do</w:t>
      </w:r>
      <w:r w:rsidR="00476869">
        <w:rPr>
          <w:rFonts w:cstheme="minorHAnsi"/>
          <w:lang w:eastAsia="ar-SA"/>
        </w:rPr>
        <w:t> </w:t>
      </w:r>
      <w:r w:rsidRPr="0047477E">
        <w:rPr>
          <w:rFonts w:cstheme="minorHAnsi"/>
          <w:lang w:eastAsia="ar-SA"/>
        </w:rPr>
        <w:t>28</w:t>
      </w:r>
      <w:r w:rsidR="00242375" w:rsidRPr="0047477E">
        <w:rPr>
          <w:rFonts w:cstheme="minorHAnsi"/>
          <w:lang w:eastAsia="ar-SA"/>
        </w:rPr>
        <w:t> </w:t>
      </w:r>
      <w:r w:rsidRPr="0047477E">
        <w:rPr>
          <w:rFonts w:cstheme="minorHAnsi"/>
          <w:lang w:eastAsia="ar-SA"/>
        </w:rPr>
        <w:t>dětí.</w:t>
      </w:r>
      <w:r w:rsidRPr="0047477E">
        <w:rPr>
          <w:rFonts w:cstheme="minorHAnsi"/>
          <w:vertAlign w:val="superscript"/>
          <w:lang w:eastAsia="ar-SA"/>
        </w:rPr>
        <w:footnoteReference w:id="22"/>
      </w:r>
      <w:r w:rsidRPr="0047477E">
        <w:rPr>
          <w:rFonts w:cstheme="minorHAnsi"/>
          <w:lang w:eastAsia="ar-SA"/>
        </w:rPr>
        <w:t xml:space="preserve"> P</w:t>
      </w:r>
      <w:r w:rsidRPr="0047477E">
        <w:rPr>
          <w:rFonts w:cstheme="minorHAnsi"/>
        </w:rPr>
        <w:t>ro děti méně samostatné, mladší, děti se sníženou imunitou či obtížnou adaptací na</w:t>
      </w:r>
      <w:r w:rsidR="00476869">
        <w:rPr>
          <w:rFonts w:cstheme="minorHAnsi"/>
        </w:rPr>
        <w:t> </w:t>
      </w:r>
      <w:r w:rsidRPr="0047477E">
        <w:rPr>
          <w:rFonts w:cstheme="minorHAnsi"/>
        </w:rPr>
        <w:t xml:space="preserve">kolektivní zařízení není velký kolektiv mateřské školy vhodný. </w:t>
      </w:r>
    </w:p>
    <w:p w14:paraId="6C768CF2" w14:textId="2C485A60" w:rsidR="00EB638F" w:rsidRPr="0047477E" w:rsidRDefault="00EB638F" w:rsidP="00E326DF">
      <w:pPr>
        <w:pStyle w:val="Odstavecseseznamem"/>
        <w:spacing w:after="120"/>
        <w:ind w:left="0"/>
        <w:jc w:val="both"/>
        <w:rPr>
          <w:rFonts w:cstheme="minorHAnsi"/>
          <w:b/>
          <w:lang w:eastAsia="ar-SA"/>
        </w:rPr>
      </w:pPr>
      <w:r w:rsidRPr="0047477E">
        <w:rPr>
          <w:rFonts w:cstheme="minorHAnsi"/>
          <w:b/>
          <w:lang w:eastAsia="ar-SA"/>
        </w:rPr>
        <w:t>Péči o předškolní děti je možné dále realizovat v režimu živnostenského zákona</w:t>
      </w:r>
      <w:r w:rsidRPr="0047477E">
        <w:rPr>
          <w:rFonts w:cstheme="minorHAnsi"/>
          <w:lang w:eastAsia="ar-SA"/>
        </w:rPr>
        <w:t>,</w:t>
      </w:r>
      <w:r w:rsidRPr="0047477E">
        <w:rPr>
          <w:rStyle w:val="Znakapoznpodarou"/>
          <w:rFonts w:cstheme="minorHAnsi"/>
          <w:lang w:eastAsia="ar-SA"/>
        </w:rPr>
        <w:footnoteReference w:id="23"/>
      </w:r>
      <w:r w:rsidRPr="0047477E">
        <w:rPr>
          <w:rFonts w:cstheme="minorHAnsi"/>
          <w:b/>
          <w:lang w:eastAsia="ar-SA"/>
        </w:rPr>
        <w:t xml:space="preserve"> </w:t>
      </w:r>
      <w:r w:rsidRPr="0047477E">
        <w:rPr>
          <w:rFonts w:cstheme="minorHAnsi"/>
          <w:lang w:eastAsia="ar-SA"/>
        </w:rPr>
        <w:t>kvalitu péče není vzhledem k nízké či žádné regulaci možno sledovat. Kromě požadavku na odbornou způsob</w:t>
      </w:r>
      <w:r w:rsidR="00476869">
        <w:rPr>
          <w:rFonts w:cstheme="minorHAnsi"/>
          <w:lang w:eastAsia="ar-SA"/>
        </w:rPr>
        <w:t>ilost podnikatele i osoby, kteří</w:t>
      </w:r>
      <w:r w:rsidRPr="0047477E">
        <w:rPr>
          <w:rFonts w:cstheme="minorHAnsi"/>
          <w:lang w:eastAsia="ar-SA"/>
        </w:rPr>
        <w:t xml:space="preserve"> zajišťují péči o děti v rámci vázané živnosti pro péči o děti do </w:t>
      </w:r>
      <w:r w:rsidR="00EE6AA9" w:rsidRPr="0047477E">
        <w:rPr>
          <w:rFonts w:cstheme="minorHAnsi"/>
          <w:lang w:eastAsia="ar-SA"/>
        </w:rPr>
        <w:t>tří</w:t>
      </w:r>
      <w:r w:rsidRPr="0047477E">
        <w:rPr>
          <w:rFonts w:cstheme="minorHAnsi"/>
          <w:lang w:eastAsia="ar-SA"/>
        </w:rPr>
        <w:t xml:space="preserve"> let a</w:t>
      </w:r>
      <w:r w:rsidR="00EE6AA9" w:rsidRPr="0047477E">
        <w:rPr>
          <w:rFonts w:cstheme="minorHAnsi"/>
          <w:lang w:eastAsia="ar-SA"/>
        </w:rPr>
        <w:t> </w:t>
      </w:r>
      <w:r w:rsidRPr="0047477E">
        <w:rPr>
          <w:rFonts w:cstheme="minorHAnsi"/>
          <w:lang w:eastAsia="ar-SA"/>
        </w:rPr>
        <w:t>splnění požadavků na prostory, pokud je živnost provozována v provozovně</w:t>
      </w:r>
      <w:r w:rsidRPr="0047477E">
        <w:rPr>
          <w:rStyle w:val="Znakapoznpodarou"/>
          <w:rFonts w:cstheme="minorHAnsi"/>
          <w:lang w:eastAsia="ar-SA"/>
        </w:rPr>
        <w:footnoteReference w:id="24"/>
      </w:r>
      <w:r w:rsidRPr="0047477E">
        <w:rPr>
          <w:rFonts w:cstheme="minorHAnsi"/>
          <w:lang w:eastAsia="ar-SA"/>
        </w:rPr>
        <w:t>,</w:t>
      </w:r>
      <w:r w:rsidRPr="0047477E">
        <w:rPr>
          <w:rFonts w:cstheme="minorHAnsi"/>
          <w:b/>
          <w:lang w:eastAsia="ar-SA"/>
        </w:rPr>
        <w:t xml:space="preserve"> nejsou vyžadovány žádné další konkrétní požadavky na poskytování péče o děti do tří let věku i nad tři roky věku </w:t>
      </w:r>
      <w:r w:rsidRPr="0047477E">
        <w:rPr>
          <w:rFonts w:cstheme="minorHAnsi"/>
          <w:lang w:eastAsia="ar-SA"/>
        </w:rPr>
        <w:t>(např.</w:t>
      </w:r>
      <w:r w:rsidR="009702E8" w:rsidRPr="0047477E">
        <w:rPr>
          <w:rFonts w:cstheme="minorHAnsi"/>
          <w:lang w:eastAsia="ar-SA"/>
        </w:rPr>
        <w:t> </w:t>
      </w:r>
      <w:r w:rsidRPr="0047477E">
        <w:rPr>
          <w:rFonts w:cstheme="minorHAnsi"/>
          <w:lang w:eastAsia="ar-SA"/>
        </w:rPr>
        <w:t>maximální počet dětí na jednu pečující osobu, povinnost vést evidenci dětí, maximální počet dětí, o které je možno v jednom zařízení pečovat, povinnost uzavřít pojistnou smlouvu odpovědnosti za škodu na</w:t>
      </w:r>
      <w:r w:rsidR="00476869">
        <w:rPr>
          <w:rFonts w:cstheme="minorHAnsi"/>
          <w:lang w:eastAsia="ar-SA"/>
        </w:rPr>
        <w:t> </w:t>
      </w:r>
      <w:r w:rsidRPr="0047477E">
        <w:rPr>
          <w:rFonts w:cstheme="minorHAnsi"/>
          <w:lang w:eastAsia="ar-SA"/>
        </w:rPr>
        <w:t>zdraví či majetku, povinnost upravit nějaký výchovný program či program činnosti, zákaz kouření v prostorách, kde je pečováno o děti, apod.)</w:t>
      </w:r>
      <w:r w:rsidRPr="0047477E">
        <w:rPr>
          <w:rFonts w:cstheme="minorHAnsi"/>
          <w:b/>
          <w:lang w:eastAsia="ar-SA"/>
        </w:rPr>
        <w:t>.</w:t>
      </w:r>
    </w:p>
    <w:p w14:paraId="1B0A0E10" w14:textId="1AC93F9E" w:rsidR="00EB638F" w:rsidRPr="0047477E" w:rsidRDefault="00EB638F" w:rsidP="00E326DF">
      <w:pPr>
        <w:spacing w:after="120"/>
        <w:jc w:val="both"/>
        <w:rPr>
          <w:rFonts w:eastAsia="Calibri" w:cstheme="minorHAnsi"/>
          <w:lang w:eastAsia="ar-SA"/>
        </w:rPr>
      </w:pPr>
      <w:r w:rsidRPr="0047477E">
        <w:rPr>
          <w:rFonts w:eastAsia="Calibri" w:cstheme="minorHAnsi"/>
          <w:b/>
          <w:lang w:eastAsia="ar-SA"/>
        </w:rPr>
        <w:t>V</w:t>
      </w:r>
      <w:r w:rsidR="0043624B" w:rsidRPr="0047477E">
        <w:rPr>
          <w:rFonts w:eastAsia="Calibri" w:cstheme="minorHAnsi"/>
          <w:b/>
          <w:lang w:eastAsia="ar-SA"/>
        </w:rPr>
        <w:t xml:space="preserve"> současných </w:t>
      </w:r>
      <w:r w:rsidRPr="0047477E">
        <w:rPr>
          <w:rFonts w:eastAsia="Calibri" w:cstheme="minorHAnsi"/>
          <w:b/>
          <w:lang w:eastAsia="ar-SA"/>
        </w:rPr>
        <w:t>dětských skupinách</w:t>
      </w:r>
      <w:r w:rsidRPr="0047477E">
        <w:rPr>
          <w:rFonts w:eastAsia="Calibri" w:cstheme="minorHAnsi"/>
          <w:b/>
          <w:vertAlign w:val="superscript"/>
          <w:lang w:eastAsia="ar-SA"/>
        </w:rPr>
        <w:footnoteReference w:id="25"/>
      </w:r>
      <w:r w:rsidRPr="0047477E">
        <w:rPr>
          <w:rFonts w:eastAsia="Calibri" w:cstheme="minorHAnsi"/>
          <w:b/>
          <w:lang w:eastAsia="ar-SA"/>
        </w:rPr>
        <w:t xml:space="preserve"> </w:t>
      </w:r>
      <w:r w:rsidRPr="0047477E">
        <w:rPr>
          <w:rFonts w:eastAsia="Calibri" w:cstheme="minorHAnsi"/>
          <w:lang w:eastAsia="ar-SA"/>
        </w:rPr>
        <w:t>jsou kromě hygienických požadavků na prostory a provoz</w:t>
      </w:r>
      <w:r w:rsidRPr="0047477E">
        <w:rPr>
          <w:rFonts w:eastAsia="Calibri" w:cstheme="minorHAnsi"/>
          <w:vertAlign w:val="superscript"/>
          <w:lang w:eastAsia="ar-SA"/>
        </w:rPr>
        <w:footnoteReference w:id="26"/>
      </w:r>
      <w:r w:rsidRPr="0047477E">
        <w:rPr>
          <w:rFonts w:eastAsia="Calibri" w:cstheme="minorHAnsi"/>
          <w:lang w:eastAsia="ar-SA"/>
        </w:rPr>
        <w:t xml:space="preserve"> a</w:t>
      </w:r>
      <w:r w:rsidR="00242375" w:rsidRPr="0047477E">
        <w:rPr>
          <w:rFonts w:eastAsia="Calibri" w:cstheme="minorHAnsi"/>
          <w:lang w:eastAsia="ar-SA"/>
        </w:rPr>
        <w:t> </w:t>
      </w:r>
      <w:r w:rsidRPr="0047477E">
        <w:rPr>
          <w:rFonts w:eastAsia="Calibri" w:cstheme="minorHAnsi"/>
          <w:lang w:eastAsia="ar-SA"/>
        </w:rPr>
        <w:t>požadavků na odbornou způsobilost pečujících osob zákonem stanovené požadavky na počet dětí na</w:t>
      </w:r>
      <w:r w:rsidR="00476869">
        <w:rPr>
          <w:rFonts w:eastAsia="Calibri" w:cstheme="minorHAnsi"/>
          <w:lang w:eastAsia="ar-SA"/>
        </w:rPr>
        <w:t> </w:t>
      </w:r>
      <w:r w:rsidRPr="0047477E">
        <w:rPr>
          <w:rFonts w:eastAsia="Calibri" w:cstheme="minorHAnsi"/>
          <w:lang w:eastAsia="ar-SA"/>
        </w:rPr>
        <w:t xml:space="preserve">pečující osobu, povinnost uzavřít smlouvu s rodiči dítěte, vést evidenci dětí, mít uzavřené pojištění odpovědnosti za újmu při poskytování služby péče o dítě v dětské skupině, zpracovat a dodržovat vnitřní pravidla a plán výchovy a péče. </w:t>
      </w:r>
    </w:p>
    <w:p w14:paraId="6BCA2FE3" w14:textId="6F2344FF" w:rsidR="00EB638F" w:rsidRDefault="00EB638F" w:rsidP="00E326DF">
      <w:pPr>
        <w:spacing w:after="120"/>
        <w:jc w:val="both"/>
        <w:rPr>
          <w:rFonts w:eastAsia="Calibri" w:cstheme="minorHAnsi"/>
          <w:lang w:eastAsia="ar-SA"/>
        </w:rPr>
      </w:pPr>
      <w:r w:rsidRPr="0047477E">
        <w:rPr>
          <w:rFonts w:eastAsia="Calibri" w:cstheme="minorHAnsi"/>
          <w:lang w:eastAsia="ar-SA"/>
        </w:rPr>
        <w:t xml:space="preserve">Praxe však ukázala, že </w:t>
      </w:r>
      <w:r w:rsidRPr="0047477E">
        <w:rPr>
          <w:rFonts w:eastAsia="Calibri" w:cstheme="minorHAnsi"/>
          <w:b/>
          <w:lang w:eastAsia="ar-SA"/>
        </w:rPr>
        <w:t>požadavky uvedené v zákoně nejsou</w:t>
      </w:r>
      <w:r w:rsidR="00B55B01" w:rsidRPr="0047477E">
        <w:rPr>
          <w:rFonts w:eastAsia="Calibri" w:cstheme="minorHAnsi"/>
          <w:b/>
          <w:lang w:eastAsia="ar-SA"/>
        </w:rPr>
        <w:t xml:space="preserve"> zcela</w:t>
      </w:r>
      <w:r w:rsidRPr="0047477E">
        <w:rPr>
          <w:rFonts w:eastAsia="Calibri" w:cstheme="minorHAnsi"/>
          <w:b/>
          <w:lang w:eastAsia="ar-SA"/>
        </w:rPr>
        <w:t xml:space="preserve"> dostatečné</w:t>
      </w:r>
      <w:r w:rsidRPr="0047477E">
        <w:rPr>
          <w:rFonts w:eastAsia="Calibri" w:cstheme="minorHAnsi"/>
          <w:lang w:eastAsia="ar-SA"/>
        </w:rPr>
        <w:t xml:space="preserve">. </w:t>
      </w:r>
      <w:r w:rsidR="00B55B01" w:rsidRPr="0047477E">
        <w:rPr>
          <w:rFonts w:eastAsia="Calibri" w:cstheme="minorHAnsi"/>
          <w:lang w:eastAsia="ar-SA"/>
        </w:rPr>
        <w:t>V současné době n</w:t>
      </w:r>
      <w:r w:rsidRPr="0047477E">
        <w:rPr>
          <w:rFonts w:eastAsia="Calibri" w:cstheme="minorHAnsi"/>
          <w:lang w:eastAsia="ar-SA"/>
        </w:rPr>
        <w:t>ejsou stanoveny a</w:t>
      </w:r>
      <w:r w:rsidR="007771D6">
        <w:rPr>
          <w:rFonts w:eastAsia="Calibri" w:cstheme="minorHAnsi"/>
          <w:lang w:eastAsia="ar-SA"/>
        </w:rPr>
        <w:t> kontrolovány standardy kvality a</w:t>
      </w:r>
      <w:r w:rsidRPr="0047477E">
        <w:rPr>
          <w:rFonts w:eastAsia="Calibri" w:cstheme="minorHAnsi"/>
          <w:lang w:eastAsia="ar-SA"/>
        </w:rPr>
        <w:t xml:space="preserve"> požadavky na kvalitu plánu výchovy a péče</w:t>
      </w:r>
      <w:r w:rsidR="00242375" w:rsidRPr="0047477E">
        <w:rPr>
          <w:rFonts w:eastAsia="Calibri" w:cstheme="minorHAnsi"/>
          <w:lang w:eastAsia="ar-SA"/>
        </w:rPr>
        <w:t xml:space="preserve">. Diskutabilní je </w:t>
      </w:r>
      <w:r w:rsidRPr="0047477E">
        <w:rPr>
          <w:rFonts w:eastAsia="Calibri" w:cstheme="minorHAnsi"/>
          <w:lang w:eastAsia="ar-SA"/>
        </w:rPr>
        <w:t>počet pečujících osob pro skupinu 7-24 dětí</w:t>
      </w:r>
      <w:r w:rsidR="00B55B01" w:rsidRPr="0047477E">
        <w:rPr>
          <w:rFonts w:eastAsia="Calibri" w:cstheme="minorHAnsi"/>
          <w:lang w:eastAsia="ar-SA"/>
        </w:rPr>
        <w:t xml:space="preserve"> </w:t>
      </w:r>
      <w:r w:rsidR="00242375" w:rsidRPr="0047477E">
        <w:rPr>
          <w:rFonts w:eastAsia="Calibri" w:cstheme="minorHAnsi"/>
          <w:lang w:eastAsia="ar-SA"/>
        </w:rPr>
        <w:t xml:space="preserve">s ohledem na kvalitu poskytované péče s přihlédnutím k </w:t>
      </w:r>
      <w:r w:rsidR="00B55B01" w:rsidRPr="0047477E">
        <w:rPr>
          <w:rFonts w:eastAsia="Calibri" w:cstheme="minorHAnsi"/>
          <w:lang w:eastAsia="ar-SA"/>
        </w:rPr>
        <w:t>věkov</w:t>
      </w:r>
      <w:r w:rsidR="00242375" w:rsidRPr="0047477E">
        <w:rPr>
          <w:rFonts w:eastAsia="Calibri" w:cstheme="minorHAnsi"/>
          <w:lang w:eastAsia="ar-SA"/>
        </w:rPr>
        <w:t>ým</w:t>
      </w:r>
      <w:r w:rsidR="00B55B01" w:rsidRPr="0047477E">
        <w:rPr>
          <w:rFonts w:eastAsia="Calibri" w:cstheme="minorHAnsi"/>
          <w:lang w:eastAsia="ar-SA"/>
        </w:rPr>
        <w:t xml:space="preserve"> a</w:t>
      </w:r>
      <w:r w:rsidR="009702E8" w:rsidRPr="0047477E">
        <w:rPr>
          <w:rFonts w:eastAsia="Calibri" w:cstheme="minorHAnsi"/>
          <w:lang w:eastAsia="ar-SA"/>
        </w:rPr>
        <w:t> </w:t>
      </w:r>
      <w:r w:rsidR="00B55B01" w:rsidRPr="0047477E">
        <w:rPr>
          <w:rFonts w:eastAsia="Calibri" w:cstheme="minorHAnsi"/>
          <w:lang w:eastAsia="ar-SA"/>
        </w:rPr>
        <w:t>individuální</w:t>
      </w:r>
      <w:r w:rsidR="00242375" w:rsidRPr="0047477E">
        <w:rPr>
          <w:rFonts w:eastAsia="Calibri" w:cstheme="minorHAnsi"/>
          <w:lang w:eastAsia="ar-SA"/>
        </w:rPr>
        <w:t>m</w:t>
      </w:r>
      <w:r w:rsidR="00B55B01" w:rsidRPr="0047477E">
        <w:rPr>
          <w:rFonts w:eastAsia="Calibri" w:cstheme="minorHAnsi"/>
          <w:lang w:eastAsia="ar-SA"/>
        </w:rPr>
        <w:t xml:space="preserve"> zvláštnost</w:t>
      </w:r>
      <w:r w:rsidR="00242375" w:rsidRPr="0047477E">
        <w:rPr>
          <w:rFonts w:eastAsia="Calibri" w:cstheme="minorHAnsi"/>
          <w:lang w:eastAsia="ar-SA"/>
        </w:rPr>
        <w:t>em</w:t>
      </w:r>
      <w:r w:rsidR="00B55B01" w:rsidRPr="0047477E">
        <w:rPr>
          <w:rFonts w:eastAsia="Calibri" w:cstheme="minorHAnsi"/>
          <w:lang w:eastAsia="ar-SA"/>
        </w:rPr>
        <w:t xml:space="preserve"> dětí</w:t>
      </w:r>
      <w:r w:rsidR="00242375" w:rsidRPr="0047477E">
        <w:rPr>
          <w:rFonts w:eastAsia="Calibri" w:cstheme="minorHAnsi"/>
          <w:lang w:eastAsia="ar-SA"/>
        </w:rPr>
        <w:t>. V</w:t>
      </w:r>
      <w:r w:rsidR="00B55B01" w:rsidRPr="0047477E">
        <w:rPr>
          <w:rFonts w:eastAsia="Calibri" w:cstheme="minorHAnsi"/>
          <w:lang w:eastAsia="ar-SA"/>
        </w:rPr>
        <w:t xml:space="preserve"> současné době </w:t>
      </w:r>
      <w:r w:rsidR="00242375" w:rsidRPr="0047477E">
        <w:rPr>
          <w:rFonts w:eastAsia="Calibri" w:cstheme="minorHAnsi"/>
          <w:lang w:eastAsia="ar-SA"/>
        </w:rPr>
        <w:t xml:space="preserve">také </w:t>
      </w:r>
      <w:r w:rsidR="00B55B01" w:rsidRPr="0047477E">
        <w:rPr>
          <w:rFonts w:eastAsia="Calibri" w:cstheme="minorHAnsi"/>
          <w:lang w:eastAsia="ar-SA"/>
        </w:rPr>
        <w:t xml:space="preserve">není stanoven </w:t>
      </w:r>
      <w:r w:rsidRPr="0047477E">
        <w:rPr>
          <w:rFonts w:eastAsia="Calibri" w:cstheme="minorHAnsi"/>
          <w:lang w:eastAsia="ar-SA"/>
        </w:rPr>
        <w:t xml:space="preserve">požadavek na další vzdělávání pečujících osob. </w:t>
      </w:r>
      <w:r w:rsidR="00E54973" w:rsidRPr="0047477E">
        <w:rPr>
          <w:rFonts w:eastAsia="Calibri" w:cstheme="minorHAnsi"/>
          <w:lang w:eastAsia="ar-SA"/>
        </w:rPr>
        <w:t>Zákon nestanoví povinnost jednotného označování předškolních zařízení</w:t>
      </w:r>
      <w:r w:rsidR="00E25059" w:rsidRPr="0047477E">
        <w:rPr>
          <w:rFonts w:eastAsia="Calibri" w:cstheme="minorHAnsi"/>
          <w:lang w:eastAsia="ar-SA"/>
        </w:rPr>
        <w:t xml:space="preserve"> dle typu</w:t>
      </w:r>
      <w:r w:rsidR="00E54973" w:rsidRPr="0047477E">
        <w:rPr>
          <w:rFonts w:eastAsia="Calibri" w:cstheme="minorHAnsi"/>
          <w:lang w:eastAsia="ar-SA"/>
        </w:rPr>
        <w:t xml:space="preserve">, což vedlo k současnému nepřehlednému prostředí pro rodiče. Poskytovatelé často volí </w:t>
      </w:r>
      <w:r w:rsidR="004D428E" w:rsidRPr="0047477E">
        <w:rPr>
          <w:rFonts w:eastAsia="Calibri" w:cstheme="minorHAnsi"/>
          <w:lang w:eastAsia="ar-SA"/>
        </w:rPr>
        <w:t xml:space="preserve">kromě označení </w:t>
      </w:r>
      <w:r w:rsidR="00E25059" w:rsidRPr="0047477E">
        <w:rPr>
          <w:rFonts w:eastAsia="Calibri" w:cstheme="minorHAnsi"/>
          <w:lang w:eastAsia="ar-SA"/>
        </w:rPr>
        <w:t>„</w:t>
      </w:r>
      <w:r w:rsidR="004D428E" w:rsidRPr="0047477E">
        <w:rPr>
          <w:rFonts w:eastAsia="Calibri" w:cstheme="minorHAnsi"/>
          <w:lang w:eastAsia="ar-SA"/>
        </w:rPr>
        <w:t>dětská skupina</w:t>
      </w:r>
      <w:r w:rsidR="00E25059" w:rsidRPr="0047477E">
        <w:rPr>
          <w:rFonts w:eastAsia="Calibri" w:cstheme="minorHAnsi"/>
          <w:lang w:eastAsia="ar-SA"/>
        </w:rPr>
        <w:t>“</w:t>
      </w:r>
      <w:r w:rsidR="004D428E" w:rsidRPr="0047477E">
        <w:rPr>
          <w:rFonts w:eastAsia="Calibri" w:cstheme="minorHAnsi"/>
          <w:lang w:eastAsia="ar-SA"/>
        </w:rPr>
        <w:t xml:space="preserve"> i </w:t>
      </w:r>
      <w:r w:rsidR="00E54973" w:rsidRPr="0047477E">
        <w:rPr>
          <w:rFonts w:eastAsia="Calibri" w:cstheme="minorHAnsi"/>
          <w:lang w:eastAsia="ar-SA"/>
        </w:rPr>
        <w:t xml:space="preserve">různé názvy od </w:t>
      </w:r>
      <w:r w:rsidR="00E25059" w:rsidRPr="0047477E">
        <w:rPr>
          <w:rFonts w:eastAsia="Calibri" w:cstheme="minorHAnsi"/>
          <w:lang w:eastAsia="ar-SA"/>
        </w:rPr>
        <w:t>„</w:t>
      </w:r>
      <w:proofErr w:type="spellStart"/>
      <w:r w:rsidR="00E54973" w:rsidRPr="0047477E">
        <w:rPr>
          <w:rFonts w:eastAsia="Calibri" w:cstheme="minorHAnsi"/>
          <w:lang w:eastAsia="ar-SA"/>
        </w:rPr>
        <w:t>miniškolek</w:t>
      </w:r>
      <w:proofErr w:type="spellEnd"/>
      <w:r w:rsidR="00E25059" w:rsidRPr="0047477E">
        <w:rPr>
          <w:rFonts w:eastAsia="Calibri" w:cstheme="minorHAnsi"/>
          <w:lang w:eastAsia="ar-SA"/>
        </w:rPr>
        <w:t>“</w:t>
      </w:r>
      <w:r w:rsidR="00E54973" w:rsidRPr="0047477E">
        <w:rPr>
          <w:rFonts w:eastAsia="Calibri" w:cstheme="minorHAnsi"/>
          <w:lang w:eastAsia="ar-SA"/>
        </w:rPr>
        <w:t xml:space="preserve">, </w:t>
      </w:r>
      <w:r w:rsidR="00E25059" w:rsidRPr="0047477E">
        <w:rPr>
          <w:rFonts w:eastAsia="Calibri" w:cstheme="minorHAnsi"/>
          <w:lang w:eastAsia="ar-SA"/>
        </w:rPr>
        <w:t>„</w:t>
      </w:r>
      <w:r w:rsidR="00E54973" w:rsidRPr="0047477E">
        <w:rPr>
          <w:rFonts w:eastAsia="Calibri" w:cstheme="minorHAnsi"/>
          <w:lang w:eastAsia="ar-SA"/>
        </w:rPr>
        <w:t>jesliček</w:t>
      </w:r>
      <w:r w:rsidR="00E25059" w:rsidRPr="0047477E">
        <w:rPr>
          <w:rFonts w:eastAsia="Calibri" w:cstheme="minorHAnsi"/>
          <w:lang w:eastAsia="ar-SA"/>
        </w:rPr>
        <w:t>“</w:t>
      </w:r>
      <w:r w:rsidR="00E54973" w:rsidRPr="0047477E">
        <w:rPr>
          <w:rFonts w:eastAsia="Calibri" w:cstheme="minorHAnsi"/>
          <w:lang w:eastAsia="ar-SA"/>
        </w:rPr>
        <w:t xml:space="preserve"> po jednoslovné názvy služby. </w:t>
      </w:r>
      <w:r w:rsidR="004D428E" w:rsidRPr="0047477E">
        <w:rPr>
          <w:rFonts w:eastAsia="Calibri" w:cstheme="minorHAnsi"/>
          <w:lang w:eastAsia="ar-SA"/>
        </w:rPr>
        <w:t>Běžně se o dětských skupinách také hovoří jako o jeslích</w:t>
      </w:r>
      <w:r w:rsidR="00BB59FF">
        <w:rPr>
          <w:rFonts w:eastAsia="Calibri" w:cstheme="minorHAnsi"/>
          <w:lang w:eastAsia="ar-SA"/>
        </w:rPr>
        <w:t xml:space="preserve">. </w:t>
      </w:r>
      <w:r w:rsidR="004D428E" w:rsidRPr="0047477E">
        <w:rPr>
          <w:rFonts w:eastAsia="Calibri" w:cstheme="minorHAnsi"/>
          <w:lang w:eastAsia="ar-SA"/>
        </w:rPr>
        <w:t xml:space="preserve"> </w:t>
      </w:r>
      <w:r w:rsidR="00F878FA" w:rsidRPr="00F878FA">
        <w:rPr>
          <w:rFonts w:eastAsia="Calibri" w:cstheme="minorHAnsi"/>
          <w:b/>
          <w:bCs/>
          <w:lang w:eastAsia="ar-SA"/>
        </w:rPr>
        <w:t>Zavedení označení „jesle“ tak jasně odliší kvalitní evidovaná zařízení od neevidované služby.</w:t>
      </w:r>
      <w:r w:rsidR="00F878FA">
        <w:rPr>
          <w:rFonts w:eastAsia="Calibri" w:cstheme="minorHAnsi"/>
          <w:lang w:eastAsia="ar-SA"/>
        </w:rPr>
        <w:t xml:space="preserve"> </w:t>
      </w:r>
      <w:r w:rsidR="004D428E" w:rsidRPr="0047477E">
        <w:rPr>
          <w:rFonts w:eastAsia="Calibri" w:cstheme="minorHAnsi"/>
          <w:lang w:eastAsia="ar-SA"/>
        </w:rPr>
        <w:t>Dále s ohledem na, v současnosti probíhající,</w:t>
      </w:r>
      <w:r w:rsidR="00E25059" w:rsidRPr="0047477E">
        <w:rPr>
          <w:rFonts w:eastAsia="Calibri" w:cstheme="minorHAnsi"/>
          <w:lang w:eastAsia="ar-SA"/>
        </w:rPr>
        <w:t xml:space="preserve"> pilotní ověření provozu </w:t>
      </w:r>
      <w:r w:rsidR="004D428E" w:rsidRPr="0047477E">
        <w:rPr>
          <w:rFonts w:eastAsia="Calibri" w:cstheme="minorHAnsi"/>
          <w:lang w:eastAsia="ar-SA"/>
        </w:rPr>
        <w:t xml:space="preserve">mikrojeslí se ukázalo, že je vhodné </w:t>
      </w:r>
      <w:r w:rsidR="00431A44">
        <w:rPr>
          <w:rFonts w:eastAsia="Calibri" w:cstheme="minorHAnsi"/>
          <w:lang w:eastAsia="ar-SA"/>
        </w:rPr>
        <w:t xml:space="preserve">v rámci úpravy jeslí upravit podmínky pro poskytování péče o </w:t>
      </w:r>
      <w:r w:rsidR="00E326DF">
        <w:rPr>
          <w:rFonts w:eastAsia="Calibri" w:cstheme="minorHAnsi"/>
          <w:lang w:eastAsia="ar-SA"/>
        </w:rPr>
        <w:t xml:space="preserve">nejmenší </w:t>
      </w:r>
      <w:r w:rsidR="00431A44">
        <w:rPr>
          <w:rFonts w:eastAsia="Calibri" w:cstheme="minorHAnsi"/>
          <w:lang w:eastAsia="ar-SA"/>
        </w:rPr>
        <w:t xml:space="preserve">děti </w:t>
      </w:r>
      <w:r w:rsidR="00E326DF">
        <w:rPr>
          <w:rFonts w:eastAsia="Calibri" w:cstheme="minorHAnsi"/>
          <w:lang w:eastAsia="ar-SA"/>
        </w:rPr>
        <w:t>v malém kolektivu maximálně 4 dětí</w:t>
      </w:r>
      <w:r w:rsidR="00190281">
        <w:rPr>
          <w:rFonts w:eastAsia="Calibri" w:cstheme="minorHAnsi"/>
          <w:lang w:eastAsia="ar-SA"/>
        </w:rPr>
        <w:t xml:space="preserve">, a to </w:t>
      </w:r>
      <w:r w:rsidR="004D428E" w:rsidRPr="0047477E">
        <w:rPr>
          <w:rFonts w:eastAsia="Calibri" w:cstheme="minorHAnsi"/>
          <w:lang w:eastAsia="ar-SA"/>
        </w:rPr>
        <w:t xml:space="preserve">pro dětí </w:t>
      </w:r>
      <w:r w:rsidR="007771D6" w:rsidRPr="0047477E">
        <w:rPr>
          <w:rFonts w:eastAsia="Calibri" w:cstheme="minorHAnsi"/>
          <w:lang w:eastAsia="ar-SA"/>
        </w:rPr>
        <w:t xml:space="preserve">od šesti měsíců </w:t>
      </w:r>
      <w:r w:rsidR="004D428E" w:rsidRPr="0047477E">
        <w:rPr>
          <w:rFonts w:eastAsia="Calibri" w:cstheme="minorHAnsi"/>
          <w:lang w:eastAsia="ar-SA"/>
        </w:rPr>
        <w:t xml:space="preserve">do </w:t>
      </w:r>
      <w:r w:rsidR="00E326DF">
        <w:rPr>
          <w:rFonts w:eastAsia="Calibri" w:cstheme="minorHAnsi"/>
          <w:lang w:eastAsia="ar-SA"/>
        </w:rPr>
        <w:t>tří</w:t>
      </w:r>
      <w:r w:rsidR="00431A44">
        <w:rPr>
          <w:rFonts w:eastAsia="Calibri" w:cstheme="minorHAnsi"/>
          <w:lang w:eastAsia="ar-SA"/>
        </w:rPr>
        <w:t xml:space="preserve"> let věku</w:t>
      </w:r>
      <w:r w:rsidR="00E326DF">
        <w:rPr>
          <w:rFonts w:eastAsia="Calibri" w:cstheme="minorHAnsi"/>
          <w:lang w:eastAsia="ar-SA"/>
        </w:rPr>
        <w:t xml:space="preserve"> (</w:t>
      </w:r>
      <w:r w:rsidR="00431A44">
        <w:rPr>
          <w:rFonts w:eastAsia="Calibri" w:cstheme="minorHAnsi"/>
          <w:lang w:eastAsia="ar-SA"/>
        </w:rPr>
        <w:t>resp. do 31.</w:t>
      </w:r>
      <w:r w:rsidR="00E326DF">
        <w:rPr>
          <w:rFonts w:eastAsia="Calibri" w:cstheme="minorHAnsi"/>
          <w:lang w:eastAsia="ar-SA"/>
        </w:rPr>
        <w:t xml:space="preserve"> </w:t>
      </w:r>
      <w:r w:rsidR="00431A44">
        <w:rPr>
          <w:rFonts w:eastAsia="Calibri" w:cstheme="minorHAnsi"/>
          <w:lang w:eastAsia="ar-SA"/>
        </w:rPr>
        <w:t>8. po dosažení třetí</w:t>
      </w:r>
      <w:r w:rsidR="000B058F">
        <w:rPr>
          <w:rFonts w:eastAsia="Calibri" w:cstheme="minorHAnsi"/>
          <w:lang w:eastAsia="ar-SA"/>
        </w:rPr>
        <w:t>ho roku věku</w:t>
      </w:r>
      <w:r w:rsidR="00190281">
        <w:rPr>
          <w:rFonts w:eastAsia="Calibri" w:cstheme="minorHAnsi"/>
          <w:lang w:eastAsia="ar-SA"/>
        </w:rPr>
        <w:t>)</w:t>
      </w:r>
      <w:r w:rsidR="00E326DF">
        <w:rPr>
          <w:rFonts w:eastAsia="Calibri" w:cstheme="minorHAnsi"/>
          <w:lang w:eastAsia="ar-SA"/>
        </w:rPr>
        <w:t>.</w:t>
      </w:r>
      <w:r w:rsidR="00431A44">
        <w:rPr>
          <w:rFonts w:eastAsia="Calibri" w:cstheme="minorHAnsi"/>
          <w:lang w:eastAsia="ar-SA"/>
        </w:rPr>
        <w:t xml:space="preserve">  </w:t>
      </w:r>
      <w:r w:rsidR="00BB59FF">
        <w:rPr>
          <w:rFonts w:eastAsia="Calibri" w:cstheme="minorHAnsi"/>
          <w:lang w:eastAsia="ar-SA"/>
        </w:rPr>
        <w:t xml:space="preserve"> </w:t>
      </w:r>
    </w:p>
    <w:p w14:paraId="71A74B6B" w14:textId="77777777" w:rsidR="00CB456D" w:rsidRPr="0047477E" w:rsidRDefault="00CB456D" w:rsidP="00EB638F">
      <w:pPr>
        <w:spacing w:after="120"/>
        <w:jc w:val="both"/>
        <w:rPr>
          <w:rFonts w:eastAsia="Calibri" w:cstheme="minorHAnsi"/>
          <w:b/>
          <w:lang w:eastAsia="ar-SA"/>
        </w:rPr>
      </w:pPr>
    </w:p>
    <w:p w14:paraId="469BFA85" w14:textId="77777777" w:rsidR="008768A1" w:rsidRPr="0047477E" w:rsidRDefault="008768A1" w:rsidP="008768A1">
      <w:pPr>
        <w:pStyle w:val="Odstavecseseznamem"/>
        <w:numPr>
          <w:ilvl w:val="2"/>
          <w:numId w:val="1"/>
        </w:numPr>
        <w:spacing w:after="120"/>
        <w:jc w:val="both"/>
        <w:rPr>
          <w:rFonts w:cstheme="minorHAnsi"/>
          <w:b/>
        </w:rPr>
      </w:pPr>
      <w:r w:rsidRPr="0047477E">
        <w:rPr>
          <w:rFonts w:cstheme="minorHAnsi"/>
          <w:b/>
        </w:rPr>
        <w:t>Vliv nedostatku služeb péče o děti na zaměstnanost</w:t>
      </w:r>
    </w:p>
    <w:p w14:paraId="68E69F40" w14:textId="6E5CAF58" w:rsidR="008768A1" w:rsidRPr="0047477E" w:rsidRDefault="00EB638F" w:rsidP="008768A1">
      <w:pPr>
        <w:spacing w:after="120"/>
        <w:jc w:val="both"/>
        <w:rPr>
          <w:rFonts w:cstheme="minorHAnsi"/>
        </w:rPr>
      </w:pPr>
      <w:r w:rsidRPr="0047477E">
        <w:rPr>
          <w:rFonts w:cstheme="minorHAnsi"/>
        </w:rPr>
        <w:t>Nedostatečná kapacita služeb péče o děti má významný vliv na zaměstnanost rodičů s dětmi, převážně žen. Ačkoli se celkový počet všech nezaměstnaných meziročně snížil, obecná míra nezaměstnanosti matek s dětmi do čtyř let věku byla ve 4. čtvrtletí 20</w:t>
      </w:r>
      <w:r w:rsidR="00773766" w:rsidRPr="0047477E">
        <w:rPr>
          <w:rFonts w:cstheme="minorHAnsi"/>
        </w:rPr>
        <w:t xml:space="preserve">17 </w:t>
      </w:r>
      <w:r w:rsidR="00852365">
        <w:rPr>
          <w:rFonts w:cstheme="minorHAnsi"/>
        </w:rPr>
        <w:t>na hodnotě</w:t>
      </w:r>
      <w:r w:rsidR="00773766" w:rsidRPr="0047477E">
        <w:rPr>
          <w:rFonts w:cstheme="minorHAnsi"/>
        </w:rPr>
        <w:t xml:space="preserve"> 5,33 %, tj. o </w:t>
      </w:r>
      <w:r w:rsidR="00852365">
        <w:rPr>
          <w:rFonts w:cstheme="minorHAnsi"/>
        </w:rPr>
        <w:t xml:space="preserve">2,26 </w:t>
      </w:r>
      <w:proofErr w:type="spellStart"/>
      <w:r w:rsidR="00852365">
        <w:rPr>
          <w:rFonts w:cstheme="minorHAnsi"/>
        </w:rPr>
        <w:t>p.b</w:t>
      </w:r>
      <w:proofErr w:type="spellEnd"/>
      <w:r w:rsidR="00852365">
        <w:rPr>
          <w:rFonts w:cstheme="minorHAnsi"/>
        </w:rPr>
        <w:t>.</w:t>
      </w:r>
      <w:r w:rsidR="00773766" w:rsidRPr="0047477E">
        <w:rPr>
          <w:rFonts w:cstheme="minorHAnsi"/>
        </w:rPr>
        <w:t xml:space="preserve"> vyšší než </w:t>
      </w:r>
      <w:r w:rsidRPr="0047477E">
        <w:rPr>
          <w:rFonts w:cstheme="minorHAnsi"/>
        </w:rPr>
        <w:t>u celkové populace ekonomicky aktivních žen ve věku 15–54</w:t>
      </w:r>
      <w:r w:rsidR="00EE6AA9" w:rsidRPr="0047477E">
        <w:rPr>
          <w:rFonts w:cstheme="minorHAnsi"/>
        </w:rPr>
        <w:t xml:space="preserve"> let</w:t>
      </w:r>
      <w:r w:rsidRPr="0047477E">
        <w:rPr>
          <w:rFonts w:cstheme="minorHAnsi"/>
        </w:rPr>
        <w:t>, kde představovala 3,07 %. Míra nezaměstnanosti mužů očištěná od sezónních vlivů dosáhla 2,0 %, míra nezaměstnanosti žen 2,9 %.</w:t>
      </w:r>
    </w:p>
    <w:p w14:paraId="72783968" w14:textId="77777777" w:rsidR="00EB638F" w:rsidRPr="0047477E" w:rsidRDefault="00EB638F" w:rsidP="008768A1">
      <w:pPr>
        <w:spacing w:after="120"/>
        <w:jc w:val="both"/>
        <w:rPr>
          <w:rFonts w:cstheme="minorHAnsi"/>
        </w:rPr>
      </w:pPr>
      <w:r w:rsidRPr="0047477E">
        <w:rPr>
          <w:rFonts w:cstheme="minorHAnsi"/>
          <w:b/>
        </w:rPr>
        <w:lastRenderedPageBreak/>
        <w:t xml:space="preserve">I při současné velice nízké míře nezaměstnanosti nabývá míra nezaměstnanosti matek malých dětí ve srovnání s muži více než </w:t>
      </w:r>
      <w:r w:rsidR="00A0764A" w:rsidRPr="0047477E">
        <w:rPr>
          <w:rFonts w:cstheme="minorHAnsi"/>
          <w:b/>
        </w:rPr>
        <w:t xml:space="preserve">dvou a půl násobek </w:t>
      </w:r>
      <w:r w:rsidRPr="0047477E">
        <w:rPr>
          <w:rFonts w:cstheme="minorHAnsi"/>
          <w:b/>
        </w:rPr>
        <w:t>hodnoty.</w:t>
      </w:r>
      <w:r w:rsidRPr="0047477E">
        <w:rPr>
          <w:rStyle w:val="Znakapoznpodarou"/>
          <w:rFonts w:cstheme="minorHAnsi"/>
        </w:rPr>
        <w:footnoteReference w:id="27"/>
      </w:r>
    </w:p>
    <w:p w14:paraId="093F3ED9" w14:textId="4752882B" w:rsidR="00EB638F" w:rsidRPr="0047477E" w:rsidRDefault="00EB638F" w:rsidP="00EB638F">
      <w:pPr>
        <w:pStyle w:val="Textpoznpodarou"/>
        <w:spacing w:after="120" w:line="259" w:lineRule="auto"/>
        <w:jc w:val="both"/>
        <w:rPr>
          <w:rFonts w:cstheme="minorHAnsi"/>
          <w:sz w:val="22"/>
          <w:szCs w:val="22"/>
        </w:rPr>
      </w:pPr>
      <w:r w:rsidRPr="0047477E">
        <w:rPr>
          <w:rFonts w:cstheme="minorHAnsi"/>
          <w:sz w:val="22"/>
          <w:szCs w:val="22"/>
        </w:rPr>
        <w:t xml:space="preserve">Jako </w:t>
      </w:r>
      <w:r w:rsidRPr="0047477E">
        <w:rPr>
          <w:rFonts w:cstheme="minorHAnsi"/>
          <w:b/>
          <w:sz w:val="22"/>
          <w:szCs w:val="22"/>
        </w:rPr>
        <w:t>hlavní důvod své ekonomické neaktivity uvádí 73 % ekonomicky neaktivních žen v ČR ve věku 25</w:t>
      </w:r>
      <w:r w:rsidRPr="0047477E">
        <w:rPr>
          <w:rFonts w:cstheme="minorHAnsi"/>
          <w:sz w:val="22"/>
          <w:szCs w:val="22"/>
        </w:rPr>
        <w:t>–</w:t>
      </w:r>
      <w:r w:rsidRPr="0047477E">
        <w:rPr>
          <w:rFonts w:cstheme="minorHAnsi"/>
          <w:b/>
          <w:sz w:val="22"/>
          <w:szCs w:val="22"/>
        </w:rPr>
        <w:t>49 let péči o dítě či zdravotně postiženého dospělého</w:t>
      </w:r>
      <w:r w:rsidRPr="0047477E">
        <w:rPr>
          <w:rFonts w:cstheme="minorHAnsi"/>
          <w:sz w:val="22"/>
          <w:szCs w:val="22"/>
        </w:rPr>
        <w:t>, což je vysoko nad průměrem EU, který je 37</w:t>
      </w:r>
      <w:r w:rsidR="00ED7DC8">
        <w:rPr>
          <w:rFonts w:cstheme="minorHAnsi"/>
          <w:sz w:val="22"/>
          <w:szCs w:val="22"/>
        </w:rPr>
        <w:t> </w:t>
      </w:r>
      <w:r w:rsidRPr="0047477E">
        <w:rPr>
          <w:rFonts w:cstheme="minorHAnsi"/>
          <w:sz w:val="22"/>
          <w:szCs w:val="22"/>
        </w:rPr>
        <w:t>%.</w:t>
      </w:r>
      <w:r w:rsidRPr="0047477E">
        <w:rPr>
          <w:rStyle w:val="Znakapoznpodarou"/>
          <w:rFonts w:cstheme="minorHAnsi"/>
          <w:sz w:val="22"/>
          <w:szCs w:val="22"/>
        </w:rPr>
        <w:footnoteReference w:id="28"/>
      </w:r>
      <w:r w:rsidRPr="0047477E">
        <w:rPr>
          <w:rFonts w:cstheme="minorHAnsi"/>
          <w:sz w:val="22"/>
          <w:szCs w:val="22"/>
        </w:rPr>
        <w:t xml:space="preserve"> Návrh novely tak reaguje na aktuální společenské proměny, kdy i díky změnám v oblasti státní sociální podpory dochází ke zkracování doby pobírání rodičovského příspěvku a vzrůstá poptávka po tom, jak umožnit rodičům navrátit se dříve na trh práce.</w:t>
      </w:r>
      <w:r w:rsidRPr="0047477E">
        <w:rPr>
          <w:rFonts w:cstheme="minorHAnsi"/>
        </w:rPr>
        <w:t xml:space="preserve"> </w:t>
      </w:r>
      <w:r w:rsidRPr="0047477E">
        <w:rPr>
          <w:rFonts w:cstheme="minorHAnsi"/>
          <w:sz w:val="22"/>
          <w:szCs w:val="22"/>
        </w:rPr>
        <w:t xml:space="preserve">Aktuální </w:t>
      </w:r>
      <w:r w:rsidR="008571A5">
        <w:rPr>
          <w:rFonts w:cstheme="minorHAnsi"/>
          <w:sz w:val="22"/>
          <w:szCs w:val="22"/>
        </w:rPr>
        <w:t>studie ekonomky Barbary Pertold-</w:t>
      </w:r>
      <w:proofErr w:type="spellStart"/>
      <w:r w:rsidRPr="0047477E">
        <w:rPr>
          <w:rFonts w:cstheme="minorHAnsi"/>
          <w:sz w:val="22"/>
          <w:szCs w:val="22"/>
        </w:rPr>
        <w:t>Gebické</w:t>
      </w:r>
      <w:proofErr w:type="spellEnd"/>
      <w:r w:rsidRPr="0047477E">
        <w:rPr>
          <w:rFonts w:cstheme="minorHAnsi"/>
          <w:sz w:val="22"/>
          <w:szCs w:val="22"/>
        </w:rPr>
        <w:t xml:space="preserve"> ukazuje, že úpravy rodičovského příspěvku směrem k větší flexibilitě vedly k tomu, že</w:t>
      </w:r>
      <w:r w:rsidR="007771D6">
        <w:rPr>
          <w:rFonts w:cstheme="minorHAnsi"/>
          <w:sz w:val="22"/>
          <w:szCs w:val="22"/>
        </w:rPr>
        <w:t> </w:t>
      </w:r>
      <w:r w:rsidRPr="0047477E">
        <w:rPr>
          <w:rFonts w:cstheme="minorHAnsi"/>
          <w:sz w:val="22"/>
          <w:szCs w:val="22"/>
        </w:rPr>
        <w:t>průměrná doba, po níž byly matky s dítětem doma, se zkrátila o půl roku. A to vedlo k tomu, že šest až sedm let po porodu měly lepší postavení na trhu práce a pracovaly v lépe ohodnocených profesích, v průměru o 530 korun měsíčně.</w:t>
      </w:r>
      <w:r w:rsidRPr="0047477E">
        <w:rPr>
          <w:rStyle w:val="Znakapoznpodarou"/>
          <w:rFonts w:cstheme="minorHAnsi"/>
          <w:sz w:val="22"/>
          <w:szCs w:val="22"/>
        </w:rPr>
        <w:footnoteReference w:id="29"/>
      </w:r>
    </w:p>
    <w:p w14:paraId="5A5ACC3E" w14:textId="610D4BC1" w:rsidR="006B23D4" w:rsidRDefault="00EB638F" w:rsidP="006B23D4">
      <w:pPr>
        <w:spacing w:after="120"/>
        <w:jc w:val="both"/>
        <w:rPr>
          <w:rFonts w:cstheme="minorHAnsi"/>
          <w:bCs/>
        </w:rPr>
      </w:pPr>
      <w:r w:rsidRPr="0047477E">
        <w:rPr>
          <w:rFonts w:cstheme="minorHAnsi"/>
          <w:bCs/>
        </w:rPr>
        <w:t>Místní a finanční dostupnost služeb poskytujících kvalitní předškolní péči je jednou z podmínek plnohodnotné integrace pečujících rodičů na trh práce, přispívá ke slaďování pracovního a rodinného života, ke snížení genderové platové mezery, ke snižování diskriminace žen na trhu práce v souvislosti s</w:t>
      </w:r>
      <w:r w:rsidR="007771D6">
        <w:rPr>
          <w:rFonts w:cstheme="minorHAnsi"/>
          <w:bCs/>
        </w:rPr>
        <w:t> </w:t>
      </w:r>
      <w:r w:rsidRPr="0047477E">
        <w:rPr>
          <w:rFonts w:cstheme="minorHAnsi"/>
          <w:bCs/>
        </w:rPr>
        <w:t>mateřstvím</w:t>
      </w:r>
      <w:r w:rsidR="007771D6">
        <w:rPr>
          <w:rFonts w:cstheme="minorHAnsi"/>
          <w:bCs/>
        </w:rPr>
        <w:t xml:space="preserve"> a</w:t>
      </w:r>
      <w:r w:rsidRPr="0047477E">
        <w:rPr>
          <w:rFonts w:cstheme="minorHAnsi"/>
          <w:bCs/>
        </w:rPr>
        <w:t xml:space="preserve"> ke snižování ztrát lidského kapitálu v podobě dynamicky měnících se pracovních kvalifikací i sociálních kontaktů ekonomicky neaktivních rodičů</w:t>
      </w:r>
      <w:r w:rsidR="007771D6">
        <w:rPr>
          <w:rFonts w:cstheme="minorHAnsi"/>
          <w:bCs/>
        </w:rPr>
        <w:t>. Dostupné a kvalitní služby péče o děti tak</w:t>
      </w:r>
      <w:r w:rsidRPr="0047477E">
        <w:rPr>
          <w:rFonts w:cstheme="minorHAnsi"/>
          <w:bCs/>
        </w:rPr>
        <w:t xml:space="preserve"> přináší pozitivní ekonomický efekt ve smyslu efektivnějšího fungování trhu práce, větší kupní síly rodin a zvýšeného podílu daňových poplatníků přispívajících zároveň do systému sociálního zabezpečení. Zvýšením místní a finanční dostupnosti služeb dochází k snazšímu sladění práce a rodiny</w:t>
      </w:r>
      <w:r w:rsidR="007771D6">
        <w:rPr>
          <w:rFonts w:cstheme="minorHAnsi"/>
          <w:bCs/>
        </w:rPr>
        <w:t xml:space="preserve"> a </w:t>
      </w:r>
      <w:r w:rsidRPr="0047477E">
        <w:rPr>
          <w:rFonts w:cstheme="minorHAnsi"/>
          <w:bCs/>
        </w:rPr>
        <w:t>k efektivnějšímu využití tzv. tichých rezerv, tj. pečujících žen, které jsou v dobách rekordní zaměstnanosti pro zaměstnavatele nepostradatelné.</w:t>
      </w:r>
      <w:r w:rsidR="009E22C8" w:rsidRPr="0047477E">
        <w:rPr>
          <w:rFonts w:cstheme="minorHAnsi"/>
          <w:bCs/>
        </w:rPr>
        <w:t xml:space="preserve"> Z</w:t>
      </w:r>
      <w:r w:rsidR="00A856D5" w:rsidRPr="0047477E">
        <w:rPr>
          <w:rFonts w:cstheme="minorHAnsi"/>
          <w:bCs/>
        </w:rPr>
        <w:t> grafu č. 1</w:t>
      </w:r>
      <w:r w:rsidR="009E22C8" w:rsidRPr="0047477E">
        <w:rPr>
          <w:rFonts w:cstheme="minorHAnsi"/>
          <w:bCs/>
        </w:rPr>
        <w:t xml:space="preserve"> je zřejmé, že mikrojesl</w:t>
      </w:r>
      <w:r w:rsidR="00676F7B" w:rsidRPr="0047477E">
        <w:rPr>
          <w:rFonts w:cstheme="minorHAnsi"/>
          <w:bCs/>
        </w:rPr>
        <w:t>e</w:t>
      </w:r>
      <w:r w:rsidR="009E22C8" w:rsidRPr="0047477E">
        <w:rPr>
          <w:rFonts w:cstheme="minorHAnsi"/>
          <w:bCs/>
        </w:rPr>
        <w:t xml:space="preserve"> a </w:t>
      </w:r>
      <w:r w:rsidR="0043624B" w:rsidRPr="0047477E">
        <w:rPr>
          <w:rFonts w:cstheme="minorHAnsi"/>
          <w:bCs/>
        </w:rPr>
        <w:t>současn</w:t>
      </w:r>
      <w:r w:rsidR="004D428E" w:rsidRPr="0047477E">
        <w:rPr>
          <w:rFonts w:cstheme="minorHAnsi"/>
          <w:bCs/>
        </w:rPr>
        <w:t>é dětské skupiny</w:t>
      </w:r>
      <w:r w:rsidR="009E22C8" w:rsidRPr="0047477E">
        <w:rPr>
          <w:rFonts w:cstheme="minorHAnsi"/>
          <w:bCs/>
        </w:rPr>
        <w:t xml:space="preserve"> navštěvují především děti mladší tří let. Pokud dítě dosáhne </w:t>
      </w:r>
      <w:proofErr w:type="spellStart"/>
      <w:r w:rsidR="009E22C8" w:rsidRPr="0047477E">
        <w:rPr>
          <w:rFonts w:cstheme="minorHAnsi"/>
          <w:bCs/>
        </w:rPr>
        <w:t>školkového</w:t>
      </w:r>
      <w:proofErr w:type="spellEnd"/>
      <w:r w:rsidR="009E22C8" w:rsidRPr="0047477E">
        <w:rPr>
          <w:rFonts w:cstheme="minorHAnsi"/>
          <w:bCs/>
        </w:rPr>
        <w:t xml:space="preserve"> věku a</w:t>
      </w:r>
      <w:r w:rsidR="007771D6">
        <w:rPr>
          <w:rFonts w:cstheme="minorHAnsi"/>
          <w:bCs/>
        </w:rPr>
        <w:t> </w:t>
      </w:r>
      <w:r w:rsidR="009E22C8" w:rsidRPr="0047477E">
        <w:rPr>
          <w:rFonts w:cstheme="minorHAnsi"/>
          <w:bCs/>
        </w:rPr>
        <w:t>mateřská škola ho v místě bydliště přijme, rodiče jednoznačně preferují mateřskou školu. Výj</w:t>
      </w:r>
      <w:r w:rsidR="00676F7B" w:rsidRPr="0047477E">
        <w:rPr>
          <w:rFonts w:cstheme="minorHAnsi"/>
          <w:bCs/>
        </w:rPr>
        <w:t>i</w:t>
      </w:r>
      <w:r w:rsidR="009E22C8" w:rsidRPr="0047477E">
        <w:rPr>
          <w:rFonts w:cstheme="minorHAnsi"/>
          <w:bCs/>
        </w:rPr>
        <w:t xml:space="preserve">mkou jsou např. zaměstnanecké </w:t>
      </w:r>
      <w:r w:rsidR="004D428E" w:rsidRPr="0047477E">
        <w:rPr>
          <w:rFonts w:cstheme="minorHAnsi"/>
          <w:bCs/>
        </w:rPr>
        <w:t>dětské skupiny</w:t>
      </w:r>
      <w:r w:rsidR="009E22C8" w:rsidRPr="0047477E">
        <w:rPr>
          <w:rFonts w:cstheme="minorHAnsi"/>
          <w:bCs/>
        </w:rPr>
        <w:t>, které fungují jako benefit ze strany zaměstnavatele. Zvlášť využívané jsou pro starší děti, jejichž rodiče docházejí do zaměstnání mimo místo trvalého bydliště a</w:t>
      </w:r>
      <w:r w:rsidR="007771D6">
        <w:rPr>
          <w:rFonts w:cstheme="minorHAnsi"/>
          <w:bCs/>
        </w:rPr>
        <w:t> </w:t>
      </w:r>
      <w:r w:rsidR="009E22C8" w:rsidRPr="0047477E">
        <w:rPr>
          <w:rFonts w:cstheme="minorHAnsi"/>
          <w:bCs/>
        </w:rPr>
        <w:t xml:space="preserve">rodiny se za nimi stěhují (např. </w:t>
      </w:r>
      <w:r w:rsidR="002456D6">
        <w:rPr>
          <w:rFonts w:cstheme="minorHAnsi"/>
          <w:bCs/>
        </w:rPr>
        <w:t>příslušníci ozbrojených sborů</w:t>
      </w:r>
      <w:r w:rsidR="009E22C8" w:rsidRPr="0047477E">
        <w:rPr>
          <w:rFonts w:cstheme="minorHAnsi"/>
          <w:bCs/>
        </w:rPr>
        <w:t xml:space="preserve"> atp.). </w:t>
      </w:r>
    </w:p>
    <w:p w14:paraId="685A5650" w14:textId="73A76451" w:rsidR="00C416FD" w:rsidRPr="001B3781" w:rsidRDefault="00C416FD" w:rsidP="00C03016">
      <w:pPr>
        <w:spacing w:after="0"/>
        <w:jc w:val="both"/>
        <w:rPr>
          <w:rFonts w:cstheme="minorHAnsi"/>
          <w:b/>
        </w:rPr>
      </w:pPr>
      <w:r w:rsidRPr="00E65897">
        <w:rPr>
          <w:b/>
        </w:rPr>
        <w:t xml:space="preserve">Graf </w:t>
      </w:r>
      <w:r w:rsidR="00A856D5" w:rsidRPr="00E65897">
        <w:rPr>
          <w:b/>
        </w:rPr>
        <w:t>č. 1</w:t>
      </w:r>
      <w:r w:rsidRPr="00E65897">
        <w:rPr>
          <w:b/>
        </w:rPr>
        <w:t>: Porovnání</w:t>
      </w:r>
      <w:r w:rsidRPr="001B3781">
        <w:rPr>
          <w:rFonts w:cstheme="minorHAnsi"/>
          <w:b/>
        </w:rPr>
        <w:t xml:space="preserve"> věkového složení dětí v</w:t>
      </w:r>
      <w:r w:rsidR="004D428E" w:rsidRPr="001B3781">
        <w:rPr>
          <w:rFonts w:cstheme="minorHAnsi"/>
          <w:b/>
        </w:rPr>
        <w:t xml:space="preserve"> současných </w:t>
      </w:r>
      <w:r w:rsidRPr="001B3781">
        <w:rPr>
          <w:rFonts w:cstheme="minorHAnsi"/>
          <w:b/>
        </w:rPr>
        <w:t>dětských skupinách a mikrojeslích</w:t>
      </w:r>
      <w:r w:rsidR="00F14B3E" w:rsidRPr="001B3781">
        <w:rPr>
          <w:rFonts w:cstheme="minorHAnsi"/>
          <w:b/>
        </w:rPr>
        <w:t xml:space="preserve">. </w:t>
      </w:r>
    </w:p>
    <w:p w14:paraId="2E1A971E" w14:textId="1A105C77" w:rsidR="00C03016" w:rsidRDefault="00C416FD" w:rsidP="00C03016">
      <w:pPr>
        <w:spacing w:after="0"/>
        <w:rPr>
          <w:rFonts w:cstheme="minorHAnsi"/>
          <w:b/>
          <w:bCs/>
        </w:rPr>
      </w:pPr>
      <w:r w:rsidRPr="0047477E">
        <w:rPr>
          <w:rFonts w:cstheme="minorHAnsi"/>
          <w:noProof/>
          <w:lang w:eastAsia="cs-CZ"/>
        </w:rPr>
        <w:drawing>
          <wp:inline distT="0" distB="0" distL="0" distR="0" wp14:anchorId="42269E05" wp14:editId="4C747010">
            <wp:extent cx="5613400" cy="1955800"/>
            <wp:effectExtent l="0" t="0" r="6350" b="635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C03016" w:rsidRPr="00C03016">
        <w:rPr>
          <w:rFonts w:cstheme="minorHAnsi"/>
          <w:i/>
        </w:rPr>
        <w:t>Zdroj: MPSV</w:t>
      </w:r>
      <w:r w:rsidR="00C03016" w:rsidRPr="00C03016">
        <w:rPr>
          <w:rStyle w:val="Znakapoznpodarou"/>
          <w:rFonts w:cstheme="minorHAnsi"/>
          <w:i/>
        </w:rPr>
        <w:footnoteReference w:id="30"/>
      </w:r>
    </w:p>
    <w:p w14:paraId="732FF0DB" w14:textId="397DE72E" w:rsidR="00BA285E" w:rsidRPr="0047477E" w:rsidRDefault="00261A83" w:rsidP="003B2BEC">
      <w:pPr>
        <w:spacing w:after="120"/>
        <w:jc w:val="both"/>
        <w:rPr>
          <w:rFonts w:cstheme="minorHAnsi"/>
          <w:b/>
          <w:bCs/>
        </w:rPr>
      </w:pPr>
      <w:r w:rsidRPr="0047477E">
        <w:rPr>
          <w:rFonts w:cstheme="minorHAnsi"/>
          <w:b/>
          <w:bCs/>
        </w:rPr>
        <w:lastRenderedPageBreak/>
        <w:t>Predikce</w:t>
      </w:r>
    </w:p>
    <w:p w14:paraId="1137F0FB" w14:textId="718777BA" w:rsidR="008768A1" w:rsidRDefault="00383D0D" w:rsidP="000025C3">
      <w:pPr>
        <w:jc w:val="both"/>
        <w:rPr>
          <w:rFonts w:cstheme="minorHAnsi"/>
        </w:rPr>
      </w:pPr>
      <w:r w:rsidRPr="0047477E">
        <w:rPr>
          <w:rFonts w:cstheme="minorHAnsi"/>
        </w:rPr>
        <w:t xml:space="preserve">Míra porodnosti dosahovala největšího propadu v letech 1994-2002. Počet živě narozených dětí klesl během deseti let ze 131 tisíc v roce 1990 pod hranici 90 tisíc v roce 1999. Od roku 2002 </w:t>
      </w:r>
      <w:r w:rsidR="001C0606" w:rsidRPr="0047477E">
        <w:rPr>
          <w:rFonts w:cstheme="minorHAnsi"/>
        </w:rPr>
        <w:t xml:space="preserve">do roku 2008 </w:t>
      </w:r>
      <w:r w:rsidRPr="0047477E">
        <w:rPr>
          <w:rFonts w:cstheme="minorHAnsi"/>
        </w:rPr>
        <w:t>počet narozených dětí každoročně rostl</w:t>
      </w:r>
      <w:r w:rsidR="001C0606" w:rsidRPr="0047477E">
        <w:rPr>
          <w:rFonts w:cstheme="minorHAnsi"/>
        </w:rPr>
        <w:t>, po mírném poklesu opět od roku 2013 stoupá</w:t>
      </w:r>
      <w:r w:rsidR="00D52172">
        <w:rPr>
          <w:rFonts w:cstheme="minorHAnsi"/>
        </w:rPr>
        <w:t xml:space="preserve"> až do roku 2017</w:t>
      </w:r>
      <w:r w:rsidRPr="0047477E">
        <w:rPr>
          <w:rFonts w:cstheme="minorHAnsi"/>
        </w:rPr>
        <w:t>. V roce 201</w:t>
      </w:r>
      <w:r w:rsidR="001C0606" w:rsidRPr="0047477E">
        <w:rPr>
          <w:rFonts w:cstheme="minorHAnsi"/>
        </w:rPr>
        <w:t>8</w:t>
      </w:r>
      <w:r w:rsidRPr="0047477E">
        <w:rPr>
          <w:rFonts w:cstheme="minorHAnsi"/>
        </w:rPr>
        <w:t xml:space="preserve"> se živě narodilo </w:t>
      </w:r>
      <w:r w:rsidR="001C0606" w:rsidRPr="0047477E">
        <w:rPr>
          <w:rFonts w:cstheme="minorHAnsi"/>
        </w:rPr>
        <w:t xml:space="preserve">přes </w:t>
      </w:r>
      <w:r w:rsidRPr="0047477E">
        <w:rPr>
          <w:rFonts w:cstheme="minorHAnsi"/>
        </w:rPr>
        <w:t>114 tisíc dětí</w:t>
      </w:r>
      <w:r w:rsidR="00D52172">
        <w:rPr>
          <w:rFonts w:cstheme="minorHAnsi"/>
        </w:rPr>
        <w:t xml:space="preserve"> (meziroční pokles o 369 dětí)</w:t>
      </w:r>
      <w:r w:rsidR="001C0606" w:rsidRPr="0047477E">
        <w:rPr>
          <w:rFonts w:cstheme="minorHAnsi"/>
        </w:rPr>
        <w:t>. V</w:t>
      </w:r>
      <w:r w:rsidRPr="0047477E">
        <w:rPr>
          <w:rFonts w:cstheme="minorHAnsi"/>
        </w:rPr>
        <w:t> roce 201</w:t>
      </w:r>
      <w:r w:rsidR="004D428E" w:rsidRPr="0047477E">
        <w:rPr>
          <w:rFonts w:cstheme="minorHAnsi"/>
        </w:rPr>
        <w:t>8</w:t>
      </w:r>
      <w:r w:rsidRPr="0047477E">
        <w:rPr>
          <w:rFonts w:cstheme="minorHAnsi"/>
        </w:rPr>
        <w:t xml:space="preserve"> pokračoval růst úhrnné plodnosti, a to na úroveň cca 1,</w:t>
      </w:r>
      <w:r w:rsidR="00A53368" w:rsidRPr="0047477E">
        <w:rPr>
          <w:rFonts w:cstheme="minorHAnsi"/>
        </w:rPr>
        <w:t>71 d</w:t>
      </w:r>
      <w:r w:rsidRPr="0047477E">
        <w:rPr>
          <w:rFonts w:cstheme="minorHAnsi"/>
        </w:rPr>
        <w:t>ítěte na jednu ženu.</w:t>
      </w:r>
      <w:r w:rsidRPr="0047477E">
        <w:rPr>
          <w:rStyle w:val="Znakapoznpodarou"/>
          <w:rFonts w:cstheme="minorHAnsi"/>
        </w:rPr>
        <w:footnoteReference w:id="31"/>
      </w:r>
    </w:p>
    <w:p w14:paraId="2A24848F" w14:textId="1873911D" w:rsidR="001458FE" w:rsidRPr="001458FE" w:rsidRDefault="001458FE" w:rsidP="001458FE">
      <w:pPr>
        <w:jc w:val="both"/>
        <w:rPr>
          <w:rFonts w:cstheme="minorHAnsi"/>
          <w:b/>
        </w:rPr>
      </w:pPr>
      <w:r w:rsidRPr="003309A1">
        <w:rPr>
          <w:rFonts w:cstheme="minorHAnsi"/>
          <w:b/>
        </w:rPr>
        <w:t>Tabulka č. 2a: Predikce poptávky po zařízeních služeb péče o</w:t>
      </w:r>
      <w:r w:rsidR="00C03016">
        <w:rPr>
          <w:rFonts w:cstheme="minorHAnsi"/>
          <w:b/>
        </w:rPr>
        <w:t xml:space="preserve"> děti ve věku do tří let včetně</w:t>
      </w:r>
    </w:p>
    <w:tbl>
      <w:tblPr>
        <w:tblW w:w="9015" w:type="dxa"/>
        <w:tblCellMar>
          <w:left w:w="70" w:type="dxa"/>
          <w:right w:w="70" w:type="dxa"/>
        </w:tblCellMar>
        <w:tblLook w:val="04A0" w:firstRow="1" w:lastRow="0" w:firstColumn="1" w:lastColumn="0" w:noHBand="0" w:noVBand="1"/>
      </w:tblPr>
      <w:tblGrid>
        <w:gridCol w:w="2405"/>
        <w:gridCol w:w="709"/>
        <w:gridCol w:w="709"/>
        <w:gridCol w:w="708"/>
        <w:gridCol w:w="709"/>
        <w:gridCol w:w="709"/>
        <w:gridCol w:w="709"/>
        <w:gridCol w:w="708"/>
        <w:gridCol w:w="709"/>
        <w:gridCol w:w="940"/>
      </w:tblGrid>
      <w:tr w:rsidR="001458FE" w:rsidRPr="001458FE" w14:paraId="2CC6EB47" w14:textId="77777777" w:rsidTr="00093C0A">
        <w:trPr>
          <w:trHeight w:val="300"/>
        </w:trPr>
        <w:tc>
          <w:tcPr>
            <w:tcW w:w="2405"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55FE1E57"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Rok</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10DED8E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2022</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033117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2023</w:t>
            </w:r>
          </w:p>
        </w:tc>
        <w:tc>
          <w:tcPr>
            <w:tcW w:w="708"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23116DC"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2024</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4046C49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2025</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5F0F0C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2026</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7520245"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2027</w:t>
            </w:r>
          </w:p>
        </w:tc>
        <w:tc>
          <w:tcPr>
            <w:tcW w:w="708"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602DF43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2028</w:t>
            </w:r>
          </w:p>
        </w:tc>
        <w:tc>
          <w:tcPr>
            <w:tcW w:w="709"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5DFE07E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2029</w:t>
            </w:r>
          </w:p>
        </w:tc>
        <w:tc>
          <w:tcPr>
            <w:tcW w:w="940"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5828F78"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2030</w:t>
            </w:r>
          </w:p>
        </w:tc>
      </w:tr>
      <w:tr w:rsidR="001458FE" w:rsidRPr="001458FE" w14:paraId="12320CED" w14:textId="77777777" w:rsidTr="001458FE">
        <w:trPr>
          <w:trHeight w:val="6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663CBFDC"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0-2 roky (včetně) v populaci</w:t>
            </w:r>
          </w:p>
        </w:tc>
        <w:tc>
          <w:tcPr>
            <w:tcW w:w="709" w:type="dxa"/>
            <w:tcBorders>
              <w:top w:val="nil"/>
              <w:left w:val="nil"/>
              <w:bottom w:val="single" w:sz="4" w:space="0" w:color="auto"/>
              <w:right w:val="single" w:sz="4" w:space="0" w:color="auto"/>
            </w:tcBorders>
            <w:shd w:val="clear" w:color="000000" w:fill="FFFFFF"/>
            <w:noWrap/>
            <w:vAlign w:val="bottom"/>
            <w:hideMark/>
          </w:tcPr>
          <w:p w14:paraId="4399362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279 479</w:t>
            </w:r>
          </w:p>
        </w:tc>
        <w:tc>
          <w:tcPr>
            <w:tcW w:w="709" w:type="dxa"/>
            <w:tcBorders>
              <w:top w:val="nil"/>
              <w:left w:val="nil"/>
              <w:bottom w:val="single" w:sz="4" w:space="0" w:color="auto"/>
              <w:right w:val="single" w:sz="4" w:space="0" w:color="auto"/>
            </w:tcBorders>
            <w:shd w:val="clear" w:color="000000" w:fill="FFFFFF"/>
            <w:noWrap/>
            <w:vAlign w:val="bottom"/>
            <w:hideMark/>
          </w:tcPr>
          <w:p w14:paraId="67C08C0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273 977</w:t>
            </w:r>
          </w:p>
        </w:tc>
        <w:tc>
          <w:tcPr>
            <w:tcW w:w="708" w:type="dxa"/>
            <w:tcBorders>
              <w:top w:val="nil"/>
              <w:left w:val="nil"/>
              <w:bottom w:val="single" w:sz="4" w:space="0" w:color="auto"/>
              <w:right w:val="single" w:sz="4" w:space="0" w:color="auto"/>
            </w:tcBorders>
            <w:shd w:val="clear" w:color="000000" w:fill="FFFFFF"/>
            <w:noWrap/>
            <w:vAlign w:val="bottom"/>
            <w:hideMark/>
          </w:tcPr>
          <w:p w14:paraId="60C9CCE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268 356</w:t>
            </w:r>
          </w:p>
        </w:tc>
        <w:tc>
          <w:tcPr>
            <w:tcW w:w="709" w:type="dxa"/>
            <w:tcBorders>
              <w:top w:val="nil"/>
              <w:left w:val="nil"/>
              <w:bottom w:val="single" w:sz="4" w:space="0" w:color="auto"/>
              <w:right w:val="single" w:sz="4" w:space="0" w:color="auto"/>
            </w:tcBorders>
            <w:shd w:val="clear" w:color="000000" w:fill="FFFFFF"/>
            <w:noWrap/>
            <w:vAlign w:val="bottom"/>
            <w:hideMark/>
          </w:tcPr>
          <w:p w14:paraId="38C68F43"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262 655</w:t>
            </w:r>
          </w:p>
        </w:tc>
        <w:tc>
          <w:tcPr>
            <w:tcW w:w="709" w:type="dxa"/>
            <w:tcBorders>
              <w:top w:val="nil"/>
              <w:left w:val="nil"/>
              <w:bottom w:val="single" w:sz="4" w:space="0" w:color="auto"/>
              <w:right w:val="single" w:sz="4" w:space="0" w:color="auto"/>
            </w:tcBorders>
            <w:shd w:val="clear" w:color="000000" w:fill="FFFFFF"/>
            <w:noWrap/>
            <w:vAlign w:val="bottom"/>
            <w:hideMark/>
          </w:tcPr>
          <w:p w14:paraId="3472D2E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257 018</w:t>
            </w:r>
          </w:p>
        </w:tc>
        <w:tc>
          <w:tcPr>
            <w:tcW w:w="709" w:type="dxa"/>
            <w:tcBorders>
              <w:top w:val="nil"/>
              <w:left w:val="nil"/>
              <w:bottom w:val="single" w:sz="4" w:space="0" w:color="auto"/>
              <w:right w:val="single" w:sz="4" w:space="0" w:color="auto"/>
            </w:tcBorders>
            <w:shd w:val="clear" w:color="000000" w:fill="FFFFFF"/>
            <w:noWrap/>
            <w:vAlign w:val="bottom"/>
            <w:hideMark/>
          </w:tcPr>
          <w:p w14:paraId="3411F8C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251 679</w:t>
            </w:r>
          </w:p>
        </w:tc>
        <w:tc>
          <w:tcPr>
            <w:tcW w:w="708" w:type="dxa"/>
            <w:tcBorders>
              <w:top w:val="nil"/>
              <w:left w:val="nil"/>
              <w:bottom w:val="single" w:sz="4" w:space="0" w:color="auto"/>
              <w:right w:val="single" w:sz="4" w:space="0" w:color="auto"/>
            </w:tcBorders>
            <w:shd w:val="clear" w:color="000000" w:fill="FFFFFF"/>
            <w:noWrap/>
            <w:vAlign w:val="bottom"/>
            <w:hideMark/>
          </w:tcPr>
          <w:p w14:paraId="3080E23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246 898</w:t>
            </w:r>
          </w:p>
        </w:tc>
        <w:tc>
          <w:tcPr>
            <w:tcW w:w="709" w:type="dxa"/>
            <w:tcBorders>
              <w:top w:val="nil"/>
              <w:left w:val="nil"/>
              <w:bottom w:val="single" w:sz="4" w:space="0" w:color="auto"/>
              <w:right w:val="single" w:sz="4" w:space="0" w:color="auto"/>
            </w:tcBorders>
            <w:shd w:val="clear" w:color="000000" w:fill="FFFFFF"/>
            <w:noWrap/>
            <w:vAlign w:val="bottom"/>
            <w:hideMark/>
          </w:tcPr>
          <w:p w14:paraId="5B7383F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242 872</w:t>
            </w:r>
          </w:p>
        </w:tc>
        <w:tc>
          <w:tcPr>
            <w:tcW w:w="940" w:type="dxa"/>
            <w:tcBorders>
              <w:top w:val="nil"/>
              <w:left w:val="nil"/>
              <w:bottom w:val="single" w:sz="4" w:space="0" w:color="auto"/>
              <w:right w:val="single" w:sz="4" w:space="0" w:color="auto"/>
            </w:tcBorders>
            <w:shd w:val="clear" w:color="000000" w:fill="FFFFFF"/>
            <w:noWrap/>
            <w:vAlign w:val="bottom"/>
            <w:hideMark/>
          </w:tcPr>
          <w:p w14:paraId="7999893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239 724</w:t>
            </w:r>
          </w:p>
        </w:tc>
      </w:tr>
      <w:tr w:rsidR="001458FE" w:rsidRPr="001458FE" w14:paraId="68B6B47C"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2526A303"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 xml:space="preserve">barcelonské cíle - 33 % </w:t>
            </w:r>
          </w:p>
        </w:tc>
        <w:tc>
          <w:tcPr>
            <w:tcW w:w="709" w:type="dxa"/>
            <w:tcBorders>
              <w:top w:val="nil"/>
              <w:left w:val="nil"/>
              <w:bottom w:val="single" w:sz="4" w:space="0" w:color="auto"/>
              <w:right w:val="single" w:sz="4" w:space="0" w:color="auto"/>
            </w:tcBorders>
            <w:shd w:val="clear" w:color="auto" w:fill="auto"/>
            <w:noWrap/>
            <w:vAlign w:val="bottom"/>
            <w:hideMark/>
          </w:tcPr>
          <w:p w14:paraId="5648656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92 228</w:t>
            </w:r>
          </w:p>
        </w:tc>
        <w:tc>
          <w:tcPr>
            <w:tcW w:w="709" w:type="dxa"/>
            <w:tcBorders>
              <w:top w:val="nil"/>
              <w:left w:val="nil"/>
              <w:bottom w:val="single" w:sz="4" w:space="0" w:color="auto"/>
              <w:right w:val="single" w:sz="4" w:space="0" w:color="auto"/>
            </w:tcBorders>
            <w:shd w:val="clear" w:color="auto" w:fill="auto"/>
            <w:noWrap/>
            <w:vAlign w:val="bottom"/>
            <w:hideMark/>
          </w:tcPr>
          <w:p w14:paraId="326827C5"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90 412</w:t>
            </w:r>
          </w:p>
        </w:tc>
        <w:tc>
          <w:tcPr>
            <w:tcW w:w="708" w:type="dxa"/>
            <w:tcBorders>
              <w:top w:val="nil"/>
              <w:left w:val="nil"/>
              <w:bottom w:val="single" w:sz="4" w:space="0" w:color="auto"/>
              <w:right w:val="single" w:sz="4" w:space="0" w:color="auto"/>
            </w:tcBorders>
            <w:shd w:val="clear" w:color="auto" w:fill="auto"/>
            <w:noWrap/>
            <w:vAlign w:val="bottom"/>
            <w:hideMark/>
          </w:tcPr>
          <w:p w14:paraId="60CA7F3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88 557</w:t>
            </w:r>
          </w:p>
        </w:tc>
        <w:tc>
          <w:tcPr>
            <w:tcW w:w="709" w:type="dxa"/>
            <w:tcBorders>
              <w:top w:val="nil"/>
              <w:left w:val="nil"/>
              <w:bottom w:val="single" w:sz="4" w:space="0" w:color="auto"/>
              <w:right w:val="single" w:sz="4" w:space="0" w:color="auto"/>
            </w:tcBorders>
            <w:shd w:val="clear" w:color="auto" w:fill="auto"/>
            <w:noWrap/>
            <w:vAlign w:val="bottom"/>
            <w:hideMark/>
          </w:tcPr>
          <w:p w14:paraId="53803CB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86 676</w:t>
            </w:r>
          </w:p>
        </w:tc>
        <w:tc>
          <w:tcPr>
            <w:tcW w:w="709" w:type="dxa"/>
            <w:tcBorders>
              <w:top w:val="nil"/>
              <w:left w:val="nil"/>
              <w:bottom w:val="single" w:sz="4" w:space="0" w:color="auto"/>
              <w:right w:val="single" w:sz="4" w:space="0" w:color="auto"/>
            </w:tcBorders>
            <w:shd w:val="clear" w:color="auto" w:fill="auto"/>
            <w:noWrap/>
            <w:vAlign w:val="bottom"/>
            <w:hideMark/>
          </w:tcPr>
          <w:p w14:paraId="79A65ED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84 816</w:t>
            </w:r>
          </w:p>
        </w:tc>
        <w:tc>
          <w:tcPr>
            <w:tcW w:w="709" w:type="dxa"/>
            <w:tcBorders>
              <w:top w:val="nil"/>
              <w:left w:val="nil"/>
              <w:bottom w:val="single" w:sz="4" w:space="0" w:color="auto"/>
              <w:right w:val="single" w:sz="4" w:space="0" w:color="auto"/>
            </w:tcBorders>
            <w:shd w:val="clear" w:color="auto" w:fill="auto"/>
            <w:noWrap/>
            <w:vAlign w:val="bottom"/>
            <w:hideMark/>
          </w:tcPr>
          <w:p w14:paraId="7E90816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83 054</w:t>
            </w:r>
          </w:p>
        </w:tc>
        <w:tc>
          <w:tcPr>
            <w:tcW w:w="708" w:type="dxa"/>
            <w:tcBorders>
              <w:top w:val="nil"/>
              <w:left w:val="nil"/>
              <w:bottom w:val="single" w:sz="4" w:space="0" w:color="auto"/>
              <w:right w:val="single" w:sz="4" w:space="0" w:color="auto"/>
            </w:tcBorders>
            <w:shd w:val="clear" w:color="auto" w:fill="auto"/>
            <w:noWrap/>
            <w:vAlign w:val="bottom"/>
            <w:hideMark/>
          </w:tcPr>
          <w:p w14:paraId="08C1CBB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81 476</w:t>
            </w:r>
          </w:p>
        </w:tc>
        <w:tc>
          <w:tcPr>
            <w:tcW w:w="709" w:type="dxa"/>
            <w:tcBorders>
              <w:top w:val="nil"/>
              <w:left w:val="nil"/>
              <w:bottom w:val="single" w:sz="4" w:space="0" w:color="auto"/>
              <w:right w:val="single" w:sz="4" w:space="0" w:color="auto"/>
            </w:tcBorders>
            <w:shd w:val="clear" w:color="auto" w:fill="auto"/>
            <w:noWrap/>
            <w:vAlign w:val="bottom"/>
            <w:hideMark/>
          </w:tcPr>
          <w:p w14:paraId="0DB0662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80 148</w:t>
            </w:r>
          </w:p>
        </w:tc>
        <w:tc>
          <w:tcPr>
            <w:tcW w:w="940" w:type="dxa"/>
            <w:tcBorders>
              <w:top w:val="nil"/>
              <w:left w:val="nil"/>
              <w:bottom w:val="single" w:sz="4" w:space="0" w:color="auto"/>
              <w:right w:val="single" w:sz="4" w:space="0" w:color="auto"/>
            </w:tcBorders>
            <w:shd w:val="clear" w:color="auto" w:fill="auto"/>
            <w:noWrap/>
            <w:vAlign w:val="bottom"/>
            <w:hideMark/>
          </w:tcPr>
          <w:p w14:paraId="434C7F2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79 109</w:t>
            </w:r>
          </w:p>
        </w:tc>
      </w:tr>
      <w:tr w:rsidR="001458FE" w:rsidRPr="001458FE" w14:paraId="2C70B0D6"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436F787"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 MŠ mladších 2 let</w:t>
            </w:r>
          </w:p>
        </w:tc>
        <w:tc>
          <w:tcPr>
            <w:tcW w:w="709" w:type="dxa"/>
            <w:tcBorders>
              <w:top w:val="nil"/>
              <w:left w:val="nil"/>
              <w:bottom w:val="single" w:sz="4" w:space="0" w:color="auto"/>
              <w:right w:val="single" w:sz="4" w:space="0" w:color="auto"/>
            </w:tcBorders>
            <w:shd w:val="clear" w:color="000000" w:fill="FFFFFF"/>
            <w:noWrap/>
            <w:vAlign w:val="bottom"/>
            <w:hideMark/>
          </w:tcPr>
          <w:p w14:paraId="0BC2C0E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703</w:t>
            </w:r>
          </w:p>
        </w:tc>
        <w:tc>
          <w:tcPr>
            <w:tcW w:w="709" w:type="dxa"/>
            <w:tcBorders>
              <w:top w:val="nil"/>
              <w:left w:val="nil"/>
              <w:bottom w:val="single" w:sz="4" w:space="0" w:color="auto"/>
              <w:right w:val="single" w:sz="4" w:space="0" w:color="auto"/>
            </w:tcBorders>
            <w:shd w:val="clear" w:color="000000" w:fill="FFFFFF"/>
            <w:noWrap/>
            <w:vAlign w:val="bottom"/>
            <w:hideMark/>
          </w:tcPr>
          <w:p w14:paraId="496EFCA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690</w:t>
            </w:r>
          </w:p>
        </w:tc>
        <w:tc>
          <w:tcPr>
            <w:tcW w:w="708" w:type="dxa"/>
            <w:tcBorders>
              <w:top w:val="nil"/>
              <w:left w:val="nil"/>
              <w:bottom w:val="single" w:sz="4" w:space="0" w:color="auto"/>
              <w:right w:val="single" w:sz="4" w:space="0" w:color="auto"/>
            </w:tcBorders>
            <w:shd w:val="clear" w:color="000000" w:fill="FFFFFF"/>
            <w:noWrap/>
            <w:vAlign w:val="bottom"/>
            <w:hideMark/>
          </w:tcPr>
          <w:p w14:paraId="41DEE53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677</w:t>
            </w:r>
          </w:p>
        </w:tc>
        <w:tc>
          <w:tcPr>
            <w:tcW w:w="709" w:type="dxa"/>
            <w:tcBorders>
              <w:top w:val="nil"/>
              <w:left w:val="nil"/>
              <w:bottom w:val="single" w:sz="4" w:space="0" w:color="auto"/>
              <w:right w:val="single" w:sz="4" w:space="0" w:color="auto"/>
            </w:tcBorders>
            <w:shd w:val="clear" w:color="000000" w:fill="FFFFFF"/>
            <w:noWrap/>
            <w:vAlign w:val="bottom"/>
            <w:hideMark/>
          </w:tcPr>
          <w:p w14:paraId="1F0B327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663</w:t>
            </w:r>
          </w:p>
        </w:tc>
        <w:tc>
          <w:tcPr>
            <w:tcW w:w="709" w:type="dxa"/>
            <w:tcBorders>
              <w:top w:val="nil"/>
              <w:left w:val="nil"/>
              <w:bottom w:val="single" w:sz="4" w:space="0" w:color="auto"/>
              <w:right w:val="single" w:sz="4" w:space="0" w:color="auto"/>
            </w:tcBorders>
            <w:shd w:val="clear" w:color="000000" w:fill="FFFFFF"/>
            <w:noWrap/>
            <w:vAlign w:val="bottom"/>
            <w:hideMark/>
          </w:tcPr>
          <w:p w14:paraId="0B9BB26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650</w:t>
            </w:r>
          </w:p>
        </w:tc>
        <w:tc>
          <w:tcPr>
            <w:tcW w:w="709" w:type="dxa"/>
            <w:tcBorders>
              <w:top w:val="nil"/>
              <w:left w:val="nil"/>
              <w:bottom w:val="single" w:sz="4" w:space="0" w:color="auto"/>
              <w:right w:val="single" w:sz="4" w:space="0" w:color="auto"/>
            </w:tcBorders>
            <w:shd w:val="clear" w:color="000000" w:fill="FFFFFF"/>
            <w:noWrap/>
            <w:vAlign w:val="bottom"/>
            <w:hideMark/>
          </w:tcPr>
          <w:p w14:paraId="6F181BF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637</w:t>
            </w:r>
          </w:p>
        </w:tc>
        <w:tc>
          <w:tcPr>
            <w:tcW w:w="708" w:type="dxa"/>
            <w:tcBorders>
              <w:top w:val="nil"/>
              <w:left w:val="nil"/>
              <w:bottom w:val="single" w:sz="4" w:space="0" w:color="auto"/>
              <w:right w:val="single" w:sz="4" w:space="0" w:color="auto"/>
            </w:tcBorders>
            <w:shd w:val="clear" w:color="000000" w:fill="FFFFFF"/>
            <w:noWrap/>
            <w:vAlign w:val="bottom"/>
            <w:hideMark/>
          </w:tcPr>
          <w:p w14:paraId="0AF4D66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624</w:t>
            </w:r>
          </w:p>
        </w:tc>
        <w:tc>
          <w:tcPr>
            <w:tcW w:w="709" w:type="dxa"/>
            <w:tcBorders>
              <w:top w:val="nil"/>
              <w:left w:val="nil"/>
              <w:bottom w:val="single" w:sz="4" w:space="0" w:color="auto"/>
              <w:right w:val="single" w:sz="4" w:space="0" w:color="auto"/>
            </w:tcBorders>
            <w:shd w:val="clear" w:color="000000" w:fill="FFFFFF"/>
            <w:noWrap/>
            <w:vAlign w:val="bottom"/>
            <w:hideMark/>
          </w:tcPr>
          <w:p w14:paraId="6DD2E06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612</w:t>
            </w:r>
          </w:p>
        </w:tc>
        <w:tc>
          <w:tcPr>
            <w:tcW w:w="940" w:type="dxa"/>
            <w:tcBorders>
              <w:top w:val="nil"/>
              <w:left w:val="nil"/>
              <w:bottom w:val="single" w:sz="4" w:space="0" w:color="auto"/>
              <w:right w:val="single" w:sz="4" w:space="0" w:color="auto"/>
            </w:tcBorders>
            <w:shd w:val="clear" w:color="000000" w:fill="FFFFFF"/>
            <w:noWrap/>
            <w:vAlign w:val="bottom"/>
            <w:hideMark/>
          </w:tcPr>
          <w:p w14:paraId="4DF789D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601</w:t>
            </w:r>
          </w:p>
        </w:tc>
      </w:tr>
      <w:tr w:rsidR="001458FE" w:rsidRPr="001458FE" w14:paraId="18A956E5"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7A3CDB81"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 MŠ dvouleté</w:t>
            </w:r>
          </w:p>
        </w:tc>
        <w:tc>
          <w:tcPr>
            <w:tcW w:w="709" w:type="dxa"/>
            <w:tcBorders>
              <w:top w:val="nil"/>
              <w:left w:val="nil"/>
              <w:bottom w:val="single" w:sz="4" w:space="0" w:color="auto"/>
              <w:right w:val="single" w:sz="4" w:space="0" w:color="auto"/>
            </w:tcBorders>
            <w:shd w:val="clear" w:color="000000" w:fill="FFFFFF"/>
            <w:noWrap/>
            <w:vAlign w:val="bottom"/>
            <w:hideMark/>
          </w:tcPr>
          <w:p w14:paraId="0BBDD4E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41 487</w:t>
            </w:r>
          </w:p>
        </w:tc>
        <w:tc>
          <w:tcPr>
            <w:tcW w:w="709" w:type="dxa"/>
            <w:tcBorders>
              <w:top w:val="nil"/>
              <w:left w:val="nil"/>
              <w:bottom w:val="single" w:sz="4" w:space="0" w:color="auto"/>
              <w:right w:val="single" w:sz="4" w:space="0" w:color="auto"/>
            </w:tcBorders>
            <w:shd w:val="clear" w:color="000000" w:fill="FFFFFF"/>
            <w:noWrap/>
            <w:vAlign w:val="bottom"/>
            <w:hideMark/>
          </w:tcPr>
          <w:p w14:paraId="0C9E8C0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40 701</w:t>
            </w:r>
          </w:p>
        </w:tc>
        <w:tc>
          <w:tcPr>
            <w:tcW w:w="708" w:type="dxa"/>
            <w:tcBorders>
              <w:top w:val="nil"/>
              <w:left w:val="nil"/>
              <w:bottom w:val="single" w:sz="4" w:space="0" w:color="auto"/>
              <w:right w:val="single" w:sz="4" w:space="0" w:color="auto"/>
            </w:tcBorders>
            <w:shd w:val="clear" w:color="000000" w:fill="FFFFFF"/>
            <w:noWrap/>
            <w:vAlign w:val="bottom"/>
            <w:hideMark/>
          </w:tcPr>
          <w:p w14:paraId="396F7D2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39 916</w:t>
            </w:r>
          </w:p>
        </w:tc>
        <w:tc>
          <w:tcPr>
            <w:tcW w:w="709" w:type="dxa"/>
            <w:tcBorders>
              <w:top w:val="nil"/>
              <w:left w:val="nil"/>
              <w:bottom w:val="single" w:sz="4" w:space="0" w:color="auto"/>
              <w:right w:val="single" w:sz="4" w:space="0" w:color="auto"/>
            </w:tcBorders>
            <w:shd w:val="clear" w:color="000000" w:fill="FFFFFF"/>
            <w:noWrap/>
            <w:vAlign w:val="bottom"/>
            <w:hideMark/>
          </w:tcPr>
          <w:p w14:paraId="052218D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39 129</w:t>
            </w:r>
          </w:p>
        </w:tc>
        <w:tc>
          <w:tcPr>
            <w:tcW w:w="709" w:type="dxa"/>
            <w:tcBorders>
              <w:top w:val="nil"/>
              <w:left w:val="nil"/>
              <w:bottom w:val="single" w:sz="4" w:space="0" w:color="auto"/>
              <w:right w:val="single" w:sz="4" w:space="0" w:color="auto"/>
            </w:tcBorders>
            <w:shd w:val="clear" w:color="000000" w:fill="FFFFFF"/>
            <w:noWrap/>
            <w:vAlign w:val="bottom"/>
            <w:hideMark/>
          </w:tcPr>
          <w:p w14:paraId="0820B73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38 341</w:t>
            </w:r>
          </w:p>
        </w:tc>
        <w:tc>
          <w:tcPr>
            <w:tcW w:w="709" w:type="dxa"/>
            <w:tcBorders>
              <w:top w:val="nil"/>
              <w:left w:val="nil"/>
              <w:bottom w:val="single" w:sz="4" w:space="0" w:color="auto"/>
              <w:right w:val="single" w:sz="4" w:space="0" w:color="auto"/>
            </w:tcBorders>
            <w:shd w:val="clear" w:color="000000" w:fill="FFFFFF"/>
            <w:noWrap/>
            <w:vAlign w:val="bottom"/>
            <w:hideMark/>
          </w:tcPr>
          <w:p w14:paraId="6A22A10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37 564</w:t>
            </w:r>
          </w:p>
        </w:tc>
        <w:tc>
          <w:tcPr>
            <w:tcW w:w="708" w:type="dxa"/>
            <w:tcBorders>
              <w:top w:val="nil"/>
              <w:left w:val="nil"/>
              <w:bottom w:val="single" w:sz="4" w:space="0" w:color="auto"/>
              <w:right w:val="single" w:sz="4" w:space="0" w:color="auto"/>
            </w:tcBorders>
            <w:shd w:val="clear" w:color="000000" w:fill="FFFFFF"/>
            <w:noWrap/>
            <w:vAlign w:val="bottom"/>
            <w:hideMark/>
          </w:tcPr>
          <w:p w14:paraId="4D87C19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36 814</w:t>
            </w:r>
          </w:p>
        </w:tc>
        <w:tc>
          <w:tcPr>
            <w:tcW w:w="709" w:type="dxa"/>
            <w:tcBorders>
              <w:top w:val="nil"/>
              <w:left w:val="nil"/>
              <w:bottom w:val="single" w:sz="4" w:space="0" w:color="auto"/>
              <w:right w:val="single" w:sz="4" w:space="0" w:color="auto"/>
            </w:tcBorders>
            <w:shd w:val="clear" w:color="000000" w:fill="FFFFFF"/>
            <w:noWrap/>
            <w:vAlign w:val="bottom"/>
            <w:hideMark/>
          </w:tcPr>
          <w:p w14:paraId="6C1B6F7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36 111</w:t>
            </w:r>
          </w:p>
        </w:tc>
        <w:tc>
          <w:tcPr>
            <w:tcW w:w="940" w:type="dxa"/>
            <w:tcBorders>
              <w:top w:val="nil"/>
              <w:left w:val="nil"/>
              <w:bottom w:val="single" w:sz="4" w:space="0" w:color="auto"/>
              <w:right w:val="single" w:sz="4" w:space="0" w:color="auto"/>
            </w:tcBorders>
            <w:shd w:val="clear" w:color="000000" w:fill="FFFFFF"/>
            <w:noWrap/>
            <w:vAlign w:val="bottom"/>
            <w:hideMark/>
          </w:tcPr>
          <w:p w14:paraId="7390E4E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35 478</w:t>
            </w:r>
          </w:p>
        </w:tc>
      </w:tr>
      <w:tr w:rsidR="001458FE" w:rsidRPr="001458FE" w14:paraId="4C81C3FB"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337749DD"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mladších 3 let v MŠ</w:t>
            </w:r>
          </w:p>
        </w:tc>
        <w:tc>
          <w:tcPr>
            <w:tcW w:w="709" w:type="dxa"/>
            <w:tcBorders>
              <w:top w:val="nil"/>
              <w:left w:val="nil"/>
              <w:bottom w:val="single" w:sz="4" w:space="0" w:color="auto"/>
              <w:right w:val="single" w:sz="4" w:space="0" w:color="auto"/>
            </w:tcBorders>
            <w:shd w:val="clear" w:color="000000" w:fill="FFFFFF"/>
            <w:noWrap/>
            <w:vAlign w:val="bottom"/>
            <w:hideMark/>
          </w:tcPr>
          <w:p w14:paraId="02595F6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42 190</w:t>
            </w:r>
          </w:p>
        </w:tc>
        <w:tc>
          <w:tcPr>
            <w:tcW w:w="709" w:type="dxa"/>
            <w:tcBorders>
              <w:top w:val="nil"/>
              <w:left w:val="nil"/>
              <w:bottom w:val="single" w:sz="4" w:space="0" w:color="auto"/>
              <w:right w:val="single" w:sz="4" w:space="0" w:color="auto"/>
            </w:tcBorders>
            <w:shd w:val="clear" w:color="000000" w:fill="FFFFFF"/>
            <w:noWrap/>
            <w:vAlign w:val="bottom"/>
            <w:hideMark/>
          </w:tcPr>
          <w:p w14:paraId="39ACD9A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41 391</w:t>
            </w:r>
          </w:p>
        </w:tc>
        <w:tc>
          <w:tcPr>
            <w:tcW w:w="708" w:type="dxa"/>
            <w:tcBorders>
              <w:top w:val="nil"/>
              <w:left w:val="nil"/>
              <w:bottom w:val="single" w:sz="4" w:space="0" w:color="auto"/>
              <w:right w:val="single" w:sz="4" w:space="0" w:color="auto"/>
            </w:tcBorders>
            <w:shd w:val="clear" w:color="000000" w:fill="FFFFFF"/>
            <w:noWrap/>
            <w:vAlign w:val="bottom"/>
            <w:hideMark/>
          </w:tcPr>
          <w:p w14:paraId="3726346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40 593</w:t>
            </w:r>
          </w:p>
        </w:tc>
        <w:tc>
          <w:tcPr>
            <w:tcW w:w="709" w:type="dxa"/>
            <w:tcBorders>
              <w:top w:val="nil"/>
              <w:left w:val="nil"/>
              <w:bottom w:val="single" w:sz="4" w:space="0" w:color="auto"/>
              <w:right w:val="single" w:sz="4" w:space="0" w:color="auto"/>
            </w:tcBorders>
            <w:shd w:val="clear" w:color="000000" w:fill="FFFFFF"/>
            <w:noWrap/>
            <w:vAlign w:val="bottom"/>
            <w:hideMark/>
          </w:tcPr>
          <w:p w14:paraId="4FB563BB"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39 792</w:t>
            </w:r>
          </w:p>
        </w:tc>
        <w:tc>
          <w:tcPr>
            <w:tcW w:w="709" w:type="dxa"/>
            <w:tcBorders>
              <w:top w:val="nil"/>
              <w:left w:val="nil"/>
              <w:bottom w:val="single" w:sz="4" w:space="0" w:color="auto"/>
              <w:right w:val="single" w:sz="4" w:space="0" w:color="auto"/>
            </w:tcBorders>
            <w:shd w:val="clear" w:color="000000" w:fill="FFFFFF"/>
            <w:noWrap/>
            <w:vAlign w:val="bottom"/>
            <w:hideMark/>
          </w:tcPr>
          <w:p w14:paraId="7CBFD0A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38 991</w:t>
            </w:r>
          </w:p>
        </w:tc>
        <w:tc>
          <w:tcPr>
            <w:tcW w:w="709" w:type="dxa"/>
            <w:tcBorders>
              <w:top w:val="nil"/>
              <w:left w:val="nil"/>
              <w:bottom w:val="single" w:sz="4" w:space="0" w:color="auto"/>
              <w:right w:val="single" w:sz="4" w:space="0" w:color="auto"/>
            </w:tcBorders>
            <w:shd w:val="clear" w:color="000000" w:fill="FFFFFF"/>
            <w:noWrap/>
            <w:vAlign w:val="bottom"/>
            <w:hideMark/>
          </w:tcPr>
          <w:p w14:paraId="65B3863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38 200</w:t>
            </w:r>
          </w:p>
        </w:tc>
        <w:tc>
          <w:tcPr>
            <w:tcW w:w="708" w:type="dxa"/>
            <w:tcBorders>
              <w:top w:val="nil"/>
              <w:left w:val="nil"/>
              <w:bottom w:val="single" w:sz="4" w:space="0" w:color="auto"/>
              <w:right w:val="single" w:sz="4" w:space="0" w:color="auto"/>
            </w:tcBorders>
            <w:shd w:val="clear" w:color="000000" w:fill="FFFFFF"/>
            <w:noWrap/>
            <w:vAlign w:val="bottom"/>
            <w:hideMark/>
          </w:tcPr>
          <w:p w14:paraId="3330714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37 438</w:t>
            </w:r>
          </w:p>
        </w:tc>
        <w:tc>
          <w:tcPr>
            <w:tcW w:w="709" w:type="dxa"/>
            <w:tcBorders>
              <w:top w:val="nil"/>
              <w:left w:val="nil"/>
              <w:bottom w:val="single" w:sz="4" w:space="0" w:color="auto"/>
              <w:right w:val="single" w:sz="4" w:space="0" w:color="auto"/>
            </w:tcBorders>
            <w:shd w:val="clear" w:color="000000" w:fill="FFFFFF"/>
            <w:noWrap/>
            <w:vAlign w:val="bottom"/>
            <w:hideMark/>
          </w:tcPr>
          <w:p w14:paraId="64776CD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36 723</w:t>
            </w:r>
          </w:p>
        </w:tc>
        <w:tc>
          <w:tcPr>
            <w:tcW w:w="940" w:type="dxa"/>
            <w:tcBorders>
              <w:top w:val="nil"/>
              <w:left w:val="nil"/>
              <w:bottom w:val="single" w:sz="4" w:space="0" w:color="auto"/>
              <w:right w:val="single" w:sz="4" w:space="0" w:color="auto"/>
            </w:tcBorders>
            <w:shd w:val="clear" w:color="000000" w:fill="FFFFFF"/>
            <w:noWrap/>
            <w:vAlign w:val="bottom"/>
            <w:hideMark/>
          </w:tcPr>
          <w:p w14:paraId="5497541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36 079</w:t>
            </w:r>
          </w:p>
        </w:tc>
      </w:tr>
      <w:tr w:rsidR="001458FE" w:rsidRPr="001458FE" w14:paraId="2161D9BD" w14:textId="77777777" w:rsidTr="001458FE">
        <w:trPr>
          <w:trHeight w:val="9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294854EB"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které je ještě potřeba umístit (očištěno od těch v MŠ)</w:t>
            </w:r>
          </w:p>
        </w:tc>
        <w:tc>
          <w:tcPr>
            <w:tcW w:w="709" w:type="dxa"/>
            <w:tcBorders>
              <w:top w:val="nil"/>
              <w:left w:val="nil"/>
              <w:bottom w:val="single" w:sz="4" w:space="0" w:color="auto"/>
              <w:right w:val="single" w:sz="4" w:space="0" w:color="auto"/>
            </w:tcBorders>
            <w:shd w:val="clear" w:color="auto" w:fill="auto"/>
            <w:noWrap/>
            <w:vAlign w:val="bottom"/>
            <w:hideMark/>
          </w:tcPr>
          <w:p w14:paraId="56EE81F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50 038</w:t>
            </w:r>
          </w:p>
        </w:tc>
        <w:tc>
          <w:tcPr>
            <w:tcW w:w="709" w:type="dxa"/>
            <w:tcBorders>
              <w:top w:val="nil"/>
              <w:left w:val="nil"/>
              <w:bottom w:val="single" w:sz="4" w:space="0" w:color="auto"/>
              <w:right w:val="single" w:sz="4" w:space="0" w:color="auto"/>
            </w:tcBorders>
            <w:shd w:val="clear" w:color="auto" w:fill="auto"/>
            <w:noWrap/>
            <w:vAlign w:val="bottom"/>
            <w:hideMark/>
          </w:tcPr>
          <w:p w14:paraId="16FC4B8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49 021</w:t>
            </w:r>
          </w:p>
        </w:tc>
        <w:tc>
          <w:tcPr>
            <w:tcW w:w="708" w:type="dxa"/>
            <w:tcBorders>
              <w:top w:val="nil"/>
              <w:left w:val="nil"/>
              <w:bottom w:val="single" w:sz="4" w:space="0" w:color="auto"/>
              <w:right w:val="single" w:sz="4" w:space="0" w:color="auto"/>
            </w:tcBorders>
            <w:shd w:val="clear" w:color="auto" w:fill="auto"/>
            <w:noWrap/>
            <w:vAlign w:val="bottom"/>
            <w:hideMark/>
          </w:tcPr>
          <w:p w14:paraId="67EA445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47 964</w:t>
            </w:r>
          </w:p>
        </w:tc>
        <w:tc>
          <w:tcPr>
            <w:tcW w:w="709" w:type="dxa"/>
            <w:tcBorders>
              <w:top w:val="nil"/>
              <w:left w:val="nil"/>
              <w:bottom w:val="single" w:sz="4" w:space="0" w:color="auto"/>
              <w:right w:val="single" w:sz="4" w:space="0" w:color="auto"/>
            </w:tcBorders>
            <w:shd w:val="clear" w:color="auto" w:fill="auto"/>
            <w:noWrap/>
            <w:vAlign w:val="bottom"/>
            <w:hideMark/>
          </w:tcPr>
          <w:p w14:paraId="214DD18C"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46 884</w:t>
            </w:r>
          </w:p>
        </w:tc>
        <w:tc>
          <w:tcPr>
            <w:tcW w:w="709" w:type="dxa"/>
            <w:tcBorders>
              <w:top w:val="nil"/>
              <w:left w:val="nil"/>
              <w:bottom w:val="single" w:sz="4" w:space="0" w:color="auto"/>
              <w:right w:val="single" w:sz="4" w:space="0" w:color="auto"/>
            </w:tcBorders>
            <w:shd w:val="clear" w:color="auto" w:fill="auto"/>
            <w:noWrap/>
            <w:vAlign w:val="bottom"/>
            <w:hideMark/>
          </w:tcPr>
          <w:p w14:paraId="416CA3F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45 825</w:t>
            </w:r>
          </w:p>
        </w:tc>
        <w:tc>
          <w:tcPr>
            <w:tcW w:w="709" w:type="dxa"/>
            <w:tcBorders>
              <w:top w:val="nil"/>
              <w:left w:val="nil"/>
              <w:bottom w:val="single" w:sz="4" w:space="0" w:color="auto"/>
              <w:right w:val="single" w:sz="4" w:space="0" w:color="auto"/>
            </w:tcBorders>
            <w:shd w:val="clear" w:color="auto" w:fill="auto"/>
            <w:noWrap/>
            <w:vAlign w:val="bottom"/>
            <w:hideMark/>
          </w:tcPr>
          <w:p w14:paraId="7FDA950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44 854</w:t>
            </w:r>
          </w:p>
        </w:tc>
        <w:tc>
          <w:tcPr>
            <w:tcW w:w="708" w:type="dxa"/>
            <w:tcBorders>
              <w:top w:val="nil"/>
              <w:left w:val="nil"/>
              <w:bottom w:val="single" w:sz="4" w:space="0" w:color="auto"/>
              <w:right w:val="single" w:sz="4" w:space="0" w:color="auto"/>
            </w:tcBorders>
            <w:shd w:val="clear" w:color="auto" w:fill="auto"/>
            <w:noWrap/>
            <w:vAlign w:val="bottom"/>
            <w:hideMark/>
          </w:tcPr>
          <w:p w14:paraId="7F9492D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44 039</w:t>
            </w:r>
          </w:p>
        </w:tc>
        <w:tc>
          <w:tcPr>
            <w:tcW w:w="709" w:type="dxa"/>
            <w:tcBorders>
              <w:top w:val="nil"/>
              <w:left w:val="nil"/>
              <w:bottom w:val="single" w:sz="4" w:space="0" w:color="auto"/>
              <w:right w:val="single" w:sz="4" w:space="0" w:color="auto"/>
            </w:tcBorders>
            <w:shd w:val="clear" w:color="auto" w:fill="auto"/>
            <w:noWrap/>
            <w:vAlign w:val="bottom"/>
            <w:hideMark/>
          </w:tcPr>
          <w:p w14:paraId="01D17B9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43 425</w:t>
            </w:r>
          </w:p>
        </w:tc>
        <w:tc>
          <w:tcPr>
            <w:tcW w:w="940" w:type="dxa"/>
            <w:tcBorders>
              <w:top w:val="nil"/>
              <w:left w:val="nil"/>
              <w:bottom w:val="single" w:sz="4" w:space="0" w:color="auto"/>
              <w:right w:val="single" w:sz="4" w:space="0" w:color="auto"/>
            </w:tcBorders>
            <w:shd w:val="clear" w:color="auto" w:fill="auto"/>
            <w:noWrap/>
            <w:vAlign w:val="bottom"/>
            <w:hideMark/>
          </w:tcPr>
          <w:p w14:paraId="5C7F796B"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43 030</w:t>
            </w:r>
          </w:p>
        </w:tc>
      </w:tr>
      <w:tr w:rsidR="001458FE" w:rsidRPr="001458FE" w14:paraId="5CC38CF4"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41EAE64D" w14:textId="141D5813"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 xml:space="preserve">počet </w:t>
            </w:r>
            <w:r w:rsidR="00E65897">
              <w:rPr>
                <w:rFonts w:ascii="Calibri" w:eastAsia="Times New Roman" w:hAnsi="Calibri" w:cs="Calibri"/>
                <w:sz w:val="16"/>
                <w:szCs w:val="16"/>
                <w:lang w:eastAsia="cs-CZ"/>
              </w:rPr>
              <w:t>dětských skupin</w:t>
            </w:r>
          </w:p>
        </w:tc>
        <w:tc>
          <w:tcPr>
            <w:tcW w:w="709" w:type="dxa"/>
            <w:tcBorders>
              <w:top w:val="nil"/>
              <w:left w:val="nil"/>
              <w:bottom w:val="single" w:sz="4" w:space="0" w:color="auto"/>
              <w:right w:val="single" w:sz="4" w:space="0" w:color="auto"/>
            </w:tcBorders>
            <w:shd w:val="clear" w:color="auto" w:fill="auto"/>
            <w:noWrap/>
            <w:vAlign w:val="bottom"/>
            <w:hideMark/>
          </w:tcPr>
          <w:p w14:paraId="6B91EC1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1 150</w:t>
            </w:r>
          </w:p>
        </w:tc>
        <w:tc>
          <w:tcPr>
            <w:tcW w:w="709" w:type="dxa"/>
            <w:tcBorders>
              <w:top w:val="nil"/>
              <w:left w:val="nil"/>
              <w:bottom w:val="single" w:sz="4" w:space="0" w:color="auto"/>
              <w:right w:val="single" w:sz="4" w:space="0" w:color="auto"/>
            </w:tcBorders>
            <w:shd w:val="clear" w:color="auto" w:fill="auto"/>
            <w:noWrap/>
            <w:vAlign w:val="bottom"/>
            <w:hideMark/>
          </w:tcPr>
          <w:p w14:paraId="581C141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1 237</w:t>
            </w:r>
          </w:p>
        </w:tc>
        <w:tc>
          <w:tcPr>
            <w:tcW w:w="708" w:type="dxa"/>
            <w:tcBorders>
              <w:top w:val="nil"/>
              <w:left w:val="nil"/>
              <w:bottom w:val="single" w:sz="4" w:space="0" w:color="auto"/>
              <w:right w:val="single" w:sz="4" w:space="0" w:color="auto"/>
            </w:tcBorders>
            <w:shd w:val="clear" w:color="auto" w:fill="auto"/>
            <w:noWrap/>
            <w:vAlign w:val="bottom"/>
            <w:hideMark/>
          </w:tcPr>
          <w:p w14:paraId="483A89A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1 323</w:t>
            </w:r>
          </w:p>
        </w:tc>
        <w:tc>
          <w:tcPr>
            <w:tcW w:w="709" w:type="dxa"/>
            <w:tcBorders>
              <w:top w:val="nil"/>
              <w:left w:val="nil"/>
              <w:bottom w:val="single" w:sz="4" w:space="0" w:color="auto"/>
              <w:right w:val="single" w:sz="4" w:space="0" w:color="auto"/>
            </w:tcBorders>
            <w:shd w:val="clear" w:color="auto" w:fill="auto"/>
            <w:noWrap/>
            <w:vAlign w:val="bottom"/>
            <w:hideMark/>
          </w:tcPr>
          <w:p w14:paraId="08BF64F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1 408</w:t>
            </w:r>
          </w:p>
        </w:tc>
        <w:tc>
          <w:tcPr>
            <w:tcW w:w="709" w:type="dxa"/>
            <w:tcBorders>
              <w:top w:val="nil"/>
              <w:left w:val="nil"/>
              <w:bottom w:val="single" w:sz="4" w:space="0" w:color="auto"/>
              <w:right w:val="single" w:sz="4" w:space="0" w:color="auto"/>
            </w:tcBorders>
            <w:shd w:val="clear" w:color="auto" w:fill="auto"/>
            <w:noWrap/>
            <w:vAlign w:val="bottom"/>
            <w:hideMark/>
          </w:tcPr>
          <w:p w14:paraId="31924D4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1 493</w:t>
            </w:r>
          </w:p>
        </w:tc>
        <w:tc>
          <w:tcPr>
            <w:tcW w:w="709" w:type="dxa"/>
            <w:tcBorders>
              <w:top w:val="nil"/>
              <w:left w:val="nil"/>
              <w:bottom w:val="single" w:sz="4" w:space="0" w:color="auto"/>
              <w:right w:val="single" w:sz="4" w:space="0" w:color="auto"/>
            </w:tcBorders>
            <w:shd w:val="clear" w:color="auto" w:fill="auto"/>
            <w:noWrap/>
            <w:vAlign w:val="bottom"/>
            <w:hideMark/>
          </w:tcPr>
          <w:p w14:paraId="54AA561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1 578</w:t>
            </w:r>
          </w:p>
        </w:tc>
        <w:tc>
          <w:tcPr>
            <w:tcW w:w="708" w:type="dxa"/>
            <w:tcBorders>
              <w:top w:val="nil"/>
              <w:left w:val="nil"/>
              <w:bottom w:val="single" w:sz="4" w:space="0" w:color="auto"/>
              <w:right w:val="single" w:sz="4" w:space="0" w:color="auto"/>
            </w:tcBorders>
            <w:shd w:val="clear" w:color="auto" w:fill="auto"/>
            <w:noWrap/>
            <w:vAlign w:val="bottom"/>
            <w:hideMark/>
          </w:tcPr>
          <w:p w14:paraId="25B5488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1 663</w:t>
            </w:r>
          </w:p>
        </w:tc>
        <w:tc>
          <w:tcPr>
            <w:tcW w:w="709" w:type="dxa"/>
            <w:tcBorders>
              <w:top w:val="nil"/>
              <w:left w:val="nil"/>
              <w:bottom w:val="single" w:sz="4" w:space="0" w:color="auto"/>
              <w:right w:val="single" w:sz="4" w:space="0" w:color="auto"/>
            </w:tcBorders>
            <w:shd w:val="clear" w:color="auto" w:fill="auto"/>
            <w:noWrap/>
            <w:vAlign w:val="bottom"/>
            <w:hideMark/>
          </w:tcPr>
          <w:p w14:paraId="36AD632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1 748</w:t>
            </w:r>
          </w:p>
        </w:tc>
        <w:tc>
          <w:tcPr>
            <w:tcW w:w="940" w:type="dxa"/>
            <w:tcBorders>
              <w:top w:val="nil"/>
              <w:left w:val="nil"/>
              <w:bottom w:val="single" w:sz="4" w:space="0" w:color="auto"/>
              <w:right w:val="single" w:sz="4" w:space="0" w:color="auto"/>
            </w:tcBorders>
            <w:shd w:val="clear" w:color="auto" w:fill="auto"/>
            <w:noWrap/>
            <w:vAlign w:val="bottom"/>
            <w:hideMark/>
          </w:tcPr>
          <w:p w14:paraId="34C09FE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1 834</w:t>
            </w:r>
          </w:p>
        </w:tc>
      </w:tr>
      <w:tr w:rsidR="001458FE" w:rsidRPr="001458FE" w14:paraId="14C9F95C"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55034847" w14:textId="5B0434FD" w:rsidR="001458FE" w:rsidRPr="001458FE" w:rsidRDefault="001458FE" w:rsidP="00E65897">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w:t>
            </w:r>
            <w:r w:rsidR="00E65897">
              <w:rPr>
                <w:rFonts w:ascii="Calibri" w:eastAsia="Times New Roman" w:hAnsi="Calibri" w:cs="Calibri"/>
                <w:sz w:val="16"/>
                <w:szCs w:val="16"/>
                <w:lang w:eastAsia="cs-CZ"/>
              </w:rPr>
              <w:t> dětských skupinách</w:t>
            </w:r>
          </w:p>
        </w:tc>
        <w:tc>
          <w:tcPr>
            <w:tcW w:w="709" w:type="dxa"/>
            <w:tcBorders>
              <w:top w:val="nil"/>
              <w:left w:val="nil"/>
              <w:bottom w:val="single" w:sz="4" w:space="0" w:color="auto"/>
              <w:right w:val="single" w:sz="4" w:space="0" w:color="auto"/>
            </w:tcBorders>
            <w:shd w:val="clear" w:color="auto" w:fill="auto"/>
            <w:noWrap/>
            <w:vAlign w:val="bottom"/>
            <w:hideMark/>
          </w:tcPr>
          <w:p w14:paraId="79F8AB4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19 334</w:t>
            </w:r>
          </w:p>
        </w:tc>
        <w:tc>
          <w:tcPr>
            <w:tcW w:w="709" w:type="dxa"/>
            <w:tcBorders>
              <w:top w:val="nil"/>
              <w:left w:val="nil"/>
              <w:bottom w:val="single" w:sz="4" w:space="0" w:color="auto"/>
              <w:right w:val="single" w:sz="4" w:space="0" w:color="auto"/>
            </w:tcBorders>
            <w:shd w:val="clear" w:color="auto" w:fill="auto"/>
            <w:noWrap/>
            <w:vAlign w:val="bottom"/>
            <w:hideMark/>
          </w:tcPr>
          <w:p w14:paraId="53CE9FD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20 691</w:t>
            </w:r>
          </w:p>
        </w:tc>
        <w:tc>
          <w:tcPr>
            <w:tcW w:w="708" w:type="dxa"/>
            <w:tcBorders>
              <w:top w:val="nil"/>
              <w:left w:val="nil"/>
              <w:bottom w:val="single" w:sz="4" w:space="0" w:color="auto"/>
              <w:right w:val="single" w:sz="4" w:space="0" w:color="auto"/>
            </w:tcBorders>
            <w:shd w:val="clear" w:color="auto" w:fill="auto"/>
            <w:noWrap/>
            <w:vAlign w:val="bottom"/>
            <w:hideMark/>
          </w:tcPr>
          <w:p w14:paraId="38D638F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22 032</w:t>
            </w:r>
          </w:p>
        </w:tc>
        <w:tc>
          <w:tcPr>
            <w:tcW w:w="709" w:type="dxa"/>
            <w:tcBorders>
              <w:top w:val="nil"/>
              <w:left w:val="nil"/>
              <w:bottom w:val="single" w:sz="4" w:space="0" w:color="auto"/>
              <w:right w:val="single" w:sz="4" w:space="0" w:color="auto"/>
            </w:tcBorders>
            <w:shd w:val="clear" w:color="auto" w:fill="auto"/>
            <w:noWrap/>
            <w:vAlign w:val="bottom"/>
            <w:hideMark/>
          </w:tcPr>
          <w:p w14:paraId="0D5366D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23 358</w:t>
            </w:r>
          </w:p>
        </w:tc>
        <w:tc>
          <w:tcPr>
            <w:tcW w:w="709" w:type="dxa"/>
            <w:tcBorders>
              <w:top w:val="nil"/>
              <w:left w:val="nil"/>
              <w:bottom w:val="single" w:sz="4" w:space="0" w:color="auto"/>
              <w:right w:val="single" w:sz="4" w:space="0" w:color="auto"/>
            </w:tcBorders>
            <w:shd w:val="clear" w:color="auto" w:fill="auto"/>
            <w:noWrap/>
            <w:vAlign w:val="bottom"/>
            <w:hideMark/>
          </w:tcPr>
          <w:p w14:paraId="539D388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24 684</w:t>
            </w:r>
          </w:p>
        </w:tc>
        <w:tc>
          <w:tcPr>
            <w:tcW w:w="709" w:type="dxa"/>
            <w:tcBorders>
              <w:top w:val="nil"/>
              <w:left w:val="nil"/>
              <w:bottom w:val="single" w:sz="4" w:space="0" w:color="auto"/>
              <w:right w:val="single" w:sz="4" w:space="0" w:color="auto"/>
            </w:tcBorders>
            <w:shd w:val="clear" w:color="auto" w:fill="auto"/>
            <w:noWrap/>
            <w:vAlign w:val="bottom"/>
            <w:hideMark/>
          </w:tcPr>
          <w:p w14:paraId="518E2E2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26 010</w:t>
            </w:r>
          </w:p>
        </w:tc>
        <w:tc>
          <w:tcPr>
            <w:tcW w:w="708" w:type="dxa"/>
            <w:tcBorders>
              <w:top w:val="nil"/>
              <w:left w:val="nil"/>
              <w:bottom w:val="single" w:sz="4" w:space="0" w:color="auto"/>
              <w:right w:val="single" w:sz="4" w:space="0" w:color="auto"/>
            </w:tcBorders>
            <w:shd w:val="clear" w:color="auto" w:fill="auto"/>
            <w:noWrap/>
            <w:vAlign w:val="bottom"/>
            <w:hideMark/>
          </w:tcPr>
          <w:p w14:paraId="568DF80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27 336</w:t>
            </w:r>
          </w:p>
        </w:tc>
        <w:tc>
          <w:tcPr>
            <w:tcW w:w="709" w:type="dxa"/>
            <w:tcBorders>
              <w:top w:val="nil"/>
              <w:left w:val="nil"/>
              <w:bottom w:val="single" w:sz="4" w:space="0" w:color="auto"/>
              <w:right w:val="single" w:sz="4" w:space="0" w:color="auto"/>
            </w:tcBorders>
            <w:shd w:val="clear" w:color="auto" w:fill="auto"/>
            <w:noWrap/>
            <w:vAlign w:val="bottom"/>
            <w:hideMark/>
          </w:tcPr>
          <w:p w14:paraId="1F70ADD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28 662</w:t>
            </w:r>
          </w:p>
        </w:tc>
        <w:tc>
          <w:tcPr>
            <w:tcW w:w="940" w:type="dxa"/>
            <w:tcBorders>
              <w:top w:val="nil"/>
              <w:left w:val="nil"/>
              <w:bottom w:val="single" w:sz="4" w:space="0" w:color="auto"/>
              <w:right w:val="single" w:sz="4" w:space="0" w:color="auto"/>
            </w:tcBorders>
            <w:shd w:val="clear" w:color="auto" w:fill="auto"/>
            <w:noWrap/>
            <w:vAlign w:val="bottom"/>
            <w:hideMark/>
          </w:tcPr>
          <w:p w14:paraId="40C9B24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30 004</w:t>
            </w:r>
          </w:p>
        </w:tc>
      </w:tr>
      <w:tr w:rsidR="001458FE" w:rsidRPr="001458FE" w14:paraId="203A44F3" w14:textId="77777777" w:rsidTr="001458FE">
        <w:trPr>
          <w:trHeight w:val="6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236FF98B" w14:textId="6273DFF6" w:rsidR="001458FE" w:rsidRPr="001458FE" w:rsidRDefault="001458FE" w:rsidP="00E65897">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mladších 3 let v</w:t>
            </w:r>
            <w:r w:rsidR="00E65897">
              <w:rPr>
                <w:rFonts w:ascii="Calibri" w:eastAsia="Times New Roman" w:hAnsi="Calibri" w:cs="Calibri"/>
                <w:sz w:val="16"/>
                <w:szCs w:val="16"/>
                <w:lang w:eastAsia="cs-CZ"/>
              </w:rPr>
              <w:t> dětských skupinách</w:t>
            </w:r>
            <w:r w:rsidRPr="001458FE">
              <w:rPr>
                <w:rFonts w:ascii="Calibri" w:eastAsia="Times New Roman" w:hAnsi="Calibri" w:cs="Calibri"/>
                <w:sz w:val="16"/>
                <w:szCs w:val="16"/>
                <w:lang w:eastAsia="cs-CZ"/>
              </w:rP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19C5090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7 154</w:t>
            </w:r>
          </w:p>
        </w:tc>
        <w:tc>
          <w:tcPr>
            <w:tcW w:w="709" w:type="dxa"/>
            <w:tcBorders>
              <w:top w:val="nil"/>
              <w:left w:val="nil"/>
              <w:bottom w:val="single" w:sz="4" w:space="0" w:color="auto"/>
              <w:right w:val="single" w:sz="4" w:space="0" w:color="auto"/>
            </w:tcBorders>
            <w:shd w:val="clear" w:color="auto" w:fill="auto"/>
            <w:noWrap/>
            <w:vAlign w:val="bottom"/>
            <w:hideMark/>
          </w:tcPr>
          <w:p w14:paraId="36F8794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7 656</w:t>
            </w:r>
          </w:p>
        </w:tc>
        <w:tc>
          <w:tcPr>
            <w:tcW w:w="708" w:type="dxa"/>
            <w:tcBorders>
              <w:top w:val="nil"/>
              <w:left w:val="nil"/>
              <w:bottom w:val="single" w:sz="4" w:space="0" w:color="auto"/>
              <w:right w:val="single" w:sz="4" w:space="0" w:color="auto"/>
            </w:tcBorders>
            <w:shd w:val="clear" w:color="auto" w:fill="auto"/>
            <w:noWrap/>
            <w:vAlign w:val="bottom"/>
            <w:hideMark/>
          </w:tcPr>
          <w:p w14:paraId="755299C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8 152</w:t>
            </w:r>
          </w:p>
        </w:tc>
        <w:tc>
          <w:tcPr>
            <w:tcW w:w="709" w:type="dxa"/>
            <w:tcBorders>
              <w:top w:val="nil"/>
              <w:left w:val="nil"/>
              <w:bottom w:val="single" w:sz="4" w:space="0" w:color="auto"/>
              <w:right w:val="single" w:sz="4" w:space="0" w:color="auto"/>
            </w:tcBorders>
            <w:shd w:val="clear" w:color="auto" w:fill="auto"/>
            <w:noWrap/>
            <w:vAlign w:val="bottom"/>
            <w:hideMark/>
          </w:tcPr>
          <w:p w14:paraId="7CE2251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8 642</w:t>
            </w:r>
          </w:p>
        </w:tc>
        <w:tc>
          <w:tcPr>
            <w:tcW w:w="709" w:type="dxa"/>
            <w:tcBorders>
              <w:top w:val="nil"/>
              <w:left w:val="nil"/>
              <w:bottom w:val="single" w:sz="4" w:space="0" w:color="auto"/>
              <w:right w:val="single" w:sz="4" w:space="0" w:color="auto"/>
            </w:tcBorders>
            <w:shd w:val="clear" w:color="auto" w:fill="auto"/>
            <w:noWrap/>
            <w:vAlign w:val="bottom"/>
            <w:hideMark/>
          </w:tcPr>
          <w:p w14:paraId="0AB6777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9 133</w:t>
            </w:r>
          </w:p>
        </w:tc>
        <w:tc>
          <w:tcPr>
            <w:tcW w:w="709" w:type="dxa"/>
            <w:tcBorders>
              <w:top w:val="nil"/>
              <w:left w:val="nil"/>
              <w:bottom w:val="single" w:sz="4" w:space="0" w:color="auto"/>
              <w:right w:val="single" w:sz="4" w:space="0" w:color="auto"/>
            </w:tcBorders>
            <w:shd w:val="clear" w:color="auto" w:fill="auto"/>
            <w:noWrap/>
            <w:vAlign w:val="bottom"/>
            <w:hideMark/>
          </w:tcPr>
          <w:p w14:paraId="1511F76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9 624</w:t>
            </w:r>
          </w:p>
        </w:tc>
        <w:tc>
          <w:tcPr>
            <w:tcW w:w="708" w:type="dxa"/>
            <w:tcBorders>
              <w:top w:val="nil"/>
              <w:left w:val="nil"/>
              <w:bottom w:val="single" w:sz="4" w:space="0" w:color="auto"/>
              <w:right w:val="single" w:sz="4" w:space="0" w:color="auto"/>
            </w:tcBorders>
            <w:shd w:val="clear" w:color="auto" w:fill="auto"/>
            <w:noWrap/>
            <w:vAlign w:val="bottom"/>
            <w:hideMark/>
          </w:tcPr>
          <w:p w14:paraId="6D4D2F3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10 114</w:t>
            </w:r>
          </w:p>
        </w:tc>
        <w:tc>
          <w:tcPr>
            <w:tcW w:w="709" w:type="dxa"/>
            <w:tcBorders>
              <w:top w:val="nil"/>
              <w:left w:val="nil"/>
              <w:bottom w:val="single" w:sz="4" w:space="0" w:color="auto"/>
              <w:right w:val="single" w:sz="4" w:space="0" w:color="auto"/>
            </w:tcBorders>
            <w:shd w:val="clear" w:color="auto" w:fill="auto"/>
            <w:noWrap/>
            <w:vAlign w:val="bottom"/>
            <w:hideMark/>
          </w:tcPr>
          <w:p w14:paraId="45183F8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10 605</w:t>
            </w:r>
          </w:p>
        </w:tc>
        <w:tc>
          <w:tcPr>
            <w:tcW w:w="940" w:type="dxa"/>
            <w:tcBorders>
              <w:top w:val="nil"/>
              <w:left w:val="nil"/>
              <w:bottom w:val="single" w:sz="4" w:space="0" w:color="auto"/>
              <w:right w:val="single" w:sz="4" w:space="0" w:color="auto"/>
            </w:tcBorders>
            <w:shd w:val="clear" w:color="auto" w:fill="auto"/>
            <w:noWrap/>
            <w:vAlign w:val="bottom"/>
            <w:hideMark/>
          </w:tcPr>
          <w:p w14:paraId="4E4AA21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11 101</w:t>
            </w:r>
          </w:p>
        </w:tc>
      </w:tr>
      <w:tr w:rsidR="001458FE" w:rsidRPr="001458FE" w14:paraId="123A2FA3"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noWrap/>
            <w:vAlign w:val="bottom"/>
            <w:hideMark/>
          </w:tcPr>
          <w:p w14:paraId="7673CEE7"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MJ</w:t>
            </w:r>
          </w:p>
        </w:tc>
        <w:tc>
          <w:tcPr>
            <w:tcW w:w="709" w:type="dxa"/>
            <w:tcBorders>
              <w:top w:val="nil"/>
              <w:left w:val="nil"/>
              <w:bottom w:val="single" w:sz="4" w:space="0" w:color="auto"/>
              <w:right w:val="single" w:sz="4" w:space="0" w:color="auto"/>
            </w:tcBorders>
            <w:shd w:val="clear" w:color="auto" w:fill="auto"/>
            <w:noWrap/>
            <w:vAlign w:val="bottom"/>
            <w:hideMark/>
          </w:tcPr>
          <w:p w14:paraId="53D56FB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102</w:t>
            </w:r>
          </w:p>
        </w:tc>
        <w:tc>
          <w:tcPr>
            <w:tcW w:w="709" w:type="dxa"/>
            <w:tcBorders>
              <w:top w:val="nil"/>
              <w:left w:val="nil"/>
              <w:bottom w:val="single" w:sz="4" w:space="0" w:color="auto"/>
              <w:right w:val="single" w:sz="4" w:space="0" w:color="auto"/>
            </w:tcBorders>
            <w:shd w:val="clear" w:color="auto" w:fill="auto"/>
            <w:noWrap/>
            <w:vAlign w:val="bottom"/>
            <w:hideMark/>
          </w:tcPr>
          <w:p w14:paraId="3E2B029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143</w:t>
            </w:r>
          </w:p>
        </w:tc>
        <w:tc>
          <w:tcPr>
            <w:tcW w:w="708" w:type="dxa"/>
            <w:tcBorders>
              <w:top w:val="nil"/>
              <w:left w:val="nil"/>
              <w:bottom w:val="single" w:sz="4" w:space="0" w:color="auto"/>
              <w:right w:val="single" w:sz="4" w:space="0" w:color="auto"/>
            </w:tcBorders>
            <w:shd w:val="clear" w:color="auto" w:fill="auto"/>
            <w:noWrap/>
            <w:vAlign w:val="bottom"/>
            <w:hideMark/>
          </w:tcPr>
          <w:p w14:paraId="130E34A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184</w:t>
            </w:r>
          </w:p>
        </w:tc>
        <w:tc>
          <w:tcPr>
            <w:tcW w:w="709" w:type="dxa"/>
            <w:tcBorders>
              <w:top w:val="nil"/>
              <w:left w:val="nil"/>
              <w:bottom w:val="single" w:sz="4" w:space="0" w:color="auto"/>
              <w:right w:val="single" w:sz="4" w:space="0" w:color="auto"/>
            </w:tcBorders>
            <w:shd w:val="clear" w:color="auto" w:fill="auto"/>
            <w:noWrap/>
            <w:vAlign w:val="bottom"/>
            <w:hideMark/>
          </w:tcPr>
          <w:p w14:paraId="23073C3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225</w:t>
            </w:r>
          </w:p>
        </w:tc>
        <w:tc>
          <w:tcPr>
            <w:tcW w:w="709" w:type="dxa"/>
            <w:tcBorders>
              <w:top w:val="nil"/>
              <w:left w:val="nil"/>
              <w:bottom w:val="single" w:sz="4" w:space="0" w:color="auto"/>
              <w:right w:val="single" w:sz="4" w:space="0" w:color="auto"/>
            </w:tcBorders>
            <w:shd w:val="clear" w:color="auto" w:fill="auto"/>
            <w:noWrap/>
            <w:vAlign w:val="bottom"/>
            <w:hideMark/>
          </w:tcPr>
          <w:p w14:paraId="679EF23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266</w:t>
            </w:r>
          </w:p>
        </w:tc>
        <w:tc>
          <w:tcPr>
            <w:tcW w:w="709" w:type="dxa"/>
            <w:tcBorders>
              <w:top w:val="nil"/>
              <w:left w:val="nil"/>
              <w:bottom w:val="single" w:sz="4" w:space="0" w:color="auto"/>
              <w:right w:val="single" w:sz="4" w:space="0" w:color="auto"/>
            </w:tcBorders>
            <w:shd w:val="clear" w:color="auto" w:fill="auto"/>
            <w:noWrap/>
            <w:vAlign w:val="bottom"/>
            <w:hideMark/>
          </w:tcPr>
          <w:p w14:paraId="57BFCE3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307</w:t>
            </w:r>
          </w:p>
        </w:tc>
        <w:tc>
          <w:tcPr>
            <w:tcW w:w="708" w:type="dxa"/>
            <w:tcBorders>
              <w:top w:val="nil"/>
              <w:left w:val="nil"/>
              <w:bottom w:val="single" w:sz="4" w:space="0" w:color="auto"/>
              <w:right w:val="single" w:sz="4" w:space="0" w:color="auto"/>
            </w:tcBorders>
            <w:shd w:val="clear" w:color="auto" w:fill="auto"/>
            <w:noWrap/>
            <w:vAlign w:val="bottom"/>
            <w:hideMark/>
          </w:tcPr>
          <w:p w14:paraId="7457462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348</w:t>
            </w:r>
          </w:p>
        </w:tc>
        <w:tc>
          <w:tcPr>
            <w:tcW w:w="709" w:type="dxa"/>
            <w:tcBorders>
              <w:top w:val="nil"/>
              <w:left w:val="nil"/>
              <w:bottom w:val="single" w:sz="4" w:space="0" w:color="auto"/>
              <w:right w:val="single" w:sz="4" w:space="0" w:color="auto"/>
            </w:tcBorders>
            <w:shd w:val="clear" w:color="auto" w:fill="auto"/>
            <w:noWrap/>
            <w:vAlign w:val="bottom"/>
            <w:hideMark/>
          </w:tcPr>
          <w:p w14:paraId="532B6A7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389</w:t>
            </w:r>
          </w:p>
        </w:tc>
        <w:tc>
          <w:tcPr>
            <w:tcW w:w="940" w:type="dxa"/>
            <w:tcBorders>
              <w:top w:val="nil"/>
              <w:left w:val="nil"/>
              <w:bottom w:val="single" w:sz="4" w:space="0" w:color="auto"/>
              <w:right w:val="single" w:sz="4" w:space="0" w:color="auto"/>
            </w:tcBorders>
            <w:shd w:val="clear" w:color="auto" w:fill="auto"/>
            <w:noWrap/>
            <w:vAlign w:val="bottom"/>
            <w:hideMark/>
          </w:tcPr>
          <w:p w14:paraId="43A0FDE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428</w:t>
            </w:r>
          </w:p>
        </w:tc>
      </w:tr>
      <w:tr w:rsidR="001458FE" w:rsidRPr="001458FE" w14:paraId="72705A5D"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5D423F14"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 MJ</w:t>
            </w:r>
          </w:p>
        </w:tc>
        <w:tc>
          <w:tcPr>
            <w:tcW w:w="709" w:type="dxa"/>
            <w:tcBorders>
              <w:top w:val="nil"/>
              <w:left w:val="nil"/>
              <w:bottom w:val="single" w:sz="4" w:space="0" w:color="auto"/>
              <w:right w:val="single" w:sz="4" w:space="0" w:color="auto"/>
            </w:tcBorders>
            <w:shd w:val="clear" w:color="auto" w:fill="auto"/>
            <w:noWrap/>
            <w:vAlign w:val="bottom"/>
            <w:hideMark/>
          </w:tcPr>
          <w:p w14:paraId="517ACB5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714</w:t>
            </w:r>
          </w:p>
        </w:tc>
        <w:tc>
          <w:tcPr>
            <w:tcW w:w="709" w:type="dxa"/>
            <w:tcBorders>
              <w:top w:val="nil"/>
              <w:left w:val="nil"/>
              <w:bottom w:val="single" w:sz="4" w:space="0" w:color="auto"/>
              <w:right w:val="single" w:sz="4" w:space="0" w:color="auto"/>
            </w:tcBorders>
            <w:shd w:val="clear" w:color="auto" w:fill="auto"/>
            <w:noWrap/>
            <w:vAlign w:val="bottom"/>
            <w:hideMark/>
          </w:tcPr>
          <w:p w14:paraId="6ED6AF3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1 001</w:t>
            </w:r>
          </w:p>
        </w:tc>
        <w:tc>
          <w:tcPr>
            <w:tcW w:w="708" w:type="dxa"/>
            <w:tcBorders>
              <w:top w:val="nil"/>
              <w:left w:val="nil"/>
              <w:bottom w:val="single" w:sz="4" w:space="0" w:color="auto"/>
              <w:right w:val="single" w:sz="4" w:space="0" w:color="auto"/>
            </w:tcBorders>
            <w:shd w:val="clear" w:color="auto" w:fill="auto"/>
            <w:noWrap/>
            <w:vAlign w:val="bottom"/>
            <w:hideMark/>
          </w:tcPr>
          <w:p w14:paraId="3D0D24E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1 288</w:t>
            </w:r>
          </w:p>
        </w:tc>
        <w:tc>
          <w:tcPr>
            <w:tcW w:w="709" w:type="dxa"/>
            <w:tcBorders>
              <w:top w:val="nil"/>
              <w:left w:val="nil"/>
              <w:bottom w:val="single" w:sz="4" w:space="0" w:color="auto"/>
              <w:right w:val="single" w:sz="4" w:space="0" w:color="auto"/>
            </w:tcBorders>
            <w:shd w:val="clear" w:color="auto" w:fill="auto"/>
            <w:noWrap/>
            <w:vAlign w:val="bottom"/>
            <w:hideMark/>
          </w:tcPr>
          <w:p w14:paraId="3C4C994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1 575</w:t>
            </w:r>
          </w:p>
        </w:tc>
        <w:tc>
          <w:tcPr>
            <w:tcW w:w="709" w:type="dxa"/>
            <w:tcBorders>
              <w:top w:val="nil"/>
              <w:left w:val="nil"/>
              <w:bottom w:val="single" w:sz="4" w:space="0" w:color="auto"/>
              <w:right w:val="single" w:sz="4" w:space="0" w:color="auto"/>
            </w:tcBorders>
            <w:shd w:val="clear" w:color="auto" w:fill="auto"/>
            <w:noWrap/>
            <w:vAlign w:val="bottom"/>
            <w:hideMark/>
          </w:tcPr>
          <w:p w14:paraId="61A185A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1 862</w:t>
            </w:r>
          </w:p>
        </w:tc>
        <w:tc>
          <w:tcPr>
            <w:tcW w:w="709" w:type="dxa"/>
            <w:tcBorders>
              <w:top w:val="nil"/>
              <w:left w:val="nil"/>
              <w:bottom w:val="single" w:sz="4" w:space="0" w:color="auto"/>
              <w:right w:val="single" w:sz="4" w:space="0" w:color="auto"/>
            </w:tcBorders>
            <w:shd w:val="clear" w:color="auto" w:fill="auto"/>
            <w:noWrap/>
            <w:vAlign w:val="bottom"/>
            <w:hideMark/>
          </w:tcPr>
          <w:p w14:paraId="0C90FC0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2 149</w:t>
            </w:r>
          </w:p>
        </w:tc>
        <w:tc>
          <w:tcPr>
            <w:tcW w:w="708" w:type="dxa"/>
            <w:tcBorders>
              <w:top w:val="nil"/>
              <w:left w:val="nil"/>
              <w:bottom w:val="single" w:sz="4" w:space="0" w:color="auto"/>
              <w:right w:val="single" w:sz="4" w:space="0" w:color="auto"/>
            </w:tcBorders>
            <w:shd w:val="clear" w:color="auto" w:fill="auto"/>
            <w:noWrap/>
            <w:vAlign w:val="bottom"/>
            <w:hideMark/>
          </w:tcPr>
          <w:p w14:paraId="3120B63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2 436</w:t>
            </w:r>
          </w:p>
        </w:tc>
        <w:tc>
          <w:tcPr>
            <w:tcW w:w="709" w:type="dxa"/>
            <w:tcBorders>
              <w:top w:val="nil"/>
              <w:left w:val="nil"/>
              <w:bottom w:val="single" w:sz="4" w:space="0" w:color="auto"/>
              <w:right w:val="single" w:sz="4" w:space="0" w:color="auto"/>
            </w:tcBorders>
            <w:shd w:val="clear" w:color="auto" w:fill="auto"/>
            <w:noWrap/>
            <w:vAlign w:val="bottom"/>
            <w:hideMark/>
          </w:tcPr>
          <w:p w14:paraId="4EFC100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2 723</w:t>
            </w:r>
          </w:p>
        </w:tc>
        <w:tc>
          <w:tcPr>
            <w:tcW w:w="940" w:type="dxa"/>
            <w:tcBorders>
              <w:top w:val="nil"/>
              <w:left w:val="nil"/>
              <w:bottom w:val="single" w:sz="4" w:space="0" w:color="auto"/>
              <w:right w:val="single" w:sz="4" w:space="0" w:color="auto"/>
            </w:tcBorders>
            <w:shd w:val="clear" w:color="auto" w:fill="auto"/>
            <w:noWrap/>
            <w:vAlign w:val="bottom"/>
            <w:hideMark/>
          </w:tcPr>
          <w:p w14:paraId="36FF125D"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2 996</w:t>
            </w:r>
          </w:p>
        </w:tc>
      </w:tr>
      <w:tr w:rsidR="001458FE" w:rsidRPr="001458FE" w14:paraId="65D6E007" w14:textId="77777777" w:rsidTr="001458FE">
        <w:trPr>
          <w:trHeight w:val="3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5B47A728"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mladších 3 let v MJ</w:t>
            </w:r>
          </w:p>
        </w:tc>
        <w:tc>
          <w:tcPr>
            <w:tcW w:w="709" w:type="dxa"/>
            <w:tcBorders>
              <w:top w:val="nil"/>
              <w:left w:val="nil"/>
              <w:bottom w:val="single" w:sz="4" w:space="0" w:color="auto"/>
              <w:right w:val="single" w:sz="4" w:space="0" w:color="auto"/>
            </w:tcBorders>
            <w:shd w:val="clear" w:color="auto" w:fill="auto"/>
            <w:noWrap/>
            <w:vAlign w:val="bottom"/>
            <w:hideMark/>
          </w:tcPr>
          <w:p w14:paraId="66E48FA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571</w:t>
            </w:r>
          </w:p>
        </w:tc>
        <w:tc>
          <w:tcPr>
            <w:tcW w:w="709" w:type="dxa"/>
            <w:tcBorders>
              <w:top w:val="nil"/>
              <w:left w:val="nil"/>
              <w:bottom w:val="single" w:sz="4" w:space="0" w:color="auto"/>
              <w:right w:val="single" w:sz="4" w:space="0" w:color="auto"/>
            </w:tcBorders>
            <w:shd w:val="clear" w:color="auto" w:fill="auto"/>
            <w:noWrap/>
            <w:vAlign w:val="bottom"/>
            <w:hideMark/>
          </w:tcPr>
          <w:p w14:paraId="69680FF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801</w:t>
            </w:r>
          </w:p>
        </w:tc>
        <w:tc>
          <w:tcPr>
            <w:tcW w:w="708" w:type="dxa"/>
            <w:tcBorders>
              <w:top w:val="nil"/>
              <w:left w:val="nil"/>
              <w:bottom w:val="single" w:sz="4" w:space="0" w:color="auto"/>
              <w:right w:val="single" w:sz="4" w:space="0" w:color="auto"/>
            </w:tcBorders>
            <w:shd w:val="clear" w:color="auto" w:fill="auto"/>
            <w:noWrap/>
            <w:vAlign w:val="bottom"/>
            <w:hideMark/>
          </w:tcPr>
          <w:p w14:paraId="5839AB8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1 030</w:t>
            </w:r>
          </w:p>
        </w:tc>
        <w:tc>
          <w:tcPr>
            <w:tcW w:w="709" w:type="dxa"/>
            <w:tcBorders>
              <w:top w:val="nil"/>
              <w:left w:val="nil"/>
              <w:bottom w:val="single" w:sz="4" w:space="0" w:color="auto"/>
              <w:right w:val="single" w:sz="4" w:space="0" w:color="auto"/>
            </w:tcBorders>
            <w:shd w:val="clear" w:color="auto" w:fill="auto"/>
            <w:noWrap/>
            <w:vAlign w:val="bottom"/>
            <w:hideMark/>
          </w:tcPr>
          <w:p w14:paraId="377665B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1 260</w:t>
            </w:r>
          </w:p>
        </w:tc>
        <w:tc>
          <w:tcPr>
            <w:tcW w:w="709" w:type="dxa"/>
            <w:tcBorders>
              <w:top w:val="nil"/>
              <w:left w:val="nil"/>
              <w:bottom w:val="single" w:sz="4" w:space="0" w:color="auto"/>
              <w:right w:val="single" w:sz="4" w:space="0" w:color="auto"/>
            </w:tcBorders>
            <w:shd w:val="clear" w:color="auto" w:fill="auto"/>
            <w:noWrap/>
            <w:vAlign w:val="bottom"/>
            <w:hideMark/>
          </w:tcPr>
          <w:p w14:paraId="5428C0C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1 490</w:t>
            </w:r>
          </w:p>
        </w:tc>
        <w:tc>
          <w:tcPr>
            <w:tcW w:w="709" w:type="dxa"/>
            <w:tcBorders>
              <w:top w:val="nil"/>
              <w:left w:val="nil"/>
              <w:bottom w:val="single" w:sz="4" w:space="0" w:color="auto"/>
              <w:right w:val="single" w:sz="4" w:space="0" w:color="auto"/>
            </w:tcBorders>
            <w:shd w:val="clear" w:color="auto" w:fill="auto"/>
            <w:noWrap/>
            <w:vAlign w:val="bottom"/>
            <w:hideMark/>
          </w:tcPr>
          <w:p w14:paraId="3A78349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1 719</w:t>
            </w:r>
          </w:p>
        </w:tc>
        <w:tc>
          <w:tcPr>
            <w:tcW w:w="708" w:type="dxa"/>
            <w:tcBorders>
              <w:top w:val="nil"/>
              <w:left w:val="nil"/>
              <w:bottom w:val="single" w:sz="4" w:space="0" w:color="auto"/>
              <w:right w:val="single" w:sz="4" w:space="0" w:color="auto"/>
            </w:tcBorders>
            <w:shd w:val="clear" w:color="auto" w:fill="auto"/>
            <w:noWrap/>
            <w:vAlign w:val="bottom"/>
            <w:hideMark/>
          </w:tcPr>
          <w:p w14:paraId="308725D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1 949</w:t>
            </w:r>
          </w:p>
        </w:tc>
        <w:tc>
          <w:tcPr>
            <w:tcW w:w="709" w:type="dxa"/>
            <w:tcBorders>
              <w:top w:val="nil"/>
              <w:left w:val="nil"/>
              <w:bottom w:val="single" w:sz="4" w:space="0" w:color="auto"/>
              <w:right w:val="single" w:sz="4" w:space="0" w:color="auto"/>
            </w:tcBorders>
            <w:shd w:val="clear" w:color="auto" w:fill="auto"/>
            <w:noWrap/>
            <w:vAlign w:val="bottom"/>
            <w:hideMark/>
          </w:tcPr>
          <w:p w14:paraId="4BC40C9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2 178</w:t>
            </w:r>
          </w:p>
        </w:tc>
        <w:tc>
          <w:tcPr>
            <w:tcW w:w="940" w:type="dxa"/>
            <w:tcBorders>
              <w:top w:val="nil"/>
              <w:left w:val="nil"/>
              <w:bottom w:val="single" w:sz="4" w:space="0" w:color="auto"/>
              <w:right w:val="single" w:sz="4" w:space="0" w:color="auto"/>
            </w:tcBorders>
            <w:shd w:val="clear" w:color="auto" w:fill="auto"/>
            <w:noWrap/>
            <w:vAlign w:val="bottom"/>
            <w:hideMark/>
          </w:tcPr>
          <w:p w14:paraId="3B23C204"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2 397</w:t>
            </w:r>
          </w:p>
        </w:tc>
      </w:tr>
      <w:tr w:rsidR="001458FE" w:rsidRPr="001458FE" w14:paraId="2FB389AF" w14:textId="77777777" w:rsidTr="001458FE">
        <w:trPr>
          <w:trHeight w:val="600"/>
        </w:trPr>
        <w:tc>
          <w:tcPr>
            <w:tcW w:w="2405" w:type="dxa"/>
            <w:tcBorders>
              <w:top w:val="nil"/>
              <w:left w:val="single" w:sz="4" w:space="0" w:color="auto"/>
              <w:bottom w:val="single" w:sz="4" w:space="0" w:color="auto"/>
              <w:right w:val="single" w:sz="4" w:space="0" w:color="auto"/>
            </w:tcBorders>
            <w:shd w:val="clear" w:color="auto" w:fill="auto"/>
            <w:vAlign w:val="bottom"/>
            <w:hideMark/>
          </w:tcPr>
          <w:p w14:paraId="7F5D5ECE" w14:textId="11E0A031" w:rsidR="001458FE" w:rsidRPr="001458FE" w:rsidRDefault="001458FE" w:rsidP="00707238">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 xml:space="preserve">počet dětí mladších 3 let v </w:t>
            </w:r>
            <w:r w:rsidR="00707238">
              <w:rPr>
                <w:rFonts w:ascii="Calibri" w:eastAsia="Times New Roman" w:hAnsi="Calibri" w:cs="Calibri"/>
                <w:b/>
                <w:bCs/>
                <w:sz w:val="16"/>
                <w:szCs w:val="16"/>
                <w:lang w:eastAsia="cs-CZ"/>
              </w:rPr>
              <w:t xml:space="preserve">dětských </w:t>
            </w:r>
            <w:r w:rsidR="00AF1821">
              <w:rPr>
                <w:rFonts w:ascii="Calibri" w:eastAsia="Times New Roman" w:hAnsi="Calibri" w:cs="Calibri"/>
                <w:b/>
                <w:bCs/>
                <w:sz w:val="16"/>
                <w:szCs w:val="16"/>
                <w:lang w:eastAsia="cs-CZ"/>
              </w:rPr>
              <w:t>s</w:t>
            </w:r>
            <w:r w:rsidR="00707238">
              <w:rPr>
                <w:rFonts w:ascii="Calibri" w:eastAsia="Times New Roman" w:hAnsi="Calibri" w:cs="Calibri"/>
                <w:b/>
                <w:bCs/>
                <w:sz w:val="16"/>
                <w:szCs w:val="16"/>
                <w:lang w:eastAsia="cs-CZ"/>
              </w:rPr>
              <w:t>kupinách</w:t>
            </w:r>
            <w:r w:rsidR="00707238" w:rsidRPr="001458FE">
              <w:rPr>
                <w:rFonts w:ascii="Calibri" w:eastAsia="Times New Roman" w:hAnsi="Calibri" w:cs="Calibri"/>
                <w:b/>
                <w:bCs/>
                <w:sz w:val="16"/>
                <w:szCs w:val="16"/>
                <w:lang w:eastAsia="cs-CZ"/>
              </w:rPr>
              <w:t xml:space="preserve"> </w:t>
            </w:r>
            <w:r w:rsidRPr="001458FE">
              <w:rPr>
                <w:rFonts w:ascii="Calibri" w:eastAsia="Times New Roman" w:hAnsi="Calibri" w:cs="Calibri"/>
                <w:b/>
                <w:bCs/>
                <w:sz w:val="16"/>
                <w:szCs w:val="16"/>
                <w:lang w:eastAsia="cs-CZ"/>
              </w:rPr>
              <w:t>a MJ</w:t>
            </w:r>
          </w:p>
        </w:tc>
        <w:tc>
          <w:tcPr>
            <w:tcW w:w="709" w:type="dxa"/>
            <w:tcBorders>
              <w:top w:val="nil"/>
              <w:left w:val="nil"/>
              <w:bottom w:val="single" w:sz="4" w:space="0" w:color="auto"/>
              <w:right w:val="single" w:sz="4" w:space="0" w:color="auto"/>
            </w:tcBorders>
            <w:shd w:val="clear" w:color="auto" w:fill="auto"/>
            <w:noWrap/>
            <w:vAlign w:val="bottom"/>
            <w:hideMark/>
          </w:tcPr>
          <w:p w14:paraId="3C0B051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7 725</w:t>
            </w:r>
          </w:p>
        </w:tc>
        <w:tc>
          <w:tcPr>
            <w:tcW w:w="709" w:type="dxa"/>
            <w:tcBorders>
              <w:top w:val="nil"/>
              <w:left w:val="nil"/>
              <w:bottom w:val="single" w:sz="4" w:space="0" w:color="auto"/>
              <w:right w:val="single" w:sz="4" w:space="0" w:color="auto"/>
            </w:tcBorders>
            <w:shd w:val="clear" w:color="auto" w:fill="auto"/>
            <w:noWrap/>
            <w:vAlign w:val="bottom"/>
            <w:hideMark/>
          </w:tcPr>
          <w:p w14:paraId="0DD0022E"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8 456</w:t>
            </w:r>
          </w:p>
        </w:tc>
        <w:tc>
          <w:tcPr>
            <w:tcW w:w="708" w:type="dxa"/>
            <w:tcBorders>
              <w:top w:val="nil"/>
              <w:left w:val="nil"/>
              <w:bottom w:val="single" w:sz="4" w:space="0" w:color="auto"/>
              <w:right w:val="single" w:sz="4" w:space="0" w:color="auto"/>
            </w:tcBorders>
            <w:shd w:val="clear" w:color="auto" w:fill="auto"/>
            <w:noWrap/>
            <w:vAlign w:val="bottom"/>
            <w:hideMark/>
          </w:tcPr>
          <w:p w14:paraId="7FF04D9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9 182</w:t>
            </w:r>
          </w:p>
        </w:tc>
        <w:tc>
          <w:tcPr>
            <w:tcW w:w="709" w:type="dxa"/>
            <w:tcBorders>
              <w:top w:val="nil"/>
              <w:left w:val="nil"/>
              <w:bottom w:val="single" w:sz="4" w:space="0" w:color="auto"/>
              <w:right w:val="single" w:sz="4" w:space="0" w:color="auto"/>
            </w:tcBorders>
            <w:shd w:val="clear" w:color="auto" w:fill="auto"/>
            <w:noWrap/>
            <w:vAlign w:val="bottom"/>
            <w:hideMark/>
          </w:tcPr>
          <w:p w14:paraId="40DE750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9 902</w:t>
            </w:r>
          </w:p>
        </w:tc>
        <w:tc>
          <w:tcPr>
            <w:tcW w:w="709" w:type="dxa"/>
            <w:tcBorders>
              <w:top w:val="nil"/>
              <w:left w:val="nil"/>
              <w:bottom w:val="single" w:sz="4" w:space="0" w:color="auto"/>
              <w:right w:val="single" w:sz="4" w:space="0" w:color="auto"/>
            </w:tcBorders>
            <w:shd w:val="clear" w:color="auto" w:fill="auto"/>
            <w:noWrap/>
            <w:vAlign w:val="bottom"/>
            <w:hideMark/>
          </w:tcPr>
          <w:p w14:paraId="313B494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10 623</w:t>
            </w:r>
          </w:p>
        </w:tc>
        <w:tc>
          <w:tcPr>
            <w:tcW w:w="709" w:type="dxa"/>
            <w:tcBorders>
              <w:top w:val="nil"/>
              <w:left w:val="nil"/>
              <w:bottom w:val="single" w:sz="4" w:space="0" w:color="auto"/>
              <w:right w:val="single" w:sz="4" w:space="0" w:color="auto"/>
            </w:tcBorders>
            <w:shd w:val="clear" w:color="auto" w:fill="auto"/>
            <w:noWrap/>
            <w:vAlign w:val="bottom"/>
            <w:hideMark/>
          </w:tcPr>
          <w:p w14:paraId="4A781A0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11 343</w:t>
            </w:r>
          </w:p>
        </w:tc>
        <w:tc>
          <w:tcPr>
            <w:tcW w:w="708" w:type="dxa"/>
            <w:tcBorders>
              <w:top w:val="nil"/>
              <w:left w:val="nil"/>
              <w:bottom w:val="single" w:sz="4" w:space="0" w:color="auto"/>
              <w:right w:val="single" w:sz="4" w:space="0" w:color="auto"/>
            </w:tcBorders>
            <w:shd w:val="clear" w:color="auto" w:fill="auto"/>
            <w:noWrap/>
            <w:vAlign w:val="bottom"/>
            <w:hideMark/>
          </w:tcPr>
          <w:p w14:paraId="7C8BD04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12 063</w:t>
            </w:r>
          </w:p>
        </w:tc>
        <w:tc>
          <w:tcPr>
            <w:tcW w:w="709" w:type="dxa"/>
            <w:tcBorders>
              <w:top w:val="nil"/>
              <w:left w:val="nil"/>
              <w:bottom w:val="single" w:sz="4" w:space="0" w:color="auto"/>
              <w:right w:val="single" w:sz="4" w:space="0" w:color="auto"/>
            </w:tcBorders>
            <w:shd w:val="clear" w:color="auto" w:fill="auto"/>
            <w:noWrap/>
            <w:vAlign w:val="bottom"/>
            <w:hideMark/>
          </w:tcPr>
          <w:p w14:paraId="1AC1AA5B"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12 783</w:t>
            </w:r>
          </w:p>
        </w:tc>
        <w:tc>
          <w:tcPr>
            <w:tcW w:w="940" w:type="dxa"/>
            <w:tcBorders>
              <w:top w:val="nil"/>
              <w:left w:val="nil"/>
              <w:bottom w:val="single" w:sz="4" w:space="0" w:color="auto"/>
              <w:right w:val="single" w:sz="4" w:space="0" w:color="auto"/>
            </w:tcBorders>
            <w:shd w:val="clear" w:color="auto" w:fill="auto"/>
            <w:noWrap/>
            <w:vAlign w:val="bottom"/>
            <w:hideMark/>
          </w:tcPr>
          <w:p w14:paraId="12B11D08"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13 498</w:t>
            </w:r>
          </w:p>
        </w:tc>
      </w:tr>
      <w:tr w:rsidR="001458FE" w:rsidRPr="001458FE" w14:paraId="09FC67B1" w14:textId="77777777" w:rsidTr="00093C0A">
        <w:trPr>
          <w:trHeight w:val="600"/>
        </w:trPr>
        <w:tc>
          <w:tcPr>
            <w:tcW w:w="2405" w:type="dxa"/>
            <w:tcBorders>
              <w:top w:val="nil"/>
              <w:left w:val="single" w:sz="4" w:space="0" w:color="auto"/>
              <w:bottom w:val="single" w:sz="4" w:space="0" w:color="auto"/>
              <w:right w:val="single" w:sz="4" w:space="0" w:color="auto"/>
            </w:tcBorders>
            <w:shd w:val="clear" w:color="auto" w:fill="DEEAF6" w:themeFill="accent1" w:themeFillTint="33"/>
            <w:vAlign w:val="bottom"/>
            <w:hideMark/>
          </w:tcPr>
          <w:p w14:paraId="15B5C6E2"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které je potřeba ještě umístit</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799B8A70"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42 313</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5F1AEFAF"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40 565</w:t>
            </w:r>
          </w:p>
        </w:tc>
        <w:tc>
          <w:tcPr>
            <w:tcW w:w="708" w:type="dxa"/>
            <w:tcBorders>
              <w:top w:val="nil"/>
              <w:left w:val="nil"/>
              <w:bottom w:val="single" w:sz="4" w:space="0" w:color="auto"/>
              <w:right w:val="single" w:sz="4" w:space="0" w:color="auto"/>
            </w:tcBorders>
            <w:shd w:val="clear" w:color="auto" w:fill="DEEAF6" w:themeFill="accent1" w:themeFillTint="33"/>
            <w:noWrap/>
            <w:vAlign w:val="bottom"/>
            <w:hideMark/>
          </w:tcPr>
          <w:p w14:paraId="2769F64D"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38 782</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271AA6C4"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36 982</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447C68EC"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35 202</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73D1F6A7"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33 511</w:t>
            </w:r>
          </w:p>
        </w:tc>
        <w:tc>
          <w:tcPr>
            <w:tcW w:w="708" w:type="dxa"/>
            <w:tcBorders>
              <w:top w:val="nil"/>
              <w:left w:val="nil"/>
              <w:bottom w:val="single" w:sz="4" w:space="0" w:color="auto"/>
              <w:right w:val="single" w:sz="4" w:space="0" w:color="auto"/>
            </w:tcBorders>
            <w:shd w:val="clear" w:color="auto" w:fill="DEEAF6" w:themeFill="accent1" w:themeFillTint="33"/>
            <w:noWrap/>
            <w:vAlign w:val="bottom"/>
            <w:hideMark/>
          </w:tcPr>
          <w:p w14:paraId="58F06B76"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31 975</w:t>
            </w:r>
          </w:p>
        </w:tc>
        <w:tc>
          <w:tcPr>
            <w:tcW w:w="709" w:type="dxa"/>
            <w:tcBorders>
              <w:top w:val="nil"/>
              <w:left w:val="nil"/>
              <w:bottom w:val="single" w:sz="4" w:space="0" w:color="auto"/>
              <w:right w:val="single" w:sz="4" w:space="0" w:color="auto"/>
            </w:tcBorders>
            <w:shd w:val="clear" w:color="auto" w:fill="DEEAF6" w:themeFill="accent1" w:themeFillTint="33"/>
            <w:noWrap/>
            <w:vAlign w:val="bottom"/>
            <w:hideMark/>
          </w:tcPr>
          <w:p w14:paraId="1A578561"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30 641</w:t>
            </w:r>
          </w:p>
        </w:tc>
        <w:tc>
          <w:tcPr>
            <w:tcW w:w="940" w:type="dxa"/>
            <w:tcBorders>
              <w:top w:val="nil"/>
              <w:left w:val="nil"/>
              <w:bottom w:val="single" w:sz="4" w:space="0" w:color="auto"/>
              <w:right w:val="single" w:sz="4" w:space="0" w:color="auto"/>
            </w:tcBorders>
            <w:shd w:val="clear" w:color="auto" w:fill="DEEAF6" w:themeFill="accent1" w:themeFillTint="33"/>
            <w:noWrap/>
            <w:vAlign w:val="bottom"/>
            <w:hideMark/>
          </w:tcPr>
          <w:p w14:paraId="2AA4A937"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29 532</w:t>
            </w:r>
          </w:p>
        </w:tc>
      </w:tr>
    </w:tbl>
    <w:p w14:paraId="114FAF4D" w14:textId="2E105E70" w:rsidR="00C03016" w:rsidRPr="00C03016" w:rsidRDefault="00C03016" w:rsidP="00C03016">
      <w:pPr>
        <w:jc w:val="both"/>
        <w:rPr>
          <w:rFonts w:cstheme="minorHAnsi"/>
          <w:i/>
        </w:rPr>
      </w:pPr>
      <w:r w:rsidRPr="00C03016">
        <w:rPr>
          <w:rFonts w:cstheme="minorHAnsi"/>
          <w:i/>
        </w:rPr>
        <w:t>Zdroj: MPSV</w:t>
      </w:r>
      <w:r w:rsidRPr="00C03016">
        <w:rPr>
          <w:rFonts w:cstheme="minorHAnsi"/>
          <w:i/>
          <w:vertAlign w:val="superscript"/>
        </w:rPr>
        <w:footnoteReference w:id="32"/>
      </w:r>
    </w:p>
    <w:p w14:paraId="6FDC07CD" w14:textId="7DD1918D" w:rsidR="001458FE" w:rsidRPr="001458FE" w:rsidRDefault="001458FE" w:rsidP="001458FE">
      <w:pPr>
        <w:jc w:val="both"/>
        <w:rPr>
          <w:rFonts w:cstheme="minorHAnsi"/>
          <w:b/>
        </w:rPr>
      </w:pPr>
      <w:r w:rsidRPr="001458FE">
        <w:rPr>
          <w:rFonts w:cstheme="minorHAnsi"/>
          <w:b/>
        </w:rPr>
        <w:t xml:space="preserve">Tabulka č. 2b: Predikce poptávky po zařízeních služeb péče o děti ve věku tří až šest let včetně </w:t>
      </w:r>
    </w:p>
    <w:tbl>
      <w:tblPr>
        <w:tblW w:w="9067" w:type="dxa"/>
        <w:tblCellMar>
          <w:left w:w="70" w:type="dxa"/>
          <w:right w:w="70" w:type="dxa"/>
        </w:tblCellMar>
        <w:tblLook w:val="04A0" w:firstRow="1" w:lastRow="0" w:firstColumn="1" w:lastColumn="0" w:noHBand="0" w:noVBand="1"/>
      </w:tblPr>
      <w:tblGrid>
        <w:gridCol w:w="1856"/>
        <w:gridCol w:w="802"/>
        <w:gridCol w:w="802"/>
        <w:gridCol w:w="801"/>
        <w:gridCol w:w="801"/>
        <w:gridCol w:w="801"/>
        <w:gridCol w:w="801"/>
        <w:gridCol w:w="801"/>
        <w:gridCol w:w="801"/>
        <w:gridCol w:w="801"/>
      </w:tblGrid>
      <w:tr w:rsidR="001458FE" w:rsidRPr="001458FE" w14:paraId="3A471C46" w14:textId="77777777" w:rsidTr="00C03016">
        <w:trPr>
          <w:trHeight w:val="300"/>
        </w:trPr>
        <w:tc>
          <w:tcPr>
            <w:tcW w:w="185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67242D32"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Rok</w:t>
            </w:r>
          </w:p>
        </w:tc>
        <w:tc>
          <w:tcPr>
            <w:tcW w:w="802"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1E6BC6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2022</w:t>
            </w:r>
          </w:p>
        </w:tc>
        <w:tc>
          <w:tcPr>
            <w:tcW w:w="802"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3BD6316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2023</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331233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2024</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F1FD72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2025</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738EEB6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2026</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4CE8E91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2027</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1E43E79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2028</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2E17339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2029</w:t>
            </w:r>
          </w:p>
        </w:tc>
        <w:tc>
          <w:tcPr>
            <w:tcW w:w="801" w:type="dxa"/>
            <w:tcBorders>
              <w:top w:val="single" w:sz="4" w:space="0" w:color="auto"/>
              <w:left w:val="nil"/>
              <w:bottom w:val="single" w:sz="4" w:space="0" w:color="auto"/>
              <w:right w:val="single" w:sz="4" w:space="0" w:color="auto"/>
            </w:tcBorders>
            <w:shd w:val="clear" w:color="auto" w:fill="DEEAF6" w:themeFill="accent1" w:themeFillTint="33"/>
            <w:noWrap/>
            <w:vAlign w:val="bottom"/>
            <w:hideMark/>
          </w:tcPr>
          <w:p w14:paraId="4B23DFA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2030</w:t>
            </w:r>
          </w:p>
        </w:tc>
      </w:tr>
      <w:tr w:rsidR="001458FE" w:rsidRPr="001458FE" w14:paraId="2E90DC86" w14:textId="77777777" w:rsidTr="00C03016">
        <w:trPr>
          <w:trHeight w:val="6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55147BC6"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3-6 let (</w:t>
            </w:r>
            <w:proofErr w:type="gramStart"/>
            <w:r w:rsidRPr="001458FE">
              <w:rPr>
                <w:rFonts w:ascii="Calibri" w:eastAsia="Times New Roman" w:hAnsi="Calibri" w:cs="Calibri"/>
                <w:b/>
                <w:bCs/>
                <w:sz w:val="16"/>
                <w:szCs w:val="16"/>
                <w:lang w:eastAsia="cs-CZ"/>
              </w:rPr>
              <w:t>včetně)  v</w:t>
            </w:r>
            <w:proofErr w:type="gramEnd"/>
            <w:r w:rsidRPr="001458FE">
              <w:rPr>
                <w:rFonts w:ascii="Calibri" w:eastAsia="Times New Roman" w:hAnsi="Calibri" w:cs="Calibri"/>
                <w:b/>
                <w:bCs/>
                <w:sz w:val="16"/>
                <w:szCs w:val="16"/>
                <w:lang w:eastAsia="cs-CZ"/>
              </w:rPr>
              <w:t xml:space="preserve"> populaci</w:t>
            </w:r>
          </w:p>
        </w:tc>
        <w:tc>
          <w:tcPr>
            <w:tcW w:w="802" w:type="dxa"/>
            <w:tcBorders>
              <w:top w:val="nil"/>
              <w:left w:val="nil"/>
              <w:bottom w:val="single" w:sz="4" w:space="0" w:color="auto"/>
              <w:right w:val="single" w:sz="4" w:space="0" w:color="auto"/>
            </w:tcBorders>
            <w:shd w:val="clear" w:color="000000" w:fill="FFFFFF"/>
            <w:noWrap/>
            <w:vAlign w:val="bottom"/>
            <w:hideMark/>
          </w:tcPr>
          <w:p w14:paraId="0DDD4CA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400 014</w:t>
            </w:r>
          </w:p>
        </w:tc>
        <w:tc>
          <w:tcPr>
            <w:tcW w:w="802" w:type="dxa"/>
            <w:tcBorders>
              <w:top w:val="nil"/>
              <w:left w:val="nil"/>
              <w:bottom w:val="single" w:sz="4" w:space="0" w:color="auto"/>
              <w:right w:val="single" w:sz="4" w:space="0" w:color="auto"/>
            </w:tcBorders>
            <w:shd w:val="clear" w:color="000000" w:fill="FFFFFF"/>
            <w:noWrap/>
            <w:vAlign w:val="bottom"/>
            <w:hideMark/>
          </w:tcPr>
          <w:p w14:paraId="7DD331FB"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392 656</w:t>
            </w:r>
          </w:p>
        </w:tc>
        <w:tc>
          <w:tcPr>
            <w:tcW w:w="801" w:type="dxa"/>
            <w:tcBorders>
              <w:top w:val="nil"/>
              <w:left w:val="nil"/>
              <w:bottom w:val="single" w:sz="4" w:space="0" w:color="auto"/>
              <w:right w:val="single" w:sz="4" w:space="0" w:color="auto"/>
            </w:tcBorders>
            <w:shd w:val="clear" w:color="000000" w:fill="FFFFFF"/>
            <w:noWrap/>
            <w:vAlign w:val="bottom"/>
            <w:hideMark/>
          </w:tcPr>
          <w:p w14:paraId="2A315FAC"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385 419</w:t>
            </w:r>
          </w:p>
        </w:tc>
        <w:tc>
          <w:tcPr>
            <w:tcW w:w="801" w:type="dxa"/>
            <w:tcBorders>
              <w:top w:val="nil"/>
              <w:left w:val="nil"/>
              <w:bottom w:val="single" w:sz="4" w:space="0" w:color="auto"/>
              <w:right w:val="single" w:sz="4" w:space="0" w:color="auto"/>
            </w:tcBorders>
            <w:shd w:val="clear" w:color="000000" w:fill="FFFFFF"/>
            <w:noWrap/>
            <w:vAlign w:val="bottom"/>
            <w:hideMark/>
          </w:tcPr>
          <w:p w14:paraId="43301C2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378 216</w:t>
            </w:r>
          </w:p>
        </w:tc>
        <w:tc>
          <w:tcPr>
            <w:tcW w:w="801" w:type="dxa"/>
            <w:tcBorders>
              <w:top w:val="nil"/>
              <w:left w:val="nil"/>
              <w:bottom w:val="single" w:sz="4" w:space="0" w:color="auto"/>
              <w:right w:val="single" w:sz="4" w:space="0" w:color="auto"/>
            </w:tcBorders>
            <w:shd w:val="clear" w:color="000000" w:fill="FFFFFF"/>
            <w:noWrap/>
            <w:vAlign w:val="bottom"/>
            <w:hideMark/>
          </w:tcPr>
          <w:p w14:paraId="27B4053E"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370 951</w:t>
            </w:r>
          </w:p>
        </w:tc>
        <w:tc>
          <w:tcPr>
            <w:tcW w:w="801" w:type="dxa"/>
            <w:tcBorders>
              <w:top w:val="nil"/>
              <w:left w:val="nil"/>
              <w:bottom w:val="single" w:sz="4" w:space="0" w:color="auto"/>
              <w:right w:val="single" w:sz="4" w:space="0" w:color="auto"/>
            </w:tcBorders>
            <w:shd w:val="clear" w:color="000000" w:fill="FFFFFF"/>
            <w:noWrap/>
            <w:vAlign w:val="bottom"/>
            <w:hideMark/>
          </w:tcPr>
          <w:p w14:paraId="4039DA8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363 562</w:t>
            </w:r>
          </w:p>
        </w:tc>
        <w:tc>
          <w:tcPr>
            <w:tcW w:w="801" w:type="dxa"/>
            <w:tcBorders>
              <w:top w:val="nil"/>
              <w:left w:val="nil"/>
              <w:bottom w:val="single" w:sz="4" w:space="0" w:color="auto"/>
              <w:right w:val="single" w:sz="4" w:space="0" w:color="auto"/>
            </w:tcBorders>
            <w:shd w:val="clear" w:color="000000" w:fill="FFFFFF"/>
            <w:noWrap/>
            <w:vAlign w:val="bottom"/>
            <w:hideMark/>
          </w:tcPr>
          <w:p w14:paraId="0681B0C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356 060</w:t>
            </w:r>
          </w:p>
        </w:tc>
        <w:tc>
          <w:tcPr>
            <w:tcW w:w="801" w:type="dxa"/>
            <w:tcBorders>
              <w:top w:val="nil"/>
              <w:left w:val="nil"/>
              <w:bottom w:val="single" w:sz="4" w:space="0" w:color="auto"/>
              <w:right w:val="single" w:sz="4" w:space="0" w:color="auto"/>
            </w:tcBorders>
            <w:shd w:val="clear" w:color="000000" w:fill="FFFFFF"/>
            <w:noWrap/>
            <w:vAlign w:val="bottom"/>
            <w:hideMark/>
          </w:tcPr>
          <w:p w14:paraId="3866C70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348 574</w:t>
            </w:r>
          </w:p>
        </w:tc>
        <w:tc>
          <w:tcPr>
            <w:tcW w:w="801" w:type="dxa"/>
            <w:tcBorders>
              <w:top w:val="nil"/>
              <w:left w:val="nil"/>
              <w:bottom w:val="single" w:sz="4" w:space="0" w:color="auto"/>
              <w:right w:val="single" w:sz="4" w:space="0" w:color="auto"/>
            </w:tcBorders>
            <w:shd w:val="clear" w:color="000000" w:fill="FFFFFF"/>
            <w:noWrap/>
            <w:vAlign w:val="bottom"/>
            <w:hideMark/>
          </w:tcPr>
          <w:p w14:paraId="59EE85D3"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341 349</w:t>
            </w:r>
          </w:p>
        </w:tc>
      </w:tr>
      <w:tr w:rsidR="001458FE" w:rsidRPr="001458FE" w14:paraId="7455F4FE"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0668D79A"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 xml:space="preserve">barcelonské cíle - 90 % </w:t>
            </w:r>
          </w:p>
        </w:tc>
        <w:tc>
          <w:tcPr>
            <w:tcW w:w="802" w:type="dxa"/>
            <w:tcBorders>
              <w:top w:val="nil"/>
              <w:left w:val="nil"/>
              <w:bottom w:val="single" w:sz="4" w:space="0" w:color="auto"/>
              <w:right w:val="single" w:sz="4" w:space="0" w:color="auto"/>
            </w:tcBorders>
            <w:shd w:val="clear" w:color="auto" w:fill="auto"/>
            <w:noWrap/>
            <w:vAlign w:val="bottom"/>
            <w:hideMark/>
          </w:tcPr>
          <w:p w14:paraId="7F23D70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360 013</w:t>
            </w:r>
          </w:p>
        </w:tc>
        <w:tc>
          <w:tcPr>
            <w:tcW w:w="802" w:type="dxa"/>
            <w:tcBorders>
              <w:top w:val="nil"/>
              <w:left w:val="nil"/>
              <w:bottom w:val="single" w:sz="4" w:space="0" w:color="auto"/>
              <w:right w:val="single" w:sz="4" w:space="0" w:color="auto"/>
            </w:tcBorders>
            <w:shd w:val="clear" w:color="auto" w:fill="auto"/>
            <w:noWrap/>
            <w:vAlign w:val="bottom"/>
            <w:hideMark/>
          </w:tcPr>
          <w:p w14:paraId="1CFD2E91" w14:textId="77777777" w:rsidR="001458FE" w:rsidRPr="001458FE" w:rsidRDefault="001458FE" w:rsidP="001458FE">
            <w:pPr>
              <w:spacing w:after="0" w:line="240" w:lineRule="auto"/>
              <w:ind w:left="-353" w:firstLine="353"/>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353 390</w:t>
            </w:r>
          </w:p>
        </w:tc>
        <w:tc>
          <w:tcPr>
            <w:tcW w:w="801" w:type="dxa"/>
            <w:tcBorders>
              <w:top w:val="nil"/>
              <w:left w:val="nil"/>
              <w:bottom w:val="single" w:sz="4" w:space="0" w:color="auto"/>
              <w:right w:val="single" w:sz="4" w:space="0" w:color="auto"/>
            </w:tcBorders>
            <w:shd w:val="clear" w:color="auto" w:fill="auto"/>
            <w:noWrap/>
            <w:vAlign w:val="bottom"/>
            <w:hideMark/>
          </w:tcPr>
          <w:p w14:paraId="37F03071"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346 877</w:t>
            </w:r>
          </w:p>
        </w:tc>
        <w:tc>
          <w:tcPr>
            <w:tcW w:w="801" w:type="dxa"/>
            <w:tcBorders>
              <w:top w:val="nil"/>
              <w:left w:val="nil"/>
              <w:bottom w:val="single" w:sz="4" w:space="0" w:color="auto"/>
              <w:right w:val="single" w:sz="4" w:space="0" w:color="auto"/>
            </w:tcBorders>
            <w:shd w:val="clear" w:color="auto" w:fill="auto"/>
            <w:noWrap/>
            <w:vAlign w:val="bottom"/>
            <w:hideMark/>
          </w:tcPr>
          <w:p w14:paraId="147F28A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340 394</w:t>
            </w:r>
          </w:p>
        </w:tc>
        <w:tc>
          <w:tcPr>
            <w:tcW w:w="801" w:type="dxa"/>
            <w:tcBorders>
              <w:top w:val="nil"/>
              <w:left w:val="nil"/>
              <w:bottom w:val="single" w:sz="4" w:space="0" w:color="auto"/>
              <w:right w:val="single" w:sz="4" w:space="0" w:color="auto"/>
            </w:tcBorders>
            <w:shd w:val="clear" w:color="auto" w:fill="auto"/>
            <w:noWrap/>
            <w:vAlign w:val="bottom"/>
            <w:hideMark/>
          </w:tcPr>
          <w:p w14:paraId="6D46909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333 856</w:t>
            </w:r>
          </w:p>
        </w:tc>
        <w:tc>
          <w:tcPr>
            <w:tcW w:w="801" w:type="dxa"/>
            <w:tcBorders>
              <w:top w:val="nil"/>
              <w:left w:val="nil"/>
              <w:bottom w:val="single" w:sz="4" w:space="0" w:color="auto"/>
              <w:right w:val="single" w:sz="4" w:space="0" w:color="auto"/>
            </w:tcBorders>
            <w:shd w:val="clear" w:color="auto" w:fill="auto"/>
            <w:noWrap/>
            <w:vAlign w:val="bottom"/>
            <w:hideMark/>
          </w:tcPr>
          <w:p w14:paraId="4724C99E"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327 206</w:t>
            </w:r>
          </w:p>
        </w:tc>
        <w:tc>
          <w:tcPr>
            <w:tcW w:w="801" w:type="dxa"/>
            <w:tcBorders>
              <w:top w:val="nil"/>
              <w:left w:val="nil"/>
              <w:bottom w:val="single" w:sz="4" w:space="0" w:color="auto"/>
              <w:right w:val="single" w:sz="4" w:space="0" w:color="auto"/>
            </w:tcBorders>
            <w:shd w:val="clear" w:color="auto" w:fill="auto"/>
            <w:noWrap/>
            <w:vAlign w:val="bottom"/>
            <w:hideMark/>
          </w:tcPr>
          <w:p w14:paraId="69577C0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320 454</w:t>
            </w:r>
          </w:p>
        </w:tc>
        <w:tc>
          <w:tcPr>
            <w:tcW w:w="801" w:type="dxa"/>
            <w:tcBorders>
              <w:top w:val="nil"/>
              <w:left w:val="nil"/>
              <w:bottom w:val="single" w:sz="4" w:space="0" w:color="auto"/>
              <w:right w:val="single" w:sz="4" w:space="0" w:color="auto"/>
            </w:tcBorders>
            <w:shd w:val="clear" w:color="auto" w:fill="auto"/>
            <w:noWrap/>
            <w:vAlign w:val="bottom"/>
            <w:hideMark/>
          </w:tcPr>
          <w:p w14:paraId="5C3EEDC4"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313 717</w:t>
            </w:r>
          </w:p>
        </w:tc>
        <w:tc>
          <w:tcPr>
            <w:tcW w:w="801" w:type="dxa"/>
            <w:tcBorders>
              <w:top w:val="nil"/>
              <w:left w:val="nil"/>
              <w:bottom w:val="single" w:sz="4" w:space="0" w:color="auto"/>
              <w:right w:val="single" w:sz="4" w:space="0" w:color="auto"/>
            </w:tcBorders>
            <w:shd w:val="clear" w:color="auto" w:fill="auto"/>
            <w:noWrap/>
            <w:vAlign w:val="bottom"/>
            <w:hideMark/>
          </w:tcPr>
          <w:p w14:paraId="7534596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307 214</w:t>
            </w:r>
          </w:p>
        </w:tc>
      </w:tr>
      <w:tr w:rsidR="001458FE" w:rsidRPr="001458FE" w14:paraId="5670F5BB"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20A49FCC"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3leté</w:t>
            </w:r>
          </w:p>
        </w:tc>
        <w:tc>
          <w:tcPr>
            <w:tcW w:w="802" w:type="dxa"/>
            <w:tcBorders>
              <w:top w:val="nil"/>
              <w:left w:val="nil"/>
              <w:bottom w:val="single" w:sz="4" w:space="0" w:color="auto"/>
              <w:right w:val="single" w:sz="4" w:space="0" w:color="auto"/>
            </w:tcBorders>
            <w:shd w:val="clear" w:color="auto" w:fill="auto"/>
            <w:noWrap/>
            <w:vAlign w:val="bottom"/>
            <w:hideMark/>
          </w:tcPr>
          <w:p w14:paraId="669321C2"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85 137</w:t>
            </w:r>
          </w:p>
        </w:tc>
        <w:tc>
          <w:tcPr>
            <w:tcW w:w="802" w:type="dxa"/>
            <w:tcBorders>
              <w:top w:val="nil"/>
              <w:left w:val="nil"/>
              <w:bottom w:val="single" w:sz="4" w:space="0" w:color="auto"/>
              <w:right w:val="single" w:sz="4" w:space="0" w:color="auto"/>
            </w:tcBorders>
            <w:shd w:val="clear" w:color="auto" w:fill="auto"/>
            <w:noWrap/>
            <w:vAlign w:val="bottom"/>
            <w:hideMark/>
          </w:tcPr>
          <w:p w14:paraId="358308B6"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83 526</w:t>
            </w:r>
          </w:p>
        </w:tc>
        <w:tc>
          <w:tcPr>
            <w:tcW w:w="801" w:type="dxa"/>
            <w:tcBorders>
              <w:top w:val="nil"/>
              <w:left w:val="nil"/>
              <w:bottom w:val="single" w:sz="4" w:space="0" w:color="auto"/>
              <w:right w:val="single" w:sz="4" w:space="0" w:color="auto"/>
            </w:tcBorders>
            <w:shd w:val="clear" w:color="auto" w:fill="auto"/>
            <w:noWrap/>
            <w:vAlign w:val="bottom"/>
            <w:hideMark/>
          </w:tcPr>
          <w:p w14:paraId="7EF203E8"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81 915</w:t>
            </w:r>
          </w:p>
        </w:tc>
        <w:tc>
          <w:tcPr>
            <w:tcW w:w="801" w:type="dxa"/>
            <w:tcBorders>
              <w:top w:val="nil"/>
              <w:left w:val="nil"/>
              <w:bottom w:val="single" w:sz="4" w:space="0" w:color="auto"/>
              <w:right w:val="single" w:sz="4" w:space="0" w:color="auto"/>
            </w:tcBorders>
            <w:shd w:val="clear" w:color="auto" w:fill="auto"/>
            <w:noWrap/>
            <w:vAlign w:val="bottom"/>
            <w:hideMark/>
          </w:tcPr>
          <w:p w14:paraId="258CDAA9"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80 298</w:t>
            </w:r>
          </w:p>
        </w:tc>
        <w:tc>
          <w:tcPr>
            <w:tcW w:w="801" w:type="dxa"/>
            <w:tcBorders>
              <w:top w:val="nil"/>
              <w:left w:val="nil"/>
              <w:bottom w:val="single" w:sz="4" w:space="0" w:color="auto"/>
              <w:right w:val="single" w:sz="4" w:space="0" w:color="auto"/>
            </w:tcBorders>
            <w:shd w:val="clear" w:color="auto" w:fill="auto"/>
            <w:noWrap/>
            <w:vAlign w:val="bottom"/>
            <w:hideMark/>
          </w:tcPr>
          <w:p w14:paraId="27AD5725"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78 681</w:t>
            </w:r>
          </w:p>
        </w:tc>
        <w:tc>
          <w:tcPr>
            <w:tcW w:w="801" w:type="dxa"/>
            <w:tcBorders>
              <w:top w:val="nil"/>
              <w:left w:val="nil"/>
              <w:bottom w:val="single" w:sz="4" w:space="0" w:color="auto"/>
              <w:right w:val="single" w:sz="4" w:space="0" w:color="auto"/>
            </w:tcBorders>
            <w:shd w:val="clear" w:color="auto" w:fill="auto"/>
            <w:noWrap/>
            <w:vAlign w:val="bottom"/>
            <w:hideMark/>
          </w:tcPr>
          <w:p w14:paraId="3FF4E070"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77 086</w:t>
            </w:r>
          </w:p>
        </w:tc>
        <w:tc>
          <w:tcPr>
            <w:tcW w:w="801" w:type="dxa"/>
            <w:tcBorders>
              <w:top w:val="nil"/>
              <w:left w:val="nil"/>
              <w:bottom w:val="single" w:sz="4" w:space="0" w:color="auto"/>
              <w:right w:val="single" w:sz="4" w:space="0" w:color="auto"/>
            </w:tcBorders>
            <w:shd w:val="clear" w:color="auto" w:fill="auto"/>
            <w:noWrap/>
            <w:vAlign w:val="bottom"/>
            <w:hideMark/>
          </w:tcPr>
          <w:p w14:paraId="3052F2CB"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75 547</w:t>
            </w:r>
          </w:p>
        </w:tc>
        <w:tc>
          <w:tcPr>
            <w:tcW w:w="801" w:type="dxa"/>
            <w:tcBorders>
              <w:top w:val="nil"/>
              <w:left w:val="nil"/>
              <w:bottom w:val="single" w:sz="4" w:space="0" w:color="auto"/>
              <w:right w:val="single" w:sz="4" w:space="0" w:color="auto"/>
            </w:tcBorders>
            <w:shd w:val="clear" w:color="auto" w:fill="auto"/>
            <w:noWrap/>
            <w:vAlign w:val="bottom"/>
            <w:hideMark/>
          </w:tcPr>
          <w:p w14:paraId="793921DF"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74 105</w:t>
            </w:r>
          </w:p>
        </w:tc>
        <w:tc>
          <w:tcPr>
            <w:tcW w:w="801" w:type="dxa"/>
            <w:tcBorders>
              <w:top w:val="nil"/>
              <w:left w:val="nil"/>
              <w:bottom w:val="single" w:sz="4" w:space="0" w:color="auto"/>
              <w:right w:val="single" w:sz="4" w:space="0" w:color="auto"/>
            </w:tcBorders>
            <w:shd w:val="clear" w:color="auto" w:fill="auto"/>
            <w:noWrap/>
            <w:vAlign w:val="bottom"/>
            <w:hideMark/>
          </w:tcPr>
          <w:p w14:paraId="1FD556D5" w14:textId="77777777" w:rsidR="001458FE" w:rsidRPr="001458FE" w:rsidRDefault="001458FE" w:rsidP="001458FE">
            <w:pPr>
              <w:spacing w:after="0" w:line="240" w:lineRule="auto"/>
              <w:jc w:val="right"/>
              <w:rPr>
                <w:rFonts w:ascii="Calibri" w:eastAsia="Times New Roman" w:hAnsi="Calibri" w:cs="Calibri"/>
                <w:color w:val="000000"/>
                <w:sz w:val="16"/>
                <w:szCs w:val="16"/>
                <w:lang w:eastAsia="cs-CZ"/>
              </w:rPr>
            </w:pPr>
            <w:r w:rsidRPr="001458FE">
              <w:rPr>
                <w:rFonts w:ascii="Calibri" w:eastAsia="Times New Roman" w:hAnsi="Calibri" w:cs="Calibri"/>
                <w:color w:val="000000"/>
                <w:sz w:val="16"/>
                <w:szCs w:val="16"/>
                <w:lang w:eastAsia="cs-CZ"/>
              </w:rPr>
              <w:t>72 805</w:t>
            </w:r>
          </w:p>
        </w:tc>
      </w:tr>
      <w:tr w:rsidR="001458FE" w:rsidRPr="001458FE" w14:paraId="12058515"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468FE44B"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4leté</w:t>
            </w:r>
          </w:p>
        </w:tc>
        <w:tc>
          <w:tcPr>
            <w:tcW w:w="802" w:type="dxa"/>
            <w:tcBorders>
              <w:top w:val="nil"/>
              <w:left w:val="nil"/>
              <w:bottom w:val="single" w:sz="4" w:space="0" w:color="auto"/>
              <w:right w:val="single" w:sz="4" w:space="0" w:color="auto"/>
            </w:tcBorders>
            <w:shd w:val="clear" w:color="auto" w:fill="auto"/>
            <w:noWrap/>
            <w:vAlign w:val="bottom"/>
            <w:hideMark/>
          </w:tcPr>
          <w:p w14:paraId="1935F78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92 704</w:t>
            </w:r>
          </w:p>
        </w:tc>
        <w:tc>
          <w:tcPr>
            <w:tcW w:w="802" w:type="dxa"/>
            <w:tcBorders>
              <w:top w:val="nil"/>
              <w:left w:val="nil"/>
              <w:bottom w:val="single" w:sz="4" w:space="0" w:color="auto"/>
              <w:right w:val="single" w:sz="4" w:space="0" w:color="auto"/>
            </w:tcBorders>
            <w:shd w:val="clear" w:color="auto" w:fill="auto"/>
            <w:noWrap/>
            <w:vAlign w:val="bottom"/>
            <w:hideMark/>
          </w:tcPr>
          <w:p w14:paraId="4665A73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90 950</w:t>
            </w:r>
          </w:p>
        </w:tc>
        <w:tc>
          <w:tcPr>
            <w:tcW w:w="801" w:type="dxa"/>
            <w:tcBorders>
              <w:top w:val="nil"/>
              <w:left w:val="nil"/>
              <w:bottom w:val="single" w:sz="4" w:space="0" w:color="auto"/>
              <w:right w:val="single" w:sz="4" w:space="0" w:color="auto"/>
            </w:tcBorders>
            <w:shd w:val="clear" w:color="auto" w:fill="auto"/>
            <w:noWrap/>
            <w:vAlign w:val="bottom"/>
            <w:hideMark/>
          </w:tcPr>
          <w:p w14:paraId="44CC08F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89 196</w:t>
            </w:r>
          </w:p>
        </w:tc>
        <w:tc>
          <w:tcPr>
            <w:tcW w:w="801" w:type="dxa"/>
            <w:tcBorders>
              <w:top w:val="nil"/>
              <w:left w:val="nil"/>
              <w:bottom w:val="single" w:sz="4" w:space="0" w:color="auto"/>
              <w:right w:val="single" w:sz="4" w:space="0" w:color="auto"/>
            </w:tcBorders>
            <w:shd w:val="clear" w:color="auto" w:fill="auto"/>
            <w:noWrap/>
            <w:vAlign w:val="bottom"/>
            <w:hideMark/>
          </w:tcPr>
          <w:p w14:paraId="628204B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87 435</w:t>
            </w:r>
          </w:p>
        </w:tc>
        <w:tc>
          <w:tcPr>
            <w:tcW w:w="801" w:type="dxa"/>
            <w:tcBorders>
              <w:top w:val="nil"/>
              <w:left w:val="nil"/>
              <w:bottom w:val="single" w:sz="4" w:space="0" w:color="auto"/>
              <w:right w:val="single" w:sz="4" w:space="0" w:color="auto"/>
            </w:tcBorders>
            <w:shd w:val="clear" w:color="auto" w:fill="auto"/>
            <w:noWrap/>
            <w:vAlign w:val="bottom"/>
            <w:hideMark/>
          </w:tcPr>
          <w:p w14:paraId="30FABCE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85 675</w:t>
            </w:r>
          </w:p>
        </w:tc>
        <w:tc>
          <w:tcPr>
            <w:tcW w:w="801" w:type="dxa"/>
            <w:tcBorders>
              <w:top w:val="nil"/>
              <w:left w:val="nil"/>
              <w:bottom w:val="single" w:sz="4" w:space="0" w:color="auto"/>
              <w:right w:val="single" w:sz="4" w:space="0" w:color="auto"/>
            </w:tcBorders>
            <w:shd w:val="clear" w:color="auto" w:fill="auto"/>
            <w:noWrap/>
            <w:vAlign w:val="bottom"/>
            <w:hideMark/>
          </w:tcPr>
          <w:p w14:paraId="1E2E22D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83 938</w:t>
            </w:r>
          </w:p>
        </w:tc>
        <w:tc>
          <w:tcPr>
            <w:tcW w:w="801" w:type="dxa"/>
            <w:tcBorders>
              <w:top w:val="nil"/>
              <w:left w:val="nil"/>
              <w:bottom w:val="single" w:sz="4" w:space="0" w:color="auto"/>
              <w:right w:val="single" w:sz="4" w:space="0" w:color="auto"/>
            </w:tcBorders>
            <w:shd w:val="clear" w:color="auto" w:fill="auto"/>
            <w:noWrap/>
            <w:vAlign w:val="bottom"/>
            <w:hideMark/>
          </w:tcPr>
          <w:p w14:paraId="6AFB770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82 263</w:t>
            </w:r>
          </w:p>
        </w:tc>
        <w:tc>
          <w:tcPr>
            <w:tcW w:w="801" w:type="dxa"/>
            <w:tcBorders>
              <w:top w:val="nil"/>
              <w:left w:val="nil"/>
              <w:bottom w:val="single" w:sz="4" w:space="0" w:color="auto"/>
              <w:right w:val="single" w:sz="4" w:space="0" w:color="auto"/>
            </w:tcBorders>
            <w:shd w:val="clear" w:color="auto" w:fill="auto"/>
            <w:noWrap/>
            <w:vAlign w:val="bottom"/>
            <w:hideMark/>
          </w:tcPr>
          <w:p w14:paraId="4C12617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80 692</w:t>
            </w:r>
          </w:p>
        </w:tc>
        <w:tc>
          <w:tcPr>
            <w:tcW w:w="801" w:type="dxa"/>
            <w:tcBorders>
              <w:top w:val="nil"/>
              <w:left w:val="nil"/>
              <w:bottom w:val="single" w:sz="4" w:space="0" w:color="auto"/>
              <w:right w:val="single" w:sz="4" w:space="0" w:color="auto"/>
            </w:tcBorders>
            <w:shd w:val="clear" w:color="auto" w:fill="auto"/>
            <w:noWrap/>
            <w:vAlign w:val="bottom"/>
            <w:hideMark/>
          </w:tcPr>
          <w:p w14:paraId="78312FD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79 277</w:t>
            </w:r>
          </w:p>
        </w:tc>
      </w:tr>
      <w:tr w:rsidR="001458FE" w:rsidRPr="001458FE" w14:paraId="77E7CAA3"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78CF23CF"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lastRenderedPageBreak/>
              <w:t>5leté</w:t>
            </w:r>
          </w:p>
        </w:tc>
        <w:tc>
          <w:tcPr>
            <w:tcW w:w="802" w:type="dxa"/>
            <w:tcBorders>
              <w:top w:val="nil"/>
              <w:left w:val="nil"/>
              <w:bottom w:val="single" w:sz="4" w:space="0" w:color="auto"/>
              <w:right w:val="single" w:sz="4" w:space="0" w:color="auto"/>
            </w:tcBorders>
            <w:shd w:val="clear" w:color="auto" w:fill="auto"/>
            <w:noWrap/>
            <w:vAlign w:val="bottom"/>
            <w:hideMark/>
          </w:tcPr>
          <w:p w14:paraId="3D9DAA5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97 332</w:t>
            </w:r>
          </w:p>
        </w:tc>
        <w:tc>
          <w:tcPr>
            <w:tcW w:w="802" w:type="dxa"/>
            <w:tcBorders>
              <w:top w:val="nil"/>
              <w:left w:val="nil"/>
              <w:bottom w:val="single" w:sz="4" w:space="0" w:color="auto"/>
              <w:right w:val="single" w:sz="4" w:space="0" w:color="auto"/>
            </w:tcBorders>
            <w:shd w:val="clear" w:color="auto" w:fill="auto"/>
            <w:noWrap/>
            <w:vAlign w:val="bottom"/>
            <w:hideMark/>
          </w:tcPr>
          <w:p w14:paraId="649CCC6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95 489</w:t>
            </w:r>
          </w:p>
        </w:tc>
        <w:tc>
          <w:tcPr>
            <w:tcW w:w="801" w:type="dxa"/>
            <w:tcBorders>
              <w:top w:val="nil"/>
              <w:left w:val="nil"/>
              <w:bottom w:val="single" w:sz="4" w:space="0" w:color="auto"/>
              <w:right w:val="single" w:sz="4" w:space="0" w:color="auto"/>
            </w:tcBorders>
            <w:shd w:val="clear" w:color="auto" w:fill="auto"/>
            <w:noWrap/>
            <w:vAlign w:val="bottom"/>
            <w:hideMark/>
          </w:tcPr>
          <w:p w14:paraId="6E5A94D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93 648</w:t>
            </w:r>
          </w:p>
        </w:tc>
        <w:tc>
          <w:tcPr>
            <w:tcW w:w="801" w:type="dxa"/>
            <w:tcBorders>
              <w:top w:val="nil"/>
              <w:left w:val="nil"/>
              <w:bottom w:val="single" w:sz="4" w:space="0" w:color="auto"/>
              <w:right w:val="single" w:sz="4" w:space="0" w:color="auto"/>
            </w:tcBorders>
            <w:shd w:val="clear" w:color="auto" w:fill="auto"/>
            <w:noWrap/>
            <w:vAlign w:val="bottom"/>
            <w:hideMark/>
          </w:tcPr>
          <w:p w14:paraId="240CB48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91 799</w:t>
            </w:r>
          </w:p>
        </w:tc>
        <w:tc>
          <w:tcPr>
            <w:tcW w:w="801" w:type="dxa"/>
            <w:tcBorders>
              <w:top w:val="nil"/>
              <w:left w:val="nil"/>
              <w:bottom w:val="single" w:sz="4" w:space="0" w:color="auto"/>
              <w:right w:val="single" w:sz="4" w:space="0" w:color="auto"/>
            </w:tcBorders>
            <w:shd w:val="clear" w:color="auto" w:fill="auto"/>
            <w:noWrap/>
            <w:vAlign w:val="bottom"/>
            <w:hideMark/>
          </w:tcPr>
          <w:p w14:paraId="1676705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89 951</w:t>
            </w:r>
          </w:p>
        </w:tc>
        <w:tc>
          <w:tcPr>
            <w:tcW w:w="801" w:type="dxa"/>
            <w:tcBorders>
              <w:top w:val="nil"/>
              <w:left w:val="nil"/>
              <w:bottom w:val="single" w:sz="4" w:space="0" w:color="auto"/>
              <w:right w:val="single" w:sz="4" w:space="0" w:color="auto"/>
            </w:tcBorders>
            <w:shd w:val="clear" w:color="auto" w:fill="auto"/>
            <w:noWrap/>
            <w:vAlign w:val="bottom"/>
            <w:hideMark/>
          </w:tcPr>
          <w:p w14:paraId="58C09684"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88 128</w:t>
            </w:r>
          </w:p>
        </w:tc>
        <w:tc>
          <w:tcPr>
            <w:tcW w:w="801" w:type="dxa"/>
            <w:tcBorders>
              <w:top w:val="nil"/>
              <w:left w:val="nil"/>
              <w:bottom w:val="single" w:sz="4" w:space="0" w:color="auto"/>
              <w:right w:val="single" w:sz="4" w:space="0" w:color="auto"/>
            </w:tcBorders>
            <w:shd w:val="clear" w:color="auto" w:fill="auto"/>
            <w:noWrap/>
            <w:vAlign w:val="bottom"/>
            <w:hideMark/>
          </w:tcPr>
          <w:p w14:paraId="6F5B28C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86 369</w:t>
            </w:r>
          </w:p>
        </w:tc>
        <w:tc>
          <w:tcPr>
            <w:tcW w:w="801" w:type="dxa"/>
            <w:tcBorders>
              <w:top w:val="nil"/>
              <w:left w:val="nil"/>
              <w:bottom w:val="single" w:sz="4" w:space="0" w:color="auto"/>
              <w:right w:val="single" w:sz="4" w:space="0" w:color="auto"/>
            </w:tcBorders>
            <w:shd w:val="clear" w:color="auto" w:fill="auto"/>
            <w:noWrap/>
            <w:vAlign w:val="bottom"/>
            <w:hideMark/>
          </w:tcPr>
          <w:p w14:paraId="173870E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84 720</w:t>
            </w:r>
          </w:p>
        </w:tc>
        <w:tc>
          <w:tcPr>
            <w:tcW w:w="801" w:type="dxa"/>
            <w:tcBorders>
              <w:top w:val="nil"/>
              <w:left w:val="nil"/>
              <w:bottom w:val="single" w:sz="4" w:space="0" w:color="auto"/>
              <w:right w:val="single" w:sz="4" w:space="0" w:color="auto"/>
            </w:tcBorders>
            <w:shd w:val="clear" w:color="auto" w:fill="auto"/>
            <w:noWrap/>
            <w:vAlign w:val="bottom"/>
            <w:hideMark/>
          </w:tcPr>
          <w:p w14:paraId="6B50054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83 234</w:t>
            </w:r>
          </w:p>
        </w:tc>
      </w:tr>
      <w:tr w:rsidR="001458FE" w:rsidRPr="001458FE" w14:paraId="2F97D212"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1255B8A4"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6leté</w:t>
            </w:r>
          </w:p>
        </w:tc>
        <w:tc>
          <w:tcPr>
            <w:tcW w:w="802" w:type="dxa"/>
            <w:tcBorders>
              <w:top w:val="nil"/>
              <w:left w:val="nil"/>
              <w:bottom w:val="single" w:sz="4" w:space="0" w:color="auto"/>
              <w:right w:val="single" w:sz="4" w:space="0" w:color="auto"/>
            </w:tcBorders>
            <w:shd w:val="clear" w:color="auto" w:fill="auto"/>
            <w:noWrap/>
            <w:vAlign w:val="bottom"/>
            <w:hideMark/>
          </w:tcPr>
          <w:p w14:paraId="7D9934E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19 092</w:t>
            </w:r>
          </w:p>
        </w:tc>
        <w:tc>
          <w:tcPr>
            <w:tcW w:w="802" w:type="dxa"/>
            <w:tcBorders>
              <w:top w:val="nil"/>
              <w:left w:val="nil"/>
              <w:bottom w:val="single" w:sz="4" w:space="0" w:color="auto"/>
              <w:right w:val="single" w:sz="4" w:space="0" w:color="auto"/>
            </w:tcBorders>
            <w:shd w:val="clear" w:color="auto" w:fill="auto"/>
            <w:noWrap/>
            <w:vAlign w:val="bottom"/>
            <w:hideMark/>
          </w:tcPr>
          <w:p w14:paraId="799087FE"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18 731</w:t>
            </w:r>
          </w:p>
        </w:tc>
        <w:tc>
          <w:tcPr>
            <w:tcW w:w="801" w:type="dxa"/>
            <w:tcBorders>
              <w:top w:val="nil"/>
              <w:left w:val="nil"/>
              <w:bottom w:val="single" w:sz="4" w:space="0" w:color="auto"/>
              <w:right w:val="single" w:sz="4" w:space="0" w:color="auto"/>
            </w:tcBorders>
            <w:shd w:val="clear" w:color="auto" w:fill="auto"/>
            <w:noWrap/>
            <w:vAlign w:val="bottom"/>
            <w:hideMark/>
          </w:tcPr>
          <w:p w14:paraId="38BE0D1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18 370</w:t>
            </w:r>
          </w:p>
        </w:tc>
        <w:tc>
          <w:tcPr>
            <w:tcW w:w="801" w:type="dxa"/>
            <w:tcBorders>
              <w:top w:val="nil"/>
              <w:left w:val="nil"/>
              <w:bottom w:val="single" w:sz="4" w:space="0" w:color="auto"/>
              <w:right w:val="single" w:sz="4" w:space="0" w:color="auto"/>
            </w:tcBorders>
            <w:shd w:val="clear" w:color="auto" w:fill="auto"/>
            <w:noWrap/>
            <w:vAlign w:val="bottom"/>
            <w:hideMark/>
          </w:tcPr>
          <w:p w14:paraId="6E0901E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18 007</w:t>
            </w:r>
          </w:p>
        </w:tc>
        <w:tc>
          <w:tcPr>
            <w:tcW w:w="801" w:type="dxa"/>
            <w:tcBorders>
              <w:top w:val="nil"/>
              <w:left w:val="nil"/>
              <w:bottom w:val="single" w:sz="4" w:space="0" w:color="auto"/>
              <w:right w:val="single" w:sz="4" w:space="0" w:color="auto"/>
            </w:tcBorders>
            <w:shd w:val="clear" w:color="auto" w:fill="auto"/>
            <w:noWrap/>
            <w:vAlign w:val="bottom"/>
            <w:hideMark/>
          </w:tcPr>
          <w:p w14:paraId="6A9AA68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17 644</w:t>
            </w:r>
          </w:p>
        </w:tc>
        <w:tc>
          <w:tcPr>
            <w:tcW w:w="801" w:type="dxa"/>
            <w:tcBorders>
              <w:top w:val="nil"/>
              <w:left w:val="nil"/>
              <w:bottom w:val="single" w:sz="4" w:space="0" w:color="auto"/>
              <w:right w:val="single" w:sz="4" w:space="0" w:color="auto"/>
            </w:tcBorders>
            <w:shd w:val="clear" w:color="auto" w:fill="auto"/>
            <w:noWrap/>
            <w:vAlign w:val="bottom"/>
            <w:hideMark/>
          </w:tcPr>
          <w:p w14:paraId="49F3581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17 287</w:t>
            </w:r>
          </w:p>
        </w:tc>
        <w:tc>
          <w:tcPr>
            <w:tcW w:w="801" w:type="dxa"/>
            <w:tcBorders>
              <w:top w:val="nil"/>
              <w:left w:val="nil"/>
              <w:bottom w:val="single" w:sz="4" w:space="0" w:color="auto"/>
              <w:right w:val="single" w:sz="4" w:space="0" w:color="auto"/>
            </w:tcBorders>
            <w:shd w:val="clear" w:color="auto" w:fill="auto"/>
            <w:noWrap/>
            <w:vAlign w:val="bottom"/>
            <w:hideMark/>
          </w:tcPr>
          <w:p w14:paraId="17875C6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16 942</w:t>
            </w:r>
          </w:p>
        </w:tc>
        <w:tc>
          <w:tcPr>
            <w:tcW w:w="801" w:type="dxa"/>
            <w:tcBorders>
              <w:top w:val="nil"/>
              <w:left w:val="nil"/>
              <w:bottom w:val="single" w:sz="4" w:space="0" w:color="auto"/>
              <w:right w:val="single" w:sz="4" w:space="0" w:color="auto"/>
            </w:tcBorders>
            <w:shd w:val="clear" w:color="auto" w:fill="auto"/>
            <w:noWrap/>
            <w:vAlign w:val="bottom"/>
            <w:hideMark/>
          </w:tcPr>
          <w:p w14:paraId="3EF07A1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16 618</w:t>
            </w:r>
          </w:p>
        </w:tc>
        <w:tc>
          <w:tcPr>
            <w:tcW w:w="801" w:type="dxa"/>
            <w:tcBorders>
              <w:top w:val="nil"/>
              <w:left w:val="nil"/>
              <w:bottom w:val="single" w:sz="4" w:space="0" w:color="auto"/>
              <w:right w:val="single" w:sz="4" w:space="0" w:color="auto"/>
            </w:tcBorders>
            <w:shd w:val="clear" w:color="auto" w:fill="auto"/>
            <w:noWrap/>
            <w:vAlign w:val="bottom"/>
            <w:hideMark/>
          </w:tcPr>
          <w:p w14:paraId="2A879CD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16 327</w:t>
            </w:r>
          </w:p>
        </w:tc>
      </w:tr>
      <w:tr w:rsidR="001458FE" w:rsidRPr="001458FE" w14:paraId="501E6091"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6E62D5B4"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3-6 let v MŠ</w:t>
            </w:r>
          </w:p>
        </w:tc>
        <w:tc>
          <w:tcPr>
            <w:tcW w:w="802" w:type="dxa"/>
            <w:tcBorders>
              <w:top w:val="nil"/>
              <w:left w:val="nil"/>
              <w:bottom w:val="single" w:sz="4" w:space="0" w:color="auto"/>
              <w:right w:val="single" w:sz="4" w:space="0" w:color="auto"/>
            </w:tcBorders>
            <w:shd w:val="clear" w:color="000000" w:fill="FFFFFF"/>
            <w:noWrap/>
            <w:vAlign w:val="bottom"/>
            <w:hideMark/>
          </w:tcPr>
          <w:p w14:paraId="60AD3A13"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294 265</w:t>
            </w:r>
          </w:p>
        </w:tc>
        <w:tc>
          <w:tcPr>
            <w:tcW w:w="802" w:type="dxa"/>
            <w:tcBorders>
              <w:top w:val="nil"/>
              <w:left w:val="nil"/>
              <w:bottom w:val="single" w:sz="4" w:space="0" w:color="auto"/>
              <w:right w:val="single" w:sz="4" w:space="0" w:color="auto"/>
            </w:tcBorders>
            <w:shd w:val="clear" w:color="000000" w:fill="FFFFFF"/>
            <w:noWrap/>
            <w:vAlign w:val="bottom"/>
            <w:hideMark/>
          </w:tcPr>
          <w:p w14:paraId="7099C31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288 696</w:t>
            </w:r>
          </w:p>
        </w:tc>
        <w:tc>
          <w:tcPr>
            <w:tcW w:w="801" w:type="dxa"/>
            <w:tcBorders>
              <w:top w:val="nil"/>
              <w:left w:val="nil"/>
              <w:bottom w:val="single" w:sz="4" w:space="0" w:color="auto"/>
              <w:right w:val="single" w:sz="4" w:space="0" w:color="auto"/>
            </w:tcBorders>
            <w:shd w:val="clear" w:color="000000" w:fill="FFFFFF"/>
            <w:noWrap/>
            <w:vAlign w:val="bottom"/>
            <w:hideMark/>
          </w:tcPr>
          <w:p w14:paraId="55DE418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283 127</w:t>
            </w:r>
          </w:p>
        </w:tc>
        <w:tc>
          <w:tcPr>
            <w:tcW w:w="801" w:type="dxa"/>
            <w:tcBorders>
              <w:top w:val="nil"/>
              <w:left w:val="nil"/>
              <w:bottom w:val="single" w:sz="4" w:space="0" w:color="auto"/>
              <w:right w:val="single" w:sz="4" w:space="0" w:color="auto"/>
            </w:tcBorders>
            <w:shd w:val="clear" w:color="000000" w:fill="FFFFFF"/>
            <w:noWrap/>
            <w:vAlign w:val="bottom"/>
            <w:hideMark/>
          </w:tcPr>
          <w:p w14:paraId="4A853275"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277 539</w:t>
            </w:r>
          </w:p>
        </w:tc>
        <w:tc>
          <w:tcPr>
            <w:tcW w:w="801" w:type="dxa"/>
            <w:tcBorders>
              <w:top w:val="nil"/>
              <w:left w:val="nil"/>
              <w:bottom w:val="single" w:sz="4" w:space="0" w:color="auto"/>
              <w:right w:val="single" w:sz="4" w:space="0" w:color="auto"/>
            </w:tcBorders>
            <w:shd w:val="clear" w:color="000000" w:fill="FFFFFF"/>
            <w:noWrap/>
            <w:vAlign w:val="bottom"/>
            <w:hideMark/>
          </w:tcPr>
          <w:p w14:paraId="72ED9ED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271 952</w:t>
            </w:r>
          </w:p>
        </w:tc>
        <w:tc>
          <w:tcPr>
            <w:tcW w:w="801" w:type="dxa"/>
            <w:tcBorders>
              <w:top w:val="nil"/>
              <w:left w:val="nil"/>
              <w:bottom w:val="single" w:sz="4" w:space="0" w:color="auto"/>
              <w:right w:val="single" w:sz="4" w:space="0" w:color="auto"/>
            </w:tcBorders>
            <w:shd w:val="clear" w:color="000000" w:fill="FFFFFF"/>
            <w:noWrap/>
            <w:vAlign w:val="bottom"/>
            <w:hideMark/>
          </w:tcPr>
          <w:p w14:paraId="20F3DDB3"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266 440</w:t>
            </w:r>
          </w:p>
        </w:tc>
        <w:tc>
          <w:tcPr>
            <w:tcW w:w="801" w:type="dxa"/>
            <w:tcBorders>
              <w:top w:val="nil"/>
              <w:left w:val="nil"/>
              <w:bottom w:val="single" w:sz="4" w:space="0" w:color="auto"/>
              <w:right w:val="single" w:sz="4" w:space="0" w:color="auto"/>
            </w:tcBorders>
            <w:shd w:val="clear" w:color="000000" w:fill="FFFFFF"/>
            <w:noWrap/>
            <w:vAlign w:val="bottom"/>
            <w:hideMark/>
          </w:tcPr>
          <w:p w14:paraId="468CE10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261 120</w:t>
            </w:r>
          </w:p>
        </w:tc>
        <w:tc>
          <w:tcPr>
            <w:tcW w:w="801" w:type="dxa"/>
            <w:tcBorders>
              <w:top w:val="nil"/>
              <w:left w:val="nil"/>
              <w:bottom w:val="single" w:sz="4" w:space="0" w:color="auto"/>
              <w:right w:val="single" w:sz="4" w:space="0" w:color="auto"/>
            </w:tcBorders>
            <w:shd w:val="clear" w:color="000000" w:fill="FFFFFF"/>
            <w:noWrap/>
            <w:vAlign w:val="bottom"/>
            <w:hideMark/>
          </w:tcPr>
          <w:p w14:paraId="25A1FB4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256 135</w:t>
            </w:r>
          </w:p>
        </w:tc>
        <w:tc>
          <w:tcPr>
            <w:tcW w:w="801" w:type="dxa"/>
            <w:tcBorders>
              <w:top w:val="nil"/>
              <w:left w:val="nil"/>
              <w:bottom w:val="single" w:sz="4" w:space="0" w:color="auto"/>
              <w:right w:val="single" w:sz="4" w:space="0" w:color="auto"/>
            </w:tcBorders>
            <w:shd w:val="clear" w:color="000000" w:fill="FFFFFF"/>
            <w:noWrap/>
            <w:vAlign w:val="bottom"/>
            <w:hideMark/>
          </w:tcPr>
          <w:p w14:paraId="52318093"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251 643</w:t>
            </w:r>
          </w:p>
        </w:tc>
      </w:tr>
      <w:tr w:rsidR="001458FE" w:rsidRPr="001458FE" w14:paraId="7C547F74" w14:textId="77777777" w:rsidTr="00C03016">
        <w:trPr>
          <w:trHeight w:val="586"/>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386B7A5C"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které je ještě potřeba umístit (očištěno od těch v MŠ)</w:t>
            </w:r>
          </w:p>
        </w:tc>
        <w:tc>
          <w:tcPr>
            <w:tcW w:w="802" w:type="dxa"/>
            <w:tcBorders>
              <w:top w:val="nil"/>
              <w:left w:val="nil"/>
              <w:bottom w:val="single" w:sz="4" w:space="0" w:color="auto"/>
              <w:right w:val="single" w:sz="4" w:space="0" w:color="auto"/>
            </w:tcBorders>
            <w:shd w:val="clear" w:color="auto" w:fill="auto"/>
            <w:noWrap/>
            <w:vAlign w:val="bottom"/>
            <w:hideMark/>
          </w:tcPr>
          <w:p w14:paraId="0E41F38A"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65 748</w:t>
            </w:r>
          </w:p>
        </w:tc>
        <w:tc>
          <w:tcPr>
            <w:tcW w:w="802" w:type="dxa"/>
            <w:tcBorders>
              <w:top w:val="nil"/>
              <w:left w:val="nil"/>
              <w:bottom w:val="single" w:sz="4" w:space="0" w:color="auto"/>
              <w:right w:val="single" w:sz="4" w:space="0" w:color="auto"/>
            </w:tcBorders>
            <w:shd w:val="clear" w:color="auto" w:fill="auto"/>
            <w:noWrap/>
            <w:vAlign w:val="bottom"/>
            <w:hideMark/>
          </w:tcPr>
          <w:p w14:paraId="1328BFFD"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64 695</w:t>
            </w:r>
          </w:p>
        </w:tc>
        <w:tc>
          <w:tcPr>
            <w:tcW w:w="801" w:type="dxa"/>
            <w:tcBorders>
              <w:top w:val="nil"/>
              <w:left w:val="nil"/>
              <w:bottom w:val="single" w:sz="4" w:space="0" w:color="auto"/>
              <w:right w:val="single" w:sz="4" w:space="0" w:color="auto"/>
            </w:tcBorders>
            <w:shd w:val="clear" w:color="auto" w:fill="auto"/>
            <w:noWrap/>
            <w:vAlign w:val="bottom"/>
            <w:hideMark/>
          </w:tcPr>
          <w:p w14:paraId="1D5A11F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63 750</w:t>
            </w:r>
          </w:p>
        </w:tc>
        <w:tc>
          <w:tcPr>
            <w:tcW w:w="801" w:type="dxa"/>
            <w:tcBorders>
              <w:top w:val="nil"/>
              <w:left w:val="nil"/>
              <w:bottom w:val="single" w:sz="4" w:space="0" w:color="auto"/>
              <w:right w:val="single" w:sz="4" w:space="0" w:color="auto"/>
            </w:tcBorders>
            <w:shd w:val="clear" w:color="auto" w:fill="auto"/>
            <w:noWrap/>
            <w:vAlign w:val="bottom"/>
            <w:hideMark/>
          </w:tcPr>
          <w:p w14:paraId="2371293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62 855</w:t>
            </w:r>
          </w:p>
        </w:tc>
        <w:tc>
          <w:tcPr>
            <w:tcW w:w="801" w:type="dxa"/>
            <w:tcBorders>
              <w:top w:val="nil"/>
              <w:left w:val="nil"/>
              <w:bottom w:val="single" w:sz="4" w:space="0" w:color="auto"/>
              <w:right w:val="single" w:sz="4" w:space="0" w:color="auto"/>
            </w:tcBorders>
            <w:shd w:val="clear" w:color="auto" w:fill="auto"/>
            <w:noWrap/>
            <w:vAlign w:val="bottom"/>
            <w:hideMark/>
          </w:tcPr>
          <w:p w14:paraId="474825E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61 904</w:t>
            </w:r>
          </w:p>
        </w:tc>
        <w:tc>
          <w:tcPr>
            <w:tcW w:w="801" w:type="dxa"/>
            <w:tcBorders>
              <w:top w:val="nil"/>
              <w:left w:val="nil"/>
              <w:bottom w:val="single" w:sz="4" w:space="0" w:color="auto"/>
              <w:right w:val="single" w:sz="4" w:space="0" w:color="auto"/>
            </w:tcBorders>
            <w:shd w:val="clear" w:color="auto" w:fill="auto"/>
            <w:noWrap/>
            <w:vAlign w:val="bottom"/>
            <w:hideMark/>
          </w:tcPr>
          <w:p w14:paraId="35E3352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60 766</w:t>
            </w:r>
          </w:p>
        </w:tc>
        <w:tc>
          <w:tcPr>
            <w:tcW w:w="801" w:type="dxa"/>
            <w:tcBorders>
              <w:top w:val="nil"/>
              <w:left w:val="nil"/>
              <w:bottom w:val="single" w:sz="4" w:space="0" w:color="auto"/>
              <w:right w:val="single" w:sz="4" w:space="0" w:color="auto"/>
            </w:tcBorders>
            <w:shd w:val="clear" w:color="auto" w:fill="auto"/>
            <w:noWrap/>
            <w:vAlign w:val="bottom"/>
            <w:hideMark/>
          </w:tcPr>
          <w:p w14:paraId="687C283C"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59 334</w:t>
            </w:r>
          </w:p>
        </w:tc>
        <w:tc>
          <w:tcPr>
            <w:tcW w:w="801" w:type="dxa"/>
            <w:tcBorders>
              <w:top w:val="nil"/>
              <w:left w:val="nil"/>
              <w:bottom w:val="single" w:sz="4" w:space="0" w:color="auto"/>
              <w:right w:val="single" w:sz="4" w:space="0" w:color="auto"/>
            </w:tcBorders>
            <w:shd w:val="clear" w:color="auto" w:fill="auto"/>
            <w:noWrap/>
            <w:vAlign w:val="bottom"/>
            <w:hideMark/>
          </w:tcPr>
          <w:p w14:paraId="7E206FAB"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57 582</w:t>
            </w:r>
          </w:p>
        </w:tc>
        <w:tc>
          <w:tcPr>
            <w:tcW w:w="801" w:type="dxa"/>
            <w:tcBorders>
              <w:top w:val="nil"/>
              <w:left w:val="nil"/>
              <w:bottom w:val="single" w:sz="4" w:space="0" w:color="auto"/>
              <w:right w:val="single" w:sz="4" w:space="0" w:color="auto"/>
            </w:tcBorders>
            <w:shd w:val="clear" w:color="auto" w:fill="auto"/>
            <w:noWrap/>
            <w:vAlign w:val="bottom"/>
            <w:hideMark/>
          </w:tcPr>
          <w:p w14:paraId="3D68E63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55 571</w:t>
            </w:r>
          </w:p>
        </w:tc>
      </w:tr>
      <w:tr w:rsidR="001458FE" w:rsidRPr="001458FE" w14:paraId="00D9D79F"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50AA7D2D" w14:textId="09BD28BB" w:rsidR="001458FE" w:rsidRPr="001458FE" w:rsidRDefault="001458FE" w:rsidP="008B03C0">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 xml:space="preserve">počet </w:t>
            </w:r>
            <w:r w:rsidR="00D60878">
              <w:rPr>
                <w:rFonts w:ascii="Calibri" w:eastAsia="Times New Roman" w:hAnsi="Calibri" w:cs="Calibri"/>
                <w:sz w:val="16"/>
                <w:szCs w:val="16"/>
                <w:lang w:eastAsia="cs-CZ"/>
              </w:rPr>
              <w:t>DS</w:t>
            </w:r>
          </w:p>
        </w:tc>
        <w:tc>
          <w:tcPr>
            <w:tcW w:w="802" w:type="dxa"/>
            <w:tcBorders>
              <w:top w:val="nil"/>
              <w:left w:val="nil"/>
              <w:bottom w:val="single" w:sz="4" w:space="0" w:color="auto"/>
              <w:right w:val="single" w:sz="4" w:space="0" w:color="auto"/>
            </w:tcBorders>
            <w:shd w:val="clear" w:color="auto" w:fill="auto"/>
            <w:noWrap/>
            <w:vAlign w:val="bottom"/>
            <w:hideMark/>
          </w:tcPr>
          <w:p w14:paraId="379100E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1 150</w:t>
            </w:r>
          </w:p>
        </w:tc>
        <w:tc>
          <w:tcPr>
            <w:tcW w:w="802" w:type="dxa"/>
            <w:tcBorders>
              <w:top w:val="nil"/>
              <w:left w:val="nil"/>
              <w:bottom w:val="single" w:sz="4" w:space="0" w:color="auto"/>
              <w:right w:val="single" w:sz="4" w:space="0" w:color="auto"/>
            </w:tcBorders>
            <w:shd w:val="clear" w:color="auto" w:fill="auto"/>
            <w:noWrap/>
            <w:vAlign w:val="bottom"/>
            <w:hideMark/>
          </w:tcPr>
          <w:p w14:paraId="50DBE0A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1 237</w:t>
            </w:r>
          </w:p>
        </w:tc>
        <w:tc>
          <w:tcPr>
            <w:tcW w:w="801" w:type="dxa"/>
            <w:tcBorders>
              <w:top w:val="nil"/>
              <w:left w:val="nil"/>
              <w:bottom w:val="single" w:sz="4" w:space="0" w:color="auto"/>
              <w:right w:val="single" w:sz="4" w:space="0" w:color="auto"/>
            </w:tcBorders>
            <w:shd w:val="clear" w:color="auto" w:fill="auto"/>
            <w:noWrap/>
            <w:vAlign w:val="bottom"/>
            <w:hideMark/>
          </w:tcPr>
          <w:p w14:paraId="1E45440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1 323</w:t>
            </w:r>
          </w:p>
        </w:tc>
        <w:tc>
          <w:tcPr>
            <w:tcW w:w="801" w:type="dxa"/>
            <w:tcBorders>
              <w:top w:val="nil"/>
              <w:left w:val="nil"/>
              <w:bottom w:val="single" w:sz="4" w:space="0" w:color="auto"/>
              <w:right w:val="single" w:sz="4" w:space="0" w:color="auto"/>
            </w:tcBorders>
            <w:shd w:val="clear" w:color="auto" w:fill="auto"/>
            <w:noWrap/>
            <w:vAlign w:val="bottom"/>
            <w:hideMark/>
          </w:tcPr>
          <w:p w14:paraId="624E80B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1 408</w:t>
            </w:r>
          </w:p>
        </w:tc>
        <w:tc>
          <w:tcPr>
            <w:tcW w:w="801" w:type="dxa"/>
            <w:tcBorders>
              <w:top w:val="nil"/>
              <w:left w:val="nil"/>
              <w:bottom w:val="single" w:sz="4" w:space="0" w:color="auto"/>
              <w:right w:val="single" w:sz="4" w:space="0" w:color="auto"/>
            </w:tcBorders>
            <w:shd w:val="clear" w:color="auto" w:fill="auto"/>
            <w:noWrap/>
            <w:vAlign w:val="bottom"/>
            <w:hideMark/>
          </w:tcPr>
          <w:p w14:paraId="78AD396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1 493</w:t>
            </w:r>
          </w:p>
        </w:tc>
        <w:tc>
          <w:tcPr>
            <w:tcW w:w="801" w:type="dxa"/>
            <w:tcBorders>
              <w:top w:val="nil"/>
              <w:left w:val="nil"/>
              <w:bottom w:val="single" w:sz="4" w:space="0" w:color="auto"/>
              <w:right w:val="single" w:sz="4" w:space="0" w:color="auto"/>
            </w:tcBorders>
            <w:shd w:val="clear" w:color="auto" w:fill="auto"/>
            <w:noWrap/>
            <w:vAlign w:val="bottom"/>
            <w:hideMark/>
          </w:tcPr>
          <w:p w14:paraId="288042D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1 578</w:t>
            </w:r>
          </w:p>
        </w:tc>
        <w:tc>
          <w:tcPr>
            <w:tcW w:w="801" w:type="dxa"/>
            <w:tcBorders>
              <w:top w:val="nil"/>
              <w:left w:val="nil"/>
              <w:bottom w:val="single" w:sz="4" w:space="0" w:color="auto"/>
              <w:right w:val="single" w:sz="4" w:space="0" w:color="auto"/>
            </w:tcBorders>
            <w:shd w:val="clear" w:color="auto" w:fill="auto"/>
            <w:noWrap/>
            <w:vAlign w:val="bottom"/>
            <w:hideMark/>
          </w:tcPr>
          <w:p w14:paraId="5B90257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1 663</w:t>
            </w:r>
          </w:p>
        </w:tc>
        <w:tc>
          <w:tcPr>
            <w:tcW w:w="801" w:type="dxa"/>
            <w:tcBorders>
              <w:top w:val="nil"/>
              <w:left w:val="nil"/>
              <w:bottom w:val="single" w:sz="4" w:space="0" w:color="auto"/>
              <w:right w:val="single" w:sz="4" w:space="0" w:color="auto"/>
            </w:tcBorders>
            <w:shd w:val="clear" w:color="auto" w:fill="auto"/>
            <w:noWrap/>
            <w:vAlign w:val="bottom"/>
            <w:hideMark/>
          </w:tcPr>
          <w:p w14:paraId="43FA2264"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1 748</w:t>
            </w:r>
          </w:p>
        </w:tc>
        <w:tc>
          <w:tcPr>
            <w:tcW w:w="801" w:type="dxa"/>
            <w:tcBorders>
              <w:top w:val="nil"/>
              <w:left w:val="nil"/>
              <w:bottom w:val="single" w:sz="4" w:space="0" w:color="auto"/>
              <w:right w:val="single" w:sz="4" w:space="0" w:color="auto"/>
            </w:tcBorders>
            <w:shd w:val="clear" w:color="auto" w:fill="auto"/>
            <w:noWrap/>
            <w:vAlign w:val="bottom"/>
            <w:hideMark/>
          </w:tcPr>
          <w:p w14:paraId="6E06403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1 834</w:t>
            </w:r>
          </w:p>
        </w:tc>
      </w:tr>
      <w:tr w:rsidR="001458FE" w:rsidRPr="001458FE" w14:paraId="5354B454"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4031A23D" w14:textId="1C5D7635" w:rsidR="001458FE" w:rsidRPr="001458FE" w:rsidRDefault="001458FE" w:rsidP="00707238">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w:t>
            </w:r>
            <w:r w:rsidR="00707238">
              <w:rPr>
                <w:rFonts w:ascii="Calibri" w:eastAsia="Times New Roman" w:hAnsi="Calibri" w:cs="Calibri"/>
                <w:sz w:val="16"/>
                <w:szCs w:val="16"/>
                <w:lang w:eastAsia="cs-CZ"/>
              </w:rPr>
              <w:t> dětských skupinách</w:t>
            </w:r>
          </w:p>
        </w:tc>
        <w:tc>
          <w:tcPr>
            <w:tcW w:w="802" w:type="dxa"/>
            <w:tcBorders>
              <w:top w:val="nil"/>
              <w:left w:val="nil"/>
              <w:bottom w:val="single" w:sz="4" w:space="0" w:color="auto"/>
              <w:right w:val="single" w:sz="4" w:space="0" w:color="auto"/>
            </w:tcBorders>
            <w:shd w:val="clear" w:color="auto" w:fill="auto"/>
            <w:noWrap/>
            <w:vAlign w:val="bottom"/>
            <w:hideMark/>
          </w:tcPr>
          <w:p w14:paraId="4B29CFD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19 334</w:t>
            </w:r>
          </w:p>
        </w:tc>
        <w:tc>
          <w:tcPr>
            <w:tcW w:w="802" w:type="dxa"/>
            <w:tcBorders>
              <w:top w:val="nil"/>
              <w:left w:val="nil"/>
              <w:bottom w:val="single" w:sz="4" w:space="0" w:color="auto"/>
              <w:right w:val="single" w:sz="4" w:space="0" w:color="auto"/>
            </w:tcBorders>
            <w:shd w:val="clear" w:color="auto" w:fill="auto"/>
            <w:noWrap/>
            <w:vAlign w:val="bottom"/>
            <w:hideMark/>
          </w:tcPr>
          <w:p w14:paraId="1E17033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20 691</w:t>
            </w:r>
          </w:p>
        </w:tc>
        <w:tc>
          <w:tcPr>
            <w:tcW w:w="801" w:type="dxa"/>
            <w:tcBorders>
              <w:top w:val="nil"/>
              <w:left w:val="nil"/>
              <w:bottom w:val="single" w:sz="4" w:space="0" w:color="auto"/>
              <w:right w:val="single" w:sz="4" w:space="0" w:color="auto"/>
            </w:tcBorders>
            <w:shd w:val="clear" w:color="auto" w:fill="auto"/>
            <w:noWrap/>
            <w:vAlign w:val="bottom"/>
            <w:hideMark/>
          </w:tcPr>
          <w:p w14:paraId="73E3DB00"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22 032</w:t>
            </w:r>
          </w:p>
        </w:tc>
        <w:tc>
          <w:tcPr>
            <w:tcW w:w="801" w:type="dxa"/>
            <w:tcBorders>
              <w:top w:val="nil"/>
              <w:left w:val="nil"/>
              <w:bottom w:val="single" w:sz="4" w:space="0" w:color="auto"/>
              <w:right w:val="single" w:sz="4" w:space="0" w:color="auto"/>
            </w:tcBorders>
            <w:shd w:val="clear" w:color="auto" w:fill="auto"/>
            <w:noWrap/>
            <w:vAlign w:val="bottom"/>
            <w:hideMark/>
          </w:tcPr>
          <w:p w14:paraId="075596C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23 358</w:t>
            </w:r>
          </w:p>
        </w:tc>
        <w:tc>
          <w:tcPr>
            <w:tcW w:w="801" w:type="dxa"/>
            <w:tcBorders>
              <w:top w:val="nil"/>
              <w:left w:val="nil"/>
              <w:bottom w:val="single" w:sz="4" w:space="0" w:color="auto"/>
              <w:right w:val="single" w:sz="4" w:space="0" w:color="auto"/>
            </w:tcBorders>
            <w:shd w:val="clear" w:color="auto" w:fill="auto"/>
            <w:noWrap/>
            <w:vAlign w:val="bottom"/>
            <w:hideMark/>
          </w:tcPr>
          <w:p w14:paraId="7985E27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24 684</w:t>
            </w:r>
          </w:p>
        </w:tc>
        <w:tc>
          <w:tcPr>
            <w:tcW w:w="801" w:type="dxa"/>
            <w:tcBorders>
              <w:top w:val="nil"/>
              <w:left w:val="nil"/>
              <w:bottom w:val="single" w:sz="4" w:space="0" w:color="auto"/>
              <w:right w:val="single" w:sz="4" w:space="0" w:color="auto"/>
            </w:tcBorders>
            <w:shd w:val="clear" w:color="auto" w:fill="auto"/>
            <w:noWrap/>
            <w:vAlign w:val="bottom"/>
            <w:hideMark/>
          </w:tcPr>
          <w:p w14:paraId="204F27A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26 010</w:t>
            </w:r>
          </w:p>
        </w:tc>
        <w:tc>
          <w:tcPr>
            <w:tcW w:w="801" w:type="dxa"/>
            <w:tcBorders>
              <w:top w:val="nil"/>
              <w:left w:val="nil"/>
              <w:bottom w:val="single" w:sz="4" w:space="0" w:color="auto"/>
              <w:right w:val="single" w:sz="4" w:space="0" w:color="auto"/>
            </w:tcBorders>
            <w:shd w:val="clear" w:color="auto" w:fill="auto"/>
            <w:noWrap/>
            <w:vAlign w:val="bottom"/>
            <w:hideMark/>
          </w:tcPr>
          <w:p w14:paraId="17B14C3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27 336</w:t>
            </w:r>
          </w:p>
        </w:tc>
        <w:tc>
          <w:tcPr>
            <w:tcW w:w="801" w:type="dxa"/>
            <w:tcBorders>
              <w:top w:val="nil"/>
              <w:left w:val="nil"/>
              <w:bottom w:val="single" w:sz="4" w:space="0" w:color="auto"/>
              <w:right w:val="single" w:sz="4" w:space="0" w:color="auto"/>
            </w:tcBorders>
            <w:shd w:val="clear" w:color="auto" w:fill="auto"/>
            <w:noWrap/>
            <w:vAlign w:val="bottom"/>
            <w:hideMark/>
          </w:tcPr>
          <w:p w14:paraId="07C6DC2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28 662</w:t>
            </w:r>
          </w:p>
        </w:tc>
        <w:tc>
          <w:tcPr>
            <w:tcW w:w="801" w:type="dxa"/>
            <w:tcBorders>
              <w:top w:val="nil"/>
              <w:left w:val="nil"/>
              <w:bottom w:val="single" w:sz="4" w:space="0" w:color="auto"/>
              <w:right w:val="single" w:sz="4" w:space="0" w:color="auto"/>
            </w:tcBorders>
            <w:shd w:val="clear" w:color="auto" w:fill="auto"/>
            <w:noWrap/>
            <w:vAlign w:val="bottom"/>
            <w:hideMark/>
          </w:tcPr>
          <w:p w14:paraId="72F8F17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30 004</w:t>
            </w:r>
          </w:p>
        </w:tc>
      </w:tr>
      <w:tr w:rsidR="001458FE" w:rsidRPr="001458FE" w14:paraId="2CC942B0"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7396E0A4" w14:textId="50DC38FA" w:rsidR="001458FE" w:rsidRPr="001458FE" w:rsidRDefault="001458FE" w:rsidP="00707238">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3-6 let v</w:t>
            </w:r>
            <w:r w:rsidR="00707238">
              <w:rPr>
                <w:rFonts w:ascii="Calibri" w:eastAsia="Times New Roman" w:hAnsi="Calibri" w:cs="Calibri"/>
                <w:sz w:val="16"/>
                <w:szCs w:val="16"/>
                <w:lang w:eastAsia="cs-CZ"/>
              </w:rPr>
              <w:t> dětských skupinách</w:t>
            </w:r>
          </w:p>
        </w:tc>
        <w:tc>
          <w:tcPr>
            <w:tcW w:w="802" w:type="dxa"/>
            <w:tcBorders>
              <w:top w:val="nil"/>
              <w:left w:val="nil"/>
              <w:bottom w:val="single" w:sz="4" w:space="0" w:color="auto"/>
              <w:right w:val="single" w:sz="4" w:space="0" w:color="auto"/>
            </w:tcBorders>
            <w:shd w:val="clear" w:color="auto" w:fill="auto"/>
            <w:noWrap/>
            <w:vAlign w:val="bottom"/>
            <w:hideMark/>
          </w:tcPr>
          <w:p w14:paraId="7E34E384"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12 180</w:t>
            </w:r>
          </w:p>
        </w:tc>
        <w:tc>
          <w:tcPr>
            <w:tcW w:w="802" w:type="dxa"/>
            <w:tcBorders>
              <w:top w:val="nil"/>
              <w:left w:val="nil"/>
              <w:bottom w:val="single" w:sz="4" w:space="0" w:color="auto"/>
              <w:right w:val="single" w:sz="4" w:space="0" w:color="auto"/>
            </w:tcBorders>
            <w:shd w:val="clear" w:color="auto" w:fill="auto"/>
            <w:noWrap/>
            <w:vAlign w:val="bottom"/>
            <w:hideMark/>
          </w:tcPr>
          <w:p w14:paraId="4E094D8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13 035</w:t>
            </w:r>
          </w:p>
        </w:tc>
        <w:tc>
          <w:tcPr>
            <w:tcW w:w="801" w:type="dxa"/>
            <w:tcBorders>
              <w:top w:val="nil"/>
              <w:left w:val="nil"/>
              <w:bottom w:val="single" w:sz="4" w:space="0" w:color="auto"/>
              <w:right w:val="single" w:sz="4" w:space="0" w:color="auto"/>
            </w:tcBorders>
            <w:shd w:val="clear" w:color="auto" w:fill="auto"/>
            <w:noWrap/>
            <w:vAlign w:val="bottom"/>
            <w:hideMark/>
          </w:tcPr>
          <w:p w14:paraId="55F09A7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13 880</w:t>
            </w:r>
          </w:p>
        </w:tc>
        <w:tc>
          <w:tcPr>
            <w:tcW w:w="801" w:type="dxa"/>
            <w:tcBorders>
              <w:top w:val="nil"/>
              <w:left w:val="nil"/>
              <w:bottom w:val="single" w:sz="4" w:space="0" w:color="auto"/>
              <w:right w:val="single" w:sz="4" w:space="0" w:color="auto"/>
            </w:tcBorders>
            <w:shd w:val="clear" w:color="auto" w:fill="auto"/>
            <w:noWrap/>
            <w:vAlign w:val="bottom"/>
            <w:hideMark/>
          </w:tcPr>
          <w:p w14:paraId="0A61F62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14 716</w:t>
            </w:r>
          </w:p>
        </w:tc>
        <w:tc>
          <w:tcPr>
            <w:tcW w:w="801" w:type="dxa"/>
            <w:tcBorders>
              <w:top w:val="nil"/>
              <w:left w:val="nil"/>
              <w:bottom w:val="single" w:sz="4" w:space="0" w:color="auto"/>
              <w:right w:val="single" w:sz="4" w:space="0" w:color="auto"/>
            </w:tcBorders>
            <w:shd w:val="clear" w:color="auto" w:fill="auto"/>
            <w:noWrap/>
            <w:vAlign w:val="bottom"/>
            <w:hideMark/>
          </w:tcPr>
          <w:p w14:paraId="6B2D483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15 551</w:t>
            </w:r>
          </w:p>
        </w:tc>
        <w:tc>
          <w:tcPr>
            <w:tcW w:w="801" w:type="dxa"/>
            <w:tcBorders>
              <w:top w:val="nil"/>
              <w:left w:val="nil"/>
              <w:bottom w:val="single" w:sz="4" w:space="0" w:color="auto"/>
              <w:right w:val="single" w:sz="4" w:space="0" w:color="auto"/>
            </w:tcBorders>
            <w:shd w:val="clear" w:color="auto" w:fill="auto"/>
            <w:noWrap/>
            <w:vAlign w:val="bottom"/>
            <w:hideMark/>
          </w:tcPr>
          <w:p w14:paraId="4337CD6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16 386</w:t>
            </w:r>
          </w:p>
        </w:tc>
        <w:tc>
          <w:tcPr>
            <w:tcW w:w="801" w:type="dxa"/>
            <w:tcBorders>
              <w:top w:val="nil"/>
              <w:left w:val="nil"/>
              <w:bottom w:val="single" w:sz="4" w:space="0" w:color="auto"/>
              <w:right w:val="single" w:sz="4" w:space="0" w:color="auto"/>
            </w:tcBorders>
            <w:shd w:val="clear" w:color="auto" w:fill="auto"/>
            <w:noWrap/>
            <w:vAlign w:val="bottom"/>
            <w:hideMark/>
          </w:tcPr>
          <w:p w14:paraId="4ECFD27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17 222</w:t>
            </w:r>
          </w:p>
        </w:tc>
        <w:tc>
          <w:tcPr>
            <w:tcW w:w="801" w:type="dxa"/>
            <w:tcBorders>
              <w:top w:val="nil"/>
              <w:left w:val="nil"/>
              <w:bottom w:val="single" w:sz="4" w:space="0" w:color="auto"/>
              <w:right w:val="single" w:sz="4" w:space="0" w:color="auto"/>
            </w:tcBorders>
            <w:shd w:val="clear" w:color="auto" w:fill="auto"/>
            <w:noWrap/>
            <w:vAlign w:val="bottom"/>
            <w:hideMark/>
          </w:tcPr>
          <w:p w14:paraId="15C913B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18 057</w:t>
            </w:r>
          </w:p>
        </w:tc>
        <w:tc>
          <w:tcPr>
            <w:tcW w:w="801" w:type="dxa"/>
            <w:tcBorders>
              <w:top w:val="nil"/>
              <w:left w:val="nil"/>
              <w:bottom w:val="single" w:sz="4" w:space="0" w:color="auto"/>
              <w:right w:val="single" w:sz="4" w:space="0" w:color="auto"/>
            </w:tcBorders>
            <w:shd w:val="clear" w:color="auto" w:fill="auto"/>
            <w:noWrap/>
            <w:vAlign w:val="bottom"/>
            <w:hideMark/>
          </w:tcPr>
          <w:p w14:paraId="5E06251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18 903</w:t>
            </w:r>
          </w:p>
        </w:tc>
      </w:tr>
      <w:tr w:rsidR="001458FE" w:rsidRPr="001458FE" w14:paraId="3A61C721"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noWrap/>
            <w:vAlign w:val="bottom"/>
            <w:hideMark/>
          </w:tcPr>
          <w:p w14:paraId="40102C49"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MJ</w:t>
            </w:r>
          </w:p>
        </w:tc>
        <w:tc>
          <w:tcPr>
            <w:tcW w:w="802" w:type="dxa"/>
            <w:tcBorders>
              <w:top w:val="nil"/>
              <w:left w:val="nil"/>
              <w:bottom w:val="single" w:sz="4" w:space="0" w:color="auto"/>
              <w:right w:val="single" w:sz="4" w:space="0" w:color="auto"/>
            </w:tcBorders>
            <w:shd w:val="clear" w:color="auto" w:fill="auto"/>
            <w:noWrap/>
            <w:vAlign w:val="bottom"/>
            <w:hideMark/>
          </w:tcPr>
          <w:p w14:paraId="477FB7E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102</w:t>
            </w:r>
          </w:p>
        </w:tc>
        <w:tc>
          <w:tcPr>
            <w:tcW w:w="802" w:type="dxa"/>
            <w:tcBorders>
              <w:top w:val="nil"/>
              <w:left w:val="nil"/>
              <w:bottom w:val="single" w:sz="4" w:space="0" w:color="auto"/>
              <w:right w:val="single" w:sz="4" w:space="0" w:color="auto"/>
            </w:tcBorders>
            <w:shd w:val="clear" w:color="auto" w:fill="auto"/>
            <w:noWrap/>
            <w:vAlign w:val="bottom"/>
            <w:hideMark/>
          </w:tcPr>
          <w:p w14:paraId="09BEC20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143</w:t>
            </w:r>
          </w:p>
        </w:tc>
        <w:tc>
          <w:tcPr>
            <w:tcW w:w="801" w:type="dxa"/>
            <w:tcBorders>
              <w:top w:val="nil"/>
              <w:left w:val="nil"/>
              <w:bottom w:val="single" w:sz="4" w:space="0" w:color="auto"/>
              <w:right w:val="single" w:sz="4" w:space="0" w:color="auto"/>
            </w:tcBorders>
            <w:shd w:val="clear" w:color="auto" w:fill="auto"/>
            <w:noWrap/>
            <w:vAlign w:val="bottom"/>
            <w:hideMark/>
          </w:tcPr>
          <w:p w14:paraId="7627623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184</w:t>
            </w:r>
          </w:p>
        </w:tc>
        <w:tc>
          <w:tcPr>
            <w:tcW w:w="801" w:type="dxa"/>
            <w:tcBorders>
              <w:top w:val="nil"/>
              <w:left w:val="nil"/>
              <w:bottom w:val="single" w:sz="4" w:space="0" w:color="auto"/>
              <w:right w:val="single" w:sz="4" w:space="0" w:color="auto"/>
            </w:tcBorders>
            <w:shd w:val="clear" w:color="auto" w:fill="auto"/>
            <w:noWrap/>
            <w:vAlign w:val="bottom"/>
            <w:hideMark/>
          </w:tcPr>
          <w:p w14:paraId="5FEF844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225</w:t>
            </w:r>
          </w:p>
        </w:tc>
        <w:tc>
          <w:tcPr>
            <w:tcW w:w="801" w:type="dxa"/>
            <w:tcBorders>
              <w:top w:val="nil"/>
              <w:left w:val="nil"/>
              <w:bottom w:val="single" w:sz="4" w:space="0" w:color="auto"/>
              <w:right w:val="single" w:sz="4" w:space="0" w:color="auto"/>
            </w:tcBorders>
            <w:shd w:val="clear" w:color="auto" w:fill="auto"/>
            <w:noWrap/>
            <w:vAlign w:val="bottom"/>
            <w:hideMark/>
          </w:tcPr>
          <w:p w14:paraId="02B1E5AC"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266</w:t>
            </w:r>
          </w:p>
        </w:tc>
        <w:tc>
          <w:tcPr>
            <w:tcW w:w="801" w:type="dxa"/>
            <w:tcBorders>
              <w:top w:val="nil"/>
              <w:left w:val="nil"/>
              <w:bottom w:val="single" w:sz="4" w:space="0" w:color="auto"/>
              <w:right w:val="single" w:sz="4" w:space="0" w:color="auto"/>
            </w:tcBorders>
            <w:shd w:val="clear" w:color="auto" w:fill="auto"/>
            <w:noWrap/>
            <w:vAlign w:val="bottom"/>
            <w:hideMark/>
          </w:tcPr>
          <w:p w14:paraId="7DC4971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307</w:t>
            </w:r>
          </w:p>
        </w:tc>
        <w:tc>
          <w:tcPr>
            <w:tcW w:w="801" w:type="dxa"/>
            <w:tcBorders>
              <w:top w:val="nil"/>
              <w:left w:val="nil"/>
              <w:bottom w:val="single" w:sz="4" w:space="0" w:color="auto"/>
              <w:right w:val="single" w:sz="4" w:space="0" w:color="auto"/>
            </w:tcBorders>
            <w:shd w:val="clear" w:color="auto" w:fill="auto"/>
            <w:noWrap/>
            <w:vAlign w:val="bottom"/>
            <w:hideMark/>
          </w:tcPr>
          <w:p w14:paraId="79E5B34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348</w:t>
            </w:r>
          </w:p>
        </w:tc>
        <w:tc>
          <w:tcPr>
            <w:tcW w:w="801" w:type="dxa"/>
            <w:tcBorders>
              <w:top w:val="nil"/>
              <w:left w:val="nil"/>
              <w:bottom w:val="single" w:sz="4" w:space="0" w:color="auto"/>
              <w:right w:val="single" w:sz="4" w:space="0" w:color="auto"/>
            </w:tcBorders>
            <w:shd w:val="clear" w:color="auto" w:fill="auto"/>
            <w:noWrap/>
            <w:vAlign w:val="bottom"/>
            <w:hideMark/>
          </w:tcPr>
          <w:p w14:paraId="7C1CDFFF"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389</w:t>
            </w:r>
          </w:p>
        </w:tc>
        <w:tc>
          <w:tcPr>
            <w:tcW w:w="801" w:type="dxa"/>
            <w:tcBorders>
              <w:top w:val="nil"/>
              <w:left w:val="nil"/>
              <w:bottom w:val="single" w:sz="4" w:space="0" w:color="auto"/>
              <w:right w:val="single" w:sz="4" w:space="0" w:color="auto"/>
            </w:tcBorders>
            <w:shd w:val="clear" w:color="auto" w:fill="auto"/>
            <w:noWrap/>
            <w:vAlign w:val="bottom"/>
            <w:hideMark/>
          </w:tcPr>
          <w:p w14:paraId="7ACA350A"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428</w:t>
            </w:r>
          </w:p>
        </w:tc>
      </w:tr>
      <w:tr w:rsidR="001458FE" w:rsidRPr="001458FE" w14:paraId="0D913BF1"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542118A0"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v MJ</w:t>
            </w:r>
          </w:p>
        </w:tc>
        <w:tc>
          <w:tcPr>
            <w:tcW w:w="802" w:type="dxa"/>
            <w:tcBorders>
              <w:top w:val="nil"/>
              <w:left w:val="nil"/>
              <w:bottom w:val="single" w:sz="4" w:space="0" w:color="auto"/>
              <w:right w:val="single" w:sz="4" w:space="0" w:color="auto"/>
            </w:tcBorders>
            <w:shd w:val="clear" w:color="auto" w:fill="auto"/>
            <w:noWrap/>
            <w:vAlign w:val="bottom"/>
            <w:hideMark/>
          </w:tcPr>
          <w:p w14:paraId="14BA919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714</w:t>
            </w:r>
          </w:p>
        </w:tc>
        <w:tc>
          <w:tcPr>
            <w:tcW w:w="802" w:type="dxa"/>
            <w:tcBorders>
              <w:top w:val="nil"/>
              <w:left w:val="nil"/>
              <w:bottom w:val="single" w:sz="4" w:space="0" w:color="auto"/>
              <w:right w:val="single" w:sz="4" w:space="0" w:color="auto"/>
            </w:tcBorders>
            <w:shd w:val="clear" w:color="auto" w:fill="auto"/>
            <w:noWrap/>
            <w:vAlign w:val="bottom"/>
            <w:hideMark/>
          </w:tcPr>
          <w:p w14:paraId="546FEAB4"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1 001</w:t>
            </w:r>
          </w:p>
        </w:tc>
        <w:tc>
          <w:tcPr>
            <w:tcW w:w="801" w:type="dxa"/>
            <w:tcBorders>
              <w:top w:val="nil"/>
              <w:left w:val="nil"/>
              <w:bottom w:val="single" w:sz="4" w:space="0" w:color="auto"/>
              <w:right w:val="single" w:sz="4" w:space="0" w:color="auto"/>
            </w:tcBorders>
            <w:shd w:val="clear" w:color="auto" w:fill="auto"/>
            <w:noWrap/>
            <w:vAlign w:val="bottom"/>
            <w:hideMark/>
          </w:tcPr>
          <w:p w14:paraId="648BD29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1 288</w:t>
            </w:r>
          </w:p>
        </w:tc>
        <w:tc>
          <w:tcPr>
            <w:tcW w:w="801" w:type="dxa"/>
            <w:tcBorders>
              <w:top w:val="nil"/>
              <w:left w:val="nil"/>
              <w:bottom w:val="single" w:sz="4" w:space="0" w:color="auto"/>
              <w:right w:val="single" w:sz="4" w:space="0" w:color="auto"/>
            </w:tcBorders>
            <w:shd w:val="clear" w:color="auto" w:fill="auto"/>
            <w:noWrap/>
            <w:vAlign w:val="bottom"/>
            <w:hideMark/>
          </w:tcPr>
          <w:p w14:paraId="631B6EA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1 575</w:t>
            </w:r>
          </w:p>
        </w:tc>
        <w:tc>
          <w:tcPr>
            <w:tcW w:w="801" w:type="dxa"/>
            <w:tcBorders>
              <w:top w:val="nil"/>
              <w:left w:val="nil"/>
              <w:bottom w:val="single" w:sz="4" w:space="0" w:color="auto"/>
              <w:right w:val="single" w:sz="4" w:space="0" w:color="auto"/>
            </w:tcBorders>
            <w:shd w:val="clear" w:color="auto" w:fill="auto"/>
            <w:noWrap/>
            <w:vAlign w:val="bottom"/>
            <w:hideMark/>
          </w:tcPr>
          <w:p w14:paraId="2E700D0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1 862</w:t>
            </w:r>
          </w:p>
        </w:tc>
        <w:tc>
          <w:tcPr>
            <w:tcW w:w="801" w:type="dxa"/>
            <w:tcBorders>
              <w:top w:val="nil"/>
              <w:left w:val="nil"/>
              <w:bottom w:val="single" w:sz="4" w:space="0" w:color="auto"/>
              <w:right w:val="single" w:sz="4" w:space="0" w:color="auto"/>
            </w:tcBorders>
            <w:shd w:val="clear" w:color="auto" w:fill="auto"/>
            <w:noWrap/>
            <w:vAlign w:val="bottom"/>
            <w:hideMark/>
          </w:tcPr>
          <w:p w14:paraId="1BB086A8"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2 149</w:t>
            </w:r>
          </w:p>
        </w:tc>
        <w:tc>
          <w:tcPr>
            <w:tcW w:w="801" w:type="dxa"/>
            <w:tcBorders>
              <w:top w:val="nil"/>
              <w:left w:val="nil"/>
              <w:bottom w:val="single" w:sz="4" w:space="0" w:color="auto"/>
              <w:right w:val="single" w:sz="4" w:space="0" w:color="auto"/>
            </w:tcBorders>
            <w:shd w:val="clear" w:color="auto" w:fill="auto"/>
            <w:noWrap/>
            <w:vAlign w:val="bottom"/>
            <w:hideMark/>
          </w:tcPr>
          <w:p w14:paraId="5E2AAEF3"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2 436</w:t>
            </w:r>
          </w:p>
        </w:tc>
        <w:tc>
          <w:tcPr>
            <w:tcW w:w="801" w:type="dxa"/>
            <w:tcBorders>
              <w:top w:val="nil"/>
              <w:left w:val="nil"/>
              <w:bottom w:val="single" w:sz="4" w:space="0" w:color="auto"/>
              <w:right w:val="single" w:sz="4" w:space="0" w:color="auto"/>
            </w:tcBorders>
            <w:shd w:val="clear" w:color="auto" w:fill="auto"/>
            <w:noWrap/>
            <w:vAlign w:val="bottom"/>
            <w:hideMark/>
          </w:tcPr>
          <w:p w14:paraId="26868AE7"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theme="minorHAnsi"/>
                <w:sz w:val="16"/>
                <w:szCs w:val="16"/>
                <w:lang w:eastAsia="cs-CZ"/>
              </w:rPr>
              <w:t>2 723</w:t>
            </w:r>
          </w:p>
        </w:tc>
        <w:tc>
          <w:tcPr>
            <w:tcW w:w="801" w:type="dxa"/>
            <w:tcBorders>
              <w:top w:val="nil"/>
              <w:left w:val="nil"/>
              <w:bottom w:val="single" w:sz="4" w:space="0" w:color="auto"/>
              <w:right w:val="single" w:sz="4" w:space="0" w:color="auto"/>
            </w:tcBorders>
            <w:shd w:val="clear" w:color="auto" w:fill="auto"/>
            <w:noWrap/>
            <w:vAlign w:val="bottom"/>
            <w:hideMark/>
          </w:tcPr>
          <w:p w14:paraId="128B859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2 996</w:t>
            </w:r>
          </w:p>
        </w:tc>
      </w:tr>
      <w:tr w:rsidR="001458FE" w:rsidRPr="001458FE" w14:paraId="1E13AF59"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17B53B9C" w14:textId="77777777" w:rsidR="001458FE" w:rsidRPr="001458FE" w:rsidRDefault="001458FE" w:rsidP="001458FE">
            <w:pPr>
              <w:spacing w:after="0" w:line="240" w:lineRule="auto"/>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počet dětí 3-4 roky v MJ</w:t>
            </w:r>
          </w:p>
        </w:tc>
        <w:tc>
          <w:tcPr>
            <w:tcW w:w="802" w:type="dxa"/>
            <w:tcBorders>
              <w:top w:val="nil"/>
              <w:left w:val="nil"/>
              <w:bottom w:val="single" w:sz="4" w:space="0" w:color="auto"/>
              <w:right w:val="single" w:sz="4" w:space="0" w:color="auto"/>
            </w:tcBorders>
            <w:shd w:val="clear" w:color="auto" w:fill="auto"/>
            <w:noWrap/>
            <w:vAlign w:val="bottom"/>
            <w:hideMark/>
          </w:tcPr>
          <w:p w14:paraId="1EBC85D9"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143</w:t>
            </w:r>
          </w:p>
        </w:tc>
        <w:tc>
          <w:tcPr>
            <w:tcW w:w="802" w:type="dxa"/>
            <w:tcBorders>
              <w:top w:val="nil"/>
              <w:left w:val="nil"/>
              <w:bottom w:val="single" w:sz="4" w:space="0" w:color="auto"/>
              <w:right w:val="single" w:sz="4" w:space="0" w:color="auto"/>
            </w:tcBorders>
            <w:shd w:val="clear" w:color="auto" w:fill="auto"/>
            <w:noWrap/>
            <w:vAlign w:val="bottom"/>
            <w:hideMark/>
          </w:tcPr>
          <w:p w14:paraId="416795D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200</w:t>
            </w:r>
          </w:p>
        </w:tc>
        <w:tc>
          <w:tcPr>
            <w:tcW w:w="801" w:type="dxa"/>
            <w:tcBorders>
              <w:top w:val="nil"/>
              <w:left w:val="nil"/>
              <w:bottom w:val="single" w:sz="4" w:space="0" w:color="auto"/>
              <w:right w:val="single" w:sz="4" w:space="0" w:color="auto"/>
            </w:tcBorders>
            <w:shd w:val="clear" w:color="auto" w:fill="auto"/>
            <w:noWrap/>
            <w:vAlign w:val="bottom"/>
            <w:hideMark/>
          </w:tcPr>
          <w:p w14:paraId="3DEB77C6"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258</w:t>
            </w:r>
          </w:p>
        </w:tc>
        <w:tc>
          <w:tcPr>
            <w:tcW w:w="801" w:type="dxa"/>
            <w:tcBorders>
              <w:top w:val="nil"/>
              <w:left w:val="nil"/>
              <w:bottom w:val="single" w:sz="4" w:space="0" w:color="auto"/>
              <w:right w:val="single" w:sz="4" w:space="0" w:color="auto"/>
            </w:tcBorders>
            <w:shd w:val="clear" w:color="auto" w:fill="auto"/>
            <w:noWrap/>
            <w:vAlign w:val="bottom"/>
            <w:hideMark/>
          </w:tcPr>
          <w:p w14:paraId="0D5EC2A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315</w:t>
            </w:r>
          </w:p>
        </w:tc>
        <w:tc>
          <w:tcPr>
            <w:tcW w:w="801" w:type="dxa"/>
            <w:tcBorders>
              <w:top w:val="nil"/>
              <w:left w:val="nil"/>
              <w:bottom w:val="single" w:sz="4" w:space="0" w:color="auto"/>
              <w:right w:val="single" w:sz="4" w:space="0" w:color="auto"/>
            </w:tcBorders>
            <w:shd w:val="clear" w:color="auto" w:fill="auto"/>
            <w:noWrap/>
            <w:vAlign w:val="bottom"/>
            <w:hideMark/>
          </w:tcPr>
          <w:p w14:paraId="075DF402"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372</w:t>
            </w:r>
          </w:p>
        </w:tc>
        <w:tc>
          <w:tcPr>
            <w:tcW w:w="801" w:type="dxa"/>
            <w:tcBorders>
              <w:top w:val="nil"/>
              <w:left w:val="nil"/>
              <w:bottom w:val="single" w:sz="4" w:space="0" w:color="auto"/>
              <w:right w:val="single" w:sz="4" w:space="0" w:color="auto"/>
            </w:tcBorders>
            <w:shd w:val="clear" w:color="auto" w:fill="auto"/>
            <w:noWrap/>
            <w:vAlign w:val="bottom"/>
            <w:hideMark/>
          </w:tcPr>
          <w:p w14:paraId="3A66AFD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430</w:t>
            </w:r>
          </w:p>
        </w:tc>
        <w:tc>
          <w:tcPr>
            <w:tcW w:w="801" w:type="dxa"/>
            <w:tcBorders>
              <w:top w:val="nil"/>
              <w:left w:val="nil"/>
              <w:bottom w:val="single" w:sz="4" w:space="0" w:color="auto"/>
              <w:right w:val="single" w:sz="4" w:space="0" w:color="auto"/>
            </w:tcBorders>
            <w:shd w:val="clear" w:color="auto" w:fill="auto"/>
            <w:noWrap/>
            <w:vAlign w:val="bottom"/>
            <w:hideMark/>
          </w:tcPr>
          <w:p w14:paraId="1073BC85"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487</w:t>
            </w:r>
          </w:p>
        </w:tc>
        <w:tc>
          <w:tcPr>
            <w:tcW w:w="801" w:type="dxa"/>
            <w:tcBorders>
              <w:top w:val="nil"/>
              <w:left w:val="nil"/>
              <w:bottom w:val="single" w:sz="4" w:space="0" w:color="auto"/>
              <w:right w:val="single" w:sz="4" w:space="0" w:color="auto"/>
            </w:tcBorders>
            <w:shd w:val="clear" w:color="auto" w:fill="auto"/>
            <w:noWrap/>
            <w:vAlign w:val="bottom"/>
            <w:hideMark/>
          </w:tcPr>
          <w:p w14:paraId="4313FAC1"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545</w:t>
            </w:r>
          </w:p>
        </w:tc>
        <w:tc>
          <w:tcPr>
            <w:tcW w:w="801" w:type="dxa"/>
            <w:tcBorders>
              <w:top w:val="nil"/>
              <w:left w:val="nil"/>
              <w:bottom w:val="single" w:sz="4" w:space="0" w:color="auto"/>
              <w:right w:val="single" w:sz="4" w:space="0" w:color="auto"/>
            </w:tcBorders>
            <w:shd w:val="clear" w:color="auto" w:fill="auto"/>
            <w:noWrap/>
            <w:vAlign w:val="bottom"/>
            <w:hideMark/>
          </w:tcPr>
          <w:p w14:paraId="7087A00B" w14:textId="77777777" w:rsidR="001458FE" w:rsidRPr="001458FE" w:rsidRDefault="001458FE" w:rsidP="001458FE">
            <w:pPr>
              <w:spacing w:after="0" w:line="240" w:lineRule="auto"/>
              <w:jc w:val="right"/>
              <w:rPr>
                <w:rFonts w:ascii="Calibri" w:eastAsia="Times New Roman" w:hAnsi="Calibri" w:cs="Calibri"/>
                <w:sz w:val="16"/>
                <w:szCs w:val="16"/>
                <w:lang w:eastAsia="cs-CZ"/>
              </w:rPr>
            </w:pPr>
            <w:r w:rsidRPr="001458FE">
              <w:rPr>
                <w:rFonts w:ascii="Calibri" w:eastAsia="Times New Roman" w:hAnsi="Calibri" w:cs="Calibri"/>
                <w:sz w:val="16"/>
                <w:szCs w:val="16"/>
                <w:lang w:eastAsia="cs-CZ"/>
              </w:rPr>
              <w:t>599</w:t>
            </w:r>
          </w:p>
        </w:tc>
      </w:tr>
      <w:tr w:rsidR="001458FE" w:rsidRPr="001458FE" w14:paraId="58ABB078" w14:textId="77777777" w:rsidTr="00C03016">
        <w:trPr>
          <w:trHeight w:val="300"/>
        </w:trPr>
        <w:tc>
          <w:tcPr>
            <w:tcW w:w="1856" w:type="dxa"/>
            <w:tcBorders>
              <w:top w:val="nil"/>
              <w:left w:val="single" w:sz="4" w:space="0" w:color="auto"/>
              <w:bottom w:val="single" w:sz="4" w:space="0" w:color="auto"/>
              <w:right w:val="single" w:sz="4" w:space="0" w:color="auto"/>
            </w:tcBorders>
            <w:shd w:val="clear" w:color="auto" w:fill="auto"/>
            <w:vAlign w:val="bottom"/>
            <w:hideMark/>
          </w:tcPr>
          <w:p w14:paraId="743AABCA"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 xml:space="preserve">počet </w:t>
            </w:r>
            <w:proofErr w:type="gramStart"/>
            <w:r w:rsidRPr="001458FE">
              <w:rPr>
                <w:rFonts w:ascii="Calibri" w:eastAsia="Times New Roman" w:hAnsi="Calibri" w:cs="Calibri"/>
                <w:b/>
                <w:bCs/>
                <w:sz w:val="16"/>
                <w:szCs w:val="16"/>
                <w:lang w:eastAsia="cs-CZ"/>
              </w:rPr>
              <w:t>dětí  3</w:t>
            </w:r>
            <w:proofErr w:type="gramEnd"/>
            <w:r w:rsidRPr="001458FE">
              <w:rPr>
                <w:rFonts w:ascii="Calibri" w:eastAsia="Times New Roman" w:hAnsi="Calibri" w:cs="Calibri"/>
                <w:b/>
                <w:bCs/>
                <w:sz w:val="16"/>
                <w:szCs w:val="16"/>
                <w:lang w:eastAsia="cs-CZ"/>
              </w:rPr>
              <w:t>-6 let v DS a MJ</w:t>
            </w:r>
          </w:p>
        </w:tc>
        <w:tc>
          <w:tcPr>
            <w:tcW w:w="802" w:type="dxa"/>
            <w:tcBorders>
              <w:top w:val="nil"/>
              <w:left w:val="nil"/>
              <w:bottom w:val="single" w:sz="4" w:space="0" w:color="auto"/>
              <w:right w:val="single" w:sz="4" w:space="0" w:color="auto"/>
            </w:tcBorders>
            <w:shd w:val="clear" w:color="auto" w:fill="auto"/>
            <w:noWrap/>
            <w:vAlign w:val="bottom"/>
            <w:hideMark/>
          </w:tcPr>
          <w:p w14:paraId="09DD6902"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12 323</w:t>
            </w:r>
          </w:p>
        </w:tc>
        <w:tc>
          <w:tcPr>
            <w:tcW w:w="802" w:type="dxa"/>
            <w:tcBorders>
              <w:top w:val="nil"/>
              <w:left w:val="nil"/>
              <w:bottom w:val="single" w:sz="4" w:space="0" w:color="auto"/>
              <w:right w:val="single" w:sz="4" w:space="0" w:color="auto"/>
            </w:tcBorders>
            <w:shd w:val="clear" w:color="auto" w:fill="auto"/>
            <w:noWrap/>
            <w:vAlign w:val="bottom"/>
            <w:hideMark/>
          </w:tcPr>
          <w:p w14:paraId="0E1238B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13 236</w:t>
            </w:r>
          </w:p>
        </w:tc>
        <w:tc>
          <w:tcPr>
            <w:tcW w:w="801" w:type="dxa"/>
            <w:tcBorders>
              <w:top w:val="nil"/>
              <w:left w:val="nil"/>
              <w:bottom w:val="single" w:sz="4" w:space="0" w:color="auto"/>
              <w:right w:val="single" w:sz="4" w:space="0" w:color="auto"/>
            </w:tcBorders>
            <w:shd w:val="clear" w:color="auto" w:fill="auto"/>
            <w:noWrap/>
            <w:vAlign w:val="bottom"/>
            <w:hideMark/>
          </w:tcPr>
          <w:p w14:paraId="6C156BEF"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14 138</w:t>
            </w:r>
          </w:p>
        </w:tc>
        <w:tc>
          <w:tcPr>
            <w:tcW w:w="801" w:type="dxa"/>
            <w:tcBorders>
              <w:top w:val="nil"/>
              <w:left w:val="nil"/>
              <w:bottom w:val="single" w:sz="4" w:space="0" w:color="auto"/>
              <w:right w:val="single" w:sz="4" w:space="0" w:color="auto"/>
            </w:tcBorders>
            <w:shd w:val="clear" w:color="auto" w:fill="auto"/>
            <w:noWrap/>
            <w:vAlign w:val="bottom"/>
            <w:hideMark/>
          </w:tcPr>
          <w:p w14:paraId="0CDAB247"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15 031</w:t>
            </w:r>
          </w:p>
        </w:tc>
        <w:tc>
          <w:tcPr>
            <w:tcW w:w="801" w:type="dxa"/>
            <w:tcBorders>
              <w:top w:val="nil"/>
              <w:left w:val="nil"/>
              <w:bottom w:val="single" w:sz="4" w:space="0" w:color="auto"/>
              <w:right w:val="single" w:sz="4" w:space="0" w:color="auto"/>
            </w:tcBorders>
            <w:shd w:val="clear" w:color="auto" w:fill="auto"/>
            <w:noWrap/>
            <w:vAlign w:val="bottom"/>
            <w:hideMark/>
          </w:tcPr>
          <w:p w14:paraId="3CF60A69"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15 923</w:t>
            </w:r>
          </w:p>
        </w:tc>
        <w:tc>
          <w:tcPr>
            <w:tcW w:w="801" w:type="dxa"/>
            <w:tcBorders>
              <w:top w:val="nil"/>
              <w:left w:val="nil"/>
              <w:bottom w:val="single" w:sz="4" w:space="0" w:color="auto"/>
              <w:right w:val="single" w:sz="4" w:space="0" w:color="auto"/>
            </w:tcBorders>
            <w:shd w:val="clear" w:color="auto" w:fill="auto"/>
            <w:noWrap/>
            <w:vAlign w:val="bottom"/>
            <w:hideMark/>
          </w:tcPr>
          <w:p w14:paraId="45FA35F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16 816</w:t>
            </w:r>
          </w:p>
        </w:tc>
        <w:tc>
          <w:tcPr>
            <w:tcW w:w="801" w:type="dxa"/>
            <w:tcBorders>
              <w:top w:val="nil"/>
              <w:left w:val="nil"/>
              <w:bottom w:val="single" w:sz="4" w:space="0" w:color="auto"/>
              <w:right w:val="single" w:sz="4" w:space="0" w:color="auto"/>
            </w:tcBorders>
            <w:shd w:val="clear" w:color="auto" w:fill="auto"/>
            <w:noWrap/>
            <w:vAlign w:val="bottom"/>
            <w:hideMark/>
          </w:tcPr>
          <w:p w14:paraId="2AF4F3B6"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17 709</w:t>
            </w:r>
          </w:p>
        </w:tc>
        <w:tc>
          <w:tcPr>
            <w:tcW w:w="801" w:type="dxa"/>
            <w:tcBorders>
              <w:top w:val="nil"/>
              <w:left w:val="nil"/>
              <w:bottom w:val="single" w:sz="4" w:space="0" w:color="auto"/>
              <w:right w:val="single" w:sz="4" w:space="0" w:color="auto"/>
            </w:tcBorders>
            <w:shd w:val="clear" w:color="auto" w:fill="auto"/>
            <w:noWrap/>
            <w:vAlign w:val="bottom"/>
            <w:hideMark/>
          </w:tcPr>
          <w:p w14:paraId="123662B0"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18 602</w:t>
            </w:r>
          </w:p>
        </w:tc>
        <w:tc>
          <w:tcPr>
            <w:tcW w:w="801" w:type="dxa"/>
            <w:tcBorders>
              <w:top w:val="nil"/>
              <w:left w:val="nil"/>
              <w:bottom w:val="single" w:sz="4" w:space="0" w:color="auto"/>
              <w:right w:val="single" w:sz="4" w:space="0" w:color="auto"/>
            </w:tcBorders>
            <w:shd w:val="clear" w:color="auto" w:fill="auto"/>
            <w:noWrap/>
            <w:vAlign w:val="bottom"/>
            <w:hideMark/>
          </w:tcPr>
          <w:p w14:paraId="4B74BE0C" w14:textId="77777777" w:rsidR="001458FE" w:rsidRPr="001458FE" w:rsidRDefault="001458FE" w:rsidP="001458FE">
            <w:pPr>
              <w:spacing w:after="0" w:line="240" w:lineRule="auto"/>
              <w:jc w:val="right"/>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19 502</w:t>
            </w:r>
          </w:p>
        </w:tc>
      </w:tr>
      <w:tr w:rsidR="001458FE" w:rsidRPr="001458FE" w14:paraId="5680EDB6" w14:textId="77777777" w:rsidTr="00C03016">
        <w:trPr>
          <w:trHeight w:val="600"/>
        </w:trPr>
        <w:tc>
          <w:tcPr>
            <w:tcW w:w="1856" w:type="dxa"/>
            <w:tcBorders>
              <w:top w:val="nil"/>
              <w:left w:val="single" w:sz="4" w:space="0" w:color="auto"/>
              <w:bottom w:val="single" w:sz="4" w:space="0" w:color="auto"/>
              <w:right w:val="single" w:sz="4" w:space="0" w:color="auto"/>
            </w:tcBorders>
            <w:shd w:val="clear" w:color="auto" w:fill="DEEAF6" w:themeFill="accent1" w:themeFillTint="33"/>
            <w:vAlign w:val="bottom"/>
            <w:hideMark/>
          </w:tcPr>
          <w:p w14:paraId="4D9DCAD4" w14:textId="77777777" w:rsidR="001458FE" w:rsidRPr="001458FE" w:rsidRDefault="001458FE" w:rsidP="001458FE">
            <w:pPr>
              <w:spacing w:after="0" w:line="240" w:lineRule="auto"/>
              <w:rPr>
                <w:rFonts w:ascii="Calibri" w:eastAsia="Times New Roman" w:hAnsi="Calibri" w:cs="Calibri"/>
                <w:b/>
                <w:bCs/>
                <w:sz w:val="16"/>
                <w:szCs w:val="16"/>
                <w:lang w:eastAsia="cs-CZ"/>
              </w:rPr>
            </w:pPr>
            <w:r w:rsidRPr="001458FE">
              <w:rPr>
                <w:rFonts w:ascii="Calibri" w:eastAsia="Times New Roman" w:hAnsi="Calibri" w:cs="Calibri"/>
                <w:b/>
                <w:bCs/>
                <w:sz w:val="16"/>
                <w:szCs w:val="16"/>
                <w:lang w:eastAsia="cs-CZ"/>
              </w:rPr>
              <w:t>počet dětí, které je potřeba ještě umístit</w:t>
            </w:r>
          </w:p>
        </w:tc>
        <w:tc>
          <w:tcPr>
            <w:tcW w:w="802" w:type="dxa"/>
            <w:tcBorders>
              <w:top w:val="nil"/>
              <w:left w:val="nil"/>
              <w:bottom w:val="single" w:sz="4" w:space="0" w:color="auto"/>
              <w:right w:val="single" w:sz="4" w:space="0" w:color="auto"/>
            </w:tcBorders>
            <w:shd w:val="clear" w:color="auto" w:fill="DEEAF6" w:themeFill="accent1" w:themeFillTint="33"/>
            <w:noWrap/>
            <w:vAlign w:val="bottom"/>
            <w:hideMark/>
          </w:tcPr>
          <w:p w14:paraId="397AFBAF"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53 424</w:t>
            </w:r>
          </w:p>
        </w:tc>
        <w:tc>
          <w:tcPr>
            <w:tcW w:w="802" w:type="dxa"/>
            <w:tcBorders>
              <w:top w:val="nil"/>
              <w:left w:val="nil"/>
              <w:bottom w:val="single" w:sz="4" w:space="0" w:color="auto"/>
              <w:right w:val="single" w:sz="4" w:space="0" w:color="auto"/>
            </w:tcBorders>
            <w:shd w:val="clear" w:color="auto" w:fill="DEEAF6" w:themeFill="accent1" w:themeFillTint="33"/>
            <w:noWrap/>
            <w:vAlign w:val="bottom"/>
            <w:hideMark/>
          </w:tcPr>
          <w:p w14:paraId="3E164C28"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51 459</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78745D5D"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49 612</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232EB9E4"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47 825</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529E121B"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45 981</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15296B14"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43 950</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70FDACDD"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41 625</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4EDD88E1"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38 980</w:t>
            </w:r>
          </w:p>
        </w:tc>
        <w:tc>
          <w:tcPr>
            <w:tcW w:w="801" w:type="dxa"/>
            <w:tcBorders>
              <w:top w:val="nil"/>
              <w:left w:val="nil"/>
              <w:bottom w:val="single" w:sz="4" w:space="0" w:color="auto"/>
              <w:right w:val="single" w:sz="4" w:space="0" w:color="auto"/>
            </w:tcBorders>
            <w:shd w:val="clear" w:color="auto" w:fill="DEEAF6" w:themeFill="accent1" w:themeFillTint="33"/>
            <w:noWrap/>
            <w:vAlign w:val="bottom"/>
            <w:hideMark/>
          </w:tcPr>
          <w:p w14:paraId="23D8FD7A" w14:textId="77777777" w:rsidR="001458FE" w:rsidRPr="001458FE" w:rsidRDefault="001458FE" w:rsidP="001458FE">
            <w:pPr>
              <w:spacing w:after="0" w:line="240" w:lineRule="auto"/>
              <w:jc w:val="right"/>
              <w:rPr>
                <w:rFonts w:ascii="Calibri" w:eastAsia="Times New Roman" w:hAnsi="Calibri" w:cs="Calibri"/>
                <w:b/>
                <w:bCs/>
                <w:color w:val="000000"/>
                <w:sz w:val="16"/>
                <w:szCs w:val="16"/>
                <w:lang w:eastAsia="cs-CZ"/>
              </w:rPr>
            </w:pPr>
            <w:r w:rsidRPr="001458FE">
              <w:rPr>
                <w:rFonts w:ascii="Calibri" w:eastAsia="Times New Roman" w:hAnsi="Calibri" w:cs="Calibri"/>
                <w:b/>
                <w:bCs/>
                <w:color w:val="000000"/>
                <w:sz w:val="16"/>
                <w:szCs w:val="16"/>
                <w:lang w:eastAsia="cs-CZ"/>
              </w:rPr>
              <w:t>36 070</w:t>
            </w:r>
          </w:p>
        </w:tc>
      </w:tr>
    </w:tbl>
    <w:p w14:paraId="1769F4B8" w14:textId="40DA169A" w:rsidR="00C03016" w:rsidRPr="00C03016" w:rsidRDefault="00C03016" w:rsidP="00C03016">
      <w:pPr>
        <w:jc w:val="both"/>
        <w:rPr>
          <w:rFonts w:cstheme="minorHAnsi"/>
          <w:i/>
        </w:rPr>
      </w:pPr>
      <w:r w:rsidRPr="00C03016">
        <w:rPr>
          <w:rFonts w:cstheme="minorHAnsi"/>
          <w:i/>
        </w:rPr>
        <w:t>Zdroj: MPSV</w:t>
      </w:r>
    </w:p>
    <w:p w14:paraId="5CE20608" w14:textId="356A490A" w:rsidR="001458FE" w:rsidRDefault="001458FE" w:rsidP="001458FE">
      <w:pPr>
        <w:jc w:val="both"/>
        <w:rPr>
          <w:rFonts w:cstheme="minorHAnsi"/>
          <w:bCs/>
        </w:rPr>
      </w:pPr>
      <w:r w:rsidRPr="001458FE">
        <w:rPr>
          <w:rFonts w:cstheme="minorHAnsi"/>
          <w:bCs/>
        </w:rPr>
        <w:t>Tabulk</w:t>
      </w:r>
      <w:r w:rsidR="00093C0A">
        <w:rPr>
          <w:rFonts w:cstheme="minorHAnsi"/>
          <w:bCs/>
        </w:rPr>
        <w:t>a</w:t>
      </w:r>
      <w:r w:rsidRPr="001458FE">
        <w:rPr>
          <w:rFonts w:cstheme="minorHAnsi"/>
          <w:bCs/>
        </w:rPr>
        <w:t xml:space="preserve"> č. 2a a </w:t>
      </w:r>
      <w:proofErr w:type="gramStart"/>
      <w:r w:rsidRPr="001458FE">
        <w:rPr>
          <w:rFonts w:cstheme="minorHAnsi"/>
          <w:bCs/>
        </w:rPr>
        <w:t>2b</w:t>
      </w:r>
      <w:proofErr w:type="gramEnd"/>
      <w:r w:rsidRPr="001458FE">
        <w:rPr>
          <w:rFonts w:cstheme="minorHAnsi"/>
          <w:bCs/>
        </w:rPr>
        <w:t xml:space="preserve"> uvádí predikci, která byla zpracována na základě údajů predikce počtu obyvatel Českého statistického úřadu</w:t>
      </w:r>
      <w:r w:rsidRPr="001458FE">
        <w:rPr>
          <w:rFonts w:cstheme="minorHAnsi"/>
          <w:bCs/>
          <w:vertAlign w:val="superscript"/>
        </w:rPr>
        <w:footnoteReference w:id="33"/>
      </w:r>
      <w:r w:rsidRPr="001458FE">
        <w:rPr>
          <w:rFonts w:cstheme="minorHAnsi"/>
          <w:bCs/>
        </w:rPr>
        <w:t>, dat statistické ročenky MŠMT</w:t>
      </w:r>
      <w:r w:rsidRPr="001458FE">
        <w:rPr>
          <w:rFonts w:cstheme="minorHAnsi"/>
          <w:bCs/>
          <w:vertAlign w:val="superscript"/>
        </w:rPr>
        <w:footnoteReference w:id="34"/>
      </w:r>
      <w:r w:rsidRPr="001458FE">
        <w:rPr>
          <w:rFonts w:cstheme="minorHAnsi"/>
          <w:bCs/>
        </w:rPr>
        <w:t xml:space="preserve"> a dat systémových projektů MPSV </w:t>
      </w:r>
      <w:r w:rsidRPr="001458FE">
        <w:rPr>
          <w:rFonts w:cstheme="minorHAnsi"/>
          <w:bCs/>
          <w:i/>
        </w:rPr>
        <w:t>Podpora implementace dětských skupin</w:t>
      </w:r>
      <w:r w:rsidRPr="001458FE">
        <w:rPr>
          <w:rFonts w:cstheme="minorHAnsi"/>
          <w:bCs/>
        </w:rPr>
        <w:t xml:space="preserve"> a </w:t>
      </w:r>
      <w:r w:rsidRPr="001458FE">
        <w:rPr>
          <w:rFonts w:cstheme="minorHAnsi"/>
          <w:bCs/>
          <w:i/>
        </w:rPr>
        <w:t>Podpora implementace služby péče o děti od šesti měsíců do</w:t>
      </w:r>
      <w:r w:rsidR="005B7746">
        <w:rPr>
          <w:rFonts w:cstheme="minorHAnsi"/>
          <w:bCs/>
          <w:i/>
        </w:rPr>
        <w:t> </w:t>
      </w:r>
      <w:r w:rsidRPr="001458FE">
        <w:rPr>
          <w:rFonts w:cstheme="minorHAnsi"/>
          <w:bCs/>
          <w:i/>
        </w:rPr>
        <w:t>čtyř let v tzv. mikrojeslích a pilotní ověření služby</w:t>
      </w:r>
      <w:r w:rsidRPr="001458FE">
        <w:rPr>
          <w:rFonts w:cstheme="minorHAnsi"/>
          <w:bCs/>
        </w:rPr>
        <w:t>. Konkrétně v případě dětí do 3 let věku bude potřeba v roce 2030 umístit cca 30 000 dětí a u dětí ve věku 3 až 6 let to bude dokonce přes 36</w:t>
      </w:r>
      <w:r w:rsidR="00B75B2A">
        <w:rPr>
          <w:rFonts w:cstheme="minorHAnsi"/>
          <w:bCs/>
        </w:rPr>
        <w:t> </w:t>
      </w:r>
      <w:r w:rsidRPr="001458FE">
        <w:rPr>
          <w:rFonts w:cstheme="minorHAnsi"/>
          <w:bCs/>
        </w:rPr>
        <w:t>000</w:t>
      </w:r>
      <w:r w:rsidR="00B75B2A">
        <w:rPr>
          <w:rFonts w:cstheme="minorHAnsi"/>
          <w:bCs/>
        </w:rPr>
        <w:t> </w:t>
      </w:r>
      <w:r w:rsidRPr="001458FE">
        <w:rPr>
          <w:rFonts w:cstheme="minorHAnsi"/>
          <w:bCs/>
        </w:rPr>
        <w:t xml:space="preserve">dětí. </w:t>
      </w:r>
    </w:p>
    <w:p w14:paraId="660E5BB6" w14:textId="5F7FAE30" w:rsidR="008768A1" w:rsidRPr="00C03016" w:rsidRDefault="00557B0D" w:rsidP="00707238">
      <w:pPr>
        <w:pStyle w:val="Odstavecseseznamem"/>
        <w:numPr>
          <w:ilvl w:val="2"/>
          <w:numId w:val="1"/>
        </w:numPr>
        <w:spacing w:after="120"/>
        <w:jc w:val="both"/>
        <w:rPr>
          <w:rFonts w:cstheme="minorHAnsi"/>
          <w:b/>
        </w:rPr>
      </w:pPr>
      <w:r w:rsidRPr="00C03016">
        <w:rPr>
          <w:rFonts w:cstheme="minorHAnsi"/>
          <w:b/>
        </w:rPr>
        <w:t>Úprava f</w:t>
      </w:r>
      <w:r w:rsidR="008768A1" w:rsidRPr="00C03016">
        <w:rPr>
          <w:rFonts w:cstheme="minorHAnsi"/>
          <w:b/>
        </w:rPr>
        <w:t xml:space="preserve">inancování </w:t>
      </w:r>
      <w:r w:rsidR="0043658E" w:rsidRPr="00C03016">
        <w:rPr>
          <w:rFonts w:cstheme="minorHAnsi"/>
          <w:b/>
        </w:rPr>
        <w:t xml:space="preserve">dětských skupin </w:t>
      </w:r>
      <w:r w:rsidR="008768A1" w:rsidRPr="00C03016">
        <w:rPr>
          <w:rFonts w:cstheme="minorHAnsi"/>
          <w:b/>
        </w:rPr>
        <w:t xml:space="preserve">a </w:t>
      </w:r>
      <w:r w:rsidR="00190281">
        <w:rPr>
          <w:rFonts w:cstheme="minorHAnsi"/>
          <w:b/>
        </w:rPr>
        <w:t>mikro</w:t>
      </w:r>
      <w:r w:rsidR="008768A1" w:rsidRPr="00C03016">
        <w:rPr>
          <w:rFonts w:cstheme="minorHAnsi"/>
          <w:b/>
        </w:rPr>
        <w:t>jeslí</w:t>
      </w:r>
      <w:r w:rsidR="00D441CD">
        <w:rPr>
          <w:rFonts w:cstheme="minorHAnsi"/>
          <w:b/>
        </w:rPr>
        <w:t xml:space="preserve"> (nově jeslí)</w:t>
      </w:r>
    </w:p>
    <w:p w14:paraId="4FE14A28" w14:textId="60E41959" w:rsidR="00EB638F" w:rsidRPr="0047477E" w:rsidRDefault="005D4C8A" w:rsidP="008768A1">
      <w:pPr>
        <w:spacing w:after="120"/>
        <w:jc w:val="both"/>
        <w:rPr>
          <w:rFonts w:cstheme="minorHAnsi"/>
          <w:b/>
          <w:bCs/>
        </w:rPr>
      </w:pPr>
      <w:r w:rsidRPr="0047477E">
        <w:rPr>
          <w:rFonts w:cstheme="minorHAnsi"/>
          <w:bCs/>
        </w:rPr>
        <w:t xml:space="preserve">Z uvedených dat vyplývá, že poptávka po službách péče o děti ve věku do tří let včetně nebude do roku 2030 stále dostatečně uspokojena i </w:t>
      </w:r>
      <w:r w:rsidR="00A06856" w:rsidRPr="0047477E">
        <w:rPr>
          <w:rFonts w:cstheme="minorHAnsi"/>
          <w:bCs/>
        </w:rPr>
        <w:t>za předpokladu, že</w:t>
      </w:r>
      <w:r w:rsidRPr="0047477E">
        <w:rPr>
          <w:rFonts w:cstheme="minorHAnsi"/>
          <w:bCs/>
        </w:rPr>
        <w:t xml:space="preserve"> dojde k</w:t>
      </w:r>
      <w:r w:rsidR="00557B0D" w:rsidRPr="0047477E">
        <w:rPr>
          <w:rFonts w:cstheme="minorHAnsi"/>
          <w:bCs/>
        </w:rPr>
        <w:t xml:space="preserve"> nově </w:t>
      </w:r>
      <w:r w:rsidRPr="0047477E">
        <w:rPr>
          <w:rFonts w:cstheme="minorHAnsi"/>
          <w:bCs/>
        </w:rPr>
        <w:t>nastavení systému jesl</w:t>
      </w:r>
      <w:r w:rsidR="00E326DF">
        <w:rPr>
          <w:rFonts w:cstheme="minorHAnsi"/>
          <w:bCs/>
        </w:rPr>
        <w:t>í</w:t>
      </w:r>
      <w:r w:rsidRPr="0047477E">
        <w:rPr>
          <w:rFonts w:cstheme="minorHAnsi"/>
          <w:bCs/>
        </w:rPr>
        <w:t xml:space="preserve">, který je navrhován. </w:t>
      </w:r>
      <w:r w:rsidR="00A06856" w:rsidRPr="0047477E">
        <w:rPr>
          <w:rFonts w:cstheme="minorHAnsi"/>
          <w:bCs/>
        </w:rPr>
        <w:t>Data o i</w:t>
      </w:r>
      <w:r w:rsidRPr="0047477E">
        <w:rPr>
          <w:rFonts w:cstheme="minorHAnsi"/>
          <w:bCs/>
        </w:rPr>
        <w:t>deální</w:t>
      </w:r>
      <w:r w:rsidR="00A06856" w:rsidRPr="0047477E">
        <w:rPr>
          <w:rFonts w:cstheme="minorHAnsi"/>
          <w:bCs/>
        </w:rPr>
        <w:t>ch představách</w:t>
      </w:r>
      <w:r w:rsidRPr="0047477E">
        <w:rPr>
          <w:rFonts w:cstheme="minorHAnsi"/>
          <w:bCs/>
        </w:rPr>
        <w:t xml:space="preserve"> rodičů dětí ve věku </w:t>
      </w:r>
      <w:r w:rsidR="00B57C3B" w:rsidRPr="0047477E">
        <w:rPr>
          <w:rFonts w:cstheme="minorHAnsi"/>
          <w:bCs/>
        </w:rPr>
        <w:t>do tří let</w:t>
      </w:r>
      <w:r w:rsidRPr="0047477E">
        <w:rPr>
          <w:rFonts w:cstheme="minorHAnsi"/>
          <w:bCs/>
        </w:rPr>
        <w:t xml:space="preserve"> vypovídají o</w:t>
      </w:r>
      <w:r w:rsidR="00A53368" w:rsidRPr="0047477E">
        <w:rPr>
          <w:rFonts w:cstheme="minorHAnsi"/>
          <w:bCs/>
        </w:rPr>
        <w:t> </w:t>
      </w:r>
      <w:r w:rsidRPr="0047477E">
        <w:rPr>
          <w:rFonts w:cstheme="minorHAnsi"/>
          <w:bCs/>
        </w:rPr>
        <w:t xml:space="preserve">tom, že téměř polovina </w:t>
      </w:r>
      <w:r w:rsidR="00BC5BFF" w:rsidRPr="0047477E">
        <w:rPr>
          <w:rFonts w:cstheme="minorHAnsi"/>
          <w:bCs/>
        </w:rPr>
        <w:t xml:space="preserve">těchto </w:t>
      </w:r>
      <w:r w:rsidR="00C03016">
        <w:rPr>
          <w:rFonts w:cstheme="minorHAnsi"/>
          <w:bCs/>
        </w:rPr>
        <w:t xml:space="preserve">rodičů by ráda pracovala, tedy </w:t>
      </w:r>
      <w:r w:rsidRPr="0047477E">
        <w:rPr>
          <w:rFonts w:cstheme="minorHAnsi"/>
          <w:bCs/>
        </w:rPr>
        <w:t>potřebovali by své dítě umístit do zařízení péče. Pokud budeme tato očekávání brát v úvahu, je evidentní, že je zde stále převis počtu dětí, které s</w:t>
      </w:r>
      <w:r w:rsidR="00A06856" w:rsidRPr="0047477E">
        <w:rPr>
          <w:rFonts w:cstheme="minorHAnsi"/>
          <w:bCs/>
        </w:rPr>
        <w:t>e do mateřských škol nevejdou (přičemž</w:t>
      </w:r>
      <w:r w:rsidRPr="0047477E">
        <w:rPr>
          <w:rFonts w:cstheme="minorHAnsi"/>
          <w:bCs/>
        </w:rPr>
        <w:t xml:space="preserve"> bereme v potaz, že mateřské školy umisťují do svých zařízení i děti mladší </w:t>
      </w:r>
      <w:r w:rsidR="00324767" w:rsidRPr="0047477E">
        <w:rPr>
          <w:rFonts w:cstheme="minorHAnsi"/>
          <w:bCs/>
        </w:rPr>
        <w:t>tří</w:t>
      </w:r>
      <w:r w:rsidRPr="0047477E">
        <w:rPr>
          <w:rFonts w:cstheme="minorHAnsi"/>
          <w:bCs/>
        </w:rPr>
        <w:t xml:space="preserve"> let) a je potřeba je tedy umístit jinam. I v případě umístění těchto dětí do jeslí</w:t>
      </w:r>
      <w:r w:rsidR="00664491">
        <w:rPr>
          <w:rFonts w:cstheme="minorHAnsi"/>
          <w:bCs/>
        </w:rPr>
        <w:t xml:space="preserve"> </w:t>
      </w:r>
      <w:r w:rsidR="00B57C3B" w:rsidRPr="0047477E">
        <w:rPr>
          <w:rFonts w:cstheme="minorHAnsi"/>
          <w:bCs/>
        </w:rPr>
        <w:t>dle navrhované varianty</w:t>
      </w:r>
      <w:r w:rsidRPr="0047477E">
        <w:rPr>
          <w:rFonts w:cstheme="minorHAnsi"/>
          <w:bCs/>
        </w:rPr>
        <w:t xml:space="preserve"> však bude stále pop</w:t>
      </w:r>
      <w:r w:rsidR="00B57C3B" w:rsidRPr="0047477E">
        <w:rPr>
          <w:rFonts w:cstheme="minorHAnsi"/>
          <w:bCs/>
        </w:rPr>
        <w:t>távka rodičů převyšovat nabídku služeb.</w:t>
      </w:r>
    </w:p>
    <w:p w14:paraId="10E6AFBC" w14:textId="29AD4612" w:rsidR="00EB638F" w:rsidRPr="0035466C" w:rsidRDefault="00EB638F" w:rsidP="0035466C">
      <w:pPr>
        <w:shd w:val="clear" w:color="auto" w:fill="FFFFFF" w:themeFill="background1"/>
        <w:spacing w:after="120"/>
        <w:jc w:val="both"/>
        <w:rPr>
          <w:rFonts w:cstheme="minorHAnsi"/>
        </w:rPr>
      </w:pPr>
      <w:r w:rsidRPr="0047477E">
        <w:rPr>
          <w:rFonts w:cstheme="minorHAnsi"/>
        </w:rPr>
        <w:t xml:space="preserve">Vzhledem k tomu, že </w:t>
      </w:r>
      <w:r w:rsidR="002456D6">
        <w:rPr>
          <w:rFonts w:cstheme="minorHAnsi"/>
        </w:rPr>
        <w:t>dětské skupiny (</w:t>
      </w:r>
      <w:r w:rsidR="00664491">
        <w:rPr>
          <w:rFonts w:cstheme="minorHAnsi"/>
        </w:rPr>
        <w:t xml:space="preserve">nově </w:t>
      </w:r>
      <w:r w:rsidRPr="0047477E">
        <w:rPr>
          <w:rFonts w:cstheme="minorHAnsi"/>
        </w:rPr>
        <w:t>jesle</w:t>
      </w:r>
      <w:r w:rsidR="002D79DF">
        <w:rPr>
          <w:rFonts w:cstheme="minorHAnsi"/>
        </w:rPr>
        <w:t>)</w:t>
      </w:r>
      <w:r w:rsidRPr="0047477E">
        <w:rPr>
          <w:rFonts w:cstheme="minorHAnsi"/>
        </w:rPr>
        <w:t xml:space="preserve"> reagují na problematiku nedostatku služeb péče o děti předškolního věku, je nutné zaměřit se </w:t>
      </w:r>
      <w:r w:rsidR="0014687B" w:rsidRPr="0047477E">
        <w:rPr>
          <w:rFonts w:cstheme="minorHAnsi"/>
        </w:rPr>
        <w:t xml:space="preserve">na </w:t>
      </w:r>
      <w:r w:rsidRPr="0047477E">
        <w:rPr>
          <w:rFonts w:cstheme="minorHAnsi"/>
        </w:rPr>
        <w:t xml:space="preserve">způsob jejich financování. V současné době je provoz dětských skupin a mikrojeslí podporován prostřednictvím </w:t>
      </w:r>
      <w:r w:rsidR="00D65D92">
        <w:rPr>
          <w:rFonts w:cstheme="minorHAnsi"/>
        </w:rPr>
        <w:t>Evropského sociálního fondu, konkrétně Operačního programu Zaměstnanost (dále jen „</w:t>
      </w:r>
      <w:r w:rsidRPr="0047477E">
        <w:rPr>
          <w:rFonts w:cstheme="minorHAnsi"/>
        </w:rPr>
        <w:t>ESF OPZ</w:t>
      </w:r>
      <w:r w:rsidR="00D65D92">
        <w:rPr>
          <w:rFonts w:cstheme="minorHAnsi"/>
        </w:rPr>
        <w:t>“)</w:t>
      </w:r>
      <w:r w:rsidRPr="0047477E">
        <w:rPr>
          <w:rFonts w:cstheme="minorHAnsi"/>
        </w:rPr>
        <w:t xml:space="preserve">. Projekty ze současného programového období budou v realizaci nejdéle do </w:t>
      </w:r>
      <w:r w:rsidR="00707238">
        <w:rPr>
          <w:rFonts w:cstheme="minorHAnsi"/>
        </w:rPr>
        <w:t>konce</w:t>
      </w:r>
      <w:r w:rsidR="00707238" w:rsidRPr="0047477E">
        <w:rPr>
          <w:rFonts w:cstheme="minorHAnsi"/>
        </w:rPr>
        <w:t xml:space="preserve"> </w:t>
      </w:r>
      <w:r w:rsidRPr="0047477E">
        <w:rPr>
          <w:rFonts w:cstheme="minorHAnsi"/>
        </w:rPr>
        <w:t>roku 2022. V případě následného ukončení spolufi</w:t>
      </w:r>
      <w:r w:rsidR="002D79DF">
        <w:rPr>
          <w:rFonts w:cstheme="minorHAnsi"/>
        </w:rPr>
        <w:t xml:space="preserve">nancování dětských skupin </w:t>
      </w:r>
      <w:r w:rsidRPr="0047477E">
        <w:rPr>
          <w:rFonts w:cstheme="minorHAnsi"/>
        </w:rPr>
        <w:t xml:space="preserve">z veřejných zdrojů nastane </w:t>
      </w:r>
      <w:r w:rsidRPr="0047477E">
        <w:rPr>
          <w:rFonts w:cstheme="minorHAnsi"/>
          <w:b/>
          <w:bCs/>
        </w:rPr>
        <w:t xml:space="preserve">výpadek </w:t>
      </w:r>
      <w:r w:rsidRPr="00AB5AC1">
        <w:rPr>
          <w:rFonts w:cstheme="minorHAnsi"/>
          <w:b/>
          <w:bCs/>
        </w:rPr>
        <w:t xml:space="preserve">péče pro více </w:t>
      </w:r>
      <w:r w:rsidRPr="003309A1">
        <w:rPr>
          <w:rFonts w:cstheme="minorHAnsi"/>
          <w:b/>
          <w:bCs/>
        </w:rPr>
        <w:t>než 1</w:t>
      </w:r>
      <w:r w:rsidR="00E5210F" w:rsidRPr="003309A1">
        <w:rPr>
          <w:rFonts w:cstheme="minorHAnsi"/>
          <w:b/>
          <w:bCs/>
        </w:rPr>
        <w:t>6</w:t>
      </w:r>
      <w:r w:rsidRPr="003309A1">
        <w:rPr>
          <w:rFonts w:cstheme="minorHAnsi"/>
          <w:b/>
          <w:bCs/>
        </w:rPr>
        <w:t xml:space="preserve"> </w:t>
      </w:r>
      <w:r w:rsidR="00ED7DC8" w:rsidRPr="003309A1">
        <w:rPr>
          <w:rFonts w:cstheme="minorHAnsi"/>
          <w:b/>
          <w:bCs/>
        </w:rPr>
        <w:t>8</w:t>
      </w:r>
      <w:r w:rsidRPr="003309A1">
        <w:rPr>
          <w:rFonts w:cstheme="minorHAnsi"/>
          <w:b/>
          <w:bCs/>
        </w:rPr>
        <w:t>00 dětí</w:t>
      </w:r>
      <w:r w:rsidRPr="003309A1">
        <w:rPr>
          <w:rStyle w:val="Znakapoznpodarou"/>
          <w:rFonts w:cstheme="minorHAnsi"/>
          <w:b/>
          <w:bCs/>
        </w:rPr>
        <w:footnoteReference w:id="35"/>
      </w:r>
      <w:r w:rsidRPr="003309A1">
        <w:rPr>
          <w:rFonts w:cstheme="minorHAnsi"/>
        </w:rPr>
        <w:t>,</w:t>
      </w:r>
      <w:r w:rsidRPr="00AB5AC1">
        <w:rPr>
          <w:rFonts w:cstheme="minorHAnsi"/>
        </w:rPr>
        <w:t xml:space="preserve"> půjde přitom zejména o děti</w:t>
      </w:r>
      <w:r w:rsidRPr="0047477E">
        <w:rPr>
          <w:rFonts w:cstheme="minorHAnsi"/>
        </w:rPr>
        <w:t xml:space="preserve"> </w:t>
      </w:r>
      <w:r w:rsidR="00CF1A3E">
        <w:rPr>
          <w:rFonts w:cstheme="minorHAnsi"/>
        </w:rPr>
        <w:t>do tří let (</w:t>
      </w:r>
      <w:r w:rsidRPr="0047477E">
        <w:rPr>
          <w:rFonts w:cstheme="minorHAnsi"/>
        </w:rPr>
        <w:t>mladší čtyř let</w:t>
      </w:r>
      <w:r w:rsidR="00CF1A3E">
        <w:rPr>
          <w:rFonts w:cstheme="minorHAnsi"/>
        </w:rPr>
        <w:t>)</w:t>
      </w:r>
      <w:r w:rsidRPr="0047477E">
        <w:rPr>
          <w:rFonts w:cstheme="minorHAnsi"/>
        </w:rPr>
        <w:t>.</w:t>
      </w:r>
      <w:r w:rsidR="008F3189" w:rsidRPr="0047477E">
        <w:rPr>
          <w:rFonts w:cstheme="minorHAnsi"/>
        </w:rPr>
        <w:t xml:space="preserve"> </w:t>
      </w:r>
      <w:r w:rsidRPr="0047477E">
        <w:rPr>
          <w:rFonts w:cstheme="minorHAnsi"/>
        </w:rPr>
        <w:t xml:space="preserve">Tato místa nelze jednoduše nahradit místy v mateřských školách, které přijímají děti zpravidla od tří let věku, mladší </w:t>
      </w:r>
      <w:r w:rsidR="00707238">
        <w:rPr>
          <w:rFonts w:cstheme="minorHAnsi"/>
        </w:rPr>
        <w:t xml:space="preserve">děti </w:t>
      </w:r>
      <w:r w:rsidRPr="0047477E">
        <w:rPr>
          <w:rFonts w:cstheme="minorHAnsi"/>
        </w:rPr>
        <w:t>pouze s větší mírou samostatnosti a sebeobsluhy</w:t>
      </w:r>
      <w:r w:rsidR="00122FF4" w:rsidRPr="0047477E">
        <w:rPr>
          <w:rFonts w:cstheme="minorHAnsi"/>
        </w:rPr>
        <w:t>.</w:t>
      </w:r>
      <w:r w:rsidRPr="0047477E">
        <w:rPr>
          <w:rFonts w:cstheme="minorHAnsi"/>
        </w:rPr>
        <w:t xml:space="preserve"> V takové šíři nemohou péči zajistit ani zařízení péče o předškolní děti provozovaná na základě živnostenského oprávnění, která jsou pro rodiče finančně hůře dostupná a v důsledku malé či </w:t>
      </w:r>
      <w:r w:rsidRPr="0047477E">
        <w:rPr>
          <w:rFonts w:cstheme="minorHAnsi"/>
        </w:rPr>
        <w:lastRenderedPageBreak/>
        <w:t xml:space="preserve">žádné regulace není zaručena kvalita těchto služeb. </w:t>
      </w:r>
      <w:r w:rsidR="00734A34">
        <w:rPr>
          <w:rFonts w:cstheme="minorHAnsi"/>
        </w:rPr>
        <w:t xml:space="preserve">Následné programové období je </w:t>
      </w:r>
      <w:r w:rsidR="00F8462A">
        <w:rPr>
          <w:rFonts w:cstheme="minorHAnsi"/>
        </w:rPr>
        <w:t xml:space="preserve">v současné době </w:t>
      </w:r>
      <w:r w:rsidR="00734A34">
        <w:rPr>
          <w:rFonts w:cstheme="minorHAnsi"/>
        </w:rPr>
        <w:t xml:space="preserve">nastavováno a podporované </w:t>
      </w:r>
      <w:r w:rsidR="008F3189" w:rsidRPr="0047477E">
        <w:rPr>
          <w:rFonts w:cstheme="minorHAnsi"/>
        </w:rPr>
        <w:t xml:space="preserve">aktivity </w:t>
      </w:r>
      <w:r w:rsidR="00734A34">
        <w:rPr>
          <w:rFonts w:cstheme="minorHAnsi"/>
        </w:rPr>
        <w:t xml:space="preserve">budou známy během dalšího </w:t>
      </w:r>
      <w:r w:rsidR="00734A34" w:rsidRPr="0035466C">
        <w:rPr>
          <w:rFonts w:cstheme="minorHAnsi"/>
        </w:rPr>
        <w:t>roku.</w:t>
      </w:r>
      <w:r w:rsidR="0043658E" w:rsidRPr="0043658E">
        <w:rPr>
          <w:rFonts w:cstheme="minorHAnsi"/>
        </w:rPr>
        <w:t xml:space="preserve"> </w:t>
      </w:r>
      <w:r w:rsidR="0043658E">
        <w:rPr>
          <w:rFonts w:cstheme="minorHAnsi"/>
        </w:rPr>
        <w:t xml:space="preserve">Další variantou je vytvořit dotační program z národních zdrojů, který by však jen obtížně </w:t>
      </w:r>
      <w:r w:rsidR="00707238">
        <w:rPr>
          <w:rFonts w:cstheme="minorHAnsi"/>
        </w:rPr>
        <w:t xml:space="preserve">každoročně </w:t>
      </w:r>
      <w:r w:rsidR="0043658E">
        <w:rPr>
          <w:rFonts w:cstheme="minorHAnsi"/>
        </w:rPr>
        <w:t>alokoval dostatečné finanční prostředky na zajištění chodu současných a nově vzniklých dětských sk</w:t>
      </w:r>
      <w:r w:rsidR="002D79DF">
        <w:rPr>
          <w:rFonts w:cstheme="minorHAnsi"/>
        </w:rPr>
        <w:t>upin</w:t>
      </w:r>
      <w:r w:rsidR="00664491">
        <w:rPr>
          <w:rFonts w:cstheme="minorHAnsi"/>
        </w:rPr>
        <w:t xml:space="preserve"> (nově jeslí)</w:t>
      </w:r>
      <w:r w:rsidR="00707238">
        <w:rPr>
          <w:rFonts w:cstheme="minorHAnsi"/>
        </w:rPr>
        <w:t xml:space="preserve"> a rovněž by tak vytvářel každoroční nejistotu v oblasti financování jednotlivých dětských skupin</w:t>
      </w:r>
      <w:r w:rsidR="00664491">
        <w:rPr>
          <w:rFonts w:cstheme="minorHAnsi"/>
        </w:rPr>
        <w:t xml:space="preserve"> (nově jeslí)</w:t>
      </w:r>
      <w:r w:rsidR="00707238">
        <w:rPr>
          <w:rFonts w:cstheme="minorHAnsi"/>
        </w:rPr>
        <w:t xml:space="preserve"> a</w:t>
      </w:r>
      <w:r w:rsidR="00664491">
        <w:rPr>
          <w:rFonts w:cstheme="minorHAnsi"/>
        </w:rPr>
        <w:t> mikro</w:t>
      </w:r>
      <w:r w:rsidR="00707238">
        <w:rPr>
          <w:rFonts w:cstheme="minorHAnsi"/>
        </w:rPr>
        <w:t>jeslí</w:t>
      </w:r>
      <w:r w:rsidR="00431A44">
        <w:rPr>
          <w:rFonts w:cstheme="minorHAnsi"/>
        </w:rPr>
        <w:t xml:space="preserve"> (nově úprava podmínek v rámci poskytování služby v jeslích)</w:t>
      </w:r>
      <w:r w:rsidR="00E326DF">
        <w:rPr>
          <w:rFonts w:cstheme="minorHAnsi"/>
        </w:rPr>
        <w:t>.</w:t>
      </w:r>
    </w:p>
    <w:p w14:paraId="7CF0728B" w14:textId="739B57AD" w:rsidR="00A147FA" w:rsidRPr="00946EC8" w:rsidRDefault="002136F3" w:rsidP="00946EC8">
      <w:pPr>
        <w:shd w:val="clear" w:color="auto" w:fill="FFFFFF" w:themeFill="background1"/>
        <w:spacing w:after="120"/>
        <w:jc w:val="both"/>
        <w:rPr>
          <w:rFonts w:cstheme="minorHAnsi"/>
        </w:rPr>
      </w:pPr>
      <w:r w:rsidRPr="00994D3C">
        <w:rPr>
          <w:rFonts w:cstheme="minorHAnsi"/>
        </w:rPr>
        <w:t>V případě</w:t>
      </w:r>
      <w:r w:rsidRPr="00037FE1">
        <w:rPr>
          <w:rFonts w:cstheme="minorHAnsi"/>
        </w:rPr>
        <w:t xml:space="preserve"> přijetí navrhované právní úpravy</w:t>
      </w:r>
      <w:r w:rsidR="0043658E">
        <w:rPr>
          <w:rFonts w:cstheme="minorHAnsi"/>
        </w:rPr>
        <w:t xml:space="preserve"> s vytvořením udržitelného a systémového financování </w:t>
      </w:r>
      <w:r w:rsidR="00664491">
        <w:rPr>
          <w:rFonts w:cstheme="minorHAnsi"/>
        </w:rPr>
        <w:t xml:space="preserve">jeslí </w:t>
      </w:r>
      <w:r w:rsidRPr="00037FE1">
        <w:rPr>
          <w:rFonts w:cstheme="minorHAnsi"/>
        </w:rPr>
        <w:t>se bude jednat o dopady na státní rozpočet ve formě výdajů ve výši</w:t>
      </w:r>
      <w:r w:rsidR="00A147FA" w:rsidRPr="00037FE1">
        <w:rPr>
          <w:rFonts w:cstheme="minorHAnsi"/>
        </w:rPr>
        <w:t xml:space="preserve"> </w:t>
      </w:r>
      <w:r w:rsidR="00A147FA" w:rsidRPr="00037FE1">
        <w:rPr>
          <w:rFonts w:cstheme="minorHAnsi"/>
          <w:bCs/>
        </w:rPr>
        <w:t>9</w:t>
      </w:r>
      <w:r w:rsidR="004017F6">
        <w:rPr>
          <w:rFonts w:cstheme="minorHAnsi"/>
          <w:bCs/>
        </w:rPr>
        <w:t>22,8</w:t>
      </w:r>
      <w:r w:rsidR="000F3363">
        <w:rPr>
          <w:rFonts w:cstheme="minorHAnsi"/>
        </w:rPr>
        <w:t xml:space="preserve"> mil. </w:t>
      </w:r>
      <w:r w:rsidRPr="00037FE1">
        <w:rPr>
          <w:rFonts w:cstheme="minorHAnsi"/>
        </w:rPr>
        <w:t>Kč</w:t>
      </w:r>
      <w:r w:rsidR="00F03030">
        <w:rPr>
          <w:rFonts w:cstheme="minorHAnsi"/>
        </w:rPr>
        <w:t xml:space="preserve"> při normativu </w:t>
      </w:r>
      <w:r w:rsidR="00272EF9">
        <w:rPr>
          <w:rFonts w:cstheme="minorHAnsi"/>
        </w:rPr>
        <w:t xml:space="preserve">238 Kč na den, tj. </w:t>
      </w:r>
      <w:r w:rsidR="00F03030">
        <w:rPr>
          <w:rFonts w:cstheme="minorHAnsi"/>
        </w:rPr>
        <w:t xml:space="preserve">5 000 Kč měsíčně, resp. </w:t>
      </w:r>
      <w:r w:rsidR="00994D3C">
        <w:rPr>
          <w:rFonts w:cstheme="minorHAnsi"/>
        </w:rPr>
        <w:t>138</w:t>
      </w:r>
      <w:r w:rsidR="008D4145">
        <w:rPr>
          <w:rFonts w:cstheme="minorHAnsi"/>
        </w:rPr>
        <w:t>1,2</w:t>
      </w:r>
      <w:r w:rsidR="00994D3C">
        <w:rPr>
          <w:rFonts w:cstheme="minorHAnsi"/>
        </w:rPr>
        <w:t xml:space="preserve"> mil. Kč</w:t>
      </w:r>
      <w:r w:rsidR="00F03030">
        <w:rPr>
          <w:rFonts w:cstheme="minorHAnsi"/>
        </w:rPr>
        <w:t xml:space="preserve"> při normativu </w:t>
      </w:r>
      <w:r w:rsidR="00272EF9">
        <w:rPr>
          <w:rFonts w:cstheme="minorHAnsi"/>
        </w:rPr>
        <w:t xml:space="preserve">357 Kč na den, tj. </w:t>
      </w:r>
      <w:r w:rsidR="00F03030">
        <w:rPr>
          <w:rFonts w:cstheme="minorHAnsi"/>
        </w:rPr>
        <w:t>7</w:t>
      </w:r>
      <w:r w:rsidR="002D79DF">
        <w:rPr>
          <w:rFonts w:cstheme="minorHAnsi"/>
        </w:rPr>
        <w:t> </w:t>
      </w:r>
      <w:r w:rsidR="00F03030">
        <w:rPr>
          <w:rFonts w:cstheme="minorHAnsi"/>
        </w:rPr>
        <w:t xml:space="preserve">500 Kč </w:t>
      </w:r>
      <w:r w:rsidR="00F8462A">
        <w:rPr>
          <w:rFonts w:cstheme="minorHAnsi"/>
        </w:rPr>
        <w:t>měsíčně</w:t>
      </w:r>
      <w:r w:rsidRPr="00037FE1">
        <w:rPr>
          <w:rFonts w:cstheme="minorHAnsi"/>
        </w:rPr>
        <w:t>, přičemž tento výdaj lze očekávat jako prvotní výdaj státního rozpočtu po</w:t>
      </w:r>
      <w:r w:rsidRPr="0035466C">
        <w:rPr>
          <w:rFonts w:cstheme="minorHAnsi"/>
        </w:rPr>
        <w:t xml:space="preserve"> ukončení podpory provozu </w:t>
      </w:r>
      <w:r w:rsidR="00557B0D" w:rsidRPr="0035466C">
        <w:rPr>
          <w:rFonts w:cstheme="minorHAnsi"/>
        </w:rPr>
        <w:t xml:space="preserve">stávajících </w:t>
      </w:r>
      <w:r w:rsidRPr="0035466C">
        <w:rPr>
          <w:rFonts w:cstheme="minorHAnsi"/>
        </w:rPr>
        <w:t>dětských skupin a mikrojeslí</w:t>
      </w:r>
      <w:r w:rsidR="007C3D99">
        <w:rPr>
          <w:rFonts w:cstheme="minorHAnsi"/>
        </w:rPr>
        <w:t xml:space="preserve"> (nově jeslí)</w:t>
      </w:r>
      <w:r w:rsidRPr="0035466C">
        <w:rPr>
          <w:rFonts w:cstheme="minorHAnsi"/>
        </w:rPr>
        <w:t xml:space="preserve"> prostřednictvím ESF OPZ</w:t>
      </w:r>
      <w:r w:rsidR="00F8462A">
        <w:rPr>
          <w:rFonts w:cstheme="minorHAnsi"/>
        </w:rPr>
        <w:t>. Č</w:t>
      </w:r>
      <w:r w:rsidR="00121DFC" w:rsidRPr="0035466C">
        <w:rPr>
          <w:rFonts w:ascii="Calibri" w:eastAsia="Times New Roman" w:hAnsi="Calibri" w:cs="Calibri"/>
          <w:color w:val="000000"/>
          <w:lang w:eastAsia="cs-CZ"/>
        </w:rPr>
        <w:t xml:space="preserve">ástka nezahrnuje náklady </w:t>
      </w:r>
      <w:r w:rsidR="000F3363">
        <w:rPr>
          <w:rFonts w:ascii="Calibri" w:eastAsia="Times New Roman" w:hAnsi="Calibri" w:cs="Calibri"/>
          <w:color w:val="000000"/>
          <w:lang w:eastAsia="cs-CZ"/>
        </w:rPr>
        <w:t xml:space="preserve">spojené se stravováním </w:t>
      </w:r>
      <w:r w:rsidR="00121DFC" w:rsidRPr="0035466C">
        <w:rPr>
          <w:rFonts w:ascii="Calibri" w:eastAsia="Times New Roman" w:hAnsi="Calibri" w:cs="Calibri"/>
          <w:color w:val="000000"/>
          <w:lang w:eastAsia="cs-CZ"/>
        </w:rPr>
        <w:t>ve výši</w:t>
      </w:r>
      <w:r w:rsidR="00121DFC" w:rsidRPr="0035466C">
        <w:rPr>
          <w:rFonts w:cstheme="minorHAnsi"/>
          <w:szCs w:val="24"/>
        </w:rPr>
        <w:t xml:space="preserve"> </w:t>
      </w:r>
      <w:r w:rsidR="006D6602">
        <w:rPr>
          <w:rFonts w:cstheme="minorHAnsi"/>
          <w:szCs w:val="24"/>
        </w:rPr>
        <w:t>36,7</w:t>
      </w:r>
      <w:r w:rsidR="00946EC8">
        <w:rPr>
          <w:rFonts w:cstheme="minorHAnsi"/>
          <w:szCs w:val="24"/>
        </w:rPr>
        <w:t xml:space="preserve"> </w:t>
      </w:r>
      <w:r w:rsidR="00121DFC" w:rsidRPr="0035466C">
        <w:rPr>
          <w:rFonts w:cstheme="minorHAnsi"/>
          <w:szCs w:val="24"/>
        </w:rPr>
        <w:t xml:space="preserve">mil. Kč. Příjmy do státního rozpočtu jsou pro tuto variantu ve výši </w:t>
      </w:r>
      <w:r w:rsidR="00994D3C">
        <w:rPr>
          <w:rFonts w:ascii="Calibri" w:eastAsia="Times New Roman" w:hAnsi="Calibri" w:cs="Calibri"/>
          <w:color w:val="000000"/>
          <w:lang w:eastAsia="cs-CZ"/>
        </w:rPr>
        <w:t>1</w:t>
      </w:r>
      <w:r w:rsidR="00F03030">
        <w:rPr>
          <w:rFonts w:ascii="Calibri" w:eastAsia="Times New Roman" w:hAnsi="Calibri" w:cs="Calibri"/>
          <w:color w:val="000000"/>
          <w:lang w:eastAsia="cs-CZ"/>
        </w:rPr>
        <w:t> </w:t>
      </w:r>
      <w:r w:rsidR="00994D3C">
        <w:rPr>
          <w:rFonts w:ascii="Calibri" w:eastAsia="Times New Roman" w:hAnsi="Calibri" w:cs="Calibri"/>
          <w:color w:val="000000"/>
          <w:lang w:eastAsia="cs-CZ"/>
        </w:rPr>
        <w:t>56</w:t>
      </w:r>
      <w:r w:rsidR="00225042">
        <w:rPr>
          <w:rFonts w:ascii="Calibri" w:eastAsia="Times New Roman" w:hAnsi="Calibri" w:cs="Calibri"/>
          <w:color w:val="000000"/>
          <w:lang w:eastAsia="cs-CZ"/>
        </w:rPr>
        <w:t>7,7</w:t>
      </w:r>
      <w:r w:rsidR="00F03030">
        <w:rPr>
          <w:rFonts w:ascii="Calibri" w:eastAsia="Times New Roman" w:hAnsi="Calibri" w:cs="Calibri"/>
          <w:color w:val="000000"/>
          <w:lang w:eastAsia="cs-CZ"/>
        </w:rPr>
        <w:t> </w:t>
      </w:r>
      <w:r w:rsidR="00121DFC" w:rsidRPr="0035466C">
        <w:rPr>
          <w:rFonts w:ascii="Calibri" w:eastAsia="Times New Roman" w:hAnsi="Calibri" w:cs="Calibri"/>
          <w:color w:val="000000"/>
          <w:lang w:eastAsia="cs-CZ"/>
        </w:rPr>
        <w:t xml:space="preserve">mil. Kč, kladné saldo činí bez započtení nákladů na </w:t>
      </w:r>
      <w:r w:rsidR="00346961">
        <w:rPr>
          <w:rFonts w:ascii="Calibri" w:eastAsia="Times New Roman" w:hAnsi="Calibri" w:cs="Calibri"/>
          <w:color w:val="000000"/>
          <w:lang w:eastAsia="cs-CZ"/>
        </w:rPr>
        <w:t>náklady spojené se stravováním</w:t>
      </w:r>
      <w:r w:rsidR="00CB345A">
        <w:rPr>
          <w:rFonts w:ascii="Calibri" w:eastAsia="Times New Roman" w:hAnsi="Calibri" w:cs="Calibri"/>
          <w:color w:val="000000"/>
          <w:lang w:eastAsia="cs-CZ"/>
        </w:rPr>
        <w:t xml:space="preserve"> </w:t>
      </w:r>
      <w:r w:rsidR="00994D3C">
        <w:rPr>
          <w:rFonts w:ascii="Calibri" w:eastAsia="Times New Roman" w:hAnsi="Calibri" w:cs="Calibri"/>
          <w:color w:val="000000"/>
          <w:lang w:eastAsia="cs-CZ"/>
        </w:rPr>
        <w:t>644,</w:t>
      </w:r>
      <w:r w:rsidR="006D6602">
        <w:rPr>
          <w:rFonts w:ascii="Calibri" w:eastAsia="Times New Roman" w:hAnsi="Calibri" w:cs="Calibri"/>
          <w:color w:val="000000"/>
          <w:lang w:eastAsia="cs-CZ"/>
        </w:rPr>
        <w:t>9</w:t>
      </w:r>
      <w:r w:rsidR="00346961">
        <w:rPr>
          <w:rFonts w:cstheme="minorHAnsi"/>
          <w:szCs w:val="24"/>
        </w:rPr>
        <w:t> </w:t>
      </w:r>
      <w:r w:rsidR="00DA7AFA" w:rsidRPr="0035466C">
        <w:rPr>
          <w:rFonts w:cstheme="minorHAnsi"/>
          <w:szCs w:val="24"/>
        </w:rPr>
        <w:t>mil. Kč</w:t>
      </w:r>
      <w:r w:rsidR="00994D3C">
        <w:rPr>
          <w:rFonts w:cstheme="minorHAnsi"/>
          <w:szCs w:val="24"/>
        </w:rPr>
        <w:t xml:space="preserve"> (18</w:t>
      </w:r>
      <w:r w:rsidR="00225042">
        <w:rPr>
          <w:rFonts w:cstheme="minorHAnsi"/>
          <w:szCs w:val="24"/>
        </w:rPr>
        <w:t>6</w:t>
      </w:r>
      <w:r w:rsidR="00994D3C">
        <w:rPr>
          <w:rFonts w:cstheme="minorHAnsi"/>
          <w:szCs w:val="24"/>
        </w:rPr>
        <w:t>,</w:t>
      </w:r>
      <w:r w:rsidR="00225042">
        <w:rPr>
          <w:rFonts w:cstheme="minorHAnsi"/>
          <w:szCs w:val="24"/>
        </w:rPr>
        <w:t>5</w:t>
      </w:r>
      <w:r w:rsidR="00994D3C">
        <w:rPr>
          <w:rFonts w:cstheme="minorHAnsi"/>
          <w:szCs w:val="24"/>
        </w:rPr>
        <w:t xml:space="preserve"> mil. Kč při normativu 7</w:t>
      </w:r>
      <w:r w:rsidR="008D4145">
        <w:rPr>
          <w:rFonts w:cstheme="minorHAnsi"/>
          <w:szCs w:val="24"/>
        </w:rPr>
        <w:t xml:space="preserve"> </w:t>
      </w:r>
      <w:r w:rsidR="00994D3C">
        <w:rPr>
          <w:rFonts w:cstheme="minorHAnsi"/>
          <w:szCs w:val="24"/>
        </w:rPr>
        <w:t>500 Kč)</w:t>
      </w:r>
      <w:r w:rsidR="00DA7AFA" w:rsidRPr="0035466C">
        <w:rPr>
          <w:rFonts w:cstheme="minorHAnsi"/>
          <w:szCs w:val="24"/>
        </w:rPr>
        <w:t>, po j</w:t>
      </w:r>
      <w:r w:rsidR="007C7C3D" w:rsidRPr="0035466C">
        <w:rPr>
          <w:rFonts w:cstheme="minorHAnsi"/>
          <w:szCs w:val="24"/>
        </w:rPr>
        <w:t>ich</w:t>
      </w:r>
      <w:r w:rsidR="00DA7AFA" w:rsidRPr="0035466C">
        <w:rPr>
          <w:rFonts w:cstheme="minorHAnsi"/>
          <w:szCs w:val="24"/>
        </w:rPr>
        <w:t xml:space="preserve"> započtení </w:t>
      </w:r>
      <w:r w:rsidR="006D6602">
        <w:rPr>
          <w:rFonts w:cstheme="minorHAnsi"/>
          <w:szCs w:val="24"/>
        </w:rPr>
        <w:t>608,2</w:t>
      </w:r>
      <w:r w:rsidR="003A0032">
        <w:rPr>
          <w:rFonts w:ascii="Calibri" w:eastAsia="Times New Roman" w:hAnsi="Calibri" w:cs="Calibri"/>
          <w:color w:val="000000"/>
          <w:lang w:eastAsia="cs-CZ"/>
        </w:rPr>
        <w:t xml:space="preserve"> </w:t>
      </w:r>
      <w:r w:rsidR="00DA7AFA" w:rsidRPr="0035466C">
        <w:rPr>
          <w:rFonts w:ascii="Calibri" w:eastAsia="Times New Roman" w:hAnsi="Calibri" w:cs="Calibri"/>
          <w:color w:val="000000"/>
          <w:lang w:eastAsia="cs-CZ"/>
        </w:rPr>
        <w:t>mil. Kč</w:t>
      </w:r>
      <w:r w:rsidR="00994D3C">
        <w:rPr>
          <w:rFonts w:ascii="Calibri" w:eastAsia="Times New Roman" w:hAnsi="Calibri" w:cs="Calibri"/>
          <w:color w:val="000000"/>
          <w:lang w:eastAsia="cs-CZ"/>
        </w:rPr>
        <w:t xml:space="preserve"> (</w:t>
      </w:r>
      <w:r w:rsidR="006D6602">
        <w:rPr>
          <w:rFonts w:ascii="Calibri" w:eastAsia="Times New Roman" w:hAnsi="Calibri" w:cs="Calibri"/>
          <w:color w:val="000000"/>
          <w:lang w:eastAsia="cs-CZ"/>
        </w:rPr>
        <w:t>149,8</w:t>
      </w:r>
      <w:r w:rsidR="00994D3C">
        <w:rPr>
          <w:rFonts w:ascii="Calibri" w:eastAsia="Times New Roman" w:hAnsi="Calibri" w:cs="Calibri"/>
          <w:color w:val="000000"/>
          <w:lang w:eastAsia="cs-CZ"/>
        </w:rPr>
        <w:t xml:space="preserve"> mil. Kč)</w:t>
      </w:r>
      <w:r w:rsidRPr="0035466C">
        <w:rPr>
          <w:rFonts w:cstheme="minorHAnsi"/>
        </w:rPr>
        <w:t xml:space="preserve">. </w:t>
      </w:r>
      <w:r w:rsidR="000F3363">
        <w:rPr>
          <w:rFonts w:cstheme="minorHAnsi"/>
        </w:rPr>
        <w:t>Se</w:t>
      </w:r>
      <w:r w:rsidR="00F8462A">
        <w:rPr>
          <w:rFonts w:cstheme="minorHAnsi"/>
        </w:rPr>
        <w:t> </w:t>
      </w:r>
      <w:r w:rsidR="000F3363">
        <w:rPr>
          <w:rFonts w:cstheme="minorHAnsi"/>
        </w:rPr>
        <w:t>zavedením systému souvisí jednorázový výdaj na vývoj softwaru 30 mil. Kč a</w:t>
      </w:r>
      <w:r w:rsidR="006D6602">
        <w:rPr>
          <w:rFonts w:cstheme="minorHAnsi"/>
        </w:rPr>
        <w:t> </w:t>
      </w:r>
      <w:r w:rsidR="000F3363">
        <w:rPr>
          <w:rFonts w:cstheme="minorHAnsi"/>
        </w:rPr>
        <w:t>zřízení systemizovaných míst 0,</w:t>
      </w:r>
      <w:r w:rsidR="00F57AEF">
        <w:rPr>
          <w:rFonts w:cstheme="minorHAnsi"/>
        </w:rPr>
        <w:t>39</w:t>
      </w:r>
      <w:r w:rsidR="00F03030">
        <w:rPr>
          <w:rFonts w:cstheme="minorHAnsi"/>
        </w:rPr>
        <w:t> </w:t>
      </w:r>
      <w:r w:rsidR="000F3363">
        <w:rPr>
          <w:rFonts w:cstheme="minorHAnsi"/>
        </w:rPr>
        <w:t xml:space="preserve">mil. Kč. </w:t>
      </w:r>
      <w:r w:rsidR="00E84A83" w:rsidRPr="00946EC8">
        <w:rPr>
          <w:rFonts w:cstheme="minorHAnsi"/>
          <w:bCs/>
        </w:rPr>
        <w:t xml:space="preserve">Při naplnění scénáře B </w:t>
      </w:r>
      <w:r w:rsidR="00896990" w:rsidRPr="00946EC8">
        <w:rPr>
          <w:rFonts w:cstheme="minorHAnsi"/>
          <w:bCs/>
        </w:rPr>
        <w:t xml:space="preserve">by </w:t>
      </w:r>
      <w:r w:rsidR="00E84A83" w:rsidRPr="00946EC8">
        <w:rPr>
          <w:rFonts w:cstheme="minorHAnsi"/>
          <w:bCs/>
        </w:rPr>
        <w:t xml:space="preserve">se </w:t>
      </w:r>
      <w:r w:rsidR="00896990" w:rsidRPr="00946EC8">
        <w:rPr>
          <w:rFonts w:cstheme="minorHAnsi"/>
          <w:bCs/>
        </w:rPr>
        <w:t xml:space="preserve">navíc </w:t>
      </w:r>
      <w:r w:rsidR="00E84A83" w:rsidRPr="00946EC8">
        <w:rPr>
          <w:rFonts w:cstheme="minorHAnsi"/>
          <w:bCs/>
        </w:rPr>
        <w:t xml:space="preserve">z odvodů nových pozic </w:t>
      </w:r>
      <w:r w:rsidR="00896990" w:rsidRPr="00946EC8">
        <w:rPr>
          <w:rFonts w:cstheme="minorHAnsi"/>
          <w:bCs/>
        </w:rPr>
        <w:t xml:space="preserve">pečujících osob </w:t>
      </w:r>
      <w:r w:rsidR="00E84A83" w:rsidRPr="00946EC8">
        <w:rPr>
          <w:rFonts w:cstheme="minorHAnsi"/>
          <w:bCs/>
        </w:rPr>
        <w:t>vrát</w:t>
      </w:r>
      <w:r w:rsidR="00896990" w:rsidRPr="00946EC8">
        <w:rPr>
          <w:rFonts w:cstheme="minorHAnsi"/>
          <w:bCs/>
        </w:rPr>
        <w:t>ilo</w:t>
      </w:r>
      <w:r w:rsidR="00E84A83" w:rsidRPr="00946EC8">
        <w:rPr>
          <w:rFonts w:cstheme="minorHAnsi"/>
          <w:bCs/>
        </w:rPr>
        <w:t xml:space="preserve"> zpět do státního rozpočtu </w:t>
      </w:r>
      <w:r w:rsidR="00896990" w:rsidRPr="00946EC8">
        <w:rPr>
          <w:rFonts w:cstheme="minorHAnsi"/>
          <w:bCs/>
        </w:rPr>
        <w:t xml:space="preserve">přibližně </w:t>
      </w:r>
      <w:r w:rsidR="00E84A83" w:rsidRPr="00946EC8">
        <w:rPr>
          <w:rFonts w:cstheme="minorHAnsi"/>
          <w:bCs/>
        </w:rPr>
        <w:t>50,6 mil. Kč</w:t>
      </w:r>
      <w:r w:rsidR="00896990" w:rsidRPr="00946EC8">
        <w:rPr>
          <w:rFonts w:cstheme="minorHAnsi"/>
          <w:bCs/>
        </w:rPr>
        <w:t>.</w:t>
      </w:r>
    </w:p>
    <w:p w14:paraId="2F6747FE" w14:textId="77777777" w:rsidR="00EB638F" w:rsidRPr="0047477E" w:rsidRDefault="00EB638F" w:rsidP="00A147FA">
      <w:pPr>
        <w:spacing w:after="120"/>
        <w:jc w:val="both"/>
        <w:rPr>
          <w:rFonts w:cstheme="minorHAnsi"/>
          <w:b/>
          <w:bCs/>
        </w:rPr>
      </w:pPr>
      <w:r w:rsidRPr="0047477E">
        <w:rPr>
          <w:rFonts w:cstheme="minorHAnsi"/>
          <w:b/>
          <w:bCs/>
        </w:rPr>
        <w:t>Shrnutí</w:t>
      </w:r>
    </w:p>
    <w:p w14:paraId="28419ABD" w14:textId="38BD2329" w:rsidR="00EB638F" w:rsidRPr="0047477E" w:rsidRDefault="00EB638F" w:rsidP="00EB638F">
      <w:pPr>
        <w:spacing w:after="120"/>
        <w:jc w:val="both"/>
        <w:rPr>
          <w:rFonts w:cstheme="minorHAnsi"/>
        </w:rPr>
      </w:pPr>
      <w:r w:rsidRPr="0047477E">
        <w:rPr>
          <w:rFonts w:cstheme="minorHAnsi"/>
        </w:rPr>
        <w:t xml:space="preserve">Na základě </w:t>
      </w:r>
      <w:r w:rsidRPr="003309A1">
        <w:rPr>
          <w:rFonts w:cstheme="minorHAnsi"/>
        </w:rPr>
        <w:t xml:space="preserve">vyhodnocení </w:t>
      </w:r>
      <w:r w:rsidR="003309A1">
        <w:rPr>
          <w:rFonts w:cstheme="minorHAnsi"/>
        </w:rPr>
        <w:t xml:space="preserve">pětileté </w:t>
      </w:r>
      <w:r w:rsidRPr="003309A1">
        <w:rPr>
          <w:rFonts w:cstheme="minorHAnsi"/>
        </w:rPr>
        <w:t>účinnosti</w:t>
      </w:r>
      <w:r w:rsidRPr="0047477E">
        <w:rPr>
          <w:rFonts w:cstheme="minorHAnsi"/>
        </w:rPr>
        <w:t xml:space="preserve"> zákona</w:t>
      </w:r>
      <w:r w:rsidRPr="0047477E">
        <w:rPr>
          <w:rFonts w:cstheme="minorHAnsi"/>
          <w:vertAlign w:val="superscript"/>
        </w:rPr>
        <w:footnoteReference w:id="36"/>
      </w:r>
      <w:r w:rsidRPr="0047477E">
        <w:rPr>
          <w:rFonts w:cstheme="minorHAnsi"/>
        </w:rPr>
        <w:t xml:space="preserve"> a zmapování situace ohledně fungování </w:t>
      </w:r>
      <w:r w:rsidR="00557B0D" w:rsidRPr="0047477E">
        <w:rPr>
          <w:rFonts w:cstheme="minorHAnsi"/>
        </w:rPr>
        <w:t xml:space="preserve">stávajících </w:t>
      </w:r>
      <w:r w:rsidRPr="0047477E">
        <w:rPr>
          <w:rFonts w:cstheme="minorHAnsi"/>
        </w:rPr>
        <w:t>dětských skupin</w:t>
      </w:r>
      <w:r w:rsidR="00734A34">
        <w:rPr>
          <w:rFonts w:cstheme="minorHAnsi"/>
        </w:rPr>
        <w:t xml:space="preserve"> a jasného vymezení v systému služeb péče o děti</w:t>
      </w:r>
      <w:r w:rsidRPr="0047477E">
        <w:rPr>
          <w:rFonts w:cstheme="minorHAnsi"/>
        </w:rPr>
        <w:t xml:space="preserve"> je nezbytné za účelem zvýšení kvality poskytované služby a za účelem rozšíření možností péče o nejmenší děti zákon novelizovat.</w:t>
      </w:r>
    </w:p>
    <w:p w14:paraId="77DA18BA" w14:textId="50D1434B" w:rsidR="00894DBC" w:rsidRPr="0047477E" w:rsidRDefault="00EB638F" w:rsidP="00EB638F">
      <w:pPr>
        <w:jc w:val="both"/>
        <w:rPr>
          <w:rFonts w:cstheme="minorHAnsi"/>
        </w:rPr>
      </w:pPr>
      <w:r w:rsidRPr="0047477E">
        <w:rPr>
          <w:rFonts w:cstheme="minorHAnsi"/>
        </w:rPr>
        <w:t>Nezajištění udržitelnosti stávajících dětských skupin</w:t>
      </w:r>
      <w:r w:rsidR="00965146">
        <w:rPr>
          <w:rFonts w:cstheme="minorHAnsi"/>
        </w:rPr>
        <w:t xml:space="preserve"> </w:t>
      </w:r>
      <w:r w:rsidR="007B5F93">
        <w:rPr>
          <w:rFonts w:cstheme="minorHAnsi"/>
        </w:rPr>
        <w:t>(</w:t>
      </w:r>
      <w:r w:rsidR="00965146">
        <w:rPr>
          <w:rFonts w:cstheme="minorHAnsi"/>
        </w:rPr>
        <w:t>nově jeslí</w:t>
      </w:r>
      <w:r w:rsidR="007B5F93">
        <w:rPr>
          <w:rFonts w:cstheme="minorHAnsi"/>
        </w:rPr>
        <w:t>)</w:t>
      </w:r>
      <w:r w:rsidR="00965146">
        <w:rPr>
          <w:rFonts w:cstheme="minorHAnsi"/>
        </w:rPr>
        <w:t xml:space="preserve"> </w:t>
      </w:r>
      <w:r w:rsidRPr="0047477E">
        <w:rPr>
          <w:rFonts w:cstheme="minorHAnsi"/>
        </w:rPr>
        <w:t xml:space="preserve">a mikrojeslí </w:t>
      </w:r>
      <w:r w:rsidR="00045E0B">
        <w:rPr>
          <w:rFonts w:cstheme="minorHAnsi"/>
        </w:rPr>
        <w:t>(</w:t>
      </w:r>
      <w:r w:rsidR="007C3D99">
        <w:rPr>
          <w:rFonts w:cstheme="minorHAnsi"/>
        </w:rPr>
        <w:t xml:space="preserve">nově </w:t>
      </w:r>
      <w:r w:rsidR="00D441CD">
        <w:rPr>
          <w:rFonts w:cstheme="minorHAnsi"/>
        </w:rPr>
        <w:t>stanovení podmínek v jeslích</w:t>
      </w:r>
      <w:r w:rsidR="007C3D99">
        <w:rPr>
          <w:rFonts w:cstheme="minorHAnsi"/>
        </w:rPr>
        <w:t xml:space="preserve"> pro</w:t>
      </w:r>
      <w:r w:rsidR="00045E0B">
        <w:rPr>
          <w:rFonts w:cstheme="minorHAnsi"/>
        </w:rPr>
        <w:t xml:space="preserve"> nejmenší děti od 6 měsíců věku v kolektivu maximálně 4 dětí) </w:t>
      </w:r>
      <w:r w:rsidRPr="0047477E">
        <w:rPr>
          <w:rFonts w:cstheme="minorHAnsi"/>
        </w:rPr>
        <w:t>a neusnadnění vzniku nových</w:t>
      </w:r>
      <w:r w:rsidR="0014687B" w:rsidRPr="0047477E">
        <w:rPr>
          <w:rFonts w:cstheme="minorHAnsi"/>
        </w:rPr>
        <w:t xml:space="preserve"> zařízení</w:t>
      </w:r>
      <w:r w:rsidRPr="0047477E">
        <w:rPr>
          <w:rFonts w:cstheme="minorHAnsi"/>
        </w:rPr>
        <w:t xml:space="preserve"> bude mít negativní dopad na trh práce a (finanční) situaci rodin s malými dětmi.</w:t>
      </w:r>
    </w:p>
    <w:p w14:paraId="04F39022" w14:textId="77777777" w:rsidR="00EB638F" w:rsidRPr="0047477E" w:rsidRDefault="00EB638F" w:rsidP="00EB638F">
      <w:pPr>
        <w:pStyle w:val="Odstavecseseznamem"/>
        <w:numPr>
          <w:ilvl w:val="1"/>
          <w:numId w:val="1"/>
        </w:numPr>
        <w:spacing w:after="120"/>
        <w:contextualSpacing w:val="0"/>
        <w:rPr>
          <w:rFonts w:cstheme="minorHAnsi"/>
          <w:b/>
        </w:rPr>
      </w:pPr>
      <w:r w:rsidRPr="0047477E">
        <w:rPr>
          <w:rFonts w:cstheme="minorHAnsi"/>
          <w:b/>
        </w:rPr>
        <w:t>Popis existujícího právního stavu v dané oblasti</w:t>
      </w:r>
    </w:p>
    <w:p w14:paraId="0EED25DF" w14:textId="496EEF42" w:rsidR="008F3189" w:rsidRDefault="008F3189" w:rsidP="001F3A25">
      <w:pPr>
        <w:tabs>
          <w:tab w:val="left" w:pos="0"/>
        </w:tabs>
        <w:jc w:val="both"/>
        <w:rPr>
          <w:rFonts w:cstheme="minorHAnsi"/>
        </w:rPr>
      </w:pPr>
      <w:r w:rsidRPr="0047477E">
        <w:rPr>
          <w:rFonts w:cstheme="minorHAnsi"/>
        </w:rPr>
        <w:t xml:space="preserve">V oblasti služeb péče o děti, </w:t>
      </w:r>
      <w:r w:rsidR="0072413F">
        <w:rPr>
          <w:rFonts w:cstheme="minorHAnsi"/>
        </w:rPr>
        <w:t>která je státem regulovaná,</w:t>
      </w:r>
      <w:r w:rsidRPr="0047477E">
        <w:rPr>
          <w:rFonts w:cstheme="minorHAnsi"/>
        </w:rPr>
        <w:t xml:space="preserve"> existují služby péče o dítě poskytované na</w:t>
      </w:r>
      <w:r w:rsidR="0072413F">
        <w:rPr>
          <w:rFonts w:cstheme="minorHAnsi"/>
        </w:rPr>
        <w:t> </w:t>
      </w:r>
      <w:r w:rsidRPr="0047477E">
        <w:rPr>
          <w:rFonts w:cstheme="minorHAnsi"/>
        </w:rPr>
        <w:t xml:space="preserve">základě živnostenského zákona a zákona o poskytování služby péče o dítě v dětské skupině. Dále je možné děti vzdělávat v rámci systému mateřských škol, zřizovaných dle školského zákona. Další oblast služeb péče o děti právem upravena není. </w:t>
      </w:r>
      <w:r w:rsidR="00EC640A" w:rsidRPr="0047477E">
        <w:rPr>
          <w:rFonts w:cstheme="minorHAnsi"/>
        </w:rPr>
        <w:t xml:space="preserve">Nevýhodou služeb </w:t>
      </w:r>
      <w:r w:rsidR="0072413F">
        <w:rPr>
          <w:rFonts w:cstheme="minorHAnsi"/>
        </w:rPr>
        <w:t xml:space="preserve">zřizovaných </w:t>
      </w:r>
      <w:r w:rsidR="00EC640A" w:rsidRPr="0047477E">
        <w:rPr>
          <w:rFonts w:cstheme="minorHAnsi"/>
        </w:rPr>
        <w:t xml:space="preserve">na základě živností je především </w:t>
      </w:r>
      <w:r w:rsidR="005416B0" w:rsidRPr="0047477E">
        <w:rPr>
          <w:rFonts w:cstheme="minorHAnsi"/>
        </w:rPr>
        <w:t xml:space="preserve">jejich </w:t>
      </w:r>
      <w:r w:rsidR="00EC640A" w:rsidRPr="0047477E">
        <w:rPr>
          <w:rFonts w:cstheme="minorHAnsi"/>
        </w:rPr>
        <w:t>finanční nedostupnost, protože se jedná o komerční služby</w:t>
      </w:r>
      <w:r w:rsidR="00A53368" w:rsidRPr="0047477E">
        <w:rPr>
          <w:rFonts w:cstheme="minorHAnsi"/>
        </w:rPr>
        <w:t>,</w:t>
      </w:r>
      <w:r w:rsidR="00EC640A" w:rsidRPr="0047477E">
        <w:rPr>
          <w:rFonts w:cstheme="minorHAnsi"/>
        </w:rPr>
        <w:t xml:space="preserve"> a</w:t>
      </w:r>
      <w:r w:rsidR="00C77227">
        <w:rPr>
          <w:rFonts w:cstheme="minorHAnsi"/>
        </w:rPr>
        <w:t> </w:t>
      </w:r>
      <w:r w:rsidR="00A53368" w:rsidRPr="0047477E">
        <w:rPr>
          <w:rFonts w:cstheme="minorHAnsi"/>
        </w:rPr>
        <w:t xml:space="preserve">jejich </w:t>
      </w:r>
      <w:r w:rsidR="00EC640A" w:rsidRPr="0047477E">
        <w:rPr>
          <w:rFonts w:cstheme="minorHAnsi"/>
        </w:rPr>
        <w:t xml:space="preserve">lokální a regionální nevyváženost. Rovněž nejsou garantovány parametry péče a kritéria kvality ze strany státu. </w:t>
      </w:r>
    </w:p>
    <w:p w14:paraId="3B9257AD" w14:textId="77777777" w:rsidR="00EB638F" w:rsidRPr="0047477E" w:rsidRDefault="00EB638F" w:rsidP="00EB638F">
      <w:pPr>
        <w:spacing w:after="120"/>
        <w:ind w:firstLine="708"/>
        <w:jc w:val="both"/>
        <w:rPr>
          <w:rFonts w:cstheme="minorHAnsi"/>
          <w:b/>
        </w:rPr>
      </w:pPr>
      <w:r w:rsidRPr="0047477E">
        <w:rPr>
          <w:rFonts w:cstheme="minorHAnsi"/>
          <w:b/>
        </w:rPr>
        <w:t>1.3.1. Mateřské školy</w:t>
      </w:r>
    </w:p>
    <w:p w14:paraId="783A61E9" w14:textId="77777777" w:rsidR="00EB638F" w:rsidRPr="0047477E" w:rsidRDefault="00EB638F" w:rsidP="00EB638F">
      <w:pPr>
        <w:spacing w:after="120" w:line="276" w:lineRule="auto"/>
        <w:jc w:val="both"/>
        <w:rPr>
          <w:rFonts w:cstheme="minorHAnsi"/>
          <w:b/>
        </w:rPr>
      </w:pPr>
      <w:r w:rsidRPr="0047477E">
        <w:rPr>
          <w:rFonts w:cstheme="minorHAnsi"/>
        </w:rPr>
        <w:t>P</w:t>
      </w:r>
      <w:r w:rsidR="00A53368" w:rsidRPr="0047477E">
        <w:rPr>
          <w:rFonts w:cstheme="minorHAnsi"/>
        </w:rPr>
        <w:t xml:space="preserve">ředškolní vzdělávání </w:t>
      </w:r>
      <w:r w:rsidRPr="0047477E">
        <w:rPr>
          <w:rFonts w:cstheme="minorHAnsi"/>
        </w:rPr>
        <w:t xml:space="preserve">v mateřských školách je </w:t>
      </w:r>
      <w:r w:rsidR="00A53368" w:rsidRPr="0047477E">
        <w:rPr>
          <w:rFonts w:cstheme="minorHAnsi"/>
        </w:rPr>
        <w:t>organizováno</w:t>
      </w:r>
      <w:r w:rsidRPr="0047477E">
        <w:rPr>
          <w:rFonts w:cstheme="minorHAnsi"/>
        </w:rPr>
        <w:t xml:space="preserve"> zejména podle následujících právních předpisů:</w:t>
      </w:r>
    </w:p>
    <w:p w14:paraId="72CB0E38" w14:textId="77777777" w:rsidR="00EB638F" w:rsidRPr="0047477E" w:rsidRDefault="00EB638F" w:rsidP="008D475D">
      <w:pPr>
        <w:pStyle w:val="Odstavecseseznamem"/>
        <w:numPr>
          <w:ilvl w:val="0"/>
          <w:numId w:val="3"/>
        </w:numPr>
        <w:jc w:val="both"/>
        <w:rPr>
          <w:rFonts w:cstheme="minorHAnsi"/>
          <w:lang w:eastAsia="ar-SA"/>
        </w:rPr>
      </w:pPr>
      <w:r w:rsidRPr="0047477E">
        <w:rPr>
          <w:rFonts w:cstheme="minorHAnsi"/>
        </w:rPr>
        <w:t xml:space="preserve">zákon č. 561/2004 Sb., o předškolním, základním, středním, vyšším odborném a jiném vzdělávání, ve znění pozdějších </w:t>
      </w:r>
      <w:proofErr w:type="gramStart"/>
      <w:r w:rsidRPr="0047477E">
        <w:rPr>
          <w:rFonts w:cstheme="minorHAnsi"/>
        </w:rPr>
        <w:t xml:space="preserve">předpisů </w:t>
      </w:r>
      <w:r w:rsidR="00B55B01" w:rsidRPr="0047477E">
        <w:rPr>
          <w:rFonts w:cstheme="minorHAnsi"/>
        </w:rPr>
        <w:t xml:space="preserve">- </w:t>
      </w:r>
      <w:r w:rsidRPr="0047477E">
        <w:rPr>
          <w:rFonts w:cstheme="minorHAnsi"/>
        </w:rPr>
        <w:t>školský</w:t>
      </w:r>
      <w:proofErr w:type="gramEnd"/>
      <w:r w:rsidRPr="0047477E">
        <w:rPr>
          <w:rFonts w:cstheme="minorHAnsi"/>
        </w:rPr>
        <w:t xml:space="preserve"> zákon;</w:t>
      </w:r>
    </w:p>
    <w:p w14:paraId="72ED6DCE" w14:textId="77777777" w:rsidR="00EB638F" w:rsidRPr="0047477E" w:rsidRDefault="00EB638F">
      <w:pPr>
        <w:pStyle w:val="Odstavecseseznamem"/>
        <w:numPr>
          <w:ilvl w:val="0"/>
          <w:numId w:val="3"/>
        </w:numPr>
        <w:jc w:val="both"/>
        <w:rPr>
          <w:rFonts w:cstheme="minorHAnsi"/>
          <w:lang w:eastAsia="ar-SA"/>
        </w:rPr>
      </w:pPr>
      <w:r w:rsidRPr="0047477E">
        <w:rPr>
          <w:rFonts w:cstheme="minorHAnsi"/>
          <w:lang w:eastAsia="ar-SA"/>
        </w:rPr>
        <w:t xml:space="preserve">zákon č. </w:t>
      </w:r>
      <w:r w:rsidRPr="0047477E">
        <w:rPr>
          <w:rFonts w:cstheme="minorHAnsi"/>
          <w:bCs/>
          <w:lang w:eastAsia="ar-SA"/>
        </w:rPr>
        <w:t>563/2004 Sb.</w:t>
      </w:r>
      <w:r w:rsidRPr="0047477E">
        <w:rPr>
          <w:rFonts w:cstheme="minorHAnsi"/>
          <w:lang w:eastAsia="ar-SA"/>
        </w:rPr>
        <w:t>, o pedagogických pracovnících a změně některých zákonů, ve znění pozdějších předpisů;</w:t>
      </w:r>
    </w:p>
    <w:p w14:paraId="199A7498" w14:textId="77777777" w:rsidR="00EB638F" w:rsidRPr="0047477E" w:rsidRDefault="00EB638F">
      <w:pPr>
        <w:pStyle w:val="Odstavecseseznamem"/>
        <w:numPr>
          <w:ilvl w:val="0"/>
          <w:numId w:val="3"/>
        </w:numPr>
        <w:jc w:val="both"/>
        <w:rPr>
          <w:rFonts w:cstheme="minorHAnsi"/>
          <w:lang w:eastAsia="ar-SA"/>
        </w:rPr>
      </w:pPr>
      <w:r w:rsidRPr="0047477E">
        <w:rPr>
          <w:rFonts w:cstheme="minorHAnsi"/>
          <w:lang w:eastAsia="ar-SA"/>
        </w:rPr>
        <w:t xml:space="preserve">zákon č. </w:t>
      </w:r>
      <w:r w:rsidRPr="0047477E">
        <w:rPr>
          <w:rFonts w:cstheme="minorHAnsi"/>
          <w:bCs/>
          <w:lang w:eastAsia="ar-SA"/>
        </w:rPr>
        <w:t>306/1999 Sb.</w:t>
      </w:r>
      <w:r w:rsidRPr="0047477E">
        <w:rPr>
          <w:rFonts w:cstheme="minorHAnsi"/>
          <w:lang w:eastAsia="ar-SA"/>
        </w:rPr>
        <w:t>, o poskytování dotací soukromým školám, předškolním a školským zařízením, ve znění pozdějších předpisů;</w:t>
      </w:r>
    </w:p>
    <w:p w14:paraId="5577AF54" w14:textId="77777777" w:rsidR="00EB638F" w:rsidRPr="0047477E" w:rsidRDefault="00EB638F">
      <w:pPr>
        <w:pStyle w:val="Odstavecseseznamem"/>
        <w:numPr>
          <w:ilvl w:val="0"/>
          <w:numId w:val="3"/>
        </w:numPr>
        <w:jc w:val="both"/>
        <w:rPr>
          <w:rFonts w:cstheme="minorHAnsi"/>
          <w:lang w:eastAsia="ar-SA"/>
        </w:rPr>
      </w:pPr>
      <w:r w:rsidRPr="0047477E">
        <w:rPr>
          <w:rFonts w:cstheme="minorHAnsi"/>
        </w:rPr>
        <w:t xml:space="preserve">vyhláška </w:t>
      </w:r>
      <w:r w:rsidRPr="0047477E">
        <w:rPr>
          <w:rFonts w:cstheme="minorHAnsi"/>
          <w:lang w:eastAsia="ar-SA"/>
        </w:rPr>
        <w:t xml:space="preserve">č. </w:t>
      </w:r>
      <w:r w:rsidRPr="0047477E">
        <w:rPr>
          <w:rFonts w:cstheme="minorHAnsi"/>
          <w:bCs/>
          <w:lang w:eastAsia="ar-SA"/>
        </w:rPr>
        <w:t>14/2005 Sb</w:t>
      </w:r>
      <w:r w:rsidRPr="0047477E">
        <w:rPr>
          <w:rFonts w:cstheme="minorHAnsi"/>
          <w:lang w:eastAsia="ar-SA"/>
        </w:rPr>
        <w:t xml:space="preserve">., o předškolním vzdělávání, ve znění pozdějších předpisů; </w:t>
      </w:r>
    </w:p>
    <w:p w14:paraId="6B8E07A0" w14:textId="77777777" w:rsidR="00EB638F" w:rsidRPr="0047477E" w:rsidRDefault="00EB638F">
      <w:pPr>
        <w:pStyle w:val="Odstavecseseznamem"/>
        <w:numPr>
          <w:ilvl w:val="0"/>
          <w:numId w:val="3"/>
        </w:numPr>
        <w:jc w:val="both"/>
        <w:rPr>
          <w:rFonts w:cstheme="minorHAnsi"/>
          <w:lang w:eastAsia="ar-SA"/>
        </w:rPr>
      </w:pPr>
      <w:r w:rsidRPr="0047477E">
        <w:rPr>
          <w:rFonts w:cstheme="minorHAnsi"/>
          <w:lang w:eastAsia="ar-SA"/>
        </w:rPr>
        <w:lastRenderedPageBreak/>
        <w:t xml:space="preserve">vyhláška č. </w:t>
      </w:r>
      <w:r w:rsidRPr="0047477E">
        <w:rPr>
          <w:rFonts w:cstheme="minorHAnsi"/>
          <w:bCs/>
          <w:lang w:eastAsia="ar-SA"/>
        </w:rPr>
        <w:t>410/2005 Sb.</w:t>
      </w:r>
      <w:r w:rsidRPr="0047477E">
        <w:rPr>
          <w:rFonts w:cstheme="minorHAnsi"/>
          <w:lang w:eastAsia="ar-SA"/>
        </w:rPr>
        <w:t>, o hygienických požadavcích na prostory a provoz zařízení a provozoven pro výchovu a vzdělávání dětí a mladistvých, ve znění pozdějších předpisů;</w:t>
      </w:r>
    </w:p>
    <w:p w14:paraId="42C7645C" w14:textId="77777777" w:rsidR="00EB638F" w:rsidRPr="0047477E" w:rsidRDefault="00EB638F">
      <w:pPr>
        <w:pStyle w:val="Odstavecseseznamem"/>
        <w:numPr>
          <w:ilvl w:val="0"/>
          <w:numId w:val="3"/>
        </w:numPr>
        <w:jc w:val="both"/>
        <w:rPr>
          <w:rFonts w:cstheme="minorHAnsi"/>
          <w:lang w:eastAsia="ar-SA"/>
        </w:rPr>
      </w:pPr>
      <w:r w:rsidRPr="0047477E">
        <w:rPr>
          <w:rFonts w:cstheme="minorHAnsi"/>
          <w:lang w:eastAsia="ar-SA"/>
        </w:rPr>
        <w:t xml:space="preserve">vyhláška č. </w:t>
      </w:r>
      <w:r w:rsidRPr="0047477E">
        <w:rPr>
          <w:rFonts w:cstheme="minorHAnsi"/>
          <w:bCs/>
          <w:lang w:eastAsia="ar-SA"/>
        </w:rPr>
        <w:t>268/2009 Sb.</w:t>
      </w:r>
      <w:r w:rsidRPr="0047477E">
        <w:rPr>
          <w:rFonts w:cstheme="minorHAnsi"/>
          <w:lang w:eastAsia="ar-SA"/>
        </w:rPr>
        <w:t>, o technických požadavcích na stavby, ve znění pozdějších předpisů.</w:t>
      </w:r>
    </w:p>
    <w:p w14:paraId="26941FCF" w14:textId="061826FC" w:rsidR="00EB638F" w:rsidRPr="002D79DF" w:rsidRDefault="00EB638F" w:rsidP="0072413F">
      <w:pPr>
        <w:tabs>
          <w:tab w:val="left" w:pos="0"/>
        </w:tabs>
        <w:jc w:val="both"/>
        <w:rPr>
          <w:rFonts w:cstheme="minorHAnsi"/>
          <w:b/>
        </w:rPr>
      </w:pPr>
      <w:r w:rsidRPr="0047477E" w:rsidDel="00505F47">
        <w:rPr>
          <w:rFonts w:cstheme="minorHAnsi"/>
          <w:lang w:eastAsia="ar-SA"/>
        </w:rPr>
        <w:t>Předškolní vzdělávání je primárně organizováno pro děti od tří do šesti let, nejdříve však pro děti od</w:t>
      </w:r>
      <w:r w:rsidRPr="0047477E">
        <w:rPr>
          <w:rFonts w:cstheme="minorHAnsi"/>
          <w:lang w:eastAsia="ar-SA"/>
        </w:rPr>
        <w:t> </w:t>
      </w:r>
      <w:r w:rsidRPr="0047477E" w:rsidDel="00505F47">
        <w:rPr>
          <w:rFonts w:cstheme="minorHAnsi"/>
          <w:lang w:eastAsia="ar-SA"/>
        </w:rPr>
        <w:t>dvou let</w:t>
      </w:r>
      <w:r w:rsidR="00122FF4" w:rsidRPr="0047477E">
        <w:rPr>
          <w:rFonts w:cstheme="minorHAnsi"/>
          <w:lang w:eastAsia="ar-SA"/>
        </w:rPr>
        <w:t>. Dítě mladší 3 let nemá na přijetí do mateřské školy právní nárok.</w:t>
      </w:r>
      <w:r w:rsidR="00D01A78" w:rsidRPr="0047477E">
        <w:rPr>
          <w:rFonts w:cstheme="minorHAnsi"/>
          <w:lang w:eastAsia="ar-SA"/>
        </w:rPr>
        <w:t xml:space="preserve"> K</w:t>
      </w:r>
      <w:r w:rsidR="00894DBC" w:rsidRPr="0047477E">
        <w:rPr>
          <w:rFonts w:cstheme="minorHAnsi"/>
          <w:lang w:eastAsia="ar-SA"/>
        </w:rPr>
        <w:t>dy</w:t>
      </w:r>
      <w:r w:rsidR="00D01A78" w:rsidRPr="0047477E">
        <w:rPr>
          <w:rFonts w:cstheme="minorHAnsi"/>
          <w:lang w:eastAsia="ar-SA"/>
        </w:rPr>
        <w:t>ž</w:t>
      </w:r>
      <w:r w:rsidR="00894DBC" w:rsidRPr="0047477E">
        <w:rPr>
          <w:rFonts w:cstheme="minorHAnsi"/>
          <w:lang w:eastAsia="ar-SA"/>
        </w:rPr>
        <w:t xml:space="preserve"> dítě dosáhne tří let </w:t>
      </w:r>
      <w:r w:rsidR="00D01A78" w:rsidRPr="0047477E">
        <w:rPr>
          <w:rFonts w:cstheme="minorHAnsi"/>
          <w:lang w:eastAsia="ar-SA"/>
        </w:rPr>
        <w:t xml:space="preserve">až během </w:t>
      </w:r>
      <w:r w:rsidR="00894DBC" w:rsidRPr="0047477E">
        <w:rPr>
          <w:rFonts w:cstheme="minorHAnsi"/>
          <w:lang w:eastAsia="ar-SA"/>
        </w:rPr>
        <w:t xml:space="preserve">školního roku, má šanci na umístění </w:t>
      </w:r>
      <w:r w:rsidR="00122FF4" w:rsidRPr="0047477E">
        <w:rPr>
          <w:rFonts w:cstheme="minorHAnsi"/>
          <w:lang w:eastAsia="ar-SA"/>
        </w:rPr>
        <w:t xml:space="preserve">zpravidla </w:t>
      </w:r>
      <w:r w:rsidR="00894DBC" w:rsidRPr="0047477E">
        <w:rPr>
          <w:rFonts w:cstheme="minorHAnsi"/>
          <w:lang w:eastAsia="ar-SA"/>
        </w:rPr>
        <w:t>až od září nového školního roku</w:t>
      </w:r>
      <w:r w:rsidR="00DB29F2">
        <w:rPr>
          <w:rFonts w:cstheme="minorHAnsi"/>
          <w:lang w:eastAsia="ar-SA"/>
        </w:rPr>
        <w:t xml:space="preserve">. </w:t>
      </w:r>
      <w:r w:rsidR="00DB29F2" w:rsidRPr="00DB29F2">
        <w:rPr>
          <w:rFonts w:cstheme="minorHAnsi"/>
          <w:lang w:eastAsia="ar-SA"/>
        </w:rPr>
        <w:t xml:space="preserve">Dle § 34 školského zákona dítě může být přijato k předškolnímu vzdělávání i v průběhu školního roku, v praxi však není toto ustanovení ve velké míře </w:t>
      </w:r>
      <w:r w:rsidR="00135C9E" w:rsidRPr="00DB29F2">
        <w:rPr>
          <w:rFonts w:cstheme="minorHAnsi"/>
          <w:lang w:eastAsia="ar-SA"/>
        </w:rPr>
        <w:t>aplikováno.</w:t>
      </w:r>
      <w:r w:rsidR="00135C9E" w:rsidRPr="0047477E" w:rsidDel="00505F47">
        <w:rPr>
          <w:rFonts w:cstheme="minorHAnsi"/>
          <w:lang w:eastAsia="ar-SA"/>
        </w:rPr>
        <w:t xml:space="preserve"> Od</w:t>
      </w:r>
      <w:r w:rsidRPr="0047477E" w:rsidDel="00505F47">
        <w:rPr>
          <w:rFonts w:cstheme="minorHAnsi"/>
          <w:lang w:eastAsia="ar-SA"/>
        </w:rPr>
        <w:t xml:space="preserve"> roku 2005 umožňuje školský zákon</w:t>
      </w:r>
      <w:r w:rsidR="00672CB8" w:rsidRPr="0047477E">
        <w:rPr>
          <w:rFonts w:cstheme="minorHAnsi"/>
          <w:lang w:eastAsia="ar-SA"/>
        </w:rPr>
        <w:t xml:space="preserve"> </w:t>
      </w:r>
      <w:r w:rsidRPr="0047477E" w:rsidDel="00505F47">
        <w:rPr>
          <w:rFonts w:cstheme="minorHAnsi"/>
          <w:lang w:eastAsia="ar-SA"/>
        </w:rPr>
        <w:t xml:space="preserve">přijímání dětí k předškolnímu vzdělávání od dvou let věku. </w:t>
      </w:r>
      <w:r w:rsidRPr="0047477E">
        <w:rPr>
          <w:rFonts w:cstheme="minorHAnsi"/>
          <w:lang w:eastAsia="ar-SA"/>
        </w:rPr>
        <w:t>Novela školského zákona – novela č. 178/2016, ukládá povinnost přijímat do mateřských škol zřízených obcí či svazkem obcí děti s trvalým pobytem v</w:t>
      </w:r>
      <w:r w:rsidR="0072413F">
        <w:rPr>
          <w:rFonts w:cstheme="minorHAnsi"/>
          <w:lang w:eastAsia="ar-SA"/>
        </w:rPr>
        <w:t> </w:t>
      </w:r>
      <w:r w:rsidRPr="0047477E">
        <w:rPr>
          <w:rFonts w:cstheme="minorHAnsi"/>
          <w:lang w:eastAsia="ar-SA"/>
        </w:rPr>
        <w:t>příslušném školském obvodu, přednostně čtyřleté od</w:t>
      </w:r>
      <w:r w:rsidRPr="0047477E">
        <w:rPr>
          <w:rFonts w:cstheme="minorHAnsi"/>
        </w:rPr>
        <w:t xml:space="preserve"> r.</w:t>
      </w:r>
      <w:r w:rsidR="00D01A78" w:rsidRPr="0047477E">
        <w:rPr>
          <w:rFonts w:cstheme="minorHAnsi"/>
        </w:rPr>
        <w:t> </w:t>
      </w:r>
      <w:r w:rsidRPr="0047477E">
        <w:rPr>
          <w:rFonts w:cstheme="minorHAnsi"/>
        </w:rPr>
        <w:t xml:space="preserve">2017 a tříleté od roku 2018. </w:t>
      </w:r>
      <w:r w:rsidR="008C04BD" w:rsidRPr="0047477E">
        <w:rPr>
          <w:rFonts w:cstheme="minorHAnsi"/>
        </w:rPr>
        <w:t xml:space="preserve">Nárok </w:t>
      </w:r>
      <w:r w:rsidR="008C04BD" w:rsidRPr="002D79DF">
        <w:rPr>
          <w:rFonts w:cstheme="minorHAnsi"/>
        </w:rPr>
        <w:t>na</w:t>
      </w:r>
      <w:r w:rsidR="0072413F" w:rsidRPr="002D79DF">
        <w:rPr>
          <w:rFonts w:cstheme="minorHAnsi"/>
        </w:rPr>
        <w:t> </w:t>
      </w:r>
      <w:r w:rsidR="008C04BD" w:rsidRPr="002D79DF">
        <w:rPr>
          <w:rFonts w:cstheme="minorHAnsi"/>
        </w:rPr>
        <w:t xml:space="preserve">přednostní umístění </w:t>
      </w:r>
      <w:r w:rsidRPr="002D79DF">
        <w:rPr>
          <w:rFonts w:cstheme="minorHAnsi"/>
        </w:rPr>
        <w:t>dětí</w:t>
      </w:r>
      <w:r w:rsidRPr="002D79DF">
        <w:rPr>
          <w:rFonts w:cstheme="minorHAnsi"/>
          <w:b/>
        </w:rPr>
        <w:t xml:space="preserve"> </w:t>
      </w:r>
      <w:r w:rsidRPr="002D79DF">
        <w:rPr>
          <w:rFonts w:cstheme="minorHAnsi"/>
        </w:rPr>
        <w:t>dvouletých od roku 2020 byl na základě poslaneckého návrhu zrušen.</w:t>
      </w:r>
    </w:p>
    <w:p w14:paraId="3F3CD9DD" w14:textId="77777777" w:rsidR="00EB638F" w:rsidRPr="0047477E" w:rsidRDefault="00EB638F" w:rsidP="00EB638F">
      <w:pPr>
        <w:spacing w:after="120"/>
        <w:ind w:firstLine="708"/>
        <w:jc w:val="both"/>
        <w:rPr>
          <w:rFonts w:cstheme="minorHAnsi"/>
          <w:b/>
        </w:rPr>
      </w:pPr>
      <w:r w:rsidRPr="002D79DF">
        <w:rPr>
          <w:rFonts w:cstheme="minorHAnsi"/>
          <w:b/>
        </w:rPr>
        <w:t xml:space="preserve">1.3.2. </w:t>
      </w:r>
      <w:r w:rsidRPr="002D79DF" w:rsidDel="00505F47">
        <w:rPr>
          <w:rFonts w:cstheme="minorHAnsi"/>
          <w:b/>
        </w:rPr>
        <w:t>Služby poskytované na základě živnostenského oprávnění</w:t>
      </w:r>
    </w:p>
    <w:p w14:paraId="1C7EC017" w14:textId="77777777" w:rsidR="008745D2" w:rsidRPr="0047477E" w:rsidRDefault="008745D2" w:rsidP="008D475D">
      <w:pPr>
        <w:pStyle w:val="Odstavecseseznamem"/>
        <w:numPr>
          <w:ilvl w:val="0"/>
          <w:numId w:val="3"/>
        </w:numPr>
        <w:jc w:val="both"/>
        <w:rPr>
          <w:rFonts w:cstheme="minorHAnsi"/>
          <w:lang w:eastAsia="ar-SA"/>
        </w:rPr>
      </w:pPr>
      <w:r w:rsidRPr="0047477E">
        <w:rPr>
          <w:rFonts w:cstheme="minorHAnsi"/>
          <w:lang w:eastAsia="ar-SA"/>
        </w:rPr>
        <w:t xml:space="preserve">zákon č. 455/1991 Sb., o živnostenském podnikání, ve znění pozdějších předpisů (dále jen „zákon o živnostenském podnikání“) </w:t>
      </w:r>
    </w:p>
    <w:p w14:paraId="459BECCD" w14:textId="77777777" w:rsidR="008745D2" w:rsidRPr="0047477E" w:rsidRDefault="008745D2">
      <w:pPr>
        <w:pStyle w:val="Odstavecseseznamem"/>
        <w:numPr>
          <w:ilvl w:val="0"/>
          <w:numId w:val="3"/>
        </w:numPr>
        <w:jc w:val="both"/>
        <w:rPr>
          <w:rFonts w:cstheme="minorHAnsi"/>
          <w:lang w:eastAsia="ar-SA"/>
        </w:rPr>
      </w:pPr>
      <w:r w:rsidRPr="0047477E">
        <w:rPr>
          <w:rFonts w:cstheme="minorHAnsi"/>
          <w:lang w:eastAsia="ar-SA"/>
        </w:rPr>
        <w:t xml:space="preserve">vyhláška č. </w:t>
      </w:r>
      <w:r w:rsidRPr="0047477E">
        <w:rPr>
          <w:rFonts w:cstheme="minorHAnsi"/>
          <w:bCs/>
          <w:lang w:eastAsia="ar-SA"/>
        </w:rPr>
        <w:t>410/2005 Sb.</w:t>
      </w:r>
      <w:r w:rsidRPr="0047477E">
        <w:rPr>
          <w:rFonts w:cstheme="minorHAnsi"/>
          <w:lang w:eastAsia="ar-SA"/>
        </w:rPr>
        <w:t>, o hygienických požadavcích na prostory a provoz zařízení a provozoven pro výchovu a vzdělávání dětí a mladistvých, ve znění pozdějších předpisů</w:t>
      </w:r>
    </w:p>
    <w:p w14:paraId="09D84207" w14:textId="0E19430D" w:rsidR="00EB638F" w:rsidRPr="0047477E" w:rsidDel="00505F47" w:rsidRDefault="008745D2" w:rsidP="0072413F">
      <w:pPr>
        <w:tabs>
          <w:tab w:val="left" w:pos="0"/>
        </w:tabs>
        <w:jc w:val="both"/>
        <w:rPr>
          <w:rFonts w:cstheme="minorHAnsi"/>
        </w:rPr>
      </w:pPr>
      <w:r w:rsidRPr="0047477E">
        <w:rPr>
          <w:rFonts w:cstheme="minorHAnsi"/>
        </w:rPr>
        <w:t xml:space="preserve">Na základě zákona o živnostenském podnikání je poskytována péče </w:t>
      </w:r>
      <w:r w:rsidR="00D01A78" w:rsidRPr="0047477E">
        <w:rPr>
          <w:rFonts w:cstheme="minorHAnsi"/>
        </w:rPr>
        <w:t xml:space="preserve">o děti </w:t>
      </w:r>
      <w:r w:rsidRPr="0047477E">
        <w:rPr>
          <w:rFonts w:cstheme="minorHAnsi"/>
        </w:rPr>
        <w:t xml:space="preserve">v rámci tzv. </w:t>
      </w:r>
      <w:proofErr w:type="spellStart"/>
      <w:r w:rsidRPr="0047477E">
        <w:rPr>
          <w:rFonts w:cstheme="minorHAnsi"/>
        </w:rPr>
        <w:t>péčových</w:t>
      </w:r>
      <w:proofErr w:type="spellEnd"/>
      <w:r w:rsidRPr="0047477E">
        <w:rPr>
          <w:rFonts w:cstheme="minorHAnsi"/>
        </w:rPr>
        <w:t xml:space="preserve"> živností. </w:t>
      </w:r>
      <w:r w:rsidR="00EB638F" w:rsidRPr="0047477E" w:rsidDel="00505F47">
        <w:rPr>
          <w:rFonts w:cstheme="minorHAnsi"/>
          <w:lang w:eastAsia="ar-SA"/>
        </w:rPr>
        <w:t>Obsahem živnosti „Péče o dítě do tří let věku v denním režimu“ je obdobná činnost, jako byla dříve v jeslích, přičemž tato činnost není vykonávána ve zdravotnickém zařízení. Zákon o</w:t>
      </w:r>
      <w:r w:rsidR="00D01A78" w:rsidRPr="0047477E">
        <w:rPr>
          <w:rFonts w:cstheme="minorHAnsi"/>
          <w:lang w:eastAsia="ar-SA"/>
        </w:rPr>
        <w:t> </w:t>
      </w:r>
      <w:r w:rsidR="00EB638F" w:rsidRPr="0047477E" w:rsidDel="00505F47">
        <w:rPr>
          <w:rFonts w:cstheme="minorHAnsi"/>
          <w:lang w:eastAsia="ar-SA"/>
        </w:rPr>
        <w:t>živnostenském podnikání pro výkon této živnosti požaduje pouze povinnost splnit odbornou způsobilost podnikatele a osoby, kterou je podnikatel povinen činnost zajistit</w:t>
      </w:r>
      <w:r w:rsidR="00D01A78" w:rsidRPr="0047477E">
        <w:rPr>
          <w:rFonts w:cstheme="minorHAnsi"/>
          <w:lang w:eastAsia="ar-SA"/>
        </w:rPr>
        <w:t>,</w:t>
      </w:r>
      <w:r w:rsidR="00EB638F" w:rsidRPr="0047477E" w:rsidDel="00505F47">
        <w:rPr>
          <w:rFonts w:cstheme="minorHAnsi"/>
          <w:lang w:eastAsia="ar-SA"/>
        </w:rPr>
        <w:t xml:space="preserve"> a dále povinnost splnit požadavky kladené vyhláš</w:t>
      </w:r>
      <w:r w:rsidR="00D01A78" w:rsidRPr="0047477E">
        <w:rPr>
          <w:rFonts w:cstheme="minorHAnsi"/>
          <w:lang w:eastAsia="ar-SA"/>
        </w:rPr>
        <w:t>kou</w:t>
      </w:r>
      <w:r w:rsidR="00EB638F" w:rsidRPr="0047477E" w:rsidDel="00505F47">
        <w:rPr>
          <w:rFonts w:cstheme="minorHAnsi"/>
          <w:lang w:eastAsia="ar-SA"/>
        </w:rPr>
        <w:t xml:space="preserve"> č. 410/2005 Sb., o hygienických požadavcích na prostory a provoz zařízení a provozoven pro výchovu a vzdělávání dětí a mladistvých, ve znění pozdějších předpisů</w:t>
      </w:r>
      <w:r w:rsidR="00EB638F" w:rsidRPr="0047477E">
        <w:rPr>
          <w:rFonts w:cstheme="minorHAnsi"/>
          <w:lang w:eastAsia="ar-SA"/>
        </w:rPr>
        <w:t>, pokud není činnost vykonávána v domácnosti dítěte</w:t>
      </w:r>
      <w:r w:rsidR="00EB638F" w:rsidRPr="0047477E" w:rsidDel="00505F47">
        <w:rPr>
          <w:rFonts w:cstheme="minorHAnsi"/>
          <w:lang w:eastAsia="ar-SA"/>
        </w:rPr>
        <w:t>. Žádné další konkrétní požadavky na poskytování péče o děti do</w:t>
      </w:r>
      <w:r w:rsidR="00EB638F" w:rsidRPr="0047477E">
        <w:rPr>
          <w:rFonts w:cstheme="minorHAnsi"/>
          <w:lang w:eastAsia="ar-SA"/>
        </w:rPr>
        <w:t> </w:t>
      </w:r>
      <w:r w:rsidR="001B2ED5" w:rsidRPr="0047477E">
        <w:rPr>
          <w:rFonts w:cstheme="minorHAnsi"/>
          <w:lang w:eastAsia="ar-SA"/>
        </w:rPr>
        <w:t>tří</w:t>
      </w:r>
      <w:r w:rsidR="00EB638F" w:rsidRPr="0047477E">
        <w:rPr>
          <w:rFonts w:cstheme="minorHAnsi"/>
          <w:lang w:eastAsia="ar-SA"/>
        </w:rPr>
        <w:t> </w:t>
      </w:r>
      <w:r w:rsidR="00EB638F" w:rsidRPr="0047477E" w:rsidDel="00505F47">
        <w:rPr>
          <w:rFonts w:cstheme="minorHAnsi"/>
          <w:lang w:eastAsia="ar-SA"/>
        </w:rPr>
        <w:t>let věku (např. maximální počet dětí na jednu pečující osobu, povinnost vést evidenci dětí, maximální počet dětí, o které je možno v jednom zařízení pečovat, povinnost uzavřít pojistnou smlouvu odpovědnosti za škodu na zdraví či majetku, povinnost upravit nějaký výchovný program či</w:t>
      </w:r>
      <w:r w:rsidR="0072413F">
        <w:rPr>
          <w:rFonts w:cstheme="minorHAnsi"/>
          <w:lang w:eastAsia="ar-SA"/>
        </w:rPr>
        <w:t> </w:t>
      </w:r>
      <w:r w:rsidR="00EB638F" w:rsidRPr="0047477E" w:rsidDel="00505F47">
        <w:rPr>
          <w:rFonts w:cstheme="minorHAnsi"/>
          <w:lang w:eastAsia="ar-SA"/>
        </w:rPr>
        <w:t>program činnosti, zákaz kouření v prostorách, kde je pečováno o děti apod.) nejsou vyžadovány.</w:t>
      </w:r>
    </w:p>
    <w:p w14:paraId="4869B9F2" w14:textId="77777777" w:rsidR="00EB638F" w:rsidRPr="0047477E" w:rsidRDefault="00EB638F" w:rsidP="0072413F">
      <w:pPr>
        <w:tabs>
          <w:tab w:val="left" w:pos="0"/>
        </w:tabs>
        <w:jc w:val="both"/>
        <w:rPr>
          <w:rFonts w:cstheme="minorHAnsi"/>
          <w:lang w:eastAsia="ar-SA"/>
        </w:rPr>
      </w:pPr>
      <w:r w:rsidRPr="0047477E" w:rsidDel="00505F47">
        <w:rPr>
          <w:rFonts w:cstheme="minorHAnsi"/>
          <w:lang w:eastAsia="ar-SA"/>
        </w:rPr>
        <w:t>Pro poskytování péče dětem nad tři roky věku v rámci volné živnosti</w:t>
      </w:r>
      <w:r w:rsidRPr="0047477E">
        <w:rPr>
          <w:rFonts w:cstheme="minorHAnsi"/>
          <w:lang w:eastAsia="ar-SA"/>
        </w:rPr>
        <w:t>, oborů činnosti č. 72</w:t>
      </w:r>
      <w:r w:rsidRPr="0047477E" w:rsidDel="00505F47">
        <w:rPr>
          <w:rFonts w:cstheme="minorHAnsi"/>
          <w:lang w:eastAsia="ar-SA"/>
        </w:rPr>
        <w:t xml:space="preserve"> „Mimoškolní výchova a vzdělávání, pořádání kurzů, školení, včetně lektorské činnosti“ a </w:t>
      </w:r>
      <w:r w:rsidRPr="0047477E">
        <w:rPr>
          <w:rFonts w:cstheme="minorHAnsi"/>
          <w:lang w:eastAsia="ar-SA"/>
        </w:rPr>
        <w:t xml:space="preserve">č. 79 </w:t>
      </w:r>
      <w:r w:rsidRPr="0047477E" w:rsidDel="00505F47">
        <w:rPr>
          <w:rFonts w:cstheme="minorHAnsi"/>
          <w:lang w:eastAsia="ar-SA"/>
        </w:rPr>
        <w:t>„Poskytování služeb pro rodinu a domácnost“ nejsou stanoveny žádné kvalifikační požadavky na</w:t>
      </w:r>
      <w:r w:rsidRPr="0047477E">
        <w:rPr>
          <w:rFonts w:cstheme="minorHAnsi"/>
          <w:lang w:eastAsia="ar-SA"/>
        </w:rPr>
        <w:t> </w:t>
      </w:r>
      <w:r w:rsidRPr="0047477E" w:rsidDel="00505F47">
        <w:rPr>
          <w:rFonts w:cstheme="minorHAnsi"/>
          <w:lang w:eastAsia="ar-SA"/>
        </w:rPr>
        <w:t xml:space="preserve">podnikatele ani na osoby, kterými je podnikatel povinen zajistit výkon činnosti. </w:t>
      </w:r>
      <w:r w:rsidRPr="0047477E">
        <w:rPr>
          <w:rFonts w:cstheme="minorHAnsi"/>
          <w:lang w:eastAsia="ar-SA"/>
        </w:rPr>
        <w:t xml:space="preserve">Pouze u oboru činnosti č. 72 platí </w:t>
      </w:r>
      <w:r w:rsidRPr="0047477E" w:rsidDel="00505F47">
        <w:rPr>
          <w:rFonts w:cstheme="minorHAnsi"/>
          <w:lang w:eastAsia="ar-SA"/>
        </w:rPr>
        <w:t>povinnost splnit požadavky kladené ve vyhlášce č. 410/2005 Sb., o hygienických požadavcích na prostory a provoz zařízení a provozoven pro výchovu a vzdělávání dětí a mladistvých, ve znění pozdějších předpisů</w:t>
      </w:r>
      <w:r w:rsidR="00B1468F" w:rsidRPr="0047477E">
        <w:rPr>
          <w:rFonts w:cstheme="minorHAnsi"/>
          <w:lang w:eastAsia="ar-SA"/>
        </w:rPr>
        <w:t>.</w:t>
      </w:r>
      <w:r w:rsidRPr="0047477E">
        <w:rPr>
          <w:rFonts w:cstheme="minorHAnsi"/>
          <w:lang w:eastAsia="ar-SA"/>
        </w:rPr>
        <w:t xml:space="preserve"> </w:t>
      </w:r>
    </w:p>
    <w:p w14:paraId="1596979E" w14:textId="77777777" w:rsidR="0072413F" w:rsidRDefault="00EB638F" w:rsidP="0072413F">
      <w:pPr>
        <w:tabs>
          <w:tab w:val="left" w:pos="0"/>
        </w:tabs>
        <w:jc w:val="both"/>
        <w:rPr>
          <w:rFonts w:cstheme="minorHAnsi"/>
          <w:lang w:eastAsia="ar-SA"/>
        </w:rPr>
      </w:pPr>
      <w:r w:rsidRPr="0047477E">
        <w:rPr>
          <w:rFonts w:cstheme="minorHAnsi"/>
          <w:lang w:eastAsia="ar-SA"/>
        </w:rPr>
        <w:t>V rámci provozování živností péče o děti j</w:t>
      </w:r>
      <w:r w:rsidRPr="0047477E" w:rsidDel="00505F47">
        <w:rPr>
          <w:rFonts w:cstheme="minorHAnsi"/>
          <w:lang w:eastAsia="ar-SA"/>
        </w:rPr>
        <w:t xml:space="preserve">sou </w:t>
      </w:r>
      <w:r w:rsidRPr="0047477E">
        <w:rPr>
          <w:rFonts w:cstheme="minorHAnsi"/>
          <w:lang w:eastAsia="ar-SA"/>
        </w:rPr>
        <w:t xml:space="preserve">tedy </w:t>
      </w:r>
      <w:r w:rsidRPr="0047477E" w:rsidDel="00505F47">
        <w:rPr>
          <w:rFonts w:cstheme="minorHAnsi"/>
          <w:lang w:eastAsia="ar-SA"/>
        </w:rPr>
        <w:t>kontrolovány pouze obecné podmínky a zákonné podmínky v případě vázaných živností, kvalita poskytovaných služeb kontrolována není.</w:t>
      </w:r>
    </w:p>
    <w:p w14:paraId="33A1E1E9" w14:textId="14FBA932" w:rsidR="00EB638F" w:rsidRPr="0047477E" w:rsidRDefault="00EB638F" w:rsidP="0072413F">
      <w:pPr>
        <w:tabs>
          <w:tab w:val="left" w:pos="0"/>
        </w:tabs>
        <w:jc w:val="both"/>
        <w:rPr>
          <w:rFonts w:cstheme="minorHAnsi"/>
          <w:lang w:eastAsia="ar-SA"/>
        </w:rPr>
      </w:pPr>
      <w:r w:rsidRPr="0047477E" w:rsidDel="00505F47">
        <w:rPr>
          <w:rFonts w:cstheme="minorHAnsi"/>
          <w:lang w:eastAsia="ar-SA"/>
        </w:rPr>
        <w:t>Soukromá zařízení péče o děti zřízená na základě živnostenského oprávnění jsou zcela financována ze soukromých finančních zdrojů, tj. ze strany rodičů. Měsíční úhrada za službu se pohybuje řádově okolo 10 000 Kč, což je pro většinu rodičů finančně nedostupné.</w:t>
      </w:r>
      <w:r w:rsidRPr="0047477E">
        <w:rPr>
          <w:rStyle w:val="Znakapoznpodarou"/>
          <w:rFonts w:cstheme="minorHAnsi"/>
          <w:lang w:eastAsia="ar-SA"/>
        </w:rPr>
        <w:footnoteReference w:id="37"/>
      </w:r>
    </w:p>
    <w:p w14:paraId="7CFC5868" w14:textId="77777777" w:rsidR="00EB638F" w:rsidRPr="0047477E" w:rsidRDefault="00EB638F" w:rsidP="00EB638F">
      <w:pPr>
        <w:spacing w:after="120"/>
        <w:ind w:firstLine="709"/>
        <w:jc w:val="both"/>
        <w:rPr>
          <w:rFonts w:cstheme="minorHAnsi"/>
          <w:b/>
        </w:rPr>
      </w:pPr>
      <w:r w:rsidRPr="0047477E">
        <w:rPr>
          <w:rFonts w:cstheme="minorHAnsi"/>
          <w:b/>
        </w:rPr>
        <w:lastRenderedPageBreak/>
        <w:t>1.3.</w:t>
      </w:r>
      <w:r w:rsidR="003D13D5" w:rsidRPr="0047477E">
        <w:rPr>
          <w:rFonts w:cstheme="minorHAnsi"/>
          <w:b/>
        </w:rPr>
        <w:t>3</w:t>
      </w:r>
      <w:r w:rsidRPr="0047477E">
        <w:rPr>
          <w:rFonts w:cstheme="minorHAnsi"/>
          <w:b/>
        </w:rPr>
        <w:t>. Dětské skupiny</w:t>
      </w:r>
      <w:r w:rsidR="00055AD6" w:rsidRPr="0047477E">
        <w:rPr>
          <w:rFonts w:cstheme="minorHAnsi"/>
          <w:b/>
        </w:rPr>
        <w:t xml:space="preserve"> </w:t>
      </w:r>
    </w:p>
    <w:p w14:paraId="77D894B9" w14:textId="75090C02" w:rsidR="00EB638F" w:rsidRPr="0047477E" w:rsidRDefault="00A26129" w:rsidP="00EB638F">
      <w:pPr>
        <w:spacing w:after="120"/>
        <w:jc w:val="both"/>
        <w:rPr>
          <w:rFonts w:cstheme="minorHAnsi"/>
        </w:rPr>
      </w:pPr>
      <w:r w:rsidRPr="0047477E">
        <w:rPr>
          <w:rFonts w:cstheme="minorHAnsi"/>
        </w:rPr>
        <w:t>Současné d</w:t>
      </w:r>
      <w:r w:rsidR="00EB638F" w:rsidRPr="0047477E">
        <w:rPr>
          <w:rFonts w:cstheme="minorHAnsi"/>
        </w:rPr>
        <w:t>ětské skupiny jsou upraveny v zákoně č. 247/2014 Sb.</w:t>
      </w:r>
      <w:r w:rsidR="00B1468F" w:rsidRPr="0047477E">
        <w:rPr>
          <w:rFonts w:cstheme="minorHAnsi"/>
        </w:rPr>
        <w:t>,</w:t>
      </w:r>
      <w:r w:rsidR="00EB638F" w:rsidRPr="0047477E">
        <w:rPr>
          <w:rFonts w:cstheme="minorHAnsi"/>
        </w:rPr>
        <w:t xml:space="preserve"> o poskytování služby péče o dítě v dětské skupině a o změně souvisejících zákonů</w:t>
      </w:r>
      <w:r w:rsidR="00B1468F" w:rsidRPr="0047477E">
        <w:rPr>
          <w:rFonts w:cstheme="minorHAnsi"/>
        </w:rPr>
        <w:t>, ve znění pozdějších předpisů</w:t>
      </w:r>
      <w:r w:rsidR="00EB638F" w:rsidRPr="0047477E">
        <w:rPr>
          <w:rFonts w:cstheme="minorHAnsi"/>
        </w:rPr>
        <w:t>. Tento zákon umožňuje vznik zařízení určených pro děti od jednoho roku do zahájení povinné školní docházky, přičemž si každý poskytovatel může věkové rozpětí libovolně přizpůsobit ve vnitřních pravidlech zařízení. Z dosavadních šetření v rámci projektu Podpora implementace dětských skupin vyplývá, že nejpočetnější skupinou dětí navštěvujících dětské skupiny jsou děti mladší tří let, které tvoří dvě třetiny všech zapsaných dětí</w:t>
      </w:r>
      <w:r w:rsidR="00E062E3">
        <w:rPr>
          <w:rFonts w:cstheme="minorHAnsi"/>
        </w:rPr>
        <w:t xml:space="preserve"> (viz tabulka č. 3)</w:t>
      </w:r>
      <w:r w:rsidR="00EB638F" w:rsidRPr="0047477E">
        <w:rPr>
          <w:rFonts w:cstheme="minorHAnsi"/>
        </w:rPr>
        <w:t xml:space="preserve">. </w:t>
      </w:r>
    </w:p>
    <w:p w14:paraId="6F772DD6" w14:textId="0944C338" w:rsidR="00EB638F" w:rsidRPr="0047477E" w:rsidRDefault="00EB638F" w:rsidP="00EB638F">
      <w:pPr>
        <w:spacing w:after="120"/>
        <w:jc w:val="both"/>
        <w:rPr>
          <w:rFonts w:cstheme="minorHAnsi"/>
          <w:b/>
        </w:rPr>
      </w:pPr>
      <w:r w:rsidRPr="0047477E">
        <w:rPr>
          <w:rFonts w:cstheme="minorHAnsi"/>
          <w:b/>
        </w:rPr>
        <w:t xml:space="preserve">Tabulka č. </w:t>
      </w:r>
      <w:r w:rsidR="00D710A9" w:rsidRPr="0047477E">
        <w:rPr>
          <w:rFonts w:cstheme="minorHAnsi"/>
          <w:b/>
        </w:rPr>
        <w:t>3</w:t>
      </w:r>
      <w:r w:rsidRPr="0047477E">
        <w:rPr>
          <w:rFonts w:cstheme="minorHAnsi"/>
          <w:b/>
        </w:rPr>
        <w:t>: Věkové zastoupení dětí v dětských skupinách</w:t>
      </w:r>
    </w:p>
    <w:tbl>
      <w:tblPr>
        <w:tblStyle w:val="Mkatabulky"/>
        <w:tblW w:w="0" w:type="auto"/>
        <w:tblInd w:w="108" w:type="dxa"/>
        <w:tblLook w:val="04A0" w:firstRow="1" w:lastRow="0" w:firstColumn="1" w:lastColumn="0" w:noHBand="0" w:noVBand="1"/>
      </w:tblPr>
      <w:tblGrid>
        <w:gridCol w:w="2376"/>
        <w:gridCol w:w="4395"/>
      </w:tblGrid>
      <w:tr w:rsidR="00EB638F" w:rsidRPr="0047477E" w14:paraId="54452474" w14:textId="77777777" w:rsidTr="00957B6F">
        <w:tc>
          <w:tcPr>
            <w:tcW w:w="2376" w:type="dxa"/>
          </w:tcPr>
          <w:p w14:paraId="4A265D88"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 xml:space="preserve">Věková kohorta </w:t>
            </w:r>
          </w:p>
        </w:tc>
        <w:tc>
          <w:tcPr>
            <w:tcW w:w="4395" w:type="dxa"/>
          </w:tcPr>
          <w:p w14:paraId="3CDF0EBC"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 zastoupení věkové kohorty v dětské skupině</w:t>
            </w:r>
          </w:p>
        </w:tc>
      </w:tr>
      <w:tr w:rsidR="00EB638F" w:rsidRPr="0047477E" w14:paraId="3C71E6CB" w14:textId="77777777" w:rsidTr="00957B6F">
        <w:tc>
          <w:tcPr>
            <w:tcW w:w="2376" w:type="dxa"/>
          </w:tcPr>
          <w:p w14:paraId="7B944E07"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do 2 let</w:t>
            </w:r>
          </w:p>
        </w:tc>
        <w:tc>
          <w:tcPr>
            <w:tcW w:w="4395" w:type="dxa"/>
          </w:tcPr>
          <w:p w14:paraId="03826539"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16 %</w:t>
            </w:r>
          </w:p>
        </w:tc>
      </w:tr>
      <w:tr w:rsidR="00EB638F" w:rsidRPr="0047477E" w14:paraId="6D9D88E1" w14:textId="77777777" w:rsidTr="00957B6F">
        <w:tc>
          <w:tcPr>
            <w:tcW w:w="2376" w:type="dxa"/>
          </w:tcPr>
          <w:p w14:paraId="78AFBE3A"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do 3 let</w:t>
            </w:r>
          </w:p>
        </w:tc>
        <w:tc>
          <w:tcPr>
            <w:tcW w:w="4395" w:type="dxa"/>
          </w:tcPr>
          <w:p w14:paraId="0921B807"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48 %</w:t>
            </w:r>
          </w:p>
        </w:tc>
      </w:tr>
      <w:tr w:rsidR="00EB638F" w:rsidRPr="0047477E" w14:paraId="06ECD2BE" w14:textId="77777777" w:rsidTr="00957B6F">
        <w:tc>
          <w:tcPr>
            <w:tcW w:w="2376" w:type="dxa"/>
          </w:tcPr>
          <w:p w14:paraId="4F99239D"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do 5 let</w:t>
            </w:r>
          </w:p>
        </w:tc>
        <w:tc>
          <w:tcPr>
            <w:tcW w:w="4395" w:type="dxa"/>
          </w:tcPr>
          <w:p w14:paraId="40F80BE3"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31 %</w:t>
            </w:r>
          </w:p>
        </w:tc>
      </w:tr>
      <w:tr w:rsidR="00EB638F" w:rsidRPr="0047477E" w14:paraId="43F45189" w14:textId="77777777" w:rsidTr="00957B6F">
        <w:tc>
          <w:tcPr>
            <w:tcW w:w="2376" w:type="dxa"/>
          </w:tcPr>
          <w:p w14:paraId="465D7D3E"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od 5 do 6 let</w:t>
            </w:r>
          </w:p>
        </w:tc>
        <w:tc>
          <w:tcPr>
            <w:tcW w:w="4395" w:type="dxa"/>
          </w:tcPr>
          <w:p w14:paraId="0B9A9289" w14:textId="77777777" w:rsidR="00EB638F" w:rsidRPr="00A147FA" w:rsidRDefault="00EB638F" w:rsidP="00957B6F">
            <w:pPr>
              <w:spacing w:after="120" w:line="259" w:lineRule="auto"/>
              <w:jc w:val="both"/>
              <w:rPr>
                <w:rFonts w:cstheme="minorHAnsi"/>
                <w:sz w:val="20"/>
                <w:szCs w:val="20"/>
              </w:rPr>
            </w:pPr>
            <w:r w:rsidRPr="00A147FA">
              <w:rPr>
                <w:rFonts w:cstheme="minorHAnsi"/>
                <w:sz w:val="20"/>
                <w:szCs w:val="20"/>
              </w:rPr>
              <w:t>5 %</w:t>
            </w:r>
          </w:p>
        </w:tc>
      </w:tr>
    </w:tbl>
    <w:p w14:paraId="0EE8BE5A" w14:textId="68FEB285" w:rsidR="000C4E37" w:rsidRPr="00305F46" w:rsidRDefault="00305F46" w:rsidP="00EB638F">
      <w:pPr>
        <w:spacing w:after="120"/>
        <w:jc w:val="both"/>
        <w:rPr>
          <w:rFonts w:cstheme="minorHAnsi"/>
          <w:i/>
        </w:rPr>
      </w:pPr>
      <w:r w:rsidRPr="00305F46">
        <w:rPr>
          <w:rFonts w:cstheme="minorHAnsi"/>
          <w:i/>
        </w:rPr>
        <w:t>Zdroj: MPSV</w:t>
      </w:r>
    </w:p>
    <w:p w14:paraId="11DB4469" w14:textId="77777777" w:rsidR="00EB638F" w:rsidRPr="0047477E" w:rsidRDefault="00EB638F" w:rsidP="00EB638F">
      <w:pPr>
        <w:spacing w:after="120"/>
        <w:jc w:val="both"/>
        <w:rPr>
          <w:rFonts w:cstheme="minorHAnsi"/>
        </w:rPr>
      </w:pPr>
      <w:r w:rsidRPr="0047477E">
        <w:rPr>
          <w:rFonts w:cstheme="minorHAnsi"/>
        </w:rPr>
        <w:t>Maximální možná kapacita zařízení je 24 dětí, nicméně jednotlivé kapacity se odvíjejí zejména od stanoviska krajské hygienické stanice k příslušným prostorám. Nejčastější kapacita dětských skupin je 12 dětí.</w:t>
      </w:r>
      <w:r w:rsidRPr="0047477E">
        <w:rPr>
          <w:rStyle w:val="Znakapoznpodarou"/>
          <w:rFonts w:cstheme="minorHAnsi"/>
        </w:rPr>
        <w:footnoteReference w:id="38"/>
      </w:r>
      <w:r w:rsidRPr="0047477E">
        <w:rPr>
          <w:rFonts w:cstheme="minorHAnsi"/>
        </w:rPr>
        <w:t xml:space="preserve"> </w:t>
      </w:r>
    </w:p>
    <w:p w14:paraId="23DC2F16" w14:textId="77777777" w:rsidR="00EB638F" w:rsidRPr="0047477E" w:rsidRDefault="00EB638F" w:rsidP="00EB638F">
      <w:pPr>
        <w:spacing w:after="120"/>
        <w:jc w:val="both"/>
        <w:rPr>
          <w:rFonts w:cstheme="minorHAnsi"/>
        </w:rPr>
      </w:pPr>
      <w:r w:rsidRPr="0047477E">
        <w:rPr>
          <w:rFonts w:cstheme="minorHAnsi"/>
        </w:rPr>
        <w:t>Poskytovatelem služby péče o dítě v dětské skupině</w:t>
      </w:r>
      <w:r w:rsidR="00D01A78" w:rsidRPr="0047477E">
        <w:rPr>
          <w:rFonts w:cstheme="minorHAnsi"/>
        </w:rPr>
        <w:t xml:space="preserve"> </w:t>
      </w:r>
      <w:r w:rsidRPr="0047477E">
        <w:rPr>
          <w:rFonts w:cstheme="minorHAnsi"/>
        </w:rPr>
        <w:t xml:space="preserve">může být fyzická nebo právnická osoba, je-li zaměstnavatelem rodičů využívajících služby dětské skupiny. Dále také nestátní neziskové organizace, územně samosprávné celky nebo jimi založené právnické osoby, vysoké školy či církve. Ze statistických údajů MPSV vyplývá, že mezi poskytovateli dětských skupin převažují neziskové organizace, které tvoří cca </w:t>
      </w:r>
      <w:r w:rsidR="003742FC" w:rsidRPr="0047477E">
        <w:rPr>
          <w:rFonts w:cstheme="minorHAnsi"/>
        </w:rPr>
        <w:t>8</w:t>
      </w:r>
      <w:r w:rsidR="00DD7204" w:rsidRPr="0047477E">
        <w:rPr>
          <w:rFonts w:cstheme="minorHAnsi"/>
        </w:rPr>
        <w:t>0</w:t>
      </w:r>
      <w:r w:rsidRPr="0047477E">
        <w:rPr>
          <w:rFonts w:cstheme="minorHAnsi"/>
        </w:rPr>
        <w:t xml:space="preserve"> % z celkového počtu dětských skupin. P</w:t>
      </w:r>
      <w:r w:rsidR="003742FC" w:rsidRPr="0047477E">
        <w:rPr>
          <w:rFonts w:cstheme="minorHAnsi"/>
        </w:rPr>
        <w:t>očet zařízení zřizovaných organizačními složkami státu, územně samosprávnými celky</w:t>
      </w:r>
      <w:r w:rsidRPr="0047477E">
        <w:rPr>
          <w:rFonts w:cstheme="minorHAnsi"/>
        </w:rPr>
        <w:t xml:space="preserve"> či příspěvkovými organizacemi </w:t>
      </w:r>
      <w:r w:rsidR="00ED7DC8">
        <w:rPr>
          <w:rFonts w:cstheme="minorHAnsi"/>
        </w:rPr>
        <w:t xml:space="preserve">je přibližně </w:t>
      </w:r>
      <w:r w:rsidRPr="0047477E">
        <w:rPr>
          <w:rFonts w:cstheme="minorHAnsi"/>
        </w:rPr>
        <w:t>1</w:t>
      </w:r>
      <w:r w:rsidR="003742FC" w:rsidRPr="0047477E">
        <w:rPr>
          <w:rFonts w:cstheme="minorHAnsi"/>
        </w:rPr>
        <w:t>5</w:t>
      </w:r>
      <w:r w:rsidRPr="0047477E">
        <w:rPr>
          <w:rFonts w:cstheme="minorHAnsi"/>
        </w:rPr>
        <w:t xml:space="preserve"> %), zbytek (cca </w:t>
      </w:r>
      <w:r w:rsidR="00DD7204" w:rsidRPr="0047477E">
        <w:rPr>
          <w:rFonts w:cstheme="minorHAnsi"/>
        </w:rPr>
        <w:t>5</w:t>
      </w:r>
      <w:r w:rsidR="00A26129" w:rsidRPr="0047477E">
        <w:rPr>
          <w:rFonts w:cstheme="minorHAnsi"/>
        </w:rPr>
        <w:t> </w:t>
      </w:r>
      <w:r w:rsidRPr="0047477E">
        <w:rPr>
          <w:rFonts w:cstheme="minorHAnsi"/>
        </w:rPr>
        <w:t>%) tvoří dětské skupiny</w:t>
      </w:r>
      <w:r w:rsidR="00A26129" w:rsidRPr="0047477E">
        <w:rPr>
          <w:rFonts w:cstheme="minorHAnsi"/>
        </w:rPr>
        <w:t xml:space="preserve"> </w:t>
      </w:r>
      <w:r w:rsidRPr="0047477E">
        <w:rPr>
          <w:rFonts w:cstheme="minorHAnsi"/>
        </w:rPr>
        <w:t>zřizované firmami, vysokými školami či církvemi.</w:t>
      </w:r>
    </w:p>
    <w:p w14:paraId="510728A5" w14:textId="12EC047D" w:rsidR="00EB638F" w:rsidRPr="0047477E" w:rsidRDefault="00EB638F" w:rsidP="00EB638F">
      <w:pPr>
        <w:spacing w:after="120"/>
        <w:jc w:val="both"/>
        <w:rPr>
          <w:rFonts w:cstheme="minorHAnsi"/>
        </w:rPr>
      </w:pPr>
      <w:r w:rsidRPr="0047477E">
        <w:rPr>
          <w:rFonts w:cstheme="minorHAnsi"/>
        </w:rPr>
        <w:t>Nastavení služby je upraveno vždy vnitřním řádem zařízení, aktivity se řídí plánem výchovy a péče a počet pečujících osob je stanoven zákonem v návaznosti na kapacitu zařízení. Dětská skupina s kapacitou do 6 dětí má povinnost zajistit jednu pečující osobu, s kapacitou od 7 do 24 dětí má povinnost zajistit dvě pečující osoby a v případě, že je v dětské skupině s kapacitou od 13 do 24 dětí alespoň jedno dítě mladší dvou let, má povinnost zajistit tři pečující osoby. Všechny pečující osoby musejí splňovat odbornou způsobilost ze zdravotní, pedagogické či sociální oblasti či musejí mít profesní kvalifikaci chůvy pro děti do zahájení povinné školní docházky. Službu mohou využívat pouze řádně očkované děti, případně děti s kontraindikací či děti vůči nákaze imunní.</w:t>
      </w:r>
    </w:p>
    <w:p w14:paraId="1AAF30FD" w14:textId="77777777" w:rsidR="00EB638F" w:rsidRPr="0047477E" w:rsidRDefault="00EB638F" w:rsidP="00EB638F">
      <w:pPr>
        <w:spacing w:after="120"/>
        <w:jc w:val="both"/>
        <w:rPr>
          <w:rFonts w:cstheme="minorHAnsi"/>
        </w:rPr>
      </w:pPr>
      <w:r w:rsidRPr="0047477E">
        <w:rPr>
          <w:rFonts w:cstheme="minorHAnsi"/>
        </w:rPr>
        <w:t xml:space="preserve">Veškeré náležitosti poskytování služby péče o dítě v dětské skupině jsou vždy upraveny ve smlouvě s rodičem. Poskytovatelé služby jsou oprávněni službu poskytovat zdarma nebo s částečnou či plnou úhradou nákladů, však vždy mají povinnost službu poskytovat na neziskové bázi. Na základě uskutečněného nezávazného šetření mezi poskytovateli dětských skupin ze strany MPSV bylo zjištěno, že průměrné poplatky od rodičů (bez stravy) činí </w:t>
      </w:r>
      <w:r w:rsidR="0053198A" w:rsidRPr="0047477E">
        <w:rPr>
          <w:rFonts w:cstheme="minorHAnsi"/>
        </w:rPr>
        <w:t>3 260</w:t>
      </w:r>
      <w:r w:rsidRPr="0047477E">
        <w:rPr>
          <w:rFonts w:cstheme="minorHAnsi"/>
        </w:rPr>
        <w:t xml:space="preserve"> Kč (průměr počítán z průměrů z jednotlivých krajů). Průměrné poplatky jsou rozdílné v jednotlivých krajích, zatímco nejnižší průměrné poplatky jsou </w:t>
      </w:r>
      <w:r w:rsidR="0053198A" w:rsidRPr="0047477E">
        <w:rPr>
          <w:rFonts w:cstheme="minorHAnsi"/>
        </w:rPr>
        <w:t>v Ústeckém kraji</w:t>
      </w:r>
      <w:r w:rsidRPr="0047477E">
        <w:rPr>
          <w:rFonts w:cstheme="minorHAnsi"/>
        </w:rPr>
        <w:t xml:space="preserve"> (1 </w:t>
      </w:r>
      <w:r w:rsidR="0053198A" w:rsidRPr="0047477E">
        <w:rPr>
          <w:rFonts w:cstheme="minorHAnsi"/>
        </w:rPr>
        <w:t>319</w:t>
      </w:r>
      <w:r w:rsidRPr="0047477E">
        <w:rPr>
          <w:rFonts w:cstheme="minorHAnsi"/>
        </w:rPr>
        <w:t xml:space="preserve"> Kč), nejvyšší jsou v Praze (</w:t>
      </w:r>
      <w:r w:rsidR="0053198A" w:rsidRPr="0047477E">
        <w:rPr>
          <w:rFonts w:cstheme="minorHAnsi"/>
        </w:rPr>
        <w:t>6</w:t>
      </w:r>
      <w:r w:rsidRPr="0047477E">
        <w:rPr>
          <w:rFonts w:cstheme="minorHAnsi"/>
        </w:rPr>
        <w:t xml:space="preserve"> </w:t>
      </w:r>
      <w:r w:rsidR="0053198A" w:rsidRPr="0047477E">
        <w:rPr>
          <w:rFonts w:cstheme="minorHAnsi"/>
        </w:rPr>
        <w:t>135</w:t>
      </w:r>
      <w:r w:rsidRPr="0047477E">
        <w:rPr>
          <w:rFonts w:cstheme="minorHAnsi"/>
        </w:rPr>
        <w:t xml:space="preserve"> Kč)</w:t>
      </w:r>
      <w:r w:rsidR="0053198A" w:rsidRPr="0047477E">
        <w:rPr>
          <w:rFonts w:cstheme="minorHAnsi"/>
        </w:rPr>
        <w:t>.</w:t>
      </w:r>
      <w:r w:rsidRPr="0047477E">
        <w:rPr>
          <w:rFonts w:cstheme="minorHAnsi"/>
        </w:rPr>
        <w:t xml:space="preserve"> Výši poplatků rovněž ovlivňuje fakt, zda </w:t>
      </w:r>
      <w:r w:rsidRPr="0047477E">
        <w:rPr>
          <w:rFonts w:cstheme="minorHAnsi"/>
        </w:rPr>
        <w:lastRenderedPageBreak/>
        <w:t xml:space="preserve">poskytovatel čerpá na provoz dětské skupiny dotace z veřejných zdrojů či nikoli. Naprostá většina </w:t>
      </w:r>
      <w:r w:rsidR="000C4E37" w:rsidRPr="0047477E">
        <w:rPr>
          <w:rFonts w:cstheme="minorHAnsi"/>
        </w:rPr>
        <w:t xml:space="preserve">současných </w:t>
      </w:r>
      <w:r w:rsidRPr="0047477E">
        <w:rPr>
          <w:rFonts w:cstheme="minorHAnsi"/>
        </w:rPr>
        <w:t xml:space="preserve">dětských skupin je však financována dotacemi z OPZ (přesné údaje k dispozici nejsou, nicméně kvalifikovaný odhad je, že zhruba 80–90 % dětských skupin je primárně financováno z tohoto operačního programu). </w:t>
      </w:r>
    </w:p>
    <w:p w14:paraId="4DF714BA" w14:textId="08AB73EC" w:rsidR="00C26501" w:rsidRPr="00CE6862" w:rsidRDefault="00EB638F" w:rsidP="00EB638F">
      <w:pPr>
        <w:spacing w:after="120"/>
        <w:jc w:val="both"/>
        <w:rPr>
          <w:rFonts w:cstheme="minorHAnsi"/>
        </w:rPr>
      </w:pPr>
      <w:r w:rsidRPr="00AB5AC1">
        <w:rPr>
          <w:rFonts w:cstheme="minorHAnsi"/>
        </w:rPr>
        <w:t>K</w:t>
      </w:r>
      <w:r w:rsidR="00E87182" w:rsidRPr="00AB5AC1">
        <w:rPr>
          <w:rFonts w:cstheme="minorHAnsi"/>
        </w:rPr>
        <w:t> </w:t>
      </w:r>
      <w:r w:rsidR="00ED7DC8" w:rsidRPr="00AB5AC1">
        <w:rPr>
          <w:rFonts w:cstheme="minorHAnsi"/>
        </w:rPr>
        <w:t>1</w:t>
      </w:r>
      <w:r w:rsidR="00E87182" w:rsidRPr="00AB5AC1">
        <w:rPr>
          <w:rFonts w:cstheme="minorHAnsi"/>
        </w:rPr>
        <w:t>. </w:t>
      </w:r>
      <w:r w:rsidR="00ED7DC8" w:rsidRPr="00AB5AC1">
        <w:rPr>
          <w:rFonts w:cstheme="minorHAnsi"/>
        </w:rPr>
        <w:t>9</w:t>
      </w:r>
      <w:r w:rsidR="00E87182" w:rsidRPr="00AB5AC1">
        <w:rPr>
          <w:rFonts w:cstheme="minorHAnsi"/>
        </w:rPr>
        <w:t>. 2019</w:t>
      </w:r>
      <w:r w:rsidRPr="00AB5AC1">
        <w:rPr>
          <w:rFonts w:cstheme="minorHAnsi"/>
        </w:rPr>
        <w:t xml:space="preserve"> MPSV </w:t>
      </w:r>
      <w:r w:rsidR="00BE3866" w:rsidRPr="00AB5AC1">
        <w:rPr>
          <w:rFonts w:cstheme="minorHAnsi"/>
        </w:rPr>
        <w:t>evid</w:t>
      </w:r>
      <w:r w:rsidR="00E87182" w:rsidRPr="00AB5AC1">
        <w:rPr>
          <w:rFonts w:cstheme="minorHAnsi"/>
        </w:rPr>
        <w:t>uje</w:t>
      </w:r>
      <w:r w:rsidR="00BE3866" w:rsidRPr="00AB5AC1">
        <w:rPr>
          <w:rFonts w:cstheme="minorHAnsi"/>
        </w:rPr>
        <w:t xml:space="preserve"> </w:t>
      </w:r>
      <w:r w:rsidR="00055AD6" w:rsidRPr="00AB5AC1">
        <w:rPr>
          <w:rFonts w:cstheme="minorHAnsi"/>
        </w:rPr>
        <w:t>9</w:t>
      </w:r>
      <w:r w:rsidR="00ED7DC8" w:rsidRPr="00AB5AC1">
        <w:rPr>
          <w:rFonts w:cstheme="minorHAnsi"/>
        </w:rPr>
        <w:t>55</w:t>
      </w:r>
      <w:r w:rsidR="00055AD6" w:rsidRPr="00AB5AC1">
        <w:rPr>
          <w:rFonts w:cstheme="minorHAnsi"/>
        </w:rPr>
        <w:t xml:space="preserve"> </w:t>
      </w:r>
      <w:r w:rsidRPr="00AB5AC1">
        <w:rPr>
          <w:rFonts w:cstheme="minorHAnsi"/>
        </w:rPr>
        <w:t>aktivních</w:t>
      </w:r>
      <w:r w:rsidR="007C7BB8" w:rsidRPr="00AB5AC1">
        <w:rPr>
          <w:rFonts w:cstheme="minorHAnsi"/>
        </w:rPr>
        <w:t xml:space="preserve"> dětských skupin</w:t>
      </w:r>
      <w:r w:rsidR="00ED7DC8" w:rsidRPr="00AB5AC1">
        <w:rPr>
          <w:rFonts w:cstheme="minorHAnsi"/>
        </w:rPr>
        <w:t xml:space="preserve"> </w:t>
      </w:r>
      <w:r w:rsidR="007C7BB8" w:rsidRPr="00AB5AC1">
        <w:rPr>
          <w:rFonts w:cstheme="minorHAnsi"/>
        </w:rPr>
        <w:t xml:space="preserve">(z celkového počtu 992 dětských skupin bylo </w:t>
      </w:r>
      <w:r w:rsidR="00055AD6" w:rsidRPr="00AB5AC1">
        <w:rPr>
          <w:rFonts w:cstheme="minorHAnsi"/>
        </w:rPr>
        <w:t>3</w:t>
      </w:r>
      <w:r w:rsidR="00ED7DC8" w:rsidRPr="00AB5AC1">
        <w:rPr>
          <w:rFonts w:cstheme="minorHAnsi"/>
        </w:rPr>
        <w:t>7</w:t>
      </w:r>
      <w:r w:rsidR="00055AD6" w:rsidRPr="00AB5AC1">
        <w:rPr>
          <w:rFonts w:cstheme="minorHAnsi"/>
        </w:rPr>
        <w:t> </w:t>
      </w:r>
      <w:r w:rsidRPr="00AB5AC1">
        <w:rPr>
          <w:rFonts w:cstheme="minorHAnsi"/>
        </w:rPr>
        <w:t xml:space="preserve">poskytovatelům </w:t>
      </w:r>
      <w:r w:rsidR="00ED7DC8" w:rsidRPr="00AB5AC1">
        <w:rPr>
          <w:rFonts w:cstheme="minorHAnsi"/>
        </w:rPr>
        <w:t xml:space="preserve">za dobu fungování zákona </w:t>
      </w:r>
      <w:r w:rsidRPr="00AB5AC1">
        <w:rPr>
          <w:rFonts w:cstheme="minorHAnsi"/>
        </w:rPr>
        <w:t>oprávnění zrušeno</w:t>
      </w:r>
      <w:r w:rsidRPr="00AB5AC1">
        <w:rPr>
          <w:rStyle w:val="Znakapoznpodarou"/>
          <w:rFonts w:cstheme="minorHAnsi"/>
        </w:rPr>
        <w:footnoteReference w:id="39"/>
      </w:r>
      <w:r w:rsidRPr="00AB5AC1">
        <w:rPr>
          <w:rFonts w:cstheme="minorHAnsi"/>
        </w:rPr>
        <w:t>)</w:t>
      </w:r>
      <w:r w:rsidR="007C3D99">
        <w:rPr>
          <w:rFonts w:cstheme="minorHAnsi"/>
        </w:rPr>
        <w:t>.</w:t>
      </w:r>
      <w:r w:rsidRPr="00AB5AC1">
        <w:rPr>
          <w:rFonts w:cstheme="minorHAnsi"/>
        </w:rPr>
        <w:t xml:space="preserve"> V rámci dětských skupin vzniklo</w:t>
      </w:r>
      <w:r w:rsidRPr="0047477E">
        <w:rPr>
          <w:rFonts w:cstheme="minorHAnsi"/>
        </w:rPr>
        <w:t xml:space="preserve"> minimálně 1 </w:t>
      </w:r>
      <w:r w:rsidR="0053198A" w:rsidRPr="0047477E">
        <w:rPr>
          <w:rFonts w:cstheme="minorHAnsi"/>
        </w:rPr>
        <w:t>9</w:t>
      </w:r>
      <w:r w:rsidRPr="0047477E">
        <w:rPr>
          <w:rFonts w:cstheme="minorHAnsi"/>
        </w:rPr>
        <w:t xml:space="preserve">00 pracovních míst (odpovídající plným úvazkům) na pozicích pečujících osob (nejsou zohledněni tzv. vedoucí pracovníci, koordinátoři, úklid, administrace, poskytovatelé stravy apod.). </w:t>
      </w:r>
      <w:r w:rsidRPr="00AB5AC1">
        <w:rPr>
          <w:rFonts w:cstheme="minorHAnsi"/>
          <w:b/>
        </w:rPr>
        <w:t xml:space="preserve">Kapacita v rámci dětských skupin je v současnosti </w:t>
      </w:r>
      <w:r w:rsidR="007F4BF3" w:rsidRPr="00AB5AC1">
        <w:rPr>
          <w:rFonts w:cstheme="minorHAnsi"/>
          <w:b/>
        </w:rPr>
        <w:t>12</w:t>
      </w:r>
      <w:r w:rsidR="007C7BB8" w:rsidRPr="00AB5AC1">
        <w:rPr>
          <w:rFonts w:cstheme="minorHAnsi"/>
          <w:b/>
        </w:rPr>
        <w:t> 532</w:t>
      </w:r>
      <w:r w:rsidR="00C26501" w:rsidRPr="00AB5AC1">
        <w:rPr>
          <w:rFonts w:cstheme="minorHAnsi"/>
          <w:b/>
        </w:rPr>
        <w:t xml:space="preserve"> míst, </w:t>
      </w:r>
      <w:r w:rsidR="003A5C99" w:rsidRPr="00CE6862">
        <w:rPr>
          <w:rFonts w:cstheme="minorHAnsi"/>
          <w:color w:val="000000" w:themeColor="text1"/>
        </w:rPr>
        <w:t xml:space="preserve">do konce programového období </w:t>
      </w:r>
      <w:r w:rsidR="003A5C99" w:rsidRPr="00CE6862">
        <w:rPr>
          <w:rFonts w:cstheme="minorHAnsi"/>
          <w:b/>
          <w:color w:val="000000" w:themeColor="text1"/>
        </w:rPr>
        <w:t>bude</w:t>
      </w:r>
      <w:r w:rsidR="003A5C99" w:rsidRPr="00CE6862">
        <w:rPr>
          <w:rFonts w:cstheme="minorHAnsi"/>
          <w:color w:val="000000" w:themeColor="text1"/>
        </w:rPr>
        <w:t xml:space="preserve"> </w:t>
      </w:r>
      <w:r w:rsidR="003A5C99" w:rsidRPr="00CE6862">
        <w:rPr>
          <w:rFonts w:cstheme="minorHAnsi"/>
          <w:b/>
          <w:color w:val="000000" w:themeColor="text1"/>
        </w:rPr>
        <w:t xml:space="preserve">za podpory ESF </w:t>
      </w:r>
      <w:r w:rsidR="003A5C99" w:rsidRPr="00CE6862">
        <w:rPr>
          <w:rFonts w:cstheme="minorHAnsi"/>
          <w:color w:val="000000" w:themeColor="text1"/>
        </w:rPr>
        <w:t>pravděpodobně</w:t>
      </w:r>
      <w:r w:rsidR="003A5C99" w:rsidRPr="00CE6862">
        <w:rPr>
          <w:rFonts w:cstheme="minorHAnsi"/>
          <w:b/>
          <w:color w:val="000000" w:themeColor="text1"/>
        </w:rPr>
        <w:t xml:space="preserve"> existovat celkem</w:t>
      </w:r>
      <w:r w:rsidR="00C26501" w:rsidRPr="00CE6862">
        <w:rPr>
          <w:rFonts w:cstheme="minorHAnsi"/>
          <w:b/>
        </w:rPr>
        <w:t xml:space="preserve"> 1150 dětských skupin s kapacitou přibližně 14 872 míst.</w:t>
      </w:r>
      <w:r w:rsidR="00C26501" w:rsidRPr="00CE6862">
        <w:rPr>
          <w:rFonts w:cstheme="minorHAnsi"/>
        </w:rPr>
        <w:t xml:space="preserve"> </w:t>
      </w:r>
    </w:p>
    <w:p w14:paraId="1AE313F7" w14:textId="0374E36A" w:rsidR="00EB638F" w:rsidRPr="0047477E" w:rsidRDefault="00EB638F" w:rsidP="00EB638F">
      <w:pPr>
        <w:spacing w:after="120"/>
        <w:jc w:val="both"/>
        <w:rPr>
          <w:rFonts w:cstheme="minorHAnsi"/>
          <w:bCs/>
        </w:rPr>
      </w:pPr>
      <w:r w:rsidRPr="0047477E">
        <w:rPr>
          <w:rFonts w:cstheme="minorHAnsi"/>
          <w:b/>
          <w:bCs/>
        </w:rPr>
        <w:t>Dětské skupiny</w:t>
      </w:r>
      <w:r w:rsidR="00DA1362" w:rsidRPr="0047477E">
        <w:rPr>
          <w:rFonts w:cstheme="minorHAnsi"/>
          <w:b/>
          <w:bCs/>
        </w:rPr>
        <w:t xml:space="preserve"> </w:t>
      </w:r>
      <w:r w:rsidRPr="0047477E">
        <w:rPr>
          <w:rFonts w:cstheme="minorHAnsi"/>
          <w:b/>
          <w:bCs/>
        </w:rPr>
        <w:t xml:space="preserve">představují flexibilní službu, která poskytuje péči a výchovu dětem v menších skupinách s důrazem na individuální přístup. </w:t>
      </w:r>
      <w:r w:rsidRPr="0047477E">
        <w:rPr>
          <w:rFonts w:cstheme="minorHAnsi"/>
          <w:bCs/>
        </w:rPr>
        <w:t>Flexibilita služby spočívá zejména v tom, že</w:t>
      </w:r>
      <w:r w:rsidR="009702E8" w:rsidRPr="0047477E">
        <w:rPr>
          <w:rFonts w:cstheme="minorHAnsi"/>
          <w:bCs/>
        </w:rPr>
        <w:t> </w:t>
      </w:r>
      <w:r w:rsidRPr="0047477E">
        <w:rPr>
          <w:rFonts w:cstheme="minorHAnsi"/>
          <w:bCs/>
        </w:rPr>
        <w:t>dětské skupiny přizpůsobují svoji otevírací dobu potřebám rodičů. Dětské skupiny</w:t>
      </w:r>
      <w:r w:rsidR="008D4DE1" w:rsidRPr="0047477E">
        <w:rPr>
          <w:rFonts w:cstheme="minorHAnsi"/>
          <w:bCs/>
        </w:rPr>
        <w:t xml:space="preserve"> </w:t>
      </w:r>
      <w:r w:rsidRPr="0047477E">
        <w:rPr>
          <w:rFonts w:cstheme="minorHAnsi"/>
          <w:bCs/>
        </w:rPr>
        <w:t xml:space="preserve">jsou také věkově heterogenní, v jedné skupině tak mohou být například sourozenci různého věku. Nespornou výhodou je již zmíněná individualizovaná péče, nižší počet dětí na pečující osobu, přičemž jsou zároveň respektovány požadavky a přání rodičů na výchovu dítěte. Některé </w:t>
      </w:r>
      <w:r w:rsidR="000C4E37" w:rsidRPr="0047477E">
        <w:rPr>
          <w:rFonts w:cstheme="minorHAnsi"/>
          <w:bCs/>
        </w:rPr>
        <w:t xml:space="preserve">současné </w:t>
      </w:r>
      <w:r w:rsidRPr="0047477E">
        <w:rPr>
          <w:rFonts w:cstheme="minorHAnsi"/>
          <w:bCs/>
        </w:rPr>
        <w:t>dětské skupiny poskytují i výuku cizích jazyků. Hygienické a prostorové požadavky na zařízení jsou uzpůsobeny počtu dětí dle konsenzu s Ministerstvem zdravotnictví, zřízení prostor je tak jednodušší. V případě zřízení dětské skupiny zaměstnavatelem je i možnost mít dítě v zaměstnání.</w:t>
      </w:r>
      <w:r w:rsidR="00DC25D5" w:rsidRPr="0047477E">
        <w:rPr>
          <w:rFonts w:cstheme="minorHAnsi"/>
          <w:bCs/>
        </w:rPr>
        <w:t xml:space="preserve"> Praxe ukázala, že z hlediska kvality mohou být mezi jednotlivými poskytovateli rozdíly, protože zákon nestanoví dostatečnou garanc</w:t>
      </w:r>
      <w:r w:rsidR="00305F46">
        <w:rPr>
          <w:rFonts w:cstheme="minorHAnsi"/>
          <w:bCs/>
        </w:rPr>
        <w:t>i v této oblasti. J</w:t>
      </w:r>
      <w:r w:rsidR="00DC25D5" w:rsidRPr="0047477E">
        <w:rPr>
          <w:rFonts w:cstheme="minorHAnsi"/>
          <w:bCs/>
        </w:rPr>
        <w:t>edná se především o kvalitu plánu výchovy a péče, další vzdělávání pečujících osob a j</w:t>
      </w:r>
      <w:r w:rsidR="00E878FE">
        <w:rPr>
          <w:rFonts w:cstheme="minorHAnsi"/>
          <w:bCs/>
        </w:rPr>
        <w:t>ejich počet u skupiny 7-24</w:t>
      </w:r>
      <w:r w:rsidR="00305F46">
        <w:rPr>
          <w:rFonts w:cstheme="minorHAnsi"/>
          <w:bCs/>
        </w:rPr>
        <w:t xml:space="preserve"> dětí.</w:t>
      </w:r>
    </w:p>
    <w:p w14:paraId="1481AFE4" w14:textId="36450F3B" w:rsidR="000025C3" w:rsidRDefault="000025C3" w:rsidP="001F3A25">
      <w:pPr>
        <w:jc w:val="both"/>
        <w:rPr>
          <w:rFonts w:eastAsia="Calibri" w:cstheme="minorHAnsi"/>
          <w:bCs/>
          <w:szCs w:val="24"/>
        </w:rPr>
      </w:pPr>
      <w:r w:rsidRPr="0047477E">
        <w:rPr>
          <w:rFonts w:cstheme="minorHAnsi"/>
        </w:rPr>
        <w:t>Poskytování služby péče o dítě v</w:t>
      </w:r>
      <w:r w:rsidR="000C4E37" w:rsidRPr="0047477E">
        <w:rPr>
          <w:rFonts w:cstheme="minorHAnsi"/>
        </w:rPr>
        <w:t xml:space="preserve"> dětské skupině </w:t>
      </w:r>
      <w:r w:rsidRPr="0047477E">
        <w:rPr>
          <w:rFonts w:cstheme="minorHAnsi"/>
        </w:rPr>
        <w:t xml:space="preserve">je činností neziskovou, </w:t>
      </w:r>
      <w:r w:rsidRPr="0047477E">
        <w:rPr>
          <w:rFonts w:eastAsia="Calibri" w:cstheme="minorHAnsi"/>
          <w:bCs/>
          <w:szCs w:val="24"/>
        </w:rPr>
        <w:t xml:space="preserve">maximální výše úhrady od rodičů je </w:t>
      </w:r>
      <w:proofErr w:type="spellStart"/>
      <w:r w:rsidRPr="0047477E">
        <w:rPr>
          <w:rFonts w:eastAsia="Calibri" w:cstheme="minorHAnsi"/>
          <w:bCs/>
          <w:szCs w:val="24"/>
        </w:rPr>
        <w:t>zastropována</w:t>
      </w:r>
      <w:proofErr w:type="spellEnd"/>
      <w:r w:rsidRPr="0047477E">
        <w:rPr>
          <w:rFonts w:eastAsia="Calibri" w:cstheme="minorHAnsi"/>
          <w:bCs/>
          <w:szCs w:val="24"/>
        </w:rPr>
        <w:t xml:space="preserve"> pouze do výše reálných nákladů na službu. Poskytování </w:t>
      </w:r>
      <w:r w:rsidR="000C4E37" w:rsidRPr="0047477E">
        <w:rPr>
          <w:rFonts w:eastAsia="Calibri" w:cstheme="minorHAnsi"/>
          <w:bCs/>
          <w:szCs w:val="24"/>
        </w:rPr>
        <w:t xml:space="preserve">této </w:t>
      </w:r>
      <w:r w:rsidRPr="0047477E">
        <w:rPr>
          <w:rFonts w:eastAsia="Calibri" w:cstheme="minorHAnsi"/>
          <w:bCs/>
          <w:szCs w:val="24"/>
        </w:rPr>
        <w:t>služby péče o dítě není zahrnuto mezi činnostmi uvedenými v živnostenském zákoně.</w:t>
      </w:r>
    </w:p>
    <w:p w14:paraId="4E458A67" w14:textId="77777777" w:rsidR="003D13D5" w:rsidRPr="0047477E" w:rsidRDefault="003D13D5" w:rsidP="003D13D5">
      <w:pPr>
        <w:spacing w:after="120"/>
        <w:ind w:firstLine="708"/>
        <w:jc w:val="both"/>
        <w:rPr>
          <w:rFonts w:cstheme="minorHAnsi"/>
          <w:b/>
        </w:rPr>
      </w:pPr>
      <w:r w:rsidRPr="0047477E">
        <w:rPr>
          <w:rFonts w:cstheme="minorHAnsi"/>
          <w:b/>
        </w:rPr>
        <w:t>1.3.4. Služby poskytované pouze v souladu s jinými předpisy obecné povahy</w:t>
      </w:r>
    </w:p>
    <w:p w14:paraId="5CDB83AF" w14:textId="12662D58" w:rsidR="001F3A25" w:rsidRPr="001626DA" w:rsidRDefault="003D13D5" w:rsidP="00AB5AC1">
      <w:pPr>
        <w:spacing w:after="120"/>
        <w:jc w:val="both"/>
        <w:rPr>
          <w:rFonts w:cstheme="minorHAnsi"/>
        </w:rPr>
      </w:pPr>
      <w:r w:rsidRPr="0047477E">
        <w:rPr>
          <w:rFonts w:cstheme="minorHAnsi"/>
        </w:rPr>
        <w:t>Pro tyto služby, tj. jiné služby než mateřské školy, dětské skupiny</w:t>
      </w:r>
      <w:r w:rsidR="0043658E">
        <w:rPr>
          <w:rFonts w:cstheme="minorHAnsi"/>
        </w:rPr>
        <w:t xml:space="preserve"> </w:t>
      </w:r>
      <w:r w:rsidRPr="0047477E">
        <w:rPr>
          <w:rFonts w:cstheme="minorHAnsi"/>
        </w:rPr>
        <w:t xml:space="preserve">a služby péče o děti provozované na základě volné či vázané živnosti, platí pouze obecně platné právní předpisy. Zcela chybí konkrétní právní podklad, který by se přímo vztahoval k oblasti péče o děti. Nepodléhají tedy žádné zákonné normě, která by vymezovala požadavky na kvalitu poskytované péče, nestanovují ani věk dětí, ani počty dětí na pečovatele atd. Řídí se pouze normami týkajícími se stavebně technických podmínek prostor, v nichž je služba poskytována, obecné hygieny provozu a požární ochrany a také pravidel stravování. Orientace v daných předpisech a komunikace s institucemi, od nichž musejí provozovatelé získávat povolení nebo s nimi jinak jednat, fungování těchto služeb denní péče o děti ztěžuje. </w:t>
      </w:r>
      <w:r w:rsidRPr="0047477E" w:rsidDel="00505F47">
        <w:rPr>
          <w:rFonts w:cstheme="minorHAnsi"/>
        </w:rPr>
        <w:t xml:space="preserve">Kvůli </w:t>
      </w:r>
      <w:r w:rsidRPr="0047477E">
        <w:rPr>
          <w:rFonts w:cstheme="minorHAnsi"/>
        </w:rPr>
        <w:t>absenci konkrétní</w:t>
      </w:r>
      <w:r w:rsidRPr="0047477E" w:rsidDel="00505F47">
        <w:rPr>
          <w:rFonts w:cstheme="minorHAnsi"/>
        </w:rPr>
        <w:t xml:space="preserve"> právní úprav</w:t>
      </w:r>
      <w:r w:rsidRPr="0047477E">
        <w:rPr>
          <w:rFonts w:cstheme="minorHAnsi"/>
        </w:rPr>
        <w:t>y</w:t>
      </w:r>
      <w:r w:rsidRPr="0047477E" w:rsidDel="00505F47">
        <w:rPr>
          <w:rFonts w:cstheme="minorHAnsi"/>
        </w:rPr>
        <w:t xml:space="preserve"> </w:t>
      </w:r>
      <w:r w:rsidRPr="0047477E">
        <w:rPr>
          <w:rFonts w:cstheme="minorHAnsi"/>
        </w:rPr>
        <w:t>jsou pak tyto služby často</w:t>
      </w:r>
      <w:r w:rsidRPr="0047477E" w:rsidDel="00505F47">
        <w:rPr>
          <w:rFonts w:cstheme="minorHAnsi"/>
        </w:rPr>
        <w:t xml:space="preserve"> provozován</w:t>
      </w:r>
      <w:r w:rsidRPr="0047477E">
        <w:rPr>
          <w:rFonts w:cstheme="minorHAnsi"/>
        </w:rPr>
        <w:t>y</w:t>
      </w:r>
      <w:r w:rsidRPr="0047477E" w:rsidDel="00505F47">
        <w:rPr>
          <w:rFonts w:cstheme="minorHAnsi"/>
        </w:rPr>
        <w:t xml:space="preserve"> v rámci šedé ekonomiky.</w:t>
      </w:r>
    </w:p>
    <w:p w14:paraId="6C57AA7C" w14:textId="77777777" w:rsidR="00EB638F" w:rsidRPr="0047477E" w:rsidRDefault="00EB638F" w:rsidP="00585A31">
      <w:pPr>
        <w:ind w:firstLine="708"/>
        <w:rPr>
          <w:rFonts w:cstheme="minorHAnsi"/>
          <w:b/>
        </w:rPr>
      </w:pPr>
      <w:r w:rsidRPr="0047477E">
        <w:rPr>
          <w:rFonts w:cstheme="minorHAnsi"/>
          <w:b/>
        </w:rPr>
        <w:t>1.3.5. Mikrojesle</w:t>
      </w:r>
    </w:p>
    <w:p w14:paraId="7A34560C" w14:textId="6434A9D6" w:rsidR="00EB638F" w:rsidRPr="0047477E" w:rsidRDefault="00EB638F" w:rsidP="00EB638F">
      <w:pPr>
        <w:spacing w:after="120"/>
        <w:jc w:val="both"/>
        <w:rPr>
          <w:rFonts w:cstheme="minorHAnsi"/>
          <w:b/>
        </w:rPr>
      </w:pPr>
      <w:r w:rsidRPr="0047477E">
        <w:rPr>
          <w:rFonts w:cstheme="minorHAnsi"/>
        </w:rPr>
        <w:t>Mikrojesle nejsou dosud legislativně ukotveny, tato služba je od roku 2016 pilotně ověřována</w:t>
      </w:r>
      <w:r w:rsidR="00541AFC" w:rsidRPr="0047477E">
        <w:rPr>
          <w:rFonts w:cstheme="minorHAnsi"/>
        </w:rPr>
        <w:t>,</w:t>
      </w:r>
      <w:r w:rsidR="00541AFC" w:rsidRPr="0047477E">
        <w:rPr>
          <w:rFonts w:cstheme="minorHAnsi"/>
          <w:bCs/>
        </w:rPr>
        <w:t xml:space="preserve"> řídí se</w:t>
      </w:r>
      <w:r w:rsidR="00C26329">
        <w:rPr>
          <w:rFonts w:cstheme="minorHAnsi"/>
          <w:bCs/>
        </w:rPr>
        <w:t> </w:t>
      </w:r>
      <w:r w:rsidR="00541AFC" w:rsidRPr="0047477E">
        <w:rPr>
          <w:rFonts w:cstheme="minorHAnsi"/>
          <w:bCs/>
        </w:rPr>
        <w:t>Specifickými pravidly příslušných výzev.</w:t>
      </w:r>
      <w:r w:rsidR="00541AFC" w:rsidRPr="0047477E">
        <w:rPr>
          <w:rStyle w:val="Znakapoznpodarou"/>
          <w:rFonts w:cstheme="minorHAnsi"/>
          <w:bCs/>
        </w:rPr>
        <w:footnoteReference w:id="40"/>
      </w:r>
      <w:r w:rsidRPr="0047477E">
        <w:rPr>
          <w:rFonts w:cstheme="minorHAnsi"/>
        </w:rPr>
        <w:t xml:space="preserve"> </w:t>
      </w:r>
      <w:r w:rsidR="003653E6" w:rsidRPr="0047477E">
        <w:rPr>
          <w:rFonts w:cstheme="minorHAnsi"/>
        </w:rPr>
        <w:t>K</w:t>
      </w:r>
      <w:r w:rsidR="001E048C" w:rsidRPr="0047477E">
        <w:rPr>
          <w:rFonts w:cstheme="minorHAnsi"/>
        </w:rPr>
        <w:t> 1. 9. 2019</w:t>
      </w:r>
      <w:r w:rsidR="003653E6" w:rsidRPr="0047477E">
        <w:rPr>
          <w:rFonts w:cstheme="minorHAnsi"/>
        </w:rPr>
        <w:t xml:space="preserve"> je v provozu </w:t>
      </w:r>
      <w:r w:rsidR="001E048C" w:rsidRPr="0047477E">
        <w:rPr>
          <w:rFonts w:cstheme="minorHAnsi"/>
        </w:rPr>
        <w:t>101 mikrojeslí.</w:t>
      </w:r>
    </w:p>
    <w:p w14:paraId="44D60611" w14:textId="22326A0A" w:rsidR="00EB638F" w:rsidRPr="00FE06B9" w:rsidRDefault="00EB638F" w:rsidP="00FE06B9">
      <w:pPr>
        <w:spacing w:after="120"/>
        <w:jc w:val="both"/>
        <w:rPr>
          <w:rFonts w:cstheme="minorHAnsi"/>
          <w:b/>
        </w:rPr>
      </w:pPr>
      <w:bookmarkStart w:id="0" w:name="_Hlk45188380"/>
      <w:r w:rsidRPr="0047477E">
        <w:rPr>
          <w:rFonts w:cstheme="minorHAnsi"/>
        </w:rPr>
        <w:lastRenderedPageBreak/>
        <w:t>Mikrojesle poskytuj</w:t>
      </w:r>
      <w:r w:rsidR="00C5224C">
        <w:rPr>
          <w:rFonts w:cstheme="minorHAnsi"/>
        </w:rPr>
        <w:t xml:space="preserve">í služby péče o nejmenší děti – </w:t>
      </w:r>
      <w:r w:rsidRPr="0047477E">
        <w:rPr>
          <w:rFonts w:cstheme="minorHAnsi"/>
        </w:rPr>
        <w:t xml:space="preserve">mohou je navštěvovat děti </w:t>
      </w:r>
      <w:r w:rsidR="00E4452E" w:rsidRPr="0047477E">
        <w:rPr>
          <w:rFonts w:cstheme="minorHAnsi"/>
        </w:rPr>
        <w:t xml:space="preserve">od šesti měsíců </w:t>
      </w:r>
      <w:r w:rsidRPr="0047477E">
        <w:rPr>
          <w:rFonts w:cstheme="minorHAnsi"/>
        </w:rPr>
        <w:t xml:space="preserve">do </w:t>
      </w:r>
      <w:r w:rsidR="00C31EE2">
        <w:rPr>
          <w:rFonts w:cstheme="minorHAnsi"/>
        </w:rPr>
        <w:t>dne čtvrtých narozenin</w:t>
      </w:r>
      <w:r w:rsidRPr="0047477E">
        <w:rPr>
          <w:rFonts w:cstheme="minorHAnsi"/>
        </w:rPr>
        <w:t>. Maximální počet čtyř dětí, o které je pečováno současně, zajišťuje rodinné</w:t>
      </w:r>
      <w:r w:rsidR="00FE06B9">
        <w:rPr>
          <w:rFonts w:cstheme="minorHAnsi"/>
        </w:rPr>
        <w:t xml:space="preserve"> </w:t>
      </w:r>
      <w:r w:rsidRPr="0047477E">
        <w:rPr>
          <w:rFonts w:cstheme="minorHAnsi"/>
        </w:rPr>
        <w:t>prostředí a</w:t>
      </w:r>
      <w:r w:rsidR="001B2ED5" w:rsidRPr="0047477E">
        <w:rPr>
          <w:rFonts w:cstheme="minorHAnsi"/>
        </w:rPr>
        <w:t> </w:t>
      </w:r>
      <w:r w:rsidRPr="0047477E">
        <w:rPr>
          <w:rFonts w:cstheme="minorHAnsi"/>
        </w:rPr>
        <w:t>individuální přístup k jednotlivým dětem. Výhodou mikrojeslí je také možnost pečující osoby mít v rámci skupiny dětí v mikrojeslích i vlastní dítě. Od ostatních typů dětských skupin</w:t>
      </w:r>
      <w:r w:rsidR="00DA7C6D">
        <w:rPr>
          <w:rFonts w:cstheme="minorHAnsi"/>
        </w:rPr>
        <w:t xml:space="preserve"> </w:t>
      </w:r>
      <w:r w:rsidRPr="0047477E">
        <w:rPr>
          <w:rFonts w:cstheme="minorHAnsi"/>
        </w:rPr>
        <w:t>se</w:t>
      </w:r>
      <w:r w:rsidR="00C5224C">
        <w:rPr>
          <w:rFonts w:cstheme="minorHAnsi"/>
        </w:rPr>
        <w:t> </w:t>
      </w:r>
      <w:r w:rsidRPr="0047477E">
        <w:rPr>
          <w:rFonts w:cstheme="minorHAnsi"/>
        </w:rPr>
        <w:t>mikrojesle</w:t>
      </w:r>
      <w:r w:rsidR="00373780">
        <w:rPr>
          <w:rFonts w:cstheme="minorHAnsi"/>
        </w:rPr>
        <w:t xml:space="preserve"> </w:t>
      </w:r>
      <w:r w:rsidRPr="0047477E">
        <w:rPr>
          <w:rFonts w:cstheme="minorHAnsi"/>
        </w:rPr>
        <w:t xml:space="preserve">odlišují především </w:t>
      </w:r>
      <w:r w:rsidRPr="0047477E">
        <w:rPr>
          <w:rFonts w:cstheme="minorHAnsi"/>
          <w:b/>
        </w:rPr>
        <w:t>možností přijetí dítěte mladšího než jeden rok a nižším počtem dětí.</w:t>
      </w:r>
      <w:r w:rsidR="00FE06B9">
        <w:rPr>
          <w:rFonts w:cstheme="minorHAnsi"/>
          <w:b/>
        </w:rPr>
        <w:t xml:space="preserve"> </w:t>
      </w:r>
      <w:bookmarkEnd w:id="0"/>
      <w:r w:rsidRPr="0047477E">
        <w:rPr>
          <w:rFonts w:cstheme="minorHAnsi"/>
          <w:b/>
        </w:rPr>
        <w:t>Jsou provozovány</w:t>
      </w:r>
      <w:r w:rsidR="003D13D5" w:rsidRPr="0047477E">
        <w:rPr>
          <w:rFonts w:cstheme="minorHAnsi"/>
          <w:b/>
        </w:rPr>
        <w:t xml:space="preserve"> v zařízení péče o děti </w:t>
      </w:r>
      <w:r w:rsidR="003D13D5" w:rsidRPr="00D246EC">
        <w:rPr>
          <w:rFonts w:cstheme="minorHAnsi"/>
        </w:rPr>
        <w:t>nebo</w:t>
      </w:r>
      <w:r w:rsidR="00107874" w:rsidRPr="00D246EC">
        <w:rPr>
          <w:rFonts w:cstheme="minorHAnsi"/>
        </w:rPr>
        <w:t xml:space="preserve"> aktuálně i</w:t>
      </w:r>
      <w:r w:rsidR="005625C8" w:rsidRPr="00D246EC">
        <w:rPr>
          <w:rFonts w:cstheme="minorHAnsi"/>
        </w:rPr>
        <w:t xml:space="preserve"> </w:t>
      </w:r>
      <w:r w:rsidRPr="00D246EC">
        <w:rPr>
          <w:rFonts w:cstheme="minorHAnsi"/>
        </w:rPr>
        <w:t>v domácnosti pečující osoby</w:t>
      </w:r>
      <w:r w:rsidR="003D13D5" w:rsidRPr="00D246EC">
        <w:rPr>
          <w:rStyle w:val="Znakapoznpodarou"/>
          <w:rFonts w:cstheme="minorHAnsi"/>
        </w:rPr>
        <w:footnoteReference w:id="41"/>
      </w:r>
      <w:r w:rsidR="005625C8" w:rsidRPr="00D246EC">
        <w:rPr>
          <w:rFonts w:cstheme="minorHAnsi"/>
        </w:rPr>
        <w:t>.</w:t>
      </w:r>
      <w:r w:rsidRPr="0047477E">
        <w:rPr>
          <w:rFonts w:cstheme="minorHAnsi"/>
          <w:b/>
        </w:rPr>
        <w:t xml:space="preserve"> </w:t>
      </w:r>
      <w:r w:rsidRPr="0047477E">
        <w:rPr>
          <w:rFonts w:cstheme="minorHAnsi"/>
        </w:rPr>
        <w:t>Péče v prostředí blížícím se rodinnému</w:t>
      </w:r>
      <w:r w:rsidR="005625C8" w:rsidRPr="0047477E">
        <w:rPr>
          <w:rFonts w:cstheme="minorHAnsi"/>
        </w:rPr>
        <w:t xml:space="preserve">, v malém počtu dětí, </w:t>
      </w:r>
      <w:r w:rsidRPr="0047477E">
        <w:rPr>
          <w:rFonts w:cstheme="minorHAnsi"/>
        </w:rPr>
        <w:t>je pro děti nejpřirozenější, službu je možné snadn</w:t>
      </w:r>
      <w:r w:rsidR="005625C8" w:rsidRPr="0047477E">
        <w:rPr>
          <w:rFonts w:cstheme="minorHAnsi"/>
        </w:rPr>
        <w:t>ěji</w:t>
      </w:r>
      <w:r w:rsidRPr="0047477E">
        <w:rPr>
          <w:rFonts w:cstheme="minorHAnsi"/>
        </w:rPr>
        <w:t xml:space="preserve"> zavést a opět zrušit, má potenciál nejvíce flexibilně reagovat na demografické výkyvy, může být řešením zejména pro menší obce. Věková kategorie dětí v mikrojeslích a dětských skupinách se</w:t>
      </w:r>
      <w:r w:rsidR="009702E8" w:rsidRPr="0047477E">
        <w:rPr>
          <w:rFonts w:cstheme="minorHAnsi"/>
        </w:rPr>
        <w:t> </w:t>
      </w:r>
      <w:r w:rsidRPr="0047477E">
        <w:rPr>
          <w:rFonts w:cstheme="minorHAnsi"/>
        </w:rPr>
        <w:t>z části překrývá, pilotní ověření však prokázalo, že nastavení služby umožňuje péči o mladší děti. V současné době je 53 % dětí v mikrojeslích mladších dvou let, zatímco v dětských skupinách</w:t>
      </w:r>
      <w:r w:rsidR="00C5224C">
        <w:rPr>
          <w:rFonts w:cstheme="minorHAnsi"/>
        </w:rPr>
        <w:t xml:space="preserve"> </w:t>
      </w:r>
      <w:r w:rsidRPr="0047477E">
        <w:rPr>
          <w:rFonts w:cstheme="minorHAnsi"/>
        </w:rPr>
        <w:t>se jedná o 16 % dětí</w:t>
      </w:r>
      <w:r w:rsidR="00E062E3">
        <w:rPr>
          <w:rFonts w:cstheme="minorHAnsi"/>
        </w:rPr>
        <w:t xml:space="preserve"> (viz graf č. 2)</w:t>
      </w:r>
      <w:r w:rsidRPr="0047477E">
        <w:rPr>
          <w:rFonts w:cstheme="minorHAnsi"/>
        </w:rPr>
        <w:t>.</w:t>
      </w:r>
      <w:r w:rsidR="00B85A90" w:rsidRPr="0047477E">
        <w:rPr>
          <w:rFonts w:cstheme="minorHAnsi"/>
        </w:rPr>
        <w:t xml:space="preserve"> Úspěch pilotního testování mikrojeslí a specifická péč</w:t>
      </w:r>
      <w:r w:rsidR="00773766" w:rsidRPr="0047477E">
        <w:rPr>
          <w:rFonts w:cstheme="minorHAnsi"/>
        </w:rPr>
        <w:t>e o</w:t>
      </w:r>
      <w:r w:rsidR="00C5224C">
        <w:rPr>
          <w:rFonts w:cstheme="minorHAnsi"/>
        </w:rPr>
        <w:t> </w:t>
      </w:r>
      <w:r w:rsidR="00773766" w:rsidRPr="0047477E">
        <w:rPr>
          <w:rFonts w:cstheme="minorHAnsi"/>
        </w:rPr>
        <w:t>nejmladší děti poukazují na </w:t>
      </w:r>
      <w:r w:rsidR="00B85A90" w:rsidRPr="0047477E">
        <w:rPr>
          <w:rFonts w:cstheme="minorHAnsi"/>
        </w:rPr>
        <w:t xml:space="preserve">nutnost legislativního </w:t>
      </w:r>
      <w:r w:rsidR="00AB5AC1">
        <w:rPr>
          <w:rFonts w:cstheme="minorHAnsi"/>
        </w:rPr>
        <w:t>ukotvení tohoto typu služby.</w:t>
      </w:r>
    </w:p>
    <w:p w14:paraId="40A1365E" w14:textId="09CF2EFD" w:rsidR="005B7A13" w:rsidRPr="0047477E" w:rsidRDefault="003A055C" w:rsidP="00EB638F">
      <w:pPr>
        <w:spacing w:after="120"/>
        <w:jc w:val="both"/>
        <w:rPr>
          <w:rFonts w:cstheme="minorHAnsi"/>
          <w:b/>
        </w:rPr>
      </w:pPr>
      <w:r w:rsidRPr="0047477E">
        <w:rPr>
          <w:rFonts w:cstheme="minorHAnsi"/>
          <w:b/>
        </w:rPr>
        <w:t>Graf č. 2</w:t>
      </w:r>
      <w:r w:rsidR="005B7A13" w:rsidRPr="0047477E">
        <w:rPr>
          <w:rFonts w:cstheme="minorHAnsi"/>
          <w:b/>
        </w:rPr>
        <w:t>: Věk dětí při nástupu do mikrojeslí</w:t>
      </w:r>
    </w:p>
    <w:p w14:paraId="03AF8E24" w14:textId="2CEFD0B1" w:rsidR="008768A1" w:rsidRPr="0047477E" w:rsidRDefault="005B7A13" w:rsidP="00CE0698">
      <w:pPr>
        <w:spacing w:after="0"/>
        <w:jc w:val="both"/>
        <w:rPr>
          <w:rFonts w:cstheme="minorHAnsi"/>
        </w:rPr>
      </w:pPr>
      <w:r w:rsidRPr="0047477E">
        <w:rPr>
          <w:rFonts w:cstheme="minorHAnsi"/>
          <w:noProof/>
          <w:lang w:eastAsia="cs-CZ"/>
        </w:rPr>
        <w:drawing>
          <wp:inline distT="0" distB="0" distL="0" distR="0" wp14:anchorId="4796CF48" wp14:editId="4CA4792A">
            <wp:extent cx="5213350" cy="1835150"/>
            <wp:effectExtent l="0" t="0" r="6350" b="1270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F905D1C" w14:textId="6AA8B255" w:rsidR="006D38CC" w:rsidRDefault="00305F46" w:rsidP="00EB638F">
      <w:pPr>
        <w:spacing w:after="120"/>
        <w:jc w:val="both"/>
        <w:rPr>
          <w:rFonts w:cstheme="minorHAnsi"/>
          <w:b/>
        </w:rPr>
      </w:pPr>
      <w:r w:rsidRPr="00305F46">
        <w:rPr>
          <w:rFonts w:cstheme="minorHAnsi"/>
          <w:i/>
        </w:rPr>
        <w:t xml:space="preserve">Zdroj: </w:t>
      </w:r>
      <w:r w:rsidRPr="00C5224C">
        <w:rPr>
          <w:rFonts w:cstheme="minorHAnsi"/>
          <w:i/>
        </w:rPr>
        <w:t>MPSV</w:t>
      </w:r>
      <w:r w:rsidR="00C5224C" w:rsidRPr="00C5224C">
        <w:rPr>
          <w:rStyle w:val="Znakapoznpodarou"/>
          <w:rFonts w:cstheme="minorHAnsi"/>
          <w:i/>
        </w:rPr>
        <w:footnoteReference w:id="42"/>
      </w:r>
    </w:p>
    <w:p w14:paraId="13CEA54D" w14:textId="5E181940" w:rsidR="005B7A13" w:rsidRPr="0047477E" w:rsidRDefault="005B7A13" w:rsidP="00EB638F">
      <w:pPr>
        <w:spacing w:after="120"/>
        <w:jc w:val="both"/>
        <w:rPr>
          <w:rFonts w:cstheme="minorHAnsi"/>
          <w:b/>
        </w:rPr>
      </w:pPr>
      <w:r w:rsidRPr="0047477E">
        <w:rPr>
          <w:rFonts w:cstheme="minorHAnsi"/>
          <w:b/>
        </w:rPr>
        <w:t xml:space="preserve">Tabulka </w:t>
      </w:r>
      <w:r w:rsidR="003A055C" w:rsidRPr="0047477E">
        <w:rPr>
          <w:rFonts w:cstheme="minorHAnsi"/>
          <w:b/>
        </w:rPr>
        <w:t xml:space="preserve">č. </w:t>
      </w:r>
      <w:r w:rsidR="00D710A9" w:rsidRPr="0047477E">
        <w:rPr>
          <w:rFonts w:cstheme="minorHAnsi"/>
          <w:b/>
        </w:rPr>
        <w:t>4</w:t>
      </w:r>
      <w:r w:rsidRPr="0047477E">
        <w:rPr>
          <w:rFonts w:cstheme="minorHAnsi"/>
          <w:b/>
        </w:rPr>
        <w:t>:</w:t>
      </w:r>
      <w:r w:rsidR="00531F9E" w:rsidRPr="0047477E">
        <w:rPr>
          <w:rFonts w:cstheme="minorHAnsi"/>
          <w:b/>
        </w:rPr>
        <w:t xml:space="preserve"> Průměrný počet dětí v mikrojeslích v daném věku</w:t>
      </w:r>
    </w:p>
    <w:tbl>
      <w:tblPr>
        <w:tblStyle w:val="Mkatabulky"/>
        <w:tblW w:w="6345" w:type="dxa"/>
        <w:tblLook w:val="04A0" w:firstRow="1" w:lastRow="0" w:firstColumn="1" w:lastColumn="0" w:noHBand="0" w:noVBand="1"/>
      </w:tblPr>
      <w:tblGrid>
        <w:gridCol w:w="3085"/>
        <w:gridCol w:w="3260"/>
      </w:tblGrid>
      <w:tr w:rsidR="005B7A13" w:rsidRPr="0047477E" w14:paraId="04A3F64E" w14:textId="77777777" w:rsidTr="00FE06B9">
        <w:tc>
          <w:tcPr>
            <w:tcW w:w="3085" w:type="dxa"/>
          </w:tcPr>
          <w:p w14:paraId="79A849F2" w14:textId="77777777" w:rsidR="005B7A13" w:rsidRPr="00C26501" w:rsidRDefault="005B7A13" w:rsidP="00FE06B9">
            <w:pPr>
              <w:jc w:val="center"/>
              <w:rPr>
                <w:rFonts w:cstheme="minorHAnsi"/>
                <w:sz w:val="20"/>
                <w:szCs w:val="20"/>
              </w:rPr>
            </w:pPr>
            <w:r w:rsidRPr="00C26501">
              <w:rPr>
                <w:rFonts w:cstheme="minorHAnsi"/>
                <w:b/>
                <w:sz w:val="20"/>
                <w:szCs w:val="20"/>
              </w:rPr>
              <w:t>Věk dětí</w:t>
            </w:r>
          </w:p>
        </w:tc>
        <w:tc>
          <w:tcPr>
            <w:tcW w:w="3260" w:type="dxa"/>
          </w:tcPr>
          <w:p w14:paraId="4829BF7D" w14:textId="77777777" w:rsidR="005B7A13" w:rsidRPr="00C26501" w:rsidRDefault="005B7A13" w:rsidP="00FE06B9">
            <w:pPr>
              <w:jc w:val="center"/>
              <w:rPr>
                <w:rFonts w:cstheme="minorHAnsi"/>
                <w:b/>
                <w:sz w:val="20"/>
                <w:szCs w:val="20"/>
              </w:rPr>
            </w:pPr>
            <w:r w:rsidRPr="00C26501">
              <w:rPr>
                <w:rFonts w:cstheme="minorHAnsi"/>
                <w:b/>
                <w:sz w:val="20"/>
                <w:szCs w:val="20"/>
              </w:rPr>
              <w:t>Průměrný počet dětí (přepočteno na jedno zařízení)</w:t>
            </w:r>
          </w:p>
        </w:tc>
      </w:tr>
      <w:tr w:rsidR="005B7A13" w:rsidRPr="0047477E" w14:paraId="4E52EF94" w14:textId="77777777" w:rsidTr="00FE06B9">
        <w:tc>
          <w:tcPr>
            <w:tcW w:w="3085" w:type="dxa"/>
          </w:tcPr>
          <w:p w14:paraId="212CC449" w14:textId="77777777" w:rsidR="005B7A13" w:rsidRPr="00C26501" w:rsidRDefault="005B7A13" w:rsidP="00FE06B9">
            <w:pPr>
              <w:rPr>
                <w:rFonts w:cstheme="minorHAnsi"/>
                <w:sz w:val="20"/>
                <w:szCs w:val="20"/>
              </w:rPr>
            </w:pPr>
            <w:r w:rsidRPr="00C26501">
              <w:rPr>
                <w:rFonts w:cstheme="minorHAnsi"/>
                <w:sz w:val="20"/>
                <w:szCs w:val="20"/>
              </w:rPr>
              <w:t>Mladší než 1 rok</w:t>
            </w:r>
          </w:p>
        </w:tc>
        <w:tc>
          <w:tcPr>
            <w:tcW w:w="3260" w:type="dxa"/>
          </w:tcPr>
          <w:p w14:paraId="4D72F5F7" w14:textId="77777777" w:rsidR="005B7A13" w:rsidRPr="00C26501" w:rsidRDefault="005B7A13" w:rsidP="00FE06B9">
            <w:pPr>
              <w:rPr>
                <w:rFonts w:cstheme="minorHAnsi"/>
                <w:sz w:val="20"/>
                <w:szCs w:val="20"/>
              </w:rPr>
            </w:pPr>
            <w:r w:rsidRPr="00C26501">
              <w:rPr>
                <w:rFonts w:cstheme="minorHAnsi"/>
                <w:sz w:val="20"/>
                <w:szCs w:val="20"/>
              </w:rPr>
              <w:t>0,3</w:t>
            </w:r>
          </w:p>
        </w:tc>
      </w:tr>
      <w:tr w:rsidR="005B7A13" w:rsidRPr="0047477E" w14:paraId="52AEC27B" w14:textId="77777777" w:rsidTr="00FE06B9">
        <w:tc>
          <w:tcPr>
            <w:tcW w:w="3085" w:type="dxa"/>
          </w:tcPr>
          <w:p w14:paraId="5EBDDB5A" w14:textId="77777777" w:rsidR="005B7A13" w:rsidRPr="00C26501" w:rsidRDefault="005B7A13" w:rsidP="00FE06B9">
            <w:pPr>
              <w:rPr>
                <w:rFonts w:cstheme="minorHAnsi"/>
                <w:sz w:val="20"/>
                <w:szCs w:val="20"/>
              </w:rPr>
            </w:pPr>
            <w:r w:rsidRPr="00C26501">
              <w:rPr>
                <w:rFonts w:cstheme="minorHAnsi"/>
                <w:sz w:val="20"/>
                <w:szCs w:val="20"/>
              </w:rPr>
              <w:t>Jednoleté</w:t>
            </w:r>
          </w:p>
        </w:tc>
        <w:tc>
          <w:tcPr>
            <w:tcW w:w="3260" w:type="dxa"/>
          </w:tcPr>
          <w:p w14:paraId="3494FCB0" w14:textId="77777777" w:rsidR="005B7A13" w:rsidRPr="00C26501" w:rsidRDefault="005B7A13" w:rsidP="00FE06B9">
            <w:pPr>
              <w:rPr>
                <w:rFonts w:cstheme="minorHAnsi"/>
                <w:sz w:val="20"/>
                <w:szCs w:val="20"/>
              </w:rPr>
            </w:pPr>
            <w:r w:rsidRPr="00C26501">
              <w:rPr>
                <w:rFonts w:cstheme="minorHAnsi"/>
                <w:sz w:val="20"/>
                <w:szCs w:val="20"/>
              </w:rPr>
              <w:t>1,8</w:t>
            </w:r>
          </w:p>
        </w:tc>
      </w:tr>
      <w:tr w:rsidR="005B7A13" w:rsidRPr="0047477E" w14:paraId="4401C791" w14:textId="77777777" w:rsidTr="00FE06B9">
        <w:tc>
          <w:tcPr>
            <w:tcW w:w="3085" w:type="dxa"/>
          </w:tcPr>
          <w:p w14:paraId="1567BAA8" w14:textId="77777777" w:rsidR="005B7A13" w:rsidRPr="00C26501" w:rsidRDefault="005B7A13" w:rsidP="00FE06B9">
            <w:pPr>
              <w:rPr>
                <w:rFonts w:cstheme="minorHAnsi"/>
                <w:sz w:val="20"/>
                <w:szCs w:val="20"/>
              </w:rPr>
            </w:pPr>
            <w:r w:rsidRPr="00C26501">
              <w:rPr>
                <w:rFonts w:cstheme="minorHAnsi"/>
                <w:sz w:val="20"/>
                <w:szCs w:val="20"/>
              </w:rPr>
              <w:t>Dvouleté</w:t>
            </w:r>
          </w:p>
        </w:tc>
        <w:tc>
          <w:tcPr>
            <w:tcW w:w="3260" w:type="dxa"/>
          </w:tcPr>
          <w:p w14:paraId="47708DEE" w14:textId="77777777" w:rsidR="005B7A13" w:rsidRPr="00C26501" w:rsidRDefault="005B7A13" w:rsidP="00FE06B9">
            <w:pPr>
              <w:rPr>
                <w:rFonts w:cstheme="minorHAnsi"/>
                <w:sz w:val="20"/>
                <w:szCs w:val="20"/>
              </w:rPr>
            </w:pPr>
            <w:r w:rsidRPr="00C26501">
              <w:rPr>
                <w:rFonts w:cstheme="minorHAnsi"/>
                <w:sz w:val="20"/>
                <w:szCs w:val="20"/>
              </w:rPr>
              <w:t>3,6</w:t>
            </w:r>
          </w:p>
        </w:tc>
      </w:tr>
      <w:tr w:rsidR="005B7A13" w:rsidRPr="0047477E" w14:paraId="6C6801E1" w14:textId="77777777" w:rsidTr="00FE06B9">
        <w:tc>
          <w:tcPr>
            <w:tcW w:w="3085" w:type="dxa"/>
          </w:tcPr>
          <w:p w14:paraId="1351D2EE" w14:textId="77777777" w:rsidR="005B7A13" w:rsidRPr="00C26501" w:rsidRDefault="005B7A13" w:rsidP="00FE06B9">
            <w:pPr>
              <w:rPr>
                <w:rFonts w:cstheme="minorHAnsi"/>
                <w:sz w:val="20"/>
                <w:szCs w:val="20"/>
              </w:rPr>
            </w:pPr>
            <w:r w:rsidRPr="00C26501">
              <w:rPr>
                <w:rFonts w:cstheme="minorHAnsi"/>
                <w:sz w:val="20"/>
                <w:szCs w:val="20"/>
              </w:rPr>
              <w:t>Tříleté</w:t>
            </w:r>
          </w:p>
        </w:tc>
        <w:tc>
          <w:tcPr>
            <w:tcW w:w="3260" w:type="dxa"/>
          </w:tcPr>
          <w:p w14:paraId="4515B25A" w14:textId="77777777" w:rsidR="005B7A13" w:rsidRPr="00C26501" w:rsidRDefault="005B7A13" w:rsidP="00FE06B9">
            <w:pPr>
              <w:rPr>
                <w:rFonts w:cstheme="minorHAnsi"/>
                <w:sz w:val="20"/>
                <w:szCs w:val="20"/>
              </w:rPr>
            </w:pPr>
            <w:r w:rsidRPr="00C26501">
              <w:rPr>
                <w:rFonts w:cstheme="minorHAnsi"/>
                <w:sz w:val="20"/>
                <w:szCs w:val="20"/>
              </w:rPr>
              <w:t>1,1</w:t>
            </w:r>
          </w:p>
        </w:tc>
      </w:tr>
      <w:tr w:rsidR="005B7A13" w:rsidRPr="0047477E" w14:paraId="4CE8EA00" w14:textId="77777777" w:rsidTr="00FE06B9">
        <w:tc>
          <w:tcPr>
            <w:tcW w:w="3085" w:type="dxa"/>
          </w:tcPr>
          <w:p w14:paraId="6D1D171C" w14:textId="77777777" w:rsidR="005B7A13" w:rsidRPr="00C26501" w:rsidRDefault="005B7A13" w:rsidP="00FE06B9">
            <w:pPr>
              <w:rPr>
                <w:rFonts w:cstheme="minorHAnsi"/>
                <w:sz w:val="20"/>
                <w:szCs w:val="20"/>
              </w:rPr>
            </w:pPr>
            <w:r w:rsidRPr="00C26501">
              <w:rPr>
                <w:rFonts w:cstheme="minorHAnsi"/>
                <w:sz w:val="20"/>
                <w:szCs w:val="20"/>
              </w:rPr>
              <w:t>Čtyřleté</w:t>
            </w:r>
          </w:p>
        </w:tc>
        <w:tc>
          <w:tcPr>
            <w:tcW w:w="3260" w:type="dxa"/>
          </w:tcPr>
          <w:p w14:paraId="100C8F7A" w14:textId="77777777" w:rsidR="005B7A13" w:rsidRPr="00C26501" w:rsidRDefault="005B7A13" w:rsidP="00FE06B9">
            <w:pPr>
              <w:rPr>
                <w:rFonts w:cstheme="minorHAnsi"/>
                <w:sz w:val="20"/>
                <w:szCs w:val="20"/>
              </w:rPr>
            </w:pPr>
            <w:r w:rsidRPr="00C26501">
              <w:rPr>
                <w:rFonts w:cstheme="minorHAnsi"/>
                <w:sz w:val="20"/>
                <w:szCs w:val="20"/>
              </w:rPr>
              <w:t>0,3</w:t>
            </w:r>
          </w:p>
        </w:tc>
      </w:tr>
      <w:tr w:rsidR="005B7A13" w:rsidRPr="0047477E" w14:paraId="6059389B" w14:textId="77777777" w:rsidTr="00FE06B9">
        <w:tc>
          <w:tcPr>
            <w:tcW w:w="3085" w:type="dxa"/>
          </w:tcPr>
          <w:p w14:paraId="1E65E20F" w14:textId="77777777" w:rsidR="005B7A13" w:rsidRPr="00C26501" w:rsidRDefault="005B7A13" w:rsidP="00FE06B9">
            <w:pPr>
              <w:rPr>
                <w:rFonts w:cstheme="minorHAnsi"/>
                <w:b/>
                <w:sz w:val="20"/>
                <w:szCs w:val="20"/>
              </w:rPr>
            </w:pPr>
            <w:r w:rsidRPr="00C26501">
              <w:rPr>
                <w:rFonts w:cstheme="minorHAnsi"/>
                <w:b/>
                <w:sz w:val="20"/>
                <w:szCs w:val="20"/>
              </w:rPr>
              <w:t>Celkem</w:t>
            </w:r>
          </w:p>
        </w:tc>
        <w:tc>
          <w:tcPr>
            <w:tcW w:w="3260" w:type="dxa"/>
          </w:tcPr>
          <w:p w14:paraId="459E2E0B" w14:textId="77777777" w:rsidR="005B7A13" w:rsidRPr="00C26501" w:rsidRDefault="005B7A13" w:rsidP="00FE06B9">
            <w:pPr>
              <w:rPr>
                <w:rFonts w:cstheme="minorHAnsi"/>
                <w:b/>
                <w:sz w:val="20"/>
                <w:szCs w:val="20"/>
              </w:rPr>
            </w:pPr>
            <w:r w:rsidRPr="00C26501">
              <w:rPr>
                <w:rFonts w:cstheme="minorHAnsi"/>
                <w:b/>
                <w:sz w:val="20"/>
                <w:szCs w:val="20"/>
              </w:rPr>
              <w:t>7,1</w:t>
            </w:r>
          </w:p>
        </w:tc>
      </w:tr>
    </w:tbl>
    <w:p w14:paraId="438A1060" w14:textId="54D65C81" w:rsidR="006D38CC" w:rsidRDefault="00305F46" w:rsidP="0032631F">
      <w:pPr>
        <w:spacing w:after="120"/>
        <w:jc w:val="both"/>
        <w:rPr>
          <w:rFonts w:cstheme="minorHAnsi"/>
          <w:bCs/>
        </w:rPr>
      </w:pPr>
      <w:r w:rsidRPr="00305F46">
        <w:rPr>
          <w:rFonts w:cstheme="minorHAnsi"/>
          <w:i/>
        </w:rPr>
        <w:t>Zdroj: MPS</w:t>
      </w:r>
      <w:r w:rsidRPr="00C5224C">
        <w:rPr>
          <w:rFonts w:cstheme="minorHAnsi"/>
          <w:i/>
        </w:rPr>
        <w:t>V</w:t>
      </w:r>
      <w:r w:rsidR="00C5224C" w:rsidRPr="00C5224C">
        <w:rPr>
          <w:rStyle w:val="Znakapoznpodarou"/>
          <w:rFonts w:cstheme="minorHAnsi"/>
          <w:b/>
          <w:i/>
        </w:rPr>
        <w:footnoteReference w:id="43"/>
      </w:r>
    </w:p>
    <w:p w14:paraId="5A74EFDC" w14:textId="4EE56A11" w:rsidR="0032631F" w:rsidRPr="0047477E" w:rsidRDefault="00305F46" w:rsidP="0032631F">
      <w:pPr>
        <w:spacing w:after="120"/>
        <w:jc w:val="both"/>
        <w:rPr>
          <w:rFonts w:cstheme="minorHAnsi"/>
          <w:bCs/>
        </w:rPr>
      </w:pPr>
      <w:r>
        <w:rPr>
          <w:rFonts w:cstheme="minorHAnsi"/>
          <w:bCs/>
        </w:rPr>
        <w:t>V m</w:t>
      </w:r>
      <w:r w:rsidR="006D38CC">
        <w:rPr>
          <w:rFonts w:cstheme="minorHAnsi"/>
          <w:bCs/>
        </w:rPr>
        <w:t xml:space="preserve">ikrojeslích je v jednom časovém okamžiku pečováno maximálně o 4 děti, v průběhu dne a týdne se střídá průměrně 7 dětí. Věkové složení viz tabulka č. 4. </w:t>
      </w:r>
      <w:r w:rsidR="0032631F" w:rsidRPr="0047477E">
        <w:rPr>
          <w:rFonts w:cstheme="minorHAnsi"/>
          <w:bCs/>
        </w:rPr>
        <w:t>V rámci mikrojeslí vznik</w:t>
      </w:r>
      <w:r w:rsidR="00772F22" w:rsidRPr="0047477E">
        <w:rPr>
          <w:rFonts w:cstheme="minorHAnsi"/>
          <w:bCs/>
        </w:rPr>
        <w:t>ne</w:t>
      </w:r>
      <w:r w:rsidR="0032631F" w:rsidRPr="0047477E">
        <w:rPr>
          <w:rFonts w:cstheme="minorHAnsi"/>
          <w:bCs/>
        </w:rPr>
        <w:t xml:space="preserve"> přibližně 1</w:t>
      </w:r>
      <w:r w:rsidR="00772F22" w:rsidRPr="0047477E">
        <w:rPr>
          <w:rFonts w:cstheme="minorHAnsi"/>
          <w:bCs/>
        </w:rPr>
        <w:t>50</w:t>
      </w:r>
      <w:r w:rsidR="00E67DAB">
        <w:rPr>
          <w:rFonts w:cstheme="minorHAnsi"/>
          <w:bCs/>
        </w:rPr>
        <w:t> </w:t>
      </w:r>
      <w:r w:rsidR="0032631F" w:rsidRPr="0047477E">
        <w:rPr>
          <w:rFonts w:cstheme="minorHAnsi"/>
          <w:bCs/>
        </w:rPr>
        <w:t xml:space="preserve">přepočtených pracovních míst. V jednom zařízení je průměrně 1,5 úvazku pečující osoby včetně zástupů. </w:t>
      </w:r>
    </w:p>
    <w:p w14:paraId="4D6D1CD4" w14:textId="3BD31D50" w:rsidR="002B2857" w:rsidRDefault="005F5800" w:rsidP="003B7AD4">
      <w:pPr>
        <w:jc w:val="both"/>
      </w:pPr>
      <w:r>
        <w:t>Z</w:t>
      </w:r>
      <w:r w:rsidR="00FD6789">
        <w:t> evaluace výzev na pilotní ověření mikrojeslí bylo zjištěno, že v</w:t>
      </w:r>
      <w:r w:rsidR="002B2857">
        <w:t> průměru zařízení zaplatilo z</w:t>
      </w:r>
      <w:r w:rsidR="003B7AD4">
        <w:t xml:space="preserve">a vybudování 194 855 Kč, </w:t>
      </w:r>
      <w:r w:rsidR="002B2857">
        <w:t>náklady na vybudování prostoru se velmi liší zařízení od zařízení. Nejmenší částka na vybudování činila 9 467 Kč, největší 560 500 Kč.</w:t>
      </w:r>
      <w:r w:rsidR="002B2857" w:rsidRPr="00456F7A">
        <w:rPr>
          <w:rStyle w:val="Znakapoznpodarou"/>
        </w:rPr>
        <w:t xml:space="preserve"> </w:t>
      </w:r>
    </w:p>
    <w:p w14:paraId="43AE192B" w14:textId="77777777" w:rsidR="002F3C90" w:rsidRPr="00356C80" w:rsidRDefault="002F3C90" w:rsidP="002F3C90">
      <w:pPr>
        <w:pStyle w:val="Titulek"/>
        <w:rPr>
          <w:b w:val="0"/>
          <w:bCs w:val="0"/>
          <w:color w:val="auto"/>
          <w:sz w:val="22"/>
          <w:szCs w:val="22"/>
        </w:rPr>
      </w:pPr>
      <w:bookmarkStart w:id="1" w:name="_Ref513209017"/>
      <w:r w:rsidRPr="00356C80">
        <w:rPr>
          <w:bCs w:val="0"/>
          <w:color w:val="auto"/>
          <w:sz w:val="22"/>
          <w:szCs w:val="22"/>
        </w:rPr>
        <w:lastRenderedPageBreak/>
        <w:t>Tab</w:t>
      </w:r>
      <w:r>
        <w:rPr>
          <w:bCs w:val="0"/>
          <w:color w:val="auto"/>
          <w:sz w:val="22"/>
          <w:szCs w:val="22"/>
        </w:rPr>
        <w:t>ulka</w:t>
      </w:r>
      <w:r w:rsidRPr="00356C80">
        <w:rPr>
          <w:bCs w:val="0"/>
          <w:color w:val="auto"/>
          <w:sz w:val="22"/>
          <w:szCs w:val="22"/>
        </w:rPr>
        <w:t xml:space="preserve"> </w:t>
      </w:r>
      <w:bookmarkEnd w:id="1"/>
      <w:r>
        <w:rPr>
          <w:bCs w:val="0"/>
          <w:color w:val="auto"/>
          <w:sz w:val="22"/>
          <w:szCs w:val="22"/>
        </w:rPr>
        <w:t xml:space="preserve">č. 5: </w:t>
      </w:r>
      <w:r w:rsidRPr="00CE0698">
        <w:rPr>
          <w:bCs w:val="0"/>
          <w:color w:val="auto"/>
          <w:sz w:val="22"/>
          <w:szCs w:val="22"/>
        </w:rPr>
        <w:t>Náklady na provoz mikrojeslí</w:t>
      </w:r>
    </w:p>
    <w:tbl>
      <w:tblPr>
        <w:tblStyle w:val="Mkatabulky"/>
        <w:tblpPr w:leftFromText="141" w:rightFromText="141" w:vertAnchor="text" w:tblpY="1"/>
        <w:tblOverlap w:val="never"/>
        <w:tblW w:w="9322" w:type="dxa"/>
        <w:tblLook w:val="04A0" w:firstRow="1" w:lastRow="0" w:firstColumn="1" w:lastColumn="0" w:noHBand="0" w:noVBand="1"/>
      </w:tblPr>
      <w:tblGrid>
        <w:gridCol w:w="3794"/>
        <w:gridCol w:w="2693"/>
        <w:gridCol w:w="2835"/>
      </w:tblGrid>
      <w:tr w:rsidR="002F3C90" w14:paraId="0B390C58" w14:textId="77777777" w:rsidTr="00F04730">
        <w:tc>
          <w:tcPr>
            <w:tcW w:w="3794" w:type="dxa"/>
          </w:tcPr>
          <w:p w14:paraId="0908719F" w14:textId="77777777" w:rsidR="002F3C90" w:rsidRPr="00376001" w:rsidRDefault="002F3C90" w:rsidP="00F04730">
            <w:pPr>
              <w:jc w:val="center"/>
            </w:pPr>
            <w:r w:rsidRPr="005262B7">
              <w:rPr>
                <w:b/>
              </w:rPr>
              <w:t>Položka nákladů</w:t>
            </w:r>
          </w:p>
        </w:tc>
        <w:tc>
          <w:tcPr>
            <w:tcW w:w="2693" w:type="dxa"/>
          </w:tcPr>
          <w:p w14:paraId="23FBA2ED" w14:textId="77777777" w:rsidR="002F3C90" w:rsidRPr="00844CF6" w:rsidRDefault="002F3C90" w:rsidP="00F04730">
            <w:pPr>
              <w:jc w:val="center"/>
              <w:rPr>
                <w:b/>
              </w:rPr>
            </w:pPr>
            <w:r>
              <w:rPr>
                <w:b/>
              </w:rPr>
              <w:t>Průměrné náklady</w:t>
            </w:r>
          </w:p>
        </w:tc>
        <w:tc>
          <w:tcPr>
            <w:tcW w:w="2835" w:type="dxa"/>
          </w:tcPr>
          <w:p w14:paraId="07A6207D" w14:textId="77777777" w:rsidR="002F3C90" w:rsidRDefault="002F3C90" w:rsidP="00F04730">
            <w:pPr>
              <w:jc w:val="center"/>
              <w:rPr>
                <w:b/>
              </w:rPr>
            </w:pPr>
            <w:r>
              <w:rPr>
                <w:b/>
              </w:rPr>
              <w:t>Medián nákladů</w:t>
            </w:r>
          </w:p>
        </w:tc>
      </w:tr>
      <w:tr w:rsidR="002F3C90" w14:paraId="736A3079" w14:textId="77777777" w:rsidTr="00F04730">
        <w:tc>
          <w:tcPr>
            <w:tcW w:w="3794" w:type="dxa"/>
          </w:tcPr>
          <w:p w14:paraId="269B3089" w14:textId="77777777" w:rsidR="002F3C90" w:rsidRPr="00376001" w:rsidRDefault="002F3C90" w:rsidP="00F04730">
            <w:r>
              <w:t>Vybudování zařízení (celkem)</w:t>
            </w:r>
          </w:p>
        </w:tc>
        <w:tc>
          <w:tcPr>
            <w:tcW w:w="2693" w:type="dxa"/>
          </w:tcPr>
          <w:p w14:paraId="2AA1C3D3" w14:textId="77777777" w:rsidR="002F3C90" w:rsidRPr="006C28FE" w:rsidRDefault="002F3C90" w:rsidP="00F04730">
            <w:pPr>
              <w:jc w:val="center"/>
            </w:pPr>
            <w:r>
              <w:t>194 855 Kč</w:t>
            </w:r>
          </w:p>
        </w:tc>
        <w:tc>
          <w:tcPr>
            <w:tcW w:w="2835" w:type="dxa"/>
          </w:tcPr>
          <w:p w14:paraId="1AE23724" w14:textId="77777777" w:rsidR="002F3C90" w:rsidRDefault="002F3C90" w:rsidP="00F04730">
            <w:pPr>
              <w:jc w:val="center"/>
            </w:pPr>
            <w:r>
              <w:t>145 000 Kč</w:t>
            </w:r>
          </w:p>
        </w:tc>
      </w:tr>
      <w:tr w:rsidR="002F3C90" w14:paraId="0F112410" w14:textId="77777777" w:rsidTr="00F04730">
        <w:tc>
          <w:tcPr>
            <w:tcW w:w="3794" w:type="dxa"/>
          </w:tcPr>
          <w:p w14:paraId="4BD28E56" w14:textId="77777777" w:rsidR="002F3C90" w:rsidRPr="00376001" w:rsidRDefault="002F3C90" w:rsidP="00F04730">
            <w:r>
              <w:t>Kvalifikace pečujících osob (celkem)</w:t>
            </w:r>
          </w:p>
        </w:tc>
        <w:tc>
          <w:tcPr>
            <w:tcW w:w="2693" w:type="dxa"/>
          </w:tcPr>
          <w:p w14:paraId="67AB6729" w14:textId="77777777" w:rsidR="002F3C90" w:rsidRPr="006C28FE" w:rsidRDefault="002F3C90" w:rsidP="00F04730">
            <w:pPr>
              <w:jc w:val="center"/>
            </w:pPr>
            <w:r>
              <w:t>11 501 Kč</w:t>
            </w:r>
          </w:p>
        </w:tc>
        <w:tc>
          <w:tcPr>
            <w:tcW w:w="2835" w:type="dxa"/>
          </w:tcPr>
          <w:p w14:paraId="35A17BA4" w14:textId="77777777" w:rsidR="002F3C90" w:rsidRDefault="002F3C90" w:rsidP="00F04730">
            <w:pPr>
              <w:jc w:val="center"/>
            </w:pPr>
            <w:r>
              <w:t>8 000 Kč</w:t>
            </w:r>
          </w:p>
        </w:tc>
      </w:tr>
      <w:tr w:rsidR="002F3C90" w14:paraId="3EB15EB1" w14:textId="77777777" w:rsidTr="00F04730">
        <w:tc>
          <w:tcPr>
            <w:tcW w:w="3794" w:type="dxa"/>
          </w:tcPr>
          <w:p w14:paraId="1FA1395B" w14:textId="77777777" w:rsidR="002F3C90" w:rsidRPr="00376001" w:rsidRDefault="002F3C90" w:rsidP="00F04730">
            <w:r>
              <w:t>Mzdové náklady (měsíční)</w:t>
            </w:r>
          </w:p>
        </w:tc>
        <w:tc>
          <w:tcPr>
            <w:tcW w:w="2693" w:type="dxa"/>
          </w:tcPr>
          <w:p w14:paraId="07220CBD" w14:textId="77777777" w:rsidR="002F3C90" w:rsidRPr="006C28FE" w:rsidRDefault="002F3C90" w:rsidP="00F04730">
            <w:pPr>
              <w:jc w:val="center"/>
            </w:pPr>
            <w:r>
              <w:t>44 836 Kč</w:t>
            </w:r>
          </w:p>
        </w:tc>
        <w:tc>
          <w:tcPr>
            <w:tcW w:w="2835" w:type="dxa"/>
          </w:tcPr>
          <w:p w14:paraId="404F565F" w14:textId="77777777" w:rsidR="002F3C90" w:rsidRDefault="002F3C90" w:rsidP="00F04730">
            <w:pPr>
              <w:jc w:val="center"/>
            </w:pPr>
            <w:r>
              <w:t>43 590 Kč</w:t>
            </w:r>
          </w:p>
        </w:tc>
      </w:tr>
      <w:tr w:rsidR="002F3C90" w14:paraId="62FE7B18" w14:textId="77777777" w:rsidTr="00F04730">
        <w:tc>
          <w:tcPr>
            <w:tcW w:w="3794" w:type="dxa"/>
          </w:tcPr>
          <w:p w14:paraId="358A8085" w14:textId="77777777" w:rsidR="002F3C90" w:rsidRPr="00376001" w:rsidRDefault="002F3C90" w:rsidP="00F04730">
            <w:r>
              <w:t>Nájemné</w:t>
            </w:r>
            <w:r>
              <w:rPr>
                <w:rStyle w:val="Znakapoznpodarou"/>
              </w:rPr>
              <w:footnoteReference w:id="44"/>
            </w:r>
            <w:r>
              <w:t xml:space="preserve"> (měsíční)</w:t>
            </w:r>
          </w:p>
        </w:tc>
        <w:tc>
          <w:tcPr>
            <w:tcW w:w="2693" w:type="dxa"/>
          </w:tcPr>
          <w:p w14:paraId="1D714E74" w14:textId="77777777" w:rsidR="002F3C90" w:rsidRPr="006C28FE" w:rsidRDefault="002F3C90" w:rsidP="00F04730">
            <w:pPr>
              <w:jc w:val="center"/>
            </w:pPr>
            <w:r>
              <w:t>8 754 Kč</w:t>
            </w:r>
          </w:p>
        </w:tc>
        <w:tc>
          <w:tcPr>
            <w:tcW w:w="2835" w:type="dxa"/>
          </w:tcPr>
          <w:p w14:paraId="1EDB6D58" w14:textId="77777777" w:rsidR="002F3C90" w:rsidRPr="006C28FE" w:rsidRDefault="002F3C90" w:rsidP="00F04730">
            <w:pPr>
              <w:jc w:val="center"/>
            </w:pPr>
            <w:r>
              <w:t>8 000 Kč</w:t>
            </w:r>
          </w:p>
        </w:tc>
      </w:tr>
      <w:tr w:rsidR="002F3C90" w14:paraId="561AA120" w14:textId="77777777" w:rsidTr="00F04730">
        <w:tc>
          <w:tcPr>
            <w:tcW w:w="3794" w:type="dxa"/>
          </w:tcPr>
          <w:p w14:paraId="57C5356A" w14:textId="77777777" w:rsidR="002F3C90" w:rsidRDefault="002F3C90" w:rsidP="00F04730">
            <w:r>
              <w:t>Mzda 1. pečující osoby (měsíční)</w:t>
            </w:r>
          </w:p>
        </w:tc>
        <w:tc>
          <w:tcPr>
            <w:tcW w:w="2693" w:type="dxa"/>
          </w:tcPr>
          <w:p w14:paraId="439EFA5A" w14:textId="77777777" w:rsidR="002F3C90" w:rsidRDefault="002F3C90" w:rsidP="00F04730">
            <w:pPr>
              <w:jc w:val="center"/>
            </w:pPr>
            <w:r>
              <w:t>24 743 Kč</w:t>
            </w:r>
          </w:p>
        </w:tc>
        <w:tc>
          <w:tcPr>
            <w:tcW w:w="2835" w:type="dxa"/>
          </w:tcPr>
          <w:p w14:paraId="44F7162D" w14:textId="77777777" w:rsidR="002F3C90" w:rsidRDefault="002F3C90" w:rsidP="00F04730">
            <w:pPr>
              <w:jc w:val="center"/>
            </w:pPr>
            <w:r>
              <w:t>24 120 Kč</w:t>
            </w:r>
          </w:p>
        </w:tc>
      </w:tr>
    </w:tbl>
    <w:p w14:paraId="56A42E3A" w14:textId="77777777" w:rsidR="002F3C90" w:rsidRPr="00CE0698" w:rsidRDefault="002F3C90" w:rsidP="002F3C90">
      <w:pPr>
        <w:rPr>
          <w:i/>
        </w:rPr>
      </w:pPr>
      <w:r w:rsidRPr="00CE0698">
        <w:rPr>
          <w:i/>
        </w:rPr>
        <w:t>Zdroj: MPSV</w:t>
      </w:r>
      <w:r w:rsidRPr="00CE0698">
        <w:rPr>
          <w:rStyle w:val="Znakapoznpodarou"/>
          <w:i/>
        </w:rPr>
        <w:footnoteReference w:id="45"/>
      </w:r>
    </w:p>
    <w:p w14:paraId="57EE710E" w14:textId="143DCBFA" w:rsidR="002B2857" w:rsidRDefault="002B2857" w:rsidP="003B7AD4">
      <w:pPr>
        <w:jc w:val="both"/>
      </w:pPr>
      <w:r>
        <w:t xml:space="preserve">Mzdové náklady jsou závislé na počtu zaměstnaných osob a také na počtu odpracovaných hodin, pokud je některá pozice </w:t>
      </w:r>
      <w:r w:rsidR="002633F6">
        <w:t>obsazená</w:t>
      </w:r>
      <w:r>
        <w:t xml:space="preserve"> na flexibilní formu úvazku (DPP, DPČ, OSVČ či smlouva o dílo). Průměrné měsíční superhrubé mzdové náklady </w:t>
      </w:r>
      <w:r w:rsidR="00187D9E">
        <w:t xml:space="preserve">na jedno zařízení </w:t>
      </w:r>
      <w:r>
        <w:t>vypočtené z dotazníkového šetření</w:t>
      </w:r>
      <w:r w:rsidR="00A14B42">
        <w:t xml:space="preserve"> představují odhad, který činí</w:t>
      </w:r>
      <w:r w:rsidR="002633F6">
        <w:t xml:space="preserve"> 4</w:t>
      </w:r>
      <w:r w:rsidR="003B7AD4">
        <w:t>4 836 Kč měsíčně</w:t>
      </w:r>
      <w:r>
        <w:t>. Nejmenší mzdové náklady jsou 33 500 Kč měsíčně v zařízení se 4 zaměstnanci, největší 64 156 Kč rovněž v zařízení se 4 zaměstnanci. Průměrná superhrubá mzda první pečující osoby, která je většinou zaměstnaná na celý úvazek (úvazek mezi 0,9 – 1 uvedlo 75 % oslovených zařízení) je podle dotazníkového šetření 24 743</w:t>
      </w:r>
      <w:r w:rsidR="00B87056">
        <w:t xml:space="preserve"> Kč</w:t>
      </w:r>
      <w:r w:rsidR="00187D9E">
        <w:rPr>
          <w:rStyle w:val="Znakapoznpodarou"/>
        </w:rPr>
        <w:footnoteReference w:id="46"/>
      </w:r>
      <w:r>
        <w:t xml:space="preserve"> </w:t>
      </w:r>
    </w:p>
    <w:p w14:paraId="10126240" w14:textId="55B93724" w:rsidR="002B2857" w:rsidRDefault="00B87056" w:rsidP="00B87056">
      <w:pPr>
        <w:jc w:val="both"/>
      </w:pPr>
      <w:r>
        <w:t>V</w:t>
      </w:r>
      <w:r w:rsidR="002B2857">
        <w:t>ětšina zařízení (94 %) platí měsíčně za nájem do 13 000 Kč. Větší třetina zařízení (34 %) má nízké náklady na nájemné do 5 000 Kč měsíčně, menší třetina (31 %) poté od 5 000 do 9 999 Kč. Pouze jedno zařízení platí měsíčně 20 000 Kč a více za nájem. Tímto způsobem jsme došli k částce průměrných měsíčních nákladů na nájem, která činí 8 754 Kč.</w:t>
      </w:r>
    </w:p>
    <w:p w14:paraId="726B2645" w14:textId="47001C8B" w:rsidR="00816048" w:rsidRPr="0047477E" w:rsidRDefault="00816048" w:rsidP="00C26501">
      <w:pPr>
        <w:spacing w:after="0"/>
        <w:jc w:val="both"/>
        <w:rPr>
          <w:rFonts w:eastAsia="Calibri" w:cstheme="minorHAnsi"/>
          <w:b/>
          <w:lang w:eastAsia="ar-SA"/>
        </w:rPr>
      </w:pPr>
      <w:r w:rsidRPr="0047477E">
        <w:rPr>
          <w:rFonts w:eastAsia="Calibri" w:cstheme="minorHAnsi"/>
          <w:b/>
          <w:lang w:eastAsia="ar-SA"/>
        </w:rPr>
        <w:t xml:space="preserve">Tabulka č. </w:t>
      </w:r>
      <w:r w:rsidR="00187D9E">
        <w:rPr>
          <w:rFonts w:eastAsia="Calibri" w:cstheme="minorHAnsi"/>
          <w:b/>
          <w:lang w:eastAsia="ar-SA"/>
        </w:rPr>
        <w:t>6</w:t>
      </w:r>
      <w:r w:rsidRPr="0047477E">
        <w:rPr>
          <w:rFonts w:eastAsia="Calibri" w:cstheme="minorHAnsi"/>
          <w:b/>
          <w:lang w:eastAsia="ar-SA"/>
        </w:rPr>
        <w:t>: Přehled služeb péče o předškolní děti</w:t>
      </w:r>
      <w:r w:rsidR="00083186" w:rsidRPr="0047477E">
        <w:rPr>
          <w:rFonts w:eastAsia="Calibri" w:cstheme="minorHAnsi"/>
          <w:b/>
          <w:lang w:eastAsia="ar-SA"/>
        </w:rPr>
        <w:t xml:space="preserve"> </w:t>
      </w:r>
    </w:p>
    <w:tbl>
      <w:tblPr>
        <w:tblpPr w:leftFromText="141" w:rightFromText="141" w:vertAnchor="text" w:horzAnchor="margin" w:tblpY="370"/>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60"/>
        <w:gridCol w:w="1425"/>
        <w:gridCol w:w="1608"/>
        <w:gridCol w:w="1697"/>
        <w:gridCol w:w="1443"/>
        <w:gridCol w:w="1419"/>
      </w:tblGrid>
      <w:tr w:rsidR="00816048" w:rsidRPr="0047477E" w14:paraId="07F3941C" w14:textId="77777777" w:rsidTr="00187D9E">
        <w:trPr>
          <w:trHeight w:val="248"/>
        </w:trPr>
        <w:tc>
          <w:tcPr>
            <w:tcW w:w="14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A80F8B"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sz w:val="16"/>
                <w:szCs w:val="16"/>
                <w:lang w:eastAsia="cs-CZ"/>
              </w:rPr>
              <w:t> </w:t>
            </w:r>
          </w:p>
        </w:tc>
        <w:tc>
          <w:tcPr>
            <w:tcW w:w="14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8FF52" w14:textId="77777777" w:rsidR="00816048" w:rsidRPr="0047477E" w:rsidRDefault="00816048" w:rsidP="00816048">
            <w:pPr>
              <w:keepNext/>
              <w:spacing w:after="0" w:line="240" w:lineRule="auto"/>
              <w:jc w:val="center"/>
              <w:rPr>
                <w:rFonts w:eastAsia="Times New Roman" w:cstheme="minorHAnsi"/>
                <w:sz w:val="24"/>
                <w:szCs w:val="24"/>
                <w:lang w:eastAsia="cs-CZ"/>
              </w:rPr>
            </w:pPr>
            <w:r w:rsidRPr="0047477E">
              <w:rPr>
                <w:rFonts w:eastAsia="Times New Roman" w:cstheme="minorHAnsi"/>
                <w:b/>
                <w:bCs/>
                <w:sz w:val="16"/>
                <w:szCs w:val="16"/>
                <w:lang w:eastAsia="cs-CZ"/>
              </w:rPr>
              <w:t xml:space="preserve">Péče o dítě do tří let věku </w:t>
            </w:r>
          </w:p>
          <w:p w14:paraId="2417ACA1" w14:textId="77777777" w:rsidR="00816048" w:rsidRPr="0047477E" w:rsidRDefault="00816048" w:rsidP="00816048">
            <w:pPr>
              <w:keepNext/>
              <w:spacing w:after="0" w:line="240" w:lineRule="auto"/>
              <w:jc w:val="center"/>
              <w:rPr>
                <w:rFonts w:eastAsia="Times New Roman" w:cstheme="minorHAnsi"/>
                <w:sz w:val="24"/>
                <w:szCs w:val="24"/>
                <w:lang w:eastAsia="cs-CZ"/>
              </w:rPr>
            </w:pPr>
            <w:r w:rsidRPr="0047477E">
              <w:rPr>
                <w:rFonts w:eastAsia="Times New Roman" w:cstheme="minorHAnsi"/>
                <w:b/>
                <w:bCs/>
                <w:sz w:val="16"/>
                <w:szCs w:val="16"/>
                <w:lang w:eastAsia="cs-CZ"/>
              </w:rPr>
              <w:t>v denním režimu</w:t>
            </w:r>
          </w:p>
          <w:p w14:paraId="3B466D09" w14:textId="77777777" w:rsidR="00816048" w:rsidRPr="0047477E" w:rsidRDefault="00816048" w:rsidP="00816048">
            <w:pPr>
              <w:keepNext/>
              <w:spacing w:after="0" w:line="240" w:lineRule="auto"/>
              <w:jc w:val="center"/>
              <w:rPr>
                <w:rFonts w:eastAsia="Times New Roman" w:cstheme="minorHAnsi"/>
                <w:sz w:val="24"/>
                <w:szCs w:val="24"/>
                <w:lang w:eastAsia="cs-CZ"/>
              </w:rPr>
            </w:pPr>
            <w:r w:rsidRPr="0047477E">
              <w:rPr>
                <w:rFonts w:eastAsia="Times New Roman" w:cstheme="minorHAnsi"/>
                <w:b/>
                <w:bCs/>
                <w:sz w:val="16"/>
                <w:szCs w:val="16"/>
                <w:lang w:eastAsia="cs-CZ"/>
              </w:rPr>
              <w:t>(vázaná živnost)</w:t>
            </w:r>
          </w:p>
        </w:tc>
        <w:tc>
          <w:tcPr>
            <w:tcW w:w="16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D1D63A" w14:textId="77777777" w:rsidR="00816048" w:rsidRPr="0047477E" w:rsidRDefault="00816048" w:rsidP="00816048">
            <w:pPr>
              <w:keepNext/>
              <w:spacing w:after="0" w:line="240" w:lineRule="auto"/>
              <w:jc w:val="center"/>
              <w:rPr>
                <w:rFonts w:eastAsia="Times New Roman" w:cstheme="minorHAnsi"/>
                <w:b/>
                <w:bCs/>
                <w:sz w:val="14"/>
                <w:szCs w:val="14"/>
                <w:lang w:eastAsia="cs-CZ"/>
              </w:rPr>
            </w:pPr>
            <w:r w:rsidRPr="0047477E">
              <w:rPr>
                <w:rFonts w:eastAsia="Times New Roman" w:cstheme="minorHAnsi"/>
                <w:b/>
                <w:bCs/>
                <w:sz w:val="16"/>
                <w:szCs w:val="16"/>
                <w:lang w:eastAsia="cs-CZ"/>
              </w:rPr>
              <w:t>Volné živnosti:</w:t>
            </w:r>
            <w:r w:rsidRPr="0047477E">
              <w:rPr>
                <w:rFonts w:eastAsia="Times New Roman" w:cstheme="minorHAnsi"/>
                <w:b/>
                <w:bCs/>
                <w:sz w:val="16"/>
                <w:szCs w:val="16"/>
                <w:lang w:eastAsia="cs-CZ"/>
              </w:rPr>
              <w:br/>
              <w:t xml:space="preserve"> </w:t>
            </w:r>
            <w:r w:rsidRPr="0047477E">
              <w:rPr>
                <w:rFonts w:eastAsia="Times New Roman" w:cstheme="minorHAnsi"/>
                <w:b/>
                <w:bCs/>
                <w:sz w:val="14"/>
                <w:szCs w:val="14"/>
                <w:lang w:eastAsia="cs-CZ"/>
              </w:rPr>
              <w:t xml:space="preserve">č. 72 – Mimoškolní výchova a vzdělávání, pořádání kurzů, školení, včetně lektorské činnosti </w:t>
            </w:r>
          </w:p>
          <w:p w14:paraId="68142E62" w14:textId="77777777" w:rsidR="00816048" w:rsidRPr="0047477E" w:rsidRDefault="00816048" w:rsidP="00816048">
            <w:pPr>
              <w:keepNext/>
              <w:spacing w:after="0" w:line="240" w:lineRule="auto"/>
              <w:jc w:val="center"/>
              <w:rPr>
                <w:rFonts w:eastAsia="Times New Roman" w:cstheme="minorHAnsi"/>
                <w:sz w:val="14"/>
                <w:szCs w:val="14"/>
                <w:lang w:eastAsia="cs-CZ"/>
              </w:rPr>
            </w:pPr>
            <w:r w:rsidRPr="0047477E">
              <w:rPr>
                <w:rFonts w:eastAsia="Times New Roman" w:cstheme="minorHAnsi"/>
                <w:b/>
                <w:bCs/>
                <w:sz w:val="14"/>
                <w:szCs w:val="14"/>
                <w:lang w:eastAsia="cs-CZ"/>
              </w:rPr>
              <w:t xml:space="preserve">č. 79 - Poskytování služeb </w:t>
            </w:r>
          </w:p>
          <w:p w14:paraId="69445218" w14:textId="77777777" w:rsidR="00816048" w:rsidRPr="0047477E" w:rsidRDefault="00816048" w:rsidP="00816048">
            <w:pPr>
              <w:keepNext/>
              <w:spacing w:after="0" w:line="240" w:lineRule="auto"/>
              <w:jc w:val="center"/>
              <w:rPr>
                <w:rFonts w:eastAsia="Times New Roman" w:cstheme="minorHAnsi"/>
                <w:sz w:val="24"/>
                <w:szCs w:val="24"/>
                <w:lang w:eastAsia="cs-CZ"/>
              </w:rPr>
            </w:pPr>
            <w:r w:rsidRPr="0047477E">
              <w:rPr>
                <w:rFonts w:eastAsia="Times New Roman" w:cstheme="minorHAnsi"/>
                <w:b/>
                <w:bCs/>
                <w:sz w:val="14"/>
                <w:szCs w:val="14"/>
                <w:lang w:eastAsia="cs-CZ"/>
              </w:rPr>
              <w:t>pro rodinu a domácnost</w:t>
            </w:r>
          </w:p>
        </w:tc>
        <w:tc>
          <w:tcPr>
            <w:tcW w:w="1697" w:type="dxa"/>
            <w:tcBorders>
              <w:top w:val="single" w:sz="8" w:space="0" w:color="auto"/>
              <w:left w:val="nil"/>
              <w:bottom w:val="single" w:sz="8" w:space="0" w:color="auto"/>
              <w:right w:val="single" w:sz="8" w:space="0" w:color="auto"/>
            </w:tcBorders>
          </w:tcPr>
          <w:p w14:paraId="7D0E6384" w14:textId="77777777" w:rsidR="00816048" w:rsidRPr="0047477E" w:rsidRDefault="00816048" w:rsidP="00816048">
            <w:pPr>
              <w:keepNext/>
              <w:spacing w:after="0" w:line="240" w:lineRule="auto"/>
              <w:jc w:val="center"/>
              <w:rPr>
                <w:rFonts w:eastAsia="Times New Roman" w:cstheme="minorHAnsi"/>
                <w:b/>
                <w:bCs/>
                <w:sz w:val="16"/>
                <w:szCs w:val="16"/>
                <w:lang w:eastAsia="cs-CZ"/>
              </w:rPr>
            </w:pPr>
            <w:r w:rsidRPr="0047477E">
              <w:rPr>
                <w:rFonts w:eastAsia="Times New Roman" w:cstheme="minorHAnsi"/>
                <w:b/>
                <w:bCs/>
                <w:sz w:val="16"/>
                <w:szCs w:val="16"/>
                <w:lang w:eastAsia="cs-CZ"/>
              </w:rPr>
              <w:t xml:space="preserve">Dětská </w:t>
            </w:r>
          </w:p>
          <w:p w14:paraId="2C0CC860" w14:textId="194C6B52" w:rsidR="00816048" w:rsidRPr="0047477E" w:rsidRDefault="00045E0B" w:rsidP="0043658E">
            <w:pPr>
              <w:keepNext/>
              <w:spacing w:after="0" w:line="240" w:lineRule="auto"/>
              <w:jc w:val="center"/>
              <w:rPr>
                <w:rFonts w:eastAsia="Times New Roman" w:cstheme="minorHAnsi"/>
                <w:b/>
                <w:bCs/>
                <w:sz w:val="16"/>
                <w:szCs w:val="16"/>
                <w:lang w:eastAsia="cs-CZ"/>
              </w:rPr>
            </w:pPr>
            <w:r>
              <w:rPr>
                <w:rFonts w:eastAsia="Times New Roman" w:cstheme="minorHAnsi"/>
                <w:b/>
                <w:bCs/>
                <w:sz w:val="16"/>
                <w:szCs w:val="16"/>
                <w:lang w:eastAsia="cs-CZ"/>
              </w:rPr>
              <w:t>S</w:t>
            </w:r>
            <w:r w:rsidR="00816048" w:rsidRPr="0047477E">
              <w:rPr>
                <w:rFonts w:eastAsia="Times New Roman" w:cstheme="minorHAnsi"/>
                <w:b/>
                <w:bCs/>
                <w:sz w:val="16"/>
                <w:szCs w:val="16"/>
                <w:lang w:eastAsia="cs-CZ"/>
              </w:rPr>
              <w:t>kupina</w:t>
            </w:r>
          </w:p>
        </w:tc>
        <w:tc>
          <w:tcPr>
            <w:tcW w:w="1443" w:type="dxa"/>
            <w:tcBorders>
              <w:top w:val="single" w:sz="8" w:space="0" w:color="auto"/>
              <w:left w:val="nil"/>
              <w:bottom w:val="single" w:sz="8" w:space="0" w:color="auto"/>
              <w:right w:val="single" w:sz="8" w:space="0" w:color="auto"/>
            </w:tcBorders>
          </w:tcPr>
          <w:p w14:paraId="016FC373" w14:textId="77777777" w:rsidR="00816048" w:rsidRPr="0047477E" w:rsidRDefault="00816048" w:rsidP="00816048">
            <w:pPr>
              <w:keepNext/>
              <w:spacing w:after="0" w:line="240" w:lineRule="auto"/>
              <w:jc w:val="center"/>
              <w:rPr>
                <w:rFonts w:eastAsia="Times New Roman" w:cstheme="minorHAnsi"/>
                <w:b/>
                <w:bCs/>
                <w:sz w:val="16"/>
                <w:szCs w:val="16"/>
                <w:lang w:eastAsia="cs-CZ"/>
              </w:rPr>
            </w:pPr>
            <w:r w:rsidRPr="0047477E">
              <w:rPr>
                <w:rFonts w:eastAsia="Times New Roman" w:cstheme="minorHAnsi"/>
                <w:b/>
                <w:bCs/>
                <w:sz w:val="16"/>
                <w:szCs w:val="16"/>
                <w:lang w:eastAsia="cs-CZ"/>
              </w:rPr>
              <w:t>Mikrojesle</w:t>
            </w:r>
          </w:p>
        </w:tc>
        <w:tc>
          <w:tcPr>
            <w:tcW w:w="1419" w:type="dxa"/>
            <w:tcBorders>
              <w:top w:val="single" w:sz="8" w:space="0" w:color="auto"/>
              <w:left w:val="nil"/>
              <w:bottom w:val="single" w:sz="8" w:space="0" w:color="auto"/>
              <w:right w:val="single" w:sz="8" w:space="0" w:color="auto"/>
            </w:tcBorders>
          </w:tcPr>
          <w:p w14:paraId="37A9CB93" w14:textId="77777777" w:rsidR="00816048" w:rsidRPr="0047477E" w:rsidRDefault="00816048" w:rsidP="00816048">
            <w:pPr>
              <w:keepNext/>
              <w:spacing w:after="0" w:line="240" w:lineRule="auto"/>
              <w:jc w:val="center"/>
              <w:rPr>
                <w:rFonts w:eastAsia="Times New Roman" w:cstheme="minorHAnsi"/>
                <w:b/>
                <w:bCs/>
                <w:sz w:val="16"/>
                <w:szCs w:val="16"/>
                <w:lang w:eastAsia="cs-CZ"/>
              </w:rPr>
            </w:pPr>
            <w:r w:rsidRPr="0047477E">
              <w:rPr>
                <w:rFonts w:eastAsia="Times New Roman" w:cstheme="minorHAnsi"/>
                <w:b/>
                <w:bCs/>
                <w:sz w:val="16"/>
                <w:szCs w:val="16"/>
                <w:lang w:eastAsia="cs-CZ"/>
              </w:rPr>
              <w:t>Státní mateřské školy</w:t>
            </w:r>
          </w:p>
        </w:tc>
      </w:tr>
      <w:tr w:rsidR="00816048" w:rsidRPr="0047477E" w14:paraId="4F272EDC" w14:textId="77777777" w:rsidTr="00187D9E">
        <w:trPr>
          <w:trHeight w:val="604"/>
        </w:trPr>
        <w:tc>
          <w:tcPr>
            <w:tcW w:w="14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6859C9D" w14:textId="77777777" w:rsidR="00816048" w:rsidRPr="0047477E" w:rsidRDefault="00816048" w:rsidP="00816048">
            <w:pPr>
              <w:keepNext/>
              <w:spacing w:line="240" w:lineRule="auto"/>
              <w:rPr>
                <w:rFonts w:eastAsia="Times New Roman" w:cstheme="minorHAnsi"/>
                <w:b/>
                <w:sz w:val="16"/>
                <w:szCs w:val="16"/>
                <w:lang w:eastAsia="cs-CZ"/>
              </w:rPr>
            </w:pPr>
            <w:r w:rsidRPr="0047477E">
              <w:rPr>
                <w:rFonts w:eastAsia="Times New Roman" w:cstheme="minorHAnsi"/>
                <w:b/>
                <w:bCs/>
                <w:iCs/>
                <w:sz w:val="16"/>
                <w:szCs w:val="16"/>
                <w:lang w:eastAsia="cs-CZ"/>
              </w:rPr>
              <w:t>gesce a upravující legislativa</w:t>
            </w:r>
          </w:p>
        </w:tc>
        <w:tc>
          <w:tcPr>
            <w:tcW w:w="14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ED5ED7A" w14:textId="77777777" w:rsidR="00816048" w:rsidRPr="0047477E" w:rsidRDefault="00816048" w:rsidP="00816048">
            <w:pPr>
              <w:keepNext/>
              <w:spacing w:line="240" w:lineRule="auto"/>
              <w:jc w:val="center"/>
              <w:rPr>
                <w:rFonts w:eastAsia="Times New Roman" w:cstheme="minorHAnsi"/>
                <w:b/>
                <w:bCs/>
                <w:i/>
                <w:sz w:val="16"/>
                <w:szCs w:val="16"/>
                <w:lang w:eastAsia="cs-CZ"/>
              </w:rPr>
            </w:pPr>
            <w:r w:rsidRPr="0047477E">
              <w:rPr>
                <w:rFonts w:eastAsia="Times New Roman" w:cstheme="minorHAnsi"/>
                <w:i/>
                <w:iCs/>
                <w:sz w:val="16"/>
                <w:szCs w:val="16"/>
                <w:lang w:eastAsia="cs-CZ"/>
              </w:rPr>
              <w:t>Zákon č. 455/1991 Sb. Živnostenský zákon</w:t>
            </w:r>
          </w:p>
        </w:tc>
        <w:tc>
          <w:tcPr>
            <w:tcW w:w="16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004553D" w14:textId="77777777" w:rsidR="00816048" w:rsidRPr="0047477E" w:rsidRDefault="00816048" w:rsidP="00816048">
            <w:pPr>
              <w:keepNext/>
              <w:spacing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Zákon č. 455/1991 Sb. Živnostenský zákon</w:t>
            </w:r>
          </w:p>
        </w:tc>
        <w:tc>
          <w:tcPr>
            <w:tcW w:w="1697" w:type="dxa"/>
            <w:tcBorders>
              <w:top w:val="single" w:sz="8" w:space="0" w:color="auto"/>
              <w:left w:val="nil"/>
              <w:bottom w:val="single" w:sz="8" w:space="0" w:color="auto"/>
              <w:right w:val="single" w:sz="8" w:space="0" w:color="auto"/>
            </w:tcBorders>
            <w:vAlign w:val="center"/>
          </w:tcPr>
          <w:p w14:paraId="6146B8A2" w14:textId="77777777" w:rsidR="00816048" w:rsidRPr="0047477E" w:rsidRDefault="00816048" w:rsidP="00816048">
            <w:pPr>
              <w:keepNext/>
              <w:spacing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Ministerstvo práce a sociálních věcí, Zákon č. 247/2014 Sb.</w:t>
            </w:r>
          </w:p>
        </w:tc>
        <w:tc>
          <w:tcPr>
            <w:tcW w:w="1443" w:type="dxa"/>
            <w:tcBorders>
              <w:top w:val="single" w:sz="8" w:space="0" w:color="auto"/>
              <w:left w:val="nil"/>
              <w:bottom w:val="single" w:sz="8" w:space="0" w:color="auto"/>
              <w:right w:val="single" w:sz="8" w:space="0" w:color="auto"/>
            </w:tcBorders>
            <w:vAlign w:val="center"/>
          </w:tcPr>
          <w:p w14:paraId="712616E2" w14:textId="77777777" w:rsidR="00816048" w:rsidRPr="0047477E" w:rsidRDefault="00816048" w:rsidP="00816048">
            <w:pPr>
              <w:keepNext/>
              <w:spacing w:line="240" w:lineRule="auto"/>
              <w:jc w:val="center"/>
              <w:rPr>
                <w:rFonts w:eastAsia="Times New Roman" w:cstheme="minorHAnsi"/>
                <w:b/>
                <w:bCs/>
                <w:i/>
                <w:sz w:val="16"/>
                <w:szCs w:val="16"/>
                <w:lang w:eastAsia="cs-CZ"/>
              </w:rPr>
            </w:pPr>
            <w:r w:rsidRPr="0047477E">
              <w:rPr>
                <w:rFonts w:eastAsia="Times New Roman" w:cstheme="minorHAnsi"/>
                <w:i/>
                <w:iCs/>
                <w:sz w:val="16"/>
                <w:szCs w:val="16"/>
                <w:lang w:eastAsia="cs-CZ"/>
              </w:rPr>
              <w:t>Ministerstvo práce a sociálních věcí, v rámci pilotního ověření</w:t>
            </w:r>
          </w:p>
        </w:tc>
        <w:tc>
          <w:tcPr>
            <w:tcW w:w="1419" w:type="dxa"/>
            <w:tcBorders>
              <w:top w:val="single" w:sz="8" w:space="0" w:color="auto"/>
              <w:left w:val="nil"/>
              <w:bottom w:val="single" w:sz="8" w:space="0" w:color="auto"/>
              <w:right w:val="single" w:sz="8" w:space="0" w:color="auto"/>
            </w:tcBorders>
            <w:vAlign w:val="center"/>
          </w:tcPr>
          <w:p w14:paraId="5D48DBDA" w14:textId="77777777" w:rsidR="00816048" w:rsidRPr="0047477E" w:rsidRDefault="00816048" w:rsidP="00816048">
            <w:pPr>
              <w:keepNext/>
              <w:spacing w:line="240" w:lineRule="auto"/>
              <w:jc w:val="center"/>
              <w:rPr>
                <w:rFonts w:eastAsia="Times New Roman" w:cstheme="minorHAnsi"/>
                <w:b/>
                <w:bCs/>
                <w:i/>
                <w:sz w:val="16"/>
                <w:szCs w:val="16"/>
                <w:lang w:eastAsia="cs-CZ"/>
              </w:rPr>
            </w:pPr>
            <w:r w:rsidRPr="0047477E">
              <w:rPr>
                <w:rFonts w:eastAsia="Times New Roman" w:cstheme="minorHAnsi"/>
                <w:i/>
                <w:iCs/>
                <w:sz w:val="16"/>
                <w:szCs w:val="16"/>
                <w:lang w:eastAsia="cs-CZ"/>
              </w:rPr>
              <w:t>Ministerstvo školství, mládeže a tělovýchovy, Zákon č. 561/2004 Sb. Školský zákon</w:t>
            </w:r>
          </w:p>
        </w:tc>
      </w:tr>
      <w:tr w:rsidR="00816048" w:rsidRPr="0047477E" w14:paraId="2E637B51" w14:textId="77777777" w:rsidTr="00187D9E">
        <w:trPr>
          <w:trHeight w:val="846"/>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3D80A5"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iCs/>
                <w:sz w:val="16"/>
                <w:szCs w:val="16"/>
                <w:lang w:eastAsia="cs-CZ"/>
              </w:rPr>
              <w:t>věk dětí</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D01CD"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0-3 roky</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BAD05D"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 72 – Výchova dětí nad tři roky věku v předškolních zařízeních nezapsaných v rejstříku</w:t>
            </w:r>
          </w:p>
          <w:p w14:paraId="1AD87726"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7D5FADEA"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79 - individuální péče o děti nad tři roky věku v rodinách, příležitostné krátkodobé hlídání </w:t>
            </w:r>
            <w:r w:rsidRPr="0047477E">
              <w:rPr>
                <w:rFonts w:eastAsia="Times New Roman" w:cstheme="minorHAnsi"/>
                <w:i/>
                <w:iCs/>
                <w:sz w:val="16"/>
                <w:szCs w:val="16"/>
                <w:lang w:eastAsia="cs-CZ"/>
              </w:rPr>
              <w:lastRenderedPageBreak/>
              <w:t>dětí (včetně dětí do tří let věku)</w:t>
            </w:r>
          </w:p>
        </w:tc>
        <w:tc>
          <w:tcPr>
            <w:tcW w:w="1697" w:type="dxa"/>
            <w:tcBorders>
              <w:top w:val="nil"/>
              <w:left w:val="nil"/>
              <w:bottom w:val="single" w:sz="8" w:space="0" w:color="auto"/>
              <w:right w:val="single" w:sz="8" w:space="0" w:color="auto"/>
            </w:tcBorders>
            <w:vAlign w:val="center"/>
          </w:tcPr>
          <w:p w14:paraId="5A9FE44A"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4305D582" w14:textId="77777777" w:rsidR="00816048" w:rsidRPr="0047477E" w:rsidRDefault="00816048" w:rsidP="00E07C46">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Od </w:t>
            </w:r>
            <w:r w:rsidR="00E07C46" w:rsidRPr="0047477E">
              <w:rPr>
                <w:rFonts w:eastAsia="Times New Roman" w:cstheme="minorHAnsi"/>
                <w:i/>
                <w:iCs/>
                <w:sz w:val="16"/>
                <w:szCs w:val="16"/>
                <w:lang w:eastAsia="cs-CZ"/>
              </w:rPr>
              <w:t xml:space="preserve">jednoho </w:t>
            </w:r>
            <w:r w:rsidRPr="0047477E">
              <w:rPr>
                <w:rFonts w:eastAsia="Times New Roman" w:cstheme="minorHAnsi"/>
                <w:i/>
                <w:iCs/>
                <w:sz w:val="16"/>
                <w:szCs w:val="16"/>
                <w:lang w:eastAsia="cs-CZ"/>
              </w:rPr>
              <w:t>roku do zahájení školní docházky</w:t>
            </w:r>
          </w:p>
        </w:tc>
        <w:tc>
          <w:tcPr>
            <w:tcW w:w="1443" w:type="dxa"/>
            <w:tcBorders>
              <w:top w:val="nil"/>
              <w:left w:val="nil"/>
              <w:bottom w:val="single" w:sz="8" w:space="0" w:color="auto"/>
              <w:right w:val="single" w:sz="8" w:space="0" w:color="auto"/>
            </w:tcBorders>
            <w:vAlign w:val="center"/>
          </w:tcPr>
          <w:p w14:paraId="51DCA1E9"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183C3EA4" w14:textId="77777777" w:rsidR="00816048" w:rsidRPr="0047477E" w:rsidRDefault="00816048" w:rsidP="00E07C46">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Od </w:t>
            </w:r>
            <w:r w:rsidR="00E07C46" w:rsidRPr="0047477E">
              <w:rPr>
                <w:rFonts w:eastAsia="Times New Roman" w:cstheme="minorHAnsi"/>
                <w:i/>
                <w:iCs/>
                <w:sz w:val="16"/>
                <w:szCs w:val="16"/>
                <w:lang w:eastAsia="cs-CZ"/>
              </w:rPr>
              <w:t xml:space="preserve">šesti </w:t>
            </w:r>
            <w:r w:rsidRPr="0047477E">
              <w:rPr>
                <w:rFonts w:eastAsia="Times New Roman" w:cstheme="minorHAnsi"/>
                <w:i/>
                <w:iCs/>
                <w:sz w:val="16"/>
                <w:szCs w:val="16"/>
                <w:lang w:eastAsia="cs-CZ"/>
              </w:rPr>
              <w:t xml:space="preserve">měsíců do </w:t>
            </w:r>
            <w:r w:rsidR="00E07C46" w:rsidRPr="0047477E">
              <w:rPr>
                <w:rFonts w:eastAsia="Times New Roman" w:cstheme="minorHAnsi"/>
                <w:i/>
                <w:iCs/>
                <w:sz w:val="16"/>
                <w:szCs w:val="16"/>
                <w:lang w:eastAsia="cs-CZ"/>
              </w:rPr>
              <w:t xml:space="preserve">čtyř </w:t>
            </w:r>
            <w:r w:rsidRPr="0047477E">
              <w:rPr>
                <w:rFonts w:eastAsia="Times New Roman" w:cstheme="minorHAnsi"/>
                <w:i/>
                <w:iCs/>
                <w:sz w:val="16"/>
                <w:szCs w:val="16"/>
                <w:lang w:eastAsia="cs-CZ"/>
              </w:rPr>
              <w:t>let (včetně)</w:t>
            </w:r>
          </w:p>
        </w:tc>
        <w:tc>
          <w:tcPr>
            <w:tcW w:w="1419" w:type="dxa"/>
            <w:tcBorders>
              <w:top w:val="nil"/>
              <w:left w:val="nil"/>
              <w:bottom w:val="single" w:sz="8" w:space="0" w:color="auto"/>
              <w:right w:val="single" w:sz="8" w:space="0" w:color="auto"/>
            </w:tcBorders>
            <w:vAlign w:val="center"/>
          </w:tcPr>
          <w:p w14:paraId="5A3BC8A2"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428CCB63"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Od dvou do šesti let</w:t>
            </w:r>
          </w:p>
        </w:tc>
      </w:tr>
      <w:tr w:rsidR="00816048" w:rsidRPr="0047477E" w14:paraId="3383A477"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7EB0E9"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iCs/>
                <w:sz w:val="16"/>
                <w:szCs w:val="16"/>
                <w:lang w:eastAsia="cs-CZ"/>
              </w:rPr>
              <w:t>podmínka odborné způsobilosti</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55B65B"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ano</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41A77D" w14:textId="18290C43" w:rsidR="00816048" w:rsidRPr="0047477E" w:rsidRDefault="00190281"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N</w:t>
            </w:r>
            <w:r w:rsidR="00816048" w:rsidRPr="0047477E">
              <w:rPr>
                <w:rFonts w:eastAsia="Times New Roman" w:cstheme="minorHAnsi"/>
                <w:i/>
                <w:iCs/>
                <w:sz w:val="16"/>
                <w:szCs w:val="16"/>
                <w:lang w:eastAsia="cs-CZ"/>
              </w:rPr>
              <w:t>e</w:t>
            </w:r>
          </w:p>
        </w:tc>
        <w:tc>
          <w:tcPr>
            <w:tcW w:w="1697" w:type="dxa"/>
            <w:tcBorders>
              <w:top w:val="nil"/>
              <w:left w:val="nil"/>
              <w:bottom w:val="single" w:sz="8" w:space="0" w:color="auto"/>
              <w:right w:val="single" w:sz="8" w:space="0" w:color="auto"/>
            </w:tcBorders>
            <w:vAlign w:val="center"/>
          </w:tcPr>
          <w:p w14:paraId="64C3257F" w14:textId="44E8F7B0" w:rsidR="00816048" w:rsidRPr="0047477E" w:rsidRDefault="00045E0B"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A</w:t>
            </w:r>
            <w:r w:rsidR="00816048" w:rsidRPr="0047477E">
              <w:rPr>
                <w:rFonts w:eastAsia="Times New Roman" w:cstheme="minorHAnsi"/>
                <w:i/>
                <w:iCs/>
                <w:sz w:val="16"/>
                <w:szCs w:val="16"/>
                <w:lang w:eastAsia="cs-CZ"/>
              </w:rPr>
              <w:t>no</w:t>
            </w:r>
          </w:p>
        </w:tc>
        <w:tc>
          <w:tcPr>
            <w:tcW w:w="1443" w:type="dxa"/>
            <w:tcBorders>
              <w:top w:val="nil"/>
              <w:left w:val="nil"/>
              <w:bottom w:val="single" w:sz="8" w:space="0" w:color="auto"/>
              <w:right w:val="single" w:sz="8" w:space="0" w:color="auto"/>
            </w:tcBorders>
            <w:vAlign w:val="center"/>
          </w:tcPr>
          <w:p w14:paraId="2D827718"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ano</w:t>
            </w:r>
          </w:p>
        </w:tc>
        <w:tc>
          <w:tcPr>
            <w:tcW w:w="1419" w:type="dxa"/>
            <w:tcBorders>
              <w:top w:val="nil"/>
              <w:left w:val="nil"/>
              <w:bottom w:val="single" w:sz="8" w:space="0" w:color="auto"/>
              <w:right w:val="single" w:sz="8" w:space="0" w:color="auto"/>
            </w:tcBorders>
            <w:vAlign w:val="center"/>
          </w:tcPr>
          <w:p w14:paraId="011F9429"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ano</w:t>
            </w:r>
          </w:p>
        </w:tc>
      </w:tr>
      <w:tr w:rsidR="00816048" w:rsidRPr="0047477E" w14:paraId="761C8F7F"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492C37"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iCs/>
                <w:sz w:val="16"/>
                <w:szCs w:val="16"/>
                <w:lang w:eastAsia="cs-CZ"/>
              </w:rPr>
              <w:t>maximální počet dětí na pečující osobu</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322E27"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není stanoven*</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21938A"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není stanoven</w:t>
            </w:r>
          </w:p>
        </w:tc>
        <w:tc>
          <w:tcPr>
            <w:tcW w:w="1697" w:type="dxa"/>
            <w:tcBorders>
              <w:top w:val="nil"/>
              <w:left w:val="nil"/>
              <w:bottom w:val="single" w:sz="8" w:space="0" w:color="auto"/>
              <w:right w:val="single" w:sz="8" w:space="0" w:color="auto"/>
            </w:tcBorders>
            <w:vAlign w:val="center"/>
          </w:tcPr>
          <w:p w14:paraId="3125FB43"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1 pečující osoba do 6 dětí, od 7 dětí 2 pečující osoby</w:t>
            </w:r>
          </w:p>
        </w:tc>
        <w:tc>
          <w:tcPr>
            <w:tcW w:w="1443" w:type="dxa"/>
            <w:tcBorders>
              <w:top w:val="nil"/>
              <w:left w:val="nil"/>
              <w:bottom w:val="single" w:sz="8" w:space="0" w:color="auto"/>
              <w:right w:val="single" w:sz="8" w:space="0" w:color="auto"/>
            </w:tcBorders>
            <w:vAlign w:val="center"/>
          </w:tcPr>
          <w:p w14:paraId="192502EC"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3BEDD972"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1 pečující osoba na 4 děti </w:t>
            </w:r>
          </w:p>
        </w:tc>
        <w:tc>
          <w:tcPr>
            <w:tcW w:w="1419" w:type="dxa"/>
            <w:tcBorders>
              <w:top w:val="nil"/>
              <w:left w:val="nil"/>
              <w:bottom w:val="single" w:sz="8" w:space="0" w:color="auto"/>
              <w:right w:val="single" w:sz="8" w:space="0" w:color="auto"/>
            </w:tcBorders>
            <w:vAlign w:val="center"/>
          </w:tcPr>
          <w:p w14:paraId="2EBBCFB8"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24 dětí na jednu pečující osobu (při udělení výjimky až 28 dětí)</w:t>
            </w:r>
          </w:p>
        </w:tc>
      </w:tr>
      <w:tr w:rsidR="00816048" w:rsidRPr="0047477E" w14:paraId="79657575"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B9EA2E"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sz w:val="16"/>
                <w:szCs w:val="16"/>
                <w:lang w:eastAsia="cs-CZ"/>
              </w:rPr>
              <w:t>provozovatelé</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59C80B"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fyzické a právnické osoby</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5C25F7"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fyzické a právnické osoby</w:t>
            </w:r>
          </w:p>
        </w:tc>
        <w:tc>
          <w:tcPr>
            <w:tcW w:w="1697" w:type="dxa"/>
            <w:tcBorders>
              <w:top w:val="nil"/>
              <w:left w:val="nil"/>
              <w:bottom w:val="single" w:sz="8" w:space="0" w:color="auto"/>
              <w:right w:val="single" w:sz="8" w:space="0" w:color="auto"/>
            </w:tcBorders>
            <w:vAlign w:val="center"/>
          </w:tcPr>
          <w:p w14:paraId="0C2931A7"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Fyzická nebo právnická osoba je-li zaměstnavatelem rodiče, nebo ústavem, samosprávným celkem, spolkem, nadací, vysokou školou a dále dle zákona 247/2014 Sb.</w:t>
            </w:r>
          </w:p>
        </w:tc>
        <w:tc>
          <w:tcPr>
            <w:tcW w:w="1443" w:type="dxa"/>
            <w:tcBorders>
              <w:top w:val="nil"/>
              <w:left w:val="nil"/>
              <w:bottom w:val="single" w:sz="8" w:space="0" w:color="auto"/>
              <w:right w:val="single" w:sz="8" w:space="0" w:color="auto"/>
            </w:tcBorders>
            <w:vAlign w:val="center"/>
          </w:tcPr>
          <w:p w14:paraId="23627AA2" w14:textId="77777777" w:rsidR="00816048" w:rsidRPr="0047477E" w:rsidRDefault="00816048" w:rsidP="00E07C46">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 xml:space="preserve">Obce, neziskové organizací, příspěvková organizace </w:t>
            </w:r>
            <w:r w:rsidRPr="0047477E">
              <w:rPr>
                <w:rFonts w:eastAsia="Times New Roman" w:cstheme="minorHAnsi"/>
                <w:i/>
                <w:sz w:val="16"/>
                <w:szCs w:val="16"/>
                <w:lang w:eastAsia="cs-CZ"/>
              </w:rPr>
              <w:br/>
              <w:t>a školská zařízení vždy v partnerství s obcí</w:t>
            </w:r>
          </w:p>
        </w:tc>
        <w:tc>
          <w:tcPr>
            <w:tcW w:w="1419" w:type="dxa"/>
            <w:tcBorders>
              <w:top w:val="nil"/>
              <w:left w:val="nil"/>
              <w:bottom w:val="single" w:sz="8" w:space="0" w:color="auto"/>
              <w:right w:val="single" w:sz="8" w:space="0" w:color="auto"/>
            </w:tcBorders>
            <w:vAlign w:val="center"/>
          </w:tcPr>
          <w:p w14:paraId="14075DB7" w14:textId="77777777" w:rsidR="00816048" w:rsidRPr="0047477E" w:rsidRDefault="00816048" w:rsidP="00816048">
            <w:pPr>
              <w:keepNext/>
              <w:spacing w:after="0" w:line="240" w:lineRule="auto"/>
              <w:jc w:val="center"/>
              <w:rPr>
                <w:rFonts w:eastAsia="Times New Roman" w:cstheme="minorHAnsi"/>
                <w:i/>
                <w:sz w:val="16"/>
                <w:szCs w:val="16"/>
                <w:lang w:eastAsia="cs-CZ"/>
              </w:rPr>
            </w:pPr>
          </w:p>
          <w:p w14:paraId="79A2E62E"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Mateřské školy veřejné jsou zřízené státem, obcí, krajem, svazkem obcí</w:t>
            </w:r>
          </w:p>
        </w:tc>
      </w:tr>
      <w:tr w:rsidR="00816048" w:rsidRPr="0047477E" w14:paraId="655D4D00"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58085C"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sz w:val="16"/>
                <w:szCs w:val="16"/>
                <w:lang w:eastAsia="cs-CZ"/>
              </w:rPr>
              <w:t>úhrada od rodičů</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4578D5"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smluvní ceny</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393AD4"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smluvní ceny</w:t>
            </w:r>
          </w:p>
        </w:tc>
        <w:tc>
          <w:tcPr>
            <w:tcW w:w="1697" w:type="dxa"/>
            <w:tcBorders>
              <w:top w:val="nil"/>
              <w:left w:val="nil"/>
              <w:bottom w:val="single" w:sz="8" w:space="0" w:color="auto"/>
              <w:right w:val="single" w:sz="8" w:space="0" w:color="auto"/>
            </w:tcBorders>
            <w:vAlign w:val="center"/>
          </w:tcPr>
          <w:p w14:paraId="22929A61"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smluvní ceny</w:t>
            </w:r>
          </w:p>
        </w:tc>
        <w:tc>
          <w:tcPr>
            <w:tcW w:w="1443" w:type="dxa"/>
            <w:tcBorders>
              <w:top w:val="nil"/>
              <w:left w:val="nil"/>
              <w:bottom w:val="single" w:sz="8" w:space="0" w:color="auto"/>
              <w:right w:val="single" w:sz="8" w:space="0" w:color="auto"/>
            </w:tcBorders>
            <w:vAlign w:val="center"/>
          </w:tcPr>
          <w:p w14:paraId="6D394866" w14:textId="77777777" w:rsidR="00816048" w:rsidRPr="0047477E" w:rsidRDefault="00816048" w:rsidP="00816048">
            <w:pPr>
              <w:keepNext/>
              <w:spacing w:after="0" w:line="240" w:lineRule="auto"/>
              <w:jc w:val="center"/>
              <w:rPr>
                <w:rFonts w:eastAsia="Times New Roman" w:cstheme="minorHAnsi"/>
                <w:i/>
                <w:sz w:val="16"/>
                <w:szCs w:val="16"/>
                <w:lang w:eastAsia="cs-CZ"/>
              </w:rPr>
            </w:pPr>
          </w:p>
          <w:p w14:paraId="499B5DD0" w14:textId="77777777" w:rsidR="00816048" w:rsidRPr="0047477E" w:rsidRDefault="00E07C46" w:rsidP="00E07C46">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 xml:space="preserve">Rodiče platí </w:t>
            </w:r>
            <w:r w:rsidR="00816048" w:rsidRPr="0047477E">
              <w:rPr>
                <w:rFonts w:eastAsia="Times New Roman" w:cstheme="minorHAnsi"/>
                <w:i/>
                <w:sz w:val="16"/>
                <w:szCs w:val="16"/>
                <w:lang w:eastAsia="cs-CZ"/>
              </w:rPr>
              <w:t>pouze stravné (v případě poskytnutí stravy zřizovatelem</w:t>
            </w:r>
            <w:r w:rsidRPr="0047477E">
              <w:rPr>
                <w:rFonts w:eastAsia="Times New Roman" w:cstheme="minorHAnsi"/>
                <w:i/>
                <w:sz w:val="16"/>
                <w:szCs w:val="16"/>
                <w:lang w:eastAsia="cs-CZ"/>
              </w:rPr>
              <w:t>)</w:t>
            </w:r>
          </w:p>
        </w:tc>
        <w:tc>
          <w:tcPr>
            <w:tcW w:w="1419" w:type="dxa"/>
            <w:tcBorders>
              <w:top w:val="nil"/>
              <w:left w:val="nil"/>
              <w:bottom w:val="single" w:sz="8" w:space="0" w:color="auto"/>
              <w:right w:val="single" w:sz="8" w:space="0" w:color="auto"/>
            </w:tcBorders>
            <w:vAlign w:val="center"/>
          </w:tcPr>
          <w:p w14:paraId="686AD43E" w14:textId="77777777" w:rsidR="00816048" w:rsidRPr="0047477E" w:rsidRDefault="00816048" w:rsidP="00E07C46">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Měsíční výše úplaty nesmí přesáhnout 50 % skutečných průměrných měsíčních neinvestičních nákladů vynaložených na jedno dítě</w:t>
            </w:r>
          </w:p>
        </w:tc>
      </w:tr>
      <w:tr w:rsidR="00816048" w:rsidRPr="0047477E" w14:paraId="6B19225E"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5FEA37" w14:textId="77777777" w:rsidR="00816048" w:rsidRPr="0047477E" w:rsidRDefault="00816048" w:rsidP="00816048">
            <w:pPr>
              <w:keepNext/>
              <w:spacing w:after="120" w:line="240" w:lineRule="auto"/>
              <w:rPr>
                <w:rFonts w:eastAsia="Times New Roman" w:cstheme="minorHAnsi"/>
                <w:sz w:val="24"/>
                <w:szCs w:val="24"/>
                <w:lang w:eastAsia="cs-CZ"/>
              </w:rPr>
            </w:pPr>
            <w:r w:rsidRPr="0047477E">
              <w:rPr>
                <w:rFonts w:eastAsia="Times New Roman" w:cstheme="minorHAnsi"/>
                <w:b/>
                <w:bCs/>
                <w:iCs/>
                <w:sz w:val="16"/>
                <w:szCs w:val="16"/>
                <w:lang w:eastAsia="cs-CZ"/>
              </w:rPr>
              <w:t xml:space="preserve">hygienické, prostorové </w:t>
            </w:r>
          </w:p>
          <w:p w14:paraId="45A92B6D" w14:textId="77777777" w:rsidR="00816048" w:rsidRPr="0047477E" w:rsidRDefault="00816048" w:rsidP="00816048">
            <w:pPr>
              <w:keepNext/>
              <w:spacing w:after="120" w:line="240" w:lineRule="auto"/>
              <w:rPr>
                <w:rFonts w:eastAsia="Times New Roman" w:cstheme="minorHAnsi"/>
                <w:sz w:val="24"/>
                <w:szCs w:val="24"/>
                <w:lang w:eastAsia="cs-CZ"/>
              </w:rPr>
            </w:pPr>
            <w:r w:rsidRPr="0047477E">
              <w:rPr>
                <w:rFonts w:eastAsia="Times New Roman" w:cstheme="minorHAnsi"/>
                <w:b/>
                <w:bCs/>
                <w:iCs/>
                <w:sz w:val="16"/>
                <w:szCs w:val="16"/>
                <w:lang w:eastAsia="cs-CZ"/>
              </w:rPr>
              <w:t>a provozní požadavky</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F3E093"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v domácnosti rodičů dítěte ne</w:t>
            </w:r>
          </w:p>
          <w:p w14:paraId="77FB110F"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X</w:t>
            </w:r>
          </w:p>
          <w:p w14:paraId="75CA6C59"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 xml:space="preserve">v domácnosti chůvy a jiném typu provozovny </w:t>
            </w:r>
            <w:proofErr w:type="gramStart"/>
            <w:r w:rsidRPr="0047477E">
              <w:rPr>
                <w:rFonts w:eastAsia="Times New Roman" w:cstheme="minorHAnsi"/>
                <w:i/>
                <w:iCs/>
                <w:sz w:val="16"/>
                <w:szCs w:val="16"/>
                <w:lang w:eastAsia="cs-CZ"/>
              </w:rPr>
              <w:t>ano - kontrolu</w:t>
            </w:r>
            <w:proofErr w:type="gramEnd"/>
            <w:r w:rsidRPr="0047477E">
              <w:rPr>
                <w:rFonts w:eastAsia="Times New Roman" w:cstheme="minorHAnsi"/>
                <w:i/>
                <w:iCs/>
                <w:sz w:val="16"/>
                <w:szCs w:val="16"/>
                <w:lang w:eastAsia="cs-CZ"/>
              </w:rPr>
              <w:t xml:space="preserve"> provádí orgán ochrany veřejného zdraví, tj. příslušná krajská hygienická stanice</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AB94EE"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živnost č. 72 - Pok</w:t>
            </w:r>
            <w:r w:rsidR="00E07C46" w:rsidRPr="0047477E">
              <w:rPr>
                <w:rFonts w:eastAsia="Times New Roman" w:cstheme="minorHAnsi"/>
                <w:i/>
                <w:iCs/>
                <w:sz w:val="16"/>
                <w:szCs w:val="16"/>
                <w:lang w:eastAsia="cs-CZ"/>
              </w:rPr>
              <w:t>ud je provozována v provozovně,</w:t>
            </w:r>
            <w:r w:rsidRPr="0047477E">
              <w:rPr>
                <w:rFonts w:eastAsia="Times New Roman" w:cstheme="minorHAnsi"/>
                <w:i/>
                <w:iCs/>
                <w:sz w:val="16"/>
                <w:szCs w:val="16"/>
                <w:lang w:eastAsia="cs-CZ"/>
              </w:rPr>
              <w:t xml:space="preserve"> požadavky se řídí dle hygienické vyhlášky 410/2005 Sb.</w:t>
            </w:r>
          </w:p>
          <w:p w14:paraId="5E7D5F60"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 xml:space="preserve"> </w:t>
            </w:r>
          </w:p>
          <w:p w14:paraId="0AC0DBE4"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živnost č. 79 se z podstaty v provozovně neprovozuje</w:t>
            </w:r>
          </w:p>
        </w:tc>
        <w:tc>
          <w:tcPr>
            <w:tcW w:w="1697" w:type="dxa"/>
            <w:tcBorders>
              <w:top w:val="nil"/>
              <w:left w:val="nil"/>
              <w:bottom w:val="single" w:sz="8" w:space="0" w:color="auto"/>
              <w:right w:val="single" w:sz="8" w:space="0" w:color="auto"/>
            </w:tcBorders>
            <w:vAlign w:val="center"/>
          </w:tcPr>
          <w:p w14:paraId="23C07087"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28A9B573"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Dle hygienické vyhlášky 281/2014 Sb. Pokud je v DS do 12 dětí. Více jak 12 dětí, požadavky se řídí dle hygienické vyhlášky 410/2005 Sb.</w:t>
            </w:r>
          </w:p>
        </w:tc>
        <w:tc>
          <w:tcPr>
            <w:tcW w:w="1443" w:type="dxa"/>
            <w:tcBorders>
              <w:top w:val="nil"/>
              <w:left w:val="nil"/>
              <w:bottom w:val="single" w:sz="8" w:space="0" w:color="auto"/>
              <w:right w:val="single" w:sz="8" w:space="0" w:color="auto"/>
            </w:tcBorders>
            <w:vAlign w:val="center"/>
          </w:tcPr>
          <w:p w14:paraId="11A2BE6B"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2B6FC6D8"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Řídí se obecně platnými právními předpisy. Doporučováno řídit se vyhláškou DS 281/2014 Sb. do 4 dětí</w:t>
            </w:r>
          </w:p>
        </w:tc>
        <w:tc>
          <w:tcPr>
            <w:tcW w:w="1419" w:type="dxa"/>
            <w:tcBorders>
              <w:top w:val="nil"/>
              <w:left w:val="nil"/>
              <w:bottom w:val="single" w:sz="8" w:space="0" w:color="auto"/>
              <w:right w:val="single" w:sz="8" w:space="0" w:color="auto"/>
            </w:tcBorders>
            <w:vAlign w:val="center"/>
          </w:tcPr>
          <w:p w14:paraId="7A2C1A3E"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08F7AB32"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206F5B95"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Požadavky se řídí dle hygienické vyhlášky 410/2005 Sb.</w:t>
            </w:r>
          </w:p>
        </w:tc>
      </w:tr>
      <w:tr w:rsidR="00816048" w:rsidRPr="0047477E" w14:paraId="34D4F064" w14:textId="77777777" w:rsidTr="00187D9E">
        <w:trPr>
          <w:trHeight w:val="248"/>
        </w:trPr>
        <w:tc>
          <w:tcPr>
            <w:tcW w:w="14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4855AD"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iCs/>
                <w:sz w:val="16"/>
                <w:szCs w:val="16"/>
                <w:lang w:eastAsia="cs-CZ"/>
              </w:rPr>
              <w:t>požadavky na stravování</w:t>
            </w:r>
          </w:p>
        </w:tc>
        <w:tc>
          <w:tcPr>
            <w:tcW w:w="14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0BAC7B"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je-li v domácnosti chůvy (provozovně) zajišťováno, pak ano</w:t>
            </w:r>
          </w:p>
        </w:tc>
        <w:tc>
          <w:tcPr>
            <w:tcW w:w="16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E4D454" w14:textId="77777777" w:rsidR="00816048" w:rsidRPr="0047477E" w:rsidRDefault="00816048" w:rsidP="00E07C46">
            <w:pPr>
              <w:keepNext/>
              <w:spacing w:after="0" w:line="240" w:lineRule="auto"/>
              <w:jc w:val="center"/>
              <w:rPr>
                <w:rFonts w:eastAsia="Times New Roman" w:cstheme="minorHAnsi"/>
                <w:i/>
                <w:sz w:val="16"/>
                <w:szCs w:val="16"/>
                <w:lang w:eastAsia="cs-CZ"/>
              </w:rPr>
            </w:pPr>
            <w:r w:rsidRPr="0047477E">
              <w:rPr>
                <w:rFonts w:eastAsia="Times New Roman" w:cstheme="minorHAnsi"/>
                <w:i/>
                <w:iCs/>
                <w:sz w:val="16"/>
                <w:szCs w:val="16"/>
                <w:lang w:eastAsia="cs-CZ"/>
              </w:rPr>
              <w:t>Je-li zajišťováno v provozovně (č.</w:t>
            </w:r>
            <w:r w:rsidR="00E07C46" w:rsidRPr="0047477E">
              <w:rPr>
                <w:rFonts w:eastAsia="Times New Roman" w:cstheme="minorHAnsi"/>
                <w:i/>
                <w:iCs/>
                <w:sz w:val="16"/>
                <w:szCs w:val="16"/>
                <w:lang w:eastAsia="cs-CZ"/>
              </w:rPr>
              <w:t> </w:t>
            </w:r>
            <w:r w:rsidRPr="0047477E">
              <w:rPr>
                <w:rFonts w:eastAsia="Times New Roman" w:cstheme="minorHAnsi"/>
                <w:i/>
                <w:iCs/>
                <w:sz w:val="16"/>
                <w:szCs w:val="16"/>
                <w:lang w:eastAsia="cs-CZ"/>
              </w:rPr>
              <w:t>72)</w:t>
            </w:r>
          </w:p>
        </w:tc>
        <w:tc>
          <w:tcPr>
            <w:tcW w:w="1697" w:type="dxa"/>
            <w:tcBorders>
              <w:top w:val="nil"/>
              <w:left w:val="nil"/>
              <w:bottom w:val="single" w:sz="8" w:space="0" w:color="auto"/>
              <w:right w:val="single" w:sz="8" w:space="0" w:color="auto"/>
            </w:tcBorders>
            <w:vAlign w:val="center"/>
          </w:tcPr>
          <w:p w14:paraId="4FB29F37"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1292CED6" w14:textId="2B8B2E46" w:rsidR="00816048" w:rsidRPr="0047477E" w:rsidRDefault="002F7581"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N</w:t>
            </w:r>
            <w:r w:rsidR="00816048" w:rsidRPr="0047477E">
              <w:rPr>
                <w:rFonts w:eastAsia="Times New Roman" w:cstheme="minorHAnsi"/>
                <w:i/>
                <w:iCs/>
                <w:sz w:val="16"/>
                <w:szCs w:val="16"/>
                <w:lang w:eastAsia="cs-CZ"/>
              </w:rPr>
              <w:t>e</w:t>
            </w:r>
          </w:p>
        </w:tc>
        <w:tc>
          <w:tcPr>
            <w:tcW w:w="1443" w:type="dxa"/>
            <w:tcBorders>
              <w:top w:val="nil"/>
              <w:left w:val="nil"/>
              <w:bottom w:val="single" w:sz="8" w:space="0" w:color="auto"/>
              <w:right w:val="single" w:sz="8" w:space="0" w:color="auto"/>
            </w:tcBorders>
            <w:vAlign w:val="center"/>
          </w:tcPr>
          <w:p w14:paraId="251590A8"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475B3740"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ne</w:t>
            </w:r>
          </w:p>
        </w:tc>
        <w:tc>
          <w:tcPr>
            <w:tcW w:w="1419" w:type="dxa"/>
            <w:tcBorders>
              <w:top w:val="nil"/>
              <w:left w:val="nil"/>
              <w:bottom w:val="single" w:sz="8" w:space="0" w:color="auto"/>
              <w:right w:val="single" w:sz="8" w:space="0" w:color="auto"/>
            </w:tcBorders>
            <w:vAlign w:val="center"/>
          </w:tcPr>
          <w:p w14:paraId="11637143" w14:textId="77777777" w:rsidR="00816048" w:rsidRPr="0047477E" w:rsidRDefault="00816048" w:rsidP="00816048">
            <w:pPr>
              <w:keepNext/>
              <w:spacing w:after="0" w:line="240" w:lineRule="auto"/>
              <w:jc w:val="center"/>
              <w:rPr>
                <w:rFonts w:eastAsia="Times New Roman" w:cstheme="minorHAnsi"/>
                <w:i/>
                <w:iCs/>
                <w:sz w:val="16"/>
                <w:szCs w:val="16"/>
                <w:lang w:eastAsia="cs-CZ"/>
              </w:rPr>
            </w:pPr>
          </w:p>
          <w:p w14:paraId="2EFCD71B" w14:textId="77777777" w:rsidR="00816048" w:rsidRPr="0047477E" w:rsidRDefault="00816048" w:rsidP="00816048">
            <w:pPr>
              <w:keepNext/>
              <w:spacing w:after="0" w:line="240" w:lineRule="auto"/>
              <w:jc w:val="center"/>
              <w:rPr>
                <w:rFonts w:eastAsia="Times New Roman" w:cstheme="minorHAnsi"/>
                <w:i/>
                <w:iCs/>
                <w:sz w:val="16"/>
                <w:szCs w:val="16"/>
                <w:lang w:eastAsia="cs-CZ"/>
              </w:rPr>
            </w:pPr>
            <w:r w:rsidRPr="0047477E">
              <w:rPr>
                <w:rFonts w:eastAsia="Times New Roman" w:cstheme="minorHAnsi"/>
                <w:i/>
                <w:iCs/>
                <w:sz w:val="16"/>
                <w:szCs w:val="16"/>
                <w:lang w:eastAsia="cs-CZ"/>
              </w:rPr>
              <w:t>ano</w:t>
            </w:r>
          </w:p>
        </w:tc>
      </w:tr>
      <w:tr w:rsidR="00816048" w:rsidRPr="0047477E" w14:paraId="3352E0B6" w14:textId="77777777" w:rsidTr="00187D9E">
        <w:trPr>
          <w:trHeight w:val="691"/>
        </w:trPr>
        <w:tc>
          <w:tcPr>
            <w:tcW w:w="14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816EE0A" w14:textId="77777777" w:rsidR="00816048" w:rsidRPr="0047477E" w:rsidRDefault="00816048" w:rsidP="00816048">
            <w:pPr>
              <w:keepNext/>
              <w:spacing w:after="0" w:line="240" w:lineRule="auto"/>
              <w:rPr>
                <w:rFonts w:eastAsia="Times New Roman" w:cstheme="minorHAnsi"/>
                <w:sz w:val="24"/>
                <w:szCs w:val="24"/>
                <w:lang w:eastAsia="cs-CZ"/>
              </w:rPr>
            </w:pPr>
            <w:r w:rsidRPr="0047477E">
              <w:rPr>
                <w:rFonts w:eastAsia="Times New Roman" w:cstheme="minorHAnsi"/>
                <w:b/>
                <w:bCs/>
                <w:sz w:val="16"/>
                <w:szCs w:val="16"/>
                <w:lang w:eastAsia="cs-CZ"/>
              </w:rPr>
              <w:t>povinnost uzavřít pojistnou smlouvu odpovědnosti za škodu</w:t>
            </w:r>
          </w:p>
        </w:tc>
        <w:tc>
          <w:tcPr>
            <w:tcW w:w="1425"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52B6DAEF"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ne</w:t>
            </w:r>
          </w:p>
        </w:tc>
        <w:tc>
          <w:tcPr>
            <w:tcW w:w="1608"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BF9F2D7" w14:textId="0CA757B2" w:rsidR="00816048" w:rsidRPr="0047477E" w:rsidRDefault="00190281"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N</w:t>
            </w:r>
            <w:r w:rsidR="00816048" w:rsidRPr="0047477E">
              <w:rPr>
                <w:rFonts w:eastAsia="Times New Roman" w:cstheme="minorHAnsi"/>
                <w:i/>
                <w:sz w:val="16"/>
                <w:szCs w:val="16"/>
                <w:lang w:eastAsia="cs-CZ"/>
              </w:rPr>
              <w:t>e</w:t>
            </w:r>
          </w:p>
        </w:tc>
        <w:tc>
          <w:tcPr>
            <w:tcW w:w="1697" w:type="dxa"/>
            <w:tcBorders>
              <w:top w:val="single" w:sz="8" w:space="0" w:color="auto"/>
              <w:left w:val="nil"/>
              <w:bottom w:val="single" w:sz="4" w:space="0" w:color="auto"/>
              <w:right w:val="single" w:sz="8" w:space="0" w:color="auto"/>
            </w:tcBorders>
            <w:vAlign w:val="center"/>
          </w:tcPr>
          <w:p w14:paraId="4EE61126" w14:textId="7CC0C324" w:rsidR="00816048" w:rsidRPr="0047477E" w:rsidRDefault="002F7581"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A</w:t>
            </w:r>
            <w:r w:rsidR="00816048" w:rsidRPr="0047477E">
              <w:rPr>
                <w:rFonts w:eastAsia="Times New Roman" w:cstheme="minorHAnsi"/>
                <w:i/>
                <w:sz w:val="16"/>
                <w:szCs w:val="16"/>
                <w:lang w:eastAsia="cs-CZ"/>
              </w:rPr>
              <w:t>no</w:t>
            </w:r>
          </w:p>
        </w:tc>
        <w:tc>
          <w:tcPr>
            <w:tcW w:w="1443" w:type="dxa"/>
            <w:tcBorders>
              <w:top w:val="single" w:sz="8" w:space="0" w:color="auto"/>
              <w:left w:val="nil"/>
              <w:bottom w:val="single" w:sz="4" w:space="0" w:color="auto"/>
              <w:right w:val="single" w:sz="8" w:space="0" w:color="auto"/>
            </w:tcBorders>
            <w:vAlign w:val="center"/>
          </w:tcPr>
          <w:p w14:paraId="6B2CBFFC"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ano</w:t>
            </w:r>
          </w:p>
        </w:tc>
        <w:tc>
          <w:tcPr>
            <w:tcW w:w="1419" w:type="dxa"/>
            <w:tcBorders>
              <w:top w:val="single" w:sz="8" w:space="0" w:color="auto"/>
              <w:left w:val="nil"/>
              <w:bottom w:val="single" w:sz="4" w:space="0" w:color="auto"/>
              <w:right w:val="single" w:sz="8" w:space="0" w:color="auto"/>
            </w:tcBorders>
            <w:vAlign w:val="center"/>
          </w:tcPr>
          <w:p w14:paraId="2ECE16F1" w14:textId="77777777" w:rsidR="00816048" w:rsidRPr="0047477E" w:rsidRDefault="00816048" w:rsidP="00816048">
            <w:pPr>
              <w:keepNext/>
              <w:spacing w:after="0" w:line="240" w:lineRule="auto"/>
              <w:jc w:val="center"/>
              <w:rPr>
                <w:rFonts w:eastAsia="Times New Roman" w:cstheme="minorHAnsi"/>
                <w:i/>
                <w:sz w:val="16"/>
                <w:szCs w:val="16"/>
                <w:lang w:eastAsia="cs-CZ"/>
              </w:rPr>
            </w:pPr>
            <w:r w:rsidRPr="0047477E">
              <w:rPr>
                <w:rFonts w:eastAsia="Times New Roman" w:cstheme="minorHAnsi"/>
                <w:i/>
                <w:sz w:val="16"/>
                <w:szCs w:val="16"/>
                <w:lang w:eastAsia="cs-CZ"/>
              </w:rPr>
              <w:t>ne</w:t>
            </w:r>
          </w:p>
        </w:tc>
      </w:tr>
    </w:tbl>
    <w:p w14:paraId="0D8372B3" w14:textId="70BF692A" w:rsidR="00896990" w:rsidRPr="00187D9E" w:rsidRDefault="00187D9E" w:rsidP="00DC158C">
      <w:pPr>
        <w:rPr>
          <w:rFonts w:cstheme="minorHAnsi"/>
          <w:i/>
        </w:rPr>
      </w:pPr>
      <w:r w:rsidRPr="00187D9E">
        <w:rPr>
          <w:rFonts w:eastAsia="Calibri" w:cstheme="minorHAnsi"/>
          <w:i/>
          <w:lang w:eastAsia="ar-SA"/>
        </w:rPr>
        <w:t>(Zdroj: MPSV)</w:t>
      </w:r>
    </w:p>
    <w:p w14:paraId="06D3E292" w14:textId="792151E3" w:rsidR="0032631F" w:rsidRPr="0047477E" w:rsidRDefault="00083186" w:rsidP="00DC158C">
      <w:pPr>
        <w:rPr>
          <w:rFonts w:cstheme="minorHAnsi"/>
          <w:b/>
        </w:rPr>
      </w:pPr>
      <w:r w:rsidRPr="0047477E">
        <w:rPr>
          <w:rFonts w:cstheme="minorHAnsi"/>
          <w:b/>
        </w:rPr>
        <w:t xml:space="preserve">Tabulka č. </w:t>
      </w:r>
      <w:r w:rsidR="00187D9E">
        <w:rPr>
          <w:rFonts w:cstheme="minorHAnsi"/>
          <w:b/>
        </w:rPr>
        <w:t>7</w:t>
      </w:r>
      <w:r w:rsidR="0032631F" w:rsidRPr="0047477E">
        <w:rPr>
          <w:rFonts w:cstheme="minorHAnsi"/>
          <w:b/>
        </w:rPr>
        <w:t xml:space="preserve">: Regionální rozdělení </w:t>
      </w:r>
      <w:r w:rsidR="00DC158C" w:rsidRPr="0047477E">
        <w:rPr>
          <w:rFonts w:cstheme="minorHAnsi"/>
          <w:b/>
        </w:rPr>
        <w:t xml:space="preserve">kapacit </w:t>
      </w:r>
      <w:r w:rsidR="0032631F" w:rsidRPr="0047477E">
        <w:rPr>
          <w:rFonts w:cstheme="minorHAnsi"/>
          <w:b/>
        </w:rPr>
        <w:t>dětských skupin a mikrojeslí</w:t>
      </w:r>
    </w:p>
    <w:tbl>
      <w:tblPr>
        <w:tblStyle w:val="Mkatabulky"/>
        <w:tblW w:w="0" w:type="auto"/>
        <w:tblLook w:val="04A0" w:firstRow="1" w:lastRow="0" w:firstColumn="1" w:lastColumn="0" w:noHBand="0" w:noVBand="1"/>
      </w:tblPr>
      <w:tblGrid>
        <w:gridCol w:w="2303"/>
        <w:gridCol w:w="2303"/>
        <w:gridCol w:w="2303"/>
      </w:tblGrid>
      <w:tr w:rsidR="00DC158C" w:rsidRPr="0047477E" w14:paraId="10E31463" w14:textId="77777777" w:rsidTr="0032631F">
        <w:tc>
          <w:tcPr>
            <w:tcW w:w="2303" w:type="dxa"/>
          </w:tcPr>
          <w:p w14:paraId="09A7AE98" w14:textId="77777777" w:rsidR="00DC158C" w:rsidRPr="00C26501" w:rsidRDefault="00DC158C" w:rsidP="0032631F">
            <w:pPr>
              <w:rPr>
                <w:rFonts w:cstheme="minorHAnsi"/>
                <w:b/>
                <w:sz w:val="20"/>
                <w:szCs w:val="20"/>
              </w:rPr>
            </w:pPr>
            <w:r w:rsidRPr="00C26501">
              <w:rPr>
                <w:rFonts w:cstheme="minorHAnsi"/>
                <w:b/>
                <w:sz w:val="20"/>
                <w:szCs w:val="20"/>
              </w:rPr>
              <w:t>kraj</w:t>
            </w:r>
          </w:p>
        </w:tc>
        <w:tc>
          <w:tcPr>
            <w:tcW w:w="2303" w:type="dxa"/>
          </w:tcPr>
          <w:p w14:paraId="00E1AF80" w14:textId="77777777" w:rsidR="00DC158C" w:rsidRPr="00C26501" w:rsidRDefault="00DC158C" w:rsidP="0032631F">
            <w:pPr>
              <w:rPr>
                <w:rFonts w:cstheme="minorHAnsi"/>
                <w:b/>
                <w:sz w:val="20"/>
                <w:szCs w:val="20"/>
              </w:rPr>
            </w:pPr>
            <w:r w:rsidRPr="00C26501">
              <w:rPr>
                <w:rFonts w:cstheme="minorHAnsi"/>
                <w:b/>
                <w:sz w:val="20"/>
                <w:szCs w:val="20"/>
              </w:rPr>
              <w:t>kapacita dětských skupin</w:t>
            </w:r>
          </w:p>
        </w:tc>
        <w:tc>
          <w:tcPr>
            <w:tcW w:w="2303" w:type="dxa"/>
          </w:tcPr>
          <w:p w14:paraId="6D167067" w14:textId="77777777" w:rsidR="00DC158C" w:rsidRPr="00C26501" w:rsidRDefault="00DC158C" w:rsidP="00E87182">
            <w:pPr>
              <w:rPr>
                <w:rFonts w:cstheme="minorHAnsi"/>
                <w:b/>
                <w:sz w:val="20"/>
                <w:szCs w:val="20"/>
              </w:rPr>
            </w:pPr>
            <w:r w:rsidRPr="00C26501">
              <w:rPr>
                <w:rFonts w:cstheme="minorHAnsi"/>
                <w:b/>
                <w:sz w:val="20"/>
                <w:szCs w:val="20"/>
              </w:rPr>
              <w:t>kapacita mikrojeslí</w:t>
            </w:r>
          </w:p>
        </w:tc>
      </w:tr>
      <w:tr w:rsidR="0058249C" w:rsidRPr="0047477E" w14:paraId="13D63655" w14:textId="77777777" w:rsidTr="0032631F">
        <w:tc>
          <w:tcPr>
            <w:tcW w:w="2303" w:type="dxa"/>
          </w:tcPr>
          <w:p w14:paraId="7291C772" w14:textId="77777777" w:rsidR="0058249C" w:rsidRPr="00C26501" w:rsidRDefault="0058249C" w:rsidP="0058249C">
            <w:pPr>
              <w:rPr>
                <w:rFonts w:cstheme="minorHAnsi"/>
                <w:b/>
                <w:sz w:val="20"/>
                <w:szCs w:val="20"/>
              </w:rPr>
            </w:pPr>
            <w:r w:rsidRPr="00C26501">
              <w:rPr>
                <w:rFonts w:cstheme="minorHAnsi"/>
                <w:b/>
                <w:sz w:val="20"/>
                <w:szCs w:val="20"/>
              </w:rPr>
              <w:t>Hl. m. Praha</w:t>
            </w:r>
          </w:p>
        </w:tc>
        <w:tc>
          <w:tcPr>
            <w:tcW w:w="2303" w:type="dxa"/>
          </w:tcPr>
          <w:p w14:paraId="5D9D4411" w14:textId="77777777" w:rsidR="0058249C" w:rsidRPr="00C26501" w:rsidRDefault="0058249C" w:rsidP="003B0029">
            <w:pPr>
              <w:jc w:val="right"/>
              <w:rPr>
                <w:rFonts w:cstheme="minorHAnsi"/>
                <w:sz w:val="20"/>
                <w:szCs w:val="20"/>
              </w:rPr>
            </w:pPr>
            <w:r w:rsidRPr="00C26501">
              <w:rPr>
                <w:rFonts w:cstheme="minorHAnsi"/>
                <w:sz w:val="20"/>
                <w:szCs w:val="20"/>
              </w:rPr>
              <w:t>2 4</w:t>
            </w:r>
            <w:r w:rsidR="007C7BB8" w:rsidRPr="00C26501">
              <w:rPr>
                <w:rFonts w:cstheme="minorHAnsi"/>
                <w:sz w:val="20"/>
                <w:szCs w:val="20"/>
              </w:rPr>
              <w:t>58</w:t>
            </w:r>
          </w:p>
        </w:tc>
        <w:tc>
          <w:tcPr>
            <w:tcW w:w="2303" w:type="dxa"/>
          </w:tcPr>
          <w:p w14:paraId="7549307E" w14:textId="77777777" w:rsidR="0058249C" w:rsidRPr="00C26501" w:rsidRDefault="0058249C" w:rsidP="0058249C">
            <w:pPr>
              <w:jc w:val="right"/>
              <w:rPr>
                <w:rFonts w:cstheme="minorHAnsi"/>
                <w:sz w:val="20"/>
                <w:szCs w:val="20"/>
              </w:rPr>
            </w:pPr>
            <w:r w:rsidRPr="00C26501">
              <w:rPr>
                <w:rFonts w:cstheme="minorHAnsi"/>
                <w:color w:val="000000"/>
                <w:sz w:val="20"/>
                <w:szCs w:val="20"/>
              </w:rPr>
              <w:t>32</w:t>
            </w:r>
          </w:p>
        </w:tc>
      </w:tr>
      <w:tr w:rsidR="003B0029" w:rsidRPr="0047477E" w14:paraId="324B030C" w14:textId="77777777" w:rsidTr="00774DAB">
        <w:tc>
          <w:tcPr>
            <w:tcW w:w="2303" w:type="dxa"/>
          </w:tcPr>
          <w:p w14:paraId="1BEF055E" w14:textId="77777777" w:rsidR="003B0029" w:rsidRPr="00C26501" w:rsidRDefault="003B0029" w:rsidP="00774DAB">
            <w:pPr>
              <w:rPr>
                <w:rFonts w:cstheme="minorHAnsi"/>
                <w:b/>
                <w:sz w:val="20"/>
                <w:szCs w:val="20"/>
              </w:rPr>
            </w:pPr>
            <w:r w:rsidRPr="00C26501">
              <w:rPr>
                <w:rFonts w:cstheme="minorHAnsi"/>
                <w:b/>
                <w:sz w:val="20"/>
                <w:szCs w:val="20"/>
              </w:rPr>
              <w:t>Jihočeský</w:t>
            </w:r>
          </w:p>
        </w:tc>
        <w:tc>
          <w:tcPr>
            <w:tcW w:w="2303" w:type="dxa"/>
          </w:tcPr>
          <w:p w14:paraId="3BAD9A40" w14:textId="77777777" w:rsidR="003B0029" w:rsidRPr="00C26501" w:rsidRDefault="003B0029" w:rsidP="00774DAB">
            <w:pPr>
              <w:jc w:val="right"/>
              <w:rPr>
                <w:rFonts w:cstheme="minorHAnsi"/>
                <w:sz w:val="20"/>
                <w:szCs w:val="20"/>
              </w:rPr>
            </w:pPr>
            <w:r w:rsidRPr="00C26501">
              <w:rPr>
                <w:rFonts w:cstheme="minorHAnsi"/>
                <w:sz w:val="20"/>
                <w:szCs w:val="20"/>
              </w:rPr>
              <w:t>499</w:t>
            </w:r>
          </w:p>
        </w:tc>
        <w:tc>
          <w:tcPr>
            <w:tcW w:w="2303" w:type="dxa"/>
          </w:tcPr>
          <w:p w14:paraId="0E035E72" w14:textId="77777777" w:rsidR="003B0029" w:rsidRPr="00C26501" w:rsidRDefault="003B0029" w:rsidP="00774DAB">
            <w:pPr>
              <w:jc w:val="right"/>
              <w:rPr>
                <w:rFonts w:cstheme="minorHAnsi"/>
                <w:sz w:val="20"/>
                <w:szCs w:val="20"/>
              </w:rPr>
            </w:pPr>
            <w:r w:rsidRPr="00C26501">
              <w:rPr>
                <w:rFonts w:cstheme="minorHAnsi"/>
                <w:color w:val="000000"/>
                <w:sz w:val="20"/>
                <w:szCs w:val="20"/>
              </w:rPr>
              <w:t>4</w:t>
            </w:r>
          </w:p>
        </w:tc>
      </w:tr>
      <w:tr w:rsidR="003B0029" w:rsidRPr="0047477E" w14:paraId="7B217819" w14:textId="77777777" w:rsidTr="00774DAB">
        <w:tc>
          <w:tcPr>
            <w:tcW w:w="2303" w:type="dxa"/>
          </w:tcPr>
          <w:p w14:paraId="02C0AFB7" w14:textId="77777777" w:rsidR="003B0029" w:rsidRPr="00C26501" w:rsidRDefault="003B0029" w:rsidP="00774DAB">
            <w:pPr>
              <w:rPr>
                <w:rFonts w:cstheme="minorHAnsi"/>
                <w:b/>
                <w:sz w:val="20"/>
                <w:szCs w:val="20"/>
              </w:rPr>
            </w:pPr>
            <w:r w:rsidRPr="00C26501">
              <w:rPr>
                <w:rFonts w:cstheme="minorHAnsi"/>
                <w:b/>
                <w:sz w:val="20"/>
                <w:szCs w:val="20"/>
              </w:rPr>
              <w:t>Jihomoravský</w:t>
            </w:r>
          </w:p>
        </w:tc>
        <w:tc>
          <w:tcPr>
            <w:tcW w:w="2303" w:type="dxa"/>
          </w:tcPr>
          <w:p w14:paraId="3521B67B" w14:textId="77777777" w:rsidR="003B0029" w:rsidRPr="00C26501" w:rsidRDefault="003B0029" w:rsidP="00774DAB">
            <w:pPr>
              <w:jc w:val="right"/>
              <w:rPr>
                <w:rFonts w:cstheme="minorHAnsi"/>
                <w:sz w:val="20"/>
                <w:szCs w:val="20"/>
              </w:rPr>
            </w:pPr>
            <w:r w:rsidRPr="00C26501">
              <w:rPr>
                <w:rFonts w:cstheme="minorHAnsi"/>
                <w:sz w:val="20"/>
                <w:szCs w:val="20"/>
              </w:rPr>
              <w:t>2 172</w:t>
            </w:r>
          </w:p>
        </w:tc>
        <w:tc>
          <w:tcPr>
            <w:tcW w:w="2303" w:type="dxa"/>
          </w:tcPr>
          <w:p w14:paraId="69624C99" w14:textId="77777777" w:rsidR="003B0029" w:rsidRPr="00C26501" w:rsidRDefault="003B0029" w:rsidP="00774DAB">
            <w:pPr>
              <w:jc w:val="right"/>
              <w:rPr>
                <w:rFonts w:cstheme="minorHAnsi"/>
                <w:sz w:val="20"/>
                <w:szCs w:val="20"/>
              </w:rPr>
            </w:pPr>
            <w:r w:rsidRPr="00C26501">
              <w:rPr>
                <w:rFonts w:cstheme="minorHAnsi"/>
                <w:color w:val="000000"/>
                <w:sz w:val="20"/>
                <w:szCs w:val="20"/>
              </w:rPr>
              <w:t>80</w:t>
            </w:r>
          </w:p>
        </w:tc>
      </w:tr>
      <w:tr w:rsidR="003B0029" w:rsidRPr="0047477E" w14:paraId="5B0BF37E" w14:textId="77777777" w:rsidTr="00774DAB">
        <w:tc>
          <w:tcPr>
            <w:tcW w:w="2303" w:type="dxa"/>
          </w:tcPr>
          <w:p w14:paraId="4E095436" w14:textId="77777777" w:rsidR="003B0029" w:rsidRPr="00C26501" w:rsidRDefault="003B0029" w:rsidP="00774DAB">
            <w:pPr>
              <w:rPr>
                <w:rFonts w:cstheme="minorHAnsi"/>
                <w:b/>
                <w:sz w:val="20"/>
                <w:szCs w:val="20"/>
              </w:rPr>
            </w:pPr>
            <w:r w:rsidRPr="00C26501">
              <w:rPr>
                <w:rFonts w:cstheme="minorHAnsi"/>
                <w:b/>
                <w:sz w:val="20"/>
                <w:szCs w:val="20"/>
              </w:rPr>
              <w:t>Karlovarský</w:t>
            </w:r>
          </w:p>
        </w:tc>
        <w:tc>
          <w:tcPr>
            <w:tcW w:w="2303" w:type="dxa"/>
          </w:tcPr>
          <w:p w14:paraId="56F082A4" w14:textId="77777777" w:rsidR="003B0029" w:rsidRPr="00C26501" w:rsidRDefault="003B0029" w:rsidP="00774DAB">
            <w:pPr>
              <w:jc w:val="right"/>
              <w:rPr>
                <w:rFonts w:cstheme="minorHAnsi"/>
                <w:sz w:val="20"/>
                <w:szCs w:val="20"/>
              </w:rPr>
            </w:pPr>
            <w:r w:rsidRPr="00C26501">
              <w:rPr>
                <w:rFonts w:cstheme="minorHAnsi"/>
                <w:sz w:val="20"/>
                <w:szCs w:val="20"/>
              </w:rPr>
              <w:t>72</w:t>
            </w:r>
          </w:p>
        </w:tc>
        <w:tc>
          <w:tcPr>
            <w:tcW w:w="2303" w:type="dxa"/>
          </w:tcPr>
          <w:p w14:paraId="63D0C46A" w14:textId="77777777" w:rsidR="003B0029" w:rsidRPr="00C26501" w:rsidRDefault="003B0029" w:rsidP="00774DAB">
            <w:pPr>
              <w:jc w:val="right"/>
              <w:rPr>
                <w:rFonts w:cstheme="minorHAnsi"/>
                <w:sz w:val="20"/>
                <w:szCs w:val="20"/>
              </w:rPr>
            </w:pPr>
            <w:r w:rsidRPr="00C26501">
              <w:rPr>
                <w:rFonts w:cstheme="minorHAnsi"/>
                <w:color w:val="000000"/>
                <w:sz w:val="20"/>
                <w:szCs w:val="20"/>
              </w:rPr>
              <w:t>4</w:t>
            </w:r>
          </w:p>
        </w:tc>
      </w:tr>
      <w:tr w:rsidR="003B0029" w:rsidRPr="0047477E" w14:paraId="68CD8BB9" w14:textId="77777777" w:rsidTr="00774DAB">
        <w:tc>
          <w:tcPr>
            <w:tcW w:w="2303" w:type="dxa"/>
          </w:tcPr>
          <w:p w14:paraId="74891292" w14:textId="77777777" w:rsidR="003B0029" w:rsidRPr="00C26501" w:rsidRDefault="003B0029" w:rsidP="00774DAB">
            <w:pPr>
              <w:rPr>
                <w:rFonts w:cstheme="minorHAnsi"/>
                <w:b/>
                <w:sz w:val="20"/>
                <w:szCs w:val="20"/>
              </w:rPr>
            </w:pPr>
            <w:r w:rsidRPr="00C26501">
              <w:rPr>
                <w:rFonts w:cstheme="minorHAnsi"/>
                <w:b/>
                <w:sz w:val="20"/>
                <w:szCs w:val="20"/>
              </w:rPr>
              <w:t>Královéhradecký</w:t>
            </w:r>
          </w:p>
        </w:tc>
        <w:tc>
          <w:tcPr>
            <w:tcW w:w="2303" w:type="dxa"/>
          </w:tcPr>
          <w:p w14:paraId="499A5729" w14:textId="77777777" w:rsidR="003B0029" w:rsidRPr="00C26501" w:rsidRDefault="003B0029" w:rsidP="00774DAB">
            <w:pPr>
              <w:jc w:val="right"/>
              <w:rPr>
                <w:rFonts w:cstheme="minorHAnsi"/>
                <w:sz w:val="20"/>
                <w:szCs w:val="20"/>
              </w:rPr>
            </w:pPr>
            <w:r w:rsidRPr="00C26501">
              <w:rPr>
                <w:rFonts w:cstheme="minorHAnsi"/>
                <w:sz w:val="20"/>
                <w:szCs w:val="20"/>
              </w:rPr>
              <w:t>495</w:t>
            </w:r>
          </w:p>
        </w:tc>
        <w:tc>
          <w:tcPr>
            <w:tcW w:w="2303" w:type="dxa"/>
          </w:tcPr>
          <w:p w14:paraId="410E9DEE" w14:textId="77777777" w:rsidR="003B0029" w:rsidRPr="00C26501" w:rsidRDefault="003B0029" w:rsidP="00774DAB">
            <w:pPr>
              <w:jc w:val="right"/>
              <w:rPr>
                <w:rFonts w:cstheme="minorHAnsi"/>
                <w:sz w:val="20"/>
                <w:szCs w:val="20"/>
              </w:rPr>
            </w:pPr>
            <w:r w:rsidRPr="00C26501">
              <w:rPr>
                <w:rFonts w:cstheme="minorHAnsi"/>
                <w:color w:val="000000"/>
                <w:sz w:val="20"/>
                <w:szCs w:val="20"/>
              </w:rPr>
              <w:t>24</w:t>
            </w:r>
          </w:p>
        </w:tc>
      </w:tr>
      <w:tr w:rsidR="003B0029" w:rsidRPr="0047477E" w14:paraId="60ECFACF" w14:textId="77777777" w:rsidTr="00774DAB">
        <w:tc>
          <w:tcPr>
            <w:tcW w:w="2303" w:type="dxa"/>
          </w:tcPr>
          <w:p w14:paraId="3076375D" w14:textId="77777777" w:rsidR="003B0029" w:rsidRPr="00C26501" w:rsidRDefault="003B0029" w:rsidP="00774DAB">
            <w:pPr>
              <w:rPr>
                <w:rFonts w:cstheme="minorHAnsi"/>
                <w:b/>
                <w:sz w:val="20"/>
                <w:szCs w:val="20"/>
              </w:rPr>
            </w:pPr>
            <w:r w:rsidRPr="00C26501">
              <w:rPr>
                <w:rFonts w:cstheme="minorHAnsi"/>
                <w:b/>
                <w:sz w:val="20"/>
                <w:szCs w:val="20"/>
              </w:rPr>
              <w:t>Liberecký</w:t>
            </w:r>
          </w:p>
        </w:tc>
        <w:tc>
          <w:tcPr>
            <w:tcW w:w="2303" w:type="dxa"/>
          </w:tcPr>
          <w:p w14:paraId="4236A7A1" w14:textId="77777777" w:rsidR="003B0029" w:rsidRPr="00C26501" w:rsidRDefault="003B0029" w:rsidP="00774DAB">
            <w:pPr>
              <w:jc w:val="right"/>
              <w:rPr>
                <w:rFonts w:cstheme="minorHAnsi"/>
                <w:sz w:val="20"/>
                <w:szCs w:val="20"/>
              </w:rPr>
            </w:pPr>
            <w:r w:rsidRPr="00C26501">
              <w:rPr>
                <w:rFonts w:cstheme="minorHAnsi"/>
                <w:sz w:val="20"/>
                <w:szCs w:val="20"/>
              </w:rPr>
              <w:t>469</w:t>
            </w:r>
          </w:p>
        </w:tc>
        <w:tc>
          <w:tcPr>
            <w:tcW w:w="2303" w:type="dxa"/>
          </w:tcPr>
          <w:p w14:paraId="45C991D9" w14:textId="77777777" w:rsidR="003B0029" w:rsidRPr="00C26501" w:rsidRDefault="003B0029" w:rsidP="00774DAB">
            <w:pPr>
              <w:jc w:val="right"/>
              <w:rPr>
                <w:rFonts w:cstheme="minorHAnsi"/>
                <w:sz w:val="20"/>
                <w:szCs w:val="20"/>
              </w:rPr>
            </w:pPr>
            <w:r w:rsidRPr="00C26501">
              <w:rPr>
                <w:rFonts w:cstheme="minorHAnsi"/>
                <w:color w:val="000000"/>
                <w:sz w:val="20"/>
                <w:szCs w:val="20"/>
              </w:rPr>
              <w:t>0</w:t>
            </w:r>
          </w:p>
        </w:tc>
      </w:tr>
      <w:tr w:rsidR="003B0029" w:rsidRPr="0047477E" w14:paraId="39AFC019" w14:textId="77777777" w:rsidTr="00774DAB">
        <w:tc>
          <w:tcPr>
            <w:tcW w:w="2303" w:type="dxa"/>
          </w:tcPr>
          <w:p w14:paraId="7E5ED440" w14:textId="77777777" w:rsidR="003B0029" w:rsidRPr="00C26501" w:rsidRDefault="003B0029" w:rsidP="00774DAB">
            <w:pPr>
              <w:rPr>
                <w:rFonts w:cstheme="minorHAnsi"/>
                <w:b/>
                <w:sz w:val="20"/>
                <w:szCs w:val="20"/>
              </w:rPr>
            </w:pPr>
            <w:r w:rsidRPr="00C26501">
              <w:rPr>
                <w:rFonts w:cstheme="minorHAnsi"/>
                <w:b/>
                <w:sz w:val="20"/>
                <w:szCs w:val="20"/>
              </w:rPr>
              <w:t>Moravskoslezský</w:t>
            </w:r>
          </w:p>
        </w:tc>
        <w:tc>
          <w:tcPr>
            <w:tcW w:w="2303" w:type="dxa"/>
          </w:tcPr>
          <w:p w14:paraId="1701A186" w14:textId="77777777" w:rsidR="003B0029" w:rsidRPr="00C26501" w:rsidRDefault="003B0029" w:rsidP="00774DAB">
            <w:pPr>
              <w:jc w:val="right"/>
              <w:rPr>
                <w:rFonts w:cstheme="minorHAnsi"/>
                <w:sz w:val="20"/>
                <w:szCs w:val="20"/>
              </w:rPr>
            </w:pPr>
            <w:r w:rsidRPr="00C26501">
              <w:rPr>
                <w:rFonts w:cstheme="minorHAnsi"/>
                <w:sz w:val="20"/>
                <w:szCs w:val="20"/>
              </w:rPr>
              <w:t>1 048</w:t>
            </w:r>
          </w:p>
        </w:tc>
        <w:tc>
          <w:tcPr>
            <w:tcW w:w="2303" w:type="dxa"/>
          </w:tcPr>
          <w:p w14:paraId="349E5857" w14:textId="77777777" w:rsidR="003B0029" w:rsidRPr="00C26501" w:rsidRDefault="003B0029" w:rsidP="00774DAB">
            <w:pPr>
              <w:jc w:val="right"/>
              <w:rPr>
                <w:rFonts w:cstheme="minorHAnsi"/>
                <w:sz w:val="20"/>
                <w:szCs w:val="20"/>
              </w:rPr>
            </w:pPr>
            <w:r w:rsidRPr="00C26501">
              <w:rPr>
                <w:rFonts w:cstheme="minorHAnsi"/>
                <w:color w:val="000000"/>
                <w:sz w:val="20"/>
                <w:szCs w:val="20"/>
              </w:rPr>
              <w:t>40</w:t>
            </w:r>
          </w:p>
        </w:tc>
      </w:tr>
      <w:tr w:rsidR="003B0029" w:rsidRPr="0047477E" w14:paraId="5E1E4315" w14:textId="77777777" w:rsidTr="00774DAB">
        <w:tc>
          <w:tcPr>
            <w:tcW w:w="2303" w:type="dxa"/>
          </w:tcPr>
          <w:p w14:paraId="2669454B" w14:textId="77777777" w:rsidR="003B0029" w:rsidRPr="00C26501" w:rsidRDefault="003B0029" w:rsidP="00774DAB">
            <w:pPr>
              <w:rPr>
                <w:rFonts w:cstheme="minorHAnsi"/>
                <w:b/>
                <w:sz w:val="20"/>
                <w:szCs w:val="20"/>
              </w:rPr>
            </w:pPr>
            <w:r w:rsidRPr="00C26501">
              <w:rPr>
                <w:rFonts w:cstheme="minorHAnsi"/>
                <w:b/>
                <w:sz w:val="20"/>
                <w:szCs w:val="20"/>
              </w:rPr>
              <w:t>Olomoucký</w:t>
            </w:r>
          </w:p>
        </w:tc>
        <w:tc>
          <w:tcPr>
            <w:tcW w:w="2303" w:type="dxa"/>
          </w:tcPr>
          <w:p w14:paraId="2F94094A" w14:textId="77777777" w:rsidR="003B0029" w:rsidRPr="00C26501" w:rsidRDefault="003B0029" w:rsidP="003B0029">
            <w:pPr>
              <w:jc w:val="right"/>
              <w:rPr>
                <w:rFonts w:cstheme="minorHAnsi"/>
                <w:sz w:val="20"/>
                <w:szCs w:val="20"/>
              </w:rPr>
            </w:pPr>
            <w:r w:rsidRPr="00C26501">
              <w:rPr>
                <w:rFonts w:cstheme="minorHAnsi"/>
                <w:sz w:val="20"/>
                <w:szCs w:val="20"/>
              </w:rPr>
              <w:t>634</w:t>
            </w:r>
          </w:p>
        </w:tc>
        <w:tc>
          <w:tcPr>
            <w:tcW w:w="2303" w:type="dxa"/>
          </w:tcPr>
          <w:p w14:paraId="5D353AD1" w14:textId="77777777" w:rsidR="003B0029" w:rsidRPr="00C26501" w:rsidRDefault="003B0029" w:rsidP="00774DAB">
            <w:pPr>
              <w:jc w:val="right"/>
              <w:rPr>
                <w:rFonts w:cstheme="minorHAnsi"/>
                <w:sz w:val="20"/>
                <w:szCs w:val="20"/>
              </w:rPr>
            </w:pPr>
            <w:r w:rsidRPr="00C26501">
              <w:rPr>
                <w:rFonts w:cstheme="minorHAnsi"/>
                <w:color w:val="000000"/>
                <w:sz w:val="20"/>
                <w:szCs w:val="20"/>
              </w:rPr>
              <w:t>16</w:t>
            </w:r>
          </w:p>
        </w:tc>
      </w:tr>
      <w:tr w:rsidR="003B0029" w:rsidRPr="0047477E" w14:paraId="72FA52E9" w14:textId="77777777" w:rsidTr="00774DAB">
        <w:tc>
          <w:tcPr>
            <w:tcW w:w="2303" w:type="dxa"/>
          </w:tcPr>
          <w:p w14:paraId="4A0070B1" w14:textId="77777777" w:rsidR="003B0029" w:rsidRPr="00C26501" w:rsidRDefault="003B0029" w:rsidP="00774DAB">
            <w:pPr>
              <w:rPr>
                <w:rFonts w:cstheme="minorHAnsi"/>
                <w:b/>
                <w:sz w:val="20"/>
                <w:szCs w:val="20"/>
              </w:rPr>
            </w:pPr>
            <w:r w:rsidRPr="00C26501">
              <w:rPr>
                <w:rFonts w:cstheme="minorHAnsi"/>
                <w:b/>
                <w:sz w:val="20"/>
                <w:szCs w:val="20"/>
              </w:rPr>
              <w:t>Pardubický</w:t>
            </w:r>
          </w:p>
        </w:tc>
        <w:tc>
          <w:tcPr>
            <w:tcW w:w="2303" w:type="dxa"/>
          </w:tcPr>
          <w:p w14:paraId="0DF01E01" w14:textId="77777777" w:rsidR="003B0029" w:rsidRPr="00C26501" w:rsidRDefault="003B0029" w:rsidP="003B0029">
            <w:pPr>
              <w:jc w:val="right"/>
              <w:rPr>
                <w:rFonts w:cstheme="minorHAnsi"/>
                <w:sz w:val="20"/>
                <w:szCs w:val="20"/>
              </w:rPr>
            </w:pPr>
            <w:r w:rsidRPr="00C26501">
              <w:rPr>
                <w:rFonts w:cstheme="minorHAnsi"/>
                <w:sz w:val="20"/>
                <w:szCs w:val="20"/>
              </w:rPr>
              <w:t>618</w:t>
            </w:r>
          </w:p>
        </w:tc>
        <w:tc>
          <w:tcPr>
            <w:tcW w:w="2303" w:type="dxa"/>
          </w:tcPr>
          <w:p w14:paraId="4FBBCED3" w14:textId="77777777" w:rsidR="003B0029" w:rsidRPr="00C26501" w:rsidRDefault="003B0029" w:rsidP="00774DAB">
            <w:pPr>
              <w:jc w:val="right"/>
              <w:rPr>
                <w:rFonts w:cstheme="minorHAnsi"/>
                <w:sz w:val="20"/>
                <w:szCs w:val="20"/>
              </w:rPr>
            </w:pPr>
            <w:r w:rsidRPr="00C26501">
              <w:rPr>
                <w:rFonts w:cstheme="minorHAnsi"/>
                <w:color w:val="000000"/>
                <w:sz w:val="20"/>
                <w:szCs w:val="20"/>
              </w:rPr>
              <w:t>24</w:t>
            </w:r>
          </w:p>
        </w:tc>
      </w:tr>
      <w:tr w:rsidR="003B0029" w:rsidRPr="0047477E" w14:paraId="085B223B" w14:textId="77777777" w:rsidTr="00774DAB">
        <w:tc>
          <w:tcPr>
            <w:tcW w:w="2303" w:type="dxa"/>
          </w:tcPr>
          <w:p w14:paraId="084BA1D2" w14:textId="77777777" w:rsidR="003B0029" w:rsidRPr="00C26501" w:rsidRDefault="003B0029" w:rsidP="00774DAB">
            <w:pPr>
              <w:rPr>
                <w:rFonts w:cstheme="minorHAnsi"/>
                <w:b/>
                <w:sz w:val="20"/>
                <w:szCs w:val="20"/>
              </w:rPr>
            </w:pPr>
            <w:r w:rsidRPr="00C26501">
              <w:rPr>
                <w:rFonts w:cstheme="minorHAnsi"/>
                <w:b/>
                <w:sz w:val="20"/>
                <w:szCs w:val="20"/>
              </w:rPr>
              <w:t>Plzeňský</w:t>
            </w:r>
          </w:p>
        </w:tc>
        <w:tc>
          <w:tcPr>
            <w:tcW w:w="2303" w:type="dxa"/>
          </w:tcPr>
          <w:p w14:paraId="588B9B6D" w14:textId="77777777" w:rsidR="003B0029" w:rsidRPr="00C26501" w:rsidRDefault="003B0029" w:rsidP="00774DAB">
            <w:pPr>
              <w:jc w:val="right"/>
              <w:rPr>
                <w:rFonts w:cstheme="minorHAnsi"/>
                <w:sz w:val="20"/>
                <w:szCs w:val="20"/>
              </w:rPr>
            </w:pPr>
            <w:r w:rsidRPr="00C26501">
              <w:rPr>
                <w:rFonts w:cstheme="minorHAnsi"/>
                <w:sz w:val="20"/>
                <w:szCs w:val="20"/>
              </w:rPr>
              <w:t>385</w:t>
            </w:r>
          </w:p>
        </w:tc>
        <w:tc>
          <w:tcPr>
            <w:tcW w:w="2303" w:type="dxa"/>
          </w:tcPr>
          <w:p w14:paraId="7ED68FE4" w14:textId="77777777" w:rsidR="003B0029" w:rsidRPr="00C26501" w:rsidRDefault="003B0029" w:rsidP="00774DAB">
            <w:pPr>
              <w:jc w:val="right"/>
              <w:rPr>
                <w:rFonts w:cstheme="minorHAnsi"/>
                <w:sz w:val="20"/>
                <w:szCs w:val="20"/>
              </w:rPr>
            </w:pPr>
            <w:r w:rsidRPr="00C26501">
              <w:rPr>
                <w:rFonts w:cstheme="minorHAnsi"/>
                <w:color w:val="000000"/>
                <w:sz w:val="20"/>
                <w:szCs w:val="20"/>
              </w:rPr>
              <w:t>8</w:t>
            </w:r>
          </w:p>
        </w:tc>
      </w:tr>
      <w:tr w:rsidR="003B0029" w:rsidRPr="0047477E" w14:paraId="17487819" w14:textId="77777777" w:rsidTr="00774DAB">
        <w:tc>
          <w:tcPr>
            <w:tcW w:w="2303" w:type="dxa"/>
          </w:tcPr>
          <w:p w14:paraId="2B3CE36A" w14:textId="77777777" w:rsidR="003B0029" w:rsidRPr="00C26501" w:rsidRDefault="003B0029" w:rsidP="00774DAB">
            <w:pPr>
              <w:rPr>
                <w:rFonts w:cstheme="minorHAnsi"/>
                <w:b/>
                <w:sz w:val="20"/>
                <w:szCs w:val="20"/>
              </w:rPr>
            </w:pPr>
            <w:r w:rsidRPr="00C26501">
              <w:rPr>
                <w:rFonts w:cstheme="minorHAnsi"/>
                <w:b/>
                <w:sz w:val="20"/>
                <w:szCs w:val="20"/>
              </w:rPr>
              <w:t>Středočeský</w:t>
            </w:r>
          </w:p>
        </w:tc>
        <w:tc>
          <w:tcPr>
            <w:tcW w:w="2303" w:type="dxa"/>
          </w:tcPr>
          <w:p w14:paraId="59ED12E7" w14:textId="77777777" w:rsidR="003B0029" w:rsidRPr="00C26501" w:rsidRDefault="003B0029" w:rsidP="003B0029">
            <w:pPr>
              <w:jc w:val="right"/>
              <w:rPr>
                <w:rFonts w:cstheme="minorHAnsi"/>
                <w:sz w:val="20"/>
                <w:szCs w:val="20"/>
              </w:rPr>
            </w:pPr>
            <w:r w:rsidRPr="00C26501">
              <w:rPr>
                <w:rFonts w:cstheme="minorHAnsi"/>
                <w:sz w:val="20"/>
                <w:szCs w:val="20"/>
              </w:rPr>
              <w:t>2 335</w:t>
            </w:r>
          </w:p>
        </w:tc>
        <w:tc>
          <w:tcPr>
            <w:tcW w:w="2303" w:type="dxa"/>
          </w:tcPr>
          <w:p w14:paraId="76FB0700" w14:textId="77777777" w:rsidR="003B0029" w:rsidRPr="00C26501" w:rsidRDefault="003B0029" w:rsidP="00774DAB">
            <w:pPr>
              <w:jc w:val="right"/>
              <w:rPr>
                <w:rFonts w:cstheme="minorHAnsi"/>
                <w:sz w:val="20"/>
                <w:szCs w:val="20"/>
              </w:rPr>
            </w:pPr>
            <w:r w:rsidRPr="00C26501">
              <w:rPr>
                <w:rFonts w:cstheme="minorHAnsi"/>
                <w:color w:val="000000"/>
                <w:sz w:val="20"/>
                <w:szCs w:val="20"/>
              </w:rPr>
              <w:t>52</w:t>
            </w:r>
          </w:p>
        </w:tc>
      </w:tr>
      <w:tr w:rsidR="003B0029" w:rsidRPr="0047477E" w14:paraId="18D9590F" w14:textId="77777777" w:rsidTr="00774DAB">
        <w:tc>
          <w:tcPr>
            <w:tcW w:w="2303" w:type="dxa"/>
          </w:tcPr>
          <w:p w14:paraId="52341C8A" w14:textId="77777777" w:rsidR="003B0029" w:rsidRPr="00C26501" w:rsidRDefault="003B0029" w:rsidP="00774DAB">
            <w:pPr>
              <w:rPr>
                <w:rFonts w:cstheme="minorHAnsi"/>
                <w:b/>
                <w:sz w:val="20"/>
                <w:szCs w:val="20"/>
              </w:rPr>
            </w:pPr>
            <w:r w:rsidRPr="00C26501">
              <w:rPr>
                <w:rFonts w:cstheme="minorHAnsi"/>
                <w:b/>
                <w:sz w:val="20"/>
                <w:szCs w:val="20"/>
              </w:rPr>
              <w:t>Ústecký</w:t>
            </w:r>
          </w:p>
        </w:tc>
        <w:tc>
          <w:tcPr>
            <w:tcW w:w="2303" w:type="dxa"/>
          </w:tcPr>
          <w:p w14:paraId="3437C295" w14:textId="77777777" w:rsidR="003B0029" w:rsidRPr="00C26501" w:rsidRDefault="003B0029" w:rsidP="00774DAB">
            <w:pPr>
              <w:jc w:val="right"/>
              <w:rPr>
                <w:rFonts w:cstheme="minorHAnsi"/>
                <w:sz w:val="20"/>
                <w:szCs w:val="20"/>
              </w:rPr>
            </w:pPr>
            <w:r w:rsidRPr="00C26501">
              <w:rPr>
                <w:rFonts w:cstheme="minorHAnsi"/>
                <w:sz w:val="20"/>
                <w:szCs w:val="20"/>
              </w:rPr>
              <w:t>681</w:t>
            </w:r>
          </w:p>
        </w:tc>
        <w:tc>
          <w:tcPr>
            <w:tcW w:w="2303" w:type="dxa"/>
          </w:tcPr>
          <w:p w14:paraId="5A30AFE9" w14:textId="77777777" w:rsidR="003B0029" w:rsidRPr="00C26501" w:rsidRDefault="003B0029" w:rsidP="00774DAB">
            <w:pPr>
              <w:jc w:val="right"/>
              <w:rPr>
                <w:rFonts w:cstheme="minorHAnsi"/>
                <w:sz w:val="20"/>
                <w:szCs w:val="20"/>
              </w:rPr>
            </w:pPr>
            <w:r w:rsidRPr="00C26501">
              <w:rPr>
                <w:rFonts w:cstheme="minorHAnsi"/>
                <w:color w:val="000000"/>
                <w:sz w:val="20"/>
                <w:szCs w:val="20"/>
              </w:rPr>
              <w:t>36</w:t>
            </w:r>
          </w:p>
        </w:tc>
      </w:tr>
      <w:tr w:rsidR="003B0029" w:rsidRPr="0047477E" w14:paraId="34A949AF" w14:textId="77777777" w:rsidTr="00774DAB">
        <w:tc>
          <w:tcPr>
            <w:tcW w:w="2303" w:type="dxa"/>
          </w:tcPr>
          <w:p w14:paraId="653A5F00" w14:textId="77777777" w:rsidR="003B0029" w:rsidRPr="00C26501" w:rsidRDefault="003B0029" w:rsidP="00774DAB">
            <w:pPr>
              <w:rPr>
                <w:rFonts w:cstheme="minorHAnsi"/>
                <w:b/>
                <w:sz w:val="20"/>
                <w:szCs w:val="20"/>
              </w:rPr>
            </w:pPr>
            <w:r w:rsidRPr="00C26501">
              <w:rPr>
                <w:rFonts w:cstheme="minorHAnsi"/>
                <w:b/>
                <w:sz w:val="20"/>
                <w:szCs w:val="20"/>
              </w:rPr>
              <w:lastRenderedPageBreak/>
              <w:t>Vysočina</w:t>
            </w:r>
          </w:p>
        </w:tc>
        <w:tc>
          <w:tcPr>
            <w:tcW w:w="2303" w:type="dxa"/>
          </w:tcPr>
          <w:p w14:paraId="0B5B78F1" w14:textId="77777777" w:rsidR="003B0029" w:rsidRPr="00C26501" w:rsidRDefault="003B0029" w:rsidP="00774DAB">
            <w:pPr>
              <w:jc w:val="right"/>
              <w:rPr>
                <w:rFonts w:cstheme="minorHAnsi"/>
                <w:sz w:val="20"/>
                <w:szCs w:val="20"/>
              </w:rPr>
            </w:pPr>
            <w:r w:rsidRPr="00C26501">
              <w:rPr>
                <w:rFonts w:cstheme="minorHAnsi"/>
                <w:sz w:val="20"/>
                <w:szCs w:val="20"/>
              </w:rPr>
              <w:t>222</w:t>
            </w:r>
          </w:p>
        </w:tc>
        <w:tc>
          <w:tcPr>
            <w:tcW w:w="2303" w:type="dxa"/>
          </w:tcPr>
          <w:p w14:paraId="4F3B6548" w14:textId="77777777" w:rsidR="003B0029" w:rsidRPr="00C26501" w:rsidRDefault="003B0029" w:rsidP="00774DAB">
            <w:pPr>
              <w:jc w:val="right"/>
              <w:rPr>
                <w:rFonts w:cstheme="minorHAnsi"/>
                <w:sz w:val="20"/>
                <w:szCs w:val="20"/>
              </w:rPr>
            </w:pPr>
            <w:r w:rsidRPr="00C26501">
              <w:rPr>
                <w:rFonts w:cstheme="minorHAnsi"/>
                <w:color w:val="000000"/>
                <w:sz w:val="20"/>
                <w:szCs w:val="20"/>
              </w:rPr>
              <w:t>16</w:t>
            </w:r>
          </w:p>
        </w:tc>
      </w:tr>
      <w:tr w:rsidR="0058249C" w:rsidRPr="0047477E" w14:paraId="5E464329" w14:textId="77777777" w:rsidTr="0032631F">
        <w:tc>
          <w:tcPr>
            <w:tcW w:w="2303" w:type="dxa"/>
          </w:tcPr>
          <w:p w14:paraId="5D7C7FD6" w14:textId="77777777" w:rsidR="0058249C" w:rsidRPr="00C26501" w:rsidRDefault="0058249C" w:rsidP="0058249C">
            <w:pPr>
              <w:rPr>
                <w:rFonts w:cstheme="minorHAnsi"/>
                <w:b/>
                <w:sz w:val="20"/>
                <w:szCs w:val="20"/>
              </w:rPr>
            </w:pPr>
            <w:r w:rsidRPr="00C26501">
              <w:rPr>
                <w:rFonts w:cstheme="minorHAnsi"/>
                <w:b/>
                <w:sz w:val="20"/>
                <w:szCs w:val="20"/>
              </w:rPr>
              <w:t>Zlínský</w:t>
            </w:r>
          </w:p>
        </w:tc>
        <w:tc>
          <w:tcPr>
            <w:tcW w:w="2303" w:type="dxa"/>
          </w:tcPr>
          <w:p w14:paraId="0C41169A" w14:textId="77777777" w:rsidR="0058249C" w:rsidRPr="00C26501" w:rsidRDefault="0058249C" w:rsidP="0058249C">
            <w:pPr>
              <w:jc w:val="right"/>
              <w:rPr>
                <w:rFonts w:cstheme="minorHAnsi"/>
                <w:sz w:val="20"/>
                <w:szCs w:val="20"/>
              </w:rPr>
            </w:pPr>
            <w:r w:rsidRPr="00C26501">
              <w:rPr>
                <w:rFonts w:cstheme="minorHAnsi"/>
                <w:sz w:val="20"/>
                <w:szCs w:val="20"/>
              </w:rPr>
              <w:t>444</w:t>
            </w:r>
          </w:p>
        </w:tc>
        <w:tc>
          <w:tcPr>
            <w:tcW w:w="2303" w:type="dxa"/>
          </w:tcPr>
          <w:p w14:paraId="380CCDF7" w14:textId="77777777" w:rsidR="0058249C" w:rsidRPr="00C26501" w:rsidRDefault="0058249C" w:rsidP="0058249C">
            <w:pPr>
              <w:jc w:val="right"/>
              <w:rPr>
                <w:rFonts w:cstheme="minorHAnsi"/>
                <w:sz w:val="20"/>
                <w:szCs w:val="20"/>
              </w:rPr>
            </w:pPr>
            <w:r w:rsidRPr="00C26501">
              <w:rPr>
                <w:rFonts w:cstheme="minorHAnsi"/>
                <w:color w:val="000000"/>
                <w:sz w:val="20"/>
                <w:szCs w:val="20"/>
              </w:rPr>
              <w:t>68</w:t>
            </w:r>
          </w:p>
        </w:tc>
      </w:tr>
      <w:tr w:rsidR="0058249C" w:rsidRPr="0047477E" w14:paraId="7B1BD552" w14:textId="77777777" w:rsidTr="0032631F">
        <w:tc>
          <w:tcPr>
            <w:tcW w:w="2303" w:type="dxa"/>
          </w:tcPr>
          <w:p w14:paraId="488B7235" w14:textId="77777777" w:rsidR="0058249C" w:rsidRPr="00C26501" w:rsidRDefault="0058249C" w:rsidP="0058249C">
            <w:pPr>
              <w:rPr>
                <w:rFonts w:cstheme="minorHAnsi"/>
                <w:b/>
                <w:sz w:val="20"/>
                <w:szCs w:val="20"/>
              </w:rPr>
            </w:pPr>
            <w:r w:rsidRPr="00C26501">
              <w:rPr>
                <w:rFonts w:cstheme="minorHAnsi"/>
                <w:b/>
                <w:sz w:val="20"/>
                <w:szCs w:val="20"/>
              </w:rPr>
              <w:t>celkem</w:t>
            </w:r>
          </w:p>
        </w:tc>
        <w:tc>
          <w:tcPr>
            <w:tcW w:w="2303" w:type="dxa"/>
          </w:tcPr>
          <w:p w14:paraId="28A92DD4" w14:textId="77777777" w:rsidR="0058249C" w:rsidRPr="00C26501" w:rsidRDefault="0058249C" w:rsidP="003B0029">
            <w:pPr>
              <w:jc w:val="right"/>
              <w:rPr>
                <w:rFonts w:cstheme="minorHAnsi"/>
                <w:b/>
                <w:sz w:val="20"/>
                <w:szCs w:val="20"/>
              </w:rPr>
            </w:pPr>
            <w:r w:rsidRPr="00C26501">
              <w:rPr>
                <w:rFonts w:cstheme="minorHAnsi"/>
                <w:b/>
                <w:sz w:val="20"/>
                <w:szCs w:val="20"/>
              </w:rPr>
              <w:t>12 </w:t>
            </w:r>
            <w:r w:rsidR="003B0029" w:rsidRPr="00C26501">
              <w:rPr>
                <w:rFonts w:cstheme="minorHAnsi"/>
                <w:b/>
                <w:sz w:val="20"/>
                <w:szCs w:val="20"/>
              </w:rPr>
              <w:t>532</w:t>
            </w:r>
          </w:p>
        </w:tc>
        <w:tc>
          <w:tcPr>
            <w:tcW w:w="2303" w:type="dxa"/>
          </w:tcPr>
          <w:p w14:paraId="7D4FD7EF" w14:textId="77777777" w:rsidR="0058249C" w:rsidRPr="00C26501" w:rsidRDefault="0058249C" w:rsidP="0058249C">
            <w:pPr>
              <w:jc w:val="right"/>
              <w:rPr>
                <w:rFonts w:cstheme="minorHAnsi"/>
                <w:b/>
                <w:sz w:val="20"/>
                <w:szCs w:val="20"/>
              </w:rPr>
            </w:pPr>
            <w:r w:rsidRPr="00C26501">
              <w:rPr>
                <w:rFonts w:cstheme="minorHAnsi"/>
                <w:b/>
                <w:bCs/>
                <w:color w:val="000000"/>
                <w:sz w:val="20"/>
                <w:szCs w:val="20"/>
              </w:rPr>
              <w:t>404</w:t>
            </w:r>
          </w:p>
        </w:tc>
      </w:tr>
    </w:tbl>
    <w:p w14:paraId="75D3A166" w14:textId="3E5FDFA2" w:rsidR="008768A1" w:rsidRPr="00187D9E" w:rsidRDefault="00187D9E" w:rsidP="00340B6D">
      <w:pPr>
        <w:spacing w:after="120"/>
        <w:jc w:val="both"/>
        <w:rPr>
          <w:i/>
        </w:rPr>
      </w:pPr>
      <w:r w:rsidRPr="00187D9E">
        <w:rPr>
          <w:rFonts w:cstheme="minorHAnsi"/>
          <w:i/>
        </w:rPr>
        <w:t>(Zdroj: MPSV)</w:t>
      </w:r>
    </w:p>
    <w:p w14:paraId="2769BB49" w14:textId="50BC0E9A" w:rsidR="006D38CC" w:rsidRDefault="002D79DF" w:rsidP="006D38CC">
      <w:pPr>
        <w:spacing w:after="120"/>
        <w:jc w:val="both"/>
        <w:rPr>
          <w:rFonts w:cstheme="minorHAnsi"/>
        </w:rPr>
      </w:pPr>
      <w:r>
        <w:rPr>
          <w:rFonts w:cstheme="minorHAnsi"/>
        </w:rPr>
        <w:t>Dětské skupiny</w:t>
      </w:r>
      <w:r w:rsidR="008C728C">
        <w:rPr>
          <w:rFonts w:cstheme="minorHAnsi"/>
        </w:rPr>
        <w:t xml:space="preserve"> </w:t>
      </w:r>
      <w:r w:rsidR="006D38CC" w:rsidRPr="006D38CC">
        <w:rPr>
          <w:rFonts w:cstheme="minorHAnsi"/>
        </w:rPr>
        <w:t>vznikají ve všech krajích</w:t>
      </w:r>
      <w:r w:rsidR="006D38CC">
        <w:rPr>
          <w:rFonts w:cstheme="minorHAnsi"/>
        </w:rPr>
        <w:t xml:space="preserve"> ČR</w:t>
      </w:r>
      <w:r w:rsidR="006D38CC" w:rsidRPr="006D38CC">
        <w:rPr>
          <w:rFonts w:cstheme="minorHAnsi"/>
        </w:rPr>
        <w:t>, jejich regionální rozložení není rovnoměrné</w:t>
      </w:r>
      <w:r w:rsidR="008C728C">
        <w:rPr>
          <w:rFonts w:cstheme="minorHAnsi"/>
        </w:rPr>
        <w:t>. (tabulka č. 7</w:t>
      </w:r>
      <w:r w:rsidR="006D38CC">
        <w:rPr>
          <w:rFonts w:cstheme="minorHAnsi"/>
        </w:rPr>
        <w:t>) V současné době vznikají ze zájmu poskytovatelů, finanční příspěvky na provoz z ESF musí být podloženy docházkou do zařízení. Analýza potřebnosti dalších kapacit v regionech je předmětem výzkumu.</w:t>
      </w:r>
    </w:p>
    <w:p w14:paraId="52E3B493" w14:textId="77777777" w:rsidR="00EB638F" w:rsidRPr="0047477E" w:rsidRDefault="00EB638F" w:rsidP="00EB638F">
      <w:pPr>
        <w:spacing w:after="120"/>
        <w:ind w:firstLine="708"/>
        <w:jc w:val="both"/>
        <w:rPr>
          <w:rFonts w:cstheme="minorHAnsi"/>
          <w:b/>
        </w:rPr>
      </w:pPr>
      <w:r w:rsidRPr="0047477E">
        <w:rPr>
          <w:rFonts w:cstheme="minorHAnsi"/>
          <w:b/>
        </w:rPr>
        <w:t>1.3.6. Shrnutí</w:t>
      </w:r>
    </w:p>
    <w:p w14:paraId="04934240" w14:textId="6B056545" w:rsidR="00EB638F" w:rsidRPr="0047477E" w:rsidRDefault="00EB638F" w:rsidP="00EB638F">
      <w:pPr>
        <w:spacing w:after="120"/>
        <w:jc w:val="both"/>
        <w:rPr>
          <w:rFonts w:cstheme="minorHAnsi"/>
        </w:rPr>
      </w:pPr>
      <w:r w:rsidRPr="0047477E">
        <w:rPr>
          <w:rFonts w:cstheme="minorHAnsi"/>
        </w:rPr>
        <w:t>Dětské skupiny</w:t>
      </w:r>
      <w:r w:rsidR="00BC499E">
        <w:rPr>
          <w:rFonts w:cstheme="minorHAnsi"/>
        </w:rPr>
        <w:t xml:space="preserve"> </w:t>
      </w:r>
      <w:r w:rsidRPr="0047477E">
        <w:rPr>
          <w:rFonts w:cstheme="minorHAnsi"/>
        </w:rPr>
        <w:t>jsou koncipovány jako služba výchovné péče o předškolní děti, která není poskytována za účelem zisku a umožňuje rodičům s garancí kvalitní péče o děti s</w:t>
      </w:r>
      <w:r w:rsidR="008C728C">
        <w:rPr>
          <w:rFonts w:cstheme="minorHAnsi"/>
        </w:rPr>
        <w:t>l</w:t>
      </w:r>
      <w:r w:rsidR="002D79DF">
        <w:rPr>
          <w:rFonts w:cstheme="minorHAnsi"/>
        </w:rPr>
        <w:t>adit profesní a rodinný život a </w:t>
      </w:r>
      <w:r w:rsidRPr="0047477E">
        <w:rPr>
          <w:rFonts w:cstheme="minorHAnsi"/>
        </w:rPr>
        <w:t>navrátit se na trh práce. Služba je poskytována s cílem udržet kontakt se</w:t>
      </w:r>
      <w:r w:rsidR="009702E8" w:rsidRPr="0047477E">
        <w:rPr>
          <w:rFonts w:cstheme="minorHAnsi"/>
        </w:rPr>
        <w:t> </w:t>
      </w:r>
      <w:r w:rsidRPr="0047477E">
        <w:rPr>
          <w:rFonts w:cstheme="minorHAnsi"/>
        </w:rPr>
        <w:t>zaměstnáním v době mateřské a rodičovské dovolené a sladění profesního a rodinného života.</w:t>
      </w:r>
    </w:p>
    <w:p w14:paraId="2061325F" w14:textId="1D53B166" w:rsidR="00EB638F" w:rsidRPr="0047477E" w:rsidRDefault="00DA7C6D" w:rsidP="00EB638F">
      <w:pPr>
        <w:spacing w:after="120"/>
        <w:jc w:val="both"/>
        <w:rPr>
          <w:rFonts w:cstheme="minorHAnsi"/>
        </w:rPr>
      </w:pPr>
      <w:r>
        <w:rPr>
          <w:rFonts w:cstheme="minorHAnsi"/>
        </w:rPr>
        <w:t>Mikrojesle</w:t>
      </w:r>
      <w:r w:rsidRPr="0047477E">
        <w:rPr>
          <w:rFonts w:cstheme="minorHAnsi"/>
        </w:rPr>
        <w:t xml:space="preserve"> </w:t>
      </w:r>
      <w:r w:rsidR="00EB638F" w:rsidRPr="0047477E">
        <w:rPr>
          <w:rFonts w:cstheme="minorHAnsi"/>
        </w:rPr>
        <w:t xml:space="preserve">jsou </w:t>
      </w:r>
      <w:r w:rsidR="00D441CD">
        <w:rPr>
          <w:rFonts w:cstheme="minorHAnsi"/>
        </w:rPr>
        <w:t xml:space="preserve">služba </w:t>
      </w:r>
      <w:r w:rsidR="00EB638F" w:rsidRPr="0047477E">
        <w:rPr>
          <w:rFonts w:cstheme="minorHAnsi"/>
        </w:rPr>
        <w:t xml:space="preserve">pro nejvýše </w:t>
      </w:r>
      <w:r w:rsidR="00E07C46" w:rsidRPr="0047477E">
        <w:rPr>
          <w:rFonts w:cstheme="minorHAnsi"/>
        </w:rPr>
        <w:t xml:space="preserve">čtyři </w:t>
      </w:r>
      <w:r w:rsidR="00EB638F" w:rsidRPr="0047477E">
        <w:rPr>
          <w:rFonts w:cstheme="minorHAnsi"/>
        </w:rPr>
        <w:t xml:space="preserve">děti ve věku </w:t>
      </w:r>
      <w:r w:rsidR="00E4452E" w:rsidRPr="0047477E">
        <w:rPr>
          <w:rFonts w:cstheme="minorHAnsi"/>
        </w:rPr>
        <w:t xml:space="preserve">od šesti měsíců </w:t>
      </w:r>
      <w:r w:rsidR="00EB638F" w:rsidRPr="0047477E">
        <w:rPr>
          <w:rFonts w:cstheme="minorHAnsi"/>
        </w:rPr>
        <w:t xml:space="preserve">do </w:t>
      </w:r>
      <w:r w:rsidR="00C31EE2">
        <w:rPr>
          <w:rFonts w:cstheme="minorHAnsi"/>
        </w:rPr>
        <w:t>dosažení 4. roku věku</w:t>
      </w:r>
      <w:r w:rsidR="00EB638F" w:rsidRPr="0047477E">
        <w:rPr>
          <w:rFonts w:cstheme="minorHAnsi"/>
        </w:rPr>
        <w:t xml:space="preserve"> </w:t>
      </w:r>
      <w:r w:rsidR="003D13D5" w:rsidRPr="0047477E">
        <w:rPr>
          <w:rFonts w:cstheme="minorHAnsi"/>
        </w:rPr>
        <w:t>a</w:t>
      </w:r>
      <w:r w:rsidR="00E07C46" w:rsidRPr="0047477E">
        <w:rPr>
          <w:rFonts w:cstheme="minorHAnsi"/>
        </w:rPr>
        <w:t> </w:t>
      </w:r>
      <w:r w:rsidR="003D13D5" w:rsidRPr="0047477E">
        <w:rPr>
          <w:rFonts w:cstheme="minorHAnsi"/>
        </w:rPr>
        <w:t>jejich</w:t>
      </w:r>
      <w:r w:rsidR="00EB638F" w:rsidRPr="0047477E">
        <w:rPr>
          <w:rFonts w:cstheme="minorHAnsi"/>
        </w:rPr>
        <w:t xml:space="preserve"> fungování je nyní pilotně ověřováno</w:t>
      </w:r>
      <w:r w:rsidR="00BC499E">
        <w:rPr>
          <w:rFonts w:cstheme="minorHAnsi"/>
        </w:rPr>
        <w:t xml:space="preserve"> </w:t>
      </w:r>
      <w:r w:rsidR="002D79DF">
        <w:rPr>
          <w:rFonts w:cstheme="minorHAnsi"/>
        </w:rPr>
        <w:t>v rámci projektu tzv. mikrojeslí</w:t>
      </w:r>
      <w:r w:rsidR="00EB638F" w:rsidRPr="0047477E">
        <w:rPr>
          <w:rFonts w:cstheme="minorHAnsi"/>
        </w:rPr>
        <w:t xml:space="preserve">. </w:t>
      </w:r>
    </w:p>
    <w:p w14:paraId="4BD624ED" w14:textId="56B130D6" w:rsidR="00EB638F" w:rsidRPr="00AB5AC1" w:rsidRDefault="001E048C" w:rsidP="00EB638F">
      <w:pPr>
        <w:spacing w:after="120"/>
        <w:jc w:val="both"/>
        <w:rPr>
          <w:rFonts w:cstheme="minorHAnsi"/>
        </w:rPr>
      </w:pPr>
      <w:r w:rsidRPr="00AB5AC1">
        <w:rPr>
          <w:rFonts w:cstheme="minorHAnsi"/>
          <w:bCs/>
        </w:rPr>
        <w:t>K</w:t>
      </w:r>
      <w:r w:rsidR="003B0029" w:rsidRPr="00AB5AC1">
        <w:rPr>
          <w:rFonts w:cstheme="minorHAnsi"/>
          <w:bCs/>
        </w:rPr>
        <w:t> 1. 9</w:t>
      </w:r>
      <w:r w:rsidRPr="00AB5AC1">
        <w:rPr>
          <w:rFonts w:cstheme="minorHAnsi"/>
          <w:bCs/>
        </w:rPr>
        <w:t xml:space="preserve">. 2019 </w:t>
      </w:r>
      <w:r w:rsidR="00EB638F" w:rsidRPr="00AB5AC1">
        <w:rPr>
          <w:rFonts w:cstheme="minorHAnsi"/>
          <w:bCs/>
        </w:rPr>
        <w:t>exist</w:t>
      </w:r>
      <w:r w:rsidR="008C728C">
        <w:rPr>
          <w:rFonts w:cstheme="minorHAnsi"/>
          <w:bCs/>
        </w:rPr>
        <w:t>uje</w:t>
      </w:r>
      <w:r w:rsidR="00EB638F" w:rsidRPr="00AB5AC1">
        <w:rPr>
          <w:rFonts w:cstheme="minorHAnsi"/>
          <w:bCs/>
        </w:rPr>
        <w:t xml:space="preserve"> </w:t>
      </w:r>
      <w:r w:rsidR="00F31F5D" w:rsidRPr="00AB5AC1">
        <w:rPr>
          <w:rFonts w:cstheme="minorHAnsi"/>
          <w:bCs/>
        </w:rPr>
        <w:t>9</w:t>
      </w:r>
      <w:r w:rsidR="003B0029" w:rsidRPr="00AB5AC1">
        <w:rPr>
          <w:rFonts w:cstheme="minorHAnsi"/>
          <w:bCs/>
        </w:rPr>
        <w:t>55</w:t>
      </w:r>
      <w:r w:rsidR="00EB638F" w:rsidRPr="00AB5AC1">
        <w:rPr>
          <w:rFonts w:cstheme="minorHAnsi"/>
          <w:bCs/>
        </w:rPr>
        <w:t xml:space="preserve"> dětských skupin a </w:t>
      </w:r>
      <w:r w:rsidRPr="00AB5AC1">
        <w:rPr>
          <w:rFonts w:cstheme="minorHAnsi"/>
          <w:bCs/>
        </w:rPr>
        <w:t>101</w:t>
      </w:r>
      <w:r w:rsidR="00F31F5D" w:rsidRPr="00AB5AC1">
        <w:rPr>
          <w:rFonts w:cstheme="minorHAnsi"/>
          <w:bCs/>
        </w:rPr>
        <w:t xml:space="preserve"> </w:t>
      </w:r>
      <w:r w:rsidR="00EB638F" w:rsidRPr="00AB5AC1">
        <w:rPr>
          <w:rFonts w:cstheme="minorHAnsi"/>
          <w:bCs/>
        </w:rPr>
        <w:t>mikrojeslí</w:t>
      </w:r>
      <w:r w:rsidR="00896990" w:rsidRPr="00AB5AC1">
        <w:rPr>
          <w:rStyle w:val="Znakapoznpodarou"/>
          <w:rFonts w:cstheme="minorHAnsi"/>
          <w:bCs/>
        </w:rPr>
        <w:footnoteReference w:id="47"/>
      </w:r>
      <w:r w:rsidR="00EB638F" w:rsidRPr="00AB5AC1">
        <w:rPr>
          <w:rFonts w:cstheme="minorHAnsi"/>
          <w:bCs/>
        </w:rPr>
        <w:t>, převážně jsou financovány z ESF.</w:t>
      </w:r>
      <w:r w:rsidR="00E429D2" w:rsidRPr="00AB5AC1">
        <w:rPr>
          <w:rFonts w:cstheme="minorHAnsi"/>
          <w:bCs/>
        </w:rPr>
        <w:t xml:space="preserve"> </w:t>
      </w:r>
    </w:p>
    <w:p w14:paraId="71537DB3" w14:textId="77777777" w:rsidR="00EB638F" w:rsidRPr="0047477E" w:rsidRDefault="00B85A90" w:rsidP="00EB638F">
      <w:pPr>
        <w:spacing w:after="120"/>
        <w:jc w:val="both"/>
        <w:rPr>
          <w:rFonts w:cstheme="minorHAnsi"/>
          <w:b/>
          <w:bCs/>
        </w:rPr>
      </w:pPr>
      <w:r w:rsidRPr="00AB5AC1">
        <w:rPr>
          <w:rFonts w:cstheme="minorHAnsi"/>
          <w:b/>
          <w:bCs/>
        </w:rPr>
        <w:t xml:space="preserve">Celkově </w:t>
      </w:r>
      <w:r w:rsidR="00EB638F" w:rsidRPr="00AB5AC1">
        <w:rPr>
          <w:rFonts w:cstheme="minorHAnsi"/>
          <w:b/>
          <w:bCs/>
        </w:rPr>
        <w:t xml:space="preserve">mají tato zařízení kapacitu </w:t>
      </w:r>
      <w:r w:rsidR="00E87182" w:rsidRPr="00AB5AC1">
        <w:rPr>
          <w:rFonts w:cstheme="minorHAnsi"/>
          <w:b/>
          <w:bCs/>
        </w:rPr>
        <w:t xml:space="preserve">více než </w:t>
      </w:r>
      <w:r w:rsidR="00F31F5D" w:rsidRPr="00AB5AC1">
        <w:rPr>
          <w:rFonts w:cstheme="minorHAnsi"/>
          <w:b/>
          <w:bCs/>
        </w:rPr>
        <w:t xml:space="preserve">12 </w:t>
      </w:r>
      <w:r w:rsidR="003B0029" w:rsidRPr="00AB5AC1">
        <w:rPr>
          <w:rFonts w:cstheme="minorHAnsi"/>
          <w:b/>
          <w:bCs/>
        </w:rPr>
        <w:t>9</w:t>
      </w:r>
      <w:r w:rsidR="00E87182" w:rsidRPr="00AB5AC1">
        <w:rPr>
          <w:rFonts w:cstheme="minorHAnsi"/>
          <w:b/>
          <w:bCs/>
        </w:rPr>
        <w:t>00</w:t>
      </w:r>
      <w:r w:rsidR="00EB638F" w:rsidRPr="00AB5AC1">
        <w:rPr>
          <w:rFonts w:cstheme="minorHAnsi"/>
          <w:b/>
          <w:bCs/>
        </w:rPr>
        <w:t xml:space="preserve"> míst, reálně však umístí ještě o 30 % více dětí,</w:t>
      </w:r>
      <w:r w:rsidR="00EB638F" w:rsidRPr="0047477E">
        <w:rPr>
          <w:rFonts w:cstheme="minorHAnsi"/>
          <w:b/>
          <w:bCs/>
        </w:rPr>
        <w:t xml:space="preserve"> protože jedno místo využívá v průběhu dne a týdne více dětí (díky tzv. sdíleným místům, kde je možné využít částečných docházek pouze v některé dny či některé části dne). Tím zajišťují vysokou flexibilitu umístění dětí dle potřeb rodičů.</w:t>
      </w:r>
    </w:p>
    <w:p w14:paraId="5D510D0A" w14:textId="3F9476ED" w:rsidR="004D6B4D" w:rsidRDefault="004D6B4D" w:rsidP="008C728C">
      <w:pPr>
        <w:spacing w:after="0" w:line="276" w:lineRule="auto"/>
        <w:jc w:val="both"/>
        <w:rPr>
          <w:rFonts w:cstheme="minorHAnsi"/>
          <w:iCs/>
        </w:rPr>
      </w:pPr>
      <w:r>
        <w:rPr>
          <w:rFonts w:cstheme="minorHAnsi"/>
          <w:iCs/>
        </w:rPr>
        <w:t xml:space="preserve">Při nakládání s veřejnými prostředky </w:t>
      </w:r>
      <w:r w:rsidR="00A036F9">
        <w:rPr>
          <w:rFonts w:cstheme="minorHAnsi"/>
          <w:iCs/>
        </w:rPr>
        <w:t xml:space="preserve">(a to nejen ze státního rozpočtu, ale i z rozpočtů územně samosprávných celků) </w:t>
      </w:r>
      <w:r>
        <w:rPr>
          <w:rFonts w:cstheme="minorHAnsi"/>
          <w:iCs/>
        </w:rPr>
        <w:t>je třeba brát na zřetel pravidla veřejné podpory ve smyslu čl. 107 odst. 1</w:t>
      </w:r>
      <w:r w:rsidR="000629B2">
        <w:rPr>
          <w:rFonts w:cstheme="minorHAnsi"/>
          <w:iCs/>
        </w:rPr>
        <w:t> </w:t>
      </w:r>
      <w:r>
        <w:rPr>
          <w:rFonts w:cstheme="minorHAnsi"/>
          <w:iCs/>
        </w:rPr>
        <w:t xml:space="preserve">Smlouvy o fungování Evropské unie (dále jen „SFEU“), tedy zda podpora splňuje kumulativně všechny definiční znaky: </w:t>
      </w:r>
    </w:p>
    <w:p w14:paraId="096E0FA1" w14:textId="77777777" w:rsidR="004D6B4D" w:rsidRPr="005B7746" w:rsidRDefault="004D6B4D" w:rsidP="008D475D">
      <w:pPr>
        <w:numPr>
          <w:ilvl w:val="0"/>
          <w:numId w:val="57"/>
        </w:numPr>
        <w:spacing w:before="100" w:beforeAutospacing="1" w:after="100" w:afterAutospacing="1" w:line="240" w:lineRule="auto"/>
        <w:rPr>
          <w:rFonts w:eastAsia="Times New Roman" w:cstheme="minorHAnsi"/>
          <w:bCs/>
          <w:lang w:eastAsia="cs-CZ"/>
        </w:rPr>
      </w:pPr>
      <w:r w:rsidRPr="00ED230F">
        <w:rPr>
          <w:rFonts w:eastAsia="Times New Roman" w:cstheme="minorHAnsi"/>
          <w:bCs/>
          <w:lang w:eastAsia="cs-CZ"/>
        </w:rPr>
        <w:t>podpora je poskytnuta státem nebo z veřejných prostředků</w:t>
      </w:r>
    </w:p>
    <w:p w14:paraId="5E5A428B" w14:textId="77777777" w:rsidR="004D6B4D" w:rsidRPr="00ED230F" w:rsidRDefault="004D6B4D">
      <w:pPr>
        <w:numPr>
          <w:ilvl w:val="0"/>
          <w:numId w:val="57"/>
        </w:numPr>
        <w:spacing w:before="100" w:beforeAutospacing="1" w:after="100" w:afterAutospacing="1" w:line="240" w:lineRule="auto"/>
        <w:rPr>
          <w:rFonts w:eastAsia="Times New Roman" w:cstheme="minorHAnsi"/>
          <w:lang w:eastAsia="cs-CZ"/>
        </w:rPr>
      </w:pPr>
      <w:r w:rsidRPr="00ED230F">
        <w:rPr>
          <w:rFonts w:eastAsia="Times New Roman" w:cstheme="minorHAnsi"/>
          <w:bCs/>
          <w:lang w:eastAsia="cs-CZ"/>
        </w:rPr>
        <w:t xml:space="preserve">podpora zvýhodňuje určité podniky nebo určitá odvětví podnikání a je selektivní </w:t>
      </w:r>
    </w:p>
    <w:p w14:paraId="47B7AB08" w14:textId="77777777" w:rsidR="004D6B4D" w:rsidRPr="00ED230F" w:rsidRDefault="004D6B4D">
      <w:pPr>
        <w:numPr>
          <w:ilvl w:val="0"/>
          <w:numId w:val="57"/>
        </w:numPr>
        <w:spacing w:before="100" w:beforeAutospacing="1" w:after="100" w:afterAutospacing="1" w:line="240" w:lineRule="auto"/>
        <w:rPr>
          <w:rFonts w:eastAsia="Times New Roman" w:cstheme="minorHAnsi"/>
          <w:lang w:eastAsia="cs-CZ"/>
        </w:rPr>
      </w:pPr>
      <w:r w:rsidRPr="00ED230F">
        <w:rPr>
          <w:rFonts w:eastAsia="Times New Roman" w:cstheme="minorHAnsi"/>
          <w:bCs/>
          <w:lang w:eastAsia="cs-CZ"/>
        </w:rPr>
        <w:t>je ovlivněn obchod mezi členskými státy a</w:t>
      </w:r>
    </w:p>
    <w:p w14:paraId="6C293842" w14:textId="77777777" w:rsidR="004D6B4D" w:rsidRPr="00ED230F" w:rsidRDefault="004D6B4D">
      <w:pPr>
        <w:numPr>
          <w:ilvl w:val="0"/>
          <w:numId w:val="57"/>
        </w:numPr>
        <w:spacing w:before="100" w:beforeAutospacing="1" w:after="100" w:afterAutospacing="1" w:line="240" w:lineRule="auto"/>
        <w:rPr>
          <w:rFonts w:eastAsia="Times New Roman" w:cstheme="minorHAnsi"/>
          <w:lang w:eastAsia="cs-CZ"/>
        </w:rPr>
      </w:pPr>
      <w:r w:rsidRPr="00ED230F">
        <w:rPr>
          <w:rFonts w:eastAsia="Times New Roman" w:cstheme="minorHAnsi"/>
          <w:bCs/>
          <w:lang w:eastAsia="cs-CZ"/>
        </w:rPr>
        <w:t>je narušena nebo hrozí narušení soutěže.</w:t>
      </w:r>
    </w:p>
    <w:p w14:paraId="04601A77" w14:textId="0CCA5E75" w:rsidR="004D6B4D" w:rsidRPr="00ED230F" w:rsidRDefault="004D6B4D" w:rsidP="004D6B4D">
      <w:pPr>
        <w:spacing w:line="276" w:lineRule="auto"/>
        <w:jc w:val="both"/>
        <w:rPr>
          <w:rFonts w:cstheme="minorHAnsi"/>
          <w:iCs/>
        </w:rPr>
      </w:pPr>
      <w:r w:rsidRPr="00ED230F">
        <w:rPr>
          <w:rFonts w:cstheme="minorHAnsi"/>
          <w:iCs/>
        </w:rPr>
        <w:t xml:space="preserve">Vzhledem k tomu, že se navrhuje příspěvek ze státního rozpočtu na provoz </w:t>
      </w:r>
      <w:r w:rsidR="00DA7C6D">
        <w:rPr>
          <w:rFonts w:cstheme="minorHAnsi"/>
          <w:iCs/>
        </w:rPr>
        <w:t>jeslí</w:t>
      </w:r>
      <w:r w:rsidRPr="00ED230F">
        <w:rPr>
          <w:rFonts w:cstheme="minorHAnsi"/>
          <w:iCs/>
        </w:rPr>
        <w:t xml:space="preserve">, je první znak naplněn. </w:t>
      </w:r>
    </w:p>
    <w:p w14:paraId="75E3FCA7" w14:textId="7E4AE8D4" w:rsidR="004D6B4D" w:rsidRDefault="004D6B4D" w:rsidP="004D6B4D">
      <w:pPr>
        <w:spacing w:line="276" w:lineRule="auto"/>
        <w:jc w:val="both"/>
        <w:rPr>
          <w:rFonts w:cstheme="minorHAnsi"/>
        </w:rPr>
      </w:pPr>
      <w:r w:rsidRPr="00ED230F">
        <w:rPr>
          <w:rFonts w:cstheme="minorHAnsi"/>
        </w:rPr>
        <w:t>Zákon o poskytování služby péče o dítě v dětské skupině nedovoluje kumulovat zisk, jedná se tedy o</w:t>
      </w:r>
      <w:r>
        <w:rPr>
          <w:rFonts w:cstheme="minorHAnsi"/>
        </w:rPr>
        <w:t> </w:t>
      </w:r>
      <w:r w:rsidRPr="00ED230F">
        <w:rPr>
          <w:rFonts w:cstheme="minorHAnsi"/>
        </w:rPr>
        <w:t xml:space="preserve">neziskovou činnost. </w:t>
      </w:r>
      <w:r w:rsidRPr="0047477E">
        <w:rPr>
          <w:rFonts w:cstheme="minorHAnsi"/>
        </w:rPr>
        <w:t>Dle práva EU je poskytování služby péče o dítě v dětské skupině hospodářskou činností i přesto, že tato činnost je nezisková.</w:t>
      </w:r>
      <w:r>
        <w:rPr>
          <w:rFonts w:cstheme="minorHAnsi"/>
        </w:rPr>
        <w:t xml:space="preserve"> V daném případě se bude jednat o mandatorní výdaj ze</w:t>
      </w:r>
      <w:r w:rsidR="008C728C">
        <w:rPr>
          <w:rFonts w:cstheme="minorHAnsi"/>
        </w:rPr>
        <w:t> </w:t>
      </w:r>
      <w:r>
        <w:rPr>
          <w:rFonts w:cstheme="minorHAnsi"/>
        </w:rPr>
        <w:t xml:space="preserve">státního rozpočtu, nárokový v případě splnění podmínek daných zákonem. </w:t>
      </w:r>
      <w:r w:rsidRPr="0047477E">
        <w:rPr>
          <w:rFonts w:cstheme="minorHAnsi"/>
        </w:rPr>
        <w:t xml:space="preserve">Jde o zásadní veřejnou službu pro zajištění slaďování rodinného a pracovního života pro širší veřejnost, </w:t>
      </w:r>
      <w:r w:rsidR="008C728C">
        <w:rPr>
          <w:rFonts w:cstheme="minorHAnsi"/>
        </w:rPr>
        <w:t xml:space="preserve">která </w:t>
      </w:r>
      <w:r w:rsidRPr="0047477E">
        <w:rPr>
          <w:rFonts w:cstheme="minorHAnsi"/>
        </w:rPr>
        <w:t>je poskytována veřej</w:t>
      </w:r>
      <w:r>
        <w:rPr>
          <w:rFonts w:cstheme="minorHAnsi"/>
        </w:rPr>
        <w:t>nosti bez omezení (bez rozdílu)</w:t>
      </w:r>
      <w:r w:rsidRPr="0047477E">
        <w:rPr>
          <w:rFonts w:cstheme="minorHAnsi"/>
        </w:rPr>
        <w:t>.</w:t>
      </w:r>
      <w:r>
        <w:rPr>
          <w:rFonts w:cstheme="minorHAnsi"/>
        </w:rPr>
        <w:t xml:space="preserve"> Odlišný případ nastává v </w:t>
      </w:r>
      <w:r w:rsidRPr="0047477E">
        <w:rPr>
          <w:rFonts w:cstheme="minorHAnsi"/>
        </w:rPr>
        <w:t>případě</w:t>
      </w:r>
      <w:r>
        <w:rPr>
          <w:rFonts w:cstheme="minorHAnsi"/>
        </w:rPr>
        <w:t xml:space="preserve"> příspěvku na </w:t>
      </w:r>
      <w:r w:rsidRPr="0047477E">
        <w:rPr>
          <w:rFonts w:cstheme="minorHAnsi"/>
        </w:rPr>
        <w:t>službu</w:t>
      </w:r>
      <w:r>
        <w:rPr>
          <w:rFonts w:cstheme="minorHAnsi"/>
        </w:rPr>
        <w:t xml:space="preserve"> péče o dítě v</w:t>
      </w:r>
      <w:r w:rsidR="008C728C">
        <w:rPr>
          <w:rFonts w:cstheme="minorHAnsi"/>
        </w:rPr>
        <w:t xml:space="preserve"> dětské skupině </w:t>
      </w:r>
      <w:r w:rsidR="00DA7C6D">
        <w:rPr>
          <w:rFonts w:cstheme="minorHAnsi"/>
        </w:rPr>
        <w:t xml:space="preserve">(nově jeslích) </w:t>
      </w:r>
      <w:r w:rsidRPr="0047477E">
        <w:rPr>
          <w:rFonts w:cstheme="minorHAnsi"/>
        </w:rPr>
        <w:t xml:space="preserve">poskytovanou zaměstnavatelem pro </w:t>
      </w:r>
      <w:r>
        <w:rPr>
          <w:rFonts w:cstheme="minorHAnsi"/>
        </w:rPr>
        <w:t xml:space="preserve">své zaměstnance. </w:t>
      </w:r>
    </w:p>
    <w:p w14:paraId="46608010" w14:textId="0E05595B" w:rsidR="004D6B4D" w:rsidRDefault="004D6B4D" w:rsidP="004D6B4D">
      <w:pPr>
        <w:spacing w:line="276" w:lineRule="auto"/>
        <w:jc w:val="both"/>
        <w:rPr>
          <w:rFonts w:cstheme="minorHAnsi"/>
        </w:rPr>
      </w:pPr>
      <w:r>
        <w:rPr>
          <w:rFonts w:cstheme="minorHAnsi"/>
        </w:rPr>
        <w:t xml:space="preserve">K otázce, zda v daném odvětví může existovat hospodářská soutěž, je možné konstatovat, že péči o dítě je možné provozovat také v režimu živnostenského zákona. Tyto služby však nesledují podstatné cíle pro veřejnou službu – jsou provozovány bez záruky kontroly kvality, služba poskytovaná na základě živnosti nesleduje ani finanční dostupnost (stropování příspěvku), ani zapojení rodiče, jemuž je služba </w:t>
      </w:r>
      <w:r>
        <w:rPr>
          <w:rFonts w:cstheme="minorHAnsi"/>
        </w:rPr>
        <w:lastRenderedPageBreak/>
        <w:t>poskytována, na trh práce. Subjekty se mohou rozhodnout, v jakém režimu budou službu nabízet. Přesto nelze ovlivnění hospodářské soutěže vyloučit.</w:t>
      </w:r>
    </w:p>
    <w:p w14:paraId="7F1DC724" w14:textId="1578EA0F" w:rsidR="004D6B4D" w:rsidRDefault="004D6B4D" w:rsidP="004D6B4D">
      <w:pPr>
        <w:spacing w:line="276" w:lineRule="auto"/>
        <w:jc w:val="both"/>
        <w:rPr>
          <w:rFonts w:cstheme="minorHAnsi"/>
          <w:iCs/>
        </w:rPr>
      </w:pPr>
      <w:r>
        <w:rPr>
          <w:rFonts w:cstheme="minorHAnsi"/>
          <w:iCs/>
        </w:rPr>
        <w:t>J</w:t>
      </w:r>
      <w:r w:rsidRPr="0047477E">
        <w:rPr>
          <w:rFonts w:cstheme="minorHAnsi"/>
          <w:iCs/>
        </w:rPr>
        <w:t xml:space="preserve">e velice nepravděpodobné, že by do </w:t>
      </w:r>
      <w:r w:rsidR="00BC499E">
        <w:rPr>
          <w:rFonts w:cstheme="minorHAnsi"/>
          <w:iCs/>
        </w:rPr>
        <w:t>jeslí</w:t>
      </w:r>
      <w:r w:rsidR="00DA7C6D">
        <w:rPr>
          <w:rFonts w:cstheme="minorHAnsi"/>
          <w:iCs/>
        </w:rPr>
        <w:t xml:space="preserve"> </w:t>
      </w:r>
      <w:r w:rsidRPr="0047477E">
        <w:rPr>
          <w:rFonts w:cstheme="minorHAnsi"/>
          <w:iCs/>
        </w:rPr>
        <w:t xml:space="preserve">byly umisťovány děti přes hranice státu, případně aby poskytovatelé zakládali </w:t>
      </w:r>
      <w:r w:rsidR="00BC499E">
        <w:rPr>
          <w:rFonts w:cstheme="minorHAnsi"/>
          <w:iCs/>
        </w:rPr>
        <w:t>jesle</w:t>
      </w:r>
      <w:r w:rsidR="00DA7C6D">
        <w:rPr>
          <w:rFonts w:cstheme="minorHAnsi"/>
          <w:iCs/>
        </w:rPr>
        <w:t xml:space="preserve"> </w:t>
      </w:r>
      <w:r w:rsidRPr="0047477E">
        <w:rPr>
          <w:rFonts w:cstheme="minorHAnsi"/>
          <w:iCs/>
        </w:rPr>
        <w:t>přes hranice státu.</w:t>
      </w:r>
      <w:r>
        <w:rPr>
          <w:rFonts w:cstheme="minorHAnsi"/>
          <w:iCs/>
        </w:rPr>
        <w:t xml:space="preserve"> Dle rozhodovací praxe EU však nelze vyloučit, že by mohl být obchod daným opatřením dotčen. </w:t>
      </w:r>
    </w:p>
    <w:p w14:paraId="346DAE69" w14:textId="5F588CF7" w:rsidR="004D6B4D" w:rsidRPr="00264AFA" w:rsidRDefault="004D6B4D" w:rsidP="004D6B4D">
      <w:pPr>
        <w:spacing w:line="276" w:lineRule="auto"/>
        <w:jc w:val="both"/>
        <w:rPr>
          <w:rFonts w:cstheme="minorHAnsi"/>
          <w:iCs/>
        </w:rPr>
      </w:pPr>
      <w:r w:rsidRPr="00264AFA">
        <w:rPr>
          <w:rFonts w:cstheme="minorHAnsi"/>
          <w:iCs/>
        </w:rPr>
        <w:t xml:space="preserve">V případě příspěvku na provoz </w:t>
      </w:r>
      <w:r w:rsidR="00DA7C6D">
        <w:rPr>
          <w:rFonts w:cstheme="minorHAnsi"/>
          <w:iCs/>
        </w:rPr>
        <w:t>jeslí</w:t>
      </w:r>
      <w:r w:rsidRPr="00264AFA">
        <w:rPr>
          <w:rFonts w:cstheme="minorHAnsi"/>
          <w:iCs/>
        </w:rPr>
        <w:t xml:space="preserve">, kde službu péče o dítě poskytuje zaměstnavatel pro své zaměstnance, nebudou vzhledem k jeho nízké částce (de minimis) naplněny poslední dva znaky definice veřejné podpory – nemělo by dojít k ovlivnění obchodu a narušení hospodářské soutěže mezi členskými státy. </w:t>
      </w:r>
      <w:r w:rsidR="00264AFA" w:rsidRPr="00264AFA">
        <w:rPr>
          <w:rFonts w:cstheme="minorHAnsi"/>
          <w:iCs/>
        </w:rPr>
        <w:t xml:space="preserve">V každém případě bude poskytování příspěvku na provoz </w:t>
      </w:r>
      <w:r w:rsidR="00BC2D16">
        <w:rPr>
          <w:rFonts w:cstheme="minorHAnsi"/>
          <w:iCs/>
        </w:rPr>
        <w:t>jeslí</w:t>
      </w:r>
      <w:r w:rsidR="00264AFA" w:rsidRPr="00264AFA">
        <w:rPr>
          <w:rFonts w:cstheme="minorHAnsi"/>
          <w:iCs/>
        </w:rPr>
        <w:t xml:space="preserve"> v souladu s pravidly pro poskytování veřejné podpory stanovenými právem Evropské unie nebo rozhodnutími Evropské komise vydanými na jejich základě. </w:t>
      </w:r>
    </w:p>
    <w:p w14:paraId="4CB2FE38" w14:textId="1878C064" w:rsidR="000C354A" w:rsidRPr="000C354A" w:rsidRDefault="004D6B4D" w:rsidP="000C354A">
      <w:pPr>
        <w:jc w:val="both"/>
        <w:rPr>
          <w:rFonts w:cstheme="minorHAnsi"/>
          <w:b/>
          <w:color w:val="000000" w:themeColor="text1"/>
        </w:rPr>
      </w:pPr>
      <w:r>
        <w:rPr>
          <w:rFonts w:cstheme="minorHAnsi"/>
          <w:iCs/>
        </w:rPr>
        <w:t>V případě služby pro veřejnost systém péče o dítě v</w:t>
      </w:r>
      <w:r w:rsidR="00D246EC">
        <w:rPr>
          <w:rFonts w:cstheme="minorHAnsi"/>
          <w:iCs/>
        </w:rPr>
        <w:t> </w:t>
      </w:r>
      <w:r w:rsidR="00BC2D16">
        <w:rPr>
          <w:rFonts w:cstheme="minorHAnsi"/>
          <w:iCs/>
        </w:rPr>
        <w:t>jeslích</w:t>
      </w:r>
      <w:r w:rsidR="00D246EC">
        <w:rPr>
          <w:rFonts w:cstheme="minorHAnsi"/>
          <w:iCs/>
        </w:rPr>
        <w:t xml:space="preserve"> </w:t>
      </w:r>
      <w:r>
        <w:rPr>
          <w:rFonts w:cstheme="minorHAnsi"/>
          <w:iCs/>
        </w:rPr>
        <w:t>doplňuje systém předškolního vzdělávání, bude organizován, kontrolován a převážně financován státem z veřejných zdrojů. Stát zavedením systému souvisejícím s činností v podobě péče o děti v</w:t>
      </w:r>
      <w:r w:rsidR="00D246EC">
        <w:rPr>
          <w:rFonts w:cstheme="minorHAnsi"/>
          <w:iCs/>
        </w:rPr>
        <w:t> </w:t>
      </w:r>
      <w:r w:rsidR="00BC2D16">
        <w:rPr>
          <w:rFonts w:cstheme="minorHAnsi"/>
          <w:iCs/>
        </w:rPr>
        <w:t>jeslích</w:t>
      </w:r>
      <w:r>
        <w:rPr>
          <w:rFonts w:cstheme="minorHAnsi"/>
          <w:iCs/>
        </w:rPr>
        <w:t xml:space="preserve">, obdobně jako u veřejného vzdělávání, nesleduje provozování činnosti za úplatu, ale sleduje plnění svého poslání vůči obyvatelstvu v oblasti sociální, vzdělávací a kulturní, přičemž hodlá </w:t>
      </w:r>
      <w:bookmarkStart w:id="2" w:name="_Hlk45280777"/>
      <w:r>
        <w:rPr>
          <w:rFonts w:cstheme="minorHAnsi"/>
          <w:iCs/>
        </w:rPr>
        <w:t>za tímto účelem zavést a udržovat veřejný systém převážně financovaný zpravidla z veřejného rozpočtu, a nikoliv dětmi/rodiči, které budou své děti do těchto zařízení umisťovat (výše úplaty od</w:t>
      </w:r>
      <w:r w:rsidR="008C728C">
        <w:rPr>
          <w:rFonts w:cstheme="minorHAnsi"/>
          <w:iCs/>
        </w:rPr>
        <w:t> </w:t>
      </w:r>
      <w:r>
        <w:rPr>
          <w:rFonts w:cstheme="minorHAnsi"/>
          <w:iCs/>
        </w:rPr>
        <w:t xml:space="preserve">rodičů je </w:t>
      </w:r>
      <w:proofErr w:type="spellStart"/>
      <w:r>
        <w:rPr>
          <w:rFonts w:cstheme="minorHAnsi"/>
          <w:iCs/>
        </w:rPr>
        <w:t>zastropována</w:t>
      </w:r>
      <w:proofErr w:type="spellEnd"/>
      <w:r>
        <w:rPr>
          <w:rFonts w:cstheme="minorHAnsi"/>
          <w:iCs/>
        </w:rPr>
        <w:t xml:space="preserve">). </w:t>
      </w:r>
      <w:bookmarkStart w:id="3" w:name="_Hlk45138792"/>
      <w:r w:rsidR="00460273" w:rsidRPr="000638F8">
        <w:rPr>
          <w:b/>
          <w:bCs/>
          <w:color w:val="000000" w:themeColor="text1"/>
        </w:rPr>
        <w:t xml:space="preserve">Na základě předběžného názoru Generálního ředitelství pro hospodářskou soutěž Evropské komise, oddělení F3 ze dne 2. 6. 2020 se při respektování dále uvedených skutečností může být považován za </w:t>
      </w:r>
      <w:proofErr w:type="spellStart"/>
      <w:r w:rsidR="00460273" w:rsidRPr="000638F8">
        <w:rPr>
          <w:b/>
          <w:bCs/>
          <w:color w:val="000000" w:themeColor="text1"/>
        </w:rPr>
        <w:t>nehospodářskou</w:t>
      </w:r>
      <w:proofErr w:type="spellEnd"/>
      <w:r w:rsidR="00460273" w:rsidRPr="000638F8">
        <w:rPr>
          <w:b/>
          <w:bCs/>
          <w:color w:val="000000" w:themeColor="text1"/>
        </w:rPr>
        <w:t xml:space="preserve"> činnost a tím může být vyloučena i přítomnost veřejné podpory. Podstatné je, že příspěvek státu bude </w:t>
      </w:r>
      <w:proofErr w:type="gramStart"/>
      <w:r w:rsidR="00460273" w:rsidRPr="000638F8">
        <w:rPr>
          <w:b/>
          <w:bCs/>
          <w:color w:val="000000" w:themeColor="text1"/>
        </w:rPr>
        <w:t>vyšší</w:t>
      </w:r>
      <w:proofErr w:type="gramEnd"/>
      <w:r w:rsidR="00460273" w:rsidRPr="000638F8">
        <w:rPr>
          <w:b/>
          <w:bCs/>
          <w:color w:val="000000" w:themeColor="text1"/>
        </w:rPr>
        <w:t xml:space="preserve"> než příspěvek od rodičů </w:t>
      </w:r>
      <w:bookmarkStart w:id="4" w:name="_Hlk45281133"/>
      <w:r w:rsidR="007D3DE1">
        <w:rPr>
          <w:b/>
          <w:bCs/>
          <w:color w:val="000000" w:themeColor="text1"/>
        </w:rPr>
        <w:t xml:space="preserve">v době obdržení stanoviska návrh obsahoval ustanovení, že </w:t>
      </w:r>
      <w:bookmarkEnd w:id="4"/>
      <w:r w:rsidR="00460273" w:rsidRPr="000638F8">
        <w:rPr>
          <w:b/>
          <w:bCs/>
          <w:color w:val="000000" w:themeColor="text1"/>
        </w:rPr>
        <w:t>měsíční příspěvek od rodičů nepřesáhne 1/3 minimální mzdy), služba je poskytována na neziskové bázi a při splnění podmínek stanovených státem. Zavedením opatření stát usiluje o splnění jeho povinností vůči občanům v sociální, kulturní, pedagogické a vzdělávací oblasti a o částečné odstranění rozdílů v souladu s tzv. Barcelonskými cíli</w:t>
      </w:r>
      <w:bookmarkStart w:id="5" w:name="_Hlk45281179"/>
      <w:r w:rsidR="00460273" w:rsidRPr="000638F8">
        <w:rPr>
          <w:b/>
          <w:bCs/>
          <w:color w:val="000000" w:themeColor="text1"/>
        </w:rPr>
        <w:t>.</w:t>
      </w:r>
      <w:bookmarkEnd w:id="3"/>
      <w:r w:rsidR="00460273">
        <w:rPr>
          <w:color w:val="000000" w:themeColor="text1"/>
        </w:rPr>
        <w:t xml:space="preserve"> </w:t>
      </w:r>
      <w:r w:rsidR="00C46881" w:rsidRPr="00C46881">
        <w:rPr>
          <w:b/>
          <w:bCs/>
          <w:color w:val="000000" w:themeColor="text1"/>
        </w:rPr>
        <w:t>Pokud by nastavení financování služby uvedené podmínky nesplňovalo,</w:t>
      </w:r>
      <w:bookmarkEnd w:id="5"/>
      <w:r w:rsidR="00C46881" w:rsidRPr="00C46881">
        <w:rPr>
          <w:b/>
          <w:bCs/>
          <w:color w:val="000000" w:themeColor="text1"/>
        </w:rPr>
        <w:t xml:space="preserve"> </w:t>
      </w:r>
      <w:r w:rsidR="000C354A" w:rsidRPr="000C354A">
        <w:rPr>
          <w:rFonts w:cstheme="minorHAnsi"/>
          <w:b/>
          <w:color w:val="000000" w:themeColor="text1"/>
        </w:rPr>
        <w:t xml:space="preserve">bude </w:t>
      </w:r>
      <w:r w:rsidR="00830885">
        <w:rPr>
          <w:rFonts w:cstheme="minorHAnsi"/>
          <w:b/>
          <w:color w:val="000000" w:themeColor="text1"/>
        </w:rPr>
        <w:t xml:space="preserve">v každém případě </w:t>
      </w:r>
      <w:r w:rsidR="000C354A" w:rsidRPr="000C354A">
        <w:rPr>
          <w:rFonts w:cstheme="minorHAnsi"/>
          <w:b/>
          <w:color w:val="000000" w:themeColor="text1"/>
        </w:rPr>
        <w:t>podpora poskytována tak, aby její poskytnutí nebylo v rozporu s podmínkami pro poskytování veřejné podpory stanovenými právem Evropské unie nebo rozhodnutími Evropské komise vydanými na jejich základě.</w:t>
      </w:r>
      <w:r w:rsidR="00264AFA">
        <w:rPr>
          <w:rFonts w:cstheme="minorHAnsi"/>
          <w:b/>
          <w:color w:val="000000" w:themeColor="text1"/>
        </w:rPr>
        <w:t xml:space="preserve"> </w:t>
      </w:r>
      <w:bookmarkEnd w:id="2"/>
    </w:p>
    <w:p w14:paraId="44B74B01" w14:textId="77777777" w:rsidR="000C354A" w:rsidRPr="008C728C" w:rsidRDefault="000C354A" w:rsidP="00557016">
      <w:pPr>
        <w:jc w:val="both"/>
        <w:rPr>
          <w:rFonts w:cstheme="minorHAnsi"/>
        </w:rPr>
      </w:pPr>
    </w:p>
    <w:p w14:paraId="6D366275" w14:textId="77777777" w:rsidR="00EB638F" w:rsidRPr="0047477E" w:rsidRDefault="00EB638F" w:rsidP="00EB638F">
      <w:pPr>
        <w:pStyle w:val="Odstavecseseznamem"/>
        <w:numPr>
          <w:ilvl w:val="1"/>
          <w:numId w:val="1"/>
        </w:numPr>
        <w:spacing w:after="120"/>
        <w:rPr>
          <w:rFonts w:cstheme="minorHAnsi"/>
          <w:b/>
        </w:rPr>
      </w:pPr>
      <w:r w:rsidRPr="0047477E">
        <w:rPr>
          <w:rFonts w:cstheme="minorHAnsi"/>
          <w:b/>
        </w:rPr>
        <w:t>Identifikace dotčených subjektů</w:t>
      </w:r>
    </w:p>
    <w:p w14:paraId="5A6C08C8" w14:textId="77777777" w:rsidR="00EB638F" w:rsidRPr="0047477E" w:rsidRDefault="00EB638F" w:rsidP="00EB638F">
      <w:pPr>
        <w:spacing w:after="120"/>
        <w:contextualSpacing/>
        <w:rPr>
          <w:rFonts w:cstheme="minorHAnsi"/>
          <w:b/>
        </w:rPr>
      </w:pPr>
      <w:r w:rsidRPr="0047477E">
        <w:rPr>
          <w:rFonts w:cstheme="minorHAnsi"/>
          <w:lang w:eastAsia="ar-SA"/>
        </w:rPr>
        <w:t>Uvedená regulace se týká následujících subjektů:</w:t>
      </w:r>
    </w:p>
    <w:p w14:paraId="7D99B83E" w14:textId="77777777" w:rsidR="00EB638F" w:rsidRPr="0047477E" w:rsidRDefault="00EB638F" w:rsidP="00D57441">
      <w:pPr>
        <w:numPr>
          <w:ilvl w:val="0"/>
          <w:numId w:val="9"/>
        </w:numPr>
        <w:tabs>
          <w:tab w:val="left" w:pos="284"/>
          <w:tab w:val="left" w:pos="993"/>
        </w:tabs>
        <w:suppressAutoHyphens/>
        <w:spacing w:after="120"/>
        <w:ind w:left="709" w:firstLine="0"/>
        <w:contextualSpacing/>
        <w:jc w:val="both"/>
        <w:rPr>
          <w:rFonts w:cstheme="minorHAnsi"/>
          <w:lang w:eastAsia="ar-SA"/>
        </w:rPr>
      </w:pPr>
      <w:r w:rsidRPr="0047477E">
        <w:rPr>
          <w:rFonts w:cstheme="minorHAnsi"/>
          <w:lang w:eastAsia="ar-SA"/>
        </w:rPr>
        <w:t xml:space="preserve">příjemci služeb péče o děti </w:t>
      </w:r>
    </w:p>
    <w:p w14:paraId="0D3E2FB1" w14:textId="77777777" w:rsidR="00EB638F" w:rsidRPr="0047477E" w:rsidRDefault="00EB638F" w:rsidP="008D475D">
      <w:pPr>
        <w:numPr>
          <w:ilvl w:val="0"/>
          <w:numId w:val="10"/>
        </w:numPr>
        <w:tabs>
          <w:tab w:val="left" w:pos="284"/>
          <w:tab w:val="left" w:pos="993"/>
        </w:tabs>
        <w:suppressAutoHyphens/>
        <w:spacing w:after="120"/>
        <w:contextualSpacing/>
        <w:jc w:val="both"/>
        <w:rPr>
          <w:rFonts w:cstheme="minorHAnsi"/>
          <w:lang w:eastAsia="ar-SA"/>
        </w:rPr>
      </w:pPr>
      <w:r w:rsidRPr="0047477E">
        <w:rPr>
          <w:rFonts w:cstheme="minorHAnsi"/>
          <w:lang w:eastAsia="ar-SA"/>
        </w:rPr>
        <w:t>děti v předškolním věku</w:t>
      </w:r>
    </w:p>
    <w:p w14:paraId="25B854DF" w14:textId="421E8B62" w:rsidR="00EB638F" w:rsidRPr="0047477E" w:rsidRDefault="00EB638F">
      <w:pPr>
        <w:numPr>
          <w:ilvl w:val="0"/>
          <w:numId w:val="10"/>
        </w:numPr>
        <w:tabs>
          <w:tab w:val="left" w:pos="284"/>
          <w:tab w:val="left" w:pos="993"/>
        </w:tabs>
        <w:suppressAutoHyphens/>
        <w:spacing w:after="120"/>
        <w:contextualSpacing/>
        <w:jc w:val="both"/>
        <w:rPr>
          <w:rFonts w:cstheme="minorHAnsi"/>
          <w:lang w:eastAsia="ar-SA"/>
        </w:rPr>
      </w:pPr>
      <w:r w:rsidRPr="0047477E">
        <w:rPr>
          <w:rFonts w:cstheme="minorHAnsi"/>
          <w:lang w:eastAsia="ar-SA"/>
        </w:rPr>
        <w:t xml:space="preserve">rodiče (příp. </w:t>
      </w:r>
      <w:r w:rsidRPr="0047477E">
        <w:rPr>
          <w:rFonts w:cstheme="minorHAnsi"/>
          <w:color w:val="000000"/>
          <w:shd w:val="clear" w:color="auto" w:fill="FFFFFF"/>
        </w:rPr>
        <w:t>jiné osoby, kterým bylo rozhodnutím příslušného orgánu svěřeno dítě do</w:t>
      </w:r>
      <w:r w:rsidR="00A6790D">
        <w:rPr>
          <w:rFonts w:cstheme="minorHAnsi"/>
          <w:color w:val="000000"/>
          <w:shd w:val="clear" w:color="auto" w:fill="FFFFFF"/>
        </w:rPr>
        <w:t> </w:t>
      </w:r>
      <w:r w:rsidRPr="0047477E">
        <w:rPr>
          <w:rFonts w:cstheme="minorHAnsi"/>
          <w:color w:val="000000"/>
          <w:shd w:val="clear" w:color="auto" w:fill="FFFFFF"/>
        </w:rPr>
        <w:t>péče nahrazující péči rodičů)</w:t>
      </w:r>
      <w:r w:rsidRPr="0047477E">
        <w:rPr>
          <w:rStyle w:val="Znakapoznpodarou"/>
          <w:rFonts w:cstheme="minorHAnsi"/>
          <w:color w:val="000000"/>
          <w:shd w:val="clear" w:color="auto" w:fill="FFFFFF"/>
        </w:rPr>
        <w:footnoteReference w:id="48"/>
      </w:r>
    </w:p>
    <w:p w14:paraId="2B9CB200" w14:textId="77777777" w:rsidR="00EB638F" w:rsidRPr="0047477E" w:rsidRDefault="00EB638F" w:rsidP="00D57441">
      <w:pPr>
        <w:numPr>
          <w:ilvl w:val="0"/>
          <w:numId w:val="11"/>
        </w:numPr>
        <w:tabs>
          <w:tab w:val="left" w:pos="284"/>
        </w:tabs>
        <w:suppressAutoHyphens/>
        <w:spacing w:after="120"/>
        <w:ind w:left="993" w:hanging="284"/>
        <w:contextualSpacing/>
        <w:jc w:val="both"/>
        <w:rPr>
          <w:rFonts w:cstheme="minorHAnsi"/>
          <w:lang w:eastAsia="ar-SA"/>
        </w:rPr>
      </w:pPr>
      <w:r w:rsidRPr="0047477E">
        <w:rPr>
          <w:rFonts w:cstheme="minorHAnsi"/>
          <w:lang w:eastAsia="ar-SA"/>
        </w:rPr>
        <w:t>poskytovatelé služeb péče o děti</w:t>
      </w:r>
    </w:p>
    <w:p w14:paraId="35656C50" w14:textId="77777777" w:rsidR="00EB638F" w:rsidRPr="0047477E" w:rsidRDefault="00EB638F" w:rsidP="008D475D">
      <w:pPr>
        <w:numPr>
          <w:ilvl w:val="0"/>
          <w:numId w:val="12"/>
        </w:numPr>
        <w:tabs>
          <w:tab w:val="left" w:pos="284"/>
        </w:tabs>
        <w:suppressAutoHyphens/>
        <w:spacing w:after="120"/>
        <w:contextualSpacing/>
        <w:jc w:val="both"/>
        <w:rPr>
          <w:rFonts w:cstheme="minorHAnsi"/>
          <w:lang w:eastAsia="ar-SA"/>
        </w:rPr>
      </w:pPr>
      <w:r w:rsidRPr="0047477E">
        <w:rPr>
          <w:rFonts w:cstheme="minorHAnsi"/>
          <w:lang w:eastAsia="ar-SA"/>
        </w:rPr>
        <w:t>fyzické osoby</w:t>
      </w:r>
    </w:p>
    <w:p w14:paraId="0EF90964" w14:textId="77777777" w:rsidR="00EB638F" w:rsidRPr="0047477E" w:rsidRDefault="00EB638F">
      <w:pPr>
        <w:numPr>
          <w:ilvl w:val="0"/>
          <w:numId w:val="12"/>
        </w:numPr>
        <w:tabs>
          <w:tab w:val="left" w:pos="284"/>
        </w:tabs>
        <w:suppressAutoHyphens/>
        <w:spacing w:after="120"/>
        <w:contextualSpacing/>
        <w:jc w:val="both"/>
        <w:rPr>
          <w:rFonts w:cstheme="minorHAnsi"/>
          <w:lang w:eastAsia="ar-SA"/>
        </w:rPr>
      </w:pPr>
      <w:r w:rsidRPr="0047477E">
        <w:rPr>
          <w:rFonts w:cstheme="minorHAnsi"/>
          <w:lang w:eastAsia="ar-SA"/>
        </w:rPr>
        <w:t>podnikající fyzické osoby</w:t>
      </w:r>
    </w:p>
    <w:p w14:paraId="02E9EA05" w14:textId="77777777" w:rsidR="00EB638F" w:rsidRPr="0047477E" w:rsidRDefault="00EB638F">
      <w:pPr>
        <w:numPr>
          <w:ilvl w:val="0"/>
          <w:numId w:val="12"/>
        </w:numPr>
        <w:tabs>
          <w:tab w:val="left" w:pos="284"/>
        </w:tabs>
        <w:suppressAutoHyphens/>
        <w:spacing w:after="120"/>
        <w:contextualSpacing/>
        <w:jc w:val="both"/>
        <w:rPr>
          <w:rFonts w:cstheme="minorHAnsi"/>
          <w:lang w:eastAsia="ar-SA"/>
        </w:rPr>
      </w:pPr>
      <w:r w:rsidRPr="0047477E">
        <w:rPr>
          <w:rFonts w:cstheme="minorHAnsi"/>
          <w:lang w:eastAsia="ar-SA"/>
        </w:rPr>
        <w:t>právnické osoby</w:t>
      </w:r>
    </w:p>
    <w:p w14:paraId="62C36721" w14:textId="77777777" w:rsidR="00EB638F" w:rsidRPr="0047477E" w:rsidRDefault="00EB638F" w:rsidP="00D57441">
      <w:pPr>
        <w:numPr>
          <w:ilvl w:val="0"/>
          <w:numId w:val="11"/>
        </w:numPr>
        <w:tabs>
          <w:tab w:val="left" w:pos="284"/>
        </w:tabs>
        <w:suppressAutoHyphens/>
        <w:spacing w:after="120"/>
        <w:ind w:left="993" w:hanging="284"/>
        <w:contextualSpacing/>
        <w:jc w:val="both"/>
        <w:rPr>
          <w:rFonts w:cstheme="minorHAnsi"/>
          <w:lang w:eastAsia="ar-SA"/>
        </w:rPr>
      </w:pPr>
      <w:r w:rsidRPr="0047477E">
        <w:rPr>
          <w:rFonts w:cstheme="minorHAnsi"/>
          <w:lang w:eastAsia="ar-SA"/>
        </w:rPr>
        <w:t xml:space="preserve">pečující osoby v zařízeních péče o dítě </w:t>
      </w:r>
    </w:p>
    <w:p w14:paraId="7D58485C"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lang w:eastAsia="ar-SA"/>
        </w:rPr>
        <w:t>zaměstnavatelé</w:t>
      </w:r>
    </w:p>
    <w:p w14:paraId="3EDCED6E"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rPr>
        <w:t>územní samosprávné celky</w:t>
      </w:r>
    </w:p>
    <w:p w14:paraId="3C8D601D"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lang w:eastAsia="ar-SA"/>
        </w:rPr>
        <w:lastRenderedPageBreak/>
        <w:t>Ministerstvo práce a sociálních věcí</w:t>
      </w:r>
      <w:r w:rsidR="004F28E5" w:rsidRPr="0047477E">
        <w:rPr>
          <w:rFonts w:cstheme="minorHAnsi"/>
          <w:lang w:eastAsia="ar-SA"/>
        </w:rPr>
        <w:t xml:space="preserve"> </w:t>
      </w:r>
    </w:p>
    <w:p w14:paraId="16AD197F"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shd w:val="clear" w:color="auto" w:fill="FFFFFF"/>
        </w:rPr>
        <w:t>Státní úřad inspekce práce a oblastní inspektoráty práce</w:t>
      </w:r>
    </w:p>
    <w:p w14:paraId="09B7D244" w14:textId="77777777" w:rsidR="003F78E5" w:rsidRPr="0047477E" w:rsidRDefault="003F78E5"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shd w:val="clear" w:color="auto" w:fill="FFFFFF"/>
        </w:rPr>
        <w:t>Ministerstvo zdravotnictví</w:t>
      </w:r>
    </w:p>
    <w:p w14:paraId="6C0A25DC"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shd w:val="clear" w:color="auto" w:fill="FFFFFF"/>
        </w:rPr>
        <w:t>krajské hygienické stanice</w:t>
      </w:r>
    </w:p>
    <w:p w14:paraId="5C5B5ABD"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shd w:val="clear" w:color="auto" w:fill="FFFFFF"/>
        </w:rPr>
        <w:t>Hasičský záchranný sbor ČR</w:t>
      </w:r>
    </w:p>
    <w:p w14:paraId="37B4DB34" w14:textId="77777777" w:rsidR="00EB638F" w:rsidRPr="0047477E" w:rsidRDefault="00EB638F" w:rsidP="00D57441">
      <w:pPr>
        <w:numPr>
          <w:ilvl w:val="0"/>
          <w:numId w:val="13"/>
        </w:numPr>
        <w:tabs>
          <w:tab w:val="left" w:pos="284"/>
          <w:tab w:val="left" w:pos="993"/>
        </w:tabs>
        <w:suppressAutoHyphens/>
        <w:spacing w:after="120"/>
        <w:ind w:hanging="11"/>
        <w:contextualSpacing/>
        <w:jc w:val="both"/>
        <w:rPr>
          <w:rFonts w:cstheme="minorHAnsi"/>
          <w:lang w:eastAsia="ar-SA"/>
        </w:rPr>
      </w:pPr>
      <w:r w:rsidRPr="0047477E">
        <w:rPr>
          <w:rFonts w:cstheme="minorHAnsi"/>
          <w:color w:val="000000"/>
          <w:shd w:val="clear" w:color="auto" w:fill="FFFFFF"/>
        </w:rPr>
        <w:t>stavební úřady</w:t>
      </w:r>
    </w:p>
    <w:p w14:paraId="0CEBCB2F" w14:textId="77777777" w:rsidR="00EB638F" w:rsidRPr="0047477E" w:rsidRDefault="00EB638F" w:rsidP="00EB638F">
      <w:pPr>
        <w:pStyle w:val="Odstavecseseznamem"/>
        <w:numPr>
          <w:ilvl w:val="1"/>
          <w:numId w:val="1"/>
        </w:numPr>
        <w:spacing w:after="120"/>
        <w:contextualSpacing w:val="0"/>
        <w:rPr>
          <w:rFonts w:cstheme="minorHAnsi"/>
          <w:bCs/>
        </w:rPr>
      </w:pPr>
      <w:r w:rsidRPr="0047477E">
        <w:rPr>
          <w:rFonts w:cstheme="minorHAnsi"/>
          <w:b/>
        </w:rPr>
        <w:t xml:space="preserve"> Popis cílového stavu</w:t>
      </w:r>
    </w:p>
    <w:p w14:paraId="4CDE70F6" w14:textId="6A5A97BF" w:rsidR="008745D2" w:rsidRPr="0047477E" w:rsidRDefault="008745D2" w:rsidP="00886086">
      <w:pPr>
        <w:spacing w:after="120"/>
        <w:jc w:val="both"/>
        <w:rPr>
          <w:rFonts w:cstheme="minorHAnsi"/>
        </w:rPr>
      </w:pPr>
      <w:r w:rsidRPr="0047477E">
        <w:rPr>
          <w:rFonts w:cstheme="minorHAnsi"/>
        </w:rPr>
        <w:t>Cíl</w:t>
      </w:r>
      <w:r w:rsidR="00F31F5D" w:rsidRPr="0047477E">
        <w:rPr>
          <w:rFonts w:cstheme="minorHAnsi"/>
        </w:rPr>
        <w:t>em novely zákona č. 247/2014 Sb., o poskytování služby péče o dítě v dětské skupině a o změně souvisejících zákonů, ve znění pozdějších předpisů</w:t>
      </w:r>
      <w:r w:rsidR="00183F6B">
        <w:rPr>
          <w:rFonts w:cstheme="minorHAnsi"/>
        </w:rPr>
        <w:t>,</w:t>
      </w:r>
      <w:r w:rsidR="00F31F5D" w:rsidRPr="0047477E">
        <w:rPr>
          <w:rFonts w:cstheme="minorHAnsi"/>
        </w:rPr>
        <w:t xml:space="preserve"> </w:t>
      </w:r>
      <w:r w:rsidR="00B30F75" w:rsidRPr="00B30F75">
        <w:rPr>
          <w:rFonts w:cstheme="minorHAnsi"/>
        </w:rPr>
        <w:t xml:space="preserve">je </w:t>
      </w:r>
      <w:r w:rsidR="00BC2D16">
        <w:rPr>
          <w:rFonts w:cstheme="minorHAnsi"/>
        </w:rPr>
        <w:t>změna názvu „dětská skupina“ na nový, lépe identifikovatelný název „jesle“</w:t>
      </w:r>
      <w:r w:rsidR="00BC499E">
        <w:rPr>
          <w:rFonts w:cstheme="minorHAnsi"/>
        </w:rPr>
        <w:t>,</w:t>
      </w:r>
      <w:r w:rsidR="00BC2D16">
        <w:rPr>
          <w:rFonts w:cstheme="minorHAnsi"/>
        </w:rPr>
        <w:t xml:space="preserve"> a dále </w:t>
      </w:r>
      <w:r w:rsidR="00B30F75" w:rsidRPr="00B30F75">
        <w:rPr>
          <w:rFonts w:cstheme="minorHAnsi"/>
        </w:rPr>
        <w:t xml:space="preserve">zejména </w:t>
      </w:r>
      <w:r w:rsidRPr="0047477E">
        <w:rPr>
          <w:rFonts w:cstheme="minorHAnsi"/>
        </w:rPr>
        <w:t xml:space="preserve">zajištění </w:t>
      </w:r>
      <w:r w:rsidR="00C43967" w:rsidRPr="0047477E">
        <w:rPr>
          <w:rFonts w:cstheme="minorHAnsi"/>
        </w:rPr>
        <w:t xml:space="preserve">dostatečné kapacity </w:t>
      </w:r>
      <w:r w:rsidRPr="0047477E">
        <w:rPr>
          <w:rFonts w:cstheme="minorHAnsi"/>
        </w:rPr>
        <w:t>míst pro</w:t>
      </w:r>
      <w:r w:rsidR="00A6790D">
        <w:rPr>
          <w:rFonts w:cstheme="minorHAnsi"/>
        </w:rPr>
        <w:t> </w:t>
      </w:r>
      <w:r w:rsidRPr="0047477E">
        <w:rPr>
          <w:rFonts w:cstheme="minorHAnsi"/>
        </w:rPr>
        <w:t>nejmenší děti v zařízeních předšk</w:t>
      </w:r>
      <w:r w:rsidR="00886086" w:rsidRPr="0047477E">
        <w:rPr>
          <w:rFonts w:cstheme="minorHAnsi"/>
        </w:rPr>
        <w:t>olní péče</w:t>
      </w:r>
      <w:r w:rsidR="00521E57" w:rsidRPr="0047477E">
        <w:rPr>
          <w:rFonts w:cstheme="minorHAnsi"/>
        </w:rPr>
        <w:t xml:space="preserve"> a</w:t>
      </w:r>
      <w:r w:rsidR="009702E8" w:rsidRPr="0047477E">
        <w:rPr>
          <w:rFonts w:cstheme="minorHAnsi"/>
        </w:rPr>
        <w:t> </w:t>
      </w:r>
      <w:r w:rsidR="00521E57" w:rsidRPr="0047477E">
        <w:rPr>
          <w:rFonts w:cstheme="minorHAnsi"/>
        </w:rPr>
        <w:t>zvýšení kvality poskytovaných služeb</w:t>
      </w:r>
      <w:r w:rsidR="00886086" w:rsidRPr="0047477E">
        <w:rPr>
          <w:rFonts w:cstheme="minorHAnsi"/>
        </w:rPr>
        <w:t>. Současně musí být podpora této péče ze strany státu pro něj ve výsledku přínosem. Podpora služeb péče o děti musí být koncipována tak, aby byla pro rodiče finančně i</w:t>
      </w:r>
      <w:r w:rsidR="009702E8" w:rsidRPr="0047477E">
        <w:rPr>
          <w:rFonts w:cstheme="minorHAnsi"/>
        </w:rPr>
        <w:t> </w:t>
      </w:r>
      <w:r w:rsidR="00886086" w:rsidRPr="0047477E">
        <w:rPr>
          <w:rFonts w:cstheme="minorHAnsi"/>
        </w:rPr>
        <w:t xml:space="preserve">místně dostupná. </w:t>
      </w:r>
      <w:r w:rsidR="00F00505" w:rsidRPr="0047477E">
        <w:rPr>
          <w:rFonts w:cstheme="minorHAnsi"/>
        </w:rPr>
        <w:t xml:space="preserve">Je </w:t>
      </w:r>
      <w:r w:rsidR="00886086" w:rsidRPr="0047477E">
        <w:rPr>
          <w:rFonts w:cstheme="minorHAnsi"/>
        </w:rPr>
        <w:t xml:space="preserve">žádoucí </w:t>
      </w:r>
      <w:r w:rsidR="00C43967" w:rsidRPr="0047477E">
        <w:rPr>
          <w:rFonts w:cstheme="minorHAnsi"/>
        </w:rPr>
        <w:t>s</w:t>
      </w:r>
      <w:r w:rsidR="00886086" w:rsidRPr="0047477E">
        <w:rPr>
          <w:rFonts w:cstheme="minorHAnsi"/>
        </w:rPr>
        <w:t xml:space="preserve">krze tyto služby </w:t>
      </w:r>
      <w:r w:rsidR="00F00505" w:rsidRPr="0047477E">
        <w:rPr>
          <w:rFonts w:cstheme="minorHAnsi"/>
        </w:rPr>
        <w:t xml:space="preserve">péče o děti </w:t>
      </w:r>
      <w:r w:rsidR="00886086" w:rsidRPr="0047477E">
        <w:rPr>
          <w:rFonts w:cstheme="minorHAnsi"/>
        </w:rPr>
        <w:t>podpořit zaměstnanost rodičů s malými dětmi, sladění profesního a rodinného života, udržení kontaktu se</w:t>
      </w:r>
      <w:r w:rsidR="009702E8" w:rsidRPr="0047477E">
        <w:rPr>
          <w:rFonts w:cstheme="minorHAnsi"/>
        </w:rPr>
        <w:t> </w:t>
      </w:r>
      <w:r w:rsidR="00886086" w:rsidRPr="0047477E">
        <w:rPr>
          <w:rFonts w:cstheme="minorHAnsi"/>
        </w:rPr>
        <w:t xml:space="preserve">zaměstnáním v době mateřské a rodičovské dovolené a také vznik nových </w:t>
      </w:r>
      <w:r w:rsidR="00A17947" w:rsidRPr="0047477E">
        <w:rPr>
          <w:rFonts w:cstheme="minorHAnsi"/>
        </w:rPr>
        <w:t xml:space="preserve">pracovních </w:t>
      </w:r>
      <w:r w:rsidR="00886086" w:rsidRPr="0047477E">
        <w:rPr>
          <w:rFonts w:cstheme="minorHAnsi"/>
        </w:rPr>
        <w:t xml:space="preserve">míst </w:t>
      </w:r>
      <w:r w:rsidR="00A17947" w:rsidRPr="0047477E">
        <w:rPr>
          <w:rFonts w:cstheme="minorHAnsi"/>
        </w:rPr>
        <w:t xml:space="preserve">pro </w:t>
      </w:r>
      <w:r w:rsidR="00886086" w:rsidRPr="0047477E">
        <w:rPr>
          <w:rFonts w:cstheme="minorHAnsi"/>
        </w:rPr>
        <w:t>pečující osob</w:t>
      </w:r>
      <w:r w:rsidR="00A17947" w:rsidRPr="0047477E">
        <w:rPr>
          <w:rFonts w:cstheme="minorHAnsi"/>
        </w:rPr>
        <w:t>y</w:t>
      </w:r>
      <w:r w:rsidR="00886086" w:rsidRPr="0047477E">
        <w:rPr>
          <w:rFonts w:cstheme="minorHAnsi"/>
        </w:rPr>
        <w:t xml:space="preserve">. </w:t>
      </w:r>
    </w:p>
    <w:p w14:paraId="0CA071A0" w14:textId="5BBFA2E1" w:rsidR="00EB638F" w:rsidRPr="0047477E" w:rsidRDefault="00521E57" w:rsidP="00EB638F">
      <w:pPr>
        <w:spacing w:after="120"/>
        <w:jc w:val="both"/>
        <w:rPr>
          <w:rFonts w:cstheme="minorHAnsi"/>
        </w:rPr>
      </w:pPr>
      <w:r w:rsidRPr="0047477E">
        <w:rPr>
          <w:rFonts w:cstheme="minorHAnsi"/>
        </w:rPr>
        <w:t>Díky novel</w:t>
      </w:r>
      <w:r w:rsidR="00DF1683" w:rsidRPr="0047477E">
        <w:rPr>
          <w:rFonts w:cstheme="minorHAnsi"/>
        </w:rPr>
        <w:t>e</w:t>
      </w:r>
      <w:r w:rsidRPr="0047477E">
        <w:rPr>
          <w:rFonts w:cstheme="minorHAnsi"/>
        </w:rPr>
        <w:t xml:space="preserve"> zákona budou společné k</w:t>
      </w:r>
      <w:r w:rsidR="00EB638F" w:rsidRPr="0047477E">
        <w:rPr>
          <w:rFonts w:cstheme="minorHAnsi"/>
        </w:rPr>
        <w:t>apacity</w:t>
      </w:r>
      <w:r w:rsidR="00F31F5D" w:rsidRPr="0047477E">
        <w:rPr>
          <w:rFonts w:cstheme="minorHAnsi"/>
        </w:rPr>
        <w:t xml:space="preserve"> </w:t>
      </w:r>
      <w:r w:rsidRPr="0047477E">
        <w:rPr>
          <w:rFonts w:cstheme="minorHAnsi"/>
        </w:rPr>
        <w:t>jeslí</w:t>
      </w:r>
      <w:r w:rsidR="00EB638F" w:rsidRPr="0047477E">
        <w:rPr>
          <w:rFonts w:cstheme="minorHAnsi"/>
        </w:rPr>
        <w:t xml:space="preserve"> </w:t>
      </w:r>
      <w:r w:rsidR="00BC2D16">
        <w:rPr>
          <w:rFonts w:cstheme="minorHAnsi"/>
        </w:rPr>
        <w:t xml:space="preserve">a </w:t>
      </w:r>
      <w:r w:rsidR="00EB638F" w:rsidRPr="0047477E">
        <w:rPr>
          <w:rFonts w:cstheme="minorHAnsi"/>
        </w:rPr>
        <w:t>mateřský</w:t>
      </w:r>
      <w:r w:rsidR="00896CF0">
        <w:rPr>
          <w:rFonts w:cstheme="minorHAnsi"/>
        </w:rPr>
        <w:t>ch</w:t>
      </w:r>
      <w:r w:rsidR="00EB638F" w:rsidRPr="0047477E">
        <w:rPr>
          <w:rFonts w:cstheme="minorHAnsi"/>
        </w:rPr>
        <w:t xml:space="preserve"> škol</w:t>
      </w:r>
      <w:r w:rsidR="00EB638F" w:rsidRPr="0047477E">
        <w:rPr>
          <w:rStyle w:val="Znakapoznpodarou"/>
          <w:rFonts w:cstheme="minorHAnsi"/>
        </w:rPr>
        <w:footnoteReference w:id="49"/>
      </w:r>
      <w:r w:rsidR="00EB638F" w:rsidRPr="0047477E">
        <w:rPr>
          <w:rFonts w:cstheme="minorHAnsi"/>
        </w:rPr>
        <w:t xml:space="preserve"> </w:t>
      </w:r>
      <w:r w:rsidRPr="0047477E">
        <w:rPr>
          <w:rFonts w:cstheme="minorHAnsi"/>
        </w:rPr>
        <w:t xml:space="preserve">takové, že </w:t>
      </w:r>
      <w:r w:rsidR="00EB638F" w:rsidRPr="0047477E">
        <w:rPr>
          <w:rFonts w:cstheme="minorHAnsi"/>
        </w:rPr>
        <w:t>umožní docházku minimálně třetině všech dětí do tří let,</w:t>
      </w:r>
      <w:r w:rsidR="00EB638F" w:rsidRPr="0047477E">
        <w:rPr>
          <w:rStyle w:val="Znakapoznpodarou"/>
          <w:rFonts w:cstheme="minorHAnsi"/>
        </w:rPr>
        <w:footnoteReference w:id="50"/>
      </w:r>
      <w:r w:rsidR="00EB638F" w:rsidRPr="0047477E">
        <w:rPr>
          <w:rFonts w:cstheme="minorHAnsi"/>
        </w:rPr>
        <w:t xml:space="preserve"> pokud o to projeví jejich rodiče </w:t>
      </w:r>
      <w:r w:rsidRPr="0047477E">
        <w:rPr>
          <w:rFonts w:cstheme="minorHAnsi"/>
        </w:rPr>
        <w:t xml:space="preserve">dobrovolný </w:t>
      </w:r>
      <w:r w:rsidR="00EB638F" w:rsidRPr="0047477E">
        <w:rPr>
          <w:rFonts w:cstheme="minorHAnsi"/>
        </w:rPr>
        <w:t>zájem</w:t>
      </w:r>
      <w:r w:rsidR="00FC2A02" w:rsidRPr="0047477E">
        <w:rPr>
          <w:rFonts w:cstheme="minorHAnsi"/>
        </w:rPr>
        <w:t xml:space="preserve">. </w:t>
      </w:r>
      <w:r w:rsidR="00EB638F" w:rsidRPr="0047477E">
        <w:rPr>
          <w:rFonts w:cstheme="minorHAnsi"/>
        </w:rPr>
        <w:t>Ob</w:t>
      </w:r>
      <w:r w:rsidR="00773766" w:rsidRPr="0047477E">
        <w:rPr>
          <w:rFonts w:cstheme="minorHAnsi"/>
        </w:rPr>
        <w:t>ce zároveň získají nástroj, jak </w:t>
      </w:r>
      <w:r w:rsidR="00EB638F" w:rsidRPr="0047477E">
        <w:rPr>
          <w:rFonts w:cstheme="minorHAnsi"/>
        </w:rPr>
        <w:t>flexibilně reagovat na poptávku rodičů po</w:t>
      </w:r>
      <w:r w:rsidR="00A6790D">
        <w:rPr>
          <w:rFonts w:cstheme="minorHAnsi"/>
        </w:rPr>
        <w:t> </w:t>
      </w:r>
      <w:r w:rsidR="00EB638F" w:rsidRPr="0047477E">
        <w:rPr>
          <w:rFonts w:cstheme="minorHAnsi"/>
        </w:rPr>
        <w:t>službách péče o nejmenší děti v závislosti na aktuálním vývoji demografické situace. Rodiny pak získají přístup ke kvalitní a do</w:t>
      </w:r>
      <w:r w:rsidR="00773766" w:rsidRPr="0047477E">
        <w:rPr>
          <w:rFonts w:cstheme="minorHAnsi"/>
        </w:rPr>
        <w:t>stupné veřejné službě, která je </w:t>
      </w:r>
      <w:r w:rsidR="00EB638F" w:rsidRPr="0047477E">
        <w:rPr>
          <w:rFonts w:cstheme="minorHAnsi"/>
        </w:rPr>
        <w:t>díky své formě vhodná i pro nejmenší děti. Kvalita péče bude ze zákona monitorována a</w:t>
      </w:r>
      <w:r w:rsidR="00B3198E" w:rsidRPr="0047477E">
        <w:rPr>
          <w:rFonts w:cstheme="minorHAnsi"/>
        </w:rPr>
        <w:t> </w:t>
      </w:r>
      <w:r w:rsidR="00EB638F" w:rsidRPr="0047477E">
        <w:rPr>
          <w:rFonts w:cstheme="minorHAnsi"/>
        </w:rPr>
        <w:t>garantována.</w:t>
      </w:r>
    </w:p>
    <w:p w14:paraId="0233BBF4" w14:textId="193B6986" w:rsidR="00EB638F" w:rsidRPr="0047477E" w:rsidRDefault="00EB638F" w:rsidP="00EB638F">
      <w:pPr>
        <w:spacing w:after="120"/>
        <w:jc w:val="both"/>
        <w:rPr>
          <w:rFonts w:cstheme="minorHAnsi"/>
        </w:rPr>
      </w:pPr>
      <w:r w:rsidRPr="0047477E">
        <w:rPr>
          <w:rFonts w:cstheme="minorHAnsi"/>
        </w:rPr>
        <w:t>S výše uvedeným souvisí i zajištění finančních zdrojů ze státního rozpočtu pro fungování jeslí po ukončení dotační podpory z</w:t>
      </w:r>
      <w:r w:rsidR="008745D2" w:rsidRPr="0047477E">
        <w:rPr>
          <w:rFonts w:cstheme="minorHAnsi"/>
        </w:rPr>
        <w:t> </w:t>
      </w:r>
      <w:r w:rsidRPr="0047477E">
        <w:rPr>
          <w:rFonts w:cstheme="minorHAnsi"/>
        </w:rPr>
        <w:t>ESF. Tím bude dosaženo udržitelnosti zařízení, do kterých byl</w:t>
      </w:r>
      <w:r w:rsidR="00A17947" w:rsidRPr="0047477E">
        <w:rPr>
          <w:rFonts w:cstheme="minorHAnsi"/>
        </w:rPr>
        <w:t>y</w:t>
      </w:r>
      <w:r w:rsidRPr="0047477E">
        <w:rPr>
          <w:rFonts w:cstheme="minorHAnsi"/>
        </w:rPr>
        <w:t xml:space="preserve"> dosud jen z ESF investován</w:t>
      </w:r>
      <w:r w:rsidR="00A17947" w:rsidRPr="0047477E">
        <w:rPr>
          <w:rFonts w:cstheme="minorHAnsi"/>
        </w:rPr>
        <w:t>y</w:t>
      </w:r>
      <w:r w:rsidRPr="0047477E">
        <w:rPr>
          <w:rFonts w:cstheme="minorHAnsi"/>
        </w:rPr>
        <w:t xml:space="preserve"> 4 mld. Kč, v součtu však </w:t>
      </w:r>
      <w:r w:rsidR="00FF3F75" w:rsidRPr="0047477E">
        <w:rPr>
          <w:rFonts w:cstheme="minorHAnsi"/>
        </w:rPr>
        <w:t xml:space="preserve">po započtení </w:t>
      </w:r>
      <w:r w:rsidR="00BF77FA">
        <w:rPr>
          <w:rFonts w:cstheme="minorHAnsi"/>
        </w:rPr>
        <w:t xml:space="preserve">aktuálních </w:t>
      </w:r>
      <w:r w:rsidR="00FF3F75" w:rsidRPr="0047477E">
        <w:rPr>
          <w:rFonts w:cstheme="minorHAnsi"/>
        </w:rPr>
        <w:t xml:space="preserve">výzev </w:t>
      </w:r>
      <w:r w:rsidR="00BF77FA">
        <w:rPr>
          <w:rFonts w:cstheme="minorHAnsi"/>
        </w:rPr>
        <w:t>z</w:t>
      </w:r>
      <w:r w:rsidR="00A6790D">
        <w:rPr>
          <w:rFonts w:cstheme="minorHAnsi"/>
        </w:rPr>
        <w:t> </w:t>
      </w:r>
      <w:r w:rsidR="00FF3F75" w:rsidRPr="0047477E">
        <w:rPr>
          <w:rFonts w:cstheme="minorHAnsi"/>
        </w:rPr>
        <w:t>rok</w:t>
      </w:r>
      <w:r w:rsidR="00BF77FA">
        <w:rPr>
          <w:rFonts w:cstheme="minorHAnsi"/>
        </w:rPr>
        <w:t>u</w:t>
      </w:r>
      <w:r w:rsidR="00FF3F75" w:rsidRPr="0047477E">
        <w:rPr>
          <w:rFonts w:cstheme="minorHAnsi"/>
        </w:rPr>
        <w:t xml:space="preserve"> 2019 </w:t>
      </w:r>
      <w:r w:rsidRPr="0047477E">
        <w:rPr>
          <w:rFonts w:cstheme="minorHAnsi"/>
        </w:rPr>
        <w:t>půjde až o</w:t>
      </w:r>
      <w:r w:rsidR="00FE06B9">
        <w:rPr>
          <w:rFonts w:cstheme="minorHAnsi"/>
        </w:rPr>
        <w:t> </w:t>
      </w:r>
      <w:r w:rsidR="00D87EB2">
        <w:rPr>
          <w:rFonts w:cstheme="minorHAnsi"/>
        </w:rPr>
        <w:t xml:space="preserve">více jak </w:t>
      </w:r>
      <w:r w:rsidRPr="0047477E">
        <w:rPr>
          <w:rFonts w:cstheme="minorHAnsi"/>
        </w:rPr>
        <w:t xml:space="preserve">7 mld. Kč. Finanční podpora </w:t>
      </w:r>
      <w:r w:rsidR="00AA4FE6" w:rsidRPr="0047477E">
        <w:rPr>
          <w:rFonts w:cstheme="minorHAnsi"/>
        </w:rPr>
        <w:t xml:space="preserve">provozu </w:t>
      </w:r>
      <w:r w:rsidR="00BC2D16">
        <w:rPr>
          <w:rFonts w:cstheme="minorHAnsi"/>
        </w:rPr>
        <w:t>jeslí</w:t>
      </w:r>
      <w:r w:rsidR="00124FEF" w:rsidRPr="0047477E">
        <w:rPr>
          <w:rFonts w:cstheme="minorHAnsi"/>
        </w:rPr>
        <w:t xml:space="preserve"> </w:t>
      </w:r>
      <w:r w:rsidRPr="0047477E">
        <w:rPr>
          <w:rFonts w:cstheme="minorHAnsi"/>
        </w:rPr>
        <w:t>z</w:t>
      </w:r>
      <w:r w:rsidR="00F00505" w:rsidRPr="0047477E">
        <w:rPr>
          <w:rFonts w:cstheme="minorHAnsi"/>
        </w:rPr>
        <w:t> </w:t>
      </w:r>
      <w:r w:rsidRPr="0047477E">
        <w:rPr>
          <w:rFonts w:cstheme="minorHAnsi"/>
        </w:rPr>
        <w:t xml:space="preserve">národních zdrojů bude stanovena jako mandatorní výdaj z rozpočtu MPSV pro všechny </w:t>
      </w:r>
      <w:r w:rsidR="008B5C2E" w:rsidRPr="0047477E">
        <w:rPr>
          <w:rFonts w:cstheme="minorHAnsi"/>
        </w:rPr>
        <w:t xml:space="preserve">registrované </w:t>
      </w:r>
      <w:r w:rsidRPr="0047477E">
        <w:rPr>
          <w:rFonts w:cstheme="minorHAnsi"/>
        </w:rPr>
        <w:t>služby na kalendářní rok</w:t>
      </w:r>
      <w:r w:rsidR="00BF77FA">
        <w:rPr>
          <w:rFonts w:cstheme="minorHAnsi"/>
        </w:rPr>
        <w:t>, přičemž bude možné</w:t>
      </w:r>
      <w:r w:rsidR="00643F2A">
        <w:rPr>
          <w:rFonts w:cstheme="minorHAnsi"/>
        </w:rPr>
        <w:t xml:space="preserve"> podat žádost jen na část roku</w:t>
      </w:r>
      <w:r w:rsidRPr="0047477E">
        <w:rPr>
          <w:rFonts w:cstheme="minorHAnsi"/>
        </w:rPr>
        <w:t>. Model financování rovněž počítá se</w:t>
      </w:r>
      <w:r w:rsidR="00A6790D">
        <w:rPr>
          <w:rFonts w:cstheme="minorHAnsi"/>
        </w:rPr>
        <w:t> </w:t>
      </w:r>
      <w:r w:rsidRPr="0047477E">
        <w:rPr>
          <w:rFonts w:cstheme="minorHAnsi"/>
        </w:rPr>
        <w:t xml:space="preserve">spoluúčastí rodičů (která však bude </w:t>
      </w:r>
      <w:proofErr w:type="spellStart"/>
      <w:r w:rsidRPr="0047477E">
        <w:rPr>
          <w:rFonts w:cstheme="minorHAnsi"/>
        </w:rPr>
        <w:t>zastropována</w:t>
      </w:r>
      <w:proofErr w:type="spellEnd"/>
      <w:r w:rsidRPr="0047477E">
        <w:rPr>
          <w:rFonts w:cstheme="minorHAnsi"/>
        </w:rPr>
        <w:t>)</w:t>
      </w:r>
      <w:r w:rsidR="00BF77FA">
        <w:rPr>
          <w:rFonts w:cstheme="minorHAnsi"/>
        </w:rPr>
        <w:t>, možností dalšího financování z prostředků obce či zřizovatele</w:t>
      </w:r>
      <w:r w:rsidRPr="0047477E">
        <w:rPr>
          <w:rFonts w:cstheme="minorHAnsi"/>
        </w:rPr>
        <w:t xml:space="preserve"> a</w:t>
      </w:r>
      <w:r w:rsidR="009702E8" w:rsidRPr="0047477E">
        <w:rPr>
          <w:rFonts w:cstheme="minorHAnsi"/>
        </w:rPr>
        <w:t> </w:t>
      </w:r>
      <w:r w:rsidRPr="0047477E">
        <w:rPr>
          <w:rFonts w:cstheme="minorHAnsi"/>
        </w:rPr>
        <w:t>zachováním principu neziskovosti</w:t>
      </w:r>
      <w:r w:rsidR="00D441CD">
        <w:rPr>
          <w:rFonts w:cstheme="minorHAnsi"/>
        </w:rPr>
        <w:t>, státní příspěvek na provoz je navázán na normativy pro soukromé mateřské školy</w:t>
      </w:r>
      <w:r w:rsidRPr="0047477E">
        <w:rPr>
          <w:rFonts w:cstheme="minorHAnsi"/>
        </w:rPr>
        <w:t xml:space="preserve">. </w:t>
      </w:r>
      <w:r w:rsidR="00CF1A3E">
        <w:rPr>
          <w:rFonts w:cstheme="minorHAnsi"/>
        </w:rPr>
        <w:t>Navrhuje se rovněž prostřednictvím normativu poskytovat příspěvek na stravování v </w:t>
      </w:r>
      <w:r w:rsidR="00BC2D16">
        <w:rPr>
          <w:rFonts w:cstheme="minorHAnsi"/>
        </w:rPr>
        <w:t>jeslích</w:t>
      </w:r>
      <w:r w:rsidR="00CF1A3E">
        <w:rPr>
          <w:rFonts w:cstheme="minorHAnsi"/>
        </w:rPr>
        <w:t>.</w:t>
      </w:r>
    </w:p>
    <w:p w14:paraId="15BE354B" w14:textId="179A29D2" w:rsidR="00EB638F" w:rsidRDefault="00EB638F" w:rsidP="00EB638F">
      <w:pPr>
        <w:spacing w:after="120"/>
        <w:jc w:val="both"/>
        <w:rPr>
          <w:rFonts w:cstheme="minorHAnsi"/>
          <w:bCs/>
        </w:rPr>
      </w:pPr>
      <w:r w:rsidRPr="0047477E">
        <w:rPr>
          <w:rFonts w:cstheme="minorHAnsi"/>
        </w:rPr>
        <w:t xml:space="preserve">Na základě vyhodnocení současného fungování dětských skupin dojde zároveň k dalším legislativním úpravám této služby </w:t>
      </w:r>
      <w:r w:rsidRPr="0047477E">
        <w:rPr>
          <w:rFonts w:cstheme="minorHAnsi"/>
          <w:bCs/>
        </w:rPr>
        <w:t xml:space="preserve">s cílem </w:t>
      </w:r>
      <w:r w:rsidR="00B5386B">
        <w:rPr>
          <w:rFonts w:cstheme="minorHAnsi"/>
          <w:bCs/>
        </w:rPr>
        <w:t xml:space="preserve">upravení podmínek </w:t>
      </w:r>
      <w:r w:rsidR="00643F2A">
        <w:rPr>
          <w:rFonts w:cstheme="minorHAnsi"/>
          <w:bCs/>
        </w:rPr>
        <w:t xml:space="preserve">péče o děti </w:t>
      </w:r>
      <w:r w:rsidR="00B5386B">
        <w:rPr>
          <w:rFonts w:cstheme="minorHAnsi"/>
          <w:bCs/>
        </w:rPr>
        <w:t>ve věku od 6</w:t>
      </w:r>
      <w:r w:rsidR="00D441CD">
        <w:rPr>
          <w:rFonts w:cstheme="minorHAnsi"/>
          <w:bCs/>
        </w:rPr>
        <w:t xml:space="preserve"> </w:t>
      </w:r>
      <w:r w:rsidR="00D87EB2">
        <w:rPr>
          <w:rFonts w:cstheme="minorHAnsi"/>
          <w:bCs/>
        </w:rPr>
        <w:t>měsíců v kole</w:t>
      </w:r>
      <w:r w:rsidR="000B058F">
        <w:rPr>
          <w:rFonts w:cstheme="minorHAnsi"/>
          <w:bCs/>
        </w:rPr>
        <w:t>k</w:t>
      </w:r>
      <w:r w:rsidR="00D87EB2">
        <w:rPr>
          <w:rFonts w:cstheme="minorHAnsi"/>
          <w:bCs/>
        </w:rPr>
        <w:t>tivu do maximálně 4 dětí</w:t>
      </w:r>
      <w:r w:rsidR="00643F2A">
        <w:rPr>
          <w:rFonts w:cstheme="minorHAnsi"/>
          <w:bCs/>
        </w:rPr>
        <w:t xml:space="preserve">, </w:t>
      </w:r>
      <w:r w:rsidRPr="0047477E">
        <w:rPr>
          <w:rFonts w:cstheme="minorHAnsi"/>
          <w:bCs/>
        </w:rPr>
        <w:t xml:space="preserve">zvýšení kvality péče o předškolní děti, a sice </w:t>
      </w:r>
      <w:r w:rsidR="00E4452E" w:rsidRPr="0047477E">
        <w:rPr>
          <w:rFonts w:cstheme="minorHAnsi"/>
          <w:bCs/>
        </w:rPr>
        <w:t>k úpravě</w:t>
      </w:r>
      <w:r w:rsidRPr="0047477E">
        <w:rPr>
          <w:rFonts w:cstheme="minorHAnsi"/>
          <w:bCs/>
        </w:rPr>
        <w:t xml:space="preserve"> počtu pečujících osob v poměru </w:t>
      </w:r>
      <w:r w:rsidRPr="0047477E">
        <w:rPr>
          <w:rFonts w:cstheme="minorHAnsi"/>
          <w:bCs/>
        </w:rPr>
        <w:lastRenderedPageBreak/>
        <w:t xml:space="preserve">k počtu dětí, technickým úpravám v oblasti </w:t>
      </w:r>
      <w:r w:rsidR="00CF1A3E">
        <w:rPr>
          <w:rFonts w:cstheme="minorHAnsi"/>
          <w:bCs/>
        </w:rPr>
        <w:t xml:space="preserve">protipožární ochrany, </w:t>
      </w:r>
      <w:r w:rsidRPr="0047477E">
        <w:rPr>
          <w:rFonts w:cstheme="minorHAnsi"/>
          <w:bCs/>
        </w:rPr>
        <w:t xml:space="preserve">kontroly a </w:t>
      </w:r>
      <w:r w:rsidR="002946C3">
        <w:rPr>
          <w:rFonts w:cstheme="minorHAnsi"/>
          <w:bCs/>
        </w:rPr>
        <w:t>evidenci</w:t>
      </w:r>
      <w:r w:rsidR="008B5C2E" w:rsidRPr="0047477E">
        <w:rPr>
          <w:rFonts w:cstheme="minorHAnsi"/>
          <w:bCs/>
        </w:rPr>
        <w:t xml:space="preserve"> </w:t>
      </w:r>
      <w:r w:rsidRPr="0047477E">
        <w:rPr>
          <w:rFonts w:cstheme="minorHAnsi"/>
          <w:bCs/>
        </w:rPr>
        <w:t>a</w:t>
      </w:r>
      <w:r w:rsidR="00B5386B">
        <w:rPr>
          <w:rFonts w:cstheme="minorHAnsi"/>
          <w:bCs/>
        </w:rPr>
        <w:t> </w:t>
      </w:r>
      <w:r w:rsidRPr="0047477E">
        <w:rPr>
          <w:rFonts w:cstheme="minorHAnsi"/>
          <w:bCs/>
        </w:rPr>
        <w:t xml:space="preserve">zavedení povinného vzdělávání pečujících osob v souvislosti s ukotvením národního financování. </w:t>
      </w:r>
    </w:p>
    <w:p w14:paraId="0B43EB44" w14:textId="77777777" w:rsidR="00EB638F" w:rsidRPr="0047477E" w:rsidRDefault="00EB638F" w:rsidP="00EB638F">
      <w:pPr>
        <w:pStyle w:val="Odstavecseseznamem"/>
        <w:numPr>
          <w:ilvl w:val="1"/>
          <w:numId w:val="1"/>
        </w:numPr>
        <w:spacing w:after="120"/>
        <w:contextualSpacing w:val="0"/>
        <w:rPr>
          <w:rFonts w:cstheme="minorHAnsi"/>
          <w:b/>
        </w:rPr>
      </w:pPr>
      <w:r w:rsidRPr="0047477E">
        <w:rPr>
          <w:rFonts w:cstheme="minorHAnsi"/>
          <w:b/>
        </w:rPr>
        <w:t>Zhodnocení rizika</w:t>
      </w:r>
    </w:p>
    <w:p w14:paraId="47A5395D" w14:textId="77777777" w:rsidR="00886086" w:rsidRPr="0047477E" w:rsidRDefault="00EB638F" w:rsidP="00EB638F">
      <w:pPr>
        <w:tabs>
          <w:tab w:val="left" w:pos="284"/>
        </w:tabs>
        <w:spacing w:after="120"/>
        <w:jc w:val="both"/>
        <w:rPr>
          <w:rFonts w:cstheme="minorHAnsi"/>
        </w:rPr>
      </w:pPr>
      <w:r w:rsidRPr="0047477E">
        <w:rPr>
          <w:rFonts w:cstheme="minorHAnsi"/>
        </w:rPr>
        <w:t xml:space="preserve">V případě nepřijetí </w:t>
      </w:r>
      <w:r w:rsidR="00886086" w:rsidRPr="0047477E">
        <w:rPr>
          <w:rFonts w:cstheme="minorHAnsi"/>
        </w:rPr>
        <w:t xml:space="preserve">některé z úprav </w:t>
      </w:r>
      <w:r w:rsidR="00323A5E" w:rsidRPr="0047477E">
        <w:rPr>
          <w:rFonts w:cstheme="minorHAnsi"/>
        </w:rPr>
        <w:t>příslušných právních předpisů hrozí</w:t>
      </w:r>
      <w:r w:rsidRPr="0047477E">
        <w:rPr>
          <w:rFonts w:cstheme="minorHAnsi"/>
        </w:rPr>
        <w:t xml:space="preserve">, že </w:t>
      </w:r>
      <w:r w:rsidR="00886086" w:rsidRPr="0047477E">
        <w:rPr>
          <w:rFonts w:cstheme="minorHAnsi"/>
        </w:rPr>
        <w:t>nevzniknou nová místa a</w:t>
      </w:r>
      <w:r w:rsidR="009702E8" w:rsidRPr="0047477E">
        <w:rPr>
          <w:rFonts w:cstheme="minorHAnsi"/>
        </w:rPr>
        <w:t> </w:t>
      </w:r>
      <w:r w:rsidR="00886086" w:rsidRPr="0047477E">
        <w:rPr>
          <w:rFonts w:cstheme="minorHAnsi"/>
        </w:rPr>
        <w:t xml:space="preserve">nebude zajištěna kvalitní péče o děti a nevzniknou nová místa pro pečující osoby. Současně rodiče budou stále mít zásadní bariéru </w:t>
      </w:r>
      <w:r w:rsidR="008B5C2E" w:rsidRPr="0047477E">
        <w:rPr>
          <w:rFonts w:cstheme="minorHAnsi"/>
        </w:rPr>
        <w:t xml:space="preserve">při </w:t>
      </w:r>
      <w:r w:rsidR="00886086" w:rsidRPr="0047477E">
        <w:rPr>
          <w:rFonts w:cstheme="minorHAnsi"/>
        </w:rPr>
        <w:t>sladění profesního a rodinné</w:t>
      </w:r>
      <w:r w:rsidR="00773766" w:rsidRPr="0047477E">
        <w:rPr>
          <w:rFonts w:cstheme="minorHAnsi"/>
        </w:rPr>
        <w:t>ho života a udržení kontaktu se </w:t>
      </w:r>
      <w:r w:rsidR="00886086" w:rsidRPr="0047477E">
        <w:rPr>
          <w:rFonts w:cstheme="minorHAnsi"/>
        </w:rPr>
        <w:t xml:space="preserve">zaměstnáním. </w:t>
      </w:r>
    </w:p>
    <w:p w14:paraId="28967E54" w14:textId="7E18B677" w:rsidR="00A90D8F" w:rsidRPr="0047477E" w:rsidRDefault="00DB5B03" w:rsidP="00EB638F">
      <w:pPr>
        <w:tabs>
          <w:tab w:val="left" w:pos="284"/>
        </w:tabs>
        <w:spacing w:after="120"/>
        <w:jc w:val="both"/>
        <w:rPr>
          <w:rFonts w:cstheme="minorHAnsi"/>
        </w:rPr>
      </w:pPr>
      <w:r w:rsidRPr="0047477E">
        <w:rPr>
          <w:rFonts w:cstheme="minorHAnsi"/>
        </w:rPr>
        <w:t xml:space="preserve">V </w:t>
      </w:r>
      <w:r w:rsidR="00323A5E" w:rsidRPr="0047477E">
        <w:rPr>
          <w:rFonts w:cstheme="minorHAnsi"/>
        </w:rPr>
        <w:t>případě</w:t>
      </w:r>
      <w:r w:rsidR="00886086" w:rsidRPr="0047477E">
        <w:rPr>
          <w:rFonts w:cstheme="minorHAnsi"/>
        </w:rPr>
        <w:t xml:space="preserve"> </w:t>
      </w:r>
      <w:r w:rsidR="00E25059" w:rsidRPr="0047477E">
        <w:rPr>
          <w:rFonts w:cstheme="minorHAnsi"/>
        </w:rPr>
        <w:t xml:space="preserve">nezajištění financování služby </w:t>
      </w:r>
      <w:r w:rsidR="00886086" w:rsidRPr="0047477E">
        <w:rPr>
          <w:rFonts w:cstheme="minorHAnsi"/>
        </w:rPr>
        <w:t xml:space="preserve">hrozí, že </w:t>
      </w:r>
      <w:r w:rsidR="00EB638F" w:rsidRPr="0047477E">
        <w:rPr>
          <w:rFonts w:cstheme="minorHAnsi"/>
        </w:rPr>
        <w:t xml:space="preserve">dojde k zániku až 85 % </w:t>
      </w:r>
      <w:r w:rsidR="00E25059" w:rsidRPr="0047477E">
        <w:rPr>
          <w:rFonts w:cstheme="minorHAnsi"/>
        </w:rPr>
        <w:t xml:space="preserve">současných </w:t>
      </w:r>
      <w:r w:rsidR="00EB638F" w:rsidRPr="0047477E">
        <w:rPr>
          <w:rFonts w:cstheme="minorHAnsi"/>
        </w:rPr>
        <w:t>dětských skupin a</w:t>
      </w:r>
      <w:r w:rsidR="00BF77FA">
        <w:rPr>
          <w:rFonts w:cstheme="minorHAnsi"/>
        </w:rPr>
        <w:t> </w:t>
      </w:r>
      <w:r w:rsidR="00EB638F" w:rsidRPr="0047477E">
        <w:rPr>
          <w:rFonts w:cstheme="minorHAnsi"/>
        </w:rPr>
        <w:t>100 % mikrojeslí</w:t>
      </w:r>
      <w:r w:rsidR="00B30F75">
        <w:rPr>
          <w:rFonts w:cstheme="minorHAnsi"/>
        </w:rPr>
        <w:t xml:space="preserve"> vzhledem k nárůstu nákladnosti služby pro rodiče</w:t>
      </w:r>
      <w:r w:rsidR="00EB638F" w:rsidRPr="0047477E">
        <w:rPr>
          <w:rFonts w:cstheme="minorHAnsi"/>
        </w:rPr>
        <w:t xml:space="preserve">. Zároveň nebude garantována kvalita poskytovaných služeb, která spočívá v menším počtu dětí na jednu pečující osobu nebo požadavku na další vzdělávání pečujících osob. V ČR </w:t>
      </w:r>
      <w:r w:rsidR="00FB0E63" w:rsidRPr="0047477E">
        <w:rPr>
          <w:rFonts w:cstheme="minorHAnsi"/>
        </w:rPr>
        <w:t xml:space="preserve">není dostatečně rozvinuta </w:t>
      </w:r>
      <w:r w:rsidR="00EB638F" w:rsidRPr="0047477E">
        <w:rPr>
          <w:rFonts w:cstheme="minorHAnsi"/>
        </w:rPr>
        <w:t>veřejná služba péče o</w:t>
      </w:r>
      <w:r w:rsidR="00A6790D">
        <w:rPr>
          <w:rFonts w:cstheme="minorHAnsi"/>
        </w:rPr>
        <w:t> </w:t>
      </w:r>
      <w:r w:rsidR="00EB638F" w:rsidRPr="0047477E">
        <w:rPr>
          <w:rFonts w:cstheme="minorHAnsi"/>
        </w:rPr>
        <w:t xml:space="preserve">nejmenší děti, zejména </w:t>
      </w:r>
      <w:r w:rsidR="00E25059" w:rsidRPr="0047477E">
        <w:rPr>
          <w:rFonts w:cstheme="minorHAnsi"/>
        </w:rPr>
        <w:t xml:space="preserve">o </w:t>
      </w:r>
      <w:r w:rsidR="00EB638F" w:rsidRPr="0047477E">
        <w:rPr>
          <w:rFonts w:cstheme="minorHAnsi"/>
        </w:rPr>
        <w:t xml:space="preserve">děti mladší tří let, která </w:t>
      </w:r>
      <w:r w:rsidR="00E25059" w:rsidRPr="0047477E">
        <w:rPr>
          <w:rFonts w:cstheme="minorHAnsi"/>
        </w:rPr>
        <w:t xml:space="preserve">by byla </w:t>
      </w:r>
      <w:r w:rsidR="00EB638F" w:rsidRPr="0047477E">
        <w:rPr>
          <w:rFonts w:cstheme="minorHAnsi"/>
        </w:rPr>
        <w:t xml:space="preserve">finančně i místně dostupná. </w:t>
      </w:r>
      <w:r w:rsidR="00C26501" w:rsidRPr="00C26501">
        <w:rPr>
          <w:rFonts w:cstheme="minorHAnsi"/>
        </w:rPr>
        <w:t>Do konce programového období vznikne</w:t>
      </w:r>
      <w:r w:rsidR="00C26501">
        <w:rPr>
          <w:rFonts w:cstheme="minorHAnsi"/>
        </w:rPr>
        <w:t xml:space="preserve"> pravděpodobně s podporou ESF 1</w:t>
      </w:r>
      <w:r w:rsidR="00A6790D">
        <w:rPr>
          <w:rFonts w:cstheme="minorHAnsi"/>
        </w:rPr>
        <w:t xml:space="preserve"> </w:t>
      </w:r>
      <w:r w:rsidR="00C26501">
        <w:rPr>
          <w:rFonts w:cstheme="minorHAnsi"/>
        </w:rPr>
        <w:t>150 dětských skupin s kapacitou přibližně 14 872 míst a 102 mikrojeslí s kapacitou 408</w:t>
      </w:r>
      <w:r w:rsidR="00A6790D">
        <w:rPr>
          <w:rFonts w:cstheme="minorHAnsi"/>
        </w:rPr>
        <w:t xml:space="preserve"> míst</w:t>
      </w:r>
      <w:r w:rsidR="00C26501">
        <w:rPr>
          <w:rFonts w:cstheme="minorHAnsi"/>
        </w:rPr>
        <w:t xml:space="preserve">, které může navštěvovat více než 39 300 dětí. </w:t>
      </w:r>
      <w:r w:rsidR="00EB638F" w:rsidRPr="0047477E">
        <w:rPr>
          <w:rFonts w:cstheme="minorHAnsi"/>
          <w:b/>
        </w:rPr>
        <w:t xml:space="preserve">Zánik </w:t>
      </w:r>
      <w:r w:rsidR="00C26501">
        <w:rPr>
          <w:rFonts w:cstheme="minorHAnsi"/>
          <w:b/>
        </w:rPr>
        <w:t xml:space="preserve">85 % těchto </w:t>
      </w:r>
      <w:r w:rsidR="00EB638F" w:rsidRPr="0047477E">
        <w:rPr>
          <w:rFonts w:cstheme="minorHAnsi"/>
          <w:b/>
        </w:rPr>
        <w:t xml:space="preserve">zařízení by tedy znamenal výpadek péče pro více </w:t>
      </w:r>
      <w:r w:rsidR="00EB638F" w:rsidRPr="00AB5AC1">
        <w:rPr>
          <w:rFonts w:cstheme="minorHAnsi"/>
          <w:b/>
        </w:rPr>
        <w:t xml:space="preserve">jak </w:t>
      </w:r>
      <w:r w:rsidR="00124FEF" w:rsidRPr="00AB5AC1">
        <w:rPr>
          <w:rFonts w:cstheme="minorHAnsi"/>
          <w:b/>
        </w:rPr>
        <w:t>1</w:t>
      </w:r>
      <w:r w:rsidR="002974D9" w:rsidRPr="00AB5AC1">
        <w:rPr>
          <w:rFonts w:cstheme="minorHAnsi"/>
          <w:b/>
        </w:rPr>
        <w:t>6</w:t>
      </w:r>
      <w:r w:rsidR="00124FEF" w:rsidRPr="00AB5AC1">
        <w:rPr>
          <w:rFonts w:cstheme="minorHAnsi"/>
          <w:b/>
        </w:rPr>
        <w:t> </w:t>
      </w:r>
      <w:r w:rsidR="002974D9" w:rsidRPr="00AB5AC1">
        <w:rPr>
          <w:rFonts w:cstheme="minorHAnsi"/>
          <w:b/>
        </w:rPr>
        <w:t>8</w:t>
      </w:r>
      <w:r w:rsidR="00124FEF" w:rsidRPr="00AB5AC1">
        <w:rPr>
          <w:rFonts w:cstheme="minorHAnsi"/>
          <w:b/>
        </w:rPr>
        <w:t xml:space="preserve">00 </w:t>
      </w:r>
      <w:r w:rsidR="00EB638F" w:rsidRPr="00AB5AC1">
        <w:rPr>
          <w:rFonts w:cstheme="minorHAnsi"/>
          <w:b/>
        </w:rPr>
        <w:t xml:space="preserve">dětí, </w:t>
      </w:r>
      <w:r w:rsidR="00EB638F" w:rsidRPr="00AB5AC1">
        <w:rPr>
          <w:rFonts w:cstheme="minorHAnsi"/>
        </w:rPr>
        <w:t>jejichž rodiče by</w:t>
      </w:r>
      <w:r w:rsidR="009702E8" w:rsidRPr="00AB5AC1">
        <w:rPr>
          <w:rFonts w:cstheme="minorHAnsi"/>
        </w:rPr>
        <w:t> </w:t>
      </w:r>
      <w:r w:rsidR="00EB638F" w:rsidRPr="00AB5AC1">
        <w:rPr>
          <w:rFonts w:cstheme="minorHAnsi"/>
        </w:rPr>
        <w:t>museli přerušit pracovní aktivitu nebo nemohli nastoupit zpět</w:t>
      </w:r>
      <w:r w:rsidR="00EB638F" w:rsidRPr="0047477E">
        <w:rPr>
          <w:rFonts w:cstheme="minorHAnsi"/>
        </w:rPr>
        <w:t xml:space="preserve"> do zaměstnání. </w:t>
      </w:r>
      <w:r w:rsidR="00466D6C">
        <w:rPr>
          <w:rFonts w:cstheme="minorHAnsi"/>
        </w:rPr>
        <w:t>Soukromá zařízení jsou pro velkou část rodičů fi</w:t>
      </w:r>
      <w:r w:rsidR="00A6790D">
        <w:rPr>
          <w:rFonts w:cstheme="minorHAnsi"/>
        </w:rPr>
        <w:t>nančně nedostupná, přihlédneme-</w:t>
      </w:r>
      <w:r w:rsidR="00466D6C">
        <w:rPr>
          <w:rFonts w:cstheme="minorHAnsi"/>
        </w:rPr>
        <w:t xml:space="preserve">li rovněž k častému návratu </w:t>
      </w:r>
      <w:r w:rsidR="00135C9E">
        <w:rPr>
          <w:rFonts w:cstheme="minorHAnsi"/>
        </w:rPr>
        <w:t xml:space="preserve">rodičů </w:t>
      </w:r>
      <w:r w:rsidR="00466D6C">
        <w:rPr>
          <w:rFonts w:cstheme="minorHAnsi"/>
        </w:rPr>
        <w:t>na</w:t>
      </w:r>
      <w:r w:rsidR="00A6790D">
        <w:rPr>
          <w:rFonts w:cstheme="minorHAnsi"/>
        </w:rPr>
        <w:t> </w:t>
      </w:r>
      <w:r w:rsidR="00466D6C">
        <w:rPr>
          <w:rFonts w:cstheme="minorHAnsi"/>
        </w:rPr>
        <w:t xml:space="preserve">zkrácený úvazek, výdělek následně nemusí pokrývat náklady na službu. </w:t>
      </w:r>
      <w:r w:rsidR="00EB638F" w:rsidRPr="0047477E">
        <w:rPr>
          <w:rFonts w:cstheme="minorHAnsi"/>
        </w:rPr>
        <w:t xml:space="preserve">Ve svém důsledku nepodpoření </w:t>
      </w:r>
      <w:r w:rsidR="00D86CC6">
        <w:rPr>
          <w:rFonts w:cstheme="minorHAnsi"/>
        </w:rPr>
        <w:t xml:space="preserve">jeslí </w:t>
      </w:r>
      <w:r w:rsidR="00EB638F" w:rsidRPr="0047477E">
        <w:rPr>
          <w:rFonts w:cstheme="minorHAnsi"/>
        </w:rPr>
        <w:t>nejvíce dopadne na ženy, které v ČR představují nejčastějšího pečovatele o malé děti a které již nyní čelí výraznému znevýhodnění na trhu práce. To</w:t>
      </w:r>
      <w:r w:rsidR="009702E8" w:rsidRPr="0047477E">
        <w:rPr>
          <w:rFonts w:cstheme="minorHAnsi"/>
        </w:rPr>
        <w:t> </w:t>
      </w:r>
      <w:r w:rsidR="00EB638F" w:rsidRPr="0047477E">
        <w:rPr>
          <w:rFonts w:cstheme="minorHAnsi"/>
        </w:rPr>
        <w:t>má za následek nižší příjmy žen, což se následně projevuje i v seniorském věku jako problém chudoby seniorek v důsledku nižších penzí.</w:t>
      </w:r>
      <w:r w:rsidR="00EB638F" w:rsidRPr="0047477E">
        <w:rPr>
          <w:rStyle w:val="Znakapoznpodarou"/>
          <w:rFonts w:cstheme="minorHAnsi"/>
        </w:rPr>
        <w:footnoteReference w:id="51"/>
      </w:r>
      <w:r w:rsidR="00EB638F" w:rsidRPr="0047477E">
        <w:rPr>
          <w:rFonts w:cstheme="minorHAnsi"/>
        </w:rPr>
        <w:t xml:space="preserve"> </w:t>
      </w:r>
      <w:r w:rsidR="00C05F69">
        <w:rPr>
          <w:rFonts w:cstheme="minorHAnsi"/>
        </w:rPr>
        <w:t xml:space="preserve">Z výše popsaných důvodů se jeví jako účelné omezit maximální platbu rodiče za umístění dítěte tak, aby byla služba dostupná všem příjmovým skupinám obyvatel. </w:t>
      </w:r>
      <w:r w:rsidR="00C05F69" w:rsidRPr="00643F2A">
        <w:rPr>
          <w:rFonts w:cstheme="minorHAnsi"/>
          <w:b/>
        </w:rPr>
        <w:t>Na</w:t>
      </w:r>
      <w:r w:rsidR="00A6790D" w:rsidRPr="00643F2A">
        <w:rPr>
          <w:rFonts w:cstheme="minorHAnsi"/>
          <w:b/>
        </w:rPr>
        <w:t> </w:t>
      </w:r>
      <w:r w:rsidR="00C05F69" w:rsidRPr="00643F2A">
        <w:rPr>
          <w:rFonts w:cstheme="minorHAnsi"/>
          <w:b/>
        </w:rPr>
        <w:t>druhou stranu je nutné zohlednit riziko v případě příliš nízkého normativu na dítě, které ve svém důsledku může vést k zániku zařízení nebo omezení služby z finančních důvodů</w:t>
      </w:r>
      <w:r w:rsidR="00A6790D">
        <w:rPr>
          <w:rFonts w:cstheme="minorHAnsi"/>
        </w:rPr>
        <w:t>.</w:t>
      </w:r>
      <w:r w:rsidR="00D73AD2">
        <w:rPr>
          <w:rFonts w:cstheme="minorHAnsi"/>
        </w:rPr>
        <w:t xml:space="preserve"> Toto riziko je znatelné zejména v okolí velkých měst a ve velkých městech, kde provozovatelé mohou mít vyšší ná</w:t>
      </w:r>
      <w:r w:rsidR="002B28C0">
        <w:rPr>
          <w:rFonts w:cstheme="minorHAnsi"/>
        </w:rPr>
        <w:t>klady</w:t>
      </w:r>
      <w:r w:rsidR="00D73AD2">
        <w:rPr>
          <w:rFonts w:cstheme="minorHAnsi"/>
        </w:rPr>
        <w:t xml:space="preserve"> vzhledem k nájmům apod</w:t>
      </w:r>
      <w:r w:rsidR="00C05F69" w:rsidRPr="00C05F69">
        <w:rPr>
          <w:rFonts w:cstheme="minorHAnsi"/>
        </w:rPr>
        <w:t>.</w:t>
      </w:r>
      <w:r w:rsidR="00C05F69">
        <w:rPr>
          <w:rFonts w:ascii="Times New Roman" w:hAnsi="Times New Roman" w:cs="Times New Roman"/>
          <w:color w:val="000000" w:themeColor="text1"/>
        </w:rPr>
        <w:t xml:space="preserve"> </w:t>
      </w:r>
    </w:p>
    <w:p w14:paraId="30791251" w14:textId="2BE5F579" w:rsidR="00EB638F" w:rsidRPr="0047477E" w:rsidRDefault="00EB638F" w:rsidP="00EB638F">
      <w:pPr>
        <w:tabs>
          <w:tab w:val="left" w:pos="284"/>
        </w:tabs>
        <w:spacing w:after="120"/>
        <w:jc w:val="both"/>
        <w:rPr>
          <w:rFonts w:cstheme="minorHAnsi"/>
        </w:rPr>
      </w:pPr>
      <w:r w:rsidRPr="0047477E">
        <w:rPr>
          <w:rFonts w:cstheme="minorHAnsi"/>
        </w:rPr>
        <w:t xml:space="preserve">Nelze ani opomenout, že předškolní služby jsou klíčové pro rodiče samoživitele, </w:t>
      </w:r>
      <w:r w:rsidR="00A90D8F" w:rsidRPr="0047477E">
        <w:rPr>
          <w:rFonts w:cstheme="minorHAnsi"/>
        </w:rPr>
        <w:t xml:space="preserve">kterými jsou </w:t>
      </w:r>
      <w:r w:rsidRPr="0047477E">
        <w:rPr>
          <w:rFonts w:cstheme="minorHAnsi"/>
        </w:rPr>
        <w:t>nejčastěji ženy, které si nemohou dovolit platit soukromá zařízení</w:t>
      </w:r>
      <w:r w:rsidR="00D86CC6">
        <w:rPr>
          <w:rFonts w:cstheme="minorHAnsi"/>
        </w:rPr>
        <w:t>,</w:t>
      </w:r>
      <w:r w:rsidRPr="0047477E">
        <w:rPr>
          <w:rFonts w:cstheme="minorHAnsi"/>
        </w:rPr>
        <w:t xml:space="preserve"> a přitom je pro ně návrat na trh práce nutností. V období vysoké zaměstnanosti a nedostatku zaměstnanců je také diskutabilní nevyužití potenciálu žen, které tvoří </w:t>
      </w:r>
      <w:r w:rsidR="00513E19" w:rsidRPr="0047477E">
        <w:rPr>
          <w:rFonts w:cstheme="minorHAnsi"/>
        </w:rPr>
        <w:t xml:space="preserve">téměř </w:t>
      </w:r>
      <w:r w:rsidRPr="0047477E">
        <w:rPr>
          <w:rFonts w:cstheme="minorHAnsi"/>
        </w:rPr>
        <w:t>60 % všech vysokoškolsky vzdělaných osob</w:t>
      </w:r>
      <w:r w:rsidR="00A90D8F" w:rsidRPr="0047477E">
        <w:rPr>
          <w:rFonts w:cstheme="minorHAnsi"/>
        </w:rPr>
        <w:t>. V</w:t>
      </w:r>
      <w:r w:rsidRPr="0047477E">
        <w:rPr>
          <w:rFonts w:cstheme="minorHAnsi"/>
        </w:rPr>
        <w:t> roce 201</w:t>
      </w:r>
      <w:r w:rsidR="00513E19" w:rsidRPr="0047477E">
        <w:rPr>
          <w:rFonts w:cstheme="minorHAnsi"/>
        </w:rPr>
        <w:t>8</w:t>
      </w:r>
      <w:r w:rsidRPr="0047477E">
        <w:rPr>
          <w:rFonts w:cstheme="minorHAnsi"/>
        </w:rPr>
        <w:t xml:space="preserve"> ukončilo úspěšně vysokou školu </w:t>
      </w:r>
      <w:r w:rsidR="004E3BF9" w:rsidRPr="0047477E">
        <w:rPr>
          <w:rFonts w:cstheme="minorHAnsi"/>
        </w:rPr>
        <w:t>68,5</w:t>
      </w:r>
      <w:r w:rsidR="00513E19" w:rsidRPr="0047477E">
        <w:rPr>
          <w:rFonts w:cstheme="minorHAnsi"/>
        </w:rPr>
        <w:t xml:space="preserve"> </w:t>
      </w:r>
      <w:r w:rsidRPr="0047477E">
        <w:rPr>
          <w:rFonts w:cstheme="minorHAnsi"/>
        </w:rPr>
        <w:t>tisíc</w:t>
      </w:r>
      <w:r w:rsidR="00513E19" w:rsidRPr="0047477E">
        <w:rPr>
          <w:rFonts w:cstheme="minorHAnsi"/>
        </w:rPr>
        <w:t>e</w:t>
      </w:r>
      <w:r w:rsidRPr="0047477E">
        <w:rPr>
          <w:rFonts w:cstheme="minorHAnsi"/>
        </w:rPr>
        <w:t xml:space="preserve"> lidí, přičemž 4</w:t>
      </w:r>
      <w:r w:rsidR="00513E19" w:rsidRPr="0047477E">
        <w:rPr>
          <w:rFonts w:cstheme="minorHAnsi"/>
        </w:rPr>
        <w:t xml:space="preserve">1 </w:t>
      </w:r>
      <w:r w:rsidRPr="0047477E">
        <w:rPr>
          <w:rFonts w:cstheme="minorHAnsi"/>
        </w:rPr>
        <w:t xml:space="preserve">tisíc z nich bylo žen (zvýšení z 51 % v roce 2000, MŠMT, 2018). V neposlední řadě by absence rodičů na trhu práce z důvodu výpadku služeb znamenala i ztrátu příjmů do státního rozpočtu v podobě daní a odvodů do systému sociálního zabezpečení. </w:t>
      </w:r>
      <w:r w:rsidR="00B30F75">
        <w:rPr>
          <w:rFonts w:cstheme="minorHAnsi"/>
        </w:rPr>
        <w:t>Naopak by se zvýšil</w:t>
      </w:r>
      <w:r w:rsidR="00A6790D">
        <w:rPr>
          <w:rFonts w:cstheme="minorHAnsi"/>
        </w:rPr>
        <w:t>y</w:t>
      </w:r>
      <w:r w:rsidR="00B30F75">
        <w:rPr>
          <w:rFonts w:cstheme="minorHAnsi"/>
        </w:rPr>
        <w:t xml:space="preserve"> dopady v oblasti dávek</w:t>
      </w:r>
      <w:r w:rsidR="005D7ECD">
        <w:rPr>
          <w:rFonts w:cstheme="minorHAnsi"/>
        </w:rPr>
        <w:t>, zejména v oblasti příspěvku na bydlení, přídavku na dítě, ale i dávkách hmotné nouze</w:t>
      </w:r>
      <w:r w:rsidR="00B30F75">
        <w:rPr>
          <w:rFonts w:cstheme="minorHAnsi"/>
        </w:rPr>
        <w:t xml:space="preserve">. </w:t>
      </w:r>
      <w:r w:rsidR="005D7ECD">
        <w:rPr>
          <w:rFonts w:cstheme="minorHAnsi"/>
        </w:rPr>
        <w:t>Ve svém důsledku by nepodpora služby péče o dítě, která umožňuje samostatný výdělek a</w:t>
      </w:r>
      <w:r w:rsidR="00DA5B68">
        <w:rPr>
          <w:rFonts w:cstheme="minorHAnsi"/>
        </w:rPr>
        <w:t> </w:t>
      </w:r>
      <w:r w:rsidR="005D7ECD">
        <w:rPr>
          <w:rFonts w:cstheme="minorHAnsi"/>
        </w:rPr>
        <w:t xml:space="preserve">živobytí a rovněž přináší příjmy státního rozpočtu v oblasti odvodů, ale i prostřednictvím omezení spotřeby rodin (nákup služeb a zboží). </w:t>
      </w:r>
    </w:p>
    <w:p w14:paraId="2FC070F0" w14:textId="08C13647" w:rsidR="003D13D5" w:rsidRDefault="00EB638F" w:rsidP="00EB638F">
      <w:pPr>
        <w:tabs>
          <w:tab w:val="left" w:pos="284"/>
        </w:tabs>
        <w:spacing w:after="120"/>
        <w:jc w:val="both"/>
        <w:rPr>
          <w:rFonts w:cstheme="minorHAnsi"/>
        </w:rPr>
      </w:pPr>
      <w:r w:rsidRPr="0047477E">
        <w:rPr>
          <w:rFonts w:cstheme="minorHAnsi"/>
        </w:rPr>
        <w:t xml:space="preserve">Rovněž by prostřednictvím zániku zařízení, která byla již v programovém období 2007–2013 a následně v programovém období 2014–2020 podporována z ESF, byly promarněny prostředky do rozvoje těchto zařízení vložené, celkem šlo o investice a další výdaje na provoz přesahující 4 mld. Kč. </w:t>
      </w:r>
      <w:r w:rsidR="00BF77FA">
        <w:rPr>
          <w:rFonts w:cstheme="minorHAnsi"/>
        </w:rPr>
        <w:t>(7 mld</w:t>
      </w:r>
      <w:r w:rsidR="00BC48AE">
        <w:rPr>
          <w:rFonts w:cstheme="minorHAnsi"/>
        </w:rPr>
        <w:t>. Kč</w:t>
      </w:r>
      <w:r w:rsidR="00BF77FA">
        <w:rPr>
          <w:rFonts w:cstheme="minorHAnsi"/>
        </w:rPr>
        <w:t xml:space="preserve"> při</w:t>
      </w:r>
      <w:r w:rsidR="00A6790D">
        <w:rPr>
          <w:rFonts w:cstheme="minorHAnsi"/>
        </w:rPr>
        <w:t> </w:t>
      </w:r>
      <w:r w:rsidR="00BF77FA">
        <w:rPr>
          <w:rFonts w:cstheme="minorHAnsi"/>
        </w:rPr>
        <w:t>započtení alokace pro aktuální výzvy).</w:t>
      </w:r>
    </w:p>
    <w:p w14:paraId="774BE442" w14:textId="77777777" w:rsidR="00FE06B9" w:rsidRDefault="00FE06B9" w:rsidP="00EB638F">
      <w:pPr>
        <w:tabs>
          <w:tab w:val="left" w:pos="284"/>
        </w:tabs>
        <w:spacing w:after="120"/>
        <w:jc w:val="both"/>
        <w:rPr>
          <w:rFonts w:cstheme="minorHAnsi"/>
        </w:rPr>
      </w:pPr>
    </w:p>
    <w:p w14:paraId="7580497B" w14:textId="77777777" w:rsidR="00C7182B" w:rsidRDefault="00C7182B" w:rsidP="00EB638F">
      <w:pPr>
        <w:tabs>
          <w:tab w:val="left" w:pos="284"/>
        </w:tabs>
        <w:spacing w:after="120"/>
        <w:jc w:val="both"/>
        <w:rPr>
          <w:rFonts w:cstheme="minorHAnsi"/>
        </w:rPr>
      </w:pPr>
    </w:p>
    <w:p w14:paraId="59A0B1D8" w14:textId="77777777" w:rsidR="00DC3434" w:rsidRPr="0047477E" w:rsidRDefault="00DC3434" w:rsidP="00161EC3">
      <w:pPr>
        <w:pStyle w:val="Odstavecseseznamem"/>
        <w:numPr>
          <w:ilvl w:val="0"/>
          <w:numId w:val="1"/>
        </w:numPr>
        <w:spacing w:after="120"/>
        <w:rPr>
          <w:rFonts w:cstheme="minorHAnsi"/>
          <w:b/>
        </w:rPr>
      </w:pPr>
      <w:r w:rsidRPr="0047477E">
        <w:rPr>
          <w:rFonts w:cstheme="minorHAnsi"/>
          <w:b/>
        </w:rPr>
        <w:t xml:space="preserve">Návrh variant řešení </w:t>
      </w:r>
    </w:p>
    <w:p w14:paraId="04D3A382" w14:textId="54046EF3" w:rsidR="00B85D6A" w:rsidRPr="0047477E" w:rsidRDefault="00DC3434" w:rsidP="00DC3434">
      <w:pPr>
        <w:spacing w:after="120"/>
        <w:rPr>
          <w:rFonts w:cstheme="minorHAnsi"/>
          <w:b/>
        </w:rPr>
      </w:pPr>
      <w:r w:rsidRPr="0047477E">
        <w:rPr>
          <w:rFonts w:cstheme="minorHAnsi"/>
          <w:b/>
        </w:rPr>
        <w:t xml:space="preserve">Varianta </w:t>
      </w:r>
      <w:r w:rsidR="005B77BE">
        <w:rPr>
          <w:rFonts w:cstheme="minorHAnsi"/>
          <w:b/>
        </w:rPr>
        <w:t>0:</w:t>
      </w:r>
      <w:r w:rsidRPr="0047477E">
        <w:rPr>
          <w:rFonts w:cstheme="minorHAnsi"/>
          <w:b/>
        </w:rPr>
        <w:t xml:space="preserve"> </w:t>
      </w:r>
      <w:r w:rsidR="005B77BE">
        <w:rPr>
          <w:rFonts w:cstheme="minorHAnsi"/>
          <w:b/>
        </w:rPr>
        <w:t>Vytvoření národního dotačního titulu pro dětské skupiny</w:t>
      </w:r>
    </w:p>
    <w:p w14:paraId="4CA37B7D" w14:textId="4923FB73" w:rsidR="009B7C42" w:rsidRPr="0090778D" w:rsidRDefault="00DC3434" w:rsidP="0090778D">
      <w:pPr>
        <w:tabs>
          <w:tab w:val="left" w:pos="284"/>
        </w:tabs>
        <w:spacing w:after="120"/>
        <w:jc w:val="both"/>
        <w:rPr>
          <w:rFonts w:cstheme="minorHAnsi"/>
        </w:rPr>
      </w:pPr>
      <w:r w:rsidRPr="0047477E">
        <w:rPr>
          <w:rFonts w:cstheme="minorHAnsi"/>
        </w:rPr>
        <w:t xml:space="preserve">Navrhuje se ponechat znění zákona </w:t>
      </w:r>
      <w:r w:rsidR="006E6481" w:rsidRPr="0047477E">
        <w:rPr>
          <w:rFonts w:cstheme="minorHAnsi"/>
        </w:rPr>
        <w:t xml:space="preserve">o </w:t>
      </w:r>
      <w:r w:rsidRPr="0047477E">
        <w:rPr>
          <w:rFonts w:cstheme="minorHAnsi"/>
        </w:rPr>
        <w:t xml:space="preserve">dětské skupině ve stávající podobě. </w:t>
      </w:r>
      <w:r w:rsidR="005B77BE">
        <w:rPr>
          <w:rFonts w:cstheme="minorHAnsi"/>
        </w:rPr>
        <w:t xml:space="preserve">Dětské skupiny by nadále byly podpořeny v rámci národního dotačního titulu, který by kopíroval parametry současné dotační podpory z evropských fondů. </w:t>
      </w:r>
      <w:r w:rsidR="006E6481" w:rsidRPr="0047477E">
        <w:rPr>
          <w:rFonts w:cstheme="minorHAnsi"/>
        </w:rPr>
        <w:t>Zároveň se nenavrhuje novelizovat s</w:t>
      </w:r>
      <w:r w:rsidRPr="0047477E">
        <w:rPr>
          <w:rFonts w:cstheme="minorHAnsi"/>
        </w:rPr>
        <w:t>oučasné znění zákona ohledně zajištění kvality poskytované služ</w:t>
      </w:r>
      <w:r w:rsidR="00BE6F3A" w:rsidRPr="0047477E">
        <w:rPr>
          <w:rFonts w:cstheme="minorHAnsi"/>
        </w:rPr>
        <w:t>by.</w:t>
      </w:r>
      <w:r w:rsidRPr="0047477E">
        <w:rPr>
          <w:rFonts w:cstheme="minorHAnsi"/>
        </w:rPr>
        <w:t xml:space="preserve"> Tzv. mikrojesle budou dále podporovány </w:t>
      </w:r>
      <w:r w:rsidR="006E6481" w:rsidRPr="0047477E">
        <w:rPr>
          <w:rFonts w:cstheme="minorHAnsi"/>
        </w:rPr>
        <w:t xml:space="preserve">jen jako pilotní </w:t>
      </w:r>
      <w:r w:rsidR="005B77BE">
        <w:rPr>
          <w:rFonts w:cstheme="minorHAnsi"/>
        </w:rPr>
        <w:t xml:space="preserve">ověření z národních či evropských zdrojů, </w:t>
      </w:r>
      <w:r w:rsidRPr="0047477E">
        <w:rPr>
          <w:rFonts w:cstheme="minorHAnsi"/>
        </w:rPr>
        <w:t xml:space="preserve">následně </w:t>
      </w:r>
      <w:r w:rsidR="006E6481" w:rsidRPr="0047477E">
        <w:rPr>
          <w:rFonts w:cstheme="minorHAnsi"/>
        </w:rPr>
        <w:t xml:space="preserve">již finančně </w:t>
      </w:r>
      <w:r w:rsidRPr="0047477E">
        <w:rPr>
          <w:rFonts w:cstheme="minorHAnsi"/>
        </w:rPr>
        <w:t>podporovány nebudou.</w:t>
      </w:r>
      <w:r w:rsidR="0090778D">
        <w:rPr>
          <w:rFonts w:cstheme="minorHAnsi"/>
        </w:rPr>
        <w:t xml:space="preserve"> </w:t>
      </w:r>
      <w:r w:rsidR="009B7C42" w:rsidRPr="0090778D">
        <w:rPr>
          <w:rFonts w:cstheme="minorHAnsi"/>
        </w:rPr>
        <w:t>V roce 2019</w:t>
      </w:r>
      <w:r w:rsidR="008B19AF">
        <w:rPr>
          <w:rFonts w:cstheme="minorHAnsi"/>
        </w:rPr>
        <w:t xml:space="preserve"> byly vyhlášeny celkem 4 výzvy </w:t>
      </w:r>
      <w:r w:rsidR="0001054D">
        <w:rPr>
          <w:rFonts w:cstheme="minorHAnsi"/>
        </w:rPr>
        <w:t xml:space="preserve">(viz tabulka č. 8) </w:t>
      </w:r>
      <w:r w:rsidR="009B7C42" w:rsidRPr="0090778D">
        <w:rPr>
          <w:rFonts w:cstheme="minorHAnsi"/>
        </w:rPr>
        <w:t>v celkové</w:t>
      </w:r>
      <w:r w:rsidR="009B7C42">
        <w:rPr>
          <w:rFonts w:cstheme="minorHAnsi"/>
          <w:bCs/>
        </w:rPr>
        <w:t xml:space="preserve"> výši </w:t>
      </w:r>
      <w:r w:rsidR="0090778D">
        <w:rPr>
          <w:rFonts w:cstheme="minorHAnsi"/>
          <w:bCs/>
        </w:rPr>
        <w:t xml:space="preserve">3,1 mld. Kč mimo Prahu a 437 mil. Kč pro Prahu. </w:t>
      </w:r>
    </w:p>
    <w:p w14:paraId="21883F0C" w14:textId="5D6F0717" w:rsidR="0072457F" w:rsidRPr="0072457F" w:rsidRDefault="0072457F" w:rsidP="0072457F">
      <w:pPr>
        <w:rPr>
          <w:rFonts w:cstheme="minorHAnsi"/>
          <w:b/>
        </w:rPr>
      </w:pPr>
      <w:r w:rsidRPr="0072457F">
        <w:rPr>
          <w:rFonts w:cstheme="minorHAnsi"/>
          <w:b/>
        </w:rPr>
        <w:t>T</w:t>
      </w:r>
      <w:r>
        <w:rPr>
          <w:rFonts w:cstheme="minorHAnsi"/>
          <w:b/>
        </w:rPr>
        <w:t>abulka</w:t>
      </w:r>
      <w:r w:rsidRPr="0072457F">
        <w:rPr>
          <w:rFonts w:cstheme="minorHAnsi"/>
          <w:b/>
        </w:rPr>
        <w:t xml:space="preserve"> č. 8</w:t>
      </w:r>
      <w:r>
        <w:rPr>
          <w:rFonts w:cstheme="minorHAnsi"/>
          <w:b/>
        </w:rPr>
        <w:t xml:space="preserve">: </w:t>
      </w:r>
      <w:r w:rsidR="0090778D">
        <w:rPr>
          <w:rFonts w:cstheme="minorHAnsi"/>
          <w:b/>
        </w:rPr>
        <w:t>Přehled výzev z ESF v roce 2019. (Zdroj: MPSV)</w:t>
      </w:r>
    </w:p>
    <w:tbl>
      <w:tblPr>
        <w:tblStyle w:val="Tmavtabulkasmkou5zvraznn1"/>
        <w:tblW w:w="8943" w:type="dxa"/>
        <w:tblLook w:val="04A0" w:firstRow="1" w:lastRow="0" w:firstColumn="1" w:lastColumn="0" w:noHBand="0" w:noVBand="1"/>
      </w:tblPr>
      <w:tblGrid>
        <w:gridCol w:w="1034"/>
        <w:gridCol w:w="1949"/>
        <w:gridCol w:w="1127"/>
        <w:gridCol w:w="1127"/>
        <w:gridCol w:w="1127"/>
        <w:gridCol w:w="1297"/>
        <w:gridCol w:w="1282"/>
      </w:tblGrid>
      <w:tr w:rsidR="0090778D" w:rsidRPr="0090778D" w14:paraId="2CECA594" w14:textId="77777777" w:rsidTr="008B19AF">
        <w:trPr>
          <w:cnfStyle w:val="100000000000" w:firstRow="1" w:lastRow="0" w:firstColumn="0" w:lastColumn="0" w:oddVBand="0" w:evenVBand="0" w:oddHBand="0" w:evenHBand="0" w:firstRowFirstColumn="0" w:firstRowLastColumn="0" w:lastRowFirstColumn="0" w:lastRowLastColumn="0"/>
          <w:trHeight w:val="879"/>
        </w:trPr>
        <w:tc>
          <w:tcPr>
            <w:cnfStyle w:val="001000000000" w:firstRow="0" w:lastRow="0" w:firstColumn="1" w:lastColumn="0" w:oddVBand="0" w:evenVBand="0" w:oddHBand="0" w:evenHBand="0" w:firstRowFirstColumn="0" w:firstRowLastColumn="0" w:lastRowFirstColumn="0" w:lastRowLastColumn="0"/>
            <w:tcW w:w="1023" w:type="dxa"/>
            <w:hideMark/>
          </w:tcPr>
          <w:p w14:paraId="36C55316" w14:textId="77777777" w:rsidR="009B7C42" w:rsidRPr="0090778D" w:rsidRDefault="009B7C42" w:rsidP="009B7C42">
            <w:pPr>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Číslo výzvy</w:t>
            </w:r>
          </w:p>
        </w:tc>
        <w:tc>
          <w:tcPr>
            <w:tcW w:w="1959" w:type="dxa"/>
            <w:hideMark/>
          </w:tcPr>
          <w:p w14:paraId="4B114351"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Název výzvy</w:t>
            </w:r>
          </w:p>
        </w:tc>
        <w:tc>
          <w:tcPr>
            <w:tcW w:w="1127" w:type="dxa"/>
            <w:hideMark/>
          </w:tcPr>
          <w:p w14:paraId="70504979"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Datum vyhlášení výzvy</w:t>
            </w:r>
          </w:p>
        </w:tc>
        <w:tc>
          <w:tcPr>
            <w:tcW w:w="1127" w:type="dxa"/>
            <w:hideMark/>
          </w:tcPr>
          <w:p w14:paraId="531F98FF"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Datum zahájení příjmu žádostí o podporu</w:t>
            </w:r>
          </w:p>
        </w:tc>
        <w:tc>
          <w:tcPr>
            <w:tcW w:w="1127" w:type="dxa"/>
            <w:hideMark/>
          </w:tcPr>
          <w:p w14:paraId="7E3D5A28"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Datum ukončení příjmu žádostí o podporu</w:t>
            </w:r>
          </w:p>
        </w:tc>
        <w:tc>
          <w:tcPr>
            <w:tcW w:w="1297" w:type="dxa"/>
            <w:hideMark/>
          </w:tcPr>
          <w:p w14:paraId="12B8A379"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Finanční alokace plánované výzvy (celkové způsobilé výdaje)</w:t>
            </w:r>
          </w:p>
        </w:tc>
        <w:tc>
          <w:tcPr>
            <w:tcW w:w="1283" w:type="dxa"/>
            <w:hideMark/>
          </w:tcPr>
          <w:p w14:paraId="50642502" w14:textId="77777777" w:rsidR="009B7C42" w:rsidRPr="0090778D" w:rsidRDefault="009B7C42" w:rsidP="009B7C42">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sz w:val="18"/>
                <w:szCs w:val="18"/>
                <w:lang w:eastAsia="cs-CZ"/>
              </w:rPr>
            </w:pPr>
            <w:r w:rsidRPr="0090778D">
              <w:rPr>
                <w:rFonts w:cstheme="minorHAnsi"/>
                <w:color w:val="000000" w:themeColor="text1"/>
                <w:sz w:val="18"/>
                <w:szCs w:val="18"/>
                <w:lang w:eastAsia="cs-CZ"/>
              </w:rPr>
              <w:t>Podpořené projekty nebo počet schválených žádostí</w:t>
            </w:r>
          </w:p>
        </w:tc>
      </w:tr>
      <w:tr w:rsidR="0090778D" w:rsidRPr="0090778D" w14:paraId="5AFD4AE2" w14:textId="77777777" w:rsidTr="008B19AF">
        <w:trPr>
          <w:cnfStyle w:val="000000100000" w:firstRow="0" w:lastRow="0" w:firstColumn="0" w:lastColumn="0" w:oddVBand="0" w:evenVBand="0" w:oddHBand="1" w:evenHBand="0" w:firstRowFirstColumn="0" w:firstRowLastColumn="0" w:lastRowFirstColumn="0" w:lastRowLastColumn="0"/>
          <w:trHeight w:val="876"/>
        </w:trPr>
        <w:tc>
          <w:tcPr>
            <w:cnfStyle w:val="001000000000" w:firstRow="0" w:lastRow="0" w:firstColumn="1" w:lastColumn="0" w:oddVBand="0" w:evenVBand="0" w:oddHBand="0" w:evenHBand="0" w:firstRowFirstColumn="0" w:firstRowLastColumn="0" w:lastRowFirstColumn="0" w:lastRowLastColumn="0"/>
            <w:tcW w:w="1023" w:type="dxa"/>
            <w:noWrap/>
            <w:hideMark/>
          </w:tcPr>
          <w:p w14:paraId="0D98EF2B" w14:textId="77777777" w:rsidR="009B7C42" w:rsidRPr="0090778D" w:rsidRDefault="009B7C42" w:rsidP="009B7C42">
            <w:pPr>
              <w:rPr>
                <w:rFonts w:cstheme="minorHAnsi"/>
                <w:color w:val="000000" w:themeColor="text1"/>
                <w:sz w:val="18"/>
                <w:szCs w:val="18"/>
                <w:lang w:eastAsia="cs-CZ"/>
              </w:rPr>
            </w:pPr>
            <w:r w:rsidRPr="0090778D">
              <w:rPr>
                <w:rFonts w:cstheme="minorHAnsi"/>
                <w:color w:val="000000" w:themeColor="text1"/>
                <w:sz w:val="18"/>
                <w:szCs w:val="18"/>
                <w:lang w:eastAsia="cs-CZ"/>
              </w:rPr>
              <w:t>03_18_133</w:t>
            </w:r>
          </w:p>
        </w:tc>
        <w:tc>
          <w:tcPr>
            <w:tcW w:w="1959" w:type="dxa"/>
            <w:hideMark/>
          </w:tcPr>
          <w:p w14:paraId="3F1BF447" w14:textId="77777777" w:rsidR="009B7C42" w:rsidRPr="0090778D" w:rsidRDefault="009B7C42" w:rsidP="009B7C4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 xml:space="preserve">Podpora vzniku a provozu dětských skupin pro </w:t>
            </w:r>
            <w:proofErr w:type="gramStart"/>
            <w:r w:rsidRPr="0090778D">
              <w:rPr>
                <w:rFonts w:cstheme="minorHAnsi"/>
                <w:color w:val="000000" w:themeColor="text1"/>
                <w:sz w:val="18"/>
                <w:szCs w:val="18"/>
                <w:lang w:eastAsia="cs-CZ"/>
              </w:rPr>
              <w:t>podniky - dotace</w:t>
            </w:r>
            <w:proofErr w:type="gramEnd"/>
            <w:r w:rsidRPr="0090778D">
              <w:rPr>
                <w:rFonts w:cstheme="minorHAnsi"/>
                <w:color w:val="000000" w:themeColor="text1"/>
                <w:sz w:val="18"/>
                <w:szCs w:val="18"/>
                <w:lang w:eastAsia="cs-CZ"/>
              </w:rPr>
              <w:t xml:space="preserve"> v hl. m. Praze</w:t>
            </w:r>
          </w:p>
        </w:tc>
        <w:tc>
          <w:tcPr>
            <w:tcW w:w="1127" w:type="dxa"/>
            <w:noWrap/>
            <w:hideMark/>
          </w:tcPr>
          <w:p w14:paraId="2E770F5A"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19</w:t>
            </w:r>
          </w:p>
        </w:tc>
        <w:tc>
          <w:tcPr>
            <w:tcW w:w="1127" w:type="dxa"/>
            <w:noWrap/>
            <w:hideMark/>
          </w:tcPr>
          <w:p w14:paraId="2894B515"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19</w:t>
            </w:r>
          </w:p>
        </w:tc>
        <w:tc>
          <w:tcPr>
            <w:tcW w:w="1127" w:type="dxa"/>
            <w:noWrap/>
            <w:hideMark/>
          </w:tcPr>
          <w:p w14:paraId="6BF3A1BF"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srpen 19</w:t>
            </w:r>
          </w:p>
        </w:tc>
        <w:tc>
          <w:tcPr>
            <w:tcW w:w="1297" w:type="dxa"/>
            <w:noWrap/>
            <w:hideMark/>
          </w:tcPr>
          <w:p w14:paraId="7C910249"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87 545 013 Kč</w:t>
            </w:r>
          </w:p>
        </w:tc>
        <w:tc>
          <w:tcPr>
            <w:tcW w:w="1283" w:type="dxa"/>
            <w:hideMark/>
          </w:tcPr>
          <w:p w14:paraId="6211ABEB"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35</w:t>
            </w:r>
          </w:p>
        </w:tc>
      </w:tr>
      <w:tr w:rsidR="0090778D" w:rsidRPr="0090778D" w14:paraId="75E93669" w14:textId="77777777" w:rsidTr="008B19AF">
        <w:trPr>
          <w:trHeight w:val="948"/>
        </w:trPr>
        <w:tc>
          <w:tcPr>
            <w:cnfStyle w:val="001000000000" w:firstRow="0" w:lastRow="0" w:firstColumn="1" w:lastColumn="0" w:oddVBand="0" w:evenVBand="0" w:oddHBand="0" w:evenHBand="0" w:firstRowFirstColumn="0" w:firstRowLastColumn="0" w:lastRowFirstColumn="0" w:lastRowLastColumn="0"/>
            <w:tcW w:w="1023" w:type="dxa"/>
            <w:noWrap/>
            <w:hideMark/>
          </w:tcPr>
          <w:p w14:paraId="422EAB40" w14:textId="77777777" w:rsidR="009B7C42" w:rsidRPr="0090778D" w:rsidRDefault="009B7C42" w:rsidP="009B7C42">
            <w:pPr>
              <w:rPr>
                <w:rFonts w:cstheme="minorHAnsi"/>
                <w:color w:val="000000" w:themeColor="text1"/>
                <w:sz w:val="18"/>
                <w:szCs w:val="18"/>
                <w:lang w:eastAsia="cs-CZ"/>
              </w:rPr>
            </w:pPr>
            <w:r w:rsidRPr="0090778D">
              <w:rPr>
                <w:rFonts w:cstheme="minorHAnsi"/>
                <w:color w:val="000000" w:themeColor="text1"/>
                <w:sz w:val="18"/>
                <w:szCs w:val="18"/>
                <w:lang w:eastAsia="cs-CZ"/>
              </w:rPr>
              <w:t>03_19_111</w:t>
            </w:r>
          </w:p>
        </w:tc>
        <w:tc>
          <w:tcPr>
            <w:tcW w:w="1959" w:type="dxa"/>
            <w:hideMark/>
          </w:tcPr>
          <w:p w14:paraId="136C865A" w14:textId="77777777" w:rsidR="009B7C42" w:rsidRPr="0090778D" w:rsidRDefault="009B7C42" w:rsidP="009B7C4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 xml:space="preserve">Podpora vzniku a provozu dětských skupin pro podniky i </w:t>
            </w:r>
            <w:proofErr w:type="gramStart"/>
            <w:r w:rsidRPr="0090778D">
              <w:rPr>
                <w:rFonts w:cstheme="minorHAnsi"/>
                <w:color w:val="000000" w:themeColor="text1"/>
                <w:sz w:val="18"/>
                <w:szCs w:val="18"/>
                <w:lang w:eastAsia="cs-CZ"/>
              </w:rPr>
              <w:t>veřejnost - dotace</w:t>
            </w:r>
            <w:proofErr w:type="gramEnd"/>
            <w:r w:rsidRPr="0090778D">
              <w:rPr>
                <w:rFonts w:cstheme="minorHAnsi"/>
                <w:color w:val="000000" w:themeColor="text1"/>
                <w:sz w:val="18"/>
                <w:szCs w:val="18"/>
                <w:lang w:eastAsia="cs-CZ"/>
              </w:rPr>
              <w:t xml:space="preserve"> mimo Prahu</w:t>
            </w:r>
          </w:p>
        </w:tc>
        <w:tc>
          <w:tcPr>
            <w:tcW w:w="1127" w:type="dxa"/>
            <w:noWrap/>
            <w:hideMark/>
          </w:tcPr>
          <w:p w14:paraId="456AE4D7"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19</w:t>
            </w:r>
          </w:p>
        </w:tc>
        <w:tc>
          <w:tcPr>
            <w:tcW w:w="1127" w:type="dxa"/>
            <w:noWrap/>
            <w:hideMark/>
          </w:tcPr>
          <w:p w14:paraId="30D9E426"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19</w:t>
            </w:r>
          </w:p>
        </w:tc>
        <w:tc>
          <w:tcPr>
            <w:tcW w:w="1127" w:type="dxa"/>
            <w:noWrap/>
            <w:hideMark/>
          </w:tcPr>
          <w:p w14:paraId="321249B1"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srpen 19</w:t>
            </w:r>
          </w:p>
        </w:tc>
        <w:tc>
          <w:tcPr>
            <w:tcW w:w="1297" w:type="dxa"/>
            <w:noWrap/>
            <w:hideMark/>
          </w:tcPr>
          <w:p w14:paraId="02A1D483"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759 894 390 Kč</w:t>
            </w:r>
          </w:p>
        </w:tc>
        <w:tc>
          <w:tcPr>
            <w:tcW w:w="1283" w:type="dxa"/>
            <w:hideMark/>
          </w:tcPr>
          <w:p w14:paraId="15624477"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299</w:t>
            </w:r>
          </w:p>
        </w:tc>
      </w:tr>
      <w:tr w:rsidR="0090778D" w:rsidRPr="0090778D" w14:paraId="674562C9" w14:textId="77777777" w:rsidTr="008B19AF">
        <w:trPr>
          <w:cnfStyle w:val="000000100000" w:firstRow="0" w:lastRow="0" w:firstColumn="0" w:lastColumn="0" w:oddVBand="0" w:evenVBand="0" w:oddHBand="1" w:evenHBand="0" w:firstRowFirstColumn="0" w:firstRowLastColumn="0" w:lastRowFirstColumn="0" w:lastRowLastColumn="0"/>
          <w:trHeight w:val="1058"/>
        </w:trPr>
        <w:tc>
          <w:tcPr>
            <w:cnfStyle w:val="001000000000" w:firstRow="0" w:lastRow="0" w:firstColumn="1" w:lastColumn="0" w:oddVBand="0" w:evenVBand="0" w:oddHBand="0" w:evenHBand="0" w:firstRowFirstColumn="0" w:firstRowLastColumn="0" w:lastRowFirstColumn="0" w:lastRowLastColumn="0"/>
            <w:tcW w:w="1023" w:type="dxa"/>
            <w:noWrap/>
            <w:hideMark/>
          </w:tcPr>
          <w:p w14:paraId="0ED95F4C" w14:textId="77777777" w:rsidR="009B7C42" w:rsidRPr="0090778D" w:rsidRDefault="009B7C42" w:rsidP="009B7C42">
            <w:pPr>
              <w:rPr>
                <w:rFonts w:cstheme="minorHAnsi"/>
                <w:color w:val="000000" w:themeColor="text1"/>
                <w:sz w:val="18"/>
                <w:szCs w:val="18"/>
                <w:lang w:eastAsia="cs-CZ"/>
              </w:rPr>
            </w:pPr>
            <w:r w:rsidRPr="0090778D">
              <w:rPr>
                <w:rFonts w:cstheme="minorHAnsi"/>
                <w:color w:val="000000" w:themeColor="text1"/>
                <w:sz w:val="18"/>
                <w:szCs w:val="18"/>
                <w:lang w:eastAsia="cs-CZ"/>
              </w:rPr>
              <w:t>03_19_101</w:t>
            </w:r>
          </w:p>
        </w:tc>
        <w:tc>
          <w:tcPr>
            <w:tcW w:w="1959" w:type="dxa"/>
            <w:hideMark/>
          </w:tcPr>
          <w:p w14:paraId="4429918B" w14:textId="77777777" w:rsidR="009B7C42" w:rsidRPr="0090778D" w:rsidRDefault="009B7C42" w:rsidP="009B7C42">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 xml:space="preserve">Podpora dětských skupin pro podniky i </w:t>
            </w:r>
            <w:proofErr w:type="gramStart"/>
            <w:r w:rsidRPr="0090778D">
              <w:rPr>
                <w:rFonts w:cstheme="minorHAnsi"/>
                <w:color w:val="000000" w:themeColor="text1"/>
                <w:sz w:val="18"/>
                <w:szCs w:val="18"/>
                <w:lang w:eastAsia="cs-CZ"/>
              </w:rPr>
              <w:t>veřejnost - dotace</w:t>
            </w:r>
            <w:proofErr w:type="gramEnd"/>
            <w:r w:rsidRPr="0090778D">
              <w:rPr>
                <w:rFonts w:cstheme="minorHAnsi"/>
                <w:color w:val="000000" w:themeColor="text1"/>
                <w:sz w:val="18"/>
                <w:szCs w:val="18"/>
                <w:lang w:eastAsia="cs-CZ"/>
              </w:rPr>
              <w:t xml:space="preserve"> na provoz mimo Prahu</w:t>
            </w:r>
          </w:p>
        </w:tc>
        <w:tc>
          <w:tcPr>
            <w:tcW w:w="1127" w:type="dxa"/>
            <w:noWrap/>
            <w:hideMark/>
          </w:tcPr>
          <w:p w14:paraId="09C15E69"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únor 19</w:t>
            </w:r>
          </w:p>
        </w:tc>
        <w:tc>
          <w:tcPr>
            <w:tcW w:w="1127" w:type="dxa"/>
            <w:noWrap/>
            <w:hideMark/>
          </w:tcPr>
          <w:p w14:paraId="5A4F9E9C"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únor 19</w:t>
            </w:r>
          </w:p>
        </w:tc>
        <w:tc>
          <w:tcPr>
            <w:tcW w:w="1127" w:type="dxa"/>
            <w:noWrap/>
            <w:hideMark/>
          </w:tcPr>
          <w:p w14:paraId="3B84B6EA"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21</w:t>
            </w:r>
          </w:p>
        </w:tc>
        <w:tc>
          <w:tcPr>
            <w:tcW w:w="1297" w:type="dxa"/>
            <w:noWrap/>
            <w:hideMark/>
          </w:tcPr>
          <w:p w14:paraId="6D6A0C97"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2 200 000 000 Kč</w:t>
            </w:r>
          </w:p>
        </w:tc>
        <w:tc>
          <w:tcPr>
            <w:tcW w:w="1283" w:type="dxa"/>
            <w:hideMark/>
          </w:tcPr>
          <w:p w14:paraId="1871F80A" w14:textId="77777777" w:rsidR="009B7C42" w:rsidRPr="0090778D" w:rsidRDefault="009B7C42" w:rsidP="009B7C42">
            <w:pPr>
              <w:jc w:val="right"/>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306</w:t>
            </w:r>
          </w:p>
        </w:tc>
      </w:tr>
      <w:tr w:rsidR="0090778D" w:rsidRPr="0090778D" w14:paraId="33CC8C0E" w14:textId="77777777" w:rsidTr="008B19AF">
        <w:trPr>
          <w:trHeight w:val="1061"/>
        </w:trPr>
        <w:tc>
          <w:tcPr>
            <w:cnfStyle w:val="001000000000" w:firstRow="0" w:lastRow="0" w:firstColumn="1" w:lastColumn="0" w:oddVBand="0" w:evenVBand="0" w:oddHBand="0" w:evenHBand="0" w:firstRowFirstColumn="0" w:firstRowLastColumn="0" w:lastRowFirstColumn="0" w:lastRowLastColumn="0"/>
            <w:tcW w:w="1023" w:type="dxa"/>
            <w:noWrap/>
            <w:hideMark/>
          </w:tcPr>
          <w:p w14:paraId="6BEB99F9" w14:textId="77777777" w:rsidR="009B7C42" w:rsidRPr="0090778D" w:rsidRDefault="009B7C42" w:rsidP="009B7C42">
            <w:pPr>
              <w:rPr>
                <w:rFonts w:cstheme="minorHAnsi"/>
                <w:color w:val="000000" w:themeColor="text1"/>
                <w:sz w:val="18"/>
                <w:szCs w:val="18"/>
                <w:lang w:eastAsia="cs-CZ"/>
              </w:rPr>
            </w:pPr>
            <w:r w:rsidRPr="0090778D">
              <w:rPr>
                <w:rFonts w:cstheme="minorHAnsi"/>
                <w:color w:val="000000" w:themeColor="text1"/>
                <w:sz w:val="18"/>
                <w:szCs w:val="18"/>
                <w:lang w:eastAsia="cs-CZ"/>
              </w:rPr>
              <w:t>03_19_103</w:t>
            </w:r>
          </w:p>
        </w:tc>
        <w:tc>
          <w:tcPr>
            <w:tcW w:w="1959" w:type="dxa"/>
            <w:hideMark/>
          </w:tcPr>
          <w:p w14:paraId="487EE74F" w14:textId="77777777" w:rsidR="009B7C42" w:rsidRPr="0090778D" w:rsidRDefault="009B7C42" w:rsidP="009B7C42">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 xml:space="preserve">Podpora dětských skupin pro podniky i </w:t>
            </w:r>
            <w:proofErr w:type="gramStart"/>
            <w:r w:rsidRPr="0090778D">
              <w:rPr>
                <w:rFonts w:cstheme="minorHAnsi"/>
                <w:color w:val="000000" w:themeColor="text1"/>
                <w:sz w:val="18"/>
                <w:szCs w:val="18"/>
                <w:lang w:eastAsia="cs-CZ"/>
              </w:rPr>
              <w:t>veřejnost - dotace</w:t>
            </w:r>
            <w:proofErr w:type="gramEnd"/>
            <w:r w:rsidRPr="0090778D">
              <w:rPr>
                <w:rFonts w:cstheme="minorHAnsi"/>
                <w:color w:val="000000" w:themeColor="text1"/>
                <w:sz w:val="18"/>
                <w:szCs w:val="18"/>
                <w:lang w:eastAsia="cs-CZ"/>
              </w:rPr>
              <w:t xml:space="preserve"> na provoz v Praze</w:t>
            </w:r>
          </w:p>
        </w:tc>
        <w:tc>
          <w:tcPr>
            <w:tcW w:w="1127" w:type="dxa"/>
            <w:noWrap/>
            <w:hideMark/>
          </w:tcPr>
          <w:p w14:paraId="477C934C"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únor 19</w:t>
            </w:r>
          </w:p>
        </w:tc>
        <w:tc>
          <w:tcPr>
            <w:tcW w:w="1127" w:type="dxa"/>
            <w:noWrap/>
            <w:hideMark/>
          </w:tcPr>
          <w:p w14:paraId="112B9D09"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únor 19</w:t>
            </w:r>
          </w:p>
        </w:tc>
        <w:tc>
          <w:tcPr>
            <w:tcW w:w="1127" w:type="dxa"/>
            <w:noWrap/>
            <w:hideMark/>
          </w:tcPr>
          <w:p w14:paraId="51340E40"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červen 21</w:t>
            </w:r>
          </w:p>
        </w:tc>
        <w:tc>
          <w:tcPr>
            <w:tcW w:w="1297" w:type="dxa"/>
            <w:noWrap/>
            <w:hideMark/>
          </w:tcPr>
          <w:p w14:paraId="55139EFD"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350 000 000 Kč</w:t>
            </w:r>
          </w:p>
        </w:tc>
        <w:tc>
          <w:tcPr>
            <w:tcW w:w="1283" w:type="dxa"/>
            <w:hideMark/>
          </w:tcPr>
          <w:p w14:paraId="6CC745C5" w14:textId="77777777" w:rsidR="009B7C42" w:rsidRPr="0090778D" w:rsidRDefault="009B7C42" w:rsidP="009B7C42">
            <w:pPr>
              <w:jc w:val="right"/>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18"/>
                <w:szCs w:val="18"/>
                <w:lang w:eastAsia="cs-CZ"/>
              </w:rPr>
            </w:pPr>
            <w:r w:rsidRPr="0090778D">
              <w:rPr>
                <w:rFonts w:cstheme="minorHAnsi"/>
                <w:color w:val="000000" w:themeColor="text1"/>
                <w:sz w:val="18"/>
                <w:szCs w:val="18"/>
                <w:lang w:eastAsia="cs-CZ"/>
              </w:rPr>
              <w:t>33</w:t>
            </w:r>
          </w:p>
        </w:tc>
      </w:tr>
    </w:tbl>
    <w:p w14:paraId="115AA1C2" w14:textId="77777777" w:rsidR="0072457F" w:rsidRPr="00187D9E" w:rsidRDefault="0072457F" w:rsidP="0072457F">
      <w:pPr>
        <w:spacing w:after="120"/>
        <w:jc w:val="both"/>
        <w:rPr>
          <w:i/>
        </w:rPr>
      </w:pPr>
      <w:r w:rsidRPr="00187D9E">
        <w:rPr>
          <w:rFonts w:cstheme="minorHAnsi"/>
          <w:i/>
        </w:rPr>
        <w:t>(Zdroj: MPSV)</w:t>
      </w:r>
    </w:p>
    <w:p w14:paraId="67E43DD0" w14:textId="5BF60189" w:rsidR="007B5AF7" w:rsidRDefault="00001047" w:rsidP="0090778D">
      <w:pPr>
        <w:spacing w:after="120"/>
        <w:jc w:val="both"/>
        <w:rPr>
          <w:rFonts w:cstheme="minorHAnsi"/>
        </w:rPr>
      </w:pPr>
      <w:r w:rsidRPr="0047477E">
        <w:rPr>
          <w:rFonts w:cstheme="minorHAnsi"/>
        </w:rPr>
        <w:t xml:space="preserve">Tato </w:t>
      </w:r>
      <w:r w:rsidRPr="0047477E">
        <w:rPr>
          <w:rFonts w:cstheme="minorHAnsi"/>
          <w:bCs/>
        </w:rPr>
        <w:t>varianta</w:t>
      </w:r>
      <w:r>
        <w:rPr>
          <w:rFonts w:cstheme="minorHAnsi"/>
          <w:bCs/>
        </w:rPr>
        <w:t xml:space="preserve"> předpokládá vytvoření dotačního titulu pro </w:t>
      </w:r>
      <w:r w:rsidR="0072457F">
        <w:rPr>
          <w:rFonts w:cstheme="minorHAnsi"/>
          <w:bCs/>
        </w:rPr>
        <w:t xml:space="preserve">poskytovatele </w:t>
      </w:r>
      <w:r w:rsidR="00B5386B">
        <w:rPr>
          <w:rFonts w:cstheme="minorHAnsi"/>
          <w:bCs/>
        </w:rPr>
        <w:t xml:space="preserve">služby péče o dítě v </w:t>
      </w:r>
      <w:r w:rsidR="0072457F">
        <w:rPr>
          <w:rFonts w:cstheme="minorHAnsi"/>
          <w:bCs/>
        </w:rPr>
        <w:t>dětských skupin</w:t>
      </w:r>
      <w:r w:rsidR="00B5386B">
        <w:rPr>
          <w:rFonts w:cstheme="minorHAnsi"/>
          <w:bCs/>
        </w:rPr>
        <w:t>ách</w:t>
      </w:r>
      <w:r w:rsidR="009574DD" w:rsidRPr="009574DD">
        <w:rPr>
          <w:rFonts w:cstheme="minorHAnsi"/>
          <w:bCs/>
        </w:rPr>
        <w:t xml:space="preserve"> </w:t>
      </w:r>
      <w:r w:rsidR="009574DD">
        <w:rPr>
          <w:rFonts w:cstheme="minorHAnsi"/>
          <w:bCs/>
        </w:rPr>
        <w:t>dle rozpočtových pravidel. V současné době se jedná o financování na základě stanovení jednotek na obsazenost, nájem a dosažení odborné způsobilosti pečujících osob. Zachování stanovené výše jednotek v OPZ a pravidelnému navyšování o inflaci by pravděpodobně přesáhlo možnosti státního rozpočtu (jednotka na obsazenost 9 925 Kč na dítě a měsíc)</w:t>
      </w:r>
      <w:r w:rsidR="0072457F">
        <w:rPr>
          <w:rFonts w:cstheme="minorHAnsi"/>
          <w:bCs/>
        </w:rPr>
        <w:t xml:space="preserve">. </w:t>
      </w:r>
      <w:r>
        <w:rPr>
          <w:rFonts w:cstheme="minorHAnsi"/>
          <w:bCs/>
        </w:rPr>
        <w:t>Vzhledem k tomu, že se jedná o</w:t>
      </w:r>
      <w:r w:rsidR="002B6584">
        <w:rPr>
          <w:rFonts w:cstheme="minorHAnsi"/>
          <w:bCs/>
        </w:rPr>
        <w:t> </w:t>
      </w:r>
      <w:r>
        <w:rPr>
          <w:rFonts w:cstheme="minorHAnsi"/>
          <w:bCs/>
        </w:rPr>
        <w:t>dotační titul a na dotaci není právní nárok, ne</w:t>
      </w:r>
      <w:r w:rsidR="009574DD">
        <w:rPr>
          <w:rFonts w:cstheme="minorHAnsi"/>
          <w:bCs/>
        </w:rPr>
        <w:t>musí</w:t>
      </w:r>
      <w:r w:rsidR="0072457F">
        <w:rPr>
          <w:rFonts w:cstheme="minorHAnsi"/>
          <w:bCs/>
        </w:rPr>
        <w:t xml:space="preserve"> </w:t>
      </w:r>
      <w:r w:rsidR="009574DD">
        <w:rPr>
          <w:rFonts w:cstheme="minorHAnsi"/>
          <w:bCs/>
        </w:rPr>
        <w:t xml:space="preserve">být </w:t>
      </w:r>
      <w:r w:rsidR="0072457F">
        <w:rPr>
          <w:rFonts w:cstheme="minorHAnsi"/>
          <w:bCs/>
        </w:rPr>
        <w:t>alokace stanovena tak, aby </w:t>
      </w:r>
      <w:r>
        <w:rPr>
          <w:rFonts w:cstheme="minorHAnsi"/>
          <w:bCs/>
        </w:rPr>
        <w:t xml:space="preserve">byl podpořen každý poskytovatel, ale bude se jednat o soutěžní dotační titul, který podpoří ty, kteří uspějí v hodnocení žádostí o dotaci. </w:t>
      </w:r>
      <w:r w:rsidR="003B6D53">
        <w:rPr>
          <w:rFonts w:cstheme="minorHAnsi"/>
          <w:bCs/>
        </w:rPr>
        <w:t>Navrhuje se alokace ve výši 1,5 mld. tak</w:t>
      </w:r>
      <w:r w:rsidR="0010668C">
        <w:rPr>
          <w:rFonts w:cstheme="minorHAnsi"/>
          <w:bCs/>
        </w:rPr>
        <w:t>, aby bylo podpořeno alespoň 50 </w:t>
      </w:r>
      <w:r w:rsidR="003B6D53">
        <w:rPr>
          <w:rFonts w:cstheme="minorHAnsi"/>
          <w:bCs/>
        </w:rPr>
        <w:t xml:space="preserve">% současných kapacit dětských skupin. </w:t>
      </w:r>
      <w:r w:rsidRPr="003B6D53">
        <w:rPr>
          <w:rFonts w:cstheme="minorHAnsi"/>
          <w:b/>
          <w:bCs/>
        </w:rPr>
        <w:t>Nastaví se jasné parametry hodnocení</w:t>
      </w:r>
      <w:r>
        <w:rPr>
          <w:rFonts w:cstheme="minorHAnsi"/>
          <w:bCs/>
        </w:rPr>
        <w:t xml:space="preserve"> (např. dostupnost jiného zařízení v obci, návaznost na aktivity kraje, města apod.).</w:t>
      </w:r>
      <w:r w:rsidR="0090778D">
        <w:rPr>
          <w:rFonts w:cstheme="minorHAnsi"/>
          <w:bCs/>
        </w:rPr>
        <w:t xml:space="preserve"> </w:t>
      </w:r>
      <w:r>
        <w:rPr>
          <w:rFonts w:cstheme="minorHAnsi"/>
          <w:bCs/>
        </w:rPr>
        <w:t>Výhodou dotačního titulu je možnost zo</w:t>
      </w:r>
      <w:r w:rsidR="0090778D">
        <w:rPr>
          <w:rFonts w:cstheme="minorHAnsi"/>
          <w:bCs/>
        </w:rPr>
        <w:t>hlednit podporu provozu stávajících zařízení i vzniku nových</w:t>
      </w:r>
      <w:r>
        <w:rPr>
          <w:rFonts w:cstheme="minorHAnsi"/>
          <w:bCs/>
        </w:rPr>
        <w:t xml:space="preserve"> zařízení.</w:t>
      </w:r>
      <w:r w:rsidR="0090778D">
        <w:rPr>
          <w:rFonts w:cstheme="minorHAnsi"/>
          <w:bCs/>
        </w:rPr>
        <w:t xml:space="preserve"> </w:t>
      </w:r>
      <w:r>
        <w:rPr>
          <w:rFonts w:cstheme="minorHAnsi"/>
        </w:rPr>
        <w:t>Nevýhodou je, že z</w:t>
      </w:r>
      <w:r w:rsidR="00A558BF">
        <w:rPr>
          <w:rFonts w:cstheme="minorHAnsi"/>
        </w:rPr>
        <w:t>avedení národního dotačního titulu rovněž zachová nutnost soutěže mezi poskytovateli a lze předpokládat, že</w:t>
      </w:r>
      <w:r w:rsidR="002B6584">
        <w:rPr>
          <w:rFonts w:cstheme="minorHAnsi"/>
        </w:rPr>
        <w:t> </w:t>
      </w:r>
      <w:r w:rsidR="00A558BF">
        <w:rPr>
          <w:rFonts w:cstheme="minorHAnsi"/>
        </w:rPr>
        <w:t>ne všichni současní poskytovatel</w:t>
      </w:r>
      <w:r w:rsidR="00DA5B68">
        <w:rPr>
          <w:rFonts w:cstheme="minorHAnsi"/>
        </w:rPr>
        <w:t>é</w:t>
      </w:r>
      <w:r w:rsidR="00A558BF">
        <w:rPr>
          <w:rFonts w:cstheme="minorHAnsi"/>
        </w:rPr>
        <w:t xml:space="preserve"> dosáhnou na podporu z národních zdrojů. Rovněž zůstane zachov</w:t>
      </w:r>
      <w:r w:rsidR="00DF79EE">
        <w:rPr>
          <w:rFonts w:cstheme="minorHAnsi"/>
        </w:rPr>
        <w:t>án princip</w:t>
      </w:r>
      <w:r w:rsidR="00A558BF">
        <w:rPr>
          <w:rFonts w:cstheme="minorHAnsi"/>
        </w:rPr>
        <w:t xml:space="preserve"> ad hoc navyšování a ukončování služby dle dotačního období. </w:t>
      </w:r>
      <w:r w:rsidR="00B30F75">
        <w:rPr>
          <w:rFonts w:cstheme="minorHAnsi"/>
        </w:rPr>
        <w:t>Nejistota a nutnost každoročně žádat o</w:t>
      </w:r>
      <w:r w:rsidR="00DA5B68">
        <w:rPr>
          <w:rFonts w:cstheme="minorHAnsi"/>
        </w:rPr>
        <w:t> </w:t>
      </w:r>
      <w:r w:rsidR="00B30F75">
        <w:rPr>
          <w:rFonts w:cstheme="minorHAnsi"/>
        </w:rPr>
        <w:t xml:space="preserve">dotační podporu s nejistým výsledkem </w:t>
      </w:r>
      <w:r w:rsidR="00F16CD0">
        <w:rPr>
          <w:rFonts w:cstheme="minorHAnsi"/>
        </w:rPr>
        <w:t xml:space="preserve">způsobuje </w:t>
      </w:r>
      <w:r w:rsidR="00F16CD0" w:rsidRPr="0090778D">
        <w:rPr>
          <w:rFonts w:cstheme="minorHAnsi"/>
          <w:b/>
        </w:rPr>
        <w:t>omezení služeb</w:t>
      </w:r>
      <w:r w:rsidR="00F16CD0">
        <w:rPr>
          <w:rFonts w:cstheme="minorHAnsi"/>
        </w:rPr>
        <w:t xml:space="preserve">, s čímž souvisí </w:t>
      </w:r>
      <w:r w:rsidR="00F16CD0" w:rsidRPr="0047477E">
        <w:rPr>
          <w:rFonts w:cstheme="minorHAnsi"/>
        </w:rPr>
        <w:t xml:space="preserve">omezení možnosti </w:t>
      </w:r>
      <w:r w:rsidR="00F16CD0" w:rsidRPr="0047477E">
        <w:rPr>
          <w:rFonts w:cstheme="minorHAnsi"/>
        </w:rPr>
        <w:lastRenderedPageBreak/>
        <w:t>umístit dítě, zejména dítě mladší tří let, do zařízení</w:t>
      </w:r>
      <w:r w:rsidR="0072457F">
        <w:rPr>
          <w:rFonts w:cstheme="minorHAnsi"/>
        </w:rPr>
        <w:t xml:space="preserve"> a </w:t>
      </w:r>
      <w:r w:rsidR="00F16CD0">
        <w:rPr>
          <w:rFonts w:cstheme="minorHAnsi"/>
        </w:rPr>
        <w:t>navrátit se na trh práce</w:t>
      </w:r>
      <w:r w:rsidR="00F16CD0" w:rsidRPr="0047477E">
        <w:rPr>
          <w:rFonts w:cstheme="minorHAnsi"/>
        </w:rPr>
        <w:t xml:space="preserve">. </w:t>
      </w:r>
      <w:r w:rsidR="00F16CD0" w:rsidRPr="0090778D">
        <w:rPr>
          <w:rFonts w:cstheme="minorHAnsi"/>
          <w:b/>
        </w:rPr>
        <w:t>V</w:t>
      </w:r>
      <w:r w:rsidR="002B6584">
        <w:rPr>
          <w:rFonts w:cstheme="minorHAnsi"/>
          <w:b/>
        </w:rPr>
        <w:t> </w:t>
      </w:r>
      <w:r w:rsidR="00F16CD0" w:rsidRPr="0090778D">
        <w:rPr>
          <w:rFonts w:cstheme="minorHAnsi"/>
          <w:b/>
        </w:rPr>
        <w:t>neposlední řadě, t</w:t>
      </w:r>
      <w:r w:rsidR="006E6481" w:rsidRPr="0090778D">
        <w:rPr>
          <w:rFonts w:cstheme="minorHAnsi"/>
          <w:b/>
        </w:rPr>
        <w:t>ato v</w:t>
      </w:r>
      <w:r w:rsidR="00BA050F" w:rsidRPr="0090778D">
        <w:rPr>
          <w:rFonts w:cstheme="minorHAnsi"/>
          <w:b/>
        </w:rPr>
        <w:t>arianta výrazně ovli</w:t>
      </w:r>
      <w:r w:rsidR="00AB1B70" w:rsidRPr="0090778D">
        <w:rPr>
          <w:rFonts w:cstheme="minorHAnsi"/>
          <w:b/>
        </w:rPr>
        <w:t>vní cenu služby, péče o děti se </w:t>
      </w:r>
      <w:r w:rsidR="00BA050F" w:rsidRPr="0090778D">
        <w:rPr>
          <w:rFonts w:cstheme="minorHAnsi"/>
          <w:b/>
        </w:rPr>
        <w:t xml:space="preserve">stane pro </w:t>
      </w:r>
      <w:r w:rsidR="00BC48AE" w:rsidRPr="0090778D">
        <w:rPr>
          <w:rFonts w:cstheme="minorHAnsi"/>
          <w:b/>
        </w:rPr>
        <w:t xml:space="preserve">většinu </w:t>
      </w:r>
      <w:r w:rsidR="00BA050F" w:rsidRPr="0090778D">
        <w:rPr>
          <w:rFonts w:cstheme="minorHAnsi"/>
          <w:b/>
        </w:rPr>
        <w:t>rodič</w:t>
      </w:r>
      <w:r w:rsidR="00BC48AE" w:rsidRPr="0090778D">
        <w:rPr>
          <w:rFonts w:cstheme="minorHAnsi"/>
          <w:b/>
        </w:rPr>
        <w:t>ů</w:t>
      </w:r>
      <w:r w:rsidR="00BA050F" w:rsidRPr="0090778D">
        <w:rPr>
          <w:rFonts w:cstheme="minorHAnsi"/>
          <w:b/>
        </w:rPr>
        <w:t xml:space="preserve"> finančně </w:t>
      </w:r>
      <w:r w:rsidR="00BC48AE" w:rsidRPr="0090778D">
        <w:rPr>
          <w:rFonts w:cstheme="minorHAnsi"/>
          <w:b/>
        </w:rPr>
        <w:t>ne</w:t>
      </w:r>
      <w:r w:rsidR="00BA050F" w:rsidRPr="0090778D">
        <w:rPr>
          <w:rFonts w:cstheme="minorHAnsi"/>
          <w:b/>
        </w:rPr>
        <w:t>dostupnou</w:t>
      </w:r>
      <w:r w:rsidR="00BA050F" w:rsidRPr="0047477E">
        <w:rPr>
          <w:rFonts w:cstheme="minorHAnsi"/>
        </w:rPr>
        <w:t>, což bude mít vliv na zaměstnanost rodičů s malými dětmi</w:t>
      </w:r>
      <w:r w:rsidR="006E6481" w:rsidRPr="0047477E">
        <w:rPr>
          <w:rFonts w:cstheme="minorHAnsi"/>
        </w:rPr>
        <w:t xml:space="preserve"> a rovněž na</w:t>
      </w:r>
      <w:r w:rsidR="00BA050F" w:rsidRPr="0047477E">
        <w:rPr>
          <w:rFonts w:cstheme="minorHAnsi"/>
        </w:rPr>
        <w:t> </w:t>
      </w:r>
      <w:r w:rsidR="006E6481" w:rsidRPr="0047477E">
        <w:rPr>
          <w:rFonts w:cstheme="minorHAnsi"/>
        </w:rPr>
        <w:t xml:space="preserve">příjmy </w:t>
      </w:r>
      <w:r w:rsidR="00BA050F" w:rsidRPr="0047477E">
        <w:rPr>
          <w:rFonts w:cstheme="minorHAnsi"/>
        </w:rPr>
        <w:t>a</w:t>
      </w:r>
      <w:r w:rsidR="002B6584">
        <w:rPr>
          <w:rFonts w:cstheme="minorHAnsi"/>
        </w:rPr>
        <w:t> </w:t>
      </w:r>
      <w:r w:rsidR="006E6481" w:rsidRPr="0047477E">
        <w:rPr>
          <w:rFonts w:cstheme="minorHAnsi"/>
        </w:rPr>
        <w:t xml:space="preserve">výdaje </w:t>
      </w:r>
      <w:r w:rsidR="00BA050F" w:rsidRPr="0047477E">
        <w:rPr>
          <w:rFonts w:cstheme="minorHAnsi"/>
        </w:rPr>
        <w:t>sociálního systému.</w:t>
      </w:r>
      <w:r w:rsidR="00A558BF">
        <w:rPr>
          <w:rFonts w:cstheme="minorHAnsi"/>
        </w:rPr>
        <w:t xml:space="preserve"> </w:t>
      </w:r>
      <w:r w:rsidR="007B5AF7">
        <w:rPr>
          <w:rFonts w:cstheme="minorHAnsi"/>
        </w:rPr>
        <w:t xml:space="preserve">Za předpokladu, že by byla zachována pouze polovina současných míst v dětských skupinách, které by umožnili návrat rodičů na trh práce, jednalo by se o ztrátu </w:t>
      </w:r>
      <w:r w:rsidR="002B365C">
        <w:rPr>
          <w:rFonts w:cstheme="minorHAnsi"/>
        </w:rPr>
        <w:t>minimálně 77</w:t>
      </w:r>
      <w:r w:rsidR="007B5AF7">
        <w:rPr>
          <w:rFonts w:cstheme="minorHAnsi"/>
        </w:rPr>
        <w:t xml:space="preserve"> mil. Kč.</w:t>
      </w:r>
      <w:r w:rsidR="007B5AF7">
        <w:rPr>
          <w:rStyle w:val="Znakapoznpodarou"/>
          <w:rFonts w:cstheme="minorHAnsi"/>
        </w:rPr>
        <w:footnoteReference w:id="52"/>
      </w:r>
      <w:r w:rsidR="007B5AF7">
        <w:rPr>
          <w:rFonts w:cstheme="minorHAnsi"/>
        </w:rPr>
        <w:t xml:space="preserve"> </w:t>
      </w:r>
    </w:p>
    <w:p w14:paraId="67B50304" w14:textId="3580A719" w:rsidR="00BF2869" w:rsidRPr="00FE06B9" w:rsidRDefault="00BA050F" w:rsidP="00FE06B9">
      <w:pPr>
        <w:spacing w:after="120"/>
        <w:jc w:val="both"/>
        <w:rPr>
          <w:rFonts w:cstheme="minorHAnsi"/>
          <w:bCs/>
        </w:rPr>
      </w:pPr>
      <w:r w:rsidRPr="0047477E">
        <w:rPr>
          <w:rFonts w:cstheme="minorHAnsi"/>
        </w:rPr>
        <w:t>Vzhledem k zachování stávající zákonné úpravy a nezohlednění potřeb vyplývajících z</w:t>
      </w:r>
      <w:r w:rsidR="00AB1B70">
        <w:rPr>
          <w:rFonts w:cstheme="minorHAnsi"/>
        </w:rPr>
        <w:t> </w:t>
      </w:r>
      <w:r w:rsidRPr="0047477E">
        <w:rPr>
          <w:rFonts w:cstheme="minorHAnsi"/>
        </w:rPr>
        <w:t xml:space="preserve">praxe </w:t>
      </w:r>
      <w:r w:rsidRPr="0047477E">
        <w:rPr>
          <w:rFonts w:cstheme="minorHAnsi"/>
          <w:b/>
        </w:rPr>
        <w:t>nedojde ke zkvalitnění a zajištění individuálního charakteru služby</w:t>
      </w:r>
      <w:r w:rsidRPr="0047477E">
        <w:rPr>
          <w:rFonts w:cstheme="minorHAnsi"/>
        </w:rPr>
        <w:t>, protože nedojde k </w:t>
      </w:r>
      <w:r w:rsidR="001A7A10" w:rsidRPr="0047477E">
        <w:rPr>
          <w:rFonts w:cstheme="minorHAnsi"/>
        </w:rPr>
        <w:t>úpravě počtu</w:t>
      </w:r>
      <w:r w:rsidRPr="0047477E">
        <w:rPr>
          <w:rFonts w:cstheme="minorHAnsi"/>
        </w:rPr>
        <w:t xml:space="preserve"> pečujících osob v </w:t>
      </w:r>
      <w:r w:rsidR="001A7A10" w:rsidRPr="0047477E">
        <w:rPr>
          <w:rFonts w:cstheme="minorHAnsi"/>
        </w:rPr>
        <w:t>dětské skupině od 7 do 24 dětí</w:t>
      </w:r>
      <w:r w:rsidRPr="0047477E">
        <w:rPr>
          <w:rFonts w:cstheme="minorHAnsi"/>
        </w:rPr>
        <w:t xml:space="preserve"> (</w:t>
      </w:r>
      <w:r w:rsidR="001A7A10" w:rsidRPr="0047477E">
        <w:rPr>
          <w:rFonts w:cstheme="minorHAnsi"/>
        </w:rPr>
        <w:t>při této kapacitě</w:t>
      </w:r>
      <w:r w:rsidRPr="0047477E">
        <w:rPr>
          <w:rFonts w:cstheme="minorHAnsi"/>
        </w:rPr>
        <w:t xml:space="preserve"> je zde požadavek pouze na dvě pečující osoby</w:t>
      </w:r>
      <w:r w:rsidR="007B6218" w:rsidRPr="0047477E">
        <w:rPr>
          <w:rFonts w:cstheme="minorHAnsi"/>
        </w:rPr>
        <w:t xml:space="preserve"> (v případě přítomnosti dětí starší </w:t>
      </w:r>
      <w:r w:rsidR="000766F0" w:rsidRPr="0047477E">
        <w:rPr>
          <w:rFonts w:cstheme="minorHAnsi"/>
        </w:rPr>
        <w:t>dvou</w:t>
      </w:r>
      <w:r w:rsidR="007B6218" w:rsidRPr="0047477E">
        <w:rPr>
          <w:rFonts w:cstheme="minorHAnsi"/>
        </w:rPr>
        <w:t xml:space="preserve"> let</w:t>
      </w:r>
      <w:r w:rsidRPr="0047477E">
        <w:rPr>
          <w:rFonts w:cstheme="minorHAnsi"/>
        </w:rPr>
        <w:t xml:space="preserve">, což je nedostačující). Dále </w:t>
      </w:r>
      <w:r w:rsidRPr="0047477E">
        <w:rPr>
          <w:rFonts w:cstheme="minorHAnsi"/>
          <w:b/>
        </w:rPr>
        <w:t>nebudou zavedeny standardy kvality poskytované péče</w:t>
      </w:r>
      <w:r w:rsidRPr="0047477E">
        <w:rPr>
          <w:rFonts w:cstheme="minorHAnsi"/>
        </w:rPr>
        <w:t xml:space="preserve">. </w:t>
      </w:r>
    </w:p>
    <w:p w14:paraId="5D45E04C" w14:textId="22D53092" w:rsidR="005B77BE" w:rsidRDefault="005B77BE" w:rsidP="00733B03">
      <w:pPr>
        <w:tabs>
          <w:tab w:val="left" w:pos="284"/>
        </w:tabs>
        <w:spacing w:after="240"/>
        <w:jc w:val="both"/>
        <w:rPr>
          <w:rFonts w:cstheme="minorHAnsi"/>
          <w:b/>
        </w:rPr>
      </w:pPr>
      <w:r>
        <w:rPr>
          <w:rFonts w:cstheme="minorHAnsi"/>
          <w:b/>
        </w:rPr>
        <w:t xml:space="preserve">Varianta 1: </w:t>
      </w:r>
      <w:r w:rsidRPr="0047477E">
        <w:rPr>
          <w:rFonts w:cstheme="minorHAnsi"/>
          <w:b/>
        </w:rPr>
        <w:t>Stávající znění zákona o dětské skupině</w:t>
      </w:r>
      <w:r w:rsidR="003F253A">
        <w:rPr>
          <w:rFonts w:cstheme="minorHAnsi"/>
          <w:b/>
        </w:rPr>
        <w:t xml:space="preserve"> bez návazné finanční podpory</w:t>
      </w:r>
    </w:p>
    <w:p w14:paraId="64D920CC" w14:textId="77777777" w:rsidR="005B77BE" w:rsidRPr="0047477E" w:rsidRDefault="005B77BE" w:rsidP="005B77BE">
      <w:pPr>
        <w:tabs>
          <w:tab w:val="left" w:pos="284"/>
        </w:tabs>
        <w:jc w:val="both"/>
        <w:rPr>
          <w:rFonts w:cstheme="minorHAnsi"/>
        </w:rPr>
      </w:pPr>
      <w:r w:rsidRPr="0047477E">
        <w:rPr>
          <w:rFonts w:cstheme="minorHAnsi"/>
        </w:rPr>
        <w:t>Navrhuje se ponechat znění zákona o dětské skupině ve stávající podobě. Finanční podpora z národních zdrojů není navrhována vzhledem k současné podpoře z ESF. Zároveň se nenavrhuje novelizovat současné znění zákona ohledně zajištění kvality poskytované služby. Tzv. mikrojesle budou dále podporovány jen jako pilotní projekt z evropských zdrojů, následně již finančně podporovány nebudou.</w:t>
      </w:r>
    </w:p>
    <w:p w14:paraId="0DD263F0" w14:textId="6A0A59C4" w:rsidR="007B5AF7" w:rsidRDefault="005B77BE" w:rsidP="007B5AF7">
      <w:pPr>
        <w:spacing w:after="120"/>
        <w:jc w:val="both"/>
        <w:rPr>
          <w:rFonts w:cstheme="minorHAnsi"/>
        </w:rPr>
      </w:pPr>
      <w:r w:rsidRPr="0047477E">
        <w:rPr>
          <w:rFonts w:cstheme="minorHAnsi"/>
        </w:rPr>
        <w:t xml:space="preserve">Tato varianta výrazně ovlivní cenu služby, péče o děti se stane pro </w:t>
      </w:r>
      <w:r>
        <w:rPr>
          <w:rFonts w:cstheme="minorHAnsi"/>
        </w:rPr>
        <w:t xml:space="preserve">většinu </w:t>
      </w:r>
      <w:r w:rsidRPr="0047477E">
        <w:rPr>
          <w:rFonts w:cstheme="minorHAnsi"/>
        </w:rPr>
        <w:t>rodič</w:t>
      </w:r>
      <w:r>
        <w:rPr>
          <w:rFonts w:cstheme="minorHAnsi"/>
        </w:rPr>
        <w:t>ů</w:t>
      </w:r>
      <w:r w:rsidRPr="0047477E">
        <w:rPr>
          <w:rFonts w:cstheme="minorHAnsi"/>
        </w:rPr>
        <w:t xml:space="preserve"> finančně </w:t>
      </w:r>
      <w:r>
        <w:rPr>
          <w:rFonts w:cstheme="minorHAnsi"/>
        </w:rPr>
        <w:t>ne</w:t>
      </w:r>
      <w:r w:rsidRPr="0047477E">
        <w:rPr>
          <w:rFonts w:cstheme="minorHAnsi"/>
        </w:rPr>
        <w:t>dostupnou, což bude mít vliv na zaměstnanost rodičů s malými dětmi a rovněž na příjmy a výdaje sociálního systému.</w:t>
      </w:r>
      <w:r w:rsidR="0075616D">
        <w:rPr>
          <w:rFonts w:cstheme="minorHAnsi"/>
        </w:rPr>
        <w:t xml:space="preserve"> </w:t>
      </w:r>
      <w:r w:rsidRPr="0047477E">
        <w:rPr>
          <w:rFonts w:cstheme="minorHAnsi"/>
        </w:rPr>
        <w:t xml:space="preserve">Další nevýhodou je omezení možnosti umístit dítě, zejména dítě mladší tří let, do zařízení. </w:t>
      </w:r>
      <w:r w:rsidR="0075616D">
        <w:rPr>
          <w:rFonts w:cstheme="minorHAnsi"/>
        </w:rPr>
        <w:t xml:space="preserve"> </w:t>
      </w:r>
      <w:r w:rsidR="007B5AF7">
        <w:rPr>
          <w:rFonts w:cstheme="minorHAnsi"/>
        </w:rPr>
        <w:t>Za předpokladu, že by bylo zachováno pouze 15 % dětských skupin, které by umožnil</w:t>
      </w:r>
      <w:r w:rsidR="000D7F6B">
        <w:rPr>
          <w:rFonts w:cstheme="minorHAnsi"/>
        </w:rPr>
        <w:t>y</w:t>
      </w:r>
      <w:r w:rsidR="007B5AF7">
        <w:rPr>
          <w:rFonts w:cstheme="minorHAnsi"/>
        </w:rPr>
        <w:t xml:space="preserve"> návrat rodičů na trh práce, jednalo by se o ztrátu </w:t>
      </w:r>
      <w:r w:rsidR="002B365C">
        <w:rPr>
          <w:rFonts w:cstheme="minorHAnsi"/>
        </w:rPr>
        <w:t>minimálně 52</w:t>
      </w:r>
      <w:r w:rsidR="007B5AF7">
        <w:rPr>
          <w:rFonts w:cstheme="minorHAnsi"/>
        </w:rPr>
        <w:t xml:space="preserve"> mil. Kč.</w:t>
      </w:r>
      <w:r w:rsidR="007B5AF7">
        <w:rPr>
          <w:rStyle w:val="Znakapoznpodarou"/>
          <w:rFonts w:cstheme="minorHAnsi"/>
        </w:rPr>
        <w:footnoteReference w:id="53"/>
      </w:r>
      <w:r w:rsidR="007B5AF7">
        <w:rPr>
          <w:rFonts w:cstheme="minorHAnsi"/>
        </w:rPr>
        <w:t xml:space="preserve"> </w:t>
      </w:r>
    </w:p>
    <w:p w14:paraId="215AEB2E" w14:textId="77777777" w:rsidR="00D86CC6" w:rsidRDefault="005B77BE" w:rsidP="00E64E66">
      <w:pPr>
        <w:tabs>
          <w:tab w:val="left" w:pos="284"/>
        </w:tabs>
        <w:jc w:val="both"/>
        <w:rPr>
          <w:rFonts w:cstheme="minorHAnsi"/>
          <w:b/>
        </w:rPr>
      </w:pPr>
      <w:r w:rsidRPr="0047477E">
        <w:rPr>
          <w:rFonts w:cstheme="minorHAnsi"/>
        </w:rPr>
        <w:t>Vzhledem k zachování stávající zákonné úpravy a nezohlednění potřeb vyplývajících z</w:t>
      </w:r>
      <w:r w:rsidR="00AB1B70">
        <w:rPr>
          <w:rFonts w:cstheme="minorHAnsi"/>
        </w:rPr>
        <w:t> </w:t>
      </w:r>
      <w:r w:rsidRPr="0047477E">
        <w:rPr>
          <w:rFonts w:cstheme="minorHAnsi"/>
        </w:rPr>
        <w:t xml:space="preserve">praxe </w:t>
      </w:r>
      <w:r w:rsidRPr="0047477E">
        <w:rPr>
          <w:rFonts w:cstheme="minorHAnsi"/>
          <w:b/>
        </w:rPr>
        <w:t>nedojde ke zkvalitnění a zajištění individuálního charakteru služby</w:t>
      </w:r>
      <w:r w:rsidRPr="0047477E">
        <w:rPr>
          <w:rFonts w:cstheme="minorHAnsi"/>
        </w:rPr>
        <w:t xml:space="preserve">, protože nedojde k úpravě počtu pečujících osob v dětské skupině od 7 do 24 dětí (při této kapacitě je zde požadavek pouze na dvě pečující osoby (v případě přítomnosti dětí starší dvou let, což je nedostačující). Dále </w:t>
      </w:r>
      <w:r w:rsidRPr="0047477E">
        <w:rPr>
          <w:rFonts w:cstheme="minorHAnsi"/>
          <w:b/>
        </w:rPr>
        <w:t>nebudou zavedeny standardy kvality poskytované péče</w:t>
      </w:r>
      <w:r w:rsidR="007953A5">
        <w:rPr>
          <w:rFonts w:cstheme="minorHAnsi"/>
          <w:b/>
        </w:rPr>
        <w:t>.</w:t>
      </w:r>
      <w:r w:rsidR="007B5AF7">
        <w:rPr>
          <w:rFonts w:cstheme="minorHAnsi"/>
          <w:b/>
        </w:rPr>
        <w:t xml:space="preserve"> </w:t>
      </w:r>
    </w:p>
    <w:p w14:paraId="4EC1B696" w14:textId="3B5E9BBF" w:rsidR="00DC3434" w:rsidRPr="0047477E" w:rsidRDefault="00DC3434" w:rsidP="00E64E66">
      <w:pPr>
        <w:tabs>
          <w:tab w:val="left" w:pos="284"/>
        </w:tabs>
        <w:jc w:val="both"/>
        <w:rPr>
          <w:rFonts w:cstheme="minorHAnsi"/>
        </w:rPr>
      </w:pPr>
      <w:r w:rsidRPr="0047477E">
        <w:rPr>
          <w:rFonts w:cstheme="minorHAnsi"/>
          <w:b/>
        </w:rPr>
        <w:t xml:space="preserve">Varianta </w:t>
      </w:r>
      <w:r w:rsidR="005B77BE">
        <w:rPr>
          <w:rFonts w:cstheme="minorHAnsi"/>
          <w:b/>
        </w:rPr>
        <w:t>2</w:t>
      </w:r>
      <w:r w:rsidRPr="0047477E">
        <w:rPr>
          <w:rFonts w:cstheme="minorHAnsi"/>
        </w:rPr>
        <w:t xml:space="preserve">: </w:t>
      </w:r>
      <w:r w:rsidRPr="0047477E">
        <w:rPr>
          <w:rFonts w:cstheme="minorHAnsi"/>
          <w:b/>
        </w:rPr>
        <w:t>Novelizace zákona o dětské skupině –</w:t>
      </w:r>
      <w:r w:rsidR="00D86CC6" w:rsidRPr="0047477E">
        <w:rPr>
          <w:rFonts w:cstheme="minorHAnsi"/>
          <w:b/>
        </w:rPr>
        <w:t xml:space="preserve"> </w:t>
      </w:r>
      <w:r w:rsidRPr="0047477E">
        <w:rPr>
          <w:rFonts w:cstheme="minorHAnsi"/>
          <w:b/>
        </w:rPr>
        <w:t>úprava služby</w:t>
      </w:r>
      <w:r w:rsidR="00267772">
        <w:rPr>
          <w:rFonts w:cstheme="minorHAnsi"/>
          <w:b/>
        </w:rPr>
        <w:t xml:space="preserve"> </w:t>
      </w:r>
      <w:r w:rsidR="002B28C0">
        <w:rPr>
          <w:rFonts w:cstheme="minorHAnsi"/>
          <w:b/>
        </w:rPr>
        <w:t xml:space="preserve">a nové vymezení věku dětí, </w:t>
      </w:r>
      <w:r w:rsidR="00375A05">
        <w:rPr>
          <w:rFonts w:cstheme="minorHAnsi"/>
          <w:b/>
        </w:rPr>
        <w:t>kterých se služba bude týkat</w:t>
      </w:r>
      <w:r w:rsidRPr="0047477E">
        <w:rPr>
          <w:rFonts w:cstheme="minorHAnsi"/>
          <w:b/>
        </w:rPr>
        <w:t xml:space="preserve">, zajištění financování </w:t>
      </w:r>
      <w:r w:rsidR="00274732" w:rsidRPr="0047477E">
        <w:rPr>
          <w:rFonts w:cstheme="minorHAnsi"/>
          <w:b/>
        </w:rPr>
        <w:t xml:space="preserve">stávajících </w:t>
      </w:r>
      <w:r w:rsidRPr="0047477E">
        <w:rPr>
          <w:rFonts w:cstheme="minorHAnsi"/>
          <w:b/>
        </w:rPr>
        <w:t xml:space="preserve">zařízení </w:t>
      </w:r>
      <w:r w:rsidR="00274732" w:rsidRPr="0047477E">
        <w:rPr>
          <w:rFonts w:cstheme="minorHAnsi"/>
          <w:b/>
        </w:rPr>
        <w:t xml:space="preserve">z národních zdrojů </w:t>
      </w:r>
      <w:r w:rsidRPr="0047477E">
        <w:rPr>
          <w:rFonts w:cstheme="minorHAnsi"/>
          <w:b/>
        </w:rPr>
        <w:t xml:space="preserve">a umožnění </w:t>
      </w:r>
      <w:r w:rsidR="007953A5">
        <w:rPr>
          <w:rFonts w:cstheme="minorHAnsi"/>
          <w:b/>
        </w:rPr>
        <w:t>vzniku a </w:t>
      </w:r>
      <w:r w:rsidRPr="0047477E">
        <w:rPr>
          <w:rFonts w:cstheme="minorHAnsi"/>
          <w:b/>
        </w:rPr>
        <w:t>rozvoje dalších</w:t>
      </w:r>
      <w:r w:rsidR="007953A5">
        <w:rPr>
          <w:rFonts w:cstheme="minorHAnsi"/>
          <w:b/>
        </w:rPr>
        <w:t xml:space="preserve"> </w:t>
      </w:r>
      <w:r w:rsidRPr="0047477E">
        <w:rPr>
          <w:rFonts w:cstheme="minorHAnsi"/>
          <w:b/>
        </w:rPr>
        <w:t xml:space="preserve"> </w:t>
      </w:r>
    </w:p>
    <w:p w14:paraId="5A2789AD" w14:textId="78C7189E" w:rsidR="00C211CC" w:rsidRDefault="002B28C0" w:rsidP="00DC3434">
      <w:pPr>
        <w:tabs>
          <w:tab w:val="left" w:pos="284"/>
        </w:tabs>
        <w:jc w:val="both"/>
        <w:rPr>
          <w:rFonts w:cstheme="minorHAnsi"/>
        </w:rPr>
      </w:pPr>
      <w:r>
        <w:rPr>
          <w:rFonts w:cstheme="minorHAnsi"/>
        </w:rPr>
        <w:t>Věk dětí, který</w:t>
      </w:r>
      <w:r w:rsidR="001A4F14">
        <w:rPr>
          <w:rFonts w:cstheme="minorHAnsi"/>
        </w:rPr>
        <w:t xml:space="preserve">ch se </w:t>
      </w:r>
      <w:r>
        <w:rPr>
          <w:rFonts w:cstheme="minorHAnsi"/>
        </w:rPr>
        <w:t xml:space="preserve">služba </w:t>
      </w:r>
      <w:r w:rsidR="001A4F14">
        <w:rPr>
          <w:rFonts w:cstheme="minorHAnsi"/>
        </w:rPr>
        <w:t>týká</w:t>
      </w:r>
      <w:r>
        <w:rPr>
          <w:rFonts w:cstheme="minorHAnsi"/>
        </w:rPr>
        <w:t>, bude rozšířen za dodržení specifických podmínek o děti od 6 měsíců</w:t>
      </w:r>
      <w:r w:rsidR="00B5386B">
        <w:rPr>
          <w:rFonts w:cstheme="minorHAnsi"/>
        </w:rPr>
        <w:t>, horní věková hranice</w:t>
      </w:r>
      <w:r>
        <w:rPr>
          <w:rFonts w:cstheme="minorHAnsi"/>
        </w:rPr>
        <w:t xml:space="preserve"> </w:t>
      </w:r>
      <w:r w:rsidR="00B5386B">
        <w:rPr>
          <w:rFonts w:cstheme="minorHAnsi"/>
        </w:rPr>
        <w:t>bude snížena v návaznosti na právo přednostního přijetí k předškolnímu vzdělávání</w:t>
      </w:r>
      <w:r w:rsidR="002B6584">
        <w:rPr>
          <w:rFonts w:cstheme="minorHAnsi"/>
        </w:rPr>
        <w:t xml:space="preserve"> </w:t>
      </w:r>
      <w:r w:rsidR="00DC3434" w:rsidRPr="0047477E">
        <w:rPr>
          <w:rFonts w:cstheme="minorHAnsi"/>
        </w:rPr>
        <w:t xml:space="preserve">a zároveň bude </w:t>
      </w:r>
      <w:r>
        <w:rPr>
          <w:rFonts w:cstheme="minorHAnsi"/>
        </w:rPr>
        <w:t xml:space="preserve">zákon </w:t>
      </w:r>
      <w:r w:rsidR="00DC3434" w:rsidRPr="0047477E">
        <w:rPr>
          <w:rFonts w:cstheme="minorHAnsi"/>
        </w:rPr>
        <w:t xml:space="preserve">upraven na základě zkušeností získaných ze čtyřleté praxe </w:t>
      </w:r>
      <w:r w:rsidR="00274732" w:rsidRPr="0047477E">
        <w:rPr>
          <w:rFonts w:cstheme="minorHAnsi"/>
        </w:rPr>
        <w:t>účinnosti tohoto zákona</w:t>
      </w:r>
      <w:r w:rsidR="00DC3434" w:rsidRPr="0047477E">
        <w:rPr>
          <w:rFonts w:cstheme="minorHAnsi"/>
        </w:rPr>
        <w:t xml:space="preserve">. Financování </w:t>
      </w:r>
      <w:r w:rsidR="00F17A80">
        <w:rPr>
          <w:rFonts w:cstheme="minorHAnsi"/>
        </w:rPr>
        <w:t>zařízení</w:t>
      </w:r>
      <w:r w:rsidR="00084083">
        <w:rPr>
          <w:rFonts w:cstheme="minorHAnsi"/>
        </w:rPr>
        <w:t xml:space="preserve"> </w:t>
      </w:r>
      <w:r w:rsidR="00DC3434" w:rsidRPr="0047477E">
        <w:rPr>
          <w:rFonts w:cstheme="minorHAnsi"/>
        </w:rPr>
        <w:t>bude zajištěno z národních zdrojů, a to v takovém rozsahu, aby tyto služby v</w:t>
      </w:r>
      <w:r w:rsidR="00B5386B">
        <w:rPr>
          <w:rFonts w:cstheme="minorHAnsi"/>
        </w:rPr>
        <w:t> </w:t>
      </w:r>
      <w:r w:rsidR="00DC3434" w:rsidRPr="0047477E">
        <w:rPr>
          <w:rFonts w:cstheme="minorHAnsi"/>
        </w:rPr>
        <w:t xml:space="preserve">budoucnu mohlo navštěvovat až 33 % všech dětí do tří let věku </w:t>
      </w:r>
      <w:r w:rsidR="00DC3434" w:rsidRPr="00BC48AE">
        <w:rPr>
          <w:rFonts w:cstheme="minorHAnsi"/>
        </w:rPr>
        <w:t>(scénáře A, B, C</w:t>
      </w:r>
      <w:r w:rsidR="0007763C" w:rsidRPr="00BC48AE">
        <w:rPr>
          <w:rFonts w:cstheme="minorHAnsi"/>
        </w:rPr>
        <w:t xml:space="preserve"> – viz</w:t>
      </w:r>
      <w:r w:rsidR="009702E8" w:rsidRPr="00BC48AE">
        <w:rPr>
          <w:rFonts w:cstheme="minorHAnsi"/>
        </w:rPr>
        <w:t> </w:t>
      </w:r>
      <w:r w:rsidR="0007763C" w:rsidRPr="00BC48AE">
        <w:rPr>
          <w:rFonts w:cstheme="minorHAnsi"/>
        </w:rPr>
        <w:t>kapitola 3.</w:t>
      </w:r>
      <w:r w:rsidR="000A3091" w:rsidRPr="00BC48AE">
        <w:rPr>
          <w:rFonts w:cstheme="minorHAnsi"/>
        </w:rPr>
        <w:t>1</w:t>
      </w:r>
      <w:r w:rsidR="0007763C" w:rsidRPr="00BC48AE">
        <w:rPr>
          <w:rFonts w:cstheme="minorHAnsi"/>
        </w:rPr>
        <w:t xml:space="preserve"> Náklady</w:t>
      </w:r>
      <w:r w:rsidR="00DC3434" w:rsidRPr="00BC48AE">
        <w:rPr>
          <w:rFonts w:cstheme="minorHAnsi"/>
        </w:rPr>
        <w:t>)</w:t>
      </w:r>
      <w:r w:rsidR="007953A5">
        <w:rPr>
          <w:rFonts w:cstheme="minorHAnsi"/>
        </w:rPr>
        <w:t xml:space="preserve"> při </w:t>
      </w:r>
      <w:r w:rsidR="00DC3434" w:rsidRPr="0047477E">
        <w:rPr>
          <w:rFonts w:cstheme="minorHAnsi"/>
        </w:rPr>
        <w:t>současném zajištění míst pro část dvouletých v mateřských školách, a to v rozsahu, který odpovídá současnému stavu.</w:t>
      </w:r>
      <w:r w:rsidR="00DC3434" w:rsidRPr="0047477E">
        <w:rPr>
          <w:rStyle w:val="Znakapoznpodarou"/>
          <w:rFonts w:cstheme="minorHAnsi"/>
        </w:rPr>
        <w:footnoteReference w:id="54"/>
      </w:r>
      <w:r w:rsidR="002D368A">
        <w:rPr>
          <w:rFonts w:cstheme="minorHAnsi"/>
        </w:rPr>
        <w:t xml:space="preserve"> </w:t>
      </w:r>
      <w:r w:rsidR="00DC3434" w:rsidRPr="0047477E">
        <w:rPr>
          <w:rFonts w:cstheme="minorHAnsi"/>
        </w:rPr>
        <w:t xml:space="preserve">Počty nově budovaných zařízení </w:t>
      </w:r>
      <w:r w:rsidR="00274732" w:rsidRPr="0047477E">
        <w:rPr>
          <w:rFonts w:cstheme="minorHAnsi"/>
        </w:rPr>
        <w:t xml:space="preserve">se </w:t>
      </w:r>
      <w:r w:rsidR="00DC3434" w:rsidRPr="0047477E">
        <w:rPr>
          <w:rFonts w:cstheme="minorHAnsi"/>
        </w:rPr>
        <w:t xml:space="preserve">přitom budou </w:t>
      </w:r>
      <w:r w:rsidR="00274732" w:rsidRPr="0047477E">
        <w:rPr>
          <w:rFonts w:cstheme="minorHAnsi"/>
        </w:rPr>
        <w:t xml:space="preserve">odvíjet </w:t>
      </w:r>
      <w:r w:rsidR="0007763C" w:rsidRPr="0047477E">
        <w:rPr>
          <w:rFonts w:cstheme="minorHAnsi"/>
        </w:rPr>
        <w:t>od poptávky</w:t>
      </w:r>
      <w:r w:rsidR="00DC3434" w:rsidRPr="0047477E">
        <w:rPr>
          <w:rFonts w:cstheme="minorHAnsi"/>
        </w:rPr>
        <w:t xml:space="preserve"> rodičů a</w:t>
      </w:r>
      <w:r w:rsidR="000D7F6B">
        <w:rPr>
          <w:rFonts w:cstheme="minorHAnsi"/>
        </w:rPr>
        <w:t> </w:t>
      </w:r>
      <w:r w:rsidR="00DC3434" w:rsidRPr="0047477E">
        <w:rPr>
          <w:rFonts w:cstheme="minorHAnsi"/>
        </w:rPr>
        <w:t>dětí, naplněnost na</w:t>
      </w:r>
      <w:r w:rsidR="00C67BCC" w:rsidRPr="0047477E">
        <w:rPr>
          <w:rFonts w:cstheme="minorHAnsi"/>
        </w:rPr>
        <w:t> </w:t>
      </w:r>
      <w:r w:rsidR="00DC3434" w:rsidRPr="0047477E">
        <w:rPr>
          <w:rFonts w:cstheme="minorHAnsi"/>
        </w:rPr>
        <w:t>33</w:t>
      </w:r>
      <w:r w:rsidR="00C67BCC" w:rsidRPr="0047477E">
        <w:rPr>
          <w:rFonts w:cstheme="minorHAnsi"/>
        </w:rPr>
        <w:t> </w:t>
      </w:r>
      <w:r w:rsidR="00DC3434" w:rsidRPr="0047477E">
        <w:rPr>
          <w:rFonts w:cstheme="minorHAnsi"/>
        </w:rPr>
        <w:t xml:space="preserve">% je spíše maximum, kterého bude dosaženo až </w:t>
      </w:r>
      <w:r w:rsidR="00DC3434" w:rsidRPr="0047477E">
        <w:rPr>
          <w:rFonts w:cstheme="minorHAnsi"/>
        </w:rPr>
        <w:lastRenderedPageBreak/>
        <w:t xml:space="preserve">v průběhu několika let. </w:t>
      </w:r>
      <w:r w:rsidR="002D45B9" w:rsidRPr="0047477E">
        <w:rPr>
          <w:rFonts w:cstheme="minorHAnsi"/>
        </w:rPr>
        <w:t xml:space="preserve">Podpora projektů ze stávajícího </w:t>
      </w:r>
      <w:r w:rsidR="009A42FD" w:rsidRPr="0047477E">
        <w:rPr>
          <w:rFonts w:cstheme="minorHAnsi"/>
        </w:rPr>
        <w:t>operačního programu</w:t>
      </w:r>
      <w:r w:rsidR="002D45B9" w:rsidRPr="0047477E">
        <w:rPr>
          <w:rFonts w:cstheme="minorHAnsi"/>
        </w:rPr>
        <w:t xml:space="preserve"> ESF bude ukončována </w:t>
      </w:r>
      <w:r w:rsidR="00FC2A02" w:rsidRPr="0047477E">
        <w:rPr>
          <w:rFonts w:cstheme="minorHAnsi"/>
        </w:rPr>
        <w:t xml:space="preserve">nejdéle </w:t>
      </w:r>
      <w:r w:rsidR="002D45B9" w:rsidRPr="0047477E">
        <w:rPr>
          <w:rFonts w:cstheme="minorHAnsi"/>
        </w:rPr>
        <w:t xml:space="preserve">do </w:t>
      </w:r>
      <w:r w:rsidR="00D57441">
        <w:rPr>
          <w:rFonts w:cstheme="minorHAnsi"/>
        </w:rPr>
        <w:t>konce roku</w:t>
      </w:r>
      <w:r w:rsidR="00D57441" w:rsidRPr="0047477E">
        <w:rPr>
          <w:rFonts w:cstheme="minorHAnsi"/>
        </w:rPr>
        <w:t xml:space="preserve"> </w:t>
      </w:r>
      <w:r w:rsidR="002D45B9" w:rsidRPr="0047477E">
        <w:rPr>
          <w:rFonts w:cstheme="minorHAnsi"/>
        </w:rPr>
        <w:t>2022.</w:t>
      </w:r>
    </w:p>
    <w:p w14:paraId="3A6F8C00" w14:textId="54BE82E9" w:rsidR="00F16CD0" w:rsidRDefault="00F16CD0" w:rsidP="00DC3434">
      <w:pPr>
        <w:tabs>
          <w:tab w:val="left" w:pos="284"/>
        </w:tabs>
        <w:jc w:val="both"/>
        <w:rPr>
          <w:rFonts w:cstheme="minorHAnsi"/>
        </w:rPr>
      </w:pPr>
      <w:r>
        <w:rPr>
          <w:rFonts w:cstheme="minorHAnsi"/>
        </w:rPr>
        <w:t xml:space="preserve">V rámci této varianty lze pracovat </w:t>
      </w:r>
      <w:r w:rsidR="002B28C0">
        <w:rPr>
          <w:rFonts w:cstheme="minorHAnsi"/>
        </w:rPr>
        <w:t>s</w:t>
      </w:r>
      <w:r>
        <w:rPr>
          <w:rFonts w:cstheme="minorHAnsi"/>
        </w:rPr>
        <w:t xml:space="preserve"> několika </w:t>
      </w:r>
      <w:proofErr w:type="spellStart"/>
      <w:r>
        <w:rPr>
          <w:rFonts w:cstheme="minorHAnsi"/>
        </w:rPr>
        <w:t>podvariantami</w:t>
      </w:r>
      <w:proofErr w:type="spellEnd"/>
      <w:r>
        <w:rPr>
          <w:rFonts w:cstheme="minorHAnsi"/>
        </w:rPr>
        <w:t xml:space="preserve"> řešení zpracování novelizace zákona o</w:t>
      </w:r>
      <w:r w:rsidR="000D7F6B">
        <w:rPr>
          <w:rFonts w:cstheme="minorHAnsi"/>
        </w:rPr>
        <w:t> </w:t>
      </w:r>
      <w:r>
        <w:rPr>
          <w:rFonts w:cstheme="minorHAnsi"/>
        </w:rPr>
        <w:t xml:space="preserve">dětské skupině a zajištění financování </w:t>
      </w:r>
      <w:r w:rsidR="0024273A">
        <w:rPr>
          <w:rFonts w:cstheme="minorHAnsi"/>
        </w:rPr>
        <w:t xml:space="preserve">dětských skupin </w:t>
      </w:r>
      <w:r w:rsidR="00B4062C">
        <w:rPr>
          <w:rFonts w:cstheme="minorHAnsi"/>
        </w:rPr>
        <w:t>(jeslí</w:t>
      </w:r>
      <w:r w:rsidR="00F17A80">
        <w:rPr>
          <w:rFonts w:cstheme="minorHAnsi"/>
        </w:rPr>
        <w:t>)</w:t>
      </w:r>
      <w:r>
        <w:rPr>
          <w:rFonts w:cstheme="minorHAnsi"/>
        </w:rPr>
        <w:t>.</w:t>
      </w:r>
      <w:r w:rsidR="00B335A8">
        <w:rPr>
          <w:rStyle w:val="Znakapoznpodarou"/>
          <w:rFonts w:cstheme="minorHAnsi"/>
        </w:rPr>
        <w:footnoteReference w:id="55"/>
      </w:r>
      <w:r>
        <w:rPr>
          <w:rFonts w:cstheme="minorHAnsi"/>
        </w:rPr>
        <w:t xml:space="preserve"> </w:t>
      </w:r>
    </w:p>
    <w:p w14:paraId="342D856E" w14:textId="0E259675" w:rsidR="00D42772" w:rsidRDefault="00D42772" w:rsidP="00DC3434">
      <w:pPr>
        <w:tabs>
          <w:tab w:val="left" w:pos="284"/>
        </w:tabs>
        <w:jc w:val="both"/>
        <w:rPr>
          <w:rFonts w:cstheme="minorHAnsi"/>
          <w:b/>
        </w:rPr>
      </w:pPr>
      <w:r w:rsidRPr="00A111FA">
        <w:rPr>
          <w:rFonts w:cstheme="minorHAnsi"/>
          <w:b/>
          <w:bCs/>
        </w:rPr>
        <w:t>Varianta 2.1.</w:t>
      </w:r>
      <w:r>
        <w:rPr>
          <w:rFonts w:cstheme="minorHAnsi"/>
        </w:rPr>
        <w:t xml:space="preserve"> </w:t>
      </w:r>
      <w:r w:rsidR="00FA4FC9" w:rsidRPr="00FA4FC9">
        <w:rPr>
          <w:rFonts w:cstheme="minorHAnsi"/>
          <w:b/>
        </w:rPr>
        <w:t xml:space="preserve">základní varianta s novelizací upravující </w:t>
      </w:r>
      <w:r w:rsidR="00FA4FC9">
        <w:rPr>
          <w:rFonts w:cstheme="minorHAnsi"/>
          <w:b/>
        </w:rPr>
        <w:t>v základním rozsahu</w:t>
      </w:r>
      <w:r w:rsidR="00FA4FC9" w:rsidRPr="00FA4FC9">
        <w:rPr>
          <w:rFonts w:cstheme="minorHAnsi"/>
          <w:b/>
        </w:rPr>
        <w:t xml:space="preserve"> </w:t>
      </w:r>
      <w:r w:rsidR="00FA4FC9">
        <w:rPr>
          <w:rFonts w:cstheme="minorHAnsi"/>
          <w:b/>
        </w:rPr>
        <w:t>zejména kvalitu služby péče</w:t>
      </w:r>
      <w:r w:rsidR="00B4062C">
        <w:rPr>
          <w:rFonts w:cstheme="minorHAnsi"/>
          <w:b/>
        </w:rPr>
        <w:t> o děti</w:t>
      </w:r>
      <w:r w:rsidR="00375A05">
        <w:rPr>
          <w:rFonts w:cstheme="minorHAnsi"/>
          <w:b/>
        </w:rPr>
        <w:t xml:space="preserve"> v dětské skupině</w:t>
      </w:r>
    </w:p>
    <w:p w14:paraId="6357B258" w14:textId="77777777" w:rsidR="00FA4FC9" w:rsidRPr="0047477E" w:rsidRDefault="00FA4FC9" w:rsidP="00FA4FC9">
      <w:pPr>
        <w:tabs>
          <w:tab w:val="left" w:pos="284"/>
        </w:tabs>
        <w:jc w:val="both"/>
        <w:rPr>
          <w:rFonts w:cstheme="minorHAnsi"/>
          <w:b/>
        </w:rPr>
      </w:pPr>
      <w:r w:rsidRPr="0047477E">
        <w:rPr>
          <w:rFonts w:cstheme="minorHAnsi"/>
          <w:b/>
        </w:rPr>
        <w:t>Úprava zákona za účelem zvýšení kvality poskytované služby</w:t>
      </w:r>
    </w:p>
    <w:p w14:paraId="3661C857" w14:textId="352448BE" w:rsidR="00FA4FC9" w:rsidRPr="00FA4FC9" w:rsidRDefault="00FA4FC9" w:rsidP="00FA4FC9">
      <w:pPr>
        <w:tabs>
          <w:tab w:val="left" w:pos="284"/>
        </w:tabs>
        <w:jc w:val="both"/>
        <w:rPr>
          <w:rFonts w:cstheme="minorHAnsi"/>
        </w:rPr>
      </w:pPr>
      <w:r w:rsidRPr="00FA4FC9">
        <w:rPr>
          <w:rFonts w:cstheme="minorHAnsi"/>
        </w:rPr>
        <w:t xml:space="preserve">Na základě čtyřleté účinnosti zákona a vyhodnocení fungování dětských skupin je s cílem zvýšení kvality péče o předškolní děti navrhováno upravit následující oblasti: </w:t>
      </w:r>
    </w:p>
    <w:p w14:paraId="7AF000D0" w14:textId="423F6528" w:rsidR="00FA4FC9" w:rsidRPr="003B4D5B" w:rsidRDefault="00FA4FC9" w:rsidP="003B4D5B">
      <w:pPr>
        <w:pStyle w:val="Odstavecseseznamem"/>
        <w:numPr>
          <w:ilvl w:val="0"/>
          <w:numId w:val="68"/>
        </w:numPr>
        <w:spacing w:after="120"/>
        <w:jc w:val="both"/>
        <w:rPr>
          <w:rFonts w:cstheme="minorHAnsi"/>
          <w:bCs/>
        </w:rPr>
      </w:pPr>
      <w:r w:rsidRPr="003B4D5B">
        <w:rPr>
          <w:rFonts w:cstheme="minorHAnsi"/>
        </w:rPr>
        <w:t>Zásadní je návrh úpravy počtu pečujících osob na počet dětí – u skupin pro 13</w:t>
      </w:r>
      <w:r w:rsidR="00084083" w:rsidRPr="003B4D5B">
        <w:rPr>
          <w:rFonts w:cstheme="minorHAnsi"/>
        </w:rPr>
        <w:t>–</w:t>
      </w:r>
      <w:r w:rsidRPr="003B4D5B">
        <w:rPr>
          <w:rFonts w:cstheme="minorHAnsi"/>
        </w:rPr>
        <w:t>24 dětí se zvyšuje počet pečujících osob o 1</w:t>
      </w:r>
      <w:r w:rsidR="007953A5" w:rsidRPr="003B4D5B">
        <w:rPr>
          <w:rFonts w:cstheme="minorHAnsi"/>
        </w:rPr>
        <w:t>,</w:t>
      </w:r>
      <w:r w:rsidRPr="003B4D5B">
        <w:rPr>
          <w:rFonts w:cstheme="minorHAnsi"/>
        </w:rPr>
        <w:t xml:space="preserve"> bez ohledu na věk dětí – ve stávající právní úpravě</w:t>
      </w:r>
      <w:r w:rsidR="007953A5" w:rsidRPr="003B4D5B">
        <w:rPr>
          <w:rFonts w:cstheme="minorHAnsi"/>
        </w:rPr>
        <w:t xml:space="preserve"> postačí pro tento počet dětí 2 </w:t>
      </w:r>
      <w:r w:rsidRPr="003B4D5B">
        <w:rPr>
          <w:rFonts w:cstheme="minorHAnsi"/>
        </w:rPr>
        <w:t>pečující osoby, pokud jsou všechny děti starší 2 let. Navrhována je tedy tato úprava: 1 pečující osoba v dětských skupinách do 6 dětí, 2 pečující osoby v dětských skupin</w:t>
      </w:r>
      <w:r w:rsidR="007953A5" w:rsidRPr="003B4D5B">
        <w:rPr>
          <w:rFonts w:cstheme="minorHAnsi"/>
        </w:rPr>
        <w:t>ách</w:t>
      </w:r>
      <w:r w:rsidRPr="003B4D5B">
        <w:rPr>
          <w:rFonts w:cstheme="minorHAnsi"/>
        </w:rPr>
        <w:t xml:space="preserve"> od 7 do 12 dětí a 3 pečující osoby v dětských skupinách od 13 do 24 dětí. Úprava </w:t>
      </w:r>
      <w:r w:rsidRPr="003B4D5B">
        <w:rPr>
          <w:rFonts w:cstheme="minorHAnsi"/>
          <w:bCs/>
        </w:rPr>
        <w:t>počtu pečujících osob vychází z vyhodnocení provozu dětských skupin, diskuzí s poskytovateli, ale i z doporučení a dobré praxe ze zahraničí. U nejmenších dětí je důležité zajistit vyšší počet pečujících osob na dítě.</w:t>
      </w:r>
      <w:r w:rsidRPr="0047477E">
        <w:rPr>
          <w:rStyle w:val="Znakapoznpodarou"/>
          <w:rFonts w:cstheme="minorHAnsi"/>
          <w:bCs/>
        </w:rPr>
        <w:footnoteReference w:id="56"/>
      </w:r>
    </w:p>
    <w:p w14:paraId="6418E371" w14:textId="25A8E96A"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t xml:space="preserve">Současně je za účelem garance kvality poskytované služby a v souladu s vývojem v oblasti vzdělávání žádoucí </w:t>
      </w:r>
      <w:r w:rsidR="00830885">
        <w:rPr>
          <w:bCs/>
          <w:szCs w:val="24"/>
        </w:rPr>
        <w:t>upravit odbornou způsobilost pečující osoby v jeslích s ohledem na zdravotnické vzdělání. Tedy se bude jednat o odbornou způsobilost k výkonu povolání všeobecné sestry, prakti</w:t>
      </w:r>
      <w:r w:rsidR="00B1054F">
        <w:rPr>
          <w:bCs/>
          <w:szCs w:val="24"/>
        </w:rPr>
        <w:t>c</w:t>
      </w:r>
      <w:r w:rsidR="00830885">
        <w:rPr>
          <w:bCs/>
          <w:szCs w:val="24"/>
        </w:rPr>
        <w:t>ké sestry, dětské sestry, porodní asistentky, zdravotně sociálního pracovníka, zdravotnického záchranáře, psychologa ve zdravotnictví nebo specializovaná způsobilost k výkonu povolání klinického psychologa či lékaře. Současně bude upraven</w:t>
      </w:r>
      <w:r w:rsidR="004B4A3A">
        <w:rPr>
          <w:bCs/>
          <w:szCs w:val="24"/>
        </w:rPr>
        <w:t>a</w:t>
      </w:r>
      <w:r w:rsidR="00275873">
        <w:rPr>
          <w:bCs/>
          <w:szCs w:val="24"/>
        </w:rPr>
        <w:t xml:space="preserve"> </w:t>
      </w:r>
      <w:r w:rsidR="00830885">
        <w:rPr>
          <w:bCs/>
          <w:szCs w:val="24"/>
        </w:rPr>
        <w:t xml:space="preserve">profesní kvalifikace „chůva pro děti </w:t>
      </w:r>
      <w:r w:rsidR="004B4A3A">
        <w:rPr>
          <w:bCs/>
          <w:szCs w:val="24"/>
        </w:rPr>
        <w:t>v jeslích</w:t>
      </w:r>
      <w:r w:rsidR="00830885">
        <w:rPr>
          <w:bCs/>
          <w:szCs w:val="24"/>
        </w:rPr>
        <w:t xml:space="preserve">“, </w:t>
      </w:r>
      <w:bookmarkStart w:id="6" w:name="_Hlk45701636"/>
      <w:r w:rsidR="00830885">
        <w:rPr>
          <w:bCs/>
          <w:szCs w:val="24"/>
        </w:rPr>
        <w:t>kde</w:t>
      </w:r>
      <w:r w:rsidR="00275873">
        <w:rPr>
          <w:bCs/>
          <w:szCs w:val="24"/>
        </w:rPr>
        <w:t xml:space="preserve"> bud</w:t>
      </w:r>
      <w:r w:rsidR="00884C9B">
        <w:rPr>
          <w:bCs/>
          <w:szCs w:val="24"/>
        </w:rPr>
        <w:t>e</w:t>
      </w:r>
      <w:r w:rsidR="00275873">
        <w:rPr>
          <w:bCs/>
          <w:szCs w:val="24"/>
        </w:rPr>
        <w:t xml:space="preserve"> posílen rozsah kompetencí týkajících se poskytování první pomoci dětem, ošetřování a postup</w:t>
      </w:r>
      <w:r w:rsidR="00884C9B">
        <w:rPr>
          <w:bCs/>
          <w:szCs w:val="24"/>
        </w:rPr>
        <w:t>ů</w:t>
      </w:r>
      <w:r w:rsidR="00275873">
        <w:rPr>
          <w:bCs/>
          <w:szCs w:val="24"/>
        </w:rPr>
        <w:t xml:space="preserve"> v případě onemocnění dítěte.</w:t>
      </w:r>
      <w:r w:rsidR="00830885">
        <w:rPr>
          <w:bCs/>
          <w:szCs w:val="24"/>
        </w:rPr>
        <w:t xml:space="preserve"> </w:t>
      </w:r>
      <w:r w:rsidR="00275873">
        <w:rPr>
          <w:bCs/>
          <w:szCs w:val="24"/>
        </w:rPr>
        <w:t>B</w:t>
      </w:r>
      <w:r w:rsidR="00830885">
        <w:rPr>
          <w:bCs/>
          <w:szCs w:val="24"/>
        </w:rPr>
        <w:t>ude stanoveno přechodné období pro poskytovatele, aby se mohli dostatečně připravit na nové podmínky týkající se odborné způsobilosti</w:t>
      </w:r>
      <w:r w:rsidR="00275873">
        <w:rPr>
          <w:bCs/>
          <w:szCs w:val="24"/>
        </w:rPr>
        <w:t>, a to pro nově evidované poskytovatele do 1. 1. 2022 a pro poskytovatele evidované před účinností zákona do 31. 8. 2024</w:t>
      </w:r>
      <w:r w:rsidR="00830885">
        <w:rPr>
          <w:bCs/>
          <w:szCs w:val="24"/>
        </w:rPr>
        <w:t xml:space="preserve">. </w:t>
      </w:r>
      <w:bookmarkEnd w:id="6"/>
    </w:p>
    <w:p w14:paraId="29DA4E34" w14:textId="523E4D48"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t>Velmi zásadní je v oblasti podpory kvality služby možnost uložit poskytovateli povinnost dodržovat standardy kvality péče o děti v dětských skupinách. Standardy kvality budou kontrolovat zaměstnanci MPSV.</w:t>
      </w:r>
    </w:p>
    <w:p w14:paraId="36F6E6CD" w14:textId="3C531B12" w:rsidR="00FA4FC9" w:rsidRPr="003B4D5B" w:rsidRDefault="00705231" w:rsidP="003B4D5B">
      <w:pPr>
        <w:pStyle w:val="Odstavecseseznamem"/>
        <w:numPr>
          <w:ilvl w:val="0"/>
          <w:numId w:val="68"/>
        </w:numPr>
        <w:spacing w:after="120"/>
        <w:jc w:val="both"/>
        <w:rPr>
          <w:rFonts w:cstheme="minorHAnsi"/>
          <w:bCs/>
        </w:rPr>
      </w:pPr>
      <w:r>
        <w:rPr>
          <w:rFonts w:cstheme="minorHAnsi"/>
          <w:bCs/>
        </w:rPr>
        <w:t>U dětských skupin</w:t>
      </w:r>
      <w:r w:rsidR="00FA4FC9" w:rsidRPr="003B4D5B">
        <w:rPr>
          <w:rFonts w:cstheme="minorHAnsi"/>
          <w:bCs/>
        </w:rPr>
        <w:t xml:space="preserve"> se jasně stanovují pravidla provozu služby – možnost přerušení provozu.</w:t>
      </w:r>
    </w:p>
    <w:p w14:paraId="39010C02" w14:textId="6E5BFA96"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t>Navrhuje se upřesnit, že v prostorách urče</w:t>
      </w:r>
      <w:r w:rsidR="00705231">
        <w:rPr>
          <w:rFonts w:cstheme="minorHAnsi"/>
          <w:bCs/>
        </w:rPr>
        <w:t>ných pro provoz dětských skupin</w:t>
      </w:r>
      <w:r w:rsidRPr="003B4D5B">
        <w:rPr>
          <w:rFonts w:cstheme="minorHAnsi"/>
          <w:bCs/>
        </w:rPr>
        <w:t xml:space="preserve"> nemohou souběžně s poskytováním péče o děti probíhat žádné jiné činnosti. V případě poskytování služby ve více dětských skupinách jednoho poskytovatele musí být místnosti pro denní pobyt a odpočinek jedné dětské skupiny stavebně odděleny od místností pro denní pobyt a</w:t>
      </w:r>
      <w:r w:rsidR="000D7F6B">
        <w:rPr>
          <w:rFonts w:cstheme="minorHAnsi"/>
          <w:bCs/>
        </w:rPr>
        <w:t> </w:t>
      </w:r>
      <w:r w:rsidRPr="003B4D5B">
        <w:rPr>
          <w:rFonts w:cstheme="minorHAnsi"/>
          <w:bCs/>
        </w:rPr>
        <w:t>odpočinek druhé dětské skupiny. Mimo provozní dobu mohou být prostory dětských skupin užívány i k jiným činnostem.</w:t>
      </w:r>
    </w:p>
    <w:p w14:paraId="5BB7E351" w14:textId="0D0B2417"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lastRenderedPageBreak/>
        <w:t>Ohledně evidence poskytovatelů služby péče o děti v dětských skupinách se navrhuje změna týkající se dokumentů, které jsou v evidenci zveřejňovány. Povinné přílohy</w:t>
      </w:r>
      <w:r w:rsidRPr="0047477E">
        <w:rPr>
          <w:rStyle w:val="Znakapoznpodarou"/>
          <w:rFonts w:cstheme="minorHAnsi"/>
          <w:bCs/>
        </w:rPr>
        <w:footnoteReference w:id="57"/>
      </w:r>
      <w:r w:rsidRPr="003B4D5B">
        <w:rPr>
          <w:rFonts w:cstheme="minorHAnsi"/>
          <w:bCs/>
        </w:rPr>
        <w:t xml:space="preserve"> již nebudou ve veřejné části evidence, a to s ohledem na účinnost nařízení 2016/679 (například nájemní smlouva obsahuje velké množství osobních údajů). S ohledem na množství dokumentů v evidenci není reálné znemožnit možnost identifikace těchto údajů.</w:t>
      </w:r>
    </w:p>
    <w:p w14:paraId="3898765D" w14:textId="51DDBF86" w:rsidR="00FA4FC9" w:rsidRPr="003B4D5B" w:rsidRDefault="002946C3" w:rsidP="003B4D5B">
      <w:pPr>
        <w:pStyle w:val="Odstavecseseznamem"/>
        <w:numPr>
          <w:ilvl w:val="0"/>
          <w:numId w:val="68"/>
        </w:numPr>
        <w:spacing w:after="120"/>
        <w:jc w:val="both"/>
        <w:rPr>
          <w:rFonts w:cstheme="minorHAnsi"/>
          <w:bCs/>
        </w:rPr>
      </w:pPr>
      <w:r w:rsidRPr="003B4D5B">
        <w:rPr>
          <w:rFonts w:cstheme="minorHAnsi"/>
          <w:bCs/>
        </w:rPr>
        <w:t>Upraven</w:t>
      </w:r>
      <w:r>
        <w:rPr>
          <w:rFonts w:cstheme="minorHAnsi"/>
          <w:bCs/>
        </w:rPr>
        <w:t xml:space="preserve"> na základě praktických zkušeností</w:t>
      </w:r>
      <w:r w:rsidRPr="003B4D5B">
        <w:rPr>
          <w:rFonts w:cstheme="minorHAnsi"/>
          <w:bCs/>
        </w:rPr>
        <w:t xml:space="preserve"> </w:t>
      </w:r>
      <w:r>
        <w:rPr>
          <w:rFonts w:cstheme="minorHAnsi"/>
          <w:bCs/>
        </w:rPr>
        <w:t>j</w:t>
      </w:r>
      <w:r w:rsidR="00FA4FC9" w:rsidRPr="003B4D5B">
        <w:rPr>
          <w:rFonts w:cstheme="minorHAnsi"/>
          <w:bCs/>
        </w:rPr>
        <w:t>e § 19, který se vztahuje k zániku, zrušení a</w:t>
      </w:r>
      <w:r w:rsidR="000D7F6B">
        <w:rPr>
          <w:rFonts w:cstheme="minorHAnsi"/>
          <w:bCs/>
        </w:rPr>
        <w:t> </w:t>
      </w:r>
      <w:r w:rsidR="00FA4FC9" w:rsidRPr="003B4D5B">
        <w:rPr>
          <w:rFonts w:cstheme="minorHAnsi"/>
          <w:bCs/>
        </w:rPr>
        <w:t xml:space="preserve">pozastavení oprávnění k poskytování služby. V rámci současné právní úpravy docházelo k obtížím při uplatňování zákona, protože nebyly jasně stanoveny podmínky, za kterých je možné oprávnění pozastavit či zrušit. Oprávnění bude pozastaveno nově také při nedodržení podmínek evidence dětí či nedodržení podmínek </w:t>
      </w:r>
      <w:r w:rsidR="00E10D50">
        <w:rPr>
          <w:rFonts w:cstheme="minorHAnsi"/>
          <w:bCs/>
        </w:rPr>
        <w:t>evidenc</w:t>
      </w:r>
      <w:r w:rsidR="00FA4FC9" w:rsidRPr="003B4D5B">
        <w:rPr>
          <w:rFonts w:cstheme="minorHAnsi"/>
          <w:bCs/>
        </w:rPr>
        <w:t>e poskytovatele, konkrétně vlastnického nebo jiného práva k užívání prostor, ve kterých je služba péče o dítě v dětských skupinách</w:t>
      </w:r>
      <w:r w:rsidR="0024273A">
        <w:rPr>
          <w:rFonts w:cstheme="minorHAnsi"/>
          <w:bCs/>
        </w:rPr>
        <w:t xml:space="preserve"> </w:t>
      </w:r>
      <w:r w:rsidR="00FA4FC9" w:rsidRPr="003B4D5B">
        <w:rPr>
          <w:rFonts w:cstheme="minorHAnsi"/>
          <w:bCs/>
        </w:rPr>
        <w:t>poskytována.</w:t>
      </w:r>
    </w:p>
    <w:p w14:paraId="4C01A2C1" w14:textId="3CA377E0"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t>Navrhuje se upravit oblast požární ochrany tak, aby byla přede</w:t>
      </w:r>
      <w:r w:rsidR="007953A5" w:rsidRPr="003B4D5B">
        <w:rPr>
          <w:rFonts w:cstheme="minorHAnsi"/>
          <w:bCs/>
        </w:rPr>
        <w:t>vším zajištěna bezpečnost dětí v</w:t>
      </w:r>
      <w:r w:rsidRPr="003B4D5B">
        <w:rPr>
          <w:rFonts w:cstheme="minorHAnsi"/>
          <w:bCs/>
        </w:rPr>
        <w:t xml:space="preserve"> zařízení péče o děti v dětských skupinách </w:t>
      </w:r>
      <w:r w:rsidR="007953A5" w:rsidRPr="003B4D5B">
        <w:rPr>
          <w:rFonts w:cstheme="minorHAnsi"/>
          <w:bCs/>
        </w:rPr>
        <w:t>a</w:t>
      </w:r>
      <w:r w:rsidRPr="003B4D5B">
        <w:rPr>
          <w:rFonts w:cstheme="minorHAnsi"/>
          <w:bCs/>
        </w:rPr>
        <w:t xml:space="preserve"> nebyly současně zásadně omezeny</w:t>
      </w:r>
      <w:r w:rsidR="007953A5" w:rsidRPr="003B4D5B">
        <w:rPr>
          <w:rFonts w:cstheme="minorHAnsi"/>
          <w:bCs/>
        </w:rPr>
        <w:t>,</w:t>
      </w:r>
      <w:r w:rsidRPr="003B4D5B">
        <w:rPr>
          <w:rFonts w:cstheme="minorHAnsi"/>
          <w:bCs/>
        </w:rPr>
        <w:t xml:space="preserve"> jak při zřizování, tak stávajícím provozu. Žadatel o </w:t>
      </w:r>
      <w:r w:rsidR="000D7F6B">
        <w:rPr>
          <w:rFonts w:cstheme="minorHAnsi"/>
          <w:bCs/>
        </w:rPr>
        <w:t>udělení oprávnění poskytovat službu péče o dítě v dětské skupině</w:t>
      </w:r>
      <w:r w:rsidRPr="003B4D5B">
        <w:rPr>
          <w:rFonts w:cstheme="minorHAnsi"/>
          <w:bCs/>
        </w:rPr>
        <w:t xml:space="preserve"> bude povinen doložit doklad prokazující splnění požadavků požární ochrany zpracovaný osobou, které byla udělena autorizace pro</w:t>
      </w:r>
      <w:r w:rsidR="000D7F6B">
        <w:rPr>
          <w:rFonts w:cstheme="minorHAnsi"/>
          <w:bCs/>
        </w:rPr>
        <w:t> </w:t>
      </w:r>
      <w:r w:rsidRPr="003B4D5B">
        <w:rPr>
          <w:rFonts w:cstheme="minorHAnsi"/>
          <w:bCs/>
        </w:rPr>
        <w:t>požární bezpečnost staveb podle jiného právního předpisu (dle dohody s GŘ HZS). Stávající poskytovatelé budou mít povinnost uvést prostory, kde je poskytována služba péče o dítě v</w:t>
      </w:r>
      <w:r w:rsidR="000D7F6B">
        <w:rPr>
          <w:rFonts w:cstheme="minorHAnsi"/>
          <w:bCs/>
        </w:rPr>
        <w:t> dětské skupině</w:t>
      </w:r>
      <w:r w:rsidRPr="003B4D5B">
        <w:rPr>
          <w:rFonts w:cstheme="minorHAnsi"/>
          <w:bCs/>
        </w:rPr>
        <w:t>, v soulad</w:t>
      </w:r>
      <w:r w:rsidR="007953A5" w:rsidRPr="003B4D5B">
        <w:rPr>
          <w:rFonts w:cstheme="minorHAnsi"/>
          <w:bCs/>
        </w:rPr>
        <w:t>u s těmito podmínkami. P</w:t>
      </w:r>
      <w:r w:rsidRPr="003B4D5B">
        <w:rPr>
          <w:rFonts w:cstheme="minorHAnsi"/>
          <w:bCs/>
        </w:rPr>
        <w:t>řechodné období je navrhováno v délce 2 let.</w:t>
      </w:r>
    </w:p>
    <w:p w14:paraId="75CD9F33" w14:textId="77777777" w:rsidR="00FA4FC9" w:rsidRPr="003B4D5B" w:rsidRDefault="00FA4FC9" w:rsidP="003B4D5B">
      <w:pPr>
        <w:pStyle w:val="Odstavecseseznamem"/>
        <w:numPr>
          <w:ilvl w:val="0"/>
          <w:numId w:val="68"/>
        </w:numPr>
        <w:spacing w:after="120"/>
        <w:jc w:val="both"/>
        <w:rPr>
          <w:rFonts w:cstheme="minorHAnsi"/>
          <w:bCs/>
        </w:rPr>
      </w:pPr>
      <w:r w:rsidRPr="003B4D5B">
        <w:rPr>
          <w:rFonts w:cstheme="minorHAnsi"/>
          <w:bCs/>
        </w:rPr>
        <w:t xml:space="preserve">Zásadně se posiluje kontrola, a to prostřednictvím MPSV. V současném systému péče o děti neexistuje jednotný systém kontroly kvality péče, cílem je tento systém zlepšit a zavést možnost kontroly kvality péče o děti v gesci MPSV prostřednictvím standardů kvality. </w:t>
      </w:r>
    </w:p>
    <w:p w14:paraId="615D45EF" w14:textId="48BDDE55" w:rsidR="00FA4FC9" w:rsidRPr="007953A5" w:rsidRDefault="00D42772" w:rsidP="00DC3434">
      <w:pPr>
        <w:tabs>
          <w:tab w:val="left" w:pos="284"/>
        </w:tabs>
        <w:jc w:val="both"/>
        <w:rPr>
          <w:rFonts w:cstheme="minorHAnsi"/>
          <w:b/>
        </w:rPr>
      </w:pPr>
      <w:r w:rsidRPr="00A111FA">
        <w:rPr>
          <w:rFonts w:cstheme="minorHAnsi"/>
          <w:b/>
          <w:bCs/>
        </w:rPr>
        <w:t>Varianta 2.2</w:t>
      </w:r>
      <w:r w:rsidRPr="007953A5">
        <w:rPr>
          <w:rFonts w:cstheme="minorHAnsi"/>
        </w:rPr>
        <w:t>.</w:t>
      </w:r>
      <w:r w:rsidR="00FA4FC9" w:rsidRPr="007953A5">
        <w:rPr>
          <w:rFonts w:cstheme="minorHAnsi"/>
          <w:b/>
        </w:rPr>
        <w:t xml:space="preserve"> </w:t>
      </w:r>
      <w:r w:rsidR="00EF0DCD" w:rsidRPr="00FA4FC9">
        <w:rPr>
          <w:rFonts w:cstheme="minorHAnsi"/>
          <w:b/>
        </w:rPr>
        <w:t>komplexní varianta zahrnující</w:t>
      </w:r>
      <w:r w:rsidR="00EF0DCD">
        <w:rPr>
          <w:rFonts w:cstheme="minorHAnsi"/>
        </w:rPr>
        <w:t xml:space="preserve"> </w:t>
      </w:r>
      <w:r w:rsidR="0024273A" w:rsidRPr="00827CF8">
        <w:rPr>
          <w:rFonts w:cstheme="minorHAnsi"/>
          <w:b/>
          <w:bCs/>
        </w:rPr>
        <w:t xml:space="preserve">změnu názvu </w:t>
      </w:r>
      <w:r w:rsidR="001112B6">
        <w:rPr>
          <w:rFonts w:cstheme="minorHAnsi"/>
          <w:b/>
          <w:bCs/>
        </w:rPr>
        <w:t>„</w:t>
      </w:r>
      <w:r w:rsidR="0024273A" w:rsidRPr="00827CF8">
        <w:rPr>
          <w:rFonts w:cstheme="minorHAnsi"/>
          <w:b/>
          <w:bCs/>
        </w:rPr>
        <w:t>dětských skupin</w:t>
      </w:r>
      <w:r w:rsidR="001112B6">
        <w:rPr>
          <w:rFonts w:cstheme="minorHAnsi"/>
          <w:b/>
          <w:bCs/>
        </w:rPr>
        <w:t>“</w:t>
      </w:r>
      <w:r w:rsidR="0024273A" w:rsidRPr="00827CF8">
        <w:rPr>
          <w:rFonts w:cstheme="minorHAnsi"/>
          <w:b/>
          <w:bCs/>
        </w:rPr>
        <w:t xml:space="preserve"> na </w:t>
      </w:r>
      <w:r w:rsidR="001112B6">
        <w:rPr>
          <w:rFonts w:cstheme="minorHAnsi"/>
          <w:b/>
          <w:bCs/>
        </w:rPr>
        <w:t>„</w:t>
      </w:r>
      <w:r w:rsidR="0024273A" w:rsidRPr="00827CF8">
        <w:rPr>
          <w:rFonts w:cstheme="minorHAnsi"/>
          <w:b/>
          <w:bCs/>
        </w:rPr>
        <w:t>jesle</w:t>
      </w:r>
      <w:r w:rsidR="001112B6">
        <w:rPr>
          <w:rFonts w:cstheme="minorHAnsi"/>
          <w:b/>
          <w:bCs/>
        </w:rPr>
        <w:t>“</w:t>
      </w:r>
      <w:r w:rsidR="0024273A">
        <w:rPr>
          <w:rFonts w:cstheme="minorHAnsi"/>
        </w:rPr>
        <w:t xml:space="preserve">, </w:t>
      </w:r>
      <w:r w:rsidR="00EF0DCD">
        <w:rPr>
          <w:rFonts w:cstheme="minorHAnsi"/>
          <w:b/>
        </w:rPr>
        <w:t>úpravu</w:t>
      </w:r>
      <w:r w:rsidR="00EF0DCD" w:rsidRPr="0047477E">
        <w:rPr>
          <w:rFonts w:cstheme="minorHAnsi"/>
          <w:b/>
        </w:rPr>
        <w:t xml:space="preserve"> služby</w:t>
      </w:r>
      <w:r w:rsidR="00375A05">
        <w:rPr>
          <w:rFonts w:cstheme="minorHAnsi"/>
          <w:b/>
        </w:rPr>
        <w:t xml:space="preserve"> a snížení spodní hranice věku dětí, kterých se služba týká, na 6 měsíců za dodržení specifických podmínek, </w:t>
      </w:r>
      <w:r w:rsidR="00EF0DCD">
        <w:rPr>
          <w:rFonts w:cstheme="minorHAnsi"/>
          <w:b/>
          <w:bCs/>
        </w:rPr>
        <w:t xml:space="preserve">systémové financování </w:t>
      </w:r>
      <w:r w:rsidR="00C464D3">
        <w:rPr>
          <w:rFonts w:cstheme="minorHAnsi"/>
          <w:b/>
          <w:bCs/>
        </w:rPr>
        <w:t>jeslí</w:t>
      </w:r>
      <w:r w:rsidR="00EF0DCD">
        <w:rPr>
          <w:rFonts w:cstheme="minorHAnsi"/>
          <w:b/>
          <w:bCs/>
        </w:rPr>
        <w:t xml:space="preserve"> </w:t>
      </w:r>
      <w:r w:rsidR="00EF0DCD" w:rsidRPr="0047477E">
        <w:rPr>
          <w:rFonts w:cstheme="minorHAnsi"/>
          <w:b/>
        </w:rPr>
        <w:t>z národních zdrojů a</w:t>
      </w:r>
      <w:r w:rsidR="00014784">
        <w:rPr>
          <w:rFonts w:cstheme="minorHAnsi"/>
          <w:b/>
        </w:rPr>
        <w:t> </w:t>
      </w:r>
      <w:r w:rsidR="00EF0DCD" w:rsidRPr="0047477E">
        <w:rPr>
          <w:rFonts w:cstheme="minorHAnsi"/>
          <w:b/>
        </w:rPr>
        <w:t>umožnění vzniku a rozvoje dalších</w:t>
      </w:r>
      <w:r w:rsidR="003B4D5B">
        <w:rPr>
          <w:rFonts w:cstheme="minorHAnsi"/>
          <w:b/>
        </w:rPr>
        <w:t xml:space="preserve"> zařízení</w:t>
      </w:r>
    </w:p>
    <w:p w14:paraId="1329E2D5" w14:textId="6064C041" w:rsidR="0016652C" w:rsidRDefault="0016652C" w:rsidP="00FA4FC9">
      <w:pPr>
        <w:spacing w:after="120"/>
        <w:jc w:val="both"/>
        <w:rPr>
          <w:rFonts w:cstheme="minorHAnsi"/>
          <w:bCs/>
        </w:rPr>
      </w:pPr>
      <w:r w:rsidRPr="0016652C">
        <w:rPr>
          <w:rFonts w:cstheme="minorHAnsi"/>
          <w:bCs/>
        </w:rPr>
        <w:t xml:space="preserve">Tato varianta obsahuje úpravu zákona v oblasti posílení kvality služby (viz </w:t>
      </w:r>
      <w:proofErr w:type="spellStart"/>
      <w:r w:rsidRPr="0016652C">
        <w:rPr>
          <w:rFonts w:cstheme="minorHAnsi"/>
          <w:bCs/>
        </w:rPr>
        <w:t>podvarianta</w:t>
      </w:r>
      <w:proofErr w:type="spellEnd"/>
      <w:r w:rsidRPr="0016652C">
        <w:rPr>
          <w:rFonts w:cstheme="minorHAnsi"/>
          <w:bCs/>
        </w:rPr>
        <w:t xml:space="preserve"> </w:t>
      </w:r>
      <w:r w:rsidR="003B4D5B" w:rsidRPr="0016652C">
        <w:rPr>
          <w:rFonts w:cstheme="minorHAnsi"/>
          <w:bCs/>
        </w:rPr>
        <w:t>2.1</w:t>
      </w:r>
      <w:r w:rsidR="003B4D5B">
        <w:rPr>
          <w:rFonts w:cstheme="minorHAnsi"/>
          <w:bCs/>
        </w:rPr>
        <w:t>.</w:t>
      </w:r>
      <w:r w:rsidR="003B4D5B" w:rsidRPr="0016652C">
        <w:rPr>
          <w:rFonts w:cstheme="minorHAnsi"/>
          <w:bCs/>
        </w:rPr>
        <w:t>) a je</w:t>
      </w:r>
      <w:r w:rsidRPr="0016652C">
        <w:rPr>
          <w:rFonts w:cstheme="minorHAnsi"/>
          <w:bCs/>
        </w:rPr>
        <w:t xml:space="preserve"> dále rozšířena o </w:t>
      </w:r>
      <w:r w:rsidR="00C3156D">
        <w:rPr>
          <w:rFonts w:cstheme="minorHAnsi"/>
          <w:bCs/>
        </w:rPr>
        <w:t>následující:</w:t>
      </w:r>
    </w:p>
    <w:p w14:paraId="1E35E7B4" w14:textId="77777777" w:rsidR="0024273A" w:rsidRPr="0047477E" w:rsidRDefault="0024273A" w:rsidP="003E5F7F">
      <w:pPr>
        <w:pStyle w:val="Odstavecseseznamem"/>
        <w:numPr>
          <w:ilvl w:val="0"/>
          <w:numId w:val="70"/>
        </w:numPr>
        <w:spacing w:after="120"/>
        <w:jc w:val="both"/>
        <w:rPr>
          <w:rFonts w:cstheme="minorHAnsi"/>
          <w:b/>
          <w:bCs/>
        </w:rPr>
      </w:pPr>
      <w:r w:rsidRPr="0047477E">
        <w:rPr>
          <w:rFonts w:cstheme="minorHAnsi"/>
          <w:b/>
          <w:bCs/>
        </w:rPr>
        <w:t>Návrh na zavedení označení „jesle“</w:t>
      </w:r>
    </w:p>
    <w:p w14:paraId="15069AF1" w14:textId="37073587" w:rsidR="0024273A" w:rsidRDefault="0024273A" w:rsidP="003E5F7F">
      <w:pPr>
        <w:pStyle w:val="Odstavecseseznamem"/>
        <w:spacing w:after="120"/>
        <w:jc w:val="both"/>
        <w:rPr>
          <w:rFonts w:cstheme="minorHAnsi"/>
          <w:bCs/>
        </w:rPr>
      </w:pPr>
      <w:r w:rsidRPr="0047477E">
        <w:rPr>
          <w:rFonts w:cstheme="minorHAnsi"/>
          <w:bCs/>
        </w:rPr>
        <w:t>Navrhuje se označení „dětská skupina“ nahradit lépe identifikovatelným označením „jesle“. Termín je veřejnosti dobře znám jako označení pro kvalitní, dobře dostupné zařízení péče o</w:t>
      </w:r>
      <w:r w:rsidR="003E5F7F">
        <w:rPr>
          <w:rFonts w:cstheme="minorHAnsi"/>
          <w:bCs/>
        </w:rPr>
        <w:t> </w:t>
      </w:r>
      <w:r w:rsidRPr="0047477E">
        <w:rPr>
          <w:rFonts w:cstheme="minorHAnsi"/>
          <w:bCs/>
        </w:rPr>
        <w:t>nejmenší děti. Dále se navrhuje zavést povinnost uvádět označení „jesle“ v</w:t>
      </w:r>
      <w:r w:rsidR="003E5F7F">
        <w:rPr>
          <w:rFonts w:cstheme="minorHAnsi"/>
          <w:bCs/>
        </w:rPr>
        <w:t> </w:t>
      </w:r>
      <w:r w:rsidRPr="0047477E">
        <w:rPr>
          <w:rFonts w:cstheme="minorHAnsi"/>
          <w:bCs/>
        </w:rPr>
        <w:t xml:space="preserve">názvu zařízení a zákaz užívání tohoto termínu pro jiné typy služeb (např. komerční). Toto opatření reaguje na současné nepřehledné prostředí pro rodiče, jelikož poskytovatelé nemusí zařízení označit jako dětská skupina či mikrojesle a často volí různé názvy od </w:t>
      </w:r>
      <w:proofErr w:type="spellStart"/>
      <w:r w:rsidRPr="0047477E">
        <w:rPr>
          <w:rFonts w:cstheme="minorHAnsi"/>
          <w:bCs/>
        </w:rPr>
        <w:t>miniškolek</w:t>
      </w:r>
      <w:proofErr w:type="spellEnd"/>
      <w:r w:rsidRPr="0047477E">
        <w:rPr>
          <w:rFonts w:cstheme="minorHAnsi"/>
          <w:bCs/>
        </w:rPr>
        <w:t xml:space="preserve">, jesliček po jednoslovné názvy služby. Zavedení označení tak jasně odliší kvalitní evidovaná zařízení od neevidované služby. </w:t>
      </w:r>
    </w:p>
    <w:p w14:paraId="2009222F" w14:textId="6D375BD6" w:rsidR="00EF0DCD" w:rsidRPr="00BF2869" w:rsidRDefault="00992C7B" w:rsidP="00BF2869">
      <w:pPr>
        <w:pStyle w:val="Odstavecseseznamem"/>
        <w:numPr>
          <w:ilvl w:val="0"/>
          <w:numId w:val="70"/>
        </w:numPr>
        <w:spacing w:after="120"/>
        <w:jc w:val="both"/>
        <w:rPr>
          <w:rFonts w:cstheme="minorHAnsi"/>
          <w:b/>
          <w:bCs/>
        </w:rPr>
      </w:pPr>
      <w:r>
        <w:rPr>
          <w:rFonts w:cstheme="minorHAnsi"/>
          <w:b/>
          <w:bCs/>
        </w:rPr>
        <w:t>Snížení spodní hranice věku dětí, kterým je služba za poskytována, na 6 měsíců za dodržení specifických podmínek</w:t>
      </w:r>
      <w:r w:rsidR="0019002C">
        <w:rPr>
          <w:rFonts w:cstheme="minorHAnsi"/>
          <w:b/>
          <w:bCs/>
        </w:rPr>
        <w:t xml:space="preserve"> </w:t>
      </w:r>
    </w:p>
    <w:p w14:paraId="19713639" w14:textId="2ADB6D93" w:rsidR="00EF0DCD" w:rsidRPr="00BF2869" w:rsidRDefault="00EF0DCD" w:rsidP="00BF2869">
      <w:pPr>
        <w:pStyle w:val="Odstavecseseznamem"/>
        <w:spacing w:after="120"/>
        <w:jc w:val="both"/>
        <w:rPr>
          <w:rFonts w:cstheme="minorHAnsi"/>
          <w:bCs/>
        </w:rPr>
      </w:pPr>
      <w:r w:rsidRPr="00BF2869">
        <w:rPr>
          <w:rFonts w:cstheme="minorHAnsi"/>
          <w:bCs/>
        </w:rPr>
        <w:t xml:space="preserve">Novela zavádí </w:t>
      </w:r>
      <w:r w:rsidR="00992C7B">
        <w:rPr>
          <w:rFonts w:cstheme="minorHAnsi"/>
          <w:bCs/>
        </w:rPr>
        <w:t xml:space="preserve">možnost </w:t>
      </w:r>
      <w:r w:rsidRPr="00BF2869">
        <w:rPr>
          <w:rFonts w:cstheme="minorHAnsi"/>
          <w:bCs/>
        </w:rPr>
        <w:t xml:space="preserve">péče </w:t>
      </w:r>
      <w:r w:rsidR="00F17A80">
        <w:rPr>
          <w:rFonts w:cstheme="minorHAnsi"/>
          <w:bCs/>
        </w:rPr>
        <w:t>o děti ve</w:t>
      </w:r>
      <w:r w:rsidRPr="00BF2869">
        <w:rPr>
          <w:rFonts w:cstheme="minorHAnsi"/>
          <w:bCs/>
        </w:rPr>
        <w:t xml:space="preserve"> skupin</w:t>
      </w:r>
      <w:r w:rsidR="00F17A80">
        <w:rPr>
          <w:rFonts w:cstheme="minorHAnsi"/>
          <w:bCs/>
        </w:rPr>
        <w:t>ě</w:t>
      </w:r>
      <w:r w:rsidRPr="00BF2869">
        <w:rPr>
          <w:rFonts w:cstheme="minorHAnsi"/>
          <w:bCs/>
        </w:rPr>
        <w:t xml:space="preserve"> </w:t>
      </w:r>
      <w:r w:rsidR="00F17A80">
        <w:rPr>
          <w:rFonts w:cstheme="minorHAnsi"/>
          <w:b/>
          <w:bCs/>
        </w:rPr>
        <w:t>maximálně</w:t>
      </w:r>
      <w:r w:rsidR="00F17A80" w:rsidRPr="00BF2869">
        <w:rPr>
          <w:rFonts w:cstheme="minorHAnsi"/>
          <w:b/>
          <w:bCs/>
        </w:rPr>
        <w:t xml:space="preserve"> </w:t>
      </w:r>
      <w:r w:rsidRPr="00BF2869">
        <w:rPr>
          <w:rFonts w:cstheme="minorHAnsi"/>
          <w:b/>
          <w:bCs/>
        </w:rPr>
        <w:t>čtyř dětí,</w:t>
      </w:r>
      <w:r w:rsidR="00DE217B" w:rsidRPr="00705231">
        <w:rPr>
          <w:rFonts w:cstheme="minorHAnsi"/>
          <w:b/>
          <w:bCs/>
        </w:rPr>
        <w:t xml:space="preserve"> </w:t>
      </w:r>
      <w:r w:rsidRPr="00705231">
        <w:rPr>
          <w:rFonts w:cstheme="minorHAnsi"/>
          <w:b/>
          <w:bCs/>
        </w:rPr>
        <w:t>jako</w:t>
      </w:r>
      <w:r w:rsidRPr="00BF2869">
        <w:rPr>
          <w:rFonts w:cstheme="minorHAnsi"/>
          <w:b/>
          <w:bCs/>
        </w:rPr>
        <w:t xml:space="preserve"> možnost zajištění míst pro nejmenší děti od šesti měsíců do </w:t>
      </w:r>
      <w:r w:rsidR="00992C7B">
        <w:rPr>
          <w:rFonts w:cstheme="minorHAnsi"/>
          <w:b/>
          <w:bCs/>
        </w:rPr>
        <w:t>tří let, resp.</w:t>
      </w:r>
      <w:r w:rsidRPr="00BF2869">
        <w:rPr>
          <w:rFonts w:cstheme="minorHAnsi"/>
          <w:b/>
          <w:bCs/>
        </w:rPr>
        <w:t xml:space="preserve"> do </w:t>
      </w:r>
      <w:r w:rsidR="007555E8">
        <w:rPr>
          <w:rFonts w:cstheme="minorHAnsi"/>
          <w:b/>
          <w:bCs/>
        </w:rPr>
        <w:t xml:space="preserve">31.8 po </w:t>
      </w:r>
      <w:r w:rsidRPr="00BF2869">
        <w:rPr>
          <w:rFonts w:cstheme="minorHAnsi"/>
          <w:b/>
          <w:bCs/>
        </w:rPr>
        <w:t>dovrš</w:t>
      </w:r>
      <w:r w:rsidR="00F17242">
        <w:rPr>
          <w:rFonts w:cstheme="minorHAnsi"/>
          <w:b/>
          <w:bCs/>
        </w:rPr>
        <w:t>en</w:t>
      </w:r>
      <w:r w:rsidRPr="00BF2869">
        <w:rPr>
          <w:rFonts w:cstheme="minorHAnsi"/>
          <w:b/>
          <w:bCs/>
        </w:rPr>
        <w:t xml:space="preserve">í </w:t>
      </w:r>
      <w:r w:rsidR="00992C7B">
        <w:rPr>
          <w:rFonts w:cstheme="minorHAnsi"/>
          <w:b/>
          <w:bCs/>
        </w:rPr>
        <w:t>třetího</w:t>
      </w:r>
      <w:r w:rsidRPr="00BF2869">
        <w:rPr>
          <w:rFonts w:cstheme="minorHAnsi"/>
          <w:b/>
          <w:bCs/>
        </w:rPr>
        <w:t xml:space="preserve"> rok</w:t>
      </w:r>
      <w:r w:rsidR="00F17242">
        <w:rPr>
          <w:rFonts w:cstheme="minorHAnsi"/>
          <w:b/>
          <w:bCs/>
        </w:rPr>
        <w:t>u</w:t>
      </w:r>
      <w:r w:rsidRPr="00BF2869">
        <w:rPr>
          <w:rFonts w:cstheme="minorHAnsi"/>
          <w:b/>
          <w:bCs/>
        </w:rPr>
        <w:t xml:space="preserve"> věku</w:t>
      </w:r>
      <w:r w:rsidR="00A111FA">
        <w:rPr>
          <w:rFonts w:cstheme="minorHAnsi"/>
          <w:b/>
          <w:bCs/>
        </w:rPr>
        <w:t>,</w:t>
      </w:r>
      <w:r w:rsidRPr="00BF2869">
        <w:rPr>
          <w:rFonts w:cstheme="minorHAnsi"/>
          <w:bCs/>
        </w:rPr>
        <w:t xml:space="preserve"> s ohledem na jejich individuální potřeby.</w:t>
      </w:r>
      <w:r w:rsidRPr="00BF2869">
        <w:rPr>
          <w:rFonts w:cstheme="minorHAnsi"/>
          <w:b/>
          <w:bCs/>
        </w:rPr>
        <w:t xml:space="preserve"> Menší děti potřebují více individuální péče</w:t>
      </w:r>
      <w:r w:rsidRPr="00BF2869">
        <w:rPr>
          <w:rFonts w:cstheme="minorHAnsi"/>
          <w:bCs/>
        </w:rPr>
        <w:t xml:space="preserve"> zaměřené na rozvoj psychomotorického vývoje a socializaci, spíše než vzdělávání. </w:t>
      </w:r>
      <w:r w:rsidR="00A111FA">
        <w:rPr>
          <w:rFonts w:cstheme="minorHAnsi"/>
          <w:bCs/>
        </w:rPr>
        <w:t xml:space="preserve">Podmínky </w:t>
      </w:r>
      <w:r w:rsidR="00A111FA">
        <w:rPr>
          <w:rFonts w:cstheme="minorHAnsi"/>
          <w:bCs/>
        </w:rPr>
        <w:lastRenderedPageBreak/>
        <w:t xml:space="preserve">péče o nejmenší děti v kolektivu do počtu maximálně 4 dětí </w:t>
      </w:r>
      <w:r w:rsidRPr="00BF2869">
        <w:rPr>
          <w:rFonts w:cstheme="minorHAnsi"/>
          <w:bCs/>
        </w:rPr>
        <w:t>je snadné flexibilně zřídit a v případě potřeby zase zrušit, protože vzhledem k počtu dětí nevyžadují stavebnětechnické úpravy prostor. Poskytovatelem služby může být fyzická i právnická osoba, která zaměstnává pečující osobu. Okruh možných poskytovatelů se navrhuje s cílem umožnit co největší rozšíření nabídky služeb péče o děti a nastavit jasné podmínky, za nichž je tato péče poskytována.</w:t>
      </w:r>
    </w:p>
    <w:p w14:paraId="2739F7AF" w14:textId="41AE91AB" w:rsidR="00EF0DCD" w:rsidRPr="00BF2869" w:rsidRDefault="00EF0DCD" w:rsidP="00BF2869">
      <w:pPr>
        <w:pStyle w:val="Odstavecseseznamem"/>
        <w:spacing w:after="120"/>
        <w:jc w:val="both"/>
        <w:rPr>
          <w:rFonts w:cstheme="minorHAnsi"/>
          <w:bCs/>
        </w:rPr>
      </w:pPr>
      <w:r w:rsidRPr="00DF4E0A">
        <w:rPr>
          <w:rFonts w:cstheme="minorHAnsi"/>
          <w:b/>
          <w:bCs/>
        </w:rPr>
        <w:t xml:space="preserve">Dolní věková hranice </w:t>
      </w:r>
      <w:r w:rsidRPr="00DF4E0A">
        <w:rPr>
          <w:rFonts w:cstheme="minorHAnsi"/>
          <w:bCs/>
        </w:rPr>
        <w:t xml:space="preserve">je nastavena </w:t>
      </w:r>
      <w:r w:rsidR="00F17A80">
        <w:rPr>
          <w:rFonts w:cstheme="minorHAnsi"/>
          <w:bCs/>
        </w:rPr>
        <w:t>na</w:t>
      </w:r>
      <w:r w:rsidRPr="00DF4E0A">
        <w:rPr>
          <w:rFonts w:cstheme="minorHAnsi"/>
          <w:bCs/>
        </w:rPr>
        <w:t xml:space="preserve"> šest měsíců a horní </w:t>
      </w:r>
      <w:r w:rsidR="00F17A80">
        <w:rPr>
          <w:rFonts w:cstheme="minorHAnsi"/>
          <w:bCs/>
        </w:rPr>
        <w:t>na tři roky</w:t>
      </w:r>
      <w:r w:rsidRPr="00DF4E0A">
        <w:rPr>
          <w:rFonts w:cstheme="minorHAnsi"/>
          <w:bCs/>
        </w:rPr>
        <w:t xml:space="preserve">, </w:t>
      </w:r>
      <w:r w:rsidR="00992C7B" w:rsidRPr="00DF4E0A">
        <w:rPr>
          <w:rFonts w:cstheme="minorHAnsi"/>
          <w:bCs/>
        </w:rPr>
        <w:t xml:space="preserve">s překryvem do zahájení školního roku </w:t>
      </w:r>
      <w:r w:rsidR="00DF4E0A">
        <w:rPr>
          <w:rFonts w:cstheme="minorHAnsi"/>
          <w:bCs/>
        </w:rPr>
        <w:t>(tedy</w:t>
      </w:r>
      <w:r w:rsidR="00B1054F">
        <w:rPr>
          <w:rFonts w:cstheme="minorHAnsi"/>
          <w:bCs/>
        </w:rPr>
        <w:t xml:space="preserve"> </w:t>
      </w:r>
      <w:r w:rsidR="00DF4E0A">
        <w:rPr>
          <w:rFonts w:cstheme="minorHAnsi"/>
          <w:bCs/>
        </w:rPr>
        <w:t>do 31.</w:t>
      </w:r>
      <w:r w:rsidR="00F17A80">
        <w:rPr>
          <w:rFonts w:cstheme="minorHAnsi"/>
          <w:bCs/>
        </w:rPr>
        <w:t xml:space="preserve"> </w:t>
      </w:r>
      <w:r w:rsidR="00DF4E0A">
        <w:rPr>
          <w:rFonts w:cstheme="minorHAnsi"/>
          <w:bCs/>
        </w:rPr>
        <w:t>8.)</w:t>
      </w:r>
      <w:r w:rsidR="00F17A80">
        <w:rPr>
          <w:rFonts w:cstheme="minorHAnsi"/>
          <w:bCs/>
        </w:rPr>
        <w:t xml:space="preserve"> </w:t>
      </w:r>
      <w:r w:rsidR="00992C7B" w:rsidRPr="00DF4E0A">
        <w:rPr>
          <w:rFonts w:cstheme="minorHAnsi"/>
          <w:bCs/>
        </w:rPr>
        <w:t>z důvodu návaznosti na</w:t>
      </w:r>
      <w:r w:rsidR="00DF4E0A">
        <w:rPr>
          <w:rFonts w:cstheme="minorHAnsi"/>
          <w:bCs/>
        </w:rPr>
        <w:t xml:space="preserve"> nástup do mateřské školy</w:t>
      </w:r>
      <w:r w:rsidR="00992C7B" w:rsidRPr="00DF4E0A">
        <w:rPr>
          <w:rFonts w:cstheme="minorHAnsi"/>
          <w:bCs/>
        </w:rPr>
        <w:t xml:space="preserve">. </w:t>
      </w:r>
      <w:r w:rsidR="00C464D3" w:rsidRPr="00DF4E0A">
        <w:rPr>
          <w:rFonts w:cstheme="minorHAnsi"/>
          <w:bCs/>
        </w:rPr>
        <w:t xml:space="preserve"> </w:t>
      </w:r>
      <w:r w:rsidR="00992C7B" w:rsidRPr="00DF4E0A">
        <w:rPr>
          <w:rFonts w:cstheme="minorHAnsi"/>
          <w:bCs/>
        </w:rPr>
        <w:t xml:space="preserve">Tento typ péče má </w:t>
      </w:r>
      <w:r w:rsidRPr="00BF2869">
        <w:rPr>
          <w:rFonts w:cstheme="minorHAnsi"/>
          <w:bCs/>
        </w:rPr>
        <w:t xml:space="preserve">potenciál </w:t>
      </w:r>
      <w:r w:rsidRPr="00BF2869">
        <w:rPr>
          <w:rFonts w:cstheme="minorHAnsi"/>
          <w:b/>
          <w:bCs/>
        </w:rPr>
        <w:t>vyvést péči o dítě z šedé ekonomiky</w:t>
      </w:r>
      <w:r w:rsidRPr="00BF2869">
        <w:rPr>
          <w:rFonts w:cstheme="minorHAnsi"/>
          <w:bCs/>
        </w:rPr>
        <w:t>, kterou rodiče volí kvůli nedostatečné nabídce a nekomplexní právní úpravě.</w:t>
      </w:r>
      <w:r w:rsidRPr="0047477E">
        <w:rPr>
          <w:vertAlign w:val="superscript"/>
        </w:rPr>
        <w:footnoteReference w:id="58"/>
      </w:r>
      <w:r w:rsidRPr="00BF2869">
        <w:rPr>
          <w:rFonts w:cstheme="minorHAnsi"/>
          <w:bCs/>
        </w:rPr>
        <w:t xml:space="preserve"> To je nevýhodné jak pro rodiče a</w:t>
      </w:r>
      <w:r w:rsidR="00781855">
        <w:rPr>
          <w:rFonts w:cstheme="minorHAnsi"/>
          <w:bCs/>
        </w:rPr>
        <w:t> </w:t>
      </w:r>
      <w:r w:rsidRPr="00BF2869">
        <w:rPr>
          <w:rFonts w:cstheme="minorHAnsi"/>
          <w:bCs/>
        </w:rPr>
        <w:t xml:space="preserve">děti z důvodu nedostatečného zabezpečení kvality, tak pro samotné pečující </w:t>
      </w:r>
      <w:proofErr w:type="gramStart"/>
      <w:r w:rsidRPr="00BF2869">
        <w:rPr>
          <w:rFonts w:cstheme="minorHAnsi"/>
          <w:bCs/>
        </w:rPr>
        <w:t>osoby - chůvy</w:t>
      </w:r>
      <w:proofErr w:type="gramEnd"/>
      <w:r w:rsidRPr="00BF2869">
        <w:rPr>
          <w:rFonts w:cstheme="minorHAnsi"/>
          <w:bCs/>
        </w:rPr>
        <w:t>, jelikož se jedná o </w:t>
      </w:r>
      <w:proofErr w:type="spellStart"/>
      <w:r w:rsidRPr="00BF2869">
        <w:rPr>
          <w:rFonts w:cstheme="minorHAnsi"/>
          <w:bCs/>
        </w:rPr>
        <w:t>prekarizovanou</w:t>
      </w:r>
      <w:proofErr w:type="spellEnd"/>
      <w:r w:rsidRPr="00BF2869">
        <w:rPr>
          <w:rFonts w:cstheme="minorHAnsi"/>
          <w:bCs/>
        </w:rPr>
        <w:t xml:space="preserve"> formu práce bez sociálních jistot,</w:t>
      </w:r>
      <w:r w:rsidRPr="0047477E">
        <w:rPr>
          <w:rStyle w:val="Znakapoznpodarou"/>
          <w:rFonts w:cstheme="minorHAnsi"/>
          <w:bCs/>
        </w:rPr>
        <w:footnoteReference w:id="59"/>
      </w:r>
      <w:r w:rsidRPr="00BF2869">
        <w:rPr>
          <w:rFonts w:cstheme="minorHAnsi"/>
          <w:bCs/>
        </w:rPr>
        <w:t xml:space="preserve"> a v neposlední řadě rovněž pro stát, který přichází o příjmy z daní a odvodů na sociální zabezpečení.</w:t>
      </w:r>
      <w:r w:rsidRPr="0047477E">
        <w:rPr>
          <w:rStyle w:val="Znakapoznpodarou"/>
          <w:rFonts w:cstheme="minorHAnsi"/>
          <w:bCs/>
        </w:rPr>
        <w:footnoteReference w:id="60"/>
      </w:r>
    </w:p>
    <w:p w14:paraId="75DFB948" w14:textId="5AB24C7B" w:rsidR="00EF0DCD" w:rsidRDefault="00EF0DCD" w:rsidP="00BF2869">
      <w:pPr>
        <w:pStyle w:val="Odstavecseseznamem"/>
        <w:spacing w:after="240"/>
        <w:jc w:val="both"/>
        <w:rPr>
          <w:rFonts w:cstheme="minorHAnsi"/>
          <w:bCs/>
        </w:rPr>
      </w:pPr>
      <w:r w:rsidRPr="00BF2869">
        <w:rPr>
          <w:rFonts w:cstheme="minorHAnsi"/>
          <w:bCs/>
        </w:rPr>
        <w:t>Dále se navrhuje podpora stravování v</w:t>
      </w:r>
      <w:r w:rsidR="00C464D3">
        <w:rPr>
          <w:rFonts w:cstheme="minorHAnsi"/>
          <w:bCs/>
        </w:rPr>
        <w:t xml:space="preserve"> jeslích </w:t>
      </w:r>
      <w:r w:rsidR="0010668C" w:rsidRPr="00BF2869">
        <w:rPr>
          <w:rFonts w:cstheme="minorHAnsi"/>
          <w:bCs/>
        </w:rPr>
        <w:t>ob</w:t>
      </w:r>
      <w:r w:rsidR="0010668C">
        <w:rPr>
          <w:rFonts w:cstheme="minorHAnsi"/>
          <w:bCs/>
        </w:rPr>
        <w:t>dobně jako v mateřských školách. V</w:t>
      </w:r>
      <w:r w:rsidR="0010668C" w:rsidRPr="0010668C">
        <w:rPr>
          <w:rFonts w:cstheme="minorHAnsi"/>
          <w:bCs/>
        </w:rPr>
        <w:t xml:space="preserve">ýživové normy pro děti </w:t>
      </w:r>
      <w:r w:rsidR="00992C7B">
        <w:rPr>
          <w:rFonts w:cstheme="minorHAnsi"/>
          <w:bCs/>
        </w:rPr>
        <w:t xml:space="preserve">v jeslích </w:t>
      </w:r>
      <w:r w:rsidR="0010668C" w:rsidRPr="0010668C">
        <w:rPr>
          <w:rFonts w:cstheme="minorHAnsi"/>
          <w:bCs/>
        </w:rPr>
        <w:t xml:space="preserve">stanoví </w:t>
      </w:r>
      <w:r w:rsidR="0010668C">
        <w:rPr>
          <w:rFonts w:cstheme="minorHAnsi"/>
          <w:bCs/>
        </w:rPr>
        <w:t>MPSV</w:t>
      </w:r>
      <w:r w:rsidR="0010668C" w:rsidRPr="0010668C">
        <w:rPr>
          <w:rFonts w:cstheme="minorHAnsi"/>
          <w:bCs/>
        </w:rPr>
        <w:t xml:space="preserve"> vyhláškou.</w:t>
      </w:r>
      <w:r w:rsidR="00A111FA">
        <w:rPr>
          <w:rFonts w:cstheme="minorHAnsi"/>
          <w:bCs/>
        </w:rPr>
        <w:t xml:space="preserve"> </w:t>
      </w:r>
    </w:p>
    <w:p w14:paraId="052CE07B" w14:textId="77777777" w:rsidR="00C150CC" w:rsidRDefault="00C150CC" w:rsidP="00BF2869">
      <w:pPr>
        <w:pStyle w:val="Odstavecseseznamem"/>
        <w:spacing w:after="240"/>
        <w:jc w:val="both"/>
        <w:rPr>
          <w:rFonts w:cstheme="minorHAnsi"/>
          <w:bCs/>
        </w:rPr>
      </w:pPr>
    </w:p>
    <w:p w14:paraId="7CCCE89D" w14:textId="34971B24" w:rsidR="002D368A" w:rsidRPr="00BF2869" w:rsidRDefault="002D368A" w:rsidP="00BF2869">
      <w:pPr>
        <w:pStyle w:val="Odstavecseseznamem"/>
        <w:numPr>
          <w:ilvl w:val="0"/>
          <w:numId w:val="70"/>
        </w:numPr>
        <w:tabs>
          <w:tab w:val="center" w:pos="4536"/>
          <w:tab w:val="left" w:pos="5724"/>
        </w:tabs>
        <w:spacing w:after="120"/>
        <w:rPr>
          <w:rFonts w:cstheme="minorHAnsi"/>
          <w:b/>
        </w:rPr>
      </w:pPr>
      <w:r w:rsidRPr="00BF2869">
        <w:rPr>
          <w:rFonts w:cstheme="minorHAnsi"/>
          <w:b/>
        </w:rPr>
        <w:t xml:space="preserve">Návrh financování </w:t>
      </w:r>
      <w:r w:rsidR="00C464D3">
        <w:rPr>
          <w:rFonts w:cstheme="minorHAnsi"/>
          <w:b/>
        </w:rPr>
        <w:t>jeslí</w:t>
      </w:r>
      <w:r w:rsidRPr="00BF2869">
        <w:rPr>
          <w:rFonts w:cstheme="minorHAnsi"/>
          <w:b/>
        </w:rPr>
        <w:t xml:space="preserve"> </w:t>
      </w:r>
    </w:p>
    <w:p w14:paraId="5C04D707" w14:textId="7E713442" w:rsidR="002D368A" w:rsidRPr="00BF2869" w:rsidRDefault="002D368A" w:rsidP="00BF2869">
      <w:pPr>
        <w:pStyle w:val="Odstavecseseznamem"/>
        <w:spacing w:after="240"/>
        <w:jc w:val="both"/>
        <w:rPr>
          <w:rFonts w:cstheme="minorHAnsi"/>
          <w:bCs/>
        </w:rPr>
      </w:pPr>
      <w:r w:rsidRPr="00BF2869">
        <w:rPr>
          <w:rFonts w:cstheme="minorHAnsi"/>
          <w:bCs/>
        </w:rPr>
        <w:t xml:space="preserve">Cílem návrhu novely zákona o dětské skupině je </w:t>
      </w:r>
      <w:r w:rsidR="00C464D3">
        <w:rPr>
          <w:rFonts w:cstheme="minorHAnsi"/>
          <w:bCs/>
        </w:rPr>
        <w:t>kromě přejmenování „dětských skupin“ na „jesle“</w:t>
      </w:r>
      <w:r w:rsidR="00DF4E0A">
        <w:rPr>
          <w:rFonts w:cstheme="minorHAnsi"/>
          <w:bCs/>
        </w:rPr>
        <w:t>, úprav</w:t>
      </w:r>
      <w:r w:rsidR="00F17A80">
        <w:rPr>
          <w:rFonts w:cstheme="minorHAnsi"/>
          <w:bCs/>
        </w:rPr>
        <w:t>y</w:t>
      </w:r>
      <w:r w:rsidR="00DF4E0A">
        <w:rPr>
          <w:rFonts w:cstheme="minorHAnsi"/>
          <w:bCs/>
        </w:rPr>
        <w:t xml:space="preserve"> podmínek pro péči o nejmenší děti od 6 měsíců věku v kolektivu maximálně 4</w:t>
      </w:r>
      <w:r w:rsidR="000A4C1B">
        <w:rPr>
          <w:rFonts w:cstheme="minorHAnsi"/>
          <w:bCs/>
        </w:rPr>
        <w:t> </w:t>
      </w:r>
      <w:r w:rsidR="00DF4E0A">
        <w:rPr>
          <w:rFonts w:cstheme="minorHAnsi"/>
          <w:bCs/>
        </w:rPr>
        <w:t xml:space="preserve">dětí </w:t>
      </w:r>
      <w:r w:rsidRPr="00BF2869">
        <w:rPr>
          <w:rFonts w:cstheme="minorHAnsi"/>
          <w:bCs/>
        </w:rPr>
        <w:t>a úpravy vybraných ustanovení zákona, vyplývajících ze zjištěných nedostatků z praxe, i zajištění finančních zdrojů ze státního rozpočtu pro </w:t>
      </w:r>
      <w:r w:rsidRPr="00BF2869">
        <w:rPr>
          <w:rFonts w:cstheme="minorHAnsi"/>
          <w:b/>
          <w:bCs/>
        </w:rPr>
        <w:t xml:space="preserve">vytvoření udržitelného systému financování </w:t>
      </w:r>
      <w:r w:rsidR="00C464D3">
        <w:rPr>
          <w:rFonts w:cstheme="minorHAnsi"/>
          <w:b/>
          <w:bCs/>
        </w:rPr>
        <w:t>jeslí</w:t>
      </w:r>
      <w:r w:rsidRPr="00BF2869">
        <w:rPr>
          <w:rFonts w:cstheme="minorHAnsi"/>
          <w:b/>
          <w:bCs/>
        </w:rPr>
        <w:t xml:space="preserve"> po ukončení dotační podpory dětských skupin z ESF</w:t>
      </w:r>
      <w:r w:rsidRPr="00BF2869">
        <w:rPr>
          <w:rFonts w:cstheme="minorHAnsi"/>
          <w:bCs/>
        </w:rPr>
        <w:t xml:space="preserve">. Návrh na financování </w:t>
      </w:r>
      <w:r w:rsidR="00C464D3">
        <w:rPr>
          <w:rFonts w:cstheme="minorHAnsi"/>
          <w:bCs/>
        </w:rPr>
        <w:t>jeslí</w:t>
      </w:r>
      <w:r w:rsidRPr="00BF2869">
        <w:rPr>
          <w:rFonts w:cstheme="minorHAnsi"/>
          <w:bCs/>
        </w:rPr>
        <w:t xml:space="preserve"> z národních zdrojů vychází z usnesení vlády č. 654 z roku 2017, kterým vláda přijala Koncepci rodinné politiky. Tento materiál identifikuje v oblasti péče o mladší předškolní děti nedostatečné kapacity finančně dostupných kvalitních veřejných služeb. </w:t>
      </w:r>
    </w:p>
    <w:p w14:paraId="4CF03B6F" w14:textId="6CAFA8E3" w:rsidR="00007204" w:rsidRPr="00007204" w:rsidRDefault="002D368A" w:rsidP="00007204">
      <w:pPr>
        <w:pStyle w:val="Odstavecseseznamem"/>
        <w:spacing w:after="240" w:line="276" w:lineRule="auto"/>
        <w:jc w:val="both"/>
        <w:rPr>
          <w:rFonts w:cstheme="minorHAnsi"/>
          <w:bCs/>
        </w:rPr>
      </w:pPr>
      <w:r w:rsidRPr="00007204">
        <w:rPr>
          <w:rFonts w:cstheme="minorHAnsi"/>
          <w:bCs/>
        </w:rPr>
        <w:t xml:space="preserve">Financování je navrženo prostřednictvím </w:t>
      </w:r>
      <w:r w:rsidRPr="00007204">
        <w:rPr>
          <w:rFonts w:cstheme="minorHAnsi"/>
          <w:b/>
          <w:bCs/>
        </w:rPr>
        <w:t>normativu na obsazené kapacitní místo na základě uzavřené smlouvy s rodičem dítěte</w:t>
      </w:r>
      <w:r w:rsidR="00467081" w:rsidRPr="00007204">
        <w:rPr>
          <w:rFonts w:cstheme="minorHAnsi"/>
          <w:b/>
          <w:bCs/>
        </w:rPr>
        <w:t xml:space="preserve"> </w:t>
      </w:r>
      <w:r w:rsidR="00A111FA" w:rsidRPr="00007204">
        <w:rPr>
          <w:rFonts w:cstheme="minorHAnsi"/>
          <w:b/>
          <w:bCs/>
        </w:rPr>
        <w:t xml:space="preserve">do 3 let věku s překryvem do 31.8.; v rámci přechodného ustanovení do 31. 8. 2024 pro děti starší, tedy ve věku </w:t>
      </w:r>
      <w:r w:rsidR="00467081" w:rsidRPr="00007204">
        <w:rPr>
          <w:rFonts w:cstheme="minorHAnsi"/>
          <w:b/>
          <w:bCs/>
        </w:rPr>
        <w:t xml:space="preserve">do zahájení školní docházky. </w:t>
      </w:r>
      <w:r w:rsidR="00467081" w:rsidRPr="00007204">
        <w:rPr>
          <w:rFonts w:cstheme="minorHAnsi"/>
          <w:bCs/>
        </w:rPr>
        <w:t>Rodič musí prokázat vazbu na trh práce</w:t>
      </w:r>
      <w:r w:rsidR="00007204" w:rsidRPr="00007204">
        <w:rPr>
          <w:rFonts w:cstheme="minorHAnsi"/>
          <w:bCs/>
        </w:rPr>
        <w:t xml:space="preserve"> (pracovní smlouva nebo jiný dokument prokazující existenci základního pracovněprávního vztahu nebo služebního poměru rodiče, potvrzení o studiu v</w:t>
      </w:r>
      <w:r w:rsidR="00007204">
        <w:rPr>
          <w:rFonts w:cstheme="minorHAnsi"/>
          <w:bCs/>
        </w:rPr>
        <w:t> </w:t>
      </w:r>
      <w:r w:rsidR="00007204" w:rsidRPr="00007204">
        <w:rPr>
          <w:rFonts w:cstheme="minorHAnsi"/>
          <w:bCs/>
        </w:rPr>
        <w:t>denní formě,</w:t>
      </w:r>
      <w:r w:rsidR="00007204">
        <w:rPr>
          <w:rFonts w:cstheme="minorHAnsi"/>
          <w:bCs/>
        </w:rPr>
        <w:t xml:space="preserve"> potvrzení </w:t>
      </w:r>
      <w:r w:rsidR="00007204" w:rsidRPr="00007204">
        <w:rPr>
          <w:rFonts w:cstheme="minorHAnsi"/>
          <w:bCs/>
        </w:rPr>
        <w:t>Úřadu práce – krajské pobočky Úřadu práce nebo pobočky Úřadu práce pro hlavní město Prahu o tom, že rodič je veden v evidenci uchazečů o zaměstnání,</w:t>
      </w:r>
      <w:r w:rsidR="00007204">
        <w:rPr>
          <w:rFonts w:cstheme="minorHAnsi"/>
          <w:bCs/>
        </w:rPr>
        <w:t xml:space="preserve"> čestné prohlášení rodiče, </w:t>
      </w:r>
      <w:r w:rsidR="00007204" w:rsidRPr="00007204">
        <w:rPr>
          <w:rFonts w:cstheme="minorHAnsi"/>
          <w:bCs/>
        </w:rPr>
        <w:t>který je osobou samostatně výdělečně činnou, o povinnosti platit zálohy na pojistné na důchodové pojištění a příspěvek na státní politiku zaměstnanosti</w:t>
      </w:r>
      <w:r w:rsidR="00007204">
        <w:rPr>
          <w:rFonts w:cstheme="minorHAnsi"/>
          <w:bCs/>
        </w:rPr>
        <w:t>)</w:t>
      </w:r>
      <w:r w:rsidR="000A4C1B">
        <w:rPr>
          <w:rFonts w:cstheme="minorHAnsi"/>
          <w:bCs/>
        </w:rPr>
        <w:t>.</w:t>
      </w:r>
    </w:p>
    <w:p w14:paraId="735F2EB5" w14:textId="7CCF978D" w:rsidR="00C150CC" w:rsidRDefault="00467081" w:rsidP="00864D54">
      <w:pPr>
        <w:pStyle w:val="Odstavecseseznamem"/>
        <w:spacing w:after="240" w:line="276" w:lineRule="auto"/>
        <w:jc w:val="both"/>
        <w:rPr>
          <w:szCs w:val="24"/>
        </w:rPr>
      </w:pPr>
      <w:r w:rsidRPr="00864D54">
        <w:rPr>
          <w:rFonts w:cstheme="minorHAnsi"/>
          <w:bCs/>
        </w:rPr>
        <w:t>Normativ MŠ je počítán na starší děti, ve skupině minimálně 13 dětí na pedagoga, v jeslích o</w:t>
      </w:r>
      <w:r w:rsidR="00781855" w:rsidRPr="00864D54">
        <w:rPr>
          <w:rFonts w:cstheme="minorHAnsi"/>
          <w:bCs/>
        </w:rPr>
        <w:t> </w:t>
      </w:r>
      <w:r w:rsidRPr="00864D54">
        <w:rPr>
          <w:rFonts w:cstheme="minorHAnsi"/>
          <w:bCs/>
        </w:rPr>
        <w:t xml:space="preserve">max. 24 dětech se počítá s 3 pečujícími osobami. </w:t>
      </w:r>
      <w:r w:rsidR="00C150CC" w:rsidRPr="00864D54">
        <w:rPr>
          <w:bCs/>
          <w:szCs w:val="24"/>
        </w:rPr>
        <w:t xml:space="preserve">Financování je navrhováno zálohově (tři zálohy), na místo, které je pokryto smlouvou minimálně na 3 hodiny v daném dni (pokud je obsazeno méně než 5 hodin, bude státní příspěvek náležet jednou polovinou). </w:t>
      </w:r>
      <w:r w:rsidR="00C150CC" w:rsidRPr="00864D54">
        <w:rPr>
          <w:rFonts w:cstheme="minorHAnsi"/>
          <w:bCs/>
        </w:rPr>
        <w:t>Dále se navrhuje v </w:t>
      </w:r>
      <w:r w:rsidR="00C150CC" w:rsidRPr="00864D54">
        <w:rPr>
          <w:rFonts w:cstheme="minorHAnsi"/>
          <w:b/>
          <w:bCs/>
        </w:rPr>
        <w:t>případě, že je v </w:t>
      </w:r>
      <w:r w:rsidR="00C150CC" w:rsidRPr="00864D54">
        <w:rPr>
          <w:b/>
          <w:bCs/>
          <w:szCs w:val="24"/>
        </w:rPr>
        <w:t>jeslích</w:t>
      </w:r>
      <w:r w:rsidR="00C150CC" w:rsidRPr="00864D54">
        <w:rPr>
          <w:bCs/>
          <w:szCs w:val="24"/>
        </w:rPr>
        <w:t xml:space="preserve"> </w:t>
      </w:r>
      <w:r w:rsidR="00C150CC" w:rsidRPr="00864D54">
        <w:rPr>
          <w:rFonts w:cstheme="minorHAnsi"/>
          <w:b/>
          <w:bCs/>
        </w:rPr>
        <w:t>poskytována strava, nárok na normativ na stravování, obdobně jako v soukromých mateřských školách</w:t>
      </w:r>
      <w:r w:rsidR="00C150CC" w:rsidRPr="00864D54">
        <w:rPr>
          <w:rFonts w:cstheme="minorHAnsi"/>
          <w:bCs/>
        </w:rPr>
        <w:t xml:space="preserve">. </w:t>
      </w:r>
      <w:r w:rsidR="00C150CC" w:rsidRPr="00864D54">
        <w:rPr>
          <w:color w:val="000000" w:themeColor="text1"/>
        </w:rPr>
        <w:t xml:space="preserve">V případě přijetí navrhované právní úpravy jsou zvýšené nároky na státní rozpočet řešeny v rámci přípravy státního rozpočtu na příslušný rok. </w:t>
      </w:r>
      <w:r w:rsidR="00C150CC" w:rsidRPr="00864D54">
        <w:rPr>
          <w:bCs/>
          <w:szCs w:val="24"/>
        </w:rPr>
        <w:t xml:space="preserve">Státní příspěvek ve stanovené výši může být využit k úhradě </w:t>
      </w:r>
      <w:r w:rsidR="00C150CC" w:rsidRPr="00864D54">
        <w:rPr>
          <w:szCs w:val="24"/>
        </w:rPr>
        <w:t xml:space="preserve">mezd, platů a odměn z dohod mimo pracovní poměr personálu zajišťujícího provoz jeslí a vzdělávání pečujících osob v rozsahu </w:t>
      </w:r>
      <w:r w:rsidR="00C150CC" w:rsidRPr="00864D54">
        <w:rPr>
          <w:szCs w:val="24"/>
        </w:rPr>
        <w:lastRenderedPageBreak/>
        <w:t>stanoveném zákonem a také na výdaje, jak bylo uvedeno výše, související se stravováním dětí, v případě splnění výživové normy stanovené prováděcím právním předpisem.</w:t>
      </w:r>
    </w:p>
    <w:p w14:paraId="42F5E486" w14:textId="77777777" w:rsidR="004E05D1" w:rsidRPr="00864D54" w:rsidRDefault="004E05D1" w:rsidP="00864D54">
      <w:pPr>
        <w:pStyle w:val="Odstavecseseznamem"/>
        <w:spacing w:after="240" w:line="276" w:lineRule="auto"/>
        <w:jc w:val="both"/>
        <w:rPr>
          <w:rFonts w:cstheme="minorHAnsi"/>
          <w:bCs/>
        </w:rPr>
      </w:pPr>
    </w:p>
    <w:p w14:paraId="7B97CADD" w14:textId="7BA470E0" w:rsidR="00C150CC" w:rsidRPr="00BA5DEB" w:rsidRDefault="00C150CC" w:rsidP="004E05D1">
      <w:pPr>
        <w:pStyle w:val="Odstavecseseznamem"/>
        <w:numPr>
          <w:ilvl w:val="0"/>
          <w:numId w:val="70"/>
        </w:numPr>
        <w:spacing w:after="240" w:line="276" w:lineRule="auto"/>
        <w:ind w:left="709"/>
        <w:contextualSpacing w:val="0"/>
        <w:jc w:val="both"/>
        <w:rPr>
          <w:b/>
          <w:bCs/>
          <w:szCs w:val="24"/>
        </w:rPr>
      </w:pPr>
      <w:r w:rsidRPr="00BA5DEB">
        <w:rPr>
          <w:bCs/>
          <w:szCs w:val="24"/>
        </w:rPr>
        <w:t xml:space="preserve">Výši normativu </w:t>
      </w:r>
      <w:r w:rsidRPr="00BA5DEB">
        <w:rPr>
          <w:szCs w:val="24"/>
        </w:rPr>
        <w:t>stanoví vláda nařízením vždy k 1. lednu pro období příslušného kalendářního roku.</w:t>
      </w:r>
    </w:p>
    <w:p w14:paraId="24E406A1" w14:textId="440E7D53" w:rsidR="00AD2864" w:rsidRPr="00AD2864" w:rsidRDefault="000A4C1B" w:rsidP="00AD2864">
      <w:pPr>
        <w:spacing w:line="276" w:lineRule="auto"/>
        <w:jc w:val="both"/>
        <w:rPr>
          <w:b/>
          <w:bCs/>
          <w:szCs w:val="24"/>
        </w:rPr>
      </w:pPr>
      <w:r>
        <w:rPr>
          <w:b/>
          <w:bCs/>
          <w:szCs w:val="24"/>
        </w:rPr>
        <w:t xml:space="preserve">Dle navrženého </w:t>
      </w:r>
      <w:proofErr w:type="spellStart"/>
      <w:r>
        <w:rPr>
          <w:b/>
          <w:bCs/>
          <w:szCs w:val="24"/>
        </w:rPr>
        <w:t>m</w:t>
      </w:r>
      <w:r w:rsidR="00C150CC" w:rsidRPr="00BA5DEB">
        <w:rPr>
          <w:b/>
          <w:bCs/>
          <w:szCs w:val="24"/>
        </w:rPr>
        <w:t>echanismus</w:t>
      </w:r>
      <w:r>
        <w:rPr>
          <w:b/>
          <w:bCs/>
          <w:szCs w:val="24"/>
        </w:rPr>
        <w:t>u</w:t>
      </w:r>
      <w:proofErr w:type="spellEnd"/>
      <w:r w:rsidR="00C150CC" w:rsidRPr="00BA5DEB">
        <w:rPr>
          <w:b/>
          <w:bCs/>
          <w:szCs w:val="24"/>
        </w:rPr>
        <w:t xml:space="preserve"> </w:t>
      </w:r>
      <w:r w:rsidR="00C150CC" w:rsidRPr="00BA5DEB">
        <w:rPr>
          <w:rFonts w:cstheme="minorHAnsi"/>
          <w:bCs/>
        </w:rPr>
        <w:t xml:space="preserve">vláda stanoví </w:t>
      </w:r>
      <w:r w:rsidR="00AD2864">
        <w:rPr>
          <w:rFonts w:cstheme="minorHAnsi"/>
          <w:bCs/>
        </w:rPr>
        <w:t xml:space="preserve">nařízením </w:t>
      </w:r>
      <w:r w:rsidR="00AD2864" w:rsidRPr="00AD2864">
        <w:rPr>
          <w:rFonts w:cstheme="minorHAnsi"/>
          <w:bCs/>
        </w:rPr>
        <w:t xml:space="preserve">k vždy 1. lednu </w:t>
      </w:r>
      <w:r w:rsidR="00AD2864">
        <w:rPr>
          <w:rFonts w:cstheme="minorHAnsi"/>
          <w:bCs/>
        </w:rPr>
        <w:t xml:space="preserve">pro období příslušného kalendářního roku </w:t>
      </w:r>
      <w:r w:rsidR="00AD2864" w:rsidRPr="00AD2864">
        <w:rPr>
          <w:rFonts w:cstheme="minorHAnsi"/>
          <w:bCs/>
        </w:rPr>
        <w:t xml:space="preserve">maximální výši úhrady nákladů rodičem a současně stanoví normativy </w:t>
      </w:r>
      <w:r w:rsidR="00AD2864" w:rsidRPr="00AD2864">
        <w:rPr>
          <w:bCs/>
          <w:szCs w:val="24"/>
        </w:rPr>
        <w:t xml:space="preserve">s přihlédnutím k výši normativu na 1 dítě v soukromé mateřské škole pro kalendářní rok, který předchází kalendářnímu roku, na který jsou normativy podle § 20d určeny. </w:t>
      </w:r>
    </w:p>
    <w:p w14:paraId="094E6C69" w14:textId="1A64B798" w:rsidR="00C150CC" w:rsidRPr="00BA5DEB" w:rsidRDefault="00C150CC" w:rsidP="000A4C1B">
      <w:pPr>
        <w:pStyle w:val="Odstavecseseznamem"/>
        <w:spacing w:line="276" w:lineRule="auto"/>
        <w:ind w:left="709"/>
        <w:contextualSpacing w:val="0"/>
        <w:jc w:val="both"/>
        <w:rPr>
          <w:b/>
          <w:bCs/>
          <w:szCs w:val="24"/>
        </w:rPr>
      </w:pPr>
    </w:p>
    <w:p w14:paraId="75E2BD30" w14:textId="43230E49" w:rsidR="00C150CC" w:rsidRPr="00BA5DEB" w:rsidRDefault="007D3DE1" w:rsidP="004E05D1">
      <w:pPr>
        <w:pStyle w:val="Odstavecseseznamem"/>
        <w:spacing w:line="276" w:lineRule="auto"/>
        <w:ind w:left="709"/>
        <w:contextualSpacing w:val="0"/>
        <w:jc w:val="both"/>
        <w:rPr>
          <w:szCs w:val="24"/>
        </w:rPr>
      </w:pPr>
      <w:r w:rsidRPr="00BA5DEB" w:rsidDel="007D3DE1">
        <w:rPr>
          <w:b/>
          <w:szCs w:val="24"/>
        </w:rPr>
        <w:t xml:space="preserve"> </w:t>
      </w:r>
      <w:r w:rsidR="00C150CC" w:rsidRPr="00BA5DEB">
        <w:rPr>
          <w:szCs w:val="24"/>
        </w:rPr>
        <w:t>(Současně pro poskytování péče dětem starším během přechodného období je upraven normativ v rámci přechodného ustanovení).</w:t>
      </w:r>
    </w:p>
    <w:p w14:paraId="68285922" w14:textId="517E38CD" w:rsidR="00C150CC" w:rsidRPr="00C150CC" w:rsidRDefault="00C150CC" w:rsidP="004E05D1">
      <w:pPr>
        <w:tabs>
          <w:tab w:val="left" w:pos="851"/>
        </w:tabs>
        <w:ind w:left="709"/>
        <w:jc w:val="both"/>
        <w:rPr>
          <w:bCs/>
          <w:szCs w:val="24"/>
        </w:rPr>
      </w:pPr>
      <w:r w:rsidRPr="00BA5DEB">
        <w:rPr>
          <w:bCs/>
          <w:szCs w:val="24"/>
        </w:rPr>
        <w:t>Pokud poskytovatel péče o dítě v jeslích nebude žádat o státní příspěvek, může službu poskytovat bez úhrady nákladů, s částečnou úhradou či s plnou úhradou nákladů rodičem.</w:t>
      </w:r>
      <w:r>
        <w:rPr>
          <w:bCs/>
          <w:szCs w:val="24"/>
        </w:rPr>
        <w:t xml:space="preserve"> </w:t>
      </w:r>
    </w:p>
    <w:p w14:paraId="27310E47" w14:textId="32A0A2E5" w:rsidR="00C150CC" w:rsidRPr="00467081" w:rsidRDefault="00C150CC" w:rsidP="004E05D1">
      <w:pPr>
        <w:pStyle w:val="Odstavecseseznamem"/>
        <w:spacing w:after="240"/>
        <w:ind w:left="709"/>
        <w:jc w:val="both"/>
        <w:rPr>
          <w:rFonts w:cstheme="minorHAnsi"/>
        </w:rPr>
      </w:pPr>
    </w:p>
    <w:p w14:paraId="6C024B5F" w14:textId="070F6FD0" w:rsidR="00467081" w:rsidRPr="00C150CC" w:rsidRDefault="00467081" w:rsidP="00BA5DEB">
      <w:pPr>
        <w:pStyle w:val="Odstavecseseznamem"/>
        <w:numPr>
          <w:ilvl w:val="0"/>
          <w:numId w:val="70"/>
        </w:numPr>
        <w:spacing w:after="240"/>
        <w:jc w:val="both"/>
        <w:rPr>
          <w:rFonts w:cstheme="minorHAnsi"/>
          <w:b/>
          <w:bCs/>
        </w:rPr>
      </w:pPr>
      <w:r w:rsidRPr="00C150CC">
        <w:rPr>
          <w:rFonts w:cstheme="minorHAnsi"/>
        </w:rPr>
        <w:t xml:space="preserve">Návrh obsahuje předpoklad, že od </w:t>
      </w:r>
      <w:r w:rsidR="00B4062C" w:rsidRPr="00C150CC">
        <w:rPr>
          <w:rFonts w:cstheme="minorHAnsi"/>
        </w:rPr>
        <w:t xml:space="preserve">1. září </w:t>
      </w:r>
      <w:r w:rsidRPr="00C150CC">
        <w:rPr>
          <w:rFonts w:cstheme="minorHAnsi"/>
        </w:rPr>
        <w:t>2024 bude možné zajistit dostatečné kapacity mateřských škol tak, aby jesle cílil</w:t>
      </w:r>
      <w:r w:rsidR="00B41A27" w:rsidRPr="00C150CC">
        <w:rPr>
          <w:rFonts w:cstheme="minorHAnsi"/>
        </w:rPr>
        <w:t>y</w:t>
      </w:r>
      <w:r w:rsidRPr="00C150CC">
        <w:rPr>
          <w:rFonts w:cstheme="minorHAnsi"/>
        </w:rPr>
        <w:t xml:space="preserve"> pouze na děti mladšího předškolního věku, tj. že od daného </w:t>
      </w:r>
      <w:r w:rsidR="00633886" w:rsidRPr="00C150CC">
        <w:rPr>
          <w:rFonts w:cstheme="minorHAnsi"/>
        </w:rPr>
        <w:t xml:space="preserve">období </w:t>
      </w:r>
      <w:r w:rsidRPr="00C150CC">
        <w:rPr>
          <w:rFonts w:cstheme="minorHAnsi"/>
        </w:rPr>
        <w:t>bude služba určena pouze pro děti</w:t>
      </w:r>
      <w:r w:rsidR="007555E8" w:rsidRPr="00C150CC">
        <w:rPr>
          <w:rFonts w:cstheme="minorHAnsi"/>
        </w:rPr>
        <w:t xml:space="preserve"> </w:t>
      </w:r>
      <w:r w:rsidR="002D368A" w:rsidRPr="00C150CC">
        <w:rPr>
          <w:rFonts w:cstheme="minorHAnsi"/>
          <w:b/>
          <w:bCs/>
        </w:rPr>
        <w:t xml:space="preserve">do </w:t>
      </w:r>
      <w:r w:rsidR="00B41A27" w:rsidRPr="00C150CC">
        <w:rPr>
          <w:rFonts w:cstheme="minorHAnsi"/>
          <w:b/>
          <w:bCs/>
        </w:rPr>
        <w:t>3</w:t>
      </w:r>
      <w:r w:rsidR="002D368A" w:rsidRPr="00C150CC">
        <w:rPr>
          <w:rFonts w:cstheme="minorHAnsi"/>
          <w:b/>
          <w:bCs/>
        </w:rPr>
        <w:t xml:space="preserve"> let</w:t>
      </w:r>
      <w:r w:rsidR="002D368A" w:rsidRPr="00C150CC">
        <w:rPr>
          <w:rFonts w:cstheme="minorHAnsi"/>
          <w:bCs/>
        </w:rPr>
        <w:t xml:space="preserve"> (</w:t>
      </w:r>
      <w:r w:rsidR="005073D8" w:rsidRPr="00C150CC">
        <w:rPr>
          <w:rFonts w:cstheme="minorHAnsi"/>
          <w:bCs/>
        </w:rPr>
        <w:t>resp.</w:t>
      </w:r>
      <w:r w:rsidR="002D368A" w:rsidRPr="00C150CC">
        <w:rPr>
          <w:rFonts w:cstheme="minorHAnsi"/>
          <w:bCs/>
        </w:rPr>
        <w:t xml:space="preserve"> </w:t>
      </w:r>
      <w:r w:rsidR="002D368A" w:rsidRPr="00C150CC">
        <w:rPr>
          <w:rFonts w:ascii="Times New Roman" w:hAnsi="Times New Roman"/>
          <w:color w:val="000000" w:themeColor="text1"/>
        </w:rPr>
        <w:t>d</w:t>
      </w:r>
      <w:r w:rsidR="002D368A" w:rsidRPr="00C150CC">
        <w:rPr>
          <w:rFonts w:cstheme="minorHAnsi"/>
          <w:bCs/>
        </w:rPr>
        <w:t xml:space="preserve">o dne 31.  8. bezprostředně následujícího po dni, kdy dítě dosáhne </w:t>
      </w:r>
      <w:r w:rsidR="00B41A27" w:rsidRPr="00C150CC">
        <w:rPr>
          <w:rFonts w:cstheme="minorHAnsi"/>
          <w:bCs/>
        </w:rPr>
        <w:t>3</w:t>
      </w:r>
      <w:r w:rsidR="002D368A" w:rsidRPr="00C150CC">
        <w:rPr>
          <w:rFonts w:cstheme="minorHAnsi"/>
          <w:bCs/>
        </w:rPr>
        <w:t xml:space="preserve">. roku věku). Tento systém reaguje na přednostní umístění dětí </w:t>
      </w:r>
      <w:r w:rsidRPr="00C150CC">
        <w:rPr>
          <w:rFonts w:cstheme="minorHAnsi"/>
          <w:bCs/>
        </w:rPr>
        <w:t>starších tří let</w:t>
      </w:r>
      <w:r w:rsidR="002D368A" w:rsidRPr="00C150CC">
        <w:rPr>
          <w:rFonts w:cstheme="minorHAnsi"/>
          <w:bCs/>
        </w:rPr>
        <w:t xml:space="preserve"> do mateřských škol. V praxi se tak vytvoří systém, v </w:t>
      </w:r>
      <w:proofErr w:type="gramStart"/>
      <w:r w:rsidR="002D368A" w:rsidRPr="00C150CC">
        <w:rPr>
          <w:rFonts w:cstheme="minorHAnsi"/>
          <w:bCs/>
        </w:rPr>
        <w:t>rámci</w:t>
      </w:r>
      <w:proofErr w:type="gramEnd"/>
      <w:r w:rsidR="002D368A" w:rsidRPr="00C150CC">
        <w:rPr>
          <w:rFonts w:cstheme="minorHAnsi"/>
          <w:bCs/>
        </w:rPr>
        <w:t xml:space="preserve"> </w:t>
      </w:r>
      <w:r w:rsidR="00C464D3" w:rsidRPr="00C150CC">
        <w:rPr>
          <w:rFonts w:cstheme="minorHAnsi"/>
          <w:bCs/>
        </w:rPr>
        <w:t xml:space="preserve">něhož </w:t>
      </w:r>
      <w:r w:rsidR="002D368A" w:rsidRPr="00C150CC">
        <w:rPr>
          <w:rFonts w:cstheme="minorHAnsi"/>
          <w:bCs/>
        </w:rPr>
        <w:t>dítě jednoduše a</w:t>
      </w:r>
      <w:r w:rsidR="005073D8" w:rsidRPr="00C150CC">
        <w:rPr>
          <w:rFonts w:cstheme="minorHAnsi"/>
          <w:bCs/>
        </w:rPr>
        <w:t> </w:t>
      </w:r>
      <w:r w:rsidR="002D368A" w:rsidRPr="00C150CC">
        <w:rPr>
          <w:rFonts w:cstheme="minorHAnsi"/>
          <w:bCs/>
        </w:rPr>
        <w:t>v návaznosti na školní rok přejde z </w:t>
      </w:r>
      <w:r w:rsidR="00C464D3" w:rsidRPr="00C150CC">
        <w:rPr>
          <w:rFonts w:cstheme="minorHAnsi"/>
          <w:bCs/>
        </w:rPr>
        <w:t>jeslí</w:t>
      </w:r>
      <w:r w:rsidR="002D368A" w:rsidRPr="00C150CC">
        <w:rPr>
          <w:rFonts w:cstheme="minorHAnsi"/>
          <w:bCs/>
        </w:rPr>
        <w:t xml:space="preserve"> do mateřské školy. Je tak zajištěna i</w:t>
      </w:r>
      <w:r w:rsidR="005073D8" w:rsidRPr="00C150CC">
        <w:rPr>
          <w:rFonts w:cstheme="minorHAnsi"/>
          <w:bCs/>
        </w:rPr>
        <w:t> </w:t>
      </w:r>
      <w:r w:rsidR="002D368A" w:rsidRPr="00C150CC">
        <w:rPr>
          <w:rFonts w:cstheme="minorHAnsi"/>
          <w:bCs/>
        </w:rPr>
        <w:t xml:space="preserve">návaznost na vynakládání veřejných rozpočtů.  </w:t>
      </w:r>
    </w:p>
    <w:p w14:paraId="332A0D1F" w14:textId="28BCBF44" w:rsidR="006E5AA1" w:rsidRPr="00467081" w:rsidRDefault="006E5AA1" w:rsidP="00827CF8">
      <w:pPr>
        <w:spacing w:after="240"/>
        <w:jc w:val="both"/>
        <w:rPr>
          <w:rFonts w:cstheme="minorHAnsi"/>
          <w:b/>
        </w:rPr>
      </w:pPr>
      <w:r w:rsidRPr="00827CF8">
        <w:rPr>
          <w:rFonts w:cstheme="minorHAnsi"/>
          <w:b/>
          <w:bCs/>
        </w:rPr>
        <w:t xml:space="preserve">Varianta </w:t>
      </w:r>
      <w:r w:rsidR="00A558BF" w:rsidRPr="00827CF8">
        <w:rPr>
          <w:rFonts w:cstheme="minorHAnsi"/>
          <w:b/>
          <w:bCs/>
        </w:rPr>
        <w:t>3</w:t>
      </w:r>
      <w:r w:rsidRPr="00827CF8">
        <w:rPr>
          <w:rFonts w:cstheme="minorHAnsi"/>
          <w:b/>
          <w:bCs/>
        </w:rPr>
        <w:t>:</w:t>
      </w:r>
      <w:r w:rsidRPr="00467081">
        <w:rPr>
          <w:rFonts w:cstheme="minorHAnsi"/>
          <w:bCs/>
        </w:rPr>
        <w:t xml:space="preserve"> </w:t>
      </w:r>
      <w:r w:rsidRPr="00467081">
        <w:rPr>
          <w:rFonts w:cstheme="minorHAnsi"/>
          <w:b/>
        </w:rPr>
        <w:t>Rozšíření kapacit v mateřských školách pro nejmenší děti</w:t>
      </w:r>
    </w:p>
    <w:p w14:paraId="6F463BFF" w14:textId="797DAFCA" w:rsidR="005E674E" w:rsidRDefault="006E5AA1" w:rsidP="00DC3434">
      <w:pPr>
        <w:jc w:val="both"/>
        <w:rPr>
          <w:rFonts w:cstheme="minorHAnsi"/>
          <w:b/>
        </w:rPr>
      </w:pPr>
      <w:r w:rsidRPr="0047477E">
        <w:rPr>
          <w:rFonts w:cstheme="minorHAnsi"/>
          <w:b/>
        </w:rPr>
        <w:t xml:space="preserve">Tato varianta předpokládá zajištění kapacit v mateřských školách pro </w:t>
      </w:r>
      <w:r w:rsidR="0028121A" w:rsidRPr="0047477E">
        <w:rPr>
          <w:rFonts w:cstheme="minorHAnsi"/>
          <w:b/>
        </w:rPr>
        <w:t>děti od šesti měsíců</w:t>
      </w:r>
      <w:r w:rsidR="00FF1A29" w:rsidRPr="0047477E">
        <w:rPr>
          <w:rFonts w:cstheme="minorHAnsi"/>
          <w:b/>
        </w:rPr>
        <w:t xml:space="preserve"> </w:t>
      </w:r>
      <w:r w:rsidR="00905ABA">
        <w:rPr>
          <w:rFonts w:cstheme="minorHAnsi"/>
          <w:b/>
        </w:rPr>
        <w:t xml:space="preserve">věku </w:t>
      </w:r>
      <w:r w:rsidR="00633886">
        <w:rPr>
          <w:rFonts w:cstheme="minorHAnsi"/>
          <w:b/>
        </w:rPr>
        <w:t>v</w:t>
      </w:r>
      <w:r w:rsidR="00FE06B9">
        <w:rPr>
          <w:rFonts w:cstheme="minorHAnsi"/>
          <w:b/>
        </w:rPr>
        <w:t> </w:t>
      </w:r>
      <w:r w:rsidR="00633886">
        <w:rPr>
          <w:rFonts w:cstheme="minorHAnsi"/>
          <w:b/>
        </w:rPr>
        <w:t>takovém počtu</w:t>
      </w:r>
      <w:r w:rsidR="00FF1A29" w:rsidRPr="0047477E">
        <w:rPr>
          <w:rFonts w:cstheme="minorHAnsi"/>
          <w:b/>
        </w:rPr>
        <w:t>, aby byla zajištěna možnost</w:t>
      </w:r>
      <w:r w:rsidRPr="0047477E">
        <w:rPr>
          <w:rFonts w:cstheme="minorHAnsi"/>
          <w:b/>
        </w:rPr>
        <w:t xml:space="preserve"> rodičům navrátit se na trh práce či udržet kontakt se zaměstnáním v době mateřské a rodičovské dovolené. Kapacity mateřských škol budou </w:t>
      </w:r>
      <w:r w:rsidR="0047048F" w:rsidRPr="0047477E">
        <w:rPr>
          <w:rFonts w:cstheme="minorHAnsi"/>
          <w:b/>
        </w:rPr>
        <w:t xml:space="preserve">rozšířeny, </w:t>
      </w:r>
      <w:r w:rsidR="0047048F" w:rsidRPr="0047477E">
        <w:rPr>
          <w:rFonts w:cstheme="minorHAnsi"/>
        </w:rPr>
        <w:t>aby tyto služby v</w:t>
      </w:r>
      <w:r w:rsidR="00DC3FA8" w:rsidRPr="0047477E">
        <w:rPr>
          <w:rFonts w:cstheme="minorHAnsi"/>
        </w:rPr>
        <w:t> </w:t>
      </w:r>
      <w:r w:rsidR="0047048F" w:rsidRPr="0047477E">
        <w:rPr>
          <w:rFonts w:cstheme="minorHAnsi"/>
        </w:rPr>
        <w:t xml:space="preserve">budoucnu mohlo navštěvovat až 33 % všech dětí do tří let </w:t>
      </w:r>
      <w:r w:rsidR="0047048F" w:rsidRPr="00AE48F0">
        <w:rPr>
          <w:rFonts w:cstheme="minorHAnsi"/>
        </w:rPr>
        <w:t>věku (scénáře A, B, C</w:t>
      </w:r>
      <w:r w:rsidR="00A84A45" w:rsidRPr="00AE48F0">
        <w:rPr>
          <w:rFonts w:cstheme="minorHAnsi"/>
        </w:rPr>
        <w:t xml:space="preserve"> </w:t>
      </w:r>
      <w:r w:rsidR="007411A2" w:rsidRPr="00AE48F0">
        <w:rPr>
          <w:rFonts w:cstheme="minorHAnsi"/>
        </w:rPr>
        <w:t>– viz kapitola 3.1 Náklady</w:t>
      </w:r>
      <w:r w:rsidR="0047048F" w:rsidRPr="00AE48F0">
        <w:rPr>
          <w:rFonts w:cstheme="minorHAnsi"/>
        </w:rPr>
        <w:t>)</w:t>
      </w:r>
      <w:r w:rsidR="0047048F" w:rsidRPr="0047477E">
        <w:rPr>
          <w:rFonts w:cstheme="minorHAnsi"/>
        </w:rPr>
        <w:t xml:space="preserve"> při současném zajištění míst pro část dvouletých v mateřských školách, a to v rozsahu, který odpovídá současnému stavu.</w:t>
      </w:r>
      <w:r w:rsidR="0047048F" w:rsidRPr="0047477E">
        <w:rPr>
          <w:rStyle w:val="Znakapoznpodarou"/>
          <w:rFonts w:cstheme="minorHAnsi"/>
        </w:rPr>
        <w:footnoteReference w:id="61"/>
      </w:r>
      <w:r w:rsidRPr="0047477E">
        <w:rPr>
          <w:rFonts w:cstheme="minorHAnsi"/>
          <w:b/>
        </w:rPr>
        <w:t xml:space="preserve"> </w:t>
      </w:r>
    </w:p>
    <w:p w14:paraId="74788864" w14:textId="12491902" w:rsidR="00BA594F" w:rsidRPr="0047477E" w:rsidRDefault="00F04730" w:rsidP="00DC3434">
      <w:pPr>
        <w:jc w:val="both"/>
        <w:rPr>
          <w:rFonts w:cstheme="minorHAnsi"/>
          <w:b/>
        </w:rPr>
      </w:pPr>
      <w:r>
        <w:rPr>
          <w:rFonts w:cstheme="minorHAnsi"/>
          <w:b/>
        </w:rPr>
        <w:t>V případě této varianty by bylo uvažováno o r</w:t>
      </w:r>
      <w:r w:rsidR="00FF1A29" w:rsidRPr="0047477E">
        <w:rPr>
          <w:rFonts w:cstheme="minorHAnsi"/>
          <w:b/>
        </w:rPr>
        <w:t>ozšíření kapacity mateřských škol</w:t>
      </w:r>
      <w:r w:rsidR="00DE217B">
        <w:rPr>
          <w:rFonts w:cstheme="minorHAnsi"/>
          <w:b/>
        </w:rPr>
        <w:t>, které</w:t>
      </w:r>
      <w:r w:rsidR="00FF1A29" w:rsidRPr="0047477E">
        <w:rPr>
          <w:rFonts w:cstheme="minorHAnsi"/>
          <w:b/>
        </w:rPr>
        <w:t xml:space="preserve"> bude realizován</w:t>
      </w:r>
      <w:r w:rsidR="00625DE1" w:rsidRPr="0047477E">
        <w:rPr>
          <w:rFonts w:cstheme="minorHAnsi"/>
          <w:b/>
        </w:rPr>
        <w:t>o</w:t>
      </w:r>
      <w:r w:rsidR="00FF1A29" w:rsidRPr="0047477E">
        <w:rPr>
          <w:rFonts w:cstheme="minorHAnsi"/>
          <w:b/>
        </w:rPr>
        <w:t xml:space="preserve"> novelou školského zákona</w:t>
      </w:r>
      <w:r w:rsidR="0047048F" w:rsidRPr="0047477E">
        <w:rPr>
          <w:rFonts w:cstheme="minorHAnsi"/>
          <w:b/>
        </w:rPr>
        <w:t xml:space="preserve">, </w:t>
      </w:r>
      <w:r w:rsidR="00625DE1" w:rsidRPr="0047477E">
        <w:rPr>
          <w:rFonts w:cstheme="minorHAnsi"/>
          <w:b/>
        </w:rPr>
        <w:t xml:space="preserve">a sice </w:t>
      </w:r>
      <w:r w:rsidR="0047048F" w:rsidRPr="0047477E">
        <w:rPr>
          <w:rFonts w:cstheme="minorHAnsi"/>
          <w:b/>
        </w:rPr>
        <w:t>bude nutné upravit věk dětí tak</w:t>
      </w:r>
      <w:r w:rsidR="00625DE1" w:rsidRPr="0047477E">
        <w:rPr>
          <w:rFonts w:cstheme="minorHAnsi"/>
          <w:b/>
        </w:rPr>
        <w:t>,</w:t>
      </w:r>
      <w:r w:rsidR="0047048F" w:rsidRPr="0047477E">
        <w:rPr>
          <w:rFonts w:cstheme="minorHAnsi"/>
          <w:b/>
        </w:rPr>
        <w:t xml:space="preserve"> aby </w:t>
      </w:r>
      <w:r w:rsidR="00625DE1" w:rsidRPr="0047477E">
        <w:rPr>
          <w:rFonts w:cstheme="minorHAnsi"/>
          <w:b/>
        </w:rPr>
        <w:t xml:space="preserve">byla zajištěna </w:t>
      </w:r>
      <w:r w:rsidR="0047048F" w:rsidRPr="0047477E">
        <w:rPr>
          <w:rFonts w:cstheme="minorHAnsi"/>
          <w:b/>
        </w:rPr>
        <w:t xml:space="preserve">místa pro děti </w:t>
      </w:r>
      <w:r w:rsidR="00625DE1" w:rsidRPr="0047477E">
        <w:rPr>
          <w:rFonts w:cstheme="minorHAnsi"/>
          <w:b/>
        </w:rPr>
        <w:t xml:space="preserve">již </w:t>
      </w:r>
      <w:r w:rsidR="0047048F" w:rsidRPr="0047477E">
        <w:rPr>
          <w:rFonts w:cstheme="minorHAnsi"/>
          <w:b/>
        </w:rPr>
        <w:t xml:space="preserve">od </w:t>
      </w:r>
      <w:r w:rsidR="00780AB2" w:rsidRPr="0047477E">
        <w:rPr>
          <w:rFonts w:cstheme="minorHAnsi"/>
          <w:b/>
        </w:rPr>
        <w:t xml:space="preserve">šesti </w:t>
      </w:r>
      <w:r w:rsidR="0047048F" w:rsidRPr="0047477E">
        <w:rPr>
          <w:rFonts w:cstheme="minorHAnsi"/>
          <w:b/>
        </w:rPr>
        <w:t>měsí</w:t>
      </w:r>
      <w:r w:rsidR="00773766" w:rsidRPr="0047477E">
        <w:rPr>
          <w:rFonts w:cstheme="minorHAnsi"/>
          <w:b/>
        </w:rPr>
        <w:t>ců věku, tak jak je umožněno ve </w:t>
      </w:r>
      <w:r w:rsidR="0047048F" w:rsidRPr="0047477E">
        <w:rPr>
          <w:rFonts w:cstheme="minorHAnsi"/>
          <w:b/>
        </w:rPr>
        <w:t>stávajících mikrojeslích</w:t>
      </w:r>
      <w:r w:rsidR="00020B5A" w:rsidRPr="00020B5A">
        <w:rPr>
          <w:rFonts w:cstheme="minorHAnsi"/>
        </w:rPr>
        <w:t>, a za přizpůsobení po</w:t>
      </w:r>
      <w:r>
        <w:rPr>
          <w:rFonts w:cstheme="minorHAnsi"/>
        </w:rPr>
        <w:t xml:space="preserve">dmínek pro děti nejmenší: </w:t>
      </w:r>
      <w:r w:rsidR="00020B5A" w:rsidRPr="00020B5A">
        <w:rPr>
          <w:rFonts w:cstheme="minorHAnsi"/>
        </w:rPr>
        <w:t xml:space="preserve">pro děti od šesti měsíců do dvou let zajištění péče v uzpůsobených prostorách </w:t>
      </w:r>
      <w:r w:rsidR="00633886">
        <w:rPr>
          <w:rFonts w:cstheme="minorHAnsi"/>
        </w:rPr>
        <w:t xml:space="preserve">jeslových </w:t>
      </w:r>
      <w:r w:rsidR="0035541C">
        <w:rPr>
          <w:rFonts w:cstheme="minorHAnsi"/>
        </w:rPr>
        <w:t xml:space="preserve">tříd mateřských škol </w:t>
      </w:r>
      <w:r w:rsidR="00020B5A" w:rsidRPr="00020B5A">
        <w:rPr>
          <w:rFonts w:cstheme="minorHAnsi"/>
        </w:rPr>
        <w:t>s</w:t>
      </w:r>
      <w:r w:rsidR="004468AE">
        <w:rPr>
          <w:rFonts w:cstheme="minorHAnsi"/>
        </w:rPr>
        <w:t> personálem pečujících osob, na </w:t>
      </w:r>
      <w:r w:rsidR="00020B5A" w:rsidRPr="00020B5A">
        <w:rPr>
          <w:rFonts w:cstheme="minorHAnsi"/>
        </w:rPr>
        <w:t xml:space="preserve">které naváže </w:t>
      </w:r>
      <w:r>
        <w:rPr>
          <w:rFonts w:cstheme="minorHAnsi"/>
        </w:rPr>
        <w:t xml:space="preserve">přechodná třída pro děti dvouleté do dovršení tří let, na které navazuje třída klasické mateřské školy pro děti starší tří let. </w:t>
      </w:r>
    </w:p>
    <w:p w14:paraId="4F154DC0" w14:textId="2941A6A1" w:rsidR="003F3411" w:rsidRDefault="009574C1" w:rsidP="00DC3434">
      <w:pPr>
        <w:jc w:val="both"/>
        <w:rPr>
          <w:rFonts w:cstheme="minorHAnsi"/>
        </w:rPr>
      </w:pPr>
      <w:r w:rsidRPr="0047477E">
        <w:rPr>
          <w:rFonts w:cstheme="minorHAnsi"/>
        </w:rPr>
        <w:t>S novelou školského zákona, která umožní poskytnout péči v mateřských školách dětem od šesti měsíců věku, bud</w:t>
      </w:r>
      <w:r w:rsidR="00A1209E" w:rsidRPr="0047477E">
        <w:rPr>
          <w:rFonts w:cstheme="minorHAnsi"/>
        </w:rPr>
        <w:t>e</w:t>
      </w:r>
      <w:r w:rsidRPr="0047477E">
        <w:rPr>
          <w:rFonts w:cstheme="minorHAnsi"/>
        </w:rPr>
        <w:t xml:space="preserve"> pravděpodobně docházet ke sdílení míst, jako v</w:t>
      </w:r>
      <w:r w:rsidR="00DC3FA8" w:rsidRPr="0047477E">
        <w:rPr>
          <w:rFonts w:cstheme="minorHAnsi"/>
        </w:rPr>
        <w:t xml:space="preserve"> současných dětských skupinách </w:t>
      </w:r>
      <w:r w:rsidRPr="0047477E">
        <w:rPr>
          <w:rFonts w:cstheme="minorHAnsi"/>
        </w:rPr>
        <w:t>a</w:t>
      </w:r>
      <w:r w:rsidR="00780AB2" w:rsidRPr="0047477E">
        <w:rPr>
          <w:rFonts w:cstheme="minorHAnsi"/>
        </w:rPr>
        <w:t> </w:t>
      </w:r>
      <w:r w:rsidRPr="0047477E">
        <w:rPr>
          <w:rFonts w:cstheme="minorHAnsi"/>
        </w:rPr>
        <w:t>mikrojeslích</w:t>
      </w:r>
      <w:r w:rsidR="0039783E" w:rsidRPr="0047477E">
        <w:rPr>
          <w:rFonts w:cstheme="minorHAnsi"/>
        </w:rPr>
        <w:t xml:space="preserve">. Odborným odhadem lze předpokládat, že se bude jednat o zhruba stejné procento </w:t>
      </w:r>
      <w:r w:rsidR="0039783E" w:rsidRPr="0047477E">
        <w:rPr>
          <w:rFonts w:cstheme="minorHAnsi"/>
        </w:rPr>
        <w:lastRenderedPageBreak/>
        <w:t>sdílení, tj. cca 30</w:t>
      </w:r>
      <w:r w:rsidR="00C67BCC" w:rsidRPr="0047477E">
        <w:rPr>
          <w:rFonts w:cstheme="minorHAnsi"/>
        </w:rPr>
        <w:t> </w:t>
      </w:r>
      <w:r w:rsidR="0039783E" w:rsidRPr="0047477E">
        <w:rPr>
          <w:rFonts w:cstheme="minorHAnsi"/>
        </w:rPr>
        <w:t xml:space="preserve">%. Jelikož v tuto chvíli ke sdílení nedochází, je potřeba při výpočtech připravit požadovanou kapacitu bez zohlednění </w:t>
      </w:r>
      <w:r w:rsidR="0039783E" w:rsidRPr="00AE48F0">
        <w:rPr>
          <w:rFonts w:cstheme="minorHAnsi"/>
        </w:rPr>
        <w:t>sdílených míst (viz kapitola 3.</w:t>
      </w:r>
      <w:r w:rsidR="000A3091" w:rsidRPr="00AE48F0">
        <w:rPr>
          <w:rFonts w:cstheme="minorHAnsi"/>
        </w:rPr>
        <w:t>1</w:t>
      </w:r>
      <w:r w:rsidR="0039783E" w:rsidRPr="00AE48F0">
        <w:rPr>
          <w:rFonts w:cstheme="minorHAnsi"/>
        </w:rPr>
        <w:t>).</w:t>
      </w:r>
    </w:p>
    <w:p w14:paraId="033471CC" w14:textId="19512970" w:rsidR="00101BC8" w:rsidRDefault="00F04730" w:rsidP="00DC3434">
      <w:pPr>
        <w:jc w:val="both"/>
      </w:pPr>
      <w:r>
        <w:t xml:space="preserve">Je však nutné upozornit, že </w:t>
      </w:r>
      <w:r w:rsidR="00633886">
        <w:t>Č</w:t>
      </w:r>
      <w:r>
        <w:t xml:space="preserve">eská školní inspekce vyhodnotila, že </w:t>
      </w:r>
      <w:r w:rsidRPr="009B1215">
        <w:rPr>
          <w:b/>
        </w:rPr>
        <w:t xml:space="preserve">zařazování dětí mladších tří let do věkově smíšených tříd není vhodné. </w:t>
      </w:r>
      <w:r w:rsidRPr="008501B5">
        <w:t>Materiální vybavení, organizace a obsah vzdělávání často nekorespondují s jejich věkovými potencialitami.</w:t>
      </w:r>
      <w:r>
        <w:t xml:space="preserve"> Doporučuje d</w:t>
      </w:r>
      <w:r w:rsidRPr="00666611">
        <w:t xml:space="preserve">ěti mladší tří </w:t>
      </w:r>
      <w:proofErr w:type="gramStart"/>
      <w:r w:rsidRPr="00666611">
        <w:t>let</w:t>
      </w:r>
      <w:proofErr w:type="gramEnd"/>
      <w:r w:rsidRPr="00666611">
        <w:t xml:space="preserve"> pokud možno nezařazovat do věkově smíšených tříd, ale raději </w:t>
      </w:r>
      <w:r w:rsidRPr="009B1215">
        <w:rPr>
          <w:b/>
        </w:rPr>
        <w:t>vytvářet samostatné třídy</w:t>
      </w:r>
      <w:r w:rsidRPr="00666611">
        <w:t>, nebo alespoň třídy pro děti od dvou do čtyř let.</w:t>
      </w:r>
      <w:r>
        <w:t xml:space="preserve"> Potřeby starších batolat se v mnoha hlediscích výrazně odlišují od potřeb dětí předškolního věku. Kromě odlišných materiálních, vývojových a vzdělávacích potřeb je velmi náročná organizace vzdělávání, protože nejmladší děti potřebují jiný režim dne. </w:t>
      </w:r>
      <w:r w:rsidRPr="00666611">
        <w:rPr>
          <w:b/>
        </w:rPr>
        <w:t xml:space="preserve">V této obtížné situaci školám pomůže, pokud ve třídě působí chůva, druhý učitel, školní asistent </w:t>
      </w:r>
      <w:r>
        <w:rPr>
          <w:b/>
        </w:rPr>
        <w:t>nebo alespoň pomocný pracovník.</w:t>
      </w:r>
      <w:r w:rsidRPr="003B4D5B">
        <w:rPr>
          <w:rStyle w:val="Znakapoznpodarou"/>
        </w:rPr>
        <w:footnoteReference w:id="62"/>
      </w:r>
      <w:r>
        <w:rPr>
          <w:b/>
        </w:rPr>
        <w:t xml:space="preserve"> </w:t>
      </w:r>
      <w:r w:rsidRPr="00FA6BA4">
        <w:t xml:space="preserve">Zde je </w:t>
      </w:r>
      <w:r>
        <w:t>také</w:t>
      </w:r>
      <w:r w:rsidRPr="00FA6BA4">
        <w:t xml:space="preserve"> nutné rovněž uvést, že MŠMT </w:t>
      </w:r>
      <w:r>
        <w:t>předložilo</w:t>
      </w:r>
      <w:r>
        <w:rPr>
          <w:b/>
        </w:rPr>
        <w:t xml:space="preserve"> </w:t>
      </w:r>
      <w:r>
        <w:rPr>
          <w:lang w:eastAsia="cs-CZ"/>
        </w:rPr>
        <w:t xml:space="preserve">návrh vyhlášky o předškolním vzdělávání, ve které navrhuje vyjmout povinnost přítomnosti nepedagogického personálu </w:t>
      </w:r>
      <w:r>
        <w:t>ve třídách s</w:t>
      </w:r>
      <w:r w:rsidR="00063141">
        <w:t> </w:t>
      </w:r>
      <w:r>
        <w:t>dvouletými dětmi z důvodu neefektivního vynakládání finančních prostředků státního rozpočtu.</w:t>
      </w:r>
      <w:r>
        <w:rPr>
          <w:rStyle w:val="Znakapoznpodarou"/>
        </w:rPr>
        <w:footnoteReference w:id="63"/>
      </w:r>
      <w:r>
        <w:t xml:space="preserve"> Je tedy zřejmé, že cílem není rozšiřovat působnost mateřských škol k zabezpečení dětí mladších, ale je nutné vytvořit dostatečné podmínky pro rozvoj specifických služeb péče a vzdělávání pro děti mladší tří let. </w:t>
      </w:r>
    </w:p>
    <w:p w14:paraId="096EB423" w14:textId="48777550" w:rsidR="001A0CDA" w:rsidRPr="009440B4" w:rsidRDefault="001A0CDA" w:rsidP="001A0CDA">
      <w:pPr>
        <w:jc w:val="both"/>
        <w:rPr>
          <w:rFonts w:cstheme="minorHAnsi"/>
          <w:b/>
        </w:rPr>
      </w:pPr>
      <w:r w:rsidRPr="009440B4">
        <w:rPr>
          <w:rFonts w:cstheme="minorHAnsi"/>
          <w:b/>
        </w:rPr>
        <w:t xml:space="preserve">V rámci této varianty by se jednalo o nový koncept předškolní péče a vzdělávání s cílem zajistit kapacity dle Barcelonských cílů. </w:t>
      </w:r>
    </w:p>
    <w:p w14:paraId="3DA422C3" w14:textId="77777777" w:rsidR="001A0CDA" w:rsidRPr="00382D72" w:rsidRDefault="001A0CDA" w:rsidP="00DC3434">
      <w:pPr>
        <w:jc w:val="both"/>
        <w:rPr>
          <w:lang w:eastAsia="cs-CZ"/>
        </w:rPr>
      </w:pPr>
    </w:p>
    <w:p w14:paraId="7F54AE77" w14:textId="77777777" w:rsidR="00DC3434" w:rsidRPr="0047477E" w:rsidRDefault="00DC3434" w:rsidP="00161EC3">
      <w:pPr>
        <w:pStyle w:val="Odstavecseseznamem"/>
        <w:numPr>
          <w:ilvl w:val="1"/>
          <w:numId w:val="1"/>
        </w:numPr>
        <w:spacing w:after="120"/>
        <w:rPr>
          <w:rFonts w:cstheme="minorHAnsi"/>
          <w:b/>
        </w:rPr>
      </w:pPr>
      <w:r w:rsidRPr="0047477E">
        <w:rPr>
          <w:rFonts w:cstheme="minorHAnsi"/>
          <w:b/>
        </w:rPr>
        <w:t xml:space="preserve">Přizpůsobení variant regulaci a její vynucování </w:t>
      </w:r>
    </w:p>
    <w:p w14:paraId="6EB604C3" w14:textId="523156E2" w:rsidR="00DC3434" w:rsidRPr="0047477E" w:rsidRDefault="00E938ED" w:rsidP="00DC3434">
      <w:pPr>
        <w:jc w:val="both"/>
        <w:rPr>
          <w:rFonts w:cstheme="minorHAnsi"/>
        </w:rPr>
      </w:pPr>
      <w:r w:rsidRPr="0047477E">
        <w:rPr>
          <w:rFonts w:cstheme="minorHAnsi"/>
        </w:rPr>
        <w:t>V</w:t>
      </w:r>
      <w:r w:rsidR="00DC3434" w:rsidRPr="0047477E">
        <w:rPr>
          <w:rFonts w:cstheme="minorHAnsi"/>
        </w:rPr>
        <w:t>ariant</w:t>
      </w:r>
      <w:r w:rsidRPr="0047477E">
        <w:rPr>
          <w:rFonts w:cstheme="minorHAnsi"/>
        </w:rPr>
        <w:t>a 0</w:t>
      </w:r>
      <w:r w:rsidR="00D55A9A">
        <w:rPr>
          <w:rFonts w:cstheme="minorHAnsi"/>
        </w:rPr>
        <w:t xml:space="preserve">, </w:t>
      </w:r>
      <w:r w:rsidR="00020B5A">
        <w:rPr>
          <w:rFonts w:cstheme="minorHAnsi"/>
        </w:rPr>
        <w:t>1</w:t>
      </w:r>
      <w:r w:rsidR="00C6035C">
        <w:rPr>
          <w:rFonts w:cstheme="minorHAnsi"/>
        </w:rPr>
        <w:t xml:space="preserve"> </w:t>
      </w:r>
      <w:r w:rsidR="00D55A9A">
        <w:rPr>
          <w:rFonts w:cstheme="minorHAnsi"/>
        </w:rPr>
        <w:t xml:space="preserve">a </w:t>
      </w:r>
      <w:proofErr w:type="spellStart"/>
      <w:r w:rsidR="00D55A9A">
        <w:rPr>
          <w:rFonts w:cstheme="minorHAnsi"/>
        </w:rPr>
        <w:t>podvarianta</w:t>
      </w:r>
      <w:proofErr w:type="spellEnd"/>
      <w:r w:rsidR="00D55A9A">
        <w:rPr>
          <w:rFonts w:cstheme="minorHAnsi"/>
        </w:rPr>
        <w:t xml:space="preserve"> 2.1 </w:t>
      </w:r>
      <w:r w:rsidR="00B25958">
        <w:rPr>
          <w:rFonts w:cstheme="minorHAnsi"/>
        </w:rPr>
        <w:t>není uvažována</w:t>
      </w:r>
      <w:r w:rsidR="00DC3434" w:rsidRPr="0047477E">
        <w:rPr>
          <w:rFonts w:cstheme="minorHAnsi"/>
        </w:rPr>
        <w:t xml:space="preserve">, protože </w:t>
      </w:r>
      <w:r w:rsidR="00B25958">
        <w:rPr>
          <w:rFonts w:cstheme="minorHAnsi"/>
        </w:rPr>
        <w:t>nevede k vyt</w:t>
      </w:r>
      <w:r w:rsidR="004468AE">
        <w:rPr>
          <w:rFonts w:cstheme="minorHAnsi"/>
        </w:rPr>
        <w:t>y</w:t>
      </w:r>
      <w:r w:rsidR="00B25958">
        <w:rPr>
          <w:rFonts w:cstheme="minorHAnsi"/>
        </w:rPr>
        <w:t>čenému cíli, tj. nebud</w:t>
      </w:r>
      <w:r w:rsidR="00B4062C">
        <w:rPr>
          <w:rFonts w:cstheme="minorHAnsi"/>
        </w:rPr>
        <w:t>e</w:t>
      </w:r>
      <w:r w:rsidR="00B25958">
        <w:rPr>
          <w:rFonts w:cstheme="minorHAnsi"/>
        </w:rPr>
        <w:t xml:space="preserve"> </w:t>
      </w:r>
      <w:r w:rsidRPr="0047477E">
        <w:rPr>
          <w:rFonts w:cstheme="minorHAnsi"/>
        </w:rPr>
        <w:t>ukotve</w:t>
      </w:r>
      <w:r w:rsidR="00B25958">
        <w:rPr>
          <w:rFonts w:cstheme="minorHAnsi"/>
        </w:rPr>
        <w:t>n</w:t>
      </w:r>
      <w:r w:rsidR="00905ABA">
        <w:rPr>
          <w:rFonts w:cstheme="minorHAnsi"/>
        </w:rPr>
        <w:t>a péče o děti mladší 1 roku</w:t>
      </w:r>
      <w:r w:rsidR="00B25958">
        <w:rPr>
          <w:rFonts w:cstheme="minorHAnsi"/>
        </w:rPr>
        <w:t>, nebude zajištěno</w:t>
      </w:r>
      <w:r w:rsidR="00020B5A">
        <w:rPr>
          <w:rFonts w:cstheme="minorHAnsi"/>
        </w:rPr>
        <w:t xml:space="preserve"> systémové a udržitelné</w:t>
      </w:r>
      <w:r w:rsidR="00B25958">
        <w:rPr>
          <w:rFonts w:cstheme="minorHAnsi"/>
        </w:rPr>
        <w:t xml:space="preserve"> </w:t>
      </w:r>
      <w:r w:rsidRPr="0047477E">
        <w:rPr>
          <w:rFonts w:cstheme="minorHAnsi"/>
        </w:rPr>
        <w:t>finan</w:t>
      </w:r>
      <w:r w:rsidR="00577CD5">
        <w:rPr>
          <w:rFonts w:cstheme="minorHAnsi"/>
        </w:rPr>
        <w:t xml:space="preserve">cování </w:t>
      </w:r>
      <w:r w:rsidR="00460706" w:rsidRPr="0047477E">
        <w:rPr>
          <w:rFonts w:cstheme="minorHAnsi"/>
        </w:rPr>
        <w:t xml:space="preserve">služeb </w:t>
      </w:r>
      <w:r w:rsidRPr="0047477E">
        <w:rPr>
          <w:rFonts w:cstheme="minorHAnsi"/>
        </w:rPr>
        <w:t xml:space="preserve">po ukončení </w:t>
      </w:r>
      <w:r w:rsidR="00577CD5">
        <w:rPr>
          <w:rFonts w:cstheme="minorHAnsi"/>
        </w:rPr>
        <w:t xml:space="preserve">podpory </w:t>
      </w:r>
      <w:r w:rsidRPr="0047477E">
        <w:rPr>
          <w:rFonts w:cstheme="minorHAnsi"/>
        </w:rPr>
        <w:t>z</w:t>
      </w:r>
      <w:r w:rsidR="00B25958">
        <w:rPr>
          <w:rFonts w:cstheme="minorHAnsi"/>
        </w:rPr>
        <w:t> </w:t>
      </w:r>
      <w:r w:rsidRPr="0047477E">
        <w:rPr>
          <w:rFonts w:cstheme="minorHAnsi"/>
        </w:rPr>
        <w:t>ESF</w:t>
      </w:r>
      <w:r w:rsidR="00B25958">
        <w:rPr>
          <w:rFonts w:cstheme="minorHAnsi"/>
        </w:rPr>
        <w:t xml:space="preserve"> a</w:t>
      </w:r>
      <w:r w:rsidR="004468AE">
        <w:rPr>
          <w:rFonts w:cstheme="minorHAnsi"/>
        </w:rPr>
        <w:t>ni</w:t>
      </w:r>
      <w:r w:rsidR="00B25958">
        <w:rPr>
          <w:rFonts w:cstheme="minorHAnsi"/>
        </w:rPr>
        <w:t xml:space="preserve"> zvýšena garance </w:t>
      </w:r>
      <w:r w:rsidR="00C6035C">
        <w:rPr>
          <w:rFonts w:cstheme="minorHAnsi"/>
        </w:rPr>
        <w:t>poskytované</w:t>
      </w:r>
      <w:r w:rsidR="00B25958">
        <w:rPr>
          <w:rFonts w:cstheme="minorHAnsi"/>
        </w:rPr>
        <w:t xml:space="preserve"> služby, včetně jasného vymezení v systému služeb péče o děti</w:t>
      </w:r>
      <w:r w:rsidR="003B4D5B">
        <w:rPr>
          <w:rFonts w:cstheme="minorHAnsi"/>
        </w:rPr>
        <w:t>, naopak při variantě nula vzroste celkové administrativní zatížení jak na straně MPSV, tak na straně případných žadatelů a příjemců dotace</w:t>
      </w:r>
      <w:r w:rsidR="00DC3FA8" w:rsidRPr="0047477E">
        <w:rPr>
          <w:rFonts w:cstheme="minorHAnsi"/>
        </w:rPr>
        <w:t>. Třetině</w:t>
      </w:r>
      <w:r w:rsidR="00DC3434" w:rsidRPr="0047477E">
        <w:rPr>
          <w:rFonts w:cstheme="minorHAnsi"/>
        </w:rPr>
        <w:t xml:space="preserve"> dětí do tří </w:t>
      </w:r>
      <w:r w:rsidR="00DC3434" w:rsidRPr="0047477E">
        <w:rPr>
          <w:rFonts w:cstheme="minorHAnsi"/>
          <w:szCs w:val="24"/>
        </w:rPr>
        <w:t xml:space="preserve">let </w:t>
      </w:r>
      <w:r w:rsidR="00460706" w:rsidRPr="0047477E">
        <w:rPr>
          <w:rFonts w:cstheme="minorHAnsi"/>
          <w:szCs w:val="24"/>
        </w:rPr>
        <w:t xml:space="preserve">tak nebude zajištěna </w:t>
      </w:r>
      <w:r w:rsidR="00DC3434" w:rsidRPr="0047477E">
        <w:rPr>
          <w:rFonts w:cstheme="minorHAnsi"/>
          <w:bCs/>
          <w:szCs w:val="24"/>
        </w:rPr>
        <w:t>docházk</w:t>
      </w:r>
      <w:r w:rsidR="00460706" w:rsidRPr="0047477E">
        <w:rPr>
          <w:rFonts w:cstheme="minorHAnsi"/>
          <w:bCs/>
          <w:szCs w:val="24"/>
        </w:rPr>
        <w:t>a</w:t>
      </w:r>
      <w:r w:rsidR="00773766" w:rsidRPr="0047477E">
        <w:rPr>
          <w:rFonts w:cstheme="minorHAnsi"/>
        </w:rPr>
        <w:t xml:space="preserve"> do </w:t>
      </w:r>
      <w:r w:rsidRPr="0047477E">
        <w:rPr>
          <w:rFonts w:cstheme="minorHAnsi"/>
        </w:rPr>
        <w:t xml:space="preserve">zařízení péče </w:t>
      </w:r>
      <w:r w:rsidR="00460706" w:rsidRPr="0047477E">
        <w:rPr>
          <w:rFonts w:cstheme="minorHAnsi"/>
        </w:rPr>
        <w:t xml:space="preserve">o děti </w:t>
      </w:r>
      <w:r w:rsidRPr="0047477E">
        <w:rPr>
          <w:rFonts w:cstheme="minorHAnsi"/>
        </w:rPr>
        <w:t xml:space="preserve">a zároveň nebude zajištěna péče o děti </w:t>
      </w:r>
      <w:r w:rsidR="00780AB2" w:rsidRPr="0047477E">
        <w:rPr>
          <w:rFonts w:cstheme="minorHAnsi"/>
        </w:rPr>
        <w:t>mladší jednoho roku</w:t>
      </w:r>
      <w:r w:rsidR="00DC3434" w:rsidRPr="0047477E">
        <w:rPr>
          <w:rFonts w:cstheme="minorHAnsi"/>
          <w:bCs/>
          <w:lang w:eastAsia="ar-SA"/>
        </w:rPr>
        <w:t>.</w:t>
      </w:r>
      <w:r w:rsidR="00020B5A">
        <w:rPr>
          <w:rFonts w:cstheme="minorHAnsi"/>
          <w:bCs/>
          <w:lang w:eastAsia="ar-SA"/>
        </w:rPr>
        <w:t xml:space="preserve"> Rovněž se stíží možnost rodičů k návratu na trh práce, což povede k riziku chudoby rodičů s dětmi, snížení porodnosti a zvýšení nároků v dávkové oblasti.</w:t>
      </w:r>
      <w:r w:rsidR="00382D72">
        <w:rPr>
          <w:rFonts w:cstheme="minorHAnsi"/>
          <w:bCs/>
          <w:lang w:eastAsia="ar-SA"/>
        </w:rPr>
        <w:t xml:space="preserve"> Varianta 3 se rovněž zdá být v rozporu s celkovou koncepcí aktuálního ukotvení péče a vzdělávání v ČR, kdy mateřské školy představují páteřní systém vzdělávání, který je </w:t>
      </w:r>
      <w:r w:rsidR="00B4062C">
        <w:rPr>
          <w:rFonts w:cstheme="minorHAnsi"/>
          <w:bCs/>
          <w:lang w:eastAsia="ar-SA"/>
        </w:rPr>
        <w:t xml:space="preserve">v současné době </w:t>
      </w:r>
      <w:r w:rsidR="00382D72">
        <w:rPr>
          <w:rFonts w:cstheme="minorHAnsi"/>
          <w:bCs/>
          <w:lang w:eastAsia="ar-SA"/>
        </w:rPr>
        <w:t xml:space="preserve">doplněn </w:t>
      </w:r>
      <w:r w:rsidR="00905ABA">
        <w:rPr>
          <w:rFonts w:cstheme="minorHAnsi"/>
          <w:bCs/>
          <w:lang w:eastAsia="ar-SA"/>
        </w:rPr>
        <w:t>dětskými skupinami</w:t>
      </w:r>
      <w:r w:rsidR="00014784">
        <w:rPr>
          <w:rFonts w:cstheme="minorHAnsi"/>
          <w:bCs/>
          <w:lang w:eastAsia="ar-SA"/>
        </w:rPr>
        <w:t xml:space="preserve"> a mikrojeslemi</w:t>
      </w:r>
      <w:r w:rsidR="00382D72">
        <w:rPr>
          <w:rFonts w:cstheme="minorHAnsi"/>
          <w:bCs/>
          <w:lang w:eastAsia="ar-SA"/>
        </w:rPr>
        <w:t xml:space="preserve"> pro děti mladší a pro rodiče k zajištění péče a vzdělávání v místě zaměstnání či péče </w:t>
      </w:r>
      <w:r w:rsidR="0087451E">
        <w:rPr>
          <w:rFonts w:cstheme="minorHAnsi"/>
          <w:bCs/>
          <w:lang w:eastAsia="ar-SA"/>
        </w:rPr>
        <w:t>o</w:t>
      </w:r>
      <w:r w:rsidR="00B41A27">
        <w:rPr>
          <w:rFonts w:cstheme="minorHAnsi"/>
          <w:bCs/>
          <w:lang w:eastAsia="ar-SA"/>
        </w:rPr>
        <w:t> </w:t>
      </w:r>
      <w:r w:rsidR="0087451E">
        <w:rPr>
          <w:rFonts w:cstheme="minorHAnsi"/>
          <w:bCs/>
          <w:lang w:eastAsia="ar-SA"/>
        </w:rPr>
        <w:t>sourozence</w:t>
      </w:r>
      <w:r w:rsidR="00467081">
        <w:rPr>
          <w:rFonts w:cstheme="minorHAnsi"/>
          <w:bCs/>
          <w:lang w:eastAsia="ar-SA"/>
        </w:rPr>
        <w:t>.</w:t>
      </w:r>
    </w:p>
    <w:p w14:paraId="57E19EA8" w14:textId="6A3F36E6" w:rsidR="00DC3434" w:rsidRPr="0047477E" w:rsidRDefault="00DC3434" w:rsidP="0086509A">
      <w:pPr>
        <w:pStyle w:val="Odstavecseseznamem"/>
        <w:numPr>
          <w:ilvl w:val="0"/>
          <w:numId w:val="1"/>
        </w:numPr>
        <w:spacing w:after="120"/>
        <w:rPr>
          <w:rFonts w:cstheme="minorHAnsi"/>
          <w:b/>
        </w:rPr>
      </w:pPr>
      <w:r w:rsidRPr="0047477E">
        <w:rPr>
          <w:rFonts w:cstheme="minorHAnsi"/>
          <w:b/>
        </w:rPr>
        <w:t>Vyhodnocení nákladů a přínosů</w:t>
      </w:r>
    </w:p>
    <w:p w14:paraId="05906994" w14:textId="65CDC028" w:rsidR="00907DB7" w:rsidRPr="0047477E" w:rsidRDefault="007C40FA" w:rsidP="00BE3E73">
      <w:pPr>
        <w:jc w:val="both"/>
        <w:rPr>
          <w:rFonts w:cstheme="minorHAnsi"/>
          <w:szCs w:val="24"/>
        </w:rPr>
      </w:pPr>
      <w:r w:rsidRPr="00AB5AC1">
        <w:rPr>
          <w:rFonts w:cstheme="minorHAnsi"/>
          <w:szCs w:val="24"/>
        </w:rPr>
        <w:t>Náklady opatření se projeví jako výdaje státního rozpočtu na provoz</w:t>
      </w:r>
      <w:r w:rsidR="00844991">
        <w:rPr>
          <w:rFonts w:cstheme="minorHAnsi"/>
          <w:szCs w:val="24"/>
        </w:rPr>
        <w:t xml:space="preserve"> </w:t>
      </w:r>
      <w:r w:rsidR="00014784">
        <w:rPr>
          <w:rFonts w:cstheme="minorHAnsi"/>
          <w:szCs w:val="24"/>
        </w:rPr>
        <w:t>jeslí</w:t>
      </w:r>
      <w:r w:rsidR="00063141">
        <w:rPr>
          <w:rFonts w:cstheme="minorHAnsi"/>
          <w:szCs w:val="24"/>
        </w:rPr>
        <w:t xml:space="preserve"> </w:t>
      </w:r>
      <w:r w:rsidRPr="00AB5AC1">
        <w:rPr>
          <w:rFonts w:cstheme="minorHAnsi"/>
          <w:szCs w:val="24"/>
        </w:rPr>
        <w:t>a</w:t>
      </w:r>
      <w:r w:rsidR="00780AB2" w:rsidRPr="00AB5AC1">
        <w:rPr>
          <w:rFonts w:cstheme="minorHAnsi"/>
          <w:szCs w:val="24"/>
        </w:rPr>
        <w:t> </w:t>
      </w:r>
      <w:r w:rsidRPr="00AB5AC1">
        <w:rPr>
          <w:rFonts w:cstheme="minorHAnsi"/>
          <w:szCs w:val="24"/>
        </w:rPr>
        <w:t xml:space="preserve">mateřských škol. Jedná se o </w:t>
      </w:r>
      <w:r w:rsidR="002F4BF5">
        <w:rPr>
          <w:rFonts w:cstheme="minorHAnsi"/>
          <w:szCs w:val="24"/>
        </w:rPr>
        <w:t xml:space="preserve">poskytování </w:t>
      </w:r>
      <w:r w:rsidR="00EF1DB4">
        <w:rPr>
          <w:rFonts w:cstheme="minorHAnsi"/>
          <w:szCs w:val="24"/>
        </w:rPr>
        <w:t xml:space="preserve">dotace (varianta 0) nebo </w:t>
      </w:r>
      <w:r w:rsidRPr="00AB5AC1">
        <w:rPr>
          <w:rFonts w:cstheme="minorHAnsi"/>
          <w:szCs w:val="24"/>
        </w:rPr>
        <w:t>příspěvk</w:t>
      </w:r>
      <w:r w:rsidR="002F4BF5">
        <w:rPr>
          <w:rFonts w:cstheme="minorHAnsi"/>
          <w:szCs w:val="24"/>
        </w:rPr>
        <w:t>u</w:t>
      </w:r>
      <w:r w:rsidRPr="00AB5AC1">
        <w:rPr>
          <w:rFonts w:cstheme="minorHAnsi"/>
          <w:szCs w:val="24"/>
        </w:rPr>
        <w:t xml:space="preserve"> na provoz evidovaných zařízení od roku 202</w:t>
      </w:r>
      <w:r w:rsidR="0035541C">
        <w:rPr>
          <w:rFonts w:cstheme="minorHAnsi"/>
          <w:szCs w:val="24"/>
        </w:rPr>
        <w:t>2</w:t>
      </w:r>
      <w:r w:rsidRPr="00AB5AC1">
        <w:rPr>
          <w:rFonts w:cstheme="minorHAnsi"/>
          <w:szCs w:val="24"/>
        </w:rPr>
        <w:t xml:space="preserve"> (tj.</w:t>
      </w:r>
      <w:r w:rsidR="00780AB2" w:rsidRPr="00AB5AC1">
        <w:rPr>
          <w:rFonts w:cstheme="minorHAnsi"/>
          <w:szCs w:val="24"/>
        </w:rPr>
        <w:t> </w:t>
      </w:r>
      <w:r w:rsidRPr="00AB5AC1">
        <w:rPr>
          <w:rFonts w:cstheme="minorHAnsi"/>
          <w:szCs w:val="24"/>
        </w:rPr>
        <w:t xml:space="preserve">poskytovatelé budou moci požádat </w:t>
      </w:r>
      <w:r w:rsidR="003B4D5B">
        <w:rPr>
          <w:rFonts w:cstheme="minorHAnsi"/>
          <w:szCs w:val="24"/>
        </w:rPr>
        <w:t>ke konci</w:t>
      </w:r>
      <w:r w:rsidR="00283118" w:rsidRPr="00AB5AC1">
        <w:rPr>
          <w:rFonts w:cstheme="minorHAnsi"/>
          <w:szCs w:val="24"/>
        </w:rPr>
        <w:t xml:space="preserve"> </w:t>
      </w:r>
      <w:r w:rsidR="00A558BF">
        <w:rPr>
          <w:rFonts w:cstheme="minorHAnsi"/>
          <w:szCs w:val="24"/>
        </w:rPr>
        <w:t xml:space="preserve">roku </w:t>
      </w:r>
      <w:r w:rsidRPr="00AB5AC1">
        <w:rPr>
          <w:rFonts w:cstheme="minorHAnsi"/>
          <w:szCs w:val="24"/>
        </w:rPr>
        <w:t>202</w:t>
      </w:r>
      <w:r w:rsidR="0035541C">
        <w:rPr>
          <w:rFonts w:cstheme="minorHAnsi"/>
          <w:szCs w:val="24"/>
        </w:rPr>
        <w:t>1</w:t>
      </w:r>
      <w:r w:rsidRPr="00AB5AC1">
        <w:rPr>
          <w:rFonts w:cstheme="minorHAnsi"/>
          <w:szCs w:val="24"/>
        </w:rPr>
        <w:t>) a</w:t>
      </w:r>
      <w:r w:rsidR="00063141">
        <w:rPr>
          <w:rFonts w:cstheme="minorHAnsi"/>
          <w:szCs w:val="24"/>
        </w:rPr>
        <w:t> </w:t>
      </w:r>
      <w:r w:rsidRPr="00AB5AC1">
        <w:rPr>
          <w:rFonts w:cstheme="minorHAnsi"/>
          <w:szCs w:val="24"/>
        </w:rPr>
        <w:t xml:space="preserve">také na dostatečné odborné personální zajištění celého systému evidence a finančního mechanismu v rámci systemizovaných míst na MPSV pod státní službou při variantě </w:t>
      </w:r>
      <w:r w:rsidR="00A558BF">
        <w:rPr>
          <w:rFonts w:cstheme="minorHAnsi"/>
          <w:szCs w:val="24"/>
        </w:rPr>
        <w:t>2</w:t>
      </w:r>
      <w:r w:rsidR="00F00D1D">
        <w:rPr>
          <w:rFonts w:cstheme="minorHAnsi"/>
          <w:szCs w:val="24"/>
        </w:rPr>
        <w:t xml:space="preserve">.2. </w:t>
      </w:r>
    </w:p>
    <w:p w14:paraId="102EFE61" w14:textId="6929AAD9" w:rsidR="00BE3E73" w:rsidRPr="0047477E" w:rsidRDefault="00BE3E73" w:rsidP="00BE3E73">
      <w:pPr>
        <w:jc w:val="both"/>
        <w:rPr>
          <w:rFonts w:cstheme="minorHAnsi"/>
          <w:szCs w:val="24"/>
        </w:rPr>
      </w:pPr>
      <w:r w:rsidRPr="0047477E">
        <w:rPr>
          <w:rFonts w:cstheme="minorHAnsi"/>
          <w:szCs w:val="24"/>
        </w:rPr>
        <w:t xml:space="preserve">Na základě zkušeností s realizací projektu </w:t>
      </w:r>
      <w:r w:rsidRPr="0047477E">
        <w:rPr>
          <w:rFonts w:cstheme="minorHAnsi"/>
          <w:i/>
          <w:szCs w:val="24"/>
        </w:rPr>
        <w:t>Podpora implementace dětských skupin</w:t>
      </w:r>
      <w:r w:rsidRPr="0047477E">
        <w:rPr>
          <w:rFonts w:cstheme="minorHAnsi"/>
          <w:szCs w:val="24"/>
        </w:rPr>
        <w:t xml:space="preserve">, který od roku 2016 poskytuje metodické poradenství, se jeví jako adekvátní </w:t>
      </w:r>
      <w:r w:rsidR="00B12C2C">
        <w:rPr>
          <w:rFonts w:cstheme="minorHAnsi"/>
          <w:szCs w:val="24"/>
        </w:rPr>
        <w:t xml:space="preserve">rozšíření </w:t>
      </w:r>
      <w:r w:rsidR="00705231">
        <w:rPr>
          <w:rFonts w:cstheme="minorHAnsi"/>
          <w:szCs w:val="24"/>
        </w:rPr>
        <w:t xml:space="preserve">odboru rodinné politiky a ochrany </w:t>
      </w:r>
      <w:r w:rsidR="00705231">
        <w:rPr>
          <w:rFonts w:cstheme="minorHAnsi"/>
          <w:szCs w:val="24"/>
        </w:rPr>
        <w:lastRenderedPageBreak/>
        <w:t>práv dětí</w:t>
      </w:r>
      <w:r w:rsidR="00B12C2C">
        <w:rPr>
          <w:rFonts w:cstheme="minorHAnsi"/>
          <w:szCs w:val="24"/>
        </w:rPr>
        <w:t xml:space="preserve">, </w:t>
      </w:r>
      <w:r w:rsidRPr="0047477E">
        <w:rPr>
          <w:rFonts w:cstheme="minorHAnsi"/>
          <w:szCs w:val="24"/>
        </w:rPr>
        <w:t xml:space="preserve">zabývajícího se předškolní péčí v gesci MPSV (financováním, kontrolou, evidencí, aplikací zákona o dětské skupině). </w:t>
      </w:r>
      <w:r w:rsidR="00705231">
        <w:rPr>
          <w:rFonts w:cstheme="minorHAnsi"/>
          <w:szCs w:val="24"/>
        </w:rPr>
        <w:t>Tento odbor by měl</w:t>
      </w:r>
      <w:r w:rsidRPr="0047477E">
        <w:rPr>
          <w:rFonts w:cstheme="minorHAnsi"/>
          <w:szCs w:val="24"/>
        </w:rPr>
        <w:t xml:space="preserve"> být </w:t>
      </w:r>
      <w:r w:rsidR="00705231">
        <w:rPr>
          <w:rFonts w:cstheme="minorHAnsi"/>
          <w:szCs w:val="24"/>
        </w:rPr>
        <w:t>rozšířen</w:t>
      </w:r>
      <w:r w:rsidRPr="0047477E">
        <w:rPr>
          <w:rFonts w:cstheme="minorHAnsi"/>
          <w:szCs w:val="24"/>
        </w:rPr>
        <w:t xml:space="preserve"> </w:t>
      </w:r>
      <w:r w:rsidR="00705231">
        <w:rPr>
          <w:rFonts w:cstheme="minorHAnsi"/>
          <w:szCs w:val="24"/>
        </w:rPr>
        <w:t>o</w:t>
      </w:r>
      <w:r w:rsidRPr="00C77227">
        <w:rPr>
          <w:rFonts w:cstheme="minorHAnsi"/>
          <w:szCs w:val="24"/>
        </w:rPr>
        <w:t xml:space="preserve"> </w:t>
      </w:r>
      <w:r w:rsidR="00894223">
        <w:rPr>
          <w:rFonts w:cstheme="minorHAnsi"/>
          <w:szCs w:val="24"/>
        </w:rPr>
        <w:t>8</w:t>
      </w:r>
      <w:r w:rsidR="00894223" w:rsidRPr="00C77227">
        <w:rPr>
          <w:rFonts w:cstheme="minorHAnsi"/>
          <w:szCs w:val="24"/>
        </w:rPr>
        <w:t xml:space="preserve"> </w:t>
      </w:r>
      <w:r w:rsidRPr="00C77227">
        <w:rPr>
          <w:rFonts w:cstheme="minorHAnsi"/>
          <w:szCs w:val="24"/>
        </w:rPr>
        <w:t>systemizovaných</w:t>
      </w:r>
      <w:r w:rsidRPr="0047477E">
        <w:rPr>
          <w:rFonts w:cstheme="minorHAnsi"/>
          <w:szCs w:val="24"/>
        </w:rPr>
        <w:t xml:space="preserve"> míst. </w:t>
      </w:r>
    </w:p>
    <w:p w14:paraId="75E177C6" w14:textId="169DB97A" w:rsidR="00FE1093" w:rsidRPr="0047477E" w:rsidRDefault="00FE1093" w:rsidP="0063698A">
      <w:pPr>
        <w:autoSpaceDE w:val="0"/>
        <w:autoSpaceDN w:val="0"/>
        <w:adjustRightInd w:val="0"/>
        <w:spacing w:after="120" w:line="276" w:lineRule="auto"/>
        <w:jc w:val="both"/>
        <w:rPr>
          <w:rFonts w:cstheme="minorHAnsi"/>
          <w:szCs w:val="24"/>
        </w:rPr>
      </w:pPr>
      <w:r w:rsidRPr="00283118">
        <w:rPr>
          <w:rFonts w:cstheme="minorHAnsi"/>
          <w:b/>
          <w:szCs w:val="24"/>
        </w:rPr>
        <w:t xml:space="preserve">Na zřízení nových </w:t>
      </w:r>
      <w:r w:rsidR="00014784">
        <w:rPr>
          <w:rFonts w:cstheme="minorHAnsi"/>
          <w:b/>
          <w:szCs w:val="24"/>
        </w:rPr>
        <w:t>jeslí</w:t>
      </w:r>
      <w:r w:rsidR="00A558BF">
        <w:rPr>
          <w:rFonts w:cstheme="minorHAnsi"/>
          <w:b/>
          <w:szCs w:val="24"/>
        </w:rPr>
        <w:t xml:space="preserve"> </w:t>
      </w:r>
      <w:r w:rsidRPr="00283118">
        <w:rPr>
          <w:rFonts w:cstheme="minorHAnsi"/>
          <w:b/>
          <w:szCs w:val="24"/>
        </w:rPr>
        <w:t>nebudou poskytovány příspěvky ze státního rozpočtu</w:t>
      </w:r>
      <w:r w:rsidRPr="0047477E">
        <w:rPr>
          <w:rFonts w:cstheme="minorHAnsi"/>
          <w:szCs w:val="24"/>
        </w:rPr>
        <w:t>, budou hrazeny z</w:t>
      </w:r>
      <w:r w:rsidR="00E429D2" w:rsidRPr="0047477E">
        <w:rPr>
          <w:rFonts w:cstheme="minorHAnsi"/>
          <w:szCs w:val="24"/>
        </w:rPr>
        <w:t xml:space="preserve"> vlastních zdrojů zřizovatele, </w:t>
      </w:r>
      <w:r w:rsidRPr="0047477E">
        <w:rPr>
          <w:rFonts w:cstheme="minorHAnsi"/>
          <w:szCs w:val="24"/>
        </w:rPr>
        <w:t>popřípadě z prostředků ESF</w:t>
      </w:r>
      <w:r w:rsidR="00E429D2" w:rsidRPr="0047477E">
        <w:rPr>
          <w:rFonts w:cstheme="minorHAnsi"/>
          <w:szCs w:val="24"/>
        </w:rPr>
        <w:t xml:space="preserve"> podobně jako další náklady související s provozem zařízení.</w:t>
      </w:r>
      <w:r w:rsidRPr="0047477E">
        <w:rPr>
          <w:rFonts w:cstheme="minorHAnsi"/>
          <w:szCs w:val="24"/>
        </w:rPr>
        <w:t xml:space="preserve"> </w:t>
      </w:r>
    </w:p>
    <w:p w14:paraId="65BCCB08" w14:textId="20FB578B" w:rsidR="00BE3E73" w:rsidRPr="0047477E" w:rsidRDefault="00BE3E73" w:rsidP="0063698A">
      <w:pPr>
        <w:autoSpaceDE w:val="0"/>
        <w:autoSpaceDN w:val="0"/>
        <w:adjustRightInd w:val="0"/>
        <w:spacing w:after="120" w:line="276" w:lineRule="auto"/>
        <w:jc w:val="both"/>
        <w:rPr>
          <w:rFonts w:cstheme="minorHAnsi"/>
        </w:rPr>
      </w:pPr>
      <w:r w:rsidRPr="005F39B8">
        <w:rPr>
          <w:rFonts w:cstheme="minorHAnsi"/>
          <w:b/>
          <w:szCs w:val="24"/>
        </w:rPr>
        <w:t xml:space="preserve">Pro </w:t>
      </w:r>
      <w:r w:rsidR="002F4BF5" w:rsidRPr="005F39B8">
        <w:rPr>
          <w:rFonts w:cstheme="minorHAnsi"/>
          <w:b/>
          <w:szCs w:val="24"/>
        </w:rPr>
        <w:t xml:space="preserve">poskytnutí příspěvku na provoz </w:t>
      </w:r>
      <w:r w:rsidR="003B2615">
        <w:rPr>
          <w:rFonts w:cstheme="minorHAnsi"/>
          <w:b/>
          <w:szCs w:val="24"/>
        </w:rPr>
        <w:t xml:space="preserve">jeslí </w:t>
      </w:r>
      <w:r w:rsidR="002F4BF5" w:rsidRPr="005F39B8">
        <w:rPr>
          <w:rFonts w:cstheme="minorHAnsi"/>
          <w:b/>
          <w:szCs w:val="24"/>
        </w:rPr>
        <w:t xml:space="preserve">je také </w:t>
      </w:r>
      <w:r w:rsidRPr="005F39B8">
        <w:rPr>
          <w:rFonts w:cstheme="minorHAnsi"/>
          <w:b/>
          <w:szCs w:val="24"/>
        </w:rPr>
        <w:t>požadována aktivní účast</w:t>
      </w:r>
      <w:r w:rsidRPr="0047477E">
        <w:rPr>
          <w:rFonts w:cstheme="minorHAnsi"/>
          <w:szCs w:val="24"/>
        </w:rPr>
        <w:t xml:space="preserve"> </w:t>
      </w:r>
      <w:r w:rsidRPr="005F39B8">
        <w:rPr>
          <w:rFonts w:cstheme="minorHAnsi"/>
          <w:b/>
          <w:szCs w:val="24"/>
        </w:rPr>
        <w:t>rodiče na trhu práce</w:t>
      </w:r>
      <w:r w:rsidR="00967509">
        <w:rPr>
          <w:rFonts w:cstheme="minorHAnsi"/>
          <w:szCs w:val="24"/>
        </w:rPr>
        <w:t xml:space="preserve"> (včetně přípravy na budoucí povolání studiem či aktivní</w:t>
      </w:r>
      <w:r w:rsidR="00A043E5">
        <w:rPr>
          <w:rFonts w:cstheme="minorHAnsi"/>
          <w:szCs w:val="24"/>
        </w:rPr>
        <w:t>ho</w:t>
      </w:r>
      <w:r w:rsidR="00967509">
        <w:rPr>
          <w:rFonts w:cstheme="minorHAnsi"/>
          <w:szCs w:val="24"/>
        </w:rPr>
        <w:t xml:space="preserve"> hledání zaměstnání)</w:t>
      </w:r>
      <w:r w:rsidR="00967509">
        <w:rPr>
          <w:rStyle w:val="Znakapoznpodarou"/>
          <w:rFonts w:cstheme="minorHAnsi"/>
          <w:szCs w:val="24"/>
        </w:rPr>
        <w:footnoteReference w:id="64"/>
      </w:r>
      <w:r w:rsidRPr="0047477E">
        <w:rPr>
          <w:rFonts w:cstheme="minorHAnsi"/>
          <w:szCs w:val="24"/>
        </w:rPr>
        <w:t xml:space="preserve">, proto </w:t>
      </w:r>
      <w:r w:rsidRPr="0047477E">
        <w:rPr>
          <w:rFonts w:cstheme="minorHAnsi"/>
          <w:b/>
          <w:szCs w:val="24"/>
        </w:rPr>
        <w:t xml:space="preserve">nejvýraznější přínosy pro </w:t>
      </w:r>
      <w:r w:rsidR="005F39B8">
        <w:rPr>
          <w:rFonts w:cstheme="minorHAnsi"/>
          <w:b/>
          <w:szCs w:val="24"/>
        </w:rPr>
        <w:t>veřejné rozpočty představují</w:t>
      </w:r>
      <w:r w:rsidRPr="0047477E">
        <w:rPr>
          <w:rFonts w:cstheme="minorHAnsi"/>
          <w:b/>
          <w:szCs w:val="24"/>
        </w:rPr>
        <w:t xml:space="preserve"> celkové odvody ze mzdy pracujících rodičů</w:t>
      </w:r>
      <w:r w:rsidRPr="0047477E">
        <w:rPr>
          <w:rFonts w:cstheme="minorHAnsi"/>
          <w:szCs w:val="24"/>
        </w:rPr>
        <w:t>. Úspora je rovněž v přímých nákladech na veřejné zdravotní pojištění za nepracujícího rodiče.</w:t>
      </w:r>
      <w:r w:rsidR="00B66169" w:rsidRPr="0047477E">
        <w:rPr>
          <w:rStyle w:val="Znakapoznpodarou"/>
          <w:rFonts w:cstheme="minorHAnsi"/>
          <w:szCs w:val="24"/>
        </w:rPr>
        <w:footnoteReference w:id="65"/>
      </w:r>
      <w:r w:rsidR="00FE1093" w:rsidRPr="0047477E">
        <w:rPr>
          <w:rFonts w:cstheme="minorHAnsi"/>
          <w:b/>
          <w:szCs w:val="24"/>
        </w:rPr>
        <w:t xml:space="preserve"> </w:t>
      </w:r>
      <w:r w:rsidRPr="0047477E">
        <w:rPr>
          <w:rFonts w:cstheme="minorHAnsi"/>
        </w:rPr>
        <w:t>Zapojení rodičů na trh práce se projeví tedy vyššími odvody (daň z příjmů fyzických osob a poj</w:t>
      </w:r>
      <w:r w:rsidR="00A417B5">
        <w:rPr>
          <w:rFonts w:cstheme="minorHAnsi"/>
        </w:rPr>
        <w:t>istné na </w:t>
      </w:r>
      <w:r w:rsidRPr="0047477E">
        <w:rPr>
          <w:rFonts w:cstheme="minorHAnsi"/>
        </w:rPr>
        <w:t>sociální a</w:t>
      </w:r>
      <w:r w:rsidR="00FE1093" w:rsidRPr="0047477E">
        <w:rPr>
          <w:rFonts w:cstheme="minorHAnsi"/>
        </w:rPr>
        <w:t> </w:t>
      </w:r>
      <w:r w:rsidRPr="0047477E">
        <w:rPr>
          <w:rFonts w:cstheme="minorHAnsi"/>
        </w:rPr>
        <w:t>zdravotní pojištění) a ušetřenou platbou státu na veřejné zdravotní pojištění</w:t>
      </w:r>
      <w:r w:rsidR="00625DE1" w:rsidRPr="0047477E">
        <w:rPr>
          <w:rFonts w:cstheme="minorHAnsi"/>
        </w:rPr>
        <w:t xml:space="preserve">, </w:t>
      </w:r>
      <w:r w:rsidR="00561D74" w:rsidRPr="0047477E">
        <w:rPr>
          <w:rFonts w:cstheme="minorHAnsi"/>
        </w:rPr>
        <w:t>neboť tito rodiče</w:t>
      </w:r>
      <w:r w:rsidRPr="0047477E">
        <w:rPr>
          <w:rFonts w:cstheme="minorHAnsi"/>
        </w:rPr>
        <w:t xml:space="preserve"> </w:t>
      </w:r>
      <w:r w:rsidR="00561D74" w:rsidRPr="0047477E">
        <w:rPr>
          <w:rFonts w:cstheme="minorHAnsi"/>
        </w:rPr>
        <w:t>přestanou</w:t>
      </w:r>
      <w:r w:rsidRPr="0047477E">
        <w:rPr>
          <w:rFonts w:cstheme="minorHAnsi"/>
        </w:rPr>
        <w:t xml:space="preserve"> být státními pojištěnci.</w:t>
      </w:r>
      <w:r w:rsidRPr="0047477E">
        <w:rPr>
          <w:rStyle w:val="Znakapoznpodarou"/>
          <w:rFonts w:cstheme="minorHAnsi"/>
        </w:rPr>
        <w:footnoteReference w:id="66"/>
      </w:r>
      <w:r w:rsidRPr="0047477E">
        <w:rPr>
          <w:rFonts w:cstheme="minorHAnsi"/>
        </w:rPr>
        <w:t xml:space="preserve"> Zapojení rodičů na trh práce se dále projeví nižším čerpáním pojistných i</w:t>
      </w:r>
      <w:r w:rsidR="00B4527C" w:rsidRPr="0047477E">
        <w:rPr>
          <w:rFonts w:cstheme="minorHAnsi"/>
        </w:rPr>
        <w:t> </w:t>
      </w:r>
      <w:r w:rsidRPr="0047477E">
        <w:rPr>
          <w:rFonts w:cstheme="minorHAnsi"/>
        </w:rPr>
        <w:t>nepojistných sociálních dávek.</w:t>
      </w:r>
      <w:r w:rsidR="00650B51" w:rsidRPr="0047477E">
        <w:rPr>
          <w:rFonts w:cstheme="minorHAnsi"/>
        </w:rPr>
        <w:t xml:space="preserve"> Jelikož mateřské školy nevyžadují aktivitu rodiče na trhu práce</w:t>
      </w:r>
      <w:r w:rsidR="00625DE1" w:rsidRPr="0047477E">
        <w:rPr>
          <w:rFonts w:cstheme="minorHAnsi"/>
        </w:rPr>
        <w:t>,</w:t>
      </w:r>
      <w:r w:rsidR="00650B51" w:rsidRPr="0047477E">
        <w:rPr>
          <w:rFonts w:cstheme="minorHAnsi"/>
        </w:rPr>
        <w:t xml:space="preserve"> nelze příjmy v této podobě vyčíslit</w:t>
      </w:r>
      <w:r w:rsidR="005F39B8">
        <w:rPr>
          <w:rFonts w:cstheme="minorHAnsi"/>
        </w:rPr>
        <w:t xml:space="preserve"> přesně, avšak lze odhadovat, že většina rodičů těchto dětí bude službu využívat nejenom kvůli socializaci děti, ale i</w:t>
      </w:r>
      <w:r w:rsidR="00063141">
        <w:rPr>
          <w:rFonts w:cstheme="minorHAnsi"/>
        </w:rPr>
        <w:t> </w:t>
      </w:r>
      <w:r w:rsidR="005F39B8">
        <w:rPr>
          <w:rFonts w:cstheme="minorHAnsi"/>
        </w:rPr>
        <w:t>z důvodu sladění pracovního a rodinného života</w:t>
      </w:r>
      <w:r w:rsidR="00650B51" w:rsidRPr="0047477E">
        <w:rPr>
          <w:rFonts w:cstheme="minorHAnsi"/>
        </w:rPr>
        <w:t xml:space="preserve">. </w:t>
      </w:r>
    </w:p>
    <w:p w14:paraId="41030392" w14:textId="3BFAB737" w:rsidR="00896990" w:rsidRDefault="00561D74" w:rsidP="0060587E">
      <w:pPr>
        <w:jc w:val="both"/>
        <w:rPr>
          <w:rFonts w:cstheme="minorHAnsi"/>
        </w:rPr>
      </w:pPr>
      <w:r w:rsidRPr="00AE48F0">
        <w:rPr>
          <w:rFonts w:cstheme="minorHAnsi"/>
        </w:rPr>
        <w:t>Pro stanovení nákladů a přínosů jsou používány scénáře A, B a C, viz následující kapitola.</w:t>
      </w:r>
      <w:r w:rsidR="009574C1" w:rsidRPr="00AE48F0">
        <w:rPr>
          <w:rFonts w:cstheme="minorHAnsi"/>
        </w:rPr>
        <w:t xml:space="preserve"> Scénář A</w:t>
      </w:r>
      <w:r w:rsidR="009574C1" w:rsidRPr="0047477E">
        <w:rPr>
          <w:rFonts w:cstheme="minorHAnsi"/>
        </w:rPr>
        <w:t xml:space="preserve"> vychází ze stávajícího stavu</w:t>
      </w:r>
      <w:r w:rsidR="00B12C2C">
        <w:rPr>
          <w:rFonts w:cstheme="minorHAnsi"/>
        </w:rPr>
        <w:t>, kdy by byl dále financován provoz pouze již zřízených zařízení</w:t>
      </w:r>
      <w:r w:rsidR="009574C1" w:rsidRPr="0047477E">
        <w:rPr>
          <w:rFonts w:cstheme="minorHAnsi"/>
        </w:rPr>
        <w:t xml:space="preserve">. Scénář B </w:t>
      </w:r>
      <w:r w:rsidR="004B0A7B" w:rsidRPr="0047477E">
        <w:rPr>
          <w:rFonts w:cstheme="minorHAnsi"/>
        </w:rPr>
        <w:t xml:space="preserve">odpovídá zhruba polovině </w:t>
      </w:r>
      <w:r w:rsidR="009873F0" w:rsidRPr="0047477E">
        <w:rPr>
          <w:rFonts w:cstheme="minorHAnsi"/>
        </w:rPr>
        <w:t xml:space="preserve">počtu umístěných dětí </w:t>
      </w:r>
      <w:r w:rsidR="004B0A7B" w:rsidRPr="0047477E">
        <w:rPr>
          <w:rFonts w:cstheme="minorHAnsi"/>
        </w:rPr>
        <w:t xml:space="preserve">na základě Barcelonských cílů </w:t>
      </w:r>
      <w:r w:rsidR="009574C1" w:rsidRPr="0047477E">
        <w:rPr>
          <w:rFonts w:cstheme="minorHAnsi"/>
        </w:rPr>
        <w:t xml:space="preserve">a scénář C </w:t>
      </w:r>
      <w:r w:rsidR="004B0A7B" w:rsidRPr="0047477E">
        <w:rPr>
          <w:rFonts w:cstheme="minorHAnsi"/>
        </w:rPr>
        <w:t>odpovídá plnému naplnění Barcelonských cílů, tedy je chápán jako naplnění cílového stavu</w:t>
      </w:r>
      <w:r w:rsidR="009574C1" w:rsidRPr="0047477E">
        <w:rPr>
          <w:rFonts w:cstheme="minorHAnsi"/>
        </w:rPr>
        <w:t>.</w:t>
      </w:r>
    </w:p>
    <w:p w14:paraId="1C53887B" w14:textId="77777777" w:rsidR="00BF2869" w:rsidRPr="0060587E" w:rsidRDefault="00BF2869" w:rsidP="0060587E">
      <w:pPr>
        <w:jc w:val="both"/>
        <w:rPr>
          <w:rFonts w:cstheme="minorHAnsi"/>
          <w:szCs w:val="24"/>
        </w:rPr>
      </w:pPr>
    </w:p>
    <w:p w14:paraId="2BACD33A" w14:textId="77777777" w:rsidR="00DC3434" w:rsidRPr="0047477E" w:rsidRDefault="000A3091" w:rsidP="00DC3434">
      <w:pPr>
        <w:spacing w:after="120"/>
        <w:ind w:left="720"/>
        <w:rPr>
          <w:rFonts w:cstheme="minorHAnsi"/>
          <w:b/>
        </w:rPr>
      </w:pPr>
      <w:r w:rsidRPr="0035466C">
        <w:rPr>
          <w:rFonts w:cstheme="minorHAnsi"/>
          <w:b/>
        </w:rPr>
        <w:t>3.1</w:t>
      </w:r>
      <w:r w:rsidR="00DC3434" w:rsidRPr="0035466C">
        <w:rPr>
          <w:rFonts w:cstheme="minorHAnsi"/>
          <w:b/>
        </w:rPr>
        <w:t>. Náklady</w:t>
      </w:r>
    </w:p>
    <w:p w14:paraId="2B1B9F61" w14:textId="6426185B" w:rsidR="003F253A" w:rsidRDefault="003F253A" w:rsidP="00DC3434">
      <w:pPr>
        <w:spacing w:after="120"/>
        <w:ind w:left="720"/>
        <w:rPr>
          <w:rFonts w:cstheme="minorHAnsi"/>
          <w:b/>
        </w:rPr>
      </w:pPr>
      <w:r>
        <w:rPr>
          <w:rFonts w:cstheme="minorHAnsi"/>
          <w:b/>
        </w:rPr>
        <w:t>Varianta 0: Vytvoření národního dotačního titulu pro dětské skupiny</w:t>
      </w:r>
    </w:p>
    <w:p w14:paraId="7E3098A1" w14:textId="15D62FAF" w:rsidR="00D673FF" w:rsidRDefault="00001047" w:rsidP="0060587E">
      <w:pPr>
        <w:spacing w:after="120"/>
        <w:jc w:val="both"/>
        <w:rPr>
          <w:rFonts w:cstheme="minorHAnsi"/>
          <w:bCs/>
        </w:rPr>
      </w:pPr>
      <w:r w:rsidRPr="0047477E">
        <w:rPr>
          <w:rFonts w:cstheme="minorHAnsi"/>
        </w:rPr>
        <w:t xml:space="preserve">Tato </w:t>
      </w:r>
      <w:r w:rsidRPr="0047477E">
        <w:rPr>
          <w:rFonts w:cstheme="minorHAnsi"/>
          <w:bCs/>
        </w:rPr>
        <w:t>varianta</w:t>
      </w:r>
      <w:r w:rsidR="00D673FF">
        <w:rPr>
          <w:rFonts w:cstheme="minorHAnsi"/>
          <w:bCs/>
        </w:rPr>
        <w:t xml:space="preserve"> předpokládá </w:t>
      </w:r>
      <w:r>
        <w:rPr>
          <w:rFonts w:cstheme="minorHAnsi"/>
          <w:bCs/>
        </w:rPr>
        <w:t>náklad</w:t>
      </w:r>
      <w:r w:rsidR="00D673FF">
        <w:rPr>
          <w:rFonts w:cstheme="minorHAnsi"/>
          <w:bCs/>
        </w:rPr>
        <w:t>y na vytvoření dotačního titulu</w:t>
      </w:r>
      <w:r>
        <w:rPr>
          <w:rFonts w:cstheme="minorHAnsi"/>
          <w:bCs/>
        </w:rPr>
        <w:t xml:space="preserve"> pro poskytovatele dětských skupin</w:t>
      </w:r>
      <w:r w:rsidR="003B2615">
        <w:rPr>
          <w:rFonts w:cstheme="minorHAnsi"/>
          <w:bCs/>
        </w:rPr>
        <w:t xml:space="preserve"> </w:t>
      </w:r>
      <w:r w:rsidR="00A417B5">
        <w:rPr>
          <w:rFonts w:cstheme="minorHAnsi"/>
          <w:bCs/>
        </w:rPr>
        <w:t>na </w:t>
      </w:r>
      <w:r w:rsidR="00D673FF">
        <w:rPr>
          <w:rFonts w:cstheme="minorHAnsi"/>
          <w:bCs/>
        </w:rPr>
        <w:t>vznik a provoz služby</w:t>
      </w:r>
      <w:r>
        <w:rPr>
          <w:rFonts w:cstheme="minorHAnsi"/>
          <w:bCs/>
        </w:rPr>
        <w:t>.  Vzhledem k tomu, že se jedná o dotační titul a na dotaci není právní nárok, nebude alokace stanovena tak, aby byl podpořen každý poskytovatel, ale bude se j</w:t>
      </w:r>
      <w:r w:rsidR="00D673FF">
        <w:rPr>
          <w:rFonts w:cstheme="minorHAnsi"/>
          <w:bCs/>
        </w:rPr>
        <w:t xml:space="preserve">ednat o soutěžní dotační titul. </w:t>
      </w:r>
      <w:r w:rsidR="00D673FF" w:rsidRPr="00EF1DB4">
        <w:rPr>
          <w:rFonts w:cstheme="minorHAnsi"/>
          <w:b/>
          <w:bCs/>
        </w:rPr>
        <w:t xml:space="preserve">Alokace dotačního titulu se navrhuje </w:t>
      </w:r>
      <w:r w:rsidR="009B7C42" w:rsidRPr="00EF1DB4">
        <w:rPr>
          <w:rFonts w:cstheme="minorHAnsi"/>
          <w:b/>
          <w:bCs/>
        </w:rPr>
        <w:t xml:space="preserve">ve výši </w:t>
      </w:r>
      <w:r w:rsidR="00056D78" w:rsidRPr="00EF1DB4">
        <w:rPr>
          <w:rFonts w:cstheme="minorHAnsi"/>
          <w:b/>
          <w:bCs/>
        </w:rPr>
        <w:t>1,5 mld. Kč</w:t>
      </w:r>
      <w:r w:rsidR="00D673FF" w:rsidRPr="00EF1DB4">
        <w:rPr>
          <w:rFonts w:cstheme="minorHAnsi"/>
          <w:b/>
          <w:bCs/>
        </w:rPr>
        <w:t xml:space="preserve"> </w:t>
      </w:r>
      <w:r w:rsidR="00AE124F" w:rsidRPr="00EF1DB4">
        <w:rPr>
          <w:rFonts w:cstheme="minorHAnsi"/>
          <w:b/>
          <w:bCs/>
        </w:rPr>
        <w:t>(</w:t>
      </w:r>
      <w:r w:rsidR="00D673FF" w:rsidRPr="00EF1DB4">
        <w:rPr>
          <w:rFonts w:cstheme="minorHAnsi"/>
          <w:b/>
          <w:bCs/>
        </w:rPr>
        <w:t>na základě poslední</w:t>
      </w:r>
      <w:r w:rsidR="00AE124F" w:rsidRPr="00EF1DB4">
        <w:rPr>
          <w:rFonts w:cstheme="minorHAnsi"/>
          <w:b/>
          <w:bCs/>
        </w:rPr>
        <w:t>ch</w:t>
      </w:r>
      <w:r w:rsidR="00D673FF" w:rsidRPr="00EF1DB4">
        <w:rPr>
          <w:rFonts w:cstheme="minorHAnsi"/>
          <w:b/>
          <w:bCs/>
        </w:rPr>
        <w:t xml:space="preserve"> výz</w:t>
      </w:r>
      <w:r w:rsidR="00AE124F" w:rsidRPr="00EF1DB4">
        <w:rPr>
          <w:rFonts w:cstheme="minorHAnsi"/>
          <w:b/>
          <w:bCs/>
        </w:rPr>
        <w:t>ev) tak</w:t>
      </w:r>
      <w:r w:rsidR="00D673FF" w:rsidRPr="00EF1DB4">
        <w:rPr>
          <w:rFonts w:cstheme="minorHAnsi"/>
          <w:b/>
          <w:bCs/>
        </w:rPr>
        <w:t xml:space="preserve">, </w:t>
      </w:r>
      <w:r w:rsidR="00AE124F" w:rsidRPr="00EF1DB4">
        <w:rPr>
          <w:rFonts w:cstheme="minorHAnsi"/>
          <w:b/>
          <w:bCs/>
        </w:rPr>
        <w:t>aby dotace podpořila alespoň</w:t>
      </w:r>
      <w:r w:rsidR="00056D78" w:rsidRPr="00EF1DB4">
        <w:rPr>
          <w:rFonts w:cstheme="minorHAnsi"/>
          <w:b/>
          <w:bCs/>
        </w:rPr>
        <w:t xml:space="preserve"> 50 %</w:t>
      </w:r>
      <w:r w:rsidR="00D673FF" w:rsidRPr="00EF1DB4">
        <w:rPr>
          <w:rFonts w:cstheme="minorHAnsi"/>
          <w:b/>
          <w:bCs/>
        </w:rPr>
        <w:t xml:space="preserve"> </w:t>
      </w:r>
      <w:r w:rsidR="00056D78" w:rsidRPr="00EF1DB4">
        <w:rPr>
          <w:rFonts w:cstheme="minorHAnsi"/>
          <w:b/>
          <w:bCs/>
        </w:rPr>
        <w:t>aktuálních kapacit dětských skupin.</w:t>
      </w:r>
      <w:r w:rsidR="00A44380">
        <w:rPr>
          <w:rFonts w:cstheme="minorHAnsi"/>
          <w:bCs/>
        </w:rPr>
        <w:t xml:space="preserve"> Vzhledem k alokaci dotačního programu bude nutné zajistit minimálně </w:t>
      </w:r>
      <w:r w:rsidR="00AE124F">
        <w:rPr>
          <w:rFonts w:cstheme="minorHAnsi"/>
          <w:bCs/>
        </w:rPr>
        <w:t xml:space="preserve">dva </w:t>
      </w:r>
      <w:r w:rsidR="00A44380">
        <w:rPr>
          <w:rFonts w:cstheme="minorHAnsi"/>
          <w:bCs/>
        </w:rPr>
        <w:t>pracovníky k administraci a kontrole.</w:t>
      </w:r>
      <w:r w:rsidR="00A76E4D">
        <w:rPr>
          <w:rFonts w:cstheme="minorHAnsi"/>
          <w:bCs/>
        </w:rPr>
        <w:t xml:space="preserve"> Jednalo by se o náklad 1 mil. Kč ročně (2 x 13 platová třída).</w:t>
      </w:r>
      <w:r w:rsidR="00A44380">
        <w:rPr>
          <w:rFonts w:cstheme="minorHAnsi"/>
          <w:bCs/>
        </w:rPr>
        <w:t xml:space="preserve"> Rovněž je nutné zohlednit zvýšené náklady na zajištění software pro správu dotace</w:t>
      </w:r>
      <w:r w:rsidR="00EF1DB4">
        <w:rPr>
          <w:rFonts w:cstheme="minorHAnsi"/>
          <w:bCs/>
        </w:rPr>
        <w:t xml:space="preserve"> (rozšíření stávajících aplikací, 10 mil. Kč)</w:t>
      </w:r>
      <w:r w:rsidR="00A44380">
        <w:rPr>
          <w:rFonts w:cstheme="minorHAnsi"/>
          <w:bCs/>
        </w:rPr>
        <w:t>. Nelze ani opomenout zvýšené požadavky na administrativu ze strany žadatelů, kteří budou nuceni administrovat žádosti a</w:t>
      </w:r>
      <w:r w:rsidR="00063141">
        <w:rPr>
          <w:rFonts w:cstheme="minorHAnsi"/>
          <w:bCs/>
        </w:rPr>
        <w:t> </w:t>
      </w:r>
      <w:r w:rsidR="00A44380">
        <w:rPr>
          <w:rFonts w:cstheme="minorHAnsi"/>
          <w:bCs/>
        </w:rPr>
        <w:t xml:space="preserve">související dokumentace o využití dotace. </w:t>
      </w:r>
    </w:p>
    <w:p w14:paraId="46E80E3A" w14:textId="77777777" w:rsidR="00E41462" w:rsidRPr="0060587E" w:rsidRDefault="00E41462" w:rsidP="0060587E">
      <w:pPr>
        <w:spacing w:after="120"/>
        <w:jc w:val="both"/>
        <w:rPr>
          <w:rFonts w:cstheme="minorHAnsi"/>
          <w:bCs/>
        </w:rPr>
      </w:pPr>
    </w:p>
    <w:p w14:paraId="20303416" w14:textId="685743E4" w:rsidR="003F1FB3" w:rsidRPr="0047477E" w:rsidRDefault="003F1FB3" w:rsidP="00DC3434">
      <w:pPr>
        <w:spacing w:after="120"/>
        <w:ind w:left="720"/>
        <w:rPr>
          <w:rFonts w:cstheme="minorHAnsi"/>
          <w:b/>
        </w:rPr>
      </w:pPr>
      <w:r w:rsidRPr="0047477E">
        <w:rPr>
          <w:rFonts w:cstheme="minorHAnsi"/>
          <w:b/>
        </w:rPr>
        <w:t xml:space="preserve">Varianta </w:t>
      </w:r>
      <w:r w:rsidR="003F253A">
        <w:rPr>
          <w:rFonts w:cstheme="minorHAnsi"/>
          <w:b/>
        </w:rPr>
        <w:t>1</w:t>
      </w:r>
      <w:r w:rsidR="00FE06B9">
        <w:rPr>
          <w:rFonts w:cstheme="minorHAnsi"/>
          <w:b/>
        </w:rPr>
        <w:t>:</w:t>
      </w:r>
      <w:r w:rsidR="00B254B5" w:rsidRPr="0047477E">
        <w:rPr>
          <w:rFonts w:cstheme="minorHAnsi"/>
          <w:b/>
        </w:rPr>
        <w:t xml:space="preserve"> </w:t>
      </w:r>
      <w:r w:rsidR="00FE06B9">
        <w:rPr>
          <w:rFonts w:cstheme="minorHAnsi"/>
          <w:b/>
        </w:rPr>
        <w:t>S</w:t>
      </w:r>
      <w:r w:rsidR="00B254B5" w:rsidRPr="0047477E">
        <w:rPr>
          <w:rFonts w:cstheme="minorHAnsi"/>
          <w:b/>
        </w:rPr>
        <w:t>távající stav</w:t>
      </w:r>
      <w:r w:rsidR="003F253A">
        <w:rPr>
          <w:rFonts w:cstheme="minorHAnsi"/>
          <w:b/>
        </w:rPr>
        <w:t xml:space="preserve"> zákona bez návazné finanční podpory</w:t>
      </w:r>
    </w:p>
    <w:p w14:paraId="387A67CB" w14:textId="3EEEA187" w:rsidR="00A043E5" w:rsidRDefault="005E674E" w:rsidP="005E674E">
      <w:pPr>
        <w:spacing w:after="120"/>
        <w:jc w:val="both"/>
        <w:rPr>
          <w:rFonts w:cstheme="minorHAnsi"/>
          <w:bCs/>
        </w:rPr>
      </w:pPr>
      <w:r w:rsidRPr="0047477E">
        <w:rPr>
          <w:rFonts w:cstheme="minorHAnsi"/>
        </w:rPr>
        <w:t xml:space="preserve">Tato </w:t>
      </w:r>
      <w:r w:rsidRPr="0047477E">
        <w:rPr>
          <w:rFonts w:cstheme="minorHAnsi"/>
          <w:bCs/>
        </w:rPr>
        <w:t>varianta nepředpokládá žádné výdaje na zřízení a provoz dětských skupin</w:t>
      </w:r>
      <w:r w:rsidR="001112B6">
        <w:rPr>
          <w:rFonts w:cstheme="minorHAnsi"/>
          <w:bCs/>
        </w:rPr>
        <w:t>/mikrojeslí</w:t>
      </w:r>
      <w:r w:rsidR="00905ABA">
        <w:rPr>
          <w:rFonts w:cstheme="minorHAnsi"/>
          <w:bCs/>
        </w:rPr>
        <w:t xml:space="preserve"> </w:t>
      </w:r>
      <w:r w:rsidRPr="0047477E">
        <w:rPr>
          <w:rFonts w:cstheme="minorHAnsi"/>
          <w:bCs/>
        </w:rPr>
        <w:t xml:space="preserve">ze státního rozpočtu. </w:t>
      </w:r>
      <w:r w:rsidR="00560E6F" w:rsidRPr="00560E6F">
        <w:rPr>
          <w:rFonts w:cstheme="minorHAnsi"/>
          <w:bCs/>
        </w:rPr>
        <w:t>Snížené příjmy státního rozpočtu z uplatněné slevy na dani tzv. školkovné se oproti s</w:t>
      </w:r>
      <w:r w:rsidR="00560E6F">
        <w:rPr>
          <w:rFonts w:cstheme="minorHAnsi"/>
          <w:bCs/>
        </w:rPr>
        <w:t>távajícímu stavu měnit nebudou,</w:t>
      </w:r>
      <w:r w:rsidR="00B12C2C">
        <w:rPr>
          <w:rFonts w:cstheme="minorHAnsi"/>
          <w:bCs/>
        </w:rPr>
        <w:t xml:space="preserve"> případně se </w:t>
      </w:r>
      <w:r w:rsidR="000B4AE4">
        <w:rPr>
          <w:rFonts w:cstheme="minorHAnsi"/>
          <w:bCs/>
        </w:rPr>
        <w:t xml:space="preserve">sníží, pokud nebudou zařízení, do kterých by rodiče své </w:t>
      </w:r>
      <w:r w:rsidR="000B4AE4">
        <w:rPr>
          <w:rFonts w:cstheme="minorHAnsi"/>
          <w:bCs/>
        </w:rPr>
        <w:lastRenderedPageBreak/>
        <w:t xml:space="preserve">děti reálně mohli umístit. </w:t>
      </w:r>
      <w:r w:rsidRPr="0047477E">
        <w:rPr>
          <w:rFonts w:cstheme="minorHAnsi"/>
          <w:bCs/>
        </w:rPr>
        <w:t xml:space="preserve">Současně </w:t>
      </w:r>
      <w:r w:rsidR="00625DE1" w:rsidRPr="0047477E">
        <w:rPr>
          <w:rFonts w:cstheme="minorHAnsi"/>
          <w:bCs/>
        </w:rPr>
        <w:t xml:space="preserve">se </w:t>
      </w:r>
      <w:r w:rsidRPr="0047477E">
        <w:rPr>
          <w:rFonts w:cstheme="minorHAnsi"/>
          <w:bCs/>
        </w:rPr>
        <w:t xml:space="preserve">rodičům </w:t>
      </w:r>
      <w:r w:rsidR="000B4AE4">
        <w:rPr>
          <w:rFonts w:cstheme="minorHAnsi"/>
          <w:bCs/>
        </w:rPr>
        <w:t xml:space="preserve">dramaticky </w:t>
      </w:r>
      <w:r w:rsidR="00625DE1" w:rsidRPr="0047477E">
        <w:rPr>
          <w:rFonts w:cstheme="minorHAnsi"/>
          <w:bCs/>
        </w:rPr>
        <w:t>zvýší</w:t>
      </w:r>
      <w:r w:rsidRPr="0047477E">
        <w:rPr>
          <w:rFonts w:cstheme="minorHAnsi"/>
          <w:bCs/>
        </w:rPr>
        <w:t xml:space="preserve"> náklady </w:t>
      </w:r>
      <w:r w:rsidR="00625DE1" w:rsidRPr="0047477E">
        <w:rPr>
          <w:rFonts w:cstheme="minorHAnsi"/>
          <w:bCs/>
        </w:rPr>
        <w:t>za</w:t>
      </w:r>
      <w:r w:rsidRPr="0047477E">
        <w:rPr>
          <w:rFonts w:cstheme="minorHAnsi"/>
          <w:bCs/>
        </w:rPr>
        <w:t xml:space="preserve"> umístění dítěte v dětsk</w:t>
      </w:r>
      <w:r w:rsidR="00625DE1" w:rsidRPr="0047477E">
        <w:rPr>
          <w:rFonts w:cstheme="minorHAnsi"/>
          <w:bCs/>
        </w:rPr>
        <w:t>é</w:t>
      </w:r>
      <w:r w:rsidRPr="0047477E">
        <w:rPr>
          <w:rFonts w:cstheme="minorHAnsi"/>
          <w:bCs/>
        </w:rPr>
        <w:t xml:space="preserve"> skupin</w:t>
      </w:r>
      <w:r w:rsidR="00625DE1" w:rsidRPr="0047477E">
        <w:rPr>
          <w:rFonts w:cstheme="minorHAnsi"/>
          <w:bCs/>
        </w:rPr>
        <w:t>ě</w:t>
      </w:r>
      <w:r w:rsidRPr="0047477E">
        <w:rPr>
          <w:rFonts w:cstheme="minorHAnsi"/>
          <w:bCs/>
        </w:rPr>
        <w:t xml:space="preserve"> </w:t>
      </w:r>
      <w:r w:rsidR="00625DE1" w:rsidRPr="0047477E">
        <w:rPr>
          <w:rFonts w:cstheme="minorHAnsi"/>
          <w:bCs/>
        </w:rPr>
        <w:t>vzhledem</w:t>
      </w:r>
      <w:r w:rsidRPr="0047477E">
        <w:rPr>
          <w:rFonts w:cstheme="minorHAnsi"/>
          <w:bCs/>
        </w:rPr>
        <w:t xml:space="preserve"> k </w:t>
      </w:r>
      <w:r w:rsidR="00625DE1" w:rsidRPr="0047477E">
        <w:rPr>
          <w:rFonts w:cstheme="minorHAnsi"/>
          <w:bCs/>
        </w:rPr>
        <w:t>ukončení finanční podpory zařízení z</w:t>
      </w:r>
      <w:r w:rsidR="00B12C2C">
        <w:rPr>
          <w:rFonts w:cstheme="minorHAnsi"/>
          <w:bCs/>
        </w:rPr>
        <w:t> </w:t>
      </w:r>
      <w:r w:rsidR="00625DE1" w:rsidRPr="0047477E">
        <w:rPr>
          <w:rFonts w:cstheme="minorHAnsi"/>
          <w:bCs/>
        </w:rPr>
        <w:t>ESF</w:t>
      </w:r>
      <w:r w:rsidR="00B12C2C">
        <w:rPr>
          <w:rFonts w:cstheme="minorHAnsi"/>
          <w:bCs/>
        </w:rPr>
        <w:t>,</w:t>
      </w:r>
      <w:r w:rsidR="000B4AE4">
        <w:rPr>
          <w:rFonts w:cstheme="minorHAnsi"/>
          <w:bCs/>
        </w:rPr>
        <w:t xml:space="preserve"> pro mnoho z nich se bude jednat o</w:t>
      </w:r>
      <w:r w:rsidR="00A043E5">
        <w:rPr>
          <w:rFonts w:cstheme="minorHAnsi"/>
          <w:bCs/>
        </w:rPr>
        <w:t> </w:t>
      </w:r>
      <w:r w:rsidR="000B4AE4">
        <w:rPr>
          <w:rFonts w:cstheme="minorHAnsi"/>
          <w:bCs/>
        </w:rPr>
        <w:t xml:space="preserve">nedostupnou službu. </w:t>
      </w:r>
      <w:r w:rsidR="009440B4">
        <w:rPr>
          <w:rFonts w:cstheme="minorHAnsi"/>
          <w:bCs/>
        </w:rPr>
        <w:t>S nižší zaměstnaností rodičů souvisí kromě nižších příjmů za daně a odvody také zvýšené nároky na státní rozpočet – platba zdravotního pojištění za tyto osoby, dávkové systémy.</w:t>
      </w:r>
    </w:p>
    <w:p w14:paraId="093D1C4D" w14:textId="77777777" w:rsidR="00EF1DB4" w:rsidRPr="0047477E" w:rsidRDefault="00EF1DB4" w:rsidP="005E674E">
      <w:pPr>
        <w:spacing w:after="120"/>
        <w:jc w:val="both"/>
        <w:rPr>
          <w:rFonts w:cstheme="minorHAnsi"/>
          <w:bCs/>
        </w:rPr>
      </w:pPr>
    </w:p>
    <w:p w14:paraId="729E1B54" w14:textId="0349C388" w:rsidR="00164AA5" w:rsidRPr="0060587E" w:rsidRDefault="006517FA" w:rsidP="004033C7">
      <w:pPr>
        <w:spacing w:after="120"/>
        <w:ind w:left="720"/>
        <w:jc w:val="both"/>
        <w:rPr>
          <w:rFonts w:cstheme="minorHAnsi"/>
          <w:b/>
        </w:rPr>
      </w:pPr>
      <w:bookmarkStart w:id="7" w:name="_Hlk45186913"/>
      <w:r w:rsidRPr="0047477E">
        <w:rPr>
          <w:rFonts w:cstheme="minorHAnsi"/>
          <w:b/>
        </w:rPr>
        <w:t xml:space="preserve">Varianta </w:t>
      </w:r>
      <w:r>
        <w:rPr>
          <w:rFonts w:cstheme="minorHAnsi"/>
          <w:b/>
        </w:rPr>
        <w:t>2</w:t>
      </w:r>
      <w:r w:rsidRPr="00164AA5">
        <w:rPr>
          <w:rFonts w:cstheme="minorHAnsi"/>
          <w:b/>
        </w:rPr>
        <w:t xml:space="preserve">: </w:t>
      </w:r>
      <w:r w:rsidRPr="0047477E">
        <w:rPr>
          <w:rFonts w:cstheme="minorHAnsi"/>
          <w:b/>
        </w:rPr>
        <w:t>Novelizace zákona o dětské skupině – úprava služby a </w:t>
      </w:r>
      <w:r w:rsidR="001A4F14">
        <w:rPr>
          <w:rFonts w:cstheme="minorHAnsi"/>
          <w:b/>
        </w:rPr>
        <w:t>nové vymezení věku dětí, kterých se služba bude týkat</w:t>
      </w:r>
      <w:r w:rsidRPr="0047477E">
        <w:rPr>
          <w:rFonts w:cstheme="minorHAnsi"/>
          <w:b/>
        </w:rPr>
        <w:t>, zajištění financování stávajícíc</w:t>
      </w:r>
      <w:r w:rsidR="00A417B5">
        <w:rPr>
          <w:rFonts w:cstheme="minorHAnsi"/>
          <w:b/>
        </w:rPr>
        <w:t>h zařízení z národních zdrojů a </w:t>
      </w:r>
      <w:r w:rsidRPr="0047477E">
        <w:rPr>
          <w:rFonts w:cstheme="minorHAnsi"/>
          <w:b/>
        </w:rPr>
        <w:t xml:space="preserve">umožnění vzniku a rozvoje dalších </w:t>
      </w:r>
    </w:p>
    <w:p w14:paraId="368B6B57" w14:textId="3FDEF9D2" w:rsidR="00164AA5" w:rsidRDefault="00164AA5" w:rsidP="00164AA5">
      <w:pPr>
        <w:tabs>
          <w:tab w:val="left" w:pos="284"/>
        </w:tabs>
        <w:jc w:val="both"/>
        <w:rPr>
          <w:rFonts w:cstheme="minorHAnsi"/>
        </w:rPr>
      </w:pPr>
      <w:r>
        <w:rPr>
          <w:rFonts w:cstheme="minorHAnsi"/>
        </w:rPr>
        <w:t xml:space="preserve">V rámci této varianty lze pracovat z několika </w:t>
      </w:r>
      <w:proofErr w:type="spellStart"/>
      <w:r>
        <w:rPr>
          <w:rFonts w:cstheme="minorHAnsi"/>
        </w:rPr>
        <w:t>podvariantami</w:t>
      </w:r>
      <w:proofErr w:type="spellEnd"/>
      <w:r>
        <w:rPr>
          <w:rFonts w:cstheme="minorHAnsi"/>
        </w:rPr>
        <w:t xml:space="preserve"> řešení</w:t>
      </w:r>
      <w:r w:rsidR="00A417B5">
        <w:rPr>
          <w:rFonts w:cstheme="minorHAnsi"/>
        </w:rPr>
        <w:t xml:space="preserve"> zpracování novelizace zákona o </w:t>
      </w:r>
      <w:r>
        <w:rPr>
          <w:rFonts w:cstheme="minorHAnsi"/>
        </w:rPr>
        <w:t xml:space="preserve">dětské skupině a zajištění </w:t>
      </w:r>
      <w:r w:rsidR="00705231">
        <w:rPr>
          <w:rFonts w:cstheme="minorHAnsi"/>
        </w:rPr>
        <w:t xml:space="preserve">financování dětských skupin a </w:t>
      </w:r>
      <w:r w:rsidR="003B2615">
        <w:rPr>
          <w:rFonts w:cstheme="minorHAnsi"/>
        </w:rPr>
        <w:t>mikro</w:t>
      </w:r>
      <w:r>
        <w:rPr>
          <w:rFonts w:cstheme="minorHAnsi"/>
        </w:rPr>
        <w:t xml:space="preserve">jeslí. </w:t>
      </w:r>
    </w:p>
    <w:p w14:paraId="1DA1ABF8" w14:textId="60FA0477" w:rsidR="00164AA5" w:rsidRDefault="00164AA5" w:rsidP="00164AA5">
      <w:pPr>
        <w:tabs>
          <w:tab w:val="left" w:pos="284"/>
        </w:tabs>
        <w:ind w:left="284"/>
        <w:jc w:val="both"/>
        <w:rPr>
          <w:rFonts w:cstheme="minorHAnsi"/>
          <w:b/>
        </w:rPr>
      </w:pPr>
      <w:r>
        <w:rPr>
          <w:rFonts w:cstheme="minorHAnsi"/>
        </w:rPr>
        <w:t xml:space="preserve">Varianta 2.1. </w:t>
      </w:r>
      <w:r w:rsidR="00BB3F72">
        <w:rPr>
          <w:rFonts w:cstheme="minorHAnsi"/>
          <w:b/>
        </w:rPr>
        <w:t>Z</w:t>
      </w:r>
      <w:r w:rsidRPr="00FA4FC9">
        <w:rPr>
          <w:rFonts w:cstheme="minorHAnsi"/>
          <w:b/>
        </w:rPr>
        <w:t xml:space="preserve">ákladní varianta s novelizací upravující </w:t>
      </w:r>
      <w:r>
        <w:rPr>
          <w:rFonts w:cstheme="minorHAnsi"/>
          <w:b/>
        </w:rPr>
        <w:t>v základním rozsahu</w:t>
      </w:r>
      <w:r w:rsidRPr="00FA4FC9">
        <w:rPr>
          <w:rFonts w:cstheme="minorHAnsi"/>
          <w:b/>
        </w:rPr>
        <w:t xml:space="preserve"> </w:t>
      </w:r>
      <w:r>
        <w:rPr>
          <w:rFonts w:cstheme="minorHAnsi"/>
          <w:b/>
        </w:rPr>
        <w:t>zejména kvalitu služby péče v </w:t>
      </w:r>
      <w:r w:rsidR="001112B6">
        <w:rPr>
          <w:rFonts w:cstheme="minorHAnsi"/>
          <w:b/>
        </w:rPr>
        <w:t>dětské skupině</w:t>
      </w:r>
      <w:r>
        <w:rPr>
          <w:rFonts w:cstheme="minorHAnsi"/>
          <w:b/>
        </w:rPr>
        <w:t xml:space="preserve">. </w:t>
      </w:r>
      <w:r w:rsidRPr="00D673FF">
        <w:rPr>
          <w:rFonts w:cstheme="minorHAnsi"/>
        </w:rPr>
        <w:t>Tato varianta nepředstavuje náklady</w:t>
      </w:r>
      <w:r w:rsidR="00AE124F">
        <w:rPr>
          <w:rFonts w:cstheme="minorHAnsi"/>
        </w:rPr>
        <w:t xml:space="preserve"> pro veřejné rozpočty</w:t>
      </w:r>
      <w:r w:rsidRPr="00D673FF">
        <w:rPr>
          <w:rFonts w:cstheme="minorHAnsi"/>
        </w:rPr>
        <w:t xml:space="preserve">, jelikož nepředpokládá úpravu financování. </w:t>
      </w:r>
    </w:p>
    <w:p w14:paraId="59638911" w14:textId="4C549AB7" w:rsidR="00164AA5" w:rsidRDefault="00EF0DCD" w:rsidP="0060587E">
      <w:pPr>
        <w:tabs>
          <w:tab w:val="left" w:pos="284"/>
        </w:tabs>
        <w:spacing w:after="120"/>
        <w:ind w:left="284"/>
        <w:jc w:val="both"/>
        <w:rPr>
          <w:rFonts w:cstheme="minorHAnsi"/>
          <w:b/>
        </w:rPr>
      </w:pPr>
      <w:r>
        <w:rPr>
          <w:rFonts w:cstheme="minorHAnsi"/>
        </w:rPr>
        <w:t>Varianta 2.2</w:t>
      </w:r>
      <w:r w:rsidR="00164AA5">
        <w:rPr>
          <w:rFonts w:cstheme="minorHAnsi"/>
        </w:rPr>
        <w:t xml:space="preserve">. </w:t>
      </w:r>
      <w:r w:rsidR="00BB3F72">
        <w:rPr>
          <w:rFonts w:cstheme="minorHAnsi"/>
          <w:b/>
        </w:rPr>
        <w:t>K</w:t>
      </w:r>
      <w:r w:rsidR="00164AA5" w:rsidRPr="00FA4FC9">
        <w:rPr>
          <w:rFonts w:cstheme="minorHAnsi"/>
          <w:b/>
        </w:rPr>
        <w:t>omplexní varianta zahrnující</w:t>
      </w:r>
      <w:r w:rsidR="00164AA5">
        <w:rPr>
          <w:rFonts w:cstheme="minorHAnsi"/>
        </w:rPr>
        <w:t xml:space="preserve"> </w:t>
      </w:r>
      <w:r w:rsidR="001112B6" w:rsidRPr="00827CF8">
        <w:rPr>
          <w:rFonts w:cstheme="minorHAnsi"/>
          <w:b/>
          <w:bCs/>
        </w:rPr>
        <w:t>změnu názvu „dětských skupin“ na „jesle</w:t>
      </w:r>
      <w:r w:rsidR="001112B6">
        <w:rPr>
          <w:rFonts w:cstheme="minorHAnsi"/>
        </w:rPr>
        <w:t>“</w:t>
      </w:r>
      <w:r w:rsidR="00633886">
        <w:rPr>
          <w:rFonts w:cstheme="minorHAnsi"/>
        </w:rPr>
        <w:t>,</w:t>
      </w:r>
      <w:r w:rsidR="001112B6">
        <w:rPr>
          <w:rFonts w:cstheme="minorHAnsi"/>
          <w:b/>
        </w:rPr>
        <w:t xml:space="preserve"> </w:t>
      </w:r>
      <w:r w:rsidR="00597EA1">
        <w:rPr>
          <w:rFonts w:cstheme="minorHAnsi"/>
          <w:b/>
        </w:rPr>
        <w:t>úpravu</w:t>
      </w:r>
      <w:r w:rsidR="00164AA5" w:rsidRPr="0047477E">
        <w:rPr>
          <w:rFonts w:cstheme="minorHAnsi"/>
          <w:b/>
        </w:rPr>
        <w:t xml:space="preserve"> služby a </w:t>
      </w:r>
      <w:r w:rsidR="001A4F14">
        <w:rPr>
          <w:rFonts w:cstheme="minorHAnsi"/>
          <w:b/>
        </w:rPr>
        <w:t>snížení spodní hranice věku dětí, kterých se služba týká, na 6 měsíců za dodržení specifických podmínek</w:t>
      </w:r>
      <w:r w:rsidR="00B81E89">
        <w:rPr>
          <w:rFonts w:cstheme="minorHAnsi"/>
          <w:b/>
        </w:rPr>
        <w:t>,</w:t>
      </w:r>
      <w:r>
        <w:rPr>
          <w:rFonts w:cstheme="minorHAnsi"/>
          <w:b/>
          <w:bCs/>
        </w:rPr>
        <w:t xml:space="preserve"> systémové financování </w:t>
      </w:r>
      <w:r w:rsidR="00B81E89">
        <w:rPr>
          <w:rFonts w:cstheme="minorHAnsi"/>
          <w:b/>
          <w:bCs/>
        </w:rPr>
        <w:t>jeslí</w:t>
      </w:r>
      <w:r>
        <w:rPr>
          <w:rFonts w:cstheme="minorHAnsi"/>
          <w:b/>
          <w:bCs/>
        </w:rPr>
        <w:t xml:space="preserve"> </w:t>
      </w:r>
      <w:r w:rsidR="00164AA5" w:rsidRPr="0047477E">
        <w:rPr>
          <w:rFonts w:cstheme="minorHAnsi"/>
          <w:b/>
        </w:rPr>
        <w:t>z národních zdrojů a umožnění vzniku a</w:t>
      </w:r>
      <w:r w:rsidR="00FE06B9">
        <w:rPr>
          <w:rFonts w:cstheme="minorHAnsi"/>
          <w:b/>
        </w:rPr>
        <w:t> </w:t>
      </w:r>
      <w:r w:rsidR="00164AA5" w:rsidRPr="0047477E">
        <w:rPr>
          <w:rFonts w:cstheme="minorHAnsi"/>
          <w:b/>
        </w:rPr>
        <w:t>rozvoje dalších</w:t>
      </w:r>
      <w:r w:rsidR="00AE124F">
        <w:rPr>
          <w:rFonts w:cstheme="minorHAnsi"/>
          <w:b/>
        </w:rPr>
        <w:t xml:space="preserve"> zařízení</w:t>
      </w:r>
      <w:r w:rsidR="001A4F14">
        <w:rPr>
          <w:rFonts w:cstheme="minorHAnsi"/>
          <w:b/>
        </w:rPr>
        <w:t>.</w:t>
      </w:r>
    </w:p>
    <w:bookmarkEnd w:id="7"/>
    <w:p w14:paraId="6314CE16" w14:textId="3CE73757" w:rsidR="00E53795" w:rsidRPr="0060587E" w:rsidRDefault="00164AA5" w:rsidP="0060587E">
      <w:pPr>
        <w:spacing w:after="120"/>
        <w:ind w:left="284"/>
        <w:jc w:val="both"/>
        <w:rPr>
          <w:rFonts w:cstheme="minorHAnsi"/>
          <w:bCs/>
        </w:rPr>
      </w:pPr>
      <w:r w:rsidRPr="0016652C">
        <w:rPr>
          <w:rFonts w:cstheme="minorHAnsi"/>
          <w:bCs/>
        </w:rPr>
        <w:t xml:space="preserve">Tato varianta obsahuje úpravu zákona v oblasti posílení kvality služby (viz </w:t>
      </w:r>
      <w:proofErr w:type="spellStart"/>
      <w:r w:rsidRPr="0016652C">
        <w:rPr>
          <w:rFonts w:cstheme="minorHAnsi"/>
          <w:bCs/>
        </w:rPr>
        <w:t>podvarianta</w:t>
      </w:r>
      <w:proofErr w:type="spellEnd"/>
      <w:r w:rsidRPr="0016652C">
        <w:rPr>
          <w:rFonts w:cstheme="minorHAnsi"/>
          <w:bCs/>
        </w:rPr>
        <w:t xml:space="preserve"> 2.1.</w:t>
      </w:r>
      <w:r w:rsidR="00A44380">
        <w:rPr>
          <w:rFonts w:cstheme="minorHAnsi"/>
          <w:bCs/>
        </w:rPr>
        <w:t>)</w:t>
      </w:r>
      <w:r w:rsidR="003B2615">
        <w:rPr>
          <w:rFonts w:cstheme="minorHAnsi"/>
          <w:bCs/>
        </w:rPr>
        <w:t xml:space="preserve">, </w:t>
      </w:r>
      <w:r w:rsidR="003B2615" w:rsidRPr="00827CF8">
        <w:rPr>
          <w:rFonts w:cstheme="minorHAnsi"/>
          <w:b/>
        </w:rPr>
        <w:t>úpravu názvu služby z „dětská skupina“ na „</w:t>
      </w:r>
      <w:r w:rsidR="007555E8" w:rsidRPr="00827CF8">
        <w:rPr>
          <w:rFonts w:cstheme="minorHAnsi"/>
          <w:b/>
        </w:rPr>
        <w:t>jesle“</w:t>
      </w:r>
      <w:r w:rsidR="001A4F14">
        <w:rPr>
          <w:rFonts w:cstheme="minorHAnsi"/>
          <w:b/>
        </w:rPr>
        <w:t>, stanovení podmínek péče o nejmenší děti</w:t>
      </w:r>
      <w:r w:rsidR="007555E8">
        <w:rPr>
          <w:rFonts w:cstheme="minorHAnsi"/>
          <w:b/>
          <w:bCs/>
        </w:rPr>
        <w:t xml:space="preserve"> </w:t>
      </w:r>
      <w:r w:rsidR="00AF1821">
        <w:rPr>
          <w:rFonts w:cstheme="minorHAnsi"/>
          <w:b/>
          <w:bCs/>
        </w:rPr>
        <w:t>a</w:t>
      </w:r>
      <w:r w:rsidR="00FE06B9">
        <w:rPr>
          <w:rFonts w:cstheme="minorHAnsi"/>
          <w:b/>
          <w:bCs/>
        </w:rPr>
        <w:t> </w:t>
      </w:r>
      <w:r w:rsidR="00633886">
        <w:rPr>
          <w:rFonts w:cstheme="minorHAnsi"/>
          <w:b/>
          <w:bCs/>
        </w:rPr>
        <w:t>úpravu</w:t>
      </w:r>
      <w:r w:rsidR="00AF1821">
        <w:rPr>
          <w:rFonts w:cstheme="minorHAnsi"/>
          <w:b/>
          <w:bCs/>
        </w:rPr>
        <w:t> </w:t>
      </w:r>
      <w:r w:rsidR="00EF0DCD">
        <w:rPr>
          <w:rFonts w:cstheme="minorHAnsi"/>
          <w:b/>
          <w:bCs/>
        </w:rPr>
        <w:t xml:space="preserve">systémového financování </w:t>
      </w:r>
      <w:r w:rsidR="003B2615">
        <w:rPr>
          <w:rFonts w:cstheme="minorHAnsi"/>
          <w:b/>
          <w:bCs/>
        </w:rPr>
        <w:t>jeslí</w:t>
      </w:r>
      <w:r w:rsidR="00C22C17">
        <w:rPr>
          <w:rFonts w:cstheme="minorHAnsi"/>
          <w:b/>
          <w:bCs/>
        </w:rPr>
        <w:t>.</w:t>
      </w:r>
      <w:r w:rsidR="00AE124F">
        <w:rPr>
          <w:rFonts w:cstheme="minorHAnsi"/>
          <w:b/>
          <w:bCs/>
        </w:rPr>
        <w:t xml:space="preserve"> </w:t>
      </w:r>
    </w:p>
    <w:p w14:paraId="7BFFF2EB" w14:textId="339654FF" w:rsidR="006517FA" w:rsidRPr="0047477E" w:rsidRDefault="001A4F14" w:rsidP="0060587E">
      <w:pPr>
        <w:tabs>
          <w:tab w:val="left" w:pos="284"/>
        </w:tabs>
        <w:spacing w:after="120"/>
        <w:jc w:val="both"/>
        <w:rPr>
          <w:rFonts w:cstheme="minorHAnsi"/>
        </w:rPr>
      </w:pPr>
      <w:r>
        <w:rPr>
          <w:rFonts w:cstheme="minorHAnsi"/>
        </w:rPr>
        <w:t xml:space="preserve">Věk dětí bude upraven. Bude snížena </w:t>
      </w:r>
      <w:r w:rsidR="00633886">
        <w:rPr>
          <w:rFonts w:cstheme="minorHAnsi"/>
        </w:rPr>
        <w:t xml:space="preserve">dolní hranice věku dětí jeslích na 6 měsíců a </w:t>
      </w:r>
      <w:r>
        <w:rPr>
          <w:rFonts w:cstheme="minorHAnsi"/>
        </w:rPr>
        <w:t xml:space="preserve">horní hranice věku dětí </w:t>
      </w:r>
      <w:r w:rsidR="00633886">
        <w:rPr>
          <w:rFonts w:cstheme="minorHAnsi"/>
        </w:rPr>
        <w:t xml:space="preserve">na 3 roky, resp. </w:t>
      </w:r>
      <w:r>
        <w:rPr>
          <w:rFonts w:cstheme="minorHAnsi"/>
        </w:rPr>
        <w:t>do 31.</w:t>
      </w:r>
      <w:r w:rsidR="00633886">
        <w:rPr>
          <w:rFonts w:cstheme="minorHAnsi"/>
        </w:rPr>
        <w:t xml:space="preserve"> </w:t>
      </w:r>
      <w:r>
        <w:rPr>
          <w:rFonts w:cstheme="minorHAnsi"/>
        </w:rPr>
        <w:t xml:space="preserve">8. bezprostředně následujícího po </w:t>
      </w:r>
      <w:r w:rsidR="009F0339">
        <w:rPr>
          <w:rFonts w:cstheme="minorHAnsi"/>
        </w:rPr>
        <w:t>dosažení 3. roku věku dítěte s</w:t>
      </w:r>
      <w:r w:rsidR="00FE06B9">
        <w:rPr>
          <w:rFonts w:cstheme="minorHAnsi"/>
        </w:rPr>
        <w:t> </w:t>
      </w:r>
      <w:r w:rsidR="009F0339">
        <w:rPr>
          <w:rFonts w:cstheme="minorHAnsi"/>
        </w:rPr>
        <w:t xml:space="preserve">přechodným ustanovením do </w:t>
      </w:r>
      <w:r w:rsidR="00633886">
        <w:rPr>
          <w:rFonts w:cstheme="minorHAnsi"/>
        </w:rPr>
        <w:t>31. 8</w:t>
      </w:r>
      <w:r w:rsidR="009F0339">
        <w:rPr>
          <w:rFonts w:cstheme="minorHAnsi"/>
        </w:rPr>
        <w:t xml:space="preserve">. 2024 pro dětské skupiny </w:t>
      </w:r>
      <w:r w:rsidR="00633886">
        <w:rPr>
          <w:rFonts w:cstheme="minorHAnsi"/>
        </w:rPr>
        <w:t xml:space="preserve">již </w:t>
      </w:r>
      <w:r w:rsidR="009F0339">
        <w:rPr>
          <w:rFonts w:cstheme="minorHAnsi"/>
        </w:rPr>
        <w:t xml:space="preserve">evidované </w:t>
      </w:r>
      <w:r w:rsidR="00633886">
        <w:rPr>
          <w:rFonts w:cstheme="minorHAnsi"/>
        </w:rPr>
        <w:t xml:space="preserve">přede dnem nabytí </w:t>
      </w:r>
      <w:r w:rsidR="009F0339">
        <w:rPr>
          <w:rFonts w:cstheme="minorHAnsi"/>
        </w:rPr>
        <w:t xml:space="preserve">účinnosti </w:t>
      </w:r>
      <w:r w:rsidR="00633886">
        <w:rPr>
          <w:rFonts w:cstheme="minorHAnsi"/>
        </w:rPr>
        <w:t xml:space="preserve">novely </w:t>
      </w:r>
      <w:r w:rsidR="009F0339">
        <w:rPr>
          <w:rFonts w:cstheme="minorHAnsi"/>
        </w:rPr>
        <w:t xml:space="preserve">zákona. V případě péče o děti mladší 1 roku věku však budou platit specifické podmínky: kapacita jeslí bude v tomto případě </w:t>
      </w:r>
      <w:r w:rsidR="00383D71">
        <w:rPr>
          <w:rFonts w:cstheme="minorHAnsi"/>
        </w:rPr>
        <w:t xml:space="preserve">omezena na </w:t>
      </w:r>
      <w:r w:rsidR="009F0339">
        <w:rPr>
          <w:rFonts w:cstheme="minorHAnsi"/>
        </w:rPr>
        <w:t xml:space="preserve">maximálně 4 děti. </w:t>
      </w:r>
      <w:r>
        <w:rPr>
          <w:rFonts w:cstheme="minorHAnsi"/>
        </w:rPr>
        <w:t xml:space="preserve"> </w:t>
      </w:r>
      <w:r w:rsidR="00D3198A">
        <w:rPr>
          <w:rFonts w:cstheme="minorHAnsi"/>
        </w:rPr>
        <w:t>Z</w:t>
      </w:r>
      <w:r w:rsidR="006517FA" w:rsidRPr="0047477E">
        <w:rPr>
          <w:rFonts w:cstheme="minorHAnsi"/>
        </w:rPr>
        <w:t xml:space="preserve">ároveň bude </w:t>
      </w:r>
      <w:r w:rsidR="00D3198A">
        <w:rPr>
          <w:rFonts w:cstheme="minorHAnsi"/>
        </w:rPr>
        <w:t xml:space="preserve">zákon </w:t>
      </w:r>
      <w:r w:rsidR="006517FA" w:rsidRPr="0047477E">
        <w:rPr>
          <w:rFonts w:cstheme="minorHAnsi"/>
        </w:rPr>
        <w:t xml:space="preserve">upraven na základě zkušeností získaných ze čtyřleté praxe účinnosti tohoto zákona. Financování </w:t>
      </w:r>
      <w:r w:rsidR="003B2615">
        <w:rPr>
          <w:rFonts w:cstheme="minorHAnsi"/>
        </w:rPr>
        <w:t>jeslí</w:t>
      </w:r>
      <w:r w:rsidR="006517FA" w:rsidRPr="0047477E">
        <w:rPr>
          <w:rFonts w:cstheme="minorHAnsi"/>
        </w:rPr>
        <w:t xml:space="preserve"> bude zajištěno z národních zdrojů, a to v takovém rozsahu, aby tyto služby v budoucnu mohlo navštěvovat až 33 % všech dětí do tří let věku </w:t>
      </w:r>
      <w:r w:rsidR="006517FA" w:rsidRPr="00BC48AE">
        <w:rPr>
          <w:rFonts w:cstheme="minorHAnsi"/>
        </w:rPr>
        <w:t>(scénáře A, B, C – viz kapitola 3.1 Náklady)</w:t>
      </w:r>
      <w:r w:rsidR="00E53795">
        <w:rPr>
          <w:rFonts w:cstheme="minorHAnsi"/>
        </w:rPr>
        <w:t xml:space="preserve"> při </w:t>
      </w:r>
      <w:r w:rsidR="006517FA" w:rsidRPr="0047477E">
        <w:rPr>
          <w:rFonts w:cstheme="minorHAnsi"/>
        </w:rPr>
        <w:t>současném zajištění míst pro část dvouletých v mateřských školách, a to v rozsahu, který odpovídá současnému stavu.</w:t>
      </w:r>
      <w:r w:rsidR="006517FA" w:rsidRPr="0047477E">
        <w:rPr>
          <w:rStyle w:val="Znakapoznpodarou"/>
          <w:rFonts w:cstheme="minorHAnsi"/>
        </w:rPr>
        <w:footnoteReference w:id="67"/>
      </w:r>
      <w:r w:rsidR="006517FA" w:rsidRPr="0047477E">
        <w:rPr>
          <w:rFonts w:cstheme="minorHAnsi"/>
        </w:rPr>
        <w:t xml:space="preserve"> </w:t>
      </w:r>
    </w:p>
    <w:p w14:paraId="7B7AE747" w14:textId="3C98DC2B" w:rsidR="00E87290" w:rsidRDefault="007C3B67" w:rsidP="0060587E">
      <w:pPr>
        <w:tabs>
          <w:tab w:val="left" w:pos="851"/>
        </w:tabs>
        <w:spacing w:after="120"/>
        <w:jc w:val="both"/>
        <w:rPr>
          <w:rFonts w:cstheme="minorHAnsi"/>
          <w:bCs/>
        </w:rPr>
      </w:pPr>
      <w:r w:rsidRPr="00BA62FE">
        <w:rPr>
          <w:rFonts w:cstheme="minorHAnsi"/>
          <w:bCs/>
        </w:rPr>
        <w:t xml:space="preserve">Finanční podpora provozu </w:t>
      </w:r>
      <w:r w:rsidR="00B81E89">
        <w:rPr>
          <w:rFonts w:cstheme="minorHAnsi"/>
          <w:bCs/>
        </w:rPr>
        <w:t xml:space="preserve">jeslí </w:t>
      </w:r>
      <w:r w:rsidRPr="00BA62FE">
        <w:rPr>
          <w:rFonts w:cstheme="minorHAnsi"/>
          <w:bCs/>
        </w:rPr>
        <w:t>z národních zdrojů je koncipována</w:t>
      </w:r>
      <w:r w:rsidRPr="0047477E">
        <w:rPr>
          <w:rFonts w:cstheme="minorHAnsi"/>
          <w:b/>
          <w:bCs/>
        </w:rPr>
        <w:t xml:space="preserve"> </w:t>
      </w:r>
      <w:r w:rsidRPr="0047477E">
        <w:rPr>
          <w:rFonts w:cstheme="minorHAnsi"/>
          <w:bCs/>
        </w:rPr>
        <w:t xml:space="preserve">jako mandatorní výdaj z rozpočtu MPSV </w:t>
      </w:r>
      <w:r w:rsidR="00AF1821" w:rsidRPr="0047477E">
        <w:rPr>
          <w:rFonts w:cstheme="minorHAnsi"/>
          <w:bCs/>
        </w:rPr>
        <w:t>pro evidované</w:t>
      </w:r>
      <w:r w:rsidRPr="0047477E">
        <w:rPr>
          <w:rFonts w:cstheme="minorHAnsi"/>
          <w:bCs/>
        </w:rPr>
        <w:t xml:space="preserve"> služby na daný kalen</w:t>
      </w:r>
      <w:r w:rsidR="00E53795">
        <w:rPr>
          <w:rFonts w:cstheme="minorHAnsi"/>
          <w:bCs/>
        </w:rPr>
        <w:t>dářní rok, které o příspěvek na </w:t>
      </w:r>
      <w:r w:rsidRPr="0047477E">
        <w:rPr>
          <w:rFonts w:cstheme="minorHAnsi"/>
          <w:bCs/>
        </w:rPr>
        <w:t xml:space="preserve">provoz požádají. Příspěvek na provoz na jednu kapacitní jednotku obsazenou dítětem </w:t>
      </w:r>
      <w:r w:rsidR="00BB3F72">
        <w:rPr>
          <w:rFonts w:cstheme="minorHAnsi"/>
          <w:bCs/>
        </w:rPr>
        <w:t>dle platné smlouvy s rodičem</w:t>
      </w:r>
      <w:r w:rsidR="00BB3F72" w:rsidRPr="0047477E">
        <w:rPr>
          <w:rFonts w:cstheme="minorHAnsi"/>
          <w:bCs/>
        </w:rPr>
        <w:t xml:space="preserve"> </w:t>
      </w:r>
      <w:r w:rsidR="00BB3F72">
        <w:rPr>
          <w:rFonts w:cstheme="minorHAnsi"/>
          <w:bCs/>
        </w:rPr>
        <w:t>a</w:t>
      </w:r>
      <w:r w:rsidR="00D3198A">
        <w:rPr>
          <w:rFonts w:cstheme="minorHAnsi"/>
          <w:bCs/>
        </w:rPr>
        <w:t> </w:t>
      </w:r>
      <w:r w:rsidRPr="0047477E">
        <w:rPr>
          <w:rFonts w:cstheme="minorHAnsi"/>
          <w:bCs/>
        </w:rPr>
        <w:t>za podmínky aktivity rodiče dítěte na trhu práce</w:t>
      </w:r>
      <w:r w:rsidRPr="00BB7E34">
        <w:rPr>
          <w:rFonts w:cstheme="minorHAnsi"/>
          <w:bCs/>
        </w:rPr>
        <w:t xml:space="preserve">. </w:t>
      </w:r>
      <w:r w:rsidRPr="00DA0D92">
        <w:rPr>
          <w:rFonts w:cstheme="minorHAnsi"/>
          <w:bCs/>
        </w:rPr>
        <w:t xml:space="preserve">Navrhuje se, aby výši normativu </w:t>
      </w:r>
      <w:r w:rsidRPr="00012E43">
        <w:rPr>
          <w:rFonts w:cstheme="minorHAnsi"/>
          <w:bCs/>
        </w:rPr>
        <w:t>st</w:t>
      </w:r>
      <w:r w:rsidR="00E53795">
        <w:rPr>
          <w:rFonts w:cstheme="minorHAnsi"/>
          <w:bCs/>
        </w:rPr>
        <w:t>anovila vláda nařízením vždy do </w:t>
      </w:r>
      <w:r w:rsidR="00012E43" w:rsidRPr="00012E43">
        <w:rPr>
          <w:rFonts w:cstheme="minorHAnsi"/>
          <w:bCs/>
        </w:rPr>
        <w:t>1</w:t>
      </w:r>
      <w:r w:rsidRPr="00012E43">
        <w:rPr>
          <w:rFonts w:cstheme="minorHAnsi"/>
          <w:bCs/>
        </w:rPr>
        <w:t xml:space="preserve">. </w:t>
      </w:r>
      <w:r w:rsidR="00012E43" w:rsidRPr="00012E43">
        <w:rPr>
          <w:rFonts w:cstheme="minorHAnsi"/>
          <w:bCs/>
        </w:rPr>
        <w:t>ledna</w:t>
      </w:r>
      <w:r w:rsidRPr="00012E43">
        <w:rPr>
          <w:rFonts w:cstheme="minorHAnsi"/>
          <w:bCs/>
        </w:rPr>
        <w:t xml:space="preserve"> roku, na který je příspěvek poskytován</w:t>
      </w:r>
      <w:r w:rsidR="007C71C9">
        <w:rPr>
          <w:rFonts w:cstheme="minorHAnsi"/>
          <w:bCs/>
        </w:rPr>
        <w:t xml:space="preserve">. </w:t>
      </w:r>
      <w:r w:rsidR="0035541C">
        <w:rPr>
          <w:rFonts w:cstheme="minorHAnsi"/>
          <w:bCs/>
        </w:rPr>
        <w:t xml:space="preserve"> Vzhledem k předpokladu zajištění dostatečné kapacit</w:t>
      </w:r>
      <w:r w:rsidR="00383D71">
        <w:rPr>
          <w:rFonts w:cstheme="minorHAnsi"/>
          <w:bCs/>
        </w:rPr>
        <w:t>y</w:t>
      </w:r>
      <w:r w:rsidR="0035541C">
        <w:rPr>
          <w:rFonts w:cstheme="minorHAnsi"/>
          <w:bCs/>
        </w:rPr>
        <w:t xml:space="preserve"> mateřských škol od roku 2024 se navrhuje snížení přípustného věku dětí v jeslích na </w:t>
      </w:r>
      <w:r w:rsidR="00B41A27">
        <w:rPr>
          <w:rFonts w:cstheme="minorHAnsi"/>
          <w:bCs/>
        </w:rPr>
        <w:t>tři</w:t>
      </w:r>
      <w:r w:rsidR="0035541C">
        <w:rPr>
          <w:rFonts w:cstheme="minorHAnsi"/>
          <w:bCs/>
        </w:rPr>
        <w:t xml:space="preserve"> roky (tj. </w:t>
      </w:r>
      <w:r w:rsidR="0035541C" w:rsidRPr="00D90937">
        <w:rPr>
          <w:rFonts w:ascii="Times New Roman" w:hAnsi="Times New Roman"/>
          <w:color w:val="000000" w:themeColor="text1"/>
        </w:rPr>
        <w:t>d</w:t>
      </w:r>
      <w:r w:rsidR="0035541C" w:rsidRPr="00C6035C">
        <w:rPr>
          <w:rFonts w:cstheme="minorHAnsi"/>
          <w:bCs/>
        </w:rPr>
        <w:t xml:space="preserve">o dne 31.  8. bezprostředně následujícího po dni, kdy dítě dosáhne </w:t>
      </w:r>
      <w:r w:rsidR="00B41A27">
        <w:rPr>
          <w:rFonts w:cstheme="minorHAnsi"/>
          <w:bCs/>
        </w:rPr>
        <w:t>3</w:t>
      </w:r>
      <w:r w:rsidR="0035541C" w:rsidRPr="00C6035C">
        <w:rPr>
          <w:rFonts w:cstheme="minorHAnsi"/>
          <w:bCs/>
        </w:rPr>
        <w:t>. roku věku</w:t>
      </w:r>
      <w:r w:rsidR="0035541C">
        <w:rPr>
          <w:rFonts w:cstheme="minorHAnsi"/>
          <w:bCs/>
        </w:rPr>
        <w:t>)</w:t>
      </w:r>
      <w:r w:rsidR="00A13FE9">
        <w:rPr>
          <w:rFonts w:cstheme="minorHAnsi"/>
          <w:bCs/>
        </w:rPr>
        <w:t xml:space="preserve">. V rámci přechodného ustanovení se navrhuje, aby v jeslích evidovaných před účinností zákona byl státní příspěvek na </w:t>
      </w:r>
      <w:r w:rsidR="00383D71">
        <w:rPr>
          <w:rFonts w:cstheme="minorHAnsi"/>
          <w:bCs/>
        </w:rPr>
        <w:t xml:space="preserve">provoz jeslí </w:t>
      </w:r>
      <w:r w:rsidR="007C71C9">
        <w:rPr>
          <w:rFonts w:cstheme="minorHAnsi"/>
          <w:bCs/>
        </w:rPr>
        <w:t xml:space="preserve">určen také </w:t>
      </w:r>
      <w:r w:rsidR="00383D71">
        <w:rPr>
          <w:rFonts w:cstheme="minorHAnsi"/>
          <w:bCs/>
        </w:rPr>
        <w:t>pro</w:t>
      </w:r>
      <w:r w:rsidR="00A13FE9">
        <w:rPr>
          <w:rFonts w:cstheme="minorHAnsi"/>
          <w:bCs/>
        </w:rPr>
        <w:t xml:space="preserve"> dět</w:t>
      </w:r>
      <w:r w:rsidR="00383D71">
        <w:rPr>
          <w:rFonts w:cstheme="minorHAnsi"/>
          <w:bCs/>
        </w:rPr>
        <w:t>i</w:t>
      </w:r>
      <w:r w:rsidR="00A13FE9">
        <w:rPr>
          <w:rFonts w:cstheme="minorHAnsi"/>
          <w:bCs/>
        </w:rPr>
        <w:t xml:space="preserve"> starší 3 let k počátku školního roku</w:t>
      </w:r>
      <w:r w:rsidR="007C71C9">
        <w:rPr>
          <w:rFonts w:cstheme="minorHAnsi"/>
          <w:bCs/>
        </w:rPr>
        <w:t>.</w:t>
      </w:r>
    </w:p>
    <w:p w14:paraId="67DC329A" w14:textId="44432B40" w:rsidR="00AD2864" w:rsidRPr="00AD2864" w:rsidRDefault="00AD2864" w:rsidP="00AD2864">
      <w:pPr>
        <w:spacing w:line="276" w:lineRule="auto"/>
        <w:jc w:val="both"/>
        <w:rPr>
          <w:b/>
          <w:bCs/>
          <w:szCs w:val="24"/>
        </w:rPr>
      </w:pPr>
      <w:proofErr w:type="spellStart"/>
      <w:r>
        <w:rPr>
          <w:b/>
          <w:szCs w:val="24"/>
        </w:rPr>
        <w:t>V</w:t>
      </w:r>
      <w:r w:rsidRPr="00AD2864">
        <w:rPr>
          <w:rFonts w:cstheme="minorHAnsi"/>
          <w:bCs/>
        </w:rPr>
        <w:t>vláda</w:t>
      </w:r>
      <w:proofErr w:type="spellEnd"/>
      <w:r w:rsidRPr="00AD2864">
        <w:rPr>
          <w:rFonts w:cstheme="minorHAnsi"/>
          <w:bCs/>
        </w:rPr>
        <w:t xml:space="preserve"> stanoví </w:t>
      </w:r>
      <w:r>
        <w:rPr>
          <w:rFonts w:cstheme="minorHAnsi"/>
          <w:bCs/>
        </w:rPr>
        <w:t xml:space="preserve">nařízením </w:t>
      </w:r>
      <w:r w:rsidRPr="00AD2864">
        <w:rPr>
          <w:rFonts w:cstheme="minorHAnsi"/>
          <w:bCs/>
        </w:rPr>
        <w:t xml:space="preserve">k vždy 1. lednu </w:t>
      </w:r>
      <w:r>
        <w:rPr>
          <w:rFonts w:cstheme="minorHAnsi"/>
          <w:bCs/>
        </w:rPr>
        <w:t xml:space="preserve">pro období příslušného kalendářního roku </w:t>
      </w:r>
      <w:r w:rsidRPr="00AD2864">
        <w:rPr>
          <w:rFonts w:cstheme="minorHAnsi"/>
          <w:bCs/>
        </w:rPr>
        <w:t xml:space="preserve">maximální výši úhrady nákladů rodičem a současně stanoví normativy </w:t>
      </w:r>
      <w:r w:rsidRPr="00AD2864">
        <w:rPr>
          <w:bCs/>
          <w:szCs w:val="24"/>
        </w:rPr>
        <w:t xml:space="preserve">s přihlédnutím k výši normativu na 1 dítě </w:t>
      </w:r>
      <w:r w:rsidRPr="00AD2864">
        <w:rPr>
          <w:bCs/>
          <w:szCs w:val="24"/>
        </w:rPr>
        <w:lastRenderedPageBreak/>
        <w:t xml:space="preserve">v soukromé mateřské škole pro kalendářní rok, který předchází kalendářnímu roku, na který jsou normativy podle § 20d určeny. </w:t>
      </w:r>
    </w:p>
    <w:p w14:paraId="21D0327A" w14:textId="77777777" w:rsidR="00C150CC" w:rsidRPr="000638F8" w:rsidRDefault="00C150CC" w:rsidP="00C150CC">
      <w:pPr>
        <w:pStyle w:val="Odstavecseseznamem"/>
        <w:spacing w:line="276" w:lineRule="auto"/>
        <w:ind w:left="0"/>
        <w:contextualSpacing w:val="0"/>
        <w:jc w:val="both"/>
        <w:rPr>
          <w:szCs w:val="24"/>
        </w:rPr>
      </w:pPr>
      <w:r w:rsidRPr="000638F8">
        <w:rPr>
          <w:szCs w:val="24"/>
        </w:rPr>
        <w:t>(Současně pro poskytování péče dětem starším během přechodného období je upraven normativ v rámci přechodného ustanovení).</w:t>
      </w:r>
    </w:p>
    <w:p w14:paraId="4B2D38D4" w14:textId="5BF1C320" w:rsidR="00C150CC" w:rsidRPr="00C150CC" w:rsidRDefault="00C150CC" w:rsidP="00C150CC">
      <w:pPr>
        <w:tabs>
          <w:tab w:val="left" w:pos="851"/>
        </w:tabs>
        <w:jc w:val="both"/>
        <w:rPr>
          <w:bCs/>
          <w:szCs w:val="24"/>
        </w:rPr>
      </w:pPr>
      <w:r w:rsidRPr="000638F8">
        <w:rPr>
          <w:bCs/>
          <w:szCs w:val="24"/>
        </w:rPr>
        <w:t>Pokud poskytovatel péče o dítě v jeslích nebude žádat o státní příspěvek, může službu poskytovat bez úhrady nákladů, s částečnou úhradou či s plnou úhradou nákladů rodičem.</w:t>
      </w:r>
      <w:r>
        <w:rPr>
          <w:bCs/>
          <w:szCs w:val="24"/>
        </w:rPr>
        <w:t xml:space="preserve"> </w:t>
      </w:r>
    </w:p>
    <w:p w14:paraId="731C4288" w14:textId="77777777" w:rsidR="00C150CC" w:rsidRPr="0060587E" w:rsidRDefault="00C150CC" w:rsidP="0060587E">
      <w:pPr>
        <w:tabs>
          <w:tab w:val="left" w:pos="851"/>
        </w:tabs>
        <w:spacing w:after="120"/>
        <w:jc w:val="both"/>
        <w:rPr>
          <w:rFonts w:cstheme="minorHAnsi"/>
          <w:bCs/>
        </w:rPr>
      </w:pPr>
    </w:p>
    <w:p w14:paraId="6347D43B" w14:textId="5E86A39E" w:rsidR="002E5EFE" w:rsidRDefault="009E3858" w:rsidP="002E5EFE">
      <w:pPr>
        <w:jc w:val="both"/>
        <w:rPr>
          <w:rFonts w:cstheme="minorHAnsi"/>
          <w:b/>
        </w:rPr>
      </w:pPr>
      <w:r w:rsidRPr="002E5EFE">
        <w:rPr>
          <w:rFonts w:cstheme="minorHAnsi"/>
          <w:b/>
        </w:rPr>
        <w:t xml:space="preserve">Tabulka č. </w:t>
      </w:r>
      <w:r w:rsidR="00E41462">
        <w:rPr>
          <w:rFonts w:cstheme="minorHAnsi"/>
          <w:b/>
        </w:rPr>
        <w:t>9</w:t>
      </w:r>
      <w:r w:rsidR="00C508D9">
        <w:rPr>
          <w:rFonts w:cstheme="minorHAnsi"/>
          <w:b/>
        </w:rPr>
        <w:t>a</w:t>
      </w:r>
      <w:r w:rsidR="00E53795">
        <w:rPr>
          <w:rFonts w:cstheme="minorHAnsi"/>
          <w:b/>
        </w:rPr>
        <w:t>:</w:t>
      </w:r>
      <w:r w:rsidRPr="002E5EFE">
        <w:rPr>
          <w:rFonts w:cstheme="minorHAnsi"/>
          <w:b/>
        </w:rPr>
        <w:t xml:space="preserve"> </w:t>
      </w:r>
      <w:r w:rsidR="007925A6" w:rsidRPr="002E5EFE">
        <w:rPr>
          <w:rFonts w:cstheme="minorHAnsi"/>
          <w:b/>
        </w:rPr>
        <w:t xml:space="preserve">modelová </w:t>
      </w:r>
      <w:r w:rsidR="003B2615" w:rsidRPr="002E5EFE">
        <w:rPr>
          <w:rFonts w:cstheme="minorHAnsi"/>
          <w:b/>
        </w:rPr>
        <w:t>situace – reálný</w:t>
      </w:r>
      <w:r w:rsidR="00C11A40" w:rsidRPr="002E5EFE">
        <w:rPr>
          <w:rFonts w:cstheme="minorHAnsi"/>
          <w:b/>
        </w:rPr>
        <w:t xml:space="preserve"> </w:t>
      </w:r>
      <w:r w:rsidRPr="002E5EFE">
        <w:rPr>
          <w:rFonts w:cstheme="minorHAnsi"/>
          <w:b/>
        </w:rPr>
        <w:t xml:space="preserve">roční </w:t>
      </w:r>
      <w:r w:rsidR="007925A6" w:rsidRPr="002E5EFE">
        <w:rPr>
          <w:rFonts w:cstheme="minorHAnsi"/>
          <w:b/>
        </w:rPr>
        <w:t>rozpočet</w:t>
      </w:r>
      <w:r w:rsidRPr="002E5EFE">
        <w:rPr>
          <w:rFonts w:cstheme="minorHAnsi"/>
          <w:b/>
        </w:rPr>
        <w:t xml:space="preserve"> </w:t>
      </w:r>
      <w:r w:rsidR="001112B6">
        <w:rPr>
          <w:rFonts w:cstheme="minorHAnsi"/>
          <w:b/>
        </w:rPr>
        <w:t xml:space="preserve">jeslí </w:t>
      </w:r>
      <w:r w:rsidR="00DA0D92">
        <w:rPr>
          <w:rFonts w:cstheme="minorHAnsi"/>
          <w:b/>
        </w:rPr>
        <w:t xml:space="preserve">při příspěvku ve výši </w:t>
      </w:r>
      <w:r w:rsidR="00AE124F">
        <w:rPr>
          <w:rFonts w:cstheme="minorHAnsi"/>
          <w:b/>
        </w:rPr>
        <w:t>238 Kč na den, tj.</w:t>
      </w:r>
      <w:r w:rsidR="00FE06B9">
        <w:rPr>
          <w:rFonts w:cstheme="minorHAnsi"/>
          <w:b/>
        </w:rPr>
        <w:t> </w:t>
      </w:r>
      <w:r w:rsidR="00DA0D92">
        <w:rPr>
          <w:rFonts w:cstheme="minorHAnsi"/>
          <w:b/>
        </w:rPr>
        <w:t>5 000</w:t>
      </w:r>
      <w:r w:rsidR="008216DE">
        <w:rPr>
          <w:rFonts w:cstheme="minorHAnsi"/>
          <w:b/>
        </w:rPr>
        <w:t> </w:t>
      </w:r>
      <w:r w:rsidR="00DA0D92">
        <w:rPr>
          <w:rFonts w:cstheme="minorHAnsi"/>
          <w:b/>
        </w:rPr>
        <w:t>Kč na dítě měsíčně</w:t>
      </w:r>
    </w:p>
    <w:tbl>
      <w:tblPr>
        <w:tblStyle w:val="Mkatabulky"/>
        <w:tblW w:w="0" w:type="auto"/>
        <w:tblLook w:val="04A0" w:firstRow="1" w:lastRow="0" w:firstColumn="1" w:lastColumn="0" w:noHBand="0" w:noVBand="1"/>
      </w:tblPr>
      <w:tblGrid>
        <w:gridCol w:w="1942"/>
        <w:gridCol w:w="1084"/>
        <w:gridCol w:w="1006"/>
        <w:gridCol w:w="1006"/>
        <w:gridCol w:w="1006"/>
        <w:gridCol w:w="1006"/>
        <w:gridCol w:w="1006"/>
        <w:gridCol w:w="1006"/>
      </w:tblGrid>
      <w:tr w:rsidR="00D3198A" w:rsidRPr="002E5EFE" w14:paraId="04F8BC91" w14:textId="77777777" w:rsidTr="00431A44">
        <w:tc>
          <w:tcPr>
            <w:tcW w:w="1942" w:type="dxa"/>
            <w:shd w:val="clear" w:color="auto" w:fill="DEEAF6" w:themeFill="accent1" w:themeFillTint="33"/>
          </w:tcPr>
          <w:p w14:paraId="1E4808C2" w14:textId="77777777" w:rsidR="00D3198A" w:rsidRPr="00E53795" w:rsidRDefault="00D3198A" w:rsidP="002E5EFE">
            <w:pPr>
              <w:jc w:val="both"/>
              <w:rPr>
                <w:rFonts w:cstheme="minorHAnsi"/>
                <w:b/>
                <w:sz w:val="20"/>
                <w:szCs w:val="20"/>
              </w:rPr>
            </w:pPr>
          </w:p>
        </w:tc>
        <w:tc>
          <w:tcPr>
            <w:tcW w:w="7120" w:type="dxa"/>
            <w:gridSpan w:val="7"/>
            <w:shd w:val="clear" w:color="auto" w:fill="DEEAF6" w:themeFill="accent1" w:themeFillTint="33"/>
          </w:tcPr>
          <w:p w14:paraId="7963CE92" w14:textId="6BA3A862" w:rsidR="00D3198A" w:rsidRPr="00E53795" w:rsidRDefault="00C150CC" w:rsidP="002E5EFE">
            <w:pPr>
              <w:jc w:val="both"/>
              <w:rPr>
                <w:rFonts w:cstheme="minorHAnsi"/>
                <w:b/>
                <w:sz w:val="20"/>
                <w:szCs w:val="20"/>
              </w:rPr>
            </w:pPr>
            <w:r>
              <w:rPr>
                <w:rFonts w:cstheme="minorHAnsi"/>
                <w:b/>
                <w:sz w:val="20"/>
                <w:szCs w:val="20"/>
              </w:rPr>
              <w:t>J</w:t>
            </w:r>
            <w:r w:rsidR="00D3198A">
              <w:rPr>
                <w:rFonts w:cstheme="minorHAnsi"/>
                <w:b/>
                <w:sz w:val="20"/>
                <w:szCs w:val="20"/>
              </w:rPr>
              <w:t>esle</w:t>
            </w:r>
          </w:p>
        </w:tc>
      </w:tr>
      <w:tr w:rsidR="002E5EFE" w:rsidRPr="002E5EFE" w14:paraId="0A826F81" w14:textId="77777777" w:rsidTr="00FC78C0">
        <w:tc>
          <w:tcPr>
            <w:tcW w:w="1942" w:type="dxa"/>
          </w:tcPr>
          <w:p w14:paraId="5566AE29" w14:textId="41052828" w:rsidR="002E5EFE" w:rsidRPr="00E53795" w:rsidRDefault="002E5EFE" w:rsidP="002E5EFE">
            <w:pPr>
              <w:jc w:val="both"/>
              <w:rPr>
                <w:rFonts w:cstheme="minorHAnsi"/>
                <w:sz w:val="20"/>
                <w:szCs w:val="20"/>
              </w:rPr>
            </w:pPr>
            <w:r w:rsidRPr="00E53795">
              <w:rPr>
                <w:rFonts w:cstheme="minorHAnsi"/>
                <w:sz w:val="20"/>
                <w:szCs w:val="20"/>
              </w:rPr>
              <w:t>počet dětí</w:t>
            </w:r>
            <w:r w:rsidR="00120758" w:rsidRPr="00E53795">
              <w:rPr>
                <w:rFonts w:cstheme="minorHAnsi"/>
                <w:sz w:val="20"/>
                <w:szCs w:val="20"/>
              </w:rPr>
              <w:t xml:space="preserve"> (míst)</w:t>
            </w:r>
          </w:p>
        </w:tc>
        <w:tc>
          <w:tcPr>
            <w:tcW w:w="1084" w:type="dxa"/>
            <w:vAlign w:val="center"/>
          </w:tcPr>
          <w:p w14:paraId="5F345088" w14:textId="2E983874" w:rsidR="002E5EFE" w:rsidRPr="00E53795" w:rsidRDefault="002E5EFE" w:rsidP="002E5EFE">
            <w:pPr>
              <w:jc w:val="both"/>
              <w:rPr>
                <w:rFonts w:cstheme="minorHAnsi"/>
                <w:sz w:val="20"/>
                <w:szCs w:val="20"/>
              </w:rPr>
            </w:pPr>
            <w:r w:rsidRPr="00E53795">
              <w:rPr>
                <w:rFonts w:cstheme="minorHAnsi"/>
                <w:sz w:val="20"/>
                <w:szCs w:val="20"/>
              </w:rPr>
              <w:t>4</w:t>
            </w:r>
          </w:p>
        </w:tc>
        <w:tc>
          <w:tcPr>
            <w:tcW w:w="1006" w:type="dxa"/>
            <w:vAlign w:val="center"/>
          </w:tcPr>
          <w:p w14:paraId="750251FC" w14:textId="7E1F4F2B" w:rsidR="002E5EFE" w:rsidRPr="00E53795" w:rsidRDefault="002E5EFE" w:rsidP="002E5EFE">
            <w:pPr>
              <w:jc w:val="both"/>
              <w:rPr>
                <w:rFonts w:cstheme="minorHAnsi"/>
                <w:sz w:val="20"/>
                <w:szCs w:val="20"/>
              </w:rPr>
            </w:pPr>
            <w:r w:rsidRPr="00E53795">
              <w:rPr>
                <w:rFonts w:cstheme="minorHAnsi"/>
                <w:sz w:val="20"/>
                <w:szCs w:val="20"/>
              </w:rPr>
              <w:t>6</w:t>
            </w:r>
          </w:p>
        </w:tc>
        <w:tc>
          <w:tcPr>
            <w:tcW w:w="1006" w:type="dxa"/>
            <w:vAlign w:val="center"/>
          </w:tcPr>
          <w:p w14:paraId="751035EB" w14:textId="42D9BF68" w:rsidR="002E5EFE" w:rsidRPr="00E53795" w:rsidRDefault="002E5EFE" w:rsidP="002E5EFE">
            <w:pPr>
              <w:jc w:val="both"/>
              <w:rPr>
                <w:rFonts w:cstheme="minorHAnsi"/>
                <w:sz w:val="20"/>
                <w:szCs w:val="20"/>
              </w:rPr>
            </w:pPr>
            <w:r w:rsidRPr="00E53795">
              <w:rPr>
                <w:rFonts w:cstheme="minorHAnsi"/>
                <w:sz w:val="20"/>
                <w:szCs w:val="20"/>
              </w:rPr>
              <w:t>8</w:t>
            </w:r>
          </w:p>
        </w:tc>
        <w:tc>
          <w:tcPr>
            <w:tcW w:w="1006" w:type="dxa"/>
            <w:vAlign w:val="center"/>
          </w:tcPr>
          <w:p w14:paraId="09F15E81" w14:textId="33165900" w:rsidR="002E5EFE" w:rsidRPr="00E53795" w:rsidRDefault="002E5EFE" w:rsidP="002E5EFE">
            <w:pPr>
              <w:jc w:val="both"/>
              <w:rPr>
                <w:rFonts w:cstheme="minorHAnsi"/>
                <w:sz w:val="20"/>
                <w:szCs w:val="20"/>
              </w:rPr>
            </w:pPr>
            <w:r w:rsidRPr="00E53795">
              <w:rPr>
                <w:rFonts w:cstheme="minorHAnsi"/>
                <w:sz w:val="20"/>
                <w:szCs w:val="20"/>
              </w:rPr>
              <w:t>12</w:t>
            </w:r>
          </w:p>
        </w:tc>
        <w:tc>
          <w:tcPr>
            <w:tcW w:w="1006" w:type="dxa"/>
            <w:vAlign w:val="center"/>
          </w:tcPr>
          <w:p w14:paraId="0BC31E28" w14:textId="500E8A85" w:rsidR="002E5EFE" w:rsidRPr="00E53795" w:rsidRDefault="002E5EFE" w:rsidP="002E5EFE">
            <w:pPr>
              <w:jc w:val="both"/>
              <w:rPr>
                <w:rFonts w:cstheme="minorHAnsi"/>
                <w:sz w:val="20"/>
                <w:szCs w:val="20"/>
              </w:rPr>
            </w:pPr>
            <w:r w:rsidRPr="00E53795">
              <w:rPr>
                <w:rFonts w:cstheme="minorHAnsi"/>
                <w:sz w:val="20"/>
                <w:szCs w:val="20"/>
              </w:rPr>
              <w:t>15</w:t>
            </w:r>
          </w:p>
        </w:tc>
        <w:tc>
          <w:tcPr>
            <w:tcW w:w="1006" w:type="dxa"/>
            <w:vAlign w:val="center"/>
          </w:tcPr>
          <w:p w14:paraId="5768AD36" w14:textId="3E72000E" w:rsidR="002E5EFE" w:rsidRPr="00E53795" w:rsidRDefault="002E5EFE" w:rsidP="002E5EFE">
            <w:pPr>
              <w:jc w:val="both"/>
              <w:rPr>
                <w:rFonts w:cstheme="minorHAnsi"/>
                <w:sz w:val="20"/>
                <w:szCs w:val="20"/>
              </w:rPr>
            </w:pPr>
            <w:r w:rsidRPr="00E53795">
              <w:rPr>
                <w:rFonts w:cstheme="minorHAnsi"/>
                <w:sz w:val="20"/>
                <w:szCs w:val="20"/>
              </w:rPr>
              <w:t>18</w:t>
            </w:r>
          </w:p>
        </w:tc>
        <w:tc>
          <w:tcPr>
            <w:tcW w:w="1006" w:type="dxa"/>
            <w:vAlign w:val="center"/>
          </w:tcPr>
          <w:p w14:paraId="65C9D1CC" w14:textId="3241BF57" w:rsidR="002E5EFE" w:rsidRPr="00E53795" w:rsidRDefault="002E5EFE" w:rsidP="002E5EFE">
            <w:pPr>
              <w:jc w:val="both"/>
              <w:rPr>
                <w:rFonts w:cstheme="minorHAnsi"/>
                <w:sz w:val="20"/>
                <w:szCs w:val="20"/>
              </w:rPr>
            </w:pPr>
            <w:r w:rsidRPr="00E53795">
              <w:rPr>
                <w:rFonts w:cstheme="minorHAnsi"/>
                <w:sz w:val="20"/>
                <w:szCs w:val="20"/>
              </w:rPr>
              <w:t>24</w:t>
            </w:r>
          </w:p>
        </w:tc>
      </w:tr>
      <w:tr w:rsidR="002E5EFE" w:rsidRPr="002E5EFE" w14:paraId="01B4766E" w14:textId="77777777" w:rsidTr="00FC78C0">
        <w:tc>
          <w:tcPr>
            <w:tcW w:w="1942" w:type="dxa"/>
          </w:tcPr>
          <w:p w14:paraId="48FC6D06" w14:textId="5703BC2E" w:rsidR="002E5EFE" w:rsidRPr="00E53795" w:rsidRDefault="002E5EFE" w:rsidP="002E5EFE">
            <w:pPr>
              <w:jc w:val="both"/>
              <w:rPr>
                <w:rFonts w:cstheme="minorHAnsi"/>
                <w:sz w:val="20"/>
                <w:szCs w:val="20"/>
              </w:rPr>
            </w:pPr>
            <w:r w:rsidRPr="00E53795">
              <w:rPr>
                <w:rFonts w:cstheme="minorHAnsi"/>
                <w:sz w:val="20"/>
                <w:szCs w:val="20"/>
              </w:rPr>
              <w:t>pečujících osob</w:t>
            </w:r>
          </w:p>
        </w:tc>
        <w:tc>
          <w:tcPr>
            <w:tcW w:w="1084" w:type="dxa"/>
            <w:vAlign w:val="center"/>
          </w:tcPr>
          <w:p w14:paraId="16EF4BC2" w14:textId="03C054B5" w:rsidR="002E5EFE" w:rsidRPr="00E53795" w:rsidRDefault="002E5EFE" w:rsidP="002E5EFE">
            <w:pPr>
              <w:jc w:val="both"/>
              <w:rPr>
                <w:rFonts w:cstheme="minorHAnsi"/>
                <w:sz w:val="20"/>
                <w:szCs w:val="20"/>
              </w:rPr>
            </w:pPr>
            <w:r w:rsidRPr="00E53795">
              <w:rPr>
                <w:rFonts w:cstheme="minorHAnsi"/>
                <w:sz w:val="20"/>
                <w:szCs w:val="20"/>
              </w:rPr>
              <w:t>1</w:t>
            </w:r>
          </w:p>
        </w:tc>
        <w:tc>
          <w:tcPr>
            <w:tcW w:w="1006" w:type="dxa"/>
            <w:vAlign w:val="center"/>
          </w:tcPr>
          <w:p w14:paraId="753A1D60" w14:textId="0A677197" w:rsidR="002E5EFE" w:rsidRPr="00E53795" w:rsidRDefault="002E5EFE" w:rsidP="002E5EFE">
            <w:pPr>
              <w:jc w:val="both"/>
              <w:rPr>
                <w:rFonts w:cstheme="minorHAnsi"/>
                <w:sz w:val="20"/>
                <w:szCs w:val="20"/>
              </w:rPr>
            </w:pPr>
            <w:r w:rsidRPr="00E53795">
              <w:rPr>
                <w:rFonts w:cstheme="minorHAnsi"/>
                <w:sz w:val="20"/>
                <w:szCs w:val="20"/>
              </w:rPr>
              <w:t>1</w:t>
            </w:r>
          </w:p>
        </w:tc>
        <w:tc>
          <w:tcPr>
            <w:tcW w:w="1006" w:type="dxa"/>
            <w:vAlign w:val="center"/>
          </w:tcPr>
          <w:p w14:paraId="5185EC27" w14:textId="500864A5" w:rsidR="002E5EFE" w:rsidRPr="00E53795" w:rsidRDefault="002E5EFE" w:rsidP="002E5EFE">
            <w:pPr>
              <w:jc w:val="both"/>
              <w:rPr>
                <w:rFonts w:cstheme="minorHAnsi"/>
                <w:sz w:val="20"/>
                <w:szCs w:val="20"/>
              </w:rPr>
            </w:pPr>
            <w:r w:rsidRPr="00E53795">
              <w:rPr>
                <w:rFonts w:cstheme="minorHAnsi"/>
                <w:sz w:val="20"/>
                <w:szCs w:val="20"/>
              </w:rPr>
              <w:t>2</w:t>
            </w:r>
          </w:p>
        </w:tc>
        <w:tc>
          <w:tcPr>
            <w:tcW w:w="1006" w:type="dxa"/>
            <w:vAlign w:val="center"/>
          </w:tcPr>
          <w:p w14:paraId="19C16CD0" w14:textId="78282E36" w:rsidR="002E5EFE" w:rsidRPr="00E53795" w:rsidRDefault="002E5EFE" w:rsidP="002E5EFE">
            <w:pPr>
              <w:jc w:val="both"/>
              <w:rPr>
                <w:rFonts w:cstheme="minorHAnsi"/>
                <w:sz w:val="20"/>
                <w:szCs w:val="20"/>
              </w:rPr>
            </w:pPr>
            <w:r w:rsidRPr="00E53795">
              <w:rPr>
                <w:rFonts w:cstheme="minorHAnsi"/>
                <w:sz w:val="20"/>
                <w:szCs w:val="20"/>
              </w:rPr>
              <w:t>2</w:t>
            </w:r>
          </w:p>
        </w:tc>
        <w:tc>
          <w:tcPr>
            <w:tcW w:w="1006" w:type="dxa"/>
            <w:vAlign w:val="center"/>
          </w:tcPr>
          <w:p w14:paraId="2C781678" w14:textId="4E0D5413" w:rsidR="002E5EFE" w:rsidRPr="00E53795" w:rsidRDefault="002E5EFE" w:rsidP="002E5EFE">
            <w:pPr>
              <w:jc w:val="both"/>
              <w:rPr>
                <w:rFonts w:cstheme="minorHAnsi"/>
                <w:sz w:val="20"/>
                <w:szCs w:val="20"/>
              </w:rPr>
            </w:pPr>
            <w:r w:rsidRPr="00E53795">
              <w:rPr>
                <w:rFonts w:cstheme="minorHAnsi"/>
                <w:sz w:val="20"/>
                <w:szCs w:val="20"/>
              </w:rPr>
              <w:t>3</w:t>
            </w:r>
          </w:p>
        </w:tc>
        <w:tc>
          <w:tcPr>
            <w:tcW w:w="1006" w:type="dxa"/>
            <w:vAlign w:val="center"/>
          </w:tcPr>
          <w:p w14:paraId="1602C832" w14:textId="53DBAB3D" w:rsidR="002E5EFE" w:rsidRPr="00E53795" w:rsidRDefault="002E5EFE" w:rsidP="002E5EFE">
            <w:pPr>
              <w:jc w:val="both"/>
              <w:rPr>
                <w:rFonts w:cstheme="minorHAnsi"/>
                <w:sz w:val="20"/>
                <w:szCs w:val="20"/>
              </w:rPr>
            </w:pPr>
            <w:r w:rsidRPr="00E53795">
              <w:rPr>
                <w:rFonts w:cstheme="minorHAnsi"/>
                <w:sz w:val="20"/>
                <w:szCs w:val="20"/>
              </w:rPr>
              <w:t>3</w:t>
            </w:r>
          </w:p>
        </w:tc>
        <w:tc>
          <w:tcPr>
            <w:tcW w:w="1006" w:type="dxa"/>
            <w:vAlign w:val="center"/>
          </w:tcPr>
          <w:p w14:paraId="03C6EE66" w14:textId="03E8EBE9" w:rsidR="002E5EFE" w:rsidRPr="00E53795" w:rsidRDefault="002E5EFE" w:rsidP="002E5EFE">
            <w:pPr>
              <w:jc w:val="both"/>
              <w:rPr>
                <w:rFonts w:cstheme="minorHAnsi"/>
                <w:sz w:val="20"/>
                <w:szCs w:val="20"/>
              </w:rPr>
            </w:pPr>
            <w:r w:rsidRPr="00E53795">
              <w:rPr>
                <w:rFonts w:cstheme="minorHAnsi"/>
                <w:sz w:val="20"/>
                <w:szCs w:val="20"/>
              </w:rPr>
              <w:t>3</w:t>
            </w:r>
          </w:p>
        </w:tc>
      </w:tr>
      <w:tr w:rsidR="002E5EFE" w:rsidRPr="002E5EFE" w14:paraId="7E5680AA" w14:textId="77777777" w:rsidTr="00FC78C0">
        <w:tc>
          <w:tcPr>
            <w:tcW w:w="1942" w:type="dxa"/>
          </w:tcPr>
          <w:p w14:paraId="0330165B" w14:textId="6ABF224E" w:rsidR="002E5EFE" w:rsidRPr="00E53795" w:rsidRDefault="002E5EFE" w:rsidP="002E5EFE">
            <w:pPr>
              <w:rPr>
                <w:rFonts w:cstheme="minorHAnsi"/>
                <w:sz w:val="20"/>
                <w:szCs w:val="20"/>
              </w:rPr>
            </w:pPr>
            <w:r w:rsidRPr="00E53795">
              <w:rPr>
                <w:rFonts w:cstheme="minorHAnsi"/>
                <w:sz w:val="20"/>
                <w:szCs w:val="20"/>
              </w:rPr>
              <w:t>mzdové náklady zaměstnavatele za pečující osoby (v Kč)</w:t>
            </w:r>
          </w:p>
        </w:tc>
        <w:tc>
          <w:tcPr>
            <w:tcW w:w="1084" w:type="dxa"/>
            <w:vAlign w:val="center"/>
          </w:tcPr>
          <w:p w14:paraId="66D663F8" w14:textId="162A0E68" w:rsidR="002E5EFE" w:rsidRPr="00E53795" w:rsidRDefault="00C508D9" w:rsidP="002E5EFE">
            <w:pPr>
              <w:jc w:val="both"/>
              <w:rPr>
                <w:rFonts w:cstheme="minorHAnsi"/>
                <w:sz w:val="20"/>
                <w:szCs w:val="20"/>
              </w:rPr>
            </w:pPr>
            <w:r w:rsidRPr="00E53795">
              <w:rPr>
                <w:rFonts w:cs="Calibri"/>
                <w:color w:val="000000"/>
                <w:sz w:val="20"/>
                <w:szCs w:val="20"/>
              </w:rPr>
              <w:t xml:space="preserve">459 603 </w:t>
            </w:r>
          </w:p>
        </w:tc>
        <w:tc>
          <w:tcPr>
            <w:tcW w:w="1006" w:type="dxa"/>
            <w:vAlign w:val="center"/>
          </w:tcPr>
          <w:p w14:paraId="49C619CC" w14:textId="7FFB7F0A" w:rsidR="002E5EFE" w:rsidRPr="00E53795" w:rsidRDefault="00C508D9" w:rsidP="002E5EFE">
            <w:pPr>
              <w:jc w:val="both"/>
              <w:rPr>
                <w:rFonts w:cstheme="minorHAnsi"/>
                <w:sz w:val="20"/>
                <w:szCs w:val="20"/>
              </w:rPr>
            </w:pPr>
            <w:r w:rsidRPr="00E53795">
              <w:rPr>
                <w:rFonts w:cs="Calibri"/>
                <w:color w:val="000000"/>
                <w:sz w:val="20"/>
                <w:szCs w:val="20"/>
              </w:rPr>
              <w:t xml:space="preserve">459 603 </w:t>
            </w:r>
          </w:p>
        </w:tc>
        <w:tc>
          <w:tcPr>
            <w:tcW w:w="1006" w:type="dxa"/>
            <w:vAlign w:val="center"/>
          </w:tcPr>
          <w:p w14:paraId="4FD89135" w14:textId="6E45A30F" w:rsidR="002E5EFE" w:rsidRPr="00E53795" w:rsidRDefault="00C508D9" w:rsidP="002E5EFE">
            <w:pPr>
              <w:jc w:val="both"/>
              <w:rPr>
                <w:rFonts w:cstheme="minorHAnsi"/>
                <w:sz w:val="20"/>
                <w:szCs w:val="20"/>
              </w:rPr>
            </w:pPr>
            <w:r w:rsidRPr="00E53795">
              <w:rPr>
                <w:rFonts w:cs="Calibri"/>
                <w:color w:val="000000"/>
                <w:sz w:val="20"/>
                <w:szCs w:val="20"/>
              </w:rPr>
              <w:t xml:space="preserve">919 206 </w:t>
            </w:r>
          </w:p>
        </w:tc>
        <w:tc>
          <w:tcPr>
            <w:tcW w:w="1006" w:type="dxa"/>
            <w:vAlign w:val="center"/>
          </w:tcPr>
          <w:p w14:paraId="42477FE3" w14:textId="008D5D2E" w:rsidR="002E5EFE" w:rsidRPr="00E53795" w:rsidRDefault="00C508D9" w:rsidP="002E5EFE">
            <w:pPr>
              <w:jc w:val="both"/>
              <w:rPr>
                <w:rFonts w:cstheme="minorHAnsi"/>
                <w:sz w:val="20"/>
                <w:szCs w:val="20"/>
              </w:rPr>
            </w:pPr>
            <w:r w:rsidRPr="00E53795">
              <w:rPr>
                <w:rFonts w:cs="Calibri"/>
                <w:color w:val="000000"/>
                <w:sz w:val="20"/>
                <w:szCs w:val="20"/>
              </w:rPr>
              <w:t xml:space="preserve">919 206 </w:t>
            </w:r>
          </w:p>
        </w:tc>
        <w:tc>
          <w:tcPr>
            <w:tcW w:w="1006" w:type="dxa"/>
            <w:vAlign w:val="center"/>
          </w:tcPr>
          <w:p w14:paraId="4C01F4F1" w14:textId="4A3C6263" w:rsidR="002E5EFE" w:rsidRPr="00E53795" w:rsidRDefault="00C508D9" w:rsidP="002E5EFE">
            <w:pPr>
              <w:jc w:val="both"/>
              <w:rPr>
                <w:rFonts w:cstheme="minorHAnsi"/>
                <w:sz w:val="20"/>
                <w:szCs w:val="20"/>
              </w:rPr>
            </w:pPr>
            <w:r w:rsidRPr="00E53795">
              <w:rPr>
                <w:rFonts w:cs="Calibri"/>
                <w:color w:val="000000"/>
                <w:sz w:val="20"/>
                <w:szCs w:val="20"/>
              </w:rPr>
              <w:t xml:space="preserve">1 378 809 </w:t>
            </w:r>
          </w:p>
        </w:tc>
        <w:tc>
          <w:tcPr>
            <w:tcW w:w="1006" w:type="dxa"/>
            <w:vAlign w:val="center"/>
          </w:tcPr>
          <w:p w14:paraId="021E945A" w14:textId="09973E0C" w:rsidR="002E5EFE" w:rsidRPr="00E53795" w:rsidRDefault="00C508D9" w:rsidP="002E5EFE">
            <w:pPr>
              <w:jc w:val="both"/>
              <w:rPr>
                <w:rFonts w:cstheme="minorHAnsi"/>
                <w:sz w:val="20"/>
                <w:szCs w:val="20"/>
              </w:rPr>
            </w:pPr>
            <w:r w:rsidRPr="00E53795">
              <w:rPr>
                <w:rFonts w:cs="Calibri"/>
                <w:color w:val="000000"/>
                <w:sz w:val="20"/>
                <w:szCs w:val="20"/>
              </w:rPr>
              <w:t xml:space="preserve">1 378 809 </w:t>
            </w:r>
          </w:p>
        </w:tc>
        <w:tc>
          <w:tcPr>
            <w:tcW w:w="1006" w:type="dxa"/>
            <w:vAlign w:val="center"/>
          </w:tcPr>
          <w:p w14:paraId="6A2DE928" w14:textId="0A33F548" w:rsidR="002E5EFE" w:rsidRPr="00E53795" w:rsidRDefault="00C508D9" w:rsidP="002E5EFE">
            <w:pPr>
              <w:jc w:val="both"/>
              <w:rPr>
                <w:rFonts w:cstheme="minorHAnsi"/>
                <w:sz w:val="20"/>
                <w:szCs w:val="20"/>
              </w:rPr>
            </w:pPr>
            <w:r w:rsidRPr="00E53795">
              <w:rPr>
                <w:rFonts w:cs="Calibri"/>
                <w:color w:val="000000"/>
                <w:sz w:val="20"/>
                <w:szCs w:val="20"/>
              </w:rPr>
              <w:t xml:space="preserve">1 378 809 </w:t>
            </w:r>
          </w:p>
        </w:tc>
      </w:tr>
      <w:tr w:rsidR="00FC78C0" w:rsidRPr="002E5EFE" w14:paraId="7CFE3134" w14:textId="77777777" w:rsidTr="00FC78C0">
        <w:tc>
          <w:tcPr>
            <w:tcW w:w="1942" w:type="dxa"/>
          </w:tcPr>
          <w:p w14:paraId="24C6F571" w14:textId="77777777" w:rsidR="00FC78C0" w:rsidRPr="00E53795" w:rsidRDefault="00FC78C0" w:rsidP="00FC78C0">
            <w:pPr>
              <w:jc w:val="both"/>
              <w:rPr>
                <w:rFonts w:cstheme="minorHAnsi"/>
                <w:sz w:val="20"/>
                <w:szCs w:val="20"/>
              </w:rPr>
            </w:pPr>
            <w:r w:rsidRPr="00E53795">
              <w:rPr>
                <w:rFonts w:cstheme="minorHAnsi"/>
                <w:sz w:val="20"/>
                <w:szCs w:val="20"/>
              </w:rPr>
              <w:t>státní příspěvek</w:t>
            </w:r>
          </w:p>
          <w:p w14:paraId="5793087F" w14:textId="245B6FD1" w:rsidR="00FC78C0" w:rsidRPr="00E53795" w:rsidRDefault="00FC78C0" w:rsidP="00FC78C0">
            <w:pPr>
              <w:jc w:val="both"/>
              <w:rPr>
                <w:rFonts w:cstheme="minorHAnsi"/>
                <w:sz w:val="18"/>
                <w:szCs w:val="18"/>
              </w:rPr>
            </w:pPr>
          </w:p>
        </w:tc>
        <w:tc>
          <w:tcPr>
            <w:tcW w:w="1084" w:type="dxa"/>
            <w:vAlign w:val="center"/>
          </w:tcPr>
          <w:p w14:paraId="3EB9CB06" w14:textId="79A125F9" w:rsidR="00FC78C0" w:rsidRPr="00E53795" w:rsidRDefault="00FC78C0" w:rsidP="00FC78C0">
            <w:pPr>
              <w:jc w:val="both"/>
              <w:rPr>
                <w:rFonts w:cstheme="minorHAnsi"/>
                <w:sz w:val="20"/>
                <w:szCs w:val="20"/>
              </w:rPr>
            </w:pPr>
            <w:r w:rsidRPr="00E53795">
              <w:rPr>
                <w:rFonts w:cs="Calibri"/>
                <w:color w:val="000000"/>
                <w:sz w:val="20"/>
                <w:szCs w:val="20"/>
              </w:rPr>
              <w:t xml:space="preserve">240 000 </w:t>
            </w:r>
          </w:p>
        </w:tc>
        <w:tc>
          <w:tcPr>
            <w:tcW w:w="1006" w:type="dxa"/>
            <w:vAlign w:val="center"/>
          </w:tcPr>
          <w:p w14:paraId="78AE8BAE" w14:textId="05723599" w:rsidR="00FC78C0" w:rsidRPr="00E53795" w:rsidRDefault="00FC78C0" w:rsidP="00FC78C0">
            <w:pPr>
              <w:jc w:val="both"/>
              <w:rPr>
                <w:rFonts w:cstheme="minorHAnsi"/>
                <w:sz w:val="20"/>
                <w:szCs w:val="20"/>
              </w:rPr>
            </w:pPr>
            <w:r w:rsidRPr="00E53795">
              <w:rPr>
                <w:rFonts w:cs="Calibri"/>
                <w:color w:val="000000"/>
                <w:sz w:val="20"/>
                <w:szCs w:val="20"/>
              </w:rPr>
              <w:t xml:space="preserve">360 000 </w:t>
            </w:r>
          </w:p>
        </w:tc>
        <w:tc>
          <w:tcPr>
            <w:tcW w:w="1006" w:type="dxa"/>
            <w:vAlign w:val="center"/>
          </w:tcPr>
          <w:p w14:paraId="5B317EA1" w14:textId="64E6BD48" w:rsidR="00FC78C0" w:rsidRPr="00E53795" w:rsidRDefault="00FC78C0" w:rsidP="00FC78C0">
            <w:pPr>
              <w:jc w:val="both"/>
              <w:rPr>
                <w:rFonts w:cstheme="minorHAnsi"/>
                <w:sz w:val="20"/>
                <w:szCs w:val="20"/>
              </w:rPr>
            </w:pPr>
            <w:r w:rsidRPr="00E53795">
              <w:rPr>
                <w:rFonts w:cs="Calibri"/>
                <w:color w:val="000000"/>
                <w:sz w:val="20"/>
                <w:szCs w:val="20"/>
              </w:rPr>
              <w:t xml:space="preserve">480 000 </w:t>
            </w:r>
          </w:p>
        </w:tc>
        <w:tc>
          <w:tcPr>
            <w:tcW w:w="1006" w:type="dxa"/>
            <w:vAlign w:val="center"/>
          </w:tcPr>
          <w:p w14:paraId="14D3E066" w14:textId="02F85FF5" w:rsidR="00FC78C0" w:rsidRPr="00E53795" w:rsidRDefault="00FC78C0" w:rsidP="00FC78C0">
            <w:pPr>
              <w:jc w:val="both"/>
              <w:rPr>
                <w:rFonts w:cstheme="minorHAnsi"/>
                <w:sz w:val="20"/>
                <w:szCs w:val="20"/>
              </w:rPr>
            </w:pPr>
            <w:r w:rsidRPr="00E53795">
              <w:rPr>
                <w:rFonts w:cs="Calibri"/>
                <w:color w:val="000000"/>
                <w:sz w:val="20"/>
                <w:szCs w:val="20"/>
              </w:rPr>
              <w:t xml:space="preserve">720 000 </w:t>
            </w:r>
          </w:p>
        </w:tc>
        <w:tc>
          <w:tcPr>
            <w:tcW w:w="1006" w:type="dxa"/>
            <w:vAlign w:val="center"/>
          </w:tcPr>
          <w:p w14:paraId="1F5470D7" w14:textId="0D85E398" w:rsidR="00FC78C0" w:rsidRPr="00E53795" w:rsidRDefault="00FC78C0" w:rsidP="00FC78C0">
            <w:pPr>
              <w:jc w:val="both"/>
              <w:rPr>
                <w:rFonts w:cstheme="minorHAnsi"/>
                <w:sz w:val="20"/>
                <w:szCs w:val="20"/>
              </w:rPr>
            </w:pPr>
            <w:r w:rsidRPr="00E53795">
              <w:rPr>
                <w:rFonts w:cs="Calibri"/>
                <w:color w:val="000000"/>
                <w:sz w:val="20"/>
                <w:szCs w:val="20"/>
              </w:rPr>
              <w:t xml:space="preserve">900 000 </w:t>
            </w:r>
          </w:p>
        </w:tc>
        <w:tc>
          <w:tcPr>
            <w:tcW w:w="1006" w:type="dxa"/>
            <w:vAlign w:val="center"/>
          </w:tcPr>
          <w:p w14:paraId="05799C09" w14:textId="6478EA6D" w:rsidR="00FC78C0" w:rsidRPr="00E53795" w:rsidRDefault="00FC78C0" w:rsidP="00FC78C0">
            <w:pPr>
              <w:jc w:val="both"/>
              <w:rPr>
                <w:rFonts w:cstheme="minorHAnsi"/>
                <w:sz w:val="20"/>
                <w:szCs w:val="20"/>
              </w:rPr>
            </w:pPr>
            <w:r w:rsidRPr="00E53795">
              <w:rPr>
                <w:rFonts w:cs="Calibri"/>
                <w:color w:val="000000"/>
                <w:sz w:val="20"/>
                <w:szCs w:val="20"/>
              </w:rPr>
              <w:t xml:space="preserve">1 080 000 </w:t>
            </w:r>
          </w:p>
        </w:tc>
        <w:tc>
          <w:tcPr>
            <w:tcW w:w="1006" w:type="dxa"/>
            <w:vAlign w:val="center"/>
          </w:tcPr>
          <w:p w14:paraId="2563B407" w14:textId="0DC64EE3" w:rsidR="00FC78C0" w:rsidRPr="00E53795" w:rsidRDefault="00FC78C0" w:rsidP="00FC78C0">
            <w:pPr>
              <w:jc w:val="both"/>
              <w:rPr>
                <w:rFonts w:cstheme="minorHAnsi"/>
                <w:sz w:val="20"/>
                <w:szCs w:val="20"/>
              </w:rPr>
            </w:pPr>
            <w:r w:rsidRPr="00E53795">
              <w:rPr>
                <w:rFonts w:cs="Calibri"/>
                <w:color w:val="000000"/>
                <w:sz w:val="20"/>
                <w:szCs w:val="20"/>
              </w:rPr>
              <w:t xml:space="preserve">1 440 000 </w:t>
            </w:r>
          </w:p>
        </w:tc>
      </w:tr>
      <w:tr w:rsidR="00FC78C0" w:rsidRPr="002E5EFE" w14:paraId="05CBD0A4" w14:textId="77777777" w:rsidTr="00FC78C0">
        <w:tc>
          <w:tcPr>
            <w:tcW w:w="1942" w:type="dxa"/>
          </w:tcPr>
          <w:p w14:paraId="3EB28EBA" w14:textId="4C3AE418" w:rsidR="00FC78C0" w:rsidRPr="00E53795" w:rsidRDefault="00FC78C0" w:rsidP="00FC78C0">
            <w:pPr>
              <w:jc w:val="both"/>
              <w:rPr>
                <w:rFonts w:cstheme="minorHAnsi"/>
                <w:sz w:val="18"/>
                <w:szCs w:val="18"/>
              </w:rPr>
            </w:pPr>
            <w:r w:rsidRPr="00E53795">
              <w:rPr>
                <w:rFonts w:cstheme="minorHAnsi"/>
                <w:sz w:val="20"/>
                <w:szCs w:val="20"/>
              </w:rPr>
              <w:t>maximální příspěvek od rodičů (v Kč)</w:t>
            </w:r>
          </w:p>
        </w:tc>
        <w:tc>
          <w:tcPr>
            <w:tcW w:w="1084" w:type="dxa"/>
            <w:vAlign w:val="center"/>
          </w:tcPr>
          <w:p w14:paraId="631A52B4" w14:textId="2F9472C6" w:rsidR="00FC78C0" w:rsidRPr="00E53795" w:rsidRDefault="00FC78C0" w:rsidP="00FC78C0">
            <w:pPr>
              <w:jc w:val="both"/>
              <w:rPr>
                <w:rFonts w:cstheme="minorHAnsi"/>
                <w:sz w:val="20"/>
                <w:szCs w:val="20"/>
              </w:rPr>
            </w:pPr>
            <w:r w:rsidRPr="00E53795">
              <w:rPr>
                <w:rFonts w:cs="Calibri"/>
                <w:color w:val="000000"/>
                <w:sz w:val="20"/>
                <w:szCs w:val="20"/>
              </w:rPr>
              <w:t xml:space="preserve">213 600 </w:t>
            </w:r>
          </w:p>
        </w:tc>
        <w:tc>
          <w:tcPr>
            <w:tcW w:w="1006" w:type="dxa"/>
            <w:vAlign w:val="center"/>
          </w:tcPr>
          <w:p w14:paraId="03E3BB21" w14:textId="6D03DADC" w:rsidR="00FC78C0" w:rsidRPr="00E53795" w:rsidRDefault="00FC78C0" w:rsidP="00FC78C0">
            <w:pPr>
              <w:jc w:val="both"/>
              <w:rPr>
                <w:rFonts w:cstheme="minorHAnsi"/>
                <w:sz w:val="20"/>
                <w:szCs w:val="20"/>
              </w:rPr>
            </w:pPr>
            <w:r w:rsidRPr="00E53795">
              <w:rPr>
                <w:rFonts w:cs="Calibri"/>
                <w:color w:val="000000"/>
                <w:sz w:val="20"/>
                <w:szCs w:val="20"/>
              </w:rPr>
              <w:t xml:space="preserve">320 400 </w:t>
            </w:r>
          </w:p>
        </w:tc>
        <w:tc>
          <w:tcPr>
            <w:tcW w:w="1006" w:type="dxa"/>
            <w:vAlign w:val="center"/>
          </w:tcPr>
          <w:p w14:paraId="528E9E81" w14:textId="47F02E52" w:rsidR="00FC78C0" w:rsidRPr="00E53795" w:rsidRDefault="00FC78C0" w:rsidP="00FC78C0">
            <w:pPr>
              <w:jc w:val="both"/>
              <w:rPr>
                <w:rFonts w:cstheme="minorHAnsi"/>
                <w:sz w:val="20"/>
                <w:szCs w:val="20"/>
              </w:rPr>
            </w:pPr>
            <w:r w:rsidRPr="00E53795">
              <w:rPr>
                <w:rFonts w:cs="Calibri"/>
                <w:color w:val="000000"/>
                <w:sz w:val="20"/>
                <w:szCs w:val="20"/>
              </w:rPr>
              <w:t xml:space="preserve">427 200 </w:t>
            </w:r>
          </w:p>
        </w:tc>
        <w:tc>
          <w:tcPr>
            <w:tcW w:w="1006" w:type="dxa"/>
            <w:vAlign w:val="center"/>
          </w:tcPr>
          <w:p w14:paraId="44639993" w14:textId="642DD821" w:rsidR="00FC78C0" w:rsidRPr="00E53795" w:rsidRDefault="00FC78C0" w:rsidP="00FC78C0">
            <w:pPr>
              <w:jc w:val="both"/>
              <w:rPr>
                <w:rFonts w:cstheme="minorHAnsi"/>
                <w:sz w:val="20"/>
                <w:szCs w:val="20"/>
              </w:rPr>
            </w:pPr>
            <w:r w:rsidRPr="00E53795">
              <w:rPr>
                <w:rFonts w:cs="Calibri"/>
                <w:color w:val="000000"/>
                <w:sz w:val="20"/>
                <w:szCs w:val="20"/>
              </w:rPr>
              <w:t xml:space="preserve">640 800 </w:t>
            </w:r>
          </w:p>
        </w:tc>
        <w:tc>
          <w:tcPr>
            <w:tcW w:w="1006" w:type="dxa"/>
            <w:vAlign w:val="center"/>
          </w:tcPr>
          <w:p w14:paraId="3C0766A8" w14:textId="4DC949BF" w:rsidR="00FC78C0" w:rsidRPr="00E53795" w:rsidRDefault="00FC78C0" w:rsidP="00FC78C0">
            <w:pPr>
              <w:jc w:val="both"/>
              <w:rPr>
                <w:rFonts w:cstheme="minorHAnsi"/>
                <w:sz w:val="20"/>
                <w:szCs w:val="20"/>
              </w:rPr>
            </w:pPr>
            <w:r w:rsidRPr="00E53795">
              <w:rPr>
                <w:rFonts w:cs="Calibri"/>
                <w:color w:val="000000"/>
                <w:sz w:val="20"/>
                <w:szCs w:val="20"/>
              </w:rPr>
              <w:t xml:space="preserve">801 000 </w:t>
            </w:r>
          </w:p>
        </w:tc>
        <w:tc>
          <w:tcPr>
            <w:tcW w:w="1006" w:type="dxa"/>
            <w:vAlign w:val="center"/>
          </w:tcPr>
          <w:p w14:paraId="02FA1519" w14:textId="3E1F0379" w:rsidR="00FC78C0" w:rsidRPr="00E53795" w:rsidRDefault="00FC78C0" w:rsidP="00FC78C0">
            <w:pPr>
              <w:jc w:val="both"/>
              <w:rPr>
                <w:rFonts w:cstheme="minorHAnsi"/>
                <w:sz w:val="20"/>
                <w:szCs w:val="20"/>
              </w:rPr>
            </w:pPr>
            <w:r w:rsidRPr="00E53795">
              <w:rPr>
                <w:rFonts w:cs="Calibri"/>
                <w:color w:val="000000"/>
                <w:sz w:val="20"/>
                <w:szCs w:val="20"/>
              </w:rPr>
              <w:t xml:space="preserve">961 200 </w:t>
            </w:r>
          </w:p>
        </w:tc>
        <w:tc>
          <w:tcPr>
            <w:tcW w:w="1006" w:type="dxa"/>
            <w:vAlign w:val="center"/>
          </w:tcPr>
          <w:p w14:paraId="4F08204C" w14:textId="46D4FFB0" w:rsidR="00FC78C0" w:rsidRPr="00E53795" w:rsidRDefault="00FC78C0" w:rsidP="00FC78C0">
            <w:pPr>
              <w:jc w:val="both"/>
              <w:rPr>
                <w:rFonts w:cstheme="minorHAnsi"/>
                <w:sz w:val="20"/>
                <w:szCs w:val="20"/>
              </w:rPr>
            </w:pPr>
            <w:r w:rsidRPr="00E53795">
              <w:rPr>
                <w:rFonts w:cs="Calibri"/>
                <w:color w:val="000000"/>
                <w:sz w:val="20"/>
                <w:szCs w:val="20"/>
              </w:rPr>
              <w:t xml:space="preserve">1 281 600 </w:t>
            </w:r>
          </w:p>
        </w:tc>
      </w:tr>
      <w:tr w:rsidR="002E5EFE" w:rsidRPr="002E5EFE" w14:paraId="02017CA0" w14:textId="77777777" w:rsidTr="00FC78C0">
        <w:tc>
          <w:tcPr>
            <w:tcW w:w="9062" w:type="dxa"/>
            <w:gridSpan w:val="8"/>
            <w:shd w:val="clear" w:color="auto" w:fill="DEEAF6" w:themeFill="accent1" w:themeFillTint="33"/>
            <w:vAlign w:val="center"/>
          </w:tcPr>
          <w:p w14:paraId="063A349F" w14:textId="2F3DA633" w:rsidR="002E5EFE" w:rsidRPr="00E53795" w:rsidRDefault="002E5EFE" w:rsidP="00FC78C0">
            <w:pPr>
              <w:jc w:val="both"/>
              <w:rPr>
                <w:rFonts w:cstheme="minorHAnsi"/>
                <w:sz w:val="20"/>
                <w:szCs w:val="20"/>
              </w:rPr>
            </w:pPr>
            <w:r w:rsidRPr="00E53795">
              <w:rPr>
                <w:rFonts w:cstheme="minorHAnsi"/>
                <w:b/>
                <w:sz w:val="20"/>
                <w:szCs w:val="20"/>
              </w:rPr>
              <w:t>Zbývá na měsíc na všechny ostatní provozní náklady</w:t>
            </w:r>
            <w:r w:rsidR="00FC78C0" w:rsidRPr="00E53795">
              <w:rPr>
                <w:rFonts w:cstheme="minorHAnsi"/>
                <w:b/>
                <w:sz w:val="20"/>
                <w:szCs w:val="20"/>
              </w:rPr>
              <w:t xml:space="preserve"> (v Kč)</w:t>
            </w:r>
            <w:r w:rsidRPr="00E53795">
              <w:rPr>
                <w:rFonts w:cstheme="minorHAnsi"/>
                <w:b/>
                <w:sz w:val="20"/>
                <w:szCs w:val="20"/>
              </w:rPr>
              <w:t>:</w:t>
            </w:r>
            <w:r w:rsidRPr="00E53795">
              <w:rPr>
                <w:rFonts w:cstheme="minorHAnsi"/>
                <w:sz w:val="20"/>
                <w:szCs w:val="20"/>
              </w:rPr>
              <w:t xml:space="preserve"> nájem, energie, pojištění, spotřební materiál, drobné vybavení, opravy a udržování, mzdové prostředky provozních pracovníků (v Kč)</w:t>
            </w:r>
          </w:p>
        </w:tc>
      </w:tr>
      <w:tr w:rsidR="00FC78C0" w:rsidRPr="002E5EFE" w14:paraId="672C3295" w14:textId="77777777" w:rsidTr="00FC78C0">
        <w:tc>
          <w:tcPr>
            <w:tcW w:w="1942" w:type="dxa"/>
            <w:shd w:val="clear" w:color="auto" w:fill="DEEAF6" w:themeFill="accent1" w:themeFillTint="33"/>
          </w:tcPr>
          <w:p w14:paraId="2F37954C" w14:textId="77777777" w:rsidR="00FC78C0" w:rsidRPr="00E53795" w:rsidRDefault="00FC78C0" w:rsidP="00FC78C0">
            <w:pPr>
              <w:jc w:val="both"/>
              <w:rPr>
                <w:rFonts w:cstheme="minorHAnsi"/>
                <w:b/>
                <w:sz w:val="20"/>
                <w:szCs w:val="20"/>
              </w:rPr>
            </w:pPr>
          </w:p>
        </w:tc>
        <w:tc>
          <w:tcPr>
            <w:tcW w:w="1084" w:type="dxa"/>
            <w:shd w:val="clear" w:color="auto" w:fill="DEEAF6" w:themeFill="accent1" w:themeFillTint="33"/>
            <w:vAlign w:val="bottom"/>
          </w:tcPr>
          <w:p w14:paraId="02675FF3" w14:textId="06557100" w:rsidR="00FC78C0" w:rsidRPr="00E53795" w:rsidRDefault="00C508D9" w:rsidP="00FC78C0">
            <w:pPr>
              <w:jc w:val="both"/>
              <w:rPr>
                <w:rFonts w:cstheme="minorHAnsi"/>
                <w:b/>
                <w:sz w:val="20"/>
                <w:szCs w:val="20"/>
              </w:rPr>
            </w:pPr>
            <w:r w:rsidRPr="00E53795">
              <w:rPr>
                <w:rFonts w:cs="Calibri"/>
                <w:b/>
                <w:bCs/>
                <w:color w:val="000000"/>
                <w:sz w:val="20"/>
                <w:szCs w:val="20"/>
              </w:rPr>
              <w:t xml:space="preserve">1 166 </w:t>
            </w:r>
          </w:p>
        </w:tc>
        <w:tc>
          <w:tcPr>
            <w:tcW w:w="1006" w:type="dxa"/>
            <w:shd w:val="clear" w:color="auto" w:fill="DEEAF6" w:themeFill="accent1" w:themeFillTint="33"/>
            <w:vAlign w:val="bottom"/>
          </w:tcPr>
          <w:p w14:paraId="52D8B0DD" w14:textId="16DCB610" w:rsidR="00FC78C0" w:rsidRPr="00E53795" w:rsidRDefault="00C508D9" w:rsidP="00FC78C0">
            <w:pPr>
              <w:jc w:val="both"/>
              <w:rPr>
                <w:rFonts w:cstheme="minorHAnsi"/>
                <w:b/>
                <w:sz w:val="20"/>
                <w:szCs w:val="20"/>
              </w:rPr>
            </w:pPr>
            <w:r w:rsidRPr="00E53795">
              <w:rPr>
                <w:rFonts w:cs="Calibri"/>
                <w:b/>
                <w:bCs/>
                <w:color w:val="000000"/>
                <w:sz w:val="20"/>
                <w:szCs w:val="20"/>
              </w:rPr>
              <w:t xml:space="preserve">20 900 </w:t>
            </w:r>
          </w:p>
        </w:tc>
        <w:tc>
          <w:tcPr>
            <w:tcW w:w="1006" w:type="dxa"/>
            <w:shd w:val="clear" w:color="auto" w:fill="DEEAF6" w:themeFill="accent1" w:themeFillTint="33"/>
            <w:vAlign w:val="bottom"/>
          </w:tcPr>
          <w:p w14:paraId="5E05E1FB" w14:textId="2C414BF8" w:rsidR="00FC78C0" w:rsidRPr="00E53795" w:rsidRDefault="00C508D9" w:rsidP="00FC78C0">
            <w:pPr>
              <w:jc w:val="both"/>
              <w:rPr>
                <w:rFonts w:cstheme="minorHAnsi"/>
                <w:b/>
                <w:sz w:val="20"/>
                <w:szCs w:val="20"/>
              </w:rPr>
            </w:pPr>
            <w:r w:rsidRPr="00E53795">
              <w:rPr>
                <w:rFonts w:cs="Calibri"/>
                <w:b/>
                <w:bCs/>
                <w:color w:val="000000"/>
                <w:sz w:val="20"/>
                <w:szCs w:val="20"/>
              </w:rPr>
              <w:t xml:space="preserve">2 333 </w:t>
            </w:r>
          </w:p>
        </w:tc>
        <w:tc>
          <w:tcPr>
            <w:tcW w:w="1006" w:type="dxa"/>
            <w:shd w:val="clear" w:color="auto" w:fill="DEEAF6" w:themeFill="accent1" w:themeFillTint="33"/>
            <w:vAlign w:val="bottom"/>
          </w:tcPr>
          <w:p w14:paraId="22BB46E8" w14:textId="600C3FDC" w:rsidR="00FC78C0" w:rsidRPr="00E53795" w:rsidRDefault="00C508D9" w:rsidP="00FC78C0">
            <w:pPr>
              <w:jc w:val="both"/>
              <w:rPr>
                <w:rFonts w:cstheme="minorHAnsi"/>
                <w:b/>
                <w:sz w:val="20"/>
                <w:szCs w:val="20"/>
              </w:rPr>
            </w:pPr>
            <w:r w:rsidRPr="00E53795">
              <w:rPr>
                <w:rFonts w:cs="Calibri"/>
                <w:b/>
                <w:bCs/>
                <w:color w:val="000000"/>
                <w:sz w:val="20"/>
                <w:szCs w:val="20"/>
              </w:rPr>
              <w:t xml:space="preserve">41 800 </w:t>
            </w:r>
          </w:p>
        </w:tc>
        <w:tc>
          <w:tcPr>
            <w:tcW w:w="1006" w:type="dxa"/>
            <w:shd w:val="clear" w:color="auto" w:fill="DEEAF6" w:themeFill="accent1" w:themeFillTint="33"/>
            <w:vAlign w:val="bottom"/>
          </w:tcPr>
          <w:p w14:paraId="059BFB44" w14:textId="50FAC1CC" w:rsidR="00FC78C0" w:rsidRPr="00E53795" w:rsidRDefault="00C508D9" w:rsidP="00FC78C0">
            <w:pPr>
              <w:jc w:val="both"/>
              <w:rPr>
                <w:rFonts w:cstheme="minorHAnsi"/>
                <w:b/>
                <w:sz w:val="20"/>
                <w:szCs w:val="20"/>
              </w:rPr>
            </w:pPr>
            <w:r w:rsidRPr="00E53795">
              <w:rPr>
                <w:rFonts w:cs="Calibri"/>
                <w:b/>
                <w:bCs/>
                <w:color w:val="000000"/>
                <w:sz w:val="20"/>
                <w:szCs w:val="20"/>
              </w:rPr>
              <w:t xml:space="preserve">33 099 </w:t>
            </w:r>
          </w:p>
        </w:tc>
        <w:tc>
          <w:tcPr>
            <w:tcW w:w="1006" w:type="dxa"/>
            <w:shd w:val="clear" w:color="auto" w:fill="DEEAF6" w:themeFill="accent1" w:themeFillTint="33"/>
            <w:vAlign w:val="bottom"/>
          </w:tcPr>
          <w:p w14:paraId="4C031008" w14:textId="3EE99802" w:rsidR="00FC78C0" w:rsidRPr="00E53795" w:rsidRDefault="00C508D9" w:rsidP="00FC78C0">
            <w:pPr>
              <w:jc w:val="both"/>
              <w:rPr>
                <w:rFonts w:cstheme="minorHAnsi"/>
                <w:b/>
                <w:sz w:val="20"/>
                <w:szCs w:val="20"/>
              </w:rPr>
            </w:pPr>
            <w:r w:rsidRPr="00E53795">
              <w:rPr>
                <w:rFonts w:cs="Calibri"/>
                <w:b/>
                <w:bCs/>
                <w:color w:val="000000"/>
                <w:sz w:val="20"/>
                <w:szCs w:val="20"/>
              </w:rPr>
              <w:t xml:space="preserve">62 699 </w:t>
            </w:r>
          </w:p>
        </w:tc>
        <w:tc>
          <w:tcPr>
            <w:tcW w:w="1006" w:type="dxa"/>
            <w:shd w:val="clear" w:color="auto" w:fill="DEEAF6" w:themeFill="accent1" w:themeFillTint="33"/>
            <w:vAlign w:val="bottom"/>
          </w:tcPr>
          <w:p w14:paraId="2C8AE2D1" w14:textId="227969F5" w:rsidR="00FC78C0" w:rsidRPr="00E53795" w:rsidRDefault="00C508D9" w:rsidP="00FC78C0">
            <w:pPr>
              <w:jc w:val="both"/>
              <w:rPr>
                <w:rFonts w:cstheme="minorHAnsi"/>
                <w:b/>
                <w:sz w:val="20"/>
                <w:szCs w:val="20"/>
              </w:rPr>
            </w:pPr>
            <w:r w:rsidRPr="00E53795">
              <w:rPr>
                <w:rFonts w:cs="Calibri"/>
                <w:b/>
                <w:bCs/>
                <w:color w:val="000000"/>
                <w:sz w:val="20"/>
                <w:szCs w:val="20"/>
              </w:rPr>
              <w:t xml:space="preserve">121 899 </w:t>
            </w:r>
          </w:p>
        </w:tc>
      </w:tr>
    </w:tbl>
    <w:p w14:paraId="3BC4E83B" w14:textId="0E85D51B" w:rsidR="00F23145" w:rsidRPr="00E53795" w:rsidRDefault="00E53795" w:rsidP="00C508D9">
      <w:pPr>
        <w:jc w:val="both"/>
        <w:rPr>
          <w:rFonts w:cstheme="minorHAnsi"/>
          <w:i/>
        </w:rPr>
      </w:pPr>
      <w:r w:rsidRPr="00E53795">
        <w:rPr>
          <w:rFonts w:cstheme="minorHAnsi"/>
          <w:i/>
        </w:rPr>
        <w:t>(Zdroj: MPSV)</w:t>
      </w:r>
    </w:p>
    <w:p w14:paraId="62DB50EE" w14:textId="22127210" w:rsidR="00C508D9" w:rsidRDefault="00C508D9" w:rsidP="00C508D9">
      <w:pPr>
        <w:jc w:val="both"/>
        <w:rPr>
          <w:rFonts w:cstheme="minorHAnsi"/>
          <w:b/>
        </w:rPr>
      </w:pPr>
      <w:bookmarkStart w:id="8" w:name="_Hlk45106539"/>
      <w:r w:rsidRPr="002E5EFE">
        <w:rPr>
          <w:rFonts w:cstheme="minorHAnsi"/>
          <w:b/>
        </w:rPr>
        <w:t xml:space="preserve">Tabulka č. </w:t>
      </w:r>
      <w:r w:rsidR="00E41462">
        <w:rPr>
          <w:rFonts w:cstheme="minorHAnsi"/>
          <w:b/>
        </w:rPr>
        <w:t>9</w:t>
      </w:r>
      <w:r>
        <w:rPr>
          <w:rFonts w:cstheme="minorHAnsi"/>
          <w:b/>
        </w:rPr>
        <w:t>b</w:t>
      </w:r>
      <w:r w:rsidR="00E53795">
        <w:rPr>
          <w:rFonts w:cstheme="minorHAnsi"/>
          <w:b/>
        </w:rPr>
        <w:t>:</w:t>
      </w:r>
      <w:r w:rsidRPr="002E5EFE">
        <w:rPr>
          <w:rFonts w:cstheme="minorHAnsi"/>
          <w:b/>
        </w:rPr>
        <w:t xml:space="preserve"> modelová </w:t>
      </w:r>
      <w:r w:rsidR="003B2615" w:rsidRPr="002E5EFE">
        <w:rPr>
          <w:rFonts w:cstheme="minorHAnsi"/>
          <w:b/>
        </w:rPr>
        <w:t>situace – reálný</w:t>
      </w:r>
      <w:r w:rsidRPr="002E5EFE">
        <w:rPr>
          <w:rFonts w:cstheme="minorHAnsi"/>
          <w:b/>
        </w:rPr>
        <w:t xml:space="preserve"> roční rozpočet </w:t>
      </w:r>
      <w:r w:rsidR="001112B6">
        <w:rPr>
          <w:rFonts w:cstheme="minorHAnsi"/>
          <w:b/>
        </w:rPr>
        <w:t xml:space="preserve">jeslí </w:t>
      </w:r>
      <w:r>
        <w:rPr>
          <w:rFonts w:cstheme="minorHAnsi"/>
          <w:b/>
        </w:rPr>
        <w:t xml:space="preserve">při příspěvku ve výši </w:t>
      </w:r>
      <w:r w:rsidR="00AE124F">
        <w:rPr>
          <w:rFonts w:cstheme="minorHAnsi"/>
          <w:b/>
        </w:rPr>
        <w:t xml:space="preserve">357 </w:t>
      </w:r>
      <w:r w:rsidR="00E41462">
        <w:rPr>
          <w:rFonts w:cstheme="minorHAnsi"/>
          <w:b/>
        </w:rPr>
        <w:t>K</w:t>
      </w:r>
      <w:r w:rsidR="00AE124F">
        <w:rPr>
          <w:rFonts w:cstheme="minorHAnsi"/>
          <w:b/>
        </w:rPr>
        <w:t>č na den, tj.</w:t>
      </w:r>
      <w:r w:rsidR="00FE06B9">
        <w:rPr>
          <w:rFonts w:cstheme="minorHAnsi"/>
          <w:b/>
        </w:rPr>
        <w:t> </w:t>
      </w:r>
      <w:r>
        <w:rPr>
          <w:rFonts w:cstheme="minorHAnsi"/>
          <w:b/>
        </w:rPr>
        <w:t>7 500 Kč na dítě měsíčně</w:t>
      </w:r>
    </w:p>
    <w:tbl>
      <w:tblPr>
        <w:tblStyle w:val="Mkatabulky"/>
        <w:tblW w:w="0" w:type="auto"/>
        <w:tblLook w:val="04A0" w:firstRow="1" w:lastRow="0" w:firstColumn="1" w:lastColumn="0" w:noHBand="0" w:noVBand="1"/>
      </w:tblPr>
      <w:tblGrid>
        <w:gridCol w:w="1942"/>
        <w:gridCol w:w="1084"/>
        <w:gridCol w:w="1006"/>
        <w:gridCol w:w="1006"/>
        <w:gridCol w:w="1006"/>
        <w:gridCol w:w="1006"/>
        <w:gridCol w:w="1006"/>
        <w:gridCol w:w="1006"/>
      </w:tblGrid>
      <w:tr w:rsidR="00D3198A" w:rsidRPr="00E53795" w14:paraId="6C0A18A9" w14:textId="77777777" w:rsidTr="00431A44">
        <w:tc>
          <w:tcPr>
            <w:tcW w:w="1942" w:type="dxa"/>
            <w:shd w:val="clear" w:color="auto" w:fill="DEEAF6" w:themeFill="accent1" w:themeFillTint="33"/>
          </w:tcPr>
          <w:p w14:paraId="12BCB1AD" w14:textId="77777777" w:rsidR="00D3198A" w:rsidRPr="00E53795" w:rsidRDefault="00D3198A" w:rsidP="00D57441">
            <w:pPr>
              <w:jc w:val="both"/>
              <w:rPr>
                <w:rFonts w:cstheme="minorHAnsi"/>
                <w:b/>
                <w:sz w:val="20"/>
                <w:szCs w:val="20"/>
              </w:rPr>
            </w:pPr>
          </w:p>
        </w:tc>
        <w:tc>
          <w:tcPr>
            <w:tcW w:w="7120" w:type="dxa"/>
            <w:gridSpan w:val="7"/>
            <w:shd w:val="clear" w:color="auto" w:fill="DEEAF6" w:themeFill="accent1" w:themeFillTint="33"/>
          </w:tcPr>
          <w:p w14:paraId="47A6FB78" w14:textId="516E8A3D" w:rsidR="00D3198A" w:rsidRPr="00E53795" w:rsidRDefault="00C150CC" w:rsidP="00C22C17">
            <w:pPr>
              <w:jc w:val="both"/>
              <w:rPr>
                <w:rFonts w:cstheme="minorHAnsi"/>
                <w:b/>
                <w:sz w:val="20"/>
                <w:szCs w:val="20"/>
              </w:rPr>
            </w:pPr>
            <w:r>
              <w:rPr>
                <w:rFonts w:cstheme="minorHAnsi"/>
                <w:b/>
                <w:sz w:val="20"/>
                <w:szCs w:val="20"/>
              </w:rPr>
              <w:t>J</w:t>
            </w:r>
            <w:r w:rsidR="00D3198A">
              <w:rPr>
                <w:rFonts w:cstheme="minorHAnsi"/>
                <w:b/>
                <w:sz w:val="20"/>
                <w:szCs w:val="20"/>
              </w:rPr>
              <w:t>esle</w:t>
            </w:r>
          </w:p>
        </w:tc>
      </w:tr>
      <w:tr w:rsidR="00D3198A" w:rsidRPr="00E53795" w14:paraId="6E80CF0D" w14:textId="77777777" w:rsidTr="00D566EB">
        <w:tc>
          <w:tcPr>
            <w:tcW w:w="1942" w:type="dxa"/>
          </w:tcPr>
          <w:p w14:paraId="5A610514" w14:textId="77777777" w:rsidR="00D3198A" w:rsidRPr="00E53795" w:rsidRDefault="00D3198A" w:rsidP="00D3198A">
            <w:pPr>
              <w:jc w:val="both"/>
              <w:rPr>
                <w:rFonts w:cstheme="minorHAnsi"/>
                <w:sz w:val="20"/>
                <w:szCs w:val="20"/>
              </w:rPr>
            </w:pPr>
            <w:r w:rsidRPr="00E53795">
              <w:rPr>
                <w:rFonts w:cstheme="minorHAnsi"/>
                <w:sz w:val="20"/>
                <w:szCs w:val="20"/>
              </w:rPr>
              <w:t>počet dětí (míst)</w:t>
            </w:r>
          </w:p>
        </w:tc>
        <w:tc>
          <w:tcPr>
            <w:tcW w:w="1084" w:type="dxa"/>
            <w:vAlign w:val="center"/>
          </w:tcPr>
          <w:p w14:paraId="570CA981" w14:textId="77777777" w:rsidR="00D3198A" w:rsidRPr="00E53795" w:rsidRDefault="00D3198A" w:rsidP="00D3198A">
            <w:pPr>
              <w:jc w:val="both"/>
              <w:rPr>
                <w:rFonts w:cstheme="minorHAnsi"/>
                <w:sz w:val="20"/>
                <w:szCs w:val="20"/>
              </w:rPr>
            </w:pPr>
            <w:r w:rsidRPr="00E53795">
              <w:rPr>
                <w:rFonts w:cstheme="minorHAnsi"/>
                <w:sz w:val="20"/>
                <w:szCs w:val="20"/>
              </w:rPr>
              <w:t>4</w:t>
            </w:r>
          </w:p>
        </w:tc>
        <w:tc>
          <w:tcPr>
            <w:tcW w:w="1006" w:type="dxa"/>
          </w:tcPr>
          <w:p w14:paraId="1BCFA084" w14:textId="7316B116" w:rsidR="00D3198A" w:rsidRPr="00E53795" w:rsidRDefault="006A4218" w:rsidP="00D3198A">
            <w:pPr>
              <w:jc w:val="both"/>
              <w:rPr>
                <w:rFonts w:cstheme="minorHAnsi"/>
                <w:sz w:val="20"/>
                <w:szCs w:val="20"/>
              </w:rPr>
            </w:pPr>
            <w:r>
              <w:rPr>
                <w:rFonts w:cstheme="minorHAnsi"/>
                <w:sz w:val="20"/>
                <w:szCs w:val="20"/>
              </w:rPr>
              <w:t>6</w:t>
            </w:r>
          </w:p>
        </w:tc>
        <w:tc>
          <w:tcPr>
            <w:tcW w:w="1006" w:type="dxa"/>
            <w:vAlign w:val="center"/>
          </w:tcPr>
          <w:p w14:paraId="074DBBF4" w14:textId="77777777" w:rsidR="00D3198A" w:rsidRPr="00E53795" w:rsidRDefault="00D3198A" w:rsidP="00D3198A">
            <w:pPr>
              <w:jc w:val="both"/>
              <w:rPr>
                <w:rFonts w:cstheme="minorHAnsi"/>
                <w:sz w:val="20"/>
                <w:szCs w:val="20"/>
              </w:rPr>
            </w:pPr>
            <w:r w:rsidRPr="00E53795">
              <w:rPr>
                <w:rFonts w:cstheme="minorHAnsi"/>
                <w:sz w:val="20"/>
                <w:szCs w:val="20"/>
              </w:rPr>
              <w:t>8</w:t>
            </w:r>
          </w:p>
        </w:tc>
        <w:tc>
          <w:tcPr>
            <w:tcW w:w="1006" w:type="dxa"/>
            <w:vAlign w:val="center"/>
          </w:tcPr>
          <w:p w14:paraId="4C302481" w14:textId="77777777" w:rsidR="00D3198A" w:rsidRPr="00E53795" w:rsidRDefault="00D3198A" w:rsidP="00D3198A">
            <w:pPr>
              <w:jc w:val="both"/>
              <w:rPr>
                <w:rFonts w:cstheme="minorHAnsi"/>
                <w:sz w:val="20"/>
                <w:szCs w:val="20"/>
              </w:rPr>
            </w:pPr>
            <w:r w:rsidRPr="00E53795">
              <w:rPr>
                <w:rFonts w:cstheme="minorHAnsi"/>
                <w:sz w:val="20"/>
                <w:szCs w:val="20"/>
              </w:rPr>
              <w:t>12</w:t>
            </w:r>
          </w:p>
        </w:tc>
        <w:tc>
          <w:tcPr>
            <w:tcW w:w="1006" w:type="dxa"/>
            <w:vAlign w:val="center"/>
          </w:tcPr>
          <w:p w14:paraId="6DF550C9" w14:textId="77777777" w:rsidR="00D3198A" w:rsidRPr="00E53795" w:rsidRDefault="00D3198A" w:rsidP="00D3198A">
            <w:pPr>
              <w:jc w:val="both"/>
              <w:rPr>
                <w:rFonts w:cstheme="minorHAnsi"/>
                <w:sz w:val="20"/>
                <w:szCs w:val="20"/>
              </w:rPr>
            </w:pPr>
            <w:r w:rsidRPr="00E53795">
              <w:rPr>
                <w:rFonts w:cstheme="minorHAnsi"/>
                <w:sz w:val="20"/>
                <w:szCs w:val="20"/>
              </w:rPr>
              <w:t>15</w:t>
            </w:r>
          </w:p>
        </w:tc>
        <w:tc>
          <w:tcPr>
            <w:tcW w:w="1006" w:type="dxa"/>
            <w:vAlign w:val="center"/>
          </w:tcPr>
          <w:p w14:paraId="77292CBF" w14:textId="77777777" w:rsidR="00D3198A" w:rsidRPr="00E53795" w:rsidRDefault="00D3198A" w:rsidP="00D3198A">
            <w:pPr>
              <w:jc w:val="both"/>
              <w:rPr>
                <w:rFonts w:cstheme="minorHAnsi"/>
                <w:sz w:val="20"/>
                <w:szCs w:val="20"/>
              </w:rPr>
            </w:pPr>
            <w:r w:rsidRPr="00E53795">
              <w:rPr>
                <w:rFonts w:cstheme="minorHAnsi"/>
                <w:sz w:val="20"/>
                <w:szCs w:val="20"/>
              </w:rPr>
              <w:t>18</w:t>
            </w:r>
          </w:p>
        </w:tc>
        <w:tc>
          <w:tcPr>
            <w:tcW w:w="1006" w:type="dxa"/>
            <w:vAlign w:val="center"/>
          </w:tcPr>
          <w:p w14:paraId="01A693CD" w14:textId="77777777" w:rsidR="00D3198A" w:rsidRPr="00E53795" w:rsidRDefault="00D3198A" w:rsidP="00D3198A">
            <w:pPr>
              <w:jc w:val="both"/>
              <w:rPr>
                <w:rFonts w:cstheme="minorHAnsi"/>
                <w:sz w:val="20"/>
                <w:szCs w:val="20"/>
              </w:rPr>
            </w:pPr>
            <w:r w:rsidRPr="00E53795">
              <w:rPr>
                <w:rFonts w:cstheme="minorHAnsi"/>
                <w:sz w:val="20"/>
                <w:szCs w:val="20"/>
              </w:rPr>
              <w:t>24</w:t>
            </w:r>
          </w:p>
        </w:tc>
      </w:tr>
      <w:tr w:rsidR="00D3198A" w:rsidRPr="00E53795" w14:paraId="718BA093" w14:textId="77777777" w:rsidTr="00D57441">
        <w:tc>
          <w:tcPr>
            <w:tcW w:w="1942" w:type="dxa"/>
          </w:tcPr>
          <w:p w14:paraId="5E940CAC" w14:textId="77777777" w:rsidR="00D3198A" w:rsidRPr="00E53795" w:rsidRDefault="00D3198A" w:rsidP="00D3198A">
            <w:pPr>
              <w:jc w:val="both"/>
              <w:rPr>
                <w:rFonts w:cstheme="minorHAnsi"/>
                <w:sz w:val="20"/>
                <w:szCs w:val="20"/>
              </w:rPr>
            </w:pPr>
            <w:r w:rsidRPr="00E53795">
              <w:rPr>
                <w:rFonts w:cstheme="minorHAnsi"/>
                <w:sz w:val="20"/>
                <w:szCs w:val="20"/>
              </w:rPr>
              <w:t>pečujících osob</w:t>
            </w:r>
          </w:p>
        </w:tc>
        <w:tc>
          <w:tcPr>
            <w:tcW w:w="1084" w:type="dxa"/>
            <w:vAlign w:val="center"/>
          </w:tcPr>
          <w:p w14:paraId="70B71DE3" w14:textId="77777777" w:rsidR="00D3198A" w:rsidRPr="00E53795" w:rsidRDefault="00D3198A" w:rsidP="00D3198A">
            <w:pPr>
              <w:jc w:val="both"/>
              <w:rPr>
                <w:rFonts w:cstheme="minorHAnsi"/>
                <w:sz w:val="20"/>
                <w:szCs w:val="20"/>
              </w:rPr>
            </w:pPr>
            <w:r w:rsidRPr="00E53795">
              <w:rPr>
                <w:rFonts w:cstheme="minorHAnsi"/>
                <w:sz w:val="20"/>
                <w:szCs w:val="20"/>
              </w:rPr>
              <w:t>1</w:t>
            </w:r>
          </w:p>
        </w:tc>
        <w:tc>
          <w:tcPr>
            <w:tcW w:w="1006" w:type="dxa"/>
            <w:vAlign w:val="center"/>
          </w:tcPr>
          <w:p w14:paraId="3C0293E3" w14:textId="77777777" w:rsidR="00D3198A" w:rsidRPr="00E53795" w:rsidRDefault="00D3198A" w:rsidP="00D3198A">
            <w:pPr>
              <w:jc w:val="both"/>
              <w:rPr>
                <w:rFonts w:cstheme="minorHAnsi"/>
                <w:sz w:val="20"/>
                <w:szCs w:val="20"/>
              </w:rPr>
            </w:pPr>
            <w:r w:rsidRPr="00E53795">
              <w:rPr>
                <w:rFonts w:cstheme="minorHAnsi"/>
                <w:sz w:val="20"/>
                <w:szCs w:val="20"/>
              </w:rPr>
              <w:t>1</w:t>
            </w:r>
          </w:p>
        </w:tc>
        <w:tc>
          <w:tcPr>
            <w:tcW w:w="1006" w:type="dxa"/>
            <w:vAlign w:val="center"/>
          </w:tcPr>
          <w:p w14:paraId="49F04035" w14:textId="77777777" w:rsidR="00D3198A" w:rsidRPr="00E53795" w:rsidRDefault="00D3198A" w:rsidP="00D3198A">
            <w:pPr>
              <w:jc w:val="both"/>
              <w:rPr>
                <w:rFonts w:cstheme="minorHAnsi"/>
                <w:sz w:val="20"/>
                <w:szCs w:val="20"/>
              </w:rPr>
            </w:pPr>
            <w:r w:rsidRPr="00E53795">
              <w:rPr>
                <w:rFonts w:cstheme="minorHAnsi"/>
                <w:sz w:val="20"/>
                <w:szCs w:val="20"/>
              </w:rPr>
              <w:t>2</w:t>
            </w:r>
          </w:p>
        </w:tc>
        <w:tc>
          <w:tcPr>
            <w:tcW w:w="1006" w:type="dxa"/>
            <w:vAlign w:val="center"/>
          </w:tcPr>
          <w:p w14:paraId="20DC1BCE" w14:textId="77777777" w:rsidR="00D3198A" w:rsidRPr="00E53795" w:rsidRDefault="00D3198A" w:rsidP="00D3198A">
            <w:pPr>
              <w:jc w:val="both"/>
              <w:rPr>
                <w:rFonts w:cstheme="minorHAnsi"/>
                <w:sz w:val="20"/>
                <w:szCs w:val="20"/>
              </w:rPr>
            </w:pPr>
            <w:r w:rsidRPr="00E53795">
              <w:rPr>
                <w:rFonts w:cstheme="minorHAnsi"/>
                <w:sz w:val="20"/>
                <w:szCs w:val="20"/>
              </w:rPr>
              <w:t>2</w:t>
            </w:r>
          </w:p>
        </w:tc>
        <w:tc>
          <w:tcPr>
            <w:tcW w:w="1006" w:type="dxa"/>
            <w:vAlign w:val="center"/>
          </w:tcPr>
          <w:p w14:paraId="37236C8D" w14:textId="77777777" w:rsidR="00D3198A" w:rsidRPr="00E53795" w:rsidRDefault="00D3198A" w:rsidP="00D3198A">
            <w:pPr>
              <w:jc w:val="both"/>
              <w:rPr>
                <w:rFonts w:cstheme="minorHAnsi"/>
                <w:sz w:val="20"/>
                <w:szCs w:val="20"/>
              </w:rPr>
            </w:pPr>
            <w:r w:rsidRPr="00E53795">
              <w:rPr>
                <w:rFonts w:cstheme="minorHAnsi"/>
                <w:sz w:val="20"/>
                <w:szCs w:val="20"/>
              </w:rPr>
              <w:t>3</w:t>
            </w:r>
          </w:p>
        </w:tc>
        <w:tc>
          <w:tcPr>
            <w:tcW w:w="1006" w:type="dxa"/>
            <w:vAlign w:val="center"/>
          </w:tcPr>
          <w:p w14:paraId="65083855" w14:textId="77777777" w:rsidR="00D3198A" w:rsidRPr="00E53795" w:rsidRDefault="00D3198A" w:rsidP="00D3198A">
            <w:pPr>
              <w:jc w:val="both"/>
              <w:rPr>
                <w:rFonts w:cstheme="minorHAnsi"/>
                <w:sz w:val="20"/>
                <w:szCs w:val="20"/>
              </w:rPr>
            </w:pPr>
            <w:r w:rsidRPr="00E53795">
              <w:rPr>
                <w:rFonts w:cstheme="minorHAnsi"/>
                <w:sz w:val="20"/>
                <w:szCs w:val="20"/>
              </w:rPr>
              <w:t>3</w:t>
            </w:r>
          </w:p>
        </w:tc>
        <w:tc>
          <w:tcPr>
            <w:tcW w:w="1006" w:type="dxa"/>
            <w:vAlign w:val="center"/>
          </w:tcPr>
          <w:p w14:paraId="0766104A" w14:textId="77777777" w:rsidR="00D3198A" w:rsidRPr="00E53795" w:rsidRDefault="00D3198A" w:rsidP="00D3198A">
            <w:pPr>
              <w:jc w:val="both"/>
              <w:rPr>
                <w:rFonts w:cstheme="minorHAnsi"/>
                <w:sz w:val="20"/>
                <w:szCs w:val="20"/>
              </w:rPr>
            </w:pPr>
            <w:r w:rsidRPr="00E53795">
              <w:rPr>
                <w:rFonts w:cstheme="minorHAnsi"/>
                <w:sz w:val="20"/>
                <w:szCs w:val="20"/>
              </w:rPr>
              <w:t>3</w:t>
            </w:r>
          </w:p>
        </w:tc>
      </w:tr>
      <w:tr w:rsidR="00D3198A" w:rsidRPr="00E53795" w14:paraId="51364BFB" w14:textId="77777777" w:rsidTr="00C508D9">
        <w:tc>
          <w:tcPr>
            <w:tcW w:w="1942" w:type="dxa"/>
          </w:tcPr>
          <w:p w14:paraId="149C225D" w14:textId="77777777" w:rsidR="00D3198A" w:rsidRPr="00E53795" w:rsidRDefault="00D3198A" w:rsidP="00D3198A">
            <w:pPr>
              <w:rPr>
                <w:rFonts w:cstheme="minorHAnsi"/>
                <w:sz w:val="20"/>
                <w:szCs w:val="20"/>
              </w:rPr>
            </w:pPr>
            <w:r w:rsidRPr="00E53795">
              <w:rPr>
                <w:rFonts w:cstheme="minorHAnsi"/>
                <w:sz w:val="20"/>
                <w:szCs w:val="20"/>
              </w:rPr>
              <w:t>mzdové náklady zaměstnavatele za pečující osoby (v Kč)</w:t>
            </w:r>
          </w:p>
        </w:tc>
        <w:tc>
          <w:tcPr>
            <w:tcW w:w="1084" w:type="dxa"/>
            <w:vAlign w:val="center"/>
          </w:tcPr>
          <w:p w14:paraId="44DF001C" w14:textId="26E29EB1" w:rsidR="00D3198A" w:rsidRPr="00E53795" w:rsidRDefault="00D3198A" w:rsidP="00D3198A">
            <w:pPr>
              <w:jc w:val="both"/>
              <w:rPr>
                <w:rFonts w:cstheme="minorHAnsi"/>
                <w:sz w:val="20"/>
                <w:szCs w:val="20"/>
              </w:rPr>
            </w:pPr>
            <w:r w:rsidRPr="00E53795">
              <w:rPr>
                <w:rFonts w:cs="Calibri"/>
                <w:color w:val="000000"/>
                <w:sz w:val="20"/>
                <w:szCs w:val="20"/>
              </w:rPr>
              <w:t xml:space="preserve">459 603 </w:t>
            </w:r>
          </w:p>
        </w:tc>
        <w:tc>
          <w:tcPr>
            <w:tcW w:w="1006" w:type="dxa"/>
            <w:vAlign w:val="center"/>
          </w:tcPr>
          <w:p w14:paraId="3A140019" w14:textId="5EEEB91A" w:rsidR="00D3198A" w:rsidRPr="00E53795" w:rsidRDefault="00D3198A" w:rsidP="00D3198A">
            <w:pPr>
              <w:jc w:val="both"/>
              <w:rPr>
                <w:rFonts w:cstheme="minorHAnsi"/>
                <w:sz w:val="20"/>
                <w:szCs w:val="20"/>
              </w:rPr>
            </w:pPr>
            <w:r w:rsidRPr="00E53795">
              <w:rPr>
                <w:rFonts w:cs="Calibri"/>
                <w:color w:val="000000"/>
                <w:sz w:val="20"/>
                <w:szCs w:val="20"/>
              </w:rPr>
              <w:t xml:space="preserve">459 603 </w:t>
            </w:r>
          </w:p>
        </w:tc>
        <w:tc>
          <w:tcPr>
            <w:tcW w:w="1006" w:type="dxa"/>
            <w:vAlign w:val="center"/>
          </w:tcPr>
          <w:p w14:paraId="2C549553" w14:textId="073FFB42" w:rsidR="00D3198A" w:rsidRPr="00E53795" w:rsidRDefault="00D3198A" w:rsidP="00D3198A">
            <w:pPr>
              <w:jc w:val="both"/>
              <w:rPr>
                <w:rFonts w:cstheme="minorHAnsi"/>
                <w:sz w:val="20"/>
                <w:szCs w:val="20"/>
              </w:rPr>
            </w:pPr>
            <w:r w:rsidRPr="00E53795">
              <w:rPr>
                <w:rFonts w:cs="Calibri"/>
                <w:color w:val="000000"/>
                <w:sz w:val="20"/>
                <w:szCs w:val="20"/>
              </w:rPr>
              <w:t xml:space="preserve">919 206 </w:t>
            </w:r>
          </w:p>
        </w:tc>
        <w:tc>
          <w:tcPr>
            <w:tcW w:w="1006" w:type="dxa"/>
            <w:vAlign w:val="center"/>
          </w:tcPr>
          <w:p w14:paraId="43F16D9D" w14:textId="3C96BA2A" w:rsidR="00D3198A" w:rsidRPr="00E53795" w:rsidRDefault="00D3198A" w:rsidP="00D3198A">
            <w:pPr>
              <w:jc w:val="both"/>
              <w:rPr>
                <w:rFonts w:cstheme="minorHAnsi"/>
                <w:sz w:val="20"/>
                <w:szCs w:val="20"/>
              </w:rPr>
            </w:pPr>
            <w:r w:rsidRPr="00E53795">
              <w:rPr>
                <w:rFonts w:cs="Calibri"/>
                <w:color w:val="000000"/>
                <w:sz w:val="20"/>
                <w:szCs w:val="20"/>
              </w:rPr>
              <w:t xml:space="preserve">919 206 </w:t>
            </w:r>
          </w:p>
        </w:tc>
        <w:tc>
          <w:tcPr>
            <w:tcW w:w="1006" w:type="dxa"/>
            <w:vAlign w:val="center"/>
          </w:tcPr>
          <w:p w14:paraId="2006FF6C" w14:textId="7D70B705" w:rsidR="00D3198A" w:rsidRPr="00E53795" w:rsidRDefault="00D3198A" w:rsidP="00D3198A">
            <w:pPr>
              <w:jc w:val="both"/>
              <w:rPr>
                <w:rFonts w:cstheme="minorHAnsi"/>
                <w:sz w:val="20"/>
                <w:szCs w:val="20"/>
              </w:rPr>
            </w:pPr>
            <w:r w:rsidRPr="00E53795">
              <w:rPr>
                <w:rFonts w:cs="Calibri"/>
                <w:color w:val="000000"/>
                <w:sz w:val="20"/>
                <w:szCs w:val="20"/>
              </w:rPr>
              <w:t xml:space="preserve">1 378 809 </w:t>
            </w:r>
          </w:p>
        </w:tc>
        <w:tc>
          <w:tcPr>
            <w:tcW w:w="1006" w:type="dxa"/>
            <w:vAlign w:val="center"/>
          </w:tcPr>
          <w:p w14:paraId="47818E7A" w14:textId="682A2BE2" w:rsidR="00D3198A" w:rsidRPr="00E53795" w:rsidRDefault="00D3198A" w:rsidP="00D3198A">
            <w:pPr>
              <w:jc w:val="both"/>
              <w:rPr>
                <w:rFonts w:cstheme="minorHAnsi"/>
                <w:sz w:val="20"/>
                <w:szCs w:val="20"/>
              </w:rPr>
            </w:pPr>
            <w:r w:rsidRPr="00E53795">
              <w:rPr>
                <w:rFonts w:cs="Calibri"/>
                <w:color w:val="000000"/>
                <w:sz w:val="20"/>
                <w:szCs w:val="20"/>
              </w:rPr>
              <w:t xml:space="preserve">1 378 809 </w:t>
            </w:r>
          </w:p>
        </w:tc>
        <w:tc>
          <w:tcPr>
            <w:tcW w:w="1006" w:type="dxa"/>
            <w:vAlign w:val="center"/>
          </w:tcPr>
          <w:p w14:paraId="5043B9A8" w14:textId="34E25AB0" w:rsidR="00D3198A" w:rsidRPr="00E53795" w:rsidRDefault="00D3198A" w:rsidP="00D3198A">
            <w:pPr>
              <w:jc w:val="both"/>
              <w:rPr>
                <w:rFonts w:cstheme="minorHAnsi"/>
                <w:sz w:val="20"/>
                <w:szCs w:val="20"/>
              </w:rPr>
            </w:pPr>
            <w:r w:rsidRPr="00E53795">
              <w:rPr>
                <w:rFonts w:cs="Calibri"/>
                <w:color w:val="000000"/>
                <w:sz w:val="20"/>
                <w:szCs w:val="20"/>
              </w:rPr>
              <w:t xml:space="preserve">1 378 809 </w:t>
            </w:r>
          </w:p>
        </w:tc>
      </w:tr>
      <w:tr w:rsidR="00D3198A" w:rsidRPr="00E53795" w14:paraId="0844065E" w14:textId="77777777" w:rsidTr="00C508D9">
        <w:tc>
          <w:tcPr>
            <w:tcW w:w="1942" w:type="dxa"/>
          </w:tcPr>
          <w:p w14:paraId="2B0DAFE1" w14:textId="77777777" w:rsidR="00D3198A" w:rsidRPr="00E53795" w:rsidRDefault="00D3198A" w:rsidP="00D3198A">
            <w:pPr>
              <w:jc w:val="both"/>
              <w:rPr>
                <w:rFonts w:cstheme="minorHAnsi"/>
                <w:sz w:val="20"/>
                <w:szCs w:val="20"/>
              </w:rPr>
            </w:pPr>
            <w:r w:rsidRPr="00E53795">
              <w:rPr>
                <w:rFonts w:cstheme="minorHAnsi"/>
                <w:sz w:val="20"/>
                <w:szCs w:val="20"/>
              </w:rPr>
              <w:t>státní příspěvek</w:t>
            </w:r>
          </w:p>
          <w:p w14:paraId="47212075" w14:textId="77777777" w:rsidR="00D3198A" w:rsidRPr="00E53795" w:rsidRDefault="00D3198A" w:rsidP="00D3198A">
            <w:pPr>
              <w:jc w:val="both"/>
              <w:rPr>
                <w:rFonts w:cstheme="minorHAnsi"/>
                <w:sz w:val="18"/>
                <w:szCs w:val="18"/>
              </w:rPr>
            </w:pPr>
          </w:p>
        </w:tc>
        <w:tc>
          <w:tcPr>
            <w:tcW w:w="1084" w:type="dxa"/>
            <w:vAlign w:val="center"/>
          </w:tcPr>
          <w:p w14:paraId="5CE6FA8D" w14:textId="09724ED4" w:rsidR="00D3198A" w:rsidRPr="00E53795" w:rsidRDefault="00D3198A" w:rsidP="00D3198A">
            <w:pPr>
              <w:jc w:val="both"/>
              <w:rPr>
                <w:rFonts w:cstheme="minorHAnsi"/>
                <w:sz w:val="20"/>
                <w:szCs w:val="20"/>
              </w:rPr>
            </w:pPr>
            <w:r w:rsidRPr="00E53795">
              <w:rPr>
                <w:rFonts w:cs="Calibri"/>
                <w:color w:val="000000"/>
                <w:sz w:val="20"/>
                <w:szCs w:val="20"/>
              </w:rPr>
              <w:t xml:space="preserve">360 000 </w:t>
            </w:r>
          </w:p>
        </w:tc>
        <w:tc>
          <w:tcPr>
            <w:tcW w:w="1006" w:type="dxa"/>
            <w:vAlign w:val="center"/>
          </w:tcPr>
          <w:p w14:paraId="2426C918" w14:textId="0146C7FF" w:rsidR="00D3198A" w:rsidRPr="00E53795" w:rsidRDefault="00D3198A" w:rsidP="00D3198A">
            <w:pPr>
              <w:jc w:val="both"/>
              <w:rPr>
                <w:rFonts w:cstheme="minorHAnsi"/>
                <w:sz w:val="20"/>
                <w:szCs w:val="20"/>
              </w:rPr>
            </w:pPr>
            <w:r w:rsidRPr="00E53795">
              <w:rPr>
                <w:rFonts w:cs="Calibri"/>
                <w:color w:val="000000"/>
                <w:sz w:val="20"/>
                <w:szCs w:val="20"/>
              </w:rPr>
              <w:t xml:space="preserve">540 000 </w:t>
            </w:r>
          </w:p>
        </w:tc>
        <w:tc>
          <w:tcPr>
            <w:tcW w:w="1006" w:type="dxa"/>
            <w:vAlign w:val="center"/>
          </w:tcPr>
          <w:p w14:paraId="7EFD5756" w14:textId="13732CAB" w:rsidR="00D3198A" w:rsidRPr="00E53795" w:rsidRDefault="00D3198A" w:rsidP="00D3198A">
            <w:pPr>
              <w:jc w:val="both"/>
              <w:rPr>
                <w:rFonts w:cstheme="minorHAnsi"/>
                <w:sz w:val="20"/>
                <w:szCs w:val="20"/>
              </w:rPr>
            </w:pPr>
            <w:r w:rsidRPr="00E53795">
              <w:rPr>
                <w:rFonts w:cs="Calibri"/>
                <w:color w:val="000000"/>
                <w:sz w:val="20"/>
                <w:szCs w:val="20"/>
              </w:rPr>
              <w:t xml:space="preserve">720 000 </w:t>
            </w:r>
          </w:p>
        </w:tc>
        <w:tc>
          <w:tcPr>
            <w:tcW w:w="1006" w:type="dxa"/>
            <w:vAlign w:val="center"/>
          </w:tcPr>
          <w:p w14:paraId="580C723B" w14:textId="448551CA" w:rsidR="00D3198A" w:rsidRPr="00E53795" w:rsidRDefault="00D3198A" w:rsidP="00D3198A">
            <w:pPr>
              <w:jc w:val="both"/>
              <w:rPr>
                <w:rFonts w:cstheme="minorHAnsi"/>
                <w:sz w:val="20"/>
                <w:szCs w:val="20"/>
              </w:rPr>
            </w:pPr>
            <w:r w:rsidRPr="00E53795">
              <w:rPr>
                <w:rFonts w:cs="Calibri"/>
                <w:color w:val="000000"/>
                <w:sz w:val="20"/>
                <w:szCs w:val="20"/>
              </w:rPr>
              <w:t xml:space="preserve">1 080 000 </w:t>
            </w:r>
          </w:p>
        </w:tc>
        <w:tc>
          <w:tcPr>
            <w:tcW w:w="1006" w:type="dxa"/>
            <w:vAlign w:val="center"/>
          </w:tcPr>
          <w:p w14:paraId="7087222A" w14:textId="499F91F9" w:rsidR="00D3198A" w:rsidRPr="00E53795" w:rsidRDefault="00D3198A" w:rsidP="00D3198A">
            <w:pPr>
              <w:jc w:val="both"/>
              <w:rPr>
                <w:rFonts w:cstheme="minorHAnsi"/>
                <w:sz w:val="20"/>
                <w:szCs w:val="20"/>
              </w:rPr>
            </w:pPr>
            <w:r w:rsidRPr="00E53795">
              <w:rPr>
                <w:rFonts w:cs="Calibri"/>
                <w:color w:val="000000"/>
                <w:sz w:val="20"/>
                <w:szCs w:val="20"/>
              </w:rPr>
              <w:t xml:space="preserve">1 350 000 </w:t>
            </w:r>
          </w:p>
        </w:tc>
        <w:tc>
          <w:tcPr>
            <w:tcW w:w="1006" w:type="dxa"/>
            <w:vAlign w:val="center"/>
          </w:tcPr>
          <w:p w14:paraId="0B369235" w14:textId="09AFD67A" w:rsidR="00D3198A" w:rsidRPr="00E53795" w:rsidRDefault="00D3198A" w:rsidP="00D3198A">
            <w:pPr>
              <w:jc w:val="both"/>
              <w:rPr>
                <w:rFonts w:cstheme="minorHAnsi"/>
                <w:sz w:val="20"/>
                <w:szCs w:val="20"/>
              </w:rPr>
            </w:pPr>
            <w:r w:rsidRPr="00E53795">
              <w:rPr>
                <w:rFonts w:cs="Calibri"/>
                <w:color w:val="000000"/>
                <w:sz w:val="20"/>
                <w:szCs w:val="20"/>
              </w:rPr>
              <w:t xml:space="preserve">1 620 000 </w:t>
            </w:r>
          </w:p>
        </w:tc>
        <w:tc>
          <w:tcPr>
            <w:tcW w:w="1006" w:type="dxa"/>
            <w:vAlign w:val="center"/>
          </w:tcPr>
          <w:p w14:paraId="4793B2ED" w14:textId="39C3B1B4" w:rsidR="00D3198A" w:rsidRPr="00E53795" w:rsidRDefault="00D3198A" w:rsidP="00D3198A">
            <w:pPr>
              <w:jc w:val="both"/>
              <w:rPr>
                <w:rFonts w:cstheme="minorHAnsi"/>
                <w:sz w:val="20"/>
                <w:szCs w:val="20"/>
              </w:rPr>
            </w:pPr>
            <w:r w:rsidRPr="00E53795">
              <w:rPr>
                <w:rFonts w:cs="Calibri"/>
                <w:color w:val="000000"/>
                <w:sz w:val="20"/>
                <w:szCs w:val="20"/>
              </w:rPr>
              <w:t xml:space="preserve">2 160 000 </w:t>
            </w:r>
          </w:p>
        </w:tc>
      </w:tr>
      <w:tr w:rsidR="00D3198A" w:rsidRPr="00E53795" w14:paraId="6654EEE1" w14:textId="77777777" w:rsidTr="00D57441">
        <w:tc>
          <w:tcPr>
            <w:tcW w:w="1942" w:type="dxa"/>
          </w:tcPr>
          <w:p w14:paraId="34B4F694" w14:textId="77777777" w:rsidR="00D3198A" w:rsidRPr="00E53795" w:rsidRDefault="00D3198A" w:rsidP="00D3198A">
            <w:pPr>
              <w:jc w:val="both"/>
              <w:rPr>
                <w:rFonts w:cstheme="minorHAnsi"/>
                <w:sz w:val="18"/>
                <w:szCs w:val="18"/>
              </w:rPr>
            </w:pPr>
            <w:r w:rsidRPr="00E53795">
              <w:rPr>
                <w:rFonts w:cstheme="minorHAnsi"/>
                <w:sz w:val="20"/>
                <w:szCs w:val="20"/>
              </w:rPr>
              <w:t>maximální příspěvek od rodičů (v Kč)</w:t>
            </w:r>
          </w:p>
        </w:tc>
        <w:tc>
          <w:tcPr>
            <w:tcW w:w="1084" w:type="dxa"/>
            <w:vAlign w:val="center"/>
          </w:tcPr>
          <w:p w14:paraId="1D64489C"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213 600 </w:t>
            </w:r>
          </w:p>
        </w:tc>
        <w:tc>
          <w:tcPr>
            <w:tcW w:w="1006" w:type="dxa"/>
            <w:vAlign w:val="center"/>
          </w:tcPr>
          <w:p w14:paraId="2B424F08"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320 400 </w:t>
            </w:r>
          </w:p>
        </w:tc>
        <w:tc>
          <w:tcPr>
            <w:tcW w:w="1006" w:type="dxa"/>
            <w:vAlign w:val="center"/>
          </w:tcPr>
          <w:p w14:paraId="29DEAEE3"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427 200 </w:t>
            </w:r>
          </w:p>
        </w:tc>
        <w:tc>
          <w:tcPr>
            <w:tcW w:w="1006" w:type="dxa"/>
            <w:vAlign w:val="center"/>
          </w:tcPr>
          <w:p w14:paraId="5EE81128"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640 800 </w:t>
            </w:r>
          </w:p>
        </w:tc>
        <w:tc>
          <w:tcPr>
            <w:tcW w:w="1006" w:type="dxa"/>
            <w:vAlign w:val="center"/>
          </w:tcPr>
          <w:p w14:paraId="07E70B71"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801 000 </w:t>
            </w:r>
          </w:p>
        </w:tc>
        <w:tc>
          <w:tcPr>
            <w:tcW w:w="1006" w:type="dxa"/>
            <w:vAlign w:val="center"/>
          </w:tcPr>
          <w:p w14:paraId="45AEB4B5"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961 200 </w:t>
            </w:r>
          </w:p>
        </w:tc>
        <w:tc>
          <w:tcPr>
            <w:tcW w:w="1006" w:type="dxa"/>
            <w:vAlign w:val="center"/>
          </w:tcPr>
          <w:p w14:paraId="5A57689B" w14:textId="77777777" w:rsidR="00D3198A" w:rsidRPr="00E53795" w:rsidRDefault="00D3198A" w:rsidP="00D3198A">
            <w:pPr>
              <w:jc w:val="both"/>
              <w:rPr>
                <w:rFonts w:cstheme="minorHAnsi"/>
                <w:sz w:val="20"/>
                <w:szCs w:val="20"/>
              </w:rPr>
            </w:pPr>
            <w:r w:rsidRPr="00E53795">
              <w:rPr>
                <w:rFonts w:cs="Calibri"/>
                <w:color w:val="000000"/>
                <w:sz w:val="20"/>
                <w:szCs w:val="20"/>
              </w:rPr>
              <w:t xml:space="preserve">1 281 600 </w:t>
            </w:r>
          </w:p>
        </w:tc>
      </w:tr>
      <w:tr w:rsidR="00D3198A" w:rsidRPr="00E53795" w14:paraId="041ADD61" w14:textId="77777777" w:rsidTr="00D57441">
        <w:tc>
          <w:tcPr>
            <w:tcW w:w="9062" w:type="dxa"/>
            <w:gridSpan w:val="8"/>
            <w:shd w:val="clear" w:color="auto" w:fill="DEEAF6" w:themeFill="accent1" w:themeFillTint="33"/>
            <w:vAlign w:val="center"/>
          </w:tcPr>
          <w:p w14:paraId="635D0F25" w14:textId="77777777" w:rsidR="00D3198A" w:rsidRPr="00E53795" w:rsidRDefault="00D3198A" w:rsidP="00D3198A">
            <w:pPr>
              <w:jc w:val="both"/>
              <w:rPr>
                <w:rFonts w:cstheme="minorHAnsi"/>
                <w:sz w:val="20"/>
                <w:szCs w:val="20"/>
              </w:rPr>
            </w:pPr>
            <w:r w:rsidRPr="00E53795">
              <w:rPr>
                <w:rFonts w:cstheme="minorHAnsi"/>
                <w:b/>
                <w:sz w:val="20"/>
                <w:szCs w:val="20"/>
              </w:rPr>
              <w:t>Zbývá na měsíc na všechny ostatní provozní náklady (v Kč):</w:t>
            </w:r>
            <w:r w:rsidRPr="00E53795">
              <w:rPr>
                <w:rFonts w:cstheme="minorHAnsi"/>
                <w:sz w:val="20"/>
                <w:szCs w:val="20"/>
              </w:rPr>
              <w:t xml:space="preserve"> nájem, energie, pojištění, spotřební materiál, drobné vybavení, opravy a udržování, mzdové prostředky provozních pracovníků (v Kč)</w:t>
            </w:r>
          </w:p>
        </w:tc>
      </w:tr>
      <w:tr w:rsidR="00D3198A" w:rsidRPr="00E53795" w14:paraId="35B7A091" w14:textId="77777777" w:rsidTr="00D57441">
        <w:tc>
          <w:tcPr>
            <w:tcW w:w="1942" w:type="dxa"/>
            <w:shd w:val="clear" w:color="auto" w:fill="DEEAF6" w:themeFill="accent1" w:themeFillTint="33"/>
          </w:tcPr>
          <w:p w14:paraId="15AB8B09" w14:textId="77777777" w:rsidR="00D3198A" w:rsidRPr="00E53795" w:rsidRDefault="00D3198A" w:rsidP="00D3198A">
            <w:pPr>
              <w:jc w:val="both"/>
              <w:rPr>
                <w:rFonts w:cstheme="minorHAnsi"/>
                <w:b/>
                <w:sz w:val="20"/>
                <w:szCs w:val="20"/>
              </w:rPr>
            </w:pPr>
          </w:p>
        </w:tc>
        <w:tc>
          <w:tcPr>
            <w:tcW w:w="1084" w:type="dxa"/>
            <w:shd w:val="clear" w:color="auto" w:fill="DEEAF6" w:themeFill="accent1" w:themeFillTint="33"/>
            <w:vAlign w:val="bottom"/>
          </w:tcPr>
          <w:p w14:paraId="7101A5F8" w14:textId="28069B22" w:rsidR="00D3198A" w:rsidRPr="00E53795" w:rsidRDefault="00D3198A" w:rsidP="00D3198A">
            <w:pPr>
              <w:jc w:val="both"/>
              <w:rPr>
                <w:rFonts w:cstheme="minorHAnsi"/>
                <w:b/>
                <w:sz w:val="20"/>
                <w:szCs w:val="20"/>
              </w:rPr>
            </w:pPr>
            <w:r w:rsidRPr="00E53795">
              <w:rPr>
                <w:rFonts w:cs="Calibri"/>
                <w:b/>
                <w:bCs/>
                <w:color w:val="000000"/>
                <w:sz w:val="20"/>
                <w:szCs w:val="20"/>
              </w:rPr>
              <w:t xml:space="preserve">11 166 </w:t>
            </w:r>
          </w:p>
        </w:tc>
        <w:tc>
          <w:tcPr>
            <w:tcW w:w="1006" w:type="dxa"/>
            <w:shd w:val="clear" w:color="auto" w:fill="DEEAF6" w:themeFill="accent1" w:themeFillTint="33"/>
            <w:vAlign w:val="bottom"/>
          </w:tcPr>
          <w:p w14:paraId="674902CB" w14:textId="207A308F" w:rsidR="00D3198A" w:rsidRPr="00E53795" w:rsidRDefault="00D3198A" w:rsidP="00D3198A">
            <w:pPr>
              <w:jc w:val="both"/>
              <w:rPr>
                <w:rFonts w:cstheme="minorHAnsi"/>
                <w:b/>
                <w:sz w:val="20"/>
                <w:szCs w:val="20"/>
              </w:rPr>
            </w:pPr>
            <w:r w:rsidRPr="00E53795">
              <w:rPr>
                <w:rFonts w:cs="Calibri"/>
                <w:b/>
                <w:bCs/>
                <w:color w:val="000000"/>
                <w:sz w:val="20"/>
                <w:szCs w:val="20"/>
              </w:rPr>
              <w:t xml:space="preserve">35 900 </w:t>
            </w:r>
          </w:p>
        </w:tc>
        <w:tc>
          <w:tcPr>
            <w:tcW w:w="1006" w:type="dxa"/>
            <w:shd w:val="clear" w:color="auto" w:fill="DEEAF6" w:themeFill="accent1" w:themeFillTint="33"/>
            <w:vAlign w:val="bottom"/>
          </w:tcPr>
          <w:p w14:paraId="76FD0E91" w14:textId="0AA5A330" w:rsidR="00D3198A" w:rsidRPr="00E53795" w:rsidRDefault="00D3198A" w:rsidP="00D3198A">
            <w:pPr>
              <w:jc w:val="both"/>
              <w:rPr>
                <w:rFonts w:cstheme="minorHAnsi"/>
                <w:b/>
                <w:sz w:val="20"/>
                <w:szCs w:val="20"/>
              </w:rPr>
            </w:pPr>
            <w:r w:rsidRPr="00E53795">
              <w:rPr>
                <w:rFonts w:cs="Calibri"/>
                <w:b/>
                <w:bCs/>
                <w:color w:val="000000"/>
                <w:sz w:val="20"/>
                <w:szCs w:val="20"/>
              </w:rPr>
              <w:t xml:space="preserve">22 333 </w:t>
            </w:r>
          </w:p>
        </w:tc>
        <w:tc>
          <w:tcPr>
            <w:tcW w:w="1006" w:type="dxa"/>
            <w:shd w:val="clear" w:color="auto" w:fill="DEEAF6" w:themeFill="accent1" w:themeFillTint="33"/>
            <w:vAlign w:val="bottom"/>
          </w:tcPr>
          <w:p w14:paraId="6524D54C" w14:textId="0F72159F" w:rsidR="00D3198A" w:rsidRPr="00E53795" w:rsidRDefault="00D3198A" w:rsidP="00D3198A">
            <w:pPr>
              <w:jc w:val="both"/>
              <w:rPr>
                <w:rFonts w:cstheme="minorHAnsi"/>
                <w:b/>
                <w:sz w:val="20"/>
                <w:szCs w:val="20"/>
              </w:rPr>
            </w:pPr>
            <w:r w:rsidRPr="00E53795">
              <w:rPr>
                <w:rFonts w:cs="Calibri"/>
                <w:b/>
                <w:bCs/>
                <w:color w:val="000000"/>
                <w:sz w:val="20"/>
                <w:szCs w:val="20"/>
              </w:rPr>
              <w:t xml:space="preserve">71 800 </w:t>
            </w:r>
          </w:p>
        </w:tc>
        <w:tc>
          <w:tcPr>
            <w:tcW w:w="1006" w:type="dxa"/>
            <w:shd w:val="clear" w:color="auto" w:fill="DEEAF6" w:themeFill="accent1" w:themeFillTint="33"/>
            <w:vAlign w:val="bottom"/>
          </w:tcPr>
          <w:p w14:paraId="5117B1EE" w14:textId="26B43C8B" w:rsidR="00D3198A" w:rsidRPr="00E53795" w:rsidRDefault="00D3198A" w:rsidP="00D3198A">
            <w:pPr>
              <w:jc w:val="both"/>
              <w:rPr>
                <w:rFonts w:cstheme="minorHAnsi"/>
                <w:b/>
                <w:sz w:val="20"/>
                <w:szCs w:val="20"/>
              </w:rPr>
            </w:pPr>
            <w:r w:rsidRPr="00E53795">
              <w:rPr>
                <w:rFonts w:cs="Calibri"/>
                <w:b/>
                <w:bCs/>
                <w:color w:val="000000"/>
                <w:sz w:val="20"/>
                <w:szCs w:val="20"/>
              </w:rPr>
              <w:t xml:space="preserve">70 599 </w:t>
            </w:r>
          </w:p>
        </w:tc>
        <w:tc>
          <w:tcPr>
            <w:tcW w:w="1006" w:type="dxa"/>
            <w:shd w:val="clear" w:color="auto" w:fill="DEEAF6" w:themeFill="accent1" w:themeFillTint="33"/>
            <w:vAlign w:val="bottom"/>
          </w:tcPr>
          <w:p w14:paraId="1511D1D4" w14:textId="6B837AC8" w:rsidR="00D3198A" w:rsidRPr="00E53795" w:rsidRDefault="00D3198A" w:rsidP="00D3198A">
            <w:pPr>
              <w:jc w:val="both"/>
              <w:rPr>
                <w:rFonts w:cstheme="minorHAnsi"/>
                <w:b/>
                <w:sz w:val="20"/>
                <w:szCs w:val="20"/>
              </w:rPr>
            </w:pPr>
            <w:r w:rsidRPr="00E53795">
              <w:rPr>
                <w:rFonts w:cs="Calibri"/>
                <w:b/>
                <w:bCs/>
                <w:color w:val="000000"/>
                <w:sz w:val="20"/>
                <w:szCs w:val="20"/>
              </w:rPr>
              <w:t xml:space="preserve">107 699 </w:t>
            </w:r>
          </w:p>
        </w:tc>
        <w:tc>
          <w:tcPr>
            <w:tcW w:w="1006" w:type="dxa"/>
            <w:shd w:val="clear" w:color="auto" w:fill="DEEAF6" w:themeFill="accent1" w:themeFillTint="33"/>
            <w:vAlign w:val="bottom"/>
          </w:tcPr>
          <w:p w14:paraId="67AB67BD" w14:textId="2E0A4624" w:rsidR="00D3198A" w:rsidRPr="00E53795" w:rsidRDefault="00D3198A" w:rsidP="00D3198A">
            <w:pPr>
              <w:jc w:val="both"/>
              <w:rPr>
                <w:rFonts w:cstheme="minorHAnsi"/>
                <w:b/>
                <w:sz w:val="20"/>
                <w:szCs w:val="20"/>
              </w:rPr>
            </w:pPr>
            <w:r w:rsidRPr="00E53795">
              <w:rPr>
                <w:rFonts w:cs="Calibri"/>
                <w:b/>
                <w:bCs/>
                <w:color w:val="000000"/>
                <w:sz w:val="20"/>
                <w:szCs w:val="20"/>
              </w:rPr>
              <w:t xml:space="preserve">181 899 </w:t>
            </w:r>
          </w:p>
        </w:tc>
      </w:tr>
    </w:tbl>
    <w:p w14:paraId="1D19397D" w14:textId="77777777" w:rsidR="00E53795" w:rsidRPr="00E53795" w:rsidRDefault="00E53795" w:rsidP="0060587E">
      <w:pPr>
        <w:spacing w:after="120"/>
        <w:jc w:val="both"/>
        <w:rPr>
          <w:rFonts w:cstheme="minorHAnsi"/>
          <w:i/>
        </w:rPr>
      </w:pPr>
      <w:r w:rsidRPr="00E53795">
        <w:rPr>
          <w:rFonts w:cstheme="minorHAnsi"/>
          <w:i/>
        </w:rPr>
        <w:t>(Zdroj: MPSV)</w:t>
      </w:r>
    </w:p>
    <w:p w14:paraId="7E2F19AE" w14:textId="212B5B70" w:rsidR="007925A6" w:rsidRDefault="005850F5" w:rsidP="0070712C">
      <w:pPr>
        <w:jc w:val="both"/>
        <w:rPr>
          <w:rFonts w:cstheme="minorHAnsi"/>
          <w:bCs/>
        </w:rPr>
      </w:pPr>
      <w:r w:rsidRPr="00CE7E7E">
        <w:rPr>
          <w:rFonts w:cstheme="minorHAnsi"/>
          <w:bCs/>
        </w:rPr>
        <w:t>V současné době není sledována mzda/plat pečujících osob v dět</w:t>
      </w:r>
      <w:r w:rsidR="00E53795">
        <w:rPr>
          <w:rFonts w:cstheme="minorHAnsi"/>
          <w:bCs/>
        </w:rPr>
        <w:t>ských skupinách samostatně, dle </w:t>
      </w:r>
      <w:r w:rsidR="00396725">
        <w:rPr>
          <w:rFonts w:cstheme="minorHAnsi"/>
          <w:bCs/>
        </w:rPr>
        <w:t>aktuálně posledních výstupů Informačního systému o průměrných výdělcích </w:t>
      </w:r>
      <w:r w:rsidRPr="00CE7E7E">
        <w:rPr>
          <w:rFonts w:cstheme="minorHAnsi"/>
          <w:bCs/>
        </w:rPr>
        <w:t xml:space="preserve">pro </w:t>
      </w:r>
      <w:r w:rsidR="00396725">
        <w:rPr>
          <w:rFonts w:cstheme="minorHAnsi"/>
          <w:bCs/>
        </w:rPr>
        <w:t xml:space="preserve">1. pololetí </w:t>
      </w:r>
      <w:r w:rsidRPr="00CE7E7E">
        <w:rPr>
          <w:rFonts w:cstheme="minorHAnsi"/>
          <w:bCs/>
        </w:rPr>
        <w:t>rok</w:t>
      </w:r>
      <w:r w:rsidR="00396725">
        <w:rPr>
          <w:rFonts w:cstheme="minorHAnsi"/>
          <w:bCs/>
        </w:rPr>
        <w:t>u</w:t>
      </w:r>
      <w:r w:rsidRPr="00CE7E7E">
        <w:rPr>
          <w:rFonts w:cstheme="minorHAnsi"/>
          <w:bCs/>
        </w:rPr>
        <w:t xml:space="preserve"> 201</w:t>
      </w:r>
      <w:r w:rsidR="00396725">
        <w:rPr>
          <w:rFonts w:cstheme="minorHAnsi"/>
          <w:bCs/>
        </w:rPr>
        <w:t>9</w:t>
      </w:r>
      <w:r w:rsidR="0070712C" w:rsidRPr="00CE7E7E">
        <w:rPr>
          <w:rStyle w:val="Znakapoznpodarou"/>
          <w:rFonts w:cstheme="minorHAnsi"/>
          <w:bCs/>
        </w:rPr>
        <w:footnoteReference w:id="68"/>
      </w:r>
      <w:r w:rsidR="0070712C" w:rsidRPr="00CE7E7E">
        <w:rPr>
          <w:rFonts w:cstheme="minorHAnsi"/>
          <w:bCs/>
        </w:rPr>
        <w:t xml:space="preserve"> </w:t>
      </w:r>
      <w:r w:rsidRPr="00CE7E7E">
        <w:rPr>
          <w:rFonts w:cstheme="minorHAnsi"/>
          <w:bCs/>
        </w:rPr>
        <w:t xml:space="preserve">by se jednalo o </w:t>
      </w:r>
      <w:r w:rsidRPr="002F680A">
        <w:rPr>
          <w:rFonts w:cstheme="minorHAnsi"/>
          <w:b/>
          <w:bCs/>
        </w:rPr>
        <w:t xml:space="preserve">povolání </w:t>
      </w:r>
      <w:r w:rsidR="00CE7E7E" w:rsidRPr="002F680A">
        <w:rPr>
          <w:rFonts w:cstheme="minorHAnsi"/>
          <w:b/>
          <w:bCs/>
        </w:rPr>
        <w:t xml:space="preserve">č. </w:t>
      </w:r>
      <w:r w:rsidRPr="002F680A">
        <w:rPr>
          <w:rFonts w:cstheme="minorHAnsi"/>
          <w:b/>
          <w:bCs/>
        </w:rPr>
        <w:t>5311 Pracovníci péče o děti v mimoškolských zařízeních a</w:t>
      </w:r>
      <w:r w:rsidR="00396725" w:rsidRPr="002F680A">
        <w:rPr>
          <w:rFonts w:cstheme="minorHAnsi"/>
          <w:b/>
          <w:bCs/>
        </w:rPr>
        <w:t> </w:t>
      </w:r>
      <w:r w:rsidRPr="002F680A">
        <w:rPr>
          <w:rFonts w:cstheme="minorHAnsi"/>
          <w:b/>
          <w:bCs/>
        </w:rPr>
        <w:t>domácnostech s </w:t>
      </w:r>
      <w:r w:rsidR="00396725" w:rsidRPr="002F680A">
        <w:rPr>
          <w:rFonts w:cstheme="minorHAnsi"/>
          <w:b/>
          <w:bCs/>
        </w:rPr>
        <w:t>průměrnou</w:t>
      </w:r>
      <w:r w:rsidRPr="002F680A">
        <w:rPr>
          <w:rFonts w:cstheme="minorHAnsi"/>
          <w:b/>
          <w:bCs/>
        </w:rPr>
        <w:t xml:space="preserve"> hrubou mzdou </w:t>
      </w:r>
      <w:r w:rsidR="00396725" w:rsidRPr="002F680A">
        <w:rPr>
          <w:rFonts w:cstheme="minorHAnsi"/>
          <w:b/>
          <w:bCs/>
        </w:rPr>
        <w:t>21 820 </w:t>
      </w:r>
      <w:r w:rsidRPr="002F680A">
        <w:rPr>
          <w:rFonts w:cstheme="minorHAnsi"/>
          <w:b/>
          <w:bCs/>
        </w:rPr>
        <w:t>Kč</w:t>
      </w:r>
      <w:r w:rsidRPr="00CE7E7E">
        <w:rPr>
          <w:rFonts w:cstheme="minorHAnsi"/>
          <w:bCs/>
        </w:rPr>
        <w:t xml:space="preserve">, </w:t>
      </w:r>
      <w:r w:rsidRPr="002F680A">
        <w:rPr>
          <w:rFonts w:cstheme="minorHAnsi"/>
          <w:b/>
          <w:bCs/>
        </w:rPr>
        <w:t xml:space="preserve">případně o povolání </w:t>
      </w:r>
      <w:r w:rsidR="00CE7E7E" w:rsidRPr="002F680A">
        <w:rPr>
          <w:rFonts w:cstheme="minorHAnsi"/>
          <w:b/>
          <w:bCs/>
        </w:rPr>
        <w:t xml:space="preserve">č. </w:t>
      </w:r>
      <w:r w:rsidRPr="002F680A">
        <w:rPr>
          <w:rFonts w:cstheme="minorHAnsi"/>
          <w:b/>
          <w:bCs/>
        </w:rPr>
        <w:t>53111 Zdravotničtí pracovníci péče o děti v mimoškolských zařízeních s</w:t>
      </w:r>
      <w:r w:rsidR="00396725" w:rsidRPr="002F680A">
        <w:rPr>
          <w:rFonts w:cstheme="minorHAnsi"/>
          <w:b/>
          <w:bCs/>
        </w:rPr>
        <w:t xml:space="preserve"> průměrnou </w:t>
      </w:r>
      <w:r w:rsidR="0070712C" w:rsidRPr="002F680A">
        <w:rPr>
          <w:rFonts w:cstheme="minorHAnsi"/>
          <w:b/>
          <w:bCs/>
        </w:rPr>
        <w:t xml:space="preserve">hrubou mzdou </w:t>
      </w:r>
      <w:r w:rsidR="00396725" w:rsidRPr="002F680A">
        <w:rPr>
          <w:rFonts w:cstheme="minorHAnsi"/>
          <w:b/>
          <w:bCs/>
        </w:rPr>
        <w:t>23 853 </w:t>
      </w:r>
      <w:r w:rsidR="0070712C" w:rsidRPr="002F680A">
        <w:rPr>
          <w:rFonts w:cstheme="minorHAnsi"/>
          <w:b/>
          <w:bCs/>
        </w:rPr>
        <w:t>Kč</w:t>
      </w:r>
      <w:r w:rsidR="0070712C" w:rsidRPr="00CE7E7E">
        <w:rPr>
          <w:rFonts w:cstheme="minorHAnsi"/>
          <w:bCs/>
        </w:rPr>
        <w:t xml:space="preserve">. </w:t>
      </w:r>
      <w:r w:rsidR="0017045D">
        <w:rPr>
          <w:rFonts w:cstheme="minorHAnsi"/>
          <w:bCs/>
        </w:rPr>
        <w:t xml:space="preserve">(Povolání pečující osoby v dětské skupině není </w:t>
      </w:r>
      <w:r w:rsidR="001D4219">
        <w:rPr>
          <w:rFonts w:cstheme="minorHAnsi"/>
          <w:bCs/>
        </w:rPr>
        <w:t xml:space="preserve">dle těchto </w:t>
      </w:r>
      <w:r w:rsidR="007D3499">
        <w:rPr>
          <w:rFonts w:cstheme="minorHAnsi"/>
          <w:bCs/>
        </w:rPr>
        <w:t>statistických údajů</w:t>
      </w:r>
      <w:r w:rsidR="001D4219">
        <w:rPr>
          <w:rFonts w:cstheme="minorHAnsi"/>
          <w:bCs/>
        </w:rPr>
        <w:t xml:space="preserve"> </w:t>
      </w:r>
      <w:r w:rsidR="0017045D">
        <w:rPr>
          <w:rFonts w:cstheme="minorHAnsi"/>
          <w:bCs/>
        </w:rPr>
        <w:t>dostatečně ohodnoceno</w:t>
      </w:r>
      <w:r w:rsidR="00424B0A">
        <w:rPr>
          <w:rFonts w:cstheme="minorHAnsi"/>
          <w:bCs/>
        </w:rPr>
        <w:t xml:space="preserve"> – </w:t>
      </w:r>
      <w:r w:rsidR="00424B0A" w:rsidRPr="002F680A">
        <w:rPr>
          <w:rFonts w:cstheme="minorHAnsi"/>
          <w:b/>
          <w:bCs/>
        </w:rPr>
        <w:t>mediánová mzda ženy činí aktuálně 28 481 Kč</w:t>
      </w:r>
      <w:r w:rsidR="00424B0A">
        <w:rPr>
          <w:rFonts w:cstheme="minorHAnsi"/>
          <w:bCs/>
        </w:rPr>
        <w:t xml:space="preserve"> –</w:t>
      </w:r>
      <w:r w:rsidR="0017045D">
        <w:rPr>
          <w:rFonts w:cstheme="minorHAnsi"/>
          <w:bCs/>
        </w:rPr>
        <w:t xml:space="preserve"> </w:t>
      </w:r>
      <w:r w:rsidR="00424B0A">
        <w:rPr>
          <w:rFonts w:cstheme="minorHAnsi"/>
          <w:bCs/>
        </w:rPr>
        <w:t>tyto údaje</w:t>
      </w:r>
      <w:r w:rsidR="0017045D">
        <w:rPr>
          <w:rFonts w:cstheme="minorHAnsi"/>
          <w:bCs/>
        </w:rPr>
        <w:t xml:space="preserve"> </w:t>
      </w:r>
      <w:r w:rsidR="001D4219">
        <w:rPr>
          <w:rFonts w:cstheme="minorHAnsi"/>
          <w:bCs/>
        </w:rPr>
        <w:t xml:space="preserve">však </w:t>
      </w:r>
      <w:r w:rsidR="00E53795">
        <w:rPr>
          <w:rFonts w:cstheme="minorHAnsi"/>
          <w:bCs/>
        </w:rPr>
        <w:t xml:space="preserve">mohou být částečně zkresleny tím, </w:t>
      </w:r>
      <w:r w:rsidR="00E53795">
        <w:rPr>
          <w:rFonts w:cstheme="minorHAnsi"/>
          <w:bCs/>
        </w:rPr>
        <w:lastRenderedPageBreak/>
        <w:t>že </w:t>
      </w:r>
      <w:r w:rsidR="0017045D">
        <w:rPr>
          <w:rFonts w:cstheme="minorHAnsi"/>
          <w:bCs/>
        </w:rPr>
        <w:t>není zcela zřejmé, kam přesně toto povolání zařadit v rámci číselných kódů. Stejně tak nemají poskytovatelé jistotu při zařazování povolání do platové třídy a stupně.  MPSV bude proto dále usilovat</w:t>
      </w:r>
      <w:r w:rsidR="0070712C" w:rsidRPr="00CE7E7E">
        <w:rPr>
          <w:rFonts w:cstheme="minorHAnsi"/>
          <w:bCs/>
        </w:rPr>
        <w:t xml:space="preserve"> </w:t>
      </w:r>
      <w:r w:rsidR="00396725">
        <w:rPr>
          <w:rFonts w:cstheme="minorHAnsi"/>
          <w:bCs/>
        </w:rPr>
        <w:t xml:space="preserve">o zařazení tohoto povolání do </w:t>
      </w:r>
      <w:r w:rsidR="007D3499">
        <w:rPr>
          <w:rFonts w:cstheme="minorHAnsi"/>
          <w:bCs/>
        </w:rPr>
        <w:t xml:space="preserve">katalogu prací. </w:t>
      </w:r>
      <w:r w:rsidR="006C3CFD">
        <w:rPr>
          <w:rFonts w:cstheme="minorHAnsi"/>
          <w:bCs/>
        </w:rPr>
        <w:t xml:space="preserve"> </w:t>
      </w:r>
      <w:r w:rsidR="001D4219">
        <w:rPr>
          <w:rFonts w:cstheme="minorHAnsi"/>
          <w:bCs/>
        </w:rPr>
        <w:t>Pro účely výpočtu je nutné vycházet z aktuálních dat</w:t>
      </w:r>
      <w:r w:rsidR="007D3499">
        <w:rPr>
          <w:rFonts w:cstheme="minorHAnsi"/>
          <w:bCs/>
        </w:rPr>
        <w:t xml:space="preserve"> – započten </w:t>
      </w:r>
      <w:r w:rsidR="00424B0A">
        <w:rPr>
          <w:rFonts w:cstheme="minorHAnsi"/>
          <w:bCs/>
        </w:rPr>
        <w:t xml:space="preserve">je </w:t>
      </w:r>
      <w:r w:rsidR="007D3499">
        <w:rPr>
          <w:rFonts w:cstheme="minorHAnsi"/>
          <w:bCs/>
        </w:rPr>
        <w:t>průměr povolání č. 53111 a 5311</w:t>
      </w:r>
      <w:r w:rsidR="00424B0A">
        <w:rPr>
          <w:rFonts w:cstheme="minorHAnsi"/>
          <w:bCs/>
        </w:rPr>
        <w:t xml:space="preserve"> včetně zákonných odvodů</w:t>
      </w:r>
      <w:r w:rsidR="007D3499">
        <w:rPr>
          <w:rFonts w:cstheme="minorHAnsi"/>
          <w:bCs/>
        </w:rPr>
        <w:t>.</w:t>
      </w:r>
      <w:r w:rsidR="0017045D">
        <w:rPr>
          <w:rFonts w:cstheme="minorHAnsi"/>
          <w:bCs/>
        </w:rPr>
        <w:t xml:space="preserve"> </w:t>
      </w:r>
      <w:r w:rsidR="007925A6">
        <w:rPr>
          <w:rFonts w:cstheme="minorHAnsi"/>
          <w:bCs/>
        </w:rPr>
        <w:t xml:space="preserve">Mzdové prostředky jsou reálně vynakládány </w:t>
      </w:r>
      <w:r w:rsidR="00CE7E7E">
        <w:rPr>
          <w:rFonts w:cstheme="minorHAnsi"/>
          <w:bCs/>
        </w:rPr>
        <w:t xml:space="preserve">ve výši 1,25 úvazku – </w:t>
      </w:r>
      <w:r w:rsidR="007925A6">
        <w:rPr>
          <w:rFonts w:cstheme="minorHAnsi"/>
          <w:bCs/>
        </w:rPr>
        <w:t xml:space="preserve">poskytovatel </w:t>
      </w:r>
      <w:r w:rsidR="00CE7E7E">
        <w:rPr>
          <w:rFonts w:cstheme="minorHAnsi"/>
          <w:bCs/>
        </w:rPr>
        <w:t>musí zajistit provoz v době dovolené, nemoci a jiných překážek v práci na straně zaměstnance</w:t>
      </w:r>
      <w:r w:rsidR="002A790C">
        <w:rPr>
          <w:rFonts w:cstheme="minorHAnsi"/>
          <w:bCs/>
        </w:rPr>
        <w:t xml:space="preserve"> – pečující osoby</w:t>
      </w:r>
      <w:r w:rsidR="00CE7E7E">
        <w:rPr>
          <w:rFonts w:cstheme="minorHAnsi"/>
          <w:bCs/>
        </w:rPr>
        <w:t>, počet pečujících osob musí přizpůsobit počtu a věku dětí, jejich individuální vyspělosti a</w:t>
      </w:r>
      <w:r w:rsidR="007925A6">
        <w:rPr>
          <w:rFonts w:cstheme="minorHAnsi"/>
          <w:bCs/>
        </w:rPr>
        <w:t> </w:t>
      </w:r>
      <w:r w:rsidR="00CE7E7E">
        <w:rPr>
          <w:rFonts w:cstheme="minorHAnsi"/>
          <w:bCs/>
        </w:rPr>
        <w:t>zdravotnímu stavu, délce pobytu v</w:t>
      </w:r>
      <w:r w:rsidR="004F39C9">
        <w:rPr>
          <w:rFonts w:cstheme="minorHAnsi"/>
          <w:bCs/>
        </w:rPr>
        <w:t> dětských skupinách</w:t>
      </w:r>
      <w:r w:rsidR="00CE7E7E">
        <w:rPr>
          <w:rFonts w:cstheme="minorHAnsi"/>
          <w:bCs/>
        </w:rPr>
        <w:t>, zvláště pokud se jedná o děti mladší 2 let</w:t>
      </w:r>
      <w:r w:rsidR="007925A6">
        <w:rPr>
          <w:rFonts w:cstheme="minorHAnsi"/>
          <w:bCs/>
        </w:rPr>
        <w:t xml:space="preserve"> </w:t>
      </w:r>
      <w:r w:rsidR="00B81E89">
        <w:rPr>
          <w:rFonts w:cstheme="minorHAnsi"/>
          <w:bCs/>
        </w:rPr>
        <w:t>–</w:t>
      </w:r>
      <w:r w:rsidR="007925A6">
        <w:rPr>
          <w:rFonts w:cstheme="minorHAnsi"/>
          <w:bCs/>
        </w:rPr>
        <w:t xml:space="preserve"> v</w:t>
      </w:r>
      <w:r w:rsidR="00CE7E7E">
        <w:rPr>
          <w:rFonts w:cstheme="minorHAnsi"/>
          <w:bCs/>
        </w:rPr>
        <w:t> takovém případě musí zajistit vyšší počet pečujících osob, než je zákonem stanovené minimum.</w:t>
      </w:r>
      <w:bookmarkEnd w:id="8"/>
      <w:r w:rsidR="00CA27CA">
        <w:rPr>
          <w:rStyle w:val="Znakapoznpodarou"/>
          <w:rFonts w:cstheme="minorHAnsi"/>
          <w:bCs/>
        </w:rPr>
        <w:footnoteReference w:id="69"/>
      </w:r>
      <w:r w:rsidR="00CE7E7E">
        <w:rPr>
          <w:rFonts w:cstheme="minorHAnsi"/>
          <w:bCs/>
        </w:rPr>
        <w:t xml:space="preserve"> </w:t>
      </w:r>
    </w:p>
    <w:p w14:paraId="6FF9269D" w14:textId="6243CA29" w:rsidR="007925A6" w:rsidRDefault="00CE7E7E" w:rsidP="0060587E">
      <w:pPr>
        <w:spacing w:after="120" w:line="276" w:lineRule="auto"/>
        <w:jc w:val="both"/>
        <w:rPr>
          <w:rFonts w:cstheme="minorHAnsi"/>
        </w:rPr>
      </w:pPr>
      <w:r>
        <w:rPr>
          <w:rFonts w:cstheme="minorHAnsi"/>
          <w:bCs/>
        </w:rPr>
        <w:t xml:space="preserve">Na příjmové straně rozpočtu je státní příspěvek </w:t>
      </w:r>
      <w:r w:rsidR="002A790C">
        <w:rPr>
          <w:rFonts w:cstheme="minorHAnsi"/>
          <w:bCs/>
        </w:rPr>
        <w:t>v maximální výši, jednalo by se o případ</w:t>
      </w:r>
      <w:r>
        <w:rPr>
          <w:rFonts w:cstheme="minorHAnsi"/>
          <w:bCs/>
        </w:rPr>
        <w:t xml:space="preserve">, </w:t>
      </w:r>
      <w:r w:rsidR="002A790C">
        <w:rPr>
          <w:rFonts w:cstheme="minorHAnsi"/>
          <w:bCs/>
        </w:rPr>
        <w:t xml:space="preserve">kdy </w:t>
      </w:r>
      <w:r>
        <w:rPr>
          <w:rFonts w:cstheme="minorHAnsi"/>
          <w:bCs/>
        </w:rPr>
        <w:t>bud</w:t>
      </w:r>
      <w:r w:rsidR="002A790C">
        <w:rPr>
          <w:rFonts w:cstheme="minorHAnsi"/>
          <w:bCs/>
        </w:rPr>
        <w:t>ou</w:t>
      </w:r>
      <w:r w:rsidR="00E53795">
        <w:rPr>
          <w:rFonts w:cstheme="minorHAnsi"/>
          <w:bCs/>
        </w:rPr>
        <w:t xml:space="preserve"> po </w:t>
      </w:r>
      <w:r>
        <w:rPr>
          <w:rFonts w:cstheme="minorHAnsi"/>
          <w:bCs/>
        </w:rPr>
        <w:t>celý rok obsazena všechna kapacitní místa</w:t>
      </w:r>
      <w:r w:rsidR="002A790C">
        <w:rPr>
          <w:rFonts w:cstheme="minorHAnsi"/>
          <w:bCs/>
        </w:rPr>
        <w:t xml:space="preserve">. Započten je také příspěvek od rodičů </w:t>
      </w:r>
      <w:r w:rsidR="007D3DE1">
        <w:rPr>
          <w:rFonts w:cstheme="minorHAnsi"/>
          <w:bCs/>
        </w:rPr>
        <w:t xml:space="preserve">modelově ve </w:t>
      </w:r>
      <w:r w:rsidR="002A790C">
        <w:rPr>
          <w:rFonts w:cstheme="minorHAnsi"/>
          <w:bCs/>
        </w:rPr>
        <w:t>výši</w:t>
      </w:r>
      <w:r>
        <w:rPr>
          <w:rFonts w:cstheme="minorHAnsi"/>
          <w:bCs/>
        </w:rPr>
        <w:t xml:space="preserve"> 1/3</w:t>
      </w:r>
      <w:r w:rsidR="00A043E5">
        <w:rPr>
          <w:rFonts w:cstheme="minorHAnsi"/>
          <w:bCs/>
        </w:rPr>
        <w:t> </w:t>
      </w:r>
      <w:r>
        <w:rPr>
          <w:rFonts w:cstheme="minorHAnsi"/>
          <w:bCs/>
        </w:rPr>
        <w:t>min. mzdy, což v roce 20</w:t>
      </w:r>
      <w:r w:rsidR="007D3499">
        <w:rPr>
          <w:rFonts w:cstheme="minorHAnsi"/>
          <w:bCs/>
        </w:rPr>
        <w:t>20</w:t>
      </w:r>
      <w:r>
        <w:rPr>
          <w:rFonts w:cstheme="minorHAnsi"/>
          <w:bCs/>
        </w:rPr>
        <w:t xml:space="preserve"> činí 4 </w:t>
      </w:r>
      <w:r w:rsidR="007D3499">
        <w:rPr>
          <w:rFonts w:cstheme="minorHAnsi"/>
          <w:bCs/>
        </w:rPr>
        <w:t>867</w:t>
      </w:r>
      <w:r>
        <w:rPr>
          <w:rFonts w:cstheme="minorHAnsi"/>
          <w:bCs/>
        </w:rPr>
        <w:t xml:space="preserve"> Kč</w:t>
      </w:r>
      <w:r w:rsidR="007925A6">
        <w:rPr>
          <w:rFonts w:cstheme="minorHAnsi"/>
          <w:bCs/>
        </w:rPr>
        <w:t>. Z tabul</w:t>
      </w:r>
      <w:r w:rsidR="00EF40C7">
        <w:rPr>
          <w:rFonts w:cstheme="minorHAnsi"/>
          <w:bCs/>
        </w:rPr>
        <w:t>e</w:t>
      </w:r>
      <w:r w:rsidR="007925A6">
        <w:rPr>
          <w:rFonts w:cstheme="minorHAnsi"/>
          <w:bCs/>
        </w:rPr>
        <w:t xml:space="preserve">k č. </w:t>
      </w:r>
      <w:r w:rsidR="00E41462">
        <w:rPr>
          <w:rFonts w:cstheme="minorHAnsi"/>
          <w:bCs/>
        </w:rPr>
        <w:t>9</w:t>
      </w:r>
      <w:r w:rsidR="00EF40C7">
        <w:rPr>
          <w:rFonts w:cstheme="minorHAnsi"/>
          <w:bCs/>
        </w:rPr>
        <w:t xml:space="preserve">a i </w:t>
      </w:r>
      <w:proofErr w:type="gramStart"/>
      <w:r w:rsidR="00E41462">
        <w:rPr>
          <w:rFonts w:cstheme="minorHAnsi"/>
          <w:bCs/>
        </w:rPr>
        <w:t>9</w:t>
      </w:r>
      <w:r w:rsidR="00EF40C7">
        <w:rPr>
          <w:rFonts w:cstheme="minorHAnsi"/>
          <w:bCs/>
        </w:rPr>
        <w:t>b</w:t>
      </w:r>
      <w:proofErr w:type="gramEnd"/>
      <w:r w:rsidR="007925A6">
        <w:rPr>
          <w:rFonts w:cstheme="minorHAnsi"/>
          <w:bCs/>
        </w:rPr>
        <w:t xml:space="preserve"> vyplývá, že zvláště u</w:t>
      </w:r>
      <w:r w:rsidR="00E41462">
        <w:rPr>
          <w:rFonts w:cstheme="minorHAnsi"/>
          <w:bCs/>
        </w:rPr>
        <w:t xml:space="preserve"> </w:t>
      </w:r>
      <w:r w:rsidR="00B81E89">
        <w:rPr>
          <w:rFonts w:cstheme="minorHAnsi"/>
          <w:bCs/>
        </w:rPr>
        <w:t>jeslí</w:t>
      </w:r>
      <w:r w:rsidR="007925A6">
        <w:rPr>
          <w:rFonts w:cstheme="minorHAnsi"/>
          <w:bCs/>
        </w:rPr>
        <w:t xml:space="preserve"> s menším počtem dětí na pečující osobu </w:t>
      </w:r>
      <w:r w:rsidR="00EF40C7">
        <w:rPr>
          <w:rFonts w:cstheme="minorHAnsi"/>
          <w:bCs/>
        </w:rPr>
        <w:t xml:space="preserve">bude </w:t>
      </w:r>
      <w:r w:rsidR="007925A6">
        <w:rPr>
          <w:rFonts w:cstheme="minorHAnsi"/>
          <w:bCs/>
        </w:rPr>
        <w:t>nezbytné zajistit vícezdrojové financování</w:t>
      </w:r>
      <w:r w:rsidR="002F680A">
        <w:rPr>
          <w:rFonts w:cstheme="minorHAnsi"/>
          <w:bCs/>
        </w:rPr>
        <w:t xml:space="preserve"> (v </w:t>
      </w:r>
      <w:r w:rsidR="00EF40C7">
        <w:rPr>
          <w:rFonts w:cstheme="minorHAnsi"/>
          <w:bCs/>
        </w:rPr>
        <w:t>případě příspěvku</w:t>
      </w:r>
      <w:r w:rsidR="00E41462">
        <w:rPr>
          <w:rFonts w:cstheme="minorHAnsi"/>
          <w:bCs/>
        </w:rPr>
        <w:t xml:space="preserve"> 238 Kč na den, tj.</w:t>
      </w:r>
      <w:r w:rsidR="00EF40C7">
        <w:rPr>
          <w:rFonts w:cstheme="minorHAnsi"/>
          <w:bCs/>
        </w:rPr>
        <w:t xml:space="preserve"> 5 000 Kč by u </w:t>
      </w:r>
      <w:r w:rsidR="00B81E89">
        <w:rPr>
          <w:rFonts w:cstheme="minorHAnsi"/>
          <w:bCs/>
        </w:rPr>
        <w:t>mikro</w:t>
      </w:r>
      <w:r w:rsidR="00EF40C7">
        <w:rPr>
          <w:rFonts w:cstheme="minorHAnsi"/>
          <w:bCs/>
        </w:rPr>
        <w:t>jeslí se 4 dětmi byly prakticky pokryty jen personální náklady)</w:t>
      </w:r>
      <w:r w:rsidR="007925A6" w:rsidRPr="00BB7E34">
        <w:rPr>
          <w:rFonts w:cstheme="minorHAnsi"/>
          <w:bCs/>
        </w:rPr>
        <w:t>,</w:t>
      </w:r>
      <w:r w:rsidR="007925A6" w:rsidRPr="00BB7E34">
        <w:rPr>
          <w:rFonts w:cstheme="minorHAnsi"/>
        </w:rPr>
        <w:t xml:space="preserve"> dalším zdrojem mohou být </w:t>
      </w:r>
      <w:r w:rsidR="00BB7E34">
        <w:rPr>
          <w:rFonts w:cstheme="minorHAnsi"/>
        </w:rPr>
        <w:t xml:space="preserve">např. </w:t>
      </w:r>
      <w:r w:rsidR="007925A6" w:rsidRPr="00BB7E34">
        <w:rPr>
          <w:rFonts w:cstheme="minorHAnsi"/>
        </w:rPr>
        <w:t>prostředky poskytnu</w:t>
      </w:r>
      <w:r w:rsidR="00FC78C0">
        <w:rPr>
          <w:rFonts w:cstheme="minorHAnsi"/>
        </w:rPr>
        <w:t>té obcí</w:t>
      </w:r>
      <w:r w:rsidR="00BB7E34">
        <w:rPr>
          <w:rFonts w:cstheme="minorHAnsi"/>
        </w:rPr>
        <w:t xml:space="preserve"> či zaměstnavatelem rodiče</w:t>
      </w:r>
      <w:r w:rsidR="007925A6" w:rsidRPr="00BB7E34">
        <w:rPr>
          <w:rFonts w:cstheme="minorHAnsi"/>
        </w:rPr>
        <w:t>.</w:t>
      </w:r>
      <w:r w:rsidR="002A790C" w:rsidRPr="00BB7E34">
        <w:rPr>
          <w:rFonts w:cstheme="minorHAnsi"/>
        </w:rPr>
        <w:t xml:space="preserve"> </w:t>
      </w:r>
      <w:r w:rsidR="00B81E89">
        <w:rPr>
          <w:rFonts w:cstheme="minorHAnsi"/>
        </w:rPr>
        <w:t>Jesle</w:t>
      </w:r>
      <w:r w:rsidR="00E41462">
        <w:rPr>
          <w:rFonts w:cstheme="minorHAnsi"/>
        </w:rPr>
        <w:t xml:space="preserve"> </w:t>
      </w:r>
      <w:r w:rsidR="002A790C">
        <w:rPr>
          <w:rFonts w:cstheme="minorHAnsi"/>
        </w:rPr>
        <w:t>s počtem dětí vyšším než 12 mají zároveň vyšší náklady spojené s dodržováním přísnějších podmínek.</w:t>
      </w:r>
    </w:p>
    <w:p w14:paraId="444B3F5C" w14:textId="59A59142" w:rsidR="001F2552" w:rsidRPr="002F680A" w:rsidRDefault="00A1209E" w:rsidP="0060587E">
      <w:pPr>
        <w:spacing w:after="120" w:line="276" w:lineRule="auto"/>
        <w:jc w:val="both"/>
        <w:rPr>
          <w:rFonts w:cstheme="minorHAnsi"/>
          <w:b/>
          <w:bCs/>
        </w:rPr>
      </w:pPr>
      <w:r w:rsidRPr="0047477E">
        <w:rPr>
          <w:rFonts w:cstheme="minorHAnsi"/>
          <w:bCs/>
        </w:rPr>
        <w:t xml:space="preserve">S poskytováním </w:t>
      </w:r>
      <w:r w:rsidR="0079311D" w:rsidRPr="0047477E">
        <w:rPr>
          <w:rFonts w:cstheme="minorHAnsi"/>
          <w:bCs/>
        </w:rPr>
        <w:t>příspěvku</w:t>
      </w:r>
      <w:r w:rsidR="005F0349" w:rsidRPr="0047477E">
        <w:rPr>
          <w:rFonts w:cstheme="minorHAnsi"/>
          <w:bCs/>
        </w:rPr>
        <w:t xml:space="preserve"> na</w:t>
      </w:r>
      <w:r w:rsidR="0079311D" w:rsidRPr="0047477E">
        <w:rPr>
          <w:rFonts w:cstheme="minorHAnsi"/>
          <w:bCs/>
        </w:rPr>
        <w:t xml:space="preserve"> provoz </w:t>
      </w:r>
      <w:r w:rsidR="00F52BFB">
        <w:rPr>
          <w:rFonts w:cstheme="minorHAnsi"/>
          <w:bCs/>
        </w:rPr>
        <w:t>evidovaným</w:t>
      </w:r>
      <w:r w:rsidR="00F6385C" w:rsidRPr="0047477E">
        <w:rPr>
          <w:rFonts w:cstheme="minorHAnsi"/>
          <w:bCs/>
        </w:rPr>
        <w:t xml:space="preserve"> </w:t>
      </w:r>
      <w:r w:rsidRPr="0047477E">
        <w:rPr>
          <w:rFonts w:cstheme="minorHAnsi"/>
          <w:bCs/>
        </w:rPr>
        <w:t>poskytovatelům služby péče o dítě v</w:t>
      </w:r>
      <w:r w:rsidR="004F39C9">
        <w:rPr>
          <w:rFonts w:cstheme="minorHAnsi"/>
          <w:bCs/>
        </w:rPr>
        <w:t> </w:t>
      </w:r>
      <w:r w:rsidR="00B81E89">
        <w:rPr>
          <w:rFonts w:cstheme="minorHAnsi"/>
          <w:bCs/>
        </w:rPr>
        <w:t>jeslích</w:t>
      </w:r>
      <w:r w:rsidRPr="0047477E">
        <w:rPr>
          <w:rFonts w:cstheme="minorHAnsi"/>
          <w:bCs/>
        </w:rPr>
        <w:t xml:space="preserve"> souvisí pořízení softwaru, pomocí kterého budou podávány žádosti o</w:t>
      </w:r>
      <w:r w:rsidR="00321FCA" w:rsidRPr="0047477E">
        <w:rPr>
          <w:rFonts w:cstheme="minorHAnsi"/>
          <w:bCs/>
        </w:rPr>
        <w:t> </w:t>
      </w:r>
      <w:r w:rsidRPr="0047477E">
        <w:rPr>
          <w:rFonts w:cstheme="minorHAnsi"/>
          <w:bCs/>
        </w:rPr>
        <w:t xml:space="preserve">finanční podporu, dokládány skutečnosti rozhodné pro </w:t>
      </w:r>
      <w:r w:rsidR="001F2552" w:rsidRPr="0047477E">
        <w:rPr>
          <w:rFonts w:cstheme="minorHAnsi"/>
          <w:bCs/>
        </w:rPr>
        <w:t xml:space="preserve">nárok na její přiznání a výši. Dle zkušeností s podobnými programy na správu dotačních </w:t>
      </w:r>
      <w:r w:rsidR="001F2552" w:rsidRPr="00120758">
        <w:rPr>
          <w:rFonts w:cstheme="minorHAnsi"/>
          <w:bCs/>
        </w:rPr>
        <w:t>titulů</w:t>
      </w:r>
      <w:r w:rsidR="003F17F0" w:rsidRPr="00120758">
        <w:rPr>
          <w:rFonts w:cstheme="minorHAnsi"/>
          <w:bCs/>
        </w:rPr>
        <w:t xml:space="preserve"> v gesci MPSV</w:t>
      </w:r>
      <w:r w:rsidR="001F2552" w:rsidRPr="00120758">
        <w:rPr>
          <w:rFonts w:cstheme="minorHAnsi"/>
          <w:bCs/>
        </w:rPr>
        <w:t xml:space="preserve"> je výše nákladů na pořízení</w:t>
      </w:r>
      <w:r w:rsidR="00940765" w:rsidRPr="00120758">
        <w:rPr>
          <w:rFonts w:cstheme="minorHAnsi"/>
          <w:bCs/>
        </w:rPr>
        <w:t xml:space="preserve"> tohoto softwaru odhadována na </w:t>
      </w:r>
      <w:r w:rsidR="001B159B" w:rsidRPr="00120758">
        <w:rPr>
          <w:rFonts w:cstheme="minorHAnsi"/>
          <w:bCs/>
        </w:rPr>
        <w:t>30</w:t>
      </w:r>
      <w:r w:rsidR="00940765" w:rsidRPr="00120758">
        <w:rPr>
          <w:rFonts w:cstheme="minorHAnsi"/>
          <w:bCs/>
        </w:rPr>
        <w:t xml:space="preserve"> mil. Kč s ročními </w:t>
      </w:r>
      <w:r w:rsidR="00940765" w:rsidRPr="0047477E">
        <w:rPr>
          <w:rFonts w:cstheme="minorHAnsi"/>
          <w:bCs/>
        </w:rPr>
        <w:t>náklady na údržbu ve výši 2 mil. Kč.</w:t>
      </w:r>
      <w:r w:rsidR="00214304" w:rsidRPr="0047477E">
        <w:rPr>
          <w:rFonts w:cstheme="minorHAnsi"/>
          <w:bCs/>
        </w:rPr>
        <w:t xml:space="preserve"> </w:t>
      </w:r>
      <w:r w:rsidR="001F2552" w:rsidRPr="002F680A">
        <w:rPr>
          <w:rFonts w:cstheme="minorHAnsi"/>
          <w:b/>
          <w:bCs/>
        </w:rPr>
        <w:t xml:space="preserve">Náklady na další vzdělávání pečujících osob, které je nezbytné pro zvýšení kvality služeb péče o děti, </w:t>
      </w:r>
      <w:r w:rsidR="0000727A" w:rsidRPr="002F680A">
        <w:rPr>
          <w:rFonts w:cstheme="minorHAnsi"/>
          <w:b/>
          <w:bCs/>
        </w:rPr>
        <w:t>b</w:t>
      </w:r>
      <w:r w:rsidR="001F2552" w:rsidRPr="002F680A">
        <w:rPr>
          <w:rFonts w:cstheme="minorHAnsi"/>
          <w:b/>
          <w:bCs/>
        </w:rPr>
        <w:t>ud</w:t>
      </w:r>
      <w:r w:rsidR="005F0349" w:rsidRPr="002F680A">
        <w:rPr>
          <w:rFonts w:cstheme="minorHAnsi"/>
          <w:b/>
          <w:bCs/>
        </w:rPr>
        <w:t>ou</w:t>
      </w:r>
      <w:r w:rsidR="001F2552" w:rsidRPr="002F680A">
        <w:rPr>
          <w:rFonts w:cstheme="minorHAnsi"/>
          <w:b/>
          <w:bCs/>
        </w:rPr>
        <w:t xml:space="preserve"> </w:t>
      </w:r>
      <w:r w:rsidR="0000727A" w:rsidRPr="002F680A">
        <w:rPr>
          <w:rFonts w:cstheme="minorHAnsi"/>
          <w:b/>
          <w:bCs/>
        </w:rPr>
        <w:t xml:space="preserve">provozním nákladem </w:t>
      </w:r>
      <w:r w:rsidR="00B81E89">
        <w:rPr>
          <w:rFonts w:cstheme="minorHAnsi"/>
          <w:b/>
          <w:bCs/>
        </w:rPr>
        <w:t>jeslí</w:t>
      </w:r>
      <w:r w:rsidR="0000727A" w:rsidRPr="002F680A">
        <w:rPr>
          <w:rFonts w:cstheme="minorHAnsi"/>
          <w:b/>
          <w:bCs/>
        </w:rPr>
        <w:t>,</w:t>
      </w:r>
      <w:r w:rsidR="0000727A" w:rsidRPr="0047477E">
        <w:rPr>
          <w:rFonts w:cstheme="minorHAnsi"/>
          <w:bCs/>
        </w:rPr>
        <w:t xml:space="preserve"> nebudou na ně poskytovány zvláštní příspěvky ze státního rozpočtu</w:t>
      </w:r>
      <w:r w:rsidR="00AE48F0">
        <w:rPr>
          <w:rFonts w:cstheme="minorHAnsi"/>
          <w:bCs/>
        </w:rPr>
        <w:t xml:space="preserve"> nad rámec stanoveného normativu</w:t>
      </w:r>
      <w:r w:rsidR="0000727A" w:rsidRPr="0047477E">
        <w:rPr>
          <w:rFonts w:cstheme="minorHAnsi"/>
          <w:bCs/>
        </w:rPr>
        <w:t xml:space="preserve">. </w:t>
      </w:r>
      <w:r w:rsidR="00934652">
        <w:rPr>
          <w:rFonts w:cstheme="minorHAnsi"/>
          <w:bCs/>
        </w:rPr>
        <w:t xml:space="preserve">Především z finančních důvodů není počítáno se vznikem systému akreditovaného vzdělávání pro pečující osoby, je možné využívat nabídky </w:t>
      </w:r>
      <w:r w:rsidR="00E53795">
        <w:rPr>
          <w:rFonts w:cstheme="minorHAnsi"/>
          <w:bCs/>
        </w:rPr>
        <w:t>vzdělávacích aktivit, které již </w:t>
      </w:r>
      <w:r w:rsidR="00934652">
        <w:rPr>
          <w:rFonts w:cstheme="minorHAnsi"/>
          <w:bCs/>
        </w:rPr>
        <w:t xml:space="preserve">na trhu jsou, včetně e-learningové formy. </w:t>
      </w:r>
      <w:r w:rsidR="00934652" w:rsidRPr="002F680A">
        <w:rPr>
          <w:rFonts w:cstheme="minorHAnsi"/>
          <w:b/>
          <w:bCs/>
        </w:rPr>
        <w:t>MPSV pořádá v rámci pro</w:t>
      </w:r>
      <w:r w:rsidR="00E53795" w:rsidRPr="002F680A">
        <w:rPr>
          <w:rFonts w:cstheme="minorHAnsi"/>
          <w:b/>
          <w:bCs/>
        </w:rPr>
        <w:t>jektů semináře zdarma, jinak se </w:t>
      </w:r>
      <w:r w:rsidR="00934652" w:rsidRPr="002F680A">
        <w:rPr>
          <w:rFonts w:cstheme="minorHAnsi"/>
          <w:b/>
          <w:bCs/>
        </w:rPr>
        <w:t xml:space="preserve">náklady na </w:t>
      </w:r>
      <w:r w:rsidR="00B23F8A" w:rsidRPr="002F680A">
        <w:rPr>
          <w:rFonts w:cstheme="minorHAnsi"/>
          <w:b/>
          <w:bCs/>
        </w:rPr>
        <w:t>vzdělávání v předepsaném rozsahu (8 hodin ročně)</w:t>
      </w:r>
      <w:r w:rsidR="00934652" w:rsidRPr="002F680A">
        <w:rPr>
          <w:rFonts w:cstheme="minorHAnsi"/>
          <w:b/>
          <w:bCs/>
        </w:rPr>
        <w:t xml:space="preserve"> pohybují v rozmezí 1</w:t>
      </w:r>
      <w:r w:rsidR="0012683B" w:rsidRPr="002F680A">
        <w:rPr>
          <w:rFonts w:cstheme="minorHAnsi"/>
          <w:b/>
          <w:bCs/>
        </w:rPr>
        <w:t xml:space="preserve"> </w:t>
      </w:r>
      <w:r w:rsidR="00934652" w:rsidRPr="002F680A">
        <w:rPr>
          <w:rFonts w:cstheme="minorHAnsi"/>
          <w:b/>
          <w:bCs/>
        </w:rPr>
        <w:t>000 – 4</w:t>
      </w:r>
      <w:r w:rsidR="002E6CFA">
        <w:rPr>
          <w:rFonts w:cstheme="minorHAnsi"/>
          <w:b/>
          <w:bCs/>
        </w:rPr>
        <w:t> </w:t>
      </w:r>
      <w:r w:rsidR="00934652" w:rsidRPr="002F680A">
        <w:rPr>
          <w:rFonts w:cstheme="minorHAnsi"/>
          <w:b/>
          <w:bCs/>
        </w:rPr>
        <w:t>000</w:t>
      </w:r>
      <w:r w:rsidR="002E6CFA">
        <w:rPr>
          <w:rFonts w:cstheme="minorHAnsi"/>
          <w:b/>
          <w:bCs/>
        </w:rPr>
        <w:t> </w:t>
      </w:r>
      <w:r w:rsidR="00934652" w:rsidRPr="002F680A">
        <w:rPr>
          <w:rFonts w:cstheme="minorHAnsi"/>
          <w:b/>
          <w:bCs/>
        </w:rPr>
        <w:t>Kč na osobu.</w:t>
      </w:r>
    </w:p>
    <w:p w14:paraId="7D40890D" w14:textId="3FC28591" w:rsidR="00895218" w:rsidRDefault="00895218" w:rsidP="0060587E">
      <w:pPr>
        <w:spacing w:after="120" w:line="276" w:lineRule="auto"/>
        <w:jc w:val="both"/>
        <w:rPr>
          <w:szCs w:val="24"/>
        </w:rPr>
      </w:pPr>
      <w:r>
        <w:rPr>
          <w:szCs w:val="24"/>
        </w:rPr>
        <w:t xml:space="preserve">V případě, že příspěvek ze státního rozpočtu a příspěvky rodičů </w:t>
      </w:r>
      <w:r w:rsidR="00853572">
        <w:rPr>
          <w:szCs w:val="24"/>
        </w:rPr>
        <w:t>nepokryjí zřizovateli</w:t>
      </w:r>
      <w:r>
        <w:rPr>
          <w:szCs w:val="24"/>
        </w:rPr>
        <w:t xml:space="preserve"> náklady spojené s</w:t>
      </w:r>
      <w:r w:rsidR="00E41462">
        <w:rPr>
          <w:szCs w:val="24"/>
        </w:rPr>
        <w:t> </w:t>
      </w:r>
      <w:r>
        <w:rPr>
          <w:szCs w:val="24"/>
        </w:rPr>
        <w:t>provozem</w:t>
      </w:r>
      <w:r w:rsidR="00E41462">
        <w:rPr>
          <w:szCs w:val="24"/>
        </w:rPr>
        <w:t xml:space="preserve"> </w:t>
      </w:r>
      <w:r w:rsidR="00B81E89">
        <w:rPr>
          <w:szCs w:val="24"/>
        </w:rPr>
        <w:t>jeslí</w:t>
      </w:r>
      <w:r>
        <w:rPr>
          <w:szCs w:val="24"/>
        </w:rPr>
        <w:t xml:space="preserve">, bude možné další výdaje hradit </w:t>
      </w:r>
      <w:r w:rsidRPr="00C0707D">
        <w:rPr>
          <w:szCs w:val="24"/>
        </w:rPr>
        <w:t>z finančních prostředků z rozpočtů územních samosprávných celků,</w:t>
      </w:r>
      <w:r>
        <w:rPr>
          <w:szCs w:val="24"/>
        </w:rPr>
        <w:t xml:space="preserve"> </w:t>
      </w:r>
      <w:r w:rsidRPr="00C0707D">
        <w:rPr>
          <w:szCs w:val="24"/>
        </w:rPr>
        <w:t>fondů Evropské unie,</w:t>
      </w:r>
      <w:r>
        <w:rPr>
          <w:szCs w:val="24"/>
        </w:rPr>
        <w:t xml:space="preserve"> </w:t>
      </w:r>
      <w:r w:rsidRPr="00C0707D">
        <w:rPr>
          <w:szCs w:val="24"/>
        </w:rPr>
        <w:t>darů a dědictví.</w:t>
      </w:r>
    </w:p>
    <w:p w14:paraId="15CA7CAC" w14:textId="77777777" w:rsidR="003F3411" w:rsidRPr="0047477E" w:rsidRDefault="003F3411" w:rsidP="0060587E">
      <w:pPr>
        <w:spacing w:after="120"/>
        <w:jc w:val="both"/>
        <w:rPr>
          <w:rFonts w:cstheme="minorHAnsi"/>
          <w:bCs/>
        </w:rPr>
      </w:pPr>
      <w:r w:rsidRPr="002F680A">
        <w:rPr>
          <w:rFonts w:cstheme="minorHAnsi"/>
          <w:b/>
          <w:bCs/>
        </w:rPr>
        <w:t>Vzhledem k tomu, že veřejné prostředky budou sloužit k úhradě pouze míst dětí zaměstnaných rodičů, studentů nebo rodičů pracovní místo aktivně hledajících, bude mít opatření kromě dopadu na výdajovou stranu státního rozpočtu i pozitivní dopad na stranu příjmovou</w:t>
      </w:r>
      <w:r w:rsidRPr="0047477E">
        <w:rPr>
          <w:rFonts w:cstheme="minorHAnsi"/>
          <w:bCs/>
        </w:rPr>
        <w:t xml:space="preserve">. Další pozitivní dopady lze očekávat v oblasti úspor na nepojistných dávkách, úspor na opatřeních aktivní politiky zaměstnanosti, úspor na opatřeních sociální politiky (např. </w:t>
      </w:r>
      <w:r w:rsidR="00625DE1" w:rsidRPr="0047477E">
        <w:rPr>
          <w:rFonts w:cstheme="minorHAnsi"/>
          <w:bCs/>
        </w:rPr>
        <w:t xml:space="preserve">prevence </w:t>
      </w:r>
      <w:r w:rsidRPr="0047477E">
        <w:rPr>
          <w:rFonts w:cstheme="minorHAnsi"/>
          <w:bCs/>
        </w:rPr>
        <w:t>vliv</w:t>
      </w:r>
      <w:r w:rsidR="00625DE1" w:rsidRPr="0047477E">
        <w:rPr>
          <w:rFonts w:cstheme="minorHAnsi"/>
          <w:bCs/>
        </w:rPr>
        <w:t>u</w:t>
      </w:r>
      <w:r w:rsidRPr="0047477E">
        <w:rPr>
          <w:rFonts w:cstheme="minorHAnsi"/>
          <w:bCs/>
        </w:rPr>
        <w:t xml:space="preserve"> rozpadu rodin), růstu HDP vlivem růstu produktivity práce atd.</w:t>
      </w:r>
    </w:p>
    <w:p w14:paraId="4EBF7C79" w14:textId="248AD76E" w:rsidR="00896990" w:rsidRPr="0060587E" w:rsidRDefault="0015532A" w:rsidP="0060587E">
      <w:pPr>
        <w:jc w:val="both"/>
        <w:rPr>
          <w:rFonts w:cstheme="minorHAnsi"/>
          <w:bCs/>
        </w:rPr>
      </w:pPr>
      <w:r w:rsidRPr="0047477E">
        <w:rPr>
          <w:rFonts w:cstheme="minorHAnsi"/>
          <w:bCs/>
        </w:rPr>
        <w:t xml:space="preserve">Implementace návrhů vyžaduje náklady na zajištění </w:t>
      </w:r>
      <w:r w:rsidR="00894223">
        <w:rPr>
          <w:rFonts w:cstheme="minorHAnsi"/>
          <w:bCs/>
        </w:rPr>
        <w:t>8</w:t>
      </w:r>
      <w:r w:rsidR="00894223" w:rsidRPr="0047477E">
        <w:rPr>
          <w:rFonts w:cstheme="minorHAnsi"/>
          <w:bCs/>
        </w:rPr>
        <w:t xml:space="preserve"> </w:t>
      </w:r>
      <w:r w:rsidRPr="0047477E">
        <w:rPr>
          <w:rFonts w:cstheme="minorHAnsi"/>
          <w:bCs/>
        </w:rPr>
        <w:t>nových systemizovaných míst pod státní službou na MPSV zařazených ve 12., 13. a 14. platové třídě. Odhad režijních nákladů spojených se</w:t>
      </w:r>
      <w:r w:rsidR="005232CA" w:rsidRPr="0047477E">
        <w:rPr>
          <w:rFonts w:cstheme="minorHAnsi"/>
          <w:bCs/>
        </w:rPr>
        <w:t> </w:t>
      </w:r>
      <w:r w:rsidRPr="0047477E">
        <w:rPr>
          <w:rFonts w:cstheme="minorHAnsi"/>
          <w:bCs/>
        </w:rPr>
        <w:t>správou a</w:t>
      </w:r>
      <w:r w:rsidR="000A72C3">
        <w:rPr>
          <w:rFonts w:cstheme="minorHAnsi"/>
          <w:bCs/>
        </w:rPr>
        <w:t> </w:t>
      </w:r>
      <w:r w:rsidRPr="0047477E">
        <w:rPr>
          <w:rFonts w:cstheme="minorHAnsi"/>
          <w:bCs/>
        </w:rPr>
        <w:t>administrací zobrazuje Tabulka </w:t>
      </w:r>
      <w:r w:rsidR="002E2D64" w:rsidRPr="0047477E">
        <w:rPr>
          <w:rFonts w:cstheme="minorHAnsi"/>
          <w:bCs/>
        </w:rPr>
        <w:t xml:space="preserve">č. </w:t>
      </w:r>
      <w:r w:rsidR="00E41462">
        <w:rPr>
          <w:rFonts w:cstheme="minorHAnsi"/>
          <w:bCs/>
        </w:rPr>
        <w:t>10</w:t>
      </w:r>
      <w:r w:rsidRPr="0047477E">
        <w:rPr>
          <w:rFonts w:cstheme="minorHAnsi"/>
          <w:bCs/>
        </w:rPr>
        <w:t>.</w:t>
      </w:r>
      <w:r w:rsidR="001F2552" w:rsidRPr="0047477E">
        <w:rPr>
          <w:rFonts w:cstheme="minorHAnsi"/>
          <w:bCs/>
        </w:rPr>
        <w:t xml:space="preserve"> Tito zaměstnanci se budou rovněž podílet na činnostech </w:t>
      </w:r>
      <w:r w:rsidR="001F2552" w:rsidRPr="0047477E">
        <w:rPr>
          <w:rFonts w:cstheme="minorHAnsi"/>
          <w:bCs/>
        </w:rPr>
        <w:lastRenderedPageBreak/>
        <w:t>spojených s</w:t>
      </w:r>
      <w:r w:rsidR="004C4856" w:rsidRPr="0047477E">
        <w:rPr>
          <w:rFonts w:cstheme="minorHAnsi"/>
          <w:bCs/>
        </w:rPr>
        <w:t>e</w:t>
      </w:r>
      <w:r w:rsidR="001F2552" w:rsidRPr="0047477E">
        <w:rPr>
          <w:rFonts w:cstheme="minorHAnsi"/>
          <w:bCs/>
        </w:rPr>
        <w:t xml:space="preserve"> žádostmi o příspěvek na provoz </w:t>
      </w:r>
      <w:r w:rsidR="00B81E89">
        <w:rPr>
          <w:rFonts w:cstheme="minorHAnsi"/>
          <w:bCs/>
        </w:rPr>
        <w:t>jeslí</w:t>
      </w:r>
      <w:r w:rsidR="00D2103B" w:rsidRPr="0047477E">
        <w:rPr>
          <w:rFonts w:cstheme="minorHAnsi"/>
          <w:bCs/>
        </w:rPr>
        <w:t xml:space="preserve">, </w:t>
      </w:r>
      <w:r w:rsidR="001F2552" w:rsidRPr="0047477E">
        <w:rPr>
          <w:rFonts w:cstheme="minorHAnsi"/>
          <w:bCs/>
        </w:rPr>
        <w:t>tj. např. posuzování těchto žádostí, poskytování prostředků a kontrole</w:t>
      </w:r>
      <w:r w:rsidR="00E5210F" w:rsidRPr="0047477E">
        <w:rPr>
          <w:rFonts w:cstheme="minorHAnsi"/>
          <w:bCs/>
        </w:rPr>
        <w:t>, včetně kontroly na místě.</w:t>
      </w:r>
    </w:p>
    <w:p w14:paraId="231718F5" w14:textId="505282C4" w:rsidR="0015532A" w:rsidRPr="0047477E" w:rsidRDefault="0015532A" w:rsidP="0015532A">
      <w:pPr>
        <w:pStyle w:val="Titulek"/>
        <w:rPr>
          <w:rFonts w:cstheme="minorHAnsi"/>
          <w:bCs w:val="0"/>
          <w:color w:val="auto"/>
        </w:rPr>
      </w:pPr>
      <w:r w:rsidRPr="0047477E">
        <w:rPr>
          <w:rFonts w:cstheme="minorHAnsi"/>
          <w:color w:val="auto"/>
          <w:sz w:val="22"/>
        </w:rPr>
        <w:t xml:space="preserve">Tabulka </w:t>
      </w:r>
      <w:r w:rsidR="003A055C" w:rsidRPr="0047477E">
        <w:rPr>
          <w:rFonts w:cstheme="minorHAnsi"/>
          <w:color w:val="auto"/>
          <w:sz w:val="22"/>
        </w:rPr>
        <w:t xml:space="preserve">č. </w:t>
      </w:r>
      <w:r w:rsidR="00E41462">
        <w:rPr>
          <w:rFonts w:cstheme="minorHAnsi"/>
          <w:color w:val="auto"/>
          <w:sz w:val="22"/>
        </w:rPr>
        <w:t>10</w:t>
      </w:r>
      <w:r w:rsidRPr="0047477E">
        <w:rPr>
          <w:rFonts w:cstheme="minorHAnsi"/>
          <w:color w:val="auto"/>
          <w:sz w:val="22"/>
        </w:rPr>
        <w:t xml:space="preserve">: </w:t>
      </w:r>
      <w:r w:rsidRPr="0047477E">
        <w:rPr>
          <w:rFonts w:cstheme="minorHAnsi"/>
          <w:bCs w:val="0"/>
          <w:color w:val="auto"/>
          <w:sz w:val="22"/>
        </w:rPr>
        <w:t>Přehled ročních osobních nákladů na státní zaměstnance</w:t>
      </w:r>
      <w:r w:rsidRPr="0047477E">
        <w:rPr>
          <w:rStyle w:val="Znakapoznpodarou"/>
          <w:rFonts w:cstheme="minorHAnsi"/>
          <w:bCs w:val="0"/>
          <w:color w:val="auto"/>
        </w:rPr>
        <w:footnoteReference w:id="70"/>
      </w:r>
      <w:r w:rsidR="000E02E5">
        <w:rPr>
          <w:rFonts w:cstheme="minorHAnsi"/>
          <w:bCs w:val="0"/>
          <w:color w:val="auto"/>
          <w:sz w:val="22"/>
        </w:rPr>
        <w:t xml:space="preserve">. </w:t>
      </w:r>
    </w:p>
    <w:tbl>
      <w:tblPr>
        <w:tblStyle w:val="Mkatabulky"/>
        <w:tblW w:w="0" w:type="auto"/>
        <w:tblLook w:val="04A0" w:firstRow="1" w:lastRow="0" w:firstColumn="1" w:lastColumn="0" w:noHBand="0" w:noVBand="1"/>
      </w:tblPr>
      <w:tblGrid>
        <w:gridCol w:w="4536"/>
        <w:gridCol w:w="4526"/>
      </w:tblGrid>
      <w:tr w:rsidR="0015532A" w:rsidRPr="0047477E" w14:paraId="741F8104" w14:textId="77777777" w:rsidTr="00250C50">
        <w:tc>
          <w:tcPr>
            <w:tcW w:w="4606" w:type="dxa"/>
            <w:shd w:val="clear" w:color="auto" w:fill="DEEAF6" w:themeFill="accent1" w:themeFillTint="33"/>
          </w:tcPr>
          <w:p w14:paraId="4825312A" w14:textId="77777777" w:rsidR="0015532A" w:rsidRPr="0047477E" w:rsidRDefault="0015532A" w:rsidP="00250C50">
            <w:pPr>
              <w:autoSpaceDE w:val="0"/>
              <w:autoSpaceDN w:val="0"/>
              <w:adjustRightInd w:val="0"/>
              <w:jc w:val="both"/>
              <w:rPr>
                <w:rFonts w:cstheme="minorHAnsi"/>
                <w:b/>
                <w:bCs/>
              </w:rPr>
            </w:pPr>
            <w:r w:rsidRPr="0047477E">
              <w:rPr>
                <w:rFonts w:cstheme="minorHAnsi"/>
                <w:b/>
                <w:bCs/>
              </w:rPr>
              <w:t>Zaměstnanci</w:t>
            </w:r>
          </w:p>
        </w:tc>
        <w:tc>
          <w:tcPr>
            <w:tcW w:w="4606" w:type="dxa"/>
            <w:shd w:val="clear" w:color="auto" w:fill="DEEAF6" w:themeFill="accent1" w:themeFillTint="33"/>
          </w:tcPr>
          <w:p w14:paraId="55DC0102" w14:textId="77777777" w:rsidR="0015532A" w:rsidRPr="0047477E" w:rsidRDefault="00894A8B" w:rsidP="00250C50">
            <w:pPr>
              <w:autoSpaceDE w:val="0"/>
              <w:autoSpaceDN w:val="0"/>
              <w:adjustRightInd w:val="0"/>
              <w:jc w:val="both"/>
              <w:rPr>
                <w:rFonts w:cstheme="minorHAnsi"/>
                <w:b/>
                <w:bCs/>
              </w:rPr>
            </w:pPr>
            <w:r w:rsidRPr="0047477E">
              <w:rPr>
                <w:rFonts w:cstheme="minorHAnsi"/>
                <w:b/>
                <w:bCs/>
              </w:rPr>
              <w:t>Roční n</w:t>
            </w:r>
            <w:r w:rsidR="0015532A" w:rsidRPr="0047477E">
              <w:rPr>
                <w:rFonts w:cstheme="minorHAnsi"/>
                <w:b/>
                <w:bCs/>
              </w:rPr>
              <w:t>áklady</w:t>
            </w:r>
          </w:p>
        </w:tc>
      </w:tr>
      <w:tr w:rsidR="0015532A" w:rsidRPr="0047477E" w14:paraId="05F46E9E" w14:textId="77777777" w:rsidTr="00250C50">
        <w:tc>
          <w:tcPr>
            <w:tcW w:w="4606" w:type="dxa"/>
          </w:tcPr>
          <w:p w14:paraId="77A567BE" w14:textId="7D7762EF" w:rsidR="0015532A" w:rsidRPr="0047477E" w:rsidRDefault="00F54EFD" w:rsidP="00D049D8">
            <w:pPr>
              <w:autoSpaceDE w:val="0"/>
              <w:autoSpaceDN w:val="0"/>
              <w:adjustRightInd w:val="0"/>
              <w:jc w:val="both"/>
              <w:rPr>
                <w:rFonts w:cstheme="minorHAnsi"/>
                <w:bCs/>
              </w:rPr>
            </w:pPr>
            <w:r>
              <w:rPr>
                <w:rFonts w:cstheme="minorHAnsi"/>
                <w:bCs/>
              </w:rPr>
              <w:t xml:space="preserve">6 </w:t>
            </w:r>
            <w:r w:rsidR="0015532A" w:rsidRPr="0047477E">
              <w:rPr>
                <w:rFonts w:cstheme="minorHAnsi"/>
                <w:bCs/>
              </w:rPr>
              <w:t>x 12. platová třída</w:t>
            </w:r>
            <w:r w:rsidR="00E5210F" w:rsidRPr="0047477E">
              <w:rPr>
                <w:rFonts w:cstheme="minorHAnsi"/>
                <w:bCs/>
              </w:rPr>
              <w:t>:</w:t>
            </w:r>
            <w:r w:rsidR="0015532A" w:rsidRPr="0047477E">
              <w:rPr>
                <w:rFonts w:cstheme="minorHAnsi"/>
                <w:bCs/>
              </w:rPr>
              <w:t xml:space="preserve"> pracovníci</w:t>
            </w:r>
            <w:r w:rsidR="00D2103B" w:rsidRPr="0047477E">
              <w:rPr>
                <w:rFonts w:cstheme="minorHAnsi"/>
                <w:bCs/>
              </w:rPr>
              <w:t xml:space="preserve"> zajišťující </w:t>
            </w:r>
            <w:r w:rsidR="00894A8B" w:rsidRPr="0047477E">
              <w:rPr>
                <w:rFonts w:cstheme="minorHAnsi"/>
                <w:bCs/>
              </w:rPr>
              <w:t>ved</w:t>
            </w:r>
            <w:r w:rsidR="00D2103B" w:rsidRPr="0047477E">
              <w:rPr>
                <w:rFonts w:cstheme="minorHAnsi"/>
                <w:bCs/>
              </w:rPr>
              <w:t xml:space="preserve">ení </w:t>
            </w:r>
            <w:r w:rsidR="00894A8B" w:rsidRPr="0047477E">
              <w:rPr>
                <w:rFonts w:cstheme="minorHAnsi"/>
                <w:bCs/>
              </w:rPr>
              <w:t>evidenc</w:t>
            </w:r>
            <w:r w:rsidR="00D2103B" w:rsidRPr="0047477E">
              <w:rPr>
                <w:rFonts w:cstheme="minorHAnsi"/>
                <w:bCs/>
              </w:rPr>
              <w:t>e</w:t>
            </w:r>
            <w:r w:rsidR="00E5210F" w:rsidRPr="0047477E">
              <w:rPr>
                <w:rFonts w:cstheme="minorHAnsi"/>
                <w:bCs/>
              </w:rPr>
              <w:t xml:space="preserve"> </w:t>
            </w:r>
            <w:r w:rsidR="00B81E89">
              <w:rPr>
                <w:rFonts w:cstheme="minorHAnsi"/>
                <w:bCs/>
              </w:rPr>
              <w:t>jeslí</w:t>
            </w:r>
            <w:r w:rsidR="00894A8B" w:rsidRPr="0047477E">
              <w:rPr>
                <w:rFonts w:cstheme="minorHAnsi"/>
                <w:bCs/>
              </w:rPr>
              <w:t xml:space="preserve">, řeší přerušení či zrušení </w:t>
            </w:r>
            <w:r w:rsidR="004970F3" w:rsidRPr="0047477E">
              <w:rPr>
                <w:rFonts w:cstheme="minorHAnsi"/>
                <w:bCs/>
              </w:rPr>
              <w:t xml:space="preserve">oprávnění, dále kontrolují dodržování standardů kvality a rovněž zajišťují proces financování </w:t>
            </w:r>
          </w:p>
        </w:tc>
        <w:tc>
          <w:tcPr>
            <w:tcW w:w="4606" w:type="dxa"/>
          </w:tcPr>
          <w:p w14:paraId="1F89D671" w14:textId="26343809" w:rsidR="0015532A" w:rsidRPr="0047477E" w:rsidRDefault="00346961" w:rsidP="00E5210F">
            <w:pPr>
              <w:autoSpaceDE w:val="0"/>
              <w:autoSpaceDN w:val="0"/>
              <w:adjustRightInd w:val="0"/>
              <w:jc w:val="both"/>
              <w:rPr>
                <w:rFonts w:cstheme="minorHAnsi"/>
                <w:bCs/>
              </w:rPr>
            </w:pPr>
            <w:r>
              <w:rPr>
                <w:rFonts w:cstheme="minorHAnsi"/>
                <w:bCs/>
              </w:rPr>
              <w:t>2,75</w:t>
            </w:r>
            <w:r w:rsidR="00A043E5">
              <w:rPr>
                <w:rFonts w:cstheme="minorHAnsi"/>
                <w:bCs/>
              </w:rPr>
              <w:t xml:space="preserve"> </w:t>
            </w:r>
            <w:r w:rsidR="0015532A" w:rsidRPr="0047477E">
              <w:rPr>
                <w:rFonts w:cstheme="minorHAnsi"/>
                <w:bCs/>
              </w:rPr>
              <w:t>mil. Kč</w:t>
            </w:r>
          </w:p>
        </w:tc>
      </w:tr>
      <w:tr w:rsidR="0015532A" w:rsidRPr="0047477E" w14:paraId="2EAC7C5C" w14:textId="77777777" w:rsidTr="00250C50">
        <w:tc>
          <w:tcPr>
            <w:tcW w:w="4606" w:type="dxa"/>
          </w:tcPr>
          <w:p w14:paraId="0D445468" w14:textId="5700006B" w:rsidR="0015532A" w:rsidRPr="0047477E" w:rsidRDefault="00F54EFD" w:rsidP="00E07EED">
            <w:pPr>
              <w:autoSpaceDE w:val="0"/>
              <w:autoSpaceDN w:val="0"/>
              <w:adjustRightInd w:val="0"/>
              <w:jc w:val="both"/>
              <w:rPr>
                <w:rFonts w:cstheme="minorHAnsi"/>
                <w:bCs/>
              </w:rPr>
            </w:pPr>
            <w:r>
              <w:rPr>
                <w:rFonts w:cstheme="minorHAnsi"/>
                <w:bCs/>
              </w:rPr>
              <w:t xml:space="preserve">1 </w:t>
            </w:r>
            <w:r w:rsidR="0015532A" w:rsidRPr="0047477E">
              <w:rPr>
                <w:rFonts w:cstheme="minorHAnsi"/>
                <w:bCs/>
              </w:rPr>
              <w:t>x 13. platová třída (metodi</w:t>
            </w:r>
            <w:r w:rsidR="00E07EED">
              <w:rPr>
                <w:rFonts w:cstheme="minorHAnsi"/>
                <w:bCs/>
              </w:rPr>
              <w:t>c</w:t>
            </w:r>
            <w:r>
              <w:rPr>
                <w:rFonts w:cstheme="minorHAnsi"/>
                <w:bCs/>
              </w:rPr>
              <w:t>ký</w:t>
            </w:r>
            <w:r w:rsidR="0015532A" w:rsidRPr="0047477E">
              <w:rPr>
                <w:rFonts w:cstheme="minorHAnsi"/>
                <w:bCs/>
              </w:rPr>
              <w:t xml:space="preserve"> pracovní</w:t>
            </w:r>
            <w:r>
              <w:rPr>
                <w:rFonts w:cstheme="minorHAnsi"/>
                <w:bCs/>
              </w:rPr>
              <w:t>k</w:t>
            </w:r>
            <w:r w:rsidR="0015532A" w:rsidRPr="0047477E">
              <w:rPr>
                <w:rFonts w:cstheme="minorHAnsi"/>
                <w:bCs/>
              </w:rPr>
              <w:t>)</w:t>
            </w:r>
            <w:r w:rsidR="004970F3" w:rsidRPr="0047477E">
              <w:rPr>
                <w:rFonts w:cstheme="minorHAnsi"/>
                <w:bCs/>
              </w:rPr>
              <w:t>: mají na starosti metodický výklad zákona a podmínek financování ze státního rozpočtu</w:t>
            </w:r>
          </w:p>
        </w:tc>
        <w:tc>
          <w:tcPr>
            <w:tcW w:w="4606" w:type="dxa"/>
          </w:tcPr>
          <w:p w14:paraId="1166C551" w14:textId="6AFBA213" w:rsidR="0015532A" w:rsidRPr="0047477E" w:rsidRDefault="00346961" w:rsidP="00E5210F">
            <w:pPr>
              <w:autoSpaceDE w:val="0"/>
              <w:autoSpaceDN w:val="0"/>
              <w:adjustRightInd w:val="0"/>
              <w:jc w:val="both"/>
              <w:rPr>
                <w:rFonts w:cstheme="minorHAnsi"/>
                <w:bCs/>
              </w:rPr>
            </w:pPr>
            <w:r>
              <w:rPr>
                <w:rFonts w:cstheme="minorHAnsi"/>
                <w:bCs/>
              </w:rPr>
              <w:t>0,5</w:t>
            </w:r>
            <w:r w:rsidR="00A043E5">
              <w:rPr>
                <w:rFonts w:cstheme="minorHAnsi"/>
                <w:bCs/>
              </w:rPr>
              <w:t xml:space="preserve"> </w:t>
            </w:r>
            <w:r w:rsidR="0015532A" w:rsidRPr="0047477E">
              <w:rPr>
                <w:rFonts w:cstheme="minorHAnsi"/>
                <w:bCs/>
              </w:rPr>
              <w:t>mil. Kč</w:t>
            </w:r>
          </w:p>
        </w:tc>
      </w:tr>
      <w:tr w:rsidR="0015532A" w:rsidRPr="0047477E" w14:paraId="6C7E4277" w14:textId="77777777" w:rsidTr="00250C50">
        <w:tc>
          <w:tcPr>
            <w:tcW w:w="4606" w:type="dxa"/>
          </w:tcPr>
          <w:p w14:paraId="2A2B9749" w14:textId="6E074B99" w:rsidR="0015532A" w:rsidRPr="0047477E" w:rsidRDefault="0015532A" w:rsidP="00937A49">
            <w:pPr>
              <w:autoSpaceDE w:val="0"/>
              <w:autoSpaceDN w:val="0"/>
              <w:adjustRightInd w:val="0"/>
              <w:jc w:val="both"/>
              <w:rPr>
                <w:rFonts w:cstheme="minorHAnsi"/>
                <w:bCs/>
              </w:rPr>
            </w:pPr>
            <w:r w:rsidRPr="0047477E">
              <w:rPr>
                <w:rFonts w:cstheme="minorHAnsi"/>
                <w:bCs/>
              </w:rPr>
              <w:t>1x 14. platová třída (vedoucí)</w:t>
            </w:r>
            <w:r w:rsidR="004970F3" w:rsidRPr="0047477E">
              <w:rPr>
                <w:rFonts w:cstheme="minorHAnsi"/>
                <w:bCs/>
              </w:rPr>
              <w:t xml:space="preserve">: dle zákona o státní službě č. 234/2014 Sb. řídí oddělení </w:t>
            </w:r>
          </w:p>
        </w:tc>
        <w:tc>
          <w:tcPr>
            <w:tcW w:w="4606" w:type="dxa"/>
          </w:tcPr>
          <w:p w14:paraId="65579865" w14:textId="5C1A5F0A" w:rsidR="0015532A" w:rsidRPr="0047477E" w:rsidRDefault="005E62BB" w:rsidP="005D354F">
            <w:pPr>
              <w:autoSpaceDE w:val="0"/>
              <w:autoSpaceDN w:val="0"/>
              <w:adjustRightInd w:val="0"/>
              <w:jc w:val="both"/>
              <w:rPr>
                <w:rFonts w:cstheme="minorHAnsi"/>
                <w:bCs/>
              </w:rPr>
            </w:pPr>
            <w:r w:rsidRPr="0047477E">
              <w:rPr>
                <w:rFonts w:cstheme="minorHAnsi"/>
                <w:bCs/>
              </w:rPr>
              <w:t>0,</w:t>
            </w:r>
            <w:r w:rsidR="005D354F" w:rsidRPr="0047477E">
              <w:rPr>
                <w:rFonts w:cstheme="minorHAnsi"/>
                <w:bCs/>
              </w:rPr>
              <w:t>7</w:t>
            </w:r>
            <w:r w:rsidR="0015532A" w:rsidRPr="0047477E">
              <w:rPr>
                <w:rFonts w:cstheme="minorHAnsi"/>
                <w:bCs/>
              </w:rPr>
              <w:t xml:space="preserve"> mil. Kč</w:t>
            </w:r>
          </w:p>
        </w:tc>
      </w:tr>
      <w:tr w:rsidR="0015532A" w:rsidRPr="0047477E" w14:paraId="1F38C7F9" w14:textId="77777777" w:rsidTr="00250C50">
        <w:tc>
          <w:tcPr>
            <w:tcW w:w="4606" w:type="dxa"/>
          </w:tcPr>
          <w:p w14:paraId="42C8BF06" w14:textId="77777777" w:rsidR="0015532A" w:rsidRPr="0047477E" w:rsidRDefault="0015532A" w:rsidP="00250C50">
            <w:pPr>
              <w:autoSpaceDE w:val="0"/>
              <w:autoSpaceDN w:val="0"/>
              <w:adjustRightInd w:val="0"/>
              <w:spacing w:after="160" w:line="259" w:lineRule="auto"/>
              <w:jc w:val="both"/>
              <w:rPr>
                <w:rFonts w:cstheme="minorHAnsi"/>
                <w:b/>
                <w:bCs/>
              </w:rPr>
            </w:pPr>
            <w:r w:rsidRPr="0047477E">
              <w:rPr>
                <w:rFonts w:cstheme="minorHAnsi"/>
                <w:b/>
                <w:bCs/>
              </w:rPr>
              <w:t>Celkem</w:t>
            </w:r>
          </w:p>
        </w:tc>
        <w:tc>
          <w:tcPr>
            <w:tcW w:w="4606" w:type="dxa"/>
          </w:tcPr>
          <w:p w14:paraId="2A552352" w14:textId="6BDEFF74" w:rsidR="0015532A" w:rsidRPr="0047477E" w:rsidRDefault="00346961" w:rsidP="00E5210F">
            <w:pPr>
              <w:autoSpaceDE w:val="0"/>
              <w:autoSpaceDN w:val="0"/>
              <w:adjustRightInd w:val="0"/>
              <w:jc w:val="both"/>
              <w:rPr>
                <w:rFonts w:cstheme="minorHAnsi"/>
                <w:b/>
                <w:bCs/>
              </w:rPr>
            </w:pPr>
            <w:r>
              <w:rPr>
                <w:rFonts w:cstheme="minorHAnsi"/>
                <w:b/>
                <w:bCs/>
              </w:rPr>
              <w:t xml:space="preserve">3,95 </w:t>
            </w:r>
            <w:r w:rsidR="0015532A" w:rsidRPr="0047477E">
              <w:rPr>
                <w:rFonts w:cstheme="minorHAnsi"/>
                <w:b/>
                <w:bCs/>
              </w:rPr>
              <w:t>mil. Kč</w:t>
            </w:r>
          </w:p>
        </w:tc>
      </w:tr>
    </w:tbl>
    <w:p w14:paraId="605C645C" w14:textId="7F8C15C4" w:rsidR="003F3411" w:rsidRPr="000E02E5" w:rsidRDefault="000E02E5" w:rsidP="0060587E">
      <w:pPr>
        <w:spacing w:after="120"/>
        <w:jc w:val="both"/>
        <w:rPr>
          <w:rFonts w:cstheme="minorHAnsi"/>
          <w:bCs/>
          <w:i/>
        </w:rPr>
      </w:pPr>
      <w:r w:rsidRPr="000E02E5">
        <w:rPr>
          <w:rFonts w:cstheme="minorHAnsi"/>
          <w:bCs/>
          <w:i/>
        </w:rPr>
        <w:t>(Zdroj: MPSV)</w:t>
      </w:r>
    </w:p>
    <w:p w14:paraId="66904641" w14:textId="02139E43" w:rsidR="00F43C11" w:rsidRPr="00FC78C0" w:rsidRDefault="00F43C11" w:rsidP="0060587E">
      <w:pPr>
        <w:spacing w:after="120"/>
        <w:jc w:val="both"/>
        <w:rPr>
          <w:rFonts w:cstheme="minorHAnsi"/>
          <w:bCs/>
        </w:rPr>
      </w:pPr>
      <w:r w:rsidRPr="00FC78C0">
        <w:rPr>
          <w:rFonts w:cstheme="minorHAnsi"/>
          <w:bCs/>
        </w:rPr>
        <w:t>Poskytovatel není povinen dítěti poskytovat stravovací služby, není-li dohodnuto jinak. Pokud zajišťuje dítěti stravu poskytovatel, poskytuje se dítěti v</w:t>
      </w:r>
      <w:r w:rsidR="000517C9">
        <w:rPr>
          <w:rFonts w:cstheme="minorHAnsi"/>
          <w:bCs/>
        </w:rPr>
        <w:t> </w:t>
      </w:r>
      <w:r w:rsidR="00B81E89">
        <w:rPr>
          <w:rFonts w:cstheme="minorHAnsi"/>
          <w:bCs/>
        </w:rPr>
        <w:t>jeslích</w:t>
      </w:r>
      <w:r w:rsidR="00F23145">
        <w:rPr>
          <w:rFonts w:cstheme="minorHAnsi"/>
          <w:bCs/>
        </w:rPr>
        <w:t xml:space="preserve"> </w:t>
      </w:r>
      <w:r w:rsidR="000517C9">
        <w:rPr>
          <w:rFonts w:cstheme="minorHAnsi"/>
          <w:bCs/>
        </w:rPr>
        <w:t>normativ na stravu</w:t>
      </w:r>
      <w:r w:rsidRPr="00FC78C0">
        <w:rPr>
          <w:rFonts w:cstheme="minorHAnsi"/>
          <w:bCs/>
        </w:rPr>
        <w:t>, kter</w:t>
      </w:r>
      <w:r w:rsidR="000517C9">
        <w:rPr>
          <w:rFonts w:cstheme="minorHAnsi"/>
          <w:bCs/>
        </w:rPr>
        <w:t>ý</w:t>
      </w:r>
      <w:r w:rsidR="000E02E5">
        <w:rPr>
          <w:rFonts w:cstheme="minorHAnsi"/>
          <w:bCs/>
        </w:rPr>
        <w:t> </w:t>
      </w:r>
      <w:r w:rsidRPr="00FC78C0">
        <w:rPr>
          <w:rFonts w:cstheme="minorHAnsi"/>
          <w:bCs/>
        </w:rPr>
        <w:t>zahrnuje stravování po dobu jeho pobytu v</w:t>
      </w:r>
      <w:r w:rsidR="000517C9">
        <w:rPr>
          <w:rFonts w:cstheme="minorHAnsi"/>
          <w:bCs/>
        </w:rPr>
        <w:t> </w:t>
      </w:r>
      <w:r w:rsidR="00B81E89">
        <w:rPr>
          <w:rFonts w:cstheme="minorHAnsi"/>
          <w:bCs/>
        </w:rPr>
        <w:t>jeslích</w:t>
      </w:r>
      <w:r w:rsidRPr="00FC78C0">
        <w:rPr>
          <w:rFonts w:cstheme="minorHAnsi"/>
          <w:bCs/>
        </w:rPr>
        <w:t>. V současné době hradí stravu včetně mzdových prostředků spojených s její přípravou a výdejem plně rodiče, oběd tak stojí v průměru 50</w:t>
      </w:r>
      <w:r w:rsidR="00B81E89">
        <w:rPr>
          <w:rFonts w:cstheme="minorHAnsi"/>
          <w:bCs/>
        </w:rPr>
        <w:t>–</w:t>
      </w:r>
      <w:r w:rsidRPr="00FC78C0">
        <w:rPr>
          <w:rFonts w:cstheme="minorHAnsi"/>
          <w:bCs/>
        </w:rPr>
        <w:t xml:space="preserve">75 Kč, přičemž v mateřské škole je částka na oběd pro strávníka stanovena na </w:t>
      </w:r>
      <w:r w:rsidR="00B81E89" w:rsidRPr="00FC78C0">
        <w:rPr>
          <w:rFonts w:cstheme="minorHAnsi"/>
          <w:bCs/>
        </w:rPr>
        <w:t>14–25</w:t>
      </w:r>
      <w:r w:rsidRPr="00FC78C0">
        <w:rPr>
          <w:rFonts w:cstheme="minorHAnsi"/>
          <w:bCs/>
        </w:rPr>
        <w:t> Kč</w:t>
      </w:r>
      <w:r w:rsidRPr="00FC78C0">
        <w:rPr>
          <w:rFonts w:cstheme="minorHAnsi"/>
          <w:bCs/>
          <w:vertAlign w:val="superscript"/>
        </w:rPr>
        <w:footnoteReference w:id="71"/>
      </w:r>
      <w:r w:rsidRPr="00FC78C0">
        <w:rPr>
          <w:rFonts w:cstheme="minorHAnsi"/>
          <w:bCs/>
        </w:rPr>
        <w:t xml:space="preserve">. Někteří rodiče zvláště malých dětí rádi využívají možnost vlastní stravy, v některých regionech je obtížné zajistit vhodného dodavatele dětské stravy. </w:t>
      </w:r>
      <w:r w:rsidRPr="002F680A">
        <w:rPr>
          <w:rFonts w:cstheme="minorHAnsi"/>
          <w:b/>
          <w:bCs/>
        </w:rPr>
        <w:t xml:space="preserve">Ministerstvo stanoví prováděcím právním předpisem </w:t>
      </w:r>
      <w:r w:rsidR="00A043E5" w:rsidRPr="002F680A">
        <w:rPr>
          <w:rFonts w:cstheme="minorHAnsi"/>
          <w:b/>
          <w:bCs/>
        </w:rPr>
        <w:t>výživové normy pro děti</w:t>
      </w:r>
      <w:r w:rsidR="006C50F3">
        <w:rPr>
          <w:rFonts w:cstheme="minorHAnsi"/>
          <w:b/>
          <w:bCs/>
        </w:rPr>
        <w:t xml:space="preserve"> v jeslích</w:t>
      </w:r>
      <w:r w:rsidR="00A043E5" w:rsidRPr="002F680A">
        <w:rPr>
          <w:rFonts w:cstheme="minorHAnsi"/>
          <w:b/>
          <w:bCs/>
        </w:rPr>
        <w:t xml:space="preserve"> </w:t>
      </w:r>
      <w:r w:rsidR="007D3DE1">
        <w:rPr>
          <w:rFonts w:cstheme="minorHAnsi"/>
          <w:b/>
          <w:bCs/>
        </w:rPr>
        <w:t xml:space="preserve">od 1 roku </w:t>
      </w:r>
      <w:r w:rsidR="006C50F3">
        <w:rPr>
          <w:rFonts w:cstheme="minorHAnsi"/>
          <w:b/>
          <w:bCs/>
        </w:rPr>
        <w:t>do 3 let</w:t>
      </w:r>
      <w:r w:rsidR="00A043E5" w:rsidRPr="002F680A">
        <w:rPr>
          <w:rFonts w:cstheme="minorHAnsi"/>
          <w:b/>
          <w:bCs/>
        </w:rPr>
        <w:t>.</w:t>
      </w:r>
      <w:r w:rsidRPr="002F680A">
        <w:rPr>
          <w:rFonts w:cstheme="minorHAnsi"/>
          <w:b/>
          <w:bCs/>
        </w:rPr>
        <w:t xml:space="preserve"> </w:t>
      </w:r>
      <w:r w:rsidR="00A043E5" w:rsidRPr="002F680A">
        <w:rPr>
          <w:rFonts w:cstheme="minorHAnsi"/>
          <w:b/>
          <w:bCs/>
        </w:rPr>
        <w:t xml:space="preserve">Normativ pro daný rok stanoví vláda nařízením. Navrhuje se stanovit normativ ve výši </w:t>
      </w:r>
      <w:r w:rsidR="00AE3DDD">
        <w:rPr>
          <w:rFonts w:cstheme="minorHAnsi"/>
          <w:b/>
          <w:bCs/>
        </w:rPr>
        <w:t>10</w:t>
      </w:r>
      <w:r w:rsidR="00FD30D4" w:rsidRPr="002F680A">
        <w:rPr>
          <w:rFonts w:cstheme="minorHAnsi"/>
          <w:b/>
          <w:bCs/>
        </w:rPr>
        <w:t xml:space="preserve"> </w:t>
      </w:r>
      <w:r w:rsidR="000517C9" w:rsidRPr="002F680A">
        <w:rPr>
          <w:rFonts w:cstheme="minorHAnsi"/>
          <w:b/>
          <w:bCs/>
        </w:rPr>
        <w:t xml:space="preserve">Kč na den, tj. </w:t>
      </w:r>
      <w:r w:rsidR="00091DED">
        <w:rPr>
          <w:rFonts w:cstheme="minorHAnsi"/>
          <w:b/>
          <w:bCs/>
        </w:rPr>
        <w:t>200</w:t>
      </w:r>
      <w:r w:rsidR="00FD30D4" w:rsidRPr="002F680A">
        <w:rPr>
          <w:rFonts w:cstheme="minorHAnsi"/>
          <w:b/>
          <w:bCs/>
        </w:rPr>
        <w:t xml:space="preserve"> Kč na dítě na </w:t>
      </w:r>
      <w:r w:rsidR="002651EC" w:rsidRPr="002F680A">
        <w:rPr>
          <w:rFonts w:cstheme="minorHAnsi"/>
          <w:b/>
          <w:bCs/>
        </w:rPr>
        <w:t>měsíc</w:t>
      </w:r>
      <w:r w:rsidR="00FD30D4" w:rsidRPr="002F680A">
        <w:rPr>
          <w:rFonts w:cstheme="minorHAnsi"/>
          <w:b/>
          <w:bCs/>
        </w:rPr>
        <w:t xml:space="preserve"> v případě </w:t>
      </w:r>
      <w:r w:rsidR="00091DED">
        <w:rPr>
          <w:rFonts w:cstheme="minorHAnsi"/>
          <w:b/>
          <w:bCs/>
        </w:rPr>
        <w:t xml:space="preserve">poskytnutí stravy dítěti. </w:t>
      </w:r>
      <w:r w:rsidR="00FD30D4">
        <w:rPr>
          <w:rFonts w:cstheme="minorHAnsi"/>
          <w:bCs/>
        </w:rPr>
        <w:t>J</w:t>
      </w:r>
      <w:r w:rsidR="00A043E5">
        <w:rPr>
          <w:rFonts w:cstheme="minorHAnsi"/>
          <w:bCs/>
        </w:rPr>
        <w:t>e možné předpokládat, že této možnosti</w:t>
      </w:r>
      <w:r w:rsidR="00842AEF">
        <w:rPr>
          <w:rFonts w:cstheme="minorHAnsi"/>
          <w:bCs/>
        </w:rPr>
        <w:t xml:space="preserve"> bude</w:t>
      </w:r>
      <w:r w:rsidR="00A043E5">
        <w:rPr>
          <w:rFonts w:cstheme="minorHAnsi"/>
          <w:bCs/>
        </w:rPr>
        <w:t xml:space="preserve"> </w:t>
      </w:r>
      <w:r w:rsidR="00257BCB">
        <w:rPr>
          <w:rFonts w:cstheme="minorHAnsi"/>
          <w:bCs/>
        </w:rPr>
        <w:t xml:space="preserve">využito </w:t>
      </w:r>
      <w:r w:rsidR="00091DED">
        <w:rPr>
          <w:rFonts w:cstheme="minorHAnsi"/>
          <w:bCs/>
        </w:rPr>
        <w:t xml:space="preserve">ve většině </w:t>
      </w:r>
      <w:r w:rsidR="00842AEF">
        <w:rPr>
          <w:rFonts w:cstheme="minorHAnsi"/>
          <w:bCs/>
        </w:rPr>
        <w:t>jeslí</w:t>
      </w:r>
      <w:r w:rsidR="002651EC">
        <w:rPr>
          <w:rFonts w:cstheme="minorHAnsi"/>
          <w:bCs/>
        </w:rPr>
        <w:t>.</w:t>
      </w:r>
    </w:p>
    <w:p w14:paraId="1483845B" w14:textId="1A78B28D" w:rsidR="00F43C11" w:rsidRPr="00F43C11" w:rsidRDefault="00F43C11" w:rsidP="00FD30D4">
      <w:pPr>
        <w:pBdr>
          <w:top w:val="single" w:sz="4" w:space="1" w:color="auto"/>
          <w:left w:val="single" w:sz="4" w:space="4" w:color="auto"/>
          <w:bottom w:val="single" w:sz="4" w:space="1" w:color="auto"/>
          <w:right w:val="single" w:sz="4" w:space="4" w:color="auto"/>
        </w:pBdr>
        <w:spacing w:after="120"/>
        <w:jc w:val="both"/>
        <w:rPr>
          <w:rFonts w:cstheme="minorHAnsi"/>
          <w:bCs/>
        </w:rPr>
      </w:pPr>
      <w:r w:rsidRPr="00FC78C0">
        <w:rPr>
          <w:rFonts w:cstheme="minorHAnsi"/>
          <w:bCs/>
        </w:rPr>
        <w:t xml:space="preserve">U varianty </w:t>
      </w:r>
      <w:r w:rsidR="00FD30D4">
        <w:rPr>
          <w:rFonts w:cstheme="minorHAnsi"/>
          <w:bCs/>
        </w:rPr>
        <w:t>2.2</w:t>
      </w:r>
      <w:r w:rsidR="00F23145">
        <w:rPr>
          <w:rFonts w:cstheme="minorHAnsi"/>
          <w:bCs/>
        </w:rPr>
        <w:t>.</w:t>
      </w:r>
      <w:r w:rsidRPr="00FC78C0">
        <w:rPr>
          <w:rFonts w:cstheme="minorHAnsi"/>
          <w:bCs/>
        </w:rPr>
        <w:t xml:space="preserve"> scénáře A by se jednalo o částku </w:t>
      </w:r>
      <w:r w:rsidR="00067B36">
        <w:rPr>
          <w:rFonts w:cstheme="minorHAnsi"/>
          <w:bCs/>
        </w:rPr>
        <w:t>36,7</w:t>
      </w:r>
      <w:r w:rsidRPr="00FC78C0">
        <w:rPr>
          <w:rFonts w:cstheme="minorHAnsi"/>
          <w:bCs/>
        </w:rPr>
        <w:t xml:space="preserve"> mil. Kč, u scénáře B o částku </w:t>
      </w:r>
      <w:r w:rsidR="00067B36">
        <w:rPr>
          <w:rFonts w:cstheme="minorHAnsi"/>
          <w:bCs/>
        </w:rPr>
        <w:t xml:space="preserve">59,5 </w:t>
      </w:r>
      <w:r w:rsidRPr="00FC78C0">
        <w:rPr>
          <w:rFonts w:cstheme="minorHAnsi"/>
          <w:bCs/>
        </w:rPr>
        <w:t>mil. Kč a</w:t>
      </w:r>
      <w:r w:rsidR="00F54EFD">
        <w:rPr>
          <w:rFonts w:cstheme="minorHAnsi"/>
          <w:bCs/>
        </w:rPr>
        <w:t> </w:t>
      </w:r>
      <w:r w:rsidRPr="00FC78C0">
        <w:rPr>
          <w:rFonts w:cstheme="minorHAnsi"/>
          <w:bCs/>
        </w:rPr>
        <w:t>u</w:t>
      </w:r>
      <w:r w:rsidR="00F54EFD">
        <w:rPr>
          <w:rFonts w:cstheme="minorHAnsi"/>
          <w:bCs/>
        </w:rPr>
        <w:t> </w:t>
      </w:r>
      <w:r w:rsidRPr="00FC78C0">
        <w:rPr>
          <w:rFonts w:cstheme="minorHAnsi"/>
          <w:bCs/>
        </w:rPr>
        <w:t xml:space="preserve">scénáře C o částku </w:t>
      </w:r>
      <w:r w:rsidR="00067B36">
        <w:rPr>
          <w:rFonts w:cstheme="minorHAnsi"/>
          <w:bCs/>
        </w:rPr>
        <w:t>119,0</w:t>
      </w:r>
      <w:r w:rsidRPr="00FC78C0">
        <w:rPr>
          <w:rFonts w:cstheme="minorHAnsi"/>
          <w:bCs/>
        </w:rPr>
        <w:t xml:space="preserve"> mil. Kč.</w:t>
      </w:r>
    </w:p>
    <w:p w14:paraId="14794B83" w14:textId="209AC494" w:rsidR="00BA62FE" w:rsidRPr="00937A49" w:rsidRDefault="003F3411" w:rsidP="00937A49">
      <w:pPr>
        <w:pStyle w:val="Odstavecseseznamem"/>
        <w:numPr>
          <w:ilvl w:val="0"/>
          <w:numId w:val="69"/>
        </w:numPr>
        <w:spacing w:after="120"/>
        <w:jc w:val="both"/>
        <w:rPr>
          <w:rFonts w:cstheme="minorHAnsi"/>
          <w:szCs w:val="24"/>
        </w:rPr>
      </w:pPr>
      <w:r w:rsidRPr="00FD30D4">
        <w:rPr>
          <w:rFonts w:cstheme="minorHAnsi"/>
          <w:b/>
          <w:szCs w:val="24"/>
        </w:rPr>
        <w:t>Scénář A</w:t>
      </w:r>
      <w:r w:rsidR="00A86116" w:rsidRPr="00FD30D4">
        <w:rPr>
          <w:rFonts w:cstheme="minorHAnsi"/>
          <w:b/>
          <w:szCs w:val="24"/>
        </w:rPr>
        <w:t xml:space="preserve"> </w:t>
      </w:r>
      <w:r w:rsidR="00A86116" w:rsidRPr="00FD30D4">
        <w:rPr>
          <w:rFonts w:cstheme="minorHAnsi"/>
          <w:szCs w:val="24"/>
        </w:rPr>
        <w:t>(regresivní scénář)</w:t>
      </w:r>
      <w:r w:rsidRPr="00FD30D4">
        <w:rPr>
          <w:rFonts w:cstheme="minorHAnsi"/>
          <w:b/>
          <w:szCs w:val="24"/>
        </w:rPr>
        <w:t xml:space="preserve"> </w:t>
      </w:r>
      <w:r w:rsidRPr="00FD30D4">
        <w:rPr>
          <w:rFonts w:cstheme="minorHAnsi"/>
          <w:szCs w:val="24"/>
        </w:rPr>
        <w:t xml:space="preserve">předpokládá, že </w:t>
      </w:r>
      <w:r w:rsidR="00AE48F0" w:rsidRPr="00FD30D4">
        <w:rPr>
          <w:rFonts w:cstheme="minorHAnsi"/>
          <w:szCs w:val="24"/>
        </w:rPr>
        <w:t xml:space="preserve">bude zachována kapacita </w:t>
      </w:r>
      <w:r w:rsidR="003806D7" w:rsidRPr="00FD30D4">
        <w:rPr>
          <w:rFonts w:cstheme="minorHAnsi"/>
          <w:szCs w:val="24"/>
        </w:rPr>
        <w:t xml:space="preserve">dosažená podporou ESF </w:t>
      </w:r>
      <w:r w:rsidR="00AE48F0" w:rsidRPr="00FD30D4">
        <w:rPr>
          <w:rFonts w:cstheme="minorHAnsi"/>
          <w:szCs w:val="24"/>
        </w:rPr>
        <w:t>– 40</w:t>
      </w:r>
      <w:r w:rsidR="00400D22" w:rsidRPr="00FD30D4">
        <w:rPr>
          <w:rFonts w:cstheme="minorHAnsi"/>
          <w:szCs w:val="24"/>
        </w:rPr>
        <w:t>8</w:t>
      </w:r>
      <w:r w:rsidR="00AE48F0" w:rsidRPr="00FD30D4">
        <w:rPr>
          <w:rFonts w:cstheme="minorHAnsi"/>
          <w:szCs w:val="24"/>
        </w:rPr>
        <w:t xml:space="preserve"> míst v </w:t>
      </w:r>
      <w:r w:rsidR="006A4218">
        <w:rPr>
          <w:rFonts w:cstheme="minorHAnsi"/>
          <w:szCs w:val="24"/>
        </w:rPr>
        <w:t>jeslích pro nejmenší děti od 6 měsíců věku v kolektivu maximálně 4 dětí</w:t>
      </w:r>
      <w:r w:rsidR="006A4218" w:rsidRPr="00FD30D4">
        <w:rPr>
          <w:rFonts w:cstheme="minorHAnsi"/>
          <w:szCs w:val="24"/>
        </w:rPr>
        <w:t xml:space="preserve"> </w:t>
      </w:r>
      <w:r w:rsidR="00AE48F0" w:rsidRPr="00FD30D4">
        <w:rPr>
          <w:rFonts w:cstheme="minorHAnsi"/>
          <w:szCs w:val="24"/>
        </w:rPr>
        <w:t>a 1</w:t>
      </w:r>
      <w:r w:rsidR="00BA62FE" w:rsidRPr="00FD30D4">
        <w:rPr>
          <w:rFonts w:cstheme="minorHAnsi"/>
          <w:szCs w:val="24"/>
        </w:rPr>
        <w:t>4 872</w:t>
      </w:r>
      <w:r w:rsidR="00AE48F0" w:rsidRPr="00FD30D4">
        <w:rPr>
          <w:rFonts w:cstheme="minorHAnsi"/>
          <w:szCs w:val="24"/>
        </w:rPr>
        <w:t xml:space="preserve"> v</w:t>
      </w:r>
      <w:r w:rsidR="000517C9" w:rsidRPr="00FD30D4">
        <w:rPr>
          <w:rFonts w:cstheme="minorHAnsi"/>
          <w:szCs w:val="24"/>
        </w:rPr>
        <w:t> </w:t>
      </w:r>
      <w:r w:rsidR="00842AEF">
        <w:rPr>
          <w:rFonts w:cstheme="minorHAnsi"/>
          <w:szCs w:val="24"/>
        </w:rPr>
        <w:t>jeslích.</w:t>
      </w:r>
      <w:r w:rsidR="00AE48F0" w:rsidRPr="00FD30D4">
        <w:rPr>
          <w:rFonts w:cstheme="minorHAnsi"/>
          <w:szCs w:val="24"/>
        </w:rPr>
        <w:t xml:space="preserve"> </w:t>
      </w:r>
      <w:r w:rsidRPr="00FD30D4">
        <w:rPr>
          <w:rFonts w:cstheme="minorHAnsi"/>
          <w:szCs w:val="24"/>
        </w:rPr>
        <w:t>Odhadova</w:t>
      </w:r>
      <w:r w:rsidR="000E02E5" w:rsidRPr="00FD30D4">
        <w:rPr>
          <w:rFonts w:cstheme="minorHAnsi"/>
          <w:szCs w:val="24"/>
        </w:rPr>
        <w:t>né výdaje státního rozpočtu pro </w:t>
      </w:r>
      <w:r w:rsidRPr="00FD30D4">
        <w:rPr>
          <w:rFonts w:cstheme="minorHAnsi"/>
          <w:szCs w:val="24"/>
        </w:rPr>
        <w:t xml:space="preserve">tuto variantu </w:t>
      </w:r>
      <w:r w:rsidR="003E12B2" w:rsidRPr="00FD30D4">
        <w:rPr>
          <w:rFonts w:cstheme="minorHAnsi"/>
          <w:szCs w:val="24"/>
        </w:rPr>
        <w:t>prostřednictvím příspěvku na obsazené kapacitní místo</w:t>
      </w:r>
      <w:r w:rsidR="009E78B3" w:rsidRPr="00FD30D4">
        <w:rPr>
          <w:rFonts w:cstheme="minorHAnsi"/>
          <w:szCs w:val="24"/>
        </w:rPr>
        <w:t xml:space="preserve"> včetně nákladů odboru MPSV </w:t>
      </w:r>
      <w:r w:rsidR="00BC23AA" w:rsidRPr="00FD30D4">
        <w:rPr>
          <w:rFonts w:cstheme="minorHAnsi"/>
          <w:szCs w:val="24"/>
        </w:rPr>
        <w:t>(</w:t>
      </w:r>
      <w:r w:rsidR="002651EC" w:rsidRPr="00FD30D4">
        <w:rPr>
          <w:rFonts w:cstheme="minorHAnsi"/>
          <w:szCs w:val="24"/>
        </w:rPr>
        <w:t xml:space="preserve">3,95 </w:t>
      </w:r>
      <w:r w:rsidR="00BC23AA" w:rsidRPr="00FD30D4">
        <w:rPr>
          <w:rFonts w:cstheme="minorHAnsi"/>
          <w:szCs w:val="24"/>
        </w:rPr>
        <w:t xml:space="preserve">mil. Kč) </w:t>
      </w:r>
      <w:r w:rsidR="009E78B3" w:rsidRPr="00FD30D4">
        <w:rPr>
          <w:rFonts w:cstheme="minorHAnsi"/>
          <w:szCs w:val="24"/>
        </w:rPr>
        <w:t>a</w:t>
      </w:r>
      <w:r w:rsidR="00BC23AA" w:rsidRPr="00FD30D4">
        <w:rPr>
          <w:rFonts w:cstheme="minorHAnsi"/>
          <w:szCs w:val="24"/>
        </w:rPr>
        <w:t> r</w:t>
      </w:r>
      <w:r w:rsidR="009E78B3" w:rsidRPr="00FD30D4">
        <w:rPr>
          <w:rFonts w:cstheme="minorHAnsi"/>
          <w:szCs w:val="24"/>
        </w:rPr>
        <w:t>oční údržby softwaru</w:t>
      </w:r>
      <w:r w:rsidR="003E12B2" w:rsidRPr="00FD30D4">
        <w:rPr>
          <w:rFonts w:cstheme="minorHAnsi"/>
          <w:szCs w:val="24"/>
        </w:rPr>
        <w:t xml:space="preserve"> </w:t>
      </w:r>
      <w:r w:rsidR="00BC23AA" w:rsidRPr="00FD30D4">
        <w:rPr>
          <w:rFonts w:cstheme="minorHAnsi"/>
          <w:szCs w:val="24"/>
        </w:rPr>
        <w:t xml:space="preserve">(2 mil. Kč) </w:t>
      </w:r>
      <w:r w:rsidRPr="00FD30D4">
        <w:rPr>
          <w:rFonts w:cstheme="minorHAnsi"/>
          <w:szCs w:val="24"/>
        </w:rPr>
        <w:t>jsou ve</w:t>
      </w:r>
      <w:r w:rsidR="005232CA" w:rsidRPr="00FD30D4">
        <w:rPr>
          <w:rFonts w:cstheme="minorHAnsi"/>
          <w:szCs w:val="24"/>
        </w:rPr>
        <w:t> </w:t>
      </w:r>
      <w:r w:rsidRPr="00FD30D4">
        <w:rPr>
          <w:rFonts w:cstheme="minorHAnsi"/>
          <w:szCs w:val="24"/>
        </w:rPr>
        <w:t xml:space="preserve">výši </w:t>
      </w:r>
      <w:r w:rsidR="00BA62FE" w:rsidRPr="00FD30D4">
        <w:rPr>
          <w:rFonts w:ascii="Calibri" w:eastAsia="Times New Roman" w:hAnsi="Calibri" w:cs="Calibri"/>
          <w:b/>
          <w:lang w:eastAsia="cs-CZ"/>
        </w:rPr>
        <w:t>9</w:t>
      </w:r>
      <w:r w:rsidR="00BC23AA" w:rsidRPr="00FD30D4">
        <w:rPr>
          <w:rFonts w:ascii="Calibri" w:eastAsia="Times New Roman" w:hAnsi="Calibri" w:cs="Calibri"/>
          <w:b/>
          <w:lang w:eastAsia="cs-CZ"/>
        </w:rPr>
        <w:t>2</w:t>
      </w:r>
      <w:r w:rsidR="002651EC" w:rsidRPr="00FD30D4">
        <w:rPr>
          <w:rFonts w:ascii="Calibri" w:eastAsia="Times New Roman" w:hAnsi="Calibri" w:cs="Calibri"/>
          <w:b/>
          <w:lang w:eastAsia="cs-CZ"/>
        </w:rPr>
        <w:t>2,8</w:t>
      </w:r>
      <w:r w:rsidR="00BA62FE" w:rsidRPr="00FD30D4">
        <w:rPr>
          <w:rFonts w:ascii="Calibri" w:eastAsia="Times New Roman" w:hAnsi="Calibri" w:cs="Calibri"/>
          <w:b/>
          <w:lang w:eastAsia="cs-CZ"/>
        </w:rPr>
        <w:t xml:space="preserve"> </w:t>
      </w:r>
      <w:r w:rsidRPr="00FD30D4">
        <w:rPr>
          <w:rFonts w:cstheme="minorHAnsi"/>
          <w:b/>
          <w:szCs w:val="24"/>
        </w:rPr>
        <w:t>mil.</w:t>
      </w:r>
      <w:r w:rsidR="002E6CFA">
        <w:rPr>
          <w:rFonts w:cstheme="minorHAnsi"/>
          <w:b/>
          <w:szCs w:val="24"/>
        </w:rPr>
        <w:t> </w:t>
      </w:r>
      <w:r w:rsidRPr="00FD30D4">
        <w:rPr>
          <w:rFonts w:cstheme="minorHAnsi"/>
          <w:b/>
          <w:szCs w:val="24"/>
        </w:rPr>
        <w:t>Kč</w:t>
      </w:r>
      <w:r w:rsidR="00BC3A2D" w:rsidRPr="00FD30D4">
        <w:rPr>
          <w:rFonts w:cstheme="minorHAnsi"/>
          <w:b/>
          <w:szCs w:val="24"/>
        </w:rPr>
        <w:t xml:space="preserve"> </w:t>
      </w:r>
      <w:r w:rsidR="00257BCB" w:rsidRPr="00FD30D4">
        <w:rPr>
          <w:rFonts w:cstheme="minorHAnsi"/>
          <w:b/>
          <w:szCs w:val="24"/>
        </w:rPr>
        <w:t xml:space="preserve">při normativu </w:t>
      </w:r>
      <w:r w:rsidR="00FD30D4">
        <w:rPr>
          <w:rFonts w:cstheme="minorHAnsi"/>
          <w:b/>
          <w:szCs w:val="24"/>
        </w:rPr>
        <w:t>238</w:t>
      </w:r>
      <w:r w:rsidR="00067B36">
        <w:rPr>
          <w:rFonts w:cstheme="minorHAnsi"/>
          <w:b/>
          <w:szCs w:val="24"/>
        </w:rPr>
        <w:t> </w:t>
      </w:r>
      <w:r w:rsidR="00F23145" w:rsidRPr="00FD30D4">
        <w:rPr>
          <w:rFonts w:cstheme="minorHAnsi"/>
          <w:b/>
          <w:szCs w:val="24"/>
        </w:rPr>
        <w:t xml:space="preserve">Kč na den, tj. </w:t>
      </w:r>
      <w:r w:rsidR="00257BCB" w:rsidRPr="00FD30D4">
        <w:rPr>
          <w:rFonts w:cstheme="minorHAnsi"/>
          <w:b/>
          <w:szCs w:val="24"/>
        </w:rPr>
        <w:t xml:space="preserve">5 000 Kč měsíčně, resp. </w:t>
      </w:r>
      <w:r w:rsidR="00BC3A2D" w:rsidRPr="00FD30D4">
        <w:rPr>
          <w:rFonts w:cstheme="minorHAnsi"/>
          <w:b/>
          <w:szCs w:val="24"/>
        </w:rPr>
        <w:t xml:space="preserve">1381,2 </w:t>
      </w:r>
      <w:r w:rsidR="00257BCB" w:rsidRPr="00FD30D4">
        <w:rPr>
          <w:rFonts w:cstheme="minorHAnsi"/>
          <w:b/>
          <w:szCs w:val="24"/>
        </w:rPr>
        <w:t xml:space="preserve">mil. Kč </w:t>
      </w:r>
      <w:r w:rsidR="00BC3A2D" w:rsidRPr="00FD30D4">
        <w:rPr>
          <w:rFonts w:cstheme="minorHAnsi"/>
          <w:b/>
          <w:szCs w:val="24"/>
        </w:rPr>
        <w:t xml:space="preserve">při normativu </w:t>
      </w:r>
      <w:r w:rsidR="00FD30D4">
        <w:rPr>
          <w:rFonts w:cstheme="minorHAnsi"/>
          <w:b/>
          <w:szCs w:val="24"/>
        </w:rPr>
        <w:t xml:space="preserve">357 </w:t>
      </w:r>
      <w:r w:rsidR="00F23145" w:rsidRPr="00FD30D4">
        <w:rPr>
          <w:rFonts w:cstheme="minorHAnsi"/>
          <w:b/>
          <w:szCs w:val="24"/>
        </w:rPr>
        <w:t xml:space="preserve">Kč na den, tj. </w:t>
      </w:r>
      <w:r w:rsidR="00BC3A2D" w:rsidRPr="00FD30D4">
        <w:rPr>
          <w:rFonts w:cstheme="minorHAnsi"/>
          <w:b/>
          <w:szCs w:val="24"/>
        </w:rPr>
        <w:t>7 500 Kč</w:t>
      </w:r>
      <w:r w:rsidR="00F43C11" w:rsidRPr="00FD30D4">
        <w:rPr>
          <w:rFonts w:cstheme="minorHAnsi"/>
          <w:b/>
          <w:szCs w:val="24"/>
        </w:rPr>
        <w:t>,</w:t>
      </w:r>
      <w:r w:rsidRPr="00FD30D4">
        <w:rPr>
          <w:rFonts w:cstheme="minorHAnsi"/>
          <w:szCs w:val="24"/>
        </w:rPr>
        <w:t xml:space="preserve"> </w:t>
      </w:r>
      <w:r w:rsidR="000F3363" w:rsidRPr="00FD30D4">
        <w:rPr>
          <w:rFonts w:ascii="Calibri" w:eastAsia="Times New Roman" w:hAnsi="Calibri" w:cs="Calibri"/>
          <w:color w:val="000000"/>
          <w:lang w:eastAsia="cs-CZ"/>
        </w:rPr>
        <w:t xml:space="preserve">částka nezahrnuje </w:t>
      </w:r>
      <w:r w:rsidR="00E85946" w:rsidRPr="00FD30D4">
        <w:rPr>
          <w:rFonts w:ascii="Calibri" w:eastAsia="Times New Roman" w:hAnsi="Calibri" w:cs="Calibri"/>
          <w:color w:val="000000"/>
          <w:lang w:eastAsia="cs-CZ"/>
        </w:rPr>
        <w:t xml:space="preserve">výdaje </w:t>
      </w:r>
      <w:r w:rsidR="000F3363" w:rsidRPr="00FD30D4">
        <w:rPr>
          <w:rFonts w:ascii="Calibri" w:eastAsia="Times New Roman" w:hAnsi="Calibri" w:cs="Calibri"/>
          <w:color w:val="000000"/>
          <w:lang w:eastAsia="cs-CZ"/>
        </w:rPr>
        <w:t xml:space="preserve">spojené </w:t>
      </w:r>
      <w:r w:rsidR="00E85946" w:rsidRPr="00FD30D4">
        <w:rPr>
          <w:rFonts w:ascii="Calibri" w:eastAsia="Times New Roman" w:hAnsi="Calibri" w:cs="Calibri"/>
          <w:color w:val="000000"/>
          <w:lang w:eastAsia="cs-CZ"/>
        </w:rPr>
        <w:t>s </w:t>
      </w:r>
      <w:r w:rsidR="000517C9" w:rsidRPr="00FD30D4">
        <w:rPr>
          <w:rFonts w:ascii="Calibri" w:eastAsia="Times New Roman" w:hAnsi="Calibri" w:cs="Calibri"/>
          <w:color w:val="000000"/>
          <w:lang w:eastAsia="cs-CZ"/>
        </w:rPr>
        <w:t>normativem na stravu</w:t>
      </w:r>
      <w:r w:rsidR="00E85946" w:rsidRPr="00FD30D4">
        <w:rPr>
          <w:rFonts w:ascii="Calibri" w:eastAsia="Times New Roman" w:hAnsi="Calibri" w:cs="Calibri"/>
          <w:color w:val="000000"/>
          <w:lang w:eastAsia="cs-CZ"/>
        </w:rPr>
        <w:t xml:space="preserve"> </w:t>
      </w:r>
      <w:r w:rsidR="00F43C11" w:rsidRPr="00FD30D4">
        <w:rPr>
          <w:rFonts w:ascii="Calibri" w:eastAsia="Times New Roman" w:hAnsi="Calibri" w:cs="Calibri"/>
          <w:color w:val="000000"/>
          <w:lang w:eastAsia="cs-CZ"/>
        </w:rPr>
        <w:t>ve výši</w:t>
      </w:r>
      <w:r w:rsidR="00F43C11" w:rsidRPr="00FD30D4">
        <w:rPr>
          <w:rFonts w:cstheme="minorHAnsi"/>
          <w:szCs w:val="24"/>
        </w:rPr>
        <w:t xml:space="preserve"> </w:t>
      </w:r>
      <w:r w:rsidR="00FF3DFC">
        <w:rPr>
          <w:rFonts w:cstheme="minorHAnsi"/>
          <w:szCs w:val="24"/>
        </w:rPr>
        <w:t>36,7</w:t>
      </w:r>
      <w:r w:rsidR="002651EC" w:rsidRPr="00FD30D4">
        <w:rPr>
          <w:rFonts w:cstheme="minorHAnsi"/>
          <w:szCs w:val="24"/>
        </w:rPr>
        <w:t xml:space="preserve"> </w:t>
      </w:r>
      <w:r w:rsidR="00F43C11" w:rsidRPr="00FD30D4">
        <w:rPr>
          <w:rFonts w:cstheme="minorHAnsi"/>
          <w:szCs w:val="24"/>
        </w:rPr>
        <w:t xml:space="preserve">mil. Kč. </w:t>
      </w:r>
      <w:r w:rsidR="003E12B2" w:rsidRPr="00FD30D4">
        <w:rPr>
          <w:rFonts w:cstheme="minorHAnsi"/>
          <w:szCs w:val="24"/>
        </w:rPr>
        <w:t>D</w:t>
      </w:r>
      <w:r w:rsidR="00BA62FE" w:rsidRPr="00FD30D4">
        <w:rPr>
          <w:rFonts w:cstheme="minorHAnsi"/>
          <w:szCs w:val="24"/>
        </w:rPr>
        <w:t xml:space="preserve">o </w:t>
      </w:r>
      <w:r w:rsidR="006A4218">
        <w:rPr>
          <w:rFonts w:cstheme="minorHAnsi"/>
          <w:szCs w:val="24"/>
        </w:rPr>
        <w:t>jeslí pro nejmenší děti</w:t>
      </w:r>
      <w:r w:rsidR="006A4218" w:rsidRPr="00FD30D4">
        <w:rPr>
          <w:rFonts w:cstheme="minorHAnsi"/>
          <w:szCs w:val="24"/>
        </w:rPr>
        <w:t xml:space="preserve"> </w:t>
      </w:r>
      <w:r w:rsidR="00BA62FE" w:rsidRPr="00FD30D4">
        <w:rPr>
          <w:rFonts w:cstheme="minorHAnsi"/>
          <w:szCs w:val="24"/>
        </w:rPr>
        <w:t>bude umístěno 714 dětí a do </w:t>
      </w:r>
      <w:r w:rsidR="00842AEF">
        <w:rPr>
          <w:rFonts w:cstheme="minorHAnsi"/>
          <w:szCs w:val="24"/>
        </w:rPr>
        <w:t>jeslí</w:t>
      </w:r>
      <w:r w:rsidR="000517C9" w:rsidRPr="00FD30D4">
        <w:rPr>
          <w:rFonts w:cstheme="minorHAnsi"/>
          <w:szCs w:val="24"/>
        </w:rPr>
        <w:t xml:space="preserve"> </w:t>
      </w:r>
      <w:r w:rsidR="00BA62FE" w:rsidRPr="00FD30D4">
        <w:rPr>
          <w:rFonts w:cstheme="minorHAnsi"/>
          <w:szCs w:val="24"/>
        </w:rPr>
        <w:t>bude umístěno 19 300 dětí</w:t>
      </w:r>
      <w:r w:rsidR="00060FA5" w:rsidRPr="00060FA5">
        <w:rPr>
          <w:rFonts w:cstheme="minorHAnsi"/>
          <w:szCs w:val="24"/>
        </w:rPr>
        <w:t xml:space="preserve"> </w:t>
      </w:r>
      <w:r w:rsidR="00060FA5">
        <w:rPr>
          <w:rFonts w:cstheme="minorHAnsi"/>
          <w:szCs w:val="24"/>
        </w:rPr>
        <w:t>(</w:t>
      </w:r>
      <w:r w:rsidR="00060FA5" w:rsidRPr="00F86F48">
        <w:rPr>
          <w:rFonts w:cstheme="minorHAnsi"/>
          <w:szCs w:val="24"/>
        </w:rPr>
        <w:t>náklady vztažené k počtu umístěných dětí dle jednotlivých scénářů představují tabulky č. 12a</w:t>
      </w:r>
      <w:r w:rsidR="00060FA5">
        <w:rPr>
          <w:rFonts w:cstheme="minorHAnsi"/>
          <w:szCs w:val="24"/>
        </w:rPr>
        <w:t xml:space="preserve"> – pro normativ 5 000 Kč měsíčně a </w:t>
      </w:r>
      <w:proofErr w:type="gramStart"/>
      <w:r w:rsidR="00060FA5">
        <w:rPr>
          <w:rFonts w:cstheme="minorHAnsi"/>
          <w:szCs w:val="24"/>
        </w:rPr>
        <w:t>12b</w:t>
      </w:r>
      <w:proofErr w:type="gramEnd"/>
      <w:r w:rsidR="00060FA5">
        <w:rPr>
          <w:rFonts w:cstheme="minorHAnsi"/>
          <w:szCs w:val="24"/>
        </w:rPr>
        <w:t xml:space="preserve"> – pro normativ 7</w:t>
      </w:r>
      <w:r w:rsidR="00937A49">
        <w:rPr>
          <w:rFonts w:cstheme="minorHAnsi"/>
          <w:szCs w:val="24"/>
        </w:rPr>
        <w:t xml:space="preserve"> </w:t>
      </w:r>
      <w:r w:rsidR="00060FA5">
        <w:rPr>
          <w:rFonts w:cstheme="minorHAnsi"/>
          <w:szCs w:val="24"/>
        </w:rPr>
        <w:t>500 Kč měsíčně).</w:t>
      </w:r>
    </w:p>
    <w:p w14:paraId="0C5299C3" w14:textId="623DE287" w:rsidR="003431CA" w:rsidRPr="00FD30D4" w:rsidRDefault="003F3411" w:rsidP="00FD30D4">
      <w:pPr>
        <w:pStyle w:val="Odstavecseseznamem"/>
        <w:numPr>
          <w:ilvl w:val="0"/>
          <w:numId w:val="69"/>
        </w:numPr>
        <w:spacing w:after="120"/>
        <w:jc w:val="both"/>
        <w:rPr>
          <w:rFonts w:cstheme="minorHAnsi"/>
          <w:szCs w:val="24"/>
        </w:rPr>
      </w:pPr>
      <w:r w:rsidRPr="00FD30D4">
        <w:rPr>
          <w:rFonts w:cstheme="minorHAnsi"/>
          <w:b/>
        </w:rPr>
        <w:t>Scénář B</w:t>
      </w:r>
      <w:r w:rsidRPr="00FD30D4">
        <w:rPr>
          <w:rFonts w:cstheme="minorHAnsi"/>
        </w:rPr>
        <w:t xml:space="preserve"> </w:t>
      </w:r>
      <w:r w:rsidR="00A86116" w:rsidRPr="00FD30D4">
        <w:rPr>
          <w:rFonts w:cstheme="minorHAnsi"/>
        </w:rPr>
        <w:t>(realistický scénář)</w:t>
      </w:r>
      <w:r w:rsidR="00F52BFB" w:rsidRPr="00FD30D4">
        <w:rPr>
          <w:rFonts w:cstheme="minorHAnsi"/>
        </w:rPr>
        <w:t xml:space="preserve"> </w:t>
      </w:r>
      <w:r w:rsidRPr="00FD30D4">
        <w:rPr>
          <w:rFonts w:cstheme="minorHAnsi"/>
        </w:rPr>
        <w:t>počítá se zajištěním míst</w:t>
      </w:r>
      <w:r w:rsidR="009574C1" w:rsidRPr="00FD30D4">
        <w:rPr>
          <w:rFonts w:cstheme="minorHAnsi"/>
        </w:rPr>
        <w:t xml:space="preserve"> </w:t>
      </w:r>
      <w:r w:rsidR="005A7162" w:rsidRPr="00FD30D4">
        <w:rPr>
          <w:rFonts w:cstheme="minorHAnsi"/>
        </w:rPr>
        <w:t xml:space="preserve">pro </w:t>
      </w:r>
      <w:r w:rsidR="00512C23" w:rsidRPr="00FD30D4">
        <w:rPr>
          <w:rFonts w:cstheme="minorHAnsi"/>
        </w:rPr>
        <w:t xml:space="preserve">3 </w:t>
      </w:r>
      <w:r w:rsidR="005A7162" w:rsidRPr="00FD30D4">
        <w:rPr>
          <w:rFonts w:cstheme="minorHAnsi"/>
        </w:rPr>
        <w:t>000 dětí</w:t>
      </w:r>
      <w:r w:rsidRPr="00FD30D4">
        <w:rPr>
          <w:rFonts w:cstheme="minorHAnsi"/>
        </w:rPr>
        <w:t xml:space="preserve"> v </w:t>
      </w:r>
      <w:r w:rsidR="006A4218">
        <w:rPr>
          <w:rFonts w:cstheme="minorHAnsi"/>
        </w:rPr>
        <w:t>jeslích pro nejmenší děti od 6 měsíců věku v kolektivu maximálně 4 dětí</w:t>
      </w:r>
      <w:r w:rsidR="006A4218" w:rsidRPr="00FD30D4">
        <w:rPr>
          <w:rFonts w:cstheme="minorHAnsi"/>
        </w:rPr>
        <w:t xml:space="preserve"> </w:t>
      </w:r>
      <w:r w:rsidRPr="00FD30D4">
        <w:rPr>
          <w:rFonts w:cstheme="minorHAnsi"/>
        </w:rPr>
        <w:t>a</w:t>
      </w:r>
      <w:r w:rsidR="009574C1" w:rsidRPr="00FD30D4">
        <w:rPr>
          <w:rFonts w:cstheme="minorHAnsi"/>
        </w:rPr>
        <w:t xml:space="preserve"> pro</w:t>
      </w:r>
      <w:r w:rsidRPr="00FD30D4">
        <w:rPr>
          <w:rFonts w:cstheme="minorHAnsi"/>
        </w:rPr>
        <w:t xml:space="preserve"> 30</w:t>
      </w:r>
      <w:r w:rsidR="002E6CFA">
        <w:rPr>
          <w:rFonts w:cstheme="minorHAnsi"/>
        </w:rPr>
        <w:t> </w:t>
      </w:r>
      <w:r w:rsidRPr="00FD30D4">
        <w:rPr>
          <w:rFonts w:cstheme="minorHAnsi"/>
        </w:rPr>
        <w:t>000</w:t>
      </w:r>
      <w:r w:rsidR="002E6CFA">
        <w:rPr>
          <w:rFonts w:cstheme="minorHAnsi"/>
        </w:rPr>
        <w:t> </w:t>
      </w:r>
      <w:r w:rsidR="009574C1" w:rsidRPr="00FD30D4">
        <w:rPr>
          <w:rFonts w:cstheme="minorHAnsi"/>
        </w:rPr>
        <w:t>dětí</w:t>
      </w:r>
      <w:r w:rsidRPr="00FD30D4">
        <w:rPr>
          <w:rFonts w:cstheme="minorHAnsi"/>
        </w:rPr>
        <w:t xml:space="preserve"> v </w:t>
      </w:r>
      <w:r w:rsidR="00842AEF">
        <w:rPr>
          <w:rFonts w:cstheme="minorHAnsi"/>
          <w:szCs w:val="24"/>
        </w:rPr>
        <w:t>jeslích</w:t>
      </w:r>
      <w:r w:rsidRPr="00FD30D4">
        <w:rPr>
          <w:rFonts w:cstheme="minorHAnsi"/>
        </w:rPr>
        <w:t xml:space="preserve">, což odpovídá zhruba polovině požadovaných </w:t>
      </w:r>
      <w:r w:rsidR="00512C23" w:rsidRPr="00FD30D4">
        <w:rPr>
          <w:rFonts w:cstheme="minorHAnsi"/>
        </w:rPr>
        <w:t>umístěných dětí</w:t>
      </w:r>
      <w:r w:rsidR="000E02E5" w:rsidRPr="00FD30D4">
        <w:rPr>
          <w:rFonts w:cstheme="minorHAnsi"/>
        </w:rPr>
        <w:t xml:space="preserve"> na </w:t>
      </w:r>
      <w:r w:rsidRPr="00FD30D4">
        <w:rPr>
          <w:rFonts w:cstheme="minorHAnsi"/>
        </w:rPr>
        <w:t>základě Barcelonských cílů</w:t>
      </w:r>
      <w:r w:rsidR="009E78B3" w:rsidRPr="00FD30D4">
        <w:rPr>
          <w:rFonts w:cstheme="minorHAnsi"/>
        </w:rPr>
        <w:t xml:space="preserve"> a přibližné </w:t>
      </w:r>
      <w:r w:rsidR="000517C9" w:rsidRPr="00FD30D4">
        <w:rPr>
          <w:rFonts w:cstheme="minorHAnsi"/>
        </w:rPr>
        <w:t>kapacitě dětských skupin</w:t>
      </w:r>
      <w:r w:rsidR="009E78B3" w:rsidRPr="00FD30D4">
        <w:rPr>
          <w:rFonts w:cstheme="minorHAnsi"/>
        </w:rPr>
        <w:t xml:space="preserve"> </w:t>
      </w:r>
      <w:r w:rsidR="003806D7" w:rsidRPr="00FD30D4">
        <w:rPr>
          <w:rFonts w:cstheme="minorHAnsi"/>
        </w:rPr>
        <w:t xml:space="preserve">23 080 </w:t>
      </w:r>
      <w:r w:rsidR="009E78B3" w:rsidRPr="00FD30D4">
        <w:rPr>
          <w:rFonts w:cstheme="minorHAnsi"/>
        </w:rPr>
        <w:t>a jeslí</w:t>
      </w:r>
      <w:r w:rsidR="00BC23AA" w:rsidRPr="00FD30D4">
        <w:rPr>
          <w:rFonts w:cstheme="minorHAnsi"/>
        </w:rPr>
        <w:t xml:space="preserve"> </w:t>
      </w:r>
      <w:r w:rsidR="003806D7" w:rsidRPr="00FD30D4">
        <w:rPr>
          <w:rFonts w:cstheme="minorHAnsi"/>
        </w:rPr>
        <w:t>1</w:t>
      </w:r>
      <w:r w:rsidR="000E02E5" w:rsidRPr="00FD30D4">
        <w:rPr>
          <w:rFonts w:cstheme="minorHAnsi"/>
        </w:rPr>
        <w:t xml:space="preserve"> </w:t>
      </w:r>
      <w:r w:rsidR="003806D7" w:rsidRPr="00FD30D4">
        <w:rPr>
          <w:rFonts w:cstheme="minorHAnsi"/>
        </w:rPr>
        <w:t>712</w:t>
      </w:r>
      <w:r w:rsidR="00A032C5" w:rsidRPr="00FD30D4">
        <w:rPr>
          <w:rFonts w:cstheme="minorHAnsi"/>
        </w:rPr>
        <w:t>.</w:t>
      </w:r>
      <w:r w:rsidR="009E78B3" w:rsidRPr="00FD30D4">
        <w:rPr>
          <w:rFonts w:cstheme="minorHAnsi"/>
        </w:rPr>
        <w:t xml:space="preserve"> </w:t>
      </w:r>
      <w:r w:rsidR="00B95513" w:rsidRPr="00FD30D4">
        <w:rPr>
          <w:rFonts w:cstheme="minorHAnsi"/>
        </w:rPr>
        <w:t xml:space="preserve">Tento počet </w:t>
      </w:r>
      <w:r w:rsidRPr="00FD30D4">
        <w:rPr>
          <w:rFonts w:cstheme="minorHAnsi"/>
        </w:rPr>
        <w:t>odpovídá odbornému odhadu vzhledem k existující sledované poptávce po službách péče o</w:t>
      </w:r>
      <w:r w:rsidR="00E64D46">
        <w:rPr>
          <w:rFonts w:cstheme="minorHAnsi"/>
        </w:rPr>
        <w:t> </w:t>
      </w:r>
      <w:r w:rsidRPr="00FD30D4">
        <w:rPr>
          <w:rFonts w:cstheme="minorHAnsi"/>
        </w:rPr>
        <w:t>děti do tří let</w:t>
      </w:r>
      <w:r w:rsidR="000F3363" w:rsidRPr="00FD30D4">
        <w:rPr>
          <w:rFonts w:cstheme="minorHAnsi"/>
        </w:rPr>
        <w:t xml:space="preserve"> do roku 2030</w:t>
      </w:r>
      <w:r w:rsidRPr="00FD30D4">
        <w:rPr>
          <w:rFonts w:cstheme="minorHAnsi"/>
        </w:rPr>
        <w:t xml:space="preserve">. </w:t>
      </w:r>
      <w:r w:rsidRPr="00FD30D4">
        <w:rPr>
          <w:rFonts w:cstheme="minorHAnsi"/>
          <w:szCs w:val="24"/>
        </w:rPr>
        <w:t xml:space="preserve">Odhadované </w:t>
      </w:r>
      <w:r w:rsidRPr="00FD30D4">
        <w:rPr>
          <w:rFonts w:cstheme="minorHAnsi"/>
          <w:szCs w:val="24"/>
        </w:rPr>
        <w:lastRenderedPageBreak/>
        <w:t>výdaje státního rozpočtu pro tuto variantu jsou ve výši</w:t>
      </w:r>
      <w:r w:rsidR="00A86116" w:rsidRPr="00FD30D4">
        <w:rPr>
          <w:rFonts w:cstheme="minorHAnsi"/>
          <w:szCs w:val="24"/>
        </w:rPr>
        <w:t xml:space="preserve"> </w:t>
      </w:r>
      <w:r w:rsidR="000E02E5" w:rsidRPr="00FD30D4">
        <w:rPr>
          <w:rFonts w:cstheme="minorHAnsi"/>
          <w:b/>
          <w:szCs w:val="24"/>
        </w:rPr>
        <w:t>1 </w:t>
      </w:r>
      <w:r w:rsidR="00BC23AA" w:rsidRPr="00FD30D4">
        <w:rPr>
          <w:rFonts w:cstheme="minorHAnsi"/>
          <w:b/>
          <w:szCs w:val="24"/>
        </w:rPr>
        <w:t>49</w:t>
      </w:r>
      <w:r w:rsidR="002651EC" w:rsidRPr="00FD30D4">
        <w:rPr>
          <w:rFonts w:cstheme="minorHAnsi"/>
          <w:b/>
          <w:szCs w:val="24"/>
        </w:rPr>
        <w:t>3</w:t>
      </w:r>
      <w:r w:rsidR="00BC23AA" w:rsidRPr="00FD30D4">
        <w:rPr>
          <w:rFonts w:cstheme="minorHAnsi"/>
          <w:b/>
          <w:szCs w:val="24"/>
        </w:rPr>
        <w:t>,</w:t>
      </w:r>
      <w:r w:rsidR="002651EC" w:rsidRPr="00FD30D4">
        <w:rPr>
          <w:rFonts w:cstheme="minorHAnsi"/>
          <w:b/>
          <w:szCs w:val="24"/>
        </w:rPr>
        <w:t>5</w:t>
      </w:r>
      <w:r w:rsidR="00BC23AA" w:rsidRPr="00FD30D4">
        <w:rPr>
          <w:rFonts w:cstheme="minorHAnsi"/>
          <w:b/>
          <w:szCs w:val="24"/>
        </w:rPr>
        <w:t xml:space="preserve"> mil. Kč</w:t>
      </w:r>
      <w:r w:rsidR="00257BCB" w:rsidRPr="00FD30D4">
        <w:rPr>
          <w:rFonts w:cstheme="minorHAnsi"/>
          <w:b/>
          <w:szCs w:val="24"/>
        </w:rPr>
        <w:t xml:space="preserve"> při normativu </w:t>
      </w:r>
      <w:r w:rsidR="00FD30D4">
        <w:rPr>
          <w:rFonts w:cstheme="minorHAnsi"/>
          <w:b/>
          <w:szCs w:val="24"/>
        </w:rPr>
        <w:t>238</w:t>
      </w:r>
      <w:r w:rsidR="00F23145" w:rsidRPr="00FD30D4">
        <w:rPr>
          <w:rFonts w:cstheme="minorHAnsi"/>
          <w:b/>
          <w:szCs w:val="24"/>
        </w:rPr>
        <w:t xml:space="preserve"> Kč na den, tj. </w:t>
      </w:r>
      <w:r w:rsidR="00257BCB" w:rsidRPr="00FD30D4">
        <w:rPr>
          <w:rFonts w:cstheme="minorHAnsi"/>
          <w:b/>
          <w:szCs w:val="24"/>
        </w:rPr>
        <w:t xml:space="preserve">5 000 Kč měsíčně, resp. </w:t>
      </w:r>
      <w:r w:rsidR="00BC3A2D" w:rsidRPr="00FD30D4">
        <w:rPr>
          <w:rFonts w:cstheme="minorHAnsi"/>
          <w:b/>
          <w:szCs w:val="24"/>
        </w:rPr>
        <w:t xml:space="preserve">2 237,3 Kč při normativu </w:t>
      </w:r>
      <w:r w:rsidR="00FD30D4">
        <w:rPr>
          <w:rFonts w:cstheme="minorHAnsi"/>
          <w:b/>
          <w:szCs w:val="24"/>
        </w:rPr>
        <w:t>357</w:t>
      </w:r>
      <w:r w:rsidR="000E02E5" w:rsidRPr="00FD30D4">
        <w:rPr>
          <w:rFonts w:cstheme="minorHAnsi"/>
          <w:b/>
          <w:szCs w:val="24"/>
        </w:rPr>
        <w:t> </w:t>
      </w:r>
      <w:r w:rsidR="00F23145" w:rsidRPr="00FD30D4">
        <w:rPr>
          <w:rFonts w:cstheme="minorHAnsi"/>
          <w:b/>
          <w:szCs w:val="24"/>
        </w:rPr>
        <w:t xml:space="preserve">Kč na den, tj. </w:t>
      </w:r>
      <w:r w:rsidR="00BC3A2D" w:rsidRPr="00FD30D4">
        <w:rPr>
          <w:rFonts w:cstheme="minorHAnsi"/>
          <w:b/>
          <w:szCs w:val="24"/>
        </w:rPr>
        <w:t>7 500 Kč</w:t>
      </w:r>
      <w:r w:rsidR="00F43C11" w:rsidRPr="00FD30D4">
        <w:rPr>
          <w:rFonts w:cstheme="minorHAnsi"/>
          <w:b/>
          <w:szCs w:val="24"/>
        </w:rPr>
        <w:t xml:space="preserve">, </w:t>
      </w:r>
      <w:r w:rsidR="00F43C11" w:rsidRPr="00FD30D4">
        <w:rPr>
          <w:rFonts w:ascii="Calibri" w:eastAsia="Times New Roman" w:hAnsi="Calibri" w:cs="Calibri"/>
          <w:color w:val="000000"/>
          <w:lang w:eastAsia="cs-CZ"/>
        </w:rPr>
        <w:t xml:space="preserve">částka nezahrnuje </w:t>
      </w:r>
      <w:r w:rsidR="00E85946" w:rsidRPr="00FD30D4">
        <w:rPr>
          <w:rFonts w:ascii="Calibri" w:eastAsia="Times New Roman" w:hAnsi="Calibri" w:cs="Calibri"/>
          <w:color w:val="000000"/>
          <w:lang w:eastAsia="cs-CZ"/>
        </w:rPr>
        <w:t xml:space="preserve">výdaje </w:t>
      </w:r>
      <w:r w:rsidR="00AF1821" w:rsidRPr="00FD30D4">
        <w:rPr>
          <w:rFonts w:ascii="Calibri" w:eastAsia="Times New Roman" w:hAnsi="Calibri" w:cs="Calibri"/>
          <w:color w:val="000000"/>
          <w:lang w:eastAsia="cs-CZ"/>
        </w:rPr>
        <w:t>spojené s normativem</w:t>
      </w:r>
      <w:r w:rsidR="000517C9" w:rsidRPr="00FD30D4">
        <w:rPr>
          <w:rFonts w:ascii="Calibri" w:eastAsia="Times New Roman" w:hAnsi="Calibri" w:cs="Calibri"/>
          <w:color w:val="000000"/>
          <w:lang w:eastAsia="cs-CZ"/>
        </w:rPr>
        <w:t xml:space="preserve"> na stravu</w:t>
      </w:r>
      <w:r w:rsidR="00E85946" w:rsidRPr="00FD30D4">
        <w:rPr>
          <w:rFonts w:ascii="Calibri" w:eastAsia="Times New Roman" w:hAnsi="Calibri" w:cs="Calibri"/>
          <w:color w:val="000000"/>
          <w:lang w:eastAsia="cs-CZ"/>
        </w:rPr>
        <w:t xml:space="preserve"> </w:t>
      </w:r>
      <w:r w:rsidR="00F43C11" w:rsidRPr="00FD30D4">
        <w:rPr>
          <w:rFonts w:ascii="Calibri" w:eastAsia="Times New Roman" w:hAnsi="Calibri" w:cs="Calibri"/>
          <w:color w:val="000000"/>
          <w:lang w:eastAsia="cs-CZ"/>
        </w:rPr>
        <w:t xml:space="preserve">ve výši </w:t>
      </w:r>
      <w:r w:rsidR="00FF3DFC">
        <w:rPr>
          <w:rFonts w:ascii="Calibri" w:eastAsia="Times New Roman" w:hAnsi="Calibri" w:cs="Calibri"/>
          <w:color w:val="000000"/>
          <w:lang w:eastAsia="cs-CZ"/>
        </w:rPr>
        <w:t>59,5</w:t>
      </w:r>
      <w:r w:rsidR="00F43C11" w:rsidRPr="00FD30D4">
        <w:rPr>
          <w:rFonts w:cstheme="minorHAnsi"/>
          <w:szCs w:val="24"/>
        </w:rPr>
        <w:t xml:space="preserve"> mil. Kč</w:t>
      </w:r>
      <w:r w:rsidR="00BC23AA" w:rsidRPr="00FD30D4">
        <w:rPr>
          <w:rFonts w:cstheme="minorHAnsi"/>
          <w:szCs w:val="24"/>
        </w:rPr>
        <w:t xml:space="preserve">. </w:t>
      </w:r>
      <w:r w:rsidR="00A86116" w:rsidRPr="00FD30D4">
        <w:rPr>
          <w:rFonts w:cstheme="minorHAnsi"/>
          <w:szCs w:val="24"/>
        </w:rPr>
        <w:t>Tato varianta je vzhledem k součas</w:t>
      </w:r>
      <w:r w:rsidR="008B4D4B" w:rsidRPr="00FD30D4">
        <w:rPr>
          <w:rFonts w:cstheme="minorHAnsi"/>
          <w:szCs w:val="24"/>
        </w:rPr>
        <w:t xml:space="preserve">né situaci nejpravděpodobnější, přičemž nárůst počtu </w:t>
      </w:r>
      <w:r w:rsidR="00091DED">
        <w:rPr>
          <w:rFonts w:cstheme="minorHAnsi"/>
          <w:szCs w:val="24"/>
        </w:rPr>
        <w:t>jeslí</w:t>
      </w:r>
      <w:r w:rsidR="008B4D4B" w:rsidRPr="00FD30D4">
        <w:rPr>
          <w:rFonts w:cstheme="minorHAnsi"/>
          <w:szCs w:val="24"/>
        </w:rPr>
        <w:t xml:space="preserve"> bude pozvolný</w:t>
      </w:r>
      <w:r w:rsidR="00346A57">
        <w:rPr>
          <w:rFonts w:cstheme="minorHAnsi"/>
          <w:szCs w:val="24"/>
        </w:rPr>
        <w:t xml:space="preserve"> (viz tab. č. 13</w:t>
      </w:r>
      <w:r w:rsidR="00842AEF">
        <w:rPr>
          <w:rFonts w:cstheme="minorHAnsi"/>
          <w:szCs w:val="24"/>
        </w:rPr>
        <w:t xml:space="preserve"> </w:t>
      </w:r>
      <w:r w:rsidR="00346A57">
        <w:rPr>
          <w:rFonts w:cstheme="minorHAnsi"/>
          <w:szCs w:val="24"/>
        </w:rPr>
        <w:t xml:space="preserve">a </w:t>
      </w:r>
      <w:proofErr w:type="spellStart"/>
      <w:r w:rsidR="00346A57">
        <w:rPr>
          <w:rFonts w:cstheme="minorHAnsi"/>
          <w:szCs w:val="24"/>
        </w:rPr>
        <w:t>a</w:t>
      </w:r>
      <w:proofErr w:type="spellEnd"/>
      <w:r w:rsidR="00346A57">
        <w:rPr>
          <w:rFonts w:cstheme="minorHAnsi"/>
          <w:szCs w:val="24"/>
        </w:rPr>
        <w:t xml:space="preserve"> </w:t>
      </w:r>
      <w:r w:rsidR="00842AEF">
        <w:rPr>
          <w:rFonts w:cstheme="minorHAnsi"/>
          <w:szCs w:val="24"/>
        </w:rPr>
        <w:t>13 b</w:t>
      </w:r>
      <w:r w:rsidR="00346A57">
        <w:rPr>
          <w:rFonts w:cstheme="minorHAnsi"/>
          <w:szCs w:val="24"/>
        </w:rPr>
        <w:t>).</w:t>
      </w:r>
    </w:p>
    <w:p w14:paraId="57E19805" w14:textId="735B0DBA" w:rsidR="00BF0D93" w:rsidRPr="00FD30D4" w:rsidRDefault="003F3411" w:rsidP="00FD30D4">
      <w:pPr>
        <w:pStyle w:val="Odstavecseseznamem"/>
        <w:numPr>
          <w:ilvl w:val="0"/>
          <w:numId w:val="69"/>
        </w:numPr>
        <w:spacing w:after="120"/>
        <w:jc w:val="both"/>
        <w:rPr>
          <w:rFonts w:ascii="Calibri" w:eastAsia="Times New Roman" w:hAnsi="Calibri" w:cs="Calibri"/>
          <w:b/>
          <w:color w:val="000000"/>
          <w:lang w:eastAsia="cs-CZ"/>
        </w:rPr>
      </w:pPr>
      <w:r w:rsidRPr="00FD30D4">
        <w:rPr>
          <w:rFonts w:cstheme="minorHAnsi"/>
          <w:b/>
          <w:szCs w:val="24"/>
        </w:rPr>
        <w:t>Scénář C</w:t>
      </w:r>
      <w:r w:rsidRPr="00FD30D4">
        <w:rPr>
          <w:rFonts w:cstheme="minorHAnsi"/>
          <w:szCs w:val="24"/>
        </w:rPr>
        <w:t xml:space="preserve"> </w:t>
      </w:r>
      <w:r w:rsidR="00A86116" w:rsidRPr="00FD30D4">
        <w:rPr>
          <w:rFonts w:cstheme="minorHAnsi"/>
          <w:szCs w:val="24"/>
        </w:rPr>
        <w:t xml:space="preserve">(progresivní scénář) </w:t>
      </w:r>
      <w:r w:rsidRPr="00FD30D4">
        <w:rPr>
          <w:rFonts w:cstheme="minorHAnsi"/>
          <w:szCs w:val="24"/>
        </w:rPr>
        <w:t xml:space="preserve">počítá se zajištěním </w:t>
      </w:r>
      <w:r w:rsidR="009574C1" w:rsidRPr="00FD30D4">
        <w:rPr>
          <w:rFonts w:cstheme="minorHAnsi"/>
          <w:szCs w:val="24"/>
        </w:rPr>
        <w:t xml:space="preserve">míst pro </w:t>
      </w:r>
      <w:r w:rsidR="00512C23" w:rsidRPr="00FD30D4">
        <w:rPr>
          <w:rFonts w:cstheme="minorHAnsi"/>
          <w:szCs w:val="24"/>
        </w:rPr>
        <w:t>6 000</w:t>
      </w:r>
      <w:r w:rsidRPr="00FD30D4">
        <w:rPr>
          <w:rFonts w:cstheme="minorHAnsi"/>
          <w:szCs w:val="24"/>
        </w:rPr>
        <w:t xml:space="preserve"> </w:t>
      </w:r>
      <w:r w:rsidR="009574C1" w:rsidRPr="00FD30D4">
        <w:rPr>
          <w:rFonts w:cstheme="minorHAnsi"/>
          <w:szCs w:val="24"/>
        </w:rPr>
        <w:t>dětí</w:t>
      </w:r>
      <w:r w:rsidRPr="00FD30D4">
        <w:rPr>
          <w:rFonts w:cstheme="minorHAnsi"/>
          <w:szCs w:val="24"/>
        </w:rPr>
        <w:t> </w:t>
      </w:r>
      <w:r w:rsidR="004B0A7B" w:rsidRPr="00FD30D4">
        <w:rPr>
          <w:rFonts w:cstheme="minorHAnsi"/>
          <w:szCs w:val="24"/>
        </w:rPr>
        <w:t xml:space="preserve">v </w:t>
      </w:r>
      <w:r w:rsidR="006A4218">
        <w:rPr>
          <w:rFonts w:cstheme="minorHAnsi"/>
          <w:szCs w:val="24"/>
        </w:rPr>
        <w:t>jeslích pro nejmenší děti od 6 měsíců věku v kolektivu maximálně 4 dětí</w:t>
      </w:r>
      <w:r w:rsidR="006A4218" w:rsidRPr="00FD30D4">
        <w:rPr>
          <w:rFonts w:cstheme="minorHAnsi"/>
          <w:szCs w:val="24"/>
        </w:rPr>
        <w:t xml:space="preserve"> </w:t>
      </w:r>
      <w:r w:rsidR="00B95513" w:rsidRPr="00FD30D4">
        <w:rPr>
          <w:rFonts w:cstheme="minorHAnsi"/>
          <w:szCs w:val="24"/>
        </w:rPr>
        <w:t>(kapacita 3</w:t>
      </w:r>
      <w:r w:rsidR="000E02E5" w:rsidRPr="00FD30D4">
        <w:rPr>
          <w:rFonts w:cstheme="minorHAnsi"/>
          <w:szCs w:val="24"/>
        </w:rPr>
        <w:t xml:space="preserve"> </w:t>
      </w:r>
      <w:r w:rsidR="00B95513" w:rsidRPr="00FD30D4">
        <w:rPr>
          <w:rFonts w:cstheme="minorHAnsi"/>
          <w:szCs w:val="24"/>
        </w:rPr>
        <w:t xml:space="preserve">424) </w:t>
      </w:r>
      <w:r w:rsidRPr="00FD30D4">
        <w:rPr>
          <w:rFonts w:cstheme="minorHAnsi"/>
          <w:szCs w:val="24"/>
        </w:rPr>
        <w:t>a</w:t>
      </w:r>
      <w:r w:rsidR="00D72B2D" w:rsidRPr="00FD30D4">
        <w:rPr>
          <w:rFonts w:cstheme="minorHAnsi"/>
          <w:szCs w:val="24"/>
        </w:rPr>
        <w:t> </w:t>
      </w:r>
      <w:r w:rsidR="009574C1" w:rsidRPr="00FD30D4">
        <w:rPr>
          <w:rFonts w:cstheme="minorHAnsi"/>
          <w:szCs w:val="24"/>
        </w:rPr>
        <w:t xml:space="preserve">pro </w:t>
      </w:r>
      <w:r w:rsidR="00512C23" w:rsidRPr="00FD30D4">
        <w:rPr>
          <w:rFonts w:cstheme="minorHAnsi"/>
          <w:szCs w:val="24"/>
        </w:rPr>
        <w:t>60 </w:t>
      </w:r>
      <w:r w:rsidRPr="00FD30D4">
        <w:rPr>
          <w:rFonts w:cstheme="minorHAnsi"/>
          <w:szCs w:val="24"/>
        </w:rPr>
        <w:t xml:space="preserve">000 </w:t>
      </w:r>
      <w:r w:rsidR="009574C1" w:rsidRPr="00FD30D4">
        <w:rPr>
          <w:rFonts w:cstheme="minorHAnsi"/>
          <w:szCs w:val="24"/>
        </w:rPr>
        <w:t>dětí v</w:t>
      </w:r>
      <w:r w:rsidR="00B95513" w:rsidRPr="00FD30D4">
        <w:rPr>
          <w:rFonts w:cstheme="minorHAnsi"/>
          <w:szCs w:val="24"/>
        </w:rPr>
        <w:t> </w:t>
      </w:r>
      <w:r w:rsidR="00842AEF">
        <w:rPr>
          <w:rFonts w:cstheme="minorHAnsi"/>
          <w:szCs w:val="24"/>
        </w:rPr>
        <w:t>jeslích</w:t>
      </w:r>
      <w:r w:rsidR="00AF1821" w:rsidRPr="00FD30D4">
        <w:rPr>
          <w:rFonts w:cstheme="minorHAnsi"/>
          <w:szCs w:val="24"/>
        </w:rPr>
        <w:t>,</w:t>
      </w:r>
      <w:r w:rsidR="00B95513" w:rsidRPr="00FD30D4">
        <w:rPr>
          <w:rFonts w:cstheme="minorHAnsi"/>
          <w:szCs w:val="24"/>
        </w:rPr>
        <w:t xml:space="preserve"> (kapacita 46</w:t>
      </w:r>
      <w:r w:rsidR="000E02E5" w:rsidRPr="00FD30D4">
        <w:rPr>
          <w:rFonts w:cstheme="minorHAnsi"/>
          <w:szCs w:val="24"/>
        </w:rPr>
        <w:t xml:space="preserve"> </w:t>
      </w:r>
      <w:r w:rsidR="00B95513" w:rsidRPr="00FD30D4">
        <w:rPr>
          <w:rFonts w:cstheme="minorHAnsi"/>
          <w:szCs w:val="24"/>
        </w:rPr>
        <w:t>160)</w:t>
      </w:r>
      <w:r w:rsidRPr="00FD30D4">
        <w:rPr>
          <w:rFonts w:cstheme="minorHAnsi"/>
          <w:szCs w:val="24"/>
        </w:rPr>
        <w:t>. Odhadované výdaje státního rozpočtu pro tuto variantu jsou ve výši</w:t>
      </w:r>
      <w:r w:rsidR="00BF080D">
        <w:rPr>
          <w:rFonts w:cstheme="minorHAnsi"/>
          <w:szCs w:val="24"/>
        </w:rPr>
        <w:br/>
      </w:r>
      <w:r w:rsidR="00BF0D93" w:rsidRPr="00FD30D4">
        <w:rPr>
          <w:rFonts w:ascii="Calibri" w:eastAsia="Times New Roman" w:hAnsi="Calibri" w:cs="Calibri"/>
          <w:b/>
          <w:color w:val="000000"/>
          <w:lang w:eastAsia="cs-CZ"/>
        </w:rPr>
        <w:t>2 98</w:t>
      </w:r>
      <w:r w:rsidR="002651EC" w:rsidRPr="00FD30D4">
        <w:rPr>
          <w:rFonts w:ascii="Calibri" w:eastAsia="Times New Roman" w:hAnsi="Calibri" w:cs="Calibri"/>
          <w:b/>
          <w:color w:val="000000"/>
          <w:lang w:eastAsia="cs-CZ"/>
        </w:rPr>
        <w:t>1</w:t>
      </w:r>
      <w:r w:rsidR="00BF0D93" w:rsidRPr="00FD30D4">
        <w:rPr>
          <w:rFonts w:ascii="Calibri" w:eastAsia="Times New Roman" w:hAnsi="Calibri" w:cs="Calibri"/>
          <w:b/>
          <w:color w:val="000000"/>
          <w:lang w:eastAsia="cs-CZ"/>
        </w:rPr>
        <w:t>,</w:t>
      </w:r>
      <w:r w:rsidR="002651EC" w:rsidRPr="00FD30D4">
        <w:rPr>
          <w:rFonts w:ascii="Calibri" w:eastAsia="Times New Roman" w:hAnsi="Calibri" w:cs="Calibri"/>
          <w:b/>
          <w:color w:val="000000"/>
          <w:lang w:eastAsia="cs-CZ"/>
        </w:rPr>
        <w:t>0</w:t>
      </w:r>
      <w:r w:rsidR="00BF0D93" w:rsidRPr="00FD30D4">
        <w:rPr>
          <w:rFonts w:ascii="Calibri" w:eastAsia="Times New Roman" w:hAnsi="Calibri" w:cs="Calibri"/>
          <w:b/>
          <w:color w:val="000000"/>
          <w:lang w:eastAsia="cs-CZ"/>
        </w:rPr>
        <w:t xml:space="preserve"> mil. Kč</w:t>
      </w:r>
      <w:r w:rsidR="00FF3DFC">
        <w:rPr>
          <w:rFonts w:ascii="Calibri" w:eastAsia="Times New Roman" w:hAnsi="Calibri" w:cs="Calibri"/>
          <w:b/>
          <w:color w:val="000000"/>
          <w:lang w:eastAsia="cs-CZ"/>
        </w:rPr>
        <w:t xml:space="preserve"> při normativu 238 Kč na den, tj. 5000 Kč měsíčně,</w:t>
      </w:r>
      <w:r w:rsidR="00BC3A2D" w:rsidRPr="00FD30D4">
        <w:rPr>
          <w:rFonts w:ascii="Calibri" w:eastAsia="Times New Roman" w:hAnsi="Calibri" w:cs="Calibri"/>
          <w:b/>
          <w:color w:val="000000"/>
          <w:lang w:eastAsia="cs-CZ"/>
        </w:rPr>
        <w:t xml:space="preserve"> </w:t>
      </w:r>
      <w:r w:rsidR="00FF3DFC">
        <w:rPr>
          <w:rFonts w:ascii="Calibri" w:eastAsia="Times New Roman" w:hAnsi="Calibri" w:cs="Calibri"/>
          <w:b/>
          <w:color w:val="000000"/>
          <w:lang w:eastAsia="cs-CZ"/>
        </w:rPr>
        <w:t xml:space="preserve">resp. </w:t>
      </w:r>
      <w:r w:rsidR="00BC3A2D" w:rsidRPr="00FD30D4">
        <w:rPr>
          <w:rFonts w:ascii="Calibri" w:eastAsia="Times New Roman" w:hAnsi="Calibri" w:cs="Calibri"/>
          <w:b/>
          <w:color w:val="000000"/>
          <w:lang w:eastAsia="cs-CZ"/>
        </w:rPr>
        <w:t xml:space="preserve">4 468,6 mil. Kč při normativu </w:t>
      </w:r>
      <w:r w:rsidR="00FD30D4">
        <w:rPr>
          <w:rFonts w:ascii="Calibri" w:eastAsia="Times New Roman" w:hAnsi="Calibri" w:cs="Calibri"/>
          <w:b/>
          <w:color w:val="000000"/>
          <w:lang w:eastAsia="cs-CZ"/>
        </w:rPr>
        <w:t>357</w:t>
      </w:r>
      <w:r w:rsidR="00F23145" w:rsidRPr="00FD30D4">
        <w:rPr>
          <w:rFonts w:ascii="Calibri" w:eastAsia="Times New Roman" w:hAnsi="Calibri" w:cs="Calibri"/>
          <w:b/>
          <w:color w:val="000000"/>
          <w:lang w:eastAsia="cs-CZ"/>
        </w:rPr>
        <w:t xml:space="preserve"> Kč na den, tj. </w:t>
      </w:r>
      <w:r w:rsidR="00BC3A2D" w:rsidRPr="00FD30D4">
        <w:rPr>
          <w:rFonts w:ascii="Calibri" w:eastAsia="Times New Roman" w:hAnsi="Calibri" w:cs="Calibri"/>
          <w:b/>
          <w:color w:val="000000"/>
          <w:lang w:eastAsia="cs-CZ"/>
        </w:rPr>
        <w:t>7</w:t>
      </w:r>
      <w:r w:rsidR="00E64D46">
        <w:rPr>
          <w:rFonts w:ascii="Calibri" w:eastAsia="Times New Roman" w:hAnsi="Calibri" w:cs="Calibri"/>
          <w:b/>
          <w:color w:val="000000"/>
          <w:lang w:eastAsia="cs-CZ"/>
        </w:rPr>
        <w:t> </w:t>
      </w:r>
      <w:r w:rsidR="00BC3A2D" w:rsidRPr="00FD30D4">
        <w:rPr>
          <w:rFonts w:ascii="Calibri" w:eastAsia="Times New Roman" w:hAnsi="Calibri" w:cs="Calibri"/>
          <w:b/>
          <w:color w:val="000000"/>
          <w:lang w:eastAsia="cs-CZ"/>
        </w:rPr>
        <w:t>500</w:t>
      </w:r>
      <w:r w:rsidR="00E64D46">
        <w:rPr>
          <w:rFonts w:ascii="Calibri" w:eastAsia="Times New Roman" w:hAnsi="Calibri" w:cs="Calibri"/>
          <w:b/>
          <w:color w:val="000000"/>
          <w:lang w:eastAsia="cs-CZ"/>
        </w:rPr>
        <w:t> </w:t>
      </w:r>
      <w:r w:rsidR="00BC3A2D" w:rsidRPr="00FD30D4">
        <w:rPr>
          <w:rFonts w:ascii="Calibri" w:eastAsia="Times New Roman" w:hAnsi="Calibri" w:cs="Calibri"/>
          <w:b/>
          <w:color w:val="000000"/>
          <w:lang w:eastAsia="cs-CZ"/>
        </w:rPr>
        <w:t>Kč)</w:t>
      </w:r>
      <w:r w:rsidR="00A61F46">
        <w:rPr>
          <w:rFonts w:ascii="Calibri" w:eastAsia="Times New Roman" w:hAnsi="Calibri" w:cs="Calibri"/>
          <w:b/>
          <w:color w:val="000000"/>
          <w:lang w:eastAsia="cs-CZ"/>
        </w:rPr>
        <w:t xml:space="preserve">, </w:t>
      </w:r>
      <w:r w:rsidR="00A61F46" w:rsidRPr="00A61F46">
        <w:rPr>
          <w:rFonts w:ascii="Calibri" w:eastAsia="Times New Roman" w:hAnsi="Calibri" w:cs="Calibri"/>
          <w:bCs/>
          <w:color w:val="000000"/>
          <w:lang w:eastAsia="cs-CZ"/>
        </w:rPr>
        <w:t xml:space="preserve">výdaje na stravu </w:t>
      </w:r>
      <w:r w:rsidR="00FF3DFC">
        <w:rPr>
          <w:rFonts w:ascii="Calibri" w:eastAsia="Times New Roman" w:hAnsi="Calibri" w:cs="Calibri"/>
          <w:bCs/>
          <w:color w:val="000000"/>
          <w:lang w:eastAsia="cs-CZ"/>
        </w:rPr>
        <w:t>119,0 </w:t>
      </w:r>
      <w:r w:rsidR="00A61F46" w:rsidRPr="00A61F46">
        <w:rPr>
          <w:rFonts w:ascii="Calibri" w:eastAsia="Times New Roman" w:hAnsi="Calibri" w:cs="Calibri"/>
          <w:bCs/>
          <w:color w:val="000000"/>
          <w:lang w:eastAsia="cs-CZ"/>
        </w:rPr>
        <w:t>mil. Kč.</w:t>
      </w:r>
    </w:p>
    <w:p w14:paraId="68223757" w14:textId="043463B8" w:rsidR="004877A0" w:rsidRPr="0060587E" w:rsidRDefault="00DC3434" w:rsidP="0060587E">
      <w:pPr>
        <w:spacing w:after="120"/>
        <w:jc w:val="both"/>
        <w:rPr>
          <w:rFonts w:cstheme="minorHAnsi"/>
          <w:szCs w:val="24"/>
        </w:rPr>
      </w:pPr>
      <w:r w:rsidRPr="000E02E5">
        <w:rPr>
          <w:rFonts w:cstheme="minorHAnsi"/>
          <w:szCs w:val="24"/>
        </w:rPr>
        <w:t xml:space="preserve">Odhad výdajů státního rozpočtu souvisejících s jednotlivými možnými </w:t>
      </w:r>
      <w:r w:rsidR="00490B59" w:rsidRPr="000E02E5">
        <w:rPr>
          <w:rFonts w:cstheme="minorHAnsi"/>
          <w:szCs w:val="24"/>
        </w:rPr>
        <w:t>scénáři (A, B, C)</w:t>
      </w:r>
      <w:r w:rsidRPr="000E02E5">
        <w:rPr>
          <w:rFonts w:cstheme="minorHAnsi"/>
          <w:szCs w:val="24"/>
        </w:rPr>
        <w:t xml:space="preserve"> </w:t>
      </w:r>
      <w:r w:rsidR="00490B59" w:rsidRPr="000E02E5">
        <w:rPr>
          <w:rFonts w:cstheme="minorHAnsi"/>
          <w:szCs w:val="24"/>
        </w:rPr>
        <w:t>v rámci variant</w:t>
      </w:r>
      <w:r w:rsidR="00BD4E9C" w:rsidRPr="000E02E5">
        <w:rPr>
          <w:rFonts w:cstheme="minorHAnsi"/>
          <w:szCs w:val="24"/>
        </w:rPr>
        <w:t xml:space="preserve">y </w:t>
      </w:r>
      <w:r w:rsidR="0061797B">
        <w:rPr>
          <w:rFonts w:cstheme="minorHAnsi"/>
          <w:szCs w:val="24"/>
        </w:rPr>
        <w:t>2.2</w:t>
      </w:r>
      <w:r w:rsidR="00F23145" w:rsidRPr="000E02E5">
        <w:rPr>
          <w:rFonts w:cstheme="minorHAnsi"/>
          <w:szCs w:val="24"/>
        </w:rPr>
        <w:t xml:space="preserve"> </w:t>
      </w:r>
      <w:r w:rsidRPr="000E02E5">
        <w:rPr>
          <w:rFonts w:cstheme="minorHAnsi"/>
          <w:szCs w:val="24"/>
        </w:rPr>
        <w:t xml:space="preserve">vychází z výpočtů výdajů na jedno </w:t>
      </w:r>
      <w:r w:rsidR="00BF0D93" w:rsidRPr="000E02E5">
        <w:rPr>
          <w:rFonts w:cstheme="minorHAnsi"/>
          <w:szCs w:val="24"/>
        </w:rPr>
        <w:t xml:space="preserve">kapacitní místo. </w:t>
      </w:r>
      <w:r w:rsidR="00BA778B" w:rsidRPr="000E02E5">
        <w:rPr>
          <w:rFonts w:cstheme="minorHAnsi"/>
          <w:szCs w:val="24"/>
        </w:rPr>
        <w:t>Vzhledem k věku dětí j</w:t>
      </w:r>
      <w:r w:rsidR="00BF0D93" w:rsidRPr="000E02E5">
        <w:rPr>
          <w:rFonts w:cstheme="minorHAnsi"/>
          <w:szCs w:val="24"/>
        </w:rPr>
        <w:t xml:space="preserve">e možné předpokládat, že bude i nadále docházet ke sdílení </w:t>
      </w:r>
      <w:r w:rsidR="00BA778B" w:rsidRPr="000E02E5">
        <w:rPr>
          <w:rFonts w:cstheme="minorHAnsi"/>
          <w:szCs w:val="24"/>
        </w:rPr>
        <w:t xml:space="preserve">těchto míst, </w:t>
      </w:r>
      <w:r w:rsidRPr="000E02E5">
        <w:rPr>
          <w:rFonts w:cstheme="minorHAnsi"/>
          <w:szCs w:val="24"/>
        </w:rPr>
        <w:t xml:space="preserve">kdy jeslích </w:t>
      </w:r>
      <w:r w:rsidR="00B11B2E">
        <w:rPr>
          <w:rFonts w:cstheme="minorHAnsi"/>
          <w:szCs w:val="24"/>
        </w:rPr>
        <w:t xml:space="preserve">pro nejmenší děti </w:t>
      </w:r>
      <w:r w:rsidRPr="000E02E5">
        <w:rPr>
          <w:rFonts w:cstheme="minorHAnsi"/>
          <w:szCs w:val="24"/>
        </w:rPr>
        <w:t>bud</w:t>
      </w:r>
      <w:r w:rsidR="002E6CFA">
        <w:rPr>
          <w:rFonts w:cstheme="minorHAnsi"/>
          <w:szCs w:val="24"/>
        </w:rPr>
        <w:t>e</w:t>
      </w:r>
      <w:r w:rsidR="000E02E5">
        <w:rPr>
          <w:rFonts w:cstheme="minorHAnsi"/>
          <w:szCs w:val="24"/>
        </w:rPr>
        <w:t xml:space="preserve"> 4 místa sdílet 7</w:t>
      </w:r>
      <w:r w:rsidR="00BF080D">
        <w:rPr>
          <w:rFonts w:cstheme="minorHAnsi"/>
          <w:szCs w:val="24"/>
        </w:rPr>
        <w:t> </w:t>
      </w:r>
      <w:r w:rsidR="000E02E5">
        <w:rPr>
          <w:rFonts w:cstheme="minorHAnsi"/>
          <w:szCs w:val="24"/>
        </w:rPr>
        <w:t xml:space="preserve">dětí, </w:t>
      </w:r>
      <w:r w:rsidRPr="000E02E5">
        <w:rPr>
          <w:rFonts w:cstheme="minorHAnsi"/>
          <w:szCs w:val="24"/>
        </w:rPr>
        <w:t>a</w:t>
      </w:r>
      <w:r w:rsidR="00074AF2" w:rsidRPr="000E02E5">
        <w:rPr>
          <w:rFonts w:cstheme="minorHAnsi"/>
          <w:szCs w:val="24"/>
        </w:rPr>
        <w:t> </w:t>
      </w:r>
      <w:r w:rsidRPr="000E02E5">
        <w:rPr>
          <w:rFonts w:cstheme="minorHAnsi"/>
          <w:szCs w:val="24"/>
        </w:rPr>
        <w:t>v</w:t>
      </w:r>
      <w:r w:rsidR="0061797B">
        <w:rPr>
          <w:rFonts w:cstheme="minorHAnsi"/>
          <w:szCs w:val="24"/>
        </w:rPr>
        <w:t> </w:t>
      </w:r>
      <w:r w:rsidR="00842AEF">
        <w:rPr>
          <w:rFonts w:cstheme="minorHAnsi"/>
          <w:szCs w:val="24"/>
        </w:rPr>
        <w:t>jeslích</w:t>
      </w:r>
      <w:r w:rsidR="0061797B">
        <w:rPr>
          <w:rFonts w:cstheme="minorHAnsi"/>
          <w:szCs w:val="24"/>
        </w:rPr>
        <w:t xml:space="preserve"> </w:t>
      </w:r>
      <w:r w:rsidRPr="000E02E5">
        <w:rPr>
          <w:rFonts w:cstheme="minorHAnsi"/>
          <w:szCs w:val="24"/>
        </w:rPr>
        <w:t>bude 12 míst sdílet 15 dětí.</w:t>
      </w:r>
      <w:r w:rsidRPr="000E02E5">
        <w:rPr>
          <w:szCs w:val="24"/>
          <w:vertAlign w:val="superscript"/>
        </w:rPr>
        <w:footnoteReference w:id="72"/>
      </w:r>
      <w:r w:rsidRPr="000E02E5">
        <w:rPr>
          <w:rFonts w:cstheme="minorHAnsi"/>
          <w:szCs w:val="24"/>
        </w:rPr>
        <w:t xml:space="preserve"> </w:t>
      </w:r>
      <w:r w:rsidR="00BA778B" w:rsidRPr="000E02E5">
        <w:rPr>
          <w:rFonts w:cstheme="minorHAnsi"/>
          <w:szCs w:val="24"/>
        </w:rPr>
        <w:t>V takovém případě jsou náklady na</w:t>
      </w:r>
      <w:r w:rsidR="002E6CFA">
        <w:rPr>
          <w:rFonts w:cstheme="minorHAnsi"/>
          <w:szCs w:val="24"/>
        </w:rPr>
        <w:t> </w:t>
      </w:r>
      <w:r w:rsidR="00BA778B" w:rsidRPr="000E02E5">
        <w:rPr>
          <w:rFonts w:cstheme="minorHAnsi"/>
          <w:szCs w:val="24"/>
        </w:rPr>
        <w:t xml:space="preserve">umístění stanoveného počtu dětí nižší, než kdyby bylo nutné budovat plné kapacity. </w:t>
      </w:r>
      <w:r w:rsidRPr="000E02E5">
        <w:rPr>
          <w:rFonts w:cstheme="minorHAnsi"/>
          <w:szCs w:val="24"/>
        </w:rPr>
        <w:t>Počet dětí umístěných v jednotlivých variantách je popsán v kapitole 2.</w:t>
      </w:r>
      <w:r w:rsidR="00A86116" w:rsidRPr="000E02E5">
        <w:rPr>
          <w:rFonts w:cstheme="minorHAnsi"/>
          <w:szCs w:val="24"/>
        </w:rPr>
        <w:t xml:space="preserve"> </w:t>
      </w:r>
    </w:p>
    <w:p w14:paraId="03B1F7A0" w14:textId="452751C5" w:rsidR="006E06FF" w:rsidRPr="0047477E" w:rsidRDefault="006E06FF" w:rsidP="0060587E">
      <w:pPr>
        <w:spacing w:after="120"/>
        <w:ind w:left="720"/>
        <w:rPr>
          <w:rFonts w:cstheme="minorHAnsi"/>
          <w:b/>
        </w:rPr>
      </w:pPr>
      <w:r w:rsidRPr="0047477E">
        <w:rPr>
          <w:rFonts w:cstheme="minorHAnsi"/>
          <w:b/>
        </w:rPr>
        <w:t xml:space="preserve">Varianta </w:t>
      </w:r>
      <w:r w:rsidR="003F253A">
        <w:rPr>
          <w:rFonts w:cstheme="minorHAnsi"/>
          <w:b/>
        </w:rPr>
        <w:t>3</w:t>
      </w:r>
      <w:r w:rsidR="00B254B5" w:rsidRPr="0047477E">
        <w:rPr>
          <w:rFonts w:cstheme="minorHAnsi"/>
          <w:b/>
        </w:rPr>
        <w:t xml:space="preserve"> – zajištění kapacit v rámci mateřských škol</w:t>
      </w:r>
    </w:p>
    <w:p w14:paraId="5D7561A2" w14:textId="3DCCC3C0" w:rsidR="00BD4E9C" w:rsidRDefault="00BF0D93" w:rsidP="0060587E">
      <w:pPr>
        <w:spacing w:after="120"/>
        <w:jc w:val="both"/>
        <w:rPr>
          <w:rFonts w:cstheme="minorHAnsi"/>
        </w:rPr>
      </w:pPr>
      <w:r>
        <w:rPr>
          <w:rFonts w:cstheme="minorHAnsi"/>
        </w:rPr>
        <w:t xml:space="preserve">Vzhledem k tomu, že </w:t>
      </w:r>
      <w:r w:rsidRPr="00937A49">
        <w:rPr>
          <w:rFonts w:cstheme="minorHAnsi"/>
        </w:rPr>
        <w:t>v</w:t>
      </w:r>
      <w:r w:rsidR="00937A49">
        <w:rPr>
          <w:rFonts w:cstheme="minorHAnsi"/>
        </w:rPr>
        <w:t xml:space="preserve"> současných </w:t>
      </w:r>
      <w:r w:rsidRPr="00937A49">
        <w:rPr>
          <w:rFonts w:cstheme="minorHAnsi"/>
        </w:rPr>
        <w:t>mikrojeslích</w:t>
      </w:r>
      <w:r>
        <w:rPr>
          <w:rFonts w:cstheme="minorHAnsi"/>
        </w:rPr>
        <w:t xml:space="preserve"> a</w:t>
      </w:r>
      <w:r w:rsidR="002D1501">
        <w:rPr>
          <w:rFonts w:cstheme="minorHAnsi"/>
        </w:rPr>
        <w:t xml:space="preserve"> </w:t>
      </w:r>
      <w:r w:rsidR="002D1501" w:rsidRPr="00937A49">
        <w:rPr>
          <w:rFonts w:cstheme="minorHAnsi"/>
        </w:rPr>
        <w:t>dětských skupinách</w:t>
      </w:r>
      <w:r>
        <w:rPr>
          <w:rFonts w:cstheme="minorHAnsi"/>
        </w:rPr>
        <w:t xml:space="preserve"> dochází ke sdílení míst, jsou zde náklady na jedno umístěné dítě nižší než náklady na kapacitní místo. </w:t>
      </w:r>
      <w:r w:rsidR="006E06FF" w:rsidRPr="0047477E">
        <w:rPr>
          <w:rFonts w:cstheme="minorHAnsi"/>
        </w:rPr>
        <w:t>Odhad výdajů státního rozpočtu souvisejících s jednotlivými možnými scénáři (A, B, C) v rá</w:t>
      </w:r>
      <w:r w:rsidR="00BD4E9C" w:rsidRPr="0047477E">
        <w:rPr>
          <w:rFonts w:cstheme="minorHAnsi"/>
        </w:rPr>
        <w:t xml:space="preserve">mci varianty </w:t>
      </w:r>
      <w:r w:rsidR="002D1501">
        <w:rPr>
          <w:rFonts w:cstheme="minorHAnsi"/>
        </w:rPr>
        <w:t xml:space="preserve">3 </w:t>
      </w:r>
      <w:r w:rsidR="000E02E5">
        <w:rPr>
          <w:rFonts w:cstheme="minorHAnsi"/>
        </w:rPr>
        <w:t>vychází z výpočtů výdajů na </w:t>
      </w:r>
      <w:r w:rsidR="006E06FF" w:rsidRPr="0047477E">
        <w:rPr>
          <w:rFonts w:cstheme="minorHAnsi"/>
        </w:rPr>
        <w:t>jedno umístěné dítě a odhadu počtu dětí umístěných v jednotlivýc</w:t>
      </w:r>
      <w:r w:rsidR="000E02E5">
        <w:rPr>
          <w:rFonts w:cstheme="minorHAnsi"/>
        </w:rPr>
        <w:t>h zařízeních. Výpočet výdajů na </w:t>
      </w:r>
      <w:r w:rsidR="006E06FF" w:rsidRPr="0047477E">
        <w:rPr>
          <w:rFonts w:cstheme="minorHAnsi"/>
        </w:rPr>
        <w:t xml:space="preserve">jedno umístěné dítě </w:t>
      </w:r>
      <w:r w:rsidR="002A790C">
        <w:rPr>
          <w:rFonts w:cstheme="minorHAnsi"/>
        </w:rPr>
        <w:t xml:space="preserve">v mateřské škole </w:t>
      </w:r>
      <w:r w:rsidR="006E06FF" w:rsidRPr="0047477E">
        <w:rPr>
          <w:rFonts w:cstheme="minorHAnsi"/>
        </w:rPr>
        <w:t>vychází</w:t>
      </w:r>
      <w:r w:rsidR="005E674E" w:rsidRPr="0047477E">
        <w:rPr>
          <w:rFonts w:cstheme="minorHAnsi"/>
        </w:rPr>
        <w:t xml:space="preserve"> z údajů</w:t>
      </w:r>
      <w:r w:rsidR="006E06FF" w:rsidRPr="0047477E">
        <w:rPr>
          <w:rFonts w:cstheme="minorHAnsi"/>
        </w:rPr>
        <w:t xml:space="preserve"> mateřských škol ve Středočeském kraji</w:t>
      </w:r>
      <w:r w:rsidR="000E02E5">
        <w:rPr>
          <w:rFonts w:cstheme="minorHAnsi"/>
        </w:rPr>
        <w:t>, který </w:t>
      </w:r>
      <w:r w:rsidR="00321FCA" w:rsidRPr="0047477E">
        <w:rPr>
          <w:rFonts w:cstheme="minorHAnsi"/>
        </w:rPr>
        <w:t>byl vybrán</w:t>
      </w:r>
      <w:r w:rsidR="009574C1" w:rsidRPr="0047477E">
        <w:rPr>
          <w:rFonts w:cstheme="minorHAnsi"/>
        </w:rPr>
        <w:t xml:space="preserve"> jako příklad.</w:t>
      </w:r>
      <w:r w:rsidR="00740131">
        <w:rPr>
          <w:rFonts w:cstheme="minorHAnsi"/>
        </w:rPr>
        <w:t xml:space="preserve"> </w:t>
      </w:r>
    </w:p>
    <w:p w14:paraId="17D4F63A" w14:textId="0704172C" w:rsidR="00E210CA" w:rsidRPr="008E54D6" w:rsidRDefault="008E54D6" w:rsidP="008E54D6">
      <w:pPr>
        <w:jc w:val="both"/>
      </w:pPr>
      <w:r>
        <w:t>Je však nutné brát v úvahu další vícenáklady na zajištění zvýšeného počtu pomo</w:t>
      </w:r>
      <w:r w:rsidR="002E6CFA">
        <w:t>c</w:t>
      </w:r>
      <w:r>
        <w:t xml:space="preserve">ného personálu. </w:t>
      </w:r>
      <w:r w:rsidR="00E210CA" w:rsidRPr="0061797B">
        <w:t>Z aktuálních dat MŠMT víme, že na jednu třídu</w:t>
      </w:r>
      <w:r w:rsidR="00E210CA">
        <w:t xml:space="preserve"> dvouletých s </w:t>
      </w:r>
      <w:r w:rsidR="00E210CA" w:rsidRPr="00053DC1">
        <w:t>20 dět</w:t>
      </w:r>
      <w:r w:rsidR="00E210CA">
        <w:t xml:space="preserve">mi je </w:t>
      </w:r>
      <w:r w:rsidR="0061797B">
        <w:t>1 chůva</w:t>
      </w:r>
      <w:r w:rsidR="00E210CA">
        <w:t>. RIA k novele vyhlášky č. 14/201</w:t>
      </w:r>
      <w:r w:rsidR="00A045C5">
        <w:t>5 Sb</w:t>
      </w:r>
      <w:r w:rsidR="00842AEF">
        <w:t>.</w:t>
      </w:r>
      <w:r w:rsidR="00A045C5">
        <w:t xml:space="preserve">, o předškolním vzdělávání </w:t>
      </w:r>
      <w:r>
        <w:t xml:space="preserve">ukazuje, že náklady na nepedagogický personál pomáhající v třídách s dětmi v rozmezí 2-3 let, </w:t>
      </w:r>
      <w:r w:rsidRPr="00053DC1">
        <w:t>nebo kde jsou čtyři a více těchto dětí,</w:t>
      </w:r>
      <w:r>
        <w:t xml:space="preserve"> představují 1,3 mld. Kč.  </w:t>
      </w:r>
      <w:r w:rsidR="00B218C0">
        <w:t>Dále by tato varianta musela zohledňovat snížení skupin s malými dětmi alespoň na šestičlenné, případně čtyřčlenné</w:t>
      </w:r>
      <w:r w:rsidR="00205CD0">
        <w:t xml:space="preserve"> skupiny. Čímž by bylo nutné připočíst ještě příspěvky aktuálně na </w:t>
      </w:r>
      <w:r w:rsidR="00842AEF">
        <w:t>mikro</w:t>
      </w:r>
      <w:r w:rsidR="00205CD0" w:rsidRPr="00937A49">
        <w:t>jesle</w:t>
      </w:r>
      <w:r w:rsidR="006E350A">
        <w:t xml:space="preserve"> a dětské skupiny</w:t>
      </w:r>
      <w:r w:rsidR="00205CD0">
        <w:t xml:space="preserve">. </w:t>
      </w:r>
    </w:p>
    <w:p w14:paraId="53A079B1" w14:textId="77777777" w:rsidR="00BF080D" w:rsidRDefault="00BF080D" w:rsidP="0060587E">
      <w:pPr>
        <w:spacing w:after="120"/>
        <w:rPr>
          <w:rFonts w:cstheme="minorHAnsi"/>
          <w:b/>
        </w:rPr>
      </w:pPr>
    </w:p>
    <w:p w14:paraId="3B80C5E7" w14:textId="77777777" w:rsidR="00BF080D" w:rsidRDefault="00BF080D" w:rsidP="0060587E">
      <w:pPr>
        <w:spacing w:after="120"/>
        <w:rPr>
          <w:rFonts w:cstheme="minorHAnsi"/>
          <w:b/>
        </w:rPr>
      </w:pPr>
    </w:p>
    <w:p w14:paraId="20A4406B" w14:textId="77777777" w:rsidR="00BF080D" w:rsidRDefault="00BF080D" w:rsidP="0060587E">
      <w:pPr>
        <w:spacing w:after="120"/>
        <w:rPr>
          <w:rFonts w:cstheme="minorHAnsi"/>
          <w:b/>
        </w:rPr>
      </w:pPr>
    </w:p>
    <w:p w14:paraId="61405F1C" w14:textId="77777777" w:rsidR="00BF080D" w:rsidRDefault="00BF080D" w:rsidP="0060587E">
      <w:pPr>
        <w:spacing w:after="120"/>
        <w:rPr>
          <w:rFonts w:cstheme="minorHAnsi"/>
          <w:b/>
        </w:rPr>
      </w:pPr>
    </w:p>
    <w:p w14:paraId="628EE7F4" w14:textId="58481AFE" w:rsidR="005E674E" w:rsidRPr="0047477E" w:rsidRDefault="005E674E" w:rsidP="0060587E">
      <w:pPr>
        <w:spacing w:after="120"/>
        <w:rPr>
          <w:rFonts w:cstheme="minorHAnsi"/>
        </w:rPr>
      </w:pPr>
      <w:r w:rsidRPr="0047477E">
        <w:rPr>
          <w:rFonts w:cstheme="minorHAnsi"/>
          <w:b/>
        </w:rPr>
        <w:t>Porovnání nákladů v rámci jednotlivých</w:t>
      </w:r>
      <w:r w:rsidR="00DE5F6A" w:rsidRPr="0047477E">
        <w:rPr>
          <w:rFonts w:cstheme="minorHAnsi"/>
          <w:b/>
        </w:rPr>
        <w:t xml:space="preserve"> typů</w:t>
      </w:r>
      <w:r w:rsidR="00740131">
        <w:rPr>
          <w:rFonts w:cstheme="minorHAnsi"/>
          <w:b/>
        </w:rPr>
        <w:t xml:space="preserve"> služeb</w:t>
      </w:r>
    </w:p>
    <w:p w14:paraId="1F6573C1" w14:textId="7D8D9108" w:rsidR="00DC3434" w:rsidRPr="0047477E" w:rsidRDefault="00DC3434" w:rsidP="0060587E">
      <w:pPr>
        <w:pStyle w:val="Titulek"/>
        <w:spacing w:after="120"/>
        <w:rPr>
          <w:rFonts w:cstheme="minorHAnsi"/>
          <w:color w:val="auto"/>
        </w:rPr>
      </w:pPr>
      <w:r w:rsidRPr="0047477E">
        <w:rPr>
          <w:rFonts w:cstheme="minorHAnsi"/>
          <w:color w:val="auto"/>
          <w:sz w:val="22"/>
        </w:rPr>
        <w:t xml:space="preserve">Tabulka </w:t>
      </w:r>
      <w:r w:rsidR="003A055C" w:rsidRPr="0047477E">
        <w:rPr>
          <w:rFonts w:cstheme="minorHAnsi"/>
          <w:color w:val="auto"/>
          <w:sz w:val="22"/>
        </w:rPr>
        <w:t xml:space="preserve">č. </w:t>
      </w:r>
      <w:r w:rsidR="0061797B">
        <w:rPr>
          <w:rFonts w:cstheme="minorHAnsi"/>
          <w:color w:val="auto"/>
          <w:sz w:val="22"/>
        </w:rPr>
        <w:t>11</w:t>
      </w:r>
      <w:r w:rsidR="009C4CB8">
        <w:rPr>
          <w:rFonts w:cstheme="minorHAnsi"/>
          <w:color w:val="auto"/>
          <w:sz w:val="22"/>
        </w:rPr>
        <w:t>a</w:t>
      </w:r>
      <w:r w:rsidRPr="0047477E">
        <w:rPr>
          <w:rFonts w:cstheme="minorHAnsi"/>
          <w:color w:val="auto"/>
          <w:sz w:val="22"/>
        </w:rPr>
        <w:t xml:space="preserve">: Porovnání </w:t>
      </w:r>
      <w:r w:rsidR="002A790C">
        <w:rPr>
          <w:rFonts w:cstheme="minorHAnsi"/>
          <w:color w:val="auto"/>
          <w:sz w:val="22"/>
        </w:rPr>
        <w:t xml:space="preserve">příspěvku </w:t>
      </w:r>
      <w:r w:rsidRPr="0047477E">
        <w:rPr>
          <w:rFonts w:cstheme="minorHAnsi"/>
          <w:color w:val="auto"/>
          <w:sz w:val="22"/>
        </w:rPr>
        <w:t xml:space="preserve">na provoz </w:t>
      </w:r>
      <w:r w:rsidR="00842AEF">
        <w:rPr>
          <w:rFonts w:cstheme="minorHAnsi"/>
          <w:color w:val="auto"/>
          <w:sz w:val="22"/>
        </w:rPr>
        <w:t>jeslí</w:t>
      </w:r>
      <w:r w:rsidR="008E54D6">
        <w:rPr>
          <w:rFonts w:cstheme="minorHAnsi"/>
          <w:color w:val="auto"/>
          <w:sz w:val="22"/>
        </w:rPr>
        <w:t xml:space="preserve"> </w:t>
      </w:r>
      <w:r w:rsidRPr="0047477E">
        <w:rPr>
          <w:rFonts w:cstheme="minorHAnsi"/>
          <w:color w:val="auto"/>
          <w:sz w:val="22"/>
        </w:rPr>
        <w:t>a mateřské školy</w:t>
      </w:r>
      <w:r w:rsidR="009C4CB8">
        <w:rPr>
          <w:rFonts w:cstheme="minorHAnsi"/>
          <w:color w:val="auto"/>
          <w:sz w:val="22"/>
        </w:rPr>
        <w:t xml:space="preserve"> (normativ </w:t>
      </w:r>
      <w:r w:rsidR="00A045C5">
        <w:rPr>
          <w:rFonts w:cstheme="minorHAnsi"/>
          <w:color w:val="auto"/>
          <w:sz w:val="22"/>
        </w:rPr>
        <w:t>238</w:t>
      </w:r>
      <w:r w:rsidR="00F23145">
        <w:rPr>
          <w:rFonts w:cstheme="minorHAnsi"/>
          <w:color w:val="auto"/>
          <w:sz w:val="22"/>
        </w:rPr>
        <w:t xml:space="preserve"> Kč/den, </w:t>
      </w:r>
      <w:r w:rsidR="00BF080D">
        <w:rPr>
          <w:rFonts w:cstheme="minorHAnsi"/>
          <w:color w:val="auto"/>
          <w:sz w:val="22"/>
        </w:rPr>
        <w:br/>
      </w:r>
      <w:r w:rsidR="00F23145">
        <w:rPr>
          <w:rFonts w:cstheme="minorHAnsi"/>
          <w:color w:val="auto"/>
          <w:sz w:val="22"/>
        </w:rPr>
        <w:t xml:space="preserve">tj. </w:t>
      </w:r>
      <w:r w:rsidR="009C4CB8">
        <w:rPr>
          <w:rFonts w:cstheme="minorHAnsi"/>
          <w:color w:val="auto"/>
          <w:sz w:val="22"/>
        </w:rPr>
        <w:t>5 000 Kč</w:t>
      </w:r>
      <w:r w:rsidR="00F23145">
        <w:rPr>
          <w:rFonts w:cstheme="minorHAnsi"/>
          <w:color w:val="auto"/>
          <w:sz w:val="22"/>
        </w:rPr>
        <w:t>/měsíc</w:t>
      </w:r>
      <w:r w:rsidR="009C4CB8">
        <w:rPr>
          <w:rFonts w:cstheme="minorHAnsi"/>
          <w:color w:val="auto"/>
          <w:sz w:val="22"/>
        </w:rPr>
        <w:t>)</w:t>
      </w:r>
      <w:r w:rsidR="000E02E5">
        <w:rPr>
          <w:rFonts w:cstheme="minorHAnsi"/>
          <w:color w:val="auto"/>
          <w:sz w:val="22"/>
        </w:rPr>
        <w:t xml:space="preserve">. </w:t>
      </w:r>
    </w:p>
    <w:tbl>
      <w:tblPr>
        <w:tblW w:w="9137" w:type="dxa"/>
        <w:tblInd w:w="75" w:type="dxa"/>
        <w:tblLayout w:type="fixed"/>
        <w:tblCellMar>
          <w:left w:w="70" w:type="dxa"/>
          <w:right w:w="70" w:type="dxa"/>
        </w:tblCellMar>
        <w:tblLook w:val="04A0" w:firstRow="1" w:lastRow="0" w:firstColumn="1" w:lastColumn="0" w:noHBand="0" w:noVBand="1"/>
      </w:tblPr>
      <w:tblGrid>
        <w:gridCol w:w="5382"/>
        <w:gridCol w:w="1276"/>
        <w:gridCol w:w="1134"/>
        <w:gridCol w:w="1345"/>
      </w:tblGrid>
      <w:tr w:rsidR="00DC3434" w:rsidRPr="0047477E" w14:paraId="6EEE0D94" w14:textId="77777777" w:rsidTr="006E24D9">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12166D1C" w14:textId="77777777" w:rsidR="00DC3434" w:rsidRPr="000E02E5" w:rsidRDefault="00DC3434" w:rsidP="00E938ED">
            <w:pPr>
              <w:spacing w:after="0" w:line="240" w:lineRule="auto"/>
              <w:rPr>
                <w:rFonts w:eastAsia="Times New Roman" w:cstheme="minorHAnsi"/>
                <w:color w:val="000000"/>
                <w:sz w:val="20"/>
                <w:szCs w:val="20"/>
                <w:lang w:eastAsia="cs-CZ"/>
              </w:rPr>
            </w:pPr>
            <w:r w:rsidRPr="000E02E5">
              <w:rPr>
                <w:rFonts w:eastAsia="Times New Roman" w:cstheme="minorHAnsi"/>
                <w:color w:val="000000"/>
                <w:sz w:val="20"/>
                <w:szCs w:val="20"/>
                <w:lang w:eastAsia="cs-CZ"/>
              </w:rPr>
              <w:lastRenderedPageBreak/>
              <w:t> </w:t>
            </w:r>
          </w:p>
        </w:tc>
        <w:tc>
          <w:tcPr>
            <w:tcW w:w="127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01649548" w14:textId="186BAB3B" w:rsidR="00DC3434" w:rsidRPr="000E02E5" w:rsidRDefault="006A4218" w:rsidP="002E6CFA">
            <w:pPr>
              <w:spacing w:after="0" w:line="240" w:lineRule="auto"/>
              <w:jc w:val="center"/>
              <w:rPr>
                <w:rFonts w:eastAsia="Times New Roman" w:cstheme="minorHAnsi"/>
                <w:color w:val="000000"/>
                <w:sz w:val="20"/>
                <w:szCs w:val="20"/>
                <w:lang w:eastAsia="cs-CZ"/>
              </w:rPr>
            </w:pPr>
            <w:r>
              <w:rPr>
                <w:rFonts w:eastAsia="Times New Roman" w:cstheme="minorHAnsi"/>
                <w:color w:val="000000"/>
                <w:sz w:val="20"/>
                <w:szCs w:val="20"/>
                <w:lang w:eastAsia="cs-CZ"/>
              </w:rPr>
              <w:t>j</w:t>
            </w:r>
            <w:r w:rsidR="00181BED">
              <w:rPr>
                <w:rFonts w:eastAsia="Times New Roman" w:cstheme="minorHAnsi"/>
                <w:color w:val="000000"/>
                <w:sz w:val="20"/>
                <w:szCs w:val="20"/>
                <w:lang w:eastAsia="cs-CZ"/>
              </w:rPr>
              <w:t>esle pro nejmenší</w:t>
            </w:r>
            <w:r>
              <w:rPr>
                <w:rFonts w:eastAsia="Times New Roman" w:cstheme="minorHAnsi"/>
                <w:color w:val="000000"/>
                <w:sz w:val="20"/>
                <w:szCs w:val="20"/>
                <w:lang w:eastAsia="cs-CZ"/>
              </w:rPr>
              <w:t xml:space="preserve"> děti</w:t>
            </w:r>
            <w:r w:rsidR="00DC3434" w:rsidRPr="000E02E5">
              <w:rPr>
                <w:rStyle w:val="Znakapoznpodarou"/>
                <w:rFonts w:eastAsia="Times New Roman" w:cstheme="minorHAnsi"/>
                <w:color w:val="000000"/>
                <w:sz w:val="20"/>
                <w:szCs w:val="20"/>
                <w:lang w:eastAsia="cs-CZ"/>
              </w:rPr>
              <w:footnoteReference w:id="73"/>
            </w:r>
          </w:p>
        </w:tc>
        <w:tc>
          <w:tcPr>
            <w:tcW w:w="1134"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0ABF90EC" w14:textId="2995037B" w:rsidR="00DC3434" w:rsidRPr="000E02E5" w:rsidRDefault="00842AEF" w:rsidP="00444C1D">
            <w:pPr>
              <w:spacing w:after="0" w:line="240" w:lineRule="auto"/>
              <w:jc w:val="center"/>
              <w:rPr>
                <w:rFonts w:eastAsia="Times New Roman" w:cstheme="minorHAnsi"/>
                <w:color w:val="000000"/>
                <w:sz w:val="20"/>
                <w:szCs w:val="20"/>
                <w:lang w:eastAsia="cs-CZ"/>
              </w:rPr>
            </w:pPr>
            <w:r>
              <w:rPr>
                <w:rFonts w:eastAsia="Times New Roman" w:cstheme="minorHAnsi"/>
                <w:color w:val="000000"/>
                <w:sz w:val="20"/>
                <w:szCs w:val="20"/>
                <w:lang w:eastAsia="cs-CZ"/>
              </w:rPr>
              <w:t>jesle</w:t>
            </w:r>
            <w:r w:rsidR="00E00229" w:rsidRPr="000E02E5">
              <w:rPr>
                <w:rFonts w:eastAsia="Times New Roman" w:cstheme="minorHAnsi"/>
                <w:color w:val="000000"/>
                <w:sz w:val="20"/>
                <w:szCs w:val="20"/>
                <w:lang w:eastAsia="cs-CZ"/>
              </w:rPr>
              <w:t xml:space="preserve"> </w:t>
            </w:r>
            <w:r w:rsidR="00DC3434" w:rsidRPr="000E02E5">
              <w:rPr>
                <w:rStyle w:val="Znakapoznpodarou"/>
                <w:rFonts w:eastAsia="Times New Roman" w:cstheme="minorHAnsi"/>
                <w:color w:val="000000"/>
                <w:sz w:val="20"/>
                <w:szCs w:val="20"/>
                <w:lang w:eastAsia="cs-CZ"/>
              </w:rPr>
              <w:footnoteReference w:id="74"/>
            </w:r>
          </w:p>
        </w:tc>
        <w:tc>
          <w:tcPr>
            <w:tcW w:w="1345"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72277630" w14:textId="77777777" w:rsidR="00DC3434" w:rsidRPr="000E02E5" w:rsidRDefault="00DC3434" w:rsidP="00E938ED">
            <w:pPr>
              <w:spacing w:after="0" w:line="240" w:lineRule="auto"/>
              <w:jc w:val="center"/>
              <w:rPr>
                <w:rFonts w:eastAsia="Times New Roman" w:cstheme="minorHAnsi"/>
                <w:color w:val="000000"/>
                <w:sz w:val="20"/>
                <w:szCs w:val="20"/>
                <w:lang w:eastAsia="cs-CZ"/>
              </w:rPr>
            </w:pPr>
            <w:r w:rsidRPr="000E02E5">
              <w:rPr>
                <w:rFonts w:eastAsia="Times New Roman" w:cstheme="minorHAnsi"/>
                <w:color w:val="000000"/>
                <w:sz w:val="20"/>
                <w:szCs w:val="20"/>
                <w:lang w:eastAsia="cs-CZ"/>
              </w:rPr>
              <w:t>MŠ</w:t>
            </w:r>
            <w:r w:rsidRPr="000E02E5">
              <w:rPr>
                <w:rStyle w:val="Znakapoznpodarou"/>
                <w:rFonts w:eastAsia="Times New Roman" w:cstheme="minorHAnsi"/>
                <w:color w:val="000000"/>
                <w:sz w:val="20"/>
                <w:szCs w:val="20"/>
                <w:lang w:eastAsia="cs-CZ"/>
              </w:rPr>
              <w:footnoteReference w:id="75"/>
            </w:r>
          </w:p>
        </w:tc>
      </w:tr>
      <w:tr w:rsidR="00DC3434" w:rsidRPr="0047477E" w14:paraId="3717F8A8" w14:textId="77777777" w:rsidTr="006E24D9">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3D8BCBD8" w14:textId="77777777" w:rsidR="00DC3434" w:rsidRPr="000E02E5" w:rsidRDefault="00DC3434" w:rsidP="00E938ED">
            <w:pPr>
              <w:spacing w:after="0" w:line="240" w:lineRule="auto"/>
              <w:rPr>
                <w:rFonts w:eastAsia="Times New Roman" w:cstheme="minorHAnsi"/>
                <w:b/>
                <w:bCs/>
                <w:color w:val="000000"/>
                <w:sz w:val="20"/>
                <w:szCs w:val="20"/>
                <w:lang w:eastAsia="cs-CZ"/>
              </w:rPr>
            </w:pPr>
            <w:r w:rsidRPr="000E02E5">
              <w:rPr>
                <w:rFonts w:eastAsia="Times New Roman" w:cstheme="minorHAnsi"/>
                <w:b/>
                <w:bCs/>
                <w:color w:val="000000"/>
                <w:sz w:val="20"/>
                <w:szCs w:val="20"/>
                <w:lang w:eastAsia="cs-CZ"/>
              </w:rPr>
              <w:t>Vstupní parametry</w:t>
            </w:r>
          </w:p>
        </w:tc>
      </w:tr>
      <w:tr w:rsidR="00DC3434" w:rsidRPr="0047477E" w14:paraId="360CA175"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DAB210B" w14:textId="77777777" w:rsidR="00DC3434" w:rsidRPr="000E02E5" w:rsidRDefault="00DC3434" w:rsidP="00E938ED">
            <w:pPr>
              <w:spacing w:after="0" w:line="240" w:lineRule="auto"/>
              <w:rPr>
                <w:rFonts w:eastAsia="Times New Roman" w:cstheme="minorHAnsi"/>
                <w:color w:val="000000"/>
                <w:sz w:val="20"/>
                <w:szCs w:val="20"/>
                <w:lang w:eastAsia="cs-CZ"/>
              </w:rPr>
            </w:pPr>
            <w:r w:rsidRPr="000E02E5">
              <w:rPr>
                <w:rFonts w:eastAsia="Times New Roman" w:cstheme="minorHAnsi"/>
                <w:color w:val="000000"/>
                <w:sz w:val="20"/>
                <w:szCs w:val="20"/>
                <w:lang w:eastAsia="cs-CZ"/>
              </w:rPr>
              <w:t>Počet míst</w:t>
            </w:r>
          </w:p>
        </w:tc>
        <w:tc>
          <w:tcPr>
            <w:tcW w:w="1276" w:type="dxa"/>
            <w:tcBorders>
              <w:top w:val="nil"/>
              <w:left w:val="nil"/>
              <w:bottom w:val="single" w:sz="4" w:space="0" w:color="auto"/>
              <w:right w:val="single" w:sz="4" w:space="0" w:color="auto"/>
            </w:tcBorders>
            <w:shd w:val="clear" w:color="auto" w:fill="auto"/>
            <w:noWrap/>
            <w:vAlign w:val="bottom"/>
            <w:hideMark/>
          </w:tcPr>
          <w:p w14:paraId="191F7EF0"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4</w:t>
            </w:r>
          </w:p>
        </w:tc>
        <w:tc>
          <w:tcPr>
            <w:tcW w:w="1134" w:type="dxa"/>
            <w:tcBorders>
              <w:top w:val="nil"/>
              <w:left w:val="nil"/>
              <w:bottom w:val="single" w:sz="4" w:space="0" w:color="auto"/>
              <w:right w:val="single" w:sz="4" w:space="0" w:color="auto"/>
            </w:tcBorders>
            <w:shd w:val="clear" w:color="auto" w:fill="auto"/>
            <w:noWrap/>
            <w:vAlign w:val="bottom"/>
            <w:hideMark/>
          </w:tcPr>
          <w:p w14:paraId="68556BCA"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12</w:t>
            </w:r>
          </w:p>
        </w:tc>
        <w:tc>
          <w:tcPr>
            <w:tcW w:w="1345" w:type="dxa"/>
            <w:tcBorders>
              <w:top w:val="nil"/>
              <w:left w:val="nil"/>
              <w:bottom w:val="single" w:sz="4" w:space="0" w:color="auto"/>
              <w:right w:val="single" w:sz="4" w:space="0" w:color="auto"/>
            </w:tcBorders>
            <w:shd w:val="clear" w:color="auto" w:fill="auto"/>
            <w:noWrap/>
            <w:vAlign w:val="bottom"/>
            <w:hideMark/>
          </w:tcPr>
          <w:p w14:paraId="301523D6"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20</w:t>
            </w:r>
          </w:p>
        </w:tc>
      </w:tr>
      <w:tr w:rsidR="00DC3434" w:rsidRPr="0047477E" w14:paraId="46BBF959"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1D9AE1BE" w14:textId="77777777" w:rsidR="00DC3434" w:rsidRPr="000E02E5" w:rsidRDefault="00DC3434" w:rsidP="00E938ED">
            <w:pPr>
              <w:spacing w:after="0" w:line="240" w:lineRule="auto"/>
              <w:rPr>
                <w:rFonts w:eastAsia="Times New Roman" w:cstheme="minorHAnsi"/>
                <w:color w:val="000000"/>
                <w:sz w:val="20"/>
                <w:szCs w:val="20"/>
                <w:lang w:eastAsia="cs-CZ"/>
              </w:rPr>
            </w:pPr>
            <w:r w:rsidRPr="000E02E5">
              <w:rPr>
                <w:rFonts w:eastAsia="Times New Roman" w:cstheme="minorHAnsi"/>
                <w:color w:val="000000"/>
                <w:sz w:val="20"/>
                <w:szCs w:val="20"/>
                <w:lang w:eastAsia="cs-CZ"/>
              </w:rPr>
              <w:t>Počet dětí</w:t>
            </w:r>
            <w:r w:rsidR="006E24D9" w:rsidRPr="000E02E5">
              <w:rPr>
                <w:rFonts w:eastAsia="Times New Roman" w:cstheme="minorHAnsi"/>
                <w:color w:val="000000"/>
                <w:sz w:val="20"/>
                <w:szCs w:val="20"/>
                <w:lang w:eastAsia="cs-CZ"/>
              </w:rPr>
              <w:t>, které se střídají na těchto kapacitních místech</w:t>
            </w:r>
            <w:r w:rsidRPr="000E02E5">
              <w:rPr>
                <w:rFonts w:eastAsia="Times New Roman" w:cstheme="minorHAnsi"/>
                <w:color w:val="000000"/>
                <w:sz w:val="20"/>
                <w:szCs w:val="20"/>
                <w:lang w:eastAsia="cs-CZ"/>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59D30080"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7</w:t>
            </w:r>
          </w:p>
        </w:tc>
        <w:tc>
          <w:tcPr>
            <w:tcW w:w="1134" w:type="dxa"/>
            <w:tcBorders>
              <w:top w:val="nil"/>
              <w:left w:val="nil"/>
              <w:bottom w:val="single" w:sz="4" w:space="0" w:color="auto"/>
              <w:right w:val="single" w:sz="4" w:space="0" w:color="auto"/>
            </w:tcBorders>
            <w:shd w:val="clear" w:color="auto" w:fill="auto"/>
            <w:noWrap/>
            <w:vAlign w:val="bottom"/>
            <w:hideMark/>
          </w:tcPr>
          <w:p w14:paraId="0EC71D79"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15</w:t>
            </w:r>
          </w:p>
        </w:tc>
        <w:tc>
          <w:tcPr>
            <w:tcW w:w="1345" w:type="dxa"/>
            <w:tcBorders>
              <w:top w:val="nil"/>
              <w:left w:val="nil"/>
              <w:bottom w:val="single" w:sz="4" w:space="0" w:color="auto"/>
              <w:right w:val="single" w:sz="4" w:space="0" w:color="auto"/>
            </w:tcBorders>
            <w:shd w:val="clear" w:color="auto" w:fill="auto"/>
            <w:noWrap/>
            <w:vAlign w:val="bottom"/>
            <w:hideMark/>
          </w:tcPr>
          <w:p w14:paraId="07C25ED0" w14:textId="77777777" w:rsidR="00DC3434" w:rsidRPr="000E02E5" w:rsidRDefault="00DC3434" w:rsidP="00E938ED">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20</w:t>
            </w:r>
          </w:p>
        </w:tc>
      </w:tr>
      <w:tr w:rsidR="00DC3434" w:rsidRPr="0047477E" w14:paraId="70BA5CC7" w14:textId="77777777" w:rsidTr="006E24D9">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3459B67B" w14:textId="77777777" w:rsidR="00DC3434" w:rsidRPr="000E02E5" w:rsidRDefault="006E24D9" w:rsidP="006E24D9">
            <w:pPr>
              <w:spacing w:after="0" w:line="240" w:lineRule="auto"/>
              <w:rPr>
                <w:rFonts w:eastAsia="Times New Roman" w:cstheme="minorHAnsi"/>
                <w:b/>
                <w:bCs/>
                <w:color w:val="000000"/>
                <w:sz w:val="20"/>
                <w:szCs w:val="20"/>
                <w:lang w:eastAsia="cs-CZ"/>
              </w:rPr>
            </w:pPr>
            <w:r w:rsidRPr="000E02E5">
              <w:rPr>
                <w:rFonts w:eastAsia="Times New Roman" w:cstheme="minorHAnsi"/>
                <w:b/>
                <w:bCs/>
                <w:color w:val="000000"/>
                <w:sz w:val="20"/>
                <w:szCs w:val="20"/>
                <w:lang w:eastAsia="cs-CZ"/>
              </w:rPr>
              <w:t xml:space="preserve">Příspěvek na </w:t>
            </w:r>
            <w:r w:rsidR="00DC3434" w:rsidRPr="000E02E5">
              <w:rPr>
                <w:rFonts w:eastAsia="Times New Roman" w:cstheme="minorHAnsi"/>
                <w:b/>
                <w:bCs/>
                <w:color w:val="000000"/>
                <w:sz w:val="20"/>
                <w:szCs w:val="20"/>
                <w:lang w:eastAsia="cs-CZ"/>
              </w:rPr>
              <w:t>provoz</w:t>
            </w:r>
            <w:r w:rsidR="008C04BD" w:rsidRPr="000E02E5">
              <w:rPr>
                <w:rFonts w:eastAsia="Times New Roman" w:cstheme="minorHAnsi"/>
                <w:b/>
                <w:bCs/>
                <w:color w:val="000000"/>
                <w:sz w:val="20"/>
                <w:szCs w:val="20"/>
                <w:lang w:eastAsia="cs-CZ"/>
              </w:rPr>
              <w:t xml:space="preserve"> (v Kč)</w:t>
            </w:r>
          </w:p>
        </w:tc>
      </w:tr>
      <w:tr w:rsidR="006E24D9" w:rsidRPr="006E24D9" w14:paraId="0E5D4D3A"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886452A" w14:textId="77777777" w:rsidR="00DC3434" w:rsidRPr="000E02E5" w:rsidRDefault="00DC3434" w:rsidP="00E938ED">
            <w:pPr>
              <w:spacing w:after="0" w:line="240" w:lineRule="auto"/>
              <w:rPr>
                <w:rFonts w:eastAsia="Times New Roman" w:cstheme="minorHAnsi"/>
                <w:sz w:val="20"/>
                <w:szCs w:val="20"/>
                <w:lang w:eastAsia="cs-CZ"/>
              </w:rPr>
            </w:pPr>
            <w:r w:rsidRPr="000E02E5">
              <w:rPr>
                <w:rFonts w:eastAsia="Times New Roman" w:cstheme="minorHAnsi"/>
                <w:sz w:val="20"/>
                <w:szCs w:val="20"/>
                <w:lang w:eastAsia="cs-CZ"/>
              </w:rPr>
              <w:t>Příspěvek státu na provoz</w:t>
            </w:r>
          </w:p>
        </w:tc>
        <w:tc>
          <w:tcPr>
            <w:tcW w:w="1276" w:type="dxa"/>
            <w:tcBorders>
              <w:top w:val="nil"/>
              <w:left w:val="nil"/>
              <w:bottom w:val="single" w:sz="4" w:space="0" w:color="auto"/>
              <w:right w:val="single" w:sz="4" w:space="0" w:color="auto"/>
            </w:tcBorders>
            <w:shd w:val="clear" w:color="auto" w:fill="auto"/>
            <w:noWrap/>
            <w:vAlign w:val="bottom"/>
            <w:hideMark/>
          </w:tcPr>
          <w:p w14:paraId="1218344D" w14:textId="77777777" w:rsidR="00DC3434" w:rsidRPr="000E02E5" w:rsidRDefault="00392CBD" w:rsidP="006E24D9">
            <w:pPr>
              <w:spacing w:after="0" w:line="240" w:lineRule="auto"/>
              <w:jc w:val="right"/>
              <w:rPr>
                <w:rFonts w:eastAsia="Times New Roman" w:cstheme="minorHAnsi"/>
                <w:sz w:val="20"/>
                <w:szCs w:val="20"/>
                <w:lang w:eastAsia="cs-CZ"/>
              </w:rPr>
            </w:pPr>
            <w:r w:rsidRPr="000E02E5">
              <w:rPr>
                <w:rFonts w:cstheme="minorHAnsi"/>
                <w:sz w:val="20"/>
                <w:szCs w:val="20"/>
              </w:rPr>
              <w:t>240</w:t>
            </w:r>
            <w:r w:rsidR="006E24D9" w:rsidRPr="000E02E5">
              <w:rPr>
                <w:rFonts w:cstheme="minorHAnsi"/>
                <w:sz w:val="20"/>
                <w:szCs w:val="20"/>
              </w:rPr>
              <w:t> </w:t>
            </w:r>
            <w:r w:rsidR="00DC3434" w:rsidRPr="000E02E5">
              <w:rPr>
                <w:rFonts w:cstheme="minorHAnsi"/>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14:paraId="459B31DC" w14:textId="77777777" w:rsidR="00DC3434" w:rsidRPr="000E02E5" w:rsidRDefault="00392CBD" w:rsidP="006E24D9">
            <w:pPr>
              <w:spacing w:after="0" w:line="240" w:lineRule="auto"/>
              <w:jc w:val="right"/>
              <w:rPr>
                <w:rFonts w:eastAsia="Times New Roman" w:cstheme="minorHAnsi"/>
                <w:sz w:val="20"/>
                <w:szCs w:val="20"/>
                <w:lang w:eastAsia="cs-CZ"/>
              </w:rPr>
            </w:pPr>
            <w:r w:rsidRPr="000E02E5">
              <w:rPr>
                <w:rFonts w:cstheme="minorHAnsi"/>
                <w:sz w:val="20"/>
                <w:szCs w:val="20"/>
              </w:rPr>
              <w:t>720</w:t>
            </w:r>
            <w:r w:rsidR="006E24D9" w:rsidRPr="000E02E5">
              <w:rPr>
                <w:rFonts w:cstheme="minorHAnsi"/>
                <w:sz w:val="20"/>
                <w:szCs w:val="20"/>
              </w:rPr>
              <w:t> </w:t>
            </w:r>
            <w:r w:rsidR="00DC3434" w:rsidRPr="000E02E5">
              <w:rPr>
                <w:rFonts w:cstheme="minorHAnsi"/>
                <w:sz w:val="20"/>
                <w:szCs w:val="20"/>
              </w:rPr>
              <w:t>000</w:t>
            </w:r>
          </w:p>
        </w:tc>
        <w:tc>
          <w:tcPr>
            <w:tcW w:w="1345" w:type="dxa"/>
            <w:tcBorders>
              <w:top w:val="nil"/>
              <w:left w:val="nil"/>
              <w:bottom w:val="single" w:sz="4" w:space="0" w:color="auto"/>
              <w:right w:val="single" w:sz="4" w:space="0" w:color="auto"/>
            </w:tcBorders>
            <w:shd w:val="clear" w:color="auto" w:fill="auto"/>
            <w:noWrap/>
            <w:vAlign w:val="bottom"/>
            <w:hideMark/>
          </w:tcPr>
          <w:p w14:paraId="6DD48E20" w14:textId="77777777" w:rsidR="00DC3434" w:rsidRPr="000E02E5" w:rsidRDefault="00DC3434" w:rsidP="006E24D9">
            <w:pPr>
              <w:spacing w:after="0" w:line="240" w:lineRule="auto"/>
              <w:jc w:val="right"/>
              <w:rPr>
                <w:rFonts w:eastAsia="Times New Roman" w:cstheme="minorHAnsi"/>
                <w:sz w:val="20"/>
                <w:szCs w:val="20"/>
                <w:lang w:eastAsia="cs-CZ"/>
              </w:rPr>
            </w:pPr>
            <w:r w:rsidRPr="000E02E5">
              <w:rPr>
                <w:rFonts w:cstheme="minorHAnsi"/>
                <w:sz w:val="20"/>
                <w:szCs w:val="20"/>
              </w:rPr>
              <w:t>1 075</w:t>
            </w:r>
            <w:r w:rsidR="006E24D9" w:rsidRPr="000E02E5">
              <w:rPr>
                <w:rFonts w:cstheme="minorHAnsi"/>
                <w:sz w:val="20"/>
                <w:szCs w:val="20"/>
              </w:rPr>
              <w:t> </w:t>
            </w:r>
            <w:r w:rsidRPr="000E02E5">
              <w:rPr>
                <w:rFonts w:cstheme="minorHAnsi"/>
                <w:sz w:val="20"/>
                <w:szCs w:val="20"/>
              </w:rPr>
              <w:t>680</w:t>
            </w:r>
          </w:p>
        </w:tc>
      </w:tr>
      <w:tr w:rsidR="006E24D9" w:rsidRPr="006E24D9" w14:paraId="49E55700"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C685741" w14:textId="77777777" w:rsidR="00DC3434" w:rsidRPr="000E02E5" w:rsidRDefault="00DC3434" w:rsidP="00E938ED">
            <w:pPr>
              <w:spacing w:after="0" w:line="240" w:lineRule="auto"/>
              <w:rPr>
                <w:rFonts w:eastAsia="Times New Roman" w:cstheme="minorHAnsi"/>
                <w:sz w:val="20"/>
                <w:szCs w:val="20"/>
                <w:lang w:eastAsia="cs-CZ"/>
              </w:rPr>
            </w:pPr>
            <w:r w:rsidRPr="000E02E5">
              <w:rPr>
                <w:rFonts w:eastAsia="Times New Roman" w:cstheme="minorHAnsi"/>
                <w:sz w:val="20"/>
                <w:szCs w:val="20"/>
                <w:lang w:eastAsia="cs-CZ"/>
              </w:rPr>
              <w:t>Příspěvek obce na provoz</w:t>
            </w:r>
            <w:r w:rsidR="006E24D9" w:rsidRPr="000E02E5">
              <w:rPr>
                <w:rStyle w:val="Znakapoznpodarou"/>
                <w:rFonts w:eastAsia="Times New Roman" w:cstheme="minorHAnsi"/>
                <w:sz w:val="20"/>
                <w:szCs w:val="20"/>
                <w:lang w:eastAsia="cs-CZ"/>
              </w:rPr>
              <w:footnoteReference w:id="76"/>
            </w:r>
          </w:p>
        </w:tc>
        <w:tc>
          <w:tcPr>
            <w:tcW w:w="1276" w:type="dxa"/>
            <w:tcBorders>
              <w:top w:val="nil"/>
              <w:left w:val="nil"/>
              <w:bottom w:val="single" w:sz="4" w:space="0" w:color="auto"/>
              <w:right w:val="single" w:sz="4" w:space="0" w:color="auto"/>
            </w:tcBorders>
            <w:shd w:val="clear" w:color="auto" w:fill="auto"/>
            <w:noWrap/>
            <w:vAlign w:val="bottom"/>
            <w:hideMark/>
          </w:tcPr>
          <w:p w14:paraId="39E82065" w14:textId="77777777" w:rsidR="00DC3434" w:rsidRPr="000E02E5" w:rsidRDefault="00DC3434" w:rsidP="00E938ED">
            <w:pPr>
              <w:spacing w:after="0" w:line="240" w:lineRule="auto"/>
              <w:rPr>
                <w:rFonts w:eastAsia="Times New Roman" w:cstheme="minorHAnsi"/>
                <w:sz w:val="20"/>
                <w:szCs w:val="20"/>
                <w:lang w:eastAsia="cs-CZ"/>
              </w:rPr>
            </w:pPr>
          </w:p>
        </w:tc>
        <w:tc>
          <w:tcPr>
            <w:tcW w:w="1134" w:type="dxa"/>
            <w:tcBorders>
              <w:top w:val="nil"/>
              <w:left w:val="nil"/>
              <w:bottom w:val="single" w:sz="4" w:space="0" w:color="auto"/>
              <w:right w:val="single" w:sz="4" w:space="0" w:color="auto"/>
            </w:tcBorders>
            <w:shd w:val="clear" w:color="auto" w:fill="auto"/>
            <w:noWrap/>
            <w:vAlign w:val="bottom"/>
            <w:hideMark/>
          </w:tcPr>
          <w:p w14:paraId="192F9CFC" w14:textId="77777777" w:rsidR="00DC3434" w:rsidRPr="000E02E5" w:rsidRDefault="00DC3434" w:rsidP="00E938ED">
            <w:pPr>
              <w:spacing w:after="0" w:line="240" w:lineRule="auto"/>
              <w:rPr>
                <w:rFonts w:eastAsia="Times New Roman" w:cstheme="minorHAnsi"/>
                <w:sz w:val="20"/>
                <w:szCs w:val="20"/>
                <w:lang w:eastAsia="cs-CZ"/>
              </w:rPr>
            </w:pP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14:paraId="52A61E4D" w14:textId="77777777" w:rsidR="00DC3434" w:rsidRPr="000E02E5" w:rsidRDefault="00DC3434" w:rsidP="00CF09B6">
            <w:pPr>
              <w:spacing w:after="0" w:line="240" w:lineRule="auto"/>
              <w:jc w:val="right"/>
              <w:rPr>
                <w:rFonts w:eastAsia="Times New Roman" w:cstheme="minorHAnsi"/>
                <w:sz w:val="20"/>
                <w:szCs w:val="20"/>
                <w:lang w:eastAsia="cs-CZ"/>
              </w:rPr>
            </w:pPr>
            <w:r w:rsidRPr="000E02E5">
              <w:rPr>
                <w:rFonts w:cstheme="minorHAnsi"/>
                <w:sz w:val="20"/>
                <w:szCs w:val="20"/>
              </w:rPr>
              <w:t xml:space="preserve">219 100 </w:t>
            </w:r>
          </w:p>
        </w:tc>
      </w:tr>
      <w:tr w:rsidR="006E24D9" w:rsidRPr="006E24D9" w14:paraId="58CA73FD"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tcPr>
          <w:p w14:paraId="7E476B78" w14:textId="77777777" w:rsidR="00DC3434" w:rsidRPr="000E02E5" w:rsidRDefault="00DC3434" w:rsidP="00E938ED">
            <w:pPr>
              <w:spacing w:after="0" w:line="240" w:lineRule="auto"/>
              <w:rPr>
                <w:rFonts w:eastAsia="Times New Roman" w:cstheme="minorHAnsi"/>
                <w:sz w:val="20"/>
                <w:szCs w:val="20"/>
                <w:lang w:eastAsia="cs-CZ"/>
              </w:rPr>
            </w:pPr>
          </w:p>
        </w:tc>
        <w:tc>
          <w:tcPr>
            <w:tcW w:w="1276" w:type="dxa"/>
            <w:tcBorders>
              <w:top w:val="nil"/>
              <w:left w:val="nil"/>
              <w:bottom w:val="single" w:sz="4" w:space="0" w:color="auto"/>
              <w:right w:val="single" w:sz="4" w:space="0" w:color="auto"/>
            </w:tcBorders>
            <w:shd w:val="clear" w:color="auto" w:fill="auto"/>
            <w:noWrap/>
            <w:vAlign w:val="bottom"/>
          </w:tcPr>
          <w:p w14:paraId="14F2DDF2" w14:textId="77777777" w:rsidR="00DC3434" w:rsidRPr="000E02E5" w:rsidRDefault="00DC3434" w:rsidP="00392CBD">
            <w:pPr>
              <w:spacing w:after="0" w:line="240" w:lineRule="auto"/>
              <w:jc w:val="right"/>
              <w:rPr>
                <w:rFonts w:eastAsia="Times New Roman" w:cstheme="minorHAnsi"/>
                <w:sz w:val="20"/>
                <w:szCs w:val="20"/>
                <w:lang w:eastAsia="cs-CZ"/>
              </w:rPr>
            </w:pPr>
          </w:p>
        </w:tc>
        <w:tc>
          <w:tcPr>
            <w:tcW w:w="1134" w:type="dxa"/>
            <w:tcBorders>
              <w:top w:val="nil"/>
              <w:left w:val="nil"/>
              <w:bottom w:val="single" w:sz="4" w:space="0" w:color="auto"/>
              <w:right w:val="single" w:sz="4" w:space="0" w:color="auto"/>
            </w:tcBorders>
            <w:shd w:val="clear" w:color="auto" w:fill="auto"/>
            <w:noWrap/>
            <w:vAlign w:val="bottom"/>
          </w:tcPr>
          <w:p w14:paraId="4439506D" w14:textId="77777777" w:rsidR="00DC3434" w:rsidRPr="000E02E5" w:rsidRDefault="00DC3434" w:rsidP="009F7F88">
            <w:pPr>
              <w:spacing w:after="0" w:line="240" w:lineRule="auto"/>
              <w:jc w:val="right"/>
              <w:rPr>
                <w:rFonts w:eastAsia="Times New Roman" w:cstheme="minorHAnsi"/>
                <w:sz w:val="20"/>
                <w:szCs w:val="20"/>
                <w:lang w:eastAsia="cs-CZ"/>
              </w:rPr>
            </w:pPr>
          </w:p>
        </w:tc>
        <w:tc>
          <w:tcPr>
            <w:tcW w:w="1345" w:type="dxa"/>
            <w:tcBorders>
              <w:top w:val="single" w:sz="4" w:space="0" w:color="auto"/>
              <w:left w:val="nil"/>
              <w:bottom w:val="single" w:sz="4" w:space="0" w:color="auto"/>
              <w:right w:val="single" w:sz="4" w:space="0" w:color="auto"/>
            </w:tcBorders>
            <w:shd w:val="clear" w:color="auto" w:fill="auto"/>
            <w:noWrap/>
            <w:vAlign w:val="bottom"/>
          </w:tcPr>
          <w:p w14:paraId="65CF3252" w14:textId="77777777" w:rsidR="00DC3434" w:rsidRPr="000E02E5" w:rsidRDefault="00DC3434" w:rsidP="00CF09B6">
            <w:pPr>
              <w:spacing w:after="0" w:line="240" w:lineRule="auto"/>
              <w:jc w:val="right"/>
              <w:rPr>
                <w:rFonts w:eastAsia="Times New Roman" w:cstheme="minorHAnsi"/>
                <w:sz w:val="20"/>
                <w:szCs w:val="20"/>
                <w:lang w:eastAsia="cs-CZ"/>
              </w:rPr>
            </w:pPr>
          </w:p>
        </w:tc>
      </w:tr>
      <w:tr w:rsidR="00DC3434" w:rsidRPr="0047477E" w14:paraId="04EE254F" w14:textId="77777777" w:rsidTr="006E24D9">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69D0A8F1" w14:textId="77777777" w:rsidR="00DC3434" w:rsidRPr="000E02E5" w:rsidRDefault="00DC3434" w:rsidP="00E938ED">
            <w:pPr>
              <w:spacing w:after="0" w:line="240" w:lineRule="auto"/>
              <w:rPr>
                <w:rFonts w:eastAsia="Times New Roman" w:cstheme="minorHAnsi"/>
                <w:b/>
                <w:bCs/>
                <w:color w:val="000000"/>
                <w:sz w:val="20"/>
                <w:szCs w:val="20"/>
                <w:lang w:eastAsia="cs-CZ"/>
              </w:rPr>
            </w:pPr>
            <w:r w:rsidRPr="000E02E5">
              <w:rPr>
                <w:rFonts w:eastAsia="Times New Roman" w:cstheme="minorHAnsi"/>
                <w:b/>
                <w:bCs/>
                <w:color w:val="000000"/>
                <w:sz w:val="20"/>
                <w:szCs w:val="20"/>
                <w:lang w:eastAsia="cs-CZ"/>
              </w:rPr>
              <w:t>Jednotkové měsíční výdaje</w:t>
            </w:r>
            <w:r w:rsidR="008C04BD" w:rsidRPr="000E02E5">
              <w:rPr>
                <w:rFonts w:eastAsia="Times New Roman" w:cstheme="minorHAnsi"/>
                <w:b/>
                <w:bCs/>
                <w:color w:val="000000"/>
                <w:sz w:val="20"/>
                <w:szCs w:val="20"/>
                <w:lang w:eastAsia="cs-CZ"/>
              </w:rPr>
              <w:t xml:space="preserve"> (v Kč)</w:t>
            </w:r>
          </w:p>
        </w:tc>
      </w:tr>
      <w:tr w:rsidR="003E12B2" w:rsidRPr="003E12B2" w14:paraId="4957133E" w14:textId="77777777" w:rsidTr="006E24D9">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F19EF90" w14:textId="77777777" w:rsidR="003E12B2" w:rsidRPr="000E02E5" w:rsidRDefault="003E12B2" w:rsidP="003E12B2">
            <w:pPr>
              <w:spacing w:after="0" w:line="240" w:lineRule="auto"/>
              <w:rPr>
                <w:rFonts w:eastAsia="Times New Roman" w:cstheme="minorHAnsi"/>
                <w:color w:val="000000"/>
                <w:sz w:val="20"/>
                <w:szCs w:val="20"/>
                <w:lang w:eastAsia="cs-CZ"/>
              </w:rPr>
            </w:pPr>
            <w:r w:rsidRPr="000E02E5">
              <w:rPr>
                <w:rFonts w:eastAsia="Times New Roman" w:cstheme="minorHAnsi"/>
                <w:color w:val="000000"/>
                <w:sz w:val="20"/>
                <w:szCs w:val="20"/>
                <w:lang w:eastAsia="cs-CZ"/>
              </w:rPr>
              <w:t>Příspěvek státu a obce na jedno dítě (v Kč)</w:t>
            </w:r>
          </w:p>
        </w:tc>
        <w:tc>
          <w:tcPr>
            <w:tcW w:w="1276" w:type="dxa"/>
            <w:tcBorders>
              <w:top w:val="nil"/>
              <w:left w:val="nil"/>
              <w:bottom w:val="single" w:sz="4" w:space="0" w:color="auto"/>
              <w:right w:val="single" w:sz="4" w:space="0" w:color="auto"/>
            </w:tcBorders>
            <w:shd w:val="clear" w:color="auto" w:fill="auto"/>
            <w:noWrap/>
            <w:vAlign w:val="bottom"/>
          </w:tcPr>
          <w:p w14:paraId="61083310" w14:textId="77777777" w:rsidR="003E12B2" w:rsidRPr="000E02E5" w:rsidRDefault="003E12B2" w:rsidP="003E12B2">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2 857</w:t>
            </w:r>
          </w:p>
        </w:tc>
        <w:tc>
          <w:tcPr>
            <w:tcW w:w="1134" w:type="dxa"/>
            <w:tcBorders>
              <w:top w:val="nil"/>
              <w:left w:val="nil"/>
              <w:bottom w:val="single" w:sz="4" w:space="0" w:color="auto"/>
              <w:right w:val="single" w:sz="4" w:space="0" w:color="auto"/>
            </w:tcBorders>
            <w:shd w:val="clear" w:color="auto" w:fill="auto"/>
            <w:noWrap/>
            <w:vAlign w:val="bottom"/>
          </w:tcPr>
          <w:p w14:paraId="129BDF28" w14:textId="77777777" w:rsidR="003E12B2" w:rsidRPr="000E02E5" w:rsidRDefault="003E12B2" w:rsidP="003E12B2">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4 000</w:t>
            </w:r>
          </w:p>
        </w:tc>
        <w:tc>
          <w:tcPr>
            <w:tcW w:w="1345" w:type="dxa"/>
            <w:tcBorders>
              <w:top w:val="nil"/>
              <w:left w:val="nil"/>
              <w:bottom w:val="single" w:sz="4" w:space="0" w:color="auto"/>
              <w:right w:val="single" w:sz="4" w:space="0" w:color="auto"/>
            </w:tcBorders>
            <w:shd w:val="clear" w:color="auto" w:fill="auto"/>
            <w:noWrap/>
            <w:vAlign w:val="bottom"/>
          </w:tcPr>
          <w:p w14:paraId="00CCBC0E" w14:textId="77777777" w:rsidR="003E12B2" w:rsidRPr="000E02E5" w:rsidRDefault="003E12B2" w:rsidP="003E12B2">
            <w:pPr>
              <w:spacing w:after="0" w:line="240" w:lineRule="auto"/>
              <w:jc w:val="right"/>
              <w:rPr>
                <w:rFonts w:eastAsia="Times New Roman" w:cstheme="minorHAnsi"/>
                <w:color w:val="000000"/>
                <w:sz w:val="20"/>
                <w:szCs w:val="20"/>
                <w:lang w:eastAsia="cs-CZ"/>
              </w:rPr>
            </w:pPr>
            <w:r w:rsidRPr="000E02E5">
              <w:rPr>
                <w:rFonts w:eastAsia="Times New Roman" w:cstheme="minorHAnsi"/>
                <w:color w:val="000000"/>
                <w:sz w:val="20"/>
                <w:szCs w:val="20"/>
                <w:lang w:eastAsia="cs-CZ"/>
              </w:rPr>
              <w:t>5 395</w:t>
            </w:r>
          </w:p>
        </w:tc>
      </w:tr>
      <w:tr w:rsidR="00DC3434" w:rsidRPr="0047477E" w14:paraId="5F26D2FB" w14:textId="77777777" w:rsidTr="003E12B2">
        <w:trPr>
          <w:trHeight w:val="300"/>
        </w:trPr>
        <w:tc>
          <w:tcPr>
            <w:tcW w:w="5382"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2C8A072B" w14:textId="77777777" w:rsidR="00DC3434" w:rsidRPr="000E02E5" w:rsidRDefault="003E12B2" w:rsidP="006E24D9">
            <w:pPr>
              <w:spacing w:after="0" w:line="240" w:lineRule="auto"/>
              <w:rPr>
                <w:rFonts w:eastAsia="Times New Roman" w:cstheme="minorHAnsi"/>
                <w:b/>
                <w:color w:val="000000"/>
                <w:sz w:val="20"/>
                <w:szCs w:val="20"/>
                <w:lang w:eastAsia="cs-CZ"/>
              </w:rPr>
            </w:pPr>
            <w:r w:rsidRPr="000E02E5">
              <w:rPr>
                <w:rFonts w:eastAsia="Times New Roman" w:cstheme="minorHAnsi"/>
                <w:b/>
                <w:color w:val="000000"/>
                <w:sz w:val="20"/>
                <w:szCs w:val="20"/>
                <w:lang w:eastAsia="cs-CZ"/>
              </w:rPr>
              <w:t>Příspěvek na jedno kapacitní místo (v Kč)</w:t>
            </w:r>
          </w:p>
        </w:tc>
        <w:tc>
          <w:tcPr>
            <w:tcW w:w="1276" w:type="dxa"/>
            <w:tcBorders>
              <w:top w:val="nil"/>
              <w:left w:val="nil"/>
              <w:bottom w:val="single" w:sz="4" w:space="0" w:color="auto"/>
              <w:right w:val="single" w:sz="4" w:space="0" w:color="auto"/>
            </w:tcBorders>
            <w:shd w:val="clear" w:color="auto" w:fill="DEEAF6" w:themeFill="accent1" w:themeFillTint="33"/>
            <w:noWrap/>
            <w:vAlign w:val="bottom"/>
          </w:tcPr>
          <w:p w14:paraId="4641D32A" w14:textId="77777777" w:rsidR="00DC3434" w:rsidRPr="000E02E5" w:rsidRDefault="003E12B2" w:rsidP="006E24D9">
            <w:pPr>
              <w:spacing w:after="0" w:line="240" w:lineRule="auto"/>
              <w:jc w:val="right"/>
              <w:rPr>
                <w:rFonts w:eastAsia="Times New Roman" w:cstheme="minorHAnsi"/>
                <w:b/>
                <w:color w:val="000000"/>
                <w:sz w:val="20"/>
                <w:szCs w:val="20"/>
                <w:lang w:eastAsia="cs-CZ"/>
              </w:rPr>
            </w:pPr>
            <w:r w:rsidRPr="000E02E5">
              <w:rPr>
                <w:rFonts w:eastAsia="Times New Roman" w:cstheme="minorHAnsi"/>
                <w:b/>
                <w:color w:val="000000"/>
                <w:sz w:val="20"/>
                <w:szCs w:val="20"/>
                <w:lang w:eastAsia="cs-CZ"/>
              </w:rPr>
              <w:t xml:space="preserve">5 000 </w:t>
            </w:r>
          </w:p>
        </w:tc>
        <w:tc>
          <w:tcPr>
            <w:tcW w:w="1134" w:type="dxa"/>
            <w:tcBorders>
              <w:top w:val="nil"/>
              <w:left w:val="nil"/>
              <w:bottom w:val="single" w:sz="4" w:space="0" w:color="auto"/>
              <w:right w:val="single" w:sz="4" w:space="0" w:color="auto"/>
            </w:tcBorders>
            <w:shd w:val="clear" w:color="auto" w:fill="DEEAF6" w:themeFill="accent1" w:themeFillTint="33"/>
            <w:noWrap/>
            <w:vAlign w:val="bottom"/>
          </w:tcPr>
          <w:p w14:paraId="664EC43A" w14:textId="77777777" w:rsidR="00DC3434" w:rsidRPr="000E02E5" w:rsidRDefault="003E12B2" w:rsidP="00044133">
            <w:pPr>
              <w:spacing w:after="0" w:line="240" w:lineRule="auto"/>
              <w:jc w:val="right"/>
              <w:rPr>
                <w:rFonts w:eastAsia="Times New Roman" w:cstheme="minorHAnsi"/>
                <w:b/>
                <w:color w:val="000000"/>
                <w:sz w:val="20"/>
                <w:szCs w:val="20"/>
                <w:lang w:eastAsia="cs-CZ"/>
              </w:rPr>
            </w:pPr>
            <w:r w:rsidRPr="000E02E5">
              <w:rPr>
                <w:rFonts w:eastAsia="Times New Roman" w:cstheme="minorHAnsi"/>
                <w:b/>
                <w:color w:val="000000"/>
                <w:sz w:val="20"/>
                <w:szCs w:val="20"/>
                <w:lang w:eastAsia="cs-CZ"/>
              </w:rPr>
              <w:t>5 000</w:t>
            </w:r>
          </w:p>
        </w:tc>
        <w:tc>
          <w:tcPr>
            <w:tcW w:w="1345" w:type="dxa"/>
            <w:tcBorders>
              <w:top w:val="nil"/>
              <w:left w:val="nil"/>
              <w:bottom w:val="single" w:sz="4" w:space="0" w:color="auto"/>
              <w:right w:val="single" w:sz="4" w:space="0" w:color="auto"/>
            </w:tcBorders>
            <w:shd w:val="clear" w:color="auto" w:fill="DEEAF6" w:themeFill="accent1" w:themeFillTint="33"/>
            <w:noWrap/>
            <w:vAlign w:val="bottom"/>
          </w:tcPr>
          <w:p w14:paraId="76CADA54" w14:textId="77777777" w:rsidR="00DC3434" w:rsidRPr="000E02E5" w:rsidRDefault="003E12B2" w:rsidP="006E24D9">
            <w:pPr>
              <w:spacing w:after="0" w:line="240" w:lineRule="auto"/>
              <w:jc w:val="right"/>
              <w:rPr>
                <w:rFonts w:eastAsia="Times New Roman" w:cstheme="minorHAnsi"/>
                <w:b/>
                <w:color w:val="000000"/>
                <w:sz w:val="20"/>
                <w:szCs w:val="20"/>
                <w:lang w:eastAsia="cs-CZ"/>
              </w:rPr>
            </w:pPr>
            <w:r w:rsidRPr="000E02E5">
              <w:rPr>
                <w:rFonts w:eastAsia="Times New Roman" w:cstheme="minorHAnsi"/>
                <w:b/>
                <w:color w:val="000000"/>
                <w:sz w:val="20"/>
                <w:szCs w:val="20"/>
                <w:lang w:eastAsia="cs-CZ"/>
              </w:rPr>
              <w:t>5 395</w:t>
            </w:r>
          </w:p>
        </w:tc>
      </w:tr>
    </w:tbl>
    <w:p w14:paraId="6F78DACC" w14:textId="59B19871" w:rsidR="00DC3434" w:rsidRPr="000E02E5" w:rsidRDefault="000E02E5" w:rsidP="00DC3434">
      <w:pPr>
        <w:autoSpaceDE w:val="0"/>
        <w:autoSpaceDN w:val="0"/>
        <w:adjustRightInd w:val="0"/>
        <w:spacing w:after="0" w:line="240" w:lineRule="auto"/>
        <w:jc w:val="both"/>
        <w:rPr>
          <w:rFonts w:cstheme="minorHAnsi"/>
          <w:i/>
          <w:szCs w:val="24"/>
        </w:rPr>
      </w:pPr>
      <w:r w:rsidRPr="000E02E5">
        <w:rPr>
          <w:rFonts w:cstheme="minorHAnsi"/>
          <w:i/>
          <w:szCs w:val="24"/>
        </w:rPr>
        <w:t>(Zdroj: MPSV)</w:t>
      </w:r>
    </w:p>
    <w:p w14:paraId="0D31FBB9" w14:textId="77777777" w:rsidR="000E02E5" w:rsidRDefault="000E02E5" w:rsidP="00DC3434">
      <w:pPr>
        <w:autoSpaceDE w:val="0"/>
        <w:autoSpaceDN w:val="0"/>
        <w:adjustRightInd w:val="0"/>
        <w:spacing w:after="0" w:line="240" w:lineRule="auto"/>
        <w:jc w:val="both"/>
        <w:rPr>
          <w:rFonts w:cstheme="minorHAnsi"/>
          <w:szCs w:val="24"/>
        </w:rPr>
      </w:pPr>
    </w:p>
    <w:p w14:paraId="5039385A" w14:textId="77777777" w:rsidR="00BF080D" w:rsidRDefault="00BF080D" w:rsidP="009C4CB8">
      <w:pPr>
        <w:pStyle w:val="Titulek"/>
        <w:rPr>
          <w:rFonts w:cstheme="minorHAnsi"/>
          <w:color w:val="auto"/>
          <w:sz w:val="22"/>
        </w:rPr>
      </w:pPr>
    </w:p>
    <w:p w14:paraId="608D6600" w14:textId="77777777" w:rsidR="00BF080D" w:rsidRDefault="00BF080D" w:rsidP="009C4CB8">
      <w:pPr>
        <w:pStyle w:val="Titulek"/>
        <w:rPr>
          <w:rFonts w:cstheme="minorHAnsi"/>
          <w:color w:val="auto"/>
          <w:sz w:val="22"/>
        </w:rPr>
      </w:pPr>
    </w:p>
    <w:p w14:paraId="25388B14" w14:textId="77777777" w:rsidR="00BF080D" w:rsidRDefault="00BF080D" w:rsidP="009C4CB8">
      <w:pPr>
        <w:pStyle w:val="Titulek"/>
        <w:rPr>
          <w:rFonts w:cstheme="minorHAnsi"/>
          <w:color w:val="auto"/>
          <w:sz w:val="22"/>
        </w:rPr>
      </w:pPr>
    </w:p>
    <w:p w14:paraId="76A83A01" w14:textId="77777777" w:rsidR="00BF080D" w:rsidRDefault="00BF080D" w:rsidP="009C4CB8">
      <w:pPr>
        <w:pStyle w:val="Titulek"/>
        <w:rPr>
          <w:rFonts w:cstheme="minorHAnsi"/>
          <w:color w:val="auto"/>
          <w:sz w:val="22"/>
        </w:rPr>
      </w:pPr>
    </w:p>
    <w:p w14:paraId="0402152F" w14:textId="77777777" w:rsidR="00BF080D" w:rsidRDefault="00BF080D" w:rsidP="009C4CB8">
      <w:pPr>
        <w:pStyle w:val="Titulek"/>
        <w:rPr>
          <w:rFonts w:cstheme="minorHAnsi"/>
          <w:color w:val="auto"/>
          <w:sz w:val="22"/>
        </w:rPr>
      </w:pPr>
    </w:p>
    <w:p w14:paraId="3AD9080F" w14:textId="77777777" w:rsidR="00BF080D" w:rsidRDefault="00BF080D" w:rsidP="009C4CB8">
      <w:pPr>
        <w:pStyle w:val="Titulek"/>
        <w:rPr>
          <w:rFonts w:cstheme="minorHAnsi"/>
          <w:color w:val="auto"/>
          <w:sz w:val="22"/>
        </w:rPr>
      </w:pPr>
    </w:p>
    <w:p w14:paraId="11B0C70E" w14:textId="77777777" w:rsidR="00BF080D" w:rsidRDefault="00BF080D" w:rsidP="009C4CB8">
      <w:pPr>
        <w:pStyle w:val="Titulek"/>
        <w:rPr>
          <w:rFonts w:cstheme="minorHAnsi"/>
          <w:color w:val="auto"/>
          <w:sz w:val="22"/>
        </w:rPr>
      </w:pPr>
    </w:p>
    <w:p w14:paraId="006AED88" w14:textId="77777777" w:rsidR="00BF080D" w:rsidRDefault="00BF080D" w:rsidP="009C4CB8">
      <w:pPr>
        <w:pStyle w:val="Titulek"/>
        <w:rPr>
          <w:rFonts w:cstheme="minorHAnsi"/>
          <w:color w:val="auto"/>
          <w:sz w:val="22"/>
        </w:rPr>
      </w:pPr>
    </w:p>
    <w:p w14:paraId="7970CDBE" w14:textId="77777777" w:rsidR="00BF080D" w:rsidRDefault="00BF080D" w:rsidP="009C4CB8">
      <w:pPr>
        <w:pStyle w:val="Titulek"/>
        <w:rPr>
          <w:rFonts w:cstheme="minorHAnsi"/>
          <w:color w:val="auto"/>
          <w:sz w:val="22"/>
        </w:rPr>
      </w:pPr>
    </w:p>
    <w:p w14:paraId="20313CF6" w14:textId="0396FBB6" w:rsidR="009C4CB8" w:rsidRPr="0047477E" w:rsidRDefault="009C4CB8" w:rsidP="009C4CB8">
      <w:pPr>
        <w:pStyle w:val="Titulek"/>
        <w:rPr>
          <w:rFonts w:cstheme="minorHAnsi"/>
          <w:color w:val="auto"/>
        </w:rPr>
      </w:pPr>
      <w:r w:rsidRPr="0047477E">
        <w:rPr>
          <w:rFonts w:cstheme="minorHAnsi"/>
          <w:color w:val="auto"/>
          <w:sz w:val="22"/>
        </w:rPr>
        <w:t xml:space="preserve">Tabulka č. </w:t>
      </w:r>
      <w:r w:rsidR="0061797B">
        <w:rPr>
          <w:rFonts w:cstheme="minorHAnsi"/>
          <w:color w:val="auto"/>
          <w:sz w:val="22"/>
        </w:rPr>
        <w:t>11</w:t>
      </w:r>
      <w:r>
        <w:rPr>
          <w:rFonts w:cstheme="minorHAnsi"/>
          <w:color w:val="auto"/>
          <w:sz w:val="22"/>
        </w:rPr>
        <w:t>b</w:t>
      </w:r>
      <w:r w:rsidRPr="0047477E">
        <w:rPr>
          <w:rFonts w:cstheme="minorHAnsi"/>
          <w:color w:val="auto"/>
          <w:sz w:val="22"/>
        </w:rPr>
        <w:t xml:space="preserve">: Porovnání </w:t>
      </w:r>
      <w:r>
        <w:rPr>
          <w:rFonts w:cstheme="minorHAnsi"/>
          <w:color w:val="auto"/>
          <w:sz w:val="22"/>
        </w:rPr>
        <w:t xml:space="preserve">příspěvku </w:t>
      </w:r>
      <w:r w:rsidRPr="0047477E">
        <w:rPr>
          <w:rFonts w:cstheme="minorHAnsi"/>
          <w:color w:val="auto"/>
          <w:sz w:val="22"/>
        </w:rPr>
        <w:t xml:space="preserve">na provoz </w:t>
      </w:r>
      <w:r w:rsidR="00842AEF">
        <w:rPr>
          <w:rFonts w:cstheme="minorHAnsi"/>
          <w:color w:val="auto"/>
          <w:sz w:val="22"/>
        </w:rPr>
        <w:t>jeslí</w:t>
      </w:r>
      <w:r w:rsidR="00A045C5">
        <w:rPr>
          <w:rFonts w:cstheme="minorHAnsi"/>
          <w:color w:val="auto"/>
          <w:sz w:val="22"/>
        </w:rPr>
        <w:t xml:space="preserve"> </w:t>
      </w:r>
      <w:r w:rsidRPr="0047477E">
        <w:rPr>
          <w:rFonts w:cstheme="minorHAnsi"/>
          <w:color w:val="auto"/>
          <w:sz w:val="22"/>
        </w:rPr>
        <w:t>a mateřské školy</w:t>
      </w:r>
      <w:r>
        <w:rPr>
          <w:rFonts w:cstheme="minorHAnsi"/>
          <w:color w:val="auto"/>
          <w:sz w:val="22"/>
        </w:rPr>
        <w:t xml:space="preserve"> (normativ </w:t>
      </w:r>
      <w:r w:rsidR="00A045C5">
        <w:rPr>
          <w:rFonts w:cstheme="minorHAnsi"/>
          <w:color w:val="auto"/>
          <w:sz w:val="22"/>
        </w:rPr>
        <w:t xml:space="preserve">357 </w:t>
      </w:r>
      <w:r w:rsidR="00F23145">
        <w:rPr>
          <w:rFonts w:cstheme="minorHAnsi"/>
          <w:color w:val="auto"/>
          <w:sz w:val="22"/>
        </w:rPr>
        <w:t xml:space="preserve">Kč/den, </w:t>
      </w:r>
      <w:r w:rsidR="00BF080D">
        <w:rPr>
          <w:rFonts w:cstheme="minorHAnsi"/>
          <w:color w:val="auto"/>
          <w:sz w:val="22"/>
        </w:rPr>
        <w:br/>
      </w:r>
      <w:r w:rsidR="00F23145">
        <w:rPr>
          <w:rFonts w:cstheme="minorHAnsi"/>
          <w:color w:val="auto"/>
          <w:sz w:val="22"/>
        </w:rPr>
        <w:t xml:space="preserve">tj. </w:t>
      </w:r>
      <w:r>
        <w:rPr>
          <w:rFonts w:cstheme="minorHAnsi"/>
          <w:color w:val="auto"/>
          <w:sz w:val="22"/>
        </w:rPr>
        <w:t>7</w:t>
      </w:r>
      <w:r w:rsidR="00F23145">
        <w:rPr>
          <w:rFonts w:cstheme="minorHAnsi"/>
          <w:color w:val="auto"/>
          <w:sz w:val="22"/>
        </w:rPr>
        <w:t> </w:t>
      </w:r>
      <w:r>
        <w:rPr>
          <w:rFonts w:cstheme="minorHAnsi"/>
          <w:color w:val="auto"/>
          <w:sz w:val="22"/>
        </w:rPr>
        <w:t>500</w:t>
      </w:r>
      <w:r w:rsidR="00F23145">
        <w:rPr>
          <w:rFonts w:cstheme="minorHAnsi"/>
          <w:color w:val="auto"/>
          <w:sz w:val="22"/>
        </w:rPr>
        <w:t xml:space="preserve"> Kč/měsíc</w:t>
      </w:r>
      <w:r>
        <w:rPr>
          <w:rFonts w:cstheme="minorHAnsi"/>
          <w:color w:val="auto"/>
          <w:sz w:val="22"/>
        </w:rPr>
        <w:t>)</w:t>
      </w:r>
      <w:r w:rsidR="000E02E5">
        <w:rPr>
          <w:rFonts w:cstheme="minorHAnsi"/>
          <w:color w:val="auto"/>
          <w:sz w:val="22"/>
        </w:rPr>
        <w:t xml:space="preserve">. </w:t>
      </w:r>
    </w:p>
    <w:tbl>
      <w:tblPr>
        <w:tblW w:w="9137" w:type="dxa"/>
        <w:tblInd w:w="75" w:type="dxa"/>
        <w:tblLayout w:type="fixed"/>
        <w:tblCellMar>
          <w:left w:w="70" w:type="dxa"/>
          <w:right w:w="70" w:type="dxa"/>
        </w:tblCellMar>
        <w:tblLook w:val="04A0" w:firstRow="1" w:lastRow="0" w:firstColumn="1" w:lastColumn="0" w:noHBand="0" w:noVBand="1"/>
      </w:tblPr>
      <w:tblGrid>
        <w:gridCol w:w="5382"/>
        <w:gridCol w:w="1276"/>
        <w:gridCol w:w="1134"/>
        <w:gridCol w:w="1345"/>
      </w:tblGrid>
      <w:tr w:rsidR="009C4CB8" w:rsidRPr="0047477E" w14:paraId="578D7233" w14:textId="77777777" w:rsidTr="009C4CB8">
        <w:trPr>
          <w:trHeight w:val="600"/>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1BFC787E" w14:textId="77777777" w:rsidR="009C4CB8" w:rsidRPr="00D15E96" w:rsidRDefault="009C4CB8" w:rsidP="009C4CB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lastRenderedPageBreak/>
              <w:t> </w:t>
            </w:r>
          </w:p>
        </w:tc>
        <w:tc>
          <w:tcPr>
            <w:tcW w:w="127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3FA74C6B" w14:textId="47DD8953" w:rsidR="009C4CB8" w:rsidRPr="00D15E96" w:rsidRDefault="00181BED" w:rsidP="006A4218">
            <w:pPr>
              <w:spacing w:after="0" w:line="240" w:lineRule="auto"/>
              <w:jc w:val="center"/>
              <w:rPr>
                <w:rFonts w:eastAsia="Times New Roman" w:cstheme="minorHAnsi"/>
                <w:color w:val="000000"/>
                <w:sz w:val="20"/>
                <w:szCs w:val="20"/>
                <w:lang w:eastAsia="cs-CZ"/>
              </w:rPr>
            </w:pPr>
            <w:r>
              <w:rPr>
                <w:rFonts w:eastAsia="Times New Roman" w:cstheme="minorHAnsi"/>
                <w:color w:val="000000"/>
                <w:sz w:val="20"/>
                <w:szCs w:val="20"/>
                <w:lang w:eastAsia="cs-CZ"/>
              </w:rPr>
              <w:t>jesle pro nejmenší</w:t>
            </w:r>
            <w:r w:rsidR="006A4218">
              <w:rPr>
                <w:rFonts w:eastAsia="Times New Roman" w:cstheme="minorHAnsi"/>
                <w:color w:val="000000"/>
                <w:sz w:val="20"/>
                <w:szCs w:val="20"/>
                <w:lang w:eastAsia="cs-CZ"/>
              </w:rPr>
              <w:t xml:space="preserve"> děti</w:t>
            </w:r>
            <w:r w:rsidR="009C4CB8" w:rsidRPr="00D15E96">
              <w:rPr>
                <w:rStyle w:val="Znakapoznpodarou"/>
                <w:rFonts w:eastAsia="Times New Roman" w:cstheme="minorHAnsi"/>
                <w:color w:val="000000"/>
                <w:sz w:val="20"/>
                <w:szCs w:val="20"/>
                <w:lang w:eastAsia="cs-CZ"/>
              </w:rPr>
              <w:footnoteReference w:id="77"/>
            </w:r>
          </w:p>
        </w:tc>
        <w:tc>
          <w:tcPr>
            <w:tcW w:w="1134"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102B8C20" w14:textId="7F283793" w:rsidR="009C4CB8" w:rsidRPr="00D15E96" w:rsidRDefault="00842AEF" w:rsidP="00444C1D">
            <w:pPr>
              <w:spacing w:after="0" w:line="240" w:lineRule="auto"/>
              <w:jc w:val="center"/>
              <w:rPr>
                <w:rFonts w:eastAsia="Times New Roman" w:cstheme="minorHAnsi"/>
                <w:color w:val="000000"/>
                <w:sz w:val="20"/>
                <w:szCs w:val="20"/>
                <w:lang w:eastAsia="cs-CZ"/>
              </w:rPr>
            </w:pPr>
            <w:r>
              <w:rPr>
                <w:rFonts w:eastAsia="Times New Roman" w:cstheme="minorHAnsi"/>
                <w:color w:val="000000"/>
                <w:sz w:val="20"/>
                <w:szCs w:val="20"/>
                <w:lang w:eastAsia="cs-CZ"/>
              </w:rPr>
              <w:t>jesle</w:t>
            </w:r>
            <w:r w:rsidR="009C4CB8" w:rsidRPr="00D15E96">
              <w:rPr>
                <w:rStyle w:val="Znakapoznpodarou"/>
                <w:rFonts w:eastAsia="Times New Roman" w:cstheme="minorHAnsi"/>
                <w:color w:val="000000"/>
                <w:sz w:val="20"/>
                <w:szCs w:val="20"/>
                <w:lang w:eastAsia="cs-CZ"/>
              </w:rPr>
              <w:footnoteReference w:id="78"/>
            </w:r>
          </w:p>
        </w:tc>
        <w:tc>
          <w:tcPr>
            <w:tcW w:w="1345"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71AB66A3" w14:textId="77777777" w:rsidR="009C4CB8" w:rsidRPr="00D15E96" w:rsidRDefault="009C4CB8" w:rsidP="009C4CB8">
            <w:pPr>
              <w:spacing w:after="0" w:line="240" w:lineRule="auto"/>
              <w:jc w:val="center"/>
              <w:rPr>
                <w:rFonts w:eastAsia="Times New Roman" w:cstheme="minorHAnsi"/>
                <w:color w:val="000000"/>
                <w:sz w:val="20"/>
                <w:szCs w:val="20"/>
                <w:lang w:eastAsia="cs-CZ"/>
              </w:rPr>
            </w:pPr>
            <w:r w:rsidRPr="00D15E96">
              <w:rPr>
                <w:rFonts w:eastAsia="Times New Roman" w:cstheme="minorHAnsi"/>
                <w:color w:val="000000"/>
                <w:sz w:val="20"/>
                <w:szCs w:val="20"/>
                <w:lang w:eastAsia="cs-CZ"/>
              </w:rPr>
              <w:t>MŠ</w:t>
            </w:r>
            <w:r w:rsidRPr="00D15E96">
              <w:rPr>
                <w:rStyle w:val="Znakapoznpodarou"/>
                <w:rFonts w:eastAsia="Times New Roman" w:cstheme="minorHAnsi"/>
                <w:color w:val="000000"/>
                <w:sz w:val="20"/>
                <w:szCs w:val="20"/>
                <w:lang w:eastAsia="cs-CZ"/>
              </w:rPr>
              <w:footnoteReference w:id="79"/>
            </w:r>
          </w:p>
        </w:tc>
      </w:tr>
      <w:tr w:rsidR="009C4CB8" w:rsidRPr="0047477E" w14:paraId="38089256" w14:textId="77777777" w:rsidTr="009C4CB8">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6862F973" w14:textId="77777777" w:rsidR="009C4CB8" w:rsidRPr="00D15E96" w:rsidRDefault="009C4CB8" w:rsidP="009C4CB8">
            <w:pPr>
              <w:spacing w:after="0" w:line="240" w:lineRule="auto"/>
              <w:rPr>
                <w:rFonts w:eastAsia="Times New Roman" w:cstheme="minorHAnsi"/>
                <w:b/>
                <w:bCs/>
                <w:color w:val="000000"/>
                <w:sz w:val="20"/>
                <w:szCs w:val="20"/>
                <w:lang w:eastAsia="cs-CZ"/>
              </w:rPr>
            </w:pPr>
            <w:r w:rsidRPr="00D15E96">
              <w:rPr>
                <w:rFonts w:eastAsia="Times New Roman" w:cstheme="minorHAnsi"/>
                <w:b/>
                <w:bCs/>
                <w:color w:val="000000"/>
                <w:sz w:val="20"/>
                <w:szCs w:val="20"/>
                <w:lang w:eastAsia="cs-CZ"/>
              </w:rPr>
              <w:t>Vstupní parametry</w:t>
            </w:r>
          </w:p>
        </w:tc>
      </w:tr>
      <w:tr w:rsidR="009C4CB8" w:rsidRPr="0047477E" w14:paraId="799953A4"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3BE2B3C0" w14:textId="77777777" w:rsidR="009C4CB8" w:rsidRPr="00D15E96" w:rsidRDefault="009C4CB8" w:rsidP="009C4CB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Počet míst</w:t>
            </w:r>
          </w:p>
        </w:tc>
        <w:tc>
          <w:tcPr>
            <w:tcW w:w="1276" w:type="dxa"/>
            <w:tcBorders>
              <w:top w:val="nil"/>
              <w:left w:val="nil"/>
              <w:bottom w:val="single" w:sz="4" w:space="0" w:color="auto"/>
              <w:right w:val="single" w:sz="4" w:space="0" w:color="auto"/>
            </w:tcBorders>
            <w:shd w:val="clear" w:color="auto" w:fill="auto"/>
            <w:noWrap/>
            <w:vAlign w:val="bottom"/>
            <w:hideMark/>
          </w:tcPr>
          <w:p w14:paraId="0316A3AC"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4</w:t>
            </w:r>
          </w:p>
        </w:tc>
        <w:tc>
          <w:tcPr>
            <w:tcW w:w="1134" w:type="dxa"/>
            <w:tcBorders>
              <w:top w:val="nil"/>
              <w:left w:val="nil"/>
              <w:bottom w:val="single" w:sz="4" w:space="0" w:color="auto"/>
              <w:right w:val="single" w:sz="4" w:space="0" w:color="auto"/>
            </w:tcBorders>
            <w:shd w:val="clear" w:color="auto" w:fill="auto"/>
            <w:noWrap/>
            <w:vAlign w:val="bottom"/>
            <w:hideMark/>
          </w:tcPr>
          <w:p w14:paraId="1691A593"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12</w:t>
            </w:r>
          </w:p>
        </w:tc>
        <w:tc>
          <w:tcPr>
            <w:tcW w:w="1345" w:type="dxa"/>
            <w:tcBorders>
              <w:top w:val="nil"/>
              <w:left w:val="nil"/>
              <w:bottom w:val="single" w:sz="4" w:space="0" w:color="auto"/>
              <w:right w:val="single" w:sz="4" w:space="0" w:color="auto"/>
            </w:tcBorders>
            <w:shd w:val="clear" w:color="auto" w:fill="auto"/>
            <w:noWrap/>
            <w:vAlign w:val="bottom"/>
            <w:hideMark/>
          </w:tcPr>
          <w:p w14:paraId="6C89B2B2"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20</w:t>
            </w:r>
          </w:p>
        </w:tc>
      </w:tr>
      <w:tr w:rsidR="009C4CB8" w:rsidRPr="0047477E" w14:paraId="4F1F7BD4"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A2AB9E3" w14:textId="77777777" w:rsidR="009C4CB8" w:rsidRPr="00D15E96" w:rsidRDefault="009C4CB8" w:rsidP="009C4CB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 xml:space="preserve">Počet dětí, které se střídají na těchto kapacitních místech </w:t>
            </w:r>
          </w:p>
        </w:tc>
        <w:tc>
          <w:tcPr>
            <w:tcW w:w="1276" w:type="dxa"/>
            <w:tcBorders>
              <w:top w:val="nil"/>
              <w:left w:val="nil"/>
              <w:bottom w:val="single" w:sz="4" w:space="0" w:color="auto"/>
              <w:right w:val="single" w:sz="4" w:space="0" w:color="auto"/>
            </w:tcBorders>
            <w:shd w:val="clear" w:color="auto" w:fill="auto"/>
            <w:noWrap/>
            <w:vAlign w:val="bottom"/>
            <w:hideMark/>
          </w:tcPr>
          <w:p w14:paraId="2429DDF5"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7</w:t>
            </w:r>
          </w:p>
        </w:tc>
        <w:tc>
          <w:tcPr>
            <w:tcW w:w="1134" w:type="dxa"/>
            <w:tcBorders>
              <w:top w:val="nil"/>
              <w:left w:val="nil"/>
              <w:bottom w:val="single" w:sz="4" w:space="0" w:color="auto"/>
              <w:right w:val="single" w:sz="4" w:space="0" w:color="auto"/>
            </w:tcBorders>
            <w:shd w:val="clear" w:color="auto" w:fill="auto"/>
            <w:noWrap/>
            <w:vAlign w:val="bottom"/>
            <w:hideMark/>
          </w:tcPr>
          <w:p w14:paraId="7534C516"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15</w:t>
            </w:r>
          </w:p>
        </w:tc>
        <w:tc>
          <w:tcPr>
            <w:tcW w:w="1345" w:type="dxa"/>
            <w:tcBorders>
              <w:top w:val="nil"/>
              <w:left w:val="nil"/>
              <w:bottom w:val="single" w:sz="4" w:space="0" w:color="auto"/>
              <w:right w:val="single" w:sz="4" w:space="0" w:color="auto"/>
            </w:tcBorders>
            <w:shd w:val="clear" w:color="auto" w:fill="auto"/>
            <w:noWrap/>
            <w:vAlign w:val="bottom"/>
            <w:hideMark/>
          </w:tcPr>
          <w:p w14:paraId="0479C8F8" w14:textId="77777777" w:rsidR="009C4CB8" w:rsidRPr="00D15E96" w:rsidRDefault="009C4CB8" w:rsidP="009C4CB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20</w:t>
            </w:r>
          </w:p>
        </w:tc>
      </w:tr>
      <w:tr w:rsidR="009C4CB8" w:rsidRPr="0047477E" w14:paraId="3D5D70B9" w14:textId="77777777" w:rsidTr="009C4CB8">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05DE5487" w14:textId="77777777" w:rsidR="009C4CB8" w:rsidRPr="00D15E96" w:rsidRDefault="009C4CB8" w:rsidP="009C4CB8">
            <w:pPr>
              <w:spacing w:after="0" w:line="240" w:lineRule="auto"/>
              <w:rPr>
                <w:rFonts w:eastAsia="Times New Roman" w:cstheme="minorHAnsi"/>
                <w:b/>
                <w:bCs/>
                <w:color w:val="000000"/>
                <w:sz w:val="20"/>
                <w:szCs w:val="20"/>
                <w:lang w:eastAsia="cs-CZ"/>
              </w:rPr>
            </w:pPr>
            <w:r w:rsidRPr="00D15E96">
              <w:rPr>
                <w:rFonts w:eastAsia="Times New Roman" w:cstheme="minorHAnsi"/>
                <w:b/>
                <w:bCs/>
                <w:color w:val="000000"/>
                <w:sz w:val="20"/>
                <w:szCs w:val="20"/>
                <w:lang w:eastAsia="cs-CZ"/>
              </w:rPr>
              <w:t>Příspěvek na provoz (v Kč)</w:t>
            </w:r>
          </w:p>
        </w:tc>
      </w:tr>
      <w:tr w:rsidR="009C4CB8" w:rsidRPr="006E24D9" w14:paraId="1EC86062"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44BA2D18" w14:textId="77777777" w:rsidR="009C4CB8" w:rsidRPr="00D15E96" w:rsidRDefault="009C4CB8" w:rsidP="009C4CB8">
            <w:pPr>
              <w:spacing w:after="0" w:line="240" w:lineRule="auto"/>
              <w:rPr>
                <w:rFonts w:eastAsia="Times New Roman" w:cstheme="minorHAnsi"/>
                <w:sz w:val="20"/>
                <w:szCs w:val="20"/>
                <w:lang w:eastAsia="cs-CZ"/>
              </w:rPr>
            </w:pPr>
            <w:r w:rsidRPr="00D15E96">
              <w:rPr>
                <w:rFonts w:eastAsia="Times New Roman" w:cstheme="minorHAnsi"/>
                <w:sz w:val="20"/>
                <w:szCs w:val="20"/>
                <w:lang w:eastAsia="cs-CZ"/>
              </w:rPr>
              <w:t>Příspěvek státu na provoz</w:t>
            </w:r>
          </w:p>
        </w:tc>
        <w:tc>
          <w:tcPr>
            <w:tcW w:w="1276" w:type="dxa"/>
            <w:tcBorders>
              <w:top w:val="nil"/>
              <w:left w:val="nil"/>
              <w:bottom w:val="single" w:sz="4" w:space="0" w:color="auto"/>
              <w:right w:val="single" w:sz="4" w:space="0" w:color="auto"/>
            </w:tcBorders>
            <w:shd w:val="clear" w:color="auto" w:fill="auto"/>
            <w:noWrap/>
            <w:vAlign w:val="center"/>
            <w:hideMark/>
          </w:tcPr>
          <w:p w14:paraId="3560BAED" w14:textId="6CD3E902" w:rsidR="009C4CB8" w:rsidRPr="00D15E96" w:rsidRDefault="009C4CB8" w:rsidP="009C4CB8">
            <w:pPr>
              <w:spacing w:after="0" w:line="240" w:lineRule="auto"/>
              <w:jc w:val="right"/>
              <w:rPr>
                <w:rFonts w:eastAsia="Times New Roman" w:cstheme="minorHAnsi"/>
                <w:sz w:val="20"/>
                <w:szCs w:val="20"/>
                <w:lang w:eastAsia="cs-CZ"/>
              </w:rPr>
            </w:pPr>
            <w:r>
              <w:rPr>
                <w:rFonts w:ascii="Calibri" w:hAnsi="Calibri" w:cs="Calibri"/>
                <w:color w:val="000000"/>
                <w:sz w:val="20"/>
                <w:szCs w:val="20"/>
              </w:rPr>
              <w:t>360 000</w:t>
            </w:r>
          </w:p>
        </w:tc>
        <w:tc>
          <w:tcPr>
            <w:tcW w:w="1134" w:type="dxa"/>
            <w:tcBorders>
              <w:top w:val="nil"/>
              <w:left w:val="nil"/>
              <w:bottom w:val="single" w:sz="4" w:space="0" w:color="auto"/>
              <w:right w:val="single" w:sz="4" w:space="0" w:color="auto"/>
            </w:tcBorders>
            <w:shd w:val="clear" w:color="auto" w:fill="auto"/>
            <w:noWrap/>
            <w:vAlign w:val="center"/>
            <w:hideMark/>
          </w:tcPr>
          <w:p w14:paraId="5AEFDB55" w14:textId="20A657F9" w:rsidR="009C4CB8" w:rsidRPr="00D15E96" w:rsidRDefault="009C4CB8" w:rsidP="009C4CB8">
            <w:pPr>
              <w:spacing w:after="0" w:line="240" w:lineRule="auto"/>
              <w:jc w:val="right"/>
              <w:rPr>
                <w:rFonts w:eastAsia="Times New Roman" w:cstheme="minorHAnsi"/>
                <w:sz w:val="20"/>
                <w:szCs w:val="20"/>
                <w:lang w:eastAsia="cs-CZ"/>
              </w:rPr>
            </w:pPr>
            <w:r>
              <w:rPr>
                <w:rFonts w:ascii="Calibri" w:hAnsi="Calibri" w:cs="Calibri"/>
                <w:color w:val="000000"/>
                <w:sz w:val="20"/>
                <w:szCs w:val="20"/>
              </w:rPr>
              <w:t>1 080 000</w:t>
            </w:r>
          </w:p>
        </w:tc>
        <w:tc>
          <w:tcPr>
            <w:tcW w:w="1345" w:type="dxa"/>
            <w:tcBorders>
              <w:top w:val="nil"/>
              <w:left w:val="nil"/>
              <w:bottom w:val="single" w:sz="4" w:space="0" w:color="auto"/>
              <w:right w:val="single" w:sz="4" w:space="0" w:color="auto"/>
            </w:tcBorders>
            <w:shd w:val="clear" w:color="auto" w:fill="auto"/>
            <w:noWrap/>
            <w:vAlign w:val="center"/>
            <w:hideMark/>
          </w:tcPr>
          <w:p w14:paraId="3EBE1F6D" w14:textId="43639FD5" w:rsidR="009C4CB8" w:rsidRPr="00D15E96" w:rsidRDefault="009C4CB8" w:rsidP="009C4CB8">
            <w:pPr>
              <w:spacing w:after="0" w:line="240" w:lineRule="auto"/>
              <w:jc w:val="right"/>
              <w:rPr>
                <w:rFonts w:eastAsia="Times New Roman" w:cstheme="minorHAnsi"/>
                <w:sz w:val="20"/>
                <w:szCs w:val="20"/>
                <w:lang w:eastAsia="cs-CZ"/>
              </w:rPr>
            </w:pPr>
            <w:r>
              <w:rPr>
                <w:rFonts w:ascii="Calibri" w:hAnsi="Calibri" w:cs="Calibri"/>
                <w:color w:val="000000"/>
                <w:sz w:val="20"/>
                <w:szCs w:val="20"/>
              </w:rPr>
              <w:t>1 075 680</w:t>
            </w:r>
          </w:p>
        </w:tc>
      </w:tr>
      <w:tr w:rsidR="009C4CB8" w:rsidRPr="006E24D9" w14:paraId="20D32A3E"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08264388" w14:textId="77777777" w:rsidR="009C4CB8" w:rsidRPr="00D15E96" w:rsidRDefault="009C4CB8" w:rsidP="009C4CB8">
            <w:pPr>
              <w:spacing w:after="0" w:line="240" w:lineRule="auto"/>
              <w:rPr>
                <w:rFonts w:eastAsia="Times New Roman" w:cstheme="minorHAnsi"/>
                <w:sz w:val="20"/>
                <w:szCs w:val="20"/>
                <w:lang w:eastAsia="cs-CZ"/>
              </w:rPr>
            </w:pPr>
            <w:r w:rsidRPr="00D15E96">
              <w:rPr>
                <w:rFonts w:eastAsia="Times New Roman" w:cstheme="minorHAnsi"/>
                <w:sz w:val="20"/>
                <w:szCs w:val="20"/>
                <w:lang w:eastAsia="cs-CZ"/>
              </w:rPr>
              <w:t>Příspěvek obce na provoz</w:t>
            </w:r>
            <w:r w:rsidRPr="00D15E96">
              <w:rPr>
                <w:rStyle w:val="Znakapoznpodarou"/>
                <w:rFonts w:eastAsia="Times New Roman" w:cstheme="minorHAnsi"/>
                <w:sz w:val="20"/>
                <w:szCs w:val="20"/>
                <w:lang w:eastAsia="cs-CZ"/>
              </w:rPr>
              <w:footnoteReference w:id="80"/>
            </w:r>
          </w:p>
        </w:tc>
        <w:tc>
          <w:tcPr>
            <w:tcW w:w="1276" w:type="dxa"/>
            <w:tcBorders>
              <w:top w:val="nil"/>
              <w:left w:val="nil"/>
              <w:bottom w:val="single" w:sz="4" w:space="0" w:color="auto"/>
              <w:right w:val="single" w:sz="4" w:space="0" w:color="auto"/>
            </w:tcBorders>
            <w:shd w:val="clear" w:color="auto" w:fill="auto"/>
            <w:noWrap/>
            <w:vAlign w:val="bottom"/>
            <w:hideMark/>
          </w:tcPr>
          <w:p w14:paraId="3EF96729" w14:textId="77777777" w:rsidR="009C4CB8" w:rsidRPr="00D15E96" w:rsidRDefault="009C4CB8" w:rsidP="009C4CB8">
            <w:pPr>
              <w:spacing w:after="0" w:line="240" w:lineRule="auto"/>
              <w:rPr>
                <w:rFonts w:eastAsia="Times New Roman" w:cstheme="minorHAnsi"/>
                <w:sz w:val="20"/>
                <w:szCs w:val="20"/>
                <w:lang w:eastAsia="cs-CZ"/>
              </w:rPr>
            </w:pPr>
          </w:p>
        </w:tc>
        <w:tc>
          <w:tcPr>
            <w:tcW w:w="1134" w:type="dxa"/>
            <w:tcBorders>
              <w:top w:val="nil"/>
              <w:left w:val="nil"/>
              <w:bottom w:val="single" w:sz="4" w:space="0" w:color="auto"/>
              <w:right w:val="single" w:sz="4" w:space="0" w:color="auto"/>
            </w:tcBorders>
            <w:shd w:val="clear" w:color="auto" w:fill="auto"/>
            <w:noWrap/>
            <w:vAlign w:val="bottom"/>
            <w:hideMark/>
          </w:tcPr>
          <w:p w14:paraId="00F776ED" w14:textId="77777777" w:rsidR="009C4CB8" w:rsidRPr="00D15E96" w:rsidRDefault="009C4CB8" w:rsidP="009C4CB8">
            <w:pPr>
              <w:spacing w:after="0" w:line="240" w:lineRule="auto"/>
              <w:rPr>
                <w:rFonts w:eastAsia="Times New Roman" w:cstheme="minorHAnsi"/>
                <w:sz w:val="20"/>
                <w:szCs w:val="20"/>
                <w:lang w:eastAsia="cs-CZ"/>
              </w:rPr>
            </w:pP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14:paraId="309A0C35" w14:textId="77777777" w:rsidR="009C4CB8" w:rsidRPr="00D15E96" w:rsidRDefault="009C4CB8" w:rsidP="009C4CB8">
            <w:pPr>
              <w:spacing w:after="0" w:line="240" w:lineRule="auto"/>
              <w:jc w:val="right"/>
              <w:rPr>
                <w:rFonts w:eastAsia="Times New Roman" w:cstheme="minorHAnsi"/>
                <w:sz w:val="20"/>
                <w:szCs w:val="20"/>
                <w:lang w:eastAsia="cs-CZ"/>
              </w:rPr>
            </w:pPr>
            <w:r w:rsidRPr="00D15E96">
              <w:rPr>
                <w:rFonts w:cstheme="minorHAnsi"/>
                <w:sz w:val="20"/>
                <w:szCs w:val="20"/>
              </w:rPr>
              <w:t xml:space="preserve">219 100 </w:t>
            </w:r>
          </w:p>
        </w:tc>
      </w:tr>
      <w:tr w:rsidR="009C4CB8" w:rsidRPr="006E24D9" w14:paraId="0D381875"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tcPr>
          <w:p w14:paraId="60085B75" w14:textId="77777777" w:rsidR="009C4CB8" w:rsidRPr="00D15E96" w:rsidRDefault="009C4CB8" w:rsidP="009C4CB8">
            <w:pPr>
              <w:spacing w:after="0" w:line="240" w:lineRule="auto"/>
              <w:rPr>
                <w:rFonts w:eastAsia="Times New Roman" w:cstheme="minorHAnsi"/>
                <w:sz w:val="20"/>
                <w:szCs w:val="20"/>
                <w:lang w:eastAsia="cs-CZ"/>
              </w:rPr>
            </w:pPr>
          </w:p>
        </w:tc>
        <w:tc>
          <w:tcPr>
            <w:tcW w:w="1276" w:type="dxa"/>
            <w:tcBorders>
              <w:top w:val="nil"/>
              <w:left w:val="nil"/>
              <w:bottom w:val="single" w:sz="4" w:space="0" w:color="auto"/>
              <w:right w:val="single" w:sz="4" w:space="0" w:color="auto"/>
            </w:tcBorders>
            <w:shd w:val="clear" w:color="auto" w:fill="auto"/>
            <w:noWrap/>
            <w:vAlign w:val="bottom"/>
          </w:tcPr>
          <w:p w14:paraId="3BA99246" w14:textId="77777777" w:rsidR="009C4CB8" w:rsidRPr="00D15E96" w:rsidRDefault="009C4CB8" w:rsidP="009C4CB8">
            <w:pPr>
              <w:spacing w:after="0" w:line="240" w:lineRule="auto"/>
              <w:jc w:val="right"/>
              <w:rPr>
                <w:rFonts w:eastAsia="Times New Roman" w:cstheme="minorHAnsi"/>
                <w:sz w:val="20"/>
                <w:szCs w:val="20"/>
                <w:lang w:eastAsia="cs-CZ"/>
              </w:rPr>
            </w:pPr>
          </w:p>
        </w:tc>
        <w:tc>
          <w:tcPr>
            <w:tcW w:w="1134" w:type="dxa"/>
            <w:tcBorders>
              <w:top w:val="nil"/>
              <w:left w:val="nil"/>
              <w:bottom w:val="single" w:sz="4" w:space="0" w:color="auto"/>
              <w:right w:val="single" w:sz="4" w:space="0" w:color="auto"/>
            </w:tcBorders>
            <w:shd w:val="clear" w:color="auto" w:fill="auto"/>
            <w:noWrap/>
            <w:vAlign w:val="bottom"/>
          </w:tcPr>
          <w:p w14:paraId="735D65D6" w14:textId="77777777" w:rsidR="009C4CB8" w:rsidRPr="00D15E96" w:rsidRDefault="009C4CB8" w:rsidP="009C4CB8">
            <w:pPr>
              <w:spacing w:after="0" w:line="240" w:lineRule="auto"/>
              <w:jc w:val="right"/>
              <w:rPr>
                <w:rFonts w:eastAsia="Times New Roman" w:cstheme="minorHAnsi"/>
                <w:sz w:val="20"/>
                <w:szCs w:val="20"/>
                <w:lang w:eastAsia="cs-CZ"/>
              </w:rPr>
            </w:pPr>
          </w:p>
        </w:tc>
        <w:tc>
          <w:tcPr>
            <w:tcW w:w="1345" w:type="dxa"/>
            <w:tcBorders>
              <w:top w:val="single" w:sz="4" w:space="0" w:color="auto"/>
              <w:left w:val="nil"/>
              <w:bottom w:val="single" w:sz="4" w:space="0" w:color="auto"/>
              <w:right w:val="single" w:sz="4" w:space="0" w:color="auto"/>
            </w:tcBorders>
            <w:shd w:val="clear" w:color="auto" w:fill="auto"/>
            <w:noWrap/>
            <w:vAlign w:val="bottom"/>
          </w:tcPr>
          <w:p w14:paraId="6118BDD9" w14:textId="77777777" w:rsidR="009C4CB8" w:rsidRPr="00D15E96" w:rsidRDefault="009C4CB8" w:rsidP="009C4CB8">
            <w:pPr>
              <w:spacing w:after="0" w:line="240" w:lineRule="auto"/>
              <w:jc w:val="right"/>
              <w:rPr>
                <w:rFonts w:eastAsia="Times New Roman" w:cstheme="minorHAnsi"/>
                <w:sz w:val="20"/>
                <w:szCs w:val="20"/>
                <w:lang w:eastAsia="cs-CZ"/>
              </w:rPr>
            </w:pPr>
          </w:p>
        </w:tc>
      </w:tr>
      <w:tr w:rsidR="009C4CB8" w:rsidRPr="0047477E" w14:paraId="276D366E" w14:textId="77777777" w:rsidTr="009C4CB8">
        <w:trPr>
          <w:trHeight w:val="300"/>
        </w:trPr>
        <w:tc>
          <w:tcPr>
            <w:tcW w:w="9137" w:type="dxa"/>
            <w:gridSpan w:val="4"/>
            <w:tcBorders>
              <w:top w:val="nil"/>
              <w:left w:val="single" w:sz="4" w:space="0" w:color="auto"/>
              <w:bottom w:val="single" w:sz="4" w:space="0" w:color="auto"/>
              <w:right w:val="single" w:sz="4" w:space="0" w:color="auto"/>
            </w:tcBorders>
            <w:shd w:val="clear" w:color="auto" w:fill="auto"/>
            <w:noWrap/>
            <w:vAlign w:val="bottom"/>
            <w:hideMark/>
          </w:tcPr>
          <w:p w14:paraId="3C0F0630" w14:textId="77777777" w:rsidR="009C4CB8" w:rsidRPr="00D15E96" w:rsidRDefault="009C4CB8" w:rsidP="009C4CB8">
            <w:pPr>
              <w:spacing w:after="0" w:line="240" w:lineRule="auto"/>
              <w:rPr>
                <w:rFonts w:eastAsia="Times New Roman" w:cstheme="minorHAnsi"/>
                <w:b/>
                <w:bCs/>
                <w:color w:val="000000"/>
                <w:sz w:val="20"/>
                <w:szCs w:val="20"/>
                <w:lang w:eastAsia="cs-CZ"/>
              </w:rPr>
            </w:pPr>
            <w:r w:rsidRPr="00D15E96">
              <w:rPr>
                <w:rFonts w:eastAsia="Times New Roman" w:cstheme="minorHAnsi"/>
                <w:b/>
                <w:bCs/>
                <w:color w:val="000000"/>
                <w:sz w:val="20"/>
                <w:szCs w:val="20"/>
                <w:lang w:eastAsia="cs-CZ"/>
              </w:rPr>
              <w:t>Jednotkové měsíční výdaje (v Kč)</w:t>
            </w:r>
          </w:p>
        </w:tc>
      </w:tr>
      <w:tr w:rsidR="009C4CB8" w:rsidRPr="003E12B2" w14:paraId="499E315D"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auto"/>
            <w:noWrap/>
            <w:vAlign w:val="bottom"/>
            <w:hideMark/>
          </w:tcPr>
          <w:p w14:paraId="23CDEF62" w14:textId="77777777" w:rsidR="009C4CB8" w:rsidRPr="00D15E96" w:rsidRDefault="009C4CB8" w:rsidP="009C4CB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Příspěvek státu a obce na jedno dítě (v Kč)</w:t>
            </w:r>
          </w:p>
        </w:tc>
        <w:tc>
          <w:tcPr>
            <w:tcW w:w="1276" w:type="dxa"/>
            <w:tcBorders>
              <w:top w:val="nil"/>
              <w:left w:val="nil"/>
              <w:bottom w:val="single" w:sz="4" w:space="0" w:color="auto"/>
              <w:right w:val="single" w:sz="4" w:space="0" w:color="auto"/>
            </w:tcBorders>
            <w:shd w:val="clear" w:color="auto" w:fill="auto"/>
            <w:noWrap/>
            <w:vAlign w:val="center"/>
          </w:tcPr>
          <w:p w14:paraId="2E6538C7" w14:textId="59279DF3" w:rsidR="009C4CB8" w:rsidRPr="00D15E96" w:rsidRDefault="009C4CB8" w:rsidP="009C4CB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4 286</w:t>
            </w:r>
          </w:p>
        </w:tc>
        <w:tc>
          <w:tcPr>
            <w:tcW w:w="1134" w:type="dxa"/>
            <w:tcBorders>
              <w:top w:val="nil"/>
              <w:left w:val="nil"/>
              <w:bottom w:val="single" w:sz="4" w:space="0" w:color="auto"/>
              <w:right w:val="single" w:sz="4" w:space="0" w:color="auto"/>
            </w:tcBorders>
            <w:shd w:val="clear" w:color="auto" w:fill="auto"/>
            <w:noWrap/>
            <w:vAlign w:val="center"/>
          </w:tcPr>
          <w:p w14:paraId="7C3FEA47" w14:textId="2D82900A" w:rsidR="009C4CB8" w:rsidRPr="00D15E96" w:rsidRDefault="009C4CB8" w:rsidP="009C4CB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6 000</w:t>
            </w:r>
          </w:p>
        </w:tc>
        <w:tc>
          <w:tcPr>
            <w:tcW w:w="1345" w:type="dxa"/>
            <w:tcBorders>
              <w:top w:val="nil"/>
              <w:left w:val="nil"/>
              <w:bottom w:val="single" w:sz="4" w:space="0" w:color="auto"/>
              <w:right w:val="single" w:sz="4" w:space="0" w:color="auto"/>
            </w:tcBorders>
            <w:shd w:val="clear" w:color="auto" w:fill="auto"/>
            <w:noWrap/>
            <w:vAlign w:val="center"/>
          </w:tcPr>
          <w:p w14:paraId="3B0BAAA4" w14:textId="1CAF830D" w:rsidR="009C4CB8" w:rsidRPr="00D15E96" w:rsidRDefault="009C4CB8" w:rsidP="009C4CB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5 395</w:t>
            </w:r>
          </w:p>
        </w:tc>
      </w:tr>
      <w:tr w:rsidR="009C4CB8" w:rsidRPr="0047477E" w14:paraId="6FBD3AA1" w14:textId="77777777" w:rsidTr="009C4CB8">
        <w:trPr>
          <w:trHeight w:val="300"/>
        </w:trPr>
        <w:tc>
          <w:tcPr>
            <w:tcW w:w="5382"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54D8AA2E" w14:textId="77777777" w:rsidR="009C4CB8" w:rsidRPr="00D15E96" w:rsidRDefault="009C4CB8" w:rsidP="009C4CB8">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Příspěvek na jedno kapacitní místo (v Kč)</w:t>
            </w:r>
          </w:p>
        </w:tc>
        <w:tc>
          <w:tcPr>
            <w:tcW w:w="1276" w:type="dxa"/>
            <w:tcBorders>
              <w:top w:val="nil"/>
              <w:left w:val="nil"/>
              <w:bottom w:val="single" w:sz="4" w:space="0" w:color="auto"/>
              <w:right w:val="single" w:sz="4" w:space="0" w:color="auto"/>
            </w:tcBorders>
            <w:shd w:val="clear" w:color="auto" w:fill="DEEAF6" w:themeFill="accent1" w:themeFillTint="33"/>
            <w:noWrap/>
            <w:vAlign w:val="center"/>
          </w:tcPr>
          <w:p w14:paraId="1705880C" w14:textId="73D75074" w:rsidR="009C4CB8" w:rsidRPr="00D15E96" w:rsidRDefault="009C4CB8" w:rsidP="009C4CB8">
            <w:pPr>
              <w:spacing w:after="0" w:line="240" w:lineRule="auto"/>
              <w:jc w:val="right"/>
              <w:rPr>
                <w:rFonts w:eastAsia="Times New Roman" w:cstheme="minorHAnsi"/>
                <w:b/>
                <w:color w:val="000000"/>
                <w:sz w:val="20"/>
                <w:szCs w:val="20"/>
                <w:lang w:eastAsia="cs-CZ"/>
              </w:rPr>
            </w:pPr>
            <w:r>
              <w:rPr>
                <w:rFonts w:ascii="Calibri" w:hAnsi="Calibri" w:cs="Calibri"/>
                <w:b/>
                <w:bCs/>
                <w:color w:val="000000"/>
                <w:sz w:val="20"/>
                <w:szCs w:val="20"/>
              </w:rPr>
              <w:t>7 500</w:t>
            </w:r>
          </w:p>
        </w:tc>
        <w:tc>
          <w:tcPr>
            <w:tcW w:w="1134" w:type="dxa"/>
            <w:tcBorders>
              <w:top w:val="nil"/>
              <w:left w:val="nil"/>
              <w:bottom w:val="single" w:sz="4" w:space="0" w:color="auto"/>
              <w:right w:val="single" w:sz="4" w:space="0" w:color="auto"/>
            </w:tcBorders>
            <w:shd w:val="clear" w:color="auto" w:fill="DEEAF6" w:themeFill="accent1" w:themeFillTint="33"/>
            <w:noWrap/>
            <w:vAlign w:val="center"/>
          </w:tcPr>
          <w:p w14:paraId="4A40E5F6" w14:textId="1051FCCA" w:rsidR="009C4CB8" w:rsidRPr="00D15E96" w:rsidRDefault="009C4CB8" w:rsidP="009C4CB8">
            <w:pPr>
              <w:spacing w:after="0" w:line="240" w:lineRule="auto"/>
              <w:jc w:val="right"/>
              <w:rPr>
                <w:rFonts w:eastAsia="Times New Roman" w:cstheme="minorHAnsi"/>
                <w:b/>
                <w:color w:val="000000"/>
                <w:sz w:val="20"/>
                <w:szCs w:val="20"/>
                <w:lang w:eastAsia="cs-CZ"/>
              </w:rPr>
            </w:pPr>
            <w:r>
              <w:rPr>
                <w:rFonts w:ascii="Calibri" w:hAnsi="Calibri" w:cs="Calibri"/>
                <w:b/>
                <w:bCs/>
                <w:color w:val="000000"/>
                <w:sz w:val="20"/>
                <w:szCs w:val="20"/>
              </w:rPr>
              <w:t>7 500</w:t>
            </w:r>
          </w:p>
        </w:tc>
        <w:tc>
          <w:tcPr>
            <w:tcW w:w="1345" w:type="dxa"/>
            <w:tcBorders>
              <w:top w:val="nil"/>
              <w:left w:val="nil"/>
              <w:bottom w:val="single" w:sz="4" w:space="0" w:color="auto"/>
              <w:right w:val="single" w:sz="4" w:space="0" w:color="auto"/>
            </w:tcBorders>
            <w:shd w:val="clear" w:color="auto" w:fill="DEEAF6" w:themeFill="accent1" w:themeFillTint="33"/>
            <w:noWrap/>
            <w:vAlign w:val="center"/>
          </w:tcPr>
          <w:p w14:paraId="36C2F1A6" w14:textId="38074672" w:rsidR="009C4CB8" w:rsidRPr="00D15E96" w:rsidRDefault="009C4CB8" w:rsidP="009C4CB8">
            <w:pPr>
              <w:spacing w:after="0" w:line="240" w:lineRule="auto"/>
              <w:jc w:val="right"/>
              <w:rPr>
                <w:rFonts w:eastAsia="Times New Roman" w:cstheme="minorHAnsi"/>
                <w:b/>
                <w:color w:val="000000"/>
                <w:sz w:val="20"/>
                <w:szCs w:val="20"/>
                <w:lang w:eastAsia="cs-CZ"/>
              </w:rPr>
            </w:pPr>
            <w:r>
              <w:rPr>
                <w:rFonts w:ascii="Calibri" w:hAnsi="Calibri" w:cs="Calibri"/>
                <w:b/>
                <w:bCs/>
                <w:color w:val="000000"/>
                <w:sz w:val="20"/>
                <w:szCs w:val="20"/>
              </w:rPr>
              <w:t>5 395</w:t>
            </w:r>
          </w:p>
        </w:tc>
      </w:tr>
    </w:tbl>
    <w:p w14:paraId="66885CEE" w14:textId="77777777" w:rsidR="000E02E5" w:rsidRPr="000E02E5" w:rsidRDefault="000E02E5" w:rsidP="000E02E5">
      <w:pPr>
        <w:autoSpaceDE w:val="0"/>
        <w:autoSpaceDN w:val="0"/>
        <w:adjustRightInd w:val="0"/>
        <w:spacing w:after="0" w:line="240" w:lineRule="auto"/>
        <w:jc w:val="both"/>
        <w:rPr>
          <w:rFonts w:cstheme="minorHAnsi"/>
          <w:i/>
          <w:szCs w:val="24"/>
        </w:rPr>
      </w:pPr>
      <w:r w:rsidRPr="000E02E5">
        <w:rPr>
          <w:rFonts w:cstheme="minorHAnsi"/>
          <w:i/>
          <w:szCs w:val="24"/>
        </w:rPr>
        <w:t>(Zdroj: MPSV)</w:t>
      </w:r>
    </w:p>
    <w:p w14:paraId="6F7A1A19" w14:textId="77777777" w:rsidR="009C4CB8" w:rsidRDefault="009C4CB8" w:rsidP="00DC3434">
      <w:pPr>
        <w:autoSpaceDE w:val="0"/>
        <w:autoSpaceDN w:val="0"/>
        <w:adjustRightInd w:val="0"/>
        <w:spacing w:after="0" w:line="240" w:lineRule="auto"/>
        <w:jc w:val="both"/>
        <w:rPr>
          <w:rFonts w:cstheme="minorHAnsi"/>
          <w:szCs w:val="24"/>
        </w:rPr>
      </w:pPr>
    </w:p>
    <w:p w14:paraId="0A4FE218" w14:textId="77777777" w:rsidR="00205CD0" w:rsidRDefault="00E03B3A" w:rsidP="00205CD0">
      <w:pPr>
        <w:autoSpaceDE w:val="0"/>
        <w:autoSpaceDN w:val="0"/>
        <w:adjustRightInd w:val="0"/>
        <w:spacing w:afterLines="120" w:after="288" w:line="240" w:lineRule="auto"/>
        <w:jc w:val="both"/>
        <w:rPr>
          <w:rFonts w:cstheme="minorHAnsi"/>
          <w:b/>
          <w:szCs w:val="24"/>
        </w:rPr>
      </w:pPr>
      <w:r w:rsidRPr="0047477E">
        <w:rPr>
          <w:rFonts w:cstheme="minorHAnsi"/>
          <w:b/>
          <w:szCs w:val="24"/>
        </w:rPr>
        <w:t>Provozní náklady</w:t>
      </w:r>
    </w:p>
    <w:p w14:paraId="0A4DB792" w14:textId="524317F5" w:rsidR="0060587E" w:rsidRPr="00BF080D" w:rsidRDefault="00DC3434" w:rsidP="00BF080D">
      <w:pPr>
        <w:autoSpaceDE w:val="0"/>
        <w:autoSpaceDN w:val="0"/>
        <w:adjustRightInd w:val="0"/>
        <w:spacing w:afterLines="120" w:after="288" w:line="240" w:lineRule="auto"/>
        <w:jc w:val="both"/>
        <w:rPr>
          <w:rFonts w:cstheme="minorHAnsi"/>
          <w:b/>
          <w:szCs w:val="24"/>
        </w:rPr>
      </w:pPr>
      <w:r w:rsidRPr="0047477E">
        <w:rPr>
          <w:rFonts w:cstheme="minorHAnsi"/>
          <w:szCs w:val="24"/>
        </w:rPr>
        <w:t>Celkový dopad na straně výdajů státního rozpočtu pro všechny uvažované varianty zobrazuje Tabulka</w:t>
      </w:r>
      <w:r w:rsidR="005232CA" w:rsidRPr="0047477E">
        <w:rPr>
          <w:rFonts w:cstheme="minorHAnsi"/>
          <w:szCs w:val="24"/>
        </w:rPr>
        <w:t> </w:t>
      </w:r>
      <w:r w:rsidR="00D15E96">
        <w:rPr>
          <w:rFonts w:cstheme="minorHAnsi"/>
          <w:szCs w:val="24"/>
        </w:rPr>
        <w:t>č. 1</w:t>
      </w:r>
      <w:r w:rsidR="00444E81">
        <w:rPr>
          <w:rFonts w:cstheme="minorHAnsi"/>
          <w:szCs w:val="24"/>
        </w:rPr>
        <w:t>2</w:t>
      </w:r>
      <w:r w:rsidR="00212E83">
        <w:rPr>
          <w:rFonts w:cstheme="minorHAnsi"/>
          <w:szCs w:val="24"/>
        </w:rPr>
        <w:t>a/b</w:t>
      </w:r>
      <w:r w:rsidRPr="0047477E">
        <w:rPr>
          <w:rFonts w:cstheme="minorHAnsi"/>
          <w:szCs w:val="24"/>
        </w:rPr>
        <w:t>. Ve výpočtech je kalkulováno s</w:t>
      </w:r>
      <w:r w:rsidR="003958BC" w:rsidRPr="0047477E">
        <w:rPr>
          <w:rFonts w:cstheme="minorHAnsi"/>
          <w:szCs w:val="24"/>
        </w:rPr>
        <w:t> </w:t>
      </w:r>
      <w:r w:rsidRPr="0047477E">
        <w:rPr>
          <w:rFonts w:cstheme="minorHAnsi"/>
          <w:szCs w:val="24"/>
        </w:rPr>
        <w:t>navrhovan</w:t>
      </w:r>
      <w:r w:rsidR="003958BC" w:rsidRPr="0047477E">
        <w:rPr>
          <w:rFonts w:cstheme="minorHAnsi"/>
          <w:szCs w:val="24"/>
        </w:rPr>
        <w:t>ým příspěvkem</w:t>
      </w:r>
      <w:r w:rsidR="00E914E4" w:rsidRPr="0047477E">
        <w:rPr>
          <w:rFonts w:cstheme="minorHAnsi"/>
          <w:szCs w:val="24"/>
        </w:rPr>
        <w:t xml:space="preserve"> </w:t>
      </w:r>
      <w:r w:rsidRPr="0047477E">
        <w:rPr>
          <w:rFonts w:cstheme="minorHAnsi"/>
          <w:szCs w:val="24"/>
        </w:rPr>
        <w:t>na jedno místo ve výši 5</w:t>
      </w:r>
      <w:r w:rsidR="00444C1D">
        <w:rPr>
          <w:rFonts w:cstheme="minorHAnsi"/>
          <w:szCs w:val="24"/>
        </w:rPr>
        <w:t> </w:t>
      </w:r>
      <w:r w:rsidRPr="0047477E">
        <w:rPr>
          <w:rFonts w:cstheme="minorHAnsi"/>
          <w:szCs w:val="24"/>
        </w:rPr>
        <w:t>00</w:t>
      </w:r>
      <w:r w:rsidR="00044133" w:rsidRPr="0047477E">
        <w:rPr>
          <w:rFonts w:cstheme="minorHAnsi"/>
          <w:szCs w:val="24"/>
        </w:rPr>
        <w:t>0</w:t>
      </w:r>
      <w:r w:rsidR="00444C1D">
        <w:rPr>
          <w:rFonts w:cstheme="minorHAnsi"/>
          <w:szCs w:val="24"/>
        </w:rPr>
        <w:t> </w:t>
      </w:r>
      <w:r w:rsidRPr="0047477E">
        <w:rPr>
          <w:rFonts w:cstheme="minorHAnsi"/>
          <w:szCs w:val="24"/>
        </w:rPr>
        <w:t xml:space="preserve">Kč měsíčně. Opět </w:t>
      </w:r>
      <w:r w:rsidR="00F4701C" w:rsidRPr="0047477E">
        <w:rPr>
          <w:rFonts w:cstheme="minorHAnsi"/>
          <w:szCs w:val="24"/>
        </w:rPr>
        <w:t>se</w:t>
      </w:r>
      <w:r w:rsidR="005232CA" w:rsidRPr="0047477E">
        <w:rPr>
          <w:rFonts w:cstheme="minorHAnsi"/>
          <w:szCs w:val="24"/>
        </w:rPr>
        <w:t> </w:t>
      </w:r>
      <w:r w:rsidRPr="0047477E">
        <w:rPr>
          <w:rFonts w:cstheme="minorHAnsi"/>
          <w:szCs w:val="24"/>
        </w:rPr>
        <w:t xml:space="preserve">přepokládá, že </w:t>
      </w:r>
      <w:r w:rsidR="00321FCA" w:rsidRPr="0047477E">
        <w:rPr>
          <w:rFonts w:cstheme="minorHAnsi"/>
          <w:szCs w:val="24"/>
        </w:rPr>
        <w:t xml:space="preserve">čtyři </w:t>
      </w:r>
      <w:r w:rsidRPr="0047477E">
        <w:rPr>
          <w:rFonts w:cstheme="minorHAnsi"/>
          <w:szCs w:val="24"/>
        </w:rPr>
        <w:t>místa v </w:t>
      </w:r>
      <w:r w:rsidR="00937A49">
        <w:rPr>
          <w:rFonts w:cstheme="minorHAnsi"/>
          <w:szCs w:val="24"/>
        </w:rPr>
        <w:t>j</w:t>
      </w:r>
      <w:r w:rsidRPr="0047477E">
        <w:rPr>
          <w:rFonts w:cstheme="minorHAnsi"/>
          <w:szCs w:val="24"/>
        </w:rPr>
        <w:t xml:space="preserve">eslích </w:t>
      </w:r>
      <w:r w:rsidR="00181BED">
        <w:rPr>
          <w:rFonts w:cstheme="minorHAnsi"/>
          <w:szCs w:val="24"/>
        </w:rPr>
        <w:t xml:space="preserve">pro nejmenší </w:t>
      </w:r>
      <w:r w:rsidRPr="0047477E">
        <w:rPr>
          <w:rFonts w:cstheme="minorHAnsi"/>
          <w:szCs w:val="24"/>
        </w:rPr>
        <w:t>bude sdílet 7 dětí a 12 míst v </w:t>
      </w:r>
      <w:r w:rsidR="00181BED">
        <w:rPr>
          <w:rFonts w:cstheme="minorHAnsi"/>
          <w:szCs w:val="24"/>
        </w:rPr>
        <w:t>jeslích</w:t>
      </w:r>
      <w:r w:rsidRPr="0047477E">
        <w:rPr>
          <w:rFonts w:cstheme="minorHAnsi"/>
          <w:szCs w:val="24"/>
        </w:rPr>
        <w:t xml:space="preserve"> bude sdílet 15 dětí.</w:t>
      </w:r>
    </w:p>
    <w:p w14:paraId="47283824" w14:textId="7AF4F1C0" w:rsidR="00DC3434" w:rsidRPr="0047477E" w:rsidRDefault="004877A0" w:rsidP="0060587E">
      <w:pPr>
        <w:pStyle w:val="Titulek"/>
        <w:spacing w:after="120" w:line="276" w:lineRule="auto"/>
        <w:rPr>
          <w:rFonts w:cstheme="minorHAnsi"/>
          <w:color w:val="auto"/>
          <w:sz w:val="22"/>
        </w:rPr>
      </w:pPr>
      <w:r>
        <w:rPr>
          <w:rFonts w:cstheme="minorHAnsi"/>
          <w:color w:val="auto"/>
          <w:sz w:val="22"/>
          <w:szCs w:val="22"/>
        </w:rPr>
        <w:t>T</w:t>
      </w:r>
      <w:r w:rsidR="00DC3434" w:rsidRPr="0047477E">
        <w:rPr>
          <w:rFonts w:cstheme="minorHAnsi"/>
          <w:color w:val="auto"/>
          <w:sz w:val="22"/>
          <w:szCs w:val="22"/>
        </w:rPr>
        <w:t xml:space="preserve">abulka </w:t>
      </w:r>
      <w:r w:rsidR="003A055C" w:rsidRPr="0047477E">
        <w:rPr>
          <w:rFonts w:cstheme="minorHAnsi"/>
          <w:color w:val="auto"/>
          <w:sz w:val="22"/>
          <w:szCs w:val="22"/>
        </w:rPr>
        <w:t xml:space="preserve">č. </w:t>
      </w:r>
      <w:r w:rsidR="00D15E96">
        <w:rPr>
          <w:rFonts w:cstheme="minorHAnsi"/>
          <w:color w:val="auto"/>
          <w:sz w:val="22"/>
          <w:szCs w:val="22"/>
        </w:rPr>
        <w:t>1</w:t>
      </w:r>
      <w:r w:rsidR="00444E81">
        <w:rPr>
          <w:rFonts w:cstheme="minorHAnsi"/>
          <w:color w:val="auto"/>
          <w:sz w:val="22"/>
          <w:szCs w:val="22"/>
        </w:rPr>
        <w:t>2</w:t>
      </w:r>
      <w:r w:rsidR="009C4CB8">
        <w:rPr>
          <w:rFonts w:cstheme="minorHAnsi"/>
          <w:color w:val="auto"/>
          <w:sz w:val="22"/>
          <w:szCs w:val="22"/>
        </w:rPr>
        <w:t>a</w:t>
      </w:r>
      <w:r w:rsidR="00DC3434" w:rsidRPr="0047477E">
        <w:rPr>
          <w:rFonts w:cstheme="minorHAnsi"/>
          <w:color w:val="auto"/>
          <w:sz w:val="22"/>
          <w:szCs w:val="22"/>
        </w:rPr>
        <w:t>: Celkové</w:t>
      </w:r>
      <w:r w:rsidR="00DC3434" w:rsidRPr="0047477E">
        <w:rPr>
          <w:rFonts w:cstheme="minorHAnsi"/>
          <w:color w:val="auto"/>
          <w:sz w:val="22"/>
        </w:rPr>
        <w:t xml:space="preserve"> roční výdaje státního rozpočtu na financování </w:t>
      </w:r>
      <w:r w:rsidR="00E03B3A" w:rsidRPr="0047477E">
        <w:rPr>
          <w:rFonts w:cstheme="minorHAnsi"/>
          <w:color w:val="auto"/>
          <w:sz w:val="22"/>
        </w:rPr>
        <w:t xml:space="preserve">provozu jednotlivých zařízení </w:t>
      </w:r>
      <w:r w:rsidR="00DC3434" w:rsidRPr="0047477E">
        <w:rPr>
          <w:rFonts w:cstheme="minorHAnsi"/>
          <w:color w:val="auto"/>
          <w:sz w:val="22"/>
        </w:rPr>
        <w:t xml:space="preserve">ve </w:t>
      </w:r>
      <w:r w:rsidR="0039783E" w:rsidRPr="0047477E">
        <w:rPr>
          <w:rFonts w:cstheme="minorHAnsi"/>
          <w:color w:val="auto"/>
          <w:sz w:val="22"/>
        </w:rPr>
        <w:t>třech</w:t>
      </w:r>
      <w:r w:rsidR="006C4A63">
        <w:rPr>
          <w:rFonts w:cstheme="minorHAnsi"/>
          <w:color w:val="auto"/>
          <w:sz w:val="22"/>
        </w:rPr>
        <w:t xml:space="preserve"> variantách</w:t>
      </w:r>
      <w:r w:rsidR="009C4CB8">
        <w:rPr>
          <w:rFonts w:cstheme="minorHAnsi"/>
          <w:color w:val="auto"/>
          <w:sz w:val="22"/>
        </w:rPr>
        <w:t xml:space="preserve"> (normativ 5</w:t>
      </w:r>
      <w:r w:rsidR="00071748">
        <w:rPr>
          <w:rFonts w:cstheme="minorHAnsi"/>
          <w:color w:val="auto"/>
          <w:sz w:val="22"/>
        </w:rPr>
        <w:t xml:space="preserve"> </w:t>
      </w:r>
      <w:r w:rsidR="009C4CB8">
        <w:rPr>
          <w:rFonts w:cstheme="minorHAnsi"/>
          <w:color w:val="auto"/>
          <w:sz w:val="22"/>
        </w:rPr>
        <w:t>000 Kč)</w:t>
      </w:r>
      <w:r w:rsidR="00071748">
        <w:rPr>
          <w:rFonts w:cstheme="minorHAnsi"/>
          <w:color w:val="auto"/>
          <w:sz w:val="22"/>
        </w:rPr>
        <w:t xml:space="preserve">. </w:t>
      </w:r>
    </w:p>
    <w:tbl>
      <w:tblPr>
        <w:tblStyle w:val="Mkatabulky"/>
        <w:tblW w:w="5003" w:type="pct"/>
        <w:tblLayout w:type="fixed"/>
        <w:tblLook w:val="04A0" w:firstRow="1" w:lastRow="0" w:firstColumn="1" w:lastColumn="0" w:noHBand="0" w:noVBand="1"/>
      </w:tblPr>
      <w:tblGrid>
        <w:gridCol w:w="1212"/>
        <w:gridCol w:w="1056"/>
        <w:gridCol w:w="988"/>
        <w:gridCol w:w="854"/>
        <w:gridCol w:w="711"/>
        <w:gridCol w:w="849"/>
        <w:gridCol w:w="1275"/>
        <w:gridCol w:w="990"/>
        <w:gridCol w:w="1132"/>
      </w:tblGrid>
      <w:tr w:rsidR="002A790C" w:rsidRPr="00071748" w14:paraId="3C93F5F7" w14:textId="77777777" w:rsidTr="00444C1D">
        <w:trPr>
          <w:trHeight w:val="881"/>
        </w:trPr>
        <w:tc>
          <w:tcPr>
            <w:tcW w:w="668" w:type="pct"/>
            <w:shd w:val="clear" w:color="auto" w:fill="DEEAF6" w:themeFill="accent1" w:themeFillTint="33"/>
            <w:hideMark/>
          </w:tcPr>
          <w:p w14:paraId="6CFE944B" w14:textId="77777777" w:rsidR="00097051" w:rsidRPr="00071748" w:rsidRDefault="00097051" w:rsidP="00097051">
            <w:pPr>
              <w:rPr>
                <w:rFonts w:eastAsia="Times New Roman" w:cstheme="minorHAnsi"/>
                <w:b/>
                <w:bCs/>
                <w:color w:val="000000"/>
                <w:sz w:val="20"/>
                <w:szCs w:val="20"/>
                <w:lang w:eastAsia="cs-CZ"/>
              </w:rPr>
            </w:pPr>
          </w:p>
        </w:tc>
        <w:tc>
          <w:tcPr>
            <w:tcW w:w="582" w:type="pct"/>
            <w:shd w:val="clear" w:color="auto" w:fill="DEEAF6" w:themeFill="accent1" w:themeFillTint="33"/>
          </w:tcPr>
          <w:p w14:paraId="7D8BEB91" w14:textId="38F652FD" w:rsidR="00097051" w:rsidRPr="00071748" w:rsidRDefault="00097051" w:rsidP="00444C1D">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 xml:space="preserve">Kapacita </w:t>
            </w:r>
            <w:r w:rsidR="00842AEF">
              <w:rPr>
                <w:rFonts w:eastAsia="Times New Roman" w:cstheme="minorHAnsi"/>
                <w:b/>
                <w:bCs/>
                <w:color w:val="000000"/>
                <w:sz w:val="20"/>
                <w:szCs w:val="20"/>
                <w:lang w:eastAsia="cs-CZ"/>
              </w:rPr>
              <w:t>jeslí</w:t>
            </w:r>
            <w:r w:rsidR="00842AEF" w:rsidRPr="00071748">
              <w:rPr>
                <w:rFonts w:eastAsia="Times New Roman" w:cstheme="minorHAnsi"/>
                <w:b/>
                <w:bCs/>
                <w:color w:val="000000"/>
                <w:sz w:val="20"/>
                <w:szCs w:val="20"/>
                <w:lang w:eastAsia="cs-CZ"/>
              </w:rPr>
              <w:t xml:space="preserve"> </w:t>
            </w:r>
          </w:p>
        </w:tc>
        <w:tc>
          <w:tcPr>
            <w:tcW w:w="545" w:type="pct"/>
            <w:shd w:val="clear" w:color="auto" w:fill="DEEAF6" w:themeFill="accent1" w:themeFillTint="33"/>
          </w:tcPr>
          <w:p w14:paraId="7BD91049" w14:textId="46FB763E" w:rsidR="00097051" w:rsidRPr="00071748" w:rsidRDefault="00097051" w:rsidP="00444C1D">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Dětí v</w:t>
            </w:r>
            <w:r w:rsidR="00566C3F" w:rsidRPr="00071748">
              <w:rPr>
                <w:rFonts w:eastAsia="Times New Roman" w:cstheme="minorHAnsi"/>
                <w:b/>
                <w:bCs/>
                <w:color w:val="000000"/>
                <w:sz w:val="20"/>
                <w:szCs w:val="20"/>
                <w:lang w:eastAsia="cs-CZ"/>
              </w:rPr>
              <w:t xml:space="preserve"> </w:t>
            </w:r>
            <w:r w:rsidR="00842AEF">
              <w:rPr>
                <w:rFonts w:eastAsia="Times New Roman" w:cstheme="minorHAnsi"/>
                <w:b/>
                <w:bCs/>
                <w:color w:val="000000"/>
                <w:sz w:val="20"/>
                <w:szCs w:val="20"/>
                <w:lang w:eastAsia="cs-CZ"/>
              </w:rPr>
              <w:t>jeslích</w:t>
            </w:r>
            <w:r w:rsidR="00842AEF" w:rsidRPr="00071748">
              <w:rPr>
                <w:rFonts w:eastAsia="Times New Roman" w:cstheme="minorHAnsi"/>
                <w:b/>
                <w:bCs/>
                <w:color w:val="000000"/>
                <w:sz w:val="20"/>
                <w:szCs w:val="20"/>
                <w:lang w:eastAsia="cs-CZ"/>
              </w:rPr>
              <w:t xml:space="preserve"> </w:t>
            </w:r>
          </w:p>
        </w:tc>
        <w:tc>
          <w:tcPr>
            <w:tcW w:w="471" w:type="pct"/>
            <w:shd w:val="clear" w:color="auto" w:fill="DEEAF6" w:themeFill="accent1" w:themeFillTint="33"/>
          </w:tcPr>
          <w:p w14:paraId="5152AF0A" w14:textId="588B2F9F" w:rsidR="00097051" w:rsidRPr="00444C1D" w:rsidRDefault="00097051" w:rsidP="00444C1D">
            <w:pPr>
              <w:rPr>
                <w:rFonts w:eastAsia="Times New Roman" w:cstheme="minorHAnsi"/>
                <w:b/>
                <w:bCs/>
                <w:color w:val="000000"/>
                <w:sz w:val="20"/>
                <w:szCs w:val="20"/>
                <w:lang w:eastAsia="cs-CZ"/>
              </w:rPr>
            </w:pPr>
            <w:r w:rsidRPr="00444C1D">
              <w:rPr>
                <w:rFonts w:eastAsia="Times New Roman" w:cstheme="minorHAnsi"/>
                <w:b/>
                <w:bCs/>
                <w:color w:val="000000"/>
                <w:sz w:val="20"/>
                <w:szCs w:val="20"/>
                <w:lang w:eastAsia="cs-CZ"/>
              </w:rPr>
              <w:t xml:space="preserve">Kapacita </w:t>
            </w:r>
            <w:r w:rsidR="00181BED">
              <w:rPr>
                <w:rFonts w:eastAsia="Times New Roman" w:cstheme="minorHAnsi"/>
                <w:b/>
                <w:bCs/>
                <w:color w:val="000000"/>
                <w:sz w:val="20"/>
                <w:szCs w:val="20"/>
                <w:lang w:eastAsia="cs-CZ"/>
              </w:rPr>
              <w:t>jeslí pro nejmenší</w:t>
            </w:r>
            <w:r w:rsidR="006A4218">
              <w:rPr>
                <w:rFonts w:eastAsia="Times New Roman" w:cstheme="minorHAnsi"/>
                <w:b/>
                <w:bCs/>
                <w:color w:val="000000"/>
                <w:sz w:val="20"/>
                <w:szCs w:val="20"/>
                <w:lang w:eastAsia="cs-CZ"/>
              </w:rPr>
              <w:t xml:space="preserve"> děti</w:t>
            </w:r>
          </w:p>
        </w:tc>
        <w:tc>
          <w:tcPr>
            <w:tcW w:w="392" w:type="pct"/>
            <w:shd w:val="clear" w:color="auto" w:fill="DEEAF6" w:themeFill="accent1" w:themeFillTint="33"/>
          </w:tcPr>
          <w:p w14:paraId="6C11E979" w14:textId="45AEB11C" w:rsidR="00097051" w:rsidRPr="00071748" w:rsidRDefault="00097051" w:rsidP="00444C1D">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Dětí v</w:t>
            </w:r>
            <w:r w:rsidR="00181BED">
              <w:rPr>
                <w:rFonts w:eastAsia="Times New Roman" w:cstheme="minorHAnsi"/>
                <w:b/>
                <w:bCs/>
                <w:color w:val="000000"/>
                <w:sz w:val="20"/>
                <w:szCs w:val="20"/>
                <w:lang w:eastAsia="cs-CZ"/>
              </w:rPr>
              <w:t> </w:t>
            </w:r>
            <w:r w:rsidR="00444C1D">
              <w:rPr>
                <w:rFonts w:eastAsia="Times New Roman" w:cstheme="minorHAnsi"/>
                <w:b/>
                <w:bCs/>
                <w:color w:val="000000"/>
                <w:sz w:val="20"/>
                <w:szCs w:val="20"/>
                <w:lang w:eastAsia="cs-CZ"/>
              </w:rPr>
              <w:t>jeslích</w:t>
            </w:r>
            <w:r w:rsidR="00181BED">
              <w:rPr>
                <w:rFonts w:eastAsia="Times New Roman" w:cstheme="minorHAnsi"/>
                <w:b/>
                <w:bCs/>
                <w:color w:val="000000"/>
                <w:sz w:val="20"/>
                <w:szCs w:val="20"/>
                <w:lang w:eastAsia="cs-CZ"/>
              </w:rPr>
              <w:t xml:space="preserve"> pro nejmenší</w:t>
            </w:r>
            <w:r w:rsidR="006A4218">
              <w:rPr>
                <w:rFonts w:eastAsia="Times New Roman" w:cstheme="minorHAnsi"/>
                <w:b/>
                <w:bCs/>
                <w:color w:val="000000"/>
                <w:sz w:val="20"/>
                <w:szCs w:val="20"/>
                <w:lang w:eastAsia="cs-CZ"/>
              </w:rPr>
              <w:t xml:space="preserve"> děti</w:t>
            </w:r>
          </w:p>
        </w:tc>
        <w:tc>
          <w:tcPr>
            <w:tcW w:w="468" w:type="pct"/>
            <w:shd w:val="clear" w:color="auto" w:fill="DEEAF6" w:themeFill="accent1" w:themeFillTint="33"/>
          </w:tcPr>
          <w:p w14:paraId="0636B4CE"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MŠ</w:t>
            </w:r>
          </w:p>
          <w:p w14:paraId="7BC30166" w14:textId="77777777" w:rsidR="00097051" w:rsidRPr="00071748" w:rsidRDefault="00097051" w:rsidP="00097051">
            <w:pPr>
              <w:rPr>
                <w:rFonts w:eastAsia="Times New Roman" w:cstheme="minorHAnsi"/>
                <w:b/>
                <w:bCs/>
                <w:color w:val="000000"/>
                <w:sz w:val="20"/>
                <w:szCs w:val="20"/>
                <w:lang w:eastAsia="cs-CZ"/>
              </w:rPr>
            </w:pPr>
          </w:p>
          <w:p w14:paraId="03199999" w14:textId="77777777" w:rsidR="002A790C" w:rsidRPr="00071748" w:rsidRDefault="002A790C" w:rsidP="00097051">
            <w:pPr>
              <w:rPr>
                <w:rFonts w:eastAsia="Times New Roman" w:cstheme="minorHAnsi"/>
                <w:b/>
                <w:bCs/>
                <w:color w:val="000000"/>
                <w:sz w:val="20"/>
                <w:szCs w:val="20"/>
                <w:lang w:eastAsia="cs-CZ"/>
              </w:rPr>
            </w:pPr>
          </w:p>
          <w:p w14:paraId="082639A8"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 mil. Kč)</w:t>
            </w:r>
          </w:p>
        </w:tc>
        <w:tc>
          <w:tcPr>
            <w:tcW w:w="703" w:type="pct"/>
            <w:shd w:val="clear" w:color="auto" w:fill="DEEAF6" w:themeFill="accent1" w:themeFillTint="33"/>
          </w:tcPr>
          <w:p w14:paraId="3D7EA8EB"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Příspěvek na obsazené kapacitní místo</w:t>
            </w:r>
          </w:p>
        </w:tc>
        <w:tc>
          <w:tcPr>
            <w:tcW w:w="546" w:type="pct"/>
            <w:shd w:val="clear" w:color="auto" w:fill="DEEAF6" w:themeFill="accent1" w:themeFillTint="33"/>
          </w:tcPr>
          <w:p w14:paraId="3F230366"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Odbor MPSV včetně SW</w:t>
            </w:r>
          </w:p>
          <w:p w14:paraId="3D4627E9" w14:textId="77777777" w:rsidR="00097051" w:rsidRPr="00071748" w:rsidRDefault="00097051" w:rsidP="00097051">
            <w:pPr>
              <w:rPr>
                <w:rFonts w:eastAsia="Times New Roman" w:cstheme="minorHAnsi"/>
                <w:b/>
                <w:bCs/>
                <w:color w:val="000000"/>
                <w:sz w:val="20"/>
                <w:szCs w:val="20"/>
                <w:lang w:eastAsia="cs-CZ"/>
              </w:rPr>
            </w:pPr>
          </w:p>
          <w:p w14:paraId="4775F6E7"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 mil. Kč)</w:t>
            </w:r>
          </w:p>
        </w:tc>
        <w:tc>
          <w:tcPr>
            <w:tcW w:w="624" w:type="pct"/>
            <w:shd w:val="clear" w:color="auto" w:fill="DEEAF6" w:themeFill="accent1" w:themeFillTint="33"/>
          </w:tcPr>
          <w:p w14:paraId="138DCCEB"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Roční výdaje</w:t>
            </w:r>
          </w:p>
          <w:p w14:paraId="41FB1469" w14:textId="77777777" w:rsidR="00D72B2D" w:rsidRPr="00071748" w:rsidRDefault="00D72B2D" w:rsidP="00097051">
            <w:pPr>
              <w:rPr>
                <w:rFonts w:eastAsia="Times New Roman" w:cstheme="minorHAnsi"/>
                <w:b/>
                <w:bCs/>
                <w:color w:val="000000"/>
                <w:sz w:val="20"/>
                <w:szCs w:val="20"/>
                <w:lang w:eastAsia="cs-CZ"/>
              </w:rPr>
            </w:pPr>
          </w:p>
          <w:p w14:paraId="584ACD18" w14:textId="77777777" w:rsidR="00D72B2D" w:rsidRPr="00071748" w:rsidRDefault="00D72B2D" w:rsidP="00097051">
            <w:pPr>
              <w:rPr>
                <w:rFonts w:eastAsia="Times New Roman" w:cstheme="minorHAnsi"/>
                <w:b/>
                <w:bCs/>
                <w:color w:val="000000"/>
                <w:sz w:val="20"/>
                <w:szCs w:val="20"/>
                <w:lang w:eastAsia="cs-CZ"/>
              </w:rPr>
            </w:pPr>
          </w:p>
          <w:p w14:paraId="48AB0076" w14:textId="77777777" w:rsidR="002A790C" w:rsidRPr="00071748" w:rsidRDefault="002A790C" w:rsidP="00097051">
            <w:pPr>
              <w:rPr>
                <w:rFonts w:eastAsia="Times New Roman" w:cstheme="minorHAnsi"/>
                <w:b/>
                <w:bCs/>
                <w:color w:val="000000"/>
                <w:sz w:val="20"/>
                <w:szCs w:val="20"/>
                <w:lang w:eastAsia="cs-CZ"/>
              </w:rPr>
            </w:pPr>
          </w:p>
          <w:p w14:paraId="633D9A8A" w14:textId="77777777" w:rsidR="002A790C" w:rsidRPr="00071748" w:rsidRDefault="002A790C" w:rsidP="00097051">
            <w:pPr>
              <w:rPr>
                <w:rFonts w:eastAsia="Times New Roman" w:cstheme="minorHAnsi"/>
                <w:b/>
                <w:bCs/>
                <w:color w:val="000000"/>
                <w:sz w:val="20"/>
                <w:szCs w:val="20"/>
                <w:lang w:eastAsia="cs-CZ"/>
              </w:rPr>
            </w:pPr>
          </w:p>
          <w:p w14:paraId="4D5E7AA5" w14:textId="77777777" w:rsidR="00097051" w:rsidRPr="00071748" w:rsidRDefault="00097051" w:rsidP="00097051">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 mil. Kč)</w:t>
            </w:r>
          </w:p>
        </w:tc>
      </w:tr>
      <w:tr w:rsidR="00205CD0" w:rsidRPr="00071748" w14:paraId="3107895D" w14:textId="77777777" w:rsidTr="00444C1D">
        <w:trPr>
          <w:trHeight w:val="300"/>
        </w:trPr>
        <w:tc>
          <w:tcPr>
            <w:tcW w:w="668" w:type="pct"/>
            <w:shd w:val="clear" w:color="auto" w:fill="auto"/>
          </w:tcPr>
          <w:p w14:paraId="219BEB95" w14:textId="6A967FEB" w:rsidR="00205CD0" w:rsidRPr="00071748" w:rsidRDefault="00205CD0" w:rsidP="00205CD0">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0</w:t>
            </w:r>
          </w:p>
        </w:tc>
        <w:tc>
          <w:tcPr>
            <w:tcW w:w="582" w:type="pct"/>
            <w:vAlign w:val="center"/>
          </w:tcPr>
          <w:p w14:paraId="75A977AF" w14:textId="64735397" w:rsidR="00205CD0" w:rsidRPr="00071748" w:rsidRDefault="00205CD0" w:rsidP="00205CD0">
            <w:pPr>
              <w:jc w:val="right"/>
              <w:rPr>
                <w:rFonts w:cs="Calibri"/>
                <w:color w:val="000000"/>
                <w:sz w:val="20"/>
                <w:szCs w:val="20"/>
              </w:rPr>
            </w:pPr>
            <w:r>
              <w:rPr>
                <w:rFonts w:eastAsia="Times New Roman" w:cstheme="minorHAnsi"/>
                <w:color w:val="000000"/>
                <w:sz w:val="20"/>
                <w:szCs w:val="20"/>
                <w:lang w:eastAsia="cs-CZ"/>
              </w:rPr>
              <w:t>7 840</w:t>
            </w:r>
          </w:p>
        </w:tc>
        <w:tc>
          <w:tcPr>
            <w:tcW w:w="545" w:type="pct"/>
            <w:vAlign w:val="center"/>
          </w:tcPr>
          <w:p w14:paraId="01617C80" w14:textId="42E396EA" w:rsidR="00205CD0" w:rsidRPr="00071748" w:rsidRDefault="00205CD0" w:rsidP="00205CD0">
            <w:pPr>
              <w:jc w:val="right"/>
              <w:rPr>
                <w:rFonts w:cs="Calibri"/>
                <w:color w:val="000000"/>
                <w:sz w:val="20"/>
                <w:szCs w:val="20"/>
              </w:rPr>
            </w:pPr>
            <w:r>
              <w:rPr>
                <w:rFonts w:eastAsia="Times New Roman" w:cstheme="minorHAnsi"/>
                <w:color w:val="000000"/>
                <w:sz w:val="20"/>
                <w:szCs w:val="20"/>
                <w:lang w:eastAsia="cs-CZ"/>
              </w:rPr>
              <w:t>8 400</w:t>
            </w:r>
          </w:p>
        </w:tc>
        <w:tc>
          <w:tcPr>
            <w:tcW w:w="471" w:type="pct"/>
            <w:vAlign w:val="center"/>
          </w:tcPr>
          <w:p w14:paraId="13F1DACC" w14:textId="684CABB1" w:rsidR="00205CD0" w:rsidRPr="00071748" w:rsidRDefault="00205CD0" w:rsidP="00205CD0">
            <w:pPr>
              <w:jc w:val="right"/>
              <w:rPr>
                <w:rFonts w:cs="Calibri"/>
                <w:color w:val="000000"/>
                <w:sz w:val="20"/>
                <w:szCs w:val="20"/>
              </w:rPr>
            </w:pPr>
            <w:r w:rsidRPr="00071748">
              <w:rPr>
                <w:rFonts w:cs="Calibri"/>
                <w:color w:val="000000"/>
                <w:sz w:val="20"/>
                <w:szCs w:val="20"/>
              </w:rPr>
              <w:t>0</w:t>
            </w:r>
          </w:p>
        </w:tc>
        <w:tc>
          <w:tcPr>
            <w:tcW w:w="392" w:type="pct"/>
            <w:vAlign w:val="center"/>
          </w:tcPr>
          <w:p w14:paraId="4063829A" w14:textId="234D4DC7" w:rsidR="00205CD0" w:rsidRPr="00071748" w:rsidRDefault="00205CD0" w:rsidP="00205CD0">
            <w:pPr>
              <w:jc w:val="right"/>
              <w:rPr>
                <w:rFonts w:cs="Calibri"/>
                <w:color w:val="000000"/>
                <w:sz w:val="20"/>
                <w:szCs w:val="20"/>
              </w:rPr>
            </w:pPr>
            <w:r>
              <w:rPr>
                <w:rFonts w:cs="Calibri"/>
                <w:color w:val="000000"/>
                <w:sz w:val="20"/>
                <w:szCs w:val="20"/>
              </w:rPr>
              <w:t>0</w:t>
            </w:r>
          </w:p>
        </w:tc>
        <w:tc>
          <w:tcPr>
            <w:tcW w:w="468" w:type="pct"/>
            <w:vAlign w:val="center"/>
          </w:tcPr>
          <w:p w14:paraId="44961FA8" w14:textId="1DCA6835" w:rsidR="00205CD0" w:rsidRPr="00071748" w:rsidRDefault="00205CD0" w:rsidP="00205CD0">
            <w:pPr>
              <w:jc w:val="right"/>
              <w:rPr>
                <w:rFonts w:cs="Calibri"/>
                <w:color w:val="000000"/>
                <w:sz w:val="20"/>
                <w:szCs w:val="20"/>
              </w:rPr>
            </w:pPr>
            <w:r>
              <w:rPr>
                <w:rFonts w:cs="Calibri"/>
                <w:color w:val="000000"/>
                <w:sz w:val="20"/>
                <w:szCs w:val="20"/>
              </w:rPr>
              <w:t>-</w:t>
            </w:r>
          </w:p>
        </w:tc>
        <w:tc>
          <w:tcPr>
            <w:tcW w:w="703" w:type="pct"/>
            <w:vAlign w:val="center"/>
          </w:tcPr>
          <w:p w14:paraId="4E4939C3" w14:textId="0196BC93" w:rsidR="00205CD0" w:rsidRPr="00071748" w:rsidRDefault="00205CD0" w:rsidP="00205CD0">
            <w:pPr>
              <w:jc w:val="right"/>
              <w:rPr>
                <w:rFonts w:cs="Calibri"/>
                <w:color w:val="000000"/>
                <w:sz w:val="20"/>
                <w:szCs w:val="20"/>
              </w:rPr>
            </w:pPr>
            <w:r>
              <w:rPr>
                <w:rFonts w:cs="Calibri"/>
                <w:color w:val="000000"/>
                <w:sz w:val="20"/>
                <w:szCs w:val="20"/>
              </w:rPr>
              <w:t>-</w:t>
            </w:r>
          </w:p>
        </w:tc>
        <w:tc>
          <w:tcPr>
            <w:tcW w:w="546" w:type="pct"/>
            <w:vAlign w:val="center"/>
          </w:tcPr>
          <w:p w14:paraId="6A39BD7D" w14:textId="04496BED" w:rsidR="00205CD0" w:rsidRPr="00071748" w:rsidRDefault="00A101A6" w:rsidP="00205CD0">
            <w:pPr>
              <w:jc w:val="right"/>
              <w:rPr>
                <w:rFonts w:cs="Calibri"/>
                <w:color w:val="000000"/>
                <w:sz w:val="20"/>
                <w:szCs w:val="20"/>
              </w:rPr>
            </w:pPr>
            <w:r>
              <w:rPr>
                <w:rFonts w:cs="Calibri"/>
                <w:color w:val="000000"/>
                <w:sz w:val="20"/>
                <w:szCs w:val="20"/>
              </w:rPr>
              <w:t>11</w:t>
            </w:r>
            <w:r w:rsidR="00205CD0">
              <w:rPr>
                <w:rFonts w:cs="Calibri"/>
                <w:color w:val="000000"/>
                <w:sz w:val="20"/>
                <w:szCs w:val="20"/>
              </w:rPr>
              <w:t>,0</w:t>
            </w:r>
          </w:p>
        </w:tc>
        <w:tc>
          <w:tcPr>
            <w:tcW w:w="624" w:type="pct"/>
            <w:vAlign w:val="center"/>
          </w:tcPr>
          <w:p w14:paraId="44274179" w14:textId="52003BB2" w:rsidR="00205CD0" w:rsidRPr="00071748" w:rsidRDefault="00205CD0" w:rsidP="00205CD0">
            <w:pPr>
              <w:jc w:val="right"/>
              <w:rPr>
                <w:rFonts w:cs="Calibri"/>
                <w:color w:val="000000"/>
                <w:sz w:val="20"/>
                <w:szCs w:val="20"/>
              </w:rPr>
            </w:pPr>
            <w:r>
              <w:rPr>
                <w:rFonts w:cs="Calibri"/>
                <w:color w:val="000000"/>
                <w:sz w:val="20"/>
                <w:szCs w:val="20"/>
              </w:rPr>
              <w:t>1 500, 0</w:t>
            </w:r>
          </w:p>
        </w:tc>
      </w:tr>
      <w:tr w:rsidR="00205CD0" w:rsidRPr="00071748" w14:paraId="127C7B59" w14:textId="77777777" w:rsidTr="00444C1D">
        <w:trPr>
          <w:trHeight w:val="300"/>
        </w:trPr>
        <w:tc>
          <w:tcPr>
            <w:tcW w:w="668" w:type="pct"/>
            <w:shd w:val="clear" w:color="auto" w:fill="auto"/>
            <w:hideMark/>
          </w:tcPr>
          <w:p w14:paraId="134FDF66" w14:textId="0438AE43" w:rsidR="00205CD0" w:rsidRPr="00071748" w:rsidRDefault="00205CD0" w:rsidP="00205CD0">
            <w:pPr>
              <w:jc w:val="right"/>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Varianta 1</w:t>
            </w:r>
          </w:p>
        </w:tc>
        <w:tc>
          <w:tcPr>
            <w:tcW w:w="582" w:type="pct"/>
            <w:vAlign w:val="center"/>
          </w:tcPr>
          <w:p w14:paraId="7A39F749" w14:textId="439E7E96"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2 800</w:t>
            </w:r>
          </w:p>
        </w:tc>
        <w:tc>
          <w:tcPr>
            <w:tcW w:w="545" w:type="pct"/>
            <w:vAlign w:val="center"/>
          </w:tcPr>
          <w:p w14:paraId="1CD0A44E" w14:textId="326B0B0C"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2 800</w:t>
            </w:r>
          </w:p>
        </w:tc>
        <w:tc>
          <w:tcPr>
            <w:tcW w:w="471" w:type="pct"/>
            <w:vAlign w:val="center"/>
          </w:tcPr>
          <w:p w14:paraId="0B3C16B0" w14:textId="4F939AEF"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0</w:t>
            </w:r>
          </w:p>
        </w:tc>
        <w:tc>
          <w:tcPr>
            <w:tcW w:w="392" w:type="pct"/>
            <w:vAlign w:val="center"/>
          </w:tcPr>
          <w:p w14:paraId="1B3F02F4" w14:textId="6CAB98EA"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0</w:t>
            </w:r>
          </w:p>
        </w:tc>
        <w:tc>
          <w:tcPr>
            <w:tcW w:w="468" w:type="pct"/>
            <w:vAlign w:val="center"/>
          </w:tcPr>
          <w:p w14:paraId="5B611A23" w14:textId="0E163DE6"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w:t>
            </w:r>
          </w:p>
        </w:tc>
        <w:tc>
          <w:tcPr>
            <w:tcW w:w="703" w:type="pct"/>
            <w:vAlign w:val="center"/>
          </w:tcPr>
          <w:p w14:paraId="3734A634" w14:textId="3F40CBC7" w:rsidR="00205CD0" w:rsidRPr="00071748" w:rsidRDefault="00205CD0" w:rsidP="00205CD0">
            <w:pPr>
              <w:jc w:val="right"/>
              <w:rPr>
                <w:rFonts w:eastAsia="Times New Roman" w:cstheme="minorHAnsi"/>
                <w:sz w:val="20"/>
                <w:szCs w:val="20"/>
                <w:lang w:eastAsia="cs-CZ"/>
              </w:rPr>
            </w:pPr>
            <w:r>
              <w:rPr>
                <w:rFonts w:cs="Calibri"/>
                <w:color w:val="000000"/>
                <w:sz w:val="20"/>
                <w:szCs w:val="20"/>
              </w:rPr>
              <w:t>-</w:t>
            </w:r>
            <w:r w:rsidRPr="00071748">
              <w:rPr>
                <w:rFonts w:cs="Calibri"/>
                <w:color w:val="000000"/>
                <w:sz w:val="20"/>
                <w:szCs w:val="20"/>
              </w:rPr>
              <w:t> </w:t>
            </w:r>
          </w:p>
        </w:tc>
        <w:tc>
          <w:tcPr>
            <w:tcW w:w="546" w:type="pct"/>
            <w:vAlign w:val="center"/>
          </w:tcPr>
          <w:p w14:paraId="79D8EB89" w14:textId="7B2270C7" w:rsidR="00205CD0" w:rsidRPr="00071748" w:rsidRDefault="00205CD0" w:rsidP="00205CD0">
            <w:pPr>
              <w:jc w:val="right"/>
              <w:rPr>
                <w:rFonts w:cstheme="minorHAnsi"/>
                <w:color w:val="000000"/>
                <w:sz w:val="20"/>
                <w:szCs w:val="20"/>
              </w:rPr>
            </w:pPr>
            <w:r w:rsidRPr="00071748">
              <w:rPr>
                <w:rFonts w:cs="Calibri"/>
                <w:color w:val="000000"/>
                <w:sz w:val="20"/>
                <w:szCs w:val="20"/>
              </w:rPr>
              <w:t>0</w:t>
            </w:r>
          </w:p>
        </w:tc>
        <w:tc>
          <w:tcPr>
            <w:tcW w:w="624" w:type="pct"/>
            <w:vAlign w:val="center"/>
          </w:tcPr>
          <w:p w14:paraId="11D0CE06" w14:textId="734D8B09" w:rsidR="00205CD0" w:rsidRPr="00071748" w:rsidRDefault="00205CD0" w:rsidP="00205CD0">
            <w:pPr>
              <w:jc w:val="right"/>
              <w:rPr>
                <w:rFonts w:cstheme="minorHAnsi"/>
                <w:color w:val="000000"/>
                <w:sz w:val="20"/>
                <w:szCs w:val="20"/>
              </w:rPr>
            </w:pPr>
            <w:r w:rsidRPr="00071748">
              <w:rPr>
                <w:rFonts w:cs="Calibri"/>
                <w:color w:val="000000"/>
                <w:sz w:val="20"/>
                <w:szCs w:val="20"/>
              </w:rPr>
              <w:t>0</w:t>
            </w:r>
          </w:p>
        </w:tc>
      </w:tr>
      <w:tr w:rsidR="00205CD0" w:rsidRPr="00071748" w14:paraId="0A183248" w14:textId="77777777" w:rsidTr="00444C1D">
        <w:trPr>
          <w:trHeight w:val="315"/>
        </w:trPr>
        <w:tc>
          <w:tcPr>
            <w:tcW w:w="668" w:type="pct"/>
            <w:shd w:val="clear" w:color="auto" w:fill="auto"/>
            <w:hideMark/>
          </w:tcPr>
          <w:p w14:paraId="4C94BD87" w14:textId="39CCE4E4" w:rsidR="00205CD0" w:rsidRPr="00071748" w:rsidRDefault="00205CD0" w:rsidP="00205CD0">
            <w:pPr>
              <w:jc w:val="right"/>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2.1</w:t>
            </w:r>
            <w:r w:rsidRPr="00071748">
              <w:rPr>
                <w:rFonts w:eastAsia="Times New Roman" w:cstheme="minorHAnsi"/>
                <w:b/>
                <w:bCs/>
                <w:color w:val="000000"/>
                <w:sz w:val="20"/>
                <w:szCs w:val="20"/>
                <w:lang w:eastAsia="cs-CZ"/>
              </w:rPr>
              <w:t>.</w:t>
            </w:r>
          </w:p>
        </w:tc>
        <w:tc>
          <w:tcPr>
            <w:tcW w:w="582" w:type="pct"/>
            <w:vAlign w:val="center"/>
          </w:tcPr>
          <w:p w14:paraId="0137C6BA" w14:textId="635B93DE"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2 800</w:t>
            </w:r>
          </w:p>
        </w:tc>
        <w:tc>
          <w:tcPr>
            <w:tcW w:w="545" w:type="pct"/>
            <w:vAlign w:val="center"/>
          </w:tcPr>
          <w:p w14:paraId="53CF8983" w14:textId="237927C4" w:rsidR="00205CD0" w:rsidRPr="00071748" w:rsidRDefault="00205CD0" w:rsidP="00205CD0">
            <w:pPr>
              <w:jc w:val="right"/>
              <w:rPr>
                <w:rFonts w:cstheme="minorHAnsi"/>
                <w:color w:val="000000"/>
                <w:sz w:val="20"/>
                <w:szCs w:val="20"/>
              </w:rPr>
            </w:pPr>
            <w:r w:rsidRPr="00071748">
              <w:rPr>
                <w:rFonts w:cs="Calibri"/>
                <w:color w:val="000000"/>
                <w:sz w:val="20"/>
                <w:szCs w:val="20"/>
              </w:rPr>
              <w:t>2 800</w:t>
            </w:r>
          </w:p>
        </w:tc>
        <w:tc>
          <w:tcPr>
            <w:tcW w:w="471" w:type="pct"/>
            <w:vAlign w:val="center"/>
          </w:tcPr>
          <w:p w14:paraId="5BDB4C6B" w14:textId="22081435" w:rsidR="00205CD0" w:rsidRPr="00071748" w:rsidRDefault="00205CD0" w:rsidP="00205CD0">
            <w:pPr>
              <w:jc w:val="right"/>
              <w:rPr>
                <w:rFonts w:cstheme="minorHAnsi"/>
                <w:color w:val="000000"/>
                <w:sz w:val="20"/>
                <w:szCs w:val="20"/>
              </w:rPr>
            </w:pPr>
            <w:r w:rsidRPr="00071748">
              <w:rPr>
                <w:rFonts w:cs="Calibri"/>
                <w:color w:val="000000"/>
                <w:sz w:val="20"/>
                <w:szCs w:val="20"/>
              </w:rPr>
              <w:t>0</w:t>
            </w:r>
          </w:p>
        </w:tc>
        <w:tc>
          <w:tcPr>
            <w:tcW w:w="392" w:type="pct"/>
            <w:vAlign w:val="center"/>
          </w:tcPr>
          <w:p w14:paraId="070F8469" w14:textId="1D8F1A6F" w:rsidR="00205CD0" w:rsidRPr="00071748" w:rsidRDefault="00205CD0" w:rsidP="00205CD0">
            <w:pPr>
              <w:jc w:val="right"/>
              <w:rPr>
                <w:rFonts w:cstheme="minorHAnsi"/>
                <w:color w:val="000000"/>
                <w:sz w:val="20"/>
                <w:szCs w:val="20"/>
              </w:rPr>
            </w:pPr>
            <w:r w:rsidRPr="00071748">
              <w:rPr>
                <w:rFonts w:cs="Calibri"/>
                <w:color w:val="000000"/>
                <w:sz w:val="20"/>
                <w:szCs w:val="20"/>
              </w:rPr>
              <w:t>0</w:t>
            </w:r>
          </w:p>
        </w:tc>
        <w:tc>
          <w:tcPr>
            <w:tcW w:w="468" w:type="pct"/>
            <w:vAlign w:val="center"/>
          </w:tcPr>
          <w:p w14:paraId="795753F5" w14:textId="14F8675E"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w:t>
            </w:r>
          </w:p>
        </w:tc>
        <w:tc>
          <w:tcPr>
            <w:tcW w:w="703" w:type="pct"/>
            <w:vAlign w:val="center"/>
          </w:tcPr>
          <w:p w14:paraId="263CD777" w14:textId="21903263" w:rsidR="00205CD0" w:rsidRPr="00071748" w:rsidRDefault="00205CD0" w:rsidP="00205CD0">
            <w:pPr>
              <w:jc w:val="right"/>
              <w:rPr>
                <w:rFonts w:eastAsia="Times New Roman" w:cstheme="minorHAnsi"/>
                <w:color w:val="000000"/>
                <w:sz w:val="20"/>
                <w:szCs w:val="20"/>
                <w:lang w:eastAsia="cs-CZ"/>
              </w:rPr>
            </w:pPr>
            <w:r>
              <w:rPr>
                <w:rFonts w:cs="Calibri"/>
                <w:color w:val="000000"/>
                <w:sz w:val="20"/>
                <w:szCs w:val="20"/>
              </w:rPr>
              <w:t>-</w:t>
            </w:r>
            <w:r w:rsidRPr="00071748">
              <w:rPr>
                <w:rFonts w:cs="Calibri"/>
                <w:color w:val="000000"/>
                <w:sz w:val="20"/>
                <w:szCs w:val="20"/>
              </w:rPr>
              <w:t> </w:t>
            </w:r>
          </w:p>
        </w:tc>
        <w:tc>
          <w:tcPr>
            <w:tcW w:w="546" w:type="pct"/>
            <w:vAlign w:val="center"/>
          </w:tcPr>
          <w:p w14:paraId="0722B4A5" w14:textId="285EFEAC" w:rsidR="00205CD0" w:rsidRPr="00071748" w:rsidRDefault="00205CD0" w:rsidP="00205CD0">
            <w:pPr>
              <w:jc w:val="right"/>
              <w:rPr>
                <w:rFonts w:cstheme="minorHAnsi"/>
                <w:color w:val="000000"/>
                <w:sz w:val="20"/>
                <w:szCs w:val="20"/>
              </w:rPr>
            </w:pPr>
            <w:r w:rsidRPr="00071748">
              <w:rPr>
                <w:rFonts w:cs="Calibri"/>
                <w:color w:val="000000"/>
                <w:sz w:val="20"/>
                <w:szCs w:val="20"/>
              </w:rPr>
              <w:t>0</w:t>
            </w:r>
          </w:p>
        </w:tc>
        <w:tc>
          <w:tcPr>
            <w:tcW w:w="624" w:type="pct"/>
            <w:vAlign w:val="center"/>
          </w:tcPr>
          <w:p w14:paraId="5978CB32" w14:textId="06EEF301" w:rsidR="00205CD0" w:rsidRPr="00071748" w:rsidRDefault="00205CD0" w:rsidP="00205CD0">
            <w:pPr>
              <w:jc w:val="right"/>
              <w:rPr>
                <w:rFonts w:cstheme="minorHAnsi"/>
                <w:b/>
                <w:color w:val="000000"/>
                <w:sz w:val="20"/>
                <w:szCs w:val="20"/>
              </w:rPr>
            </w:pPr>
            <w:r w:rsidRPr="00071748">
              <w:rPr>
                <w:rFonts w:cs="Calibri"/>
                <w:color w:val="000000"/>
                <w:sz w:val="20"/>
                <w:szCs w:val="20"/>
              </w:rPr>
              <w:t>0</w:t>
            </w:r>
          </w:p>
        </w:tc>
      </w:tr>
      <w:tr w:rsidR="00205CD0" w:rsidRPr="00071748" w14:paraId="1C35903E" w14:textId="77777777" w:rsidTr="00444C1D">
        <w:trPr>
          <w:trHeight w:val="360"/>
        </w:trPr>
        <w:tc>
          <w:tcPr>
            <w:tcW w:w="668" w:type="pct"/>
            <w:shd w:val="clear" w:color="auto" w:fill="auto"/>
          </w:tcPr>
          <w:p w14:paraId="4C148780" w14:textId="21D2138A" w:rsidR="00205CD0" w:rsidRPr="00071748" w:rsidRDefault="00205CD0" w:rsidP="00205CD0">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lastRenderedPageBreak/>
              <w:t>Varianta 2.2</w:t>
            </w:r>
            <w:r w:rsidRPr="00071748">
              <w:rPr>
                <w:rFonts w:eastAsia="Times New Roman" w:cstheme="minorHAnsi"/>
                <w:b/>
                <w:bCs/>
                <w:color w:val="000000"/>
                <w:sz w:val="20"/>
                <w:szCs w:val="20"/>
                <w:lang w:eastAsia="cs-CZ"/>
              </w:rPr>
              <w:t>., scénář A</w:t>
            </w:r>
          </w:p>
        </w:tc>
        <w:tc>
          <w:tcPr>
            <w:tcW w:w="582" w:type="pct"/>
            <w:vAlign w:val="center"/>
          </w:tcPr>
          <w:p w14:paraId="4A9F08EC" w14:textId="5D7A1EC1" w:rsidR="00205CD0" w:rsidRPr="00071748" w:rsidRDefault="00205CD0" w:rsidP="00205CD0">
            <w:pPr>
              <w:jc w:val="right"/>
              <w:rPr>
                <w:rFonts w:cs="Calibri"/>
                <w:color w:val="000000"/>
                <w:sz w:val="20"/>
                <w:szCs w:val="20"/>
              </w:rPr>
            </w:pPr>
            <w:r w:rsidRPr="00071748">
              <w:rPr>
                <w:rFonts w:cs="Calibri"/>
                <w:color w:val="000000"/>
                <w:sz w:val="20"/>
                <w:szCs w:val="20"/>
              </w:rPr>
              <w:t>14 872</w:t>
            </w:r>
          </w:p>
        </w:tc>
        <w:tc>
          <w:tcPr>
            <w:tcW w:w="545" w:type="pct"/>
            <w:vAlign w:val="center"/>
          </w:tcPr>
          <w:p w14:paraId="52263441" w14:textId="30FABA44" w:rsidR="00205CD0" w:rsidRPr="00071748" w:rsidRDefault="00205CD0" w:rsidP="00205CD0">
            <w:pPr>
              <w:jc w:val="right"/>
              <w:rPr>
                <w:rFonts w:cs="Calibri"/>
                <w:color w:val="000000"/>
                <w:sz w:val="20"/>
                <w:szCs w:val="20"/>
              </w:rPr>
            </w:pPr>
            <w:r w:rsidRPr="00071748">
              <w:rPr>
                <w:rFonts w:cs="Calibri"/>
                <w:color w:val="000000"/>
                <w:sz w:val="20"/>
                <w:szCs w:val="20"/>
              </w:rPr>
              <w:t>19 300</w:t>
            </w:r>
          </w:p>
        </w:tc>
        <w:tc>
          <w:tcPr>
            <w:tcW w:w="471" w:type="pct"/>
            <w:vAlign w:val="center"/>
          </w:tcPr>
          <w:p w14:paraId="1EAF7862" w14:textId="1DC8889D" w:rsidR="00205CD0" w:rsidRPr="00071748" w:rsidRDefault="00205CD0" w:rsidP="00205CD0">
            <w:pPr>
              <w:jc w:val="right"/>
              <w:rPr>
                <w:rFonts w:cs="Calibri"/>
                <w:color w:val="000000"/>
                <w:sz w:val="20"/>
                <w:szCs w:val="20"/>
              </w:rPr>
            </w:pPr>
            <w:r w:rsidRPr="00071748">
              <w:rPr>
                <w:rFonts w:cs="Calibri"/>
                <w:color w:val="000000"/>
                <w:sz w:val="20"/>
                <w:szCs w:val="20"/>
              </w:rPr>
              <w:t>408</w:t>
            </w:r>
          </w:p>
        </w:tc>
        <w:tc>
          <w:tcPr>
            <w:tcW w:w="392" w:type="pct"/>
            <w:vAlign w:val="center"/>
          </w:tcPr>
          <w:p w14:paraId="4CAA081D" w14:textId="312DB492" w:rsidR="00205CD0" w:rsidRPr="00071748" w:rsidRDefault="00205CD0" w:rsidP="00205CD0">
            <w:pPr>
              <w:jc w:val="right"/>
              <w:rPr>
                <w:rFonts w:cs="Calibri"/>
                <w:color w:val="000000"/>
                <w:sz w:val="20"/>
                <w:szCs w:val="20"/>
              </w:rPr>
            </w:pPr>
            <w:r w:rsidRPr="00071748">
              <w:rPr>
                <w:rFonts w:cs="Calibri"/>
                <w:color w:val="000000"/>
                <w:sz w:val="20"/>
                <w:szCs w:val="20"/>
              </w:rPr>
              <w:t>714</w:t>
            </w:r>
          </w:p>
        </w:tc>
        <w:tc>
          <w:tcPr>
            <w:tcW w:w="468" w:type="pct"/>
            <w:vAlign w:val="center"/>
          </w:tcPr>
          <w:p w14:paraId="32062970" w14:textId="41750E18" w:rsidR="00205CD0" w:rsidRPr="00071748" w:rsidRDefault="00205CD0" w:rsidP="00205CD0">
            <w:pPr>
              <w:jc w:val="right"/>
              <w:rPr>
                <w:rFonts w:cs="Calibri"/>
                <w:color w:val="000000"/>
                <w:sz w:val="20"/>
                <w:szCs w:val="20"/>
              </w:rPr>
            </w:pPr>
            <w:r w:rsidRPr="00071748">
              <w:rPr>
                <w:rFonts w:cs="Calibri"/>
                <w:color w:val="000000"/>
                <w:sz w:val="20"/>
                <w:szCs w:val="20"/>
              </w:rPr>
              <w:t>-</w:t>
            </w:r>
          </w:p>
        </w:tc>
        <w:tc>
          <w:tcPr>
            <w:tcW w:w="703" w:type="pct"/>
            <w:vAlign w:val="center"/>
          </w:tcPr>
          <w:p w14:paraId="31706C8E" w14:textId="42AA8C61" w:rsidR="00205CD0" w:rsidRPr="00071748" w:rsidRDefault="00205CD0" w:rsidP="00205CD0">
            <w:pPr>
              <w:jc w:val="right"/>
              <w:rPr>
                <w:rFonts w:cs="Calibri"/>
                <w:color w:val="000000"/>
                <w:sz w:val="20"/>
                <w:szCs w:val="20"/>
              </w:rPr>
            </w:pPr>
            <w:r w:rsidRPr="00071748">
              <w:rPr>
                <w:rFonts w:cs="Calibri"/>
                <w:color w:val="000000"/>
                <w:sz w:val="20"/>
                <w:szCs w:val="20"/>
              </w:rPr>
              <w:t>916,8</w:t>
            </w:r>
          </w:p>
        </w:tc>
        <w:tc>
          <w:tcPr>
            <w:tcW w:w="546" w:type="pct"/>
            <w:vAlign w:val="center"/>
          </w:tcPr>
          <w:p w14:paraId="41014646" w14:textId="23D84107" w:rsidR="00205CD0" w:rsidRPr="00071748" w:rsidRDefault="00205CD0" w:rsidP="00205CD0">
            <w:pPr>
              <w:jc w:val="right"/>
              <w:rPr>
                <w:rFonts w:cs="Calibri"/>
                <w:color w:val="000000"/>
                <w:sz w:val="20"/>
                <w:szCs w:val="20"/>
              </w:rPr>
            </w:pPr>
            <w:r w:rsidRPr="00071748">
              <w:rPr>
                <w:rFonts w:cs="Calibri"/>
                <w:color w:val="000000"/>
                <w:sz w:val="20"/>
                <w:szCs w:val="20"/>
              </w:rPr>
              <w:t>6,0</w:t>
            </w:r>
          </w:p>
        </w:tc>
        <w:tc>
          <w:tcPr>
            <w:tcW w:w="624" w:type="pct"/>
            <w:vAlign w:val="center"/>
          </w:tcPr>
          <w:p w14:paraId="68F1B83B" w14:textId="3A437093" w:rsidR="00205CD0" w:rsidRPr="00071748" w:rsidRDefault="00205CD0" w:rsidP="00205CD0">
            <w:pPr>
              <w:jc w:val="right"/>
              <w:rPr>
                <w:rFonts w:cs="Calibri"/>
                <w:color w:val="000000"/>
                <w:sz w:val="20"/>
                <w:szCs w:val="20"/>
              </w:rPr>
            </w:pPr>
            <w:r w:rsidRPr="00071748">
              <w:rPr>
                <w:rFonts w:cs="Calibri"/>
                <w:color w:val="000000"/>
                <w:sz w:val="20"/>
                <w:szCs w:val="20"/>
              </w:rPr>
              <w:t>922,8</w:t>
            </w:r>
          </w:p>
        </w:tc>
      </w:tr>
      <w:tr w:rsidR="00205CD0" w:rsidRPr="00071748" w14:paraId="0FBE377E" w14:textId="77777777" w:rsidTr="00444C1D">
        <w:trPr>
          <w:trHeight w:val="360"/>
        </w:trPr>
        <w:tc>
          <w:tcPr>
            <w:tcW w:w="668" w:type="pct"/>
            <w:shd w:val="clear" w:color="auto" w:fill="auto"/>
          </w:tcPr>
          <w:p w14:paraId="4DEB6813" w14:textId="70D4AA36" w:rsidR="00205CD0" w:rsidRPr="00071748" w:rsidRDefault="00205CD0" w:rsidP="00205CD0">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2.2</w:t>
            </w:r>
            <w:r w:rsidRPr="00071748">
              <w:rPr>
                <w:rFonts w:eastAsia="Times New Roman" w:cstheme="minorHAnsi"/>
                <w:b/>
                <w:bCs/>
                <w:color w:val="000000"/>
                <w:sz w:val="20"/>
                <w:szCs w:val="20"/>
                <w:lang w:eastAsia="cs-CZ"/>
              </w:rPr>
              <w:t>., scénář B</w:t>
            </w:r>
          </w:p>
        </w:tc>
        <w:tc>
          <w:tcPr>
            <w:tcW w:w="582" w:type="pct"/>
            <w:vAlign w:val="center"/>
          </w:tcPr>
          <w:p w14:paraId="5B047AAA" w14:textId="3DEA3C43" w:rsidR="00205CD0" w:rsidRPr="00071748" w:rsidRDefault="00205CD0" w:rsidP="00205CD0">
            <w:pPr>
              <w:jc w:val="right"/>
              <w:rPr>
                <w:rFonts w:cs="Calibri"/>
                <w:color w:val="000000"/>
                <w:sz w:val="20"/>
                <w:szCs w:val="20"/>
              </w:rPr>
            </w:pPr>
            <w:r w:rsidRPr="00071748">
              <w:rPr>
                <w:rFonts w:cs="Calibri"/>
                <w:color w:val="000000"/>
                <w:sz w:val="20"/>
                <w:szCs w:val="20"/>
              </w:rPr>
              <w:t>23 080</w:t>
            </w:r>
          </w:p>
        </w:tc>
        <w:tc>
          <w:tcPr>
            <w:tcW w:w="545" w:type="pct"/>
            <w:vAlign w:val="center"/>
          </w:tcPr>
          <w:p w14:paraId="55E2BCD3" w14:textId="5E16B99E" w:rsidR="00205CD0" w:rsidRPr="00071748" w:rsidRDefault="00205CD0" w:rsidP="00205CD0">
            <w:pPr>
              <w:jc w:val="right"/>
              <w:rPr>
                <w:rFonts w:cs="Calibri"/>
                <w:color w:val="000000"/>
                <w:sz w:val="20"/>
                <w:szCs w:val="20"/>
              </w:rPr>
            </w:pPr>
            <w:r w:rsidRPr="00071748">
              <w:rPr>
                <w:rFonts w:cs="Calibri"/>
                <w:color w:val="000000"/>
                <w:sz w:val="20"/>
                <w:szCs w:val="20"/>
              </w:rPr>
              <w:t>30 000</w:t>
            </w:r>
          </w:p>
        </w:tc>
        <w:tc>
          <w:tcPr>
            <w:tcW w:w="471" w:type="pct"/>
            <w:vAlign w:val="center"/>
          </w:tcPr>
          <w:p w14:paraId="7672C829" w14:textId="28DBD617" w:rsidR="00205CD0" w:rsidRPr="00071748" w:rsidRDefault="00205CD0" w:rsidP="00205CD0">
            <w:pPr>
              <w:jc w:val="right"/>
              <w:rPr>
                <w:rFonts w:cs="Calibri"/>
                <w:color w:val="000000"/>
                <w:sz w:val="20"/>
                <w:szCs w:val="20"/>
              </w:rPr>
            </w:pPr>
            <w:r w:rsidRPr="00071748">
              <w:rPr>
                <w:rFonts w:cs="Calibri"/>
                <w:color w:val="000000"/>
                <w:sz w:val="20"/>
                <w:szCs w:val="20"/>
              </w:rPr>
              <w:t>1 712</w:t>
            </w:r>
          </w:p>
        </w:tc>
        <w:tc>
          <w:tcPr>
            <w:tcW w:w="392" w:type="pct"/>
            <w:vAlign w:val="center"/>
          </w:tcPr>
          <w:p w14:paraId="2C75C11C" w14:textId="14B0F538" w:rsidR="00205CD0" w:rsidRPr="00071748" w:rsidRDefault="00205CD0" w:rsidP="00205CD0">
            <w:pPr>
              <w:jc w:val="right"/>
              <w:rPr>
                <w:rFonts w:cs="Calibri"/>
                <w:color w:val="000000"/>
                <w:sz w:val="20"/>
                <w:szCs w:val="20"/>
              </w:rPr>
            </w:pPr>
            <w:r w:rsidRPr="00071748">
              <w:rPr>
                <w:rFonts w:cs="Calibri"/>
                <w:color w:val="000000"/>
                <w:sz w:val="20"/>
                <w:szCs w:val="20"/>
              </w:rPr>
              <w:t>3 000</w:t>
            </w:r>
          </w:p>
        </w:tc>
        <w:tc>
          <w:tcPr>
            <w:tcW w:w="468" w:type="pct"/>
            <w:vAlign w:val="center"/>
          </w:tcPr>
          <w:p w14:paraId="3C7E1E85" w14:textId="63BC160C" w:rsidR="00205CD0" w:rsidRPr="00071748" w:rsidRDefault="00205CD0" w:rsidP="00205CD0">
            <w:pPr>
              <w:jc w:val="right"/>
              <w:rPr>
                <w:rFonts w:cs="Calibri"/>
                <w:color w:val="000000"/>
                <w:sz w:val="20"/>
                <w:szCs w:val="20"/>
              </w:rPr>
            </w:pPr>
            <w:r w:rsidRPr="00071748">
              <w:rPr>
                <w:rFonts w:cs="Calibri"/>
                <w:color w:val="000000"/>
                <w:sz w:val="20"/>
                <w:szCs w:val="20"/>
              </w:rPr>
              <w:t>-</w:t>
            </w:r>
          </w:p>
        </w:tc>
        <w:tc>
          <w:tcPr>
            <w:tcW w:w="703" w:type="pct"/>
            <w:vAlign w:val="center"/>
          </w:tcPr>
          <w:p w14:paraId="4D65BBDE" w14:textId="41A6A6BF" w:rsidR="00205CD0" w:rsidRPr="00071748" w:rsidRDefault="00205CD0" w:rsidP="00205CD0">
            <w:pPr>
              <w:jc w:val="right"/>
              <w:rPr>
                <w:rFonts w:cs="Calibri"/>
                <w:color w:val="000000"/>
                <w:sz w:val="20"/>
                <w:szCs w:val="20"/>
              </w:rPr>
            </w:pPr>
            <w:r w:rsidRPr="00071748">
              <w:rPr>
                <w:rFonts w:cs="Calibri"/>
                <w:color w:val="000000"/>
                <w:sz w:val="20"/>
                <w:szCs w:val="20"/>
              </w:rPr>
              <w:t>1 487,5</w:t>
            </w:r>
          </w:p>
        </w:tc>
        <w:tc>
          <w:tcPr>
            <w:tcW w:w="546" w:type="pct"/>
            <w:vAlign w:val="center"/>
          </w:tcPr>
          <w:p w14:paraId="52E50E89" w14:textId="3157C5CE" w:rsidR="00205CD0" w:rsidRPr="00071748" w:rsidRDefault="00205CD0" w:rsidP="00205CD0">
            <w:pPr>
              <w:jc w:val="right"/>
              <w:rPr>
                <w:rFonts w:cs="Calibri"/>
                <w:color w:val="000000"/>
                <w:sz w:val="20"/>
                <w:szCs w:val="20"/>
              </w:rPr>
            </w:pPr>
            <w:r w:rsidRPr="00071748">
              <w:rPr>
                <w:rFonts w:cs="Calibri"/>
                <w:color w:val="000000"/>
                <w:sz w:val="20"/>
                <w:szCs w:val="20"/>
              </w:rPr>
              <w:t>6,0</w:t>
            </w:r>
          </w:p>
        </w:tc>
        <w:tc>
          <w:tcPr>
            <w:tcW w:w="624" w:type="pct"/>
            <w:vAlign w:val="center"/>
          </w:tcPr>
          <w:p w14:paraId="386B8446" w14:textId="0F4C3034" w:rsidR="00205CD0" w:rsidRPr="00071748" w:rsidRDefault="00205CD0" w:rsidP="00205CD0">
            <w:pPr>
              <w:jc w:val="right"/>
              <w:rPr>
                <w:rFonts w:cs="Calibri"/>
                <w:color w:val="000000"/>
                <w:sz w:val="20"/>
                <w:szCs w:val="20"/>
              </w:rPr>
            </w:pPr>
            <w:r w:rsidRPr="00071748">
              <w:rPr>
                <w:rFonts w:cs="Calibri"/>
                <w:color w:val="000000"/>
                <w:sz w:val="20"/>
                <w:szCs w:val="20"/>
              </w:rPr>
              <w:t>1 493,5</w:t>
            </w:r>
          </w:p>
        </w:tc>
      </w:tr>
      <w:tr w:rsidR="00205CD0" w:rsidRPr="00071748" w14:paraId="0A26DF85" w14:textId="77777777" w:rsidTr="00444C1D">
        <w:trPr>
          <w:trHeight w:val="360"/>
        </w:trPr>
        <w:tc>
          <w:tcPr>
            <w:tcW w:w="668" w:type="pct"/>
            <w:shd w:val="clear" w:color="auto" w:fill="auto"/>
          </w:tcPr>
          <w:p w14:paraId="0F6389E2" w14:textId="724BAF7B" w:rsidR="00205CD0" w:rsidRPr="00071748" w:rsidRDefault="00205CD0" w:rsidP="00205CD0">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2.2</w:t>
            </w:r>
            <w:r w:rsidRPr="00071748">
              <w:rPr>
                <w:rFonts w:eastAsia="Times New Roman" w:cstheme="minorHAnsi"/>
                <w:b/>
                <w:bCs/>
                <w:color w:val="000000"/>
                <w:sz w:val="20"/>
                <w:szCs w:val="20"/>
                <w:lang w:eastAsia="cs-CZ"/>
              </w:rPr>
              <w:t>., scénář C</w:t>
            </w:r>
          </w:p>
        </w:tc>
        <w:tc>
          <w:tcPr>
            <w:tcW w:w="582" w:type="pct"/>
            <w:vAlign w:val="center"/>
          </w:tcPr>
          <w:p w14:paraId="78AD63E9" w14:textId="0EAD7BE2" w:rsidR="00205CD0" w:rsidRPr="00071748" w:rsidRDefault="00205CD0" w:rsidP="00205CD0">
            <w:pPr>
              <w:jc w:val="right"/>
              <w:rPr>
                <w:rFonts w:cs="Calibri"/>
                <w:color w:val="000000"/>
                <w:sz w:val="20"/>
                <w:szCs w:val="20"/>
              </w:rPr>
            </w:pPr>
            <w:r w:rsidRPr="00071748">
              <w:rPr>
                <w:rFonts w:cs="Calibri"/>
                <w:color w:val="000000"/>
                <w:sz w:val="20"/>
                <w:szCs w:val="20"/>
              </w:rPr>
              <w:t>46 160</w:t>
            </w:r>
          </w:p>
        </w:tc>
        <w:tc>
          <w:tcPr>
            <w:tcW w:w="545" w:type="pct"/>
            <w:vAlign w:val="center"/>
          </w:tcPr>
          <w:p w14:paraId="2EDEE66B" w14:textId="30764F1D" w:rsidR="00205CD0" w:rsidRPr="00071748" w:rsidRDefault="00205CD0" w:rsidP="00205CD0">
            <w:pPr>
              <w:jc w:val="right"/>
              <w:rPr>
                <w:rFonts w:cs="Calibri"/>
                <w:color w:val="000000"/>
                <w:sz w:val="20"/>
                <w:szCs w:val="20"/>
              </w:rPr>
            </w:pPr>
            <w:r w:rsidRPr="00071748">
              <w:rPr>
                <w:rFonts w:cs="Calibri"/>
                <w:color w:val="000000"/>
                <w:sz w:val="20"/>
                <w:szCs w:val="20"/>
              </w:rPr>
              <w:t>60 000</w:t>
            </w:r>
          </w:p>
        </w:tc>
        <w:tc>
          <w:tcPr>
            <w:tcW w:w="471" w:type="pct"/>
            <w:vAlign w:val="center"/>
          </w:tcPr>
          <w:p w14:paraId="383A6B9E" w14:textId="45C5E659" w:rsidR="00205CD0" w:rsidRPr="00071748" w:rsidRDefault="00205CD0" w:rsidP="00205CD0">
            <w:pPr>
              <w:jc w:val="right"/>
              <w:rPr>
                <w:rFonts w:cs="Calibri"/>
                <w:color w:val="000000"/>
                <w:sz w:val="20"/>
                <w:szCs w:val="20"/>
              </w:rPr>
            </w:pPr>
            <w:r w:rsidRPr="00071748">
              <w:rPr>
                <w:rFonts w:cs="Calibri"/>
                <w:color w:val="000000"/>
                <w:sz w:val="20"/>
                <w:szCs w:val="20"/>
              </w:rPr>
              <w:t>3 424</w:t>
            </w:r>
          </w:p>
        </w:tc>
        <w:tc>
          <w:tcPr>
            <w:tcW w:w="392" w:type="pct"/>
            <w:vAlign w:val="center"/>
          </w:tcPr>
          <w:p w14:paraId="343F5096" w14:textId="5422C3DD" w:rsidR="00205CD0" w:rsidRPr="00071748" w:rsidRDefault="00205CD0" w:rsidP="00205CD0">
            <w:pPr>
              <w:jc w:val="right"/>
              <w:rPr>
                <w:rFonts w:cs="Calibri"/>
                <w:color w:val="000000"/>
                <w:sz w:val="20"/>
                <w:szCs w:val="20"/>
              </w:rPr>
            </w:pPr>
            <w:r w:rsidRPr="00071748">
              <w:rPr>
                <w:rFonts w:cs="Calibri"/>
                <w:color w:val="000000"/>
                <w:sz w:val="20"/>
                <w:szCs w:val="20"/>
              </w:rPr>
              <w:t>6 000</w:t>
            </w:r>
          </w:p>
        </w:tc>
        <w:tc>
          <w:tcPr>
            <w:tcW w:w="468" w:type="pct"/>
            <w:vAlign w:val="center"/>
          </w:tcPr>
          <w:p w14:paraId="7C034934" w14:textId="54C0E5D4" w:rsidR="00205CD0" w:rsidRPr="00071748" w:rsidRDefault="00205CD0" w:rsidP="00205CD0">
            <w:pPr>
              <w:jc w:val="right"/>
              <w:rPr>
                <w:rFonts w:cs="Calibri"/>
                <w:color w:val="000000"/>
                <w:sz w:val="20"/>
                <w:szCs w:val="20"/>
              </w:rPr>
            </w:pPr>
            <w:r w:rsidRPr="00071748">
              <w:rPr>
                <w:rFonts w:cs="Calibri"/>
                <w:color w:val="000000"/>
                <w:sz w:val="20"/>
                <w:szCs w:val="20"/>
              </w:rPr>
              <w:t>-</w:t>
            </w:r>
          </w:p>
        </w:tc>
        <w:tc>
          <w:tcPr>
            <w:tcW w:w="703" w:type="pct"/>
            <w:vAlign w:val="center"/>
          </w:tcPr>
          <w:p w14:paraId="251C515E" w14:textId="073DC91D" w:rsidR="00205CD0" w:rsidRPr="00071748" w:rsidRDefault="00205CD0" w:rsidP="00205CD0">
            <w:pPr>
              <w:jc w:val="right"/>
              <w:rPr>
                <w:rFonts w:cs="Calibri"/>
                <w:color w:val="000000"/>
                <w:sz w:val="20"/>
                <w:szCs w:val="20"/>
              </w:rPr>
            </w:pPr>
            <w:r w:rsidRPr="00071748">
              <w:rPr>
                <w:rFonts w:cs="Calibri"/>
                <w:color w:val="000000"/>
                <w:sz w:val="20"/>
                <w:szCs w:val="20"/>
              </w:rPr>
              <w:t>2 975,0</w:t>
            </w:r>
          </w:p>
        </w:tc>
        <w:tc>
          <w:tcPr>
            <w:tcW w:w="546" w:type="pct"/>
            <w:vAlign w:val="center"/>
          </w:tcPr>
          <w:p w14:paraId="4A6A5831" w14:textId="685921DE" w:rsidR="00205CD0" w:rsidRPr="00071748" w:rsidRDefault="00205CD0" w:rsidP="00205CD0">
            <w:pPr>
              <w:jc w:val="right"/>
              <w:rPr>
                <w:rFonts w:cs="Calibri"/>
                <w:color w:val="000000"/>
                <w:sz w:val="20"/>
                <w:szCs w:val="20"/>
              </w:rPr>
            </w:pPr>
            <w:r w:rsidRPr="00071748">
              <w:rPr>
                <w:rFonts w:cs="Calibri"/>
                <w:color w:val="000000"/>
                <w:sz w:val="20"/>
                <w:szCs w:val="20"/>
              </w:rPr>
              <w:t>6,0</w:t>
            </w:r>
          </w:p>
        </w:tc>
        <w:tc>
          <w:tcPr>
            <w:tcW w:w="624" w:type="pct"/>
            <w:vAlign w:val="center"/>
          </w:tcPr>
          <w:p w14:paraId="6CC62FDB" w14:textId="3E7534AA" w:rsidR="00205CD0" w:rsidRPr="00071748" w:rsidRDefault="00205CD0" w:rsidP="00205CD0">
            <w:pPr>
              <w:jc w:val="right"/>
              <w:rPr>
                <w:rFonts w:cs="Calibri"/>
                <w:color w:val="000000"/>
                <w:sz w:val="20"/>
                <w:szCs w:val="20"/>
              </w:rPr>
            </w:pPr>
            <w:r w:rsidRPr="00071748">
              <w:rPr>
                <w:rFonts w:cs="Calibri"/>
                <w:color w:val="000000"/>
                <w:sz w:val="20"/>
                <w:szCs w:val="20"/>
              </w:rPr>
              <w:t>2 981,0</w:t>
            </w:r>
          </w:p>
        </w:tc>
      </w:tr>
      <w:tr w:rsidR="00205CD0" w:rsidRPr="00071748" w14:paraId="70222B1E" w14:textId="77777777" w:rsidTr="00444C1D">
        <w:trPr>
          <w:trHeight w:val="315"/>
        </w:trPr>
        <w:tc>
          <w:tcPr>
            <w:tcW w:w="668" w:type="pct"/>
            <w:shd w:val="clear" w:color="auto" w:fill="auto"/>
            <w:hideMark/>
          </w:tcPr>
          <w:p w14:paraId="0C664ED3" w14:textId="73D37F6B" w:rsidR="00205CD0" w:rsidRPr="00071748" w:rsidRDefault="00205CD0" w:rsidP="00205CD0">
            <w:pPr>
              <w:jc w:val="right"/>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Varianta 3, scénář A</w:t>
            </w:r>
          </w:p>
        </w:tc>
        <w:tc>
          <w:tcPr>
            <w:tcW w:w="582" w:type="pct"/>
            <w:vAlign w:val="center"/>
          </w:tcPr>
          <w:p w14:paraId="4BEAB10B" w14:textId="01473E2D"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 </w:t>
            </w:r>
          </w:p>
        </w:tc>
        <w:tc>
          <w:tcPr>
            <w:tcW w:w="545" w:type="pct"/>
            <w:vAlign w:val="center"/>
          </w:tcPr>
          <w:p w14:paraId="0596DC46" w14:textId="2528E458" w:rsidR="00205CD0" w:rsidRPr="00071748" w:rsidRDefault="00205CD0" w:rsidP="00205CD0">
            <w:pPr>
              <w:jc w:val="right"/>
              <w:rPr>
                <w:rFonts w:cstheme="minorHAnsi"/>
                <w:color w:val="000000"/>
                <w:sz w:val="20"/>
                <w:szCs w:val="20"/>
              </w:rPr>
            </w:pPr>
            <w:r w:rsidRPr="00071748">
              <w:rPr>
                <w:rFonts w:cs="Calibri"/>
                <w:color w:val="000000"/>
                <w:sz w:val="20"/>
                <w:szCs w:val="20"/>
              </w:rPr>
              <w:t>19 300</w:t>
            </w:r>
          </w:p>
        </w:tc>
        <w:tc>
          <w:tcPr>
            <w:tcW w:w="471" w:type="pct"/>
            <w:vAlign w:val="center"/>
          </w:tcPr>
          <w:p w14:paraId="078D24C7" w14:textId="2CCCCCF4" w:rsidR="00205CD0" w:rsidRPr="00071748" w:rsidRDefault="00205CD0" w:rsidP="00205CD0">
            <w:pPr>
              <w:jc w:val="right"/>
              <w:rPr>
                <w:rFonts w:cstheme="minorHAnsi"/>
                <w:color w:val="000000"/>
                <w:sz w:val="20"/>
                <w:szCs w:val="20"/>
              </w:rPr>
            </w:pPr>
            <w:r w:rsidRPr="00071748">
              <w:rPr>
                <w:rFonts w:cs="Calibri"/>
                <w:color w:val="000000"/>
                <w:sz w:val="20"/>
                <w:szCs w:val="20"/>
              </w:rPr>
              <w:t> </w:t>
            </w:r>
          </w:p>
        </w:tc>
        <w:tc>
          <w:tcPr>
            <w:tcW w:w="392" w:type="pct"/>
            <w:vAlign w:val="center"/>
          </w:tcPr>
          <w:p w14:paraId="4CC89460" w14:textId="47DF6879" w:rsidR="00205CD0" w:rsidRPr="00071748" w:rsidRDefault="00205CD0" w:rsidP="00205CD0">
            <w:pPr>
              <w:jc w:val="right"/>
              <w:rPr>
                <w:rFonts w:cstheme="minorHAnsi"/>
                <w:color w:val="000000"/>
                <w:sz w:val="20"/>
                <w:szCs w:val="20"/>
              </w:rPr>
            </w:pPr>
            <w:r w:rsidRPr="00071748">
              <w:rPr>
                <w:rFonts w:cs="Calibri"/>
                <w:color w:val="000000"/>
                <w:sz w:val="20"/>
                <w:szCs w:val="20"/>
              </w:rPr>
              <w:t>714</w:t>
            </w:r>
          </w:p>
        </w:tc>
        <w:tc>
          <w:tcPr>
            <w:tcW w:w="468" w:type="pct"/>
            <w:vAlign w:val="center"/>
          </w:tcPr>
          <w:p w14:paraId="45F0F58D" w14:textId="60B7B226" w:rsidR="00205CD0" w:rsidRPr="00071748" w:rsidRDefault="00205CD0" w:rsidP="00205CD0">
            <w:pPr>
              <w:jc w:val="right"/>
              <w:rPr>
                <w:rFonts w:eastAsia="Times New Roman" w:cstheme="minorHAnsi"/>
                <w:b/>
                <w:color w:val="000000"/>
                <w:sz w:val="20"/>
                <w:szCs w:val="20"/>
                <w:lang w:eastAsia="cs-CZ"/>
              </w:rPr>
            </w:pPr>
            <w:r w:rsidRPr="00071748">
              <w:rPr>
                <w:rFonts w:cs="Calibri"/>
                <w:color w:val="000000"/>
                <w:sz w:val="20"/>
                <w:szCs w:val="20"/>
              </w:rPr>
              <w:t>1 296</w:t>
            </w:r>
          </w:p>
        </w:tc>
        <w:tc>
          <w:tcPr>
            <w:tcW w:w="703" w:type="pct"/>
            <w:vAlign w:val="center"/>
          </w:tcPr>
          <w:p w14:paraId="4808F16C" w14:textId="023A4934"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 </w:t>
            </w:r>
          </w:p>
        </w:tc>
        <w:tc>
          <w:tcPr>
            <w:tcW w:w="546" w:type="pct"/>
            <w:vAlign w:val="center"/>
          </w:tcPr>
          <w:p w14:paraId="1A2295DA" w14:textId="11170ADD" w:rsidR="00205CD0" w:rsidRPr="00071748" w:rsidRDefault="00205CD0" w:rsidP="00205CD0">
            <w:pPr>
              <w:jc w:val="right"/>
              <w:rPr>
                <w:rFonts w:cstheme="minorHAnsi"/>
                <w:color w:val="000000"/>
                <w:sz w:val="20"/>
                <w:szCs w:val="20"/>
              </w:rPr>
            </w:pPr>
            <w:r w:rsidRPr="00071748">
              <w:rPr>
                <w:rFonts w:cs="Calibri"/>
                <w:color w:val="000000"/>
                <w:sz w:val="20"/>
                <w:szCs w:val="20"/>
              </w:rPr>
              <w:t>Náklady MŠMT</w:t>
            </w:r>
          </w:p>
        </w:tc>
        <w:tc>
          <w:tcPr>
            <w:tcW w:w="624" w:type="pct"/>
            <w:vAlign w:val="center"/>
          </w:tcPr>
          <w:p w14:paraId="3BDB88F6" w14:textId="103FB0C7" w:rsidR="00205CD0" w:rsidRPr="00071748" w:rsidRDefault="00205CD0" w:rsidP="00205CD0">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916,8</w:t>
            </w:r>
          </w:p>
        </w:tc>
      </w:tr>
      <w:tr w:rsidR="00205CD0" w:rsidRPr="00071748" w14:paraId="6901BA20" w14:textId="77777777" w:rsidTr="00444C1D">
        <w:trPr>
          <w:trHeight w:val="315"/>
        </w:trPr>
        <w:tc>
          <w:tcPr>
            <w:tcW w:w="668" w:type="pct"/>
            <w:shd w:val="clear" w:color="auto" w:fill="auto"/>
          </w:tcPr>
          <w:p w14:paraId="69DD115C" w14:textId="13CC167F" w:rsidR="00205CD0" w:rsidRPr="00071748" w:rsidRDefault="00205CD0" w:rsidP="00205CD0">
            <w:pPr>
              <w:jc w:val="right"/>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Varianta 3, scénář B</w:t>
            </w:r>
          </w:p>
        </w:tc>
        <w:tc>
          <w:tcPr>
            <w:tcW w:w="582" w:type="pct"/>
            <w:vAlign w:val="center"/>
          </w:tcPr>
          <w:p w14:paraId="60EFF32D" w14:textId="2B060BC0"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 </w:t>
            </w:r>
          </w:p>
        </w:tc>
        <w:tc>
          <w:tcPr>
            <w:tcW w:w="545" w:type="pct"/>
            <w:vAlign w:val="center"/>
          </w:tcPr>
          <w:p w14:paraId="7050EFBE" w14:textId="21FD8903" w:rsidR="00205CD0" w:rsidRPr="00071748" w:rsidRDefault="00205CD0" w:rsidP="00205CD0">
            <w:pPr>
              <w:jc w:val="right"/>
              <w:rPr>
                <w:rFonts w:cstheme="minorHAnsi"/>
                <w:color w:val="000000"/>
                <w:sz w:val="20"/>
                <w:szCs w:val="20"/>
              </w:rPr>
            </w:pPr>
            <w:r w:rsidRPr="00071748">
              <w:rPr>
                <w:rFonts w:cs="Calibri"/>
                <w:color w:val="000000"/>
                <w:sz w:val="20"/>
                <w:szCs w:val="20"/>
              </w:rPr>
              <w:t>30 000</w:t>
            </w:r>
          </w:p>
        </w:tc>
        <w:tc>
          <w:tcPr>
            <w:tcW w:w="471" w:type="pct"/>
            <w:vAlign w:val="center"/>
          </w:tcPr>
          <w:p w14:paraId="6C0A4987" w14:textId="167DFDC7" w:rsidR="00205CD0" w:rsidRPr="00071748" w:rsidRDefault="00205CD0" w:rsidP="00205CD0">
            <w:pPr>
              <w:jc w:val="right"/>
              <w:rPr>
                <w:rFonts w:cstheme="minorHAnsi"/>
                <w:color w:val="000000"/>
                <w:sz w:val="20"/>
                <w:szCs w:val="20"/>
              </w:rPr>
            </w:pPr>
            <w:r w:rsidRPr="00071748">
              <w:rPr>
                <w:rFonts w:cs="Calibri"/>
                <w:color w:val="000000"/>
                <w:sz w:val="20"/>
                <w:szCs w:val="20"/>
              </w:rPr>
              <w:t> </w:t>
            </w:r>
          </w:p>
        </w:tc>
        <w:tc>
          <w:tcPr>
            <w:tcW w:w="392" w:type="pct"/>
            <w:vAlign w:val="center"/>
          </w:tcPr>
          <w:p w14:paraId="61B3A379" w14:textId="7A7D6BEB" w:rsidR="00205CD0" w:rsidRPr="00071748" w:rsidRDefault="00205CD0" w:rsidP="00205CD0">
            <w:pPr>
              <w:jc w:val="right"/>
              <w:rPr>
                <w:rFonts w:cstheme="minorHAnsi"/>
                <w:color w:val="000000"/>
                <w:sz w:val="20"/>
                <w:szCs w:val="20"/>
              </w:rPr>
            </w:pPr>
            <w:r w:rsidRPr="00071748">
              <w:rPr>
                <w:rFonts w:cs="Calibri"/>
                <w:color w:val="000000"/>
                <w:sz w:val="20"/>
                <w:szCs w:val="20"/>
              </w:rPr>
              <w:t>3 000</w:t>
            </w:r>
          </w:p>
        </w:tc>
        <w:tc>
          <w:tcPr>
            <w:tcW w:w="468" w:type="pct"/>
            <w:vAlign w:val="center"/>
          </w:tcPr>
          <w:p w14:paraId="4393344B" w14:textId="38A21227" w:rsidR="00205CD0" w:rsidRPr="00071748" w:rsidRDefault="00205CD0" w:rsidP="00205CD0">
            <w:pPr>
              <w:jc w:val="right"/>
              <w:rPr>
                <w:rFonts w:eastAsia="Times New Roman" w:cstheme="minorHAnsi"/>
                <w:b/>
                <w:color w:val="000000"/>
                <w:sz w:val="20"/>
                <w:szCs w:val="20"/>
                <w:lang w:eastAsia="cs-CZ"/>
              </w:rPr>
            </w:pPr>
            <w:r w:rsidRPr="00071748">
              <w:rPr>
                <w:rFonts w:cs="Calibri"/>
                <w:color w:val="000000"/>
                <w:sz w:val="20"/>
                <w:szCs w:val="20"/>
              </w:rPr>
              <w:t>2 136</w:t>
            </w:r>
          </w:p>
        </w:tc>
        <w:tc>
          <w:tcPr>
            <w:tcW w:w="703" w:type="pct"/>
            <w:vAlign w:val="center"/>
          </w:tcPr>
          <w:p w14:paraId="014A0B33" w14:textId="3C9F3EB4"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 </w:t>
            </w:r>
          </w:p>
        </w:tc>
        <w:tc>
          <w:tcPr>
            <w:tcW w:w="546" w:type="pct"/>
            <w:vAlign w:val="center"/>
          </w:tcPr>
          <w:p w14:paraId="109C50DD" w14:textId="443565BE" w:rsidR="00205CD0" w:rsidRPr="00071748" w:rsidRDefault="00205CD0" w:rsidP="00205CD0">
            <w:pPr>
              <w:jc w:val="right"/>
              <w:rPr>
                <w:rFonts w:cstheme="minorHAnsi"/>
                <w:color w:val="000000"/>
                <w:sz w:val="20"/>
                <w:szCs w:val="20"/>
              </w:rPr>
            </w:pPr>
            <w:r w:rsidRPr="00071748">
              <w:rPr>
                <w:rFonts w:cs="Calibri"/>
                <w:color w:val="000000"/>
                <w:sz w:val="20"/>
                <w:szCs w:val="20"/>
              </w:rPr>
              <w:t>Náklady MŠMT</w:t>
            </w:r>
          </w:p>
        </w:tc>
        <w:tc>
          <w:tcPr>
            <w:tcW w:w="624" w:type="pct"/>
            <w:vAlign w:val="center"/>
          </w:tcPr>
          <w:p w14:paraId="57D6DDA4" w14:textId="3FDBFE9B" w:rsidR="00205CD0" w:rsidRPr="00071748" w:rsidRDefault="00205CD0" w:rsidP="00205CD0">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1 487,5</w:t>
            </w:r>
          </w:p>
        </w:tc>
      </w:tr>
      <w:tr w:rsidR="00205CD0" w:rsidRPr="00071748" w14:paraId="5B44B92F" w14:textId="77777777" w:rsidTr="00444C1D">
        <w:trPr>
          <w:trHeight w:val="360"/>
        </w:trPr>
        <w:tc>
          <w:tcPr>
            <w:tcW w:w="668" w:type="pct"/>
            <w:shd w:val="clear" w:color="auto" w:fill="auto"/>
            <w:hideMark/>
          </w:tcPr>
          <w:p w14:paraId="024E422F" w14:textId="1787CBE6" w:rsidR="00205CD0" w:rsidRPr="00071748" w:rsidRDefault="00205CD0" w:rsidP="00205CD0">
            <w:pPr>
              <w:jc w:val="right"/>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Varianta 3, scénář C</w:t>
            </w:r>
          </w:p>
        </w:tc>
        <w:tc>
          <w:tcPr>
            <w:tcW w:w="582" w:type="pct"/>
            <w:vAlign w:val="center"/>
          </w:tcPr>
          <w:p w14:paraId="0F4DAF69" w14:textId="708C3EF0" w:rsidR="00205CD0" w:rsidRPr="00071748" w:rsidRDefault="00205CD0" w:rsidP="00205CD0">
            <w:pPr>
              <w:jc w:val="right"/>
              <w:rPr>
                <w:rFonts w:cstheme="minorHAnsi"/>
                <w:color w:val="000000"/>
                <w:sz w:val="20"/>
                <w:szCs w:val="20"/>
              </w:rPr>
            </w:pPr>
            <w:r w:rsidRPr="00071748">
              <w:rPr>
                <w:rFonts w:cs="Calibri"/>
                <w:color w:val="000000"/>
                <w:sz w:val="20"/>
                <w:szCs w:val="20"/>
              </w:rPr>
              <w:t> </w:t>
            </w:r>
          </w:p>
        </w:tc>
        <w:tc>
          <w:tcPr>
            <w:tcW w:w="545" w:type="pct"/>
            <w:vAlign w:val="center"/>
          </w:tcPr>
          <w:p w14:paraId="324F1AAD" w14:textId="4F57639D" w:rsidR="00205CD0" w:rsidRPr="00071748" w:rsidRDefault="00205CD0" w:rsidP="00205CD0">
            <w:pPr>
              <w:jc w:val="right"/>
              <w:rPr>
                <w:rFonts w:cstheme="minorHAnsi"/>
                <w:color w:val="000000"/>
                <w:sz w:val="20"/>
                <w:szCs w:val="20"/>
              </w:rPr>
            </w:pPr>
            <w:r w:rsidRPr="00071748">
              <w:rPr>
                <w:rFonts w:cs="Calibri"/>
                <w:color w:val="000000"/>
                <w:sz w:val="20"/>
                <w:szCs w:val="20"/>
              </w:rPr>
              <w:t>60 000</w:t>
            </w:r>
          </w:p>
        </w:tc>
        <w:tc>
          <w:tcPr>
            <w:tcW w:w="471" w:type="pct"/>
            <w:vAlign w:val="center"/>
          </w:tcPr>
          <w:p w14:paraId="1FBF2CED" w14:textId="66956390" w:rsidR="00205CD0" w:rsidRPr="00071748" w:rsidRDefault="00205CD0" w:rsidP="00205CD0">
            <w:pPr>
              <w:jc w:val="right"/>
              <w:rPr>
                <w:rFonts w:cstheme="minorHAnsi"/>
                <w:color w:val="000000"/>
                <w:sz w:val="20"/>
                <w:szCs w:val="20"/>
              </w:rPr>
            </w:pPr>
            <w:r w:rsidRPr="00071748">
              <w:rPr>
                <w:rFonts w:cs="Calibri"/>
                <w:color w:val="000000"/>
                <w:sz w:val="20"/>
                <w:szCs w:val="20"/>
              </w:rPr>
              <w:t> </w:t>
            </w:r>
          </w:p>
        </w:tc>
        <w:tc>
          <w:tcPr>
            <w:tcW w:w="392" w:type="pct"/>
            <w:vAlign w:val="center"/>
          </w:tcPr>
          <w:p w14:paraId="042B3DEB" w14:textId="0C1969E0" w:rsidR="00205CD0" w:rsidRPr="00071748" w:rsidRDefault="00205CD0" w:rsidP="00205CD0">
            <w:pPr>
              <w:jc w:val="right"/>
              <w:rPr>
                <w:rFonts w:cstheme="minorHAnsi"/>
                <w:color w:val="000000"/>
                <w:sz w:val="20"/>
                <w:szCs w:val="20"/>
              </w:rPr>
            </w:pPr>
            <w:r w:rsidRPr="00071748">
              <w:rPr>
                <w:rFonts w:cs="Calibri"/>
                <w:color w:val="000000"/>
                <w:sz w:val="20"/>
                <w:szCs w:val="20"/>
              </w:rPr>
              <w:t>6 000</w:t>
            </w:r>
          </w:p>
        </w:tc>
        <w:tc>
          <w:tcPr>
            <w:tcW w:w="468" w:type="pct"/>
            <w:vAlign w:val="center"/>
          </w:tcPr>
          <w:p w14:paraId="09F30E3B" w14:textId="45FF72B1" w:rsidR="00205CD0" w:rsidRPr="00071748" w:rsidRDefault="00205CD0" w:rsidP="00205CD0">
            <w:pPr>
              <w:jc w:val="right"/>
              <w:rPr>
                <w:rFonts w:eastAsia="Times New Roman" w:cstheme="minorHAnsi"/>
                <w:b/>
                <w:color w:val="000000"/>
                <w:sz w:val="20"/>
                <w:szCs w:val="20"/>
                <w:lang w:eastAsia="cs-CZ"/>
              </w:rPr>
            </w:pPr>
            <w:r w:rsidRPr="00071748">
              <w:rPr>
                <w:rFonts w:cs="Calibri"/>
                <w:color w:val="000000"/>
                <w:sz w:val="20"/>
                <w:szCs w:val="20"/>
              </w:rPr>
              <w:t>4 273</w:t>
            </w:r>
          </w:p>
        </w:tc>
        <w:tc>
          <w:tcPr>
            <w:tcW w:w="703" w:type="pct"/>
            <w:vAlign w:val="center"/>
          </w:tcPr>
          <w:p w14:paraId="4C75A734" w14:textId="73DFD29B" w:rsidR="00205CD0" w:rsidRPr="00071748" w:rsidRDefault="00205CD0" w:rsidP="00205CD0">
            <w:pPr>
              <w:jc w:val="right"/>
              <w:rPr>
                <w:rFonts w:eastAsia="Times New Roman" w:cstheme="minorHAnsi"/>
                <w:color w:val="000000"/>
                <w:sz w:val="20"/>
                <w:szCs w:val="20"/>
                <w:lang w:eastAsia="cs-CZ"/>
              </w:rPr>
            </w:pPr>
            <w:r w:rsidRPr="00071748">
              <w:rPr>
                <w:rFonts w:cs="Calibri"/>
                <w:color w:val="000000"/>
                <w:sz w:val="20"/>
                <w:szCs w:val="20"/>
              </w:rPr>
              <w:t> </w:t>
            </w:r>
          </w:p>
        </w:tc>
        <w:tc>
          <w:tcPr>
            <w:tcW w:w="546" w:type="pct"/>
            <w:vAlign w:val="center"/>
          </w:tcPr>
          <w:p w14:paraId="589C5174" w14:textId="6C9F6A22" w:rsidR="00205CD0" w:rsidRPr="00071748" w:rsidRDefault="00205CD0" w:rsidP="00205CD0">
            <w:pPr>
              <w:jc w:val="right"/>
              <w:rPr>
                <w:rFonts w:cstheme="minorHAnsi"/>
                <w:color w:val="000000"/>
                <w:sz w:val="20"/>
                <w:szCs w:val="20"/>
              </w:rPr>
            </w:pPr>
            <w:r w:rsidRPr="00071748">
              <w:rPr>
                <w:rFonts w:cs="Calibri"/>
                <w:color w:val="000000"/>
                <w:sz w:val="20"/>
                <w:szCs w:val="20"/>
              </w:rPr>
              <w:t>Náklady MŠMT</w:t>
            </w:r>
          </w:p>
        </w:tc>
        <w:tc>
          <w:tcPr>
            <w:tcW w:w="624" w:type="pct"/>
            <w:vAlign w:val="center"/>
          </w:tcPr>
          <w:p w14:paraId="7FEDA7A1" w14:textId="192368C9" w:rsidR="00205CD0" w:rsidRPr="00071748" w:rsidRDefault="00205CD0" w:rsidP="00205CD0">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2 975,0</w:t>
            </w:r>
          </w:p>
        </w:tc>
      </w:tr>
    </w:tbl>
    <w:p w14:paraId="6F0EFFA6" w14:textId="77777777" w:rsidR="00071748" w:rsidRPr="000E02E5" w:rsidRDefault="00071748" w:rsidP="00071748">
      <w:pPr>
        <w:autoSpaceDE w:val="0"/>
        <w:autoSpaceDN w:val="0"/>
        <w:adjustRightInd w:val="0"/>
        <w:spacing w:after="0" w:line="240" w:lineRule="auto"/>
        <w:jc w:val="both"/>
        <w:rPr>
          <w:rFonts w:cstheme="minorHAnsi"/>
          <w:i/>
          <w:szCs w:val="24"/>
        </w:rPr>
      </w:pPr>
      <w:r w:rsidRPr="000E02E5">
        <w:rPr>
          <w:rFonts w:cstheme="minorHAnsi"/>
          <w:i/>
          <w:szCs w:val="24"/>
        </w:rPr>
        <w:t>(Zdroj: MPSV)</w:t>
      </w:r>
    </w:p>
    <w:p w14:paraId="35C5DB2C" w14:textId="750E3644" w:rsidR="0060587E" w:rsidRDefault="0060587E" w:rsidP="009C4CB8">
      <w:pPr>
        <w:pStyle w:val="Titulek"/>
        <w:spacing w:line="276" w:lineRule="auto"/>
        <w:rPr>
          <w:rFonts w:cstheme="minorHAnsi"/>
          <w:color w:val="auto"/>
          <w:sz w:val="22"/>
          <w:szCs w:val="22"/>
        </w:rPr>
      </w:pPr>
    </w:p>
    <w:p w14:paraId="68EF357C" w14:textId="7857D5DE" w:rsidR="009C4CB8" w:rsidRPr="0047477E" w:rsidRDefault="009C4CB8" w:rsidP="009C4CB8">
      <w:pPr>
        <w:pStyle w:val="Titulek"/>
        <w:spacing w:line="276" w:lineRule="auto"/>
        <w:rPr>
          <w:rFonts w:cstheme="minorHAnsi"/>
          <w:color w:val="auto"/>
          <w:sz w:val="22"/>
        </w:rPr>
      </w:pPr>
      <w:r>
        <w:rPr>
          <w:rFonts w:cstheme="minorHAnsi"/>
          <w:color w:val="auto"/>
          <w:sz w:val="22"/>
          <w:szCs w:val="22"/>
        </w:rPr>
        <w:t>T</w:t>
      </w:r>
      <w:r w:rsidRPr="0047477E">
        <w:rPr>
          <w:rFonts w:cstheme="minorHAnsi"/>
          <w:color w:val="auto"/>
          <w:sz w:val="22"/>
          <w:szCs w:val="22"/>
        </w:rPr>
        <w:t xml:space="preserve">abulka č. </w:t>
      </w:r>
      <w:r>
        <w:rPr>
          <w:rFonts w:cstheme="minorHAnsi"/>
          <w:color w:val="auto"/>
          <w:sz w:val="22"/>
          <w:szCs w:val="22"/>
        </w:rPr>
        <w:t>1</w:t>
      </w:r>
      <w:r w:rsidR="0061797B">
        <w:rPr>
          <w:rFonts w:cstheme="minorHAnsi"/>
          <w:color w:val="auto"/>
          <w:sz w:val="22"/>
          <w:szCs w:val="22"/>
        </w:rPr>
        <w:t>2</w:t>
      </w:r>
      <w:r>
        <w:rPr>
          <w:rFonts w:cstheme="minorHAnsi"/>
          <w:color w:val="auto"/>
          <w:sz w:val="22"/>
          <w:szCs w:val="22"/>
        </w:rPr>
        <w:t>b</w:t>
      </w:r>
      <w:r w:rsidRPr="0047477E">
        <w:rPr>
          <w:rFonts w:cstheme="minorHAnsi"/>
          <w:color w:val="auto"/>
          <w:sz w:val="22"/>
          <w:szCs w:val="22"/>
        </w:rPr>
        <w:t>: Celkové</w:t>
      </w:r>
      <w:r w:rsidRPr="0047477E">
        <w:rPr>
          <w:rFonts w:cstheme="minorHAnsi"/>
          <w:color w:val="auto"/>
          <w:sz w:val="22"/>
        </w:rPr>
        <w:t xml:space="preserve"> roční výdaje státního rozpočtu na financování provozu jednotlivých zařízení ve třech</w:t>
      </w:r>
      <w:r>
        <w:rPr>
          <w:rFonts w:cstheme="minorHAnsi"/>
          <w:color w:val="auto"/>
          <w:sz w:val="22"/>
        </w:rPr>
        <w:t xml:space="preserve"> variantách (normativ 7 500 Kč)</w:t>
      </w:r>
      <w:r w:rsidR="00071748">
        <w:rPr>
          <w:rFonts w:cstheme="minorHAnsi"/>
          <w:color w:val="auto"/>
          <w:sz w:val="22"/>
        </w:rPr>
        <w:t xml:space="preserve">. </w:t>
      </w:r>
    </w:p>
    <w:tbl>
      <w:tblPr>
        <w:tblStyle w:val="Mkatabulky"/>
        <w:tblW w:w="5003" w:type="pct"/>
        <w:tblLayout w:type="fixed"/>
        <w:tblLook w:val="04A0" w:firstRow="1" w:lastRow="0" w:firstColumn="1" w:lastColumn="0" w:noHBand="0" w:noVBand="1"/>
      </w:tblPr>
      <w:tblGrid>
        <w:gridCol w:w="1213"/>
        <w:gridCol w:w="1055"/>
        <w:gridCol w:w="988"/>
        <w:gridCol w:w="854"/>
        <w:gridCol w:w="711"/>
        <w:gridCol w:w="849"/>
        <w:gridCol w:w="1275"/>
        <w:gridCol w:w="990"/>
        <w:gridCol w:w="1132"/>
      </w:tblGrid>
      <w:tr w:rsidR="0060587E" w:rsidRPr="009E78B3" w14:paraId="68F1CAA5" w14:textId="77777777" w:rsidTr="0060587E">
        <w:trPr>
          <w:trHeight w:val="881"/>
        </w:trPr>
        <w:tc>
          <w:tcPr>
            <w:tcW w:w="669" w:type="pct"/>
            <w:shd w:val="clear" w:color="auto" w:fill="DEEAF6" w:themeFill="accent1" w:themeFillTint="33"/>
            <w:hideMark/>
          </w:tcPr>
          <w:p w14:paraId="3BE3D55A" w14:textId="77777777" w:rsidR="0060587E" w:rsidRPr="002A790C" w:rsidRDefault="0060587E" w:rsidP="0060587E">
            <w:pPr>
              <w:rPr>
                <w:rFonts w:eastAsia="Times New Roman" w:cstheme="minorHAnsi"/>
                <w:b/>
                <w:bCs/>
                <w:color w:val="000000"/>
                <w:sz w:val="20"/>
                <w:szCs w:val="20"/>
                <w:lang w:eastAsia="cs-CZ"/>
              </w:rPr>
            </w:pPr>
          </w:p>
        </w:tc>
        <w:tc>
          <w:tcPr>
            <w:tcW w:w="582" w:type="pct"/>
            <w:shd w:val="clear" w:color="auto" w:fill="DEEAF6" w:themeFill="accent1" w:themeFillTint="33"/>
          </w:tcPr>
          <w:p w14:paraId="2E7CA87A" w14:textId="37F3FB8B" w:rsidR="0060587E" w:rsidRPr="002A790C" w:rsidRDefault="0060587E" w:rsidP="00444C1D">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Kapacita </w:t>
            </w:r>
            <w:r w:rsidR="00842AEF">
              <w:rPr>
                <w:rFonts w:eastAsia="Times New Roman" w:cstheme="minorHAnsi"/>
                <w:b/>
                <w:bCs/>
                <w:color w:val="000000"/>
                <w:sz w:val="20"/>
                <w:szCs w:val="20"/>
                <w:lang w:eastAsia="cs-CZ"/>
              </w:rPr>
              <w:t>jeslí</w:t>
            </w:r>
            <w:r>
              <w:rPr>
                <w:rFonts w:eastAsia="Times New Roman" w:cstheme="minorHAnsi"/>
                <w:b/>
                <w:bCs/>
                <w:color w:val="000000"/>
                <w:sz w:val="20"/>
                <w:szCs w:val="20"/>
                <w:lang w:eastAsia="cs-CZ"/>
              </w:rPr>
              <w:t xml:space="preserve"> </w:t>
            </w:r>
          </w:p>
        </w:tc>
        <w:tc>
          <w:tcPr>
            <w:tcW w:w="545" w:type="pct"/>
            <w:shd w:val="clear" w:color="auto" w:fill="DEEAF6" w:themeFill="accent1" w:themeFillTint="33"/>
          </w:tcPr>
          <w:p w14:paraId="7F580E6F" w14:textId="2605E73A" w:rsidR="0060587E" w:rsidRPr="002A790C" w:rsidRDefault="0060587E" w:rsidP="00444C1D">
            <w:pPr>
              <w:rPr>
                <w:rFonts w:eastAsia="Times New Roman" w:cstheme="minorHAnsi"/>
                <w:b/>
                <w:bCs/>
                <w:color w:val="000000"/>
                <w:sz w:val="20"/>
                <w:szCs w:val="20"/>
                <w:lang w:eastAsia="cs-CZ"/>
              </w:rPr>
            </w:pPr>
            <w:r w:rsidRPr="00071748">
              <w:rPr>
                <w:rFonts w:eastAsia="Times New Roman" w:cstheme="minorHAnsi"/>
                <w:b/>
                <w:bCs/>
                <w:color w:val="000000"/>
                <w:sz w:val="20"/>
                <w:szCs w:val="20"/>
                <w:lang w:eastAsia="cs-CZ"/>
              </w:rPr>
              <w:t xml:space="preserve">Dětí v </w:t>
            </w:r>
            <w:r w:rsidR="00842AEF">
              <w:rPr>
                <w:rFonts w:eastAsia="Times New Roman" w:cstheme="minorHAnsi"/>
                <w:b/>
                <w:bCs/>
                <w:color w:val="000000"/>
                <w:sz w:val="20"/>
                <w:szCs w:val="20"/>
                <w:lang w:eastAsia="cs-CZ"/>
              </w:rPr>
              <w:t>je</w:t>
            </w:r>
            <w:r w:rsidR="002E72C4">
              <w:rPr>
                <w:rFonts w:eastAsia="Times New Roman" w:cstheme="minorHAnsi"/>
                <w:b/>
                <w:bCs/>
                <w:color w:val="000000"/>
                <w:sz w:val="20"/>
                <w:szCs w:val="20"/>
                <w:lang w:eastAsia="cs-CZ"/>
              </w:rPr>
              <w:t>s</w:t>
            </w:r>
            <w:r w:rsidR="00842AEF">
              <w:rPr>
                <w:rFonts w:eastAsia="Times New Roman" w:cstheme="minorHAnsi"/>
                <w:b/>
                <w:bCs/>
                <w:color w:val="000000"/>
                <w:sz w:val="20"/>
                <w:szCs w:val="20"/>
                <w:lang w:eastAsia="cs-CZ"/>
              </w:rPr>
              <w:t>lích</w:t>
            </w:r>
            <w:r w:rsidRPr="00071748">
              <w:rPr>
                <w:rFonts w:eastAsia="Times New Roman" w:cstheme="minorHAnsi"/>
                <w:b/>
                <w:bCs/>
                <w:color w:val="000000"/>
                <w:sz w:val="20"/>
                <w:szCs w:val="20"/>
                <w:lang w:eastAsia="cs-CZ"/>
              </w:rPr>
              <w:t xml:space="preserve"> </w:t>
            </w:r>
          </w:p>
        </w:tc>
        <w:tc>
          <w:tcPr>
            <w:tcW w:w="471" w:type="pct"/>
            <w:shd w:val="clear" w:color="auto" w:fill="DEEAF6" w:themeFill="accent1" w:themeFillTint="33"/>
          </w:tcPr>
          <w:p w14:paraId="702EA86A" w14:textId="59CD6765" w:rsidR="0060587E" w:rsidRPr="0060587E" w:rsidRDefault="0060587E" w:rsidP="00444C1D">
            <w:pPr>
              <w:rPr>
                <w:rFonts w:eastAsia="Times New Roman" w:cstheme="minorHAnsi"/>
                <w:b/>
                <w:bCs/>
                <w:color w:val="000000"/>
                <w:sz w:val="16"/>
                <w:szCs w:val="16"/>
                <w:lang w:eastAsia="cs-CZ"/>
              </w:rPr>
            </w:pPr>
            <w:r w:rsidRPr="00937A49">
              <w:rPr>
                <w:rFonts w:eastAsia="Times New Roman" w:cstheme="minorHAnsi"/>
                <w:b/>
                <w:bCs/>
                <w:color w:val="000000"/>
                <w:sz w:val="20"/>
                <w:szCs w:val="20"/>
                <w:lang w:eastAsia="cs-CZ"/>
              </w:rPr>
              <w:t xml:space="preserve">Kapacita </w:t>
            </w:r>
            <w:r w:rsidR="00444C1D" w:rsidRPr="00937A49">
              <w:rPr>
                <w:rFonts w:eastAsia="Times New Roman" w:cstheme="minorHAnsi"/>
                <w:b/>
                <w:bCs/>
                <w:color w:val="000000"/>
                <w:sz w:val="20"/>
                <w:szCs w:val="20"/>
                <w:lang w:eastAsia="cs-CZ"/>
              </w:rPr>
              <w:t>jeslí</w:t>
            </w:r>
            <w:r w:rsidR="00181BED">
              <w:rPr>
                <w:rFonts w:eastAsia="Times New Roman" w:cstheme="minorHAnsi"/>
                <w:b/>
                <w:bCs/>
                <w:color w:val="000000"/>
                <w:sz w:val="20"/>
                <w:szCs w:val="20"/>
                <w:lang w:eastAsia="cs-CZ"/>
              </w:rPr>
              <w:t xml:space="preserve"> pro nejmenší</w:t>
            </w:r>
            <w:r w:rsidR="006A4218">
              <w:rPr>
                <w:rFonts w:eastAsia="Times New Roman" w:cstheme="minorHAnsi"/>
                <w:b/>
                <w:bCs/>
                <w:color w:val="000000"/>
                <w:sz w:val="20"/>
                <w:szCs w:val="20"/>
                <w:lang w:eastAsia="cs-CZ"/>
              </w:rPr>
              <w:t xml:space="preserve"> děti</w:t>
            </w:r>
          </w:p>
        </w:tc>
        <w:tc>
          <w:tcPr>
            <w:tcW w:w="392" w:type="pct"/>
            <w:shd w:val="clear" w:color="auto" w:fill="DEEAF6" w:themeFill="accent1" w:themeFillTint="33"/>
          </w:tcPr>
          <w:p w14:paraId="48FFE085" w14:textId="1FD3123D" w:rsidR="0060587E" w:rsidRPr="002A790C" w:rsidRDefault="0060587E" w:rsidP="00444C1D">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Dětí v</w:t>
            </w:r>
            <w:r w:rsidR="00181BED">
              <w:rPr>
                <w:rFonts w:eastAsia="Times New Roman" w:cstheme="minorHAnsi"/>
                <w:b/>
                <w:bCs/>
                <w:color w:val="000000"/>
                <w:sz w:val="20"/>
                <w:szCs w:val="20"/>
                <w:lang w:eastAsia="cs-CZ"/>
              </w:rPr>
              <w:t> </w:t>
            </w:r>
            <w:r w:rsidR="00444C1D">
              <w:rPr>
                <w:rFonts w:eastAsia="Times New Roman" w:cstheme="minorHAnsi"/>
                <w:b/>
                <w:bCs/>
                <w:color w:val="000000"/>
                <w:sz w:val="20"/>
                <w:szCs w:val="20"/>
                <w:lang w:eastAsia="cs-CZ"/>
              </w:rPr>
              <w:t>jeslích</w:t>
            </w:r>
            <w:r w:rsidR="00181BED">
              <w:rPr>
                <w:rFonts w:eastAsia="Times New Roman" w:cstheme="minorHAnsi"/>
                <w:b/>
                <w:bCs/>
                <w:color w:val="000000"/>
                <w:sz w:val="20"/>
                <w:szCs w:val="20"/>
                <w:lang w:eastAsia="cs-CZ"/>
              </w:rPr>
              <w:t xml:space="preserve"> pro nejmenší</w:t>
            </w:r>
            <w:r w:rsidR="006A4218">
              <w:rPr>
                <w:rFonts w:eastAsia="Times New Roman" w:cstheme="minorHAnsi"/>
                <w:b/>
                <w:bCs/>
                <w:color w:val="000000"/>
                <w:sz w:val="20"/>
                <w:szCs w:val="20"/>
                <w:lang w:eastAsia="cs-CZ"/>
              </w:rPr>
              <w:t xml:space="preserve"> děti</w:t>
            </w:r>
          </w:p>
        </w:tc>
        <w:tc>
          <w:tcPr>
            <w:tcW w:w="468" w:type="pct"/>
            <w:shd w:val="clear" w:color="auto" w:fill="DEEAF6" w:themeFill="accent1" w:themeFillTint="33"/>
          </w:tcPr>
          <w:p w14:paraId="1B552B74"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MŠ</w:t>
            </w:r>
          </w:p>
          <w:p w14:paraId="2D70D284" w14:textId="77777777" w:rsidR="0060587E" w:rsidRPr="002A790C" w:rsidRDefault="0060587E" w:rsidP="0060587E">
            <w:pPr>
              <w:rPr>
                <w:rFonts w:eastAsia="Times New Roman" w:cstheme="minorHAnsi"/>
                <w:b/>
                <w:bCs/>
                <w:color w:val="000000"/>
                <w:sz w:val="20"/>
                <w:szCs w:val="20"/>
                <w:lang w:eastAsia="cs-CZ"/>
              </w:rPr>
            </w:pPr>
          </w:p>
          <w:p w14:paraId="5C48CF78" w14:textId="77777777" w:rsidR="0060587E" w:rsidRPr="002A790C" w:rsidRDefault="0060587E" w:rsidP="0060587E">
            <w:pPr>
              <w:rPr>
                <w:rFonts w:eastAsia="Times New Roman" w:cstheme="minorHAnsi"/>
                <w:b/>
                <w:bCs/>
                <w:color w:val="000000"/>
                <w:sz w:val="20"/>
                <w:szCs w:val="20"/>
                <w:lang w:eastAsia="cs-CZ"/>
              </w:rPr>
            </w:pPr>
          </w:p>
          <w:p w14:paraId="704C0D4D"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(v mil. Kč)</w:t>
            </w:r>
          </w:p>
        </w:tc>
        <w:tc>
          <w:tcPr>
            <w:tcW w:w="703" w:type="pct"/>
            <w:shd w:val="clear" w:color="auto" w:fill="DEEAF6" w:themeFill="accent1" w:themeFillTint="33"/>
          </w:tcPr>
          <w:p w14:paraId="30A73397"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Příspěvek na obsazené kapacitní místo</w:t>
            </w:r>
          </w:p>
        </w:tc>
        <w:tc>
          <w:tcPr>
            <w:tcW w:w="546" w:type="pct"/>
            <w:shd w:val="clear" w:color="auto" w:fill="DEEAF6" w:themeFill="accent1" w:themeFillTint="33"/>
          </w:tcPr>
          <w:p w14:paraId="197301FF"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Odbor MPSV včetně SW</w:t>
            </w:r>
          </w:p>
          <w:p w14:paraId="6C205AD1" w14:textId="77777777" w:rsidR="0060587E" w:rsidRPr="002A790C" w:rsidRDefault="0060587E" w:rsidP="0060587E">
            <w:pPr>
              <w:rPr>
                <w:rFonts w:eastAsia="Times New Roman" w:cstheme="minorHAnsi"/>
                <w:b/>
                <w:bCs/>
                <w:color w:val="000000"/>
                <w:sz w:val="20"/>
                <w:szCs w:val="20"/>
                <w:lang w:eastAsia="cs-CZ"/>
              </w:rPr>
            </w:pPr>
          </w:p>
          <w:p w14:paraId="3048F332"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(v mil. Kč)</w:t>
            </w:r>
          </w:p>
        </w:tc>
        <w:tc>
          <w:tcPr>
            <w:tcW w:w="624" w:type="pct"/>
            <w:shd w:val="clear" w:color="auto" w:fill="DEEAF6" w:themeFill="accent1" w:themeFillTint="33"/>
          </w:tcPr>
          <w:p w14:paraId="79A694F6"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Roční výdaje</w:t>
            </w:r>
          </w:p>
          <w:p w14:paraId="06AD8C5E" w14:textId="77777777" w:rsidR="0060587E" w:rsidRPr="002A790C" w:rsidRDefault="0060587E" w:rsidP="0060587E">
            <w:pPr>
              <w:rPr>
                <w:rFonts w:eastAsia="Times New Roman" w:cstheme="minorHAnsi"/>
                <w:b/>
                <w:bCs/>
                <w:color w:val="000000"/>
                <w:sz w:val="20"/>
                <w:szCs w:val="20"/>
                <w:lang w:eastAsia="cs-CZ"/>
              </w:rPr>
            </w:pPr>
          </w:p>
          <w:p w14:paraId="4AEEB44F" w14:textId="77777777" w:rsidR="0060587E" w:rsidRPr="002A790C" w:rsidRDefault="0060587E" w:rsidP="0060587E">
            <w:pPr>
              <w:rPr>
                <w:rFonts w:eastAsia="Times New Roman" w:cstheme="minorHAnsi"/>
                <w:b/>
                <w:bCs/>
                <w:color w:val="000000"/>
                <w:sz w:val="20"/>
                <w:szCs w:val="20"/>
                <w:lang w:eastAsia="cs-CZ"/>
              </w:rPr>
            </w:pPr>
          </w:p>
          <w:p w14:paraId="42882373" w14:textId="77777777" w:rsidR="0060587E" w:rsidRPr="002A790C" w:rsidRDefault="0060587E" w:rsidP="0060587E">
            <w:pPr>
              <w:rPr>
                <w:rFonts w:eastAsia="Times New Roman" w:cstheme="minorHAnsi"/>
                <w:b/>
                <w:bCs/>
                <w:color w:val="000000"/>
                <w:sz w:val="20"/>
                <w:szCs w:val="20"/>
                <w:lang w:eastAsia="cs-CZ"/>
              </w:rPr>
            </w:pPr>
          </w:p>
          <w:p w14:paraId="7BC4CA11" w14:textId="77777777" w:rsidR="0060587E" w:rsidRPr="002A790C" w:rsidRDefault="0060587E" w:rsidP="0060587E">
            <w:pPr>
              <w:rPr>
                <w:rFonts w:eastAsia="Times New Roman" w:cstheme="minorHAnsi"/>
                <w:b/>
                <w:bCs/>
                <w:color w:val="000000"/>
                <w:sz w:val="20"/>
                <w:szCs w:val="20"/>
                <w:lang w:eastAsia="cs-CZ"/>
              </w:rPr>
            </w:pPr>
          </w:p>
          <w:p w14:paraId="4788DF78" w14:textId="77777777" w:rsidR="0060587E" w:rsidRPr="002A790C" w:rsidRDefault="0060587E" w:rsidP="0060587E">
            <w:pPr>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(v mil. Kč)</w:t>
            </w:r>
          </w:p>
        </w:tc>
      </w:tr>
      <w:tr w:rsidR="0071726D" w:rsidRPr="009E78B3" w14:paraId="518C535E" w14:textId="77777777" w:rsidTr="0060587E">
        <w:trPr>
          <w:trHeight w:val="300"/>
        </w:trPr>
        <w:tc>
          <w:tcPr>
            <w:tcW w:w="669" w:type="pct"/>
            <w:shd w:val="clear" w:color="auto" w:fill="auto"/>
          </w:tcPr>
          <w:p w14:paraId="0466ABBF" w14:textId="607293D4" w:rsidR="0071726D" w:rsidRPr="002A790C" w:rsidRDefault="0071726D" w:rsidP="0071726D">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0</w:t>
            </w:r>
          </w:p>
        </w:tc>
        <w:tc>
          <w:tcPr>
            <w:tcW w:w="582" w:type="pct"/>
            <w:vAlign w:val="center"/>
          </w:tcPr>
          <w:p w14:paraId="71D77ADA" w14:textId="2B415BCA" w:rsidR="0071726D" w:rsidRDefault="0071726D" w:rsidP="0071726D">
            <w:pPr>
              <w:jc w:val="right"/>
              <w:rPr>
                <w:rFonts w:ascii="Calibri" w:hAnsi="Calibri" w:cs="Calibri"/>
                <w:sz w:val="20"/>
                <w:szCs w:val="20"/>
              </w:rPr>
            </w:pPr>
            <w:r>
              <w:rPr>
                <w:rFonts w:eastAsia="Times New Roman" w:cstheme="minorHAnsi"/>
                <w:color w:val="000000"/>
                <w:sz w:val="20"/>
                <w:szCs w:val="20"/>
                <w:lang w:eastAsia="cs-CZ"/>
              </w:rPr>
              <w:t>7 840</w:t>
            </w:r>
          </w:p>
        </w:tc>
        <w:tc>
          <w:tcPr>
            <w:tcW w:w="545" w:type="pct"/>
            <w:vAlign w:val="center"/>
          </w:tcPr>
          <w:p w14:paraId="7290ED6F" w14:textId="056B23BC" w:rsidR="0071726D" w:rsidRDefault="0071726D" w:rsidP="0071726D">
            <w:pPr>
              <w:jc w:val="right"/>
              <w:rPr>
                <w:rFonts w:ascii="Calibri" w:hAnsi="Calibri" w:cs="Calibri"/>
                <w:sz w:val="20"/>
                <w:szCs w:val="20"/>
              </w:rPr>
            </w:pPr>
            <w:r>
              <w:rPr>
                <w:rFonts w:eastAsia="Times New Roman" w:cstheme="minorHAnsi"/>
                <w:color w:val="000000"/>
                <w:sz w:val="20"/>
                <w:szCs w:val="20"/>
                <w:lang w:eastAsia="cs-CZ"/>
              </w:rPr>
              <w:t>8 400</w:t>
            </w:r>
          </w:p>
        </w:tc>
        <w:tc>
          <w:tcPr>
            <w:tcW w:w="471" w:type="pct"/>
            <w:vAlign w:val="center"/>
          </w:tcPr>
          <w:p w14:paraId="3CF1BF6C" w14:textId="7A46A47B" w:rsidR="0071726D" w:rsidRDefault="0071726D" w:rsidP="0071726D">
            <w:pPr>
              <w:jc w:val="right"/>
              <w:rPr>
                <w:rFonts w:ascii="Calibri" w:hAnsi="Calibri" w:cs="Calibri"/>
                <w:sz w:val="20"/>
                <w:szCs w:val="20"/>
              </w:rPr>
            </w:pPr>
            <w:r w:rsidRPr="00071748">
              <w:rPr>
                <w:rFonts w:cs="Calibri"/>
                <w:color w:val="000000"/>
                <w:sz w:val="20"/>
                <w:szCs w:val="20"/>
              </w:rPr>
              <w:t>0</w:t>
            </w:r>
          </w:p>
        </w:tc>
        <w:tc>
          <w:tcPr>
            <w:tcW w:w="392" w:type="pct"/>
            <w:vAlign w:val="center"/>
          </w:tcPr>
          <w:p w14:paraId="21497511" w14:textId="032103F0" w:rsidR="0071726D" w:rsidRDefault="0071726D" w:rsidP="0071726D">
            <w:pPr>
              <w:jc w:val="right"/>
              <w:rPr>
                <w:rFonts w:ascii="Calibri" w:hAnsi="Calibri" w:cs="Calibri"/>
                <w:sz w:val="20"/>
                <w:szCs w:val="20"/>
              </w:rPr>
            </w:pPr>
            <w:r>
              <w:rPr>
                <w:rFonts w:cs="Calibri"/>
                <w:color w:val="000000"/>
                <w:sz w:val="20"/>
                <w:szCs w:val="20"/>
              </w:rPr>
              <w:t>0</w:t>
            </w:r>
          </w:p>
        </w:tc>
        <w:tc>
          <w:tcPr>
            <w:tcW w:w="468" w:type="pct"/>
            <w:vAlign w:val="center"/>
          </w:tcPr>
          <w:p w14:paraId="1A1CD70F" w14:textId="24A0CE67" w:rsidR="0071726D" w:rsidRDefault="0071726D" w:rsidP="0071726D">
            <w:pPr>
              <w:jc w:val="right"/>
              <w:rPr>
                <w:rFonts w:ascii="Calibri" w:hAnsi="Calibri" w:cs="Calibri"/>
                <w:sz w:val="20"/>
                <w:szCs w:val="20"/>
              </w:rPr>
            </w:pPr>
            <w:r>
              <w:rPr>
                <w:rFonts w:cs="Calibri"/>
                <w:color w:val="000000"/>
                <w:sz w:val="20"/>
                <w:szCs w:val="20"/>
              </w:rPr>
              <w:t>-</w:t>
            </w:r>
          </w:p>
        </w:tc>
        <w:tc>
          <w:tcPr>
            <w:tcW w:w="703" w:type="pct"/>
            <w:vAlign w:val="center"/>
          </w:tcPr>
          <w:p w14:paraId="5F7311AB" w14:textId="481B1272" w:rsidR="0071726D" w:rsidRDefault="0071726D" w:rsidP="0071726D">
            <w:pPr>
              <w:jc w:val="right"/>
              <w:rPr>
                <w:rFonts w:ascii="Calibri" w:hAnsi="Calibri" w:cs="Calibri"/>
                <w:sz w:val="20"/>
                <w:szCs w:val="20"/>
              </w:rPr>
            </w:pPr>
            <w:r>
              <w:rPr>
                <w:rFonts w:cs="Calibri"/>
                <w:color w:val="000000"/>
                <w:sz w:val="20"/>
                <w:szCs w:val="20"/>
              </w:rPr>
              <w:t>-</w:t>
            </w:r>
          </w:p>
        </w:tc>
        <w:tc>
          <w:tcPr>
            <w:tcW w:w="546" w:type="pct"/>
            <w:vAlign w:val="center"/>
          </w:tcPr>
          <w:p w14:paraId="5C79C84D" w14:textId="12ECD7D7" w:rsidR="0071726D" w:rsidRDefault="00A101A6" w:rsidP="0071726D">
            <w:pPr>
              <w:jc w:val="right"/>
              <w:rPr>
                <w:rFonts w:ascii="Calibri" w:hAnsi="Calibri" w:cs="Calibri"/>
                <w:sz w:val="20"/>
                <w:szCs w:val="20"/>
              </w:rPr>
            </w:pPr>
            <w:r>
              <w:rPr>
                <w:rFonts w:cs="Calibri"/>
                <w:color w:val="000000"/>
                <w:sz w:val="20"/>
                <w:szCs w:val="20"/>
              </w:rPr>
              <w:t>1</w:t>
            </w:r>
            <w:r w:rsidR="0071726D">
              <w:rPr>
                <w:rFonts w:cs="Calibri"/>
                <w:color w:val="000000"/>
                <w:sz w:val="20"/>
                <w:szCs w:val="20"/>
              </w:rPr>
              <w:t>1,0</w:t>
            </w:r>
          </w:p>
        </w:tc>
        <w:tc>
          <w:tcPr>
            <w:tcW w:w="624" w:type="pct"/>
            <w:vAlign w:val="center"/>
          </w:tcPr>
          <w:p w14:paraId="4706237D" w14:textId="6FDB8EAF" w:rsidR="0071726D" w:rsidRDefault="0071726D" w:rsidP="0071726D">
            <w:pPr>
              <w:jc w:val="right"/>
              <w:rPr>
                <w:rFonts w:ascii="Calibri" w:hAnsi="Calibri" w:cs="Calibri"/>
                <w:sz w:val="20"/>
                <w:szCs w:val="20"/>
              </w:rPr>
            </w:pPr>
            <w:r>
              <w:rPr>
                <w:rFonts w:cs="Calibri"/>
                <w:color w:val="000000"/>
                <w:sz w:val="20"/>
                <w:szCs w:val="20"/>
              </w:rPr>
              <w:t>1 500, 0</w:t>
            </w:r>
          </w:p>
        </w:tc>
      </w:tr>
      <w:tr w:rsidR="0071726D" w:rsidRPr="009E78B3" w14:paraId="2646743C" w14:textId="77777777" w:rsidTr="0060587E">
        <w:trPr>
          <w:trHeight w:val="300"/>
        </w:trPr>
        <w:tc>
          <w:tcPr>
            <w:tcW w:w="669" w:type="pct"/>
            <w:shd w:val="clear" w:color="auto" w:fill="auto"/>
            <w:hideMark/>
          </w:tcPr>
          <w:p w14:paraId="1EF803CB" w14:textId="2BAE1F77"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1</w:t>
            </w:r>
          </w:p>
        </w:tc>
        <w:tc>
          <w:tcPr>
            <w:tcW w:w="582" w:type="pct"/>
            <w:vAlign w:val="center"/>
          </w:tcPr>
          <w:p w14:paraId="2BB65325" w14:textId="11B29B83"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2 800</w:t>
            </w:r>
          </w:p>
        </w:tc>
        <w:tc>
          <w:tcPr>
            <w:tcW w:w="545" w:type="pct"/>
            <w:vAlign w:val="center"/>
          </w:tcPr>
          <w:p w14:paraId="0CA08876" w14:textId="0C04ADCF"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2 800</w:t>
            </w:r>
          </w:p>
        </w:tc>
        <w:tc>
          <w:tcPr>
            <w:tcW w:w="471" w:type="pct"/>
            <w:vAlign w:val="center"/>
          </w:tcPr>
          <w:p w14:paraId="059FDE6D" w14:textId="2A8CA109"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0</w:t>
            </w:r>
          </w:p>
        </w:tc>
        <w:tc>
          <w:tcPr>
            <w:tcW w:w="392" w:type="pct"/>
            <w:vAlign w:val="center"/>
          </w:tcPr>
          <w:p w14:paraId="6124C0FB" w14:textId="700AB101"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0</w:t>
            </w:r>
          </w:p>
        </w:tc>
        <w:tc>
          <w:tcPr>
            <w:tcW w:w="468" w:type="pct"/>
            <w:vAlign w:val="center"/>
          </w:tcPr>
          <w:p w14:paraId="5A0C3EAA" w14:textId="6535724A"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w:t>
            </w:r>
          </w:p>
        </w:tc>
        <w:tc>
          <w:tcPr>
            <w:tcW w:w="703" w:type="pct"/>
            <w:vAlign w:val="center"/>
          </w:tcPr>
          <w:p w14:paraId="22CCE5AA" w14:textId="4E6E75B2" w:rsidR="0071726D" w:rsidRPr="002A790C" w:rsidRDefault="0071726D" w:rsidP="0071726D">
            <w:pPr>
              <w:jc w:val="right"/>
              <w:rPr>
                <w:rFonts w:eastAsia="Times New Roman" w:cstheme="minorHAnsi"/>
                <w:sz w:val="20"/>
                <w:szCs w:val="20"/>
                <w:lang w:eastAsia="cs-CZ"/>
              </w:rPr>
            </w:pPr>
            <w:r>
              <w:rPr>
                <w:rFonts w:ascii="Calibri" w:hAnsi="Calibri" w:cs="Calibri"/>
                <w:sz w:val="20"/>
                <w:szCs w:val="20"/>
              </w:rPr>
              <w:t> </w:t>
            </w:r>
          </w:p>
        </w:tc>
        <w:tc>
          <w:tcPr>
            <w:tcW w:w="546" w:type="pct"/>
            <w:vAlign w:val="center"/>
          </w:tcPr>
          <w:p w14:paraId="29935F6F" w14:textId="7EA60E51" w:rsidR="0071726D" w:rsidRPr="002A790C" w:rsidRDefault="0071726D" w:rsidP="0071726D">
            <w:pPr>
              <w:jc w:val="right"/>
              <w:rPr>
                <w:rFonts w:cstheme="minorHAnsi"/>
                <w:color w:val="000000"/>
                <w:sz w:val="20"/>
                <w:szCs w:val="20"/>
              </w:rPr>
            </w:pPr>
            <w:r>
              <w:rPr>
                <w:rFonts w:ascii="Calibri" w:hAnsi="Calibri" w:cs="Calibri"/>
                <w:sz w:val="20"/>
                <w:szCs w:val="20"/>
              </w:rPr>
              <w:t>0</w:t>
            </w:r>
          </w:p>
        </w:tc>
        <w:tc>
          <w:tcPr>
            <w:tcW w:w="624" w:type="pct"/>
            <w:vAlign w:val="center"/>
          </w:tcPr>
          <w:p w14:paraId="15C0F367" w14:textId="438045C4" w:rsidR="0071726D" w:rsidRPr="002A790C" w:rsidRDefault="0071726D" w:rsidP="0071726D">
            <w:pPr>
              <w:jc w:val="right"/>
              <w:rPr>
                <w:rFonts w:cstheme="minorHAnsi"/>
                <w:color w:val="000000"/>
                <w:sz w:val="20"/>
                <w:szCs w:val="20"/>
              </w:rPr>
            </w:pPr>
            <w:r>
              <w:rPr>
                <w:rFonts w:ascii="Calibri" w:hAnsi="Calibri" w:cs="Calibri"/>
                <w:sz w:val="20"/>
                <w:szCs w:val="20"/>
              </w:rPr>
              <w:t>0</w:t>
            </w:r>
          </w:p>
        </w:tc>
      </w:tr>
      <w:tr w:rsidR="0071726D" w:rsidRPr="009E78B3" w14:paraId="6C5F97E6" w14:textId="77777777" w:rsidTr="0060587E">
        <w:trPr>
          <w:trHeight w:val="315"/>
        </w:trPr>
        <w:tc>
          <w:tcPr>
            <w:tcW w:w="669" w:type="pct"/>
            <w:shd w:val="clear" w:color="auto" w:fill="auto"/>
            <w:hideMark/>
          </w:tcPr>
          <w:p w14:paraId="77E5F603" w14:textId="7BC75995"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 xml:space="preserve">2.1 </w:t>
            </w:r>
          </w:p>
        </w:tc>
        <w:tc>
          <w:tcPr>
            <w:tcW w:w="582" w:type="pct"/>
            <w:vAlign w:val="center"/>
          </w:tcPr>
          <w:p w14:paraId="4C1BD796" w14:textId="5DA1F36E"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2 800</w:t>
            </w:r>
          </w:p>
        </w:tc>
        <w:tc>
          <w:tcPr>
            <w:tcW w:w="545" w:type="pct"/>
            <w:vAlign w:val="center"/>
          </w:tcPr>
          <w:p w14:paraId="632A7121" w14:textId="31988F4B" w:rsidR="0071726D" w:rsidRPr="002A790C" w:rsidRDefault="0071726D" w:rsidP="0071726D">
            <w:pPr>
              <w:jc w:val="right"/>
              <w:rPr>
                <w:rFonts w:cstheme="minorHAnsi"/>
                <w:color w:val="000000"/>
                <w:sz w:val="20"/>
                <w:szCs w:val="20"/>
              </w:rPr>
            </w:pPr>
            <w:r>
              <w:rPr>
                <w:rFonts w:ascii="Calibri" w:hAnsi="Calibri" w:cs="Calibri"/>
                <w:sz w:val="20"/>
                <w:szCs w:val="20"/>
              </w:rPr>
              <w:t>2 800</w:t>
            </w:r>
          </w:p>
        </w:tc>
        <w:tc>
          <w:tcPr>
            <w:tcW w:w="471" w:type="pct"/>
            <w:vAlign w:val="center"/>
          </w:tcPr>
          <w:p w14:paraId="6E42DE72" w14:textId="45880E5A" w:rsidR="0071726D" w:rsidRPr="002A790C" w:rsidRDefault="0071726D" w:rsidP="0071726D">
            <w:pPr>
              <w:jc w:val="right"/>
              <w:rPr>
                <w:rFonts w:cstheme="minorHAnsi"/>
                <w:color w:val="000000"/>
                <w:sz w:val="20"/>
                <w:szCs w:val="20"/>
              </w:rPr>
            </w:pPr>
            <w:r>
              <w:rPr>
                <w:rFonts w:ascii="Calibri" w:hAnsi="Calibri" w:cs="Calibri"/>
                <w:sz w:val="20"/>
                <w:szCs w:val="20"/>
              </w:rPr>
              <w:t>0</w:t>
            </w:r>
          </w:p>
        </w:tc>
        <w:tc>
          <w:tcPr>
            <w:tcW w:w="392" w:type="pct"/>
            <w:vAlign w:val="center"/>
          </w:tcPr>
          <w:p w14:paraId="165CA4FE" w14:textId="574984D4" w:rsidR="0071726D" w:rsidRPr="002A790C" w:rsidRDefault="0071726D" w:rsidP="0071726D">
            <w:pPr>
              <w:jc w:val="right"/>
              <w:rPr>
                <w:rFonts w:cstheme="minorHAnsi"/>
                <w:color w:val="000000"/>
                <w:sz w:val="20"/>
                <w:szCs w:val="20"/>
              </w:rPr>
            </w:pPr>
            <w:r>
              <w:rPr>
                <w:rFonts w:ascii="Calibri" w:hAnsi="Calibri" w:cs="Calibri"/>
                <w:sz w:val="20"/>
                <w:szCs w:val="20"/>
              </w:rPr>
              <w:t>0</w:t>
            </w:r>
          </w:p>
        </w:tc>
        <w:tc>
          <w:tcPr>
            <w:tcW w:w="468" w:type="pct"/>
            <w:vAlign w:val="center"/>
          </w:tcPr>
          <w:p w14:paraId="7B325533" w14:textId="69731A25"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w:t>
            </w:r>
          </w:p>
        </w:tc>
        <w:tc>
          <w:tcPr>
            <w:tcW w:w="703" w:type="pct"/>
            <w:vAlign w:val="center"/>
          </w:tcPr>
          <w:p w14:paraId="54FB76D1" w14:textId="5A88F1F8"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6" w:type="pct"/>
            <w:vAlign w:val="center"/>
          </w:tcPr>
          <w:p w14:paraId="4E0A2257" w14:textId="6967D9AA" w:rsidR="0071726D" w:rsidRPr="002A790C" w:rsidRDefault="0071726D" w:rsidP="0071726D">
            <w:pPr>
              <w:jc w:val="right"/>
              <w:rPr>
                <w:rFonts w:cstheme="minorHAnsi"/>
                <w:color w:val="000000"/>
                <w:sz w:val="20"/>
                <w:szCs w:val="20"/>
              </w:rPr>
            </w:pPr>
            <w:r>
              <w:rPr>
                <w:rFonts w:ascii="Calibri" w:hAnsi="Calibri" w:cs="Calibri"/>
                <w:sz w:val="20"/>
                <w:szCs w:val="20"/>
              </w:rPr>
              <w:t>0</w:t>
            </w:r>
          </w:p>
        </w:tc>
        <w:tc>
          <w:tcPr>
            <w:tcW w:w="624" w:type="pct"/>
            <w:vAlign w:val="center"/>
          </w:tcPr>
          <w:p w14:paraId="75D44B74" w14:textId="7F36EF32" w:rsidR="0071726D" w:rsidRPr="002A790C" w:rsidRDefault="0071726D" w:rsidP="0071726D">
            <w:pPr>
              <w:jc w:val="right"/>
              <w:rPr>
                <w:rFonts w:cstheme="minorHAnsi"/>
                <w:b/>
                <w:color w:val="000000"/>
                <w:sz w:val="20"/>
                <w:szCs w:val="20"/>
              </w:rPr>
            </w:pPr>
            <w:r>
              <w:rPr>
                <w:rFonts w:ascii="Calibri" w:hAnsi="Calibri" w:cs="Calibri"/>
                <w:sz w:val="20"/>
                <w:szCs w:val="20"/>
              </w:rPr>
              <w:t>0</w:t>
            </w:r>
          </w:p>
        </w:tc>
      </w:tr>
      <w:tr w:rsidR="0071726D" w:rsidRPr="009E78B3" w14:paraId="636C168A" w14:textId="77777777" w:rsidTr="0060587E">
        <w:trPr>
          <w:trHeight w:val="360"/>
        </w:trPr>
        <w:tc>
          <w:tcPr>
            <w:tcW w:w="669" w:type="pct"/>
            <w:shd w:val="clear" w:color="auto" w:fill="auto"/>
          </w:tcPr>
          <w:p w14:paraId="6BAC2C6E" w14:textId="44005A93"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2.2.</w:t>
            </w:r>
            <w:r w:rsidRPr="002A790C">
              <w:rPr>
                <w:rFonts w:eastAsia="Times New Roman" w:cstheme="minorHAnsi"/>
                <w:b/>
                <w:bCs/>
                <w:color w:val="000000"/>
                <w:sz w:val="20"/>
                <w:szCs w:val="20"/>
                <w:lang w:eastAsia="cs-CZ"/>
              </w:rPr>
              <w:t>, scénář A</w:t>
            </w:r>
          </w:p>
        </w:tc>
        <w:tc>
          <w:tcPr>
            <w:tcW w:w="582" w:type="pct"/>
            <w:vAlign w:val="center"/>
          </w:tcPr>
          <w:p w14:paraId="47315ED6" w14:textId="4241EB75" w:rsidR="0071726D" w:rsidRDefault="0071726D" w:rsidP="0071726D">
            <w:pPr>
              <w:jc w:val="right"/>
              <w:rPr>
                <w:rFonts w:ascii="Calibri" w:hAnsi="Calibri" w:cs="Calibri"/>
                <w:sz w:val="20"/>
                <w:szCs w:val="20"/>
              </w:rPr>
            </w:pPr>
            <w:r>
              <w:rPr>
                <w:rFonts w:ascii="Calibri" w:hAnsi="Calibri" w:cs="Calibri"/>
                <w:sz w:val="20"/>
                <w:szCs w:val="20"/>
              </w:rPr>
              <w:t>14 872</w:t>
            </w:r>
          </w:p>
        </w:tc>
        <w:tc>
          <w:tcPr>
            <w:tcW w:w="545" w:type="pct"/>
            <w:vAlign w:val="center"/>
          </w:tcPr>
          <w:p w14:paraId="4C1020B7" w14:textId="75F2C0F7" w:rsidR="0071726D" w:rsidRDefault="0071726D" w:rsidP="0071726D">
            <w:pPr>
              <w:jc w:val="right"/>
              <w:rPr>
                <w:rFonts w:ascii="Calibri" w:hAnsi="Calibri" w:cs="Calibri"/>
                <w:sz w:val="20"/>
                <w:szCs w:val="20"/>
              </w:rPr>
            </w:pPr>
            <w:r>
              <w:rPr>
                <w:rFonts w:ascii="Calibri" w:hAnsi="Calibri" w:cs="Calibri"/>
                <w:sz w:val="20"/>
                <w:szCs w:val="20"/>
              </w:rPr>
              <w:t>19 300</w:t>
            </w:r>
          </w:p>
        </w:tc>
        <w:tc>
          <w:tcPr>
            <w:tcW w:w="471" w:type="pct"/>
            <w:vAlign w:val="center"/>
          </w:tcPr>
          <w:p w14:paraId="21C3F8AE" w14:textId="7CE1BF49" w:rsidR="0071726D" w:rsidRDefault="0071726D" w:rsidP="0071726D">
            <w:pPr>
              <w:jc w:val="right"/>
              <w:rPr>
                <w:rFonts w:ascii="Calibri" w:hAnsi="Calibri" w:cs="Calibri"/>
                <w:sz w:val="20"/>
                <w:szCs w:val="20"/>
              </w:rPr>
            </w:pPr>
            <w:r>
              <w:rPr>
                <w:rFonts w:ascii="Calibri" w:hAnsi="Calibri" w:cs="Calibri"/>
                <w:sz w:val="20"/>
                <w:szCs w:val="20"/>
              </w:rPr>
              <w:t>408</w:t>
            </w:r>
          </w:p>
        </w:tc>
        <w:tc>
          <w:tcPr>
            <w:tcW w:w="392" w:type="pct"/>
            <w:vAlign w:val="center"/>
          </w:tcPr>
          <w:p w14:paraId="7627E9C6" w14:textId="7B744196" w:rsidR="0071726D" w:rsidRDefault="0071726D" w:rsidP="0071726D">
            <w:pPr>
              <w:jc w:val="right"/>
              <w:rPr>
                <w:rFonts w:ascii="Calibri" w:hAnsi="Calibri" w:cs="Calibri"/>
                <w:sz w:val="20"/>
                <w:szCs w:val="20"/>
              </w:rPr>
            </w:pPr>
            <w:r>
              <w:rPr>
                <w:rFonts w:ascii="Calibri" w:hAnsi="Calibri" w:cs="Calibri"/>
                <w:sz w:val="20"/>
                <w:szCs w:val="20"/>
              </w:rPr>
              <w:t>714</w:t>
            </w:r>
          </w:p>
        </w:tc>
        <w:tc>
          <w:tcPr>
            <w:tcW w:w="468" w:type="pct"/>
            <w:vAlign w:val="center"/>
          </w:tcPr>
          <w:p w14:paraId="74404477" w14:textId="36051140" w:rsidR="0071726D" w:rsidRDefault="0071726D" w:rsidP="0071726D">
            <w:pPr>
              <w:jc w:val="right"/>
              <w:rPr>
                <w:rFonts w:ascii="Calibri" w:hAnsi="Calibri" w:cs="Calibri"/>
                <w:sz w:val="20"/>
                <w:szCs w:val="20"/>
              </w:rPr>
            </w:pPr>
            <w:r>
              <w:rPr>
                <w:rFonts w:ascii="Calibri" w:hAnsi="Calibri" w:cs="Calibri"/>
                <w:sz w:val="20"/>
                <w:szCs w:val="20"/>
              </w:rPr>
              <w:t>-</w:t>
            </w:r>
          </w:p>
        </w:tc>
        <w:tc>
          <w:tcPr>
            <w:tcW w:w="703" w:type="pct"/>
            <w:vAlign w:val="center"/>
          </w:tcPr>
          <w:p w14:paraId="608F8D07" w14:textId="7B73A488" w:rsidR="0071726D" w:rsidRDefault="0071726D" w:rsidP="0071726D">
            <w:pPr>
              <w:jc w:val="right"/>
              <w:rPr>
                <w:rFonts w:ascii="Calibri" w:hAnsi="Calibri" w:cs="Calibri"/>
                <w:sz w:val="20"/>
                <w:szCs w:val="20"/>
              </w:rPr>
            </w:pPr>
            <w:r>
              <w:rPr>
                <w:rFonts w:ascii="Calibri" w:hAnsi="Calibri" w:cs="Calibri"/>
                <w:sz w:val="20"/>
                <w:szCs w:val="20"/>
              </w:rPr>
              <w:t>1 375,2</w:t>
            </w:r>
          </w:p>
        </w:tc>
        <w:tc>
          <w:tcPr>
            <w:tcW w:w="546" w:type="pct"/>
            <w:vAlign w:val="center"/>
          </w:tcPr>
          <w:p w14:paraId="7E2232DC" w14:textId="1E7BDEE8" w:rsidR="0071726D" w:rsidRDefault="0071726D" w:rsidP="0071726D">
            <w:pPr>
              <w:jc w:val="right"/>
              <w:rPr>
                <w:rFonts w:ascii="Calibri" w:hAnsi="Calibri" w:cs="Calibri"/>
                <w:sz w:val="20"/>
                <w:szCs w:val="20"/>
              </w:rPr>
            </w:pPr>
            <w:r>
              <w:rPr>
                <w:rFonts w:ascii="Calibri" w:hAnsi="Calibri" w:cs="Calibri"/>
                <w:sz w:val="20"/>
                <w:szCs w:val="20"/>
              </w:rPr>
              <w:t>6</w:t>
            </w:r>
          </w:p>
        </w:tc>
        <w:tc>
          <w:tcPr>
            <w:tcW w:w="624" w:type="pct"/>
            <w:vAlign w:val="center"/>
          </w:tcPr>
          <w:p w14:paraId="010622A7" w14:textId="11233A88" w:rsidR="0071726D" w:rsidRDefault="0071726D" w:rsidP="0071726D">
            <w:pPr>
              <w:jc w:val="right"/>
              <w:rPr>
                <w:rFonts w:ascii="Calibri" w:hAnsi="Calibri" w:cs="Calibri"/>
                <w:sz w:val="20"/>
                <w:szCs w:val="20"/>
              </w:rPr>
            </w:pPr>
            <w:r>
              <w:rPr>
                <w:rFonts w:ascii="Calibri" w:hAnsi="Calibri" w:cs="Calibri"/>
                <w:sz w:val="20"/>
                <w:szCs w:val="20"/>
              </w:rPr>
              <w:t>1 381,2</w:t>
            </w:r>
          </w:p>
        </w:tc>
      </w:tr>
      <w:tr w:rsidR="0071726D" w:rsidRPr="009E78B3" w14:paraId="0845A52D" w14:textId="77777777" w:rsidTr="0060587E">
        <w:trPr>
          <w:trHeight w:val="360"/>
        </w:trPr>
        <w:tc>
          <w:tcPr>
            <w:tcW w:w="669" w:type="pct"/>
            <w:shd w:val="clear" w:color="auto" w:fill="auto"/>
          </w:tcPr>
          <w:p w14:paraId="44A99CFA" w14:textId="25FB3386"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2.2.</w:t>
            </w:r>
            <w:r w:rsidRPr="002A790C">
              <w:rPr>
                <w:rFonts w:eastAsia="Times New Roman" w:cstheme="minorHAnsi"/>
                <w:b/>
                <w:bCs/>
                <w:color w:val="000000"/>
                <w:sz w:val="20"/>
                <w:szCs w:val="20"/>
                <w:lang w:eastAsia="cs-CZ"/>
              </w:rPr>
              <w:t>, scénář B</w:t>
            </w:r>
          </w:p>
        </w:tc>
        <w:tc>
          <w:tcPr>
            <w:tcW w:w="582" w:type="pct"/>
            <w:vAlign w:val="center"/>
          </w:tcPr>
          <w:p w14:paraId="39F7F6E4" w14:textId="1EBBFA36" w:rsidR="0071726D" w:rsidRDefault="0071726D" w:rsidP="0071726D">
            <w:pPr>
              <w:jc w:val="right"/>
              <w:rPr>
                <w:rFonts w:ascii="Calibri" w:hAnsi="Calibri" w:cs="Calibri"/>
                <w:sz w:val="20"/>
                <w:szCs w:val="20"/>
              </w:rPr>
            </w:pPr>
            <w:r>
              <w:rPr>
                <w:rFonts w:ascii="Calibri" w:hAnsi="Calibri" w:cs="Calibri"/>
                <w:sz w:val="20"/>
                <w:szCs w:val="20"/>
              </w:rPr>
              <w:t>23 080</w:t>
            </w:r>
          </w:p>
        </w:tc>
        <w:tc>
          <w:tcPr>
            <w:tcW w:w="545" w:type="pct"/>
            <w:vAlign w:val="center"/>
          </w:tcPr>
          <w:p w14:paraId="78C75B05" w14:textId="2C7AAE41" w:rsidR="0071726D" w:rsidRDefault="0071726D" w:rsidP="0071726D">
            <w:pPr>
              <w:jc w:val="right"/>
              <w:rPr>
                <w:rFonts w:ascii="Calibri" w:hAnsi="Calibri" w:cs="Calibri"/>
                <w:sz w:val="20"/>
                <w:szCs w:val="20"/>
              </w:rPr>
            </w:pPr>
            <w:r>
              <w:rPr>
                <w:rFonts w:ascii="Calibri" w:hAnsi="Calibri" w:cs="Calibri"/>
                <w:sz w:val="20"/>
                <w:szCs w:val="20"/>
              </w:rPr>
              <w:t>30 000</w:t>
            </w:r>
          </w:p>
        </w:tc>
        <w:tc>
          <w:tcPr>
            <w:tcW w:w="471" w:type="pct"/>
            <w:vAlign w:val="center"/>
          </w:tcPr>
          <w:p w14:paraId="12FBD8FD" w14:textId="797BB5C6" w:rsidR="0071726D" w:rsidRDefault="0071726D" w:rsidP="0071726D">
            <w:pPr>
              <w:jc w:val="right"/>
              <w:rPr>
                <w:rFonts w:ascii="Calibri" w:hAnsi="Calibri" w:cs="Calibri"/>
                <w:sz w:val="20"/>
                <w:szCs w:val="20"/>
              </w:rPr>
            </w:pPr>
            <w:r>
              <w:rPr>
                <w:rFonts w:ascii="Calibri" w:hAnsi="Calibri" w:cs="Calibri"/>
                <w:sz w:val="20"/>
                <w:szCs w:val="20"/>
              </w:rPr>
              <w:t>1 712</w:t>
            </w:r>
          </w:p>
        </w:tc>
        <w:tc>
          <w:tcPr>
            <w:tcW w:w="392" w:type="pct"/>
            <w:vAlign w:val="center"/>
          </w:tcPr>
          <w:p w14:paraId="62C01349" w14:textId="19F955AF" w:rsidR="0071726D" w:rsidRDefault="0071726D" w:rsidP="0071726D">
            <w:pPr>
              <w:jc w:val="right"/>
              <w:rPr>
                <w:rFonts w:ascii="Calibri" w:hAnsi="Calibri" w:cs="Calibri"/>
                <w:sz w:val="20"/>
                <w:szCs w:val="20"/>
              </w:rPr>
            </w:pPr>
            <w:r>
              <w:rPr>
                <w:rFonts w:ascii="Calibri" w:hAnsi="Calibri" w:cs="Calibri"/>
                <w:sz w:val="20"/>
                <w:szCs w:val="20"/>
              </w:rPr>
              <w:t>3 000</w:t>
            </w:r>
          </w:p>
        </w:tc>
        <w:tc>
          <w:tcPr>
            <w:tcW w:w="468" w:type="pct"/>
            <w:vAlign w:val="center"/>
          </w:tcPr>
          <w:p w14:paraId="7DB0CC41" w14:textId="0D58CBA8" w:rsidR="0071726D" w:rsidRDefault="0071726D" w:rsidP="0071726D">
            <w:pPr>
              <w:jc w:val="right"/>
              <w:rPr>
                <w:rFonts w:ascii="Calibri" w:hAnsi="Calibri" w:cs="Calibri"/>
                <w:sz w:val="20"/>
                <w:szCs w:val="20"/>
              </w:rPr>
            </w:pPr>
            <w:r>
              <w:rPr>
                <w:rFonts w:ascii="Calibri" w:hAnsi="Calibri" w:cs="Calibri"/>
                <w:sz w:val="20"/>
                <w:szCs w:val="20"/>
              </w:rPr>
              <w:t>-</w:t>
            </w:r>
          </w:p>
        </w:tc>
        <w:tc>
          <w:tcPr>
            <w:tcW w:w="703" w:type="pct"/>
            <w:vAlign w:val="center"/>
          </w:tcPr>
          <w:p w14:paraId="0298D9AB" w14:textId="22899E89" w:rsidR="0071726D" w:rsidRDefault="0071726D" w:rsidP="0071726D">
            <w:pPr>
              <w:jc w:val="right"/>
              <w:rPr>
                <w:rFonts w:ascii="Calibri" w:hAnsi="Calibri" w:cs="Calibri"/>
                <w:sz w:val="20"/>
                <w:szCs w:val="20"/>
              </w:rPr>
            </w:pPr>
            <w:r>
              <w:rPr>
                <w:rFonts w:ascii="Calibri" w:hAnsi="Calibri" w:cs="Calibri"/>
                <w:sz w:val="20"/>
                <w:szCs w:val="20"/>
              </w:rPr>
              <w:t>2 231,3</w:t>
            </w:r>
          </w:p>
        </w:tc>
        <w:tc>
          <w:tcPr>
            <w:tcW w:w="546" w:type="pct"/>
            <w:vAlign w:val="center"/>
          </w:tcPr>
          <w:p w14:paraId="3CE338EF" w14:textId="1493B195" w:rsidR="0071726D" w:rsidRDefault="0071726D" w:rsidP="0071726D">
            <w:pPr>
              <w:jc w:val="right"/>
              <w:rPr>
                <w:rFonts w:ascii="Calibri" w:hAnsi="Calibri" w:cs="Calibri"/>
                <w:sz w:val="20"/>
                <w:szCs w:val="20"/>
              </w:rPr>
            </w:pPr>
            <w:r>
              <w:rPr>
                <w:rFonts w:ascii="Calibri" w:hAnsi="Calibri" w:cs="Calibri"/>
                <w:sz w:val="20"/>
                <w:szCs w:val="20"/>
              </w:rPr>
              <w:t>6</w:t>
            </w:r>
          </w:p>
        </w:tc>
        <w:tc>
          <w:tcPr>
            <w:tcW w:w="624" w:type="pct"/>
            <w:vAlign w:val="center"/>
          </w:tcPr>
          <w:p w14:paraId="740BEB0F" w14:textId="0110635F" w:rsidR="0071726D" w:rsidRDefault="0071726D" w:rsidP="0071726D">
            <w:pPr>
              <w:jc w:val="right"/>
              <w:rPr>
                <w:rFonts w:ascii="Calibri" w:hAnsi="Calibri" w:cs="Calibri"/>
                <w:sz w:val="20"/>
                <w:szCs w:val="20"/>
              </w:rPr>
            </w:pPr>
            <w:r>
              <w:rPr>
                <w:rFonts w:ascii="Calibri" w:hAnsi="Calibri" w:cs="Calibri"/>
                <w:sz w:val="20"/>
                <w:szCs w:val="20"/>
              </w:rPr>
              <w:t>2 237,3</w:t>
            </w:r>
          </w:p>
        </w:tc>
      </w:tr>
      <w:tr w:rsidR="0071726D" w:rsidRPr="009E78B3" w14:paraId="0F392580" w14:textId="77777777" w:rsidTr="0060587E">
        <w:trPr>
          <w:trHeight w:val="360"/>
        </w:trPr>
        <w:tc>
          <w:tcPr>
            <w:tcW w:w="669" w:type="pct"/>
            <w:shd w:val="clear" w:color="auto" w:fill="auto"/>
          </w:tcPr>
          <w:p w14:paraId="72DE533C" w14:textId="4C87ACBF"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2.2.</w:t>
            </w:r>
            <w:r w:rsidRPr="002A790C">
              <w:rPr>
                <w:rFonts w:eastAsia="Times New Roman" w:cstheme="minorHAnsi"/>
                <w:b/>
                <w:bCs/>
                <w:color w:val="000000"/>
                <w:sz w:val="20"/>
                <w:szCs w:val="20"/>
                <w:lang w:eastAsia="cs-CZ"/>
              </w:rPr>
              <w:t>, scénář C</w:t>
            </w:r>
          </w:p>
        </w:tc>
        <w:tc>
          <w:tcPr>
            <w:tcW w:w="582" w:type="pct"/>
            <w:vAlign w:val="center"/>
          </w:tcPr>
          <w:p w14:paraId="562C2539" w14:textId="3CF1E609" w:rsidR="0071726D" w:rsidRDefault="0071726D" w:rsidP="0071726D">
            <w:pPr>
              <w:jc w:val="right"/>
              <w:rPr>
                <w:rFonts w:ascii="Calibri" w:hAnsi="Calibri" w:cs="Calibri"/>
                <w:sz w:val="20"/>
                <w:szCs w:val="20"/>
              </w:rPr>
            </w:pPr>
            <w:r>
              <w:rPr>
                <w:rFonts w:ascii="Calibri" w:hAnsi="Calibri" w:cs="Calibri"/>
                <w:sz w:val="20"/>
                <w:szCs w:val="20"/>
              </w:rPr>
              <w:t>46 160</w:t>
            </w:r>
          </w:p>
        </w:tc>
        <w:tc>
          <w:tcPr>
            <w:tcW w:w="545" w:type="pct"/>
            <w:vAlign w:val="center"/>
          </w:tcPr>
          <w:p w14:paraId="769CE26E" w14:textId="2712BE1D" w:rsidR="0071726D" w:rsidRDefault="0071726D" w:rsidP="0071726D">
            <w:pPr>
              <w:jc w:val="right"/>
              <w:rPr>
                <w:rFonts w:ascii="Calibri" w:hAnsi="Calibri" w:cs="Calibri"/>
                <w:sz w:val="20"/>
                <w:szCs w:val="20"/>
              </w:rPr>
            </w:pPr>
            <w:r>
              <w:rPr>
                <w:rFonts w:ascii="Calibri" w:hAnsi="Calibri" w:cs="Calibri"/>
                <w:sz w:val="20"/>
                <w:szCs w:val="20"/>
              </w:rPr>
              <w:t>60 000</w:t>
            </w:r>
          </w:p>
        </w:tc>
        <w:tc>
          <w:tcPr>
            <w:tcW w:w="471" w:type="pct"/>
            <w:vAlign w:val="center"/>
          </w:tcPr>
          <w:p w14:paraId="7BA79749" w14:textId="15142605" w:rsidR="0071726D" w:rsidRDefault="0071726D" w:rsidP="0071726D">
            <w:pPr>
              <w:jc w:val="right"/>
              <w:rPr>
                <w:rFonts w:ascii="Calibri" w:hAnsi="Calibri" w:cs="Calibri"/>
                <w:sz w:val="20"/>
                <w:szCs w:val="20"/>
              </w:rPr>
            </w:pPr>
            <w:r>
              <w:rPr>
                <w:rFonts w:ascii="Calibri" w:hAnsi="Calibri" w:cs="Calibri"/>
                <w:sz w:val="20"/>
                <w:szCs w:val="20"/>
              </w:rPr>
              <w:t>3 424</w:t>
            </w:r>
          </w:p>
        </w:tc>
        <w:tc>
          <w:tcPr>
            <w:tcW w:w="392" w:type="pct"/>
            <w:vAlign w:val="center"/>
          </w:tcPr>
          <w:p w14:paraId="6763B923" w14:textId="41034C3B" w:rsidR="0071726D" w:rsidRDefault="0071726D" w:rsidP="0071726D">
            <w:pPr>
              <w:jc w:val="right"/>
              <w:rPr>
                <w:rFonts w:ascii="Calibri" w:hAnsi="Calibri" w:cs="Calibri"/>
                <w:sz w:val="20"/>
                <w:szCs w:val="20"/>
              </w:rPr>
            </w:pPr>
            <w:r>
              <w:rPr>
                <w:rFonts w:ascii="Calibri" w:hAnsi="Calibri" w:cs="Calibri"/>
                <w:sz w:val="20"/>
                <w:szCs w:val="20"/>
              </w:rPr>
              <w:t>6 000</w:t>
            </w:r>
          </w:p>
        </w:tc>
        <w:tc>
          <w:tcPr>
            <w:tcW w:w="468" w:type="pct"/>
            <w:vAlign w:val="center"/>
          </w:tcPr>
          <w:p w14:paraId="77C26A06" w14:textId="3690590A" w:rsidR="0071726D" w:rsidRDefault="0071726D" w:rsidP="0071726D">
            <w:pPr>
              <w:jc w:val="right"/>
              <w:rPr>
                <w:rFonts w:ascii="Calibri" w:hAnsi="Calibri" w:cs="Calibri"/>
                <w:sz w:val="20"/>
                <w:szCs w:val="20"/>
              </w:rPr>
            </w:pPr>
            <w:r>
              <w:rPr>
                <w:rFonts w:ascii="Calibri" w:hAnsi="Calibri" w:cs="Calibri"/>
                <w:sz w:val="20"/>
                <w:szCs w:val="20"/>
              </w:rPr>
              <w:t>-</w:t>
            </w:r>
          </w:p>
        </w:tc>
        <w:tc>
          <w:tcPr>
            <w:tcW w:w="703" w:type="pct"/>
            <w:vAlign w:val="center"/>
          </w:tcPr>
          <w:p w14:paraId="786A611C" w14:textId="5AB493CC" w:rsidR="0071726D" w:rsidRDefault="0071726D" w:rsidP="0071726D">
            <w:pPr>
              <w:jc w:val="right"/>
              <w:rPr>
                <w:rFonts w:ascii="Calibri" w:hAnsi="Calibri" w:cs="Calibri"/>
                <w:sz w:val="20"/>
                <w:szCs w:val="20"/>
              </w:rPr>
            </w:pPr>
            <w:r>
              <w:rPr>
                <w:rFonts w:ascii="Calibri" w:hAnsi="Calibri" w:cs="Calibri"/>
                <w:sz w:val="20"/>
                <w:szCs w:val="20"/>
              </w:rPr>
              <w:t>4 462,6</w:t>
            </w:r>
          </w:p>
        </w:tc>
        <w:tc>
          <w:tcPr>
            <w:tcW w:w="546" w:type="pct"/>
            <w:vAlign w:val="center"/>
          </w:tcPr>
          <w:p w14:paraId="241C75F8" w14:textId="5C96D7AB" w:rsidR="0071726D" w:rsidRDefault="0071726D" w:rsidP="0071726D">
            <w:pPr>
              <w:jc w:val="right"/>
              <w:rPr>
                <w:rFonts w:ascii="Calibri" w:hAnsi="Calibri" w:cs="Calibri"/>
                <w:sz w:val="20"/>
                <w:szCs w:val="20"/>
              </w:rPr>
            </w:pPr>
            <w:r>
              <w:rPr>
                <w:rFonts w:ascii="Calibri" w:hAnsi="Calibri" w:cs="Calibri"/>
                <w:sz w:val="20"/>
                <w:szCs w:val="20"/>
              </w:rPr>
              <w:t>6</w:t>
            </w:r>
          </w:p>
        </w:tc>
        <w:tc>
          <w:tcPr>
            <w:tcW w:w="624" w:type="pct"/>
            <w:vAlign w:val="center"/>
          </w:tcPr>
          <w:p w14:paraId="72E67C3D" w14:textId="21DC9DCE" w:rsidR="0071726D" w:rsidRDefault="0071726D" w:rsidP="0071726D">
            <w:pPr>
              <w:jc w:val="right"/>
              <w:rPr>
                <w:rFonts w:ascii="Calibri" w:hAnsi="Calibri" w:cs="Calibri"/>
                <w:sz w:val="20"/>
                <w:szCs w:val="20"/>
              </w:rPr>
            </w:pPr>
            <w:r>
              <w:rPr>
                <w:rFonts w:ascii="Calibri" w:hAnsi="Calibri" w:cs="Calibri"/>
                <w:sz w:val="20"/>
                <w:szCs w:val="20"/>
              </w:rPr>
              <w:t>4 468,6</w:t>
            </w:r>
          </w:p>
        </w:tc>
      </w:tr>
      <w:tr w:rsidR="0071726D" w:rsidRPr="009E78B3" w14:paraId="5EA7FE4B" w14:textId="77777777" w:rsidTr="0060587E">
        <w:trPr>
          <w:trHeight w:val="315"/>
        </w:trPr>
        <w:tc>
          <w:tcPr>
            <w:tcW w:w="669" w:type="pct"/>
            <w:shd w:val="clear" w:color="auto" w:fill="auto"/>
            <w:hideMark/>
          </w:tcPr>
          <w:p w14:paraId="7D1DE4CE" w14:textId="193BDE6B"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3</w:t>
            </w:r>
            <w:r w:rsidRPr="002A790C">
              <w:rPr>
                <w:rFonts w:eastAsia="Times New Roman" w:cstheme="minorHAnsi"/>
                <w:b/>
                <w:bCs/>
                <w:color w:val="000000"/>
                <w:sz w:val="20"/>
                <w:szCs w:val="20"/>
                <w:lang w:eastAsia="cs-CZ"/>
              </w:rPr>
              <w:t>, scénář A</w:t>
            </w:r>
          </w:p>
        </w:tc>
        <w:tc>
          <w:tcPr>
            <w:tcW w:w="582" w:type="pct"/>
            <w:vAlign w:val="center"/>
          </w:tcPr>
          <w:p w14:paraId="7EDFB236" w14:textId="637CBA21"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5" w:type="pct"/>
            <w:vAlign w:val="center"/>
          </w:tcPr>
          <w:p w14:paraId="66C4B9BA" w14:textId="42FD7462" w:rsidR="0071726D" w:rsidRPr="002A790C" w:rsidRDefault="0071726D" w:rsidP="0071726D">
            <w:pPr>
              <w:jc w:val="right"/>
              <w:rPr>
                <w:rFonts w:cstheme="minorHAnsi"/>
                <w:color w:val="000000"/>
                <w:sz w:val="20"/>
                <w:szCs w:val="20"/>
              </w:rPr>
            </w:pPr>
            <w:r>
              <w:rPr>
                <w:rFonts w:ascii="Calibri" w:hAnsi="Calibri" w:cs="Calibri"/>
                <w:sz w:val="20"/>
                <w:szCs w:val="20"/>
              </w:rPr>
              <w:t>19 300</w:t>
            </w:r>
          </w:p>
        </w:tc>
        <w:tc>
          <w:tcPr>
            <w:tcW w:w="471" w:type="pct"/>
            <w:vAlign w:val="center"/>
          </w:tcPr>
          <w:p w14:paraId="2415F501" w14:textId="106698C3" w:rsidR="0071726D" w:rsidRPr="002A790C" w:rsidRDefault="0071726D" w:rsidP="0071726D">
            <w:pPr>
              <w:jc w:val="right"/>
              <w:rPr>
                <w:rFonts w:cstheme="minorHAnsi"/>
                <w:color w:val="000000"/>
                <w:sz w:val="20"/>
                <w:szCs w:val="20"/>
              </w:rPr>
            </w:pPr>
            <w:r>
              <w:rPr>
                <w:rFonts w:ascii="Calibri" w:hAnsi="Calibri" w:cs="Calibri"/>
                <w:sz w:val="20"/>
                <w:szCs w:val="20"/>
              </w:rPr>
              <w:t> </w:t>
            </w:r>
          </w:p>
        </w:tc>
        <w:tc>
          <w:tcPr>
            <w:tcW w:w="392" w:type="pct"/>
            <w:vAlign w:val="center"/>
          </w:tcPr>
          <w:p w14:paraId="7964F86F" w14:textId="4AFF3D6B" w:rsidR="0071726D" w:rsidRPr="002A790C" w:rsidRDefault="0071726D" w:rsidP="0071726D">
            <w:pPr>
              <w:jc w:val="right"/>
              <w:rPr>
                <w:rFonts w:cstheme="minorHAnsi"/>
                <w:color w:val="000000"/>
                <w:sz w:val="20"/>
                <w:szCs w:val="20"/>
              </w:rPr>
            </w:pPr>
            <w:r>
              <w:rPr>
                <w:rFonts w:ascii="Calibri" w:hAnsi="Calibri" w:cs="Calibri"/>
                <w:sz w:val="20"/>
                <w:szCs w:val="20"/>
              </w:rPr>
              <w:t>714</w:t>
            </w:r>
          </w:p>
        </w:tc>
        <w:tc>
          <w:tcPr>
            <w:tcW w:w="468" w:type="pct"/>
            <w:vAlign w:val="center"/>
          </w:tcPr>
          <w:p w14:paraId="319BA8B2" w14:textId="3CE3FDC6" w:rsidR="0071726D" w:rsidRPr="002A790C" w:rsidRDefault="0071726D" w:rsidP="0071726D">
            <w:pPr>
              <w:jc w:val="right"/>
              <w:rPr>
                <w:rFonts w:eastAsia="Times New Roman" w:cstheme="minorHAnsi"/>
                <w:b/>
                <w:color w:val="000000"/>
                <w:sz w:val="20"/>
                <w:szCs w:val="20"/>
                <w:lang w:eastAsia="cs-CZ"/>
              </w:rPr>
            </w:pPr>
            <w:r>
              <w:rPr>
                <w:rFonts w:ascii="Calibri" w:hAnsi="Calibri" w:cs="Calibri"/>
                <w:sz w:val="20"/>
                <w:szCs w:val="20"/>
              </w:rPr>
              <w:t>1 295,7</w:t>
            </w:r>
          </w:p>
        </w:tc>
        <w:tc>
          <w:tcPr>
            <w:tcW w:w="703" w:type="pct"/>
            <w:vAlign w:val="center"/>
          </w:tcPr>
          <w:p w14:paraId="3BA37D92" w14:textId="118B6ED9"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6" w:type="pct"/>
            <w:vAlign w:val="center"/>
          </w:tcPr>
          <w:p w14:paraId="0A1519C4" w14:textId="2D282D1C" w:rsidR="0071726D" w:rsidRPr="002A790C" w:rsidRDefault="0071726D" w:rsidP="0071726D">
            <w:pPr>
              <w:jc w:val="right"/>
              <w:rPr>
                <w:rFonts w:cstheme="minorHAnsi"/>
                <w:color w:val="000000"/>
                <w:sz w:val="20"/>
                <w:szCs w:val="20"/>
              </w:rPr>
            </w:pPr>
            <w:r>
              <w:rPr>
                <w:rFonts w:ascii="Calibri" w:hAnsi="Calibri" w:cs="Calibri"/>
                <w:sz w:val="20"/>
                <w:szCs w:val="20"/>
              </w:rPr>
              <w:t>Náklady MŠMT</w:t>
            </w:r>
          </w:p>
        </w:tc>
        <w:tc>
          <w:tcPr>
            <w:tcW w:w="624" w:type="pct"/>
            <w:vAlign w:val="center"/>
          </w:tcPr>
          <w:p w14:paraId="668A31DE" w14:textId="31F2102F" w:rsidR="0071726D" w:rsidRPr="002A790C" w:rsidRDefault="0071726D" w:rsidP="0071726D">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w:t>
            </w:r>
            <w:r>
              <w:rPr>
                <w:rFonts w:ascii="Calibri" w:hAnsi="Calibri" w:cs="Calibri"/>
                <w:sz w:val="20"/>
                <w:szCs w:val="20"/>
              </w:rPr>
              <w:t>1 375,2</w:t>
            </w:r>
          </w:p>
        </w:tc>
      </w:tr>
      <w:tr w:rsidR="0071726D" w:rsidRPr="009E78B3" w14:paraId="1EE1368A" w14:textId="77777777" w:rsidTr="0060587E">
        <w:trPr>
          <w:trHeight w:val="315"/>
        </w:trPr>
        <w:tc>
          <w:tcPr>
            <w:tcW w:w="669" w:type="pct"/>
            <w:shd w:val="clear" w:color="auto" w:fill="auto"/>
          </w:tcPr>
          <w:p w14:paraId="6DD36B9E" w14:textId="28D06B44"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3</w:t>
            </w:r>
            <w:r w:rsidRPr="002A790C">
              <w:rPr>
                <w:rFonts w:eastAsia="Times New Roman" w:cstheme="minorHAnsi"/>
                <w:b/>
                <w:bCs/>
                <w:color w:val="000000"/>
                <w:sz w:val="20"/>
                <w:szCs w:val="20"/>
                <w:lang w:eastAsia="cs-CZ"/>
              </w:rPr>
              <w:t>, scénář B</w:t>
            </w:r>
          </w:p>
        </w:tc>
        <w:tc>
          <w:tcPr>
            <w:tcW w:w="582" w:type="pct"/>
            <w:vAlign w:val="center"/>
          </w:tcPr>
          <w:p w14:paraId="62D48D93" w14:textId="281B9DA7"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5" w:type="pct"/>
            <w:vAlign w:val="center"/>
          </w:tcPr>
          <w:p w14:paraId="0F481FF0" w14:textId="467BD7F9" w:rsidR="0071726D" w:rsidRPr="002A790C" w:rsidRDefault="0071726D" w:rsidP="0071726D">
            <w:pPr>
              <w:jc w:val="right"/>
              <w:rPr>
                <w:rFonts w:cstheme="minorHAnsi"/>
                <w:color w:val="000000"/>
                <w:sz w:val="20"/>
                <w:szCs w:val="20"/>
              </w:rPr>
            </w:pPr>
            <w:r>
              <w:rPr>
                <w:rFonts w:ascii="Calibri" w:hAnsi="Calibri" w:cs="Calibri"/>
                <w:sz w:val="20"/>
                <w:szCs w:val="20"/>
              </w:rPr>
              <w:t>30 000</w:t>
            </w:r>
          </w:p>
        </w:tc>
        <w:tc>
          <w:tcPr>
            <w:tcW w:w="471" w:type="pct"/>
            <w:vAlign w:val="center"/>
          </w:tcPr>
          <w:p w14:paraId="5CFE045D" w14:textId="1819502A" w:rsidR="0071726D" w:rsidRPr="002A790C" w:rsidRDefault="0071726D" w:rsidP="0071726D">
            <w:pPr>
              <w:jc w:val="right"/>
              <w:rPr>
                <w:rFonts w:cstheme="minorHAnsi"/>
                <w:color w:val="000000"/>
                <w:sz w:val="20"/>
                <w:szCs w:val="20"/>
              </w:rPr>
            </w:pPr>
            <w:r>
              <w:rPr>
                <w:rFonts w:ascii="Calibri" w:hAnsi="Calibri" w:cs="Calibri"/>
                <w:sz w:val="20"/>
                <w:szCs w:val="20"/>
              </w:rPr>
              <w:t> </w:t>
            </w:r>
          </w:p>
        </w:tc>
        <w:tc>
          <w:tcPr>
            <w:tcW w:w="392" w:type="pct"/>
            <w:vAlign w:val="center"/>
          </w:tcPr>
          <w:p w14:paraId="17FA5D3F" w14:textId="1E251388" w:rsidR="0071726D" w:rsidRPr="002A790C" w:rsidRDefault="0071726D" w:rsidP="0071726D">
            <w:pPr>
              <w:jc w:val="right"/>
              <w:rPr>
                <w:rFonts w:cstheme="minorHAnsi"/>
                <w:color w:val="000000"/>
                <w:sz w:val="20"/>
                <w:szCs w:val="20"/>
              </w:rPr>
            </w:pPr>
            <w:r>
              <w:rPr>
                <w:rFonts w:ascii="Calibri" w:hAnsi="Calibri" w:cs="Calibri"/>
                <w:sz w:val="20"/>
                <w:szCs w:val="20"/>
              </w:rPr>
              <w:t>3 000</w:t>
            </w:r>
          </w:p>
        </w:tc>
        <w:tc>
          <w:tcPr>
            <w:tcW w:w="468" w:type="pct"/>
            <w:vAlign w:val="center"/>
          </w:tcPr>
          <w:p w14:paraId="7AD7FE38" w14:textId="0F6B0BB2" w:rsidR="0071726D" w:rsidRPr="002A790C" w:rsidRDefault="0071726D" w:rsidP="0071726D">
            <w:pPr>
              <w:jc w:val="right"/>
              <w:rPr>
                <w:rFonts w:eastAsia="Times New Roman" w:cstheme="minorHAnsi"/>
                <w:b/>
                <w:color w:val="000000"/>
                <w:sz w:val="20"/>
                <w:szCs w:val="20"/>
                <w:lang w:eastAsia="cs-CZ"/>
              </w:rPr>
            </w:pPr>
            <w:r>
              <w:rPr>
                <w:rFonts w:ascii="Calibri" w:hAnsi="Calibri" w:cs="Calibri"/>
                <w:sz w:val="20"/>
                <w:szCs w:val="20"/>
              </w:rPr>
              <w:t>2 136,4</w:t>
            </w:r>
          </w:p>
        </w:tc>
        <w:tc>
          <w:tcPr>
            <w:tcW w:w="703" w:type="pct"/>
            <w:vAlign w:val="center"/>
          </w:tcPr>
          <w:p w14:paraId="4B409D5C" w14:textId="18AC637D"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6" w:type="pct"/>
            <w:vAlign w:val="center"/>
          </w:tcPr>
          <w:p w14:paraId="08E1A55F" w14:textId="28717240" w:rsidR="0071726D" w:rsidRPr="002A790C" w:rsidRDefault="0071726D" w:rsidP="0071726D">
            <w:pPr>
              <w:jc w:val="right"/>
              <w:rPr>
                <w:rFonts w:cstheme="minorHAnsi"/>
                <w:color w:val="000000"/>
                <w:sz w:val="20"/>
                <w:szCs w:val="20"/>
              </w:rPr>
            </w:pPr>
            <w:r>
              <w:rPr>
                <w:rFonts w:ascii="Calibri" w:hAnsi="Calibri" w:cs="Calibri"/>
                <w:sz w:val="20"/>
                <w:szCs w:val="20"/>
              </w:rPr>
              <w:t>Náklady MŠMT</w:t>
            </w:r>
          </w:p>
        </w:tc>
        <w:tc>
          <w:tcPr>
            <w:tcW w:w="624" w:type="pct"/>
            <w:vAlign w:val="center"/>
          </w:tcPr>
          <w:p w14:paraId="5391E3E9" w14:textId="33BD9DAD" w:rsidR="0071726D" w:rsidRPr="002A790C" w:rsidRDefault="0071726D" w:rsidP="0071726D">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w:t>
            </w:r>
            <w:r>
              <w:rPr>
                <w:rFonts w:ascii="Calibri" w:hAnsi="Calibri" w:cs="Calibri"/>
                <w:sz w:val="20"/>
                <w:szCs w:val="20"/>
              </w:rPr>
              <w:t>2 231,3</w:t>
            </w:r>
          </w:p>
        </w:tc>
      </w:tr>
      <w:tr w:rsidR="0071726D" w:rsidRPr="009E78B3" w14:paraId="2CDE724B" w14:textId="77777777" w:rsidTr="0060587E">
        <w:trPr>
          <w:trHeight w:val="360"/>
        </w:trPr>
        <w:tc>
          <w:tcPr>
            <w:tcW w:w="669" w:type="pct"/>
            <w:shd w:val="clear" w:color="auto" w:fill="auto"/>
            <w:hideMark/>
          </w:tcPr>
          <w:p w14:paraId="40F61E41" w14:textId="5EAFD29D" w:rsidR="0071726D" w:rsidRPr="002A790C" w:rsidRDefault="0071726D" w:rsidP="0071726D">
            <w:pPr>
              <w:jc w:val="right"/>
              <w:rPr>
                <w:rFonts w:eastAsia="Times New Roman" w:cstheme="minorHAnsi"/>
                <w:b/>
                <w:bCs/>
                <w:color w:val="000000"/>
                <w:sz w:val="20"/>
                <w:szCs w:val="20"/>
                <w:lang w:eastAsia="cs-CZ"/>
              </w:rPr>
            </w:pPr>
            <w:r w:rsidRPr="002A790C">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3</w:t>
            </w:r>
            <w:r w:rsidRPr="002A790C">
              <w:rPr>
                <w:rFonts w:eastAsia="Times New Roman" w:cstheme="minorHAnsi"/>
                <w:b/>
                <w:bCs/>
                <w:color w:val="000000"/>
                <w:sz w:val="20"/>
                <w:szCs w:val="20"/>
                <w:lang w:eastAsia="cs-CZ"/>
              </w:rPr>
              <w:t>, scénář C</w:t>
            </w:r>
          </w:p>
        </w:tc>
        <w:tc>
          <w:tcPr>
            <w:tcW w:w="582" w:type="pct"/>
            <w:vAlign w:val="center"/>
          </w:tcPr>
          <w:p w14:paraId="3CF38073" w14:textId="55D56310" w:rsidR="0071726D" w:rsidRPr="002A790C" w:rsidRDefault="0071726D" w:rsidP="0071726D">
            <w:pPr>
              <w:jc w:val="right"/>
              <w:rPr>
                <w:rFonts w:cstheme="minorHAnsi"/>
                <w:color w:val="000000"/>
                <w:sz w:val="20"/>
                <w:szCs w:val="20"/>
              </w:rPr>
            </w:pPr>
            <w:r>
              <w:rPr>
                <w:rFonts w:ascii="Calibri" w:hAnsi="Calibri" w:cs="Calibri"/>
                <w:sz w:val="20"/>
                <w:szCs w:val="20"/>
              </w:rPr>
              <w:t> </w:t>
            </w:r>
          </w:p>
        </w:tc>
        <w:tc>
          <w:tcPr>
            <w:tcW w:w="545" w:type="pct"/>
            <w:vAlign w:val="center"/>
          </w:tcPr>
          <w:p w14:paraId="649397A3" w14:textId="7646427D" w:rsidR="0071726D" w:rsidRPr="002A790C" w:rsidRDefault="0071726D" w:rsidP="0071726D">
            <w:pPr>
              <w:jc w:val="right"/>
              <w:rPr>
                <w:rFonts w:cstheme="minorHAnsi"/>
                <w:color w:val="000000"/>
                <w:sz w:val="20"/>
                <w:szCs w:val="20"/>
              </w:rPr>
            </w:pPr>
            <w:r>
              <w:rPr>
                <w:rFonts w:ascii="Calibri" w:hAnsi="Calibri" w:cs="Calibri"/>
                <w:sz w:val="20"/>
                <w:szCs w:val="20"/>
              </w:rPr>
              <w:t>60 000</w:t>
            </w:r>
          </w:p>
        </w:tc>
        <w:tc>
          <w:tcPr>
            <w:tcW w:w="471" w:type="pct"/>
            <w:vAlign w:val="center"/>
          </w:tcPr>
          <w:p w14:paraId="0D2D3C95" w14:textId="0071A1E9" w:rsidR="0071726D" w:rsidRPr="002A790C" w:rsidRDefault="0071726D" w:rsidP="0071726D">
            <w:pPr>
              <w:jc w:val="right"/>
              <w:rPr>
                <w:rFonts w:cstheme="minorHAnsi"/>
                <w:color w:val="000000"/>
                <w:sz w:val="20"/>
                <w:szCs w:val="20"/>
              </w:rPr>
            </w:pPr>
            <w:r>
              <w:rPr>
                <w:rFonts w:ascii="Calibri" w:hAnsi="Calibri" w:cs="Calibri"/>
                <w:sz w:val="20"/>
                <w:szCs w:val="20"/>
              </w:rPr>
              <w:t> </w:t>
            </w:r>
          </w:p>
        </w:tc>
        <w:tc>
          <w:tcPr>
            <w:tcW w:w="392" w:type="pct"/>
            <w:vAlign w:val="center"/>
          </w:tcPr>
          <w:p w14:paraId="1B79D6FB" w14:textId="225D1BB9" w:rsidR="0071726D" w:rsidRPr="002A790C" w:rsidRDefault="0071726D" w:rsidP="0071726D">
            <w:pPr>
              <w:jc w:val="right"/>
              <w:rPr>
                <w:rFonts w:cstheme="minorHAnsi"/>
                <w:color w:val="000000"/>
                <w:sz w:val="20"/>
                <w:szCs w:val="20"/>
              </w:rPr>
            </w:pPr>
            <w:r>
              <w:rPr>
                <w:rFonts w:ascii="Calibri" w:hAnsi="Calibri" w:cs="Calibri"/>
                <w:sz w:val="20"/>
                <w:szCs w:val="20"/>
              </w:rPr>
              <w:t>6 000</w:t>
            </w:r>
          </w:p>
        </w:tc>
        <w:tc>
          <w:tcPr>
            <w:tcW w:w="468" w:type="pct"/>
            <w:vAlign w:val="center"/>
          </w:tcPr>
          <w:p w14:paraId="2C390D2A" w14:textId="68FD44E6" w:rsidR="0071726D" w:rsidRPr="002A790C" w:rsidRDefault="0071726D" w:rsidP="0071726D">
            <w:pPr>
              <w:jc w:val="right"/>
              <w:rPr>
                <w:rFonts w:eastAsia="Times New Roman" w:cstheme="minorHAnsi"/>
                <w:b/>
                <w:color w:val="000000"/>
                <w:sz w:val="20"/>
                <w:szCs w:val="20"/>
                <w:lang w:eastAsia="cs-CZ"/>
              </w:rPr>
            </w:pPr>
            <w:r>
              <w:rPr>
                <w:rFonts w:ascii="Calibri" w:hAnsi="Calibri" w:cs="Calibri"/>
                <w:sz w:val="20"/>
                <w:szCs w:val="20"/>
              </w:rPr>
              <w:t>4 272,8</w:t>
            </w:r>
          </w:p>
        </w:tc>
        <w:tc>
          <w:tcPr>
            <w:tcW w:w="703" w:type="pct"/>
            <w:vAlign w:val="center"/>
          </w:tcPr>
          <w:p w14:paraId="23BABDA8" w14:textId="574915D7" w:rsidR="0071726D" w:rsidRPr="002A790C" w:rsidRDefault="0071726D" w:rsidP="0071726D">
            <w:pPr>
              <w:jc w:val="right"/>
              <w:rPr>
                <w:rFonts w:eastAsia="Times New Roman" w:cstheme="minorHAnsi"/>
                <w:color w:val="000000"/>
                <w:sz w:val="20"/>
                <w:szCs w:val="20"/>
                <w:lang w:eastAsia="cs-CZ"/>
              </w:rPr>
            </w:pPr>
            <w:r>
              <w:rPr>
                <w:rFonts w:ascii="Calibri" w:hAnsi="Calibri" w:cs="Calibri"/>
                <w:sz w:val="20"/>
                <w:szCs w:val="20"/>
              </w:rPr>
              <w:t> </w:t>
            </w:r>
          </w:p>
        </w:tc>
        <w:tc>
          <w:tcPr>
            <w:tcW w:w="546" w:type="pct"/>
            <w:vAlign w:val="center"/>
          </w:tcPr>
          <w:p w14:paraId="4E0A8EC0" w14:textId="29D7B904" w:rsidR="0071726D" w:rsidRPr="002A790C" w:rsidRDefault="0071726D" w:rsidP="0071726D">
            <w:pPr>
              <w:jc w:val="right"/>
              <w:rPr>
                <w:rFonts w:cstheme="minorHAnsi"/>
                <w:color w:val="000000"/>
                <w:sz w:val="20"/>
                <w:szCs w:val="20"/>
              </w:rPr>
            </w:pPr>
            <w:r>
              <w:rPr>
                <w:rFonts w:ascii="Calibri" w:hAnsi="Calibri" w:cs="Calibri"/>
                <w:sz w:val="20"/>
                <w:szCs w:val="20"/>
              </w:rPr>
              <w:t>Náklady MŠMT</w:t>
            </w:r>
          </w:p>
        </w:tc>
        <w:tc>
          <w:tcPr>
            <w:tcW w:w="624" w:type="pct"/>
            <w:vAlign w:val="center"/>
          </w:tcPr>
          <w:p w14:paraId="061348D9" w14:textId="065764A5" w:rsidR="0071726D" w:rsidRPr="002A790C" w:rsidRDefault="0071726D" w:rsidP="0071726D">
            <w:pPr>
              <w:jc w:val="right"/>
              <w:rPr>
                <w:rFonts w:cstheme="minorHAnsi"/>
                <w:color w:val="000000"/>
                <w:sz w:val="20"/>
                <w:szCs w:val="20"/>
              </w:rPr>
            </w:pPr>
            <w:r>
              <w:rPr>
                <w:rFonts w:cs="Calibri"/>
                <w:color w:val="000000"/>
                <w:sz w:val="20"/>
                <w:szCs w:val="20"/>
              </w:rPr>
              <w:t>vícenáklady</w:t>
            </w:r>
            <w:r w:rsidRPr="00071748">
              <w:rPr>
                <w:rFonts w:cs="Calibri"/>
                <w:color w:val="000000"/>
                <w:sz w:val="20"/>
                <w:szCs w:val="20"/>
              </w:rPr>
              <w:t> </w:t>
            </w:r>
            <w:r>
              <w:rPr>
                <w:rFonts w:ascii="Calibri" w:hAnsi="Calibri" w:cs="Calibri"/>
                <w:sz w:val="20"/>
                <w:szCs w:val="20"/>
              </w:rPr>
              <w:t>4 462,6</w:t>
            </w:r>
          </w:p>
        </w:tc>
      </w:tr>
    </w:tbl>
    <w:p w14:paraId="1E1A4E50" w14:textId="77777777" w:rsidR="00071748" w:rsidRPr="000E02E5" w:rsidRDefault="00071748" w:rsidP="00071748">
      <w:pPr>
        <w:autoSpaceDE w:val="0"/>
        <w:autoSpaceDN w:val="0"/>
        <w:adjustRightInd w:val="0"/>
        <w:spacing w:after="0" w:line="240" w:lineRule="auto"/>
        <w:jc w:val="both"/>
        <w:rPr>
          <w:rFonts w:cstheme="minorHAnsi"/>
          <w:i/>
          <w:szCs w:val="24"/>
        </w:rPr>
      </w:pPr>
      <w:r w:rsidRPr="000E02E5">
        <w:rPr>
          <w:rFonts w:cstheme="minorHAnsi"/>
          <w:i/>
          <w:szCs w:val="24"/>
        </w:rPr>
        <w:t>(Zdroj: MPSV)</w:t>
      </w:r>
    </w:p>
    <w:p w14:paraId="0BA41F5A" w14:textId="77777777" w:rsidR="009C4CB8" w:rsidRDefault="009C4CB8" w:rsidP="00F6385C">
      <w:pPr>
        <w:autoSpaceDE w:val="0"/>
        <w:autoSpaceDN w:val="0"/>
        <w:adjustRightInd w:val="0"/>
        <w:spacing w:after="120"/>
        <w:jc w:val="both"/>
        <w:rPr>
          <w:rFonts w:cstheme="minorHAnsi"/>
          <w:szCs w:val="24"/>
        </w:rPr>
      </w:pPr>
    </w:p>
    <w:p w14:paraId="5158FCDA" w14:textId="4B846CD8" w:rsidR="00696219" w:rsidRPr="0047477E" w:rsidRDefault="00CF420B" w:rsidP="00F6385C">
      <w:pPr>
        <w:autoSpaceDE w:val="0"/>
        <w:autoSpaceDN w:val="0"/>
        <w:adjustRightInd w:val="0"/>
        <w:spacing w:after="120"/>
        <w:jc w:val="both"/>
        <w:rPr>
          <w:rFonts w:cstheme="minorHAnsi"/>
          <w:szCs w:val="24"/>
        </w:rPr>
      </w:pPr>
      <w:r w:rsidRPr="0047477E">
        <w:rPr>
          <w:rFonts w:cstheme="minorHAnsi"/>
          <w:szCs w:val="24"/>
        </w:rPr>
        <w:t xml:space="preserve">Do celkových ročních výdajů </w:t>
      </w:r>
      <w:r w:rsidR="00262525" w:rsidRPr="0047477E">
        <w:rPr>
          <w:rFonts w:cstheme="minorHAnsi"/>
          <w:szCs w:val="24"/>
        </w:rPr>
        <w:t>je nutné zahrnout i</w:t>
      </w:r>
      <w:r w:rsidRPr="0047477E">
        <w:rPr>
          <w:rFonts w:cstheme="minorHAnsi"/>
          <w:szCs w:val="24"/>
        </w:rPr>
        <w:t xml:space="preserve"> jednorázové náklady na pořízení </w:t>
      </w:r>
      <w:r w:rsidR="00696219" w:rsidRPr="0047477E">
        <w:rPr>
          <w:rFonts w:cstheme="minorHAnsi"/>
          <w:szCs w:val="24"/>
        </w:rPr>
        <w:t>softwaru</w:t>
      </w:r>
      <w:r w:rsidR="008B282C">
        <w:rPr>
          <w:rFonts w:cstheme="minorHAnsi"/>
          <w:szCs w:val="24"/>
        </w:rPr>
        <w:t xml:space="preserve"> u varianty 0 </w:t>
      </w:r>
      <w:r w:rsidR="006874D4">
        <w:rPr>
          <w:rFonts w:cstheme="minorHAnsi"/>
          <w:szCs w:val="24"/>
        </w:rPr>
        <w:t>(</w:t>
      </w:r>
      <w:r w:rsidR="005F02BE">
        <w:rPr>
          <w:rFonts w:cstheme="minorHAnsi"/>
          <w:szCs w:val="24"/>
        </w:rPr>
        <w:t xml:space="preserve">rozšíření aplikací pro </w:t>
      </w:r>
      <w:r w:rsidR="006874D4">
        <w:rPr>
          <w:rFonts w:cstheme="minorHAnsi"/>
          <w:szCs w:val="24"/>
        </w:rPr>
        <w:t xml:space="preserve">dotační řízení) </w:t>
      </w:r>
      <w:r w:rsidR="008B282C">
        <w:rPr>
          <w:rFonts w:cstheme="minorHAnsi"/>
          <w:szCs w:val="24"/>
        </w:rPr>
        <w:t xml:space="preserve">a </w:t>
      </w:r>
      <w:proofErr w:type="spellStart"/>
      <w:r w:rsidR="008B282C">
        <w:rPr>
          <w:rFonts w:cstheme="minorHAnsi"/>
          <w:szCs w:val="24"/>
        </w:rPr>
        <w:t>po</w:t>
      </w:r>
      <w:r w:rsidR="002E72C4">
        <w:rPr>
          <w:rFonts w:cstheme="minorHAnsi"/>
          <w:szCs w:val="24"/>
        </w:rPr>
        <w:t>d</w:t>
      </w:r>
      <w:r w:rsidR="008B282C">
        <w:rPr>
          <w:rFonts w:cstheme="minorHAnsi"/>
          <w:szCs w:val="24"/>
        </w:rPr>
        <w:t>varianty</w:t>
      </w:r>
      <w:proofErr w:type="spellEnd"/>
      <w:r w:rsidR="008B282C">
        <w:rPr>
          <w:rFonts w:cstheme="minorHAnsi"/>
          <w:szCs w:val="24"/>
        </w:rPr>
        <w:t xml:space="preserve"> 2.2</w:t>
      </w:r>
      <w:r w:rsidR="006874D4">
        <w:rPr>
          <w:rFonts w:cstheme="minorHAnsi"/>
          <w:szCs w:val="24"/>
        </w:rPr>
        <w:t xml:space="preserve"> (příspěvek)</w:t>
      </w:r>
      <w:r w:rsidR="008B282C">
        <w:rPr>
          <w:rFonts w:cstheme="minorHAnsi"/>
          <w:szCs w:val="24"/>
        </w:rPr>
        <w:t>.</w:t>
      </w:r>
      <w:r w:rsidR="00696219" w:rsidRPr="0047477E">
        <w:rPr>
          <w:rFonts w:cstheme="minorHAnsi"/>
          <w:szCs w:val="24"/>
        </w:rPr>
        <w:t xml:space="preserve"> </w:t>
      </w:r>
      <w:r w:rsidR="002E72C4">
        <w:rPr>
          <w:rFonts w:cstheme="minorHAnsi"/>
          <w:szCs w:val="24"/>
        </w:rPr>
        <w:t>U</w:t>
      </w:r>
      <w:r w:rsidR="008B282C">
        <w:rPr>
          <w:rFonts w:cstheme="minorHAnsi"/>
          <w:szCs w:val="24"/>
        </w:rPr>
        <w:t xml:space="preserve"> </w:t>
      </w:r>
      <w:proofErr w:type="spellStart"/>
      <w:r w:rsidR="008B282C">
        <w:rPr>
          <w:rFonts w:cstheme="minorHAnsi"/>
          <w:szCs w:val="24"/>
        </w:rPr>
        <w:t>podvarianty</w:t>
      </w:r>
      <w:proofErr w:type="spellEnd"/>
      <w:r w:rsidR="008B282C">
        <w:rPr>
          <w:rFonts w:cstheme="minorHAnsi"/>
          <w:szCs w:val="24"/>
        </w:rPr>
        <w:t xml:space="preserve"> 2.2. </w:t>
      </w:r>
      <w:r w:rsidR="006874D4">
        <w:rPr>
          <w:rFonts w:cstheme="minorHAnsi"/>
          <w:szCs w:val="24"/>
        </w:rPr>
        <w:t>budou</w:t>
      </w:r>
      <w:r w:rsidR="008B282C">
        <w:rPr>
          <w:rFonts w:cstheme="minorHAnsi"/>
          <w:szCs w:val="24"/>
        </w:rPr>
        <w:t xml:space="preserve"> pomocí </w:t>
      </w:r>
      <w:r w:rsidR="006874D4">
        <w:rPr>
          <w:rFonts w:cstheme="minorHAnsi"/>
          <w:szCs w:val="24"/>
        </w:rPr>
        <w:t>softwaru</w:t>
      </w:r>
      <w:r w:rsidR="008B282C">
        <w:rPr>
          <w:rFonts w:cstheme="minorHAnsi"/>
          <w:szCs w:val="24"/>
        </w:rPr>
        <w:t xml:space="preserve"> </w:t>
      </w:r>
      <w:r w:rsidR="00696219" w:rsidRPr="0047477E">
        <w:rPr>
          <w:rFonts w:cstheme="minorHAnsi"/>
          <w:bCs/>
        </w:rPr>
        <w:t>podávány žádosti o finanční podporu,</w:t>
      </w:r>
      <w:r w:rsidR="00696219" w:rsidRPr="0047477E">
        <w:rPr>
          <w:rFonts w:cstheme="minorHAnsi"/>
          <w:szCs w:val="24"/>
        </w:rPr>
        <w:t xml:space="preserve"> </w:t>
      </w:r>
      <w:r w:rsidR="00C43E5F" w:rsidRPr="0047477E">
        <w:rPr>
          <w:rFonts w:cstheme="minorHAnsi"/>
          <w:szCs w:val="24"/>
        </w:rPr>
        <w:t xml:space="preserve">které </w:t>
      </w:r>
      <w:r w:rsidRPr="0047477E">
        <w:rPr>
          <w:rFonts w:cstheme="minorHAnsi"/>
          <w:szCs w:val="24"/>
        </w:rPr>
        <w:t xml:space="preserve">činí </w:t>
      </w:r>
      <w:r w:rsidR="004152E9">
        <w:rPr>
          <w:rFonts w:cstheme="minorHAnsi"/>
          <w:szCs w:val="24"/>
        </w:rPr>
        <w:t xml:space="preserve">přibližně </w:t>
      </w:r>
      <w:r w:rsidR="00FC78C0">
        <w:rPr>
          <w:rFonts w:cstheme="minorHAnsi"/>
          <w:szCs w:val="24"/>
        </w:rPr>
        <w:t>3</w:t>
      </w:r>
      <w:r w:rsidR="00940765" w:rsidRPr="00BB7E34">
        <w:rPr>
          <w:rFonts w:cstheme="minorHAnsi"/>
          <w:szCs w:val="24"/>
        </w:rPr>
        <w:t xml:space="preserve">0 </w:t>
      </w:r>
      <w:r w:rsidRPr="00BB7E34">
        <w:rPr>
          <w:rFonts w:cstheme="minorHAnsi"/>
          <w:szCs w:val="24"/>
        </w:rPr>
        <w:t>mil.</w:t>
      </w:r>
      <w:r w:rsidR="00262525" w:rsidRPr="00BB7E34">
        <w:rPr>
          <w:rFonts w:cstheme="minorHAnsi"/>
          <w:szCs w:val="24"/>
        </w:rPr>
        <w:t xml:space="preserve"> </w:t>
      </w:r>
      <w:r w:rsidR="000902F0" w:rsidRPr="00BB7E34">
        <w:rPr>
          <w:rFonts w:cstheme="minorHAnsi"/>
          <w:szCs w:val="24"/>
        </w:rPr>
        <w:t xml:space="preserve">Kč </w:t>
      </w:r>
      <w:r w:rsidR="00333F23" w:rsidRPr="00BB7E34">
        <w:rPr>
          <w:rFonts w:cstheme="minorHAnsi"/>
          <w:szCs w:val="24"/>
        </w:rPr>
        <w:t>na vývoj software (v</w:t>
      </w:r>
      <w:r w:rsidR="00444C1D">
        <w:rPr>
          <w:rFonts w:cstheme="minorHAnsi"/>
          <w:szCs w:val="24"/>
        </w:rPr>
        <w:t> </w:t>
      </w:r>
      <w:r w:rsidR="00333F23" w:rsidRPr="00BB7E34">
        <w:rPr>
          <w:rFonts w:cstheme="minorHAnsi"/>
          <w:szCs w:val="24"/>
        </w:rPr>
        <w:t xml:space="preserve">režimu veřejné zakázky) </w:t>
      </w:r>
      <w:r w:rsidR="00262525" w:rsidRPr="00BB7E34">
        <w:rPr>
          <w:rFonts w:cstheme="minorHAnsi"/>
          <w:szCs w:val="24"/>
        </w:rPr>
        <w:t>a rovněž náklady na údržbu systému (cca 2 mil. Kč ročně</w:t>
      </w:r>
      <w:r w:rsidR="00400D22" w:rsidRPr="00BB7E34">
        <w:rPr>
          <w:rFonts w:cstheme="minorHAnsi"/>
          <w:szCs w:val="24"/>
        </w:rPr>
        <w:t>)</w:t>
      </w:r>
      <w:r w:rsidR="004152E9" w:rsidRPr="00BB7E34">
        <w:rPr>
          <w:rFonts w:cstheme="minorHAnsi"/>
          <w:szCs w:val="24"/>
        </w:rPr>
        <w:t>.</w:t>
      </w:r>
    </w:p>
    <w:p w14:paraId="5DE91C1F" w14:textId="32506CF7" w:rsidR="00B95513" w:rsidRPr="005F02BE" w:rsidRDefault="00760708" w:rsidP="005F02BE">
      <w:pPr>
        <w:pStyle w:val="Odstavecseseznamem"/>
        <w:numPr>
          <w:ilvl w:val="0"/>
          <w:numId w:val="72"/>
        </w:numPr>
        <w:autoSpaceDE w:val="0"/>
        <w:autoSpaceDN w:val="0"/>
        <w:adjustRightInd w:val="0"/>
        <w:spacing w:after="120"/>
        <w:jc w:val="both"/>
        <w:rPr>
          <w:rFonts w:cstheme="minorHAnsi"/>
          <w:szCs w:val="24"/>
        </w:rPr>
      </w:pPr>
      <w:r w:rsidRPr="008547AF">
        <w:rPr>
          <w:rFonts w:cstheme="minorHAnsi"/>
          <w:szCs w:val="24"/>
        </w:rPr>
        <w:lastRenderedPageBreak/>
        <w:t>Nulová varianta a varianta 1</w:t>
      </w:r>
      <w:r w:rsidR="00DC3434" w:rsidRPr="008547AF">
        <w:rPr>
          <w:rFonts w:cstheme="minorHAnsi"/>
          <w:szCs w:val="24"/>
        </w:rPr>
        <w:t xml:space="preserve"> kalkuluj</w:t>
      </w:r>
      <w:r w:rsidRPr="008547AF">
        <w:rPr>
          <w:rFonts w:cstheme="minorHAnsi"/>
          <w:szCs w:val="24"/>
        </w:rPr>
        <w:t>í</w:t>
      </w:r>
      <w:r w:rsidR="00DC3434" w:rsidRPr="008547AF">
        <w:rPr>
          <w:rFonts w:cstheme="minorHAnsi"/>
          <w:szCs w:val="24"/>
        </w:rPr>
        <w:t xml:space="preserve"> s tím, že mikrojesle zaniknou</w:t>
      </w:r>
      <w:r w:rsidRPr="008547AF">
        <w:rPr>
          <w:rFonts w:cstheme="minorHAnsi"/>
          <w:szCs w:val="24"/>
        </w:rPr>
        <w:t>. Nulová varianta předpokládá podporu dětských skupin prostřednictvím dotačního titulu a zachování 50</w:t>
      </w:r>
      <w:r w:rsidR="008547AF" w:rsidRPr="008547AF">
        <w:rPr>
          <w:rFonts w:cstheme="minorHAnsi"/>
          <w:szCs w:val="24"/>
        </w:rPr>
        <w:t xml:space="preserve"> </w:t>
      </w:r>
      <w:r w:rsidRPr="008547AF">
        <w:rPr>
          <w:rFonts w:cstheme="minorHAnsi"/>
          <w:szCs w:val="24"/>
        </w:rPr>
        <w:t xml:space="preserve">% dětských skupin. </w:t>
      </w:r>
      <w:r w:rsidRPr="005F02BE">
        <w:rPr>
          <w:rFonts w:cstheme="minorHAnsi"/>
          <w:szCs w:val="24"/>
        </w:rPr>
        <w:t xml:space="preserve">Varianta 1 </w:t>
      </w:r>
      <w:r w:rsidR="00730D16" w:rsidRPr="005F02BE">
        <w:rPr>
          <w:rFonts w:cstheme="minorHAnsi"/>
          <w:szCs w:val="24"/>
        </w:rPr>
        <w:t xml:space="preserve">a varianta 2.1. </w:t>
      </w:r>
      <w:r w:rsidRPr="005F02BE">
        <w:rPr>
          <w:rFonts w:cstheme="minorHAnsi"/>
          <w:szCs w:val="24"/>
        </w:rPr>
        <w:t xml:space="preserve">dále předpokládá, že </w:t>
      </w:r>
      <w:r w:rsidR="00DC3434" w:rsidRPr="005F02BE">
        <w:rPr>
          <w:rFonts w:cstheme="minorHAnsi"/>
          <w:szCs w:val="24"/>
        </w:rPr>
        <w:t>zůstane v provozu 15 % dětských skupin, a</w:t>
      </w:r>
      <w:r w:rsidR="005232CA" w:rsidRPr="005F02BE">
        <w:rPr>
          <w:rFonts w:cstheme="minorHAnsi"/>
          <w:szCs w:val="24"/>
        </w:rPr>
        <w:t> </w:t>
      </w:r>
      <w:r w:rsidR="00DC3434" w:rsidRPr="005F02BE">
        <w:rPr>
          <w:rFonts w:cstheme="minorHAnsi"/>
          <w:szCs w:val="24"/>
        </w:rPr>
        <w:t xml:space="preserve">to bez jakékoliv veřejné podpory. Ve srovnání se současným stavem to povede k nárůstu výdajů státního rozpočtu, protože řada dnes pracujících rodičů se stane ekonomicky neaktivními a z titulu péče o dítě budou státními pojištěnci. </w:t>
      </w:r>
    </w:p>
    <w:p w14:paraId="264A5D8B" w14:textId="2E05B6BF" w:rsidR="00760708" w:rsidRPr="005F02BE" w:rsidRDefault="00DC3434" w:rsidP="005F02BE">
      <w:pPr>
        <w:pStyle w:val="Odstavecseseznamem"/>
        <w:numPr>
          <w:ilvl w:val="0"/>
          <w:numId w:val="72"/>
        </w:numPr>
        <w:autoSpaceDE w:val="0"/>
        <w:autoSpaceDN w:val="0"/>
        <w:adjustRightInd w:val="0"/>
        <w:spacing w:after="120"/>
        <w:jc w:val="both"/>
        <w:rPr>
          <w:rFonts w:cstheme="minorHAnsi"/>
          <w:szCs w:val="24"/>
        </w:rPr>
      </w:pPr>
      <w:r w:rsidRPr="008547AF">
        <w:rPr>
          <w:rFonts w:cstheme="minorHAnsi"/>
          <w:szCs w:val="24"/>
        </w:rPr>
        <w:t xml:space="preserve">Varianta </w:t>
      </w:r>
      <w:r w:rsidR="00760708" w:rsidRPr="008547AF">
        <w:rPr>
          <w:rFonts w:cstheme="minorHAnsi"/>
          <w:szCs w:val="24"/>
        </w:rPr>
        <w:t>2</w:t>
      </w:r>
      <w:r w:rsidR="00730D16" w:rsidRPr="008547AF">
        <w:rPr>
          <w:rFonts w:cstheme="minorHAnsi"/>
          <w:szCs w:val="24"/>
        </w:rPr>
        <w:t xml:space="preserve">.2. </w:t>
      </w:r>
      <w:r w:rsidR="0039783E" w:rsidRPr="008547AF">
        <w:rPr>
          <w:rFonts w:cstheme="minorHAnsi"/>
          <w:szCs w:val="24"/>
        </w:rPr>
        <w:t>o</w:t>
      </w:r>
      <w:r w:rsidR="009303EA" w:rsidRPr="008547AF">
        <w:rPr>
          <w:rFonts w:cstheme="minorHAnsi"/>
          <w:szCs w:val="24"/>
        </w:rPr>
        <w:t>bsahuje</w:t>
      </w:r>
      <w:r w:rsidR="00730D16" w:rsidRPr="008547AF">
        <w:rPr>
          <w:rFonts w:cstheme="minorHAnsi"/>
          <w:szCs w:val="24"/>
        </w:rPr>
        <w:t xml:space="preserve"> </w:t>
      </w:r>
      <w:r w:rsidR="00760708" w:rsidRPr="008547AF">
        <w:rPr>
          <w:rFonts w:cstheme="minorHAnsi"/>
          <w:szCs w:val="24"/>
        </w:rPr>
        <w:t>s</w:t>
      </w:r>
      <w:r w:rsidR="009303EA" w:rsidRPr="008547AF">
        <w:rPr>
          <w:rFonts w:cstheme="minorHAnsi"/>
          <w:szCs w:val="24"/>
        </w:rPr>
        <w:t xml:space="preserve">cénáře A, B, C dle </w:t>
      </w:r>
      <w:r w:rsidR="00D348FF" w:rsidRPr="008547AF">
        <w:rPr>
          <w:rFonts w:cstheme="minorHAnsi"/>
          <w:szCs w:val="24"/>
        </w:rPr>
        <w:t>umístěných dětí</w:t>
      </w:r>
      <w:r w:rsidR="00B830EC" w:rsidRPr="008547AF">
        <w:rPr>
          <w:rFonts w:cstheme="minorHAnsi"/>
          <w:szCs w:val="24"/>
        </w:rPr>
        <w:t xml:space="preserve"> (pro srovnání výše normativu 5</w:t>
      </w:r>
      <w:r w:rsidR="00444C1D">
        <w:rPr>
          <w:rFonts w:cstheme="minorHAnsi"/>
          <w:szCs w:val="24"/>
        </w:rPr>
        <w:t> </w:t>
      </w:r>
      <w:r w:rsidR="00B830EC" w:rsidRPr="008547AF">
        <w:rPr>
          <w:rFonts w:cstheme="minorHAnsi"/>
          <w:szCs w:val="24"/>
        </w:rPr>
        <w:t>000</w:t>
      </w:r>
      <w:r w:rsidR="00444C1D">
        <w:rPr>
          <w:rFonts w:cstheme="minorHAnsi"/>
          <w:szCs w:val="24"/>
        </w:rPr>
        <w:t> </w:t>
      </w:r>
      <w:r w:rsidR="00B830EC" w:rsidRPr="008547AF">
        <w:rPr>
          <w:rFonts w:cstheme="minorHAnsi"/>
          <w:szCs w:val="24"/>
        </w:rPr>
        <w:t>Kč a 7</w:t>
      </w:r>
      <w:r w:rsidR="008547AF" w:rsidRPr="008547AF">
        <w:rPr>
          <w:rFonts w:cstheme="minorHAnsi"/>
          <w:szCs w:val="24"/>
        </w:rPr>
        <w:t> </w:t>
      </w:r>
      <w:r w:rsidR="00B830EC" w:rsidRPr="008547AF">
        <w:rPr>
          <w:rFonts w:cstheme="minorHAnsi"/>
          <w:szCs w:val="24"/>
        </w:rPr>
        <w:t>500 Kč)</w:t>
      </w:r>
      <w:r w:rsidR="009303EA" w:rsidRPr="008547AF">
        <w:rPr>
          <w:rFonts w:cstheme="minorHAnsi"/>
          <w:szCs w:val="24"/>
        </w:rPr>
        <w:t>.</w:t>
      </w:r>
      <w:r w:rsidR="005F02BE">
        <w:rPr>
          <w:rFonts w:cstheme="minorHAnsi"/>
          <w:szCs w:val="24"/>
        </w:rPr>
        <w:t xml:space="preserve"> </w:t>
      </w:r>
      <w:r w:rsidR="00760708" w:rsidRPr="005F02BE">
        <w:rPr>
          <w:rFonts w:cstheme="minorHAnsi"/>
          <w:szCs w:val="24"/>
        </w:rPr>
        <w:t xml:space="preserve">Ve variantě 2.2. a scénáři A do jeslí </w:t>
      </w:r>
      <w:r w:rsidR="00181BED">
        <w:rPr>
          <w:rFonts w:cstheme="minorHAnsi"/>
          <w:szCs w:val="24"/>
        </w:rPr>
        <w:t xml:space="preserve">pro nejmenší </w:t>
      </w:r>
      <w:r w:rsidR="009D755D">
        <w:rPr>
          <w:rFonts w:cstheme="minorHAnsi"/>
          <w:szCs w:val="24"/>
        </w:rPr>
        <w:t xml:space="preserve">děti </w:t>
      </w:r>
      <w:r w:rsidR="00760708" w:rsidRPr="005F02BE">
        <w:rPr>
          <w:rFonts w:cstheme="minorHAnsi"/>
          <w:szCs w:val="24"/>
        </w:rPr>
        <w:t xml:space="preserve">bude umístěno 714 dětí (kapacita 408) a do </w:t>
      </w:r>
      <w:r w:rsidR="000B058F">
        <w:rPr>
          <w:rFonts w:cstheme="minorHAnsi"/>
          <w:szCs w:val="24"/>
        </w:rPr>
        <w:t>ostatních</w:t>
      </w:r>
      <w:r w:rsidR="00181BED">
        <w:rPr>
          <w:rFonts w:cstheme="minorHAnsi"/>
          <w:szCs w:val="24"/>
        </w:rPr>
        <w:t xml:space="preserve"> </w:t>
      </w:r>
      <w:r w:rsidR="00233181">
        <w:rPr>
          <w:rFonts w:cstheme="minorHAnsi"/>
          <w:szCs w:val="24"/>
        </w:rPr>
        <w:t>jeslí</w:t>
      </w:r>
      <w:r w:rsidR="00760708" w:rsidRPr="005F02BE">
        <w:rPr>
          <w:rFonts w:cstheme="minorHAnsi"/>
          <w:szCs w:val="24"/>
        </w:rPr>
        <w:t xml:space="preserve"> bude umístěno přibližně 19 300 dětí (kapacita 14 872). Odhadované výdaje státního rozpočtu pro tento scénář jsou ve výši </w:t>
      </w:r>
      <w:r w:rsidR="00760708" w:rsidRPr="005F02BE">
        <w:rPr>
          <w:rFonts w:ascii="Calibri" w:eastAsia="Times New Roman" w:hAnsi="Calibri" w:cs="Calibri"/>
          <w:b/>
          <w:lang w:eastAsia="cs-CZ"/>
        </w:rPr>
        <w:t>922,8 </w:t>
      </w:r>
      <w:r w:rsidR="00760708" w:rsidRPr="005F02BE">
        <w:rPr>
          <w:rFonts w:cstheme="minorHAnsi"/>
          <w:b/>
          <w:szCs w:val="24"/>
        </w:rPr>
        <w:t>mil. Kč při normativu 5 000 Kč měs</w:t>
      </w:r>
      <w:r w:rsidR="00071748" w:rsidRPr="005F02BE">
        <w:rPr>
          <w:rFonts w:cstheme="minorHAnsi"/>
          <w:b/>
          <w:szCs w:val="24"/>
        </w:rPr>
        <w:t>íčně, resp. (1381,2 mil. Kč při </w:t>
      </w:r>
      <w:r w:rsidR="00760708" w:rsidRPr="005F02BE">
        <w:rPr>
          <w:rFonts w:cstheme="minorHAnsi"/>
          <w:b/>
          <w:szCs w:val="24"/>
        </w:rPr>
        <w:t>normativu 7 500 Kč</w:t>
      </w:r>
      <w:r w:rsidR="00091DED">
        <w:rPr>
          <w:rFonts w:cstheme="minorHAnsi"/>
          <w:b/>
          <w:szCs w:val="24"/>
        </w:rPr>
        <w:t>)</w:t>
      </w:r>
      <w:r w:rsidR="00760708" w:rsidRPr="005F02BE">
        <w:rPr>
          <w:rFonts w:cstheme="minorHAnsi"/>
          <w:b/>
          <w:szCs w:val="24"/>
        </w:rPr>
        <w:t xml:space="preserve"> </w:t>
      </w:r>
      <w:r w:rsidR="00760708" w:rsidRPr="005F02BE">
        <w:rPr>
          <w:rFonts w:cstheme="minorHAnsi"/>
          <w:szCs w:val="24"/>
        </w:rPr>
        <w:t xml:space="preserve">a </w:t>
      </w:r>
      <w:r w:rsidR="00091DED">
        <w:rPr>
          <w:rFonts w:cstheme="minorHAnsi"/>
          <w:szCs w:val="24"/>
        </w:rPr>
        <w:t>79,2</w:t>
      </w:r>
      <w:r w:rsidR="00760708" w:rsidRPr="005F02BE">
        <w:rPr>
          <w:rFonts w:cstheme="minorHAnsi"/>
          <w:szCs w:val="24"/>
        </w:rPr>
        <w:t xml:space="preserve"> mil. Kč na náklady na stravné. Ve scénáři B bude umístěno 3 000 dětí do jeslí</w:t>
      </w:r>
      <w:r w:rsidR="00181BED">
        <w:rPr>
          <w:rFonts w:cstheme="minorHAnsi"/>
          <w:szCs w:val="24"/>
        </w:rPr>
        <w:t xml:space="preserve"> pro nejmenší</w:t>
      </w:r>
      <w:r w:rsidR="00760708" w:rsidRPr="005F02BE">
        <w:rPr>
          <w:rFonts w:cstheme="minorHAnsi"/>
          <w:szCs w:val="24"/>
        </w:rPr>
        <w:t xml:space="preserve"> </w:t>
      </w:r>
      <w:r w:rsidR="009D755D">
        <w:rPr>
          <w:rFonts w:cstheme="minorHAnsi"/>
          <w:szCs w:val="24"/>
        </w:rPr>
        <w:t xml:space="preserve">děti </w:t>
      </w:r>
      <w:r w:rsidR="00760708" w:rsidRPr="005F02BE">
        <w:rPr>
          <w:rFonts w:cstheme="minorHAnsi"/>
          <w:szCs w:val="24"/>
        </w:rPr>
        <w:t>(kapacita 1</w:t>
      </w:r>
      <w:r w:rsidR="00071748" w:rsidRPr="005F02BE">
        <w:rPr>
          <w:rFonts w:cstheme="minorHAnsi"/>
          <w:szCs w:val="24"/>
        </w:rPr>
        <w:t xml:space="preserve"> </w:t>
      </w:r>
      <w:r w:rsidR="00760708" w:rsidRPr="005F02BE">
        <w:rPr>
          <w:rFonts w:cstheme="minorHAnsi"/>
          <w:szCs w:val="24"/>
        </w:rPr>
        <w:t xml:space="preserve">712) a do </w:t>
      </w:r>
      <w:r w:rsidR="000B058F">
        <w:rPr>
          <w:rFonts w:cstheme="minorHAnsi"/>
          <w:szCs w:val="24"/>
        </w:rPr>
        <w:t>ostatních</w:t>
      </w:r>
      <w:r w:rsidR="00181BED">
        <w:rPr>
          <w:rFonts w:cstheme="minorHAnsi"/>
          <w:szCs w:val="24"/>
        </w:rPr>
        <w:t xml:space="preserve"> </w:t>
      </w:r>
      <w:r w:rsidR="00233181">
        <w:rPr>
          <w:rFonts w:cstheme="minorHAnsi"/>
          <w:szCs w:val="24"/>
        </w:rPr>
        <w:t>jeslí</w:t>
      </w:r>
      <w:r w:rsidR="00760708" w:rsidRPr="005F02BE">
        <w:rPr>
          <w:rFonts w:cstheme="minorHAnsi"/>
          <w:szCs w:val="24"/>
        </w:rPr>
        <w:t xml:space="preserve"> 30 000 dětí (kapacita 23 080). Odhadované výdaje státního rozpočtu tohoto scénáře jsou ve výši </w:t>
      </w:r>
      <w:r w:rsidR="00760708" w:rsidRPr="005F02BE">
        <w:rPr>
          <w:rFonts w:cstheme="minorHAnsi"/>
          <w:b/>
          <w:szCs w:val="24"/>
        </w:rPr>
        <w:t>1 493,5</w:t>
      </w:r>
      <w:r w:rsidR="00760708" w:rsidRPr="005F02BE">
        <w:rPr>
          <w:rFonts w:eastAsia="Times New Roman" w:cstheme="minorHAnsi"/>
          <w:b/>
          <w:szCs w:val="24"/>
          <w:lang w:eastAsia="cs-CZ"/>
        </w:rPr>
        <w:t xml:space="preserve"> </w:t>
      </w:r>
      <w:r w:rsidR="00760708" w:rsidRPr="005F02BE">
        <w:rPr>
          <w:rFonts w:cstheme="minorHAnsi"/>
          <w:b/>
          <w:szCs w:val="24"/>
        </w:rPr>
        <w:t>mil. Kč (2 237,3 mil. Kč)</w:t>
      </w:r>
      <w:r w:rsidR="00760708" w:rsidRPr="005F02BE">
        <w:rPr>
          <w:rFonts w:cstheme="minorHAnsi"/>
          <w:szCs w:val="24"/>
        </w:rPr>
        <w:t>. Scénář C předpokládá, že do jeslí</w:t>
      </w:r>
      <w:r w:rsidR="00181BED">
        <w:rPr>
          <w:rFonts w:cstheme="minorHAnsi"/>
          <w:szCs w:val="24"/>
        </w:rPr>
        <w:t xml:space="preserve"> pro nejmenší</w:t>
      </w:r>
      <w:r w:rsidR="009D755D">
        <w:rPr>
          <w:rFonts w:cstheme="minorHAnsi"/>
          <w:szCs w:val="24"/>
        </w:rPr>
        <w:t xml:space="preserve"> děti</w:t>
      </w:r>
      <w:r w:rsidR="00760708" w:rsidRPr="005F02BE">
        <w:rPr>
          <w:rFonts w:cstheme="minorHAnsi"/>
          <w:szCs w:val="24"/>
        </w:rPr>
        <w:t xml:space="preserve"> bude umístěno 6 000 dětí (kapacita </w:t>
      </w:r>
      <w:r w:rsidR="00937A49">
        <w:rPr>
          <w:rFonts w:cstheme="minorHAnsi"/>
          <w:szCs w:val="24"/>
        </w:rPr>
        <w:t xml:space="preserve">3 424) a do </w:t>
      </w:r>
      <w:r w:rsidR="000B058F">
        <w:rPr>
          <w:rFonts w:cstheme="minorHAnsi"/>
          <w:szCs w:val="24"/>
        </w:rPr>
        <w:t>ostatních</w:t>
      </w:r>
      <w:r w:rsidR="00181BED">
        <w:rPr>
          <w:rFonts w:cstheme="minorHAnsi"/>
          <w:szCs w:val="24"/>
        </w:rPr>
        <w:t xml:space="preserve"> </w:t>
      </w:r>
      <w:r w:rsidR="00233181">
        <w:rPr>
          <w:rFonts w:cstheme="minorHAnsi"/>
          <w:szCs w:val="24"/>
        </w:rPr>
        <w:t>jeslí</w:t>
      </w:r>
      <w:r w:rsidR="00937A49">
        <w:rPr>
          <w:rFonts w:cstheme="minorHAnsi"/>
          <w:szCs w:val="24"/>
        </w:rPr>
        <w:t xml:space="preserve"> 60</w:t>
      </w:r>
      <w:r w:rsidR="000B058F">
        <w:rPr>
          <w:rFonts w:cstheme="minorHAnsi"/>
          <w:szCs w:val="24"/>
        </w:rPr>
        <w:t> </w:t>
      </w:r>
      <w:r w:rsidR="00760708" w:rsidRPr="005F02BE">
        <w:rPr>
          <w:rFonts w:cstheme="minorHAnsi"/>
          <w:szCs w:val="24"/>
        </w:rPr>
        <w:t>000</w:t>
      </w:r>
      <w:r w:rsidR="000B058F">
        <w:rPr>
          <w:rFonts w:cstheme="minorHAnsi"/>
          <w:szCs w:val="24"/>
        </w:rPr>
        <w:t> </w:t>
      </w:r>
      <w:r w:rsidR="00760708" w:rsidRPr="005F02BE">
        <w:rPr>
          <w:rFonts w:cstheme="minorHAnsi"/>
          <w:szCs w:val="24"/>
        </w:rPr>
        <w:t>dětí (kapacita 46 160). Odhadované výdaje státního rozpočtu pro tento scénář jsou ve výši</w:t>
      </w:r>
      <w:r w:rsidR="00BF080D">
        <w:rPr>
          <w:rFonts w:cstheme="minorHAnsi"/>
          <w:szCs w:val="24"/>
        </w:rPr>
        <w:br/>
      </w:r>
      <w:r w:rsidR="00760708" w:rsidRPr="005F02BE">
        <w:rPr>
          <w:rFonts w:cstheme="minorHAnsi"/>
          <w:b/>
          <w:szCs w:val="24"/>
        </w:rPr>
        <w:t>2 981,0</w:t>
      </w:r>
      <w:r w:rsidR="00760708" w:rsidRPr="005F02BE">
        <w:rPr>
          <w:rFonts w:cstheme="minorHAnsi"/>
          <w:b/>
        </w:rPr>
        <w:t xml:space="preserve"> </w:t>
      </w:r>
      <w:r w:rsidR="00760708" w:rsidRPr="005F02BE">
        <w:rPr>
          <w:rFonts w:cstheme="minorHAnsi"/>
          <w:b/>
          <w:szCs w:val="24"/>
        </w:rPr>
        <w:t>mil. Kč při normativu 5 000 Kč měsíčně, resp. 4</w:t>
      </w:r>
      <w:r w:rsidR="00444C1D">
        <w:rPr>
          <w:rFonts w:cstheme="minorHAnsi"/>
          <w:b/>
          <w:szCs w:val="24"/>
        </w:rPr>
        <w:t> </w:t>
      </w:r>
      <w:r w:rsidR="00760708" w:rsidRPr="005F02BE">
        <w:rPr>
          <w:rFonts w:cstheme="minorHAnsi"/>
          <w:b/>
          <w:szCs w:val="24"/>
        </w:rPr>
        <w:t>468,6 mil. Kč při normativu 7 500 Kč</w:t>
      </w:r>
      <w:r w:rsidR="00760708" w:rsidRPr="005F02BE">
        <w:rPr>
          <w:rFonts w:cstheme="minorHAnsi"/>
          <w:szCs w:val="24"/>
        </w:rPr>
        <w:t xml:space="preserve">. </w:t>
      </w:r>
    </w:p>
    <w:p w14:paraId="1F92F6CA" w14:textId="224E39A2" w:rsidR="003B2BEC" w:rsidRPr="008547AF" w:rsidRDefault="008A54F3" w:rsidP="008547AF">
      <w:pPr>
        <w:pStyle w:val="Odstavecseseznamem"/>
        <w:numPr>
          <w:ilvl w:val="0"/>
          <w:numId w:val="71"/>
        </w:numPr>
        <w:autoSpaceDE w:val="0"/>
        <w:autoSpaceDN w:val="0"/>
        <w:adjustRightInd w:val="0"/>
        <w:spacing w:after="120" w:line="240" w:lineRule="auto"/>
        <w:jc w:val="both"/>
        <w:rPr>
          <w:rFonts w:cstheme="minorHAnsi"/>
          <w:szCs w:val="24"/>
        </w:rPr>
      </w:pPr>
      <w:r w:rsidRPr="008547AF">
        <w:rPr>
          <w:rFonts w:cstheme="minorHAnsi"/>
          <w:szCs w:val="24"/>
        </w:rPr>
        <w:t xml:space="preserve">Varianta </w:t>
      </w:r>
      <w:r w:rsidR="00760708" w:rsidRPr="008547AF">
        <w:rPr>
          <w:rFonts w:cstheme="minorHAnsi"/>
          <w:szCs w:val="24"/>
        </w:rPr>
        <w:t>3</w:t>
      </w:r>
      <w:r w:rsidR="00F3372E">
        <w:rPr>
          <w:rFonts w:cstheme="minorHAnsi"/>
          <w:szCs w:val="24"/>
        </w:rPr>
        <w:t xml:space="preserve">: </w:t>
      </w:r>
      <w:r w:rsidR="0039783E" w:rsidRPr="008547AF">
        <w:rPr>
          <w:rFonts w:cstheme="minorHAnsi"/>
          <w:szCs w:val="24"/>
        </w:rPr>
        <w:t>požadovaná</w:t>
      </w:r>
      <w:r w:rsidR="00085224" w:rsidRPr="008547AF">
        <w:rPr>
          <w:rFonts w:cstheme="minorHAnsi"/>
          <w:szCs w:val="24"/>
        </w:rPr>
        <w:t xml:space="preserve"> kapacita míst </w:t>
      </w:r>
      <w:r w:rsidR="0039783E" w:rsidRPr="008547AF">
        <w:rPr>
          <w:rFonts w:cstheme="minorHAnsi"/>
          <w:szCs w:val="24"/>
        </w:rPr>
        <w:t xml:space="preserve">bude </w:t>
      </w:r>
      <w:r w:rsidR="00085224" w:rsidRPr="008547AF">
        <w:rPr>
          <w:rFonts w:cstheme="minorHAnsi"/>
          <w:szCs w:val="24"/>
        </w:rPr>
        <w:t>zabezpečen</w:t>
      </w:r>
      <w:r w:rsidR="0039783E" w:rsidRPr="008547AF">
        <w:rPr>
          <w:rFonts w:cstheme="minorHAnsi"/>
          <w:szCs w:val="24"/>
        </w:rPr>
        <w:t>a</w:t>
      </w:r>
      <w:r w:rsidR="00085224" w:rsidRPr="008547AF">
        <w:rPr>
          <w:rFonts w:cstheme="minorHAnsi"/>
          <w:szCs w:val="24"/>
        </w:rPr>
        <w:t xml:space="preserve"> mateřskými školami</w:t>
      </w:r>
      <w:r w:rsidR="00F3372E">
        <w:rPr>
          <w:rFonts w:cstheme="minorHAnsi"/>
          <w:szCs w:val="24"/>
        </w:rPr>
        <w:t>.</w:t>
      </w:r>
      <w:r w:rsidR="0039783E" w:rsidRPr="008547AF">
        <w:rPr>
          <w:rFonts w:cstheme="minorHAnsi"/>
          <w:szCs w:val="24"/>
        </w:rPr>
        <w:t xml:space="preserve"> </w:t>
      </w:r>
      <w:r w:rsidR="00F3372E" w:rsidRPr="00F3372E">
        <w:rPr>
          <w:rFonts w:cstheme="minorHAnsi"/>
          <w:b/>
          <w:szCs w:val="24"/>
        </w:rPr>
        <w:t>K současným nákladům na zajištění míst pro děti v MŠ, bude připoč</w:t>
      </w:r>
      <w:r w:rsidR="00937A49">
        <w:rPr>
          <w:rFonts w:cstheme="minorHAnsi"/>
          <w:b/>
          <w:szCs w:val="24"/>
        </w:rPr>
        <w:t>tena nákladnost / vícenáklad na </w:t>
      </w:r>
      <w:r w:rsidR="00F3372E" w:rsidRPr="00F3372E">
        <w:rPr>
          <w:rFonts w:cstheme="minorHAnsi"/>
          <w:b/>
          <w:szCs w:val="24"/>
        </w:rPr>
        <w:t>zajištění péče o děti dle následujících scénářů:</w:t>
      </w:r>
      <w:r w:rsidR="00F3372E">
        <w:rPr>
          <w:rFonts w:cstheme="minorHAnsi"/>
          <w:szCs w:val="24"/>
        </w:rPr>
        <w:t xml:space="preserve"> </w:t>
      </w:r>
      <w:r w:rsidRPr="008547AF">
        <w:rPr>
          <w:rFonts w:cstheme="minorHAnsi"/>
          <w:szCs w:val="24"/>
        </w:rPr>
        <w:t>scénáře A</w:t>
      </w:r>
      <w:r w:rsidR="00A86116" w:rsidRPr="008547AF">
        <w:rPr>
          <w:rFonts w:cstheme="minorHAnsi"/>
          <w:szCs w:val="24"/>
        </w:rPr>
        <w:t xml:space="preserve"> (regresivní)</w:t>
      </w:r>
      <w:r w:rsidRPr="008547AF">
        <w:rPr>
          <w:rFonts w:cstheme="minorHAnsi"/>
          <w:szCs w:val="24"/>
        </w:rPr>
        <w:t>, B</w:t>
      </w:r>
      <w:r w:rsidR="00A86116" w:rsidRPr="008547AF">
        <w:rPr>
          <w:rFonts w:cstheme="minorHAnsi"/>
          <w:szCs w:val="24"/>
        </w:rPr>
        <w:t xml:space="preserve"> (realistický)</w:t>
      </w:r>
      <w:r w:rsidR="00937A49">
        <w:rPr>
          <w:rFonts w:cstheme="minorHAnsi"/>
          <w:szCs w:val="24"/>
        </w:rPr>
        <w:t>, C </w:t>
      </w:r>
      <w:r w:rsidR="00A86116" w:rsidRPr="008547AF">
        <w:rPr>
          <w:rFonts w:cstheme="minorHAnsi"/>
          <w:szCs w:val="24"/>
        </w:rPr>
        <w:t xml:space="preserve">(progresivní) </w:t>
      </w:r>
      <w:r w:rsidRPr="008547AF">
        <w:rPr>
          <w:rFonts w:cstheme="minorHAnsi"/>
          <w:szCs w:val="24"/>
        </w:rPr>
        <w:t xml:space="preserve">dle </w:t>
      </w:r>
      <w:r w:rsidR="00B6089F" w:rsidRPr="008547AF">
        <w:rPr>
          <w:rFonts w:cstheme="minorHAnsi"/>
          <w:szCs w:val="24"/>
        </w:rPr>
        <w:t>počtu umístěných dětí</w:t>
      </w:r>
      <w:r w:rsidRPr="008547AF">
        <w:rPr>
          <w:rFonts w:cstheme="minorHAnsi"/>
          <w:szCs w:val="24"/>
        </w:rPr>
        <w:t>. Ve scénáři A</w:t>
      </w:r>
      <w:r w:rsidR="000902F0" w:rsidRPr="008547AF">
        <w:rPr>
          <w:rFonts w:cstheme="minorHAnsi"/>
          <w:szCs w:val="24"/>
        </w:rPr>
        <w:t> </w:t>
      </w:r>
      <w:r w:rsidR="00085224" w:rsidRPr="008547AF">
        <w:rPr>
          <w:rFonts w:cstheme="minorHAnsi"/>
          <w:szCs w:val="24"/>
        </w:rPr>
        <w:t xml:space="preserve">bude do mateřských škol umístěno </w:t>
      </w:r>
      <w:r w:rsidR="00D72B2D" w:rsidRPr="008547AF">
        <w:rPr>
          <w:rFonts w:cstheme="minorHAnsi"/>
          <w:szCs w:val="24"/>
        </w:rPr>
        <w:t>20</w:t>
      </w:r>
      <w:r w:rsidR="00444C1D">
        <w:rPr>
          <w:rFonts w:cstheme="minorHAnsi"/>
          <w:szCs w:val="24"/>
        </w:rPr>
        <w:t> </w:t>
      </w:r>
      <w:r w:rsidR="00D72B2D" w:rsidRPr="008547AF">
        <w:rPr>
          <w:rFonts w:cstheme="minorHAnsi"/>
          <w:szCs w:val="24"/>
        </w:rPr>
        <w:t xml:space="preserve">014 </w:t>
      </w:r>
      <w:r w:rsidR="00085224" w:rsidRPr="008547AF">
        <w:rPr>
          <w:rFonts w:cstheme="minorHAnsi"/>
          <w:szCs w:val="24"/>
        </w:rPr>
        <w:t>dětí</w:t>
      </w:r>
      <w:r w:rsidRPr="008547AF">
        <w:rPr>
          <w:rFonts w:cstheme="minorHAnsi"/>
          <w:szCs w:val="24"/>
        </w:rPr>
        <w:t>. Odhadované výdaje státního rozpočtu pro tento scénář jsou ve výši</w:t>
      </w:r>
      <w:r w:rsidR="00BF080D">
        <w:rPr>
          <w:rFonts w:cstheme="minorHAnsi"/>
          <w:szCs w:val="24"/>
        </w:rPr>
        <w:br/>
      </w:r>
      <w:r w:rsidR="00D72B2D" w:rsidRPr="008547AF">
        <w:rPr>
          <w:rFonts w:cstheme="minorHAnsi"/>
          <w:b/>
          <w:szCs w:val="24"/>
        </w:rPr>
        <w:t>1 295,7</w:t>
      </w:r>
      <w:r w:rsidR="00937A49">
        <w:rPr>
          <w:rFonts w:cstheme="minorHAnsi"/>
          <w:b/>
          <w:szCs w:val="24"/>
        </w:rPr>
        <w:t xml:space="preserve"> mil. </w:t>
      </w:r>
      <w:r w:rsidRPr="008547AF">
        <w:rPr>
          <w:rFonts w:cstheme="minorHAnsi"/>
          <w:b/>
          <w:szCs w:val="24"/>
        </w:rPr>
        <w:t>Kč.</w:t>
      </w:r>
      <w:r w:rsidRPr="008547AF">
        <w:rPr>
          <w:rFonts w:cstheme="minorHAnsi"/>
          <w:szCs w:val="24"/>
        </w:rPr>
        <w:t xml:space="preserve"> Ve scénáři B bude umístěno </w:t>
      </w:r>
      <w:r w:rsidR="00D348FF" w:rsidRPr="008547AF">
        <w:rPr>
          <w:rFonts w:cstheme="minorHAnsi"/>
          <w:szCs w:val="24"/>
        </w:rPr>
        <w:t xml:space="preserve">33 </w:t>
      </w:r>
      <w:r w:rsidRPr="008547AF">
        <w:rPr>
          <w:rFonts w:cstheme="minorHAnsi"/>
          <w:szCs w:val="24"/>
        </w:rPr>
        <w:t xml:space="preserve">000 dětí. Odhadované výdaje státního rozpočtu tohoto scénáře jsou ve výši </w:t>
      </w:r>
      <w:r w:rsidR="002F1ED0" w:rsidRPr="008547AF">
        <w:rPr>
          <w:rFonts w:cstheme="minorHAnsi"/>
          <w:b/>
          <w:szCs w:val="24"/>
        </w:rPr>
        <w:t>2 136,4</w:t>
      </w:r>
      <w:r w:rsidRPr="008547AF">
        <w:rPr>
          <w:rFonts w:cstheme="minorHAnsi"/>
          <w:b/>
          <w:szCs w:val="24"/>
        </w:rPr>
        <w:t xml:space="preserve"> mil. Kč</w:t>
      </w:r>
      <w:r w:rsidRPr="008547AF">
        <w:rPr>
          <w:rFonts w:cstheme="minorHAnsi"/>
          <w:szCs w:val="24"/>
        </w:rPr>
        <w:t>. Scénář C</w:t>
      </w:r>
      <w:r w:rsidR="00085224" w:rsidRPr="008547AF">
        <w:rPr>
          <w:rFonts w:cstheme="minorHAnsi"/>
          <w:szCs w:val="24"/>
        </w:rPr>
        <w:t xml:space="preserve"> předpokládá umístění</w:t>
      </w:r>
      <w:r w:rsidRPr="008547AF">
        <w:rPr>
          <w:rFonts w:cstheme="minorHAnsi"/>
          <w:szCs w:val="24"/>
        </w:rPr>
        <w:t xml:space="preserve"> </w:t>
      </w:r>
      <w:r w:rsidR="00D348FF" w:rsidRPr="008547AF">
        <w:rPr>
          <w:rFonts w:cstheme="minorHAnsi"/>
          <w:szCs w:val="24"/>
        </w:rPr>
        <w:t>66</w:t>
      </w:r>
      <w:r w:rsidR="00257BCB" w:rsidRPr="008547AF">
        <w:rPr>
          <w:rFonts w:cstheme="minorHAnsi"/>
          <w:szCs w:val="24"/>
        </w:rPr>
        <w:t> </w:t>
      </w:r>
      <w:r w:rsidR="00D348FF" w:rsidRPr="008547AF">
        <w:rPr>
          <w:rFonts w:cstheme="minorHAnsi"/>
          <w:szCs w:val="24"/>
        </w:rPr>
        <w:t>000</w:t>
      </w:r>
      <w:r w:rsidR="00257BCB" w:rsidRPr="008547AF">
        <w:rPr>
          <w:rFonts w:cstheme="minorHAnsi"/>
          <w:szCs w:val="24"/>
        </w:rPr>
        <w:t> </w:t>
      </w:r>
      <w:r w:rsidRPr="008547AF">
        <w:rPr>
          <w:rFonts w:cstheme="minorHAnsi"/>
          <w:szCs w:val="24"/>
        </w:rPr>
        <w:t xml:space="preserve">dětí. Odhadované výdaje státního rozpočtu pro tento scénář jsou ve výši </w:t>
      </w:r>
      <w:r w:rsidR="002F1ED0" w:rsidRPr="008547AF">
        <w:rPr>
          <w:rFonts w:cstheme="minorHAnsi"/>
          <w:b/>
          <w:szCs w:val="24"/>
        </w:rPr>
        <w:t>4 272,8</w:t>
      </w:r>
      <w:r w:rsidR="00D348FF" w:rsidRPr="008547AF">
        <w:rPr>
          <w:rFonts w:cstheme="minorHAnsi"/>
          <w:b/>
          <w:szCs w:val="24"/>
        </w:rPr>
        <w:t xml:space="preserve"> mil</w:t>
      </w:r>
      <w:r w:rsidR="00071748" w:rsidRPr="008547AF">
        <w:rPr>
          <w:rFonts w:cstheme="minorHAnsi"/>
          <w:b/>
          <w:szCs w:val="24"/>
        </w:rPr>
        <w:t>. Kč</w:t>
      </w:r>
      <w:r w:rsidRPr="008547AF">
        <w:rPr>
          <w:rFonts w:cstheme="minorHAnsi"/>
          <w:szCs w:val="24"/>
        </w:rPr>
        <w:t xml:space="preserve"> </w:t>
      </w:r>
      <w:r w:rsidR="00B830EC" w:rsidRPr="008547AF">
        <w:rPr>
          <w:rFonts w:cstheme="minorHAnsi"/>
          <w:szCs w:val="24"/>
        </w:rPr>
        <w:t xml:space="preserve">(je možné předpokládat, že se normativy </w:t>
      </w:r>
      <w:r w:rsidR="00212E83" w:rsidRPr="008547AF">
        <w:rPr>
          <w:rFonts w:cstheme="minorHAnsi"/>
          <w:szCs w:val="24"/>
        </w:rPr>
        <w:t xml:space="preserve">pro mateřské školy </w:t>
      </w:r>
      <w:r w:rsidR="00B830EC" w:rsidRPr="008547AF">
        <w:rPr>
          <w:rFonts w:cstheme="minorHAnsi"/>
          <w:szCs w:val="24"/>
        </w:rPr>
        <w:t>budou zvyšovat v souvislosti s nárůstem mezd pedagogů</w:t>
      </w:r>
      <w:r w:rsidR="00212E83" w:rsidRPr="008547AF">
        <w:rPr>
          <w:rFonts w:cstheme="minorHAnsi"/>
          <w:szCs w:val="24"/>
        </w:rPr>
        <w:t xml:space="preserve"> a</w:t>
      </w:r>
      <w:r w:rsidR="00444C1D">
        <w:rPr>
          <w:rFonts w:cstheme="minorHAnsi"/>
          <w:szCs w:val="24"/>
        </w:rPr>
        <w:t> </w:t>
      </w:r>
      <w:r w:rsidR="00212E83" w:rsidRPr="008547AF">
        <w:rPr>
          <w:rFonts w:cstheme="minorHAnsi"/>
          <w:szCs w:val="24"/>
        </w:rPr>
        <w:t>reformou financování</w:t>
      </w:r>
      <w:r w:rsidR="00B830EC" w:rsidRPr="008547AF">
        <w:rPr>
          <w:rFonts w:cstheme="minorHAnsi"/>
          <w:szCs w:val="24"/>
        </w:rPr>
        <w:t>).</w:t>
      </w:r>
    </w:p>
    <w:p w14:paraId="2EE0047E" w14:textId="4F4344CC" w:rsidR="00CF09B6" w:rsidRPr="0060587E" w:rsidRDefault="006D74F8" w:rsidP="008547AF">
      <w:pPr>
        <w:pBdr>
          <w:top w:val="single" w:sz="4" w:space="1" w:color="auto"/>
          <w:left w:val="single" w:sz="4" w:space="4" w:color="auto"/>
          <w:bottom w:val="single" w:sz="4" w:space="1" w:color="auto"/>
          <w:right w:val="single" w:sz="4" w:space="4" w:color="auto"/>
        </w:pBdr>
        <w:tabs>
          <w:tab w:val="left" w:pos="0"/>
          <w:tab w:val="left" w:pos="284"/>
        </w:tabs>
        <w:suppressAutoHyphens/>
        <w:spacing w:after="120"/>
        <w:jc w:val="both"/>
        <w:rPr>
          <w:rFonts w:cstheme="minorHAnsi"/>
          <w:lang w:eastAsia="ar-SA"/>
        </w:rPr>
      </w:pPr>
      <w:r w:rsidRPr="0047477E">
        <w:rPr>
          <w:rFonts w:cstheme="minorHAnsi"/>
        </w:rPr>
        <w:t xml:space="preserve">Podpora </w:t>
      </w:r>
      <w:r w:rsidR="00233181">
        <w:rPr>
          <w:rFonts w:cstheme="minorHAnsi"/>
        </w:rPr>
        <w:t xml:space="preserve">jeslí </w:t>
      </w:r>
      <w:r w:rsidRPr="0047477E">
        <w:rPr>
          <w:rFonts w:cstheme="minorHAnsi"/>
        </w:rPr>
        <w:t>tak, jak ji navrhuje úprava</w:t>
      </w:r>
      <w:r w:rsidR="00F72F7F" w:rsidRPr="0047477E">
        <w:rPr>
          <w:rFonts w:cstheme="minorHAnsi"/>
        </w:rPr>
        <w:t xml:space="preserve"> </w:t>
      </w:r>
      <w:r w:rsidR="00AF2BB0">
        <w:rPr>
          <w:rFonts w:cstheme="minorHAnsi"/>
        </w:rPr>
        <w:t>v </w:t>
      </w:r>
      <w:proofErr w:type="spellStart"/>
      <w:r w:rsidR="00AF2BB0">
        <w:rPr>
          <w:rFonts w:cstheme="minorHAnsi"/>
        </w:rPr>
        <w:t>podvariantě</w:t>
      </w:r>
      <w:proofErr w:type="spellEnd"/>
      <w:r w:rsidR="00AF2BB0">
        <w:rPr>
          <w:rFonts w:cstheme="minorHAnsi"/>
        </w:rPr>
        <w:t xml:space="preserve"> 2.2</w:t>
      </w:r>
      <w:r w:rsidR="00760708">
        <w:rPr>
          <w:rFonts w:cstheme="minorHAnsi"/>
        </w:rPr>
        <w:t>.</w:t>
      </w:r>
      <w:r w:rsidRPr="0047477E">
        <w:rPr>
          <w:rFonts w:cstheme="minorHAnsi"/>
        </w:rPr>
        <w:t xml:space="preserve">, se </w:t>
      </w:r>
      <w:r w:rsidRPr="0047477E">
        <w:rPr>
          <w:rFonts w:cstheme="minorHAnsi"/>
          <w:b/>
        </w:rPr>
        <w:t>vhodně doplňuje se systémem mateřských škol</w:t>
      </w:r>
      <w:r w:rsidRPr="0047477E">
        <w:rPr>
          <w:rFonts w:cstheme="minorHAnsi"/>
        </w:rPr>
        <w:t xml:space="preserve"> a zefektiv</w:t>
      </w:r>
      <w:r w:rsidR="00071748">
        <w:rPr>
          <w:rFonts w:cstheme="minorHAnsi"/>
        </w:rPr>
        <w:t>ňuje systém státem regulované a </w:t>
      </w:r>
      <w:r w:rsidRPr="0047477E">
        <w:rPr>
          <w:rFonts w:cstheme="minorHAnsi"/>
        </w:rPr>
        <w:t>(částečně) financované péče a</w:t>
      </w:r>
      <w:r w:rsidR="00E2142A" w:rsidRPr="0047477E">
        <w:rPr>
          <w:rFonts w:cstheme="minorHAnsi"/>
        </w:rPr>
        <w:t> </w:t>
      </w:r>
      <w:r w:rsidRPr="0047477E">
        <w:rPr>
          <w:rFonts w:cstheme="minorHAnsi"/>
        </w:rPr>
        <w:t xml:space="preserve">předškolního vzdělávání. Úprava </w:t>
      </w:r>
      <w:r w:rsidRPr="0047477E">
        <w:rPr>
          <w:rFonts w:cstheme="minorHAnsi"/>
          <w:b/>
        </w:rPr>
        <w:t>stanovuje</w:t>
      </w:r>
      <w:r w:rsidR="0040241E" w:rsidRPr="0047477E">
        <w:rPr>
          <w:rFonts w:cstheme="minorHAnsi"/>
          <w:b/>
        </w:rPr>
        <w:t xml:space="preserve"> spodní </w:t>
      </w:r>
      <w:r w:rsidRPr="0047477E">
        <w:rPr>
          <w:rFonts w:cstheme="minorHAnsi"/>
          <w:b/>
        </w:rPr>
        <w:t>věkovou hranici</w:t>
      </w:r>
      <w:r w:rsidR="009D755D">
        <w:rPr>
          <w:rFonts w:cstheme="minorHAnsi"/>
          <w:b/>
        </w:rPr>
        <w:t xml:space="preserve"> dětí</w:t>
      </w:r>
      <w:r w:rsidRPr="0047477E">
        <w:rPr>
          <w:rFonts w:cstheme="minorHAnsi"/>
        </w:rPr>
        <w:t>, a to na</w:t>
      </w:r>
      <w:r w:rsidR="0040241E" w:rsidRPr="0047477E">
        <w:rPr>
          <w:rFonts w:cstheme="minorHAnsi"/>
        </w:rPr>
        <w:t xml:space="preserve"> šest měsíců</w:t>
      </w:r>
      <w:r w:rsidR="00FC19A5">
        <w:rPr>
          <w:rFonts w:cstheme="minorHAnsi"/>
        </w:rPr>
        <w:t xml:space="preserve"> při dodržení specifických podmínek</w:t>
      </w:r>
      <w:r w:rsidR="00043F13">
        <w:rPr>
          <w:rFonts w:cstheme="minorHAnsi"/>
        </w:rPr>
        <w:t>, tedy především péče o děti maximálně 4 dětí současně.</w:t>
      </w:r>
      <w:r w:rsidR="002F1ED0">
        <w:rPr>
          <w:rFonts w:cstheme="minorHAnsi"/>
        </w:rPr>
        <w:t xml:space="preserve"> </w:t>
      </w:r>
      <w:r w:rsidR="00FC19A5">
        <w:rPr>
          <w:rFonts w:cstheme="minorHAnsi"/>
        </w:rPr>
        <w:t>Horní věková hranice</w:t>
      </w:r>
      <w:r w:rsidR="009D755D">
        <w:rPr>
          <w:rFonts w:cstheme="minorHAnsi"/>
        </w:rPr>
        <w:t xml:space="preserve"> tří let</w:t>
      </w:r>
      <w:r w:rsidR="00FC19A5">
        <w:rPr>
          <w:rFonts w:cstheme="minorHAnsi"/>
        </w:rPr>
        <w:t xml:space="preserve"> je stanovena v návaznosti na nárok na přednostní přijetí k předškolnímu vzdělávání </w:t>
      </w:r>
      <w:r w:rsidR="009D755D">
        <w:rPr>
          <w:rFonts w:cstheme="minorHAnsi"/>
        </w:rPr>
        <w:t xml:space="preserve">konkrétně </w:t>
      </w:r>
      <w:r w:rsidR="00FC19A5">
        <w:rPr>
          <w:rFonts w:cstheme="minorHAnsi"/>
        </w:rPr>
        <w:t xml:space="preserve">do 31. 8. po dovršení 3. roku věku s přechodným ustanovením pro již evidované dětské skupiny </w:t>
      </w:r>
      <w:r w:rsidR="0035541C">
        <w:rPr>
          <w:rFonts w:cstheme="minorHAnsi"/>
        </w:rPr>
        <w:t xml:space="preserve">do </w:t>
      </w:r>
      <w:r w:rsidR="000B058F">
        <w:rPr>
          <w:rFonts w:cstheme="minorHAnsi"/>
        </w:rPr>
        <w:t>31. 8.</w:t>
      </w:r>
      <w:r w:rsidR="00FC19A5">
        <w:rPr>
          <w:rFonts w:cstheme="minorHAnsi"/>
        </w:rPr>
        <w:t xml:space="preserve"> </w:t>
      </w:r>
      <w:r w:rsidR="0035541C">
        <w:rPr>
          <w:rFonts w:cstheme="minorHAnsi"/>
        </w:rPr>
        <w:t>2024</w:t>
      </w:r>
      <w:r w:rsidRPr="0047477E">
        <w:rPr>
          <w:rFonts w:cstheme="minorHAnsi"/>
        </w:rPr>
        <w:t xml:space="preserve">, </w:t>
      </w:r>
      <w:r w:rsidR="0035541C">
        <w:rPr>
          <w:rFonts w:cstheme="minorHAnsi"/>
        </w:rPr>
        <w:t xml:space="preserve">tj. po roce 2024 se očekává zajištění dostatečné kapacity mateřských škol a v souvislosti s tím </w:t>
      </w:r>
      <w:r w:rsidR="00FC19A5">
        <w:rPr>
          <w:rFonts w:cstheme="minorHAnsi"/>
        </w:rPr>
        <w:t xml:space="preserve">bez výjimky </w:t>
      </w:r>
      <w:r w:rsidR="0035541C">
        <w:rPr>
          <w:rFonts w:cstheme="minorHAnsi"/>
        </w:rPr>
        <w:t xml:space="preserve">omezení věku v jeslích </w:t>
      </w:r>
      <w:r w:rsidR="002F1ED0">
        <w:rPr>
          <w:rFonts w:cstheme="minorHAnsi"/>
          <w:b/>
        </w:rPr>
        <w:t xml:space="preserve">do </w:t>
      </w:r>
      <w:r w:rsidR="00B41A27">
        <w:rPr>
          <w:rFonts w:cstheme="minorHAnsi"/>
          <w:b/>
        </w:rPr>
        <w:t>tří</w:t>
      </w:r>
      <w:r w:rsidR="002F1ED0">
        <w:rPr>
          <w:rFonts w:cstheme="minorHAnsi"/>
          <w:b/>
        </w:rPr>
        <w:t xml:space="preserve"> let</w:t>
      </w:r>
      <w:r w:rsidR="0032048E">
        <w:rPr>
          <w:rFonts w:cstheme="minorHAnsi"/>
          <w:b/>
        </w:rPr>
        <w:t xml:space="preserve"> (</w:t>
      </w:r>
      <w:r w:rsidR="0032048E">
        <w:rPr>
          <w:rFonts w:cstheme="minorHAnsi"/>
          <w:bCs/>
        </w:rPr>
        <w:t xml:space="preserve">tj. </w:t>
      </w:r>
      <w:r w:rsidR="0032048E" w:rsidRPr="00D90937">
        <w:rPr>
          <w:rFonts w:ascii="Times New Roman" w:hAnsi="Times New Roman"/>
          <w:color w:val="000000" w:themeColor="text1"/>
        </w:rPr>
        <w:t>d</w:t>
      </w:r>
      <w:r w:rsidR="0032048E" w:rsidRPr="00C6035C">
        <w:rPr>
          <w:rFonts w:cstheme="minorHAnsi"/>
          <w:bCs/>
        </w:rPr>
        <w:t xml:space="preserve">o dne 31.  8. bezprostředně následujícího po dni, kdy dítě dosáhne </w:t>
      </w:r>
      <w:r w:rsidR="00B41A27">
        <w:rPr>
          <w:rFonts w:cstheme="minorHAnsi"/>
          <w:bCs/>
        </w:rPr>
        <w:t>3</w:t>
      </w:r>
      <w:r w:rsidR="0032048E" w:rsidRPr="00C6035C">
        <w:rPr>
          <w:rFonts w:cstheme="minorHAnsi"/>
          <w:bCs/>
        </w:rPr>
        <w:t>. roku věku</w:t>
      </w:r>
      <w:r w:rsidR="0032048E">
        <w:rPr>
          <w:rFonts w:cstheme="minorHAnsi"/>
          <w:bCs/>
        </w:rPr>
        <w:t>)</w:t>
      </w:r>
      <w:r w:rsidRPr="0047477E">
        <w:rPr>
          <w:rFonts w:cstheme="minorHAnsi"/>
        </w:rPr>
        <w:t>.</w:t>
      </w:r>
      <w:r w:rsidRPr="0047477E">
        <w:rPr>
          <w:rStyle w:val="Znakapoznpodarou"/>
          <w:rFonts w:cstheme="minorHAnsi"/>
        </w:rPr>
        <w:footnoteReference w:id="81"/>
      </w:r>
      <w:r w:rsidR="00071748">
        <w:rPr>
          <w:rFonts w:cstheme="minorHAnsi"/>
        </w:rPr>
        <w:t xml:space="preserve"> Z </w:t>
      </w:r>
      <w:r w:rsidRPr="0047477E">
        <w:rPr>
          <w:rFonts w:cstheme="minorHAnsi"/>
        </w:rPr>
        <w:t>evaluace dotačních výzev na dětské skupiny a mikrojesle totiž vyplývá, že v důvodech volby konkrétního zařízení, které mělo dítě navštěvovat, u rodičů největší roli sehrávalo, že zařízení přijímalo děti mladší tří let a kvalita poskytovaných služeb. Pokud však rodiče po nějaké době zvažovali odchod dítěte ze</w:t>
      </w:r>
      <w:r w:rsidR="005232CA" w:rsidRPr="0047477E">
        <w:rPr>
          <w:rFonts w:cstheme="minorHAnsi"/>
        </w:rPr>
        <w:t> </w:t>
      </w:r>
      <w:r w:rsidRPr="0047477E">
        <w:rPr>
          <w:rFonts w:cstheme="minorHAnsi"/>
        </w:rPr>
        <w:t>zařízení, tak mezi důvody k odchodu bez ohledu na věk převažoval přestup do mateřské školy. S povinnou předškolní docházkou a povinností přijímat děti čtyřleté i tříl</w:t>
      </w:r>
      <w:r w:rsidR="00071748">
        <w:rPr>
          <w:rFonts w:cstheme="minorHAnsi"/>
        </w:rPr>
        <w:t>eté (rozhodující je narození do </w:t>
      </w:r>
      <w:r w:rsidRPr="0047477E">
        <w:rPr>
          <w:rFonts w:cstheme="minorHAnsi"/>
        </w:rPr>
        <w:t>začátku školního roku, tj. 1. září), budou pro starší děti zajištěna místa v mateřských školách a</w:t>
      </w:r>
      <w:r w:rsidR="005232CA" w:rsidRPr="0047477E">
        <w:rPr>
          <w:rFonts w:cstheme="minorHAnsi"/>
        </w:rPr>
        <w:t> </w:t>
      </w:r>
      <w:r w:rsidR="009D755D">
        <w:rPr>
          <w:rFonts w:cstheme="minorHAnsi"/>
        </w:rPr>
        <w:t>jesle</w:t>
      </w:r>
      <w:r w:rsidR="00566C3F">
        <w:rPr>
          <w:rFonts w:cstheme="minorHAnsi"/>
        </w:rPr>
        <w:t xml:space="preserve"> </w:t>
      </w:r>
      <w:r w:rsidRPr="0047477E">
        <w:rPr>
          <w:rFonts w:cstheme="minorHAnsi"/>
        </w:rPr>
        <w:t>pokryjí poptávku po umístění mladších dětí.</w:t>
      </w:r>
    </w:p>
    <w:p w14:paraId="631918FB" w14:textId="343020B4" w:rsidR="00CF09B6" w:rsidRPr="0047477E" w:rsidRDefault="00CF09B6" w:rsidP="00CF09B6">
      <w:pPr>
        <w:jc w:val="both"/>
        <w:rPr>
          <w:rFonts w:cstheme="minorHAnsi"/>
          <w:b/>
        </w:rPr>
      </w:pPr>
      <w:r w:rsidRPr="0047477E">
        <w:rPr>
          <w:rFonts w:cstheme="minorHAnsi"/>
          <w:b/>
        </w:rPr>
        <w:t xml:space="preserve">Tabulka </w:t>
      </w:r>
      <w:proofErr w:type="gramStart"/>
      <w:r w:rsidR="00D710A9" w:rsidRPr="0047477E">
        <w:rPr>
          <w:rFonts w:cstheme="minorHAnsi"/>
          <w:b/>
        </w:rPr>
        <w:t>1</w:t>
      </w:r>
      <w:r w:rsidR="0061797B">
        <w:rPr>
          <w:rFonts w:cstheme="minorHAnsi"/>
          <w:b/>
        </w:rPr>
        <w:t>3</w:t>
      </w:r>
      <w:r w:rsidR="00B830EC">
        <w:rPr>
          <w:rFonts w:cstheme="minorHAnsi"/>
          <w:b/>
        </w:rPr>
        <w:t>a</w:t>
      </w:r>
      <w:proofErr w:type="gramEnd"/>
      <w:r w:rsidRPr="0047477E">
        <w:rPr>
          <w:rFonts w:cstheme="minorHAnsi"/>
          <w:b/>
        </w:rPr>
        <w:t xml:space="preserve">: Předpokládané náklady státního rozpočtu na provoz </w:t>
      </w:r>
      <w:r w:rsidR="00233181">
        <w:rPr>
          <w:rFonts w:cstheme="minorHAnsi"/>
          <w:b/>
        </w:rPr>
        <w:t>jeslí</w:t>
      </w:r>
      <w:r w:rsidRPr="0047477E">
        <w:rPr>
          <w:rFonts w:cstheme="minorHAnsi"/>
          <w:b/>
        </w:rPr>
        <w:t xml:space="preserve"> do roku 2030</w:t>
      </w:r>
      <w:r w:rsidR="00D710A9" w:rsidRPr="0047477E">
        <w:rPr>
          <w:rFonts w:cstheme="minorHAnsi"/>
          <w:b/>
        </w:rPr>
        <w:t xml:space="preserve"> </w:t>
      </w:r>
      <w:r w:rsidR="00B830EC">
        <w:rPr>
          <w:rFonts w:cstheme="minorHAnsi"/>
          <w:b/>
        </w:rPr>
        <w:t xml:space="preserve">při normativu </w:t>
      </w:r>
      <w:r w:rsidR="008547AF">
        <w:rPr>
          <w:rFonts w:cstheme="minorHAnsi"/>
          <w:b/>
        </w:rPr>
        <w:t>238</w:t>
      </w:r>
      <w:r w:rsidR="000B77E1">
        <w:rPr>
          <w:rFonts w:cstheme="minorHAnsi"/>
          <w:b/>
        </w:rPr>
        <w:t xml:space="preserve"> Kč/den, tj. </w:t>
      </w:r>
      <w:r w:rsidR="00B830EC">
        <w:rPr>
          <w:rFonts w:cstheme="minorHAnsi"/>
          <w:b/>
        </w:rPr>
        <w:t>5 000 Kč</w:t>
      </w:r>
      <w:r w:rsidR="000B77E1">
        <w:rPr>
          <w:rFonts w:cstheme="minorHAnsi"/>
          <w:b/>
        </w:rPr>
        <w:t>/měsíc</w:t>
      </w:r>
      <w:r w:rsidR="008A7370">
        <w:rPr>
          <w:rFonts w:cstheme="minorHAnsi"/>
          <w:b/>
        </w:rPr>
        <w:t xml:space="preserve"> (</w:t>
      </w:r>
      <w:proofErr w:type="spellStart"/>
      <w:r w:rsidR="008A7370">
        <w:rPr>
          <w:rFonts w:cstheme="minorHAnsi"/>
          <w:b/>
        </w:rPr>
        <w:t>podvarianta</w:t>
      </w:r>
      <w:proofErr w:type="spellEnd"/>
      <w:r w:rsidR="008A7370">
        <w:rPr>
          <w:rFonts w:cstheme="minorHAnsi"/>
          <w:b/>
        </w:rPr>
        <w:t xml:space="preserve"> 2.2.)</w:t>
      </w:r>
      <w:r w:rsidR="00071748">
        <w:rPr>
          <w:rFonts w:cstheme="minorHAnsi"/>
          <w:b/>
        </w:rPr>
        <w:t xml:space="preserve">. </w:t>
      </w:r>
      <w:r w:rsidR="00B830EC">
        <w:rPr>
          <w:rFonts w:cstheme="minorHAnsi"/>
          <w:b/>
        </w:rPr>
        <w:t xml:space="preserve"> </w:t>
      </w:r>
    </w:p>
    <w:tbl>
      <w:tblPr>
        <w:tblStyle w:val="Mkatabulky"/>
        <w:tblW w:w="9067" w:type="dxa"/>
        <w:tblLayout w:type="fixed"/>
        <w:tblLook w:val="04A0" w:firstRow="1" w:lastRow="0" w:firstColumn="1" w:lastColumn="0" w:noHBand="0" w:noVBand="1"/>
      </w:tblPr>
      <w:tblGrid>
        <w:gridCol w:w="704"/>
        <w:gridCol w:w="709"/>
        <w:gridCol w:w="992"/>
        <w:gridCol w:w="992"/>
        <w:gridCol w:w="709"/>
        <w:gridCol w:w="992"/>
        <w:gridCol w:w="709"/>
        <w:gridCol w:w="1276"/>
        <w:gridCol w:w="992"/>
        <w:gridCol w:w="992"/>
      </w:tblGrid>
      <w:tr w:rsidR="00F72668" w:rsidRPr="0047477E" w14:paraId="546AF277" w14:textId="77777777" w:rsidTr="003806D7">
        <w:tc>
          <w:tcPr>
            <w:tcW w:w="704" w:type="dxa"/>
            <w:shd w:val="clear" w:color="auto" w:fill="DEEAF6" w:themeFill="accent1" w:themeFillTint="33"/>
          </w:tcPr>
          <w:p w14:paraId="54E052C3" w14:textId="2FFBE4D9" w:rsidR="00F72668" w:rsidRPr="00ED683F" w:rsidRDefault="00071748" w:rsidP="002136F3">
            <w:pPr>
              <w:jc w:val="both"/>
              <w:rPr>
                <w:rFonts w:cstheme="minorHAnsi"/>
                <w:b/>
                <w:sz w:val="20"/>
                <w:szCs w:val="20"/>
              </w:rPr>
            </w:pPr>
            <w:r>
              <w:rPr>
                <w:rFonts w:cstheme="minorHAnsi"/>
                <w:b/>
                <w:sz w:val="20"/>
                <w:szCs w:val="20"/>
              </w:rPr>
              <w:lastRenderedPageBreak/>
              <w:t>R</w:t>
            </w:r>
            <w:r w:rsidR="00F72668" w:rsidRPr="00ED683F">
              <w:rPr>
                <w:rFonts w:cstheme="minorHAnsi"/>
                <w:b/>
                <w:sz w:val="20"/>
                <w:szCs w:val="20"/>
              </w:rPr>
              <w:t>ok</w:t>
            </w:r>
          </w:p>
        </w:tc>
        <w:tc>
          <w:tcPr>
            <w:tcW w:w="709" w:type="dxa"/>
            <w:shd w:val="clear" w:color="auto" w:fill="DEEAF6" w:themeFill="accent1" w:themeFillTint="33"/>
          </w:tcPr>
          <w:p w14:paraId="3CD3ED2A" w14:textId="21F97D7D" w:rsidR="00F72668" w:rsidRPr="00ED683F" w:rsidRDefault="006C4A63" w:rsidP="001C03E3">
            <w:pPr>
              <w:jc w:val="both"/>
              <w:rPr>
                <w:rFonts w:cstheme="minorHAnsi"/>
                <w:b/>
                <w:sz w:val="20"/>
                <w:szCs w:val="20"/>
              </w:rPr>
            </w:pPr>
            <w:r w:rsidRPr="00ED683F">
              <w:rPr>
                <w:rFonts w:cstheme="minorHAnsi"/>
                <w:b/>
                <w:sz w:val="20"/>
                <w:szCs w:val="20"/>
              </w:rPr>
              <w:t>P</w:t>
            </w:r>
            <w:r w:rsidR="00F72668" w:rsidRPr="00ED683F">
              <w:rPr>
                <w:rFonts w:cstheme="minorHAnsi"/>
                <w:b/>
                <w:sz w:val="20"/>
                <w:szCs w:val="20"/>
              </w:rPr>
              <w:t xml:space="preserve">očet </w:t>
            </w:r>
            <w:r w:rsidR="00233181">
              <w:rPr>
                <w:rFonts w:cstheme="minorHAnsi"/>
                <w:b/>
                <w:sz w:val="20"/>
                <w:szCs w:val="20"/>
              </w:rPr>
              <w:t>jeslí</w:t>
            </w:r>
          </w:p>
        </w:tc>
        <w:tc>
          <w:tcPr>
            <w:tcW w:w="992" w:type="dxa"/>
            <w:shd w:val="clear" w:color="auto" w:fill="DEEAF6" w:themeFill="accent1" w:themeFillTint="33"/>
          </w:tcPr>
          <w:p w14:paraId="293E346F" w14:textId="7B4FE765" w:rsidR="00F72668" w:rsidRPr="00ED683F" w:rsidRDefault="006C4A63" w:rsidP="001C03E3">
            <w:pPr>
              <w:jc w:val="both"/>
              <w:rPr>
                <w:rFonts w:cstheme="minorHAnsi"/>
                <w:b/>
                <w:sz w:val="20"/>
                <w:szCs w:val="20"/>
              </w:rPr>
            </w:pPr>
            <w:r w:rsidRPr="00ED683F">
              <w:rPr>
                <w:rFonts w:cstheme="minorHAnsi"/>
                <w:b/>
                <w:sz w:val="20"/>
                <w:szCs w:val="20"/>
              </w:rPr>
              <w:t>K</w:t>
            </w:r>
            <w:r w:rsidR="00F72668" w:rsidRPr="00ED683F">
              <w:rPr>
                <w:rFonts w:cstheme="minorHAnsi"/>
                <w:b/>
                <w:sz w:val="20"/>
                <w:szCs w:val="20"/>
              </w:rPr>
              <w:t xml:space="preserve">apacita </w:t>
            </w:r>
            <w:r w:rsidR="00233181">
              <w:rPr>
                <w:rFonts w:cstheme="minorHAnsi"/>
                <w:b/>
                <w:sz w:val="20"/>
                <w:szCs w:val="20"/>
              </w:rPr>
              <w:t>jeslí</w:t>
            </w:r>
          </w:p>
        </w:tc>
        <w:tc>
          <w:tcPr>
            <w:tcW w:w="992" w:type="dxa"/>
            <w:shd w:val="clear" w:color="auto" w:fill="DEEAF6" w:themeFill="accent1" w:themeFillTint="33"/>
          </w:tcPr>
          <w:p w14:paraId="526E4770" w14:textId="436CF65E" w:rsidR="00F72668" w:rsidRPr="00ED683F" w:rsidRDefault="006C4A63" w:rsidP="001C03E3">
            <w:pPr>
              <w:jc w:val="both"/>
              <w:rPr>
                <w:rFonts w:cstheme="minorHAnsi"/>
                <w:b/>
                <w:sz w:val="20"/>
                <w:szCs w:val="20"/>
              </w:rPr>
            </w:pPr>
            <w:r w:rsidRPr="00ED683F">
              <w:rPr>
                <w:rFonts w:cstheme="minorHAnsi"/>
                <w:b/>
                <w:sz w:val="20"/>
                <w:szCs w:val="20"/>
              </w:rPr>
              <w:t>D</w:t>
            </w:r>
            <w:r w:rsidR="00F72668" w:rsidRPr="00ED683F">
              <w:rPr>
                <w:rFonts w:cstheme="minorHAnsi"/>
                <w:b/>
                <w:sz w:val="20"/>
                <w:szCs w:val="20"/>
              </w:rPr>
              <w:t>ětí v</w:t>
            </w:r>
            <w:r w:rsidR="00A2701B">
              <w:rPr>
                <w:rFonts w:cstheme="minorHAnsi"/>
                <w:b/>
                <w:sz w:val="20"/>
                <w:szCs w:val="20"/>
              </w:rPr>
              <w:t> </w:t>
            </w:r>
            <w:r w:rsidR="00233181">
              <w:rPr>
                <w:rFonts w:cstheme="minorHAnsi"/>
                <w:b/>
                <w:sz w:val="20"/>
                <w:szCs w:val="20"/>
              </w:rPr>
              <w:t>jeslích</w:t>
            </w:r>
          </w:p>
        </w:tc>
        <w:tc>
          <w:tcPr>
            <w:tcW w:w="709" w:type="dxa"/>
            <w:shd w:val="clear" w:color="auto" w:fill="DEEAF6" w:themeFill="accent1" w:themeFillTint="33"/>
          </w:tcPr>
          <w:p w14:paraId="6BB7679B" w14:textId="35636837" w:rsidR="00F72668" w:rsidRPr="00ED683F" w:rsidRDefault="006C4A63" w:rsidP="00444C1D">
            <w:pPr>
              <w:jc w:val="both"/>
              <w:rPr>
                <w:rFonts w:cstheme="minorHAnsi"/>
                <w:b/>
                <w:sz w:val="20"/>
                <w:szCs w:val="20"/>
              </w:rPr>
            </w:pPr>
            <w:r w:rsidRPr="00ED683F">
              <w:rPr>
                <w:rFonts w:cstheme="minorHAnsi"/>
                <w:b/>
                <w:sz w:val="20"/>
                <w:szCs w:val="20"/>
              </w:rPr>
              <w:t>P</w:t>
            </w:r>
            <w:r w:rsidR="00F72668" w:rsidRPr="00ED683F">
              <w:rPr>
                <w:rFonts w:cstheme="minorHAnsi"/>
                <w:b/>
                <w:sz w:val="20"/>
                <w:szCs w:val="20"/>
              </w:rPr>
              <w:t xml:space="preserve">očet </w:t>
            </w:r>
            <w:r w:rsidR="00444C1D">
              <w:rPr>
                <w:rFonts w:cstheme="minorHAnsi"/>
                <w:b/>
                <w:sz w:val="20"/>
                <w:szCs w:val="20"/>
              </w:rPr>
              <w:t>jeslí</w:t>
            </w:r>
            <w:r w:rsidR="00FC19A5">
              <w:rPr>
                <w:rFonts w:cstheme="minorHAnsi"/>
                <w:b/>
                <w:sz w:val="20"/>
                <w:szCs w:val="20"/>
              </w:rPr>
              <w:t xml:space="preserve"> pro nejmenší</w:t>
            </w:r>
            <w:r w:rsidR="009D755D">
              <w:rPr>
                <w:rFonts w:cstheme="minorHAnsi"/>
                <w:b/>
                <w:sz w:val="20"/>
                <w:szCs w:val="20"/>
              </w:rPr>
              <w:t xml:space="preserve"> děti</w:t>
            </w:r>
          </w:p>
        </w:tc>
        <w:tc>
          <w:tcPr>
            <w:tcW w:w="992" w:type="dxa"/>
            <w:shd w:val="clear" w:color="auto" w:fill="DEEAF6" w:themeFill="accent1" w:themeFillTint="33"/>
          </w:tcPr>
          <w:p w14:paraId="760E8FEE" w14:textId="41A1E31E" w:rsidR="00F72668" w:rsidRPr="00ED683F" w:rsidRDefault="006C4A63" w:rsidP="00444C1D">
            <w:pPr>
              <w:jc w:val="both"/>
              <w:rPr>
                <w:rFonts w:cstheme="minorHAnsi"/>
                <w:b/>
                <w:sz w:val="20"/>
                <w:szCs w:val="20"/>
              </w:rPr>
            </w:pPr>
            <w:r w:rsidRPr="00ED683F">
              <w:rPr>
                <w:rFonts w:cstheme="minorHAnsi"/>
                <w:b/>
                <w:sz w:val="20"/>
                <w:szCs w:val="20"/>
              </w:rPr>
              <w:t>K</w:t>
            </w:r>
            <w:r w:rsidR="00F72668" w:rsidRPr="00ED683F">
              <w:rPr>
                <w:rFonts w:cstheme="minorHAnsi"/>
                <w:b/>
                <w:sz w:val="20"/>
                <w:szCs w:val="20"/>
              </w:rPr>
              <w:t xml:space="preserve">apacita </w:t>
            </w:r>
            <w:r w:rsidR="00444C1D">
              <w:rPr>
                <w:rFonts w:cstheme="minorHAnsi"/>
                <w:b/>
                <w:sz w:val="20"/>
                <w:szCs w:val="20"/>
              </w:rPr>
              <w:t>jeslí</w:t>
            </w:r>
            <w:r w:rsidR="00FC19A5">
              <w:rPr>
                <w:rFonts w:cstheme="minorHAnsi"/>
                <w:b/>
                <w:sz w:val="20"/>
                <w:szCs w:val="20"/>
              </w:rPr>
              <w:t xml:space="preserve"> pro nejmenší</w:t>
            </w:r>
            <w:r w:rsidR="009D755D">
              <w:rPr>
                <w:rFonts w:cstheme="minorHAnsi"/>
                <w:b/>
                <w:sz w:val="20"/>
                <w:szCs w:val="20"/>
              </w:rPr>
              <w:t xml:space="preserve"> děti</w:t>
            </w:r>
          </w:p>
        </w:tc>
        <w:tc>
          <w:tcPr>
            <w:tcW w:w="709" w:type="dxa"/>
            <w:shd w:val="clear" w:color="auto" w:fill="DEEAF6" w:themeFill="accent1" w:themeFillTint="33"/>
          </w:tcPr>
          <w:p w14:paraId="27B48996" w14:textId="0D716B54" w:rsidR="00F72668" w:rsidRPr="00ED683F" w:rsidRDefault="006C4A63" w:rsidP="00444C1D">
            <w:pPr>
              <w:jc w:val="both"/>
              <w:rPr>
                <w:rFonts w:cstheme="minorHAnsi"/>
                <w:b/>
                <w:sz w:val="20"/>
                <w:szCs w:val="20"/>
              </w:rPr>
            </w:pPr>
            <w:r w:rsidRPr="00ED683F">
              <w:rPr>
                <w:rFonts w:cstheme="minorHAnsi"/>
                <w:b/>
                <w:sz w:val="20"/>
                <w:szCs w:val="20"/>
              </w:rPr>
              <w:t>D</w:t>
            </w:r>
            <w:r w:rsidR="00F72668" w:rsidRPr="00ED683F">
              <w:rPr>
                <w:rFonts w:cstheme="minorHAnsi"/>
                <w:b/>
                <w:sz w:val="20"/>
                <w:szCs w:val="20"/>
              </w:rPr>
              <w:t>ětí v</w:t>
            </w:r>
            <w:r w:rsidR="009D755D">
              <w:rPr>
                <w:rFonts w:cstheme="minorHAnsi"/>
                <w:b/>
                <w:sz w:val="20"/>
                <w:szCs w:val="20"/>
              </w:rPr>
              <w:t> jeslích pro nejmenší děti</w:t>
            </w:r>
          </w:p>
        </w:tc>
        <w:tc>
          <w:tcPr>
            <w:tcW w:w="1276" w:type="dxa"/>
            <w:shd w:val="clear" w:color="auto" w:fill="DEEAF6" w:themeFill="accent1" w:themeFillTint="33"/>
          </w:tcPr>
          <w:p w14:paraId="540EF72A" w14:textId="77777777" w:rsidR="00BA778B" w:rsidRPr="00ED683F" w:rsidRDefault="006C4A63" w:rsidP="00F72668">
            <w:pPr>
              <w:jc w:val="both"/>
              <w:rPr>
                <w:rFonts w:cstheme="minorHAnsi"/>
                <w:b/>
                <w:sz w:val="20"/>
                <w:szCs w:val="20"/>
              </w:rPr>
            </w:pPr>
            <w:r w:rsidRPr="00ED683F">
              <w:rPr>
                <w:rFonts w:cstheme="minorHAnsi"/>
                <w:b/>
                <w:sz w:val="20"/>
                <w:szCs w:val="20"/>
              </w:rPr>
              <w:t>P</w:t>
            </w:r>
            <w:r w:rsidR="00F72668" w:rsidRPr="00ED683F">
              <w:rPr>
                <w:rFonts w:cstheme="minorHAnsi"/>
                <w:b/>
                <w:sz w:val="20"/>
                <w:szCs w:val="20"/>
              </w:rPr>
              <w:t xml:space="preserve">říspěvek na kapacitní místa </w:t>
            </w:r>
          </w:p>
          <w:p w14:paraId="5D2CDE86" w14:textId="77777777" w:rsidR="00BA778B" w:rsidRPr="00ED683F" w:rsidRDefault="00BA778B" w:rsidP="00F72668">
            <w:pPr>
              <w:jc w:val="both"/>
              <w:rPr>
                <w:rFonts w:cstheme="minorHAnsi"/>
                <w:b/>
                <w:sz w:val="20"/>
                <w:szCs w:val="20"/>
              </w:rPr>
            </w:pPr>
          </w:p>
          <w:p w14:paraId="1D619379" w14:textId="77777777" w:rsidR="00F72668" w:rsidRPr="00ED683F" w:rsidRDefault="00F72668" w:rsidP="00F72668">
            <w:pPr>
              <w:jc w:val="both"/>
              <w:rPr>
                <w:rFonts w:cstheme="minorHAnsi"/>
                <w:b/>
                <w:sz w:val="20"/>
                <w:szCs w:val="20"/>
              </w:rPr>
            </w:pPr>
            <w:r w:rsidRPr="00ED683F">
              <w:rPr>
                <w:rFonts w:cstheme="minorHAnsi"/>
                <w:b/>
                <w:sz w:val="20"/>
                <w:szCs w:val="20"/>
              </w:rPr>
              <w:t>(mil. Kč)</w:t>
            </w:r>
          </w:p>
        </w:tc>
        <w:tc>
          <w:tcPr>
            <w:tcW w:w="992" w:type="dxa"/>
            <w:shd w:val="clear" w:color="auto" w:fill="DEEAF6" w:themeFill="accent1" w:themeFillTint="33"/>
          </w:tcPr>
          <w:p w14:paraId="436345CD" w14:textId="77777777" w:rsidR="00BA778B" w:rsidRPr="00ED683F" w:rsidRDefault="006C4A63" w:rsidP="00A907D8">
            <w:pPr>
              <w:jc w:val="both"/>
              <w:rPr>
                <w:rFonts w:cstheme="minorHAnsi"/>
                <w:b/>
                <w:sz w:val="20"/>
                <w:szCs w:val="20"/>
              </w:rPr>
            </w:pPr>
            <w:r w:rsidRPr="00ED683F">
              <w:rPr>
                <w:rFonts w:cstheme="minorHAnsi"/>
                <w:b/>
                <w:sz w:val="20"/>
                <w:szCs w:val="20"/>
              </w:rPr>
              <w:t>O</w:t>
            </w:r>
            <w:r w:rsidR="00F72668" w:rsidRPr="00ED683F">
              <w:rPr>
                <w:rFonts w:cstheme="minorHAnsi"/>
                <w:b/>
                <w:sz w:val="20"/>
                <w:szCs w:val="20"/>
              </w:rPr>
              <w:t xml:space="preserve">dbor MPSV včetně SW </w:t>
            </w:r>
          </w:p>
          <w:p w14:paraId="52798FD4" w14:textId="77777777" w:rsidR="00F72668" w:rsidRPr="00ED683F" w:rsidRDefault="00F72668" w:rsidP="00A907D8">
            <w:pPr>
              <w:jc w:val="both"/>
              <w:rPr>
                <w:rFonts w:cstheme="minorHAnsi"/>
                <w:b/>
                <w:sz w:val="20"/>
                <w:szCs w:val="20"/>
              </w:rPr>
            </w:pPr>
            <w:r w:rsidRPr="00ED683F">
              <w:rPr>
                <w:rFonts w:cstheme="minorHAnsi"/>
                <w:b/>
                <w:sz w:val="20"/>
                <w:szCs w:val="20"/>
              </w:rPr>
              <w:t>(mil. Kč)</w:t>
            </w:r>
          </w:p>
        </w:tc>
        <w:tc>
          <w:tcPr>
            <w:tcW w:w="992" w:type="dxa"/>
            <w:shd w:val="clear" w:color="auto" w:fill="DEEAF6" w:themeFill="accent1" w:themeFillTint="33"/>
          </w:tcPr>
          <w:p w14:paraId="1C8FA75D" w14:textId="77777777" w:rsidR="00BA778B" w:rsidRPr="00ED683F" w:rsidRDefault="006C4A63" w:rsidP="002136F3">
            <w:pPr>
              <w:jc w:val="both"/>
              <w:rPr>
                <w:rFonts w:cstheme="minorHAnsi"/>
                <w:b/>
                <w:sz w:val="20"/>
                <w:szCs w:val="20"/>
              </w:rPr>
            </w:pPr>
            <w:r w:rsidRPr="00ED683F">
              <w:rPr>
                <w:rFonts w:cstheme="minorHAnsi"/>
                <w:b/>
                <w:sz w:val="20"/>
                <w:szCs w:val="20"/>
              </w:rPr>
              <w:t>C</w:t>
            </w:r>
            <w:r w:rsidR="00F72668" w:rsidRPr="00ED683F">
              <w:rPr>
                <w:rFonts w:cstheme="minorHAnsi"/>
                <w:b/>
                <w:sz w:val="20"/>
                <w:szCs w:val="20"/>
              </w:rPr>
              <w:t xml:space="preserve">elkové náklady </w:t>
            </w:r>
          </w:p>
          <w:p w14:paraId="4E144B1D" w14:textId="77777777" w:rsidR="00BA778B" w:rsidRPr="00ED683F" w:rsidRDefault="00BA778B" w:rsidP="002136F3">
            <w:pPr>
              <w:jc w:val="both"/>
              <w:rPr>
                <w:rFonts w:cstheme="minorHAnsi"/>
                <w:b/>
                <w:sz w:val="20"/>
                <w:szCs w:val="20"/>
              </w:rPr>
            </w:pPr>
          </w:p>
          <w:p w14:paraId="7B927771" w14:textId="77777777" w:rsidR="00BA778B" w:rsidRPr="00ED683F" w:rsidRDefault="00BA778B" w:rsidP="002136F3">
            <w:pPr>
              <w:jc w:val="both"/>
              <w:rPr>
                <w:rFonts w:cstheme="minorHAnsi"/>
                <w:b/>
                <w:sz w:val="20"/>
                <w:szCs w:val="20"/>
              </w:rPr>
            </w:pPr>
          </w:p>
          <w:p w14:paraId="3CFD1712" w14:textId="77777777" w:rsidR="00F72668" w:rsidRPr="00ED683F" w:rsidRDefault="00F72668" w:rsidP="002136F3">
            <w:pPr>
              <w:jc w:val="both"/>
              <w:rPr>
                <w:rFonts w:cstheme="minorHAnsi"/>
                <w:b/>
                <w:sz w:val="20"/>
                <w:szCs w:val="20"/>
              </w:rPr>
            </w:pPr>
            <w:r w:rsidRPr="00ED683F">
              <w:rPr>
                <w:rFonts w:cstheme="minorHAnsi"/>
                <w:b/>
                <w:sz w:val="20"/>
                <w:szCs w:val="20"/>
              </w:rPr>
              <w:t>(mil. Kč)</w:t>
            </w:r>
          </w:p>
        </w:tc>
      </w:tr>
      <w:tr w:rsidR="00212E83" w:rsidRPr="0047477E" w14:paraId="2B342A12" w14:textId="77777777" w:rsidTr="00212E83">
        <w:tc>
          <w:tcPr>
            <w:tcW w:w="704" w:type="dxa"/>
          </w:tcPr>
          <w:p w14:paraId="25E4B2C6" w14:textId="77777777" w:rsidR="00212E83" w:rsidRPr="00ED683F" w:rsidRDefault="00212E83" w:rsidP="00212E83">
            <w:pPr>
              <w:jc w:val="both"/>
              <w:rPr>
                <w:rFonts w:cstheme="minorHAnsi"/>
                <w:b/>
                <w:sz w:val="20"/>
                <w:szCs w:val="20"/>
              </w:rPr>
            </w:pPr>
            <w:r w:rsidRPr="00ED683F">
              <w:rPr>
                <w:rFonts w:cstheme="minorHAnsi"/>
                <w:b/>
                <w:sz w:val="20"/>
                <w:szCs w:val="20"/>
              </w:rPr>
              <w:t>2022</w:t>
            </w:r>
          </w:p>
        </w:tc>
        <w:tc>
          <w:tcPr>
            <w:tcW w:w="709" w:type="dxa"/>
            <w:vAlign w:val="bottom"/>
          </w:tcPr>
          <w:p w14:paraId="51AB0CDA" w14:textId="77777777" w:rsidR="00212E83" w:rsidRPr="00ED683F" w:rsidRDefault="00212E83" w:rsidP="00212E83">
            <w:pPr>
              <w:jc w:val="right"/>
              <w:rPr>
                <w:rFonts w:cstheme="minorHAnsi"/>
                <w:sz w:val="20"/>
                <w:szCs w:val="20"/>
              </w:rPr>
            </w:pPr>
            <w:r w:rsidRPr="00ED683F">
              <w:rPr>
                <w:rFonts w:cstheme="minorHAnsi"/>
                <w:color w:val="000000"/>
                <w:sz w:val="20"/>
                <w:szCs w:val="20"/>
              </w:rPr>
              <w:t>1150</w:t>
            </w:r>
          </w:p>
        </w:tc>
        <w:tc>
          <w:tcPr>
            <w:tcW w:w="992" w:type="dxa"/>
            <w:vAlign w:val="bottom"/>
          </w:tcPr>
          <w:p w14:paraId="2A18E681"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14872</w:t>
            </w:r>
          </w:p>
        </w:tc>
        <w:tc>
          <w:tcPr>
            <w:tcW w:w="992" w:type="dxa"/>
            <w:vAlign w:val="bottom"/>
          </w:tcPr>
          <w:p w14:paraId="184FBE81"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19334</w:t>
            </w:r>
          </w:p>
        </w:tc>
        <w:tc>
          <w:tcPr>
            <w:tcW w:w="709" w:type="dxa"/>
            <w:vAlign w:val="center"/>
          </w:tcPr>
          <w:p w14:paraId="464C13F5" w14:textId="77777777" w:rsidR="00212E83" w:rsidRPr="00ED683F" w:rsidRDefault="00212E83" w:rsidP="00212E83">
            <w:pPr>
              <w:jc w:val="right"/>
              <w:rPr>
                <w:rFonts w:cstheme="minorHAnsi"/>
                <w:sz w:val="20"/>
                <w:szCs w:val="20"/>
              </w:rPr>
            </w:pPr>
            <w:r w:rsidRPr="00ED683F">
              <w:rPr>
                <w:rFonts w:cstheme="minorHAnsi"/>
                <w:color w:val="000000"/>
                <w:sz w:val="20"/>
                <w:szCs w:val="20"/>
              </w:rPr>
              <w:t>102</w:t>
            </w:r>
          </w:p>
        </w:tc>
        <w:tc>
          <w:tcPr>
            <w:tcW w:w="992" w:type="dxa"/>
            <w:vAlign w:val="bottom"/>
          </w:tcPr>
          <w:p w14:paraId="6FA68793"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408</w:t>
            </w:r>
          </w:p>
        </w:tc>
        <w:tc>
          <w:tcPr>
            <w:tcW w:w="709" w:type="dxa"/>
            <w:vAlign w:val="bottom"/>
          </w:tcPr>
          <w:p w14:paraId="62AC0FFB"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714</w:t>
            </w:r>
          </w:p>
        </w:tc>
        <w:tc>
          <w:tcPr>
            <w:tcW w:w="1276" w:type="dxa"/>
            <w:vAlign w:val="bottom"/>
          </w:tcPr>
          <w:p w14:paraId="7DEDFA81" w14:textId="77777777" w:rsidR="00212E83" w:rsidRPr="00ED683F" w:rsidRDefault="00212E83" w:rsidP="00212E83">
            <w:pPr>
              <w:jc w:val="right"/>
              <w:rPr>
                <w:rFonts w:cstheme="minorHAnsi"/>
                <w:sz w:val="20"/>
                <w:szCs w:val="20"/>
              </w:rPr>
            </w:pPr>
            <w:r w:rsidRPr="00ED683F">
              <w:rPr>
                <w:rFonts w:cstheme="minorHAnsi"/>
                <w:color w:val="000000"/>
                <w:sz w:val="20"/>
                <w:szCs w:val="20"/>
              </w:rPr>
              <w:t>458,4</w:t>
            </w:r>
          </w:p>
        </w:tc>
        <w:tc>
          <w:tcPr>
            <w:tcW w:w="992" w:type="dxa"/>
            <w:vAlign w:val="center"/>
          </w:tcPr>
          <w:p w14:paraId="2DB01D67" w14:textId="72DF6A24" w:rsidR="00212E83" w:rsidRPr="00ED683F" w:rsidRDefault="00BC3A2D" w:rsidP="00BC3A2D">
            <w:pPr>
              <w:jc w:val="right"/>
              <w:rPr>
                <w:rFonts w:cstheme="minorHAnsi"/>
                <w:sz w:val="20"/>
                <w:szCs w:val="20"/>
              </w:rPr>
            </w:pPr>
            <w:r>
              <w:rPr>
                <w:rFonts w:ascii="Calibri" w:hAnsi="Calibri" w:cs="Calibri"/>
                <w:color w:val="000000"/>
                <w:sz w:val="20"/>
                <w:szCs w:val="20"/>
              </w:rPr>
              <w:t>39,6</w:t>
            </w:r>
          </w:p>
        </w:tc>
        <w:tc>
          <w:tcPr>
            <w:tcW w:w="992" w:type="dxa"/>
            <w:vAlign w:val="center"/>
          </w:tcPr>
          <w:p w14:paraId="5864B9AE" w14:textId="465C157E" w:rsidR="00212E83" w:rsidRPr="00ED683F" w:rsidRDefault="00BC3A2D" w:rsidP="00BC3A2D">
            <w:pPr>
              <w:jc w:val="right"/>
              <w:rPr>
                <w:rFonts w:cstheme="minorHAnsi"/>
                <w:sz w:val="20"/>
                <w:szCs w:val="20"/>
              </w:rPr>
            </w:pPr>
            <w:r>
              <w:rPr>
                <w:rFonts w:ascii="Calibri" w:hAnsi="Calibri" w:cs="Calibri"/>
                <w:color w:val="000000"/>
                <w:sz w:val="20"/>
                <w:szCs w:val="20"/>
              </w:rPr>
              <w:t>498,0</w:t>
            </w:r>
          </w:p>
        </w:tc>
      </w:tr>
      <w:tr w:rsidR="00212E83" w:rsidRPr="0047477E" w14:paraId="4C341068" w14:textId="77777777" w:rsidTr="00212E83">
        <w:tc>
          <w:tcPr>
            <w:tcW w:w="704" w:type="dxa"/>
          </w:tcPr>
          <w:p w14:paraId="0B3EB08F" w14:textId="77777777" w:rsidR="00212E83" w:rsidRPr="00ED683F" w:rsidRDefault="00212E83" w:rsidP="00212E83">
            <w:pPr>
              <w:jc w:val="both"/>
              <w:rPr>
                <w:rFonts w:cstheme="minorHAnsi"/>
                <w:b/>
                <w:sz w:val="20"/>
                <w:szCs w:val="20"/>
              </w:rPr>
            </w:pPr>
            <w:r w:rsidRPr="00ED683F">
              <w:rPr>
                <w:rFonts w:cstheme="minorHAnsi"/>
                <w:b/>
                <w:sz w:val="20"/>
                <w:szCs w:val="20"/>
              </w:rPr>
              <w:t>2023</w:t>
            </w:r>
          </w:p>
        </w:tc>
        <w:tc>
          <w:tcPr>
            <w:tcW w:w="709" w:type="dxa"/>
            <w:vAlign w:val="bottom"/>
          </w:tcPr>
          <w:p w14:paraId="7F082461" w14:textId="77777777" w:rsidR="00212E83" w:rsidRPr="00ED683F" w:rsidRDefault="00212E83" w:rsidP="00212E83">
            <w:pPr>
              <w:jc w:val="right"/>
              <w:rPr>
                <w:rFonts w:cstheme="minorHAnsi"/>
                <w:sz w:val="20"/>
                <w:szCs w:val="20"/>
              </w:rPr>
            </w:pPr>
            <w:r w:rsidRPr="00ED683F">
              <w:rPr>
                <w:rFonts w:cstheme="minorHAnsi"/>
                <w:color w:val="000000"/>
                <w:sz w:val="20"/>
                <w:szCs w:val="20"/>
              </w:rPr>
              <w:t>1237</w:t>
            </w:r>
          </w:p>
        </w:tc>
        <w:tc>
          <w:tcPr>
            <w:tcW w:w="992" w:type="dxa"/>
            <w:vAlign w:val="bottom"/>
          </w:tcPr>
          <w:p w14:paraId="7668938C"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15916</w:t>
            </w:r>
          </w:p>
        </w:tc>
        <w:tc>
          <w:tcPr>
            <w:tcW w:w="992" w:type="dxa"/>
            <w:vAlign w:val="bottom"/>
          </w:tcPr>
          <w:p w14:paraId="24F15ADF"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20691</w:t>
            </w:r>
          </w:p>
        </w:tc>
        <w:tc>
          <w:tcPr>
            <w:tcW w:w="709" w:type="dxa"/>
            <w:vAlign w:val="center"/>
          </w:tcPr>
          <w:p w14:paraId="5A37DDF9" w14:textId="77777777" w:rsidR="00212E83" w:rsidRPr="00ED683F" w:rsidRDefault="00212E83" w:rsidP="00212E83">
            <w:pPr>
              <w:jc w:val="right"/>
              <w:rPr>
                <w:rFonts w:cstheme="minorHAnsi"/>
                <w:sz w:val="20"/>
                <w:szCs w:val="20"/>
              </w:rPr>
            </w:pPr>
            <w:r w:rsidRPr="00ED683F">
              <w:rPr>
                <w:rFonts w:cstheme="minorHAnsi"/>
                <w:color w:val="000000"/>
                <w:sz w:val="20"/>
                <w:szCs w:val="20"/>
              </w:rPr>
              <w:t>143</w:t>
            </w:r>
          </w:p>
        </w:tc>
        <w:tc>
          <w:tcPr>
            <w:tcW w:w="992" w:type="dxa"/>
            <w:vAlign w:val="bottom"/>
          </w:tcPr>
          <w:p w14:paraId="2C4B85CE"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572</w:t>
            </w:r>
          </w:p>
        </w:tc>
        <w:tc>
          <w:tcPr>
            <w:tcW w:w="709" w:type="dxa"/>
            <w:vAlign w:val="bottom"/>
          </w:tcPr>
          <w:p w14:paraId="6858FC56"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1001</w:t>
            </w:r>
          </w:p>
        </w:tc>
        <w:tc>
          <w:tcPr>
            <w:tcW w:w="1276" w:type="dxa"/>
            <w:vAlign w:val="bottom"/>
          </w:tcPr>
          <w:p w14:paraId="38D55A8A" w14:textId="77777777" w:rsidR="00212E83" w:rsidRPr="00ED683F" w:rsidRDefault="00212E83" w:rsidP="00212E83">
            <w:pPr>
              <w:jc w:val="right"/>
              <w:rPr>
                <w:rFonts w:cstheme="minorHAnsi"/>
                <w:sz w:val="20"/>
                <w:szCs w:val="20"/>
              </w:rPr>
            </w:pPr>
            <w:r w:rsidRPr="00ED683F">
              <w:rPr>
                <w:rFonts w:cstheme="minorHAnsi"/>
                <w:color w:val="000000"/>
                <w:sz w:val="20"/>
                <w:szCs w:val="20"/>
              </w:rPr>
              <w:t>989,3</w:t>
            </w:r>
          </w:p>
        </w:tc>
        <w:tc>
          <w:tcPr>
            <w:tcW w:w="992" w:type="dxa"/>
            <w:vAlign w:val="center"/>
          </w:tcPr>
          <w:p w14:paraId="6BFF3E2A" w14:textId="25B1560B"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3A00CFE3" w14:textId="1F3EB6DE" w:rsidR="00212E83" w:rsidRPr="00ED683F" w:rsidRDefault="00212E83" w:rsidP="00212E83">
            <w:pPr>
              <w:jc w:val="right"/>
              <w:rPr>
                <w:rFonts w:cstheme="minorHAnsi"/>
                <w:sz w:val="20"/>
                <w:szCs w:val="20"/>
              </w:rPr>
            </w:pPr>
            <w:r>
              <w:rPr>
                <w:rFonts w:ascii="Calibri" w:hAnsi="Calibri" w:cs="Calibri"/>
                <w:color w:val="000000"/>
                <w:sz w:val="20"/>
                <w:szCs w:val="20"/>
              </w:rPr>
              <w:t>995,3</w:t>
            </w:r>
          </w:p>
        </w:tc>
      </w:tr>
      <w:tr w:rsidR="00212E83" w:rsidRPr="0047477E" w14:paraId="610E6DD1" w14:textId="77777777" w:rsidTr="00212E83">
        <w:tc>
          <w:tcPr>
            <w:tcW w:w="704" w:type="dxa"/>
          </w:tcPr>
          <w:p w14:paraId="04663090" w14:textId="77777777" w:rsidR="00212E83" w:rsidRPr="00ED683F" w:rsidRDefault="00212E83" w:rsidP="00212E83">
            <w:pPr>
              <w:jc w:val="both"/>
              <w:rPr>
                <w:rFonts w:cstheme="minorHAnsi"/>
                <w:b/>
                <w:sz w:val="20"/>
                <w:szCs w:val="20"/>
              </w:rPr>
            </w:pPr>
            <w:r w:rsidRPr="00ED683F">
              <w:rPr>
                <w:rFonts w:cstheme="minorHAnsi"/>
                <w:b/>
                <w:sz w:val="20"/>
                <w:szCs w:val="20"/>
              </w:rPr>
              <w:t>2024</w:t>
            </w:r>
          </w:p>
        </w:tc>
        <w:tc>
          <w:tcPr>
            <w:tcW w:w="709" w:type="dxa"/>
            <w:vAlign w:val="bottom"/>
          </w:tcPr>
          <w:p w14:paraId="5F61C26D" w14:textId="77777777" w:rsidR="00212E83" w:rsidRPr="00ED683F" w:rsidRDefault="00212E83" w:rsidP="00212E83">
            <w:pPr>
              <w:jc w:val="right"/>
              <w:rPr>
                <w:rFonts w:cstheme="minorHAnsi"/>
                <w:sz w:val="20"/>
                <w:szCs w:val="20"/>
              </w:rPr>
            </w:pPr>
            <w:r w:rsidRPr="00ED683F">
              <w:rPr>
                <w:rFonts w:cstheme="minorHAnsi"/>
                <w:color w:val="000000"/>
                <w:sz w:val="20"/>
                <w:szCs w:val="20"/>
              </w:rPr>
              <w:t>1323</w:t>
            </w:r>
          </w:p>
        </w:tc>
        <w:tc>
          <w:tcPr>
            <w:tcW w:w="992" w:type="dxa"/>
            <w:vAlign w:val="bottom"/>
          </w:tcPr>
          <w:p w14:paraId="446CBFB1"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16948</w:t>
            </w:r>
          </w:p>
        </w:tc>
        <w:tc>
          <w:tcPr>
            <w:tcW w:w="992" w:type="dxa"/>
            <w:vAlign w:val="bottom"/>
          </w:tcPr>
          <w:p w14:paraId="1B02B8F4"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22032</w:t>
            </w:r>
          </w:p>
        </w:tc>
        <w:tc>
          <w:tcPr>
            <w:tcW w:w="709" w:type="dxa"/>
            <w:vAlign w:val="center"/>
          </w:tcPr>
          <w:p w14:paraId="527E1F56" w14:textId="77777777" w:rsidR="00212E83" w:rsidRPr="00ED683F" w:rsidRDefault="00212E83" w:rsidP="00212E83">
            <w:pPr>
              <w:jc w:val="right"/>
              <w:rPr>
                <w:rFonts w:cstheme="minorHAnsi"/>
                <w:sz w:val="20"/>
                <w:szCs w:val="20"/>
              </w:rPr>
            </w:pPr>
            <w:r w:rsidRPr="00ED683F">
              <w:rPr>
                <w:rFonts w:cstheme="minorHAnsi"/>
                <w:color w:val="000000"/>
                <w:sz w:val="20"/>
                <w:szCs w:val="20"/>
              </w:rPr>
              <w:t>184</w:t>
            </w:r>
          </w:p>
        </w:tc>
        <w:tc>
          <w:tcPr>
            <w:tcW w:w="992" w:type="dxa"/>
            <w:vAlign w:val="bottom"/>
          </w:tcPr>
          <w:p w14:paraId="4B851702"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736</w:t>
            </w:r>
          </w:p>
        </w:tc>
        <w:tc>
          <w:tcPr>
            <w:tcW w:w="709" w:type="dxa"/>
            <w:vAlign w:val="bottom"/>
          </w:tcPr>
          <w:p w14:paraId="4BD08FBA"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1288</w:t>
            </w:r>
          </w:p>
        </w:tc>
        <w:tc>
          <w:tcPr>
            <w:tcW w:w="1276" w:type="dxa"/>
            <w:vAlign w:val="bottom"/>
          </w:tcPr>
          <w:p w14:paraId="1B26B0E8" w14:textId="77777777" w:rsidR="00212E83" w:rsidRPr="00ED683F" w:rsidRDefault="00212E83" w:rsidP="00212E83">
            <w:pPr>
              <w:jc w:val="right"/>
              <w:rPr>
                <w:rFonts w:cstheme="minorHAnsi"/>
                <w:sz w:val="20"/>
                <w:szCs w:val="20"/>
              </w:rPr>
            </w:pPr>
            <w:r w:rsidRPr="00ED683F">
              <w:rPr>
                <w:rFonts w:cstheme="minorHAnsi"/>
                <w:color w:val="000000"/>
                <w:sz w:val="20"/>
                <w:szCs w:val="20"/>
              </w:rPr>
              <w:t>1 061,0</w:t>
            </w:r>
          </w:p>
        </w:tc>
        <w:tc>
          <w:tcPr>
            <w:tcW w:w="992" w:type="dxa"/>
            <w:vAlign w:val="center"/>
          </w:tcPr>
          <w:p w14:paraId="365D820F" w14:textId="43FA3871"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3C5341C1" w14:textId="71542010" w:rsidR="00212E83" w:rsidRPr="00ED683F" w:rsidRDefault="00212E83" w:rsidP="00212E83">
            <w:pPr>
              <w:jc w:val="right"/>
              <w:rPr>
                <w:rFonts w:cstheme="minorHAnsi"/>
                <w:sz w:val="20"/>
                <w:szCs w:val="20"/>
              </w:rPr>
            </w:pPr>
            <w:r>
              <w:rPr>
                <w:rFonts w:ascii="Calibri" w:hAnsi="Calibri" w:cs="Calibri"/>
                <w:color w:val="000000"/>
                <w:sz w:val="20"/>
                <w:szCs w:val="20"/>
              </w:rPr>
              <w:t>1 067,0</w:t>
            </w:r>
          </w:p>
        </w:tc>
      </w:tr>
      <w:tr w:rsidR="00212E83" w:rsidRPr="0047477E" w14:paraId="21C1D31C" w14:textId="77777777" w:rsidTr="00212E83">
        <w:tc>
          <w:tcPr>
            <w:tcW w:w="704" w:type="dxa"/>
          </w:tcPr>
          <w:p w14:paraId="0197C990" w14:textId="77777777" w:rsidR="00212E83" w:rsidRPr="00ED683F" w:rsidRDefault="00212E83" w:rsidP="00212E83">
            <w:pPr>
              <w:jc w:val="both"/>
              <w:rPr>
                <w:rFonts w:cstheme="minorHAnsi"/>
                <w:b/>
                <w:sz w:val="20"/>
                <w:szCs w:val="20"/>
              </w:rPr>
            </w:pPr>
            <w:r w:rsidRPr="00ED683F">
              <w:rPr>
                <w:rFonts w:cstheme="minorHAnsi"/>
                <w:b/>
                <w:sz w:val="20"/>
                <w:szCs w:val="20"/>
              </w:rPr>
              <w:t>2025</w:t>
            </w:r>
          </w:p>
        </w:tc>
        <w:tc>
          <w:tcPr>
            <w:tcW w:w="709" w:type="dxa"/>
            <w:vAlign w:val="bottom"/>
          </w:tcPr>
          <w:p w14:paraId="371C5C99" w14:textId="77777777" w:rsidR="00212E83" w:rsidRPr="00ED683F" w:rsidRDefault="00212E83" w:rsidP="00212E83">
            <w:pPr>
              <w:jc w:val="right"/>
              <w:rPr>
                <w:rFonts w:cstheme="minorHAnsi"/>
                <w:sz w:val="20"/>
                <w:szCs w:val="20"/>
              </w:rPr>
            </w:pPr>
            <w:r w:rsidRPr="00ED683F">
              <w:rPr>
                <w:rFonts w:cstheme="minorHAnsi"/>
                <w:color w:val="000000"/>
                <w:sz w:val="20"/>
                <w:szCs w:val="20"/>
              </w:rPr>
              <w:t>1408</w:t>
            </w:r>
          </w:p>
        </w:tc>
        <w:tc>
          <w:tcPr>
            <w:tcW w:w="992" w:type="dxa"/>
            <w:vAlign w:val="bottom"/>
          </w:tcPr>
          <w:p w14:paraId="561937C4"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17968</w:t>
            </w:r>
          </w:p>
        </w:tc>
        <w:tc>
          <w:tcPr>
            <w:tcW w:w="992" w:type="dxa"/>
            <w:vAlign w:val="bottom"/>
          </w:tcPr>
          <w:p w14:paraId="207D4BDF"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23358</w:t>
            </w:r>
          </w:p>
        </w:tc>
        <w:tc>
          <w:tcPr>
            <w:tcW w:w="709" w:type="dxa"/>
            <w:vAlign w:val="center"/>
          </w:tcPr>
          <w:p w14:paraId="01D4728C" w14:textId="77777777" w:rsidR="00212E83" w:rsidRPr="00ED683F" w:rsidRDefault="00212E83" w:rsidP="00212E83">
            <w:pPr>
              <w:jc w:val="right"/>
              <w:rPr>
                <w:rFonts w:cstheme="minorHAnsi"/>
                <w:sz w:val="20"/>
                <w:szCs w:val="20"/>
              </w:rPr>
            </w:pPr>
            <w:r w:rsidRPr="00ED683F">
              <w:rPr>
                <w:rFonts w:cstheme="minorHAnsi"/>
                <w:color w:val="000000"/>
                <w:sz w:val="20"/>
                <w:szCs w:val="20"/>
              </w:rPr>
              <w:t>225</w:t>
            </w:r>
          </w:p>
        </w:tc>
        <w:tc>
          <w:tcPr>
            <w:tcW w:w="992" w:type="dxa"/>
            <w:vAlign w:val="bottom"/>
          </w:tcPr>
          <w:p w14:paraId="4E3B11BE"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900</w:t>
            </w:r>
          </w:p>
        </w:tc>
        <w:tc>
          <w:tcPr>
            <w:tcW w:w="709" w:type="dxa"/>
            <w:vAlign w:val="bottom"/>
          </w:tcPr>
          <w:p w14:paraId="4B24784C"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1575</w:t>
            </w:r>
          </w:p>
        </w:tc>
        <w:tc>
          <w:tcPr>
            <w:tcW w:w="1276" w:type="dxa"/>
            <w:vAlign w:val="bottom"/>
          </w:tcPr>
          <w:p w14:paraId="5127D705" w14:textId="77777777" w:rsidR="00212E83" w:rsidRPr="00ED683F" w:rsidRDefault="00212E83" w:rsidP="00212E83">
            <w:pPr>
              <w:jc w:val="right"/>
              <w:rPr>
                <w:rFonts w:cstheme="minorHAnsi"/>
                <w:sz w:val="20"/>
                <w:szCs w:val="20"/>
              </w:rPr>
            </w:pPr>
            <w:r w:rsidRPr="00ED683F">
              <w:rPr>
                <w:rFonts w:cstheme="minorHAnsi"/>
                <w:color w:val="000000"/>
                <w:sz w:val="20"/>
                <w:szCs w:val="20"/>
              </w:rPr>
              <w:t>1 132,1</w:t>
            </w:r>
          </w:p>
        </w:tc>
        <w:tc>
          <w:tcPr>
            <w:tcW w:w="992" w:type="dxa"/>
            <w:vAlign w:val="center"/>
          </w:tcPr>
          <w:p w14:paraId="0070CBBD" w14:textId="435EFDEC"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0244BAE0" w14:textId="2E40272B" w:rsidR="00212E83" w:rsidRPr="00ED683F" w:rsidRDefault="00212E83" w:rsidP="00212E83">
            <w:pPr>
              <w:jc w:val="right"/>
              <w:rPr>
                <w:rFonts w:cstheme="minorHAnsi"/>
                <w:sz w:val="20"/>
                <w:szCs w:val="20"/>
              </w:rPr>
            </w:pPr>
            <w:r>
              <w:rPr>
                <w:rFonts w:ascii="Calibri" w:hAnsi="Calibri" w:cs="Calibri"/>
                <w:color w:val="000000"/>
                <w:sz w:val="20"/>
                <w:szCs w:val="20"/>
              </w:rPr>
              <w:t>1 138,1</w:t>
            </w:r>
          </w:p>
        </w:tc>
      </w:tr>
      <w:tr w:rsidR="00212E83" w:rsidRPr="0047477E" w14:paraId="739C38DE" w14:textId="77777777" w:rsidTr="00212E83">
        <w:tc>
          <w:tcPr>
            <w:tcW w:w="704" w:type="dxa"/>
          </w:tcPr>
          <w:p w14:paraId="23CC8CD6" w14:textId="77777777" w:rsidR="00212E83" w:rsidRPr="00ED683F" w:rsidRDefault="00212E83" w:rsidP="00212E83">
            <w:pPr>
              <w:jc w:val="both"/>
              <w:rPr>
                <w:rFonts w:cstheme="minorHAnsi"/>
                <w:b/>
                <w:sz w:val="20"/>
                <w:szCs w:val="20"/>
              </w:rPr>
            </w:pPr>
            <w:r w:rsidRPr="00ED683F">
              <w:rPr>
                <w:rFonts w:cstheme="minorHAnsi"/>
                <w:b/>
                <w:sz w:val="20"/>
                <w:szCs w:val="20"/>
              </w:rPr>
              <w:t>2026</w:t>
            </w:r>
          </w:p>
        </w:tc>
        <w:tc>
          <w:tcPr>
            <w:tcW w:w="709" w:type="dxa"/>
            <w:vAlign w:val="bottom"/>
          </w:tcPr>
          <w:p w14:paraId="7943A6A6" w14:textId="77777777" w:rsidR="00212E83" w:rsidRPr="00ED683F" w:rsidRDefault="00212E83" w:rsidP="00212E83">
            <w:pPr>
              <w:jc w:val="right"/>
              <w:rPr>
                <w:rFonts w:cstheme="minorHAnsi"/>
                <w:sz w:val="20"/>
                <w:szCs w:val="20"/>
              </w:rPr>
            </w:pPr>
            <w:r w:rsidRPr="00ED683F">
              <w:rPr>
                <w:rFonts w:cstheme="minorHAnsi"/>
                <w:color w:val="000000"/>
                <w:sz w:val="20"/>
                <w:szCs w:val="20"/>
              </w:rPr>
              <w:t>1493</w:t>
            </w:r>
          </w:p>
        </w:tc>
        <w:tc>
          <w:tcPr>
            <w:tcW w:w="992" w:type="dxa"/>
            <w:vAlign w:val="bottom"/>
          </w:tcPr>
          <w:p w14:paraId="335D19A4"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18988</w:t>
            </w:r>
          </w:p>
        </w:tc>
        <w:tc>
          <w:tcPr>
            <w:tcW w:w="992" w:type="dxa"/>
            <w:vAlign w:val="bottom"/>
          </w:tcPr>
          <w:p w14:paraId="15AD7708"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24684</w:t>
            </w:r>
          </w:p>
        </w:tc>
        <w:tc>
          <w:tcPr>
            <w:tcW w:w="709" w:type="dxa"/>
            <w:vAlign w:val="center"/>
          </w:tcPr>
          <w:p w14:paraId="3ABC2833" w14:textId="77777777" w:rsidR="00212E83" w:rsidRPr="00ED683F" w:rsidRDefault="00212E83" w:rsidP="00212E83">
            <w:pPr>
              <w:jc w:val="right"/>
              <w:rPr>
                <w:rFonts w:cstheme="minorHAnsi"/>
                <w:sz w:val="20"/>
                <w:szCs w:val="20"/>
              </w:rPr>
            </w:pPr>
            <w:r w:rsidRPr="00ED683F">
              <w:rPr>
                <w:rFonts w:cstheme="minorHAnsi"/>
                <w:color w:val="000000"/>
                <w:sz w:val="20"/>
                <w:szCs w:val="20"/>
              </w:rPr>
              <w:t>266</w:t>
            </w:r>
          </w:p>
        </w:tc>
        <w:tc>
          <w:tcPr>
            <w:tcW w:w="992" w:type="dxa"/>
            <w:vAlign w:val="bottom"/>
          </w:tcPr>
          <w:p w14:paraId="5F5F1281"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1064</w:t>
            </w:r>
          </w:p>
        </w:tc>
        <w:tc>
          <w:tcPr>
            <w:tcW w:w="709" w:type="dxa"/>
            <w:vAlign w:val="bottom"/>
          </w:tcPr>
          <w:p w14:paraId="5D55C0DE"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1862</w:t>
            </w:r>
          </w:p>
        </w:tc>
        <w:tc>
          <w:tcPr>
            <w:tcW w:w="1276" w:type="dxa"/>
            <w:vAlign w:val="bottom"/>
          </w:tcPr>
          <w:p w14:paraId="3DD4F4F7" w14:textId="77777777" w:rsidR="00212E83" w:rsidRPr="00ED683F" w:rsidRDefault="00212E83" w:rsidP="00212E83">
            <w:pPr>
              <w:jc w:val="right"/>
              <w:rPr>
                <w:rFonts w:cstheme="minorHAnsi"/>
                <w:sz w:val="20"/>
                <w:szCs w:val="20"/>
              </w:rPr>
            </w:pPr>
            <w:r w:rsidRPr="00ED683F">
              <w:rPr>
                <w:rFonts w:cstheme="minorHAnsi"/>
                <w:color w:val="000000"/>
                <w:sz w:val="20"/>
                <w:szCs w:val="20"/>
              </w:rPr>
              <w:t>1 203,1</w:t>
            </w:r>
          </w:p>
        </w:tc>
        <w:tc>
          <w:tcPr>
            <w:tcW w:w="992" w:type="dxa"/>
            <w:vAlign w:val="center"/>
          </w:tcPr>
          <w:p w14:paraId="2DC68C49" w14:textId="6E2B6DB1"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35009D38" w14:textId="131C0DAC" w:rsidR="00212E83" w:rsidRPr="00ED683F" w:rsidRDefault="00212E83" w:rsidP="00212E83">
            <w:pPr>
              <w:jc w:val="right"/>
              <w:rPr>
                <w:rFonts w:cstheme="minorHAnsi"/>
                <w:sz w:val="20"/>
                <w:szCs w:val="20"/>
              </w:rPr>
            </w:pPr>
            <w:r>
              <w:rPr>
                <w:rFonts w:ascii="Calibri" w:hAnsi="Calibri" w:cs="Calibri"/>
                <w:color w:val="000000"/>
                <w:sz w:val="20"/>
                <w:szCs w:val="20"/>
              </w:rPr>
              <w:t>1 209,1</w:t>
            </w:r>
          </w:p>
        </w:tc>
      </w:tr>
      <w:tr w:rsidR="00212E83" w:rsidRPr="0047477E" w14:paraId="004EB62D" w14:textId="77777777" w:rsidTr="00212E83">
        <w:tc>
          <w:tcPr>
            <w:tcW w:w="704" w:type="dxa"/>
          </w:tcPr>
          <w:p w14:paraId="4B3EA072" w14:textId="77777777" w:rsidR="00212E83" w:rsidRPr="00ED683F" w:rsidRDefault="00212E83" w:rsidP="00212E83">
            <w:pPr>
              <w:jc w:val="both"/>
              <w:rPr>
                <w:rFonts w:cstheme="minorHAnsi"/>
                <w:b/>
                <w:sz w:val="20"/>
                <w:szCs w:val="20"/>
              </w:rPr>
            </w:pPr>
            <w:r w:rsidRPr="00ED683F">
              <w:rPr>
                <w:rFonts w:cstheme="minorHAnsi"/>
                <w:b/>
                <w:sz w:val="20"/>
                <w:szCs w:val="20"/>
              </w:rPr>
              <w:t>2027</w:t>
            </w:r>
          </w:p>
        </w:tc>
        <w:tc>
          <w:tcPr>
            <w:tcW w:w="709" w:type="dxa"/>
            <w:vAlign w:val="bottom"/>
          </w:tcPr>
          <w:p w14:paraId="3C9E22BC" w14:textId="77777777" w:rsidR="00212E83" w:rsidRPr="00ED683F" w:rsidRDefault="00212E83" w:rsidP="00212E83">
            <w:pPr>
              <w:jc w:val="right"/>
              <w:rPr>
                <w:rFonts w:cstheme="minorHAnsi"/>
                <w:sz w:val="20"/>
                <w:szCs w:val="20"/>
              </w:rPr>
            </w:pPr>
            <w:r w:rsidRPr="00ED683F">
              <w:rPr>
                <w:rFonts w:cstheme="minorHAnsi"/>
                <w:color w:val="000000"/>
                <w:sz w:val="20"/>
                <w:szCs w:val="20"/>
              </w:rPr>
              <w:t>1578</w:t>
            </w:r>
          </w:p>
        </w:tc>
        <w:tc>
          <w:tcPr>
            <w:tcW w:w="992" w:type="dxa"/>
            <w:vAlign w:val="bottom"/>
          </w:tcPr>
          <w:p w14:paraId="19A760AA"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20008</w:t>
            </w:r>
          </w:p>
        </w:tc>
        <w:tc>
          <w:tcPr>
            <w:tcW w:w="992" w:type="dxa"/>
            <w:vAlign w:val="bottom"/>
          </w:tcPr>
          <w:p w14:paraId="45340F7B"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26010</w:t>
            </w:r>
          </w:p>
        </w:tc>
        <w:tc>
          <w:tcPr>
            <w:tcW w:w="709" w:type="dxa"/>
            <w:vAlign w:val="center"/>
          </w:tcPr>
          <w:p w14:paraId="7942C496" w14:textId="77777777" w:rsidR="00212E83" w:rsidRPr="00ED683F" w:rsidRDefault="00212E83" w:rsidP="00212E83">
            <w:pPr>
              <w:jc w:val="right"/>
              <w:rPr>
                <w:rFonts w:cstheme="minorHAnsi"/>
                <w:sz w:val="20"/>
                <w:szCs w:val="20"/>
              </w:rPr>
            </w:pPr>
            <w:r w:rsidRPr="00ED683F">
              <w:rPr>
                <w:rFonts w:cstheme="minorHAnsi"/>
                <w:color w:val="000000"/>
                <w:sz w:val="20"/>
                <w:szCs w:val="20"/>
              </w:rPr>
              <w:t>307</w:t>
            </w:r>
          </w:p>
        </w:tc>
        <w:tc>
          <w:tcPr>
            <w:tcW w:w="992" w:type="dxa"/>
            <w:vAlign w:val="bottom"/>
          </w:tcPr>
          <w:p w14:paraId="117CA5B5"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1228</w:t>
            </w:r>
          </w:p>
        </w:tc>
        <w:tc>
          <w:tcPr>
            <w:tcW w:w="709" w:type="dxa"/>
            <w:vAlign w:val="bottom"/>
          </w:tcPr>
          <w:p w14:paraId="75EDC3ED"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2149</w:t>
            </w:r>
          </w:p>
        </w:tc>
        <w:tc>
          <w:tcPr>
            <w:tcW w:w="1276" w:type="dxa"/>
            <w:vAlign w:val="bottom"/>
          </w:tcPr>
          <w:p w14:paraId="3D825DA0" w14:textId="77777777" w:rsidR="00212E83" w:rsidRPr="00ED683F" w:rsidRDefault="00212E83" w:rsidP="00212E83">
            <w:pPr>
              <w:jc w:val="right"/>
              <w:rPr>
                <w:rFonts w:cstheme="minorHAnsi"/>
                <w:sz w:val="20"/>
                <w:szCs w:val="20"/>
              </w:rPr>
            </w:pPr>
            <w:r w:rsidRPr="00ED683F">
              <w:rPr>
                <w:rFonts w:cstheme="minorHAnsi"/>
                <w:color w:val="000000"/>
                <w:sz w:val="20"/>
                <w:szCs w:val="20"/>
              </w:rPr>
              <w:t>1 274,2</w:t>
            </w:r>
          </w:p>
        </w:tc>
        <w:tc>
          <w:tcPr>
            <w:tcW w:w="992" w:type="dxa"/>
            <w:vAlign w:val="center"/>
          </w:tcPr>
          <w:p w14:paraId="4D4E86C9" w14:textId="36454864"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5895A7AE" w14:textId="1AF6F40E" w:rsidR="00212E83" w:rsidRPr="00ED683F" w:rsidRDefault="00212E83" w:rsidP="00212E83">
            <w:pPr>
              <w:jc w:val="right"/>
              <w:rPr>
                <w:rFonts w:cstheme="minorHAnsi"/>
                <w:sz w:val="20"/>
                <w:szCs w:val="20"/>
              </w:rPr>
            </w:pPr>
            <w:r>
              <w:rPr>
                <w:rFonts w:ascii="Calibri" w:hAnsi="Calibri" w:cs="Calibri"/>
                <w:color w:val="000000"/>
                <w:sz w:val="20"/>
                <w:szCs w:val="20"/>
              </w:rPr>
              <w:t>1 280,2</w:t>
            </w:r>
          </w:p>
        </w:tc>
      </w:tr>
      <w:tr w:rsidR="00212E83" w:rsidRPr="0047477E" w14:paraId="0D68988C" w14:textId="77777777" w:rsidTr="00212E83">
        <w:tc>
          <w:tcPr>
            <w:tcW w:w="704" w:type="dxa"/>
          </w:tcPr>
          <w:p w14:paraId="66AF8867" w14:textId="77777777" w:rsidR="00212E83" w:rsidRPr="00ED683F" w:rsidRDefault="00212E83" w:rsidP="00212E83">
            <w:pPr>
              <w:jc w:val="both"/>
              <w:rPr>
                <w:rFonts w:cstheme="minorHAnsi"/>
                <w:b/>
                <w:sz w:val="20"/>
                <w:szCs w:val="20"/>
              </w:rPr>
            </w:pPr>
            <w:r w:rsidRPr="00ED683F">
              <w:rPr>
                <w:rFonts w:cstheme="minorHAnsi"/>
                <w:b/>
                <w:sz w:val="20"/>
                <w:szCs w:val="20"/>
              </w:rPr>
              <w:t>2028</w:t>
            </w:r>
          </w:p>
        </w:tc>
        <w:tc>
          <w:tcPr>
            <w:tcW w:w="709" w:type="dxa"/>
            <w:vAlign w:val="bottom"/>
          </w:tcPr>
          <w:p w14:paraId="7710D020" w14:textId="77777777" w:rsidR="00212E83" w:rsidRPr="00ED683F" w:rsidRDefault="00212E83" w:rsidP="00212E83">
            <w:pPr>
              <w:jc w:val="right"/>
              <w:rPr>
                <w:rFonts w:cstheme="minorHAnsi"/>
                <w:sz w:val="20"/>
                <w:szCs w:val="20"/>
              </w:rPr>
            </w:pPr>
            <w:r w:rsidRPr="00ED683F">
              <w:rPr>
                <w:rFonts w:cstheme="minorHAnsi"/>
                <w:color w:val="000000"/>
                <w:sz w:val="20"/>
                <w:szCs w:val="20"/>
              </w:rPr>
              <w:t>1663</w:t>
            </w:r>
          </w:p>
        </w:tc>
        <w:tc>
          <w:tcPr>
            <w:tcW w:w="992" w:type="dxa"/>
            <w:vAlign w:val="bottom"/>
          </w:tcPr>
          <w:p w14:paraId="5B0D5BC0"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21028</w:t>
            </w:r>
          </w:p>
        </w:tc>
        <w:tc>
          <w:tcPr>
            <w:tcW w:w="992" w:type="dxa"/>
            <w:vAlign w:val="bottom"/>
          </w:tcPr>
          <w:p w14:paraId="2A85C5F8"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27336</w:t>
            </w:r>
          </w:p>
        </w:tc>
        <w:tc>
          <w:tcPr>
            <w:tcW w:w="709" w:type="dxa"/>
            <w:vAlign w:val="center"/>
          </w:tcPr>
          <w:p w14:paraId="6908802D" w14:textId="77777777" w:rsidR="00212E83" w:rsidRPr="00ED683F" w:rsidRDefault="00212E83" w:rsidP="00212E83">
            <w:pPr>
              <w:jc w:val="right"/>
              <w:rPr>
                <w:rFonts w:cstheme="minorHAnsi"/>
                <w:sz w:val="20"/>
                <w:szCs w:val="20"/>
              </w:rPr>
            </w:pPr>
            <w:r w:rsidRPr="00ED683F">
              <w:rPr>
                <w:rFonts w:cstheme="minorHAnsi"/>
                <w:color w:val="000000"/>
                <w:sz w:val="20"/>
                <w:szCs w:val="20"/>
              </w:rPr>
              <w:t>348</w:t>
            </w:r>
          </w:p>
        </w:tc>
        <w:tc>
          <w:tcPr>
            <w:tcW w:w="992" w:type="dxa"/>
            <w:vAlign w:val="bottom"/>
          </w:tcPr>
          <w:p w14:paraId="062A2A53"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1392</w:t>
            </w:r>
          </w:p>
        </w:tc>
        <w:tc>
          <w:tcPr>
            <w:tcW w:w="709" w:type="dxa"/>
            <w:vAlign w:val="bottom"/>
          </w:tcPr>
          <w:p w14:paraId="1AA65BD1"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2436</w:t>
            </w:r>
          </w:p>
        </w:tc>
        <w:tc>
          <w:tcPr>
            <w:tcW w:w="1276" w:type="dxa"/>
            <w:vAlign w:val="bottom"/>
          </w:tcPr>
          <w:p w14:paraId="7B1D1419" w14:textId="77777777" w:rsidR="00212E83" w:rsidRPr="00ED683F" w:rsidRDefault="00212E83" w:rsidP="00212E83">
            <w:pPr>
              <w:jc w:val="right"/>
              <w:rPr>
                <w:rFonts w:cstheme="minorHAnsi"/>
                <w:sz w:val="20"/>
                <w:szCs w:val="20"/>
              </w:rPr>
            </w:pPr>
            <w:r w:rsidRPr="00ED683F">
              <w:rPr>
                <w:rFonts w:cstheme="minorHAnsi"/>
                <w:color w:val="000000"/>
                <w:sz w:val="20"/>
                <w:szCs w:val="20"/>
              </w:rPr>
              <w:t>1 345,2</w:t>
            </w:r>
          </w:p>
        </w:tc>
        <w:tc>
          <w:tcPr>
            <w:tcW w:w="992" w:type="dxa"/>
            <w:vAlign w:val="center"/>
          </w:tcPr>
          <w:p w14:paraId="2599059C" w14:textId="0EFD7AC1"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7A78F554" w14:textId="2D5B0466" w:rsidR="00212E83" w:rsidRPr="00ED683F" w:rsidRDefault="00212E83" w:rsidP="00212E83">
            <w:pPr>
              <w:jc w:val="right"/>
              <w:rPr>
                <w:rFonts w:cstheme="minorHAnsi"/>
                <w:sz w:val="20"/>
                <w:szCs w:val="20"/>
              </w:rPr>
            </w:pPr>
            <w:r>
              <w:rPr>
                <w:rFonts w:ascii="Calibri" w:hAnsi="Calibri" w:cs="Calibri"/>
                <w:color w:val="000000"/>
                <w:sz w:val="20"/>
                <w:szCs w:val="20"/>
              </w:rPr>
              <w:t>1 351,2</w:t>
            </w:r>
          </w:p>
        </w:tc>
      </w:tr>
      <w:tr w:rsidR="00212E83" w:rsidRPr="0047477E" w14:paraId="42AC74AF" w14:textId="77777777" w:rsidTr="00212E83">
        <w:tc>
          <w:tcPr>
            <w:tcW w:w="704" w:type="dxa"/>
          </w:tcPr>
          <w:p w14:paraId="00B0DE3F" w14:textId="77777777" w:rsidR="00212E83" w:rsidRPr="00ED683F" w:rsidRDefault="00212E83" w:rsidP="00212E83">
            <w:pPr>
              <w:jc w:val="both"/>
              <w:rPr>
                <w:rFonts w:cstheme="minorHAnsi"/>
                <w:b/>
                <w:sz w:val="20"/>
                <w:szCs w:val="20"/>
              </w:rPr>
            </w:pPr>
            <w:r w:rsidRPr="00ED683F">
              <w:rPr>
                <w:rFonts w:cstheme="minorHAnsi"/>
                <w:b/>
                <w:sz w:val="20"/>
                <w:szCs w:val="20"/>
              </w:rPr>
              <w:t>2029</w:t>
            </w:r>
          </w:p>
        </w:tc>
        <w:tc>
          <w:tcPr>
            <w:tcW w:w="709" w:type="dxa"/>
            <w:vAlign w:val="bottom"/>
          </w:tcPr>
          <w:p w14:paraId="1C4AD0E2" w14:textId="77777777" w:rsidR="00212E83" w:rsidRPr="00ED683F" w:rsidRDefault="00212E83" w:rsidP="00212E83">
            <w:pPr>
              <w:jc w:val="right"/>
              <w:rPr>
                <w:rFonts w:cstheme="minorHAnsi"/>
                <w:sz w:val="20"/>
                <w:szCs w:val="20"/>
              </w:rPr>
            </w:pPr>
            <w:r w:rsidRPr="00ED683F">
              <w:rPr>
                <w:rFonts w:cstheme="minorHAnsi"/>
                <w:color w:val="000000"/>
                <w:sz w:val="20"/>
                <w:szCs w:val="20"/>
              </w:rPr>
              <w:t>1748</w:t>
            </w:r>
          </w:p>
        </w:tc>
        <w:tc>
          <w:tcPr>
            <w:tcW w:w="992" w:type="dxa"/>
            <w:vAlign w:val="bottom"/>
          </w:tcPr>
          <w:p w14:paraId="7D3C3834"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22048</w:t>
            </w:r>
          </w:p>
        </w:tc>
        <w:tc>
          <w:tcPr>
            <w:tcW w:w="992" w:type="dxa"/>
            <w:vAlign w:val="bottom"/>
          </w:tcPr>
          <w:p w14:paraId="0A4520E3"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28662</w:t>
            </w:r>
          </w:p>
        </w:tc>
        <w:tc>
          <w:tcPr>
            <w:tcW w:w="709" w:type="dxa"/>
            <w:vAlign w:val="center"/>
          </w:tcPr>
          <w:p w14:paraId="190B553F" w14:textId="77777777" w:rsidR="00212E83" w:rsidRPr="00ED683F" w:rsidRDefault="00212E83" w:rsidP="00212E83">
            <w:pPr>
              <w:jc w:val="right"/>
              <w:rPr>
                <w:rFonts w:cstheme="minorHAnsi"/>
                <w:sz w:val="20"/>
                <w:szCs w:val="20"/>
              </w:rPr>
            </w:pPr>
            <w:r w:rsidRPr="00ED683F">
              <w:rPr>
                <w:rFonts w:cstheme="minorHAnsi"/>
                <w:color w:val="000000"/>
                <w:sz w:val="20"/>
                <w:szCs w:val="20"/>
              </w:rPr>
              <w:t>389</w:t>
            </w:r>
          </w:p>
        </w:tc>
        <w:tc>
          <w:tcPr>
            <w:tcW w:w="992" w:type="dxa"/>
            <w:vAlign w:val="bottom"/>
          </w:tcPr>
          <w:p w14:paraId="62D20EE0"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1556</w:t>
            </w:r>
          </w:p>
        </w:tc>
        <w:tc>
          <w:tcPr>
            <w:tcW w:w="709" w:type="dxa"/>
            <w:vAlign w:val="bottom"/>
          </w:tcPr>
          <w:p w14:paraId="2F91A209" w14:textId="77777777" w:rsidR="00212E83" w:rsidRPr="00ED683F" w:rsidRDefault="00212E83" w:rsidP="00212E83">
            <w:pPr>
              <w:jc w:val="right"/>
              <w:rPr>
                <w:rFonts w:cstheme="minorHAnsi"/>
                <w:color w:val="000000"/>
                <w:sz w:val="20"/>
                <w:szCs w:val="20"/>
              </w:rPr>
            </w:pPr>
            <w:r w:rsidRPr="00ED683F">
              <w:rPr>
                <w:rFonts w:cstheme="minorHAnsi"/>
                <w:color w:val="000000"/>
                <w:sz w:val="20"/>
                <w:szCs w:val="20"/>
              </w:rPr>
              <w:t>2723</w:t>
            </w:r>
          </w:p>
        </w:tc>
        <w:tc>
          <w:tcPr>
            <w:tcW w:w="1276" w:type="dxa"/>
            <w:vAlign w:val="bottom"/>
          </w:tcPr>
          <w:p w14:paraId="0101F403" w14:textId="77777777" w:rsidR="00212E83" w:rsidRPr="00ED683F" w:rsidRDefault="00212E83" w:rsidP="00212E83">
            <w:pPr>
              <w:jc w:val="right"/>
              <w:rPr>
                <w:rFonts w:cstheme="minorHAnsi"/>
                <w:sz w:val="20"/>
                <w:szCs w:val="20"/>
              </w:rPr>
            </w:pPr>
            <w:r w:rsidRPr="00ED683F">
              <w:rPr>
                <w:rFonts w:cstheme="minorHAnsi"/>
                <w:color w:val="000000"/>
                <w:sz w:val="20"/>
                <w:szCs w:val="20"/>
              </w:rPr>
              <w:t>1 416,2</w:t>
            </w:r>
          </w:p>
        </w:tc>
        <w:tc>
          <w:tcPr>
            <w:tcW w:w="992" w:type="dxa"/>
            <w:vAlign w:val="center"/>
          </w:tcPr>
          <w:p w14:paraId="42FAC82B" w14:textId="17C47F12" w:rsidR="00212E83" w:rsidRPr="00ED683F" w:rsidRDefault="00212E83" w:rsidP="00212E83">
            <w:pPr>
              <w:jc w:val="right"/>
              <w:rPr>
                <w:rFonts w:cstheme="minorHAnsi"/>
                <w:sz w:val="20"/>
                <w:szCs w:val="20"/>
              </w:rPr>
            </w:pPr>
            <w:r>
              <w:rPr>
                <w:rFonts w:ascii="Calibri" w:hAnsi="Calibri" w:cs="Calibri"/>
                <w:color w:val="000000"/>
                <w:sz w:val="20"/>
                <w:szCs w:val="20"/>
              </w:rPr>
              <w:t>6,0</w:t>
            </w:r>
          </w:p>
        </w:tc>
        <w:tc>
          <w:tcPr>
            <w:tcW w:w="992" w:type="dxa"/>
            <w:vAlign w:val="center"/>
          </w:tcPr>
          <w:p w14:paraId="29DDF27D" w14:textId="684B89FD" w:rsidR="00212E83" w:rsidRPr="00ED683F" w:rsidRDefault="00212E83" w:rsidP="00212E83">
            <w:pPr>
              <w:jc w:val="right"/>
              <w:rPr>
                <w:rFonts w:cstheme="minorHAnsi"/>
                <w:sz w:val="20"/>
                <w:szCs w:val="20"/>
              </w:rPr>
            </w:pPr>
            <w:r>
              <w:rPr>
                <w:rFonts w:ascii="Calibri" w:hAnsi="Calibri" w:cs="Calibri"/>
                <w:color w:val="000000"/>
                <w:sz w:val="20"/>
                <w:szCs w:val="20"/>
              </w:rPr>
              <w:t>1 422,2</w:t>
            </w:r>
          </w:p>
        </w:tc>
      </w:tr>
      <w:tr w:rsidR="00212E83" w:rsidRPr="003806D7" w14:paraId="42825AF2" w14:textId="77777777" w:rsidTr="00212E83">
        <w:tc>
          <w:tcPr>
            <w:tcW w:w="704" w:type="dxa"/>
            <w:shd w:val="clear" w:color="auto" w:fill="DEEAF6" w:themeFill="accent1" w:themeFillTint="33"/>
          </w:tcPr>
          <w:p w14:paraId="6D053E28" w14:textId="77777777" w:rsidR="00212E83" w:rsidRPr="006C4A63" w:rsidRDefault="00212E83" w:rsidP="00212E83">
            <w:pPr>
              <w:jc w:val="both"/>
              <w:rPr>
                <w:rFonts w:cstheme="minorHAnsi"/>
                <w:b/>
                <w:sz w:val="20"/>
                <w:szCs w:val="20"/>
              </w:rPr>
            </w:pPr>
            <w:r w:rsidRPr="006C4A63">
              <w:rPr>
                <w:rFonts w:cstheme="minorHAnsi"/>
                <w:b/>
                <w:sz w:val="20"/>
                <w:szCs w:val="20"/>
              </w:rPr>
              <w:t>2030</w:t>
            </w:r>
          </w:p>
        </w:tc>
        <w:tc>
          <w:tcPr>
            <w:tcW w:w="709" w:type="dxa"/>
            <w:shd w:val="clear" w:color="auto" w:fill="DEEAF6" w:themeFill="accent1" w:themeFillTint="33"/>
            <w:vAlign w:val="bottom"/>
          </w:tcPr>
          <w:p w14:paraId="7D2E6389"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1834</w:t>
            </w:r>
          </w:p>
        </w:tc>
        <w:tc>
          <w:tcPr>
            <w:tcW w:w="992" w:type="dxa"/>
            <w:shd w:val="clear" w:color="auto" w:fill="DEEAF6" w:themeFill="accent1" w:themeFillTint="33"/>
            <w:vAlign w:val="bottom"/>
          </w:tcPr>
          <w:p w14:paraId="77AD8B42"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23080</w:t>
            </w:r>
          </w:p>
        </w:tc>
        <w:tc>
          <w:tcPr>
            <w:tcW w:w="992" w:type="dxa"/>
            <w:shd w:val="clear" w:color="auto" w:fill="DEEAF6" w:themeFill="accent1" w:themeFillTint="33"/>
            <w:vAlign w:val="bottom"/>
          </w:tcPr>
          <w:p w14:paraId="57C452FE"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30004</w:t>
            </w:r>
          </w:p>
        </w:tc>
        <w:tc>
          <w:tcPr>
            <w:tcW w:w="709" w:type="dxa"/>
            <w:shd w:val="clear" w:color="auto" w:fill="DEEAF6" w:themeFill="accent1" w:themeFillTint="33"/>
            <w:vAlign w:val="center"/>
          </w:tcPr>
          <w:p w14:paraId="21B0C965"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428</w:t>
            </w:r>
          </w:p>
        </w:tc>
        <w:tc>
          <w:tcPr>
            <w:tcW w:w="992" w:type="dxa"/>
            <w:shd w:val="clear" w:color="auto" w:fill="DEEAF6" w:themeFill="accent1" w:themeFillTint="33"/>
            <w:vAlign w:val="bottom"/>
          </w:tcPr>
          <w:p w14:paraId="162AE97B"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1712</w:t>
            </w:r>
          </w:p>
        </w:tc>
        <w:tc>
          <w:tcPr>
            <w:tcW w:w="709" w:type="dxa"/>
            <w:shd w:val="clear" w:color="auto" w:fill="DEEAF6" w:themeFill="accent1" w:themeFillTint="33"/>
            <w:vAlign w:val="bottom"/>
          </w:tcPr>
          <w:p w14:paraId="074BD998"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2996</w:t>
            </w:r>
          </w:p>
        </w:tc>
        <w:tc>
          <w:tcPr>
            <w:tcW w:w="1276" w:type="dxa"/>
            <w:shd w:val="clear" w:color="auto" w:fill="DEEAF6" w:themeFill="accent1" w:themeFillTint="33"/>
            <w:vAlign w:val="bottom"/>
          </w:tcPr>
          <w:p w14:paraId="03E761C2" w14:textId="77777777" w:rsidR="00212E83" w:rsidRPr="006C4A63" w:rsidRDefault="00212E83" w:rsidP="00212E83">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1 487,5</w:t>
            </w:r>
          </w:p>
        </w:tc>
        <w:tc>
          <w:tcPr>
            <w:tcW w:w="992" w:type="dxa"/>
            <w:shd w:val="clear" w:color="auto" w:fill="DEEAF6" w:themeFill="accent1" w:themeFillTint="33"/>
            <w:vAlign w:val="center"/>
          </w:tcPr>
          <w:p w14:paraId="5E9DF22B" w14:textId="34F98E72" w:rsidR="00212E83" w:rsidRPr="006C4A63" w:rsidRDefault="00212E83" w:rsidP="00212E83">
            <w:pPr>
              <w:jc w:val="right"/>
              <w:rPr>
                <w:rFonts w:eastAsia="Times New Roman" w:cstheme="minorHAnsi"/>
                <w:b/>
                <w:bCs/>
                <w:color w:val="000000"/>
                <w:sz w:val="20"/>
                <w:szCs w:val="20"/>
                <w:lang w:eastAsia="cs-CZ"/>
              </w:rPr>
            </w:pPr>
            <w:r>
              <w:rPr>
                <w:rFonts w:ascii="Calibri" w:hAnsi="Calibri" w:cs="Calibri"/>
                <w:b/>
                <w:bCs/>
                <w:color w:val="000000"/>
                <w:sz w:val="20"/>
                <w:szCs w:val="20"/>
              </w:rPr>
              <w:t>6,0</w:t>
            </w:r>
          </w:p>
        </w:tc>
        <w:tc>
          <w:tcPr>
            <w:tcW w:w="992" w:type="dxa"/>
            <w:shd w:val="clear" w:color="auto" w:fill="DEEAF6" w:themeFill="accent1" w:themeFillTint="33"/>
            <w:vAlign w:val="center"/>
          </w:tcPr>
          <w:p w14:paraId="6C603947" w14:textId="64DA7597" w:rsidR="00212E83" w:rsidRPr="006C4A63" w:rsidRDefault="00212E83" w:rsidP="00212E83">
            <w:pPr>
              <w:jc w:val="right"/>
              <w:rPr>
                <w:rFonts w:eastAsia="Times New Roman" w:cstheme="minorHAnsi"/>
                <w:b/>
                <w:bCs/>
                <w:color w:val="000000"/>
                <w:sz w:val="20"/>
                <w:szCs w:val="20"/>
                <w:lang w:eastAsia="cs-CZ"/>
              </w:rPr>
            </w:pPr>
            <w:r>
              <w:rPr>
                <w:rFonts w:ascii="Calibri" w:hAnsi="Calibri" w:cs="Calibri"/>
                <w:b/>
                <w:bCs/>
                <w:color w:val="000000"/>
                <w:sz w:val="20"/>
                <w:szCs w:val="20"/>
              </w:rPr>
              <w:t>1 493,5</w:t>
            </w:r>
          </w:p>
        </w:tc>
      </w:tr>
    </w:tbl>
    <w:p w14:paraId="3E525400" w14:textId="3341A3F9" w:rsidR="00071748" w:rsidRPr="00071748" w:rsidRDefault="00071748" w:rsidP="00B830EC">
      <w:pPr>
        <w:jc w:val="both"/>
        <w:rPr>
          <w:rFonts w:cstheme="minorHAnsi"/>
          <w:i/>
        </w:rPr>
      </w:pPr>
      <w:r>
        <w:rPr>
          <w:rFonts w:cstheme="minorHAnsi"/>
          <w:i/>
        </w:rPr>
        <w:t>(Zdroj: MPSV)</w:t>
      </w:r>
    </w:p>
    <w:p w14:paraId="591F67EF" w14:textId="1A2EA1B7" w:rsidR="00B830EC" w:rsidRPr="0047477E" w:rsidRDefault="00B830EC" w:rsidP="00B830EC">
      <w:pPr>
        <w:jc w:val="both"/>
        <w:rPr>
          <w:rFonts w:cstheme="minorHAnsi"/>
          <w:b/>
        </w:rPr>
      </w:pPr>
      <w:r w:rsidRPr="0047477E">
        <w:rPr>
          <w:rFonts w:cstheme="minorHAnsi"/>
          <w:b/>
        </w:rPr>
        <w:t xml:space="preserve">Tabulka </w:t>
      </w:r>
      <w:proofErr w:type="gramStart"/>
      <w:r w:rsidRPr="0047477E">
        <w:rPr>
          <w:rFonts w:cstheme="minorHAnsi"/>
          <w:b/>
        </w:rPr>
        <w:t>1</w:t>
      </w:r>
      <w:r w:rsidR="00143948">
        <w:rPr>
          <w:rFonts w:cstheme="minorHAnsi"/>
          <w:b/>
        </w:rPr>
        <w:t>3</w:t>
      </w:r>
      <w:r>
        <w:rPr>
          <w:rFonts w:cstheme="minorHAnsi"/>
          <w:b/>
        </w:rPr>
        <w:t>b</w:t>
      </w:r>
      <w:proofErr w:type="gramEnd"/>
      <w:r w:rsidRPr="0047477E">
        <w:rPr>
          <w:rFonts w:cstheme="minorHAnsi"/>
          <w:b/>
        </w:rPr>
        <w:t xml:space="preserve">: Předpokládané náklady státního rozpočtu na provoz </w:t>
      </w:r>
      <w:r w:rsidR="00233181">
        <w:rPr>
          <w:rFonts w:cstheme="minorHAnsi"/>
          <w:b/>
        </w:rPr>
        <w:t>jeslí</w:t>
      </w:r>
      <w:r w:rsidR="00566C3F">
        <w:rPr>
          <w:rFonts w:cstheme="minorHAnsi"/>
          <w:b/>
        </w:rPr>
        <w:t xml:space="preserve"> </w:t>
      </w:r>
      <w:r w:rsidRPr="0047477E">
        <w:rPr>
          <w:rFonts w:cstheme="minorHAnsi"/>
          <w:b/>
        </w:rPr>
        <w:t xml:space="preserve">do roku 2030 </w:t>
      </w:r>
      <w:r>
        <w:rPr>
          <w:rFonts w:cstheme="minorHAnsi"/>
          <w:b/>
        </w:rPr>
        <w:t xml:space="preserve">při normativu </w:t>
      </w:r>
      <w:r w:rsidR="008547AF">
        <w:rPr>
          <w:rFonts w:cstheme="minorHAnsi"/>
          <w:b/>
        </w:rPr>
        <w:t>357</w:t>
      </w:r>
      <w:r w:rsidR="00071748">
        <w:rPr>
          <w:rFonts w:cstheme="minorHAnsi"/>
          <w:b/>
        </w:rPr>
        <w:t xml:space="preserve"> Kč/</w:t>
      </w:r>
      <w:r w:rsidR="000B77E1">
        <w:rPr>
          <w:rFonts w:cstheme="minorHAnsi"/>
          <w:b/>
        </w:rPr>
        <w:t xml:space="preserve">den, tj. </w:t>
      </w:r>
      <w:r>
        <w:rPr>
          <w:rFonts w:cstheme="minorHAnsi"/>
          <w:b/>
        </w:rPr>
        <w:t>7 </w:t>
      </w:r>
      <w:r w:rsidR="00880020">
        <w:rPr>
          <w:rFonts w:cstheme="minorHAnsi"/>
          <w:b/>
        </w:rPr>
        <w:t>5</w:t>
      </w:r>
      <w:r>
        <w:rPr>
          <w:rFonts w:cstheme="minorHAnsi"/>
          <w:b/>
        </w:rPr>
        <w:t>00 Kč</w:t>
      </w:r>
      <w:r w:rsidR="000B77E1">
        <w:rPr>
          <w:rFonts w:cstheme="minorHAnsi"/>
          <w:b/>
        </w:rPr>
        <w:t>/měsíc</w:t>
      </w:r>
      <w:r w:rsidR="008A7370">
        <w:rPr>
          <w:rFonts w:cstheme="minorHAnsi"/>
          <w:b/>
        </w:rPr>
        <w:t xml:space="preserve"> (</w:t>
      </w:r>
      <w:proofErr w:type="spellStart"/>
      <w:r w:rsidR="008A7370">
        <w:rPr>
          <w:rFonts w:cstheme="minorHAnsi"/>
          <w:b/>
        </w:rPr>
        <w:t>podvarianta</w:t>
      </w:r>
      <w:proofErr w:type="spellEnd"/>
      <w:r w:rsidR="008A7370">
        <w:rPr>
          <w:rFonts w:cstheme="minorHAnsi"/>
          <w:b/>
        </w:rPr>
        <w:t xml:space="preserve"> 2.2.)</w:t>
      </w:r>
      <w:r w:rsidRPr="0047477E">
        <w:rPr>
          <w:rFonts w:cstheme="minorHAnsi"/>
          <w:b/>
        </w:rPr>
        <w:t>.</w:t>
      </w:r>
    </w:p>
    <w:tbl>
      <w:tblPr>
        <w:tblStyle w:val="Mkatabulky"/>
        <w:tblW w:w="9067" w:type="dxa"/>
        <w:tblLayout w:type="fixed"/>
        <w:tblLook w:val="04A0" w:firstRow="1" w:lastRow="0" w:firstColumn="1" w:lastColumn="0" w:noHBand="0" w:noVBand="1"/>
      </w:tblPr>
      <w:tblGrid>
        <w:gridCol w:w="704"/>
        <w:gridCol w:w="709"/>
        <w:gridCol w:w="992"/>
        <w:gridCol w:w="992"/>
        <w:gridCol w:w="709"/>
        <w:gridCol w:w="992"/>
        <w:gridCol w:w="709"/>
        <w:gridCol w:w="1276"/>
        <w:gridCol w:w="992"/>
        <w:gridCol w:w="992"/>
      </w:tblGrid>
      <w:tr w:rsidR="00B830EC" w:rsidRPr="0047477E" w14:paraId="14380A3E" w14:textId="77777777" w:rsidTr="00225042">
        <w:tc>
          <w:tcPr>
            <w:tcW w:w="704" w:type="dxa"/>
            <w:shd w:val="clear" w:color="auto" w:fill="DEEAF6" w:themeFill="accent1" w:themeFillTint="33"/>
          </w:tcPr>
          <w:p w14:paraId="24E320FB" w14:textId="0A5BA4D2" w:rsidR="00B830EC" w:rsidRPr="00ED683F" w:rsidRDefault="00071748" w:rsidP="00225042">
            <w:pPr>
              <w:jc w:val="both"/>
              <w:rPr>
                <w:rFonts w:cstheme="minorHAnsi"/>
                <w:b/>
                <w:sz w:val="20"/>
                <w:szCs w:val="20"/>
              </w:rPr>
            </w:pPr>
            <w:r>
              <w:rPr>
                <w:rFonts w:cstheme="minorHAnsi"/>
                <w:b/>
                <w:sz w:val="20"/>
                <w:szCs w:val="20"/>
              </w:rPr>
              <w:t>R</w:t>
            </w:r>
            <w:r w:rsidR="00B830EC" w:rsidRPr="00ED683F">
              <w:rPr>
                <w:rFonts w:cstheme="minorHAnsi"/>
                <w:b/>
                <w:sz w:val="20"/>
                <w:szCs w:val="20"/>
              </w:rPr>
              <w:t>ok</w:t>
            </w:r>
          </w:p>
        </w:tc>
        <w:tc>
          <w:tcPr>
            <w:tcW w:w="709" w:type="dxa"/>
            <w:shd w:val="clear" w:color="auto" w:fill="DEEAF6" w:themeFill="accent1" w:themeFillTint="33"/>
          </w:tcPr>
          <w:p w14:paraId="3874F8E7" w14:textId="6C94734B" w:rsidR="00B830EC" w:rsidRPr="00ED683F" w:rsidRDefault="001C03E3" w:rsidP="001C03E3">
            <w:pPr>
              <w:jc w:val="both"/>
              <w:rPr>
                <w:rFonts w:cstheme="minorHAnsi"/>
                <w:b/>
                <w:sz w:val="20"/>
                <w:szCs w:val="20"/>
              </w:rPr>
            </w:pPr>
            <w:r>
              <w:rPr>
                <w:rFonts w:cstheme="minorHAnsi"/>
                <w:b/>
                <w:sz w:val="20"/>
                <w:szCs w:val="20"/>
              </w:rPr>
              <w:t xml:space="preserve">Počet </w:t>
            </w:r>
            <w:r w:rsidR="00233181">
              <w:rPr>
                <w:rFonts w:cstheme="minorHAnsi"/>
                <w:b/>
                <w:sz w:val="20"/>
                <w:szCs w:val="20"/>
              </w:rPr>
              <w:t>jeslí</w:t>
            </w:r>
          </w:p>
        </w:tc>
        <w:tc>
          <w:tcPr>
            <w:tcW w:w="992" w:type="dxa"/>
            <w:shd w:val="clear" w:color="auto" w:fill="DEEAF6" w:themeFill="accent1" w:themeFillTint="33"/>
          </w:tcPr>
          <w:p w14:paraId="7A7D86D6" w14:textId="1617EFFF" w:rsidR="00B830EC" w:rsidRPr="00ED683F" w:rsidRDefault="001C03E3" w:rsidP="001C03E3">
            <w:pPr>
              <w:jc w:val="both"/>
              <w:rPr>
                <w:rFonts w:cstheme="minorHAnsi"/>
                <w:b/>
                <w:sz w:val="20"/>
                <w:szCs w:val="20"/>
              </w:rPr>
            </w:pPr>
            <w:r>
              <w:rPr>
                <w:rFonts w:cstheme="minorHAnsi"/>
                <w:b/>
                <w:sz w:val="20"/>
                <w:szCs w:val="20"/>
              </w:rPr>
              <w:t xml:space="preserve">Kapacita </w:t>
            </w:r>
            <w:r w:rsidR="00233181">
              <w:rPr>
                <w:rFonts w:cstheme="minorHAnsi"/>
                <w:b/>
                <w:sz w:val="20"/>
                <w:szCs w:val="20"/>
              </w:rPr>
              <w:t>jeslí</w:t>
            </w:r>
          </w:p>
        </w:tc>
        <w:tc>
          <w:tcPr>
            <w:tcW w:w="992" w:type="dxa"/>
            <w:shd w:val="clear" w:color="auto" w:fill="DEEAF6" w:themeFill="accent1" w:themeFillTint="33"/>
          </w:tcPr>
          <w:p w14:paraId="3CAAC68A" w14:textId="2F5EC4E8" w:rsidR="00B830EC" w:rsidRPr="00ED683F" w:rsidRDefault="00B830EC" w:rsidP="001C03E3">
            <w:pPr>
              <w:jc w:val="both"/>
              <w:rPr>
                <w:rFonts w:cstheme="minorHAnsi"/>
                <w:b/>
                <w:sz w:val="20"/>
                <w:szCs w:val="20"/>
              </w:rPr>
            </w:pPr>
            <w:r w:rsidRPr="00ED683F">
              <w:rPr>
                <w:rFonts w:cstheme="minorHAnsi"/>
                <w:b/>
                <w:sz w:val="20"/>
                <w:szCs w:val="20"/>
              </w:rPr>
              <w:t xml:space="preserve">Dětí </w:t>
            </w:r>
            <w:r w:rsidR="001C03E3">
              <w:rPr>
                <w:rFonts w:cstheme="minorHAnsi"/>
                <w:b/>
                <w:sz w:val="20"/>
                <w:szCs w:val="20"/>
              </w:rPr>
              <w:t xml:space="preserve">v </w:t>
            </w:r>
            <w:r w:rsidR="00233181">
              <w:rPr>
                <w:rFonts w:cstheme="minorHAnsi"/>
                <w:b/>
                <w:sz w:val="20"/>
                <w:szCs w:val="20"/>
              </w:rPr>
              <w:t>jeslích</w:t>
            </w:r>
          </w:p>
        </w:tc>
        <w:tc>
          <w:tcPr>
            <w:tcW w:w="709" w:type="dxa"/>
            <w:shd w:val="clear" w:color="auto" w:fill="DEEAF6" w:themeFill="accent1" w:themeFillTint="33"/>
          </w:tcPr>
          <w:p w14:paraId="7E8F6D47" w14:textId="09FEA115" w:rsidR="00B830EC" w:rsidRPr="00ED683F" w:rsidRDefault="00B830EC" w:rsidP="00444C1D">
            <w:pPr>
              <w:jc w:val="both"/>
              <w:rPr>
                <w:rFonts w:cstheme="minorHAnsi"/>
                <w:b/>
                <w:sz w:val="20"/>
                <w:szCs w:val="20"/>
              </w:rPr>
            </w:pPr>
            <w:r w:rsidRPr="00ED683F">
              <w:rPr>
                <w:rFonts w:cstheme="minorHAnsi"/>
                <w:b/>
                <w:sz w:val="20"/>
                <w:szCs w:val="20"/>
              </w:rPr>
              <w:t xml:space="preserve">Počet </w:t>
            </w:r>
            <w:r w:rsidR="00444C1D">
              <w:rPr>
                <w:rFonts w:cstheme="minorHAnsi"/>
                <w:b/>
                <w:sz w:val="20"/>
                <w:szCs w:val="20"/>
              </w:rPr>
              <w:t>jeslí</w:t>
            </w:r>
            <w:r w:rsidR="00FC19A5">
              <w:rPr>
                <w:rFonts w:cstheme="minorHAnsi"/>
                <w:b/>
                <w:sz w:val="20"/>
                <w:szCs w:val="20"/>
              </w:rPr>
              <w:t xml:space="preserve"> pro nejmenší</w:t>
            </w:r>
            <w:r w:rsidR="009D755D">
              <w:rPr>
                <w:rFonts w:cstheme="minorHAnsi"/>
                <w:b/>
                <w:sz w:val="20"/>
                <w:szCs w:val="20"/>
              </w:rPr>
              <w:t xml:space="preserve"> děti</w:t>
            </w:r>
          </w:p>
        </w:tc>
        <w:tc>
          <w:tcPr>
            <w:tcW w:w="992" w:type="dxa"/>
            <w:shd w:val="clear" w:color="auto" w:fill="DEEAF6" w:themeFill="accent1" w:themeFillTint="33"/>
          </w:tcPr>
          <w:p w14:paraId="5F603221" w14:textId="08764D91" w:rsidR="00B830EC" w:rsidRPr="00ED683F" w:rsidRDefault="00B830EC" w:rsidP="00444C1D">
            <w:pPr>
              <w:jc w:val="both"/>
              <w:rPr>
                <w:rFonts w:cstheme="minorHAnsi"/>
                <w:b/>
                <w:sz w:val="20"/>
                <w:szCs w:val="20"/>
              </w:rPr>
            </w:pPr>
            <w:r w:rsidRPr="00ED683F">
              <w:rPr>
                <w:rFonts w:cstheme="minorHAnsi"/>
                <w:b/>
                <w:sz w:val="20"/>
                <w:szCs w:val="20"/>
              </w:rPr>
              <w:t xml:space="preserve">Kapacita </w:t>
            </w:r>
            <w:r w:rsidR="00444C1D">
              <w:rPr>
                <w:rFonts w:cstheme="minorHAnsi"/>
                <w:b/>
                <w:sz w:val="20"/>
                <w:szCs w:val="20"/>
              </w:rPr>
              <w:t>jeslí</w:t>
            </w:r>
            <w:r w:rsidR="00FC19A5">
              <w:rPr>
                <w:rFonts w:cstheme="minorHAnsi"/>
                <w:b/>
                <w:sz w:val="20"/>
                <w:szCs w:val="20"/>
              </w:rPr>
              <w:t xml:space="preserve"> pro nejmenší</w:t>
            </w:r>
            <w:r w:rsidR="009D755D">
              <w:rPr>
                <w:rFonts w:cstheme="minorHAnsi"/>
                <w:b/>
                <w:sz w:val="20"/>
                <w:szCs w:val="20"/>
              </w:rPr>
              <w:t xml:space="preserve"> děti</w:t>
            </w:r>
          </w:p>
        </w:tc>
        <w:tc>
          <w:tcPr>
            <w:tcW w:w="709" w:type="dxa"/>
            <w:shd w:val="clear" w:color="auto" w:fill="DEEAF6" w:themeFill="accent1" w:themeFillTint="33"/>
          </w:tcPr>
          <w:p w14:paraId="08700737" w14:textId="0219EF8B" w:rsidR="00B830EC" w:rsidRPr="00ED683F" w:rsidRDefault="00B830EC" w:rsidP="00444C1D">
            <w:pPr>
              <w:jc w:val="both"/>
              <w:rPr>
                <w:rFonts w:cstheme="minorHAnsi"/>
                <w:b/>
                <w:sz w:val="20"/>
                <w:szCs w:val="20"/>
              </w:rPr>
            </w:pPr>
            <w:r w:rsidRPr="00ED683F">
              <w:rPr>
                <w:rFonts w:cstheme="minorHAnsi"/>
                <w:b/>
                <w:sz w:val="20"/>
                <w:szCs w:val="20"/>
              </w:rPr>
              <w:t>Dětí v</w:t>
            </w:r>
            <w:r w:rsidR="00FC19A5">
              <w:rPr>
                <w:rFonts w:cstheme="minorHAnsi"/>
                <w:b/>
                <w:sz w:val="20"/>
                <w:szCs w:val="20"/>
              </w:rPr>
              <w:t> </w:t>
            </w:r>
            <w:r w:rsidR="00444C1D">
              <w:rPr>
                <w:rFonts w:cstheme="minorHAnsi"/>
                <w:b/>
                <w:sz w:val="20"/>
                <w:szCs w:val="20"/>
              </w:rPr>
              <w:t>jeslích</w:t>
            </w:r>
            <w:r w:rsidR="00FC19A5">
              <w:rPr>
                <w:rFonts w:cstheme="minorHAnsi"/>
                <w:b/>
                <w:sz w:val="20"/>
                <w:szCs w:val="20"/>
              </w:rPr>
              <w:t xml:space="preserve"> pro nejmenší</w:t>
            </w:r>
            <w:r w:rsidR="009D755D">
              <w:rPr>
                <w:rFonts w:cstheme="minorHAnsi"/>
                <w:b/>
                <w:sz w:val="20"/>
                <w:szCs w:val="20"/>
              </w:rPr>
              <w:t xml:space="preserve"> děti</w:t>
            </w:r>
          </w:p>
        </w:tc>
        <w:tc>
          <w:tcPr>
            <w:tcW w:w="1276" w:type="dxa"/>
            <w:shd w:val="clear" w:color="auto" w:fill="DEEAF6" w:themeFill="accent1" w:themeFillTint="33"/>
          </w:tcPr>
          <w:p w14:paraId="4CD179AF" w14:textId="77777777" w:rsidR="00B830EC" w:rsidRPr="00ED683F" w:rsidRDefault="00B830EC" w:rsidP="00225042">
            <w:pPr>
              <w:jc w:val="both"/>
              <w:rPr>
                <w:rFonts w:cstheme="minorHAnsi"/>
                <w:b/>
                <w:sz w:val="20"/>
                <w:szCs w:val="20"/>
              </w:rPr>
            </w:pPr>
            <w:r w:rsidRPr="00ED683F">
              <w:rPr>
                <w:rFonts w:cstheme="minorHAnsi"/>
                <w:b/>
                <w:sz w:val="20"/>
                <w:szCs w:val="20"/>
              </w:rPr>
              <w:t xml:space="preserve">Příspěvek na kapacitní místa </w:t>
            </w:r>
          </w:p>
          <w:p w14:paraId="1B360AF7" w14:textId="77777777" w:rsidR="00B830EC" w:rsidRPr="00ED683F" w:rsidRDefault="00B830EC" w:rsidP="00225042">
            <w:pPr>
              <w:jc w:val="both"/>
              <w:rPr>
                <w:rFonts w:cstheme="minorHAnsi"/>
                <w:b/>
                <w:sz w:val="20"/>
                <w:szCs w:val="20"/>
              </w:rPr>
            </w:pPr>
          </w:p>
          <w:p w14:paraId="034F57C9" w14:textId="77777777" w:rsidR="00B830EC" w:rsidRPr="00ED683F" w:rsidRDefault="00B830EC" w:rsidP="00225042">
            <w:pPr>
              <w:jc w:val="both"/>
              <w:rPr>
                <w:rFonts w:cstheme="minorHAnsi"/>
                <w:b/>
                <w:sz w:val="20"/>
                <w:szCs w:val="20"/>
              </w:rPr>
            </w:pPr>
            <w:r w:rsidRPr="00ED683F">
              <w:rPr>
                <w:rFonts w:cstheme="minorHAnsi"/>
                <w:b/>
                <w:sz w:val="20"/>
                <w:szCs w:val="20"/>
              </w:rPr>
              <w:t>(mil. Kč)</w:t>
            </w:r>
          </w:p>
        </w:tc>
        <w:tc>
          <w:tcPr>
            <w:tcW w:w="992" w:type="dxa"/>
            <w:shd w:val="clear" w:color="auto" w:fill="DEEAF6" w:themeFill="accent1" w:themeFillTint="33"/>
          </w:tcPr>
          <w:p w14:paraId="15E77A63" w14:textId="77777777" w:rsidR="00B830EC" w:rsidRPr="00ED683F" w:rsidRDefault="00B830EC" w:rsidP="00225042">
            <w:pPr>
              <w:jc w:val="both"/>
              <w:rPr>
                <w:rFonts w:cstheme="minorHAnsi"/>
                <w:b/>
                <w:sz w:val="20"/>
                <w:szCs w:val="20"/>
              </w:rPr>
            </w:pPr>
            <w:r w:rsidRPr="00ED683F">
              <w:rPr>
                <w:rFonts w:cstheme="minorHAnsi"/>
                <w:b/>
                <w:sz w:val="20"/>
                <w:szCs w:val="20"/>
              </w:rPr>
              <w:t xml:space="preserve">Odbor MPSV včetně SW </w:t>
            </w:r>
          </w:p>
          <w:p w14:paraId="6C4EDC91" w14:textId="77777777" w:rsidR="00B830EC" w:rsidRPr="00ED683F" w:rsidRDefault="00B830EC" w:rsidP="00225042">
            <w:pPr>
              <w:jc w:val="both"/>
              <w:rPr>
                <w:rFonts w:cstheme="minorHAnsi"/>
                <w:b/>
                <w:sz w:val="20"/>
                <w:szCs w:val="20"/>
              </w:rPr>
            </w:pPr>
            <w:r w:rsidRPr="00ED683F">
              <w:rPr>
                <w:rFonts w:cstheme="minorHAnsi"/>
                <w:b/>
                <w:sz w:val="20"/>
                <w:szCs w:val="20"/>
              </w:rPr>
              <w:t>(mil. Kč)</w:t>
            </w:r>
          </w:p>
        </w:tc>
        <w:tc>
          <w:tcPr>
            <w:tcW w:w="992" w:type="dxa"/>
            <w:shd w:val="clear" w:color="auto" w:fill="DEEAF6" w:themeFill="accent1" w:themeFillTint="33"/>
          </w:tcPr>
          <w:p w14:paraId="287084CA" w14:textId="77777777" w:rsidR="00B830EC" w:rsidRPr="00ED683F" w:rsidRDefault="00B830EC" w:rsidP="00225042">
            <w:pPr>
              <w:jc w:val="both"/>
              <w:rPr>
                <w:rFonts w:cstheme="minorHAnsi"/>
                <w:b/>
                <w:sz w:val="20"/>
                <w:szCs w:val="20"/>
              </w:rPr>
            </w:pPr>
            <w:r w:rsidRPr="00ED683F">
              <w:rPr>
                <w:rFonts w:cstheme="minorHAnsi"/>
                <w:b/>
                <w:sz w:val="20"/>
                <w:szCs w:val="20"/>
              </w:rPr>
              <w:t xml:space="preserve">Celkové náklady </w:t>
            </w:r>
          </w:p>
          <w:p w14:paraId="7FA2F240" w14:textId="77777777" w:rsidR="00B830EC" w:rsidRPr="00ED683F" w:rsidRDefault="00B830EC" w:rsidP="00225042">
            <w:pPr>
              <w:jc w:val="both"/>
              <w:rPr>
                <w:rFonts w:cstheme="minorHAnsi"/>
                <w:b/>
                <w:sz w:val="20"/>
                <w:szCs w:val="20"/>
              </w:rPr>
            </w:pPr>
          </w:p>
          <w:p w14:paraId="29347C49" w14:textId="77777777" w:rsidR="00B830EC" w:rsidRPr="00ED683F" w:rsidRDefault="00B830EC" w:rsidP="00225042">
            <w:pPr>
              <w:jc w:val="both"/>
              <w:rPr>
                <w:rFonts w:cstheme="minorHAnsi"/>
                <w:b/>
                <w:sz w:val="20"/>
                <w:szCs w:val="20"/>
              </w:rPr>
            </w:pPr>
          </w:p>
          <w:p w14:paraId="5D90B9E2" w14:textId="77777777" w:rsidR="00B830EC" w:rsidRPr="00ED683F" w:rsidRDefault="00B830EC" w:rsidP="00225042">
            <w:pPr>
              <w:jc w:val="both"/>
              <w:rPr>
                <w:rFonts w:cstheme="minorHAnsi"/>
                <w:b/>
                <w:sz w:val="20"/>
                <w:szCs w:val="20"/>
              </w:rPr>
            </w:pPr>
            <w:r w:rsidRPr="00ED683F">
              <w:rPr>
                <w:rFonts w:cstheme="minorHAnsi"/>
                <w:b/>
                <w:sz w:val="20"/>
                <w:szCs w:val="20"/>
              </w:rPr>
              <w:t>(mil. Kč)</w:t>
            </w:r>
          </w:p>
        </w:tc>
      </w:tr>
      <w:tr w:rsidR="00963878" w:rsidRPr="0047477E" w14:paraId="42AC4498" w14:textId="77777777" w:rsidTr="00225042">
        <w:tc>
          <w:tcPr>
            <w:tcW w:w="704" w:type="dxa"/>
          </w:tcPr>
          <w:p w14:paraId="355C5552" w14:textId="77777777" w:rsidR="00963878" w:rsidRPr="00ED683F" w:rsidRDefault="00963878" w:rsidP="00963878">
            <w:pPr>
              <w:jc w:val="both"/>
              <w:rPr>
                <w:rFonts w:cstheme="minorHAnsi"/>
                <w:b/>
                <w:sz w:val="20"/>
                <w:szCs w:val="20"/>
              </w:rPr>
            </w:pPr>
            <w:r w:rsidRPr="00ED683F">
              <w:rPr>
                <w:rFonts w:cstheme="minorHAnsi"/>
                <w:b/>
                <w:sz w:val="20"/>
                <w:szCs w:val="20"/>
              </w:rPr>
              <w:t>2022</w:t>
            </w:r>
          </w:p>
        </w:tc>
        <w:tc>
          <w:tcPr>
            <w:tcW w:w="709" w:type="dxa"/>
            <w:vAlign w:val="bottom"/>
          </w:tcPr>
          <w:p w14:paraId="3241FA70" w14:textId="77777777" w:rsidR="00963878" w:rsidRPr="00ED683F" w:rsidRDefault="00963878" w:rsidP="00963878">
            <w:pPr>
              <w:jc w:val="right"/>
              <w:rPr>
                <w:rFonts w:cstheme="minorHAnsi"/>
                <w:sz w:val="20"/>
                <w:szCs w:val="20"/>
              </w:rPr>
            </w:pPr>
            <w:r w:rsidRPr="00ED683F">
              <w:rPr>
                <w:rFonts w:cstheme="minorHAnsi"/>
                <w:color w:val="000000"/>
                <w:sz w:val="20"/>
                <w:szCs w:val="20"/>
              </w:rPr>
              <w:t>1150</w:t>
            </w:r>
          </w:p>
        </w:tc>
        <w:tc>
          <w:tcPr>
            <w:tcW w:w="992" w:type="dxa"/>
            <w:vAlign w:val="bottom"/>
          </w:tcPr>
          <w:p w14:paraId="283177C0"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14872</w:t>
            </w:r>
          </w:p>
        </w:tc>
        <w:tc>
          <w:tcPr>
            <w:tcW w:w="992" w:type="dxa"/>
            <w:vAlign w:val="bottom"/>
          </w:tcPr>
          <w:p w14:paraId="0CCBCB28"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19334</w:t>
            </w:r>
          </w:p>
        </w:tc>
        <w:tc>
          <w:tcPr>
            <w:tcW w:w="709" w:type="dxa"/>
            <w:vAlign w:val="center"/>
          </w:tcPr>
          <w:p w14:paraId="013D7F2C" w14:textId="77777777" w:rsidR="00963878" w:rsidRPr="00ED683F" w:rsidRDefault="00963878" w:rsidP="00963878">
            <w:pPr>
              <w:jc w:val="right"/>
              <w:rPr>
                <w:rFonts w:cstheme="minorHAnsi"/>
                <w:sz w:val="20"/>
                <w:szCs w:val="20"/>
              </w:rPr>
            </w:pPr>
            <w:r w:rsidRPr="00ED683F">
              <w:rPr>
                <w:rFonts w:cstheme="minorHAnsi"/>
                <w:color w:val="000000"/>
                <w:sz w:val="20"/>
                <w:szCs w:val="20"/>
              </w:rPr>
              <w:t>102</w:t>
            </w:r>
          </w:p>
        </w:tc>
        <w:tc>
          <w:tcPr>
            <w:tcW w:w="992" w:type="dxa"/>
            <w:vAlign w:val="bottom"/>
          </w:tcPr>
          <w:p w14:paraId="2F4472F5"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408</w:t>
            </w:r>
          </w:p>
        </w:tc>
        <w:tc>
          <w:tcPr>
            <w:tcW w:w="709" w:type="dxa"/>
            <w:vAlign w:val="bottom"/>
          </w:tcPr>
          <w:p w14:paraId="6FFAEEC7"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714</w:t>
            </w:r>
          </w:p>
        </w:tc>
        <w:tc>
          <w:tcPr>
            <w:tcW w:w="1276" w:type="dxa"/>
            <w:vAlign w:val="center"/>
          </w:tcPr>
          <w:p w14:paraId="08A74278" w14:textId="493AD5DB" w:rsidR="00963878" w:rsidRPr="00ED683F" w:rsidRDefault="00963878" w:rsidP="00963878">
            <w:pPr>
              <w:jc w:val="right"/>
              <w:rPr>
                <w:rFonts w:cstheme="minorHAnsi"/>
                <w:sz w:val="20"/>
                <w:szCs w:val="20"/>
              </w:rPr>
            </w:pPr>
            <w:r>
              <w:rPr>
                <w:rFonts w:ascii="Calibri" w:hAnsi="Calibri" w:cs="Calibri"/>
                <w:color w:val="000000"/>
                <w:sz w:val="20"/>
                <w:szCs w:val="20"/>
              </w:rPr>
              <w:t xml:space="preserve">1 </w:t>
            </w:r>
            <w:r w:rsidR="009572F3">
              <w:rPr>
                <w:rFonts w:ascii="Calibri" w:hAnsi="Calibri" w:cs="Calibri"/>
                <w:color w:val="000000"/>
                <w:sz w:val="20"/>
                <w:szCs w:val="20"/>
              </w:rPr>
              <w:t>375,2</w:t>
            </w:r>
          </w:p>
        </w:tc>
        <w:tc>
          <w:tcPr>
            <w:tcW w:w="992" w:type="dxa"/>
            <w:vAlign w:val="center"/>
          </w:tcPr>
          <w:p w14:paraId="13AD9C56" w14:textId="01426282" w:rsidR="00963878" w:rsidRPr="00ED683F" w:rsidRDefault="00700C14" w:rsidP="00700C14">
            <w:pPr>
              <w:jc w:val="right"/>
              <w:rPr>
                <w:rFonts w:cstheme="minorHAnsi"/>
                <w:sz w:val="20"/>
                <w:szCs w:val="20"/>
              </w:rPr>
            </w:pPr>
            <w:r>
              <w:rPr>
                <w:rFonts w:ascii="Calibri" w:hAnsi="Calibri" w:cs="Calibri"/>
                <w:color w:val="000000"/>
                <w:sz w:val="20"/>
                <w:szCs w:val="20"/>
              </w:rPr>
              <w:t>39,6</w:t>
            </w:r>
          </w:p>
        </w:tc>
        <w:tc>
          <w:tcPr>
            <w:tcW w:w="992" w:type="dxa"/>
            <w:vAlign w:val="center"/>
          </w:tcPr>
          <w:p w14:paraId="06533F33" w14:textId="1BEEF213" w:rsidR="00963878" w:rsidRPr="00ED683F" w:rsidRDefault="00963878" w:rsidP="00700C14">
            <w:pPr>
              <w:jc w:val="right"/>
              <w:rPr>
                <w:rFonts w:cstheme="minorHAnsi"/>
                <w:sz w:val="20"/>
                <w:szCs w:val="20"/>
              </w:rPr>
            </w:pPr>
            <w:r>
              <w:rPr>
                <w:rFonts w:ascii="Calibri" w:hAnsi="Calibri" w:cs="Calibri"/>
                <w:color w:val="000000"/>
                <w:sz w:val="20"/>
                <w:szCs w:val="20"/>
              </w:rPr>
              <w:t>1</w:t>
            </w:r>
            <w:r w:rsidR="009572F3">
              <w:rPr>
                <w:rFonts w:ascii="Calibri" w:hAnsi="Calibri" w:cs="Calibri"/>
                <w:color w:val="000000"/>
                <w:sz w:val="20"/>
                <w:szCs w:val="20"/>
              </w:rPr>
              <w:t xml:space="preserve"> </w:t>
            </w:r>
            <w:r w:rsidR="00700C14">
              <w:rPr>
                <w:rFonts w:ascii="Calibri" w:hAnsi="Calibri" w:cs="Calibri"/>
                <w:color w:val="000000"/>
                <w:sz w:val="20"/>
                <w:szCs w:val="20"/>
              </w:rPr>
              <w:t>414,</w:t>
            </w:r>
            <w:r w:rsidR="009572F3">
              <w:rPr>
                <w:rFonts w:ascii="Calibri" w:hAnsi="Calibri" w:cs="Calibri"/>
                <w:color w:val="000000"/>
                <w:sz w:val="20"/>
                <w:szCs w:val="20"/>
              </w:rPr>
              <w:t>8</w:t>
            </w:r>
          </w:p>
        </w:tc>
      </w:tr>
      <w:tr w:rsidR="00963878" w:rsidRPr="0047477E" w14:paraId="0290C5ED" w14:textId="77777777" w:rsidTr="00225042">
        <w:tc>
          <w:tcPr>
            <w:tcW w:w="704" w:type="dxa"/>
          </w:tcPr>
          <w:p w14:paraId="65D0567B" w14:textId="77777777" w:rsidR="00963878" w:rsidRPr="00ED683F" w:rsidRDefault="00963878" w:rsidP="00963878">
            <w:pPr>
              <w:jc w:val="both"/>
              <w:rPr>
                <w:rFonts w:cstheme="minorHAnsi"/>
                <w:b/>
                <w:sz w:val="20"/>
                <w:szCs w:val="20"/>
              </w:rPr>
            </w:pPr>
            <w:r w:rsidRPr="00ED683F">
              <w:rPr>
                <w:rFonts w:cstheme="minorHAnsi"/>
                <w:b/>
                <w:sz w:val="20"/>
                <w:szCs w:val="20"/>
              </w:rPr>
              <w:t>2023</w:t>
            </w:r>
          </w:p>
        </w:tc>
        <w:tc>
          <w:tcPr>
            <w:tcW w:w="709" w:type="dxa"/>
            <w:vAlign w:val="bottom"/>
          </w:tcPr>
          <w:p w14:paraId="04928FAB" w14:textId="77777777" w:rsidR="00963878" w:rsidRPr="00ED683F" w:rsidRDefault="00963878" w:rsidP="00963878">
            <w:pPr>
              <w:jc w:val="right"/>
              <w:rPr>
                <w:rFonts w:cstheme="minorHAnsi"/>
                <w:sz w:val="20"/>
                <w:szCs w:val="20"/>
              </w:rPr>
            </w:pPr>
            <w:r w:rsidRPr="00ED683F">
              <w:rPr>
                <w:rFonts w:cstheme="minorHAnsi"/>
                <w:color w:val="000000"/>
                <w:sz w:val="20"/>
                <w:szCs w:val="20"/>
              </w:rPr>
              <w:t>1237</w:t>
            </w:r>
          </w:p>
        </w:tc>
        <w:tc>
          <w:tcPr>
            <w:tcW w:w="992" w:type="dxa"/>
            <w:vAlign w:val="bottom"/>
          </w:tcPr>
          <w:p w14:paraId="059E4494"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15916</w:t>
            </w:r>
          </w:p>
        </w:tc>
        <w:tc>
          <w:tcPr>
            <w:tcW w:w="992" w:type="dxa"/>
            <w:vAlign w:val="bottom"/>
          </w:tcPr>
          <w:p w14:paraId="23B990BF"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20691</w:t>
            </w:r>
          </w:p>
        </w:tc>
        <w:tc>
          <w:tcPr>
            <w:tcW w:w="709" w:type="dxa"/>
            <w:vAlign w:val="center"/>
          </w:tcPr>
          <w:p w14:paraId="20F2C4F5" w14:textId="77777777" w:rsidR="00963878" w:rsidRPr="00ED683F" w:rsidRDefault="00963878" w:rsidP="00963878">
            <w:pPr>
              <w:jc w:val="right"/>
              <w:rPr>
                <w:rFonts w:cstheme="minorHAnsi"/>
                <w:sz w:val="20"/>
                <w:szCs w:val="20"/>
              </w:rPr>
            </w:pPr>
            <w:r w:rsidRPr="00ED683F">
              <w:rPr>
                <w:rFonts w:cstheme="minorHAnsi"/>
                <w:color w:val="000000"/>
                <w:sz w:val="20"/>
                <w:szCs w:val="20"/>
              </w:rPr>
              <w:t>143</w:t>
            </w:r>
          </w:p>
        </w:tc>
        <w:tc>
          <w:tcPr>
            <w:tcW w:w="992" w:type="dxa"/>
            <w:vAlign w:val="bottom"/>
          </w:tcPr>
          <w:p w14:paraId="1C7AAF1E"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572</w:t>
            </w:r>
          </w:p>
        </w:tc>
        <w:tc>
          <w:tcPr>
            <w:tcW w:w="709" w:type="dxa"/>
            <w:vAlign w:val="bottom"/>
          </w:tcPr>
          <w:p w14:paraId="299CC9A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1001</w:t>
            </w:r>
          </w:p>
        </w:tc>
        <w:tc>
          <w:tcPr>
            <w:tcW w:w="1276" w:type="dxa"/>
            <w:vAlign w:val="center"/>
          </w:tcPr>
          <w:p w14:paraId="7EF09E2C" w14:textId="51A3F1D5" w:rsidR="00963878" w:rsidRPr="00ED683F" w:rsidRDefault="00963878" w:rsidP="00963878">
            <w:pPr>
              <w:jc w:val="right"/>
              <w:rPr>
                <w:rFonts w:cstheme="minorHAnsi"/>
                <w:sz w:val="20"/>
                <w:szCs w:val="20"/>
              </w:rPr>
            </w:pPr>
            <w:r>
              <w:rPr>
                <w:rFonts w:ascii="Calibri" w:hAnsi="Calibri" w:cs="Calibri"/>
                <w:color w:val="000000"/>
                <w:sz w:val="20"/>
                <w:szCs w:val="20"/>
              </w:rPr>
              <w:t>1 483,9</w:t>
            </w:r>
          </w:p>
        </w:tc>
        <w:tc>
          <w:tcPr>
            <w:tcW w:w="992" w:type="dxa"/>
            <w:vAlign w:val="center"/>
          </w:tcPr>
          <w:p w14:paraId="6FF0F904" w14:textId="19815A76"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0A8DF230" w14:textId="127831CB" w:rsidR="00963878" w:rsidRPr="00ED683F" w:rsidRDefault="00963878" w:rsidP="00963878">
            <w:pPr>
              <w:jc w:val="right"/>
              <w:rPr>
                <w:rFonts w:cstheme="minorHAnsi"/>
                <w:sz w:val="20"/>
                <w:szCs w:val="20"/>
              </w:rPr>
            </w:pPr>
            <w:r>
              <w:rPr>
                <w:rFonts w:ascii="Calibri" w:hAnsi="Calibri" w:cs="Calibri"/>
                <w:color w:val="000000"/>
                <w:sz w:val="20"/>
                <w:szCs w:val="20"/>
              </w:rPr>
              <w:t>1 489,9</w:t>
            </w:r>
          </w:p>
        </w:tc>
      </w:tr>
      <w:tr w:rsidR="00963878" w:rsidRPr="0047477E" w14:paraId="05CCFAC3" w14:textId="77777777" w:rsidTr="00225042">
        <w:tc>
          <w:tcPr>
            <w:tcW w:w="704" w:type="dxa"/>
          </w:tcPr>
          <w:p w14:paraId="0705C834" w14:textId="77777777" w:rsidR="00963878" w:rsidRPr="00ED683F" w:rsidRDefault="00963878" w:rsidP="00963878">
            <w:pPr>
              <w:jc w:val="both"/>
              <w:rPr>
                <w:rFonts w:cstheme="minorHAnsi"/>
                <w:b/>
                <w:sz w:val="20"/>
                <w:szCs w:val="20"/>
              </w:rPr>
            </w:pPr>
            <w:r w:rsidRPr="00ED683F">
              <w:rPr>
                <w:rFonts w:cstheme="minorHAnsi"/>
                <w:b/>
                <w:sz w:val="20"/>
                <w:szCs w:val="20"/>
              </w:rPr>
              <w:t>2024</w:t>
            </w:r>
          </w:p>
        </w:tc>
        <w:tc>
          <w:tcPr>
            <w:tcW w:w="709" w:type="dxa"/>
            <w:vAlign w:val="bottom"/>
          </w:tcPr>
          <w:p w14:paraId="03DE21BA" w14:textId="77777777" w:rsidR="00963878" w:rsidRPr="00ED683F" w:rsidRDefault="00963878" w:rsidP="00963878">
            <w:pPr>
              <w:jc w:val="right"/>
              <w:rPr>
                <w:rFonts w:cstheme="minorHAnsi"/>
                <w:sz w:val="20"/>
                <w:szCs w:val="20"/>
              </w:rPr>
            </w:pPr>
            <w:r w:rsidRPr="00ED683F">
              <w:rPr>
                <w:rFonts w:cstheme="minorHAnsi"/>
                <w:color w:val="000000"/>
                <w:sz w:val="20"/>
                <w:szCs w:val="20"/>
              </w:rPr>
              <w:t>1323</w:t>
            </w:r>
          </w:p>
        </w:tc>
        <w:tc>
          <w:tcPr>
            <w:tcW w:w="992" w:type="dxa"/>
            <w:vAlign w:val="bottom"/>
          </w:tcPr>
          <w:p w14:paraId="7BC094D4"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16948</w:t>
            </w:r>
          </w:p>
        </w:tc>
        <w:tc>
          <w:tcPr>
            <w:tcW w:w="992" w:type="dxa"/>
            <w:vAlign w:val="bottom"/>
          </w:tcPr>
          <w:p w14:paraId="261A89C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22032</w:t>
            </w:r>
          </w:p>
        </w:tc>
        <w:tc>
          <w:tcPr>
            <w:tcW w:w="709" w:type="dxa"/>
            <w:vAlign w:val="center"/>
          </w:tcPr>
          <w:p w14:paraId="63242E25" w14:textId="77777777" w:rsidR="00963878" w:rsidRPr="00ED683F" w:rsidRDefault="00963878" w:rsidP="00963878">
            <w:pPr>
              <w:jc w:val="right"/>
              <w:rPr>
                <w:rFonts w:cstheme="minorHAnsi"/>
                <w:sz w:val="20"/>
                <w:szCs w:val="20"/>
              </w:rPr>
            </w:pPr>
            <w:r w:rsidRPr="00ED683F">
              <w:rPr>
                <w:rFonts w:cstheme="minorHAnsi"/>
                <w:color w:val="000000"/>
                <w:sz w:val="20"/>
                <w:szCs w:val="20"/>
              </w:rPr>
              <w:t>184</w:t>
            </w:r>
          </w:p>
        </w:tc>
        <w:tc>
          <w:tcPr>
            <w:tcW w:w="992" w:type="dxa"/>
            <w:vAlign w:val="bottom"/>
          </w:tcPr>
          <w:p w14:paraId="7E0B2AA3"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736</w:t>
            </w:r>
          </w:p>
        </w:tc>
        <w:tc>
          <w:tcPr>
            <w:tcW w:w="709" w:type="dxa"/>
            <w:vAlign w:val="bottom"/>
          </w:tcPr>
          <w:p w14:paraId="0D6FB052"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1288</w:t>
            </w:r>
          </w:p>
        </w:tc>
        <w:tc>
          <w:tcPr>
            <w:tcW w:w="1276" w:type="dxa"/>
            <w:vAlign w:val="center"/>
          </w:tcPr>
          <w:p w14:paraId="10CBEC12" w14:textId="281AF2D1" w:rsidR="00963878" w:rsidRPr="00ED683F" w:rsidRDefault="00963878" w:rsidP="00963878">
            <w:pPr>
              <w:jc w:val="right"/>
              <w:rPr>
                <w:rFonts w:cstheme="minorHAnsi"/>
                <w:sz w:val="20"/>
                <w:szCs w:val="20"/>
              </w:rPr>
            </w:pPr>
            <w:r>
              <w:rPr>
                <w:rFonts w:ascii="Calibri" w:hAnsi="Calibri" w:cs="Calibri"/>
                <w:color w:val="000000"/>
                <w:sz w:val="20"/>
                <w:szCs w:val="20"/>
              </w:rPr>
              <w:t>1 591,6</w:t>
            </w:r>
          </w:p>
        </w:tc>
        <w:tc>
          <w:tcPr>
            <w:tcW w:w="992" w:type="dxa"/>
            <w:vAlign w:val="center"/>
          </w:tcPr>
          <w:p w14:paraId="7A2C1D71" w14:textId="2CE20D00"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09726D04" w14:textId="77198101" w:rsidR="00963878" w:rsidRPr="00ED683F" w:rsidRDefault="00963878" w:rsidP="00963878">
            <w:pPr>
              <w:jc w:val="right"/>
              <w:rPr>
                <w:rFonts w:cstheme="minorHAnsi"/>
                <w:sz w:val="20"/>
                <w:szCs w:val="20"/>
              </w:rPr>
            </w:pPr>
            <w:r>
              <w:rPr>
                <w:rFonts w:ascii="Calibri" w:hAnsi="Calibri" w:cs="Calibri"/>
                <w:color w:val="000000"/>
                <w:sz w:val="20"/>
                <w:szCs w:val="20"/>
              </w:rPr>
              <w:t>1 597,6</w:t>
            </w:r>
          </w:p>
        </w:tc>
      </w:tr>
      <w:tr w:rsidR="00963878" w:rsidRPr="0047477E" w14:paraId="4F7A476E" w14:textId="77777777" w:rsidTr="00225042">
        <w:tc>
          <w:tcPr>
            <w:tcW w:w="704" w:type="dxa"/>
          </w:tcPr>
          <w:p w14:paraId="23BCC92F" w14:textId="77777777" w:rsidR="00963878" w:rsidRPr="00ED683F" w:rsidRDefault="00963878" w:rsidP="00963878">
            <w:pPr>
              <w:jc w:val="both"/>
              <w:rPr>
                <w:rFonts w:cstheme="minorHAnsi"/>
                <w:b/>
                <w:sz w:val="20"/>
                <w:szCs w:val="20"/>
              </w:rPr>
            </w:pPr>
            <w:r w:rsidRPr="00ED683F">
              <w:rPr>
                <w:rFonts w:cstheme="minorHAnsi"/>
                <w:b/>
                <w:sz w:val="20"/>
                <w:szCs w:val="20"/>
              </w:rPr>
              <w:t>2025</w:t>
            </w:r>
          </w:p>
        </w:tc>
        <w:tc>
          <w:tcPr>
            <w:tcW w:w="709" w:type="dxa"/>
            <w:vAlign w:val="bottom"/>
          </w:tcPr>
          <w:p w14:paraId="1C7EC859" w14:textId="77777777" w:rsidR="00963878" w:rsidRPr="00ED683F" w:rsidRDefault="00963878" w:rsidP="00963878">
            <w:pPr>
              <w:jc w:val="right"/>
              <w:rPr>
                <w:rFonts w:cstheme="minorHAnsi"/>
                <w:sz w:val="20"/>
                <w:szCs w:val="20"/>
              </w:rPr>
            </w:pPr>
            <w:r w:rsidRPr="00ED683F">
              <w:rPr>
                <w:rFonts w:cstheme="minorHAnsi"/>
                <w:color w:val="000000"/>
                <w:sz w:val="20"/>
                <w:szCs w:val="20"/>
              </w:rPr>
              <w:t>1408</w:t>
            </w:r>
          </w:p>
        </w:tc>
        <w:tc>
          <w:tcPr>
            <w:tcW w:w="992" w:type="dxa"/>
            <w:vAlign w:val="bottom"/>
          </w:tcPr>
          <w:p w14:paraId="46D8C19E"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17968</w:t>
            </w:r>
          </w:p>
        </w:tc>
        <w:tc>
          <w:tcPr>
            <w:tcW w:w="992" w:type="dxa"/>
            <w:vAlign w:val="bottom"/>
          </w:tcPr>
          <w:p w14:paraId="0488A89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23358</w:t>
            </w:r>
          </w:p>
        </w:tc>
        <w:tc>
          <w:tcPr>
            <w:tcW w:w="709" w:type="dxa"/>
            <w:vAlign w:val="center"/>
          </w:tcPr>
          <w:p w14:paraId="09B84256" w14:textId="77777777" w:rsidR="00963878" w:rsidRPr="00ED683F" w:rsidRDefault="00963878" w:rsidP="00963878">
            <w:pPr>
              <w:jc w:val="right"/>
              <w:rPr>
                <w:rFonts w:cstheme="minorHAnsi"/>
                <w:sz w:val="20"/>
                <w:szCs w:val="20"/>
              </w:rPr>
            </w:pPr>
            <w:r w:rsidRPr="00ED683F">
              <w:rPr>
                <w:rFonts w:cstheme="minorHAnsi"/>
                <w:color w:val="000000"/>
                <w:sz w:val="20"/>
                <w:szCs w:val="20"/>
              </w:rPr>
              <w:t>225</w:t>
            </w:r>
          </w:p>
        </w:tc>
        <w:tc>
          <w:tcPr>
            <w:tcW w:w="992" w:type="dxa"/>
            <w:vAlign w:val="bottom"/>
          </w:tcPr>
          <w:p w14:paraId="7CD5876C"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900</w:t>
            </w:r>
          </w:p>
        </w:tc>
        <w:tc>
          <w:tcPr>
            <w:tcW w:w="709" w:type="dxa"/>
            <w:vAlign w:val="bottom"/>
          </w:tcPr>
          <w:p w14:paraId="26B9448E"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1575</w:t>
            </w:r>
          </w:p>
        </w:tc>
        <w:tc>
          <w:tcPr>
            <w:tcW w:w="1276" w:type="dxa"/>
            <w:vAlign w:val="center"/>
          </w:tcPr>
          <w:p w14:paraId="2C87BB0D" w14:textId="2876F28F" w:rsidR="00963878" w:rsidRPr="00ED683F" w:rsidRDefault="00963878" w:rsidP="00963878">
            <w:pPr>
              <w:jc w:val="right"/>
              <w:rPr>
                <w:rFonts w:cstheme="minorHAnsi"/>
                <w:sz w:val="20"/>
                <w:szCs w:val="20"/>
              </w:rPr>
            </w:pPr>
            <w:r>
              <w:rPr>
                <w:rFonts w:ascii="Calibri" w:hAnsi="Calibri" w:cs="Calibri"/>
                <w:color w:val="000000"/>
                <w:sz w:val="20"/>
                <w:szCs w:val="20"/>
              </w:rPr>
              <w:t>1 698,1</w:t>
            </w:r>
          </w:p>
        </w:tc>
        <w:tc>
          <w:tcPr>
            <w:tcW w:w="992" w:type="dxa"/>
            <w:vAlign w:val="center"/>
          </w:tcPr>
          <w:p w14:paraId="6E1FB5CA" w14:textId="764420B4"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518DFEF1" w14:textId="2EA7818B" w:rsidR="00963878" w:rsidRPr="00ED683F" w:rsidRDefault="00963878" w:rsidP="00963878">
            <w:pPr>
              <w:jc w:val="right"/>
              <w:rPr>
                <w:rFonts w:cstheme="minorHAnsi"/>
                <w:sz w:val="20"/>
                <w:szCs w:val="20"/>
              </w:rPr>
            </w:pPr>
            <w:r>
              <w:rPr>
                <w:rFonts w:ascii="Calibri" w:hAnsi="Calibri" w:cs="Calibri"/>
                <w:color w:val="000000"/>
                <w:sz w:val="20"/>
                <w:szCs w:val="20"/>
              </w:rPr>
              <w:t>1 704,1</w:t>
            </w:r>
          </w:p>
        </w:tc>
      </w:tr>
      <w:tr w:rsidR="00963878" w:rsidRPr="0047477E" w14:paraId="247F492A" w14:textId="77777777" w:rsidTr="00225042">
        <w:tc>
          <w:tcPr>
            <w:tcW w:w="704" w:type="dxa"/>
          </w:tcPr>
          <w:p w14:paraId="211325AC" w14:textId="77777777" w:rsidR="00963878" w:rsidRPr="00ED683F" w:rsidRDefault="00963878" w:rsidP="00963878">
            <w:pPr>
              <w:jc w:val="both"/>
              <w:rPr>
                <w:rFonts w:cstheme="minorHAnsi"/>
                <w:b/>
                <w:sz w:val="20"/>
                <w:szCs w:val="20"/>
              </w:rPr>
            </w:pPr>
            <w:r w:rsidRPr="00ED683F">
              <w:rPr>
                <w:rFonts w:cstheme="minorHAnsi"/>
                <w:b/>
                <w:sz w:val="20"/>
                <w:szCs w:val="20"/>
              </w:rPr>
              <w:t>2026</w:t>
            </w:r>
          </w:p>
        </w:tc>
        <w:tc>
          <w:tcPr>
            <w:tcW w:w="709" w:type="dxa"/>
            <w:vAlign w:val="bottom"/>
          </w:tcPr>
          <w:p w14:paraId="769901BC" w14:textId="77777777" w:rsidR="00963878" w:rsidRPr="00ED683F" w:rsidRDefault="00963878" w:rsidP="00963878">
            <w:pPr>
              <w:jc w:val="right"/>
              <w:rPr>
                <w:rFonts w:cstheme="minorHAnsi"/>
                <w:sz w:val="20"/>
                <w:szCs w:val="20"/>
              </w:rPr>
            </w:pPr>
            <w:r w:rsidRPr="00ED683F">
              <w:rPr>
                <w:rFonts w:cstheme="minorHAnsi"/>
                <w:color w:val="000000"/>
                <w:sz w:val="20"/>
                <w:szCs w:val="20"/>
              </w:rPr>
              <w:t>1493</w:t>
            </w:r>
          </w:p>
        </w:tc>
        <w:tc>
          <w:tcPr>
            <w:tcW w:w="992" w:type="dxa"/>
            <w:vAlign w:val="bottom"/>
          </w:tcPr>
          <w:p w14:paraId="66E489B9"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18988</w:t>
            </w:r>
          </w:p>
        </w:tc>
        <w:tc>
          <w:tcPr>
            <w:tcW w:w="992" w:type="dxa"/>
            <w:vAlign w:val="bottom"/>
          </w:tcPr>
          <w:p w14:paraId="688464EE"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24684</w:t>
            </w:r>
          </w:p>
        </w:tc>
        <w:tc>
          <w:tcPr>
            <w:tcW w:w="709" w:type="dxa"/>
            <w:vAlign w:val="center"/>
          </w:tcPr>
          <w:p w14:paraId="3A20FFCA" w14:textId="77777777" w:rsidR="00963878" w:rsidRPr="00ED683F" w:rsidRDefault="00963878" w:rsidP="00963878">
            <w:pPr>
              <w:jc w:val="right"/>
              <w:rPr>
                <w:rFonts w:cstheme="minorHAnsi"/>
                <w:sz w:val="20"/>
                <w:szCs w:val="20"/>
              </w:rPr>
            </w:pPr>
            <w:r w:rsidRPr="00ED683F">
              <w:rPr>
                <w:rFonts w:cstheme="minorHAnsi"/>
                <w:color w:val="000000"/>
                <w:sz w:val="20"/>
                <w:szCs w:val="20"/>
              </w:rPr>
              <w:t>266</w:t>
            </w:r>
          </w:p>
        </w:tc>
        <w:tc>
          <w:tcPr>
            <w:tcW w:w="992" w:type="dxa"/>
            <w:vAlign w:val="bottom"/>
          </w:tcPr>
          <w:p w14:paraId="1F01AF7E"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1064</w:t>
            </w:r>
          </w:p>
        </w:tc>
        <w:tc>
          <w:tcPr>
            <w:tcW w:w="709" w:type="dxa"/>
            <w:vAlign w:val="bottom"/>
          </w:tcPr>
          <w:p w14:paraId="1EB636B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1862</w:t>
            </w:r>
          </w:p>
        </w:tc>
        <w:tc>
          <w:tcPr>
            <w:tcW w:w="1276" w:type="dxa"/>
            <w:vAlign w:val="center"/>
          </w:tcPr>
          <w:p w14:paraId="4F5DB7F6" w14:textId="6B21778D" w:rsidR="00963878" w:rsidRPr="00ED683F" w:rsidRDefault="00963878" w:rsidP="00963878">
            <w:pPr>
              <w:jc w:val="right"/>
              <w:rPr>
                <w:rFonts w:cstheme="minorHAnsi"/>
                <w:sz w:val="20"/>
                <w:szCs w:val="20"/>
              </w:rPr>
            </w:pPr>
            <w:r>
              <w:rPr>
                <w:rFonts w:ascii="Calibri" w:hAnsi="Calibri" w:cs="Calibri"/>
                <w:color w:val="000000"/>
                <w:sz w:val="20"/>
                <w:szCs w:val="20"/>
              </w:rPr>
              <w:t>1 804,7</w:t>
            </w:r>
          </w:p>
        </w:tc>
        <w:tc>
          <w:tcPr>
            <w:tcW w:w="992" w:type="dxa"/>
            <w:vAlign w:val="center"/>
          </w:tcPr>
          <w:p w14:paraId="59673C05" w14:textId="7DF4560D"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68767BFB" w14:textId="21963E6A" w:rsidR="00963878" w:rsidRPr="00ED683F" w:rsidRDefault="00963878" w:rsidP="00963878">
            <w:pPr>
              <w:jc w:val="right"/>
              <w:rPr>
                <w:rFonts w:cstheme="minorHAnsi"/>
                <w:sz w:val="20"/>
                <w:szCs w:val="20"/>
              </w:rPr>
            </w:pPr>
            <w:r>
              <w:rPr>
                <w:rFonts w:ascii="Calibri" w:hAnsi="Calibri" w:cs="Calibri"/>
                <w:color w:val="000000"/>
                <w:sz w:val="20"/>
                <w:szCs w:val="20"/>
              </w:rPr>
              <w:t>1 810,7</w:t>
            </w:r>
          </w:p>
        </w:tc>
      </w:tr>
      <w:tr w:rsidR="00963878" w:rsidRPr="0047477E" w14:paraId="39649E04" w14:textId="77777777" w:rsidTr="00225042">
        <w:tc>
          <w:tcPr>
            <w:tcW w:w="704" w:type="dxa"/>
          </w:tcPr>
          <w:p w14:paraId="4226A933" w14:textId="77777777" w:rsidR="00963878" w:rsidRPr="00ED683F" w:rsidRDefault="00963878" w:rsidP="00963878">
            <w:pPr>
              <w:jc w:val="both"/>
              <w:rPr>
                <w:rFonts w:cstheme="minorHAnsi"/>
                <w:b/>
                <w:sz w:val="20"/>
                <w:szCs w:val="20"/>
              </w:rPr>
            </w:pPr>
            <w:r w:rsidRPr="00ED683F">
              <w:rPr>
                <w:rFonts w:cstheme="minorHAnsi"/>
                <w:b/>
                <w:sz w:val="20"/>
                <w:szCs w:val="20"/>
              </w:rPr>
              <w:t>2027</w:t>
            </w:r>
          </w:p>
        </w:tc>
        <w:tc>
          <w:tcPr>
            <w:tcW w:w="709" w:type="dxa"/>
            <w:vAlign w:val="bottom"/>
          </w:tcPr>
          <w:p w14:paraId="6035D44E" w14:textId="77777777" w:rsidR="00963878" w:rsidRPr="00ED683F" w:rsidRDefault="00963878" w:rsidP="00963878">
            <w:pPr>
              <w:jc w:val="right"/>
              <w:rPr>
                <w:rFonts w:cstheme="minorHAnsi"/>
                <w:sz w:val="20"/>
                <w:szCs w:val="20"/>
              </w:rPr>
            </w:pPr>
            <w:r w:rsidRPr="00ED683F">
              <w:rPr>
                <w:rFonts w:cstheme="minorHAnsi"/>
                <w:color w:val="000000"/>
                <w:sz w:val="20"/>
                <w:szCs w:val="20"/>
              </w:rPr>
              <w:t>1578</w:t>
            </w:r>
          </w:p>
        </w:tc>
        <w:tc>
          <w:tcPr>
            <w:tcW w:w="992" w:type="dxa"/>
            <w:vAlign w:val="bottom"/>
          </w:tcPr>
          <w:p w14:paraId="0C1E98D1"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20008</w:t>
            </w:r>
          </w:p>
        </w:tc>
        <w:tc>
          <w:tcPr>
            <w:tcW w:w="992" w:type="dxa"/>
            <w:vAlign w:val="bottom"/>
          </w:tcPr>
          <w:p w14:paraId="0CD953A9"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26010</w:t>
            </w:r>
          </w:p>
        </w:tc>
        <w:tc>
          <w:tcPr>
            <w:tcW w:w="709" w:type="dxa"/>
            <w:vAlign w:val="center"/>
          </w:tcPr>
          <w:p w14:paraId="086B23AF" w14:textId="77777777" w:rsidR="00963878" w:rsidRPr="00ED683F" w:rsidRDefault="00963878" w:rsidP="00963878">
            <w:pPr>
              <w:jc w:val="right"/>
              <w:rPr>
                <w:rFonts w:cstheme="minorHAnsi"/>
                <w:sz w:val="20"/>
                <w:szCs w:val="20"/>
              </w:rPr>
            </w:pPr>
            <w:r w:rsidRPr="00ED683F">
              <w:rPr>
                <w:rFonts w:cstheme="minorHAnsi"/>
                <w:color w:val="000000"/>
                <w:sz w:val="20"/>
                <w:szCs w:val="20"/>
              </w:rPr>
              <w:t>307</w:t>
            </w:r>
          </w:p>
        </w:tc>
        <w:tc>
          <w:tcPr>
            <w:tcW w:w="992" w:type="dxa"/>
            <w:vAlign w:val="bottom"/>
          </w:tcPr>
          <w:p w14:paraId="1144A74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1228</w:t>
            </w:r>
          </w:p>
        </w:tc>
        <w:tc>
          <w:tcPr>
            <w:tcW w:w="709" w:type="dxa"/>
            <w:vAlign w:val="bottom"/>
          </w:tcPr>
          <w:p w14:paraId="11D1F2D6"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2149</w:t>
            </w:r>
          </w:p>
        </w:tc>
        <w:tc>
          <w:tcPr>
            <w:tcW w:w="1276" w:type="dxa"/>
            <w:vAlign w:val="center"/>
          </w:tcPr>
          <w:p w14:paraId="3E5DBD61" w14:textId="1BE52E91" w:rsidR="00963878" w:rsidRPr="00ED683F" w:rsidRDefault="00963878" w:rsidP="00963878">
            <w:pPr>
              <w:jc w:val="right"/>
              <w:rPr>
                <w:rFonts w:cstheme="minorHAnsi"/>
                <w:sz w:val="20"/>
                <w:szCs w:val="20"/>
              </w:rPr>
            </w:pPr>
            <w:r>
              <w:rPr>
                <w:rFonts w:ascii="Calibri" w:hAnsi="Calibri" w:cs="Calibri"/>
                <w:color w:val="000000"/>
                <w:sz w:val="20"/>
                <w:szCs w:val="20"/>
              </w:rPr>
              <w:t>1 911,2</w:t>
            </w:r>
          </w:p>
        </w:tc>
        <w:tc>
          <w:tcPr>
            <w:tcW w:w="992" w:type="dxa"/>
            <w:vAlign w:val="center"/>
          </w:tcPr>
          <w:p w14:paraId="2D371093" w14:textId="42384425"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3483A52E" w14:textId="039B269F" w:rsidR="00963878" w:rsidRPr="00ED683F" w:rsidRDefault="00963878" w:rsidP="00963878">
            <w:pPr>
              <w:jc w:val="right"/>
              <w:rPr>
                <w:rFonts w:cstheme="minorHAnsi"/>
                <w:sz w:val="20"/>
                <w:szCs w:val="20"/>
              </w:rPr>
            </w:pPr>
            <w:r>
              <w:rPr>
                <w:rFonts w:ascii="Calibri" w:hAnsi="Calibri" w:cs="Calibri"/>
                <w:color w:val="000000"/>
                <w:sz w:val="20"/>
                <w:szCs w:val="20"/>
              </w:rPr>
              <w:t>1 917,2</w:t>
            </w:r>
          </w:p>
        </w:tc>
      </w:tr>
      <w:tr w:rsidR="00963878" w:rsidRPr="0047477E" w14:paraId="549A057D" w14:textId="77777777" w:rsidTr="00225042">
        <w:tc>
          <w:tcPr>
            <w:tcW w:w="704" w:type="dxa"/>
          </w:tcPr>
          <w:p w14:paraId="640EE428" w14:textId="77777777" w:rsidR="00963878" w:rsidRPr="00ED683F" w:rsidRDefault="00963878" w:rsidP="00963878">
            <w:pPr>
              <w:jc w:val="both"/>
              <w:rPr>
                <w:rFonts w:cstheme="minorHAnsi"/>
                <w:b/>
                <w:sz w:val="20"/>
                <w:szCs w:val="20"/>
              </w:rPr>
            </w:pPr>
            <w:r w:rsidRPr="00ED683F">
              <w:rPr>
                <w:rFonts w:cstheme="minorHAnsi"/>
                <w:b/>
                <w:sz w:val="20"/>
                <w:szCs w:val="20"/>
              </w:rPr>
              <w:t>2028</w:t>
            </w:r>
          </w:p>
        </w:tc>
        <w:tc>
          <w:tcPr>
            <w:tcW w:w="709" w:type="dxa"/>
            <w:vAlign w:val="bottom"/>
          </w:tcPr>
          <w:p w14:paraId="2A53B12B" w14:textId="77777777" w:rsidR="00963878" w:rsidRPr="00ED683F" w:rsidRDefault="00963878" w:rsidP="00963878">
            <w:pPr>
              <w:jc w:val="right"/>
              <w:rPr>
                <w:rFonts w:cstheme="minorHAnsi"/>
                <w:sz w:val="20"/>
                <w:szCs w:val="20"/>
              </w:rPr>
            </w:pPr>
            <w:r w:rsidRPr="00ED683F">
              <w:rPr>
                <w:rFonts w:cstheme="minorHAnsi"/>
                <w:color w:val="000000"/>
                <w:sz w:val="20"/>
                <w:szCs w:val="20"/>
              </w:rPr>
              <w:t>1663</w:t>
            </w:r>
          </w:p>
        </w:tc>
        <w:tc>
          <w:tcPr>
            <w:tcW w:w="992" w:type="dxa"/>
            <w:vAlign w:val="bottom"/>
          </w:tcPr>
          <w:p w14:paraId="67C081E8"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21028</w:t>
            </w:r>
          </w:p>
        </w:tc>
        <w:tc>
          <w:tcPr>
            <w:tcW w:w="992" w:type="dxa"/>
            <w:vAlign w:val="bottom"/>
          </w:tcPr>
          <w:p w14:paraId="5F447F77"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27336</w:t>
            </w:r>
          </w:p>
        </w:tc>
        <w:tc>
          <w:tcPr>
            <w:tcW w:w="709" w:type="dxa"/>
            <w:vAlign w:val="center"/>
          </w:tcPr>
          <w:p w14:paraId="61DADE6E" w14:textId="77777777" w:rsidR="00963878" w:rsidRPr="00ED683F" w:rsidRDefault="00963878" w:rsidP="00963878">
            <w:pPr>
              <w:jc w:val="right"/>
              <w:rPr>
                <w:rFonts w:cstheme="minorHAnsi"/>
                <w:sz w:val="20"/>
                <w:szCs w:val="20"/>
              </w:rPr>
            </w:pPr>
            <w:r w:rsidRPr="00ED683F">
              <w:rPr>
                <w:rFonts w:cstheme="minorHAnsi"/>
                <w:color w:val="000000"/>
                <w:sz w:val="20"/>
                <w:szCs w:val="20"/>
              </w:rPr>
              <w:t>348</w:t>
            </w:r>
          </w:p>
        </w:tc>
        <w:tc>
          <w:tcPr>
            <w:tcW w:w="992" w:type="dxa"/>
            <w:vAlign w:val="bottom"/>
          </w:tcPr>
          <w:p w14:paraId="249418E0"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1392</w:t>
            </w:r>
          </w:p>
        </w:tc>
        <w:tc>
          <w:tcPr>
            <w:tcW w:w="709" w:type="dxa"/>
            <w:vAlign w:val="bottom"/>
          </w:tcPr>
          <w:p w14:paraId="608B06F7"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2436</w:t>
            </w:r>
          </w:p>
        </w:tc>
        <w:tc>
          <w:tcPr>
            <w:tcW w:w="1276" w:type="dxa"/>
            <w:vAlign w:val="center"/>
          </w:tcPr>
          <w:p w14:paraId="50971768" w14:textId="722559CE" w:rsidR="00963878" w:rsidRPr="00ED683F" w:rsidRDefault="00963878" w:rsidP="00963878">
            <w:pPr>
              <w:jc w:val="right"/>
              <w:rPr>
                <w:rFonts w:cstheme="minorHAnsi"/>
                <w:sz w:val="20"/>
                <w:szCs w:val="20"/>
              </w:rPr>
            </w:pPr>
            <w:r>
              <w:rPr>
                <w:rFonts w:ascii="Calibri" w:hAnsi="Calibri" w:cs="Calibri"/>
                <w:color w:val="000000"/>
                <w:sz w:val="20"/>
                <w:szCs w:val="20"/>
              </w:rPr>
              <w:t>2 017,8</w:t>
            </w:r>
          </w:p>
        </w:tc>
        <w:tc>
          <w:tcPr>
            <w:tcW w:w="992" w:type="dxa"/>
            <w:vAlign w:val="center"/>
          </w:tcPr>
          <w:p w14:paraId="4F69DD47" w14:textId="1DF32EF2"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2B5AC73C" w14:textId="155CBE2D" w:rsidR="00963878" w:rsidRPr="00ED683F" w:rsidRDefault="00963878" w:rsidP="00963878">
            <w:pPr>
              <w:jc w:val="right"/>
              <w:rPr>
                <w:rFonts w:cstheme="minorHAnsi"/>
                <w:sz w:val="20"/>
                <w:szCs w:val="20"/>
              </w:rPr>
            </w:pPr>
            <w:r>
              <w:rPr>
                <w:rFonts w:ascii="Calibri" w:hAnsi="Calibri" w:cs="Calibri"/>
                <w:color w:val="000000"/>
                <w:sz w:val="20"/>
                <w:szCs w:val="20"/>
              </w:rPr>
              <w:t>2 023,8</w:t>
            </w:r>
          </w:p>
        </w:tc>
      </w:tr>
      <w:tr w:rsidR="00963878" w:rsidRPr="0047477E" w14:paraId="72D4CD5C" w14:textId="77777777" w:rsidTr="00225042">
        <w:tc>
          <w:tcPr>
            <w:tcW w:w="704" w:type="dxa"/>
          </w:tcPr>
          <w:p w14:paraId="33D16B32" w14:textId="77777777" w:rsidR="00963878" w:rsidRPr="00ED683F" w:rsidRDefault="00963878" w:rsidP="00963878">
            <w:pPr>
              <w:jc w:val="both"/>
              <w:rPr>
                <w:rFonts w:cstheme="minorHAnsi"/>
                <w:b/>
                <w:sz w:val="20"/>
                <w:szCs w:val="20"/>
              </w:rPr>
            </w:pPr>
            <w:r w:rsidRPr="00ED683F">
              <w:rPr>
                <w:rFonts w:cstheme="minorHAnsi"/>
                <w:b/>
                <w:sz w:val="20"/>
                <w:szCs w:val="20"/>
              </w:rPr>
              <w:t>2029</w:t>
            </w:r>
          </w:p>
        </w:tc>
        <w:tc>
          <w:tcPr>
            <w:tcW w:w="709" w:type="dxa"/>
            <w:vAlign w:val="bottom"/>
          </w:tcPr>
          <w:p w14:paraId="040A2E64" w14:textId="77777777" w:rsidR="00963878" w:rsidRPr="00ED683F" w:rsidRDefault="00963878" w:rsidP="00963878">
            <w:pPr>
              <w:jc w:val="right"/>
              <w:rPr>
                <w:rFonts w:cstheme="minorHAnsi"/>
                <w:sz w:val="20"/>
                <w:szCs w:val="20"/>
              </w:rPr>
            </w:pPr>
            <w:r w:rsidRPr="00ED683F">
              <w:rPr>
                <w:rFonts w:cstheme="minorHAnsi"/>
                <w:color w:val="000000"/>
                <w:sz w:val="20"/>
                <w:szCs w:val="20"/>
              </w:rPr>
              <w:t>1748</w:t>
            </w:r>
          </w:p>
        </w:tc>
        <w:tc>
          <w:tcPr>
            <w:tcW w:w="992" w:type="dxa"/>
            <w:vAlign w:val="bottom"/>
          </w:tcPr>
          <w:p w14:paraId="15A261E9"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22048</w:t>
            </w:r>
          </w:p>
        </w:tc>
        <w:tc>
          <w:tcPr>
            <w:tcW w:w="992" w:type="dxa"/>
            <w:vAlign w:val="bottom"/>
          </w:tcPr>
          <w:p w14:paraId="1192E83C"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28662</w:t>
            </w:r>
          </w:p>
        </w:tc>
        <w:tc>
          <w:tcPr>
            <w:tcW w:w="709" w:type="dxa"/>
            <w:vAlign w:val="center"/>
          </w:tcPr>
          <w:p w14:paraId="4BE40F4D" w14:textId="77777777" w:rsidR="00963878" w:rsidRPr="00ED683F" w:rsidRDefault="00963878" w:rsidP="00963878">
            <w:pPr>
              <w:jc w:val="right"/>
              <w:rPr>
                <w:rFonts w:cstheme="minorHAnsi"/>
                <w:sz w:val="20"/>
                <w:szCs w:val="20"/>
              </w:rPr>
            </w:pPr>
            <w:r w:rsidRPr="00ED683F">
              <w:rPr>
                <w:rFonts w:cstheme="minorHAnsi"/>
                <w:color w:val="000000"/>
                <w:sz w:val="20"/>
                <w:szCs w:val="20"/>
              </w:rPr>
              <w:t>389</w:t>
            </w:r>
          </w:p>
        </w:tc>
        <w:tc>
          <w:tcPr>
            <w:tcW w:w="992" w:type="dxa"/>
            <w:vAlign w:val="bottom"/>
          </w:tcPr>
          <w:p w14:paraId="072BDE15"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1556</w:t>
            </w:r>
          </w:p>
        </w:tc>
        <w:tc>
          <w:tcPr>
            <w:tcW w:w="709" w:type="dxa"/>
            <w:vAlign w:val="bottom"/>
          </w:tcPr>
          <w:p w14:paraId="38F38EB1" w14:textId="77777777" w:rsidR="00963878" w:rsidRPr="00ED683F" w:rsidRDefault="00963878" w:rsidP="00963878">
            <w:pPr>
              <w:jc w:val="right"/>
              <w:rPr>
                <w:rFonts w:cstheme="minorHAnsi"/>
                <w:color w:val="000000"/>
                <w:sz w:val="20"/>
                <w:szCs w:val="20"/>
              </w:rPr>
            </w:pPr>
            <w:r w:rsidRPr="00ED683F">
              <w:rPr>
                <w:rFonts w:cstheme="minorHAnsi"/>
                <w:color w:val="000000"/>
                <w:sz w:val="20"/>
                <w:szCs w:val="20"/>
              </w:rPr>
              <w:t>2723</w:t>
            </w:r>
          </w:p>
        </w:tc>
        <w:tc>
          <w:tcPr>
            <w:tcW w:w="1276" w:type="dxa"/>
            <w:vAlign w:val="center"/>
          </w:tcPr>
          <w:p w14:paraId="72B5E594" w14:textId="21F88A08" w:rsidR="00963878" w:rsidRPr="00ED683F" w:rsidRDefault="00963878" w:rsidP="00963878">
            <w:pPr>
              <w:jc w:val="right"/>
              <w:rPr>
                <w:rFonts w:cstheme="minorHAnsi"/>
                <w:sz w:val="20"/>
                <w:szCs w:val="20"/>
              </w:rPr>
            </w:pPr>
            <w:r>
              <w:rPr>
                <w:rFonts w:ascii="Calibri" w:hAnsi="Calibri" w:cs="Calibri"/>
                <w:color w:val="000000"/>
                <w:sz w:val="20"/>
                <w:szCs w:val="20"/>
              </w:rPr>
              <w:t>2 124,4</w:t>
            </w:r>
          </w:p>
        </w:tc>
        <w:tc>
          <w:tcPr>
            <w:tcW w:w="992" w:type="dxa"/>
            <w:vAlign w:val="center"/>
          </w:tcPr>
          <w:p w14:paraId="47355155" w14:textId="56D42BE6" w:rsidR="00963878" w:rsidRPr="00ED683F" w:rsidRDefault="00963878" w:rsidP="00963878">
            <w:pPr>
              <w:jc w:val="right"/>
              <w:rPr>
                <w:rFonts w:cstheme="minorHAnsi"/>
                <w:sz w:val="20"/>
                <w:szCs w:val="20"/>
              </w:rPr>
            </w:pPr>
            <w:r>
              <w:rPr>
                <w:rFonts w:ascii="Calibri" w:hAnsi="Calibri" w:cs="Calibri"/>
                <w:color w:val="000000"/>
                <w:sz w:val="20"/>
                <w:szCs w:val="20"/>
              </w:rPr>
              <w:t>6,0</w:t>
            </w:r>
          </w:p>
        </w:tc>
        <w:tc>
          <w:tcPr>
            <w:tcW w:w="992" w:type="dxa"/>
            <w:vAlign w:val="center"/>
          </w:tcPr>
          <w:p w14:paraId="637DF960" w14:textId="24A4EBFA" w:rsidR="00963878" w:rsidRPr="00ED683F" w:rsidRDefault="00963878" w:rsidP="00963878">
            <w:pPr>
              <w:jc w:val="right"/>
              <w:rPr>
                <w:rFonts w:cstheme="minorHAnsi"/>
                <w:sz w:val="20"/>
                <w:szCs w:val="20"/>
              </w:rPr>
            </w:pPr>
            <w:r>
              <w:rPr>
                <w:rFonts w:ascii="Calibri" w:hAnsi="Calibri" w:cs="Calibri"/>
                <w:color w:val="000000"/>
                <w:sz w:val="20"/>
                <w:szCs w:val="20"/>
              </w:rPr>
              <w:t>2 130,4</w:t>
            </w:r>
          </w:p>
        </w:tc>
      </w:tr>
      <w:tr w:rsidR="00963878" w:rsidRPr="003806D7" w14:paraId="1766C1B8" w14:textId="77777777" w:rsidTr="00225042">
        <w:tc>
          <w:tcPr>
            <w:tcW w:w="704" w:type="dxa"/>
            <w:shd w:val="clear" w:color="auto" w:fill="DEEAF6" w:themeFill="accent1" w:themeFillTint="33"/>
          </w:tcPr>
          <w:p w14:paraId="68D73B6E" w14:textId="77777777" w:rsidR="00963878" w:rsidRPr="006C4A63" w:rsidRDefault="00963878" w:rsidP="00963878">
            <w:pPr>
              <w:jc w:val="both"/>
              <w:rPr>
                <w:rFonts w:cstheme="minorHAnsi"/>
                <w:b/>
                <w:sz w:val="20"/>
                <w:szCs w:val="20"/>
              </w:rPr>
            </w:pPr>
            <w:r w:rsidRPr="006C4A63">
              <w:rPr>
                <w:rFonts w:cstheme="minorHAnsi"/>
                <w:b/>
                <w:sz w:val="20"/>
                <w:szCs w:val="20"/>
              </w:rPr>
              <w:t>2030</w:t>
            </w:r>
          </w:p>
        </w:tc>
        <w:tc>
          <w:tcPr>
            <w:tcW w:w="709" w:type="dxa"/>
            <w:shd w:val="clear" w:color="auto" w:fill="DEEAF6" w:themeFill="accent1" w:themeFillTint="33"/>
            <w:vAlign w:val="bottom"/>
          </w:tcPr>
          <w:p w14:paraId="240FD24A"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1834</w:t>
            </w:r>
          </w:p>
        </w:tc>
        <w:tc>
          <w:tcPr>
            <w:tcW w:w="992" w:type="dxa"/>
            <w:shd w:val="clear" w:color="auto" w:fill="DEEAF6" w:themeFill="accent1" w:themeFillTint="33"/>
            <w:vAlign w:val="bottom"/>
          </w:tcPr>
          <w:p w14:paraId="0E0326DF"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23080</w:t>
            </w:r>
          </w:p>
        </w:tc>
        <w:tc>
          <w:tcPr>
            <w:tcW w:w="992" w:type="dxa"/>
            <w:shd w:val="clear" w:color="auto" w:fill="DEEAF6" w:themeFill="accent1" w:themeFillTint="33"/>
            <w:vAlign w:val="bottom"/>
          </w:tcPr>
          <w:p w14:paraId="29F6DF27"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30004</w:t>
            </w:r>
          </w:p>
        </w:tc>
        <w:tc>
          <w:tcPr>
            <w:tcW w:w="709" w:type="dxa"/>
            <w:shd w:val="clear" w:color="auto" w:fill="DEEAF6" w:themeFill="accent1" w:themeFillTint="33"/>
            <w:vAlign w:val="center"/>
          </w:tcPr>
          <w:p w14:paraId="7EDBA019"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428</w:t>
            </w:r>
          </w:p>
        </w:tc>
        <w:tc>
          <w:tcPr>
            <w:tcW w:w="992" w:type="dxa"/>
            <w:shd w:val="clear" w:color="auto" w:fill="DEEAF6" w:themeFill="accent1" w:themeFillTint="33"/>
            <w:vAlign w:val="bottom"/>
          </w:tcPr>
          <w:p w14:paraId="4A99E37B"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1712</w:t>
            </w:r>
          </w:p>
        </w:tc>
        <w:tc>
          <w:tcPr>
            <w:tcW w:w="709" w:type="dxa"/>
            <w:shd w:val="clear" w:color="auto" w:fill="DEEAF6" w:themeFill="accent1" w:themeFillTint="33"/>
            <w:vAlign w:val="bottom"/>
          </w:tcPr>
          <w:p w14:paraId="0CB8BE07" w14:textId="77777777" w:rsidR="00963878" w:rsidRPr="006C4A63" w:rsidRDefault="00963878" w:rsidP="00963878">
            <w:pPr>
              <w:jc w:val="right"/>
              <w:rPr>
                <w:rFonts w:eastAsia="Times New Roman" w:cstheme="minorHAnsi"/>
                <w:b/>
                <w:bCs/>
                <w:color w:val="000000"/>
                <w:sz w:val="20"/>
                <w:szCs w:val="20"/>
                <w:lang w:eastAsia="cs-CZ"/>
              </w:rPr>
            </w:pPr>
            <w:r w:rsidRPr="006C4A63">
              <w:rPr>
                <w:rFonts w:eastAsia="Times New Roman" w:cstheme="minorHAnsi"/>
                <w:b/>
                <w:bCs/>
                <w:color w:val="000000"/>
                <w:sz w:val="20"/>
                <w:szCs w:val="20"/>
                <w:lang w:eastAsia="cs-CZ"/>
              </w:rPr>
              <w:t>2996</w:t>
            </w:r>
          </w:p>
        </w:tc>
        <w:tc>
          <w:tcPr>
            <w:tcW w:w="1276" w:type="dxa"/>
            <w:shd w:val="clear" w:color="auto" w:fill="DEEAF6" w:themeFill="accent1" w:themeFillTint="33"/>
            <w:vAlign w:val="center"/>
          </w:tcPr>
          <w:p w14:paraId="265ECBF1" w14:textId="65FD8BFE" w:rsidR="00963878" w:rsidRPr="006C4A63" w:rsidRDefault="00963878" w:rsidP="00963878">
            <w:pPr>
              <w:jc w:val="right"/>
              <w:rPr>
                <w:rFonts w:eastAsia="Times New Roman" w:cstheme="minorHAnsi"/>
                <w:b/>
                <w:bCs/>
                <w:color w:val="000000"/>
                <w:sz w:val="20"/>
                <w:szCs w:val="20"/>
                <w:lang w:eastAsia="cs-CZ"/>
              </w:rPr>
            </w:pPr>
            <w:r>
              <w:rPr>
                <w:rFonts w:ascii="Calibri" w:hAnsi="Calibri" w:cs="Calibri"/>
                <w:b/>
                <w:bCs/>
                <w:color w:val="000000"/>
                <w:sz w:val="20"/>
                <w:szCs w:val="20"/>
              </w:rPr>
              <w:t>2 231,3</w:t>
            </w:r>
          </w:p>
        </w:tc>
        <w:tc>
          <w:tcPr>
            <w:tcW w:w="992" w:type="dxa"/>
            <w:shd w:val="clear" w:color="auto" w:fill="DEEAF6" w:themeFill="accent1" w:themeFillTint="33"/>
            <w:vAlign w:val="center"/>
          </w:tcPr>
          <w:p w14:paraId="1DC29546" w14:textId="4AF075A0" w:rsidR="00963878" w:rsidRPr="006C4A63" w:rsidRDefault="00963878" w:rsidP="00963878">
            <w:pPr>
              <w:jc w:val="right"/>
              <w:rPr>
                <w:rFonts w:eastAsia="Times New Roman" w:cstheme="minorHAnsi"/>
                <w:b/>
                <w:bCs/>
                <w:color w:val="000000"/>
                <w:sz w:val="20"/>
                <w:szCs w:val="20"/>
                <w:lang w:eastAsia="cs-CZ"/>
              </w:rPr>
            </w:pPr>
            <w:r>
              <w:rPr>
                <w:rFonts w:ascii="Calibri" w:hAnsi="Calibri" w:cs="Calibri"/>
                <w:b/>
                <w:bCs/>
                <w:color w:val="000000"/>
                <w:sz w:val="20"/>
                <w:szCs w:val="20"/>
              </w:rPr>
              <w:t>6,0</w:t>
            </w:r>
          </w:p>
        </w:tc>
        <w:tc>
          <w:tcPr>
            <w:tcW w:w="992" w:type="dxa"/>
            <w:shd w:val="clear" w:color="auto" w:fill="DEEAF6" w:themeFill="accent1" w:themeFillTint="33"/>
            <w:vAlign w:val="center"/>
          </w:tcPr>
          <w:p w14:paraId="4CE56529" w14:textId="05DD599D" w:rsidR="00963878" w:rsidRPr="006C4A63" w:rsidRDefault="00963878" w:rsidP="00963878">
            <w:pPr>
              <w:jc w:val="right"/>
              <w:rPr>
                <w:rFonts w:eastAsia="Times New Roman" w:cstheme="minorHAnsi"/>
                <w:b/>
                <w:bCs/>
                <w:color w:val="000000"/>
                <w:sz w:val="20"/>
                <w:szCs w:val="20"/>
                <w:lang w:eastAsia="cs-CZ"/>
              </w:rPr>
            </w:pPr>
            <w:r>
              <w:rPr>
                <w:rFonts w:ascii="Calibri" w:hAnsi="Calibri" w:cs="Calibri"/>
                <w:b/>
                <w:bCs/>
                <w:color w:val="000000"/>
                <w:sz w:val="20"/>
                <w:szCs w:val="20"/>
              </w:rPr>
              <w:t>2 237,3</w:t>
            </w:r>
          </w:p>
        </w:tc>
      </w:tr>
    </w:tbl>
    <w:p w14:paraId="5D647681" w14:textId="4A8E8930" w:rsidR="00963878" w:rsidRPr="0060587E" w:rsidRDefault="00071748" w:rsidP="00CF09B6">
      <w:pPr>
        <w:jc w:val="both"/>
        <w:rPr>
          <w:rFonts w:cstheme="minorHAnsi"/>
          <w:i/>
        </w:rPr>
      </w:pPr>
      <w:r>
        <w:rPr>
          <w:rFonts w:cstheme="minorHAnsi"/>
          <w:i/>
        </w:rPr>
        <w:t>(Zdroj: MPSV)</w:t>
      </w:r>
    </w:p>
    <w:p w14:paraId="0A73BFBF" w14:textId="6F8B5B89" w:rsidR="002F1ED0" w:rsidRDefault="00CF09B6" w:rsidP="00CF09B6">
      <w:pPr>
        <w:jc w:val="both"/>
        <w:rPr>
          <w:rFonts w:cstheme="minorHAnsi"/>
        </w:rPr>
      </w:pPr>
      <w:r w:rsidRPr="0047477E">
        <w:rPr>
          <w:rFonts w:cstheme="minorHAnsi"/>
        </w:rPr>
        <w:t xml:space="preserve">Jedná se o modelovou variantu, při níž je předpokládáno, že počty </w:t>
      </w:r>
      <w:r w:rsidR="00233181">
        <w:rPr>
          <w:rFonts w:cstheme="minorHAnsi"/>
        </w:rPr>
        <w:t xml:space="preserve">jeslí </w:t>
      </w:r>
      <w:r w:rsidRPr="0047477E">
        <w:rPr>
          <w:rFonts w:cstheme="minorHAnsi"/>
        </w:rPr>
        <w:t>budou meziročně narůstat</w:t>
      </w:r>
      <w:r w:rsidR="00260EA8" w:rsidRPr="0047477E">
        <w:rPr>
          <w:rFonts w:cstheme="minorHAnsi"/>
        </w:rPr>
        <w:t xml:space="preserve"> přibližně </w:t>
      </w:r>
      <w:r w:rsidRPr="0047477E">
        <w:rPr>
          <w:rFonts w:cstheme="minorHAnsi"/>
        </w:rPr>
        <w:t>rovnoměrně</w:t>
      </w:r>
      <w:r w:rsidR="00260EA8" w:rsidRPr="0047477E">
        <w:rPr>
          <w:rFonts w:cstheme="minorHAnsi"/>
        </w:rPr>
        <w:t xml:space="preserve">, nově vznikající </w:t>
      </w:r>
      <w:r w:rsidR="00233181">
        <w:rPr>
          <w:rFonts w:cstheme="minorHAnsi"/>
        </w:rPr>
        <w:t>jesle</w:t>
      </w:r>
      <w:r w:rsidR="00260EA8" w:rsidRPr="0047477E">
        <w:rPr>
          <w:rFonts w:cstheme="minorHAnsi"/>
        </w:rPr>
        <w:t xml:space="preserve"> </w:t>
      </w:r>
      <w:r w:rsidR="00440A90">
        <w:rPr>
          <w:rFonts w:cstheme="minorHAnsi"/>
        </w:rPr>
        <w:t xml:space="preserve">pro nejmenší </w:t>
      </w:r>
      <w:r w:rsidR="009D755D">
        <w:rPr>
          <w:rFonts w:cstheme="minorHAnsi"/>
        </w:rPr>
        <w:t xml:space="preserve">děti </w:t>
      </w:r>
      <w:r w:rsidR="00440A90">
        <w:rPr>
          <w:rFonts w:cstheme="minorHAnsi"/>
        </w:rPr>
        <w:t>budou mít kapacitu 4</w:t>
      </w:r>
      <w:r w:rsidR="009D755D">
        <w:rPr>
          <w:rFonts w:cstheme="minorHAnsi"/>
        </w:rPr>
        <w:t xml:space="preserve"> děti</w:t>
      </w:r>
      <w:r w:rsidR="00440A90">
        <w:rPr>
          <w:rFonts w:cstheme="minorHAnsi"/>
        </w:rPr>
        <w:t xml:space="preserve"> a </w:t>
      </w:r>
      <w:r w:rsidR="000B058F">
        <w:rPr>
          <w:rFonts w:cstheme="minorHAnsi"/>
        </w:rPr>
        <w:t>ostatní</w:t>
      </w:r>
      <w:r w:rsidR="00440A90">
        <w:rPr>
          <w:rFonts w:cstheme="minorHAnsi"/>
        </w:rPr>
        <w:t xml:space="preserve"> jesle</w:t>
      </w:r>
      <w:r w:rsidR="009D755D">
        <w:rPr>
          <w:rFonts w:cstheme="minorHAnsi"/>
        </w:rPr>
        <w:t xml:space="preserve"> </w:t>
      </w:r>
      <w:r w:rsidR="00260EA8" w:rsidRPr="0047477E">
        <w:rPr>
          <w:rFonts w:cstheme="minorHAnsi"/>
        </w:rPr>
        <w:t>kapacitu 12</w:t>
      </w:r>
      <w:r w:rsidR="009D755D">
        <w:rPr>
          <w:rFonts w:cstheme="minorHAnsi"/>
        </w:rPr>
        <w:t xml:space="preserve"> dětí</w:t>
      </w:r>
      <w:r w:rsidRPr="0047477E">
        <w:rPr>
          <w:rFonts w:cstheme="minorHAnsi"/>
        </w:rPr>
        <w:t xml:space="preserve">. </w:t>
      </w:r>
      <w:r w:rsidR="008B4D4B">
        <w:rPr>
          <w:rFonts w:cstheme="minorHAnsi"/>
        </w:rPr>
        <w:t>Dle počtu podpořených projektů v rámci nových výzev je možné predikovat, že v roce 2020 bude evidováno 1 150 dětských skupin, přičemž jejich přesnou kapacitu není v tuto chvíli možné stanovit</w:t>
      </w:r>
      <w:r w:rsidR="003F45F1">
        <w:rPr>
          <w:rFonts w:cstheme="minorHAnsi"/>
        </w:rPr>
        <w:t xml:space="preserve">, předpokládáme </w:t>
      </w:r>
      <w:r w:rsidR="00ED683F">
        <w:rPr>
          <w:rFonts w:cstheme="minorHAnsi"/>
        </w:rPr>
        <w:t xml:space="preserve">nejčastější variantu, kapacitu </w:t>
      </w:r>
      <w:r w:rsidR="003F45F1">
        <w:rPr>
          <w:rFonts w:cstheme="minorHAnsi"/>
        </w:rPr>
        <w:t>12</w:t>
      </w:r>
      <w:r w:rsidR="00ED683F">
        <w:rPr>
          <w:rFonts w:cstheme="minorHAnsi"/>
        </w:rPr>
        <w:t xml:space="preserve"> míst</w:t>
      </w:r>
      <w:r w:rsidR="008B4D4B">
        <w:rPr>
          <w:rFonts w:cstheme="minorHAnsi"/>
        </w:rPr>
        <w:t xml:space="preserve">. </w:t>
      </w:r>
      <w:r w:rsidR="008004B9">
        <w:rPr>
          <w:rFonts w:cstheme="minorHAnsi"/>
        </w:rPr>
        <w:t xml:space="preserve">Na podzim 2019 </w:t>
      </w:r>
      <w:r w:rsidR="00FA5258">
        <w:rPr>
          <w:rFonts w:cstheme="minorHAnsi"/>
        </w:rPr>
        <w:t>byly</w:t>
      </w:r>
      <w:r w:rsidR="008004B9">
        <w:rPr>
          <w:rFonts w:cstheme="minorHAnsi"/>
        </w:rPr>
        <w:t xml:space="preserve"> uvedeny do provozu poslední z mikrojeslí podpořených z ESF a jejich počet nebude do konce programového období dále narůstat</w:t>
      </w:r>
      <w:r w:rsidR="00071748">
        <w:rPr>
          <w:rFonts w:cstheme="minorHAnsi"/>
        </w:rPr>
        <w:t>.</w:t>
      </w:r>
      <w:r w:rsidR="008004B9">
        <w:rPr>
          <w:rFonts w:cstheme="minorHAnsi"/>
        </w:rPr>
        <w:t xml:space="preserve"> Počty dětí na sdílených místech zcela přesně odpovídající kapacitě pro model 30 000 dětí v</w:t>
      </w:r>
      <w:r w:rsidR="00542F07">
        <w:rPr>
          <w:rFonts w:cstheme="minorHAnsi"/>
        </w:rPr>
        <w:t> </w:t>
      </w:r>
      <w:r w:rsidR="00233181">
        <w:rPr>
          <w:rFonts w:cstheme="minorHAnsi"/>
        </w:rPr>
        <w:t>jeslích</w:t>
      </w:r>
      <w:r w:rsidR="00542F07">
        <w:rPr>
          <w:rFonts w:cstheme="minorHAnsi"/>
        </w:rPr>
        <w:t xml:space="preserve"> </w:t>
      </w:r>
      <w:r w:rsidR="008004B9">
        <w:rPr>
          <w:rFonts w:cstheme="minorHAnsi"/>
        </w:rPr>
        <w:t>a 3</w:t>
      </w:r>
      <w:r w:rsidR="00071748">
        <w:rPr>
          <w:rFonts w:cstheme="minorHAnsi"/>
        </w:rPr>
        <w:t xml:space="preserve"> </w:t>
      </w:r>
      <w:r w:rsidR="008004B9">
        <w:rPr>
          <w:rFonts w:cstheme="minorHAnsi"/>
        </w:rPr>
        <w:t>000 dětí v </w:t>
      </w:r>
      <w:r w:rsidR="00233181">
        <w:rPr>
          <w:rFonts w:cstheme="minorHAnsi"/>
        </w:rPr>
        <w:t>mikro</w:t>
      </w:r>
      <w:r w:rsidR="008004B9">
        <w:rPr>
          <w:rFonts w:cstheme="minorHAnsi"/>
        </w:rPr>
        <w:t>jeslích není možné stanovit, navíc sdílení míst je vždy hodnota přibližná.</w:t>
      </w:r>
      <w:r w:rsidR="008B4D4B">
        <w:rPr>
          <w:rFonts w:cstheme="minorHAnsi"/>
        </w:rPr>
        <w:t xml:space="preserve"> </w:t>
      </w:r>
      <w:r w:rsidRPr="0047477E">
        <w:rPr>
          <w:rFonts w:cstheme="minorHAnsi"/>
        </w:rPr>
        <w:t xml:space="preserve">Příspěvek na provoz jednoho kapacitního místa je stanoven na </w:t>
      </w:r>
      <w:r w:rsidR="00276E06" w:rsidRPr="0047477E">
        <w:rPr>
          <w:rFonts w:cstheme="minorHAnsi"/>
        </w:rPr>
        <w:t>5</w:t>
      </w:r>
      <w:r w:rsidR="0028395A">
        <w:rPr>
          <w:rFonts w:cstheme="minorHAnsi"/>
        </w:rPr>
        <w:t> </w:t>
      </w:r>
      <w:r w:rsidR="00276E06" w:rsidRPr="0047477E">
        <w:rPr>
          <w:rFonts w:cstheme="minorHAnsi"/>
        </w:rPr>
        <w:t>000</w:t>
      </w:r>
      <w:r w:rsidR="0028395A">
        <w:rPr>
          <w:rFonts w:cstheme="minorHAnsi"/>
        </w:rPr>
        <w:t> </w:t>
      </w:r>
      <w:r w:rsidR="00FA5258">
        <w:rPr>
          <w:rFonts w:cstheme="minorHAnsi"/>
        </w:rPr>
        <w:t xml:space="preserve">Kč, resp. 7 500 Kč </w:t>
      </w:r>
      <w:r w:rsidRPr="0047477E">
        <w:rPr>
          <w:rFonts w:cstheme="minorHAnsi"/>
        </w:rPr>
        <w:t>měsíčně,</w:t>
      </w:r>
      <w:r w:rsidR="00FA5258">
        <w:rPr>
          <w:rStyle w:val="Znakapoznpodarou"/>
          <w:rFonts w:cstheme="minorHAnsi"/>
        </w:rPr>
        <w:footnoteReference w:id="82"/>
      </w:r>
      <w:r w:rsidRPr="0047477E">
        <w:rPr>
          <w:rFonts w:cstheme="minorHAnsi"/>
        </w:rPr>
        <w:t xml:space="preserve"> přičemž v </w:t>
      </w:r>
      <w:r w:rsidR="00440A90">
        <w:rPr>
          <w:rFonts w:cstheme="minorHAnsi"/>
        </w:rPr>
        <w:t>jeslích</w:t>
      </w:r>
      <w:r w:rsidRPr="0047477E">
        <w:rPr>
          <w:rFonts w:cstheme="minorHAnsi"/>
        </w:rPr>
        <w:t xml:space="preserve"> bude </w:t>
      </w:r>
      <w:r w:rsidR="00ED683F">
        <w:rPr>
          <w:rFonts w:cstheme="minorHAnsi"/>
        </w:rPr>
        <w:t>pravděp</w:t>
      </w:r>
      <w:r w:rsidR="00071748">
        <w:rPr>
          <w:rFonts w:cstheme="minorHAnsi"/>
        </w:rPr>
        <w:t>odobně i </w:t>
      </w:r>
      <w:r w:rsidR="00ED683F">
        <w:rPr>
          <w:rFonts w:cstheme="minorHAnsi"/>
        </w:rPr>
        <w:t xml:space="preserve">nadále </w:t>
      </w:r>
      <w:r w:rsidRPr="0047477E">
        <w:rPr>
          <w:rFonts w:cstheme="minorHAnsi"/>
        </w:rPr>
        <w:t>docházet ke střídání dětí (tzn. v </w:t>
      </w:r>
      <w:r w:rsidR="00276E06" w:rsidRPr="0047477E">
        <w:rPr>
          <w:rFonts w:cstheme="minorHAnsi"/>
        </w:rPr>
        <w:t>jeslí</w:t>
      </w:r>
      <w:r w:rsidR="00074AF2" w:rsidRPr="0047477E">
        <w:rPr>
          <w:rFonts w:cstheme="minorHAnsi"/>
        </w:rPr>
        <w:t>ch</w:t>
      </w:r>
      <w:r w:rsidRPr="0047477E">
        <w:rPr>
          <w:rFonts w:cstheme="minorHAnsi"/>
        </w:rPr>
        <w:t xml:space="preserve"> 1</w:t>
      </w:r>
      <w:r w:rsidR="003F45F1">
        <w:rPr>
          <w:rFonts w:cstheme="minorHAnsi"/>
        </w:rPr>
        <w:t>5</w:t>
      </w:r>
      <w:r w:rsidRPr="0047477E">
        <w:rPr>
          <w:rFonts w:cstheme="minorHAnsi"/>
        </w:rPr>
        <w:t xml:space="preserve"> </w:t>
      </w:r>
      <w:r w:rsidR="003F45F1">
        <w:rPr>
          <w:rFonts w:cstheme="minorHAnsi"/>
        </w:rPr>
        <w:t xml:space="preserve">dětí na 12 </w:t>
      </w:r>
      <w:r w:rsidRPr="0047477E">
        <w:rPr>
          <w:rFonts w:cstheme="minorHAnsi"/>
        </w:rPr>
        <w:t>kapacitních míst a</w:t>
      </w:r>
      <w:r w:rsidR="00ED683F">
        <w:rPr>
          <w:rFonts w:cstheme="minorHAnsi"/>
        </w:rPr>
        <w:t> </w:t>
      </w:r>
      <w:r w:rsidRPr="0047477E">
        <w:rPr>
          <w:rFonts w:cstheme="minorHAnsi"/>
        </w:rPr>
        <w:t>v</w:t>
      </w:r>
      <w:r w:rsidR="00440A90">
        <w:rPr>
          <w:rFonts w:cstheme="minorHAnsi"/>
        </w:rPr>
        <w:t> </w:t>
      </w:r>
      <w:r w:rsidRPr="0047477E">
        <w:rPr>
          <w:rFonts w:cstheme="minorHAnsi"/>
        </w:rPr>
        <w:t>jeslích</w:t>
      </w:r>
      <w:r w:rsidR="00440A90">
        <w:rPr>
          <w:rFonts w:cstheme="minorHAnsi"/>
        </w:rPr>
        <w:t xml:space="preserve"> pro nejmenší</w:t>
      </w:r>
      <w:r w:rsidRPr="0047477E">
        <w:rPr>
          <w:rFonts w:cstheme="minorHAnsi"/>
        </w:rPr>
        <w:t xml:space="preserve"> </w:t>
      </w:r>
      <w:r w:rsidR="009D755D">
        <w:rPr>
          <w:rFonts w:cstheme="minorHAnsi"/>
        </w:rPr>
        <w:t xml:space="preserve">děti </w:t>
      </w:r>
      <w:r w:rsidR="00071748">
        <w:rPr>
          <w:rFonts w:cstheme="minorHAnsi"/>
        </w:rPr>
        <w:t>7 dětí na </w:t>
      </w:r>
      <w:r w:rsidRPr="0047477E">
        <w:rPr>
          <w:rFonts w:cstheme="minorHAnsi"/>
        </w:rPr>
        <w:t xml:space="preserve">4 kapacitní místa). </w:t>
      </w:r>
      <w:r w:rsidR="003F45F1">
        <w:rPr>
          <w:rFonts w:cstheme="minorHAnsi"/>
        </w:rPr>
        <w:t xml:space="preserve">Z ESF budou </w:t>
      </w:r>
      <w:r w:rsidR="00542F07">
        <w:rPr>
          <w:rFonts w:cstheme="minorHAnsi"/>
        </w:rPr>
        <w:t xml:space="preserve">dětské skupiny </w:t>
      </w:r>
      <w:r w:rsidR="003F45F1">
        <w:rPr>
          <w:rFonts w:cstheme="minorHAnsi"/>
        </w:rPr>
        <w:t xml:space="preserve">a mikrojesle financovány </w:t>
      </w:r>
      <w:r w:rsidR="008004B9">
        <w:rPr>
          <w:rFonts w:cstheme="minorHAnsi"/>
        </w:rPr>
        <w:t xml:space="preserve">nejdéle </w:t>
      </w:r>
      <w:r w:rsidR="003F45F1">
        <w:rPr>
          <w:rFonts w:cstheme="minorHAnsi"/>
        </w:rPr>
        <w:t xml:space="preserve">do </w:t>
      </w:r>
      <w:r w:rsidR="000B77E1">
        <w:rPr>
          <w:rFonts w:cstheme="minorHAnsi"/>
        </w:rPr>
        <w:t xml:space="preserve">konce </w:t>
      </w:r>
      <w:r w:rsidR="003F45F1">
        <w:rPr>
          <w:rFonts w:cstheme="minorHAnsi"/>
        </w:rPr>
        <w:t>roku 2022</w:t>
      </w:r>
      <w:r w:rsidR="000B77E1">
        <w:rPr>
          <w:rFonts w:cstheme="minorHAnsi"/>
        </w:rPr>
        <w:t>.</w:t>
      </w:r>
      <w:r w:rsidR="00B71E53">
        <w:rPr>
          <w:rFonts w:cstheme="minorHAnsi"/>
        </w:rPr>
        <w:t xml:space="preserve"> </w:t>
      </w:r>
      <w:r w:rsidRPr="0047477E">
        <w:rPr>
          <w:rFonts w:cstheme="minorHAnsi"/>
        </w:rPr>
        <w:t xml:space="preserve">Dále je započítán jednorázový náklad na </w:t>
      </w:r>
      <w:r w:rsidRPr="0047477E">
        <w:rPr>
          <w:rFonts w:cstheme="minorHAnsi"/>
        </w:rPr>
        <w:lastRenderedPageBreak/>
        <w:t xml:space="preserve">zřízení </w:t>
      </w:r>
      <w:r w:rsidR="00894223">
        <w:rPr>
          <w:rFonts w:cstheme="minorHAnsi"/>
        </w:rPr>
        <w:t>8 </w:t>
      </w:r>
      <w:r w:rsidRPr="0047477E">
        <w:rPr>
          <w:rFonts w:cstheme="minorHAnsi"/>
        </w:rPr>
        <w:t xml:space="preserve">systemizovaných míst v rámci MPSV a jejich roční </w:t>
      </w:r>
      <w:r w:rsidR="00ED683F">
        <w:rPr>
          <w:rFonts w:cstheme="minorHAnsi"/>
        </w:rPr>
        <w:t xml:space="preserve">mzdové </w:t>
      </w:r>
      <w:r w:rsidRPr="0047477E">
        <w:rPr>
          <w:rFonts w:cstheme="minorHAnsi"/>
        </w:rPr>
        <w:t>náklady</w:t>
      </w:r>
      <w:r w:rsidR="003F45F1">
        <w:rPr>
          <w:rFonts w:cstheme="minorHAnsi"/>
        </w:rPr>
        <w:t xml:space="preserve"> a </w:t>
      </w:r>
      <w:r w:rsidRPr="0047477E">
        <w:rPr>
          <w:rFonts w:cstheme="minorHAnsi"/>
        </w:rPr>
        <w:t xml:space="preserve">náklad na pořízení softwaru pro administraci státního financování </w:t>
      </w:r>
      <w:r w:rsidRPr="00BB7E34">
        <w:rPr>
          <w:rFonts w:cstheme="minorHAnsi"/>
        </w:rPr>
        <w:t xml:space="preserve">(předběžný </w:t>
      </w:r>
      <w:r w:rsidR="00B71E53">
        <w:rPr>
          <w:rFonts w:cstheme="minorHAnsi"/>
        </w:rPr>
        <w:t>odhad 3</w:t>
      </w:r>
      <w:r w:rsidRPr="00BB7E34">
        <w:rPr>
          <w:rFonts w:cstheme="minorHAnsi"/>
        </w:rPr>
        <w:t>0</w:t>
      </w:r>
      <w:r w:rsidR="00D15E96" w:rsidRPr="00BB7E34">
        <w:rPr>
          <w:rFonts w:cstheme="minorHAnsi"/>
        </w:rPr>
        <w:t> </w:t>
      </w:r>
      <w:r w:rsidRPr="00BB7E34">
        <w:rPr>
          <w:rFonts w:cstheme="minorHAnsi"/>
        </w:rPr>
        <w:t>mil.</w:t>
      </w:r>
      <w:r w:rsidR="00D15E96" w:rsidRPr="00BB7E34">
        <w:rPr>
          <w:rFonts w:cstheme="minorHAnsi"/>
        </w:rPr>
        <w:t> </w:t>
      </w:r>
      <w:r w:rsidRPr="00BB7E34">
        <w:rPr>
          <w:rFonts w:cstheme="minorHAnsi"/>
        </w:rPr>
        <w:t>Kč) a jeho roční údržbu (předběžný odhad 2 mil. Kč ročně).</w:t>
      </w:r>
      <w:r w:rsidR="00D70487">
        <w:rPr>
          <w:rFonts w:cstheme="minorHAnsi"/>
        </w:rPr>
        <w:t xml:space="preserve"> </w:t>
      </w:r>
    </w:p>
    <w:p w14:paraId="4BD9B012" w14:textId="77777777" w:rsidR="00DC3434" w:rsidRPr="0047477E" w:rsidRDefault="00DC3434" w:rsidP="00DC3434">
      <w:pPr>
        <w:spacing w:after="120"/>
        <w:ind w:left="720"/>
        <w:rPr>
          <w:rFonts w:cstheme="minorHAnsi"/>
          <w:szCs w:val="24"/>
        </w:rPr>
      </w:pPr>
      <w:r w:rsidRPr="0047477E">
        <w:rPr>
          <w:rFonts w:cstheme="minorHAnsi"/>
          <w:b/>
        </w:rPr>
        <w:t>3.3. Přínosy</w:t>
      </w:r>
    </w:p>
    <w:p w14:paraId="4237A650" w14:textId="113D7339" w:rsidR="00542F07" w:rsidRDefault="00542F07" w:rsidP="00DC3434">
      <w:pPr>
        <w:jc w:val="both"/>
        <w:rPr>
          <w:rFonts w:cstheme="minorHAnsi"/>
          <w:b/>
        </w:rPr>
      </w:pPr>
      <w:r>
        <w:rPr>
          <w:rFonts w:cstheme="minorHAnsi"/>
          <w:b/>
          <w:szCs w:val="24"/>
        </w:rPr>
        <w:t xml:space="preserve">Varianta 0 - </w:t>
      </w:r>
      <w:r>
        <w:rPr>
          <w:rFonts w:cstheme="minorHAnsi"/>
          <w:b/>
        </w:rPr>
        <w:t>Vytvoření národního dotačního titulu pro dětské skupiny</w:t>
      </w:r>
    </w:p>
    <w:p w14:paraId="7D7A1C55" w14:textId="3B16A0F4" w:rsidR="000B77E1" w:rsidRDefault="000B77E1" w:rsidP="00DC3434">
      <w:pPr>
        <w:jc w:val="both"/>
        <w:rPr>
          <w:rFonts w:cstheme="minorHAnsi"/>
          <w:szCs w:val="24"/>
        </w:rPr>
      </w:pPr>
      <w:r w:rsidRPr="0047477E">
        <w:rPr>
          <w:rFonts w:cstheme="minorHAnsi"/>
          <w:szCs w:val="24"/>
        </w:rPr>
        <w:t xml:space="preserve">Nulová varianta </w:t>
      </w:r>
      <w:r w:rsidR="002D3B3C">
        <w:rPr>
          <w:rFonts w:cstheme="minorHAnsi"/>
          <w:szCs w:val="24"/>
        </w:rPr>
        <w:t>znamená, že mikrojesle zaniknou, f</w:t>
      </w:r>
      <w:r>
        <w:rPr>
          <w:rFonts w:cstheme="minorHAnsi"/>
          <w:szCs w:val="24"/>
        </w:rPr>
        <w:t xml:space="preserve">inanční podpora dětských skupin prostřednictvím dotačního titulu umožní zachování 50 % současného počtu dětských skupin. </w:t>
      </w:r>
      <w:r w:rsidR="002D3B3C">
        <w:rPr>
          <w:rFonts w:cstheme="minorHAnsi"/>
          <w:szCs w:val="24"/>
        </w:rPr>
        <w:t xml:space="preserve">Nebude možné podpořit kvalitu, systémový vznik a rozvoj sítě služeb. Z odvodů rodičů budou i v této variantě plynout </w:t>
      </w:r>
      <w:r w:rsidR="002D3B3C" w:rsidRPr="0047477E">
        <w:rPr>
          <w:rFonts w:cstheme="minorHAnsi"/>
          <w:szCs w:val="24"/>
        </w:rPr>
        <w:t>příjmy do státního rozpočtu</w:t>
      </w:r>
      <w:r w:rsidR="002D3B3C">
        <w:rPr>
          <w:rFonts w:cstheme="minorHAnsi"/>
          <w:szCs w:val="24"/>
        </w:rPr>
        <w:t>, a to v odhadované výši 661</w:t>
      </w:r>
      <w:r w:rsidR="002D3B3C" w:rsidRPr="00ED683F">
        <w:rPr>
          <w:rFonts w:cstheme="minorHAnsi"/>
          <w:szCs w:val="24"/>
        </w:rPr>
        <w:t xml:space="preserve"> mil. Kč</w:t>
      </w:r>
      <w:r w:rsidR="002D3B3C" w:rsidRPr="0047477E">
        <w:rPr>
          <w:rFonts w:cstheme="minorHAnsi"/>
          <w:szCs w:val="24"/>
        </w:rPr>
        <w:t xml:space="preserve">. </w:t>
      </w:r>
      <w:r w:rsidR="002D3B3C">
        <w:rPr>
          <w:rFonts w:cstheme="minorHAnsi"/>
          <w:szCs w:val="24"/>
        </w:rPr>
        <w:t>Nemožnost vrátit se na trh práce sníží nabídku pracovníků a zvýší nákladovost v dávkových systémech.</w:t>
      </w:r>
    </w:p>
    <w:p w14:paraId="166ABA7A" w14:textId="77777777" w:rsidR="00317067" w:rsidRPr="0047477E" w:rsidRDefault="00317067" w:rsidP="00317067">
      <w:pPr>
        <w:spacing w:after="0"/>
        <w:jc w:val="both"/>
        <w:rPr>
          <w:rFonts w:cstheme="minorHAnsi"/>
          <w:b/>
        </w:rPr>
      </w:pPr>
      <w:r w:rsidRPr="0047477E">
        <w:rPr>
          <w:rFonts w:cstheme="minorHAnsi"/>
          <w:b/>
        </w:rPr>
        <w:t>a) Rodiče s dětmi</w:t>
      </w:r>
    </w:p>
    <w:p w14:paraId="17809511" w14:textId="4BC680EE" w:rsidR="00317067" w:rsidRPr="00F54EFD" w:rsidRDefault="00317067" w:rsidP="00317067">
      <w:pPr>
        <w:spacing w:after="120"/>
        <w:jc w:val="both"/>
        <w:rPr>
          <w:rFonts w:cstheme="minorHAnsi"/>
        </w:rPr>
      </w:pPr>
      <w:r>
        <w:rPr>
          <w:rFonts w:cstheme="minorHAnsi"/>
        </w:rPr>
        <w:t>V případě zachování 50</w:t>
      </w:r>
      <w:r w:rsidRPr="00F54EFD">
        <w:rPr>
          <w:rFonts w:cstheme="minorHAnsi"/>
        </w:rPr>
        <w:t xml:space="preserve"> % dětských skupin</w:t>
      </w:r>
      <w:r>
        <w:rPr>
          <w:rFonts w:cstheme="minorHAnsi"/>
        </w:rPr>
        <w:t xml:space="preserve"> </w:t>
      </w:r>
      <w:r w:rsidRPr="00F54EFD">
        <w:rPr>
          <w:rFonts w:cstheme="minorHAnsi"/>
        </w:rPr>
        <w:t>bez veřejné podpory dojde k zajištění participace rodičů využívajících tuto službu péče o dítě na trhu práce</w:t>
      </w:r>
      <w:r w:rsidRPr="002234E0">
        <w:rPr>
          <w:rFonts w:cstheme="minorHAnsi"/>
        </w:rPr>
        <w:t xml:space="preserve"> pouze pro takto omezený počet rodičů, kteří</w:t>
      </w:r>
      <w:r>
        <w:rPr>
          <w:rFonts w:cstheme="minorHAnsi"/>
        </w:rPr>
        <w:t> </w:t>
      </w:r>
      <w:r w:rsidRPr="002234E0">
        <w:rPr>
          <w:rFonts w:cstheme="minorHAnsi"/>
        </w:rPr>
        <w:t>budou moci dítě do</w:t>
      </w:r>
      <w:r>
        <w:rPr>
          <w:rFonts w:cstheme="minorHAnsi"/>
        </w:rPr>
        <w:t xml:space="preserve"> dětské skupiny </w:t>
      </w:r>
      <w:r w:rsidRPr="003A0032">
        <w:rPr>
          <w:rFonts w:cstheme="minorHAnsi"/>
        </w:rPr>
        <w:t>umístit. Tito rodiče pak zároveň budou moci uplatnit slevu na dani z příjmů, tzv.</w:t>
      </w:r>
      <w:r>
        <w:rPr>
          <w:rFonts w:cstheme="minorHAnsi"/>
        </w:rPr>
        <w:t xml:space="preserve"> školkovné. </w:t>
      </w:r>
      <w:r w:rsidRPr="00F54EFD">
        <w:rPr>
          <w:rFonts w:cstheme="minorHAnsi"/>
        </w:rPr>
        <w:t xml:space="preserve">Pro většinu rodičů však budou </w:t>
      </w:r>
      <w:r>
        <w:rPr>
          <w:rFonts w:cstheme="minorHAnsi"/>
        </w:rPr>
        <w:t xml:space="preserve">dětské skupiny </w:t>
      </w:r>
      <w:r w:rsidRPr="00F54EFD">
        <w:rPr>
          <w:rFonts w:cstheme="minorHAnsi"/>
        </w:rPr>
        <w:t>finančně nedostupné, tito rodiče mohou dlouhým pobytem mimo trh práce ztratit své profesní dovedností a tím i hodnotu na trhu práce.</w:t>
      </w:r>
    </w:p>
    <w:p w14:paraId="3AE3703D" w14:textId="3E14A854" w:rsidR="00317067" w:rsidRPr="00F54EFD" w:rsidRDefault="00317067" w:rsidP="00317067">
      <w:pPr>
        <w:spacing w:after="120" w:line="276" w:lineRule="auto"/>
        <w:jc w:val="both"/>
        <w:rPr>
          <w:rFonts w:cstheme="minorHAnsi"/>
          <w:lang w:eastAsia="cs-CZ"/>
        </w:rPr>
      </w:pPr>
      <w:r w:rsidRPr="00F54EFD">
        <w:rPr>
          <w:rFonts w:cstheme="minorHAnsi"/>
        </w:rPr>
        <w:t>Z hlediska dítěte je nutné poznamenat, že u</w:t>
      </w:r>
      <w:r w:rsidRPr="00557016">
        <w:rPr>
          <w:rFonts w:cstheme="minorHAnsi"/>
          <w:lang w:eastAsia="cs-CZ"/>
        </w:rPr>
        <w:t xml:space="preserve">místění dítěte do </w:t>
      </w:r>
      <w:r>
        <w:rPr>
          <w:rFonts w:cstheme="minorHAnsi"/>
          <w:lang w:eastAsia="cs-CZ"/>
        </w:rPr>
        <w:t xml:space="preserve">dětské skupiny </w:t>
      </w:r>
      <w:r w:rsidR="00CC752F">
        <w:rPr>
          <w:rFonts w:cstheme="minorHAnsi"/>
          <w:lang w:eastAsia="cs-CZ"/>
        </w:rPr>
        <w:t>představuje pro děti a </w:t>
      </w:r>
      <w:r w:rsidRPr="003446BF">
        <w:rPr>
          <w:rFonts w:cstheme="minorHAnsi"/>
          <w:lang w:eastAsia="cs-CZ"/>
        </w:rPr>
        <w:t>jejich rodiče několik výhod. Dítě je v malém kolektivu, pečují o něj kvalifikované pečující osoby a dítě samo se cítí spokojeně v</w:t>
      </w:r>
      <w:r w:rsidRPr="009C4CB8">
        <w:rPr>
          <w:rFonts w:cstheme="minorHAnsi"/>
          <w:lang w:eastAsia="cs-CZ"/>
        </w:rPr>
        <w:t> bezpečném prostředí, kde má možnost se setkávat s dalšími dětmi a objevovat svět. Individuální péče o svěřené děti v</w:t>
      </w:r>
      <w:r>
        <w:rPr>
          <w:rFonts w:cstheme="minorHAnsi"/>
          <w:lang w:eastAsia="cs-CZ"/>
        </w:rPr>
        <w:t xml:space="preserve"> dětských skupinách </w:t>
      </w:r>
      <w:r w:rsidRPr="00B830EC">
        <w:rPr>
          <w:rFonts w:cstheme="minorHAnsi"/>
          <w:lang w:eastAsia="cs-CZ"/>
        </w:rPr>
        <w:t xml:space="preserve">je zaměřená na rozvoj schopností, dovedností a návyků s ohledem na věk dítěte. Pečující osoby dbají na bezpečnost a zdraví dětí, pobyt na čerstvém vzduchu, dostatečný spánek, zajištění a rozvoj osobní hygieny. Služba </w:t>
      </w:r>
      <w:r w:rsidRPr="00963878">
        <w:rPr>
          <w:rFonts w:cstheme="minorHAnsi"/>
          <w:lang w:eastAsia="cs-CZ"/>
        </w:rPr>
        <w:t xml:space="preserve">je </w:t>
      </w:r>
      <w:r w:rsidRPr="00963878">
        <w:rPr>
          <w:rFonts w:cstheme="minorHAnsi"/>
          <w:b/>
          <w:lang w:eastAsia="cs-CZ"/>
        </w:rPr>
        <w:t>vždy doplňkem péče rodinné</w:t>
      </w:r>
      <w:r w:rsidRPr="00963878">
        <w:rPr>
          <w:rFonts w:cstheme="minorHAnsi"/>
          <w:lang w:eastAsia="cs-CZ"/>
        </w:rPr>
        <w:t>, není její náhradou a odpovídá individuálním potřebám dětí.</w:t>
      </w:r>
    </w:p>
    <w:p w14:paraId="6985C440" w14:textId="77777777" w:rsidR="00317067" w:rsidRPr="0047477E" w:rsidRDefault="00317067" w:rsidP="00317067">
      <w:pPr>
        <w:spacing w:after="0" w:line="276" w:lineRule="auto"/>
        <w:jc w:val="both"/>
        <w:rPr>
          <w:rFonts w:cstheme="minorHAnsi"/>
          <w:b/>
        </w:rPr>
      </w:pPr>
      <w:r w:rsidRPr="0047477E">
        <w:rPr>
          <w:rFonts w:cstheme="minorHAnsi"/>
          <w:b/>
        </w:rPr>
        <w:t>b) Poskytovatelé služeb péče o děti</w:t>
      </w:r>
    </w:p>
    <w:p w14:paraId="4BC6C109" w14:textId="7C069024" w:rsidR="00317067" w:rsidRPr="0047477E" w:rsidRDefault="00317067" w:rsidP="00317067">
      <w:pPr>
        <w:spacing w:after="120" w:line="276" w:lineRule="auto"/>
        <w:jc w:val="both"/>
        <w:rPr>
          <w:rFonts w:cstheme="minorHAnsi"/>
        </w:rPr>
      </w:pPr>
      <w:r w:rsidRPr="0047477E">
        <w:rPr>
          <w:rFonts w:cstheme="minorHAnsi"/>
        </w:rPr>
        <w:t xml:space="preserve">Přínosem je zachování fungování </w:t>
      </w:r>
      <w:r w:rsidR="008A7370">
        <w:rPr>
          <w:rFonts w:cstheme="minorHAnsi"/>
        </w:rPr>
        <w:t xml:space="preserve">části </w:t>
      </w:r>
      <w:r w:rsidRPr="0047477E">
        <w:rPr>
          <w:rFonts w:cstheme="minorHAnsi"/>
        </w:rPr>
        <w:t>zař</w:t>
      </w:r>
      <w:r w:rsidR="008A7370">
        <w:rPr>
          <w:rFonts w:cstheme="minorHAnsi"/>
        </w:rPr>
        <w:t>ízení stávajících poskytovatelů</w:t>
      </w:r>
      <w:r>
        <w:rPr>
          <w:rFonts w:cstheme="minorHAnsi"/>
        </w:rPr>
        <w:t>. Většina současných poskytovatelů však službu nebude moci poskytovat. Dopad na zaměstnanost a pracovní místa.</w:t>
      </w:r>
    </w:p>
    <w:p w14:paraId="22E864CA" w14:textId="77777777" w:rsidR="00317067" w:rsidRPr="0047477E" w:rsidRDefault="00317067" w:rsidP="00317067">
      <w:pPr>
        <w:spacing w:after="0" w:line="276" w:lineRule="auto"/>
        <w:jc w:val="both"/>
        <w:rPr>
          <w:rFonts w:cstheme="minorHAnsi"/>
          <w:b/>
        </w:rPr>
      </w:pPr>
      <w:r w:rsidRPr="0047477E">
        <w:rPr>
          <w:rFonts w:cstheme="minorHAnsi"/>
          <w:b/>
        </w:rPr>
        <w:t>c) Pečující osoby</w:t>
      </w:r>
    </w:p>
    <w:p w14:paraId="486F7026" w14:textId="1B338320" w:rsidR="00317067" w:rsidRPr="0047477E" w:rsidRDefault="00317067" w:rsidP="00317067">
      <w:pPr>
        <w:spacing w:after="120" w:line="276" w:lineRule="auto"/>
        <w:jc w:val="both"/>
        <w:rPr>
          <w:rFonts w:cstheme="minorHAnsi"/>
        </w:rPr>
      </w:pPr>
      <w:r w:rsidRPr="0047477E">
        <w:rPr>
          <w:rFonts w:cstheme="minorHAnsi"/>
        </w:rPr>
        <w:t>Pro pečující osoby je přínosem zajištění p</w:t>
      </w:r>
      <w:r>
        <w:rPr>
          <w:rFonts w:cstheme="minorHAnsi"/>
        </w:rPr>
        <w:t>racovních míst ve stávajících 50</w:t>
      </w:r>
      <w:r w:rsidRPr="0047477E">
        <w:rPr>
          <w:rFonts w:cstheme="minorHAnsi"/>
        </w:rPr>
        <w:t xml:space="preserve"> % dětských skupin.</w:t>
      </w:r>
      <w:r>
        <w:rPr>
          <w:rFonts w:cstheme="minorHAnsi"/>
        </w:rPr>
        <w:t xml:space="preserve"> Pečující osoby z 50 % stávajících dětských skupin však o pracovní místo přijdou. Aktuálně by se </w:t>
      </w:r>
      <w:r w:rsidR="008A7370">
        <w:rPr>
          <w:rFonts w:cstheme="minorHAnsi"/>
        </w:rPr>
        <w:t>jednalo o 1 tis.</w:t>
      </w:r>
      <w:r>
        <w:rPr>
          <w:rFonts w:cstheme="minorHAnsi"/>
        </w:rPr>
        <w:t xml:space="preserve"> osob bez práce.</w:t>
      </w:r>
    </w:p>
    <w:p w14:paraId="762E48AE" w14:textId="77777777" w:rsidR="00317067" w:rsidRPr="0047477E" w:rsidRDefault="00317067" w:rsidP="00317067">
      <w:pPr>
        <w:spacing w:after="0" w:line="276" w:lineRule="auto"/>
        <w:jc w:val="both"/>
        <w:rPr>
          <w:rFonts w:cstheme="minorHAnsi"/>
          <w:b/>
        </w:rPr>
      </w:pPr>
      <w:r w:rsidRPr="0047477E">
        <w:rPr>
          <w:rFonts w:cstheme="minorHAnsi"/>
          <w:b/>
        </w:rPr>
        <w:t>d) Zaměstnavatelé</w:t>
      </w:r>
    </w:p>
    <w:p w14:paraId="68A7241C" w14:textId="77777777" w:rsidR="00317067" w:rsidRPr="0047477E" w:rsidRDefault="00317067" w:rsidP="00317067">
      <w:pPr>
        <w:tabs>
          <w:tab w:val="left" w:pos="284"/>
          <w:tab w:val="left" w:pos="360"/>
        </w:tabs>
        <w:suppressAutoHyphens/>
        <w:spacing w:after="120" w:line="276" w:lineRule="auto"/>
        <w:jc w:val="both"/>
        <w:rPr>
          <w:rFonts w:cstheme="minorHAnsi"/>
          <w:lang w:eastAsia="ar-SA"/>
        </w:rPr>
      </w:pPr>
      <w:r w:rsidRPr="0047477E">
        <w:rPr>
          <w:rFonts w:cstheme="minorHAnsi"/>
          <w:lang w:eastAsia="ar-SA"/>
        </w:rPr>
        <w:t>Hlavním přínosem pro zaměstnavatele je větší zapojení rodičů využívajících služeb dětských skupin na trhu práce. Náklady vzniklé na straně zaměstnavatelů jakožto poskytovatelů služby péče o</w:t>
      </w:r>
      <w:r>
        <w:rPr>
          <w:rFonts w:cstheme="minorHAnsi"/>
          <w:lang w:eastAsia="ar-SA"/>
        </w:rPr>
        <w:t> </w:t>
      </w:r>
      <w:r w:rsidRPr="0047477E">
        <w:rPr>
          <w:rFonts w:cstheme="minorHAnsi"/>
          <w:lang w:eastAsia="ar-SA"/>
        </w:rPr>
        <w:t>dítě v dětské skupině</w:t>
      </w:r>
      <w:r>
        <w:rPr>
          <w:rFonts w:cstheme="minorHAnsi"/>
          <w:lang w:eastAsia="ar-SA"/>
        </w:rPr>
        <w:t xml:space="preserve"> </w:t>
      </w:r>
      <w:r w:rsidRPr="0047477E">
        <w:rPr>
          <w:rFonts w:cstheme="minorHAnsi"/>
          <w:lang w:eastAsia="ar-SA"/>
        </w:rPr>
        <w:t>jsou do jisté míry kompenzovány tím, že jsou pro účely výpočtu daňového základu zahrnuty mezi v</w:t>
      </w:r>
      <w:r w:rsidRPr="0047477E">
        <w:rPr>
          <w:rFonts w:cstheme="minorHAnsi"/>
          <w:bCs/>
          <w:lang w:eastAsia="ar-SA"/>
        </w:rPr>
        <w:t>ýdaje (náklady) vynaložené na dosažení, zajištění a udržení příjmů</w:t>
      </w:r>
      <w:r w:rsidRPr="0047477E">
        <w:rPr>
          <w:rStyle w:val="Znakapoznpodarou"/>
          <w:rFonts w:cstheme="minorHAnsi"/>
          <w:lang w:eastAsia="ar-SA"/>
        </w:rPr>
        <w:footnoteReference w:id="83"/>
      </w:r>
      <w:r w:rsidRPr="0047477E">
        <w:rPr>
          <w:rFonts w:cstheme="minorHAnsi"/>
          <w:lang w:eastAsia="ar-SA"/>
        </w:rPr>
        <w:t>. Přínosem na</w:t>
      </w:r>
      <w:r>
        <w:rPr>
          <w:rFonts w:cstheme="minorHAnsi"/>
          <w:lang w:eastAsia="ar-SA"/>
        </w:rPr>
        <w:t> </w:t>
      </w:r>
      <w:r w:rsidRPr="0047477E">
        <w:rPr>
          <w:rFonts w:cstheme="minorHAnsi"/>
          <w:lang w:eastAsia="ar-SA"/>
        </w:rPr>
        <w:t xml:space="preserve">straně zaměstnavatele je úspora v podobě udržení kvalifikované pracovní síly bez nutnosti investování do kvalifikace nového zaměstnance a možnost udržení si zkušených zaměstnanců. Dále lze uvést rovněž motivaci a vyšší loajalitu zaměstnanců a zvýšení prestiže firmy. </w:t>
      </w:r>
      <w:r>
        <w:rPr>
          <w:rFonts w:cstheme="minorHAnsi"/>
          <w:lang w:eastAsia="ar-SA"/>
        </w:rPr>
        <w:t>Nicméně řadě zaměstnavatelů vznikne ztráta tím, že se zkušení zaměstnanci nebudou moci z důvodu péče o malé dítě vrátit do zaměstnání, během dlouhého pobytu mimo trh práce dojde u nich ke ztrátě nabytých profesních dovedností.</w:t>
      </w:r>
    </w:p>
    <w:p w14:paraId="6F212B66" w14:textId="77777777" w:rsidR="00317067" w:rsidRPr="0047477E" w:rsidRDefault="00317067" w:rsidP="00317067">
      <w:pPr>
        <w:tabs>
          <w:tab w:val="left" w:pos="284"/>
          <w:tab w:val="left" w:pos="360"/>
        </w:tabs>
        <w:suppressAutoHyphens/>
        <w:spacing w:after="0" w:line="276" w:lineRule="auto"/>
        <w:jc w:val="both"/>
        <w:rPr>
          <w:rFonts w:cstheme="minorHAnsi"/>
          <w:b/>
          <w:lang w:eastAsia="ar-SA"/>
        </w:rPr>
      </w:pPr>
      <w:r w:rsidRPr="0047477E">
        <w:rPr>
          <w:rFonts w:cstheme="minorHAnsi"/>
          <w:b/>
          <w:lang w:eastAsia="ar-SA"/>
        </w:rPr>
        <w:lastRenderedPageBreak/>
        <w:t>e) Územní samosprávné celky</w:t>
      </w:r>
    </w:p>
    <w:p w14:paraId="668AD11A" w14:textId="77777777" w:rsidR="00317067" w:rsidRPr="0047477E" w:rsidRDefault="00317067" w:rsidP="00317067">
      <w:pPr>
        <w:tabs>
          <w:tab w:val="left" w:pos="0"/>
          <w:tab w:val="left" w:pos="284"/>
        </w:tabs>
        <w:suppressAutoHyphens/>
        <w:spacing w:after="120" w:line="276" w:lineRule="auto"/>
        <w:jc w:val="both"/>
        <w:rPr>
          <w:rFonts w:cstheme="minorHAnsi"/>
          <w:lang w:eastAsia="ar-SA"/>
        </w:rPr>
      </w:pPr>
      <w:r w:rsidRPr="0047477E">
        <w:rPr>
          <w:rFonts w:cstheme="minorHAnsi"/>
          <w:lang w:eastAsia="ar-SA"/>
        </w:rPr>
        <w:t>Územní samosprávné celky mohou být jedny z poskytovatelů služby péče o dítě v dětské skupině</w:t>
      </w:r>
      <w:r>
        <w:rPr>
          <w:rFonts w:cstheme="minorHAnsi"/>
          <w:lang w:eastAsia="ar-SA"/>
        </w:rPr>
        <w:t xml:space="preserve">. </w:t>
      </w:r>
      <w:r w:rsidRPr="0047477E">
        <w:rPr>
          <w:rFonts w:cstheme="minorHAnsi"/>
          <w:lang w:eastAsia="ar-SA"/>
        </w:rPr>
        <w:t>Přínosem je větší dostupnost služeb péče o děti v daném regionu a nulová administrativní a</w:t>
      </w:r>
      <w:r>
        <w:rPr>
          <w:rFonts w:cstheme="minorHAnsi"/>
          <w:lang w:eastAsia="ar-SA"/>
        </w:rPr>
        <w:t> </w:t>
      </w:r>
      <w:r w:rsidRPr="0047477E">
        <w:rPr>
          <w:rFonts w:cstheme="minorHAnsi"/>
          <w:lang w:eastAsia="ar-SA"/>
        </w:rPr>
        <w:t xml:space="preserve">finanční zátěž v případě, kdy bude zajištěna dostupnost služeb péče o děti skrze dětské skupiny dalšími subjekty, kterými jsou např. nestátní neziskové organizace </w:t>
      </w:r>
      <w:r>
        <w:rPr>
          <w:rFonts w:cstheme="minorHAnsi"/>
          <w:lang w:eastAsia="ar-SA"/>
        </w:rPr>
        <w:t>či zaměstnavatelé.</w:t>
      </w:r>
    </w:p>
    <w:p w14:paraId="7684C5C2" w14:textId="77777777" w:rsidR="00317067" w:rsidRPr="0047477E" w:rsidRDefault="00317067" w:rsidP="00317067">
      <w:pPr>
        <w:tabs>
          <w:tab w:val="left" w:pos="0"/>
          <w:tab w:val="left" w:pos="284"/>
        </w:tabs>
        <w:suppressAutoHyphens/>
        <w:spacing w:after="0" w:line="276" w:lineRule="auto"/>
        <w:jc w:val="both"/>
        <w:rPr>
          <w:rFonts w:cstheme="minorHAnsi"/>
          <w:b/>
          <w:lang w:eastAsia="ar-SA"/>
        </w:rPr>
      </w:pPr>
      <w:r w:rsidRPr="0047477E">
        <w:rPr>
          <w:rFonts w:cstheme="minorHAnsi"/>
          <w:b/>
          <w:lang w:eastAsia="ar-SA"/>
        </w:rPr>
        <w:t>f) Ministerstvo práce a sociálních věcí</w:t>
      </w:r>
    </w:p>
    <w:p w14:paraId="5EA39238" w14:textId="30CDA92B" w:rsidR="00317067" w:rsidRPr="00DE72ED" w:rsidRDefault="00317067" w:rsidP="00317067">
      <w:pPr>
        <w:tabs>
          <w:tab w:val="left" w:pos="284"/>
          <w:tab w:val="left" w:pos="426"/>
        </w:tabs>
        <w:spacing w:after="120" w:line="276" w:lineRule="auto"/>
        <w:jc w:val="both"/>
        <w:rPr>
          <w:rFonts w:cstheme="minorHAnsi"/>
        </w:rPr>
      </w:pPr>
      <w:r w:rsidRPr="0047477E">
        <w:rPr>
          <w:rFonts w:cstheme="minorHAnsi"/>
        </w:rPr>
        <w:t>Ministerstvu práce a sociálních věcí vznikají přínosy v souvislosti s tím, že nebude nezbytně nutné řešit další administrativní nároky</w:t>
      </w:r>
      <w:r w:rsidR="008A7370">
        <w:rPr>
          <w:rFonts w:cstheme="minorHAnsi"/>
        </w:rPr>
        <w:t xml:space="preserve"> vyjma zajištění dotačního řízení</w:t>
      </w:r>
      <w:r w:rsidRPr="0047477E">
        <w:rPr>
          <w:rFonts w:cstheme="minorHAnsi"/>
        </w:rPr>
        <w:t>, pokud se dále dětské skupiny</w:t>
      </w:r>
      <w:r>
        <w:rPr>
          <w:rFonts w:cstheme="minorHAnsi"/>
        </w:rPr>
        <w:t xml:space="preserve"> </w:t>
      </w:r>
      <w:r w:rsidR="00CC752F">
        <w:rPr>
          <w:rFonts w:cstheme="minorHAnsi"/>
        </w:rPr>
        <w:t xml:space="preserve">a </w:t>
      </w:r>
      <w:r w:rsidR="00D10328">
        <w:rPr>
          <w:rFonts w:cstheme="minorHAnsi"/>
        </w:rPr>
        <w:t>mikro</w:t>
      </w:r>
      <w:r w:rsidR="008A7370">
        <w:rPr>
          <w:rFonts w:cstheme="minorHAnsi"/>
        </w:rPr>
        <w:t xml:space="preserve">jesle </w:t>
      </w:r>
      <w:r w:rsidRPr="0047477E">
        <w:rPr>
          <w:rFonts w:cstheme="minorHAnsi"/>
        </w:rPr>
        <w:t>nebudou zásadně podporovat.</w:t>
      </w:r>
      <w:r w:rsidR="008A7370">
        <w:rPr>
          <w:rFonts w:cstheme="minorHAnsi"/>
        </w:rPr>
        <w:t xml:space="preserve"> </w:t>
      </w:r>
    </w:p>
    <w:p w14:paraId="442D5A2A" w14:textId="77777777" w:rsidR="00317067" w:rsidRPr="0047477E" w:rsidRDefault="00317067" w:rsidP="00317067">
      <w:pPr>
        <w:tabs>
          <w:tab w:val="left" w:pos="284"/>
          <w:tab w:val="left" w:pos="426"/>
        </w:tabs>
        <w:spacing w:after="0" w:line="276" w:lineRule="auto"/>
        <w:jc w:val="both"/>
        <w:rPr>
          <w:rFonts w:cstheme="minorHAnsi"/>
          <w:b/>
        </w:rPr>
      </w:pPr>
      <w:r w:rsidRPr="0047477E">
        <w:rPr>
          <w:rFonts w:cstheme="minorHAnsi"/>
          <w:b/>
        </w:rPr>
        <w:t>g) Státní úřad inspekce práce a oblastní inspektoráty práce, krajské hygienické stanice, Hasičský záchranný sbor ČR, stavební úřady</w:t>
      </w:r>
    </w:p>
    <w:p w14:paraId="1AE8E5B6" w14:textId="77777777" w:rsidR="00317067" w:rsidRDefault="00317067" w:rsidP="00317067">
      <w:pPr>
        <w:tabs>
          <w:tab w:val="left" w:pos="284"/>
          <w:tab w:val="left" w:pos="426"/>
        </w:tabs>
        <w:spacing w:after="120" w:line="276" w:lineRule="auto"/>
        <w:jc w:val="both"/>
        <w:rPr>
          <w:rFonts w:cstheme="minorHAnsi"/>
        </w:rPr>
      </w:pPr>
      <w:r w:rsidRPr="0047477E">
        <w:rPr>
          <w:rFonts w:cstheme="minorHAnsi"/>
        </w:rPr>
        <w:t>Přínosem je, že orgánům ochrany veřejného zdraví, orgánům, které mají v kompetenci posuzovat soulad se stavebními a požárními, případně dalšími předpisy, neb</w:t>
      </w:r>
      <w:r>
        <w:rPr>
          <w:rFonts w:cstheme="minorHAnsi"/>
        </w:rPr>
        <w:t xml:space="preserve">udou vznikat významné náklady. </w:t>
      </w:r>
    </w:p>
    <w:p w14:paraId="6E297665" w14:textId="77777777" w:rsidR="00317067" w:rsidRDefault="00317067" w:rsidP="00DC3434">
      <w:pPr>
        <w:jc w:val="both"/>
        <w:rPr>
          <w:rFonts w:cstheme="minorHAnsi"/>
          <w:b/>
          <w:szCs w:val="24"/>
        </w:rPr>
      </w:pPr>
    </w:p>
    <w:p w14:paraId="79447B7A" w14:textId="4BBCB0A9" w:rsidR="00BA050F" w:rsidRPr="0047477E" w:rsidRDefault="00BA050F" w:rsidP="00DC3434">
      <w:pPr>
        <w:jc w:val="both"/>
        <w:rPr>
          <w:rFonts w:cstheme="minorHAnsi"/>
          <w:b/>
          <w:szCs w:val="24"/>
        </w:rPr>
      </w:pPr>
      <w:r w:rsidRPr="0047477E">
        <w:rPr>
          <w:rFonts w:cstheme="minorHAnsi"/>
          <w:b/>
          <w:szCs w:val="24"/>
        </w:rPr>
        <w:t xml:space="preserve">Varianta </w:t>
      </w:r>
      <w:r w:rsidR="00542F07">
        <w:rPr>
          <w:rFonts w:cstheme="minorHAnsi"/>
          <w:b/>
          <w:szCs w:val="24"/>
        </w:rPr>
        <w:t>1</w:t>
      </w:r>
      <w:r w:rsidR="00B254B5" w:rsidRPr="0047477E">
        <w:rPr>
          <w:rFonts w:cstheme="minorHAnsi"/>
          <w:b/>
          <w:szCs w:val="24"/>
        </w:rPr>
        <w:t xml:space="preserve"> – stávající stav</w:t>
      </w:r>
      <w:r w:rsidR="00542F07">
        <w:rPr>
          <w:rFonts w:cstheme="minorHAnsi"/>
          <w:b/>
          <w:szCs w:val="24"/>
        </w:rPr>
        <w:t xml:space="preserve"> zákona bez návazné finanční podpory</w:t>
      </w:r>
    </w:p>
    <w:p w14:paraId="1E146ECE" w14:textId="4CAE010B" w:rsidR="00662A3D" w:rsidRPr="00116EA8" w:rsidRDefault="000B77E1" w:rsidP="00116EA8">
      <w:pPr>
        <w:jc w:val="both"/>
        <w:rPr>
          <w:rFonts w:cstheme="minorHAnsi"/>
          <w:b/>
          <w:szCs w:val="24"/>
        </w:rPr>
      </w:pPr>
      <w:r>
        <w:rPr>
          <w:rFonts w:cstheme="minorHAnsi"/>
          <w:szCs w:val="24"/>
        </w:rPr>
        <w:t>Tato</w:t>
      </w:r>
      <w:r w:rsidRPr="0047477E">
        <w:rPr>
          <w:rFonts w:cstheme="minorHAnsi"/>
          <w:szCs w:val="24"/>
        </w:rPr>
        <w:t xml:space="preserve"> </w:t>
      </w:r>
      <w:r w:rsidR="00ED15F3" w:rsidRPr="0047477E">
        <w:rPr>
          <w:rFonts w:cstheme="minorHAnsi"/>
          <w:szCs w:val="24"/>
        </w:rPr>
        <w:t>v</w:t>
      </w:r>
      <w:r w:rsidR="00BA050F" w:rsidRPr="0047477E">
        <w:rPr>
          <w:rFonts w:cstheme="minorHAnsi"/>
          <w:szCs w:val="24"/>
        </w:rPr>
        <w:t>arianta znamená, že mikrojesle zaniknou a zůstane v provozu 15 % dětských skupin</w:t>
      </w:r>
      <w:r w:rsidR="00BA050F" w:rsidRPr="0047477E">
        <w:rPr>
          <w:rStyle w:val="Znakapoznpodarou"/>
          <w:rFonts w:cstheme="minorHAnsi"/>
          <w:szCs w:val="24"/>
        </w:rPr>
        <w:footnoteReference w:id="84"/>
      </w:r>
      <w:r w:rsidR="00773766" w:rsidRPr="0047477E">
        <w:rPr>
          <w:rFonts w:cstheme="minorHAnsi"/>
          <w:szCs w:val="24"/>
        </w:rPr>
        <w:t>, a to </w:t>
      </w:r>
      <w:r w:rsidR="00BA050F" w:rsidRPr="0047477E">
        <w:rPr>
          <w:rFonts w:cstheme="minorHAnsi"/>
          <w:szCs w:val="24"/>
        </w:rPr>
        <w:t xml:space="preserve">bez jakékoliv veřejné podpory. </w:t>
      </w:r>
      <w:r w:rsidR="00880020">
        <w:rPr>
          <w:rFonts w:cstheme="minorHAnsi"/>
          <w:szCs w:val="24"/>
        </w:rPr>
        <w:t xml:space="preserve">Z odvodů rodičů budou i v této variantě plynout </w:t>
      </w:r>
      <w:r w:rsidR="00BA050F" w:rsidRPr="0047477E">
        <w:rPr>
          <w:rFonts w:cstheme="minorHAnsi"/>
          <w:szCs w:val="24"/>
        </w:rPr>
        <w:t>příjmy do státního rozpočtu</w:t>
      </w:r>
      <w:r w:rsidR="00880020">
        <w:rPr>
          <w:rFonts w:cstheme="minorHAnsi"/>
          <w:szCs w:val="24"/>
        </w:rPr>
        <w:t xml:space="preserve">, a to v odhadované výši </w:t>
      </w:r>
      <w:r w:rsidR="00773D78">
        <w:rPr>
          <w:rFonts w:cstheme="minorHAnsi"/>
          <w:szCs w:val="24"/>
        </w:rPr>
        <w:t>220,4</w:t>
      </w:r>
      <w:r w:rsidR="00BA050F" w:rsidRPr="00ED683F">
        <w:rPr>
          <w:rFonts w:cstheme="minorHAnsi"/>
          <w:szCs w:val="24"/>
        </w:rPr>
        <w:t xml:space="preserve"> mil. Kč</w:t>
      </w:r>
      <w:r w:rsidR="00BA050F" w:rsidRPr="0047477E">
        <w:rPr>
          <w:rFonts w:cstheme="minorHAnsi"/>
          <w:szCs w:val="24"/>
        </w:rPr>
        <w:t xml:space="preserve">. </w:t>
      </w:r>
      <w:r w:rsidR="00773D78">
        <w:rPr>
          <w:rFonts w:cstheme="minorHAnsi"/>
          <w:szCs w:val="24"/>
        </w:rPr>
        <w:t>Nicméně oproti současnému stavu se nejedná o částku navíc, naopak vzhledem k výraznému snížení počtu rodičů, kteří budou moci dětských skupin</w:t>
      </w:r>
      <w:r w:rsidR="00FC5745">
        <w:rPr>
          <w:rFonts w:cstheme="minorHAnsi"/>
          <w:szCs w:val="24"/>
        </w:rPr>
        <w:t xml:space="preserve"> </w:t>
      </w:r>
      <w:r w:rsidR="00773D78">
        <w:rPr>
          <w:rFonts w:cstheme="minorHAnsi"/>
          <w:szCs w:val="24"/>
        </w:rPr>
        <w:t xml:space="preserve">využít, </w:t>
      </w:r>
      <w:r w:rsidR="00FF0160">
        <w:rPr>
          <w:rFonts w:cstheme="minorHAnsi"/>
          <w:szCs w:val="24"/>
        </w:rPr>
        <w:t>a</w:t>
      </w:r>
      <w:r w:rsidR="00EA7CED">
        <w:rPr>
          <w:rFonts w:cstheme="minorHAnsi"/>
          <w:szCs w:val="24"/>
        </w:rPr>
        <w:t> </w:t>
      </w:r>
      <w:r w:rsidR="00FF0160">
        <w:rPr>
          <w:rFonts w:cstheme="minorHAnsi"/>
          <w:szCs w:val="24"/>
        </w:rPr>
        <w:t xml:space="preserve">řada z nich nebude aktivní na pracovním trhu, </w:t>
      </w:r>
      <w:r w:rsidR="00773D78">
        <w:rPr>
          <w:rFonts w:cstheme="minorHAnsi"/>
          <w:szCs w:val="24"/>
        </w:rPr>
        <w:t xml:space="preserve">se jedná ve výsledku o ztrátu. </w:t>
      </w:r>
      <w:r w:rsidR="002D3B3C">
        <w:rPr>
          <w:rFonts w:cstheme="minorHAnsi"/>
          <w:szCs w:val="24"/>
        </w:rPr>
        <w:t>Nemožnost vrátit se na trh práce sníží nabídku pracovníků a zvýší nákladovost v dávkových systémech.</w:t>
      </w:r>
      <w:r w:rsidR="002D3B3C">
        <w:rPr>
          <w:rFonts w:cstheme="minorHAnsi"/>
          <w:b/>
          <w:szCs w:val="24"/>
        </w:rPr>
        <w:t xml:space="preserve"> </w:t>
      </w:r>
      <w:r w:rsidR="00662A3D" w:rsidRPr="0047477E">
        <w:rPr>
          <w:rFonts w:cstheme="minorHAnsi"/>
        </w:rPr>
        <w:t>Následující část textu popisuje přínosy specificky pro dotčené subjekty.</w:t>
      </w:r>
    </w:p>
    <w:p w14:paraId="10EB9C3F" w14:textId="77777777" w:rsidR="00662A3D" w:rsidRPr="0047477E" w:rsidRDefault="00662A3D" w:rsidP="00662A3D">
      <w:pPr>
        <w:spacing w:after="0"/>
        <w:jc w:val="both"/>
        <w:rPr>
          <w:rFonts w:cstheme="minorHAnsi"/>
          <w:b/>
        </w:rPr>
      </w:pPr>
      <w:r w:rsidRPr="0047477E">
        <w:rPr>
          <w:rFonts w:cstheme="minorHAnsi"/>
          <w:b/>
        </w:rPr>
        <w:t xml:space="preserve">a) </w:t>
      </w:r>
      <w:r w:rsidR="00A8699D" w:rsidRPr="0047477E">
        <w:rPr>
          <w:rFonts w:cstheme="minorHAnsi"/>
          <w:b/>
        </w:rPr>
        <w:t>R</w:t>
      </w:r>
      <w:r w:rsidRPr="0047477E">
        <w:rPr>
          <w:rFonts w:cstheme="minorHAnsi"/>
          <w:b/>
        </w:rPr>
        <w:t>odiče s dětmi</w:t>
      </w:r>
    </w:p>
    <w:p w14:paraId="2B467BDC" w14:textId="223A2025" w:rsidR="00FC5745" w:rsidRPr="00F54EFD" w:rsidRDefault="00662A3D" w:rsidP="0060587E">
      <w:pPr>
        <w:spacing w:after="120"/>
        <w:jc w:val="both"/>
        <w:rPr>
          <w:rFonts w:cstheme="minorHAnsi"/>
        </w:rPr>
      </w:pPr>
      <w:r w:rsidRPr="00F54EFD">
        <w:rPr>
          <w:rFonts w:cstheme="minorHAnsi"/>
        </w:rPr>
        <w:t>V případě zachování 15 % dětských skupin</w:t>
      </w:r>
      <w:r w:rsidR="00FC5745">
        <w:rPr>
          <w:rFonts w:cstheme="minorHAnsi"/>
        </w:rPr>
        <w:t xml:space="preserve"> </w:t>
      </w:r>
      <w:r w:rsidRPr="00F54EFD">
        <w:rPr>
          <w:rFonts w:cstheme="minorHAnsi"/>
        </w:rPr>
        <w:t>bez veřejné podpory dojde k zajištění participace rodičů využívajících tuto službu péče o dítě na trhu práce</w:t>
      </w:r>
      <w:r w:rsidR="00323A5E" w:rsidRPr="002234E0">
        <w:rPr>
          <w:rFonts w:cstheme="minorHAnsi"/>
        </w:rPr>
        <w:t xml:space="preserve"> pouze pro takto omezený počet rodičů, kteří</w:t>
      </w:r>
      <w:r w:rsidR="00FC5745">
        <w:rPr>
          <w:rFonts w:cstheme="minorHAnsi"/>
        </w:rPr>
        <w:t> </w:t>
      </w:r>
      <w:r w:rsidR="00323A5E" w:rsidRPr="002234E0">
        <w:rPr>
          <w:rFonts w:cstheme="minorHAnsi"/>
        </w:rPr>
        <w:t>budou moci dítě do</w:t>
      </w:r>
      <w:r w:rsidR="00FC5745">
        <w:rPr>
          <w:rFonts w:cstheme="minorHAnsi"/>
        </w:rPr>
        <w:t xml:space="preserve"> dětské skupiny</w:t>
      </w:r>
      <w:r w:rsidR="002D3B3C">
        <w:rPr>
          <w:rFonts w:cstheme="minorHAnsi"/>
        </w:rPr>
        <w:t xml:space="preserve"> </w:t>
      </w:r>
      <w:r w:rsidR="00323A5E" w:rsidRPr="003A0032">
        <w:rPr>
          <w:rFonts w:cstheme="minorHAnsi"/>
        </w:rPr>
        <w:t>umístit</w:t>
      </w:r>
      <w:r w:rsidRPr="003A0032">
        <w:rPr>
          <w:rFonts w:cstheme="minorHAnsi"/>
        </w:rPr>
        <w:t>. Tito rodiče pak zároveň budou moci uplatnit slevu na dani z příjmů, tzv.</w:t>
      </w:r>
      <w:r w:rsidR="00FC5745">
        <w:rPr>
          <w:rFonts w:cstheme="minorHAnsi"/>
        </w:rPr>
        <w:t> </w:t>
      </w:r>
      <w:r w:rsidR="002D3B3C">
        <w:rPr>
          <w:rFonts w:cstheme="minorHAnsi"/>
        </w:rPr>
        <w:t xml:space="preserve">školkovné. </w:t>
      </w:r>
      <w:r w:rsidR="008A65DD" w:rsidRPr="00F54EFD">
        <w:rPr>
          <w:rFonts w:cstheme="minorHAnsi"/>
        </w:rPr>
        <w:t xml:space="preserve">Pro většinu rodičů však budou </w:t>
      </w:r>
      <w:r w:rsidR="002D3B3C">
        <w:rPr>
          <w:rFonts w:cstheme="minorHAnsi"/>
        </w:rPr>
        <w:t xml:space="preserve">dětské skupiny </w:t>
      </w:r>
      <w:r w:rsidR="008A65DD" w:rsidRPr="00F54EFD">
        <w:rPr>
          <w:rFonts w:cstheme="minorHAnsi"/>
        </w:rPr>
        <w:t>finančně nedostupné, tito rodiče mohou dlouhým pobytem mimo trh práce ztratit své profesní dovedností a tím i hodnotu na trhu práce.</w:t>
      </w:r>
    </w:p>
    <w:p w14:paraId="1737F391" w14:textId="2AEFE3CA" w:rsidR="00FC5745" w:rsidRPr="00F54EFD" w:rsidRDefault="00431B8F" w:rsidP="0060587E">
      <w:pPr>
        <w:spacing w:after="120" w:line="276" w:lineRule="auto"/>
        <w:jc w:val="both"/>
        <w:rPr>
          <w:rFonts w:cstheme="minorHAnsi"/>
          <w:lang w:eastAsia="cs-CZ"/>
        </w:rPr>
      </w:pPr>
      <w:r w:rsidRPr="00F54EFD">
        <w:rPr>
          <w:rFonts w:cstheme="minorHAnsi"/>
        </w:rPr>
        <w:t xml:space="preserve">Z hlediska dítěte </w:t>
      </w:r>
      <w:r w:rsidR="009B584F" w:rsidRPr="00F54EFD">
        <w:rPr>
          <w:rFonts w:cstheme="minorHAnsi"/>
        </w:rPr>
        <w:t>je nutné poznamenat, že u</w:t>
      </w:r>
      <w:r w:rsidR="004E210C" w:rsidRPr="00557016">
        <w:rPr>
          <w:rFonts w:cstheme="minorHAnsi"/>
          <w:lang w:eastAsia="cs-CZ"/>
        </w:rPr>
        <w:t xml:space="preserve">místění dítěte do </w:t>
      </w:r>
      <w:r w:rsidR="00143948">
        <w:rPr>
          <w:rFonts w:cstheme="minorHAnsi"/>
          <w:lang w:eastAsia="cs-CZ"/>
        </w:rPr>
        <w:t xml:space="preserve">dětské skupiny </w:t>
      </w:r>
      <w:r w:rsidR="004E210C" w:rsidRPr="003446BF">
        <w:rPr>
          <w:rFonts w:cstheme="minorHAnsi"/>
          <w:lang w:eastAsia="cs-CZ"/>
        </w:rPr>
        <w:t>představuje pro děti a</w:t>
      </w:r>
      <w:r w:rsidR="00D10328">
        <w:rPr>
          <w:rFonts w:cstheme="minorHAnsi"/>
          <w:lang w:eastAsia="cs-CZ"/>
        </w:rPr>
        <w:t> </w:t>
      </w:r>
      <w:r w:rsidR="004E210C" w:rsidRPr="003446BF">
        <w:rPr>
          <w:rFonts w:cstheme="minorHAnsi"/>
          <w:lang w:eastAsia="cs-CZ"/>
        </w:rPr>
        <w:t>jejich rodiče několik výhod. Dítě je v malém kolektivu, pečují o něj kvalifikované pečující osoby a dítě samo se cítí spokojeně v</w:t>
      </w:r>
      <w:r w:rsidR="004E210C" w:rsidRPr="009C4CB8">
        <w:rPr>
          <w:rFonts w:cstheme="minorHAnsi"/>
          <w:lang w:eastAsia="cs-CZ"/>
        </w:rPr>
        <w:t> bezpečném prostředí, kde má možnost se setkávat s</w:t>
      </w:r>
      <w:r w:rsidR="009B584F" w:rsidRPr="009C4CB8">
        <w:rPr>
          <w:rFonts w:cstheme="minorHAnsi"/>
          <w:lang w:eastAsia="cs-CZ"/>
        </w:rPr>
        <w:t xml:space="preserve"> dalšími dětmi </w:t>
      </w:r>
      <w:r w:rsidR="004E210C" w:rsidRPr="009C4CB8">
        <w:rPr>
          <w:rFonts w:cstheme="minorHAnsi"/>
          <w:lang w:eastAsia="cs-CZ"/>
        </w:rPr>
        <w:t xml:space="preserve">a objevovat svět. Individuální péče o svěřené děti </w:t>
      </w:r>
      <w:r w:rsidR="0015135E" w:rsidRPr="009C4CB8">
        <w:rPr>
          <w:rFonts w:cstheme="minorHAnsi"/>
          <w:lang w:eastAsia="cs-CZ"/>
        </w:rPr>
        <w:t>v</w:t>
      </w:r>
      <w:r w:rsidR="00FC5745">
        <w:rPr>
          <w:rFonts w:cstheme="minorHAnsi"/>
          <w:lang w:eastAsia="cs-CZ"/>
        </w:rPr>
        <w:t xml:space="preserve"> dětských skupinách </w:t>
      </w:r>
      <w:r w:rsidR="004E210C" w:rsidRPr="00B830EC">
        <w:rPr>
          <w:rFonts w:cstheme="minorHAnsi"/>
          <w:lang w:eastAsia="cs-CZ"/>
        </w:rPr>
        <w:t xml:space="preserve">je zaměřená na rozvoj schopností, dovedností a návyků s ohledem na věk dítěte. Pečující osoby dbají na bezpečnost a zdraví dětí, pobyt na čerstvém vzduchu, dostatečný spánek, zajištění a rozvoj osobní hygieny. Služba </w:t>
      </w:r>
      <w:r w:rsidR="009B584F" w:rsidRPr="00963878">
        <w:rPr>
          <w:rFonts w:cstheme="minorHAnsi"/>
          <w:lang w:eastAsia="cs-CZ"/>
        </w:rPr>
        <w:t xml:space="preserve">je </w:t>
      </w:r>
      <w:r w:rsidR="004E210C" w:rsidRPr="00963878">
        <w:rPr>
          <w:rFonts w:cstheme="minorHAnsi"/>
          <w:b/>
          <w:lang w:eastAsia="cs-CZ"/>
        </w:rPr>
        <w:t>vždy doplňkem péče rodinné</w:t>
      </w:r>
      <w:r w:rsidR="004E210C" w:rsidRPr="00963878">
        <w:rPr>
          <w:rFonts w:cstheme="minorHAnsi"/>
          <w:lang w:eastAsia="cs-CZ"/>
        </w:rPr>
        <w:t>, není její náhradou a odpovídá individuálním potřebám dětí.</w:t>
      </w:r>
    </w:p>
    <w:p w14:paraId="3480BB19" w14:textId="77777777" w:rsidR="00662A3D" w:rsidRPr="0047477E" w:rsidRDefault="00A8699D" w:rsidP="00F46116">
      <w:pPr>
        <w:spacing w:after="0" w:line="276" w:lineRule="auto"/>
        <w:jc w:val="both"/>
        <w:rPr>
          <w:rFonts w:cstheme="minorHAnsi"/>
          <w:b/>
        </w:rPr>
      </w:pPr>
      <w:r w:rsidRPr="0047477E">
        <w:rPr>
          <w:rFonts w:cstheme="minorHAnsi"/>
          <w:b/>
        </w:rPr>
        <w:t>b) P</w:t>
      </w:r>
      <w:r w:rsidR="00662A3D" w:rsidRPr="0047477E">
        <w:rPr>
          <w:rFonts w:cstheme="minorHAnsi"/>
          <w:b/>
        </w:rPr>
        <w:t>oskytovatelé služeb péče o děti</w:t>
      </w:r>
    </w:p>
    <w:p w14:paraId="30256C2F" w14:textId="500286A3" w:rsidR="00662A3D" w:rsidRPr="0047477E" w:rsidRDefault="00662A3D" w:rsidP="0060587E">
      <w:pPr>
        <w:spacing w:after="120" w:line="276" w:lineRule="auto"/>
        <w:jc w:val="both"/>
        <w:rPr>
          <w:rFonts w:cstheme="minorHAnsi"/>
        </w:rPr>
      </w:pPr>
      <w:r w:rsidRPr="0047477E">
        <w:rPr>
          <w:rFonts w:cstheme="minorHAnsi"/>
        </w:rPr>
        <w:t>Přínosem je zachování fungování zařízení stávajících poskytovatelů, kteří služ</w:t>
      </w:r>
      <w:r w:rsidR="008A65DD">
        <w:rPr>
          <w:rFonts w:cstheme="minorHAnsi"/>
        </w:rPr>
        <w:t xml:space="preserve">bu financují z vlastních zdrojů. Většina současných poskytovatelů však službu </w:t>
      </w:r>
      <w:r w:rsidR="00FC5745">
        <w:rPr>
          <w:rFonts w:cstheme="minorHAnsi"/>
        </w:rPr>
        <w:t>nebude moci poskytovat</w:t>
      </w:r>
      <w:r w:rsidR="008A65DD">
        <w:rPr>
          <w:rFonts w:cstheme="minorHAnsi"/>
        </w:rPr>
        <w:t>.</w:t>
      </w:r>
      <w:r w:rsidR="00143948">
        <w:rPr>
          <w:rFonts w:cstheme="minorHAnsi"/>
        </w:rPr>
        <w:t xml:space="preserve"> Dopad na</w:t>
      </w:r>
      <w:r w:rsidR="00D10328">
        <w:rPr>
          <w:rFonts w:cstheme="minorHAnsi"/>
        </w:rPr>
        <w:t> </w:t>
      </w:r>
      <w:r w:rsidR="00143948">
        <w:rPr>
          <w:rFonts w:cstheme="minorHAnsi"/>
        </w:rPr>
        <w:t>zaměstnanost a pracovní místa.</w:t>
      </w:r>
    </w:p>
    <w:p w14:paraId="26B40125" w14:textId="77777777" w:rsidR="00662A3D" w:rsidRPr="0047477E" w:rsidRDefault="00662A3D" w:rsidP="00F46116">
      <w:pPr>
        <w:spacing w:after="0" w:line="276" w:lineRule="auto"/>
        <w:jc w:val="both"/>
        <w:rPr>
          <w:rFonts w:cstheme="minorHAnsi"/>
          <w:b/>
        </w:rPr>
      </w:pPr>
      <w:r w:rsidRPr="0047477E">
        <w:rPr>
          <w:rFonts w:cstheme="minorHAnsi"/>
          <w:b/>
        </w:rPr>
        <w:t xml:space="preserve">c) </w:t>
      </w:r>
      <w:r w:rsidR="00A8699D" w:rsidRPr="0047477E">
        <w:rPr>
          <w:rFonts w:cstheme="minorHAnsi"/>
          <w:b/>
        </w:rPr>
        <w:t>P</w:t>
      </w:r>
      <w:r w:rsidRPr="0047477E">
        <w:rPr>
          <w:rFonts w:cstheme="minorHAnsi"/>
          <w:b/>
        </w:rPr>
        <w:t>ečující osoby</w:t>
      </w:r>
    </w:p>
    <w:p w14:paraId="3185C4F6" w14:textId="29158B5F" w:rsidR="00662A3D" w:rsidRPr="0047477E" w:rsidRDefault="00662A3D" w:rsidP="00DE72ED">
      <w:pPr>
        <w:spacing w:after="120" w:line="276" w:lineRule="auto"/>
        <w:jc w:val="both"/>
        <w:rPr>
          <w:rFonts w:cstheme="minorHAnsi"/>
        </w:rPr>
      </w:pPr>
      <w:r w:rsidRPr="0047477E">
        <w:rPr>
          <w:rFonts w:cstheme="minorHAnsi"/>
        </w:rPr>
        <w:lastRenderedPageBreak/>
        <w:t>Pro pečující osoby je přínosem zajištění pracovních míst ve stávajících 15 % dětských skupin.</w:t>
      </w:r>
      <w:r w:rsidR="008A65DD">
        <w:rPr>
          <w:rFonts w:cstheme="minorHAnsi"/>
        </w:rPr>
        <w:t xml:space="preserve"> Pečující osoby z 85 % stávajících dětských skupin však </w:t>
      </w:r>
      <w:r w:rsidR="004A024C">
        <w:rPr>
          <w:rFonts w:cstheme="minorHAnsi"/>
        </w:rPr>
        <w:t>o pracovní místo přijdou</w:t>
      </w:r>
      <w:r w:rsidR="008A65DD">
        <w:rPr>
          <w:rFonts w:cstheme="minorHAnsi"/>
        </w:rPr>
        <w:t>.</w:t>
      </w:r>
      <w:r w:rsidR="00143948">
        <w:rPr>
          <w:rFonts w:cstheme="minorHAnsi"/>
        </w:rPr>
        <w:t xml:space="preserve"> Aktuálně by se jednalo o 1 700 osob bez práce.</w:t>
      </w:r>
    </w:p>
    <w:p w14:paraId="73E1DA32" w14:textId="77777777" w:rsidR="00662A3D" w:rsidRPr="0047477E" w:rsidRDefault="00662A3D" w:rsidP="00F46116">
      <w:pPr>
        <w:spacing w:after="0" w:line="276" w:lineRule="auto"/>
        <w:jc w:val="both"/>
        <w:rPr>
          <w:rFonts w:cstheme="minorHAnsi"/>
          <w:b/>
        </w:rPr>
      </w:pPr>
      <w:r w:rsidRPr="0047477E">
        <w:rPr>
          <w:rFonts w:cstheme="minorHAnsi"/>
          <w:b/>
        </w:rPr>
        <w:t xml:space="preserve">d) </w:t>
      </w:r>
      <w:r w:rsidR="00A8699D" w:rsidRPr="0047477E">
        <w:rPr>
          <w:rFonts w:cstheme="minorHAnsi"/>
          <w:b/>
        </w:rPr>
        <w:t>Z</w:t>
      </w:r>
      <w:r w:rsidRPr="0047477E">
        <w:rPr>
          <w:rFonts w:cstheme="minorHAnsi"/>
          <w:b/>
        </w:rPr>
        <w:t>aměstnavatelé</w:t>
      </w:r>
    </w:p>
    <w:p w14:paraId="7C5D2FE5" w14:textId="42D28A2B" w:rsidR="00FC5745" w:rsidRPr="0047477E" w:rsidRDefault="00662A3D" w:rsidP="00DE72ED">
      <w:pPr>
        <w:tabs>
          <w:tab w:val="left" w:pos="284"/>
          <w:tab w:val="left" w:pos="360"/>
        </w:tabs>
        <w:suppressAutoHyphens/>
        <w:spacing w:after="120" w:line="276" w:lineRule="auto"/>
        <w:jc w:val="both"/>
        <w:rPr>
          <w:rFonts w:cstheme="minorHAnsi"/>
          <w:lang w:eastAsia="ar-SA"/>
        </w:rPr>
      </w:pPr>
      <w:r w:rsidRPr="0047477E">
        <w:rPr>
          <w:rFonts w:cstheme="minorHAnsi"/>
          <w:lang w:eastAsia="ar-SA"/>
        </w:rPr>
        <w:t>Hlavním přínosem pro zaměstnavatele je větší zapojení rodičů využívaj</w:t>
      </w:r>
      <w:r w:rsidR="00773766" w:rsidRPr="0047477E">
        <w:rPr>
          <w:rFonts w:cstheme="minorHAnsi"/>
          <w:lang w:eastAsia="ar-SA"/>
        </w:rPr>
        <w:t>ících služeb dětských skupin na </w:t>
      </w:r>
      <w:r w:rsidRPr="0047477E">
        <w:rPr>
          <w:rFonts w:cstheme="minorHAnsi"/>
          <w:lang w:eastAsia="ar-SA"/>
        </w:rPr>
        <w:t>trhu práce. Náklady vzniklé na straně zaměstnavatelů jakožto poskytovatelů služby péče o</w:t>
      </w:r>
      <w:r w:rsidR="00FC5745">
        <w:rPr>
          <w:rFonts w:cstheme="minorHAnsi"/>
          <w:lang w:eastAsia="ar-SA"/>
        </w:rPr>
        <w:t> </w:t>
      </w:r>
      <w:r w:rsidRPr="0047477E">
        <w:rPr>
          <w:rFonts w:cstheme="minorHAnsi"/>
          <w:lang w:eastAsia="ar-SA"/>
        </w:rPr>
        <w:t>dítě v dětské skupině</w:t>
      </w:r>
      <w:r w:rsidR="00FC5745">
        <w:rPr>
          <w:rFonts w:cstheme="minorHAnsi"/>
          <w:lang w:eastAsia="ar-SA"/>
        </w:rPr>
        <w:t xml:space="preserve"> </w:t>
      </w:r>
      <w:r w:rsidR="0076008A" w:rsidRPr="0047477E">
        <w:rPr>
          <w:rFonts w:cstheme="minorHAnsi"/>
          <w:lang w:eastAsia="ar-SA"/>
        </w:rPr>
        <w:t>jsou do jisté míry kompenzovány tím, že jsou pro účely výpočtu daňového základu zahrnuty mezi v</w:t>
      </w:r>
      <w:r w:rsidR="0076008A" w:rsidRPr="0047477E">
        <w:rPr>
          <w:rFonts w:cstheme="minorHAnsi"/>
          <w:bCs/>
          <w:lang w:eastAsia="ar-SA"/>
        </w:rPr>
        <w:t>ýdaje (náklady) vynaložené na dosažení, zajištění a udržení příjmů</w:t>
      </w:r>
      <w:r w:rsidR="0076008A" w:rsidRPr="0047477E">
        <w:rPr>
          <w:rStyle w:val="Znakapoznpodarou"/>
          <w:rFonts w:cstheme="minorHAnsi"/>
          <w:lang w:eastAsia="ar-SA"/>
        </w:rPr>
        <w:footnoteReference w:id="85"/>
      </w:r>
      <w:r w:rsidRPr="0047477E">
        <w:rPr>
          <w:rFonts w:cstheme="minorHAnsi"/>
          <w:lang w:eastAsia="ar-SA"/>
        </w:rPr>
        <w:t>. Přínosem na</w:t>
      </w:r>
      <w:r w:rsidR="00F54EFD">
        <w:rPr>
          <w:rFonts w:cstheme="minorHAnsi"/>
          <w:lang w:eastAsia="ar-SA"/>
        </w:rPr>
        <w:t> </w:t>
      </w:r>
      <w:r w:rsidRPr="0047477E">
        <w:rPr>
          <w:rFonts w:cstheme="minorHAnsi"/>
          <w:lang w:eastAsia="ar-SA"/>
        </w:rPr>
        <w:t xml:space="preserve">straně zaměstnavatele je úspora v podobě udržení kvalifikované pracovní síly bez nutnosti investování do kvalifikace nového zaměstnance a možnost udržení si zkušených zaměstnanců. Dále lze uvést rovněž motivaci a vyšší loajalitu zaměstnanců a zvýšení prestiže firmy. </w:t>
      </w:r>
      <w:r w:rsidR="008A65DD">
        <w:rPr>
          <w:rFonts w:cstheme="minorHAnsi"/>
          <w:lang w:eastAsia="ar-SA"/>
        </w:rPr>
        <w:t>Nicméně řadě zaměstnavatelů vznikne ztráta tím, že se zkušení zaměstnanci nebudou moci z důvodu péče o malé dítě vrátit do zaměstnání, během dlouhého pobytu mimo trh práce dojde u nich ke ztrátě nabytých profesních dovedností.</w:t>
      </w:r>
    </w:p>
    <w:p w14:paraId="59F77561" w14:textId="77777777" w:rsidR="00662A3D" w:rsidRPr="0047477E" w:rsidRDefault="00662A3D" w:rsidP="00F46116">
      <w:pPr>
        <w:tabs>
          <w:tab w:val="left" w:pos="284"/>
          <w:tab w:val="left" w:pos="360"/>
        </w:tabs>
        <w:suppressAutoHyphens/>
        <w:spacing w:after="0" w:line="276" w:lineRule="auto"/>
        <w:jc w:val="both"/>
        <w:rPr>
          <w:rFonts w:cstheme="minorHAnsi"/>
          <w:b/>
          <w:lang w:eastAsia="ar-SA"/>
        </w:rPr>
      </w:pPr>
      <w:r w:rsidRPr="0047477E">
        <w:rPr>
          <w:rFonts w:cstheme="minorHAnsi"/>
          <w:b/>
          <w:lang w:eastAsia="ar-SA"/>
        </w:rPr>
        <w:t xml:space="preserve">e) </w:t>
      </w:r>
      <w:r w:rsidR="00A8699D" w:rsidRPr="0047477E">
        <w:rPr>
          <w:rFonts w:cstheme="minorHAnsi"/>
          <w:b/>
          <w:lang w:eastAsia="ar-SA"/>
        </w:rPr>
        <w:t>Ú</w:t>
      </w:r>
      <w:r w:rsidRPr="0047477E">
        <w:rPr>
          <w:rFonts w:cstheme="minorHAnsi"/>
          <w:b/>
          <w:lang w:eastAsia="ar-SA"/>
        </w:rPr>
        <w:t>zemní samosprávné celky</w:t>
      </w:r>
    </w:p>
    <w:p w14:paraId="282F1919" w14:textId="001E85DD" w:rsidR="00662A3D" w:rsidRPr="0047477E" w:rsidRDefault="00662A3D" w:rsidP="00DE72ED">
      <w:pPr>
        <w:tabs>
          <w:tab w:val="left" w:pos="0"/>
          <w:tab w:val="left" w:pos="284"/>
        </w:tabs>
        <w:suppressAutoHyphens/>
        <w:spacing w:after="120" w:line="276" w:lineRule="auto"/>
        <w:jc w:val="both"/>
        <w:rPr>
          <w:rFonts w:cstheme="minorHAnsi"/>
          <w:lang w:eastAsia="ar-SA"/>
        </w:rPr>
      </w:pPr>
      <w:r w:rsidRPr="0047477E">
        <w:rPr>
          <w:rFonts w:cstheme="minorHAnsi"/>
          <w:lang w:eastAsia="ar-SA"/>
        </w:rPr>
        <w:t>Územní samosprávné celky mohou být jedny z poskytovatelů služby péče o dítě v dětské skupině</w:t>
      </w:r>
      <w:r w:rsidR="00143948">
        <w:rPr>
          <w:rFonts w:cstheme="minorHAnsi"/>
          <w:lang w:eastAsia="ar-SA"/>
        </w:rPr>
        <w:t xml:space="preserve">. </w:t>
      </w:r>
      <w:r w:rsidRPr="0047477E">
        <w:rPr>
          <w:rFonts w:cstheme="minorHAnsi"/>
          <w:lang w:eastAsia="ar-SA"/>
        </w:rPr>
        <w:t>Přínosem je větší dostupnost služeb péče o děti v daném regionu a nulová administrativní a</w:t>
      </w:r>
      <w:r w:rsidR="002D7A20">
        <w:rPr>
          <w:rFonts w:cstheme="minorHAnsi"/>
          <w:lang w:eastAsia="ar-SA"/>
        </w:rPr>
        <w:t> </w:t>
      </w:r>
      <w:r w:rsidRPr="0047477E">
        <w:rPr>
          <w:rFonts w:cstheme="minorHAnsi"/>
          <w:lang w:eastAsia="ar-SA"/>
        </w:rPr>
        <w:t xml:space="preserve">finanční zátěž v případě, kdy bude zajištěna dostupnost služeb péče o děti skrze dětské skupiny dalšími subjekty, kterými jsou např. nestátní neziskové organizace </w:t>
      </w:r>
      <w:r w:rsidR="00DE72ED">
        <w:rPr>
          <w:rFonts w:cstheme="minorHAnsi"/>
          <w:lang w:eastAsia="ar-SA"/>
        </w:rPr>
        <w:t>či zaměstnavatelé.</w:t>
      </w:r>
    </w:p>
    <w:p w14:paraId="31E29D83" w14:textId="77777777" w:rsidR="00662A3D" w:rsidRPr="0047477E" w:rsidRDefault="00662A3D" w:rsidP="00F46116">
      <w:pPr>
        <w:tabs>
          <w:tab w:val="left" w:pos="0"/>
          <w:tab w:val="left" w:pos="284"/>
        </w:tabs>
        <w:suppressAutoHyphens/>
        <w:spacing w:after="0" w:line="276" w:lineRule="auto"/>
        <w:jc w:val="both"/>
        <w:rPr>
          <w:rFonts w:cstheme="minorHAnsi"/>
          <w:b/>
          <w:lang w:eastAsia="ar-SA"/>
        </w:rPr>
      </w:pPr>
      <w:r w:rsidRPr="0047477E">
        <w:rPr>
          <w:rFonts w:cstheme="minorHAnsi"/>
          <w:b/>
          <w:lang w:eastAsia="ar-SA"/>
        </w:rPr>
        <w:t>f) Ministerstvo práce a sociálních věcí</w:t>
      </w:r>
    </w:p>
    <w:p w14:paraId="640DC11D" w14:textId="634D3DB2" w:rsidR="00323A5E" w:rsidRPr="00DE72ED" w:rsidRDefault="00662A3D" w:rsidP="00DE72ED">
      <w:pPr>
        <w:tabs>
          <w:tab w:val="left" w:pos="284"/>
          <w:tab w:val="left" w:pos="426"/>
        </w:tabs>
        <w:spacing w:after="120" w:line="276" w:lineRule="auto"/>
        <w:jc w:val="both"/>
        <w:rPr>
          <w:rFonts w:cstheme="minorHAnsi"/>
        </w:rPr>
      </w:pPr>
      <w:r w:rsidRPr="0047477E">
        <w:rPr>
          <w:rFonts w:cstheme="minorHAnsi"/>
        </w:rPr>
        <w:t>Ministerstvu práce a sociálních věcí vznikají přínosy v souvislosti s</w:t>
      </w:r>
      <w:r w:rsidR="00323A5E" w:rsidRPr="0047477E">
        <w:rPr>
          <w:rFonts w:cstheme="minorHAnsi"/>
        </w:rPr>
        <w:t> tím, že nebude nezbytně nutné řešit další administrativní nároky, pokud se dále dětské skupiny</w:t>
      </w:r>
      <w:r w:rsidR="00143948">
        <w:rPr>
          <w:rFonts w:cstheme="minorHAnsi"/>
        </w:rPr>
        <w:t xml:space="preserve"> </w:t>
      </w:r>
      <w:r w:rsidR="00323A5E" w:rsidRPr="0047477E">
        <w:rPr>
          <w:rFonts w:cstheme="minorHAnsi"/>
        </w:rPr>
        <w:t xml:space="preserve">nebudou zásadně podporovat. </w:t>
      </w:r>
    </w:p>
    <w:p w14:paraId="7EB664CD" w14:textId="77777777" w:rsidR="00662A3D" w:rsidRPr="0047477E" w:rsidRDefault="00662A3D" w:rsidP="00F46116">
      <w:pPr>
        <w:tabs>
          <w:tab w:val="left" w:pos="284"/>
          <w:tab w:val="left" w:pos="426"/>
        </w:tabs>
        <w:spacing w:after="0" w:line="276" w:lineRule="auto"/>
        <w:jc w:val="both"/>
        <w:rPr>
          <w:rFonts w:cstheme="minorHAnsi"/>
          <w:b/>
        </w:rPr>
      </w:pPr>
      <w:r w:rsidRPr="0047477E">
        <w:rPr>
          <w:rFonts w:cstheme="minorHAnsi"/>
          <w:b/>
        </w:rPr>
        <w:t>g) Státní úřad inspekce práce a oblastní inspektoráty práce, krajské hygienické stanice, Hasičský záchranný sbor ČR, stavební úřady</w:t>
      </w:r>
    </w:p>
    <w:p w14:paraId="38E8B24D" w14:textId="596453ED" w:rsidR="00B6644F" w:rsidRDefault="00662A3D" w:rsidP="00CC752F">
      <w:pPr>
        <w:tabs>
          <w:tab w:val="left" w:pos="284"/>
          <w:tab w:val="left" w:pos="426"/>
        </w:tabs>
        <w:spacing w:after="120" w:line="276" w:lineRule="auto"/>
        <w:jc w:val="both"/>
        <w:rPr>
          <w:rFonts w:cstheme="minorHAnsi"/>
        </w:rPr>
      </w:pPr>
      <w:r w:rsidRPr="0047477E">
        <w:rPr>
          <w:rFonts w:cstheme="minorHAnsi"/>
        </w:rPr>
        <w:t>Přínosem je, že orgánům ochrany veřejného zdraví, orgánům, které mají v kompetenci posuzovat soulad se stavebními a požárními, případně dalšími předpisy, neb</w:t>
      </w:r>
      <w:r w:rsidR="00DE72ED">
        <w:rPr>
          <w:rFonts w:cstheme="minorHAnsi"/>
        </w:rPr>
        <w:t xml:space="preserve">udou vznikat významné náklady. </w:t>
      </w:r>
    </w:p>
    <w:p w14:paraId="78F4A407" w14:textId="77777777" w:rsidR="00CC752F" w:rsidRPr="00CC752F" w:rsidRDefault="00CC752F" w:rsidP="00CC752F">
      <w:pPr>
        <w:tabs>
          <w:tab w:val="left" w:pos="284"/>
          <w:tab w:val="left" w:pos="426"/>
        </w:tabs>
        <w:spacing w:after="120" w:line="276" w:lineRule="auto"/>
        <w:jc w:val="both"/>
        <w:rPr>
          <w:rFonts w:cstheme="minorHAnsi"/>
        </w:rPr>
      </w:pPr>
    </w:p>
    <w:p w14:paraId="0286A159" w14:textId="1645BC0D" w:rsidR="00143948" w:rsidRPr="00317067" w:rsidRDefault="00143948" w:rsidP="00317067">
      <w:pPr>
        <w:tabs>
          <w:tab w:val="left" w:pos="284"/>
        </w:tabs>
        <w:spacing w:after="240"/>
        <w:jc w:val="both"/>
        <w:rPr>
          <w:rFonts w:cstheme="minorHAnsi"/>
        </w:rPr>
      </w:pPr>
      <w:r w:rsidRPr="0047477E">
        <w:rPr>
          <w:rFonts w:cstheme="minorHAnsi"/>
          <w:b/>
        </w:rPr>
        <w:t xml:space="preserve">Varianta </w:t>
      </w:r>
      <w:r>
        <w:rPr>
          <w:rFonts w:cstheme="minorHAnsi"/>
          <w:b/>
        </w:rPr>
        <w:t>2</w:t>
      </w:r>
      <w:r w:rsidRPr="0047477E">
        <w:rPr>
          <w:rFonts w:cstheme="minorHAnsi"/>
        </w:rPr>
        <w:t xml:space="preserve">: </w:t>
      </w:r>
      <w:r w:rsidRPr="0047477E">
        <w:rPr>
          <w:rFonts w:cstheme="minorHAnsi"/>
          <w:b/>
        </w:rPr>
        <w:t>Novelizace zákona o dětské skupině –</w:t>
      </w:r>
      <w:r w:rsidR="009D755D">
        <w:rPr>
          <w:rFonts w:cstheme="minorHAnsi"/>
          <w:b/>
        </w:rPr>
        <w:t xml:space="preserve"> </w:t>
      </w:r>
      <w:r w:rsidRPr="0047477E">
        <w:rPr>
          <w:rFonts w:cstheme="minorHAnsi"/>
          <w:b/>
        </w:rPr>
        <w:t>úprava služby a </w:t>
      </w:r>
      <w:r w:rsidR="009D755D">
        <w:rPr>
          <w:rFonts w:cstheme="minorHAnsi"/>
          <w:b/>
        </w:rPr>
        <w:t xml:space="preserve">nové vymezení věku dětí, kterých se služba bude týkat, </w:t>
      </w:r>
      <w:r w:rsidRPr="0047477E">
        <w:rPr>
          <w:rFonts w:cstheme="minorHAnsi"/>
          <w:b/>
        </w:rPr>
        <w:t xml:space="preserve">zajištění financování stávajících zařízení z národních zdrojů a umožnění </w:t>
      </w:r>
      <w:r>
        <w:rPr>
          <w:rFonts w:cstheme="minorHAnsi"/>
          <w:b/>
        </w:rPr>
        <w:t>vzniku a </w:t>
      </w:r>
      <w:r w:rsidRPr="0047477E">
        <w:rPr>
          <w:rFonts w:cstheme="minorHAnsi"/>
          <w:b/>
        </w:rPr>
        <w:t>rozvoje dalších</w:t>
      </w:r>
      <w:r>
        <w:rPr>
          <w:rFonts w:cstheme="minorHAnsi"/>
          <w:b/>
        </w:rPr>
        <w:t xml:space="preserve">. </w:t>
      </w:r>
      <w:r w:rsidRPr="0047477E">
        <w:rPr>
          <w:rFonts w:cstheme="minorHAnsi"/>
          <w:b/>
        </w:rPr>
        <w:t xml:space="preserve"> </w:t>
      </w:r>
    </w:p>
    <w:p w14:paraId="6BB39284" w14:textId="5A71AADC" w:rsidR="00317067" w:rsidRDefault="00317067" w:rsidP="00317067">
      <w:pPr>
        <w:tabs>
          <w:tab w:val="left" w:pos="284"/>
        </w:tabs>
        <w:jc w:val="both"/>
        <w:rPr>
          <w:rFonts w:cstheme="minorHAnsi"/>
          <w:b/>
        </w:rPr>
      </w:pPr>
      <w:r>
        <w:rPr>
          <w:rFonts w:cstheme="minorHAnsi"/>
          <w:b/>
          <w:szCs w:val="24"/>
        </w:rPr>
        <w:t xml:space="preserve">Varianta </w:t>
      </w:r>
      <w:r>
        <w:rPr>
          <w:rFonts w:cstheme="minorHAnsi"/>
        </w:rPr>
        <w:t xml:space="preserve">2.1. </w:t>
      </w:r>
      <w:r>
        <w:rPr>
          <w:rFonts w:cstheme="minorHAnsi"/>
          <w:b/>
        </w:rPr>
        <w:t>Z</w:t>
      </w:r>
      <w:r w:rsidRPr="00FA4FC9">
        <w:rPr>
          <w:rFonts w:cstheme="minorHAnsi"/>
          <w:b/>
        </w:rPr>
        <w:t xml:space="preserve">ákladní varianta s novelizací upravující </w:t>
      </w:r>
      <w:r>
        <w:rPr>
          <w:rFonts w:cstheme="minorHAnsi"/>
          <w:b/>
        </w:rPr>
        <w:t>v základním rozsahu</w:t>
      </w:r>
      <w:r w:rsidRPr="00FA4FC9">
        <w:rPr>
          <w:rFonts w:cstheme="minorHAnsi"/>
          <w:b/>
        </w:rPr>
        <w:t xml:space="preserve"> </w:t>
      </w:r>
      <w:r>
        <w:rPr>
          <w:rFonts w:cstheme="minorHAnsi"/>
          <w:b/>
        </w:rPr>
        <w:t>zejména kvalitu služby péče v</w:t>
      </w:r>
      <w:r w:rsidR="009D755D">
        <w:rPr>
          <w:rFonts w:cstheme="minorHAnsi"/>
          <w:b/>
        </w:rPr>
        <w:t> dětské skupině</w:t>
      </w:r>
    </w:p>
    <w:p w14:paraId="7441B1BC" w14:textId="55B49DE0" w:rsidR="00317067" w:rsidRDefault="00317067" w:rsidP="00317067">
      <w:pPr>
        <w:jc w:val="both"/>
        <w:rPr>
          <w:rFonts w:cstheme="minorHAnsi"/>
          <w:b/>
          <w:szCs w:val="24"/>
        </w:rPr>
      </w:pPr>
      <w:r>
        <w:rPr>
          <w:rFonts w:cstheme="minorHAnsi"/>
          <w:szCs w:val="24"/>
        </w:rPr>
        <w:t>Tato</w:t>
      </w:r>
      <w:r w:rsidRPr="0047477E">
        <w:rPr>
          <w:rFonts w:cstheme="minorHAnsi"/>
          <w:szCs w:val="24"/>
        </w:rPr>
        <w:t xml:space="preserve"> varianta znamená, že mikrojesle zaniknou a zůstane v provozu 15 % dětských skupin</w:t>
      </w:r>
      <w:r w:rsidRPr="0047477E">
        <w:rPr>
          <w:rStyle w:val="Znakapoznpodarou"/>
          <w:rFonts w:cstheme="minorHAnsi"/>
          <w:szCs w:val="24"/>
        </w:rPr>
        <w:footnoteReference w:id="86"/>
      </w:r>
      <w:r w:rsidRPr="0047477E">
        <w:rPr>
          <w:rFonts w:cstheme="minorHAnsi"/>
          <w:szCs w:val="24"/>
        </w:rPr>
        <w:t xml:space="preserve">, a to bez jakékoliv veřejné podpory. </w:t>
      </w:r>
      <w:r>
        <w:rPr>
          <w:rFonts w:cstheme="minorHAnsi"/>
          <w:szCs w:val="24"/>
        </w:rPr>
        <w:t xml:space="preserve">Z odvodů rodičů budou i v této variantě plynout </w:t>
      </w:r>
      <w:r w:rsidRPr="0047477E">
        <w:rPr>
          <w:rFonts w:cstheme="minorHAnsi"/>
          <w:szCs w:val="24"/>
        </w:rPr>
        <w:t>příjmy do státního rozpočtu</w:t>
      </w:r>
      <w:r>
        <w:rPr>
          <w:rFonts w:cstheme="minorHAnsi"/>
          <w:szCs w:val="24"/>
        </w:rPr>
        <w:t>, a to v odhadované výši 220,4</w:t>
      </w:r>
      <w:r w:rsidRPr="00ED683F">
        <w:rPr>
          <w:rFonts w:cstheme="minorHAnsi"/>
          <w:szCs w:val="24"/>
        </w:rPr>
        <w:t xml:space="preserve"> mil. Kč</w:t>
      </w:r>
      <w:r w:rsidRPr="0047477E">
        <w:rPr>
          <w:rFonts w:cstheme="minorHAnsi"/>
          <w:szCs w:val="24"/>
        </w:rPr>
        <w:t xml:space="preserve">. </w:t>
      </w:r>
      <w:r>
        <w:rPr>
          <w:rFonts w:cstheme="minorHAnsi"/>
          <w:szCs w:val="24"/>
        </w:rPr>
        <w:t>Nicméně oproti současnému stavu se nejedná o částku navíc, naopak vzhledem k výraznému snížení počtu rodičů, kteří budou moci dětských skupin využít, a řada z nich nebude aktivní na pracovním trhu, se jedná ve výsledku o ztrátu. Nemožnost vrátit se na trh práce sníží nabídku pracovníků a zvýší nákladovost v dávkových systémech.</w:t>
      </w:r>
      <w:r>
        <w:rPr>
          <w:rFonts w:cstheme="minorHAnsi"/>
          <w:b/>
          <w:szCs w:val="24"/>
        </w:rPr>
        <w:t xml:space="preserve"> </w:t>
      </w:r>
    </w:p>
    <w:p w14:paraId="1E0A113B" w14:textId="77777777" w:rsidR="00317067" w:rsidRPr="0047477E" w:rsidRDefault="00317067" w:rsidP="00317067">
      <w:pPr>
        <w:spacing w:after="0"/>
        <w:jc w:val="both"/>
        <w:rPr>
          <w:rFonts w:cstheme="minorHAnsi"/>
          <w:b/>
        </w:rPr>
      </w:pPr>
      <w:r w:rsidRPr="0047477E">
        <w:rPr>
          <w:rFonts w:cstheme="minorHAnsi"/>
          <w:b/>
        </w:rPr>
        <w:t>a) Rodiče s dětmi</w:t>
      </w:r>
    </w:p>
    <w:p w14:paraId="0343B5BE" w14:textId="77459713" w:rsidR="00317067" w:rsidRPr="00F54EFD" w:rsidRDefault="00317067" w:rsidP="00317067">
      <w:pPr>
        <w:spacing w:after="120"/>
        <w:jc w:val="both"/>
        <w:rPr>
          <w:rFonts w:cstheme="minorHAnsi"/>
        </w:rPr>
      </w:pPr>
      <w:r w:rsidRPr="00F54EFD">
        <w:rPr>
          <w:rFonts w:cstheme="minorHAnsi"/>
        </w:rPr>
        <w:lastRenderedPageBreak/>
        <w:t>V případě zachování 15 % dětských skupin bez veřejné podpory dojde k zajištění participace rodičů využívajících tuto službu péče o dítě na trhu práce</w:t>
      </w:r>
      <w:r w:rsidRPr="002234E0">
        <w:rPr>
          <w:rFonts w:cstheme="minorHAnsi"/>
        </w:rPr>
        <w:t xml:space="preserve"> pouze pro takto omezený počet rodičů, kteří</w:t>
      </w:r>
      <w:r>
        <w:rPr>
          <w:rFonts w:cstheme="minorHAnsi"/>
        </w:rPr>
        <w:t> </w:t>
      </w:r>
      <w:r w:rsidRPr="002234E0">
        <w:rPr>
          <w:rFonts w:cstheme="minorHAnsi"/>
        </w:rPr>
        <w:t>budou moci dítě do</w:t>
      </w:r>
      <w:r>
        <w:rPr>
          <w:rFonts w:cstheme="minorHAnsi"/>
        </w:rPr>
        <w:t xml:space="preserve"> dětské skupiny </w:t>
      </w:r>
      <w:r w:rsidRPr="003A0032">
        <w:rPr>
          <w:rFonts w:cstheme="minorHAnsi"/>
        </w:rPr>
        <w:t>umístit. Tito rodiče pak zároveň budou moci uplatnit slevu na dani z příjmů, tzv.</w:t>
      </w:r>
      <w:r>
        <w:rPr>
          <w:rFonts w:cstheme="minorHAnsi"/>
        </w:rPr>
        <w:t xml:space="preserve"> školkovné. </w:t>
      </w:r>
      <w:r w:rsidRPr="00F54EFD">
        <w:rPr>
          <w:rFonts w:cstheme="minorHAnsi"/>
        </w:rPr>
        <w:t xml:space="preserve">Pro většinu rodičů však budou </w:t>
      </w:r>
      <w:r>
        <w:rPr>
          <w:rFonts w:cstheme="minorHAnsi"/>
        </w:rPr>
        <w:t xml:space="preserve">dětské skupiny </w:t>
      </w:r>
      <w:r w:rsidRPr="00F54EFD">
        <w:rPr>
          <w:rFonts w:cstheme="minorHAnsi"/>
        </w:rPr>
        <w:t>finančně nedostupné, tito rodiče mohou dlouhým pobytem mimo trh práce ztratit své profesní dovedností a tím i hodnotu na trhu práce.</w:t>
      </w:r>
    </w:p>
    <w:p w14:paraId="579FDB11" w14:textId="00F8D8D5" w:rsidR="00317067" w:rsidRPr="00F54EFD" w:rsidRDefault="00317067" w:rsidP="00317067">
      <w:pPr>
        <w:spacing w:after="120" w:line="276" w:lineRule="auto"/>
        <w:jc w:val="both"/>
        <w:rPr>
          <w:rFonts w:cstheme="minorHAnsi"/>
          <w:lang w:eastAsia="cs-CZ"/>
        </w:rPr>
      </w:pPr>
      <w:r w:rsidRPr="00F54EFD">
        <w:rPr>
          <w:rFonts w:cstheme="minorHAnsi"/>
        </w:rPr>
        <w:t>Z hlediska dítěte je nutné poznamenat, že u</w:t>
      </w:r>
      <w:r w:rsidRPr="00557016">
        <w:rPr>
          <w:rFonts w:cstheme="minorHAnsi"/>
          <w:lang w:eastAsia="cs-CZ"/>
        </w:rPr>
        <w:t xml:space="preserve">místění dítěte do </w:t>
      </w:r>
      <w:r>
        <w:rPr>
          <w:rFonts w:cstheme="minorHAnsi"/>
          <w:lang w:eastAsia="cs-CZ"/>
        </w:rPr>
        <w:t xml:space="preserve">dětské skupiny </w:t>
      </w:r>
      <w:r w:rsidRPr="003446BF">
        <w:rPr>
          <w:rFonts w:cstheme="minorHAnsi"/>
          <w:lang w:eastAsia="cs-CZ"/>
        </w:rPr>
        <w:t>představuje pro děti a jejich rodiče několik výhod. Dítě je v malém kolektivu, pečují o něj kvalifikované pečující osoby a dítě samo se cítí spokojeně v</w:t>
      </w:r>
      <w:r w:rsidRPr="009C4CB8">
        <w:rPr>
          <w:rFonts w:cstheme="minorHAnsi"/>
          <w:lang w:eastAsia="cs-CZ"/>
        </w:rPr>
        <w:t> bezpečném prostředí, kde má možnost se setkávat s dalšími dětmi a objevovat svět. Individuální péče o svěřené děti v</w:t>
      </w:r>
      <w:r>
        <w:rPr>
          <w:rFonts w:cstheme="minorHAnsi"/>
          <w:lang w:eastAsia="cs-CZ"/>
        </w:rPr>
        <w:t xml:space="preserve"> dětských skupinách </w:t>
      </w:r>
      <w:r w:rsidRPr="00B830EC">
        <w:rPr>
          <w:rFonts w:cstheme="minorHAnsi"/>
          <w:lang w:eastAsia="cs-CZ"/>
        </w:rPr>
        <w:t xml:space="preserve">je zaměřená na rozvoj schopností, dovedností a návyků s ohledem na věk dítěte. Pečující osoby dbají na bezpečnost a zdraví dětí, pobyt na čerstvém vzduchu, dostatečný spánek, zajištění a rozvoj osobní hygieny. Služba </w:t>
      </w:r>
      <w:r w:rsidRPr="00963878">
        <w:rPr>
          <w:rFonts w:cstheme="minorHAnsi"/>
          <w:lang w:eastAsia="cs-CZ"/>
        </w:rPr>
        <w:t xml:space="preserve">je </w:t>
      </w:r>
      <w:r w:rsidRPr="00963878">
        <w:rPr>
          <w:rFonts w:cstheme="minorHAnsi"/>
          <w:b/>
          <w:lang w:eastAsia="cs-CZ"/>
        </w:rPr>
        <w:t>vždy doplňkem péče rodinné</w:t>
      </w:r>
      <w:r w:rsidRPr="00963878">
        <w:rPr>
          <w:rFonts w:cstheme="minorHAnsi"/>
          <w:lang w:eastAsia="cs-CZ"/>
        </w:rPr>
        <w:t>, není její náhradou a odpovídá individuálním potřebám dětí.</w:t>
      </w:r>
    </w:p>
    <w:p w14:paraId="6F93DC45" w14:textId="77777777" w:rsidR="00317067" w:rsidRPr="0047477E" w:rsidRDefault="00317067" w:rsidP="00317067">
      <w:pPr>
        <w:spacing w:after="0" w:line="276" w:lineRule="auto"/>
        <w:jc w:val="both"/>
        <w:rPr>
          <w:rFonts w:cstheme="minorHAnsi"/>
          <w:b/>
        </w:rPr>
      </w:pPr>
      <w:r w:rsidRPr="0047477E">
        <w:rPr>
          <w:rFonts w:cstheme="minorHAnsi"/>
          <w:b/>
        </w:rPr>
        <w:t>b) Poskytovatelé služeb péče o děti</w:t>
      </w:r>
    </w:p>
    <w:p w14:paraId="16764585" w14:textId="77777777" w:rsidR="00317067" w:rsidRPr="0047477E" w:rsidRDefault="00317067" w:rsidP="00317067">
      <w:pPr>
        <w:spacing w:after="120" w:line="276" w:lineRule="auto"/>
        <w:jc w:val="both"/>
        <w:rPr>
          <w:rFonts w:cstheme="minorHAnsi"/>
        </w:rPr>
      </w:pPr>
      <w:r w:rsidRPr="0047477E">
        <w:rPr>
          <w:rFonts w:cstheme="minorHAnsi"/>
        </w:rPr>
        <w:t>Přínosem je zachování fungování zařízení stávajících poskytovatelů, kteří služ</w:t>
      </w:r>
      <w:r>
        <w:rPr>
          <w:rFonts w:cstheme="minorHAnsi"/>
        </w:rPr>
        <w:t>bu financují z vlastních zdrojů. Většina současných poskytovatelů však službu nebude moci poskytovat. Dopad na zaměstnanost a pracovní místa.</w:t>
      </w:r>
    </w:p>
    <w:p w14:paraId="5255BBEF" w14:textId="77777777" w:rsidR="00317067" w:rsidRPr="0047477E" w:rsidRDefault="00317067" w:rsidP="00317067">
      <w:pPr>
        <w:spacing w:after="0" w:line="276" w:lineRule="auto"/>
        <w:jc w:val="both"/>
        <w:rPr>
          <w:rFonts w:cstheme="minorHAnsi"/>
          <w:b/>
        </w:rPr>
      </w:pPr>
      <w:r w:rsidRPr="0047477E">
        <w:rPr>
          <w:rFonts w:cstheme="minorHAnsi"/>
          <w:b/>
        </w:rPr>
        <w:t>c) Pečující osoby</w:t>
      </w:r>
    </w:p>
    <w:p w14:paraId="3E1797A4" w14:textId="3B7F8CA3" w:rsidR="00317067" w:rsidRPr="0047477E" w:rsidRDefault="00317067" w:rsidP="00317067">
      <w:pPr>
        <w:spacing w:after="120" w:line="276" w:lineRule="auto"/>
        <w:jc w:val="both"/>
        <w:rPr>
          <w:rFonts w:cstheme="minorHAnsi"/>
        </w:rPr>
      </w:pPr>
      <w:r w:rsidRPr="0047477E">
        <w:rPr>
          <w:rFonts w:cstheme="minorHAnsi"/>
        </w:rPr>
        <w:t>Pro pečující osoby je přínosem zajištění pracovních míst ve stávajících 15 % dětských skupin.</w:t>
      </w:r>
      <w:r>
        <w:rPr>
          <w:rFonts w:cstheme="minorHAnsi"/>
        </w:rPr>
        <w:t xml:space="preserve"> Pečující osoby z 85 % stávajících dětských skupin však o pracovní místo přijdou. Aktuálně by se </w:t>
      </w:r>
      <w:r w:rsidR="00D20BCE">
        <w:rPr>
          <w:rFonts w:cstheme="minorHAnsi"/>
        </w:rPr>
        <w:t>jednalo o 1 700</w:t>
      </w:r>
      <w:r>
        <w:rPr>
          <w:rFonts w:cstheme="minorHAnsi"/>
        </w:rPr>
        <w:t xml:space="preserve"> osob bez práce.</w:t>
      </w:r>
    </w:p>
    <w:p w14:paraId="2A2143EC" w14:textId="77777777" w:rsidR="00317067" w:rsidRPr="0047477E" w:rsidRDefault="00317067" w:rsidP="00317067">
      <w:pPr>
        <w:spacing w:after="0" w:line="276" w:lineRule="auto"/>
        <w:jc w:val="both"/>
        <w:rPr>
          <w:rFonts w:cstheme="minorHAnsi"/>
          <w:b/>
        </w:rPr>
      </w:pPr>
      <w:r w:rsidRPr="0047477E">
        <w:rPr>
          <w:rFonts w:cstheme="minorHAnsi"/>
          <w:b/>
        </w:rPr>
        <w:t>d) Zaměstnavatelé</w:t>
      </w:r>
    </w:p>
    <w:p w14:paraId="59378A4D" w14:textId="579AE813" w:rsidR="00317067" w:rsidRPr="0047477E" w:rsidRDefault="00317067" w:rsidP="00317067">
      <w:pPr>
        <w:tabs>
          <w:tab w:val="left" w:pos="284"/>
          <w:tab w:val="left" w:pos="360"/>
        </w:tabs>
        <w:suppressAutoHyphens/>
        <w:spacing w:after="120" w:line="276" w:lineRule="auto"/>
        <w:jc w:val="both"/>
        <w:rPr>
          <w:rFonts w:cstheme="minorHAnsi"/>
          <w:lang w:eastAsia="ar-SA"/>
        </w:rPr>
      </w:pPr>
      <w:r w:rsidRPr="0047477E">
        <w:rPr>
          <w:rFonts w:cstheme="minorHAnsi"/>
          <w:lang w:eastAsia="ar-SA"/>
        </w:rPr>
        <w:t>Hlavním přínosem pro zaměstnavatele je větší zapojení rodičů využívajících služeb dětských skupin na trhu práce. Náklady vzniklé na straně zaměstnavatelů jakožto poskytovatelů služby péče o</w:t>
      </w:r>
      <w:r>
        <w:rPr>
          <w:rFonts w:cstheme="minorHAnsi"/>
          <w:lang w:eastAsia="ar-SA"/>
        </w:rPr>
        <w:t> </w:t>
      </w:r>
      <w:r w:rsidRPr="0047477E">
        <w:rPr>
          <w:rFonts w:cstheme="minorHAnsi"/>
          <w:lang w:eastAsia="ar-SA"/>
        </w:rPr>
        <w:t>dítě v dětské skupině</w:t>
      </w:r>
      <w:r>
        <w:rPr>
          <w:rFonts w:cstheme="minorHAnsi"/>
          <w:lang w:eastAsia="ar-SA"/>
        </w:rPr>
        <w:t xml:space="preserve"> </w:t>
      </w:r>
      <w:r w:rsidRPr="0047477E">
        <w:rPr>
          <w:rFonts w:cstheme="minorHAnsi"/>
          <w:lang w:eastAsia="ar-SA"/>
        </w:rPr>
        <w:t>jsou do jisté míry kompenzovány tím, že jsou pro účely výpočtu daňového základu zahrnuty mezi v</w:t>
      </w:r>
      <w:r w:rsidRPr="0047477E">
        <w:rPr>
          <w:rFonts w:cstheme="minorHAnsi"/>
          <w:bCs/>
          <w:lang w:eastAsia="ar-SA"/>
        </w:rPr>
        <w:t>ýdaje (náklady) vynaložené na dosažení, zajištění a udržení příjmů</w:t>
      </w:r>
      <w:r w:rsidRPr="0047477E">
        <w:rPr>
          <w:rStyle w:val="Znakapoznpodarou"/>
          <w:rFonts w:cstheme="minorHAnsi"/>
          <w:lang w:eastAsia="ar-SA"/>
        </w:rPr>
        <w:footnoteReference w:id="87"/>
      </w:r>
      <w:r w:rsidRPr="0047477E">
        <w:rPr>
          <w:rFonts w:cstheme="minorHAnsi"/>
          <w:lang w:eastAsia="ar-SA"/>
        </w:rPr>
        <w:t>. Přínosem na</w:t>
      </w:r>
      <w:r>
        <w:rPr>
          <w:rFonts w:cstheme="minorHAnsi"/>
          <w:lang w:eastAsia="ar-SA"/>
        </w:rPr>
        <w:t> </w:t>
      </w:r>
      <w:r w:rsidRPr="0047477E">
        <w:rPr>
          <w:rFonts w:cstheme="minorHAnsi"/>
          <w:lang w:eastAsia="ar-SA"/>
        </w:rPr>
        <w:t xml:space="preserve">straně zaměstnavatele je úspora v podobě udržení kvalifikované pracovní síly bez nutnosti investování do kvalifikace nového zaměstnance a možnost udržení si zkušených zaměstnanců. Dále lze uvést rovněž motivaci a vyšší loajalitu zaměstnanců a zvýšení prestiže firmy. </w:t>
      </w:r>
      <w:r>
        <w:rPr>
          <w:rFonts w:cstheme="minorHAnsi"/>
          <w:lang w:eastAsia="ar-SA"/>
        </w:rPr>
        <w:t>Nicméně řadě zaměstnavatelů vznikne ztráta tím, že se zkušení zaměstnanci nebudou moci z důvodu péče o malé dítě vrátit do zaměstnání, během dlouhého pobytu mimo trh práce dojde u nich ke ztrátě nabytých profesních dovedností.</w:t>
      </w:r>
    </w:p>
    <w:p w14:paraId="42C19672" w14:textId="77777777" w:rsidR="00317067" w:rsidRPr="0047477E" w:rsidRDefault="00317067" w:rsidP="00317067">
      <w:pPr>
        <w:tabs>
          <w:tab w:val="left" w:pos="284"/>
          <w:tab w:val="left" w:pos="360"/>
        </w:tabs>
        <w:suppressAutoHyphens/>
        <w:spacing w:after="0" w:line="276" w:lineRule="auto"/>
        <w:jc w:val="both"/>
        <w:rPr>
          <w:rFonts w:cstheme="minorHAnsi"/>
          <w:b/>
          <w:lang w:eastAsia="ar-SA"/>
        </w:rPr>
      </w:pPr>
      <w:r w:rsidRPr="0047477E">
        <w:rPr>
          <w:rFonts w:cstheme="minorHAnsi"/>
          <w:b/>
          <w:lang w:eastAsia="ar-SA"/>
        </w:rPr>
        <w:t>e) Územní samosprávné celky</w:t>
      </w:r>
    </w:p>
    <w:p w14:paraId="17B57187" w14:textId="027339BA" w:rsidR="00317067" w:rsidRPr="0047477E" w:rsidRDefault="00317067" w:rsidP="00317067">
      <w:pPr>
        <w:tabs>
          <w:tab w:val="left" w:pos="0"/>
          <w:tab w:val="left" w:pos="284"/>
        </w:tabs>
        <w:suppressAutoHyphens/>
        <w:spacing w:after="120" w:line="276" w:lineRule="auto"/>
        <w:jc w:val="both"/>
        <w:rPr>
          <w:rFonts w:cstheme="minorHAnsi"/>
          <w:lang w:eastAsia="ar-SA"/>
        </w:rPr>
      </w:pPr>
      <w:r w:rsidRPr="0047477E">
        <w:rPr>
          <w:rFonts w:cstheme="minorHAnsi"/>
          <w:lang w:eastAsia="ar-SA"/>
        </w:rPr>
        <w:t>Územní samosprávné celky mohou být jedny z poskytovatelů služby péče o dítě v dětské skupině</w:t>
      </w:r>
      <w:r>
        <w:rPr>
          <w:rFonts w:cstheme="minorHAnsi"/>
          <w:lang w:eastAsia="ar-SA"/>
        </w:rPr>
        <w:t xml:space="preserve">. </w:t>
      </w:r>
      <w:r w:rsidRPr="0047477E">
        <w:rPr>
          <w:rFonts w:cstheme="minorHAnsi"/>
          <w:lang w:eastAsia="ar-SA"/>
        </w:rPr>
        <w:t>Přínosem je větší dostupnost služeb péče o děti v daném regionu a nulová administrativní a</w:t>
      </w:r>
      <w:r>
        <w:rPr>
          <w:rFonts w:cstheme="minorHAnsi"/>
          <w:lang w:eastAsia="ar-SA"/>
        </w:rPr>
        <w:t> </w:t>
      </w:r>
      <w:r w:rsidRPr="0047477E">
        <w:rPr>
          <w:rFonts w:cstheme="minorHAnsi"/>
          <w:lang w:eastAsia="ar-SA"/>
        </w:rPr>
        <w:t xml:space="preserve">finanční zátěž v případě, kdy bude zajištěna dostupnost služeb péče o děti skrze dětské skupiny dalšími subjekty, kterými jsou např. nestátní neziskové organizace </w:t>
      </w:r>
      <w:r>
        <w:rPr>
          <w:rFonts w:cstheme="minorHAnsi"/>
          <w:lang w:eastAsia="ar-SA"/>
        </w:rPr>
        <w:t>či zaměstnavatelé.</w:t>
      </w:r>
    </w:p>
    <w:p w14:paraId="26D100EA" w14:textId="77777777" w:rsidR="00317067" w:rsidRPr="0047477E" w:rsidRDefault="00317067" w:rsidP="00317067">
      <w:pPr>
        <w:tabs>
          <w:tab w:val="left" w:pos="0"/>
          <w:tab w:val="left" w:pos="284"/>
        </w:tabs>
        <w:suppressAutoHyphens/>
        <w:spacing w:after="0" w:line="276" w:lineRule="auto"/>
        <w:jc w:val="both"/>
        <w:rPr>
          <w:rFonts w:cstheme="minorHAnsi"/>
          <w:b/>
          <w:lang w:eastAsia="ar-SA"/>
        </w:rPr>
      </w:pPr>
      <w:r w:rsidRPr="0047477E">
        <w:rPr>
          <w:rFonts w:cstheme="minorHAnsi"/>
          <w:b/>
          <w:lang w:eastAsia="ar-SA"/>
        </w:rPr>
        <w:t>f) Ministerstvo práce a sociálních věcí</w:t>
      </w:r>
    </w:p>
    <w:p w14:paraId="3B1CE5AD" w14:textId="197A359E" w:rsidR="00317067" w:rsidRPr="00DE72ED" w:rsidRDefault="00317067" w:rsidP="00317067">
      <w:pPr>
        <w:tabs>
          <w:tab w:val="left" w:pos="284"/>
          <w:tab w:val="left" w:pos="426"/>
        </w:tabs>
        <w:spacing w:after="120" w:line="276" w:lineRule="auto"/>
        <w:jc w:val="both"/>
        <w:rPr>
          <w:rFonts w:cstheme="minorHAnsi"/>
        </w:rPr>
      </w:pPr>
      <w:r w:rsidRPr="0047477E">
        <w:rPr>
          <w:rFonts w:cstheme="minorHAnsi"/>
        </w:rPr>
        <w:t>Ministerstvu práce a sociálních věcí vznikají přínosy v souvislosti s tím, že nebude nezbytně nutné řešit další administrativní nároky, pokud se dále dětské skupiny</w:t>
      </w:r>
      <w:r>
        <w:rPr>
          <w:rFonts w:cstheme="minorHAnsi"/>
        </w:rPr>
        <w:t xml:space="preserve"> </w:t>
      </w:r>
      <w:r w:rsidRPr="0047477E">
        <w:rPr>
          <w:rFonts w:cstheme="minorHAnsi"/>
        </w:rPr>
        <w:t xml:space="preserve">nebudou zásadně podporovat. </w:t>
      </w:r>
    </w:p>
    <w:p w14:paraId="5EA4016D" w14:textId="77777777" w:rsidR="00317067" w:rsidRPr="0047477E" w:rsidRDefault="00317067" w:rsidP="00317067">
      <w:pPr>
        <w:tabs>
          <w:tab w:val="left" w:pos="284"/>
          <w:tab w:val="left" w:pos="426"/>
        </w:tabs>
        <w:spacing w:after="0" w:line="276" w:lineRule="auto"/>
        <w:jc w:val="both"/>
        <w:rPr>
          <w:rFonts w:cstheme="minorHAnsi"/>
          <w:b/>
        </w:rPr>
      </w:pPr>
      <w:r w:rsidRPr="0047477E">
        <w:rPr>
          <w:rFonts w:cstheme="minorHAnsi"/>
          <w:b/>
        </w:rPr>
        <w:t>g) Státní úřad inspekce práce a oblastní inspektoráty práce, krajské hygienické stanice, Hasičský záchranný sbor ČR, stavební úřady</w:t>
      </w:r>
    </w:p>
    <w:p w14:paraId="54D79BCC" w14:textId="77777777" w:rsidR="00317067" w:rsidRDefault="00317067" w:rsidP="00317067">
      <w:pPr>
        <w:tabs>
          <w:tab w:val="left" w:pos="284"/>
          <w:tab w:val="left" w:pos="426"/>
        </w:tabs>
        <w:spacing w:after="120" w:line="276" w:lineRule="auto"/>
        <w:jc w:val="both"/>
        <w:rPr>
          <w:rFonts w:cstheme="minorHAnsi"/>
        </w:rPr>
      </w:pPr>
      <w:r w:rsidRPr="0047477E">
        <w:rPr>
          <w:rFonts w:cstheme="minorHAnsi"/>
        </w:rPr>
        <w:lastRenderedPageBreak/>
        <w:t>Přínosem je, že orgánům ochrany veřejného zdraví, orgánům, které mají v kompetenci posuzovat soulad se stavebními a požárními, případně dalšími předpisy, neb</w:t>
      </w:r>
      <w:r>
        <w:rPr>
          <w:rFonts w:cstheme="minorHAnsi"/>
        </w:rPr>
        <w:t xml:space="preserve">udou vznikat významné náklady. </w:t>
      </w:r>
    </w:p>
    <w:p w14:paraId="70CB579A" w14:textId="6FE7EC29" w:rsidR="00BA050F" w:rsidRPr="00317067" w:rsidRDefault="00143948" w:rsidP="00317067">
      <w:pPr>
        <w:tabs>
          <w:tab w:val="left" w:pos="284"/>
        </w:tabs>
        <w:jc w:val="both"/>
        <w:rPr>
          <w:rFonts w:cstheme="minorHAnsi"/>
          <w:b/>
        </w:rPr>
      </w:pPr>
      <w:r w:rsidRPr="007953A5">
        <w:rPr>
          <w:rFonts w:cstheme="minorHAnsi"/>
        </w:rPr>
        <w:t>Varianta 2.2.</w:t>
      </w:r>
      <w:r w:rsidRPr="007953A5">
        <w:rPr>
          <w:rFonts w:cstheme="minorHAnsi"/>
          <w:b/>
        </w:rPr>
        <w:t xml:space="preserve"> </w:t>
      </w:r>
      <w:r w:rsidR="00317067">
        <w:rPr>
          <w:rFonts w:cstheme="minorHAnsi"/>
          <w:b/>
        </w:rPr>
        <w:t>K</w:t>
      </w:r>
      <w:r w:rsidRPr="00FA4FC9">
        <w:rPr>
          <w:rFonts w:cstheme="minorHAnsi"/>
          <w:b/>
        </w:rPr>
        <w:t>omplexní varianta zahrnující</w:t>
      </w:r>
      <w:r>
        <w:rPr>
          <w:rFonts w:cstheme="minorHAnsi"/>
        </w:rPr>
        <w:t xml:space="preserve"> </w:t>
      </w:r>
      <w:r>
        <w:rPr>
          <w:rFonts w:cstheme="minorHAnsi"/>
          <w:b/>
        </w:rPr>
        <w:t>úpravu</w:t>
      </w:r>
      <w:r w:rsidR="00A03EC9">
        <w:rPr>
          <w:rFonts w:cstheme="minorHAnsi"/>
          <w:b/>
        </w:rPr>
        <w:t xml:space="preserve"> názvu „dětských skupin“ na „jesle“,</w:t>
      </w:r>
      <w:r w:rsidR="00A03EC9" w:rsidRPr="0047477E">
        <w:rPr>
          <w:rFonts w:cstheme="minorHAnsi"/>
          <w:b/>
        </w:rPr>
        <w:t xml:space="preserve"> </w:t>
      </w:r>
      <w:r w:rsidR="00A03EC9">
        <w:rPr>
          <w:rFonts w:cstheme="minorHAnsi"/>
          <w:b/>
        </w:rPr>
        <w:t xml:space="preserve">úpravu </w:t>
      </w:r>
      <w:r w:rsidRPr="0047477E">
        <w:rPr>
          <w:rFonts w:cstheme="minorHAnsi"/>
          <w:b/>
        </w:rPr>
        <w:t>služby a</w:t>
      </w:r>
      <w:r w:rsidR="00375A05">
        <w:rPr>
          <w:rFonts w:cstheme="minorHAnsi"/>
          <w:b/>
        </w:rPr>
        <w:t xml:space="preserve"> snížení spodní hranice věku dětí, kterých se služba týká, na 6 měsíců za dodržení specifických podmínek,</w:t>
      </w:r>
      <w:r w:rsidR="00440A90">
        <w:rPr>
          <w:rFonts w:cstheme="minorHAnsi"/>
          <w:b/>
          <w:bCs/>
        </w:rPr>
        <w:t xml:space="preserve"> </w:t>
      </w:r>
      <w:r>
        <w:rPr>
          <w:rFonts w:cstheme="minorHAnsi"/>
          <w:b/>
          <w:bCs/>
        </w:rPr>
        <w:t xml:space="preserve">systémové financování </w:t>
      </w:r>
      <w:r w:rsidR="00DA07B9">
        <w:rPr>
          <w:rFonts w:cstheme="minorHAnsi"/>
          <w:b/>
          <w:bCs/>
        </w:rPr>
        <w:t>jeslí</w:t>
      </w:r>
      <w:r>
        <w:rPr>
          <w:rFonts w:cstheme="minorHAnsi"/>
          <w:b/>
          <w:bCs/>
        </w:rPr>
        <w:t xml:space="preserve"> </w:t>
      </w:r>
      <w:r w:rsidRPr="0047477E">
        <w:rPr>
          <w:rFonts w:cstheme="minorHAnsi"/>
          <w:b/>
        </w:rPr>
        <w:t>z národních zdrojů a umožnění vzniku a rozvoje dalších</w:t>
      </w:r>
      <w:r>
        <w:rPr>
          <w:rFonts w:cstheme="minorHAnsi"/>
          <w:b/>
        </w:rPr>
        <w:t xml:space="preserve"> zařízení</w:t>
      </w:r>
    </w:p>
    <w:p w14:paraId="43ECB01F" w14:textId="13BE3517" w:rsidR="00BA050F" w:rsidRPr="0047477E" w:rsidRDefault="00BA050F" w:rsidP="00DE72ED">
      <w:pPr>
        <w:tabs>
          <w:tab w:val="left" w:pos="284"/>
        </w:tabs>
        <w:spacing w:after="120" w:line="276" w:lineRule="auto"/>
        <w:jc w:val="both"/>
        <w:rPr>
          <w:rFonts w:cstheme="minorHAnsi"/>
          <w:szCs w:val="24"/>
        </w:rPr>
      </w:pPr>
      <w:r w:rsidRPr="0047477E">
        <w:rPr>
          <w:rFonts w:cstheme="minorHAnsi"/>
          <w:lang w:eastAsia="ar-SA"/>
        </w:rPr>
        <w:t>N</w:t>
      </w:r>
      <w:r w:rsidRPr="0047477E">
        <w:rPr>
          <w:rFonts w:cstheme="minorHAnsi"/>
          <w:bCs/>
        </w:rPr>
        <w:t xml:space="preserve">ávrh novely, která reaguje na stávající nedostatečné zajištění péče o děti předškolního věku, obsahuje opatření spočívající v technických úpravách zákona o dětské skupině, které vyplývají ze čtyřleté praxe účinnosti tohoto zákona, včetně rozšíření </w:t>
      </w:r>
      <w:r w:rsidR="00440A90">
        <w:rPr>
          <w:rFonts w:cstheme="minorHAnsi"/>
          <w:bCs/>
        </w:rPr>
        <w:t xml:space="preserve">podmínek poskytování </w:t>
      </w:r>
      <w:r w:rsidRPr="0047477E">
        <w:rPr>
          <w:rFonts w:cstheme="minorHAnsi"/>
          <w:bCs/>
        </w:rPr>
        <w:t>služby</w:t>
      </w:r>
      <w:r w:rsidR="0039166C">
        <w:rPr>
          <w:rFonts w:cstheme="minorHAnsi"/>
          <w:bCs/>
        </w:rPr>
        <w:t xml:space="preserve"> </w:t>
      </w:r>
      <w:r w:rsidR="00440A90">
        <w:rPr>
          <w:rFonts w:cstheme="minorHAnsi"/>
          <w:bCs/>
        </w:rPr>
        <w:t xml:space="preserve">péče o děti </w:t>
      </w:r>
      <w:r w:rsidR="00375A05">
        <w:rPr>
          <w:rFonts w:cstheme="minorHAnsi"/>
          <w:bCs/>
        </w:rPr>
        <w:t xml:space="preserve">v jeslích </w:t>
      </w:r>
      <w:r w:rsidR="00440A90">
        <w:rPr>
          <w:rFonts w:cstheme="minorHAnsi"/>
          <w:bCs/>
        </w:rPr>
        <w:t xml:space="preserve">již od 6 měsíců, </w:t>
      </w:r>
      <w:r w:rsidR="00773766" w:rsidRPr="0047477E">
        <w:rPr>
          <w:rFonts w:cstheme="minorHAnsi"/>
          <w:bCs/>
        </w:rPr>
        <w:t xml:space="preserve"> a </w:t>
      </w:r>
      <w:r w:rsidRPr="0047477E">
        <w:rPr>
          <w:rFonts w:cstheme="minorHAnsi"/>
          <w:bCs/>
        </w:rPr>
        <w:t xml:space="preserve">komplexní úpravu udržitelného financování </w:t>
      </w:r>
      <w:r w:rsidR="00DA07B9">
        <w:rPr>
          <w:rFonts w:cstheme="minorHAnsi"/>
          <w:bCs/>
        </w:rPr>
        <w:t>jeslí</w:t>
      </w:r>
      <w:r w:rsidR="0039166C">
        <w:rPr>
          <w:rFonts w:cstheme="minorHAnsi"/>
          <w:bCs/>
        </w:rPr>
        <w:t xml:space="preserve"> </w:t>
      </w:r>
      <w:r w:rsidRPr="0047477E">
        <w:rPr>
          <w:rFonts w:cstheme="minorHAnsi"/>
          <w:bCs/>
        </w:rPr>
        <w:t>z národních zdrojů, jak ukládá usnesení vlády č. 654 ze dne 18. září 2017.</w:t>
      </w:r>
      <w:r w:rsidRPr="0047477E">
        <w:rPr>
          <w:rStyle w:val="Znakapoznpodarou"/>
          <w:rFonts w:cstheme="minorHAnsi"/>
          <w:bCs/>
        </w:rPr>
        <w:footnoteReference w:id="88"/>
      </w:r>
      <w:r w:rsidRPr="0047477E">
        <w:rPr>
          <w:rFonts w:cstheme="minorHAnsi"/>
          <w:bCs/>
        </w:rPr>
        <w:t xml:space="preserve"> Úpravy zákona o dětské skupině cílí </w:t>
      </w:r>
      <w:r w:rsidRPr="0047477E">
        <w:rPr>
          <w:rFonts w:cstheme="minorHAnsi"/>
          <w:b/>
          <w:bCs/>
        </w:rPr>
        <w:t>na celkové zkvalitnění služby péče</w:t>
      </w:r>
      <w:r w:rsidRPr="0047477E">
        <w:rPr>
          <w:rFonts w:cstheme="minorHAnsi"/>
          <w:bCs/>
        </w:rPr>
        <w:t xml:space="preserve"> o</w:t>
      </w:r>
      <w:r w:rsidR="002D7A20">
        <w:rPr>
          <w:rFonts w:cstheme="minorHAnsi"/>
          <w:bCs/>
        </w:rPr>
        <w:t> </w:t>
      </w:r>
      <w:r w:rsidRPr="0047477E">
        <w:rPr>
          <w:rFonts w:cstheme="minorHAnsi"/>
          <w:bCs/>
        </w:rPr>
        <w:t>dítě v</w:t>
      </w:r>
      <w:r w:rsidR="002D7A20">
        <w:rPr>
          <w:rFonts w:cstheme="minorHAnsi"/>
          <w:bCs/>
        </w:rPr>
        <w:t> </w:t>
      </w:r>
      <w:r w:rsidR="00DA07B9">
        <w:rPr>
          <w:rFonts w:cstheme="minorHAnsi"/>
          <w:bCs/>
        </w:rPr>
        <w:t>jeslích</w:t>
      </w:r>
      <w:r w:rsidR="00AF1821" w:rsidRPr="0047477E">
        <w:rPr>
          <w:rFonts w:cstheme="minorHAnsi"/>
          <w:bCs/>
        </w:rPr>
        <w:t>, zejména</w:t>
      </w:r>
      <w:r w:rsidRPr="0047477E">
        <w:rPr>
          <w:rFonts w:cstheme="minorHAnsi"/>
          <w:bCs/>
        </w:rPr>
        <w:t xml:space="preserve"> </w:t>
      </w:r>
      <w:r w:rsidRPr="0047477E">
        <w:rPr>
          <w:rFonts w:cstheme="minorHAnsi"/>
          <w:b/>
          <w:bCs/>
        </w:rPr>
        <w:t xml:space="preserve">formou </w:t>
      </w:r>
      <w:r w:rsidR="00867E87" w:rsidRPr="0047477E">
        <w:rPr>
          <w:rFonts w:cstheme="minorHAnsi"/>
          <w:b/>
          <w:bCs/>
        </w:rPr>
        <w:t xml:space="preserve">úpravy </w:t>
      </w:r>
      <w:r w:rsidRPr="0047477E">
        <w:rPr>
          <w:rFonts w:cstheme="minorHAnsi"/>
          <w:b/>
          <w:bCs/>
        </w:rPr>
        <w:t xml:space="preserve">počtu pečujících osob na počet </w:t>
      </w:r>
      <w:r w:rsidR="00B6644F" w:rsidRPr="0047477E">
        <w:rPr>
          <w:rFonts w:cstheme="minorHAnsi"/>
          <w:b/>
          <w:bCs/>
        </w:rPr>
        <w:t>dětí</w:t>
      </w:r>
      <w:r w:rsidR="00B6644F">
        <w:rPr>
          <w:rFonts w:cstheme="minorHAnsi"/>
          <w:b/>
          <w:bCs/>
        </w:rPr>
        <w:t xml:space="preserve">, </w:t>
      </w:r>
      <w:r w:rsidR="00B6644F" w:rsidRPr="0047477E">
        <w:rPr>
          <w:rFonts w:cstheme="minorHAnsi"/>
          <w:b/>
          <w:bCs/>
        </w:rPr>
        <w:t>odborné</w:t>
      </w:r>
      <w:r w:rsidRPr="0047477E">
        <w:rPr>
          <w:rFonts w:cstheme="minorHAnsi"/>
          <w:b/>
          <w:bCs/>
        </w:rPr>
        <w:t xml:space="preserve"> způsobilosti pečujících osob </w:t>
      </w:r>
      <w:r w:rsidR="00B23F8A">
        <w:rPr>
          <w:rFonts w:cstheme="minorHAnsi"/>
          <w:b/>
          <w:bCs/>
        </w:rPr>
        <w:t>a</w:t>
      </w:r>
      <w:r w:rsidRPr="0047477E">
        <w:rPr>
          <w:rFonts w:cstheme="minorHAnsi"/>
          <w:b/>
          <w:bCs/>
        </w:rPr>
        <w:t> požadavkem na jejich další pravidelné vzdělávání a</w:t>
      </w:r>
      <w:r w:rsidR="002D7A20">
        <w:rPr>
          <w:rFonts w:cstheme="minorHAnsi"/>
          <w:b/>
          <w:bCs/>
        </w:rPr>
        <w:t> </w:t>
      </w:r>
      <w:r w:rsidRPr="0047477E">
        <w:rPr>
          <w:rFonts w:cstheme="minorHAnsi"/>
          <w:b/>
          <w:bCs/>
        </w:rPr>
        <w:t>zavedením standardů kvality</w:t>
      </w:r>
      <w:r w:rsidRPr="0047477E">
        <w:rPr>
          <w:rFonts w:cstheme="minorHAnsi"/>
          <w:bCs/>
        </w:rPr>
        <w:t>.</w:t>
      </w:r>
      <w:r w:rsidR="00317067">
        <w:rPr>
          <w:rStyle w:val="Znakapoznpodarou"/>
          <w:rFonts w:cstheme="minorHAnsi"/>
          <w:bCs/>
        </w:rPr>
        <w:footnoteReference w:id="89"/>
      </w:r>
      <w:r w:rsidRPr="0047477E">
        <w:rPr>
          <w:rFonts w:cstheme="minorHAnsi"/>
          <w:bCs/>
        </w:rPr>
        <w:t xml:space="preserve"> Cílem komplexního návrhu financování </w:t>
      </w:r>
      <w:r w:rsidR="00DA07B9">
        <w:rPr>
          <w:rFonts w:cstheme="minorHAnsi"/>
          <w:bCs/>
        </w:rPr>
        <w:t>jeslí</w:t>
      </w:r>
      <w:r w:rsidRPr="0047477E">
        <w:rPr>
          <w:rFonts w:cstheme="minorHAnsi"/>
          <w:bCs/>
        </w:rPr>
        <w:t xml:space="preserve"> z národních zdrojů je pak udržitelnost stávajících zařízení péče o děti, zároveň podpora vzniku zařízení nových a</w:t>
      </w:r>
      <w:r w:rsidR="002F323E" w:rsidRPr="0047477E">
        <w:rPr>
          <w:rFonts w:cstheme="minorHAnsi"/>
          <w:bCs/>
        </w:rPr>
        <w:t> </w:t>
      </w:r>
      <w:r w:rsidRPr="0047477E">
        <w:rPr>
          <w:rFonts w:cstheme="minorHAnsi"/>
          <w:bCs/>
        </w:rPr>
        <w:t>zajištění celkové kontinuity služby.</w:t>
      </w:r>
      <w:r w:rsidRPr="0047477E">
        <w:rPr>
          <w:rFonts w:cstheme="minorHAnsi"/>
          <w:szCs w:val="24"/>
        </w:rPr>
        <w:t xml:space="preserve"> </w:t>
      </w:r>
    </w:p>
    <w:p w14:paraId="6A2D74CB" w14:textId="687FB6BD" w:rsidR="00BA050F" w:rsidRPr="0047477E" w:rsidRDefault="00BA050F" w:rsidP="00DE72ED">
      <w:pPr>
        <w:spacing w:after="120" w:line="276" w:lineRule="auto"/>
        <w:jc w:val="both"/>
        <w:rPr>
          <w:rFonts w:cstheme="minorHAnsi"/>
          <w:bCs/>
        </w:rPr>
      </w:pPr>
      <w:r w:rsidRPr="00212E83">
        <w:rPr>
          <w:rFonts w:cstheme="minorHAnsi"/>
          <w:b/>
          <w:szCs w:val="24"/>
        </w:rPr>
        <w:t>Scénář A</w:t>
      </w:r>
      <w:r w:rsidRPr="00212E83">
        <w:rPr>
          <w:rFonts w:cstheme="minorHAnsi"/>
          <w:szCs w:val="24"/>
        </w:rPr>
        <w:t xml:space="preserve"> </w:t>
      </w:r>
      <w:r w:rsidR="00B254B5" w:rsidRPr="00212E83">
        <w:rPr>
          <w:rFonts w:cstheme="minorHAnsi"/>
          <w:szCs w:val="24"/>
        </w:rPr>
        <w:t xml:space="preserve">(regresivní) </w:t>
      </w:r>
      <w:r w:rsidRPr="00212E83">
        <w:rPr>
          <w:rFonts w:cstheme="minorHAnsi"/>
          <w:szCs w:val="24"/>
        </w:rPr>
        <w:t>počítá se zajištěním stávající kapacity v</w:t>
      </w:r>
      <w:r w:rsidR="004A024C" w:rsidRPr="00212E83">
        <w:rPr>
          <w:rFonts w:cstheme="minorHAnsi"/>
          <w:szCs w:val="24"/>
        </w:rPr>
        <w:t>e 102</w:t>
      </w:r>
      <w:r w:rsidRPr="00212E83">
        <w:rPr>
          <w:rFonts w:cstheme="minorHAnsi"/>
          <w:szCs w:val="24"/>
        </w:rPr>
        <w:t> jeslích</w:t>
      </w:r>
      <w:r w:rsidR="00440A90">
        <w:rPr>
          <w:rFonts w:cstheme="minorHAnsi"/>
          <w:szCs w:val="24"/>
        </w:rPr>
        <w:t xml:space="preserve"> pro nejmenší</w:t>
      </w:r>
      <w:r w:rsidR="00375A05">
        <w:rPr>
          <w:rFonts w:cstheme="minorHAnsi"/>
          <w:szCs w:val="24"/>
        </w:rPr>
        <w:t xml:space="preserve"> děti</w:t>
      </w:r>
      <w:r w:rsidRPr="00212E83">
        <w:rPr>
          <w:rFonts w:cstheme="minorHAnsi"/>
          <w:szCs w:val="24"/>
        </w:rPr>
        <w:t>, tj.</w:t>
      </w:r>
      <w:r w:rsidR="00BF080D">
        <w:rPr>
          <w:rFonts w:cstheme="minorHAnsi"/>
          <w:szCs w:val="24"/>
        </w:rPr>
        <w:t> </w:t>
      </w:r>
      <w:r w:rsidR="004A024C" w:rsidRPr="00212E83">
        <w:rPr>
          <w:rFonts w:cstheme="minorHAnsi"/>
          <w:szCs w:val="24"/>
        </w:rPr>
        <w:t>408</w:t>
      </w:r>
      <w:r w:rsidR="00440A90">
        <w:rPr>
          <w:rFonts w:cstheme="minorHAnsi"/>
          <w:szCs w:val="24"/>
        </w:rPr>
        <w:t> </w:t>
      </w:r>
      <w:r w:rsidR="004A024C" w:rsidRPr="00212E83">
        <w:rPr>
          <w:rFonts w:cstheme="minorHAnsi"/>
          <w:szCs w:val="24"/>
        </w:rPr>
        <w:t xml:space="preserve">kapacitních míst, na kterých se může vystřídat </w:t>
      </w:r>
      <w:r w:rsidR="006D1084" w:rsidRPr="00212E83">
        <w:rPr>
          <w:rFonts w:cstheme="minorHAnsi"/>
          <w:szCs w:val="24"/>
        </w:rPr>
        <w:t>7</w:t>
      </w:r>
      <w:r w:rsidR="004A024C" w:rsidRPr="00212E83">
        <w:rPr>
          <w:rFonts w:cstheme="minorHAnsi"/>
          <w:szCs w:val="24"/>
        </w:rPr>
        <w:t>14</w:t>
      </w:r>
      <w:r w:rsidRPr="00212E83">
        <w:rPr>
          <w:rFonts w:cstheme="minorHAnsi"/>
          <w:szCs w:val="24"/>
        </w:rPr>
        <w:t xml:space="preserve"> dětí</w:t>
      </w:r>
      <w:r w:rsidR="00D15E96" w:rsidRPr="00212E83">
        <w:rPr>
          <w:rFonts w:cstheme="minorHAnsi"/>
          <w:szCs w:val="24"/>
        </w:rPr>
        <w:t>,</w:t>
      </w:r>
      <w:r w:rsidRPr="00212E83">
        <w:rPr>
          <w:rFonts w:cstheme="minorHAnsi"/>
          <w:szCs w:val="24"/>
        </w:rPr>
        <w:t xml:space="preserve"> a </w:t>
      </w:r>
      <w:r w:rsidR="004A024C" w:rsidRPr="00212E83">
        <w:rPr>
          <w:rFonts w:ascii="Calibri" w:eastAsia="Times New Roman" w:hAnsi="Calibri" w:cs="Calibri"/>
          <w:color w:val="000000"/>
          <w:lang w:eastAsia="cs-CZ"/>
        </w:rPr>
        <w:t>1</w:t>
      </w:r>
      <w:r w:rsidR="002D7A20">
        <w:rPr>
          <w:rFonts w:ascii="Calibri" w:eastAsia="Times New Roman" w:hAnsi="Calibri" w:cs="Calibri"/>
          <w:color w:val="000000"/>
          <w:lang w:eastAsia="cs-CZ"/>
        </w:rPr>
        <w:t xml:space="preserve"> </w:t>
      </w:r>
      <w:r w:rsidR="004A024C" w:rsidRPr="00212E83">
        <w:rPr>
          <w:rFonts w:ascii="Calibri" w:eastAsia="Times New Roman" w:hAnsi="Calibri" w:cs="Calibri"/>
          <w:color w:val="000000"/>
          <w:lang w:eastAsia="cs-CZ"/>
        </w:rPr>
        <w:t xml:space="preserve">150 </w:t>
      </w:r>
      <w:r w:rsidR="002D7A20">
        <w:rPr>
          <w:rFonts w:ascii="Calibri" w:eastAsia="Times New Roman" w:hAnsi="Calibri" w:cs="Calibri"/>
          <w:color w:val="000000"/>
          <w:lang w:eastAsia="cs-CZ"/>
        </w:rPr>
        <w:t>míst v</w:t>
      </w:r>
      <w:r w:rsidR="00440A90">
        <w:rPr>
          <w:rFonts w:ascii="Calibri" w:eastAsia="Times New Roman" w:hAnsi="Calibri" w:cs="Calibri"/>
          <w:color w:val="000000"/>
          <w:lang w:eastAsia="cs-CZ"/>
        </w:rPr>
        <w:t> </w:t>
      </w:r>
      <w:r w:rsidR="000B058F">
        <w:rPr>
          <w:rFonts w:ascii="Calibri" w:eastAsia="Times New Roman" w:hAnsi="Calibri" w:cs="Calibri"/>
          <w:color w:val="000000"/>
          <w:lang w:eastAsia="cs-CZ"/>
        </w:rPr>
        <w:t>ostatních</w:t>
      </w:r>
      <w:r w:rsidR="00440A90">
        <w:rPr>
          <w:rFonts w:ascii="Calibri" w:eastAsia="Times New Roman" w:hAnsi="Calibri" w:cs="Calibri"/>
          <w:color w:val="000000"/>
          <w:lang w:eastAsia="cs-CZ"/>
        </w:rPr>
        <w:t xml:space="preserve"> </w:t>
      </w:r>
      <w:r w:rsidR="00DA07B9">
        <w:rPr>
          <w:rFonts w:ascii="Calibri" w:eastAsia="Times New Roman" w:hAnsi="Calibri" w:cs="Calibri"/>
          <w:color w:val="000000"/>
          <w:lang w:eastAsia="cs-CZ"/>
        </w:rPr>
        <w:t>jeslích</w:t>
      </w:r>
      <w:r w:rsidR="002D7A20">
        <w:rPr>
          <w:rFonts w:ascii="Calibri" w:eastAsia="Times New Roman" w:hAnsi="Calibri" w:cs="Calibri"/>
          <w:color w:val="000000"/>
          <w:lang w:eastAsia="cs-CZ"/>
        </w:rPr>
        <w:t xml:space="preserve"> </w:t>
      </w:r>
      <w:r w:rsidR="004A024C" w:rsidRPr="00212E83">
        <w:rPr>
          <w:rFonts w:cstheme="minorHAnsi"/>
          <w:szCs w:val="24"/>
        </w:rPr>
        <w:t>s</w:t>
      </w:r>
      <w:r w:rsidR="00BF080D">
        <w:rPr>
          <w:rFonts w:cstheme="minorHAnsi"/>
          <w:szCs w:val="24"/>
        </w:rPr>
        <w:t> </w:t>
      </w:r>
      <w:r w:rsidRPr="00212E83">
        <w:rPr>
          <w:rFonts w:cstheme="minorHAnsi"/>
          <w:szCs w:val="24"/>
        </w:rPr>
        <w:t>kapacitou 14</w:t>
      </w:r>
      <w:r w:rsidR="00440A90">
        <w:rPr>
          <w:rFonts w:cstheme="minorHAnsi"/>
          <w:szCs w:val="24"/>
        </w:rPr>
        <w:t> </w:t>
      </w:r>
      <w:r w:rsidR="003B0D1F" w:rsidRPr="00212E83">
        <w:rPr>
          <w:rFonts w:cstheme="minorHAnsi"/>
          <w:szCs w:val="24"/>
        </w:rPr>
        <w:t>87</w:t>
      </w:r>
      <w:r w:rsidR="004A024C" w:rsidRPr="00212E83">
        <w:rPr>
          <w:rFonts w:cstheme="minorHAnsi"/>
          <w:szCs w:val="24"/>
        </w:rPr>
        <w:t>2</w:t>
      </w:r>
      <w:r w:rsidRPr="00212E83">
        <w:rPr>
          <w:rFonts w:cstheme="minorHAnsi"/>
          <w:szCs w:val="24"/>
        </w:rPr>
        <w:t xml:space="preserve"> dětí</w:t>
      </w:r>
      <w:r w:rsidR="004A024C" w:rsidRPr="00212E83">
        <w:rPr>
          <w:rFonts w:cstheme="minorHAnsi"/>
          <w:szCs w:val="24"/>
        </w:rPr>
        <w:t>, na kterých se může vystřídat až 19</w:t>
      </w:r>
      <w:r w:rsidR="003B0D1F" w:rsidRPr="00212E83">
        <w:rPr>
          <w:rFonts w:cstheme="minorHAnsi"/>
          <w:szCs w:val="24"/>
        </w:rPr>
        <w:t xml:space="preserve"> </w:t>
      </w:r>
      <w:r w:rsidR="004A024C" w:rsidRPr="00212E83">
        <w:rPr>
          <w:rFonts w:cstheme="minorHAnsi"/>
          <w:szCs w:val="24"/>
        </w:rPr>
        <w:t>3</w:t>
      </w:r>
      <w:r w:rsidR="003B0D1F" w:rsidRPr="00212E83">
        <w:rPr>
          <w:rFonts w:cstheme="minorHAnsi"/>
          <w:szCs w:val="24"/>
        </w:rPr>
        <w:t>00</w:t>
      </w:r>
      <w:r w:rsidR="004A024C" w:rsidRPr="00212E83">
        <w:rPr>
          <w:rFonts w:cstheme="minorHAnsi"/>
          <w:szCs w:val="24"/>
        </w:rPr>
        <w:t xml:space="preserve"> dětí</w:t>
      </w:r>
      <w:r w:rsidRPr="00212E83">
        <w:rPr>
          <w:rFonts w:cstheme="minorHAnsi"/>
          <w:szCs w:val="24"/>
        </w:rPr>
        <w:t>. Odhadované příjmy státního roz</w:t>
      </w:r>
      <w:r w:rsidR="00773766" w:rsidRPr="00212E83">
        <w:rPr>
          <w:rFonts w:cstheme="minorHAnsi"/>
          <w:szCs w:val="24"/>
        </w:rPr>
        <w:t>počtu pro tuto variantu jsou ve </w:t>
      </w:r>
      <w:r w:rsidRPr="00212E83">
        <w:rPr>
          <w:rFonts w:cstheme="minorHAnsi"/>
          <w:szCs w:val="24"/>
        </w:rPr>
        <w:t xml:space="preserve">výši </w:t>
      </w:r>
      <w:r w:rsidR="00212E83" w:rsidRPr="002D7A20">
        <w:rPr>
          <w:rFonts w:cstheme="minorHAnsi"/>
          <w:b/>
          <w:szCs w:val="24"/>
        </w:rPr>
        <w:t>1</w:t>
      </w:r>
      <w:r w:rsidR="00257BCB" w:rsidRPr="002D7A20">
        <w:rPr>
          <w:rFonts w:cstheme="minorHAnsi"/>
          <w:b/>
          <w:szCs w:val="24"/>
        </w:rPr>
        <w:t> </w:t>
      </w:r>
      <w:r w:rsidR="00212E83" w:rsidRPr="002D7A20">
        <w:rPr>
          <w:rFonts w:cstheme="minorHAnsi"/>
          <w:b/>
          <w:szCs w:val="24"/>
        </w:rPr>
        <w:t>56</w:t>
      </w:r>
      <w:r w:rsidR="00257BCB" w:rsidRPr="002D7A20">
        <w:rPr>
          <w:rFonts w:cstheme="minorHAnsi"/>
          <w:b/>
          <w:szCs w:val="24"/>
        </w:rPr>
        <w:t>6,8</w:t>
      </w:r>
      <w:r w:rsidR="00212E83">
        <w:rPr>
          <w:rFonts w:cstheme="minorHAnsi"/>
          <w:szCs w:val="24"/>
        </w:rPr>
        <w:t> </w:t>
      </w:r>
      <w:r w:rsidRPr="00212E83">
        <w:rPr>
          <w:rFonts w:cstheme="minorHAnsi"/>
          <w:b/>
          <w:szCs w:val="24"/>
        </w:rPr>
        <w:t>mil.</w:t>
      </w:r>
      <w:r w:rsidRPr="00BB7E34">
        <w:rPr>
          <w:rFonts w:cstheme="minorHAnsi"/>
          <w:b/>
          <w:szCs w:val="24"/>
        </w:rPr>
        <w:t xml:space="preserve"> Kč</w:t>
      </w:r>
      <w:r w:rsidRPr="00BB7E34">
        <w:rPr>
          <w:rFonts w:cstheme="minorHAnsi"/>
          <w:szCs w:val="24"/>
        </w:rPr>
        <w:t xml:space="preserve">. </w:t>
      </w:r>
      <w:r w:rsidRPr="00BB7E34">
        <w:rPr>
          <w:rFonts w:cstheme="minorHAnsi"/>
          <w:b/>
        </w:rPr>
        <w:t>Scénář B</w:t>
      </w:r>
      <w:r w:rsidRPr="00BB7E34">
        <w:rPr>
          <w:rFonts w:cstheme="minorHAnsi"/>
        </w:rPr>
        <w:t xml:space="preserve"> </w:t>
      </w:r>
      <w:r w:rsidR="00B254B5" w:rsidRPr="00BB7E34">
        <w:rPr>
          <w:rFonts w:cstheme="minorHAnsi"/>
        </w:rPr>
        <w:t xml:space="preserve">(realistický) </w:t>
      </w:r>
      <w:r w:rsidRPr="00BB7E34">
        <w:rPr>
          <w:rFonts w:cstheme="minorHAnsi"/>
        </w:rPr>
        <w:t xml:space="preserve">počítá </w:t>
      </w:r>
      <w:r w:rsidR="00311045" w:rsidRPr="00BB7E34">
        <w:rPr>
          <w:rFonts w:cstheme="minorHAnsi"/>
        </w:rPr>
        <w:t>s umístěním</w:t>
      </w:r>
      <w:r w:rsidRPr="00BB7E34">
        <w:rPr>
          <w:rFonts w:cstheme="minorHAnsi"/>
        </w:rPr>
        <w:t xml:space="preserve"> </w:t>
      </w:r>
      <w:r w:rsidR="00311045" w:rsidRPr="00BB7E34">
        <w:rPr>
          <w:rFonts w:cstheme="minorHAnsi"/>
        </w:rPr>
        <w:t>3 </w:t>
      </w:r>
      <w:r w:rsidRPr="00BB7E34">
        <w:rPr>
          <w:rFonts w:cstheme="minorHAnsi"/>
        </w:rPr>
        <w:t xml:space="preserve">000 </w:t>
      </w:r>
      <w:r w:rsidR="00E26655" w:rsidRPr="00BB7E34">
        <w:rPr>
          <w:rFonts w:cstheme="minorHAnsi"/>
        </w:rPr>
        <w:t xml:space="preserve">dětí </w:t>
      </w:r>
      <w:r w:rsidRPr="00BB7E34">
        <w:rPr>
          <w:rFonts w:cstheme="minorHAnsi"/>
        </w:rPr>
        <w:t>v</w:t>
      </w:r>
      <w:r w:rsidR="00440A90">
        <w:rPr>
          <w:rFonts w:cstheme="minorHAnsi"/>
        </w:rPr>
        <w:t> </w:t>
      </w:r>
      <w:r w:rsidRPr="00BB7E34">
        <w:rPr>
          <w:rFonts w:cstheme="minorHAnsi"/>
        </w:rPr>
        <w:t>jeslích</w:t>
      </w:r>
      <w:r w:rsidR="00440A90">
        <w:rPr>
          <w:rFonts w:cstheme="minorHAnsi"/>
        </w:rPr>
        <w:t xml:space="preserve"> pro nejmenší</w:t>
      </w:r>
      <w:r w:rsidR="00375A05">
        <w:rPr>
          <w:rFonts w:cstheme="minorHAnsi"/>
        </w:rPr>
        <w:t xml:space="preserve"> děti</w:t>
      </w:r>
      <w:r w:rsidRPr="00BB7E34">
        <w:rPr>
          <w:rFonts w:cstheme="minorHAnsi"/>
        </w:rPr>
        <w:t xml:space="preserve"> a</w:t>
      </w:r>
      <w:r w:rsidR="002D7A20">
        <w:rPr>
          <w:rFonts w:cstheme="minorHAnsi"/>
        </w:rPr>
        <w:t> </w:t>
      </w:r>
      <w:r w:rsidRPr="00BB7E34">
        <w:rPr>
          <w:rFonts w:cstheme="minorHAnsi"/>
        </w:rPr>
        <w:t xml:space="preserve">30 000 </w:t>
      </w:r>
      <w:r w:rsidR="00E26655" w:rsidRPr="00BB7E34">
        <w:rPr>
          <w:rFonts w:cstheme="minorHAnsi"/>
        </w:rPr>
        <w:t>dětí</w:t>
      </w:r>
      <w:r w:rsidR="00E26655" w:rsidRPr="0047477E">
        <w:rPr>
          <w:rFonts w:cstheme="minorHAnsi"/>
        </w:rPr>
        <w:t xml:space="preserve"> </w:t>
      </w:r>
      <w:r w:rsidRPr="0047477E">
        <w:rPr>
          <w:rFonts w:cstheme="minorHAnsi"/>
        </w:rPr>
        <w:t>v</w:t>
      </w:r>
      <w:r w:rsidR="00440A90">
        <w:rPr>
          <w:rFonts w:cstheme="minorHAnsi"/>
        </w:rPr>
        <w:t> </w:t>
      </w:r>
      <w:r w:rsidR="000B058F">
        <w:rPr>
          <w:rFonts w:cstheme="minorHAnsi"/>
        </w:rPr>
        <w:t>ostatních</w:t>
      </w:r>
      <w:r w:rsidR="00440A90">
        <w:rPr>
          <w:rFonts w:cstheme="minorHAnsi"/>
        </w:rPr>
        <w:t xml:space="preserve"> </w:t>
      </w:r>
      <w:r w:rsidR="00DA07B9">
        <w:rPr>
          <w:rFonts w:cstheme="minorHAnsi"/>
        </w:rPr>
        <w:t>jeslích</w:t>
      </w:r>
      <w:r w:rsidRPr="0047477E">
        <w:rPr>
          <w:rFonts w:cstheme="minorHAnsi"/>
        </w:rPr>
        <w:t xml:space="preserve">, což odpovídá zhruba polovině </w:t>
      </w:r>
      <w:r w:rsidR="00B6089F" w:rsidRPr="0047477E">
        <w:rPr>
          <w:rFonts w:cstheme="minorHAnsi"/>
        </w:rPr>
        <w:t>umístěných dětí</w:t>
      </w:r>
      <w:r w:rsidRPr="0047477E">
        <w:rPr>
          <w:rFonts w:cstheme="minorHAnsi"/>
        </w:rPr>
        <w:t xml:space="preserve"> na</w:t>
      </w:r>
      <w:r w:rsidR="002D7A20">
        <w:rPr>
          <w:rFonts w:cstheme="minorHAnsi"/>
        </w:rPr>
        <w:t> </w:t>
      </w:r>
      <w:r w:rsidRPr="0047477E">
        <w:rPr>
          <w:rFonts w:cstheme="minorHAnsi"/>
        </w:rPr>
        <w:t>základě Barcelonských cílů. Zároveň navýšení odpovídá odbornému odhadu vzhledem k existující sledované poptávce po službách péče o</w:t>
      </w:r>
      <w:r w:rsidR="003A5EBE" w:rsidRPr="0047477E">
        <w:rPr>
          <w:rFonts w:cstheme="minorHAnsi"/>
        </w:rPr>
        <w:t> </w:t>
      </w:r>
      <w:r w:rsidRPr="0047477E">
        <w:rPr>
          <w:rFonts w:cstheme="minorHAnsi"/>
        </w:rPr>
        <w:t xml:space="preserve">děti do tří let. </w:t>
      </w:r>
      <w:r w:rsidRPr="0047477E">
        <w:rPr>
          <w:rFonts w:cstheme="minorHAnsi"/>
          <w:szCs w:val="24"/>
        </w:rPr>
        <w:t xml:space="preserve">Odhadované příjmy státního rozpočtu pro tuto variantu jsou ve výši </w:t>
      </w:r>
      <w:r w:rsidR="00212E83" w:rsidRPr="002D7A20">
        <w:rPr>
          <w:rFonts w:cstheme="minorHAnsi"/>
          <w:b/>
          <w:szCs w:val="24"/>
        </w:rPr>
        <w:t>2 565,3</w:t>
      </w:r>
      <w:r w:rsidR="00212E83">
        <w:rPr>
          <w:rFonts w:cstheme="minorHAnsi"/>
          <w:szCs w:val="24"/>
        </w:rPr>
        <w:t xml:space="preserve"> </w:t>
      </w:r>
      <w:r w:rsidRPr="00D15E96">
        <w:rPr>
          <w:rFonts w:cstheme="minorHAnsi"/>
          <w:b/>
          <w:szCs w:val="24"/>
        </w:rPr>
        <w:t>mil. Kč.</w:t>
      </w:r>
      <w:r w:rsidRPr="0047477E">
        <w:rPr>
          <w:rFonts w:cstheme="minorHAnsi"/>
          <w:szCs w:val="24"/>
        </w:rPr>
        <w:t xml:space="preserve"> </w:t>
      </w:r>
      <w:r w:rsidR="00D15E96" w:rsidRPr="00212E83">
        <w:rPr>
          <w:rFonts w:cstheme="minorHAnsi"/>
          <w:b/>
          <w:szCs w:val="24"/>
        </w:rPr>
        <w:t>S</w:t>
      </w:r>
      <w:r w:rsidRPr="00212E83">
        <w:rPr>
          <w:rFonts w:cstheme="minorHAnsi"/>
          <w:b/>
          <w:szCs w:val="24"/>
        </w:rPr>
        <w:t>cénář C</w:t>
      </w:r>
      <w:r w:rsidRPr="00212E83">
        <w:rPr>
          <w:rFonts w:cstheme="minorHAnsi"/>
          <w:szCs w:val="24"/>
        </w:rPr>
        <w:t xml:space="preserve"> </w:t>
      </w:r>
      <w:r w:rsidR="00B254B5" w:rsidRPr="00212E83">
        <w:rPr>
          <w:rFonts w:cstheme="minorHAnsi"/>
          <w:szCs w:val="24"/>
        </w:rPr>
        <w:t xml:space="preserve">(progresivní) </w:t>
      </w:r>
      <w:r w:rsidRPr="00212E83">
        <w:rPr>
          <w:rFonts w:cstheme="minorHAnsi"/>
          <w:szCs w:val="24"/>
        </w:rPr>
        <w:t xml:space="preserve">počítá </w:t>
      </w:r>
      <w:r w:rsidR="00311045" w:rsidRPr="00212E83">
        <w:rPr>
          <w:rFonts w:cstheme="minorHAnsi"/>
          <w:szCs w:val="24"/>
        </w:rPr>
        <w:t>s</w:t>
      </w:r>
      <w:r w:rsidR="00BF080D">
        <w:rPr>
          <w:rFonts w:cstheme="minorHAnsi"/>
          <w:szCs w:val="24"/>
        </w:rPr>
        <w:t> </w:t>
      </w:r>
      <w:r w:rsidR="00311045" w:rsidRPr="00212E83">
        <w:rPr>
          <w:rFonts w:cstheme="minorHAnsi"/>
          <w:szCs w:val="24"/>
        </w:rPr>
        <w:t>umístěním</w:t>
      </w:r>
      <w:r w:rsidRPr="00212E83">
        <w:rPr>
          <w:rFonts w:cstheme="minorHAnsi"/>
          <w:szCs w:val="24"/>
        </w:rPr>
        <w:t xml:space="preserve"> </w:t>
      </w:r>
      <w:r w:rsidR="00311045" w:rsidRPr="00212E83">
        <w:rPr>
          <w:rFonts w:cstheme="minorHAnsi"/>
          <w:szCs w:val="24"/>
        </w:rPr>
        <w:t>6 000</w:t>
      </w:r>
      <w:r w:rsidR="00E26655" w:rsidRPr="00212E83">
        <w:rPr>
          <w:rFonts w:cstheme="minorHAnsi"/>
          <w:szCs w:val="24"/>
        </w:rPr>
        <w:t xml:space="preserve"> dětí</w:t>
      </w:r>
      <w:r w:rsidRPr="00212E83">
        <w:rPr>
          <w:rFonts w:cstheme="minorHAnsi"/>
          <w:szCs w:val="24"/>
        </w:rPr>
        <w:t xml:space="preserve"> v jeslích </w:t>
      </w:r>
      <w:r w:rsidR="00440A90">
        <w:rPr>
          <w:rFonts w:cstheme="minorHAnsi"/>
          <w:szCs w:val="24"/>
        </w:rPr>
        <w:t xml:space="preserve">pro nejmenší </w:t>
      </w:r>
      <w:r w:rsidR="00375A05">
        <w:rPr>
          <w:rFonts w:cstheme="minorHAnsi"/>
          <w:szCs w:val="24"/>
        </w:rPr>
        <w:t xml:space="preserve">děti </w:t>
      </w:r>
      <w:r w:rsidRPr="00212E83">
        <w:rPr>
          <w:rFonts w:cstheme="minorHAnsi"/>
          <w:szCs w:val="24"/>
        </w:rPr>
        <w:t>a</w:t>
      </w:r>
      <w:r w:rsidR="002E4FDE">
        <w:rPr>
          <w:rFonts w:cstheme="minorHAnsi"/>
          <w:szCs w:val="24"/>
        </w:rPr>
        <w:t> </w:t>
      </w:r>
      <w:r w:rsidR="00311045" w:rsidRPr="00212E83">
        <w:rPr>
          <w:rFonts w:cstheme="minorHAnsi"/>
          <w:szCs w:val="24"/>
        </w:rPr>
        <w:t>60</w:t>
      </w:r>
      <w:r w:rsidR="0028395A">
        <w:rPr>
          <w:rFonts w:cstheme="minorHAnsi"/>
          <w:szCs w:val="24"/>
        </w:rPr>
        <w:t> </w:t>
      </w:r>
      <w:r w:rsidRPr="00212E83">
        <w:rPr>
          <w:rFonts w:cstheme="minorHAnsi"/>
          <w:szCs w:val="24"/>
        </w:rPr>
        <w:t>000</w:t>
      </w:r>
      <w:r w:rsidR="0028395A">
        <w:rPr>
          <w:rFonts w:cstheme="minorHAnsi"/>
          <w:szCs w:val="24"/>
        </w:rPr>
        <w:t> </w:t>
      </w:r>
      <w:r w:rsidR="00E26655" w:rsidRPr="00212E83">
        <w:rPr>
          <w:rFonts w:cstheme="minorHAnsi"/>
          <w:szCs w:val="24"/>
        </w:rPr>
        <w:t xml:space="preserve">dětí </w:t>
      </w:r>
      <w:r w:rsidRPr="00212E83">
        <w:rPr>
          <w:rFonts w:cstheme="minorHAnsi"/>
          <w:szCs w:val="24"/>
        </w:rPr>
        <w:t>v</w:t>
      </w:r>
      <w:r w:rsidR="00440A90">
        <w:rPr>
          <w:rFonts w:cstheme="minorHAnsi"/>
          <w:szCs w:val="24"/>
        </w:rPr>
        <w:t> </w:t>
      </w:r>
      <w:r w:rsidR="000B058F">
        <w:rPr>
          <w:rFonts w:cstheme="minorHAnsi"/>
          <w:szCs w:val="24"/>
        </w:rPr>
        <w:t>ostatních</w:t>
      </w:r>
      <w:r w:rsidR="00440A90">
        <w:rPr>
          <w:rFonts w:cstheme="minorHAnsi"/>
          <w:szCs w:val="24"/>
        </w:rPr>
        <w:t xml:space="preserve"> </w:t>
      </w:r>
      <w:r w:rsidR="00DA07B9">
        <w:rPr>
          <w:rFonts w:cstheme="minorHAnsi"/>
          <w:szCs w:val="24"/>
        </w:rPr>
        <w:t>jeslích</w:t>
      </w:r>
      <w:r w:rsidRPr="00212E83">
        <w:rPr>
          <w:rFonts w:cstheme="minorHAnsi"/>
          <w:szCs w:val="24"/>
        </w:rPr>
        <w:t xml:space="preserve">, což odpovídá naplnění Barcelonských cílů. Odhadované příjmy státního rozpočtu pro tuto variantu jsou ve výši </w:t>
      </w:r>
      <w:r w:rsidR="00212E83" w:rsidRPr="002D7A20">
        <w:rPr>
          <w:rFonts w:cstheme="minorHAnsi"/>
          <w:b/>
          <w:szCs w:val="24"/>
        </w:rPr>
        <w:t>5 130,6</w:t>
      </w:r>
      <w:r w:rsidR="00212E83">
        <w:rPr>
          <w:rFonts w:cstheme="minorHAnsi"/>
          <w:szCs w:val="24"/>
        </w:rPr>
        <w:t xml:space="preserve"> </w:t>
      </w:r>
      <w:r w:rsidRPr="00212E83">
        <w:rPr>
          <w:rFonts w:cstheme="minorHAnsi"/>
          <w:b/>
          <w:szCs w:val="24"/>
        </w:rPr>
        <w:t>mil. Kč.</w:t>
      </w:r>
      <w:r w:rsidRPr="0047477E">
        <w:rPr>
          <w:rFonts w:cstheme="minorHAnsi"/>
          <w:szCs w:val="24"/>
        </w:rPr>
        <w:t xml:space="preserve"> </w:t>
      </w:r>
    </w:p>
    <w:p w14:paraId="6CE68049" w14:textId="472B12A9" w:rsidR="00DC3434" w:rsidRPr="0047477E" w:rsidRDefault="00DC3434" w:rsidP="00DE72ED">
      <w:pPr>
        <w:spacing w:after="120"/>
        <w:jc w:val="both"/>
        <w:rPr>
          <w:rFonts w:cstheme="minorHAnsi"/>
          <w:szCs w:val="24"/>
        </w:rPr>
      </w:pPr>
      <w:r w:rsidRPr="0047477E">
        <w:rPr>
          <w:rFonts w:cstheme="minorHAnsi"/>
          <w:szCs w:val="24"/>
        </w:rPr>
        <w:t>Při vyhodnocování přínosů se kalkuluje zejména s daněmi a odvody dodatečně zaměstnaných rodičů. Ve výpočtech je kalkulováno s minimální</w:t>
      </w:r>
      <w:r w:rsidR="007F6F5A" w:rsidRPr="0047477E">
        <w:rPr>
          <w:rStyle w:val="Znakapoznpodarou"/>
          <w:rFonts w:cstheme="minorHAnsi"/>
          <w:szCs w:val="24"/>
        </w:rPr>
        <w:footnoteReference w:id="90"/>
      </w:r>
      <w:r w:rsidRPr="0047477E">
        <w:rPr>
          <w:rFonts w:cstheme="minorHAnsi"/>
          <w:szCs w:val="24"/>
        </w:rPr>
        <w:t xml:space="preserve"> a mediánovou mzdou</w:t>
      </w:r>
      <w:r w:rsidR="00D53908">
        <w:rPr>
          <w:rFonts w:cstheme="minorHAnsi"/>
          <w:szCs w:val="24"/>
        </w:rPr>
        <w:t xml:space="preserve"> ženy</w:t>
      </w:r>
      <w:r w:rsidR="00963878">
        <w:rPr>
          <w:rStyle w:val="Znakapoznpodarou"/>
          <w:rFonts w:cstheme="minorHAnsi"/>
          <w:szCs w:val="24"/>
        </w:rPr>
        <w:footnoteReference w:id="91"/>
      </w:r>
      <w:r w:rsidRPr="0047477E">
        <w:rPr>
          <w:rFonts w:cstheme="minorHAnsi"/>
          <w:szCs w:val="24"/>
        </w:rPr>
        <w:t xml:space="preserve">, což představuje konzervativní odhad, dále pak s odměnou z dohody o provedení práce a </w:t>
      </w:r>
      <w:r w:rsidR="00212E83">
        <w:rPr>
          <w:rFonts w:cstheme="minorHAnsi"/>
          <w:szCs w:val="24"/>
        </w:rPr>
        <w:t xml:space="preserve">minimálními </w:t>
      </w:r>
      <w:r w:rsidRPr="0047477E">
        <w:rPr>
          <w:rFonts w:cstheme="minorHAnsi"/>
          <w:szCs w:val="24"/>
        </w:rPr>
        <w:t xml:space="preserve">odvody za osobu samostatně výdělečně činnou. </w:t>
      </w:r>
    </w:p>
    <w:p w14:paraId="61D469FA" w14:textId="6049D731" w:rsidR="00DC3434" w:rsidRPr="0047477E" w:rsidRDefault="00DC3434" w:rsidP="00DE72ED">
      <w:pPr>
        <w:spacing w:after="120"/>
        <w:jc w:val="both"/>
        <w:rPr>
          <w:rFonts w:cstheme="minorHAnsi"/>
        </w:rPr>
      </w:pPr>
      <w:r w:rsidRPr="0047477E">
        <w:rPr>
          <w:rFonts w:cstheme="minorHAnsi"/>
          <w:szCs w:val="24"/>
        </w:rPr>
        <w:t xml:space="preserve">Přehled a strukturu odhadované ekonomické aktivity rodičů zobrazují </w:t>
      </w:r>
      <w:r w:rsidRPr="00143948">
        <w:rPr>
          <w:rFonts w:cstheme="minorHAnsi"/>
          <w:szCs w:val="24"/>
        </w:rPr>
        <w:t xml:space="preserve">tabulky </w:t>
      </w:r>
      <w:r w:rsidR="00D15E96" w:rsidRPr="00143948">
        <w:rPr>
          <w:rFonts w:cstheme="minorHAnsi"/>
          <w:szCs w:val="24"/>
        </w:rPr>
        <w:t>1</w:t>
      </w:r>
      <w:r w:rsidR="00143948" w:rsidRPr="00143948">
        <w:rPr>
          <w:rFonts w:cstheme="minorHAnsi"/>
          <w:szCs w:val="24"/>
        </w:rPr>
        <w:t>4</w:t>
      </w:r>
      <w:r w:rsidRPr="00143948">
        <w:rPr>
          <w:rFonts w:cstheme="minorHAnsi"/>
          <w:szCs w:val="24"/>
        </w:rPr>
        <w:t>,</w:t>
      </w:r>
      <w:r w:rsidR="00311045" w:rsidRPr="00143948">
        <w:rPr>
          <w:rFonts w:cstheme="minorHAnsi"/>
          <w:szCs w:val="24"/>
        </w:rPr>
        <w:t xml:space="preserve"> </w:t>
      </w:r>
      <w:r w:rsidR="00D15E96" w:rsidRPr="00143948">
        <w:rPr>
          <w:rFonts w:cstheme="minorHAnsi"/>
          <w:szCs w:val="24"/>
        </w:rPr>
        <w:t>1</w:t>
      </w:r>
      <w:r w:rsidR="00143948" w:rsidRPr="00143948">
        <w:rPr>
          <w:rFonts w:cstheme="minorHAnsi"/>
          <w:szCs w:val="24"/>
        </w:rPr>
        <w:t>5</w:t>
      </w:r>
      <w:r w:rsidR="00311045" w:rsidRPr="00143948">
        <w:rPr>
          <w:rFonts w:cstheme="minorHAnsi"/>
          <w:szCs w:val="24"/>
        </w:rPr>
        <w:t xml:space="preserve"> a </w:t>
      </w:r>
      <w:r w:rsidR="002E2D64" w:rsidRPr="00143948">
        <w:rPr>
          <w:rFonts w:cstheme="minorHAnsi"/>
          <w:szCs w:val="24"/>
        </w:rPr>
        <w:t>1</w:t>
      </w:r>
      <w:r w:rsidR="00143948" w:rsidRPr="00143948">
        <w:rPr>
          <w:rFonts w:cstheme="minorHAnsi"/>
          <w:szCs w:val="24"/>
        </w:rPr>
        <w:t>6</w:t>
      </w:r>
      <w:r w:rsidR="00311045" w:rsidRPr="00143948">
        <w:rPr>
          <w:rFonts w:cstheme="minorHAnsi"/>
          <w:szCs w:val="24"/>
        </w:rPr>
        <w:t>,</w:t>
      </w:r>
      <w:r w:rsidRPr="0047477E">
        <w:rPr>
          <w:rFonts w:cstheme="minorHAnsi"/>
          <w:szCs w:val="24"/>
        </w:rPr>
        <w:t xml:space="preserve"> které počítají minimální, střední a maximální odhad dopadu v návaznosti na zastoupení rodičů na pracovním trhu. </w:t>
      </w:r>
      <w:r w:rsidRPr="00143948">
        <w:rPr>
          <w:rFonts w:cstheme="minorHAnsi"/>
          <w:szCs w:val="24"/>
        </w:rPr>
        <w:t xml:space="preserve">Vzhledem ke stávajícím trendům (pouze </w:t>
      </w:r>
      <w:r w:rsidR="003A5EBE" w:rsidRPr="00143948">
        <w:rPr>
          <w:rFonts w:cstheme="minorHAnsi"/>
          <w:szCs w:val="24"/>
        </w:rPr>
        <w:t>třetina</w:t>
      </w:r>
      <w:r w:rsidRPr="00143948">
        <w:rPr>
          <w:rFonts w:cstheme="minorHAnsi"/>
          <w:szCs w:val="24"/>
        </w:rPr>
        <w:t xml:space="preserve"> matek</w:t>
      </w:r>
      <w:r w:rsidRPr="00B6644F">
        <w:rPr>
          <w:szCs w:val="24"/>
          <w:vertAlign w:val="superscript"/>
        </w:rPr>
        <w:footnoteReference w:id="92"/>
      </w:r>
      <w:r w:rsidRPr="00B6644F">
        <w:rPr>
          <w:rFonts w:cstheme="minorHAnsi"/>
          <w:szCs w:val="24"/>
          <w:vertAlign w:val="superscript"/>
        </w:rPr>
        <w:t xml:space="preserve"> </w:t>
      </w:r>
      <w:r w:rsidRPr="00143948">
        <w:rPr>
          <w:rFonts w:cstheme="minorHAnsi"/>
          <w:szCs w:val="24"/>
        </w:rPr>
        <w:t>dětí do dvou let, které</w:t>
      </w:r>
      <w:r w:rsidRPr="0047477E">
        <w:rPr>
          <w:rFonts w:cstheme="minorHAnsi"/>
        </w:rPr>
        <w:t xml:space="preserve"> pracují, pracuje na plný úvazek) a nastavení zdanění odvodů u práce na dohodu o provedení práce (do 10 000 Kč měsíčně </w:t>
      </w:r>
      <w:r w:rsidRPr="0047477E">
        <w:rPr>
          <w:rFonts w:cstheme="minorHAnsi"/>
        </w:rPr>
        <w:lastRenderedPageBreak/>
        <w:t>se</w:t>
      </w:r>
      <w:r w:rsidR="00773766" w:rsidRPr="0047477E">
        <w:rPr>
          <w:rFonts w:cstheme="minorHAnsi"/>
        </w:rPr>
        <w:t> </w:t>
      </w:r>
      <w:r w:rsidRPr="0047477E">
        <w:rPr>
          <w:rFonts w:cstheme="minorHAnsi"/>
        </w:rPr>
        <w:t xml:space="preserve">pojistné na sociální a zdravotní pojištění neodvádí), očekáváme, že daně a pojistné budou odvádět jen rodiče </w:t>
      </w:r>
      <w:r w:rsidR="00D6192F" w:rsidRPr="0047477E">
        <w:rPr>
          <w:rFonts w:cstheme="minorHAnsi"/>
        </w:rPr>
        <w:t xml:space="preserve">zaměstnaní </w:t>
      </w:r>
      <w:r w:rsidRPr="0047477E">
        <w:rPr>
          <w:rFonts w:cstheme="minorHAnsi"/>
        </w:rPr>
        <w:t xml:space="preserve">na plný úvazek. </w:t>
      </w:r>
    </w:p>
    <w:p w14:paraId="2CF28698" w14:textId="77777777" w:rsidR="008802C8" w:rsidRPr="0047477E" w:rsidRDefault="008802C8" w:rsidP="00DE72ED">
      <w:pPr>
        <w:spacing w:after="120"/>
        <w:jc w:val="both"/>
        <w:rPr>
          <w:rFonts w:cstheme="minorHAnsi"/>
        </w:rPr>
      </w:pPr>
      <w:r w:rsidRPr="0047477E">
        <w:rPr>
          <w:rFonts w:cstheme="minorHAnsi"/>
        </w:rPr>
        <w:t>P</w:t>
      </w:r>
      <w:r w:rsidR="00323A5E" w:rsidRPr="0047477E">
        <w:rPr>
          <w:rFonts w:cstheme="minorHAnsi"/>
        </w:rPr>
        <w:t xml:space="preserve">řínosem </w:t>
      </w:r>
      <w:r w:rsidRPr="0047477E">
        <w:rPr>
          <w:rFonts w:cstheme="minorHAnsi"/>
        </w:rPr>
        <w:t xml:space="preserve">pro státní rozpočet </w:t>
      </w:r>
      <w:r w:rsidR="00323A5E" w:rsidRPr="0047477E">
        <w:rPr>
          <w:rFonts w:cstheme="minorHAnsi"/>
        </w:rPr>
        <w:t>je za</w:t>
      </w:r>
      <w:r w:rsidRPr="0047477E">
        <w:rPr>
          <w:rFonts w:cstheme="minorHAnsi"/>
        </w:rPr>
        <w:t xml:space="preserve">pojení dalších pečujících osob </w:t>
      </w:r>
      <w:r w:rsidR="00323A5E" w:rsidRPr="0047477E">
        <w:rPr>
          <w:rFonts w:cstheme="minorHAnsi"/>
        </w:rPr>
        <w:t xml:space="preserve">na trh práce, </w:t>
      </w:r>
      <w:r w:rsidRPr="0047477E">
        <w:rPr>
          <w:rFonts w:cstheme="minorHAnsi"/>
        </w:rPr>
        <w:t>kdy další zaměstnané osoby budou odvádět pojistné</w:t>
      </w:r>
      <w:r w:rsidR="005C511F" w:rsidRPr="0047477E">
        <w:rPr>
          <w:rFonts w:cstheme="minorHAnsi"/>
        </w:rPr>
        <w:t xml:space="preserve"> a budou ekonomicky aktivní</w:t>
      </w:r>
      <w:r w:rsidR="004A024C">
        <w:rPr>
          <w:rFonts w:cstheme="minorHAnsi"/>
        </w:rPr>
        <w:t xml:space="preserve">. </w:t>
      </w:r>
    </w:p>
    <w:p w14:paraId="6F2248D6" w14:textId="4496FBEA" w:rsidR="00DC3434" w:rsidRDefault="00DC3434" w:rsidP="00DE72ED">
      <w:pPr>
        <w:spacing w:after="120"/>
        <w:jc w:val="both"/>
        <w:rPr>
          <w:rFonts w:cstheme="minorHAnsi"/>
        </w:rPr>
      </w:pPr>
      <w:r w:rsidRPr="0047477E">
        <w:rPr>
          <w:rFonts w:cstheme="minorHAnsi"/>
        </w:rPr>
        <w:t xml:space="preserve">Odhad příjmů opět vychází ze zkušeností z projektů ESF, kdy jsou nejprve namodelovány odvody za jedny </w:t>
      </w:r>
      <w:r w:rsidR="00DA07B9">
        <w:rPr>
          <w:rFonts w:cstheme="minorHAnsi"/>
        </w:rPr>
        <w:t>mikro</w:t>
      </w:r>
      <w:r w:rsidRPr="0047477E">
        <w:rPr>
          <w:rFonts w:cstheme="minorHAnsi"/>
        </w:rPr>
        <w:t>jesle</w:t>
      </w:r>
      <w:r w:rsidR="00440A90">
        <w:rPr>
          <w:rFonts w:cstheme="minorHAnsi"/>
        </w:rPr>
        <w:t xml:space="preserve"> (nově jesle s podmínkami péče o děti od 6 měsíců</w:t>
      </w:r>
      <w:r w:rsidR="00375A05">
        <w:rPr>
          <w:rFonts w:cstheme="minorHAnsi"/>
        </w:rPr>
        <w:t xml:space="preserve"> věku</w:t>
      </w:r>
      <w:r w:rsidR="00440A90">
        <w:rPr>
          <w:rFonts w:cstheme="minorHAnsi"/>
        </w:rPr>
        <w:t>)</w:t>
      </w:r>
      <w:r w:rsidRPr="0047477E">
        <w:rPr>
          <w:rFonts w:cstheme="minorHAnsi"/>
        </w:rPr>
        <w:t xml:space="preserve"> nebo </w:t>
      </w:r>
      <w:r w:rsidR="00DA07B9">
        <w:rPr>
          <w:rFonts w:cstheme="minorHAnsi"/>
        </w:rPr>
        <w:t>jesle</w:t>
      </w:r>
      <w:r w:rsidRPr="0047477E">
        <w:rPr>
          <w:rFonts w:cstheme="minorHAnsi"/>
        </w:rPr>
        <w:t>, vypočteny průměrné příjmy na jedno dítě, které jsou dále násobeny počtem umístěných dětí. Předpokládáme, že sleva na dani za umístění dítěte</w:t>
      </w:r>
      <w:r w:rsidR="002B6DC0" w:rsidRPr="0047477E">
        <w:rPr>
          <w:rStyle w:val="Znakapoznpodarou"/>
          <w:rFonts w:cstheme="minorHAnsi"/>
        </w:rPr>
        <w:footnoteReference w:id="93"/>
      </w:r>
      <w:r w:rsidRPr="0047477E">
        <w:rPr>
          <w:rFonts w:cstheme="minorHAnsi"/>
        </w:rPr>
        <w:t xml:space="preserve"> bude uplatněna za všechny děti. </w:t>
      </w:r>
    </w:p>
    <w:p w14:paraId="11512EDC" w14:textId="2B15822B" w:rsidR="003B0D1F" w:rsidRPr="0047477E" w:rsidRDefault="003B0D1F" w:rsidP="00DE72ED">
      <w:pPr>
        <w:spacing w:after="120"/>
        <w:jc w:val="both"/>
        <w:rPr>
          <w:rFonts w:cstheme="minorHAnsi"/>
        </w:rPr>
      </w:pPr>
      <w:r>
        <w:rPr>
          <w:rFonts w:cstheme="minorHAnsi"/>
        </w:rPr>
        <w:t xml:space="preserve">Dále je možné zmínit úsporu státního rozpočtu za zdravotní pojištění státního </w:t>
      </w:r>
      <w:r w:rsidR="00DA07B9">
        <w:rPr>
          <w:rFonts w:cstheme="minorHAnsi"/>
        </w:rPr>
        <w:t>pojištěnce – rodiče</w:t>
      </w:r>
      <w:r>
        <w:rPr>
          <w:rFonts w:cstheme="minorHAnsi"/>
        </w:rPr>
        <w:t>, který</w:t>
      </w:r>
      <w:r w:rsidR="00245D3E">
        <w:rPr>
          <w:rFonts w:cstheme="minorHAnsi"/>
        </w:rPr>
        <w:t> </w:t>
      </w:r>
      <w:r>
        <w:rPr>
          <w:rFonts w:cstheme="minorHAnsi"/>
        </w:rPr>
        <w:t>se vrátil na trh práce</w:t>
      </w:r>
      <w:r w:rsidR="00245D3E">
        <w:rPr>
          <w:rFonts w:cstheme="minorHAnsi"/>
        </w:rPr>
        <w:t>.</w:t>
      </w:r>
    </w:p>
    <w:p w14:paraId="0F5DC8DF" w14:textId="2CA77A09" w:rsidR="00DE72ED" w:rsidRPr="0047477E" w:rsidRDefault="00DC3434" w:rsidP="00DE72ED">
      <w:pPr>
        <w:spacing w:after="120"/>
        <w:jc w:val="both"/>
        <w:rPr>
          <w:rFonts w:cstheme="minorHAnsi"/>
        </w:rPr>
      </w:pPr>
      <w:r w:rsidRPr="0047477E">
        <w:rPr>
          <w:rFonts w:cstheme="minorHAnsi"/>
        </w:rPr>
        <w:t xml:space="preserve">Pro další modelové kalkulace pro </w:t>
      </w:r>
      <w:r w:rsidRPr="0047477E">
        <w:rPr>
          <w:rFonts w:cstheme="minorHAnsi"/>
          <w:b/>
        </w:rPr>
        <w:t>varianty</w:t>
      </w:r>
      <w:r w:rsidR="0015532A" w:rsidRPr="0047477E">
        <w:rPr>
          <w:rFonts w:cstheme="minorHAnsi"/>
          <w:b/>
        </w:rPr>
        <w:t xml:space="preserve"> </w:t>
      </w:r>
      <w:r w:rsidR="0039166C">
        <w:rPr>
          <w:rFonts w:cstheme="minorHAnsi"/>
          <w:b/>
        </w:rPr>
        <w:t>1</w:t>
      </w:r>
      <w:r w:rsidR="0015532A" w:rsidRPr="0047477E">
        <w:rPr>
          <w:rFonts w:cstheme="minorHAnsi"/>
          <w:b/>
        </w:rPr>
        <w:t xml:space="preserve"> a </w:t>
      </w:r>
      <w:r w:rsidR="0039166C">
        <w:rPr>
          <w:rFonts w:cstheme="minorHAnsi"/>
          <w:b/>
        </w:rPr>
        <w:t>2</w:t>
      </w:r>
      <w:r w:rsidRPr="0047477E">
        <w:rPr>
          <w:rFonts w:cstheme="minorHAnsi"/>
        </w:rPr>
        <w:t xml:space="preserve"> byl zvolen </w:t>
      </w:r>
      <w:r w:rsidR="0063698A" w:rsidRPr="0047477E">
        <w:rPr>
          <w:rFonts w:cstheme="minorHAnsi"/>
        </w:rPr>
        <w:t>střední</w:t>
      </w:r>
      <w:r w:rsidRPr="0047477E">
        <w:rPr>
          <w:rFonts w:cstheme="minorHAnsi"/>
        </w:rPr>
        <w:t xml:space="preserve"> odhad dopadů </w:t>
      </w:r>
      <w:r w:rsidRPr="00CC37F8">
        <w:rPr>
          <w:rFonts w:cstheme="minorHAnsi"/>
        </w:rPr>
        <w:t xml:space="preserve">(Tabulka </w:t>
      </w:r>
      <w:r w:rsidR="00D15E96" w:rsidRPr="00CC37F8">
        <w:rPr>
          <w:rFonts w:cstheme="minorHAnsi"/>
        </w:rPr>
        <w:t>č. 1</w:t>
      </w:r>
      <w:r w:rsidR="00CC37F8" w:rsidRPr="00CC37F8">
        <w:rPr>
          <w:rFonts w:cstheme="minorHAnsi"/>
        </w:rPr>
        <w:t>5</w:t>
      </w:r>
      <w:r w:rsidRPr="00CC37F8">
        <w:rPr>
          <w:rFonts w:cstheme="minorHAnsi"/>
        </w:rPr>
        <w:t>).</w:t>
      </w:r>
      <w:r w:rsidR="00BF7732" w:rsidRPr="00CC37F8">
        <w:rPr>
          <w:rStyle w:val="Znakapoznpodarou"/>
          <w:rFonts w:cstheme="minorHAnsi"/>
        </w:rPr>
        <w:footnoteReference w:id="94"/>
      </w:r>
      <w:r w:rsidRPr="0047477E">
        <w:rPr>
          <w:rFonts w:cstheme="minorHAnsi"/>
        </w:rPr>
        <w:t xml:space="preserve">  </w:t>
      </w:r>
    </w:p>
    <w:p w14:paraId="1B3E5DF0" w14:textId="06926630" w:rsidR="00DC3434" w:rsidRPr="0047477E" w:rsidRDefault="00DC3434" w:rsidP="00DC3434">
      <w:pPr>
        <w:pStyle w:val="Titulek"/>
        <w:rPr>
          <w:rFonts w:cstheme="minorHAnsi"/>
          <w:color w:val="auto"/>
          <w:sz w:val="22"/>
        </w:rPr>
      </w:pPr>
      <w:r w:rsidRPr="0047477E">
        <w:rPr>
          <w:rFonts w:cstheme="minorHAnsi"/>
          <w:color w:val="auto"/>
          <w:sz w:val="22"/>
        </w:rPr>
        <w:t xml:space="preserve">Tabulka </w:t>
      </w:r>
      <w:r w:rsidR="005600B0" w:rsidRPr="0047477E">
        <w:rPr>
          <w:rFonts w:cstheme="minorHAnsi"/>
          <w:color w:val="auto"/>
          <w:sz w:val="22"/>
        </w:rPr>
        <w:t xml:space="preserve">č. </w:t>
      </w:r>
      <w:r w:rsidR="00143948">
        <w:rPr>
          <w:rFonts w:cstheme="minorHAnsi"/>
          <w:color w:val="auto"/>
          <w:sz w:val="22"/>
        </w:rPr>
        <w:t>14</w:t>
      </w:r>
      <w:r w:rsidRPr="0047477E">
        <w:rPr>
          <w:rFonts w:cstheme="minorHAnsi"/>
          <w:color w:val="auto"/>
          <w:sz w:val="22"/>
        </w:rPr>
        <w:t xml:space="preserve">: Minimální odhad dopadů ekonomické aktivity rodičů dětí v </w:t>
      </w:r>
      <w:r w:rsidR="00DA07B9">
        <w:rPr>
          <w:rFonts w:cstheme="minorHAnsi"/>
          <w:color w:val="auto"/>
          <w:sz w:val="22"/>
        </w:rPr>
        <w:t>jeslích</w:t>
      </w:r>
      <w:r w:rsidRPr="0047477E">
        <w:rPr>
          <w:rFonts w:cstheme="minorHAnsi"/>
          <w:color w:val="auto"/>
          <w:sz w:val="22"/>
        </w:rPr>
        <w:t xml:space="preserve">; příjmy </w:t>
      </w:r>
      <w:r w:rsidR="00BF7732">
        <w:rPr>
          <w:rFonts w:cstheme="minorHAnsi"/>
          <w:color w:val="auto"/>
          <w:sz w:val="22"/>
        </w:rPr>
        <w:t xml:space="preserve">veřejných rozpočtů </w:t>
      </w:r>
      <w:r w:rsidRPr="0047477E">
        <w:rPr>
          <w:rFonts w:cstheme="minorHAnsi"/>
          <w:color w:val="auto"/>
          <w:sz w:val="22"/>
        </w:rPr>
        <w:t>spojené s jejich odvody (v Kč)</w:t>
      </w:r>
      <w:r w:rsidR="00963878">
        <w:rPr>
          <w:rFonts w:cstheme="minorHAnsi"/>
          <w:color w:val="auto"/>
          <w:sz w:val="22"/>
        </w:rPr>
        <w:t xml:space="preserve"> </w:t>
      </w:r>
    </w:p>
    <w:tbl>
      <w:tblPr>
        <w:tblW w:w="0" w:type="auto"/>
        <w:jc w:val="center"/>
        <w:tblCellMar>
          <w:left w:w="70" w:type="dxa"/>
          <w:right w:w="70" w:type="dxa"/>
        </w:tblCellMar>
        <w:tblLook w:val="04A0" w:firstRow="1" w:lastRow="0" w:firstColumn="1" w:lastColumn="0" w:noHBand="0" w:noVBand="1"/>
      </w:tblPr>
      <w:tblGrid>
        <w:gridCol w:w="3931"/>
        <w:gridCol w:w="1710"/>
        <w:gridCol w:w="1710"/>
        <w:gridCol w:w="1711"/>
      </w:tblGrid>
      <w:tr w:rsidR="00DC3434" w:rsidRPr="0047477E" w14:paraId="144DBE5B" w14:textId="77777777" w:rsidTr="00195D4F">
        <w:trPr>
          <w:trHeight w:val="960"/>
          <w:jc w:val="center"/>
        </w:trPr>
        <w:tc>
          <w:tcPr>
            <w:tcW w:w="393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42A6795C" w14:textId="77777777"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 </w:t>
            </w:r>
          </w:p>
        </w:tc>
        <w:tc>
          <w:tcPr>
            <w:tcW w:w="17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078A889B" w14:textId="7918DF2B" w:rsidR="00DC3434" w:rsidRPr="00D15E96" w:rsidRDefault="00440A90" w:rsidP="0028395A">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Jesle pro nejmenší</w:t>
            </w:r>
            <w:r w:rsidR="00375A05">
              <w:rPr>
                <w:rFonts w:eastAsia="Times New Roman" w:cstheme="minorHAnsi"/>
                <w:b/>
                <w:color w:val="000000"/>
                <w:sz w:val="20"/>
                <w:szCs w:val="20"/>
                <w:lang w:eastAsia="cs-CZ"/>
              </w:rPr>
              <w:t xml:space="preserve"> </w:t>
            </w:r>
            <w:proofErr w:type="gramStart"/>
            <w:r w:rsidR="00375A05">
              <w:rPr>
                <w:rFonts w:eastAsia="Times New Roman" w:cstheme="minorHAnsi"/>
                <w:b/>
                <w:color w:val="000000"/>
                <w:sz w:val="20"/>
                <w:szCs w:val="20"/>
                <w:lang w:eastAsia="cs-CZ"/>
              </w:rPr>
              <w:t>děti</w:t>
            </w:r>
            <w:r>
              <w:rPr>
                <w:rFonts w:eastAsia="Times New Roman" w:cstheme="minorHAnsi"/>
                <w:b/>
                <w:color w:val="000000"/>
                <w:sz w:val="20"/>
                <w:szCs w:val="20"/>
                <w:lang w:eastAsia="cs-CZ"/>
              </w:rPr>
              <w:t xml:space="preserve"> </w:t>
            </w:r>
            <w:r w:rsidR="00DA07B9" w:rsidRPr="00D15E96">
              <w:rPr>
                <w:rFonts w:eastAsia="Times New Roman" w:cstheme="minorHAnsi"/>
                <w:b/>
                <w:color w:val="000000"/>
                <w:sz w:val="20"/>
                <w:szCs w:val="20"/>
                <w:lang w:eastAsia="cs-CZ"/>
              </w:rPr>
              <w:t xml:space="preserve"> –</w:t>
            </w:r>
            <w:proofErr w:type="gramEnd"/>
            <w:r w:rsidR="00DA07B9" w:rsidRPr="00D15E96">
              <w:rPr>
                <w:rFonts w:eastAsia="Times New Roman" w:cstheme="minorHAnsi"/>
                <w:b/>
                <w:color w:val="000000"/>
                <w:sz w:val="20"/>
                <w:szCs w:val="20"/>
                <w:lang w:eastAsia="cs-CZ"/>
              </w:rPr>
              <w:t xml:space="preserve"> počet</w:t>
            </w:r>
            <w:r w:rsidR="00DC3434" w:rsidRPr="00D15E96">
              <w:rPr>
                <w:rFonts w:eastAsia="Times New Roman" w:cstheme="minorHAnsi"/>
                <w:b/>
                <w:color w:val="000000"/>
                <w:sz w:val="20"/>
                <w:szCs w:val="20"/>
                <w:lang w:eastAsia="cs-CZ"/>
              </w:rPr>
              <w:t xml:space="preserve"> dětí (rodičů)</w:t>
            </w:r>
          </w:p>
        </w:tc>
        <w:tc>
          <w:tcPr>
            <w:tcW w:w="171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75901D54" w14:textId="37019147" w:rsidR="00DC3434" w:rsidRPr="00D15E96" w:rsidRDefault="00DA07B9" w:rsidP="00D226CD">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w:t>
            </w:r>
            <w:r w:rsidRPr="00D15E96">
              <w:rPr>
                <w:rFonts w:eastAsia="Times New Roman" w:cstheme="minorHAnsi"/>
                <w:b/>
                <w:color w:val="000000"/>
                <w:sz w:val="20"/>
                <w:szCs w:val="20"/>
                <w:lang w:eastAsia="cs-CZ"/>
              </w:rPr>
              <w:t xml:space="preserve">esle – </w:t>
            </w:r>
            <w:r w:rsidR="00D226CD" w:rsidRPr="00D15E96">
              <w:rPr>
                <w:rFonts w:eastAsia="Times New Roman" w:cstheme="minorHAnsi"/>
                <w:b/>
                <w:color w:val="000000"/>
                <w:sz w:val="20"/>
                <w:szCs w:val="20"/>
                <w:lang w:eastAsia="cs-CZ"/>
              </w:rPr>
              <w:t>poč</w:t>
            </w:r>
            <w:r w:rsidR="00DC3434" w:rsidRPr="00D15E96">
              <w:rPr>
                <w:rFonts w:eastAsia="Times New Roman" w:cstheme="minorHAnsi"/>
                <w:b/>
                <w:color w:val="000000"/>
                <w:sz w:val="20"/>
                <w:szCs w:val="20"/>
                <w:lang w:eastAsia="cs-CZ"/>
              </w:rPr>
              <w:t>et dětí (rodičů)</w:t>
            </w:r>
          </w:p>
        </w:tc>
        <w:tc>
          <w:tcPr>
            <w:tcW w:w="17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34C21288" w14:textId="46370E85"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Měsíční odvody jednoho rodiče</w:t>
            </w:r>
            <w:r w:rsidR="00963878">
              <w:rPr>
                <w:rFonts w:eastAsia="Times New Roman" w:cstheme="minorHAnsi"/>
                <w:b/>
                <w:color w:val="000000"/>
                <w:sz w:val="20"/>
                <w:szCs w:val="20"/>
                <w:lang w:eastAsia="cs-CZ"/>
              </w:rPr>
              <w:t xml:space="preserve"> </w:t>
            </w:r>
          </w:p>
        </w:tc>
      </w:tr>
      <w:tr w:rsidR="00DC3434" w:rsidRPr="0047477E" w14:paraId="5147C8F0" w14:textId="77777777" w:rsidTr="00195D4F">
        <w:trPr>
          <w:trHeight w:val="300"/>
          <w:jc w:val="center"/>
        </w:trPr>
        <w:tc>
          <w:tcPr>
            <w:tcW w:w="39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C5F76" w14:textId="77777777" w:rsidR="00DC3434" w:rsidRPr="00D15E96" w:rsidRDefault="00DC3434" w:rsidP="00E938ED">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Ekonomická aktivita rodiče</w:t>
            </w:r>
          </w:p>
        </w:tc>
        <w:tc>
          <w:tcPr>
            <w:tcW w:w="1710" w:type="dxa"/>
            <w:tcBorders>
              <w:top w:val="single" w:sz="4" w:space="0" w:color="auto"/>
              <w:left w:val="nil"/>
              <w:bottom w:val="single" w:sz="4" w:space="0" w:color="auto"/>
              <w:right w:val="single" w:sz="4" w:space="0" w:color="auto"/>
            </w:tcBorders>
            <w:shd w:val="clear" w:color="auto" w:fill="auto"/>
            <w:noWrap/>
            <w:vAlign w:val="bottom"/>
          </w:tcPr>
          <w:p w14:paraId="7536E065"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710" w:type="dxa"/>
            <w:tcBorders>
              <w:top w:val="single" w:sz="4" w:space="0" w:color="auto"/>
              <w:left w:val="nil"/>
              <w:bottom w:val="single" w:sz="4" w:space="0" w:color="auto"/>
              <w:right w:val="single" w:sz="4" w:space="0" w:color="auto"/>
            </w:tcBorders>
            <w:shd w:val="clear" w:color="auto" w:fill="auto"/>
            <w:noWrap/>
            <w:vAlign w:val="bottom"/>
          </w:tcPr>
          <w:p w14:paraId="554B7B2D"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711" w:type="dxa"/>
            <w:tcBorders>
              <w:top w:val="single" w:sz="4" w:space="0" w:color="auto"/>
              <w:left w:val="nil"/>
              <w:bottom w:val="single" w:sz="4" w:space="0" w:color="auto"/>
              <w:right w:val="single" w:sz="4" w:space="0" w:color="auto"/>
            </w:tcBorders>
            <w:shd w:val="clear" w:color="auto" w:fill="auto"/>
            <w:noWrap/>
            <w:vAlign w:val="bottom"/>
            <w:hideMark/>
          </w:tcPr>
          <w:p w14:paraId="4BC14A2F" w14:textId="77777777" w:rsidR="00DC3434" w:rsidRPr="00D15E96" w:rsidRDefault="00DC3434" w:rsidP="00E938ED">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12B8021D" w14:textId="77777777" w:rsidTr="00D53908">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49F46D30"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mediánovou mzdou</w:t>
            </w:r>
          </w:p>
        </w:tc>
        <w:tc>
          <w:tcPr>
            <w:tcW w:w="1710" w:type="dxa"/>
            <w:tcBorders>
              <w:top w:val="nil"/>
              <w:left w:val="nil"/>
              <w:bottom w:val="single" w:sz="4" w:space="0" w:color="auto"/>
              <w:right w:val="single" w:sz="4" w:space="0" w:color="auto"/>
            </w:tcBorders>
            <w:shd w:val="clear" w:color="auto" w:fill="auto"/>
            <w:noWrap/>
            <w:vAlign w:val="bottom"/>
            <w:hideMark/>
          </w:tcPr>
          <w:p w14:paraId="410DA7A6"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w:t>
            </w:r>
          </w:p>
        </w:tc>
        <w:tc>
          <w:tcPr>
            <w:tcW w:w="1710" w:type="dxa"/>
            <w:tcBorders>
              <w:top w:val="nil"/>
              <w:left w:val="nil"/>
              <w:bottom w:val="single" w:sz="4" w:space="0" w:color="auto"/>
              <w:right w:val="single" w:sz="4" w:space="0" w:color="auto"/>
            </w:tcBorders>
            <w:shd w:val="clear" w:color="auto" w:fill="auto"/>
            <w:noWrap/>
            <w:vAlign w:val="bottom"/>
            <w:hideMark/>
          </w:tcPr>
          <w:p w14:paraId="43E563A5"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3</w:t>
            </w:r>
          </w:p>
        </w:tc>
        <w:tc>
          <w:tcPr>
            <w:tcW w:w="1711" w:type="dxa"/>
            <w:tcBorders>
              <w:top w:val="nil"/>
              <w:left w:val="nil"/>
              <w:bottom w:val="single" w:sz="4" w:space="0" w:color="auto"/>
              <w:right w:val="single" w:sz="4" w:space="0" w:color="auto"/>
            </w:tcBorders>
            <w:shd w:val="clear" w:color="auto" w:fill="auto"/>
            <w:noWrap/>
            <w:vAlign w:val="bottom"/>
          </w:tcPr>
          <w:p w14:paraId="522C90B3" w14:textId="416764F8"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14</w:t>
            </w:r>
            <w:r w:rsidR="00245D3E">
              <w:rPr>
                <w:rFonts w:ascii="Calibri" w:hAnsi="Calibri" w:cs="Calibri"/>
                <w:color w:val="000000"/>
                <w:sz w:val="20"/>
                <w:szCs w:val="20"/>
              </w:rPr>
              <w:t xml:space="preserve"> </w:t>
            </w:r>
            <w:r>
              <w:rPr>
                <w:rFonts w:ascii="Calibri" w:hAnsi="Calibri" w:cs="Calibri"/>
                <w:color w:val="000000"/>
                <w:sz w:val="20"/>
                <w:szCs w:val="20"/>
              </w:rPr>
              <w:t>109</w:t>
            </w:r>
          </w:p>
        </w:tc>
      </w:tr>
      <w:tr w:rsidR="00D53908" w:rsidRPr="0047477E" w14:paraId="583E61FA" w14:textId="77777777" w:rsidTr="00195D4F">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3835D945"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minimální mzdou</w:t>
            </w:r>
          </w:p>
        </w:tc>
        <w:tc>
          <w:tcPr>
            <w:tcW w:w="1710" w:type="dxa"/>
            <w:tcBorders>
              <w:top w:val="nil"/>
              <w:left w:val="nil"/>
              <w:bottom w:val="single" w:sz="4" w:space="0" w:color="auto"/>
              <w:right w:val="single" w:sz="4" w:space="0" w:color="auto"/>
            </w:tcBorders>
            <w:shd w:val="clear" w:color="auto" w:fill="auto"/>
            <w:noWrap/>
            <w:vAlign w:val="bottom"/>
            <w:hideMark/>
          </w:tcPr>
          <w:p w14:paraId="04DCF187"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w:t>
            </w:r>
          </w:p>
        </w:tc>
        <w:tc>
          <w:tcPr>
            <w:tcW w:w="1710" w:type="dxa"/>
            <w:tcBorders>
              <w:top w:val="nil"/>
              <w:left w:val="nil"/>
              <w:bottom w:val="single" w:sz="4" w:space="0" w:color="auto"/>
              <w:right w:val="single" w:sz="4" w:space="0" w:color="auto"/>
            </w:tcBorders>
            <w:shd w:val="clear" w:color="auto" w:fill="auto"/>
            <w:noWrap/>
            <w:vAlign w:val="bottom"/>
            <w:hideMark/>
          </w:tcPr>
          <w:p w14:paraId="2B2A8A22"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2</w:t>
            </w:r>
          </w:p>
        </w:tc>
        <w:tc>
          <w:tcPr>
            <w:tcW w:w="1711" w:type="dxa"/>
            <w:tcBorders>
              <w:top w:val="nil"/>
              <w:left w:val="nil"/>
              <w:bottom w:val="single" w:sz="4" w:space="0" w:color="auto"/>
              <w:right w:val="single" w:sz="4" w:space="0" w:color="auto"/>
            </w:tcBorders>
            <w:shd w:val="clear" w:color="auto" w:fill="auto"/>
            <w:noWrap/>
            <w:vAlign w:val="center"/>
          </w:tcPr>
          <w:p w14:paraId="1A01F5C6" w14:textId="36DC3D25"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6 145</w:t>
            </w:r>
          </w:p>
        </w:tc>
      </w:tr>
      <w:tr w:rsidR="00D53908" w:rsidRPr="0047477E" w14:paraId="1987E61B" w14:textId="77777777" w:rsidTr="00195D4F">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6C41A4BC"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na dohodu o provedení práce</w:t>
            </w:r>
          </w:p>
        </w:tc>
        <w:tc>
          <w:tcPr>
            <w:tcW w:w="1710" w:type="dxa"/>
            <w:tcBorders>
              <w:top w:val="nil"/>
              <w:left w:val="nil"/>
              <w:bottom w:val="single" w:sz="4" w:space="0" w:color="auto"/>
              <w:right w:val="single" w:sz="4" w:space="0" w:color="auto"/>
            </w:tcBorders>
            <w:shd w:val="clear" w:color="auto" w:fill="auto"/>
            <w:noWrap/>
            <w:vAlign w:val="bottom"/>
            <w:hideMark/>
          </w:tcPr>
          <w:p w14:paraId="2D59B63C"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3</w:t>
            </w:r>
          </w:p>
        </w:tc>
        <w:tc>
          <w:tcPr>
            <w:tcW w:w="1710" w:type="dxa"/>
            <w:tcBorders>
              <w:top w:val="nil"/>
              <w:left w:val="nil"/>
              <w:bottom w:val="single" w:sz="4" w:space="0" w:color="auto"/>
              <w:right w:val="single" w:sz="4" w:space="0" w:color="auto"/>
            </w:tcBorders>
            <w:shd w:val="clear" w:color="auto" w:fill="auto"/>
            <w:noWrap/>
            <w:vAlign w:val="bottom"/>
            <w:hideMark/>
          </w:tcPr>
          <w:p w14:paraId="65B0F20A"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6</w:t>
            </w:r>
          </w:p>
        </w:tc>
        <w:tc>
          <w:tcPr>
            <w:tcW w:w="1711" w:type="dxa"/>
            <w:tcBorders>
              <w:top w:val="nil"/>
              <w:left w:val="nil"/>
              <w:bottom w:val="single" w:sz="4" w:space="0" w:color="auto"/>
              <w:right w:val="single" w:sz="4" w:space="0" w:color="auto"/>
            </w:tcBorders>
            <w:shd w:val="clear" w:color="auto" w:fill="auto"/>
            <w:noWrap/>
            <w:vAlign w:val="center"/>
          </w:tcPr>
          <w:p w14:paraId="50424618" w14:textId="3A228CB5"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 </w:t>
            </w:r>
          </w:p>
        </w:tc>
      </w:tr>
      <w:tr w:rsidR="00D53908" w:rsidRPr="0047477E" w14:paraId="26D13478" w14:textId="77777777" w:rsidTr="00195D4F">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0D93560E"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Podnikajících</w:t>
            </w:r>
          </w:p>
        </w:tc>
        <w:tc>
          <w:tcPr>
            <w:tcW w:w="1710" w:type="dxa"/>
            <w:tcBorders>
              <w:top w:val="nil"/>
              <w:left w:val="nil"/>
              <w:bottom w:val="single" w:sz="4" w:space="0" w:color="auto"/>
              <w:right w:val="single" w:sz="4" w:space="0" w:color="auto"/>
            </w:tcBorders>
            <w:shd w:val="clear" w:color="auto" w:fill="auto"/>
            <w:noWrap/>
            <w:vAlign w:val="bottom"/>
            <w:hideMark/>
          </w:tcPr>
          <w:p w14:paraId="68590C0F"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w:t>
            </w:r>
          </w:p>
        </w:tc>
        <w:tc>
          <w:tcPr>
            <w:tcW w:w="1710" w:type="dxa"/>
            <w:tcBorders>
              <w:top w:val="nil"/>
              <w:left w:val="nil"/>
              <w:bottom w:val="single" w:sz="4" w:space="0" w:color="auto"/>
              <w:right w:val="single" w:sz="4" w:space="0" w:color="auto"/>
            </w:tcBorders>
            <w:shd w:val="clear" w:color="auto" w:fill="auto"/>
            <w:noWrap/>
            <w:vAlign w:val="bottom"/>
            <w:hideMark/>
          </w:tcPr>
          <w:p w14:paraId="3B308566"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3</w:t>
            </w:r>
          </w:p>
        </w:tc>
        <w:tc>
          <w:tcPr>
            <w:tcW w:w="1711" w:type="dxa"/>
            <w:tcBorders>
              <w:top w:val="nil"/>
              <w:left w:val="nil"/>
              <w:bottom w:val="single" w:sz="4" w:space="0" w:color="auto"/>
              <w:right w:val="single" w:sz="4" w:space="0" w:color="auto"/>
            </w:tcBorders>
            <w:shd w:val="clear" w:color="auto" w:fill="auto"/>
            <w:noWrap/>
            <w:vAlign w:val="center"/>
          </w:tcPr>
          <w:p w14:paraId="4F7A6DC0" w14:textId="5A7CD48B"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2 544</w:t>
            </w:r>
          </w:p>
        </w:tc>
      </w:tr>
      <w:tr w:rsidR="00195D4F" w:rsidRPr="0047477E" w14:paraId="3245DCF2" w14:textId="77777777" w:rsidTr="00195D4F">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42D6B1A4" w14:textId="77777777" w:rsidR="00195D4F" w:rsidRPr="00D15E96" w:rsidRDefault="00195D4F" w:rsidP="00195D4F">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vzdělávajících se</w:t>
            </w:r>
          </w:p>
        </w:tc>
        <w:tc>
          <w:tcPr>
            <w:tcW w:w="1710" w:type="dxa"/>
            <w:tcBorders>
              <w:top w:val="nil"/>
              <w:left w:val="nil"/>
              <w:bottom w:val="single" w:sz="4" w:space="0" w:color="auto"/>
              <w:right w:val="single" w:sz="4" w:space="0" w:color="auto"/>
            </w:tcBorders>
            <w:shd w:val="clear" w:color="auto" w:fill="auto"/>
            <w:noWrap/>
            <w:vAlign w:val="bottom"/>
            <w:hideMark/>
          </w:tcPr>
          <w:p w14:paraId="4169B672" w14:textId="77777777" w:rsidR="00195D4F" w:rsidRPr="00D15E96" w:rsidRDefault="00195D4F" w:rsidP="00195D4F">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w:t>
            </w:r>
          </w:p>
        </w:tc>
        <w:tc>
          <w:tcPr>
            <w:tcW w:w="1710" w:type="dxa"/>
            <w:tcBorders>
              <w:top w:val="nil"/>
              <w:left w:val="nil"/>
              <w:bottom w:val="single" w:sz="4" w:space="0" w:color="auto"/>
              <w:right w:val="single" w:sz="4" w:space="0" w:color="auto"/>
            </w:tcBorders>
            <w:shd w:val="clear" w:color="auto" w:fill="auto"/>
            <w:noWrap/>
            <w:vAlign w:val="bottom"/>
            <w:hideMark/>
          </w:tcPr>
          <w:p w14:paraId="0F891367" w14:textId="77777777" w:rsidR="00195D4F" w:rsidRPr="00D15E96" w:rsidRDefault="00195D4F" w:rsidP="00195D4F">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1</w:t>
            </w:r>
          </w:p>
        </w:tc>
        <w:tc>
          <w:tcPr>
            <w:tcW w:w="1711" w:type="dxa"/>
            <w:tcBorders>
              <w:top w:val="nil"/>
              <w:left w:val="nil"/>
              <w:bottom w:val="single" w:sz="4" w:space="0" w:color="auto"/>
              <w:right w:val="single" w:sz="4" w:space="0" w:color="auto"/>
            </w:tcBorders>
            <w:shd w:val="clear" w:color="auto" w:fill="auto"/>
            <w:noWrap/>
            <w:vAlign w:val="center"/>
          </w:tcPr>
          <w:p w14:paraId="18B9FDAF" w14:textId="630F72CE" w:rsidR="00195D4F" w:rsidRPr="00195D4F" w:rsidRDefault="00195D4F" w:rsidP="00195D4F">
            <w:pPr>
              <w:spacing w:after="0" w:line="240" w:lineRule="auto"/>
              <w:jc w:val="right"/>
              <w:rPr>
                <w:rFonts w:eastAsia="Times New Roman" w:cstheme="minorHAnsi"/>
                <w:color w:val="000000"/>
                <w:sz w:val="20"/>
                <w:szCs w:val="20"/>
                <w:lang w:eastAsia="cs-CZ"/>
              </w:rPr>
            </w:pPr>
            <w:r w:rsidRPr="00195D4F">
              <w:rPr>
                <w:rFonts w:ascii="Calibri" w:hAnsi="Calibri" w:cs="Calibri"/>
                <w:color w:val="000000"/>
                <w:sz w:val="20"/>
                <w:szCs w:val="20"/>
              </w:rPr>
              <w:t> </w:t>
            </w:r>
          </w:p>
        </w:tc>
      </w:tr>
      <w:tr w:rsidR="00DC3434" w:rsidRPr="0047477E" w14:paraId="73B24405" w14:textId="77777777" w:rsidTr="00D226CD">
        <w:trPr>
          <w:trHeight w:val="300"/>
          <w:jc w:val="center"/>
        </w:trPr>
        <w:tc>
          <w:tcPr>
            <w:tcW w:w="0" w:type="auto"/>
            <w:gridSpan w:val="4"/>
            <w:tcBorders>
              <w:top w:val="nil"/>
              <w:left w:val="single" w:sz="4" w:space="0" w:color="auto"/>
              <w:bottom w:val="single" w:sz="4" w:space="0" w:color="auto"/>
              <w:right w:val="single" w:sz="4" w:space="0" w:color="auto"/>
            </w:tcBorders>
            <w:shd w:val="clear" w:color="auto" w:fill="auto"/>
            <w:noWrap/>
            <w:vAlign w:val="bottom"/>
          </w:tcPr>
          <w:p w14:paraId="3D39F67F"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r>
      <w:tr w:rsidR="00D53908" w:rsidRPr="0047477E" w14:paraId="1BDAE47A" w14:textId="77777777" w:rsidTr="00225042">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18E86483"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Celkové odvody za dané zařízení a rok</w:t>
            </w:r>
          </w:p>
        </w:tc>
        <w:tc>
          <w:tcPr>
            <w:tcW w:w="1710" w:type="dxa"/>
            <w:tcBorders>
              <w:top w:val="nil"/>
              <w:left w:val="nil"/>
              <w:bottom w:val="single" w:sz="4" w:space="0" w:color="auto"/>
              <w:right w:val="single" w:sz="4" w:space="0" w:color="auto"/>
            </w:tcBorders>
            <w:shd w:val="clear" w:color="auto" w:fill="auto"/>
            <w:noWrap/>
            <w:vAlign w:val="center"/>
          </w:tcPr>
          <w:p w14:paraId="2664B043" w14:textId="24C159D8"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273 576</w:t>
            </w:r>
          </w:p>
        </w:tc>
        <w:tc>
          <w:tcPr>
            <w:tcW w:w="1710" w:type="dxa"/>
            <w:tcBorders>
              <w:top w:val="nil"/>
              <w:left w:val="nil"/>
              <w:bottom w:val="single" w:sz="4" w:space="0" w:color="auto"/>
              <w:right w:val="single" w:sz="4" w:space="0" w:color="auto"/>
            </w:tcBorders>
            <w:shd w:val="clear" w:color="auto" w:fill="auto"/>
            <w:noWrap/>
            <w:vAlign w:val="center"/>
          </w:tcPr>
          <w:p w14:paraId="7FCAB66E" w14:textId="28A0764E"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746 988</w:t>
            </w:r>
          </w:p>
        </w:tc>
        <w:tc>
          <w:tcPr>
            <w:tcW w:w="1711" w:type="dxa"/>
            <w:tcBorders>
              <w:top w:val="nil"/>
              <w:left w:val="nil"/>
              <w:bottom w:val="single" w:sz="4" w:space="0" w:color="auto"/>
              <w:right w:val="single" w:sz="4" w:space="0" w:color="auto"/>
            </w:tcBorders>
            <w:shd w:val="clear" w:color="auto" w:fill="auto"/>
            <w:noWrap/>
            <w:vAlign w:val="center"/>
          </w:tcPr>
          <w:p w14:paraId="1EC58DBA" w14:textId="6EC2C7C1" w:rsidR="00D53908" w:rsidRPr="00D15E96" w:rsidRDefault="00D53908" w:rsidP="00D53908">
            <w:pPr>
              <w:spacing w:after="0" w:line="240" w:lineRule="auto"/>
              <w:jc w:val="right"/>
              <w:rPr>
                <w:rFonts w:eastAsia="Times New Roman" w:cstheme="minorHAnsi"/>
                <w:color w:val="000000"/>
                <w:sz w:val="20"/>
                <w:szCs w:val="20"/>
                <w:lang w:eastAsia="cs-CZ"/>
              </w:rPr>
            </w:pPr>
          </w:p>
        </w:tc>
      </w:tr>
      <w:tr w:rsidR="00D53908" w:rsidRPr="0047477E" w14:paraId="4324DF9D" w14:textId="77777777" w:rsidTr="00225042">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377BCFDF"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Průměrné roční odvody na 1 dítě</w:t>
            </w:r>
          </w:p>
        </w:tc>
        <w:tc>
          <w:tcPr>
            <w:tcW w:w="1710" w:type="dxa"/>
            <w:tcBorders>
              <w:top w:val="nil"/>
              <w:left w:val="nil"/>
              <w:bottom w:val="single" w:sz="4" w:space="0" w:color="auto"/>
              <w:right w:val="single" w:sz="4" w:space="0" w:color="auto"/>
            </w:tcBorders>
            <w:shd w:val="clear" w:color="auto" w:fill="auto"/>
            <w:noWrap/>
            <w:vAlign w:val="center"/>
          </w:tcPr>
          <w:p w14:paraId="23E276A7" w14:textId="2EE76913"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39 082</w:t>
            </w:r>
          </w:p>
        </w:tc>
        <w:tc>
          <w:tcPr>
            <w:tcW w:w="1710" w:type="dxa"/>
            <w:tcBorders>
              <w:top w:val="nil"/>
              <w:left w:val="nil"/>
              <w:bottom w:val="single" w:sz="4" w:space="0" w:color="auto"/>
              <w:right w:val="single" w:sz="4" w:space="0" w:color="auto"/>
            </w:tcBorders>
            <w:shd w:val="clear" w:color="auto" w:fill="auto"/>
            <w:noWrap/>
            <w:vAlign w:val="center"/>
          </w:tcPr>
          <w:p w14:paraId="41EEB9F0" w14:textId="7EB6D677"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49 799</w:t>
            </w:r>
          </w:p>
        </w:tc>
        <w:tc>
          <w:tcPr>
            <w:tcW w:w="1711" w:type="dxa"/>
            <w:tcBorders>
              <w:top w:val="nil"/>
              <w:left w:val="nil"/>
              <w:bottom w:val="single" w:sz="4" w:space="0" w:color="auto"/>
              <w:right w:val="single" w:sz="4" w:space="0" w:color="auto"/>
            </w:tcBorders>
            <w:shd w:val="clear" w:color="auto" w:fill="auto"/>
            <w:noWrap/>
            <w:vAlign w:val="center"/>
          </w:tcPr>
          <w:p w14:paraId="7E5FFAC9" w14:textId="41761B98" w:rsidR="00D53908" w:rsidRPr="00D15E96" w:rsidRDefault="00D53908" w:rsidP="00D53908">
            <w:pPr>
              <w:spacing w:after="0" w:line="240" w:lineRule="auto"/>
              <w:jc w:val="right"/>
              <w:rPr>
                <w:rFonts w:eastAsia="Times New Roman" w:cstheme="minorHAnsi"/>
                <w:color w:val="000000"/>
                <w:sz w:val="20"/>
                <w:szCs w:val="20"/>
                <w:lang w:eastAsia="cs-CZ"/>
              </w:rPr>
            </w:pPr>
          </w:p>
        </w:tc>
      </w:tr>
      <w:tr w:rsidR="00D53908" w:rsidRPr="0047477E" w14:paraId="7C208BB0" w14:textId="77777777" w:rsidTr="00225042">
        <w:trPr>
          <w:trHeight w:val="300"/>
          <w:jc w:val="center"/>
        </w:trPr>
        <w:tc>
          <w:tcPr>
            <w:tcW w:w="3931" w:type="dxa"/>
            <w:tcBorders>
              <w:top w:val="nil"/>
              <w:left w:val="single" w:sz="4" w:space="0" w:color="auto"/>
              <w:bottom w:val="single" w:sz="4" w:space="0" w:color="auto"/>
              <w:right w:val="single" w:sz="4" w:space="0" w:color="auto"/>
            </w:tcBorders>
            <w:shd w:val="clear" w:color="auto" w:fill="auto"/>
            <w:noWrap/>
            <w:vAlign w:val="bottom"/>
            <w:hideMark/>
          </w:tcPr>
          <w:p w14:paraId="78A367C4"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Sleva na dani za umístění dítě</w:t>
            </w:r>
          </w:p>
        </w:tc>
        <w:tc>
          <w:tcPr>
            <w:tcW w:w="1710" w:type="dxa"/>
            <w:tcBorders>
              <w:top w:val="nil"/>
              <w:left w:val="nil"/>
              <w:bottom w:val="single" w:sz="4" w:space="0" w:color="auto"/>
              <w:right w:val="single" w:sz="4" w:space="0" w:color="auto"/>
            </w:tcBorders>
            <w:shd w:val="clear" w:color="auto" w:fill="auto"/>
            <w:noWrap/>
            <w:vAlign w:val="center"/>
          </w:tcPr>
          <w:p w14:paraId="2FD0D353" w14:textId="474E87E5"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710" w:type="dxa"/>
            <w:tcBorders>
              <w:top w:val="nil"/>
              <w:left w:val="nil"/>
              <w:bottom w:val="single" w:sz="4" w:space="0" w:color="auto"/>
              <w:right w:val="single" w:sz="4" w:space="0" w:color="auto"/>
            </w:tcBorders>
            <w:shd w:val="clear" w:color="auto" w:fill="auto"/>
            <w:noWrap/>
            <w:vAlign w:val="center"/>
          </w:tcPr>
          <w:p w14:paraId="7947DA36" w14:textId="2AC02EFD"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711" w:type="dxa"/>
            <w:tcBorders>
              <w:top w:val="nil"/>
              <w:left w:val="nil"/>
              <w:bottom w:val="single" w:sz="4" w:space="0" w:color="auto"/>
              <w:right w:val="single" w:sz="4" w:space="0" w:color="auto"/>
            </w:tcBorders>
            <w:shd w:val="clear" w:color="auto" w:fill="auto"/>
            <w:noWrap/>
            <w:vAlign w:val="center"/>
          </w:tcPr>
          <w:p w14:paraId="548B3942" w14:textId="6B0D6005" w:rsidR="00D53908" w:rsidRPr="00D15E96" w:rsidRDefault="00D53908" w:rsidP="00D53908">
            <w:pPr>
              <w:spacing w:after="0" w:line="240" w:lineRule="auto"/>
              <w:jc w:val="right"/>
              <w:rPr>
                <w:rFonts w:eastAsia="Times New Roman" w:cstheme="minorHAnsi"/>
                <w:color w:val="000000"/>
                <w:sz w:val="20"/>
                <w:szCs w:val="20"/>
                <w:lang w:eastAsia="cs-CZ"/>
              </w:rPr>
            </w:pPr>
          </w:p>
        </w:tc>
      </w:tr>
      <w:tr w:rsidR="00D53908" w:rsidRPr="0047477E" w14:paraId="21FD38D8" w14:textId="77777777" w:rsidTr="00225042">
        <w:trPr>
          <w:trHeight w:val="300"/>
          <w:jc w:val="center"/>
        </w:trPr>
        <w:tc>
          <w:tcPr>
            <w:tcW w:w="3931"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079BE2AA"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Dopady na straně příjmů na 1 dítě ročně</w:t>
            </w:r>
          </w:p>
        </w:tc>
        <w:tc>
          <w:tcPr>
            <w:tcW w:w="1710" w:type="dxa"/>
            <w:tcBorders>
              <w:top w:val="nil"/>
              <w:left w:val="nil"/>
              <w:bottom w:val="single" w:sz="4" w:space="0" w:color="auto"/>
              <w:right w:val="single" w:sz="4" w:space="0" w:color="auto"/>
            </w:tcBorders>
            <w:shd w:val="clear" w:color="auto" w:fill="DEEAF6" w:themeFill="accent1" w:themeFillTint="33"/>
            <w:noWrap/>
            <w:vAlign w:val="center"/>
          </w:tcPr>
          <w:p w14:paraId="025353D3" w14:textId="29D76EBD"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25 732</w:t>
            </w:r>
          </w:p>
        </w:tc>
        <w:tc>
          <w:tcPr>
            <w:tcW w:w="1710" w:type="dxa"/>
            <w:tcBorders>
              <w:top w:val="nil"/>
              <w:left w:val="nil"/>
              <w:bottom w:val="single" w:sz="4" w:space="0" w:color="auto"/>
              <w:right w:val="single" w:sz="4" w:space="0" w:color="auto"/>
            </w:tcBorders>
            <w:shd w:val="clear" w:color="auto" w:fill="DEEAF6" w:themeFill="accent1" w:themeFillTint="33"/>
            <w:noWrap/>
            <w:vAlign w:val="center"/>
          </w:tcPr>
          <w:p w14:paraId="51C384BE" w14:textId="48BFFF6F"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36 449</w:t>
            </w:r>
          </w:p>
        </w:tc>
        <w:tc>
          <w:tcPr>
            <w:tcW w:w="1711" w:type="dxa"/>
            <w:tcBorders>
              <w:top w:val="nil"/>
              <w:left w:val="nil"/>
              <w:bottom w:val="single" w:sz="4" w:space="0" w:color="auto"/>
              <w:right w:val="single" w:sz="4" w:space="0" w:color="auto"/>
            </w:tcBorders>
            <w:shd w:val="clear" w:color="auto" w:fill="DEEAF6" w:themeFill="accent1" w:themeFillTint="33"/>
            <w:noWrap/>
            <w:vAlign w:val="center"/>
          </w:tcPr>
          <w:p w14:paraId="54C8449E" w14:textId="30973DB0"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rPr>
              <w:t> </w:t>
            </w:r>
          </w:p>
        </w:tc>
      </w:tr>
    </w:tbl>
    <w:p w14:paraId="1EFBD6F9" w14:textId="77777777" w:rsidR="00245D3E" w:rsidRDefault="00DC3434" w:rsidP="00245D3E">
      <w:pPr>
        <w:spacing w:after="0"/>
        <w:jc w:val="both"/>
        <w:rPr>
          <w:rFonts w:cstheme="minorHAnsi"/>
          <w:i/>
          <w:sz w:val="21"/>
        </w:rPr>
      </w:pPr>
      <w:r w:rsidRPr="0047477E">
        <w:rPr>
          <w:rFonts w:cstheme="minorHAnsi"/>
          <w:i/>
          <w:sz w:val="21"/>
        </w:rPr>
        <w:t>Pozn. Kalkulováno včetně pojistného na sociální a zdravotní pojištění hrazeného zaměstnavatelem za zaměstnance.</w:t>
      </w:r>
      <w:r w:rsidR="005600B0" w:rsidRPr="0047477E">
        <w:rPr>
          <w:rFonts w:cstheme="minorHAnsi"/>
          <w:i/>
          <w:sz w:val="21"/>
        </w:rPr>
        <w:t xml:space="preserve"> </w:t>
      </w:r>
    </w:p>
    <w:p w14:paraId="0A7A68F9" w14:textId="3967026D" w:rsidR="00DC3434" w:rsidRDefault="00245D3E" w:rsidP="00DC3434">
      <w:pPr>
        <w:jc w:val="both"/>
        <w:rPr>
          <w:rFonts w:cstheme="minorHAnsi"/>
          <w:i/>
          <w:sz w:val="21"/>
        </w:rPr>
      </w:pPr>
      <w:r>
        <w:rPr>
          <w:rFonts w:cstheme="minorHAnsi"/>
          <w:i/>
          <w:sz w:val="21"/>
        </w:rPr>
        <w:t xml:space="preserve">(Zdroj: </w:t>
      </w:r>
      <w:r w:rsidR="005600B0" w:rsidRPr="0047477E">
        <w:rPr>
          <w:rFonts w:cstheme="minorHAnsi"/>
          <w:i/>
          <w:sz w:val="21"/>
        </w:rPr>
        <w:t>Vlastní výpočty MPSV</w:t>
      </w:r>
      <w:r>
        <w:rPr>
          <w:rFonts w:cstheme="minorHAnsi"/>
          <w:i/>
          <w:sz w:val="21"/>
        </w:rPr>
        <w:t>)</w:t>
      </w:r>
    </w:p>
    <w:p w14:paraId="3FD4D1E9" w14:textId="2A76A3E5" w:rsidR="00BF080D" w:rsidRDefault="00BF080D" w:rsidP="00DC3434">
      <w:pPr>
        <w:jc w:val="both"/>
        <w:rPr>
          <w:rFonts w:cstheme="minorHAnsi"/>
          <w:i/>
          <w:sz w:val="21"/>
        </w:rPr>
      </w:pPr>
    </w:p>
    <w:p w14:paraId="247A4CFA" w14:textId="02E7E2EC" w:rsidR="00AD2864" w:rsidRDefault="00AD2864" w:rsidP="00DC3434">
      <w:pPr>
        <w:jc w:val="both"/>
        <w:rPr>
          <w:rFonts w:cstheme="minorHAnsi"/>
          <w:i/>
          <w:sz w:val="21"/>
        </w:rPr>
      </w:pPr>
    </w:p>
    <w:p w14:paraId="14F931E2" w14:textId="36FB5CC8" w:rsidR="00AD2864" w:rsidRDefault="00AD2864" w:rsidP="00DC3434">
      <w:pPr>
        <w:jc w:val="both"/>
        <w:rPr>
          <w:rFonts w:cstheme="minorHAnsi"/>
          <w:i/>
          <w:sz w:val="21"/>
        </w:rPr>
      </w:pPr>
    </w:p>
    <w:p w14:paraId="64233F8B" w14:textId="77777777" w:rsidR="00AD2864" w:rsidRDefault="00AD2864" w:rsidP="00DC3434">
      <w:pPr>
        <w:jc w:val="both"/>
        <w:rPr>
          <w:rFonts w:cstheme="minorHAnsi"/>
          <w:i/>
          <w:sz w:val="21"/>
        </w:rPr>
      </w:pPr>
    </w:p>
    <w:p w14:paraId="3C89A425" w14:textId="77777777" w:rsidR="00BF080D" w:rsidRDefault="00BF080D" w:rsidP="00DC3434">
      <w:pPr>
        <w:jc w:val="both"/>
        <w:rPr>
          <w:rFonts w:cstheme="minorHAnsi"/>
          <w:i/>
          <w:sz w:val="21"/>
        </w:rPr>
      </w:pPr>
    </w:p>
    <w:p w14:paraId="4A883EF2" w14:textId="076AEB1F" w:rsidR="00DC3434" w:rsidRPr="0047477E" w:rsidRDefault="00DC3434" w:rsidP="00DC3434">
      <w:pPr>
        <w:pStyle w:val="Titulek"/>
        <w:rPr>
          <w:rFonts w:cstheme="minorHAnsi"/>
          <w:color w:val="auto"/>
          <w:sz w:val="22"/>
        </w:rPr>
      </w:pPr>
      <w:r w:rsidRPr="0047477E">
        <w:rPr>
          <w:rFonts w:cstheme="minorHAnsi"/>
          <w:color w:val="auto"/>
          <w:sz w:val="22"/>
        </w:rPr>
        <w:lastRenderedPageBreak/>
        <w:t xml:space="preserve">Tabulka </w:t>
      </w:r>
      <w:r w:rsidR="005600B0" w:rsidRPr="0047477E">
        <w:rPr>
          <w:rFonts w:cstheme="minorHAnsi"/>
          <w:color w:val="auto"/>
          <w:sz w:val="22"/>
        </w:rPr>
        <w:t xml:space="preserve">č. </w:t>
      </w:r>
      <w:r w:rsidR="00D710A9" w:rsidRPr="0047477E">
        <w:rPr>
          <w:rFonts w:cstheme="minorHAnsi"/>
          <w:color w:val="auto"/>
          <w:sz w:val="22"/>
        </w:rPr>
        <w:t>1</w:t>
      </w:r>
      <w:r w:rsidR="00143948">
        <w:rPr>
          <w:rFonts w:cstheme="minorHAnsi"/>
          <w:color w:val="auto"/>
          <w:sz w:val="22"/>
        </w:rPr>
        <w:t>5</w:t>
      </w:r>
      <w:r w:rsidRPr="0047477E">
        <w:rPr>
          <w:rFonts w:cstheme="minorHAnsi"/>
          <w:color w:val="auto"/>
          <w:sz w:val="22"/>
        </w:rPr>
        <w:t>: Střední odhad dopadů ekonomické aktivity rodičů dětí v </w:t>
      </w:r>
      <w:r w:rsidR="00DA07B9">
        <w:rPr>
          <w:rFonts w:cstheme="minorHAnsi"/>
          <w:color w:val="auto"/>
          <w:sz w:val="22"/>
        </w:rPr>
        <w:t>jeslích</w:t>
      </w:r>
      <w:r w:rsidRPr="0047477E">
        <w:rPr>
          <w:rFonts w:cstheme="minorHAnsi"/>
          <w:color w:val="auto"/>
          <w:sz w:val="22"/>
        </w:rPr>
        <w:t xml:space="preserve">; příjmy </w:t>
      </w:r>
      <w:r w:rsidR="00BF7732">
        <w:rPr>
          <w:rFonts w:cstheme="minorHAnsi"/>
          <w:color w:val="auto"/>
          <w:sz w:val="22"/>
        </w:rPr>
        <w:t>veřejných rozpočtů</w:t>
      </w:r>
      <w:r w:rsidRPr="0047477E">
        <w:rPr>
          <w:rFonts w:cstheme="minorHAnsi"/>
          <w:color w:val="auto"/>
          <w:sz w:val="22"/>
        </w:rPr>
        <w:t xml:space="preserve"> spojené s jejich odvody (v Kč)</w:t>
      </w:r>
    </w:p>
    <w:tbl>
      <w:tblPr>
        <w:tblW w:w="0" w:type="auto"/>
        <w:tblInd w:w="75" w:type="dxa"/>
        <w:tblCellMar>
          <w:left w:w="70" w:type="dxa"/>
          <w:right w:w="70" w:type="dxa"/>
        </w:tblCellMar>
        <w:tblLook w:val="04A0" w:firstRow="1" w:lastRow="0" w:firstColumn="1" w:lastColumn="0" w:noHBand="0" w:noVBand="1"/>
      </w:tblPr>
      <w:tblGrid>
        <w:gridCol w:w="3898"/>
        <w:gridCol w:w="1696"/>
        <w:gridCol w:w="1696"/>
        <w:gridCol w:w="1697"/>
      </w:tblGrid>
      <w:tr w:rsidR="00DC3434" w:rsidRPr="0047477E" w14:paraId="6F899936" w14:textId="77777777" w:rsidTr="00E938ED">
        <w:trPr>
          <w:trHeight w:val="1200"/>
        </w:trPr>
        <w:tc>
          <w:tcPr>
            <w:tcW w:w="389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67E3A420" w14:textId="77777777"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 </w:t>
            </w:r>
          </w:p>
        </w:tc>
        <w:tc>
          <w:tcPr>
            <w:tcW w:w="169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231C5424" w14:textId="24AD61DF" w:rsidR="00DC3434" w:rsidRPr="00D15E96" w:rsidRDefault="00022398" w:rsidP="0028395A">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Jesle pro nejmenší</w:t>
            </w:r>
            <w:r w:rsidR="00375A05">
              <w:rPr>
                <w:rFonts w:eastAsia="Times New Roman" w:cstheme="minorHAnsi"/>
                <w:b/>
                <w:color w:val="000000"/>
                <w:sz w:val="20"/>
                <w:szCs w:val="20"/>
                <w:lang w:eastAsia="cs-CZ"/>
              </w:rPr>
              <w:t xml:space="preserve"> děti</w:t>
            </w:r>
            <w:r w:rsidR="00DA07B9" w:rsidRPr="00D15E96">
              <w:rPr>
                <w:rFonts w:eastAsia="Times New Roman" w:cstheme="minorHAnsi"/>
                <w:b/>
                <w:color w:val="000000"/>
                <w:sz w:val="20"/>
                <w:szCs w:val="20"/>
                <w:lang w:eastAsia="cs-CZ"/>
              </w:rPr>
              <w:t xml:space="preserve"> – počet</w:t>
            </w:r>
            <w:r w:rsidR="00DC3434" w:rsidRPr="00D15E96">
              <w:rPr>
                <w:rFonts w:eastAsia="Times New Roman" w:cstheme="minorHAnsi"/>
                <w:b/>
                <w:color w:val="000000"/>
                <w:sz w:val="20"/>
                <w:szCs w:val="20"/>
                <w:lang w:eastAsia="cs-CZ"/>
              </w:rPr>
              <w:t xml:space="preserve"> dětí (rodičů)</w:t>
            </w:r>
          </w:p>
        </w:tc>
        <w:tc>
          <w:tcPr>
            <w:tcW w:w="169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4A1EC762" w14:textId="5A26DCEF" w:rsidR="00DC3434" w:rsidRPr="00D15E96" w:rsidRDefault="00DA07B9" w:rsidP="00D226CD">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w:t>
            </w:r>
            <w:r w:rsidRPr="00D15E96">
              <w:rPr>
                <w:rFonts w:eastAsia="Times New Roman" w:cstheme="minorHAnsi"/>
                <w:b/>
                <w:color w:val="000000"/>
                <w:sz w:val="20"/>
                <w:szCs w:val="20"/>
                <w:lang w:eastAsia="cs-CZ"/>
              </w:rPr>
              <w:t xml:space="preserve">esle – </w:t>
            </w:r>
            <w:r w:rsidR="00DC3434" w:rsidRPr="00D15E96">
              <w:rPr>
                <w:rFonts w:eastAsia="Times New Roman" w:cstheme="minorHAnsi"/>
                <w:b/>
                <w:color w:val="000000"/>
                <w:sz w:val="20"/>
                <w:szCs w:val="20"/>
                <w:lang w:eastAsia="cs-CZ"/>
              </w:rPr>
              <w:t>počet dětí (rodičů)</w:t>
            </w:r>
          </w:p>
        </w:tc>
        <w:tc>
          <w:tcPr>
            <w:tcW w:w="1697"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19D3DB1D" w14:textId="77777777"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Měsíční odvody jednoho rodiče</w:t>
            </w:r>
          </w:p>
        </w:tc>
      </w:tr>
      <w:tr w:rsidR="00DC3434" w:rsidRPr="0047477E" w14:paraId="09A30570" w14:textId="77777777" w:rsidTr="00E938ED">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0CC796DE" w14:textId="77777777" w:rsidR="00DC3434" w:rsidRPr="00D15E96" w:rsidRDefault="00DC3434" w:rsidP="00E938ED">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Ekonomická aktivita rodiče</w:t>
            </w:r>
          </w:p>
        </w:tc>
        <w:tc>
          <w:tcPr>
            <w:tcW w:w="1696" w:type="dxa"/>
            <w:tcBorders>
              <w:top w:val="nil"/>
              <w:left w:val="nil"/>
              <w:bottom w:val="single" w:sz="4" w:space="0" w:color="auto"/>
              <w:right w:val="single" w:sz="4" w:space="0" w:color="auto"/>
            </w:tcBorders>
            <w:shd w:val="clear" w:color="auto" w:fill="auto"/>
            <w:noWrap/>
            <w:vAlign w:val="bottom"/>
          </w:tcPr>
          <w:p w14:paraId="5FF38C00"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696" w:type="dxa"/>
            <w:tcBorders>
              <w:top w:val="nil"/>
              <w:left w:val="nil"/>
              <w:bottom w:val="single" w:sz="4" w:space="0" w:color="auto"/>
              <w:right w:val="single" w:sz="4" w:space="0" w:color="auto"/>
            </w:tcBorders>
            <w:shd w:val="clear" w:color="auto" w:fill="auto"/>
            <w:noWrap/>
            <w:vAlign w:val="bottom"/>
          </w:tcPr>
          <w:p w14:paraId="1D4ED589"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697" w:type="dxa"/>
            <w:tcBorders>
              <w:top w:val="nil"/>
              <w:left w:val="nil"/>
              <w:bottom w:val="single" w:sz="4" w:space="0" w:color="auto"/>
              <w:right w:val="single" w:sz="4" w:space="0" w:color="auto"/>
            </w:tcBorders>
            <w:shd w:val="clear" w:color="auto" w:fill="auto"/>
            <w:noWrap/>
            <w:vAlign w:val="bottom"/>
            <w:hideMark/>
          </w:tcPr>
          <w:p w14:paraId="7462B412" w14:textId="77777777" w:rsidR="00DC3434" w:rsidRPr="00D15E96" w:rsidRDefault="00DC3434" w:rsidP="00E938ED">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6CEC0B62"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4E144692"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mediánovou mzdou</w:t>
            </w:r>
          </w:p>
        </w:tc>
        <w:tc>
          <w:tcPr>
            <w:tcW w:w="1696" w:type="dxa"/>
            <w:tcBorders>
              <w:top w:val="nil"/>
              <w:left w:val="nil"/>
              <w:bottom w:val="single" w:sz="4" w:space="0" w:color="auto"/>
              <w:right w:val="single" w:sz="4" w:space="0" w:color="auto"/>
            </w:tcBorders>
            <w:shd w:val="clear" w:color="auto" w:fill="auto"/>
            <w:noWrap/>
            <w:vAlign w:val="bottom"/>
            <w:hideMark/>
          </w:tcPr>
          <w:p w14:paraId="7AE4214F"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3</w:t>
            </w:r>
          </w:p>
        </w:tc>
        <w:tc>
          <w:tcPr>
            <w:tcW w:w="1696" w:type="dxa"/>
            <w:tcBorders>
              <w:top w:val="nil"/>
              <w:left w:val="nil"/>
              <w:bottom w:val="single" w:sz="4" w:space="0" w:color="auto"/>
              <w:right w:val="single" w:sz="4" w:space="0" w:color="auto"/>
            </w:tcBorders>
            <w:shd w:val="clear" w:color="auto" w:fill="auto"/>
            <w:noWrap/>
            <w:vAlign w:val="bottom"/>
            <w:hideMark/>
          </w:tcPr>
          <w:p w14:paraId="1CDEBE79"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7</w:t>
            </w:r>
          </w:p>
        </w:tc>
        <w:tc>
          <w:tcPr>
            <w:tcW w:w="1697" w:type="dxa"/>
            <w:tcBorders>
              <w:top w:val="nil"/>
              <w:left w:val="nil"/>
              <w:bottom w:val="single" w:sz="4" w:space="0" w:color="auto"/>
              <w:right w:val="single" w:sz="4" w:space="0" w:color="auto"/>
            </w:tcBorders>
            <w:shd w:val="clear" w:color="auto" w:fill="auto"/>
            <w:noWrap/>
            <w:vAlign w:val="center"/>
          </w:tcPr>
          <w:p w14:paraId="283DFBA7" w14:textId="435F93EF"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14 109</w:t>
            </w:r>
          </w:p>
        </w:tc>
      </w:tr>
      <w:tr w:rsidR="00D53908" w:rsidRPr="0047477E" w14:paraId="10F9B8B5"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367DA703"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minimální mzdou</w:t>
            </w:r>
          </w:p>
        </w:tc>
        <w:tc>
          <w:tcPr>
            <w:tcW w:w="1696" w:type="dxa"/>
            <w:tcBorders>
              <w:top w:val="nil"/>
              <w:left w:val="nil"/>
              <w:bottom w:val="single" w:sz="4" w:space="0" w:color="auto"/>
              <w:right w:val="single" w:sz="4" w:space="0" w:color="auto"/>
            </w:tcBorders>
            <w:shd w:val="clear" w:color="auto" w:fill="auto"/>
            <w:noWrap/>
            <w:vAlign w:val="bottom"/>
            <w:hideMark/>
          </w:tcPr>
          <w:p w14:paraId="0D7CF409"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0</w:t>
            </w:r>
          </w:p>
        </w:tc>
        <w:tc>
          <w:tcPr>
            <w:tcW w:w="1696" w:type="dxa"/>
            <w:tcBorders>
              <w:top w:val="nil"/>
              <w:left w:val="nil"/>
              <w:bottom w:val="single" w:sz="4" w:space="0" w:color="auto"/>
              <w:right w:val="single" w:sz="4" w:space="0" w:color="auto"/>
            </w:tcBorders>
            <w:shd w:val="clear" w:color="auto" w:fill="auto"/>
            <w:noWrap/>
            <w:vAlign w:val="bottom"/>
            <w:hideMark/>
          </w:tcPr>
          <w:p w14:paraId="0DAABDDC"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1</w:t>
            </w:r>
          </w:p>
        </w:tc>
        <w:tc>
          <w:tcPr>
            <w:tcW w:w="1697" w:type="dxa"/>
            <w:tcBorders>
              <w:top w:val="nil"/>
              <w:left w:val="nil"/>
              <w:bottom w:val="single" w:sz="4" w:space="0" w:color="auto"/>
              <w:right w:val="single" w:sz="4" w:space="0" w:color="auto"/>
            </w:tcBorders>
            <w:shd w:val="clear" w:color="auto" w:fill="auto"/>
            <w:noWrap/>
            <w:vAlign w:val="center"/>
          </w:tcPr>
          <w:p w14:paraId="6A426A6D" w14:textId="44BB09CC"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6 145</w:t>
            </w:r>
          </w:p>
        </w:tc>
      </w:tr>
      <w:tr w:rsidR="00D53908" w:rsidRPr="0047477E" w14:paraId="6BB2D39D"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572FBAD0"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na dohodu o provedení práce</w:t>
            </w:r>
          </w:p>
        </w:tc>
        <w:tc>
          <w:tcPr>
            <w:tcW w:w="1696" w:type="dxa"/>
            <w:tcBorders>
              <w:top w:val="nil"/>
              <w:left w:val="nil"/>
              <w:bottom w:val="single" w:sz="4" w:space="0" w:color="auto"/>
              <w:right w:val="single" w:sz="4" w:space="0" w:color="auto"/>
            </w:tcBorders>
            <w:shd w:val="clear" w:color="auto" w:fill="auto"/>
            <w:noWrap/>
            <w:vAlign w:val="bottom"/>
            <w:hideMark/>
          </w:tcPr>
          <w:p w14:paraId="5D1EAD34"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1</w:t>
            </w:r>
          </w:p>
        </w:tc>
        <w:tc>
          <w:tcPr>
            <w:tcW w:w="1696" w:type="dxa"/>
            <w:tcBorders>
              <w:top w:val="nil"/>
              <w:left w:val="nil"/>
              <w:bottom w:val="single" w:sz="4" w:space="0" w:color="auto"/>
              <w:right w:val="single" w:sz="4" w:space="0" w:color="auto"/>
            </w:tcBorders>
            <w:shd w:val="clear" w:color="auto" w:fill="auto"/>
            <w:noWrap/>
            <w:vAlign w:val="bottom"/>
            <w:hideMark/>
          </w:tcPr>
          <w:p w14:paraId="7CE79674"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2</w:t>
            </w:r>
          </w:p>
        </w:tc>
        <w:tc>
          <w:tcPr>
            <w:tcW w:w="1697" w:type="dxa"/>
            <w:tcBorders>
              <w:top w:val="nil"/>
              <w:left w:val="nil"/>
              <w:bottom w:val="single" w:sz="4" w:space="0" w:color="auto"/>
              <w:right w:val="single" w:sz="4" w:space="0" w:color="auto"/>
            </w:tcBorders>
            <w:shd w:val="clear" w:color="auto" w:fill="auto"/>
            <w:noWrap/>
            <w:vAlign w:val="center"/>
          </w:tcPr>
          <w:p w14:paraId="5B83D5ED" w14:textId="5673A602"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 </w:t>
            </w:r>
          </w:p>
        </w:tc>
      </w:tr>
      <w:tr w:rsidR="00D53908" w:rsidRPr="0047477E" w14:paraId="2207BBC7"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466D2B2A"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Podnikajících</w:t>
            </w:r>
          </w:p>
        </w:tc>
        <w:tc>
          <w:tcPr>
            <w:tcW w:w="1696" w:type="dxa"/>
            <w:tcBorders>
              <w:top w:val="nil"/>
              <w:left w:val="nil"/>
              <w:bottom w:val="single" w:sz="4" w:space="0" w:color="auto"/>
              <w:right w:val="single" w:sz="4" w:space="0" w:color="auto"/>
            </w:tcBorders>
            <w:shd w:val="clear" w:color="auto" w:fill="auto"/>
            <w:noWrap/>
            <w:vAlign w:val="bottom"/>
            <w:hideMark/>
          </w:tcPr>
          <w:p w14:paraId="651DD148"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2</w:t>
            </w:r>
          </w:p>
        </w:tc>
        <w:tc>
          <w:tcPr>
            <w:tcW w:w="1696" w:type="dxa"/>
            <w:tcBorders>
              <w:top w:val="nil"/>
              <w:left w:val="nil"/>
              <w:bottom w:val="single" w:sz="4" w:space="0" w:color="auto"/>
              <w:right w:val="single" w:sz="4" w:space="0" w:color="auto"/>
            </w:tcBorders>
            <w:shd w:val="clear" w:color="auto" w:fill="auto"/>
            <w:noWrap/>
            <w:vAlign w:val="bottom"/>
            <w:hideMark/>
          </w:tcPr>
          <w:p w14:paraId="43F2ADFE"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4</w:t>
            </w:r>
          </w:p>
        </w:tc>
        <w:tc>
          <w:tcPr>
            <w:tcW w:w="1697" w:type="dxa"/>
            <w:tcBorders>
              <w:top w:val="nil"/>
              <w:left w:val="nil"/>
              <w:bottom w:val="single" w:sz="4" w:space="0" w:color="auto"/>
              <w:right w:val="single" w:sz="4" w:space="0" w:color="auto"/>
            </w:tcBorders>
            <w:shd w:val="clear" w:color="auto" w:fill="auto"/>
            <w:noWrap/>
            <w:vAlign w:val="center"/>
          </w:tcPr>
          <w:p w14:paraId="5009C642" w14:textId="2DB47ED5" w:rsidR="00D53908" w:rsidRPr="00195D4F"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2 544</w:t>
            </w:r>
          </w:p>
        </w:tc>
      </w:tr>
      <w:tr w:rsidR="00195D4F" w:rsidRPr="0047477E" w14:paraId="16C72C91"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1DBB870E" w14:textId="77777777" w:rsidR="00195D4F" w:rsidRPr="00D15E96" w:rsidRDefault="00195D4F" w:rsidP="00195D4F">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vzdělávajících se</w:t>
            </w:r>
          </w:p>
        </w:tc>
        <w:tc>
          <w:tcPr>
            <w:tcW w:w="1696" w:type="dxa"/>
            <w:tcBorders>
              <w:top w:val="nil"/>
              <w:left w:val="nil"/>
              <w:bottom w:val="single" w:sz="4" w:space="0" w:color="auto"/>
              <w:right w:val="single" w:sz="4" w:space="0" w:color="auto"/>
            </w:tcBorders>
            <w:shd w:val="clear" w:color="auto" w:fill="auto"/>
            <w:noWrap/>
            <w:vAlign w:val="bottom"/>
            <w:hideMark/>
          </w:tcPr>
          <w:p w14:paraId="3E38DBAF" w14:textId="77777777" w:rsidR="00195D4F" w:rsidRPr="00D15E96" w:rsidRDefault="00195D4F" w:rsidP="00195D4F">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1</w:t>
            </w:r>
          </w:p>
        </w:tc>
        <w:tc>
          <w:tcPr>
            <w:tcW w:w="1696" w:type="dxa"/>
            <w:tcBorders>
              <w:top w:val="nil"/>
              <w:left w:val="nil"/>
              <w:bottom w:val="single" w:sz="4" w:space="0" w:color="auto"/>
              <w:right w:val="single" w:sz="4" w:space="0" w:color="auto"/>
            </w:tcBorders>
            <w:shd w:val="clear" w:color="auto" w:fill="auto"/>
            <w:noWrap/>
            <w:vAlign w:val="bottom"/>
            <w:hideMark/>
          </w:tcPr>
          <w:p w14:paraId="265099E0" w14:textId="77777777" w:rsidR="00195D4F" w:rsidRPr="00D15E96" w:rsidRDefault="00195D4F" w:rsidP="00195D4F">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1</w:t>
            </w:r>
          </w:p>
        </w:tc>
        <w:tc>
          <w:tcPr>
            <w:tcW w:w="1697" w:type="dxa"/>
            <w:tcBorders>
              <w:top w:val="nil"/>
              <w:left w:val="nil"/>
              <w:bottom w:val="single" w:sz="4" w:space="0" w:color="auto"/>
              <w:right w:val="single" w:sz="4" w:space="0" w:color="auto"/>
            </w:tcBorders>
            <w:shd w:val="clear" w:color="auto" w:fill="auto"/>
            <w:noWrap/>
            <w:vAlign w:val="center"/>
          </w:tcPr>
          <w:p w14:paraId="7D2BDCEB" w14:textId="06574425" w:rsidR="00195D4F" w:rsidRPr="00195D4F" w:rsidRDefault="00195D4F" w:rsidP="00195D4F">
            <w:pPr>
              <w:spacing w:after="0" w:line="240" w:lineRule="auto"/>
              <w:jc w:val="right"/>
              <w:rPr>
                <w:rFonts w:eastAsia="Times New Roman" w:cstheme="minorHAnsi"/>
                <w:color w:val="000000"/>
                <w:sz w:val="20"/>
                <w:szCs w:val="20"/>
                <w:lang w:eastAsia="cs-CZ"/>
              </w:rPr>
            </w:pPr>
            <w:r w:rsidRPr="00195D4F">
              <w:rPr>
                <w:rFonts w:ascii="Calibri" w:hAnsi="Calibri" w:cs="Calibri"/>
                <w:color w:val="000000"/>
                <w:sz w:val="20"/>
                <w:szCs w:val="20"/>
              </w:rPr>
              <w:t> </w:t>
            </w:r>
          </w:p>
        </w:tc>
      </w:tr>
      <w:tr w:rsidR="00DC3434" w:rsidRPr="0047477E" w14:paraId="5824850A" w14:textId="77777777" w:rsidTr="00E938ED">
        <w:trPr>
          <w:trHeight w:val="300"/>
        </w:trPr>
        <w:tc>
          <w:tcPr>
            <w:tcW w:w="0" w:type="auto"/>
            <w:gridSpan w:val="4"/>
            <w:tcBorders>
              <w:top w:val="nil"/>
              <w:left w:val="single" w:sz="4" w:space="0" w:color="auto"/>
              <w:bottom w:val="single" w:sz="4" w:space="0" w:color="auto"/>
              <w:right w:val="single" w:sz="4" w:space="0" w:color="auto"/>
            </w:tcBorders>
            <w:shd w:val="clear" w:color="auto" w:fill="auto"/>
            <w:noWrap/>
            <w:vAlign w:val="bottom"/>
          </w:tcPr>
          <w:p w14:paraId="720580A1"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r>
      <w:tr w:rsidR="00D53908" w:rsidRPr="0047477E" w14:paraId="3872D300"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0C10C7D9"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Celkové odvody za dané zařízení a rok</w:t>
            </w:r>
          </w:p>
        </w:tc>
        <w:tc>
          <w:tcPr>
            <w:tcW w:w="1696" w:type="dxa"/>
            <w:tcBorders>
              <w:top w:val="nil"/>
              <w:left w:val="nil"/>
              <w:bottom w:val="single" w:sz="4" w:space="0" w:color="auto"/>
              <w:right w:val="single" w:sz="4" w:space="0" w:color="auto"/>
            </w:tcBorders>
            <w:shd w:val="clear" w:color="auto" w:fill="auto"/>
            <w:noWrap/>
            <w:vAlign w:val="center"/>
          </w:tcPr>
          <w:p w14:paraId="7ACF82EE" w14:textId="0BD44344"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568 980</w:t>
            </w:r>
          </w:p>
        </w:tc>
        <w:tc>
          <w:tcPr>
            <w:tcW w:w="1696" w:type="dxa"/>
            <w:tcBorders>
              <w:top w:val="nil"/>
              <w:left w:val="nil"/>
              <w:bottom w:val="single" w:sz="4" w:space="0" w:color="auto"/>
              <w:right w:val="single" w:sz="4" w:space="0" w:color="auto"/>
            </w:tcBorders>
            <w:shd w:val="clear" w:color="auto" w:fill="auto"/>
            <w:noWrap/>
            <w:vAlign w:val="center"/>
          </w:tcPr>
          <w:p w14:paraId="05DEE006" w14:textId="69254AB0"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1 381 008</w:t>
            </w:r>
          </w:p>
        </w:tc>
        <w:tc>
          <w:tcPr>
            <w:tcW w:w="1697" w:type="dxa"/>
            <w:tcBorders>
              <w:top w:val="nil"/>
              <w:left w:val="nil"/>
              <w:bottom w:val="single" w:sz="4" w:space="0" w:color="auto"/>
              <w:right w:val="single" w:sz="4" w:space="0" w:color="auto"/>
            </w:tcBorders>
            <w:shd w:val="clear" w:color="auto" w:fill="auto"/>
            <w:noWrap/>
            <w:vAlign w:val="bottom"/>
            <w:hideMark/>
          </w:tcPr>
          <w:p w14:paraId="5244E786"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7A124445"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2815803E"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Průměrné roční odvody na 1 dítě</w:t>
            </w:r>
          </w:p>
        </w:tc>
        <w:tc>
          <w:tcPr>
            <w:tcW w:w="1696" w:type="dxa"/>
            <w:tcBorders>
              <w:top w:val="nil"/>
              <w:left w:val="nil"/>
              <w:bottom w:val="single" w:sz="4" w:space="0" w:color="auto"/>
              <w:right w:val="single" w:sz="4" w:space="0" w:color="auto"/>
            </w:tcBorders>
            <w:shd w:val="clear" w:color="auto" w:fill="auto"/>
            <w:noWrap/>
            <w:vAlign w:val="center"/>
          </w:tcPr>
          <w:p w14:paraId="5BE58ACF" w14:textId="56AF2A9C"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81 283</w:t>
            </w:r>
          </w:p>
        </w:tc>
        <w:tc>
          <w:tcPr>
            <w:tcW w:w="1696" w:type="dxa"/>
            <w:tcBorders>
              <w:top w:val="nil"/>
              <w:left w:val="nil"/>
              <w:bottom w:val="single" w:sz="4" w:space="0" w:color="auto"/>
              <w:right w:val="single" w:sz="4" w:space="0" w:color="auto"/>
            </w:tcBorders>
            <w:shd w:val="clear" w:color="auto" w:fill="auto"/>
            <w:noWrap/>
            <w:vAlign w:val="center"/>
          </w:tcPr>
          <w:p w14:paraId="100B218F" w14:textId="1902995C"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92 067</w:t>
            </w:r>
          </w:p>
        </w:tc>
        <w:tc>
          <w:tcPr>
            <w:tcW w:w="1697" w:type="dxa"/>
            <w:tcBorders>
              <w:top w:val="nil"/>
              <w:left w:val="nil"/>
              <w:bottom w:val="single" w:sz="4" w:space="0" w:color="auto"/>
              <w:right w:val="single" w:sz="4" w:space="0" w:color="auto"/>
            </w:tcBorders>
            <w:shd w:val="clear" w:color="auto" w:fill="auto"/>
            <w:noWrap/>
            <w:vAlign w:val="bottom"/>
            <w:hideMark/>
          </w:tcPr>
          <w:p w14:paraId="1613362E"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765AE1FF"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29D208CC"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Sleva na dani za umístění dítě</w:t>
            </w:r>
          </w:p>
        </w:tc>
        <w:tc>
          <w:tcPr>
            <w:tcW w:w="1696" w:type="dxa"/>
            <w:tcBorders>
              <w:top w:val="nil"/>
              <w:left w:val="nil"/>
              <w:bottom w:val="single" w:sz="4" w:space="0" w:color="auto"/>
              <w:right w:val="single" w:sz="4" w:space="0" w:color="auto"/>
            </w:tcBorders>
            <w:shd w:val="clear" w:color="auto" w:fill="auto"/>
            <w:noWrap/>
            <w:vAlign w:val="center"/>
          </w:tcPr>
          <w:p w14:paraId="79A84C27" w14:textId="13C22D79"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696" w:type="dxa"/>
            <w:tcBorders>
              <w:top w:val="nil"/>
              <w:left w:val="nil"/>
              <w:bottom w:val="single" w:sz="4" w:space="0" w:color="auto"/>
              <w:right w:val="single" w:sz="4" w:space="0" w:color="auto"/>
            </w:tcBorders>
            <w:shd w:val="clear" w:color="auto" w:fill="auto"/>
            <w:noWrap/>
            <w:vAlign w:val="center"/>
          </w:tcPr>
          <w:p w14:paraId="487E7066" w14:textId="1B5746A3"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697" w:type="dxa"/>
            <w:tcBorders>
              <w:top w:val="nil"/>
              <w:left w:val="nil"/>
              <w:bottom w:val="single" w:sz="4" w:space="0" w:color="auto"/>
              <w:right w:val="single" w:sz="4" w:space="0" w:color="auto"/>
            </w:tcBorders>
            <w:shd w:val="clear" w:color="auto" w:fill="auto"/>
            <w:noWrap/>
            <w:vAlign w:val="bottom"/>
            <w:hideMark/>
          </w:tcPr>
          <w:p w14:paraId="35AAD930"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27F00DCA" w14:textId="77777777" w:rsidTr="00225042">
        <w:trPr>
          <w:trHeight w:val="300"/>
        </w:trPr>
        <w:tc>
          <w:tcPr>
            <w:tcW w:w="3898"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179CF27E"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Dopady na straně příjmů na 1 dítě ročně</w:t>
            </w:r>
          </w:p>
        </w:tc>
        <w:tc>
          <w:tcPr>
            <w:tcW w:w="1696" w:type="dxa"/>
            <w:tcBorders>
              <w:top w:val="nil"/>
              <w:left w:val="nil"/>
              <w:bottom w:val="single" w:sz="4" w:space="0" w:color="auto"/>
              <w:right w:val="single" w:sz="4" w:space="0" w:color="auto"/>
            </w:tcBorders>
            <w:shd w:val="clear" w:color="auto" w:fill="DEEAF6" w:themeFill="accent1" w:themeFillTint="33"/>
            <w:noWrap/>
            <w:vAlign w:val="center"/>
          </w:tcPr>
          <w:p w14:paraId="7B0F932D" w14:textId="7E3DA038"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67 933</w:t>
            </w:r>
          </w:p>
        </w:tc>
        <w:tc>
          <w:tcPr>
            <w:tcW w:w="1696" w:type="dxa"/>
            <w:tcBorders>
              <w:top w:val="nil"/>
              <w:left w:val="nil"/>
              <w:bottom w:val="single" w:sz="4" w:space="0" w:color="auto"/>
              <w:right w:val="single" w:sz="4" w:space="0" w:color="auto"/>
            </w:tcBorders>
            <w:shd w:val="clear" w:color="auto" w:fill="DEEAF6" w:themeFill="accent1" w:themeFillTint="33"/>
            <w:noWrap/>
            <w:vAlign w:val="center"/>
          </w:tcPr>
          <w:p w14:paraId="1F8E2986" w14:textId="1D388FB6"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78 717</w:t>
            </w:r>
          </w:p>
        </w:tc>
        <w:tc>
          <w:tcPr>
            <w:tcW w:w="1697" w:type="dxa"/>
            <w:tcBorders>
              <w:top w:val="nil"/>
              <w:left w:val="nil"/>
              <w:bottom w:val="single" w:sz="4" w:space="0" w:color="auto"/>
              <w:right w:val="single" w:sz="4" w:space="0" w:color="auto"/>
            </w:tcBorders>
            <w:shd w:val="clear" w:color="auto" w:fill="DEEAF6" w:themeFill="accent1" w:themeFillTint="33"/>
            <w:noWrap/>
            <w:vAlign w:val="bottom"/>
            <w:hideMark/>
          </w:tcPr>
          <w:p w14:paraId="2BDBBD0B"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bl>
    <w:p w14:paraId="3F4DBA1A" w14:textId="6634BF11" w:rsidR="00DC3434" w:rsidRDefault="00DC3434" w:rsidP="00245D3E">
      <w:pPr>
        <w:spacing w:after="0"/>
        <w:jc w:val="both"/>
        <w:rPr>
          <w:rFonts w:cstheme="minorHAnsi"/>
          <w:i/>
          <w:sz w:val="21"/>
        </w:rPr>
      </w:pPr>
      <w:r w:rsidRPr="0047477E">
        <w:rPr>
          <w:rFonts w:cstheme="minorHAnsi"/>
          <w:i/>
          <w:sz w:val="21"/>
        </w:rPr>
        <w:t>Pozn. Kalkulováno včetně pojistného na sociální a zdravotní pojištění hrazeného zaměstnavatelem za zaměstnance.</w:t>
      </w:r>
    </w:p>
    <w:p w14:paraId="759D97A3" w14:textId="2BCAC946" w:rsidR="00DE72ED" w:rsidRDefault="00245D3E" w:rsidP="00DC3434">
      <w:pPr>
        <w:jc w:val="both"/>
        <w:rPr>
          <w:rFonts w:cstheme="minorHAnsi"/>
          <w:i/>
          <w:sz w:val="21"/>
        </w:rPr>
      </w:pPr>
      <w:r>
        <w:rPr>
          <w:rFonts w:cstheme="minorHAnsi"/>
          <w:i/>
          <w:sz w:val="21"/>
        </w:rPr>
        <w:t>(Zdroj: Vlastní výpočty MPSV)</w:t>
      </w:r>
    </w:p>
    <w:p w14:paraId="478A1E95" w14:textId="7432F7A9" w:rsidR="00DC3434" w:rsidRPr="0047477E" w:rsidRDefault="00DC3434" w:rsidP="00DC3434">
      <w:pPr>
        <w:pStyle w:val="Titulek"/>
        <w:rPr>
          <w:rFonts w:cstheme="minorHAnsi"/>
          <w:color w:val="auto"/>
          <w:sz w:val="22"/>
        </w:rPr>
      </w:pPr>
      <w:r w:rsidRPr="0047477E">
        <w:rPr>
          <w:rFonts w:cstheme="minorHAnsi"/>
          <w:color w:val="auto"/>
          <w:sz w:val="22"/>
        </w:rPr>
        <w:t xml:space="preserve">Tabulka </w:t>
      </w:r>
      <w:r w:rsidR="00904669" w:rsidRPr="0047477E">
        <w:rPr>
          <w:rFonts w:cstheme="minorHAnsi"/>
          <w:color w:val="auto"/>
          <w:sz w:val="22"/>
        </w:rPr>
        <w:t xml:space="preserve">č. </w:t>
      </w:r>
      <w:r w:rsidR="00D710A9" w:rsidRPr="0047477E">
        <w:rPr>
          <w:rFonts w:cstheme="minorHAnsi"/>
          <w:color w:val="auto"/>
          <w:sz w:val="22"/>
        </w:rPr>
        <w:t>1</w:t>
      </w:r>
      <w:r w:rsidR="00143948">
        <w:rPr>
          <w:rFonts w:cstheme="minorHAnsi"/>
          <w:color w:val="auto"/>
          <w:sz w:val="22"/>
        </w:rPr>
        <w:t>6</w:t>
      </w:r>
      <w:r w:rsidRPr="0047477E">
        <w:rPr>
          <w:rFonts w:cstheme="minorHAnsi"/>
          <w:color w:val="auto"/>
          <w:sz w:val="22"/>
        </w:rPr>
        <w:t>: Maximální odhad dopadů ekonomické aktivity rodičů dětí </w:t>
      </w:r>
      <w:proofErr w:type="gramStart"/>
      <w:r w:rsidRPr="0047477E">
        <w:rPr>
          <w:rFonts w:cstheme="minorHAnsi"/>
          <w:color w:val="auto"/>
          <w:sz w:val="22"/>
        </w:rPr>
        <w:t xml:space="preserve">v  </w:t>
      </w:r>
      <w:r w:rsidR="00DA07B9">
        <w:rPr>
          <w:rFonts w:cstheme="minorHAnsi"/>
          <w:color w:val="auto"/>
          <w:sz w:val="22"/>
        </w:rPr>
        <w:t>jeslích</w:t>
      </w:r>
      <w:proofErr w:type="gramEnd"/>
      <w:r w:rsidRPr="0047477E">
        <w:rPr>
          <w:rFonts w:cstheme="minorHAnsi"/>
          <w:color w:val="auto"/>
          <w:sz w:val="22"/>
        </w:rPr>
        <w:t xml:space="preserve">; příjmy </w:t>
      </w:r>
      <w:r w:rsidR="00BF7732">
        <w:rPr>
          <w:rFonts w:cstheme="minorHAnsi"/>
          <w:color w:val="auto"/>
          <w:sz w:val="22"/>
        </w:rPr>
        <w:t>veřejných rozpočtů</w:t>
      </w:r>
      <w:r w:rsidRPr="0047477E">
        <w:rPr>
          <w:rFonts w:cstheme="minorHAnsi"/>
          <w:color w:val="auto"/>
          <w:sz w:val="22"/>
        </w:rPr>
        <w:t xml:space="preserve"> spojené s jejich odvody (v Kč)</w:t>
      </w:r>
    </w:p>
    <w:tbl>
      <w:tblPr>
        <w:tblW w:w="0" w:type="auto"/>
        <w:tblInd w:w="75" w:type="dxa"/>
        <w:tblCellMar>
          <w:left w:w="70" w:type="dxa"/>
          <w:right w:w="70" w:type="dxa"/>
        </w:tblCellMar>
        <w:tblLook w:val="04A0" w:firstRow="1" w:lastRow="0" w:firstColumn="1" w:lastColumn="0" w:noHBand="0" w:noVBand="1"/>
      </w:tblPr>
      <w:tblGrid>
        <w:gridCol w:w="3898"/>
        <w:gridCol w:w="1696"/>
        <w:gridCol w:w="1696"/>
        <w:gridCol w:w="1697"/>
      </w:tblGrid>
      <w:tr w:rsidR="00DC3434" w:rsidRPr="0047477E" w14:paraId="3D5FFD8C" w14:textId="77777777" w:rsidTr="00E938ED">
        <w:trPr>
          <w:trHeight w:val="1200"/>
        </w:trPr>
        <w:tc>
          <w:tcPr>
            <w:tcW w:w="3898"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18C40B34" w14:textId="77777777"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 </w:t>
            </w:r>
          </w:p>
        </w:tc>
        <w:tc>
          <w:tcPr>
            <w:tcW w:w="169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33EE91E6" w14:textId="4A98BDBB" w:rsidR="00DC3434" w:rsidRPr="00D15E96" w:rsidRDefault="00022398" w:rsidP="00CC752F">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Jesle pro nejmenší</w:t>
            </w:r>
            <w:r w:rsidR="00375A05">
              <w:rPr>
                <w:rFonts w:eastAsia="Times New Roman" w:cstheme="minorHAnsi"/>
                <w:b/>
                <w:color w:val="000000"/>
                <w:sz w:val="20"/>
                <w:szCs w:val="20"/>
                <w:lang w:eastAsia="cs-CZ"/>
              </w:rPr>
              <w:t xml:space="preserve"> </w:t>
            </w:r>
            <w:proofErr w:type="gramStart"/>
            <w:r w:rsidR="00375A05">
              <w:rPr>
                <w:rFonts w:eastAsia="Times New Roman" w:cstheme="minorHAnsi"/>
                <w:b/>
                <w:color w:val="000000"/>
                <w:sz w:val="20"/>
                <w:szCs w:val="20"/>
                <w:lang w:eastAsia="cs-CZ"/>
              </w:rPr>
              <w:t>děti</w:t>
            </w:r>
            <w:r>
              <w:rPr>
                <w:rFonts w:eastAsia="Times New Roman" w:cstheme="minorHAnsi"/>
                <w:b/>
                <w:color w:val="000000"/>
                <w:sz w:val="20"/>
                <w:szCs w:val="20"/>
                <w:lang w:eastAsia="cs-CZ"/>
              </w:rPr>
              <w:t xml:space="preserve"> </w:t>
            </w:r>
            <w:r w:rsidR="00DA07B9" w:rsidRPr="00D15E96">
              <w:rPr>
                <w:rFonts w:eastAsia="Times New Roman" w:cstheme="minorHAnsi"/>
                <w:b/>
                <w:color w:val="000000"/>
                <w:sz w:val="20"/>
                <w:szCs w:val="20"/>
                <w:lang w:eastAsia="cs-CZ"/>
              </w:rPr>
              <w:t xml:space="preserve"> –</w:t>
            </w:r>
            <w:proofErr w:type="gramEnd"/>
            <w:r w:rsidR="00DA07B9" w:rsidRPr="00D15E96">
              <w:rPr>
                <w:rFonts w:eastAsia="Times New Roman" w:cstheme="minorHAnsi"/>
                <w:b/>
                <w:color w:val="000000"/>
                <w:sz w:val="20"/>
                <w:szCs w:val="20"/>
                <w:lang w:eastAsia="cs-CZ"/>
              </w:rPr>
              <w:t xml:space="preserve"> počet</w:t>
            </w:r>
            <w:r w:rsidR="00DC3434" w:rsidRPr="00D15E96">
              <w:rPr>
                <w:rFonts w:eastAsia="Times New Roman" w:cstheme="minorHAnsi"/>
                <w:b/>
                <w:color w:val="000000"/>
                <w:sz w:val="20"/>
                <w:szCs w:val="20"/>
                <w:lang w:eastAsia="cs-CZ"/>
              </w:rPr>
              <w:t xml:space="preserve"> dětí (rodičů)</w:t>
            </w:r>
          </w:p>
        </w:tc>
        <w:tc>
          <w:tcPr>
            <w:tcW w:w="1696"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1522B7B9" w14:textId="58A2FEE8" w:rsidR="00DC3434" w:rsidRPr="00D15E96" w:rsidRDefault="00097CD7" w:rsidP="00D226CD">
            <w:pPr>
              <w:spacing w:after="0" w:line="240" w:lineRule="auto"/>
              <w:rPr>
                <w:rFonts w:eastAsia="Times New Roman" w:cstheme="minorHAnsi"/>
                <w:b/>
                <w:color w:val="000000"/>
                <w:sz w:val="20"/>
                <w:szCs w:val="20"/>
                <w:lang w:eastAsia="cs-CZ"/>
              </w:rPr>
            </w:pPr>
            <w:r>
              <w:rPr>
                <w:rFonts w:eastAsia="Times New Roman" w:cstheme="minorHAnsi"/>
                <w:b/>
                <w:color w:val="000000"/>
                <w:sz w:val="20"/>
                <w:szCs w:val="20"/>
                <w:lang w:eastAsia="cs-CZ"/>
              </w:rPr>
              <w:t>J</w:t>
            </w:r>
            <w:r w:rsidR="00DA07B9" w:rsidRPr="00D15E96">
              <w:rPr>
                <w:rFonts w:eastAsia="Times New Roman" w:cstheme="minorHAnsi"/>
                <w:b/>
                <w:color w:val="000000"/>
                <w:sz w:val="20"/>
                <w:szCs w:val="20"/>
                <w:lang w:eastAsia="cs-CZ"/>
              </w:rPr>
              <w:t>e</w:t>
            </w:r>
            <w:r w:rsidR="00DA07B9">
              <w:rPr>
                <w:rFonts w:eastAsia="Times New Roman" w:cstheme="minorHAnsi"/>
                <w:b/>
                <w:color w:val="000000"/>
                <w:sz w:val="20"/>
                <w:szCs w:val="20"/>
                <w:lang w:eastAsia="cs-CZ"/>
              </w:rPr>
              <w:t>sle</w:t>
            </w:r>
            <w:r w:rsidR="00DA07B9" w:rsidRPr="00D15E96">
              <w:rPr>
                <w:rFonts w:eastAsia="Times New Roman" w:cstheme="minorHAnsi"/>
                <w:b/>
                <w:color w:val="000000"/>
                <w:sz w:val="20"/>
                <w:szCs w:val="20"/>
                <w:lang w:eastAsia="cs-CZ"/>
              </w:rPr>
              <w:t xml:space="preserve"> – </w:t>
            </w:r>
            <w:r w:rsidR="00DC3434" w:rsidRPr="00D15E96">
              <w:rPr>
                <w:rFonts w:eastAsia="Times New Roman" w:cstheme="minorHAnsi"/>
                <w:b/>
                <w:color w:val="000000"/>
                <w:sz w:val="20"/>
                <w:szCs w:val="20"/>
                <w:lang w:eastAsia="cs-CZ"/>
              </w:rPr>
              <w:t>počet dětí (rodičů)</w:t>
            </w:r>
          </w:p>
        </w:tc>
        <w:tc>
          <w:tcPr>
            <w:tcW w:w="1697" w:type="dxa"/>
            <w:tcBorders>
              <w:top w:val="single" w:sz="4" w:space="0" w:color="auto"/>
              <w:left w:val="nil"/>
              <w:bottom w:val="single" w:sz="4" w:space="0" w:color="auto"/>
              <w:right w:val="single" w:sz="4" w:space="0" w:color="auto"/>
            </w:tcBorders>
            <w:shd w:val="clear" w:color="auto" w:fill="DEEAF6" w:themeFill="accent1" w:themeFillTint="33"/>
            <w:vAlign w:val="bottom"/>
            <w:hideMark/>
          </w:tcPr>
          <w:p w14:paraId="6FEEF5FE" w14:textId="77777777" w:rsidR="00DC3434" w:rsidRPr="00D15E96" w:rsidRDefault="00DC3434" w:rsidP="00E938ED">
            <w:pPr>
              <w:spacing w:after="0" w:line="240" w:lineRule="auto"/>
              <w:rPr>
                <w:rFonts w:eastAsia="Times New Roman" w:cstheme="minorHAnsi"/>
                <w:b/>
                <w:color w:val="000000"/>
                <w:sz w:val="20"/>
                <w:szCs w:val="20"/>
                <w:lang w:eastAsia="cs-CZ"/>
              </w:rPr>
            </w:pPr>
            <w:r w:rsidRPr="00D15E96">
              <w:rPr>
                <w:rFonts w:eastAsia="Times New Roman" w:cstheme="minorHAnsi"/>
                <w:b/>
                <w:color w:val="000000"/>
                <w:sz w:val="20"/>
                <w:szCs w:val="20"/>
                <w:lang w:eastAsia="cs-CZ"/>
              </w:rPr>
              <w:t>Měsíční odvody jednoho rodiče</w:t>
            </w:r>
          </w:p>
        </w:tc>
      </w:tr>
      <w:tr w:rsidR="00DC3434" w:rsidRPr="0047477E" w14:paraId="636D0D34" w14:textId="77777777" w:rsidTr="00E938ED">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268EA978" w14:textId="77777777" w:rsidR="00DC3434" w:rsidRPr="00D15E96" w:rsidRDefault="00DC3434" w:rsidP="00E938ED">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Ekonomická aktivita rodiče</w:t>
            </w:r>
          </w:p>
        </w:tc>
        <w:tc>
          <w:tcPr>
            <w:tcW w:w="1696" w:type="dxa"/>
            <w:tcBorders>
              <w:top w:val="nil"/>
              <w:left w:val="nil"/>
              <w:bottom w:val="single" w:sz="4" w:space="0" w:color="auto"/>
              <w:right w:val="single" w:sz="4" w:space="0" w:color="auto"/>
            </w:tcBorders>
            <w:shd w:val="clear" w:color="auto" w:fill="auto"/>
            <w:noWrap/>
            <w:vAlign w:val="bottom"/>
          </w:tcPr>
          <w:p w14:paraId="4A08309E"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696" w:type="dxa"/>
            <w:tcBorders>
              <w:top w:val="nil"/>
              <w:left w:val="nil"/>
              <w:bottom w:val="single" w:sz="4" w:space="0" w:color="auto"/>
              <w:right w:val="single" w:sz="4" w:space="0" w:color="auto"/>
            </w:tcBorders>
            <w:shd w:val="clear" w:color="auto" w:fill="auto"/>
            <w:noWrap/>
            <w:vAlign w:val="bottom"/>
          </w:tcPr>
          <w:p w14:paraId="373DF6F0"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c>
          <w:tcPr>
            <w:tcW w:w="1697" w:type="dxa"/>
            <w:tcBorders>
              <w:top w:val="nil"/>
              <w:left w:val="nil"/>
              <w:bottom w:val="single" w:sz="4" w:space="0" w:color="auto"/>
              <w:right w:val="single" w:sz="4" w:space="0" w:color="auto"/>
            </w:tcBorders>
            <w:shd w:val="clear" w:color="auto" w:fill="auto"/>
            <w:noWrap/>
            <w:vAlign w:val="bottom"/>
            <w:hideMark/>
          </w:tcPr>
          <w:p w14:paraId="5F373159" w14:textId="77777777" w:rsidR="00DC3434" w:rsidRPr="00D15E96" w:rsidRDefault="00DC3434" w:rsidP="00E938ED">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w:t>
            </w:r>
          </w:p>
        </w:tc>
      </w:tr>
      <w:tr w:rsidR="00D53908" w:rsidRPr="0047477E" w14:paraId="389294B8" w14:textId="77777777" w:rsidTr="00212E83">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69A076FA"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mediánovou mzdou</w:t>
            </w:r>
          </w:p>
        </w:tc>
        <w:tc>
          <w:tcPr>
            <w:tcW w:w="1696" w:type="dxa"/>
            <w:tcBorders>
              <w:top w:val="nil"/>
              <w:left w:val="nil"/>
              <w:bottom w:val="single" w:sz="4" w:space="0" w:color="auto"/>
              <w:right w:val="single" w:sz="4" w:space="0" w:color="auto"/>
            </w:tcBorders>
            <w:shd w:val="clear" w:color="auto" w:fill="auto"/>
            <w:noWrap/>
            <w:vAlign w:val="bottom"/>
            <w:hideMark/>
          </w:tcPr>
          <w:p w14:paraId="4C015506"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4</w:t>
            </w:r>
          </w:p>
        </w:tc>
        <w:tc>
          <w:tcPr>
            <w:tcW w:w="1696" w:type="dxa"/>
            <w:tcBorders>
              <w:top w:val="nil"/>
              <w:left w:val="nil"/>
              <w:bottom w:val="single" w:sz="4" w:space="0" w:color="auto"/>
              <w:right w:val="single" w:sz="4" w:space="0" w:color="auto"/>
            </w:tcBorders>
            <w:shd w:val="clear" w:color="auto" w:fill="auto"/>
            <w:noWrap/>
            <w:vAlign w:val="bottom"/>
            <w:hideMark/>
          </w:tcPr>
          <w:p w14:paraId="6A2798D9"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7</w:t>
            </w:r>
          </w:p>
        </w:tc>
        <w:tc>
          <w:tcPr>
            <w:tcW w:w="1697" w:type="dxa"/>
            <w:tcBorders>
              <w:top w:val="nil"/>
              <w:left w:val="nil"/>
              <w:bottom w:val="single" w:sz="4" w:space="0" w:color="auto"/>
              <w:right w:val="single" w:sz="4" w:space="0" w:color="auto"/>
            </w:tcBorders>
            <w:shd w:val="clear" w:color="auto" w:fill="auto"/>
            <w:noWrap/>
            <w:vAlign w:val="center"/>
          </w:tcPr>
          <w:p w14:paraId="0C1FBC97" w14:textId="309FB43F"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14 109</w:t>
            </w:r>
          </w:p>
        </w:tc>
      </w:tr>
      <w:tr w:rsidR="00D53908" w:rsidRPr="0047477E" w14:paraId="23B44D33" w14:textId="77777777" w:rsidTr="00212E83">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6A602298"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s minimální mzdou</w:t>
            </w:r>
          </w:p>
        </w:tc>
        <w:tc>
          <w:tcPr>
            <w:tcW w:w="1696" w:type="dxa"/>
            <w:tcBorders>
              <w:top w:val="nil"/>
              <w:left w:val="nil"/>
              <w:bottom w:val="single" w:sz="4" w:space="0" w:color="auto"/>
              <w:right w:val="single" w:sz="4" w:space="0" w:color="auto"/>
            </w:tcBorders>
            <w:shd w:val="clear" w:color="auto" w:fill="auto"/>
            <w:noWrap/>
            <w:vAlign w:val="bottom"/>
            <w:hideMark/>
          </w:tcPr>
          <w:p w14:paraId="051C1390"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0</w:t>
            </w:r>
          </w:p>
        </w:tc>
        <w:tc>
          <w:tcPr>
            <w:tcW w:w="1696" w:type="dxa"/>
            <w:tcBorders>
              <w:top w:val="nil"/>
              <w:left w:val="nil"/>
              <w:bottom w:val="single" w:sz="4" w:space="0" w:color="auto"/>
              <w:right w:val="single" w:sz="4" w:space="0" w:color="auto"/>
            </w:tcBorders>
            <w:shd w:val="clear" w:color="auto" w:fill="auto"/>
            <w:noWrap/>
            <w:vAlign w:val="bottom"/>
            <w:hideMark/>
          </w:tcPr>
          <w:p w14:paraId="212735D5"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2</w:t>
            </w:r>
          </w:p>
        </w:tc>
        <w:tc>
          <w:tcPr>
            <w:tcW w:w="1697" w:type="dxa"/>
            <w:tcBorders>
              <w:top w:val="nil"/>
              <w:left w:val="nil"/>
              <w:bottom w:val="single" w:sz="4" w:space="0" w:color="auto"/>
              <w:right w:val="single" w:sz="4" w:space="0" w:color="auto"/>
            </w:tcBorders>
            <w:shd w:val="clear" w:color="auto" w:fill="auto"/>
            <w:noWrap/>
            <w:vAlign w:val="center"/>
          </w:tcPr>
          <w:p w14:paraId="784900E5" w14:textId="23775C62"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6 145</w:t>
            </w:r>
          </w:p>
        </w:tc>
      </w:tr>
      <w:tr w:rsidR="00D53908" w:rsidRPr="0047477E" w14:paraId="7EF9B01D" w14:textId="77777777" w:rsidTr="00212E83">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570268AE" w14:textId="77777777" w:rsidR="00D53908" w:rsidRPr="00D15E96" w:rsidRDefault="00D53908" w:rsidP="00D53908">
            <w:pPr>
              <w:spacing w:after="0" w:line="240" w:lineRule="auto"/>
              <w:ind w:firstLine="351"/>
              <w:rPr>
                <w:rFonts w:eastAsia="Times New Roman" w:cstheme="minorHAnsi"/>
                <w:color w:val="000000"/>
                <w:sz w:val="20"/>
                <w:szCs w:val="20"/>
                <w:lang w:eastAsia="cs-CZ"/>
              </w:rPr>
            </w:pPr>
            <w:r w:rsidRPr="00D15E96">
              <w:rPr>
                <w:rFonts w:eastAsia="Times New Roman" w:cstheme="minorHAnsi"/>
                <w:color w:val="000000"/>
                <w:sz w:val="20"/>
                <w:szCs w:val="20"/>
                <w:lang w:eastAsia="cs-CZ"/>
              </w:rPr>
              <w:t>zaměstnanec na dohodu o provedení práce</w:t>
            </w:r>
          </w:p>
        </w:tc>
        <w:tc>
          <w:tcPr>
            <w:tcW w:w="1696" w:type="dxa"/>
            <w:tcBorders>
              <w:top w:val="nil"/>
              <w:left w:val="nil"/>
              <w:bottom w:val="single" w:sz="4" w:space="0" w:color="auto"/>
              <w:right w:val="single" w:sz="4" w:space="0" w:color="auto"/>
            </w:tcBorders>
            <w:shd w:val="clear" w:color="auto" w:fill="auto"/>
            <w:noWrap/>
            <w:vAlign w:val="bottom"/>
            <w:hideMark/>
          </w:tcPr>
          <w:p w14:paraId="1276BC2C"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2</w:t>
            </w:r>
          </w:p>
        </w:tc>
        <w:tc>
          <w:tcPr>
            <w:tcW w:w="1696" w:type="dxa"/>
            <w:tcBorders>
              <w:top w:val="nil"/>
              <w:left w:val="nil"/>
              <w:bottom w:val="single" w:sz="4" w:space="0" w:color="auto"/>
              <w:right w:val="single" w:sz="4" w:space="0" w:color="auto"/>
            </w:tcBorders>
            <w:shd w:val="clear" w:color="auto" w:fill="auto"/>
            <w:noWrap/>
            <w:vAlign w:val="bottom"/>
            <w:hideMark/>
          </w:tcPr>
          <w:p w14:paraId="701D991B"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3</w:t>
            </w:r>
          </w:p>
        </w:tc>
        <w:tc>
          <w:tcPr>
            <w:tcW w:w="1697" w:type="dxa"/>
            <w:tcBorders>
              <w:top w:val="nil"/>
              <w:left w:val="nil"/>
              <w:bottom w:val="single" w:sz="4" w:space="0" w:color="auto"/>
              <w:right w:val="single" w:sz="4" w:space="0" w:color="auto"/>
            </w:tcBorders>
            <w:shd w:val="clear" w:color="auto" w:fill="auto"/>
            <w:noWrap/>
            <w:vAlign w:val="center"/>
          </w:tcPr>
          <w:p w14:paraId="3A8798B2" w14:textId="202A0602"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 </w:t>
            </w:r>
          </w:p>
        </w:tc>
      </w:tr>
      <w:tr w:rsidR="00D53908" w:rsidRPr="0047477E" w14:paraId="490C80CD" w14:textId="77777777" w:rsidTr="00212E83">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4BE6455E"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Podnikajících</w:t>
            </w:r>
          </w:p>
        </w:tc>
        <w:tc>
          <w:tcPr>
            <w:tcW w:w="1696" w:type="dxa"/>
            <w:tcBorders>
              <w:top w:val="nil"/>
              <w:left w:val="nil"/>
              <w:bottom w:val="single" w:sz="4" w:space="0" w:color="auto"/>
              <w:right w:val="single" w:sz="4" w:space="0" w:color="auto"/>
            </w:tcBorders>
            <w:shd w:val="clear" w:color="auto" w:fill="auto"/>
            <w:noWrap/>
            <w:vAlign w:val="bottom"/>
            <w:hideMark/>
          </w:tcPr>
          <w:p w14:paraId="5BFFF24D"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1</w:t>
            </w:r>
          </w:p>
        </w:tc>
        <w:tc>
          <w:tcPr>
            <w:tcW w:w="1696" w:type="dxa"/>
            <w:tcBorders>
              <w:top w:val="nil"/>
              <w:left w:val="nil"/>
              <w:bottom w:val="single" w:sz="4" w:space="0" w:color="auto"/>
              <w:right w:val="single" w:sz="4" w:space="0" w:color="auto"/>
            </w:tcBorders>
            <w:shd w:val="clear" w:color="auto" w:fill="auto"/>
            <w:noWrap/>
            <w:vAlign w:val="bottom"/>
            <w:hideMark/>
          </w:tcPr>
          <w:p w14:paraId="04FF54EF"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cstheme="minorHAnsi"/>
                <w:color w:val="000000"/>
                <w:sz w:val="20"/>
                <w:szCs w:val="20"/>
              </w:rPr>
              <w:t>3</w:t>
            </w:r>
          </w:p>
        </w:tc>
        <w:tc>
          <w:tcPr>
            <w:tcW w:w="1697" w:type="dxa"/>
            <w:tcBorders>
              <w:top w:val="nil"/>
              <w:left w:val="nil"/>
              <w:bottom w:val="single" w:sz="4" w:space="0" w:color="auto"/>
              <w:right w:val="single" w:sz="4" w:space="0" w:color="auto"/>
            </w:tcBorders>
            <w:shd w:val="clear" w:color="auto" w:fill="auto"/>
            <w:noWrap/>
            <w:vAlign w:val="center"/>
          </w:tcPr>
          <w:p w14:paraId="526A09F3" w14:textId="07354955"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2 544</w:t>
            </w:r>
          </w:p>
        </w:tc>
      </w:tr>
      <w:tr w:rsidR="00DC3434" w:rsidRPr="0047477E" w14:paraId="04C17192" w14:textId="77777777" w:rsidTr="00E938ED">
        <w:trPr>
          <w:trHeight w:val="300"/>
        </w:trPr>
        <w:tc>
          <w:tcPr>
            <w:tcW w:w="0" w:type="auto"/>
            <w:gridSpan w:val="4"/>
            <w:tcBorders>
              <w:top w:val="nil"/>
              <w:left w:val="single" w:sz="4" w:space="0" w:color="auto"/>
              <w:bottom w:val="single" w:sz="4" w:space="0" w:color="auto"/>
              <w:right w:val="single" w:sz="4" w:space="0" w:color="auto"/>
            </w:tcBorders>
            <w:shd w:val="clear" w:color="auto" w:fill="auto"/>
            <w:noWrap/>
            <w:vAlign w:val="bottom"/>
          </w:tcPr>
          <w:p w14:paraId="7FB603EC" w14:textId="77777777" w:rsidR="00DC3434" w:rsidRPr="00D15E96" w:rsidRDefault="00DC3434" w:rsidP="00E938ED">
            <w:pPr>
              <w:spacing w:after="0" w:line="240" w:lineRule="auto"/>
              <w:jc w:val="right"/>
              <w:rPr>
                <w:rFonts w:eastAsia="Times New Roman" w:cstheme="minorHAnsi"/>
                <w:color w:val="000000"/>
                <w:sz w:val="20"/>
                <w:szCs w:val="20"/>
                <w:lang w:eastAsia="cs-CZ"/>
              </w:rPr>
            </w:pPr>
          </w:p>
        </w:tc>
      </w:tr>
      <w:tr w:rsidR="00D53908" w:rsidRPr="0047477E" w14:paraId="14C04317" w14:textId="77777777" w:rsidTr="00D53908">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0C2E92D5"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Celkové odvody za dané zařízení a rok</w:t>
            </w:r>
          </w:p>
        </w:tc>
        <w:tc>
          <w:tcPr>
            <w:tcW w:w="1696" w:type="dxa"/>
            <w:tcBorders>
              <w:top w:val="nil"/>
              <w:left w:val="nil"/>
              <w:bottom w:val="single" w:sz="4" w:space="0" w:color="auto"/>
              <w:right w:val="single" w:sz="4" w:space="0" w:color="auto"/>
            </w:tcBorders>
            <w:shd w:val="clear" w:color="auto" w:fill="auto"/>
            <w:noWrap/>
            <w:vAlign w:val="center"/>
          </w:tcPr>
          <w:p w14:paraId="71C3AFF8" w14:textId="58952311"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707 760</w:t>
            </w:r>
          </w:p>
        </w:tc>
        <w:tc>
          <w:tcPr>
            <w:tcW w:w="1696" w:type="dxa"/>
            <w:tcBorders>
              <w:top w:val="nil"/>
              <w:left w:val="nil"/>
              <w:bottom w:val="single" w:sz="4" w:space="0" w:color="auto"/>
              <w:right w:val="single" w:sz="4" w:space="0" w:color="auto"/>
            </w:tcBorders>
            <w:shd w:val="clear" w:color="auto" w:fill="auto"/>
            <w:noWrap/>
            <w:vAlign w:val="center"/>
          </w:tcPr>
          <w:p w14:paraId="7B42BEF1" w14:textId="6C6F300B"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1 424 220</w:t>
            </w:r>
          </w:p>
        </w:tc>
        <w:tc>
          <w:tcPr>
            <w:tcW w:w="1697" w:type="dxa"/>
            <w:tcBorders>
              <w:top w:val="nil"/>
              <w:left w:val="nil"/>
              <w:bottom w:val="single" w:sz="4" w:space="0" w:color="auto"/>
              <w:right w:val="single" w:sz="4" w:space="0" w:color="auto"/>
            </w:tcBorders>
            <w:shd w:val="clear" w:color="auto" w:fill="auto"/>
            <w:noWrap/>
            <w:vAlign w:val="bottom"/>
            <w:hideMark/>
          </w:tcPr>
          <w:p w14:paraId="4AA41B83"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17A80803" w14:textId="77777777" w:rsidTr="00D53908">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2EDA7C4F"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Průměrné roční odvody na 1 dítě</w:t>
            </w:r>
          </w:p>
        </w:tc>
        <w:tc>
          <w:tcPr>
            <w:tcW w:w="1696" w:type="dxa"/>
            <w:tcBorders>
              <w:top w:val="nil"/>
              <w:left w:val="nil"/>
              <w:bottom w:val="single" w:sz="4" w:space="0" w:color="auto"/>
              <w:right w:val="single" w:sz="4" w:space="0" w:color="auto"/>
            </w:tcBorders>
            <w:shd w:val="clear" w:color="auto" w:fill="auto"/>
            <w:noWrap/>
            <w:vAlign w:val="center"/>
          </w:tcPr>
          <w:p w14:paraId="0EDFA9F6" w14:textId="00931348"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101 109</w:t>
            </w:r>
          </w:p>
        </w:tc>
        <w:tc>
          <w:tcPr>
            <w:tcW w:w="1696" w:type="dxa"/>
            <w:tcBorders>
              <w:top w:val="nil"/>
              <w:left w:val="nil"/>
              <w:bottom w:val="single" w:sz="4" w:space="0" w:color="auto"/>
              <w:right w:val="single" w:sz="4" w:space="0" w:color="auto"/>
            </w:tcBorders>
            <w:shd w:val="clear" w:color="auto" w:fill="auto"/>
            <w:noWrap/>
            <w:vAlign w:val="center"/>
          </w:tcPr>
          <w:p w14:paraId="3587EBE1" w14:textId="2557593F"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94 948</w:t>
            </w:r>
          </w:p>
        </w:tc>
        <w:tc>
          <w:tcPr>
            <w:tcW w:w="1697" w:type="dxa"/>
            <w:tcBorders>
              <w:top w:val="nil"/>
              <w:left w:val="nil"/>
              <w:bottom w:val="single" w:sz="4" w:space="0" w:color="auto"/>
              <w:right w:val="single" w:sz="4" w:space="0" w:color="auto"/>
            </w:tcBorders>
            <w:shd w:val="clear" w:color="auto" w:fill="auto"/>
            <w:noWrap/>
            <w:vAlign w:val="bottom"/>
            <w:hideMark/>
          </w:tcPr>
          <w:p w14:paraId="3A70E257"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37D30939" w14:textId="77777777" w:rsidTr="00D53908">
        <w:trPr>
          <w:trHeight w:val="300"/>
        </w:trPr>
        <w:tc>
          <w:tcPr>
            <w:tcW w:w="3898" w:type="dxa"/>
            <w:tcBorders>
              <w:top w:val="nil"/>
              <w:left w:val="single" w:sz="4" w:space="0" w:color="auto"/>
              <w:bottom w:val="single" w:sz="4" w:space="0" w:color="auto"/>
              <w:right w:val="single" w:sz="4" w:space="0" w:color="auto"/>
            </w:tcBorders>
            <w:shd w:val="clear" w:color="auto" w:fill="auto"/>
            <w:noWrap/>
            <w:vAlign w:val="bottom"/>
            <w:hideMark/>
          </w:tcPr>
          <w:p w14:paraId="24481DDA"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Sleva na dani za umístění dítě</w:t>
            </w:r>
          </w:p>
        </w:tc>
        <w:tc>
          <w:tcPr>
            <w:tcW w:w="1696" w:type="dxa"/>
            <w:tcBorders>
              <w:top w:val="nil"/>
              <w:left w:val="nil"/>
              <w:bottom w:val="single" w:sz="4" w:space="0" w:color="auto"/>
              <w:right w:val="single" w:sz="4" w:space="0" w:color="auto"/>
            </w:tcBorders>
            <w:shd w:val="clear" w:color="auto" w:fill="auto"/>
            <w:noWrap/>
            <w:vAlign w:val="center"/>
          </w:tcPr>
          <w:p w14:paraId="7DAE07F6" w14:textId="2307802F"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696" w:type="dxa"/>
            <w:tcBorders>
              <w:top w:val="nil"/>
              <w:left w:val="nil"/>
              <w:bottom w:val="single" w:sz="4" w:space="0" w:color="auto"/>
              <w:right w:val="single" w:sz="4" w:space="0" w:color="auto"/>
            </w:tcBorders>
            <w:shd w:val="clear" w:color="auto" w:fill="auto"/>
            <w:noWrap/>
            <w:vAlign w:val="center"/>
          </w:tcPr>
          <w:p w14:paraId="18746B6B" w14:textId="71CD5630"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13 350</w:t>
            </w:r>
          </w:p>
        </w:tc>
        <w:tc>
          <w:tcPr>
            <w:tcW w:w="1697" w:type="dxa"/>
            <w:tcBorders>
              <w:top w:val="nil"/>
              <w:left w:val="nil"/>
              <w:bottom w:val="single" w:sz="4" w:space="0" w:color="auto"/>
              <w:right w:val="single" w:sz="4" w:space="0" w:color="auto"/>
            </w:tcBorders>
            <w:shd w:val="clear" w:color="auto" w:fill="auto"/>
            <w:noWrap/>
            <w:vAlign w:val="bottom"/>
            <w:hideMark/>
          </w:tcPr>
          <w:p w14:paraId="4549B5DF"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r w:rsidR="00D53908" w:rsidRPr="0047477E" w14:paraId="122D1A7D" w14:textId="77777777" w:rsidTr="00D53908">
        <w:trPr>
          <w:trHeight w:val="300"/>
        </w:trPr>
        <w:tc>
          <w:tcPr>
            <w:tcW w:w="3898"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3615A80C" w14:textId="77777777" w:rsidR="00D53908" w:rsidRPr="00D15E96" w:rsidRDefault="00D53908" w:rsidP="00D53908">
            <w:pPr>
              <w:spacing w:after="0" w:line="240" w:lineRule="auto"/>
              <w:rPr>
                <w:rFonts w:eastAsia="Times New Roman" w:cstheme="minorHAnsi"/>
                <w:color w:val="000000"/>
                <w:sz w:val="20"/>
                <w:szCs w:val="20"/>
                <w:lang w:eastAsia="cs-CZ"/>
              </w:rPr>
            </w:pPr>
            <w:r w:rsidRPr="00D15E96">
              <w:rPr>
                <w:rFonts w:eastAsia="Times New Roman" w:cstheme="minorHAnsi"/>
                <w:color w:val="000000"/>
                <w:sz w:val="20"/>
                <w:szCs w:val="20"/>
                <w:lang w:eastAsia="cs-CZ"/>
              </w:rPr>
              <w:t>Dopady na straně příjmů na 1 dítě ročně</w:t>
            </w:r>
          </w:p>
        </w:tc>
        <w:tc>
          <w:tcPr>
            <w:tcW w:w="1696" w:type="dxa"/>
            <w:tcBorders>
              <w:top w:val="nil"/>
              <w:left w:val="nil"/>
              <w:bottom w:val="single" w:sz="4" w:space="0" w:color="auto"/>
              <w:right w:val="single" w:sz="4" w:space="0" w:color="auto"/>
            </w:tcBorders>
            <w:shd w:val="clear" w:color="auto" w:fill="DEEAF6" w:themeFill="accent1" w:themeFillTint="33"/>
            <w:noWrap/>
            <w:vAlign w:val="center"/>
          </w:tcPr>
          <w:p w14:paraId="77DCB41D" w14:textId="6D706017"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87 759</w:t>
            </w:r>
          </w:p>
        </w:tc>
        <w:tc>
          <w:tcPr>
            <w:tcW w:w="1696" w:type="dxa"/>
            <w:tcBorders>
              <w:top w:val="nil"/>
              <w:left w:val="nil"/>
              <w:bottom w:val="single" w:sz="4" w:space="0" w:color="auto"/>
              <w:right w:val="single" w:sz="4" w:space="0" w:color="auto"/>
            </w:tcBorders>
            <w:shd w:val="clear" w:color="auto" w:fill="DEEAF6" w:themeFill="accent1" w:themeFillTint="33"/>
            <w:noWrap/>
            <w:vAlign w:val="center"/>
          </w:tcPr>
          <w:p w14:paraId="68F6C1FB" w14:textId="0B234320" w:rsidR="00D53908" w:rsidRPr="00D15E96" w:rsidRDefault="00D53908" w:rsidP="00D53908">
            <w:pPr>
              <w:spacing w:after="0" w:line="240" w:lineRule="auto"/>
              <w:jc w:val="right"/>
              <w:rPr>
                <w:rFonts w:eastAsia="Times New Roman" w:cstheme="minorHAnsi"/>
                <w:color w:val="000000"/>
                <w:sz w:val="20"/>
                <w:szCs w:val="20"/>
                <w:lang w:eastAsia="cs-CZ"/>
              </w:rPr>
            </w:pPr>
            <w:r>
              <w:rPr>
                <w:rFonts w:ascii="Calibri" w:hAnsi="Calibri" w:cs="Calibri"/>
                <w:color w:val="000000"/>
                <w:sz w:val="20"/>
                <w:szCs w:val="20"/>
              </w:rPr>
              <w:t>81 598</w:t>
            </w:r>
          </w:p>
        </w:tc>
        <w:tc>
          <w:tcPr>
            <w:tcW w:w="1697" w:type="dxa"/>
            <w:tcBorders>
              <w:top w:val="nil"/>
              <w:left w:val="nil"/>
              <w:bottom w:val="single" w:sz="4" w:space="0" w:color="auto"/>
              <w:right w:val="single" w:sz="4" w:space="0" w:color="auto"/>
            </w:tcBorders>
            <w:shd w:val="clear" w:color="auto" w:fill="DEEAF6" w:themeFill="accent1" w:themeFillTint="33"/>
            <w:noWrap/>
            <w:vAlign w:val="bottom"/>
            <w:hideMark/>
          </w:tcPr>
          <w:p w14:paraId="5D7CA75A" w14:textId="77777777" w:rsidR="00D53908" w:rsidRPr="00D15E96" w:rsidRDefault="00D53908" w:rsidP="00D53908">
            <w:pPr>
              <w:spacing w:after="0" w:line="240" w:lineRule="auto"/>
              <w:jc w:val="right"/>
              <w:rPr>
                <w:rFonts w:eastAsia="Times New Roman" w:cstheme="minorHAnsi"/>
                <w:color w:val="000000"/>
                <w:sz w:val="20"/>
                <w:szCs w:val="20"/>
                <w:lang w:eastAsia="cs-CZ"/>
              </w:rPr>
            </w:pPr>
            <w:r w:rsidRPr="00D15E96">
              <w:rPr>
                <w:rFonts w:eastAsia="Times New Roman" w:cstheme="minorHAnsi"/>
                <w:color w:val="000000"/>
                <w:sz w:val="20"/>
                <w:szCs w:val="20"/>
                <w:lang w:eastAsia="cs-CZ"/>
              </w:rPr>
              <w:t> </w:t>
            </w:r>
          </w:p>
        </w:tc>
      </w:tr>
    </w:tbl>
    <w:p w14:paraId="2446C05E" w14:textId="77777777" w:rsidR="00245D3E" w:rsidRDefault="00DC3434" w:rsidP="00245D3E">
      <w:pPr>
        <w:spacing w:after="0"/>
        <w:jc w:val="both"/>
        <w:rPr>
          <w:rFonts w:cstheme="minorHAnsi"/>
          <w:i/>
          <w:sz w:val="21"/>
        </w:rPr>
      </w:pPr>
      <w:r w:rsidRPr="0047477E">
        <w:rPr>
          <w:rFonts w:cstheme="minorHAnsi"/>
          <w:i/>
          <w:sz w:val="21"/>
        </w:rPr>
        <w:t>Pozn. Kalkulováno včetně pojistného na sociální a zdravotní pojištění hrazeného zaměstnavatelem za zaměstnance.</w:t>
      </w:r>
    </w:p>
    <w:p w14:paraId="675DEB60" w14:textId="03DB6F82" w:rsidR="003E3C7E" w:rsidRPr="0047477E" w:rsidRDefault="00245D3E" w:rsidP="00DC3434">
      <w:pPr>
        <w:jc w:val="both"/>
        <w:rPr>
          <w:rFonts w:cstheme="minorHAnsi"/>
        </w:rPr>
      </w:pPr>
      <w:r>
        <w:rPr>
          <w:rFonts w:cstheme="minorHAnsi"/>
          <w:i/>
          <w:sz w:val="21"/>
        </w:rPr>
        <w:t>(Zdroj: Vlastní výpočty MPSV)</w:t>
      </w:r>
    </w:p>
    <w:p w14:paraId="191BA409" w14:textId="3FDE6E7D" w:rsidR="003E3C7E" w:rsidRPr="0047477E" w:rsidRDefault="00DC3434" w:rsidP="00DE72ED">
      <w:pPr>
        <w:spacing w:after="120"/>
        <w:jc w:val="both"/>
        <w:rPr>
          <w:rFonts w:cstheme="minorHAnsi"/>
        </w:rPr>
      </w:pPr>
      <w:r w:rsidRPr="0047477E">
        <w:rPr>
          <w:rFonts w:cstheme="minorHAnsi"/>
        </w:rPr>
        <w:t xml:space="preserve">Jak bylo zmíněno výše, </w:t>
      </w:r>
      <w:r w:rsidR="00DA07B9">
        <w:rPr>
          <w:rFonts w:cstheme="minorHAnsi"/>
        </w:rPr>
        <w:t>jesle</w:t>
      </w:r>
      <w:r w:rsidR="00245D3E">
        <w:rPr>
          <w:rFonts w:cstheme="minorHAnsi"/>
        </w:rPr>
        <w:t xml:space="preserve"> </w:t>
      </w:r>
      <w:r w:rsidRPr="0047477E">
        <w:rPr>
          <w:rFonts w:cstheme="minorHAnsi"/>
        </w:rPr>
        <w:t>jsou koncipované tak, že jedno místo může sdílet několik dětí. V</w:t>
      </w:r>
      <w:r w:rsidR="00022398">
        <w:rPr>
          <w:rFonts w:cstheme="minorHAnsi"/>
        </w:rPr>
        <w:t> jeslích pro nejmenší</w:t>
      </w:r>
      <w:r w:rsidR="00375A05">
        <w:rPr>
          <w:rFonts w:cstheme="minorHAnsi"/>
        </w:rPr>
        <w:t xml:space="preserve"> děti</w:t>
      </w:r>
      <w:r w:rsidR="00022398">
        <w:rPr>
          <w:rFonts w:cstheme="minorHAnsi"/>
        </w:rPr>
        <w:t xml:space="preserve"> (v pilotních projektech </w:t>
      </w:r>
      <w:r w:rsidR="00DA07B9">
        <w:rPr>
          <w:rFonts w:cstheme="minorHAnsi"/>
        </w:rPr>
        <w:t>mikro</w:t>
      </w:r>
      <w:r w:rsidRPr="0047477E">
        <w:rPr>
          <w:rFonts w:cstheme="minorHAnsi"/>
        </w:rPr>
        <w:t>jesl</w:t>
      </w:r>
      <w:r w:rsidR="00022398">
        <w:rPr>
          <w:rFonts w:cstheme="minorHAnsi"/>
        </w:rPr>
        <w:t>e)</w:t>
      </w:r>
      <w:r w:rsidRPr="0047477E">
        <w:rPr>
          <w:rFonts w:cstheme="minorHAnsi"/>
        </w:rPr>
        <w:t xml:space="preserve"> se jednalo v průměru o 7 dětí</w:t>
      </w:r>
      <w:r w:rsidR="000A7D53" w:rsidRPr="0047477E">
        <w:rPr>
          <w:rFonts w:cstheme="minorHAnsi"/>
        </w:rPr>
        <w:t>, v </w:t>
      </w:r>
      <w:r w:rsidR="00D1315E" w:rsidRPr="0047477E">
        <w:rPr>
          <w:rFonts w:cstheme="minorHAnsi"/>
        </w:rPr>
        <w:t>jeslích</w:t>
      </w:r>
      <w:r w:rsidR="000A7D53" w:rsidRPr="0047477E">
        <w:rPr>
          <w:rFonts w:cstheme="minorHAnsi"/>
        </w:rPr>
        <w:t xml:space="preserve"> </w:t>
      </w:r>
      <w:r w:rsidR="00022398">
        <w:rPr>
          <w:rFonts w:cstheme="minorHAnsi"/>
        </w:rPr>
        <w:t xml:space="preserve">(původně dětských skupinách) </w:t>
      </w:r>
      <w:r w:rsidR="000A7D53" w:rsidRPr="0047477E">
        <w:rPr>
          <w:rFonts w:cstheme="minorHAnsi"/>
        </w:rPr>
        <w:t>při kapacitě 12 dětí se jednalo v průměru o</w:t>
      </w:r>
      <w:r w:rsidR="002F1ED0">
        <w:rPr>
          <w:rFonts w:cstheme="minorHAnsi"/>
        </w:rPr>
        <w:t> </w:t>
      </w:r>
      <w:r w:rsidR="000A7D53" w:rsidRPr="0047477E">
        <w:rPr>
          <w:rFonts w:cstheme="minorHAnsi"/>
        </w:rPr>
        <w:t>15</w:t>
      </w:r>
      <w:r w:rsidR="002F1ED0">
        <w:rPr>
          <w:rFonts w:cstheme="minorHAnsi"/>
        </w:rPr>
        <w:t> </w:t>
      </w:r>
      <w:r w:rsidR="000A7D53" w:rsidRPr="0047477E">
        <w:rPr>
          <w:rFonts w:cstheme="minorHAnsi"/>
        </w:rPr>
        <w:t>dětí</w:t>
      </w:r>
      <w:r w:rsidRPr="0047477E">
        <w:rPr>
          <w:rFonts w:cstheme="minorHAnsi"/>
        </w:rPr>
        <w:t>, jejichž rodič, který o ně do té doby pečoval, mohl nastoupit do zaměstnání nebo</w:t>
      </w:r>
      <w:r w:rsidR="00245D3E">
        <w:rPr>
          <w:rFonts w:cstheme="minorHAnsi"/>
        </w:rPr>
        <w:t> </w:t>
      </w:r>
      <w:r w:rsidRPr="0047477E">
        <w:rPr>
          <w:rFonts w:cstheme="minorHAnsi"/>
        </w:rPr>
        <w:t xml:space="preserve">začít podnikat. </w:t>
      </w:r>
    </w:p>
    <w:p w14:paraId="54709ECC" w14:textId="5A3D61BB" w:rsidR="00DC3434" w:rsidRPr="0047477E" w:rsidRDefault="00DC3434" w:rsidP="00F46116">
      <w:pPr>
        <w:pStyle w:val="Titulek"/>
        <w:spacing w:line="276" w:lineRule="auto"/>
        <w:rPr>
          <w:rFonts w:cstheme="minorHAnsi"/>
          <w:color w:val="auto"/>
        </w:rPr>
      </w:pPr>
      <w:r w:rsidRPr="0047477E">
        <w:rPr>
          <w:rFonts w:cstheme="minorHAnsi"/>
          <w:color w:val="auto"/>
          <w:sz w:val="22"/>
          <w:szCs w:val="22"/>
        </w:rPr>
        <w:lastRenderedPageBreak/>
        <w:t xml:space="preserve">Tabulka </w:t>
      </w:r>
      <w:r w:rsidR="0027759B" w:rsidRPr="0047477E">
        <w:rPr>
          <w:rFonts w:cstheme="minorHAnsi"/>
          <w:color w:val="auto"/>
          <w:sz w:val="22"/>
          <w:szCs w:val="22"/>
        </w:rPr>
        <w:t>č.</w:t>
      </w:r>
      <w:r w:rsidR="00E75ABC" w:rsidRPr="0047477E">
        <w:rPr>
          <w:rFonts w:cstheme="minorHAnsi"/>
          <w:color w:val="auto"/>
          <w:sz w:val="22"/>
          <w:szCs w:val="22"/>
        </w:rPr>
        <w:t xml:space="preserve"> </w:t>
      </w:r>
      <w:r w:rsidR="00143948">
        <w:rPr>
          <w:rFonts w:cstheme="minorHAnsi"/>
          <w:color w:val="auto"/>
          <w:sz w:val="22"/>
          <w:szCs w:val="22"/>
        </w:rPr>
        <w:t>17</w:t>
      </w:r>
      <w:r w:rsidRPr="0047477E">
        <w:rPr>
          <w:rFonts w:cstheme="minorHAnsi"/>
          <w:color w:val="auto"/>
          <w:sz w:val="22"/>
          <w:szCs w:val="22"/>
        </w:rPr>
        <w:t xml:space="preserve">: </w:t>
      </w:r>
      <w:r w:rsidR="00661D1F" w:rsidRPr="0047477E">
        <w:rPr>
          <w:rFonts w:cstheme="minorHAnsi"/>
          <w:color w:val="auto"/>
          <w:sz w:val="22"/>
          <w:szCs w:val="22"/>
        </w:rPr>
        <w:t xml:space="preserve">Celkové roční příjmy </w:t>
      </w:r>
      <w:r w:rsidR="00BF7732">
        <w:rPr>
          <w:rFonts w:cstheme="minorHAnsi"/>
          <w:color w:val="auto"/>
          <w:sz w:val="22"/>
          <w:szCs w:val="22"/>
        </w:rPr>
        <w:t>veřejných rozpočtů</w:t>
      </w:r>
      <w:r w:rsidR="00661D1F" w:rsidRPr="0047477E">
        <w:rPr>
          <w:rFonts w:cstheme="minorHAnsi"/>
          <w:color w:val="auto"/>
          <w:sz w:val="22"/>
          <w:szCs w:val="22"/>
        </w:rPr>
        <w:t xml:space="preserve"> pro variantu </w:t>
      </w:r>
      <w:r w:rsidR="0039166C">
        <w:rPr>
          <w:rFonts w:cstheme="minorHAnsi"/>
          <w:color w:val="auto"/>
          <w:sz w:val="22"/>
          <w:szCs w:val="22"/>
        </w:rPr>
        <w:t>1</w:t>
      </w:r>
      <w:r w:rsidR="0039166C" w:rsidRPr="0047477E">
        <w:rPr>
          <w:rFonts w:cstheme="minorHAnsi"/>
          <w:color w:val="auto"/>
          <w:sz w:val="22"/>
          <w:szCs w:val="22"/>
        </w:rPr>
        <w:t xml:space="preserve"> </w:t>
      </w:r>
      <w:r w:rsidR="00661D1F" w:rsidRPr="0047477E">
        <w:rPr>
          <w:rFonts w:cstheme="minorHAnsi"/>
          <w:color w:val="auto"/>
          <w:sz w:val="22"/>
          <w:szCs w:val="22"/>
        </w:rPr>
        <w:t xml:space="preserve">a </w:t>
      </w:r>
      <w:r w:rsidR="0039166C">
        <w:rPr>
          <w:rFonts w:cstheme="minorHAnsi"/>
          <w:color w:val="auto"/>
          <w:sz w:val="22"/>
          <w:szCs w:val="22"/>
        </w:rPr>
        <w:t>2</w:t>
      </w:r>
      <w:r w:rsidR="00661D1F" w:rsidRPr="0047477E">
        <w:rPr>
          <w:rFonts w:cstheme="minorHAnsi"/>
          <w:color w:val="auto"/>
          <w:sz w:val="22"/>
          <w:szCs w:val="22"/>
        </w:rPr>
        <w:t xml:space="preserve"> dle umístěných dětí v zařízeních při </w:t>
      </w:r>
      <w:r w:rsidR="009A42FD" w:rsidRPr="0047477E">
        <w:rPr>
          <w:rFonts w:cstheme="minorHAnsi"/>
          <w:color w:val="auto"/>
          <w:sz w:val="22"/>
          <w:szCs w:val="22"/>
        </w:rPr>
        <w:t>minimální</w:t>
      </w:r>
      <w:r w:rsidR="00661D1F" w:rsidRPr="0047477E">
        <w:rPr>
          <w:rFonts w:cstheme="minorHAnsi"/>
          <w:color w:val="auto"/>
          <w:sz w:val="22"/>
          <w:szCs w:val="22"/>
        </w:rPr>
        <w:t xml:space="preserve"> (dopad 1), střední (dopad 2) a maximální variantě (dopad 3) dopadů </w:t>
      </w:r>
      <w:r w:rsidR="00661D1F" w:rsidRPr="0047477E">
        <w:rPr>
          <w:rFonts w:cstheme="minorHAnsi"/>
          <w:color w:val="auto"/>
          <w:sz w:val="22"/>
        </w:rPr>
        <w:t xml:space="preserve">ekonomické aktivity rodičů (viz Tabulka </w:t>
      </w:r>
      <w:r w:rsidR="00245D3E">
        <w:rPr>
          <w:rFonts w:cstheme="minorHAnsi"/>
          <w:color w:val="auto"/>
          <w:sz w:val="22"/>
        </w:rPr>
        <w:t>1</w:t>
      </w:r>
      <w:r w:rsidR="00424002">
        <w:rPr>
          <w:rFonts w:cstheme="minorHAnsi"/>
          <w:color w:val="auto"/>
          <w:sz w:val="22"/>
        </w:rPr>
        <w:t>4</w:t>
      </w:r>
      <w:r w:rsidR="00661D1F" w:rsidRPr="0047477E">
        <w:rPr>
          <w:rFonts w:cstheme="minorHAnsi"/>
          <w:color w:val="auto"/>
          <w:sz w:val="22"/>
        </w:rPr>
        <w:t>,</w:t>
      </w:r>
      <w:r w:rsidR="009A42FD" w:rsidRPr="0047477E">
        <w:rPr>
          <w:rFonts w:cstheme="minorHAnsi"/>
          <w:color w:val="auto"/>
          <w:sz w:val="22"/>
        </w:rPr>
        <w:t xml:space="preserve"> </w:t>
      </w:r>
      <w:r w:rsidR="00D710A9" w:rsidRPr="0047477E">
        <w:rPr>
          <w:rFonts w:cstheme="minorHAnsi"/>
          <w:color w:val="auto"/>
          <w:sz w:val="22"/>
        </w:rPr>
        <w:t>1</w:t>
      </w:r>
      <w:r w:rsidR="00424002">
        <w:rPr>
          <w:rFonts w:cstheme="minorHAnsi"/>
          <w:color w:val="auto"/>
          <w:sz w:val="22"/>
        </w:rPr>
        <w:t>5</w:t>
      </w:r>
      <w:r w:rsidR="00661D1F" w:rsidRPr="0047477E">
        <w:rPr>
          <w:rFonts w:cstheme="minorHAnsi"/>
          <w:color w:val="auto"/>
          <w:sz w:val="22"/>
        </w:rPr>
        <w:t>,</w:t>
      </w:r>
      <w:r w:rsidR="009A42FD" w:rsidRPr="0047477E">
        <w:rPr>
          <w:rFonts w:cstheme="minorHAnsi"/>
          <w:color w:val="auto"/>
          <w:sz w:val="22"/>
        </w:rPr>
        <w:t xml:space="preserve"> </w:t>
      </w:r>
      <w:r w:rsidR="00424002">
        <w:rPr>
          <w:rFonts w:cstheme="minorHAnsi"/>
          <w:color w:val="auto"/>
          <w:sz w:val="22"/>
        </w:rPr>
        <w:t>16</w:t>
      </w:r>
      <w:r w:rsidR="00661D1F" w:rsidRPr="0047477E">
        <w:rPr>
          <w:rFonts w:cstheme="minorHAnsi"/>
          <w:color w:val="auto"/>
          <w:sz w:val="22"/>
        </w:rPr>
        <w:t>)</w:t>
      </w:r>
    </w:p>
    <w:tbl>
      <w:tblPr>
        <w:tblStyle w:val="Mkatabulky"/>
        <w:tblW w:w="9039" w:type="dxa"/>
        <w:tblLayout w:type="fixed"/>
        <w:tblLook w:val="04A0" w:firstRow="1" w:lastRow="0" w:firstColumn="1" w:lastColumn="0" w:noHBand="0" w:noVBand="1"/>
      </w:tblPr>
      <w:tblGrid>
        <w:gridCol w:w="2802"/>
        <w:gridCol w:w="1247"/>
        <w:gridCol w:w="1247"/>
        <w:gridCol w:w="1248"/>
        <w:gridCol w:w="1247"/>
        <w:gridCol w:w="1248"/>
      </w:tblGrid>
      <w:tr w:rsidR="00661D1F" w:rsidRPr="0047477E" w14:paraId="66519571" w14:textId="77777777" w:rsidTr="00661D1F">
        <w:trPr>
          <w:trHeight w:val="662"/>
        </w:trPr>
        <w:tc>
          <w:tcPr>
            <w:tcW w:w="2802" w:type="dxa"/>
            <w:shd w:val="clear" w:color="auto" w:fill="DEEAF6" w:themeFill="accent1" w:themeFillTint="33"/>
            <w:vAlign w:val="center"/>
            <w:hideMark/>
          </w:tcPr>
          <w:p w14:paraId="7F88D46B" w14:textId="77777777" w:rsidR="00661D1F" w:rsidRPr="0050114B" w:rsidRDefault="00661D1F" w:rsidP="00661D1F">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w:t>
            </w:r>
          </w:p>
        </w:tc>
        <w:tc>
          <w:tcPr>
            <w:tcW w:w="1247" w:type="dxa"/>
            <w:shd w:val="clear" w:color="auto" w:fill="DEEAF6" w:themeFill="accent1" w:themeFillTint="33"/>
            <w:vAlign w:val="center"/>
            <w:hideMark/>
          </w:tcPr>
          <w:p w14:paraId="3F4A04AF" w14:textId="145FA9BC" w:rsidR="00661D1F" w:rsidRPr="0050114B" w:rsidRDefault="00661D1F" w:rsidP="00816624">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Počet dětí v</w:t>
            </w:r>
            <w:r w:rsidR="00022398">
              <w:rPr>
                <w:rFonts w:eastAsia="Times New Roman" w:cstheme="minorHAnsi"/>
                <w:b/>
                <w:bCs/>
                <w:color w:val="000000"/>
                <w:sz w:val="20"/>
                <w:szCs w:val="20"/>
                <w:lang w:eastAsia="cs-CZ"/>
              </w:rPr>
              <w:t> </w:t>
            </w:r>
            <w:r w:rsidR="00816624">
              <w:rPr>
                <w:rFonts w:eastAsia="Times New Roman" w:cstheme="minorHAnsi"/>
                <w:b/>
                <w:bCs/>
                <w:color w:val="000000"/>
                <w:sz w:val="20"/>
                <w:szCs w:val="20"/>
                <w:lang w:eastAsia="cs-CZ"/>
              </w:rPr>
              <w:t>jeslích</w:t>
            </w:r>
            <w:r w:rsidR="00022398">
              <w:rPr>
                <w:rFonts w:eastAsia="Times New Roman" w:cstheme="minorHAnsi"/>
                <w:b/>
                <w:bCs/>
                <w:color w:val="000000"/>
                <w:sz w:val="20"/>
                <w:szCs w:val="20"/>
                <w:lang w:eastAsia="cs-CZ"/>
              </w:rPr>
              <w:t xml:space="preserve"> pro nejmenší</w:t>
            </w:r>
            <w:r w:rsidR="00375A05">
              <w:rPr>
                <w:rFonts w:eastAsia="Times New Roman" w:cstheme="minorHAnsi"/>
                <w:b/>
                <w:bCs/>
                <w:color w:val="000000"/>
                <w:sz w:val="20"/>
                <w:szCs w:val="20"/>
                <w:lang w:eastAsia="cs-CZ"/>
              </w:rPr>
              <w:t xml:space="preserve"> děti</w:t>
            </w:r>
          </w:p>
        </w:tc>
        <w:tc>
          <w:tcPr>
            <w:tcW w:w="1247" w:type="dxa"/>
            <w:shd w:val="clear" w:color="auto" w:fill="DEEAF6" w:themeFill="accent1" w:themeFillTint="33"/>
            <w:vAlign w:val="center"/>
            <w:hideMark/>
          </w:tcPr>
          <w:p w14:paraId="15A27223" w14:textId="2F0958C5" w:rsidR="00661D1F" w:rsidRPr="0050114B" w:rsidRDefault="00661D1F" w:rsidP="00542F07">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Počet dětí v</w:t>
            </w:r>
            <w:r w:rsidR="00542F07">
              <w:rPr>
                <w:rFonts w:eastAsia="Times New Roman" w:cstheme="minorHAnsi"/>
                <w:b/>
                <w:bCs/>
                <w:color w:val="000000"/>
                <w:sz w:val="20"/>
                <w:szCs w:val="20"/>
                <w:lang w:eastAsia="cs-CZ"/>
              </w:rPr>
              <w:t> </w:t>
            </w:r>
            <w:r w:rsidR="00DA07B9">
              <w:rPr>
                <w:rFonts w:eastAsia="Times New Roman" w:cstheme="minorHAnsi"/>
                <w:b/>
                <w:bCs/>
                <w:color w:val="000000"/>
                <w:sz w:val="20"/>
                <w:szCs w:val="20"/>
                <w:lang w:eastAsia="cs-CZ"/>
              </w:rPr>
              <w:t>jeslích</w:t>
            </w:r>
          </w:p>
        </w:tc>
        <w:tc>
          <w:tcPr>
            <w:tcW w:w="1248" w:type="dxa"/>
            <w:shd w:val="clear" w:color="auto" w:fill="DEEAF6" w:themeFill="accent1" w:themeFillTint="33"/>
            <w:vAlign w:val="center"/>
            <w:hideMark/>
          </w:tcPr>
          <w:p w14:paraId="140163E9" w14:textId="77777777" w:rsidR="00661D1F" w:rsidRPr="0050114B" w:rsidRDefault="00661D1F" w:rsidP="00661D1F">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Dopad </w:t>
            </w:r>
            <w:proofErr w:type="gramStart"/>
            <w:r w:rsidRPr="0050114B">
              <w:rPr>
                <w:rFonts w:eastAsia="Times New Roman" w:cstheme="minorHAnsi"/>
                <w:b/>
                <w:bCs/>
                <w:color w:val="000000"/>
                <w:sz w:val="20"/>
                <w:szCs w:val="20"/>
                <w:lang w:eastAsia="cs-CZ"/>
              </w:rPr>
              <w:t>1 Roční</w:t>
            </w:r>
            <w:proofErr w:type="gramEnd"/>
            <w:r w:rsidRPr="0050114B">
              <w:rPr>
                <w:rFonts w:eastAsia="Times New Roman" w:cstheme="minorHAnsi"/>
                <w:b/>
                <w:bCs/>
                <w:color w:val="000000"/>
                <w:sz w:val="20"/>
                <w:szCs w:val="20"/>
                <w:lang w:eastAsia="cs-CZ"/>
              </w:rPr>
              <w:t xml:space="preserve"> příjmy SR</w:t>
            </w:r>
            <w:r w:rsidRPr="0050114B">
              <w:rPr>
                <w:rFonts w:eastAsia="Times New Roman" w:cstheme="minorHAnsi"/>
                <w:b/>
                <w:bCs/>
                <w:color w:val="000000"/>
                <w:sz w:val="20"/>
                <w:szCs w:val="20"/>
                <w:lang w:eastAsia="cs-CZ"/>
              </w:rPr>
              <w:br/>
              <w:t>(v mil. Kč)</w:t>
            </w:r>
          </w:p>
        </w:tc>
        <w:tc>
          <w:tcPr>
            <w:tcW w:w="1247" w:type="dxa"/>
            <w:shd w:val="clear" w:color="auto" w:fill="DEEAF6" w:themeFill="accent1" w:themeFillTint="33"/>
          </w:tcPr>
          <w:p w14:paraId="03FDEB47" w14:textId="77777777" w:rsidR="00245D3E" w:rsidRDefault="00661D1F" w:rsidP="00661D1F">
            <w:pPr>
              <w:rPr>
                <w:rFonts w:eastAsia="Times New Roman" w:cstheme="minorHAnsi"/>
                <w:b/>
                <w:bCs/>
                <w:color w:val="000000"/>
                <w:sz w:val="20"/>
                <w:szCs w:val="20"/>
                <w:lang w:eastAsia="cs-CZ"/>
              </w:rPr>
            </w:pPr>
            <w:r w:rsidRPr="008004B9">
              <w:rPr>
                <w:rFonts w:eastAsia="Times New Roman" w:cstheme="minorHAnsi"/>
                <w:b/>
                <w:bCs/>
                <w:color w:val="000000"/>
                <w:sz w:val="20"/>
                <w:szCs w:val="20"/>
                <w:lang w:eastAsia="cs-CZ"/>
              </w:rPr>
              <w:t xml:space="preserve">Dopad </w:t>
            </w:r>
            <w:proofErr w:type="gramStart"/>
            <w:r w:rsidRPr="008004B9">
              <w:rPr>
                <w:rFonts w:eastAsia="Times New Roman" w:cstheme="minorHAnsi"/>
                <w:b/>
                <w:bCs/>
                <w:color w:val="000000"/>
                <w:sz w:val="20"/>
                <w:szCs w:val="20"/>
                <w:lang w:eastAsia="cs-CZ"/>
              </w:rPr>
              <w:t>2 Roční</w:t>
            </w:r>
            <w:proofErr w:type="gramEnd"/>
            <w:r w:rsidRPr="008004B9">
              <w:rPr>
                <w:rFonts w:eastAsia="Times New Roman" w:cstheme="minorHAnsi"/>
                <w:b/>
                <w:bCs/>
                <w:color w:val="000000"/>
                <w:sz w:val="20"/>
                <w:szCs w:val="20"/>
                <w:lang w:eastAsia="cs-CZ"/>
              </w:rPr>
              <w:t xml:space="preserve"> příjmy SR</w:t>
            </w:r>
          </w:p>
          <w:p w14:paraId="1462A828" w14:textId="4B56E6F5" w:rsidR="00661D1F" w:rsidRPr="008004B9" w:rsidRDefault="00661D1F" w:rsidP="00661D1F">
            <w:pPr>
              <w:rPr>
                <w:rFonts w:eastAsia="Times New Roman" w:cstheme="minorHAnsi"/>
                <w:b/>
                <w:bCs/>
                <w:color w:val="000000"/>
                <w:sz w:val="20"/>
                <w:szCs w:val="20"/>
                <w:lang w:eastAsia="cs-CZ"/>
              </w:rPr>
            </w:pPr>
            <w:r w:rsidRPr="008004B9">
              <w:rPr>
                <w:rFonts w:eastAsia="Times New Roman" w:cstheme="minorHAnsi"/>
                <w:b/>
                <w:bCs/>
                <w:color w:val="000000"/>
                <w:sz w:val="20"/>
                <w:szCs w:val="20"/>
                <w:lang w:eastAsia="cs-CZ"/>
              </w:rPr>
              <w:t>(v mil. Kč)</w:t>
            </w:r>
          </w:p>
        </w:tc>
        <w:tc>
          <w:tcPr>
            <w:tcW w:w="1248" w:type="dxa"/>
            <w:shd w:val="clear" w:color="auto" w:fill="DEEAF6" w:themeFill="accent1" w:themeFillTint="33"/>
          </w:tcPr>
          <w:p w14:paraId="79053CD4" w14:textId="77777777" w:rsidR="00245D3E" w:rsidRDefault="00661D1F" w:rsidP="00245D3E">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Dopad </w:t>
            </w:r>
            <w:proofErr w:type="gramStart"/>
            <w:r w:rsidRPr="0050114B">
              <w:rPr>
                <w:rFonts w:eastAsia="Times New Roman" w:cstheme="minorHAnsi"/>
                <w:b/>
                <w:bCs/>
                <w:color w:val="000000"/>
                <w:sz w:val="20"/>
                <w:szCs w:val="20"/>
                <w:lang w:eastAsia="cs-CZ"/>
              </w:rPr>
              <w:t>3 Roční</w:t>
            </w:r>
            <w:proofErr w:type="gramEnd"/>
            <w:r w:rsidRPr="0050114B">
              <w:rPr>
                <w:rFonts w:eastAsia="Times New Roman" w:cstheme="minorHAnsi"/>
                <w:b/>
                <w:bCs/>
                <w:color w:val="000000"/>
                <w:sz w:val="20"/>
                <w:szCs w:val="20"/>
                <w:lang w:eastAsia="cs-CZ"/>
              </w:rPr>
              <w:t xml:space="preserve"> příjmy SR</w:t>
            </w:r>
          </w:p>
          <w:p w14:paraId="27D9B716" w14:textId="74123196" w:rsidR="00661D1F" w:rsidRPr="0050114B" w:rsidRDefault="00661D1F" w:rsidP="00245D3E">
            <w:pP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(v mil. Kč)</w:t>
            </w:r>
          </w:p>
        </w:tc>
      </w:tr>
      <w:tr w:rsidR="00D53908" w:rsidRPr="0047477E" w14:paraId="65756DA4" w14:textId="77777777" w:rsidTr="00143948">
        <w:trPr>
          <w:trHeight w:val="292"/>
        </w:trPr>
        <w:tc>
          <w:tcPr>
            <w:tcW w:w="2802" w:type="dxa"/>
          </w:tcPr>
          <w:p w14:paraId="62DEF0B5" w14:textId="7D3B3A1F" w:rsidR="00D53908" w:rsidRPr="0050114B" w:rsidRDefault="00143948" w:rsidP="0039166C">
            <w:pPr>
              <w:pStyle w:val="Bezmezer"/>
              <w:jc w:val="center"/>
              <w:rPr>
                <w:rFonts w:cstheme="minorHAnsi"/>
                <w:b/>
                <w:sz w:val="20"/>
                <w:szCs w:val="20"/>
                <w:lang w:eastAsia="cs-CZ"/>
              </w:rPr>
            </w:pPr>
            <w:r>
              <w:rPr>
                <w:rFonts w:cstheme="minorHAnsi"/>
                <w:b/>
                <w:sz w:val="20"/>
                <w:szCs w:val="20"/>
                <w:lang w:eastAsia="cs-CZ"/>
              </w:rPr>
              <w:t>Varianta 0</w:t>
            </w:r>
          </w:p>
        </w:tc>
        <w:tc>
          <w:tcPr>
            <w:tcW w:w="1247" w:type="dxa"/>
            <w:vAlign w:val="center"/>
          </w:tcPr>
          <w:p w14:paraId="1DC535BC" w14:textId="62E69D03" w:rsidR="00D53908" w:rsidRPr="0050114B" w:rsidRDefault="00143948" w:rsidP="00D53908">
            <w:pPr>
              <w:pStyle w:val="Bezmezer"/>
              <w:jc w:val="right"/>
              <w:rPr>
                <w:rFonts w:cstheme="minorHAnsi"/>
                <w:sz w:val="20"/>
                <w:szCs w:val="20"/>
                <w:lang w:eastAsia="cs-CZ"/>
              </w:rPr>
            </w:pPr>
            <w:r>
              <w:rPr>
                <w:rFonts w:cstheme="minorHAnsi"/>
                <w:sz w:val="20"/>
                <w:szCs w:val="20"/>
                <w:lang w:eastAsia="cs-CZ"/>
              </w:rPr>
              <w:t>-</w:t>
            </w:r>
          </w:p>
        </w:tc>
        <w:tc>
          <w:tcPr>
            <w:tcW w:w="1247" w:type="dxa"/>
            <w:vAlign w:val="center"/>
          </w:tcPr>
          <w:p w14:paraId="31AB28F1" w14:textId="4EBEF840" w:rsidR="00D53908" w:rsidRPr="0050114B" w:rsidRDefault="00F27E23" w:rsidP="00D53908">
            <w:pPr>
              <w:pStyle w:val="Bezmezer"/>
              <w:jc w:val="right"/>
              <w:rPr>
                <w:rFonts w:cstheme="minorHAnsi"/>
                <w:sz w:val="20"/>
                <w:szCs w:val="20"/>
                <w:lang w:eastAsia="cs-CZ"/>
              </w:rPr>
            </w:pPr>
            <w:r>
              <w:rPr>
                <w:rFonts w:cstheme="minorHAnsi"/>
                <w:sz w:val="20"/>
                <w:szCs w:val="20"/>
                <w:lang w:eastAsia="cs-CZ"/>
              </w:rPr>
              <w:t>8 400</w:t>
            </w:r>
          </w:p>
        </w:tc>
        <w:tc>
          <w:tcPr>
            <w:tcW w:w="1248" w:type="dxa"/>
            <w:vAlign w:val="center"/>
          </w:tcPr>
          <w:p w14:paraId="0E4E6F82" w14:textId="4B5DEC46" w:rsidR="00D53908" w:rsidRPr="0050114B" w:rsidRDefault="00F27E23" w:rsidP="00D53908">
            <w:pPr>
              <w:pStyle w:val="Bezmezer"/>
              <w:jc w:val="right"/>
              <w:rPr>
                <w:rFonts w:cstheme="minorHAnsi"/>
                <w:sz w:val="20"/>
                <w:szCs w:val="20"/>
                <w:lang w:eastAsia="cs-CZ"/>
              </w:rPr>
            </w:pPr>
            <w:r>
              <w:rPr>
                <w:rFonts w:cstheme="minorHAnsi"/>
                <w:sz w:val="20"/>
                <w:szCs w:val="20"/>
                <w:lang w:eastAsia="cs-CZ"/>
              </w:rPr>
              <w:t>306,3</w:t>
            </w:r>
          </w:p>
        </w:tc>
        <w:tc>
          <w:tcPr>
            <w:tcW w:w="1247" w:type="dxa"/>
            <w:vAlign w:val="center"/>
          </w:tcPr>
          <w:p w14:paraId="72188C6A" w14:textId="3D063DBC" w:rsidR="00D53908" w:rsidRPr="00F27E23" w:rsidRDefault="00F27E23" w:rsidP="00D53908">
            <w:pPr>
              <w:pStyle w:val="Bezmezer"/>
              <w:jc w:val="right"/>
              <w:rPr>
                <w:rFonts w:ascii="Calibri" w:hAnsi="Calibri" w:cs="Calibri"/>
                <w:color w:val="000000"/>
                <w:sz w:val="20"/>
                <w:szCs w:val="20"/>
              </w:rPr>
            </w:pPr>
            <w:r w:rsidRPr="00F27E23">
              <w:rPr>
                <w:rFonts w:ascii="Calibri" w:hAnsi="Calibri" w:cs="Calibri"/>
                <w:color w:val="000000"/>
                <w:sz w:val="20"/>
                <w:szCs w:val="20"/>
              </w:rPr>
              <w:t>661</w:t>
            </w:r>
            <w:r>
              <w:rPr>
                <w:rFonts w:ascii="Calibri" w:hAnsi="Calibri" w:cs="Calibri"/>
                <w:color w:val="000000"/>
                <w:sz w:val="20"/>
                <w:szCs w:val="20"/>
              </w:rPr>
              <w:t>,0</w:t>
            </w:r>
          </w:p>
        </w:tc>
        <w:tc>
          <w:tcPr>
            <w:tcW w:w="1248" w:type="dxa"/>
            <w:vAlign w:val="center"/>
          </w:tcPr>
          <w:p w14:paraId="32CFB592" w14:textId="6DECC7D7" w:rsidR="00D53908" w:rsidRPr="00F27E23" w:rsidRDefault="00F27E23" w:rsidP="00D53908">
            <w:pPr>
              <w:pStyle w:val="Bezmezer"/>
              <w:jc w:val="right"/>
              <w:rPr>
                <w:rFonts w:ascii="Calibri" w:hAnsi="Calibri" w:cs="Calibri"/>
                <w:color w:val="000000"/>
                <w:sz w:val="20"/>
                <w:szCs w:val="20"/>
              </w:rPr>
            </w:pPr>
            <w:r>
              <w:rPr>
                <w:rFonts w:ascii="Calibri" w:hAnsi="Calibri" w:cs="Calibri"/>
                <w:color w:val="000000"/>
                <w:sz w:val="20"/>
                <w:szCs w:val="20"/>
              </w:rPr>
              <w:t>685, 5</w:t>
            </w:r>
          </w:p>
        </w:tc>
      </w:tr>
      <w:tr w:rsidR="00143948" w:rsidRPr="0047477E" w14:paraId="170260B2" w14:textId="77777777" w:rsidTr="002C4842">
        <w:trPr>
          <w:trHeight w:val="292"/>
        </w:trPr>
        <w:tc>
          <w:tcPr>
            <w:tcW w:w="2802" w:type="dxa"/>
          </w:tcPr>
          <w:p w14:paraId="38915590" w14:textId="246B4420" w:rsidR="00143948" w:rsidRPr="0050114B" w:rsidRDefault="00143948" w:rsidP="00143948">
            <w:pPr>
              <w:pStyle w:val="Bezmezer"/>
              <w:jc w:val="cente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1</w:t>
            </w:r>
          </w:p>
        </w:tc>
        <w:tc>
          <w:tcPr>
            <w:tcW w:w="1247" w:type="dxa"/>
            <w:vAlign w:val="center"/>
          </w:tcPr>
          <w:p w14:paraId="3A8C3EAB" w14:textId="42213F8A" w:rsidR="00143948" w:rsidRPr="0050114B" w:rsidRDefault="00143948" w:rsidP="00143948">
            <w:pPr>
              <w:pStyle w:val="Bezmezer"/>
              <w:jc w:val="right"/>
              <w:rPr>
                <w:rFonts w:cstheme="minorHAnsi"/>
                <w:sz w:val="20"/>
                <w:szCs w:val="20"/>
                <w:lang w:eastAsia="cs-CZ"/>
              </w:rPr>
            </w:pPr>
            <w:r w:rsidRPr="0050114B">
              <w:rPr>
                <w:rFonts w:cstheme="minorHAnsi"/>
                <w:sz w:val="20"/>
                <w:szCs w:val="20"/>
                <w:lang w:eastAsia="cs-CZ"/>
              </w:rPr>
              <w:t>-</w:t>
            </w:r>
          </w:p>
        </w:tc>
        <w:tc>
          <w:tcPr>
            <w:tcW w:w="1247" w:type="dxa"/>
            <w:vAlign w:val="center"/>
          </w:tcPr>
          <w:p w14:paraId="314CF94B" w14:textId="108F7427" w:rsidR="00143948" w:rsidRPr="0050114B" w:rsidRDefault="00143948" w:rsidP="00143948">
            <w:pPr>
              <w:pStyle w:val="Bezmezer"/>
              <w:jc w:val="right"/>
              <w:rPr>
                <w:rFonts w:cstheme="minorHAnsi"/>
                <w:sz w:val="20"/>
                <w:szCs w:val="20"/>
                <w:lang w:eastAsia="cs-CZ"/>
              </w:rPr>
            </w:pPr>
            <w:r w:rsidRPr="0050114B">
              <w:rPr>
                <w:rFonts w:cstheme="minorHAnsi"/>
                <w:sz w:val="20"/>
                <w:szCs w:val="20"/>
                <w:lang w:eastAsia="cs-CZ"/>
              </w:rPr>
              <w:t>2 800</w:t>
            </w:r>
          </w:p>
        </w:tc>
        <w:tc>
          <w:tcPr>
            <w:tcW w:w="1248" w:type="dxa"/>
            <w:vAlign w:val="center"/>
          </w:tcPr>
          <w:p w14:paraId="71047D8C" w14:textId="6A67C43F"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102,1</w:t>
            </w:r>
          </w:p>
        </w:tc>
        <w:tc>
          <w:tcPr>
            <w:tcW w:w="1247" w:type="dxa"/>
            <w:vAlign w:val="center"/>
          </w:tcPr>
          <w:p w14:paraId="545152C1" w14:textId="29E09B0D"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220,4</w:t>
            </w:r>
          </w:p>
        </w:tc>
        <w:tc>
          <w:tcPr>
            <w:tcW w:w="1248" w:type="dxa"/>
            <w:vAlign w:val="center"/>
          </w:tcPr>
          <w:p w14:paraId="4EE0895C" w14:textId="28A9065C"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228,5</w:t>
            </w:r>
          </w:p>
        </w:tc>
      </w:tr>
      <w:tr w:rsidR="00F27E23" w:rsidRPr="0047477E" w14:paraId="31AB6E79" w14:textId="77777777" w:rsidTr="0047477E">
        <w:trPr>
          <w:trHeight w:val="300"/>
        </w:trPr>
        <w:tc>
          <w:tcPr>
            <w:tcW w:w="2802" w:type="dxa"/>
            <w:hideMark/>
          </w:tcPr>
          <w:p w14:paraId="64FC10FB" w14:textId="76D0F75C" w:rsidR="00F27E23" w:rsidRPr="0050114B" w:rsidRDefault="00F27E23" w:rsidP="00F27E23">
            <w:pPr>
              <w:pStyle w:val="Bezmezer"/>
              <w:jc w:val="center"/>
              <w:rPr>
                <w:rFonts w:cstheme="minorHAnsi"/>
                <w:b/>
                <w:sz w:val="20"/>
                <w:szCs w:val="20"/>
                <w:lang w:eastAsia="cs-CZ"/>
              </w:rPr>
            </w:pPr>
            <w:r w:rsidRPr="0050114B">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2.1.</w:t>
            </w:r>
          </w:p>
        </w:tc>
        <w:tc>
          <w:tcPr>
            <w:tcW w:w="1247" w:type="dxa"/>
            <w:vAlign w:val="center"/>
            <w:hideMark/>
          </w:tcPr>
          <w:p w14:paraId="3524564F" w14:textId="100388FC" w:rsidR="00F27E23" w:rsidRPr="0050114B" w:rsidRDefault="00F27E23" w:rsidP="00F27E23">
            <w:pPr>
              <w:pStyle w:val="Bezmezer"/>
              <w:jc w:val="right"/>
              <w:rPr>
                <w:rFonts w:cstheme="minorHAnsi"/>
                <w:sz w:val="20"/>
                <w:szCs w:val="20"/>
                <w:lang w:eastAsia="cs-CZ"/>
              </w:rPr>
            </w:pPr>
            <w:r w:rsidRPr="0050114B">
              <w:rPr>
                <w:rFonts w:cstheme="minorHAnsi"/>
                <w:sz w:val="20"/>
                <w:szCs w:val="20"/>
                <w:lang w:eastAsia="cs-CZ"/>
              </w:rPr>
              <w:t>-</w:t>
            </w:r>
          </w:p>
        </w:tc>
        <w:tc>
          <w:tcPr>
            <w:tcW w:w="1247" w:type="dxa"/>
            <w:vAlign w:val="center"/>
            <w:hideMark/>
          </w:tcPr>
          <w:p w14:paraId="4E0FE878" w14:textId="24008F66" w:rsidR="00F27E23" w:rsidRPr="0050114B" w:rsidRDefault="00F27E23" w:rsidP="00F27E23">
            <w:pPr>
              <w:pStyle w:val="Bezmezer"/>
              <w:jc w:val="right"/>
              <w:rPr>
                <w:rFonts w:cstheme="minorHAnsi"/>
                <w:sz w:val="20"/>
                <w:szCs w:val="20"/>
                <w:lang w:eastAsia="cs-CZ"/>
              </w:rPr>
            </w:pPr>
            <w:r w:rsidRPr="0050114B">
              <w:rPr>
                <w:rFonts w:cstheme="minorHAnsi"/>
                <w:sz w:val="20"/>
                <w:szCs w:val="20"/>
                <w:lang w:eastAsia="cs-CZ"/>
              </w:rPr>
              <w:t>2 800</w:t>
            </w:r>
          </w:p>
        </w:tc>
        <w:tc>
          <w:tcPr>
            <w:tcW w:w="1248" w:type="dxa"/>
            <w:vAlign w:val="center"/>
          </w:tcPr>
          <w:p w14:paraId="53562047" w14:textId="7FE14A96" w:rsidR="00F27E23" w:rsidRPr="0050114B" w:rsidRDefault="00F27E23" w:rsidP="00F27E23">
            <w:pPr>
              <w:pStyle w:val="Bezmezer"/>
              <w:jc w:val="right"/>
              <w:rPr>
                <w:rFonts w:cstheme="minorHAnsi"/>
                <w:sz w:val="20"/>
                <w:szCs w:val="20"/>
                <w:lang w:eastAsia="cs-CZ"/>
              </w:rPr>
            </w:pPr>
            <w:r>
              <w:rPr>
                <w:rFonts w:ascii="Calibri" w:hAnsi="Calibri" w:cs="Calibri"/>
                <w:color w:val="000000"/>
                <w:sz w:val="20"/>
                <w:szCs w:val="20"/>
              </w:rPr>
              <w:t>102,1</w:t>
            </w:r>
          </w:p>
        </w:tc>
        <w:tc>
          <w:tcPr>
            <w:tcW w:w="1247" w:type="dxa"/>
            <w:vAlign w:val="center"/>
          </w:tcPr>
          <w:p w14:paraId="2A213815" w14:textId="2A39469B" w:rsidR="00F27E23" w:rsidRPr="00F27E23" w:rsidRDefault="00F27E23" w:rsidP="00F27E23">
            <w:pPr>
              <w:pStyle w:val="Bezmezer"/>
              <w:jc w:val="right"/>
              <w:rPr>
                <w:rFonts w:ascii="Calibri" w:hAnsi="Calibri" w:cs="Calibri"/>
                <w:color w:val="000000"/>
                <w:sz w:val="20"/>
                <w:szCs w:val="20"/>
              </w:rPr>
            </w:pPr>
            <w:r>
              <w:rPr>
                <w:rFonts w:ascii="Calibri" w:hAnsi="Calibri" w:cs="Calibri"/>
                <w:color w:val="000000"/>
                <w:sz w:val="20"/>
                <w:szCs w:val="20"/>
              </w:rPr>
              <w:t>220,4</w:t>
            </w:r>
          </w:p>
        </w:tc>
        <w:tc>
          <w:tcPr>
            <w:tcW w:w="1248" w:type="dxa"/>
            <w:vAlign w:val="center"/>
          </w:tcPr>
          <w:p w14:paraId="577153DF" w14:textId="796D4443" w:rsidR="00F27E23" w:rsidRPr="00F27E23" w:rsidRDefault="00F27E23" w:rsidP="00F27E23">
            <w:pPr>
              <w:jc w:val="right"/>
              <w:rPr>
                <w:rFonts w:ascii="Calibri" w:hAnsi="Calibri" w:cs="Calibri"/>
                <w:color w:val="000000"/>
                <w:sz w:val="20"/>
                <w:szCs w:val="20"/>
              </w:rPr>
            </w:pPr>
            <w:r>
              <w:rPr>
                <w:rFonts w:ascii="Calibri" w:hAnsi="Calibri" w:cs="Calibri"/>
                <w:color w:val="000000"/>
                <w:sz w:val="20"/>
                <w:szCs w:val="20"/>
              </w:rPr>
              <w:t>228,5</w:t>
            </w:r>
          </w:p>
        </w:tc>
      </w:tr>
      <w:tr w:rsidR="00143948" w:rsidRPr="0047477E" w14:paraId="227FED3C" w14:textId="77777777" w:rsidTr="00C26501">
        <w:trPr>
          <w:trHeight w:val="345"/>
        </w:trPr>
        <w:tc>
          <w:tcPr>
            <w:tcW w:w="2802" w:type="dxa"/>
          </w:tcPr>
          <w:p w14:paraId="1A2E56B8" w14:textId="41DA5EE1" w:rsidR="00143948" w:rsidRPr="0050114B" w:rsidRDefault="00143948" w:rsidP="00143948">
            <w:pPr>
              <w:pStyle w:val="Bezmezer"/>
              <w:jc w:val="cente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Varianta </w:t>
            </w:r>
            <w:r w:rsidR="00317067">
              <w:rPr>
                <w:rFonts w:eastAsia="Times New Roman" w:cstheme="minorHAnsi"/>
                <w:b/>
                <w:bCs/>
                <w:color w:val="000000"/>
                <w:sz w:val="20"/>
                <w:szCs w:val="20"/>
                <w:lang w:eastAsia="cs-CZ"/>
              </w:rPr>
              <w:t>2.2</w:t>
            </w:r>
            <w:r>
              <w:rPr>
                <w:rFonts w:eastAsia="Times New Roman" w:cstheme="minorHAnsi"/>
                <w:b/>
                <w:bCs/>
                <w:color w:val="000000"/>
                <w:sz w:val="20"/>
                <w:szCs w:val="20"/>
                <w:lang w:eastAsia="cs-CZ"/>
              </w:rPr>
              <w:t>.</w:t>
            </w:r>
            <w:r w:rsidRPr="0050114B">
              <w:rPr>
                <w:rFonts w:eastAsia="Times New Roman" w:cstheme="minorHAnsi"/>
                <w:b/>
                <w:bCs/>
                <w:color w:val="000000"/>
                <w:sz w:val="20"/>
                <w:szCs w:val="20"/>
                <w:lang w:eastAsia="cs-CZ"/>
              </w:rPr>
              <w:t>, scénář A</w:t>
            </w:r>
          </w:p>
        </w:tc>
        <w:tc>
          <w:tcPr>
            <w:tcW w:w="1247" w:type="dxa"/>
            <w:vAlign w:val="center"/>
          </w:tcPr>
          <w:p w14:paraId="7EC1A2A9" w14:textId="64D43010" w:rsidR="00143948" w:rsidRPr="0050114B" w:rsidRDefault="00143948" w:rsidP="00143948">
            <w:pPr>
              <w:pStyle w:val="Bezmezer"/>
              <w:jc w:val="right"/>
              <w:rPr>
                <w:rFonts w:cstheme="minorHAnsi"/>
                <w:sz w:val="20"/>
                <w:szCs w:val="20"/>
              </w:rPr>
            </w:pPr>
            <w:r w:rsidRPr="0050114B">
              <w:rPr>
                <w:rFonts w:cstheme="minorHAnsi"/>
                <w:sz w:val="20"/>
                <w:szCs w:val="20"/>
                <w:lang w:eastAsia="cs-CZ"/>
              </w:rPr>
              <w:t>714</w:t>
            </w:r>
          </w:p>
        </w:tc>
        <w:tc>
          <w:tcPr>
            <w:tcW w:w="1247" w:type="dxa"/>
            <w:vAlign w:val="center"/>
          </w:tcPr>
          <w:p w14:paraId="658A3B15" w14:textId="3B44D1D2" w:rsidR="00143948" w:rsidRPr="0050114B" w:rsidRDefault="00143948" w:rsidP="00143948">
            <w:pPr>
              <w:pStyle w:val="Bezmezer"/>
              <w:jc w:val="right"/>
              <w:rPr>
                <w:rFonts w:cstheme="minorHAnsi"/>
                <w:sz w:val="20"/>
                <w:szCs w:val="20"/>
              </w:rPr>
            </w:pPr>
            <w:r w:rsidRPr="0050114B">
              <w:rPr>
                <w:rFonts w:cstheme="minorHAnsi"/>
                <w:sz w:val="20"/>
                <w:szCs w:val="20"/>
                <w:lang w:eastAsia="cs-CZ"/>
              </w:rPr>
              <w:t>19 300</w:t>
            </w:r>
          </w:p>
        </w:tc>
        <w:tc>
          <w:tcPr>
            <w:tcW w:w="1248" w:type="dxa"/>
            <w:vAlign w:val="center"/>
          </w:tcPr>
          <w:p w14:paraId="0309810E" w14:textId="5A32305E"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721,8</w:t>
            </w:r>
          </w:p>
        </w:tc>
        <w:tc>
          <w:tcPr>
            <w:tcW w:w="1247" w:type="dxa"/>
            <w:vAlign w:val="center"/>
          </w:tcPr>
          <w:p w14:paraId="1EA8A332" w14:textId="52766023"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1 567,7</w:t>
            </w:r>
          </w:p>
        </w:tc>
        <w:tc>
          <w:tcPr>
            <w:tcW w:w="1248" w:type="dxa"/>
            <w:vAlign w:val="center"/>
          </w:tcPr>
          <w:p w14:paraId="468975FB" w14:textId="2252FE53"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1 637,5</w:t>
            </w:r>
          </w:p>
        </w:tc>
      </w:tr>
      <w:tr w:rsidR="00143948" w:rsidRPr="0047477E" w14:paraId="6C281AF8" w14:textId="77777777" w:rsidTr="00C26501">
        <w:trPr>
          <w:trHeight w:val="345"/>
        </w:trPr>
        <w:tc>
          <w:tcPr>
            <w:tcW w:w="2802" w:type="dxa"/>
          </w:tcPr>
          <w:p w14:paraId="20BCE27A" w14:textId="0232B910" w:rsidR="00143948" w:rsidRPr="0050114B" w:rsidRDefault="00143948" w:rsidP="00143948">
            <w:pPr>
              <w:pStyle w:val="Bezmezer"/>
              <w:jc w:val="cente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Varianta </w:t>
            </w:r>
            <w:r w:rsidR="00317067">
              <w:rPr>
                <w:rFonts w:eastAsia="Times New Roman" w:cstheme="minorHAnsi"/>
                <w:b/>
                <w:bCs/>
                <w:color w:val="000000"/>
                <w:sz w:val="20"/>
                <w:szCs w:val="20"/>
                <w:lang w:eastAsia="cs-CZ"/>
              </w:rPr>
              <w:t>2.2</w:t>
            </w:r>
            <w:r>
              <w:rPr>
                <w:rFonts w:eastAsia="Times New Roman" w:cstheme="minorHAnsi"/>
                <w:b/>
                <w:bCs/>
                <w:color w:val="000000"/>
                <w:sz w:val="20"/>
                <w:szCs w:val="20"/>
                <w:lang w:eastAsia="cs-CZ"/>
              </w:rPr>
              <w:t>.</w:t>
            </w:r>
            <w:r w:rsidRPr="0050114B">
              <w:rPr>
                <w:rFonts w:eastAsia="Times New Roman" w:cstheme="minorHAnsi"/>
                <w:b/>
                <w:bCs/>
                <w:color w:val="000000"/>
                <w:sz w:val="20"/>
                <w:szCs w:val="20"/>
                <w:lang w:eastAsia="cs-CZ"/>
              </w:rPr>
              <w:t>, scénář B</w:t>
            </w:r>
          </w:p>
        </w:tc>
        <w:tc>
          <w:tcPr>
            <w:tcW w:w="1247" w:type="dxa"/>
            <w:vAlign w:val="center"/>
          </w:tcPr>
          <w:p w14:paraId="09492755" w14:textId="547D5827" w:rsidR="00143948" w:rsidRPr="0050114B" w:rsidRDefault="00143948" w:rsidP="00143948">
            <w:pPr>
              <w:pStyle w:val="Bezmezer"/>
              <w:jc w:val="right"/>
              <w:rPr>
                <w:rFonts w:cstheme="minorHAnsi"/>
                <w:sz w:val="20"/>
                <w:szCs w:val="20"/>
              </w:rPr>
            </w:pPr>
            <w:r w:rsidRPr="0050114B">
              <w:rPr>
                <w:rFonts w:cstheme="minorHAnsi"/>
                <w:sz w:val="20"/>
                <w:szCs w:val="20"/>
                <w:lang w:eastAsia="cs-CZ"/>
              </w:rPr>
              <w:t>3</w:t>
            </w:r>
            <w:r>
              <w:rPr>
                <w:rFonts w:cstheme="minorHAnsi"/>
                <w:sz w:val="20"/>
                <w:szCs w:val="20"/>
                <w:lang w:eastAsia="cs-CZ"/>
              </w:rPr>
              <w:t xml:space="preserve"> </w:t>
            </w:r>
            <w:r w:rsidRPr="0050114B">
              <w:rPr>
                <w:rFonts w:cstheme="minorHAnsi"/>
                <w:sz w:val="20"/>
                <w:szCs w:val="20"/>
                <w:lang w:eastAsia="cs-CZ"/>
              </w:rPr>
              <w:t>000</w:t>
            </w:r>
          </w:p>
        </w:tc>
        <w:tc>
          <w:tcPr>
            <w:tcW w:w="1247" w:type="dxa"/>
            <w:vAlign w:val="center"/>
          </w:tcPr>
          <w:p w14:paraId="5676A685" w14:textId="56F925FC" w:rsidR="00143948" w:rsidRPr="0050114B" w:rsidRDefault="00143948" w:rsidP="00143948">
            <w:pPr>
              <w:pStyle w:val="Bezmezer"/>
              <w:jc w:val="right"/>
              <w:rPr>
                <w:rFonts w:cstheme="minorHAnsi"/>
                <w:sz w:val="20"/>
                <w:szCs w:val="20"/>
              </w:rPr>
            </w:pPr>
            <w:r w:rsidRPr="0050114B">
              <w:rPr>
                <w:rFonts w:cstheme="minorHAnsi"/>
                <w:sz w:val="20"/>
                <w:szCs w:val="20"/>
                <w:lang w:eastAsia="cs-CZ"/>
              </w:rPr>
              <w:t>30 000</w:t>
            </w:r>
          </w:p>
        </w:tc>
        <w:tc>
          <w:tcPr>
            <w:tcW w:w="1248" w:type="dxa"/>
            <w:vAlign w:val="center"/>
          </w:tcPr>
          <w:p w14:paraId="20DF1077" w14:textId="2F33241E"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1 170,7</w:t>
            </w:r>
          </w:p>
        </w:tc>
        <w:tc>
          <w:tcPr>
            <w:tcW w:w="1247" w:type="dxa"/>
            <w:vAlign w:val="center"/>
          </w:tcPr>
          <w:p w14:paraId="28875809" w14:textId="57FD5822"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2 565,3</w:t>
            </w:r>
          </w:p>
        </w:tc>
        <w:tc>
          <w:tcPr>
            <w:tcW w:w="1248" w:type="dxa"/>
            <w:vAlign w:val="center"/>
          </w:tcPr>
          <w:p w14:paraId="6B490A96" w14:textId="2D2AE3E6"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2 711,2</w:t>
            </w:r>
          </w:p>
        </w:tc>
      </w:tr>
      <w:tr w:rsidR="00143948" w:rsidRPr="0047477E" w14:paraId="6D599992" w14:textId="77777777" w:rsidTr="00C26501">
        <w:trPr>
          <w:trHeight w:val="345"/>
        </w:trPr>
        <w:tc>
          <w:tcPr>
            <w:tcW w:w="2802" w:type="dxa"/>
          </w:tcPr>
          <w:p w14:paraId="599F8D4F" w14:textId="23EF5EA0" w:rsidR="00143948" w:rsidRPr="0050114B" w:rsidRDefault="00143948" w:rsidP="00143948">
            <w:pPr>
              <w:pStyle w:val="Bezmezer"/>
              <w:jc w:val="center"/>
              <w:rPr>
                <w:rFonts w:eastAsia="Times New Roman" w:cstheme="minorHAnsi"/>
                <w:b/>
                <w:bCs/>
                <w:color w:val="000000"/>
                <w:sz w:val="20"/>
                <w:szCs w:val="20"/>
                <w:lang w:eastAsia="cs-CZ"/>
              </w:rPr>
            </w:pPr>
            <w:r w:rsidRPr="0050114B">
              <w:rPr>
                <w:rFonts w:eastAsia="Times New Roman" w:cstheme="minorHAnsi"/>
                <w:b/>
                <w:bCs/>
                <w:color w:val="000000"/>
                <w:sz w:val="20"/>
                <w:szCs w:val="20"/>
                <w:lang w:eastAsia="cs-CZ"/>
              </w:rPr>
              <w:t xml:space="preserve">Varianta </w:t>
            </w:r>
            <w:r w:rsidR="00317067">
              <w:rPr>
                <w:rFonts w:eastAsia="Times New Roman" w:cstheme="minorHAnsi"/>
                <w:b/>
                <w:bCs/>
                <w:color w:val="000000"/>
                <w:sz w:val="20"/>
                <w:szCs w:val="20"/>
                <w:lang w:eastAsia="cs-CZ"/>
              </w:rPr>
              <w:t>2.2</w:t>
            </w:r>
            <w:r>
              <w:rPr>
                <w:rFonts w:eastAsia="Times New Roman" w:cstheme="minorHAnsi"/>
                <w:b/>
                <w:bCs/>
                <w:color w:val="000000"/>
                <w:sz w:val="20"/>
                <w:szCs w:val="20"/>
                <w:lang w:eastAsia="cs-CZ"/>
              </w:rPr>
              <w:t>.</w:t>
            </w:r>
            <w:r w:rsidRPr="0050114B">
              <w:rPr>
                <w:rFonts w:eastAsia="Times New Roman" w:cstheme="minorHAnsi"/>
                <w:b/>
                <w:bCs/>
                <w:color w:val="000000"/>
                <w:sz w:val="20"/>
                <w:szCs w:val="20"/>
                <w:lang w:eastAsia="cs-CZ"/>
              </w:rPr>
              <w:t>, scénář C</w:t>
            </w:r>
          </w:p>
        </w:tc>
        <w:tc>
          <w:tcPr>
            <w:tcW w:w="1247" w:type="dxa"/>
            <w:vAlign w:val="center"/>
          </w:tcPr>
          <w:p w14:paraId="58FCFB38" w14:textId="2DDADF0D" w:rsidR="00143948" w:rsidRPr="0050114B" w:rsidRDefault="00143948" w:rsidP="00143948">
            <w:pPr>
              <w:pStyle w:val="Bezmezer"/>
              <w:jc w:val="right"/>
              <w:rPr>
                <w:rFonts w:cstheme="minorHAnsi"/>
                <w:sz w:val="20"/>
                <w:szCs w:val="20"/>
              </w:rPr>
            </w:pPr>
            <w:r w:rsidRPr="0050114B">
              <w:rPr>
                <w:rFonts w:cstheme="minorHAnsi"/>
                <w:sz w:val="20"/>
                <w:szCs w:val="20"/>
              </w:rPr>
              <w:t>6</w:t>
            </w:r>
            <w:r>
              <w:rPr>
                <w:rFonts w:cstheme="minorHAnsi"/>
                <w:sz w:val="20"/>
                <w:szCs w:val="20"/>
              </w:rPr>
              <w:t xml:space="preserve"> </w:t>
            </w:r>
            <w:r w:rsidRPr="0050114B">
              <w:rPr>
                <w:rFonts w:cstheme="minorHAnsi"/>
                <w:sz w:val="20"/>
                <w:szCs w:val="20"/>
              </w:rPr>
              <w:t>000</w:t>
            </w:r>
          </w:p>
        </w:tc>
        <w:tc>
          <w:tcPr>
            <w:tcW w:w="1247" w:type="dxa"/>
            <w:vAlign w:val="center"/>
          </w:tcPr>
          <w:p w14:paraId="7C3E8648" w14:textId="7C52C585" w:rsidR="00143948" w:rsidRPr="0050114B" w:rsidRDefault="00143948" w:rsidP="00143948">
            <w:pPr>
              <w:pStyle w:val="Bezmezer"/>
              <w:jc w:val="right"/>
              <w:rPr>
                <w:rFonts w:cstheme="minorHAnsi"/>
                <w:sz w:val="20"/>
                <w:szCs w:val="20"/>
              </w:rPr>
            </w:pPr>
            <w:r w:rsidRPr="0050114B">
              <w:rPr>
                <w:rFonts w:cstheme="minorHAnsi"/>
                <w:sz w:val="20"/>
                <w:szCs w:val="20"/>
              </w:rPr>
              <w:t>60 000</w:t>
            </w:r>
          </w:p>
        </w:tc>
        <w:tc>
          <w:tcPr>
            <w:tcW w:w="1248" w:type="dxa"/>
            <w:vAlign w:val="center"/>
          </w:tcPr>
          <w:p w14:paraId="05B26A6D" w14:textId="0E708CB6"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2 341,3</w:t>
            </w:r>
          </w:p>
        </w:tc>
        <w:tc>
          <w:tcPr>
            <w:tcW w:w="1247" w:type="dxa"/>
            <w:vAlign w:val="center"/>
          </w:tcPr>
          <w:p w14:paraId="28A98B3A" w14:textId="0ED2CC4E"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5 130,6</w:t>
            </w:r>
          </w:p>
        </w:tc>
        <w:tc>
          <w:tcPr>
            <w:tcW w:w="1248" w:type="dxa"/>
            <w:vAlign w:val="center"/>
          </w:tcPr>
          <w:p w14:paraId="0B4EE952" w14:textId="47F489ED" w:rsidR="00143948" w:rsidRDefault="00143948" w:rsidP="00143948">
            <w:pPr>
              <w:pStyle w:val="Bezmezer"/>
              <w:jc w:val="right"/>
              <w:rPr>
                <w:rFonts w:ascii="Calibri" w:hAnsi="Calibri" w:cs="Calibri"/>
                <w:color w:val="000000"/>
                <w:sz w:val="20"/>
                <w:szCs w:val="20"/>
              </w:rPr>
            </w:pPr>
            <w:r>
              <w:rPr>
                <w:rFonts w:ascii="Calibri" w:hAnsi="Calibri" w:cs="Calibri"/>
                <w:color w:val="000000"/>
                <w:sz w:val="20"/>
                <w:szCs w:val="20"/>
              </w:rPr>
              <w:t>5 422,4</w:t>
            </w:r>
          </w:p>
        </w:tc>
      </w:tr>
    </w:tbl>
    <w:p w14:paraId="385780A7" w14:textId="61DE005E" w:rsidR="00DC3434" w:rsidRPr="00C8442F" w:rsidRDefault="00C8442F" w:rsidP="00DC3434">
      <w:pPr>
        <w:autoSpaceDE w:val="0"/>
        <w:autoSpaceDN w:val="0"/>
        <w:adjustRightInd w:val="0"/>
        <w:spacing w:after="0" w:line="240" w:lineRule="auto"/>
        <w:jc w:val="both"/>
        <w:rPr>
          <w:rFonts w:cstheme="minorHAnsi"/>
          <w:i/>
          <w:szCs w:val="24"/>
        </w:rPr>
      </w:pPr>
      <w:r w:rsidRPr="00C8442F">
        <w:rPr>
          <w:rFonts w:cstheme="minorHAnsi"/>
          <w:i/>
          <w:szCs w:val="24"/>
        </w:rPr>
        <w:t>(Zdroj: MPSV)</w:t>
      </w:r>
    </w:p>
    <w:p w14:paraId="1CC0F456" w14:textId="77777777" w:rsidR="00C8442F" w:rsidRPr="0047477E" w:rsidRDefault="00C8442F" w:rsidP="00DC3434">
      <w:pPr>
        <w:autoSpaceDE w:val="0"/>
        <w:autoSpaceDN w:val="0"/>
        <w:adjustRightInd w:val="0"/>
        <w:spacing w:after="0" w:line="240" w:lineRule="auto"/>
        <w:jc w:val="both"/>
        <w:rPr>
          <w:rFonts w:cstheme="minorHAnsi"/>
          <w:szCs w:val="24"/>
        </w:rPr>
      </w:pPr>
    </w:p>
    <w:p w14:paraId="3A76E1D3" w14:textId="18B7EBAB" w:rsidR="006D38CC" w:rsidRPr="0047477E" w:rsidRDefault="006D38CC" w:rsidP="00DE72ED">
      <w:pPr>
        <w:autoSpaceDE w:val="0"/>
        <w:autoSpaceDN w:val="0"/>
        <w:adjustRightInd w:val="0"/>
        <w:spacing w:after="120" w:line="276" w:lineRule="auto"/>
        <w:jc w:val="both"/>
        <w:rPr>
          <w:rFonts w:cstheme="minorHAnsi"/>
          <w:szCs w:val="24"/>
        </w:rPr>
      </w:pPr>
      <w:r>
        <w:rPr>
          <w:rFonts w:cstheme="minorHAnsi"/>
          <w:szCs w:val="24"/>
        </w:rPr>
        <w:t xml:space="preserve">Tabulka č. </w:t>
      </w:r>
      <w:r w:rsidR="00F27E23">
        <w:rPr>
          <w:rFonts w:cstheme="minorHAnsi"/>
          <w:szCs w:val="24"/>
        </w:rPr>
        <w:t>17</w:t>
      </w:r>
      <w:r>
        <w:rPr>
          <w:rFonts w:cstheme="minorHAnsi"/>
          <w:szCs w:val="24"/>
        </w:rPr>
        <w:t xml:space="preserve"> představuje srovnání výše uvedených modelů příjmu státního rozpočtu vzniklých díky ekonomické aktivitě rodičů, kteří by jinak nemohli být účastni na trhu práce.</w:t>
      </w:r>
    </w:p>
    <w:p w14:paraId="6959BACF" w14:textId="6136C9BD" w:rsidR="00896990" w:rsidRPr="0047477E" w:rsidRDefault="00DC3434" w:rsidP="00DE72ED">
      <w:pPr>
        <w:autoSpaceDE w:val="0"/>
        <w:autoSpaceDN w:val="0"/>
        <w:adjustRightInd w:val="0"/>
        <w:spacing w:after="120" w:line="276" w:lineRule="auto"/>
        <w:jc w:val="both"/>
        <w:rPr>
          <w:rFonts w:cstheme="minorHAnsi"/>
          <w:szCs w:val="24"/>
        </w:rPr>
      </w:pPr>
      <w:r w:rsidRPr="0047477E">
        <w:rPr>
          <w:rFonts w:cstheme="minorHAnsi"/>
          <w:szCs w:val="24"/>
        </w:rPr>
        <w:t xml:space="preserve">Nulová varianta kalkuluje s tím, že mikrojesle zaniknou a zůstane v provozu </w:t>
      </w:r>
      <w:r w:rsidR="00424002">
        <w:rPr>
          <w:rFonts w:cstheme="minorHAnsi"/>
          <w:szCs w:val="24"/>
        </w:rPr>
        <w:t>50 % zařízení, varianta 1 a </w:t>
      </w:r>
      <w:proofErr w:type="spellStart"/>
      <w:r w:rsidR="00F27E23">
        <w:rPr>
          <w:rFonts w:cstheme="minorHAnsi"/>
          <w:szCs w:val="24"/>
        </w:rPr>
        <w:t>podvarianta</w:t>
      </w:r>
      <w:proofErr w:type="spellEnd"/>
      <w:r w:rsidR="00F27E23">
        <w:rPr>
          <w:rFonts w:cstheme="minorHAnsi"/>
          <w:szCs w:val="24"/>
        </w:rPr>
        <w:t xml:space="preserve"> 2.1. počítá se zachováním </w:t>
      </w:r>
      <w:r w:rsidRPr="0047477E">
        <w:rPr>
          <w:rFonts w:cstheme="minorHAnsi"/>
          <w:szCs w:val="24"/>
        </w:rPr>
        <w:t>15 % dětských skupin</w:t>
      </w:r>
      <w:r w:rsidR="00D50AA5" w:rsidRPr="0047477E">
        <w:rPr>
          <w:rFonts w:cstheme="minorHAnsi"/>
          <w:szCs w:val="24"/>
        </w:rPr>
        <w:t>,</w:t>
      </w:r>
      <w:r w:rsidR="00D1315E" w:rsidRPr="0047477E">
        <w:rPr>
          <w:rFonts w:cstheme="minorHAnsi"/>
          <w:szCs w:val="24"/>
        </w:rPr>
        <w:t xml:space="preserve"> </w:t>
      </w:r>
      <w:r w:rsidR="00773766" w:rsidRPr="0047477E">
        <w:rPr>
          <w:rFonts w:cstheme="minorHAnsi"/>
          <w:szCs w:val="24"/>
        </w:rPr>
        <w:t>a </w:t>
      </w:r>
      <w:r w:rsidRPr="0047477E">
        <w:rPr>
          <w:rFonts w:cstheme="minorHAnsi"/>
          <w:szCs w:val="24"/>
        </w:rPr>
        <w:t xml:space="preserve">to bez jakékoliv veřejné podpory. Odhadované příjmy do státního rozpočtu </w:t>
      </w:r>
      <w:r w:rsidR="00A16D9B" w:rsidRPr="0047477E">
        <w:rPr>
          <w:rFonts w:cstheme="minorHAnsi"/>
          <w:szCs w:val="24"/>
        </w:rPr>
        <w:t xml:space="preserve">při </w:t>
      </w:r>
      <w:r w:rsidR="00A16D9B" w:rsidRPr="0047477E">
        <w:rPr>
          <w:rFonts w:cstheme="minorHAnsi"/>
          <w:b/>
          <w:szCs w:val="24"/>
        </w:rPr>
        <w:t xml:space="preserve">Dopadu </w:t>
      </w:r>
      <w:r w:rsidR="002C4842" w:rsidRPr="0047477E">
        <w:rPr>
          <w:rFonts w:cstheme="minorHAnsi"/>
          <w:b/>
          <w:szCs w:val="24"/>
        </w:rPr>
        <w:t>2</w:t>
      </w:r>
      <w:r w:rsidRPr="0047477E">
        <w:rPr>
          <w:rFonts w:cstheme="minorHAnsi"/>
          <w:szCs w:val="24"/>
        </w:rPr>
        <w:t xml:space="preserve"> </w:t>
      </w:r>
      <w:r w:rsidR="003B0D1F">
        <w:rPr>
          <w:rFonts w:cstheme="minorHAnsi"/>
          <w:szCs w:val="24"/>
        </w:rPr>
        <w:t xml:space="preserve">jsou </w:t>
      </w:r>
      <w:r w:rsidRPr="0047477E">
        <w:rPr>
          <w:rFonts w:cstheme="minorHAnsi"/>
          <w:szCs w:val="24"/>
        </w:rPr>
        <w:t>ve výši</w:t>
      </w:r>
      <w:r w:rsidR="00C860EC">
        <w:rPr>
          <w:rFonts w:cstheme="minorHAnsi"/>
          <w:szCs w:val="24"/>
        </w:rPr>
        <w:t xml:space="preserve"> </w:t>
      </w:r>
      <w:r w:rsidR="00C860EC">
        <w:rPr>
          <w:rFonts w:cstheme="minorHAnsi"/>
          <w:b/>
          <w:szCs w:val="24"/>
        </w:rPr>
        <w:t>2</w:t>
      </w:r>
      <w:r w:rsidR="00EB6FD4">
        <w:rPr>
          <w:rFonts w:cstheme="minorHAnsi"/>
          <w:b/>
          <w:szCs w:val="24"/>
        </w:rPr>
        <w:t>20,4</w:t>
      </w:r>
      <w:r w:rsidR="006F0AA2" w:rsidRPr="0050114B">
        <w:rPr>
          <w:rFonts w:cstheme="minorHAnsi"/>
          <w:b/>
          <w:szCs w:val="24"/>
        </w:rPr>
        <w:t> </w:t>
      </w:r>
      <w:r w:rsidRPr="0050114B">
        <w:rPr>
          <w:rFonts w:cstheme="minorHAnsi"/>
          <w:b/>
          <w:szCs w:val="24"/>
        </w:rPr>
        <w:t>mil. Kč.</w:t>
      </w:r>
      <w:r w:rsidR="00F27E23">
        <w:rPr>
          <w:rFonts w:cstheme="minorHAnsi"/>
          <w:szCs w:val="24"/>
        </w:rPr>
        <w:t xml:space="preserve"> </w:t>
      </w:r>
      <w:proofErr w:type="spellStart"/>
      <w:r w:rsidR="00F27E23">
        <w:rPr>
          <w:rFonts w:cstheme="minorHAnsi"/>
          <w:szCs w:val="24"/>
        </w:rPr>
        <w:t>Podvarianta</w:t>
      </w:r>
      <w:proofErr w:type="spellEnd"/>
      <w:r w:rsidR="00F27E23">
        <w:rPr>
          <w:rFonts w:cstheme="minorHAnsi"/>
          <w:szCs w:val="24"/>
        </w:rPr>
        <w:t xml:space="preserve"> 2.2.</w:t>
      </w:r>
      <w:r w:rsidR="00720F9A" w:rsidRPr="0047477E">
        <w:rPr>
          <w:rFonts w:cstheme="minorHAnsi"/>
          <w:szCs w:val="24"/>
        </w:rPr>
        <w:t xml:space="preserve"> – scénář A</w:t>
      </w:r>
      <w:r w:rsidRPr="0047477E">
        <w:rPr>
          <w:rFonts w:cstheme="minorHAnsi"/>
          <w:szCs w:val="24"/>
        </w:rPr>
        <w:t xml:space="preserve"> předpokládá, že do jeslí</w:t>
      </w:r>
      <w:r w:rsidR="00022398">
        <w:rPr>
          <w:rFonts w:cstheme="minorHAnsi"/>
          <w:szCs w:val="24"/>
        </w:rPr>
        <w:t xml:space="preserve"> pro nejmenší</w:t>
      </w:r>
      <w:r w:rsidRPr="0047477E">
        <w:rPr>
          <w:rFonts w:cstheme="minorHAnsi"/>
          <w:szCs w:val="24"/>
        </w:rPr>
        <w:t xml:space="preserve"> </w:t>
      </w:r>
      <w:r w:rsidR="00375A05">
        <w:rPr>
          <w:rFonts w:cstheme="minorHAnsi"/>
          <w:szCs w:val="24"/>
        </w:rPr>
        <w:t xml:space="preserve">děti </w:t>
      </w:r>
      <w:r w:rsidRPr="0047477E">
        <w:rPr>
          <w:rFonts w:cstheme="minorHAnsi"/>
          <w:szCs w:val="24"/>
        </w:rPr>
        <w:t xml:space="preserve">bude umístěno </w:t>
      </w:r>
      <w:r w:rsidR="002C4842" w:rsidRPr="0047477E">
        <w:rPr>
          <w:rFonts w:cstheme="minorHAnsi"/>
          <w:szCs w:val="24"/>
        </w:rPr>
        <w:t>7</w:t>
      </w:r>
      <w:r w:rsidR="0050114B">
        <w:rPr>
          <w:rFonts w:cstheme="minorHAnsi"/>
          <w:szCs w:val="24"/>
        </w:rPr>
        <w:t>14</w:t>
      </w:r>
      <w:r w:rsidRPr="0047477E">
        <w:rPr>
          <w:rFonts w:cstheme="minorHAnsi"/>
          <w:szCs w:val="24"/>
        </w:rPr>
        <w:t xml:space="preserve"> dětí a</w:t>
      </w:r>
      <w:r w:rsidR="00022398">
        <w:rPr>
          <w:rFonts w:cstheme="minorHAnsi"/>
          <w:szCs w:val="24"/>
        </w:rPr>
        <w:t xml:space="preserve"> </w:t>
      </w:r>
      <w:r w:rsidR="000B058F">
        <w:rPr>
          <w:rFonts w:cstheme="minorHAnsi"/>
          <w:szCs w:val="24"/>
        </w:rPr>
        <w:t>do ostatních</w:t>
      </w:r>
      <w:r w:rsidRPr="0047477E">
        <w:rPr>
          <w:rFonts w:cstheme="minorHAnsi"/>
          <w:szCs w:val="24"/>
        </w:rPr>
        <w:t> </w:t>
      </w:r>
      <w:r w:rsidR="001147DC">
        <w:rPr>
          <w:rFonts w:cstheme="minorHAnsi"/>
          <w:szCs w:val="24"/>
        </w:rPr>
        <w:t>jeslí</w:t>
      </w:r>
      <w:r w:rsidR="00245D3E">
        <w:rPr>
          <w:rFonts w:cstheme="minorHAnsi"/>
          <w:szCs w:val="24"/>
        </w:rPr>
        <w:t xml:space="preserve"> </w:t>
      </w:r>
      <w:r w:rsidRPr="0047477E">
        <w:rPr>
          <w:rFonts w:cstheme="minorHAnsi"/>
          <w:szCs w:val="24"/>
        </w:rPr>
        <w:t>bude umístěno 1</w:t>
      </w:r>
      <w:r w:rsidR="006F0AA2">
        <w:rPr>
          <w:rFonts w:cstheme="minorHAnsi"/>
          <w:szCs w:val="24"/>
        </w:rPr>
        <w:t>9</w:t>
      </w:r>
      <w:r w:rsidRPr="0047477E">
        <w:rPr>
          <w:rFonts w:cstheme="minorHAnsi"/>
          <w:szCs w:val="24"/>
        </w:rPr>
        <w:t xml:space="preserve"> </w:t>
      </w:r>
      <w:r w:rsidR="006F0AA2">
        <w:rPr>
          <w:rFonts w:cstheme="minorHAnsi"/>
          <w:szCs w:val="24"/>
        </w:rPr>
        <w:t>3</w:t>
      </w:r>
      <w:r w:rsidRPr="0047477E">
        <w:rPr>
          <w:rFonts w:cstheme="minorHAnsi"/>
          <w:szCs w:val="24"/>
        </w:rPr>
        <w:t xml:space="preserve">00 dětí. Odhadované příjmy státního rozpočtu </w:t>
      </w:r>
      <w:r w:rsidR="009A42FD" w:rsidRPr="0047477E">
        <w:rPr>
          <w:rFonts w:cstheme="minorHAnsi"/>
          <w:szCs w:val="24"/>
        </w:rPr>
        <w:t>při</w:t>
      </w:r>
      <w:r w:rsidR="000D6205">
        <w:rPr>
          <w:rFonts w:cstheme="minorHAnsi"/>
          <w:szCs w:val="24"/>
        </w:rPr>
        <w:t> </w:t>
      </w:r>
      <w:r w:rsidR="00A16D9B" w:rsidRPr="0047477E">
        <w:rPr>
          <w:rFonts w:cstheme="minorHAnsi"/>
          <w:b/>
          <w:szCs w:val="24"/>
        </w:rPr>
        <w:t>Dopadu</w:t>
      </w:r>
      <w:r w:rsidR="003A5EBE" w:rsidRPr="0047477E">
        <w:rPr>
          <w:rFonts w:cstheme="minorHAnsi"/>
          <w:b/>
          <w:szCs w:val="24"/>
        </w:rPr>
        <w:t> </w:t>
      </w:r>
      <w:r w:rsidR="002C4842" w:rsidRPr="0047477E">
        <w:rPr>
          <w:rFonts w:cstheme="minorHAnsi"/>
          <w:b/>
          <w:szCs w:val="24"/>
        </w:rPr>
        <w:t>2</w:t>
      </w:r>
      <w:r w:rsidR="003A5EBE" w:rsidRPr="0047477E">
        <w:rPr>
          <w:rFonts w:cstheme="minorHAnsi"/>
          <w:szCs w:val="24"/>
        </w:rPr>
        <w:t> </w:t>
      </w:r>
      <w:r w:rsidRPr="0047477E">
        <w:rPr>
          <w:rFonts w:cstheme="minorHAnsi"/>
          <w:szCs w:val="24"/>
        </w:rPr>
        <w:t xml:space="preserve">jsou ve výši </w:t>
      </w:r>
      <w:r w:rsidR="00C860EC">
        <w:rPr>
          <w:rFonts w:cstheme="minorHAnsi"/>
          <w:b/>
          <w:szCs w:val="24"/>
        </w:rPr>
        <w:t>1</w:t>
      </w:r>
      <w:r w:rsidR="00EB6FD4">
        <w:rPr>
          <w:rFonts w:cstheme="minorHAnsi"/>
          <w:b/>
          <w:szCs w:val="24"/>
        </w:rPr>
        <w:t xml:space="preserve"> 567,7 </w:t>
      </w:r>
      <w:r w:rsidR="006F0AA2" w:rsidRPr="0050114B">
        <w:rPr>
          <w:rFonts w:cstheme="minorHAnsi"/>
          <w:b/>
          <w:szCs w:val="24"/>
        </w:rPr>
        <w:t>mil. K</w:t>
      </w:r>
      <w:r w:rsidRPr="0050114B">
        <w:rPr>
          <w:rFonts w:cstheme="minorHAnsi"/>
          <w:b/>
          <w:szCs w:val="24"/>
        </w:rPr>
        <w:t>č</w:t>
      </w:r>
      <w:r w:rsidRPr="0047477E">
        <w:rPr>
          <w:rFonts w:cstheme="minorHAnsi"/>
          <w:szCs w:val="24"/>
        </w:rPr>
        <w:t xml:space="preserve">. Varianta </w:t>
      </w:r>
      <w:r w:rsidR="00F27E23">
        <w:rPr>
          <w:rFonts w:cstheme="minorHAnsi"/>
          <w:szCs w:val="24"/>
        </w:rPr>
        <w:t>2.2</w:t>
      </w:r>
      <w:r w:rsidR="00720F9A" w:rsidRPr="0047477E">
        <w:rPr>
          <w:rFonts w:cstheme="minorHAnsi"/>
          <w:szCs w:val="24"/>
        </w:rPr>
        <w:t xml:space="preserve"> – scénář B</w:t>
      </w:r>
      <w:r w:rsidRPr="0047477E">
        <w:rPr>
          <w:rFonts w:cstheme="minorHAnsi"/>
          <w:szCs w:val="24"/>
        </w:rPr>
        <w:t xml:space="preserve"> předpokládá, že do jeslí </w:t>
      </w:r>
      <w:r w:rsidR="00022398">
        <w:rPr>
          <w:rFonts w:cstheme="minorHAnsi"/>
          <w:szCs w:val="24"/>
        </w:rPr>
        <w:t xml:space="preserve">pro nejmenší </w:t>
      </w:r>
      <w:r w:rsidR="00375A05">
        <w:rPr>
          <w:rFonts w:cstheme="minorHAnsi"/>
          <w:szCs w:val="24"/>
        </w:rPr>
        <w:t xml:space="preserve">děti </w:t>
      </w:r>
      <w:r w:rsidRPr="0047477E">
        <w:rPr>
          <w:rFonts w:cstheme="minorHAnsi"/>
          <w:szCs w:val="24"/>
        </w:rPr>
        <w:t xml:space="preserve">bude umístěno </w:t>
      </w:r>
      <w:r w:rsidR="00311045" w:rsidRPr="0047477E">
        <w:rPr>
          <w:rFonts w:cstheme="minorHAnsi"/>
          <w:szCs w:val="24"/>
        </w:rPr>
        <w:t xml:space="preserve">3 </w:t>
      </w:r>
      <w:r w:rsidRPr="0047477E">
        <w:rPr>
          <w:rFonts w:cstheme="minorHAnsi"/>
          <w:szCs w:val="24"/>
        </w:rPr>
        <w:t>000 dětí a do</w:t>
      </w:r>
      <w:r w:rsidR="00245D3E">
        <w:rPr>
          <w:rFonts w:cstheme="minorHAnsi"/>
          <w:szCs w:val="24"/>
        </w:rPr>
        <w:t> </w:t>
      </w:r>
      <w:r w:rsidR="000B058F">
        <w:rPr>
          <w:rFonts w:cstheme="minorHAnsi"/>
          <w:szCs w:val="24"/>
        </w:rPr>
        <w:t>ostatních</w:t>
      </w:r>
      <w:r w:rsidR="00022398">
        <w:rPr>
          <w:rFonts w:cstheme="minorHAnsi"/>
          <w:szCs w:val="24"/>
        </w:rPr>
        <w:t xml:space="preserve"> </w:t>
      </w:r>
      <w:r w:rsidR="001147DC">
        <w:rPr>
          <w:rFonts w:cstheme="minorHAnsi"/>
          <w:szCs w:val="24"/>
        </w:rPr>
        <w:t>jeslí</w:t>
      </w:r>
      <w:r w:rsidR="000D6205">
        <w:rPr>
          <w:rFonts w:cstheme="minorHAnsi"/>
          <w:szCs w:val="24"/>
        </w:rPr>
        <w:t xml:space="preserve"> </w:t>
      </w:r>
      <w:r w:rsidRPr="0047477E">
        <w:rPr>
          <w:rFonts w:cstheme="minorHAnsi"/>
          <w:szCs w:val="24"/>
        </w:rPr>
        <w:t xml:space="preserve">30 000 dětí. Odhadované příjmy státního rozpočtu </w:t>
      </w:r>
      <w:r w:rsidR="00A16D9B" w:rsidRPr="0047477E">
        <w:rPr>
          <w:rFonts w:cstheme="minorHAnsi"/>
          <w:szCs w:val="24"/>
        </w:rPr>
        <w:t>při</w:t>
      </w:r>
      <w:r w:rsidR="000D6205">
        <w:rPr>
          <w:rFonts w:cstheme="minorHAnsi"/>
          <w:szCs w:val="24"/>
        </w:rPr>
        <w:t> </w:t>
      </w:r>
      <w:r w:rsidR="00A16D9B" w:rsidRPr="0047477E">
        <w:rPr>
          <w:rFonts w:cstheme="minorHAnsi"/>
          <w:b/>
          <w:szCs w:val="24"/>
        </w:rPr>
        <w:t xml:space="preserve">Dopadu </w:t>
      </w:r>
      <w:r w:rsidR="002C4842" w:rsidRPr="0047477E">
        <w:rPr>
          <w:rFonts w:cstheme="minorHAnsi"/>
          <w:b/>
          <w:szCs w:val="24"/>
        </w:rPr>
        <w:t>2</w:t>
      </w:r>
      <w:r w:rsidRPr="0047477E">
        <w:rPr>
          <w:rFonts w:cstheme="minorHAnsi"/>
          <w:szCs w:val="24"/>
        </w:rPr>
        <w:t xml:space="preserve"> jsou ve výši </w:t>
      </w:r>
      <w:r w:rsidR="00BF080D">
        <w:rPr>
          <w:rFonts w:cstheme="minorHAnsi"/>
          <w:szCs w:val="24"/>
        </w:rPr>
        <w:br/>
      </w:r>
      <w:r w:rsidR="00C860EC">
        <w:rPr>
          <w:rFonts w:cstheme="minorHAnsi"/>
          <w:b/>
          <w:szCs w:val="24"/>
        </w:rPr>
        <w:t>2</w:t>
      </w:r>
      <w:r w:rsidR="00EB6FD4">
        <w:rPr>
          <w:rFonts w:cstheme="minorHAnsi"/>
          <w:b/>
          <w:szCs w:val="24"/>
        </w:rPr>
        <w:t> 565,3</w:t>
      </w:r>
      <w:r w:rsidR="00C860EC">
        <w:rPr>
          <w:rFonts w:cstheme="minorHAnsi"/>
          <w:b/>
          <w:szCs w:val="24"/>
        </w:rPr>
        <w:t xml:space="preserve"> </w:t>
      </w:r>
      <w:r w:rsidRPr="0050114B">
        <w:rPr>
          <w:rFonts w:cstheme="minorHAnsi"/>
          <w:b/>
          <w:szCs w:val="24"/>
        </w:rPr>
        <w:t>mil. Kč</w:t>
      </w:r>
      <w:r w:rsidRPr="0047477E">
        <w:rPr>
          <w:rFonts w:cstheme="minorHAnsi"/>
          <w:szCs w:val="24"/>
        </w:rPr>
        <w:t xml:space="preserve">. Varianta </w:t>
      </w:r>
      <w:r w:rsidR="00F27E23">
        <w:rPr>
          <w:rFonts w:cstheme="minorHAnsi"/>
          <w:szCs w:val="24"/>
        </w:rPr>
        <w:t>2.2</w:t>
      </w:r>
      <w:r w:rsidR="0039166C">
        <w:rPr>
          <w:rFonts w:cstheme="minorHAnsi"/>
          <w:szCs w:val="24"/>
        </w:rPr>
        <w:t>.</w:t>
      </w:r>
      <w:r w:rsidR="00720F9A" w:rsidRPr="0047477E">
        <w:rPr>
          <w:rFonts w:cstheme="minorHAnsi"/>
          <w:szCs w:val="24"/>
        </w:rPr>
        <w:t xml:space="preserve"> – scénář </w:t>
      </w:r>
      <w:r w:rsidR="002C4842" w:rsidRPr="0047477E">
        <w:rPr>
          <w:rFonts w:cstheme="minorHAnsi"/>
          <w:szCs w:val="24"/>
        </w:rPr>
        <w:t>C</w:t>
      </w:r>
      <w:r w:rsidRPr="0047477E">
        <w:rPr>
          <w:rFonts w:cstheme="minorHAnsi"/>
          <w:szCs w:val="24"/>
        </w:rPr>
        <w:t xml:space="preserve"> předpokládá, že do jeslí</w:t>
      </w:r>
      <w:r w:rsidR="00022398">
        <w:rPr>
          <w:rFonts w:cstheme="minorHAnsi"/>
          <w:szCs w:val="24"/>
        </w:rPr>
        <w:t xml:space="preserve"> pro nejmenší</w:t>
      </w:r>
      <w:r w:rsidR="005E30CF">
        <w:rPr>
          <w:rFonts w:cstheme="minorHAnsi"/>
          <w:szCs w:val="24"/>
        </w:rPr>
        <w:t xml:space="preserve"> děti</w:t>
      </w:r>
      <w:r w:rsidRPr="0047477E">
        <w:rPr>
          <w:rFonts w:cstheme="minorHAnsi"/>
          <w:szCs w:val="24"/>
        </w:rPr>
        <w:t xml:space="preserve"> bude umístěno </w:t>
      </w:r>
      <w:r w:rsidR="00311045" w:rsidRPr="0047477E">
        <w:rPr>
          <w:rFonts w:cstheme="minorHAnsi"/>
          <w:szCs w:val="24"/>
        </w:rPr>
        <w:t>6</w:t>
      </w:r>
      <w:r w:rsidR="00BF080D">
        <w:rPr>
          <w:rFonts w:cstheme="minorHAnsi"/>
          <w:szCs w:val="24"/>
        </w:rPr>
        <w:t> </w:t>
      </w:r>
      <w:r w:rsidR="00311045" w:rsidRPr="0047477E">
        <w:rPr>
          <w:rFonts w:cstheme="minorHAnsi"/>
          <w:szCs w:val="24"/>
        </w:rPr>
        <w:t>000</w:t>
      </w:r>
      <w:r w:rsidRPr="0047477E">
        <w:rPr>
          <w:rFonts w:cstheme="minorHAnsi"/>
          <w:szCs w:val="24"/>
        </w:rPr>
        <w:t xml:space="preserve"> dětí a do</w:t>
      </w:r>
      <w:r w:rsidR="000D6205">
        <w:rPr>
          <w:rFonts w:cstheme="minorHAnsi"/>
          <w:szCs w:val="24"/>
        </w:rPr>
        <w:t xml:space="preserve"> </w:t>
      </w:r>
      <w:r w:rsidR="000B058F">
        <w:rPr>
          <w:rFonts w:cstheme="minorHAnsi"/>
          <w:szCs w:val="24"/>
        </w:rPr>
        <w:t>ostatních</w:t>
      </w:r>
      <w:r w:rsidR="00022398">
        <w:rPr>
          <w:rFonts w:cstheme="minorHAnsi"/>
          <w:szCs w:val="24"/>
        </w:rPr>
        <w:t xml:space="preserve"> </w:t>
      </w:r>
      <w:r w:rsidR="001147DC">
        <w:rPr>
          <w:rFonts w:cstheme="minorHAnsi"/>
          <w:szCs w:val="24"/>
        </w:rPr>
        <w:t>jeslí</w:t>
      </w:r>
      <w:r w:rsidRPr="0047477E">
        <w:rPr>
          <w:rFonts w:cstheme="minorHAnsi"/>
          <w:szCs w:val="24"/>
        </w:rPr>
        <w:t xml:space="preserve"> </w:t>
      </w:r>
      <w:r w:rsidR="00311045" w:rsidRPr="0047477E">
        <w:rPr>
          <w:rFonts w:cstheme="minorHAnsi"/>
          <w:szCs w:val="24"/>
        </w:rPr>
        <w:t xml:space="preserve">60 </w:t>
      </w:r>
      <w:r w:rsidRPr="0047477E">
        <w:rPr>
          <w:rFonts w:cstheme="minorHAnsi"/>
          <w:szCs w:val="24"/>
        </w:rPr>
        <w:t xml:space="preserve">000 dětí. Odhadované příjmy státního rozpočtu </w:t>
      </w:r>
      <w:r w:rsidR="00A16D9B" w:rsidRPr="0047477E">
        <w:rPr>
          <w:rFonts w:cstheme="minorHAnsi"/>
          <w:szCs w:val="24"/>
        </w:rPr>
        <w:t>při</w:t>
      </w:r>
      <w:r w:rsidR="000D6205">
        <w:rPr>
          <w:rFonts w:cstheme="minorHAnsi"/>
          <w:szCs w:val="24"/>
        </w:rPr>
        <w:t> </w:t>
      </w:r>
      <w:r w:rsidR="00A16D9B" w:rsidRPr="0047477E">
        <w:rPr>
          <w:rFonts w:cstheme="minorHAnsi"/>
          <w:b/>
          <w:szCs w:val="24"/>
        </w:rPr>
        <w:t xml:space="preserve">Dopadu </w:t>
      </w:r>
      <w:r w:rsidR="002C4842" w:rsidRPr="0047477E">
        <w:rPr>
          <w:rFonts w:cstheme="minorHAnsi"/>
          <w:b/>
          <w:szCs w:val="24"/>
        </w:rPr>
        <w:t>2</w:t>
      </w:r>
      <w:r w:rsidR="009A42FD" w:rsidRPr="0047477E">
        <w:rPr>
          <w:rFonts w:cstheme="minorHAnsi"/>
          <w:szCs w:val="24"/>
        </w:rPr>
        <w:t xml:space="preserve"> </w:t>
      </w:r>
      <w:r w:rsidRPr="0047477E">
        <w:rPr>
          <w:rFonts w:cstheme="minorHAnsi"/>
          <w:szCs w:val="24"/>
        </w:rPr>
        <w:t xml:space="preserve">jsou ve výši </w:t>
      </w:r>
      <w:r w:rsidR="00C860EC">
        <w:rPr>
          <w:rFonts w:cstheme="minorHAnsi"/>
          <w:b/>
          <w:szCs w:val="24"/>
        </w:rPr>
        <w:t>5</w:t>
      </w:r>
      <w:r w:rsidR="00EB6FD4">
        <w:rPr>
          <w:rFonts w:cstheme="minorHAnsi"/>
          <w:b/>
          <w:szCs w:val="24"/>
        </w:rPr>
        <w:t> 130,6</w:t>
      </w:r>
      <w:r w:rsidR="00022398">
        <w:rPr>
          <w:rFonts w:cstheme="minorHAnsi"/>
          <w:b/>
          <w:szCs w:val="24"/>
        </w:rPr>
        <w:t> </w:t>
      </w:r>
      <w:r w:rsidRPr="0050114B">
        <w:rPr>
          <w:rFonts w:cstheme="minorHAnsi"/>
          <w:b/>
          <w:szCs w:val="24"/>
        </w:rPr>
        <w:t>mil. Kč.</w:t>
      </w:r>
      <w:r w:rsidRPr="0047477E">
        <w:rPr>
          <w:rFonts w:cstheme="minorHAnsi"/>
          <w:szCs w:val="24"/>
        </w:rPr>
        <w:t xml:space="preserve"> </w:t>
      </w:r>
    </w:p>
    <w:p w14:paraId="4CC0E8E7" w14:textId="568144E2" w:rsidR="00E65245" w:rsidRDefault="00E65245" w:rsidP="003B2BEC">
      <w:pPr>
        <w:spacing w:after="120"/>
        <w:jc w:val="both"/>
        <w:rPr>
          <w:rFonts w:cstheme="minorHAnsi"/>
          <w:b/>
          <w:szCs w:val="24"/>
        </w:rPr>
      </w:pPr>
      <w:r w:rsidRPr="0047477E">
        <w:rPr>
          <w:rFonts w:cstheme="minorHAnsi"/>
          <w:b/>
          <w:szCs w:val="24"/>
        </w:rPr>
        <w:t xml:space="preserve">Tabulka </w:t>
      </w:r>
      <w:r w:rsidR="00C9575D">
        <w:rPr>
          <w:rFonts w:cstheme="minorHAnsi"/>
          <w:b/>
          <w:szCs w:val="24"/>
        </w:rPr>
        <w:t xml:space="preserve">č. </w:t>
      </w:r>
      <w:r w:rsidR="00F27E23">
        <w:rPr>
          <w:rFonts w:cstheme="minorHAnsi"/>
          <w:b/>
          <w:szCs w:val="24"/>
        </w:rPr>
        <w:t>18a</w:t>
      </w:r>
      <w:r w:rsidR="000D6205">
        <w:rPr>
          <w:rFonts w:cstheme="minorHAnsi"/>
          <w:b/>
          <w:szCs w:val="24"/>
        </w:rPr>
        <w:t xml:space="preserve"> zobrazuje c</w:t>
      </w:r>
      <w:r w:rsidRPr="0047477E">
        <w:rPr>
          <w:rFonts w:cstheme="minorHAnsi"/>
          <w:b/>
          <w:szCs w:val="24"/>
        </w:rPr>
        <w:t>elkové dopady na státní rozpočet</w:t>
      </w:r>
      <w:r w:rsidR="00C860EC">
        <w:rPr>
          <w:rFonts w:cstheme="minorHAnsi"/>
          <w:b/>
          <w:szCs w:val="24"/>
        </w:rPr>
        <w:t xml:space="preserve"> při normativu 5 000 Kč.</w:t>
      </w:r>
      <w:r w:rsidRPr="0047477E">
        <w:rPr>
          <w:rFonts w:cstheme="minorHAnsi"/>
          <w:b/>
          <w:szCs w:val="24"/>
        </w:rPr>
        <w:t xml:space="preserve"> </w:t>
      </w:r>
      <w:r w:rsidR="00661D1F" w:rsidRPr="0047477E">
        <w:rPr>
          <w:rFonts w:cstheme="minorHAnsi"/>
          <w:b/>
          <w:szCs w:val="24"/>
        </w:rPr>
        <w:t xml:space="preserve">Využit byl odhad č. </w:t>
      </w:r>
      <w:r w:rsidR="00E454C2" w:rsidRPr="0047477E">
        <w:rPr>
          <w:rFonts w:cstheme="minorHAnsi"/>
          <w:b/>
          <w:szCs w:val="24"/>
        </w:rPr>
        <w:t>2</w:t>
      </w:r>
      <w:r w:rsidR="00661D1F" w:rsidRPr="0047477E">
        <w:rPr>
          <w:rFonts w:cstheme="minorHAnsi"/>
          <w:b/>
          <w:szCs w:val="24"/>
        </w:rPr>
        <w:t xml:space="preserve"> (</w:t>
      </w:r>
      <w:r w:rsidR="00E454C2" w:rsidRPr="0047477E">
        <w:rPr>
          <w:rFonts w:cstheme="minorHAnsi"/>
          <w:b/>
          <w:szCs w:val="24"/>
        </w:rPr>
        <w:t>střední</w:t>
      </w:r>
      <w:r w:rsidR="00661D1F" w:rsidRPr="0047477E">
        <w:rPr>
          <w:rFonts w:cstheme="minorHAnsi"/>
          <w:b/>
          <w:szCs w:val="24"/>
        </w:rPr>
        <w:t xml:space="preserve"> odhad dopadů), který nejvíce odpovídá současnému složení rodičů v</w:t>
      </w:r>
      <w:r w:rsidR="00816624">
        <w:rPr>
          <w:rFonts w:cstheme="minorHAnsi"/>
          <w:b/>
          <w:szCs w:val="24"/>
        </w:rPr>
        <w:t> </w:t>
      </w:r>
      <w:r w:rsidR="00CC752F">
        <w:rPr>
          <w:rFonts w:cstheme="minorHAnsi"/>
          <w:b/>
          <w:szCs w:val="24"/>
        </w:rPr>
        <w:t>mikro</w:t>
      </w:r>
      <w:r w:rsidR="00661D1F" w:rsidRPr="0047477E">
        <w:rPr>
          <w:rFonts w:cstheme="minorHAnsi"/>
          <w:b/>
          <w:szCs w:val="24"/>
        </w:rPr>
        <w:t>jeslích</w:t>
      </w:r>
      <w:r w:rsidR="00816624">
        <w:rPr>
          <w:rFonts w:cstheme="minorHAnsi"/>
          <w:b/>
          <w:szCs w:val="24"/>
        </w:rPr>
        <w:t xml:space="preserve"> </w:t>
      </w:r>
      <w:r w:rsidR="0039166C" w:rsidRPr="0047477E">
        <w:rPr>
          <w:rFonts w:cstheme="minorHAnsi"/>
          <w:b/>
          <w:szCs w:val="24"/>
        </w:rPr>
        <w:t>a</w:t>
      </w:r>
      <w:r w:rsidR="000D6205">
        <w:rPr>
          <w:rFonts w:cstheme="minorHAnsi"/>
          <w:b/>
          <w:szCs w:val="24"/>
        </w:rPr>
        <w:t> </w:t>
      </w:r>
      <w:r w:rsidR="0039166C">
        <w:rPr>
          <w:rFonts w:cstheme="minorHAnsi"/>
          <w:b/>
          <w:szCs w:val="24"/>
        </w:rPr>
        <w:t>dětských skupinách</w:t>
      </w:r>
      <w:r w:rsidR="0068717D">
        <w:rPr>
          <w:rFonts w:cstheme="minorHAnsi"/>
          <w:b/>
          <w:szCs w:val="24"/>
        </w:rPr>
        <w:t xml:space="preserve"> (následně jeslích)</w:t>
      </w:r>
      <w:r w:rsidR="00661D1F" w:rsidRPr="0047477E">
        <w:rPr>
          <w:rFonts w:cstheme="minorHAnsi"/>
          <w:b/>
          <w:szCs w:val="24"/>
        </w:rPr>
        <w:t xml:space="preserve">. </w:t>
      </w:r>
    </w:p>
    <w:tbl>
      <w:tblPr>
        <w:tblStyle w:val="Mkatabulky3"/>
        <w:tblW w:w="9207" w:type="dxa"/>
        <w:jc w:val="center"/>
        <w:tblLayout w:type="fixed"/>
        <w:tblLook w:val="04A0" w:firstRow="1" w:lastRow="0" w:firstColumn="1" w:lastColumn="0" w:noHBand="0" w:noVBand="1"/>
      </w:tblPr>
      <w:tblGrid>
        <w:gridCol w:w="1128"/>
        <w:gridCol w:w="1135"/>
        <w:gridCol w:w="709"/>
        <w:gridCol w:w="992"/>
        <w:gridCol w:w="1134"/>
        <w:gridCol w:w="993"/>
        <w:gridCol w:w="992"/>
        <w:gridCol w:w="850"/>
        <w:gridCol w:w="1274"/>
      </w:tblGrid>
      <w:tr w:rsidR="000C5BC6" w:rsidRPr="00690166" w14:paraId="38BBD704" w14:textId="77777777" w:rsidTr="00690166">
        <w:trPr>
          <w:trHeight w:val="1265"/>
          <w:jc w:val="center"/>
        </w:trPr>
        <w:tc>
          <w:tcPr>
            <w:tcW w:w="1128" w:type="dxa"/>
            <w:shd w:val="clear" w:color="auto" w:fill="DEEAF6" w:themeFill="accent1" w:themeFillTint="33"/>
            <w:hideMark/>
          </w:tcPr>
          <w:p w14:paraId="1FB3BAF7" w14:textId="77777777" w:rsidR="000C5BC6" w:rsidRPr="00690166" w:rsidRDefault="000C5BC6" w:rsidP="008D307F">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 </w:t>
            </w:r>
          </w:p>
        </w:tc>
        <w:tc>
          <w:tcPr>
            <w:tcW w:w="1135" w:type="dxa"/>
            <w:shd w:val="clear" w:color="auto" w:fill="DEEAF6" w:themeFill="accent1" w:themeFillTint="33"/>
          </w:tcPr>
          <w:p w14:paraId="4D184F6D" w14:textId="383C7E99" w:rsidR="000C5BC6" w:rsidRPr="00690166" w:rsidRDefault="000C5BC6" w:rsidP="00816624">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Počet dětí v</w:t>
            </w:r>
            <w:r w:rsidR="000D6205">
              <w:rPr>
                <w:rFonts w:eastAsia="Times New Roman" w:cstheme="minorHAnsi"/>
                <w:b/>
                <w:bCs/>
                <w:color w:val="000000"/>
                <w:sz w:val="18"/>
                <w:szCs w:val="18"/>
                <w:lang w:eastAsia="cs-CZ"/>
              </w:rPr>
              <w:t> </w:t>
            </w:r>
            <w:r w:rsidR="0068717D">
              <w:rPr>
                <w:rFonts w:eastAsia="Times New Roman" w:cstheme="minorHAnsi"/>
                <w:b/>
                <w:bCs/>
                <w:color w:val="000000"/>
                <w:sz w:val="18"/>
                <w:szCs w:val="18"/>
                <w:lang w:eastAsia="cs-CZ"/>
              </w:rPr>
              <w:t>jeslích</w:t>
            </w:r>
            <w:r w:rsidR="000D6205">
              <w:rPr>
                <w:rFonts w:eastAsia="Times New Roman" w:cstheme="minorHAnsi"/>
                <w:b/>
                <w:bCs/>
                <w:color w:val="000000"/>
                <w:sz w:val="18"/>
                <w:szCs w:val="18"/>
                <w:lang w:eastAsia="cs-CZ"/>
              </w:rPr>
              <w:t xml:space="preserve"> </w:t>
            </w:r>
          </w:p>
        </w:tc>
        <w:tc>
          <w:tcPr>
            <w:tcW w:w="709" w:type="dxa"/>
            <w:shd w:val="clear" w:color="auto" w:fill="DEEAF6" w:themeFill="accent1" w:themeFillTint="33"/>
          </w:tcPr>
          <w:p w14:paraId="38ABDD31" w14:textId="2D6DE4BC" w:rsidR="000C5BC6" w:rsidRPr="00690166" w:rsidRDefault="000C5BC6" w:rsidP="00816624">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Počet dětí v</w:t>
            </w:r>
            <w:r w:rsidR="00022398">
              <w:rPr>
                <w:rFonts w:eastAsia="Times New Roman" w:cstheme="minorHAnsi"/>
                <w:b/>
                <w:bCs/>
                <w:color w:val="000000"/>
                <w:sz w:val="18"/>
                <w:szCs w:val="18"/>
                <w:lang w:eastAsia="cs-CZ"/>
              </w:rPr>
              <w:t> </w:t>
            </w:r>
            <w:r w:rsidR="00816624">
              <w:rPr>
                <w:rFonts w:eastAsia="Times New Roman" w:cstheme="minorHAnsi"/>
                <w:b/>
                <w:bCs/>
                <w:color w:val="000000"/>
                <w:sz w:val="18"/>
                <w:szCs w:val="18"/>
                <w:lang w:eastAsia="cs-CZ"/>
              </w:rPr>
              <w:t>jeslích</w:t>
            </w:r>
            <w:r w:rsidR="00022398">
              <w:rPr>
                <w:rFonts w:eastAsia="Times New Roman" w:cstheme="minorHAnsi"/>
                <w:b/>
                <w:bCs/>
                <w:color w:val="000000"/>
                <w:sz w:val="18"/>
                <w:szCs w:val="18"/>
                <w:lang w:eastAsia="cs-CZ"/>
              </w:rPr>
              <w:t xml:space="preserve"> pro nejmenší</w:t>
            </w:r>
            <w:r w:rsidR="005E30CF">
              <w:rPr>
                <w:rFonts w:eastAsia="Times New Roman" w:cstheme="minorHAnsi"/>
                <w:b/>
                <w:bCs/>
                <w:color w:val="000000"/>
                <w:sz w:val="18"/>
                <w:szCs w:val="18"/>
                <w:lang w:eastAsia="cs-CZ"/>
              </w:rPr>
              <w:t xml:space="preserve"> děti</w:t>
            </w:r>
          </w:p>
        </w:tc>
        <w:tc>
          <w:tcPr>
            <w:tcW w:w="992" w:type="dxa"/>
            <w:shd w:val="clear" w:color="auto" w:fill="DEEAF6" w:themeFill="accent1" w:themeFillTint="33"/>
          </w:tcPr>
          <w:p w14:paraId="265A4925" w14:textId="03D18E06" w:rsidR="000C5BC6" w:rsidRPr="00690166" w:rsidRDefault="000C5BC6" w:rsidP="00816624">
            <w:pPr>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 xml:space="preserve">Kapacita </w:t>
            </w:r>
            <w:r w:rsidR="0068717D">
              <w:rPr>
                <w:rFonts w:eastAsia="Times New Roman" w:cstheme="minorHAnsi"/>
                <w:b/>
                <w:color w:val="000000"/>
                <w:sz w:val="18"/>
                <w:szCs w:val="18"/>
                <w:lang w:eastAsia="cs-CZ"/>
              </w:rPr>
              <w:t>jeslí</w:t>
            </w:r>
            <w:r w:rsidR="000D6205">
              <w:rPr>
                <w:rFonts w:eastAsia="Times New Roman" w:cstheme="minorHAnsi"/>
                <w:b/>
                <w:color w:val="000000"/>
                <w:sz w:val="18"/>
                <w:szCs w:val="18"/>
                <w:lang w:eastAsia="cs-CZ"/>
              </w:rPr>
              <w:t xml:space="preserve"> </w:t>
            </w:r>
          </w:p>
        </w:tc>
        <w:tc>
          <w:tcPr>
            <w:tcW w:w="1134" w:type="dxa"/>
            <w:shd w:val="clear" w:color="auto" w:fill="DEEAF6" w:themeFill="accent1" w:themeFillTint="33"/>
          </w:tcPr>
          <w:p w14:paraId="40C974E5" w14:textId="6BECDD81" w:rsidR="000C5BC6" w:rsidRPr="00690166" w:rsidRDefault="000C5BC6" w:rsidP="00816624">
            <w:pPr>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 xml:space="preserve">Kapacita </w:t>
            </w:r>
            <w:r w:rsidR="00816624">
              <w:rPr>
                <w:rFonts w:eastAsia="Times New Roman" w:cstheme="minorHAnsi"/>
                <w:b/>
                <w:color w:val="000000"/>
                <w:sz w:val="18"/>
                <w:szCs w:val="18"/>
                <w:lang w:eastAsia="cs-CZ"/>
              </w:rPr>
              <w:t>jeslí</w:t>
            </w:r>
            <w:r w:rsidR="00022398">
              <w:rPr>
                <w:rFonts w:eastAsia="Times New Roman" w:cstheme="minorHAnsi"/>
                <w:b/>
                <w:color w:val="000000"/>
                <w:sz w:val="18"/>
                <w:szCs w:val="18"/>
                <w:lang w:eastAsia="cs-CZ"/>
              </w:rPr>
              <w:t xml:space="preserve"> pro nejmenší</w:t>
            </w:r>
            <w:r w:rsidR="005E30CF">
              <w:rPr>
                <w:rFonts w:eastAsia="Times New Roman" w:cstheme="minorHAnsi"/>
                <w:b/>
                <w:color w:val="000000"/>
                <w:sz w:val="18"/>
                <w:szCs w:val="18"/>
                <w:lang w:eastAsia="cs-CZ"/>
              </w:rPr>
              <w:t xml:space="preserve"> děti</w:t>
            </w:r>
          </w:p>
        </w:tc>
        <w:tc>
          <w:tcPr>
            <w:tcW w:w="993" w:type="dxa"/>
            <w:shd w:val="clear" w:color="auto" w:fill="DEEAF6" w:themeFill="accent1" w:themeFillTint="33"/>
            <w:noWrap/>
            <w:hideMark/>
          </w:tcPr>
          <w:p w14:paraId="34517D6A" w14:textId="6DF196F4" w:rsidR="000C5BC6" w:rsidRPr="00690166" w:rsidRDefault="000C5BC6" w:rsidP="008D307F">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Výdaje</w:t>
            </w:r>
          </w:p>
          <w:p w14:paraId="35451277" w14:textId="2FD7C3D8" w:rsidR="000C5BC6" w:rsidRPr="00690166" w:rsidRDefault="000C5BC6" w:rsidP="007C7C3D">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 mil.</w:t>
            </w:r>
            <w:r w:rsidR="000D6205">
              <w:rPr>
                <w:rFonts w:eastAsia="Times New Roman" w:cstheme="minorHAnsi"/>
                <w:b/>
                <w:color w:val="000000"/>
                <w:sz w:val="18"/>
                <w:szCs w:val="18"/>
                <w:lang w:eastAsia="cs-CZ"/>
              </w:rPr>
              <w:t xml:space="preserve"> </w:t>
            </w:r>
            <w:r w:rsidRPr="00690166">
              <w:rPr>
                <w:rFonts w:eastAsia="Times New Roman" w:cstheme="minorHAnsi"/>
                <w:b/>
                <w:color w:val="000000"/>
                <w:sz w:val="18"/>
                <w:szCs w:val="18"/>
                <w:lang w:eastAsia="cs-CZ"/>
              </w:rPr>
              <w:t>Kč)</w:t>
            </w:r>
          </w:p>
        </w:tc>
        <w:tc>
          <w:tcPr>
            <w:tcW w:w="992" w:type="dxa"/>
            <w:shd w:val="clear" w:color="auto" w:fill="DEEAF6" w:themeFill="accent1" w:themeFillTint="33"/>
            <w:noWrap/>
            <w:hideMark/>
          </w:tcPr>
          <w:p w14:paraId="35E23998" w14:textId="77777777" w:rsidR="000C5BC6" w:rsidRPr="00690166" w:rsidRDefault="000C5BC6" w:rsidP="008D307F">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Příjmy</w:t>
            </w:r>
          </w:p>
          <w:p w14:paraId="42C8584E" w14:textId="77777777" w:rsidR="000C5BC6" w:rsidRPr="00690166" w:rsidRDefault="000C5BC6" w:rsidP="007C7C3D">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 mil. Kč)</w:t>
            </w:r>
          </w:p>
        </w:tc>
        <w:tc>
          <w:tcPr>
            <w:tcW w:w="850" w:type="dxa"/>
            <w:shd w:val="clear" w:color="auto" w:fill="DEEAF6" w:themeFill="accent1" w:themeFillTint="33"/>
            <w:noWrap/>
            <w:hideMark/>
          </w:tcPr>
          <w:p w14:paraId="1AF08B3E" w14:textId="77777777" w:rsidR="000C5BC6" w:rsidRPr="00690166" w:rsidRDefault="000C5BC6" w:rsidP="008D307F">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Saldo</w:t>
            </w:r>
          </w:p>
          <w:p w14:paraId="191A9A60" w14:textId="53915647" w:rsidR="000C5BC6" w:rsidRPr="00690166" w:rsidRDefault="000D6205" w:rsidP="000D6205">
            <w:pPr>
              <w:spacing w:after="160" w:line="259" w:lineRule="auto"/>
              <w:rPr>
                <w:rFonts w:eastAsia="Times New Roman" w:cstheme="minorHAnsi"/>
                <w:b/>
                <w:color w:val="000000"/>
                <w:sz w:val="18"/>
                <w:szCs w:val="18"/>
                <w:lang w:eastAsia="cs-CZ"/>
              </w:rPr>
            </w:pPr>
            <w:r>
              <w:rPr>
                <w:rFonts w:eastAsia="Times New Roman" w:cstheme="minorHAnsi"/>
                <w:b/>
                <w:color w:val="000000"/>
                <w:sz w:val="18"/>
                <w:szCs w:val="18"/>
                <w:lang w:eastAsia="cs-CZ"/>
              </w:rPr>
              <w:t xml:space="preserve">(v mil.    </w:t>
            </w:r>
            <w:r w:rsidR="000C5BC6" w:rsidRPr="00690166">
              <w:rPr>
                <w:rFonts w:eastAsia="Times New Roman" w:cstheme="minorHAnsi"/>
                <w:b/>
                <w:color w:val="000000"/>
                <w:sz w:val="18"/>
                <w:szCs w:val="18"/>
                <w:lang w:eastAsia="cs-CZ"/>
              </w:rPr>
              <w:t>Kč)</w:t>
            </w:r>
          </w:p>
        </w:tc>
        <w:tc>
          <w:tcPr>
            <w:tcW w:w="1274" w:type="dxa"/>
            <w:shd w:val="clear" w:color="auto" w:fill="DEEAF6" w:themeFill="accent1" w:themeFillTint="33"/>
          </w:tcPr>
          <w:p w14:paraId="2CA107FA" w14:textId="1CC24DFA" w:rsidR="000C5BC6" w:rsidRPr="00690166" w:rsidRDefault="000C5BC6" w:rsidP="007C7C3D">
            <w:pPr>
              <w:spacing w:after="160" w:line="259" w:lineRule="auto"/>
              <w:jc w:val="center"/>
              <w:rPr>
                <w:rFonts w:eastAsia="Times New Roman" w:cstheme="minorHAnsi"/>
                <w:b/>
                <w:sz w:val="18"/>
                <w:szCs w:val="18"/>
                <w:lang w:eastAsia="cs-CZ"/>
              </w:rPr>
            </w:pPr>
            <w:r w:rsidRPr="00690166">
              <w:rPr>
                <w:rFonts w:eastAsia="Times New Roman" w:cstheme="minorHAnsi"/>
                <w:b/>
                <w:sz w:val="18"/>
                <w:szCs w:val="18"/>
                <w:lang w:eastAsia="cs-CZ"/>
              </w:rPr>
              <w:t>Saldo po odečtení nákladů na stravné</w:t>
            </w:r>
            <w:r w:rsidR="00690166">
              <w:rPr>
                <w:rFonts w:eastAsia="Times New Roman" w:cstheme="minorHAnsi"/>
                <w:b/>
                <w:sz w:val="18"/>
                <w:szCs w:val="18"/>
                <w:lang w:eastAsia="cs-CZ"/>
              </w:rPr>
              <w:t xml:space="preserve"> </w:t>
            </w:r>
            <w:r w:rsidRPr="00690166">
              <w:rPr>
                <w:rFonts w:eastAsia="Times New Roman" w:cstheme="minorHAnsi"/>
                <w:b/>
                <w:color w:val="000000"/>
                <w:sz w:val="18"/>
                <w:szCs w:val="18"/>
                <w:lang w:eastAsia="cs-CZ"/>
              </w:rPr>
              <w:t>(v mil. Kč)</w:t>
            </w:r>
          </w:p>
        </w:tc>
      </w:tr>
      <w:tr w:rsidR="00F27E23" w:rsidRPr="008D307F" w14:paraId="7169AF07" w14:textId="77777777" w:rsidTr="00C860EC">
        <w:trPr>
          <w:trHeight w:val="392"/>
          <w:jc w:val="center"/>
        </w:trPr>
        <w:tc>
          <w:tcPr>
            <w:tcW w:w="1128" w:type="dxa"/>
            <w:vAlign w:val="center"/>
          </w:tcPr>
          <w:p w14:paraId="6B516F3D" w14:textId="34E67C44" w:rsidR="00F27E23" w:rsidRPr="000C5BC6" w:rsidRDefault="00F27E23" w:rsidP="00F27E23">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0</w:t>
            </w:r>
          </w:p>
        </w:tc>
        <w:tc>
          <w:tcPr>
            <w:tcW w:w="1135" w:type="dxa"/>
            <w:vAlign w:val="center"/>
          </w:tcPr>
          <w:p w14:paraId="2E2577F7" w14:textId="10519C12" w:rsidR="00F27E23" w:rsidRPr="000C5BC6" w:rsidRDefault="00F27E23" w:rsidP="00F27E23">
            <w:pPr>
              <w:jc w:val="right"/>
              <w:rPr>
                <w:rFonts w:eastAsia="Times New Roman" w:cstheme="minorHAnsi"/>
                <w:color w:val="000000"/>
                <w:sz w:val="20"/>
                <w:szCs w:val="20"/>
                <w:lang w:eastAsia="cs-CZ"/>
              </w:rPr>
            </w:pPr>
            <w:r>
              <w:rPr>
                <w:rFonts w:eastAsia="Times New Roman" w:cstheme="minorHAnsi"/>
                <w:color w:val="000000"/>
                <w:sz w:val="20"/>
                <w:szCs w:val="20"/>
                <w:lang w:eastAsia="cs-CZ"/>
              </w:rPr>
              <w:t>8 400</w:t>
            </w:r>
          </w:p>
        </w:tc>
        <w:tc>
          <w:tcPr>
            <w:tcW w:w="709" w:type="dxa"/>
            <w:vAlign w:val="center"/>
          </w:tcPr>
          <w:p w14:paraId="6E77FB7F" w14:textId="3C007DCB" w:rsidR="00F27E23" w:rsidRPr="000C5BC6" w:rsidRDefault="00F27E23" w:rsidP="00F27E23">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0BF81CE5" w14:textId="73D8264B" w:rsidR="00F27E23" w:rsidRPr="00690166" w:rsidRDefault="004D2138" w:rsidP="004D2138">
            <w:pPr>
              <w:jc w:val="right"/>
              <w:rPr>
                <w:rFonts w:eastAsia="Times New Roman" w:cstheme="minorHAnsi"/>
                <w:color w:val="000000"/>
                <w:sz w:val="20"/>
                <w:szCs w:val="20"/>
                <w:lang w:eastAsia="cs-CZ"/>
              </w:rPr>
            </w:pPr>
            <w:r>
              <w:rPr>
                <w:rFonts w:eastAsia="Times New Roman" w:cstheme="minorHAnsi"/>
                <w:color w:val="000000"/>
                <w:sz w:val="20"/>
                <w:szCs w:val="20"/>
                <w:lang w:eastAsia="cs-CZ"/>
              </w:rPr>
              <w:t>7 840</w:t>
            </w:r>
          </w:p>
        </w:tc>
        <w:tc>
          <w:tcPr>
            <w:tcW w:w="1134" w:type="dxa"/>
            <w:vAlign w:val="center"/>
          </w:tcPr>
          <w:p w14:paraId="48792414" w14:textId="611CE9B5" w:rsidR="00F27E23" w:rsidRPr="000C5BC6" w:rsidRDefault="00F27E23" w:rsidP="00F27E23">
            <w:pPr>
              <w:jc w:val="right"/>
              <w:rPr>
                <w:rFonts w:cstheme="minorHAnsi"/>
                <w:color w:val="000000"/>
                <w:sz w:val="20"/>
                <w:szCs w:val="20"/>
              </w:rPr>
            </w:pPr>
            <w:r w:rsidRPr="000C5BC6">
              <w:rPr>
                <w:rFonts w:eastAsia="Times New Roman" w:cstheme="minorHAnsi"/>
                <w:color w:val="000000"/>
                <w:sz w:val="20"/>
                <w:szCs w:val="20"/>
                <w:lang w:eastAsia="cs-CZ"/>
              </w:rPr>
              <w:t>-</w:t>
            </w:r>
          </w:p>
        </w:tc>
        <w:tc>
          <w:tcPr>
            <w:tcW w:w="993" w:type="dxa"/>
            <w:noWrap/>
            <w:vAlign w:val="center"/>
          </w:tcPr>
          <w:p w14:paraId="6A69F784" w14:textId="383C1E25" w:rsidR="00F27E23" w:rsidRDefault="00BF7732" w:rsidP="00F27E23">
            <w:pPr>
              <w:jc w:val="right"/>
              <w:rPr>
                <w:rFonts w:ascii="Calibri" w:hAnsi="Calibri" w:cs="Calibri"/>
                <w:color w:val="000000"/>
                <w:sz w:val="20"/>
                <w:szCs w:val="20"/>
              </w:rPr>
            </w:pPr>
            <w:r>
              <w:rPr>
                <w:rFonts w:eastAsia="Times New Roman" w:cstheme="minorHAnsi"/>
                <w:color w:val="000000"/>
                <w:sz w:val="20"/>
                <w:szCs w:val="20"/>
                <w:lang w:eastAsia="cs-CZ"/>
              </w:rPr>
              <w:t>1 500,0</w:t>
            </w:r>
          </w:p>
        </w:tc>
        <w:tc>
          <w:tcPr>
            <w:tcW w:w="992" w:type="dxa"/>
            <w:noWrap/>
            <w:vAlign w:val="center"/>
          </w:tcPr>
          <w:p w14:paraId="7E498480" w14:textId="7FD1A336" w:rsidR="00F27E23" w:rsidRPr="000C5BC6" w:rsidRDefault="00BF7732" w:rsidP="00F27E23">
            <w:pPr>
              <w:jc w:val="right"/>
              <w:rPr>
                <w:rFonts w:eastAsia="Times New Roman" w:cstheme="minorHAnsi"/>
                <w:color w:val="000000"/>
                <w:sz w:val="20"/>
                <w:szCs w:val="20"/>
                <w:lang w:eastAsia="cs-CZ"/>
              </w:rPr>
            </w:pPr>
            <w:r>
              <w:rPr>
                <w:rFonts w:eastAsia="Times New Roman" w:cstheme="minorHAnsi"/>
                <w:color w:val="000000"/>
                <w:sz w:val="20"/>
                <w:szCs w:val="20"/>
                <w:lang w:eastAsia="cs-CZ"/>
              </w:rPr>
              <w:t xml:space="preserve">661,0 </w:t>
            </w:r>
          </w:p>
        </w:tc>
        <w:tc>
          <w:tcPr>
            <w:tcW w:w="850" w:type="dxa"/>
            <w:noWrap/>
            <w:vAlign w:val="center"/>
          </w:tcPr>
          <w:p w14:paraId="656D24E0" w14:textId="22718FBD" w:rsidR="00F27E23" w:rsidRPr="000C5BC6" w:rsidRDefault="00424002" w:rsidP="00F27E23">
            <w:pPr>
              <w:jc w:val="right"/>
              <w:rPr>
                <w:rFonts w:eastAsia="Times New Roman" w:cstheme="minorHAnsi"/>
                <w:color w:val="000000"/>
                <w:sz w:val="20"/>
                <w:szCs w:val="20"/>
                <w:lang w:eastAsia="cs-CZ"/>
              </w:rPr>
            </w:pPr>
            <w:r>
              <w:rPr>
                <w:rFonts w:eastAsia="Times New Roman" w:cstheme="minorHAnsi"/>
                <w:color w:val="000000"/>
                <w:sz w:val="20"/>
                <w:szCs w:val="20"/>
                <w:lang w:eastAsia="cs-CZ"/>
              </w:rPr>
              <w:t>- 839</w:t>
            </w:r>
          </w:p>
        </w:tc>
        <w:tc>
          <w:tcPr>
            <w:tcW w:w="1274" w:type="dxa"/>
            <w:vAlign w:val="center"/>
          </w:tcPr>
          <w:p w14:paraId="272C8150" w14:textId="7E0DB80C" w:rsidR="00F27E23" w:rsidRPr="00690166" w:rsidRDefault="00F27E23" w:rsidP="00F27E23">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r>
      <w:tr w:rsidR="00F27E23" w:rsidRPr="008D307F" w14:paraId="0BC7DA3F" w14:textId="77777777" w:rsidTr="00C860EC">
        <w:trPr>
          <w:trHeight w:val="392"/>
          <w:jc w:val="center"/>
        </w:trPr>
        <w:tc>
          <w:tcPr>
            <w:tcW w:w="1128" w:type="dxa"/>
            <w:vAlign w:val="center"/>
            <w:hideMark/>
          </w:tcPr>
          <w:p w14:paraId="19347C16" w14:textId="2F6EE9D9" w:rsidR="00F27E23" w:rsidRPr="000C5BC6" w:rsidRDefault="00F27E23" w:rsidP="00F27E23">
            <w:pPr>
              <w:spacing w:after="160" w:line="259" w:lineRule="auto"/>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1</w:t>
            </w:r>
          </w:p>
        </w:tc>
        <w:tc>
          <w:tcPr>
            <w:tcW w:w="1135" w:type="dxa"/>
            <w:vAlign w:val="center"/>
          </w:tcPr>
          <w:p w14:paraId="0D892459" w14:textId="77777777"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2 800</w:t>
            </w:r>
          </w:p>
        </w:tc>
        <w:tc>
          <w:tcPr>
            <w:tcW w:w="709" w:type="dxa"/>
            <w:vAlign w:val="center"/>
          </w:tcPr>
          <w:p w14:paraId="61442154" w14:textId="77777777"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673661B5" w14:textId="2934D0F8" w:rsidR="00F27E23" w:rsidRPr="00690166" w:rsidRDefault="00F27E23" w:rsidP="00F27E23">
            <w:pPr>
              <w:spacing w:after="160" w:line="259" w:lineRule="auto"/>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w:t>
            </w:r>
            <w:r>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240</w:t>
            </w:r>
          </w:p>
        </w:tc>
        <w:tc>
          <w:tcPr>
            <w:tcW w:w="1134" w:type="dxa"/>
            <w:vAlign w:val="center"/>
          </w:tcPr>
          <w:p w14:paraId="21FAE537" w14:textId="2D3EBF90" w:rsidR="00F27E23" w:rsidRPr="000C5BC6" w:rsidRDefault="00F27E23" w:rsidP="00F27E23">
            <w:pPr>
              <w:jc w:val="right"/>
              <w:rPr>
                <w:rFonts w:cstheme="minorHAnsi"/>
                <w:color w:val="000000"/>
                <w:sz w:val="20"/>
                <w:szCs w:val="20"/>
              </w:rPr>
            </w:pPr>
            <w:r w:rsidRPr="000C5BC6">
              <w:rPr>
                <w:rFonts w:eastAsia="Times New Roman" w:cstheme="minorHAnsi"/>
                <w:color w:val="000000"/>
                <w:sz w:val="20"/>
                <w:szCs w:val="20"/>
                <w:lang w:eastAsia="cs-CZ"/>
              </w:rPr>
              <w:t>-</w:t>
            </w:r>
          </w:p>
        </w:tc>
        <w:tc>
          <w:tcPr>
            <w:tcW w:w="993" w:type="dxa"/>
            <w:noWrap/>
            <w:vAlign w:val="center"/>
          </w:tcPr>
          <w:p w14:paraId="0DBF79CC" w14:textId="05B51B27"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noWrap/>
            <w:vAlign w:val="center"/>
          </w:tcPr>
          <w:p w14:paraId="05B03844" w14:textId="13F63E68" w:rsidR="00F27E23" w:rsidRPr="000C5BC6" w:rsidRDefault="004D2138" w:rsidP="00F27E23">
            <w:pPr>
              <w:spacing w:after="160" w:line="259" w:lineRule="auto"/>
              <w:jc w:val="right"/>
              <w:rPr>
                <w:rFonts w:eastAsia="Times New Roman" w:cstheme="minorHAnsi"/>
                <w:color w:val="000000"/>
                <w:sz w:val="20"/>
                <w:szCs w:val="20"/>
                <w:lang w:eastAsia="cs-CZ"/>
              </w:rPr>
            </w:pPr>
            <w:r>
              <w:rPr>
                <w:rFonts w:ascii="Calibri" w:hAnsi="Calibri" w:cs="Calibri"/>
                <w:color w:val="000000"/>
                <w:sz w:val="20"/>
                <w:szCs w:val="20"/>
              </w:rPr>
              <w:t>220,4</w:t>
            </w:r>
          </w:p>
        </w:tc>
        <w:tc>
          <w:tcPr>
            <w:tcW w:w="850" w:type="dxa"/>
            <w:noWrap/>
            <w:vAlign w:val="center"/>
          </w:tcPr>
          <w:p w14:paraId="546B422C" w14:textId="37E54AEB"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1274" w:type="dxa"/>
            <w:vAlign w:val="center"/>
          </w:tcPr>
          <w:p w14:paraId="31D6780A" w14:textId="6F5A8EFB" w:rsidR="00F27E23" w:rsidRPr="0069016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r>
      <w:tr w:rsidR="00F27E23" w:rsidRPr="008D307F" w14:paraId="15AD2E4B" w14:textId="77777777" w:rsidTr="00C860EC">
        <w:trPr>
          <w:trHeight w:val="285"/>
          <w:jc w:val="center"/>
        </w:trPr>
        <w:tc>
          <w:tcPr>
            <w:tcW w:w="1128" w:type="dxa"/>
            <w:vAlign w:val="center"/>
            <w:hideMark/>
          </w:tcPr>
          <w:p w14:paraId="0D0C68B9" w14:textId="37A067B4" w:rsidR="00F27E23" w:rsidRPr="000C5BC6" w:rsidRDefault="00F27E23" w:rsidP="00F27E23">
            <w:pPr>
              <w:spacing w:after="160" w:line="259" w:lineRule="auto"/>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2.1</w:t>
            </w:r>
          </w:p>
        </w:tc>
        <w:tc>
          <w:tcPr>
            <w:tcW w:w="1135" w:type="dxa"/>
            <w:vAlign w:val="center"/>
          </w:tcPr>
          <w:p w14:paraId="301A3FC6" w14:textId="2A5AC598"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2 800</w:t>
            </w:r>
          </w:p>
        </w:tc>
        <w:tc>
          <w:tcPr>
            <w:tcW w:w="709" w:type="dxa"/>
            <w:vAlign w:val="center"/>
          </w:tcPr>
          <w:p w14:paraId="7A0D5C1A" w14:textId="7E2C772E" w:rsidR="00F27E23" w:rsidRPr="000C5BC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7724A8EC" w14:textId="14C0D1D7" w:rsidR="00F27E23" w:rsidRPr="00690166" w:rsidRDefault="00F27E23" w:rsidP="00F27E23">
            <w:pPr>
              <w:spacing w:after="160" w:line="259" w:lineRule="auto"/>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w:t>
            </w:r>
            <w:r>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240</w:t>
            </w:r>
          </w:p>
        </w:tc>
        <w:tc>
          <w:tcPr>
            <w:tcW w:w="1134" w:type="dxa"/>
            <w:vAlign w:val="center"/>
          </w:tcPr>
          <w:p w14:paraId="55C7838C" w14:textId="5B47C5FC" w:rsidR="00F27E23" w:rsidRPr="0069016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3" w:type="dxa"/>
            <w:noWrap/>
            <w:vAlign w:val="center"/>
          </w:tcPr>
          <w:p w14:paraId="6D935518" w14:textId="086E490E" w:rsidR="00F27E23" w:rsidRPr="0069016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noWrap/>
            <w:vAlign w:val="center"/>
          </w:tcPr>
          <w:p w14:paraId="4834591A" w14:textId="4336BA4D" w:rsidR="00F27E23" w:rsidRPr="00690166" w:rsidRDefault="004D2138" w:rsidP="00F27E23">
            <w:pPr>
              <w:spacing w:after="160" w:line="259" w:lineRule="auto"/>
              <w:jc w:val="right"/>
              <w:rPr>
                <w:rFonts w:eastAsia="Times New Roman" w:cstheme="minorHAnsi"/>
                <w:color w:val="000000"/>
                <w:sz w:val="20"/>
                <w:szCs w:val="20"/>
                <w:lang w:eastAsia="cs-CZ"/>
              </w:rPr>
            </w:pPr>
            <w:r>
              <w:rPr>
                <w:rFonts w:ascii="Calibri" w:hAnsi="Calibri" w:cs="Calibri"/>
                <w:color w:val="000000"/>
                <w:sz w:val="20"/>
                <w:szCs w:val="20"/>
              </w:rPr>
              <w:t>220,4</w:t>
            </w:r>
          </w:p>
        </w:tc>
        <w:tc>
          <w:tcPr>
            <w:tcW w:w="850" w:type="dxa"/>
            <w:noWrap/>
            <w:vAlign w:val="center"/>
          </w:tcPr>
          <w:p w14:paraId="1B4B1D21" w14:textId="7277EEB6" w:rsidR="00F27E23" w:rsidRPr="0069016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1274" w:type="dxa"/>
            <w:vAlign w:val="center"/>
          </w:tcPr>
          <w:p w14:paraId="2BA936EF" w14:textId="002C1F4F" w:rsidR="00F27E23" w:rsidRPr="00690166" w:rsidRDefault="00F27E23" w:rsidP="00F27E23">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r>
      <w:tr w:rsidR="0039166C" w:rsidRPr="008D307F" w14:paraId="650E13BA" w14:textId="77777777" w:rsidTr="00C860EC">
        <w:trPr>
          <w:trHeight w:val="345"/>
          <w:jc w:val="center"/>
        </w:trPr>
        <w:tc>
          <w:tcPr>
            <w:tcW w:w="1128" w:type="dxa"/>
            <w:vAlign w:val="center"/>
          </w:tcPr>
          <w:p w14:paraId="3A991A88" w14:textId="3E58FC7D" w:rsidR="0039166C" w:rsidRPr="000C5BC6" w:rsidRDefault="0039166C" w:rsidP="0039166C">
            <w:pPr>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Vari</w:t>
            </w:r>
            <w:r w:rsidR="00143948">
              <w:rPr>
                <w:rFonts w:eastAsia="Times New Roman" w:cstheme="minorHAnsi"/>
                <w:b/>
                <w:bCs/>
                <w:color w:val="000000"/>
                <w:sz w:val="20"/>
                <w:szCs w:val="20"/>
                <w:lang w:eastAsia="cs-CZ"/>
              </w:rPr>
              <w:t>anta 2.2</w:t>
            </w:r>
            <w:r>
              <w:rPr>
                <w:rFonts w:eastAsia="Times New Roman" w:cstheme="minorHAnsi"/>
                <w:b/>
                <w:bCs/>
                <w:color w:val="000000"/>
                <w:sz w:val="20"/>
                <w:szCs w:val="20"/>
                <w:lang w:eastAsia="cs-CZ"/>
              </w:rPr>
              <w:t>.</w:t>
            </w:r>
            <w:r w:rsidRPr="000C5BC6">
              <w:rPr>
                <w:rFonts w:eastAsia="Times New Roman" w:cstheme="minorHAnsi"/>
                <w:b/>
                <w:bCs/>
                <w:color w:val="000000"/>
                <w:sz w:val="20"/>
                <w:szCs w:val="20"/>
                <w:lang w:eastAsia="cs-CZ"/>
              </w:rPr>
              <w:t>, scénář A</w:t>
            </w:r>
          </w:p>
        </w:tc>
        <w:tc>
          <w:tcPr>
            <w:tcW w:w="1135" w:type="dxa"/>
            <w:vAlign w:val="center"/>
          </w:tcPr>
          <w:p w14:paraId="1E9BB15E" w14:textId="1ABE4768"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19 300</w:t>
            </w:r>
          </w:p>
        </w:tc>
        <w:tc>
          <w:tcPr>
            <w:tcW w:w="709" w:type="dxa"/>
            <w:vAlign w:val="center"/>
          </w:tcPr>
          <w:p w14:paraId="55F03472" w14:textId="10C62E1C"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714</w:t>
            </w:r>
          </w:p>
        </w:tc>
        <w:tc>
          <w:tcPr>
            <w:tcW w:w="992" w:type="dxa"/>
            <w:vAlign w:val="center"/>
          </w:tcPr>
          <w:p w14:paraId="7B18D652" w14:textId="41F858C8"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14</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872</w:t>
            </w:r>
          </w:p>
        </w:tc>
        <w:tc>
          <w:tcPr>
            <w:tcW w:w="1134" w:type="dxa"/>
            <w:vAlign w:val="center"/>
          </w:tcPr>
          <w:p w14:paraId="02E310FD" w14:textId="4271E2F9"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408</w:t>
            </w:r>
          </w:p>
        </w:tc>
        <w:tc>
          <w:tcPr>
            <w:tcW w:w="993" w:type="dxa"/>
            <w:noWrap/>
            <w:vAlign w:val="center"/>
          </w:tcPr>
          <w:p w14:paraId="5C0F5D80" w14:textId="261D46D8"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922,8</w:t>
            </w:r>
          </w:p>
        </w:tc>
        <w:tc>
          <w:tcPr>
            <w:tcW w:w="992" w:type="dxa"/>
            <w:noWrap/>
            <w:vAlign w:val="center"/>
          </w:tcPr>
          <w:p w14:paraId="5482DC0E" w14:textId="7465D22D"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1 567,</w:t>
            </w:r>
            <w:r w:rsidR="002544F2">
              <w:rPr>
                <w:rFonts w:ascii="Calibri" w:hAnsi="Calibri" w:cs="Calibri"/>
                <w:color w:val="000000"/>
                <w:sz w:val="20"/>
                <w:szCs w:val="20"/>
              </w:rPr>
              <w:t>7</w:t>
            </w:r>
          </w:p>
        </w:tc>
        <w:tc>
          <w:tcPr>
            <w:tcW w:w="850" w:type="dxa"/>
            <w:noWrap/>
            <w:vAlign w:val="center"/>
          </w:tcPr>
          <w:p w14:paraId="3B40ECCA" w14:textId="013D0BB3" w:rsidR="0039166C" w:rsidRDefault="00424002"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644,</w:t>
            </w:r>
            <w:r w:rsidR="00684C43">
              <w:rPr>
                <w:rFonts w:ascii="Calibri" w:hAnsi="Calibri" w:cs="Calibri"/>
                <w:color w:val="000000"/>
                <w:sz w:val="20"/>
                <w:szCs w:val="20"/>
              </w:rPr>
              <w:t>9</w:t>
            </w:r>
          </w:p>
        </w:tc>
        <w:tc>
          <w:tcPr>
            <w:tcW w:w="1274" w:type="dxa"/>
            <w:vAlign w:val="center"/>
          </w:tcPr>
          <w:p w14:paraId="44C8C3D8" w14:textId="78FA9C90"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608,2</w:t>
            </w:r>
          </w:p>
        </w:tc>
      </w:tr>
      <w:tr w:rsidR="0039166C" w:rsidRPr="008D307F" w14:paraId="3BC1D2C2" w14:textId="77777777" w:rsidTr="00C860EC">
        <w:trPr>
          <w:trHeight w:val="345"/>
          <w:jc w:val="center"/>
        </w:trPr>
        <w:tc>
          <w:tcPr>
            <w:tcW w:w="1128" w:type="dxa"/>
            <w:vAlign w:val="center"/>
          </w:tcPr>
          <w:p w14:paraId="6817B3BD" w14:textId="2F4079DD" w:rsidR="0039166C" w:rsidRPr="000C5BC6" w:rsidRDefault="0039166C" w:rsidP="0039166C">
            <w:pPr>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lastRenderedPageBreak/>
              <w:t xml:space="preserve">Varianta </w:t>
            </w:r>
            <w:r w:rsidR="00143948">
              <w:rPr>
                <w:rFonts w:eastAsia="Times New Roman" w:cstheme="minorHAnsi"/>
                <w:b/>
                <w:bCs/>
                <w:color w:val="000000"/>
                <w:sz w:val="20"/>
                <w:szCs w:val="20"/>
                <w:lang w:eastAsia="cs-CZ"/>
              </w:rPr>
              <w:t>2.2</w:t>
            </w:r>
            <w:r>
              <w:rPr>
                <w:rFonts w:eastAsia="Times New Roman" w:cstheme="minorHAnsi"/>
                <w:b/>
                <w:bCs/>
                <w:color w:val="000000"/>
                <w:sz w:val="20"/>
                <w:szCs w:val="20"/>
                <w:lang w:eastAsia="cs-CZ"/>
              </w:rPr>
              <w:t>.</w:t>
            </w:r>
            <w:r w:rsidRPr="000C5BC6">
              <w:rPr>
                <w:rFonts w:eastAsia="Times New Roman" w:cstheme="minorHAnsi"/>
                <w:b/>
                <w:bCs/>
                <w:color w:val="000000"/>
                <w:sz w:val="20"/>
                <w:szCs w:val="20"/>
                <w:lang w:eastAsia="cs-CZ"/>
              </w:rPr>
              <w:t>, scénář B</w:t>
            </w:r>
          </w:p>
        </w:tc>
        <w:tc>
          <w:tcPr>
            <w:tcW w:w="1135" w:type="dxa"/>
            <w:vAlign w:val="center"/>
          </w:tcPr>
          <w:p w14:paraId="70574C73" w14:textId="79DEA1EC"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30 000</w:t>
            </w:r>
          </w:p>
        </w:tc>
        <w:tc>
          <w:tcPr>
            <w:tcW w:w="709" w:type="dxa"/>
            <w:vAlign w:val="center"/>
          </w:tcPr>
          <w:p w14:paraId="601CBC1B" w14:textId="6CF6CCB3"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3 000</w:t>
            </w:r>
          </w:p>
        </w:tc>
        <w:tc>
          <w:tcPr>
            <w:tcW w:w="992" w:type="dxa"/>
            <w:vAlign w:val="center"/>
          </w:tcPr>
          <w:p w14:paraId="49693A0A" w14:textId="17E1650C"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23</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080</w:t>
            </w:r>
          </w:p>
        </w:tc>
        <w:tc>
          <w:tcPr>
            <w:tcW w:w="1134" w:type="dxa"/>
            <w:vAlign w:val="center"/>
          </w:tcPr>
          <w:p w14:paraId="64E4707D" w14:textId="5419EC08"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1712</w:t>
            </w:r>
          </w:p>
        </w:tc>
        <w:tc>
          <w:tcPr>
            <w:tcW w:w="993" w:type="dxa"/>
            <w:noWrap/>
            <w:vAlign w:val="center"/>
          </w:tcPr>
          <w:p w14:paraId="2ABC69F7" w14:textId="0180C587"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1 493,5</w:t>
            </w:r>
          </w:p>
        </w:tc>
        <w:tc>
          <w:tcPr>
            <w:tcW w:w="992" w:type="dxa"/>
            <w:noWrap/>
            <w:vAlign w:val="center"/>
          </w:tcPr>
          <w:p w14:paraId="1939FA8E" w14:textId="44267E9F"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2 565,3</w:t>
            </w:r>
          </w:p>
        </w:tc>
        <w:tc>
          <w:tcPr>
            <w:tcW w:w="850" w:type="dxa"/>
            <w:noWrap/>
            <w:vAlign w:val="center"/>
          </w:tcPr>
          <w:p w14:paraId="604DDA8C" w14:textId="41F7F91F" w:rsidR="0039166C" w:rsidRDefault="00424002"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1 071,8</w:t>
            </w:r>
          </w:p>
        </w:tc>
        <w:tc>
          <w:tcPr>
            <w:tcW w:w="1274" w:type="dxa"/>
            <w:vAlign w:val="center"/>
          </w:tcPr>
          <w:p w14:paraId="25C61935" w14:textId="41554682"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1 012,3</w:t>
            </w:r>
          </w:p>
        </w:tc>
      </w:tr>
      <w:tr w:rsidR="0039166C" w:rsidRPr="008D307F" w14:paraId="0BFF71AD" w14:textId="77777777" w:rsidTr="00C860EC">
        <w:trPr>
          <w:trHeight w:val="345"/>
          <w:jc w:val="center"/>
        </w:trPr>
        <w:tc>
          <w:tcPr>
            <w:tcW w:w="1128" w:type="dxa"/>
            <w:vAlign w:val="center"/>
          </w:tcPr>
          <w:p w14:paraId="15BF216A" w14:textId="425733B6" w:rsidR="0039166C" w:rsidRPr="000C5BC6" w:rsidRDefault="00143948" w:rsidP="0039166C">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2.2</w:t>
            </w:r>
            <w:r w:rsidR="0039166C">
              <w:rPr>
                <w:rFonts w:eastAsia="Times New Roman" w:cstheme="minorHAnsi"/>
                <w:b/>
                <w:bCs/>
                <w:color w:val="000000"/>
                <w:sz w:val="20"/>
                <w:szCs w:val="20"/>
                <w:lang w:eastAsia="cs-CZ"/>
              </w:rPr>
              <w:t>.</w:t>
            </w:r>
            <w:r w:rsidR="0039166C" w:rsidRPr="000C5BC6">
              <w:rPr>
                <w:rFonts w:eastAsia="Times New Roman" w:cstheme="minorHAnsi"/>
                <w:b/>
                <w:bCs/>
                <w:color w:val="000000"/>
                <w:sz w:val="20"/>
                <w:szCs w:val="20"/>
                <w:lang w:eastAsia="cs-CZ"/>
              </w:rPr>
              <w:t>, scénář C</w:t>
            </w:r>
          </w:p>
        </w:tc>
        <w:tc>
          <w:tcPr>
            <w:tcW w:w="1135" w:type="dxa"/>
            <w:vAlign w:val="center"/>
          </w:tcPr>
          <w:p w14:paraId="6071972E" w14:textId="04BC1E21"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60 000</w:t>
            </w:r>
          </w:p>
        </w:tc>
        <w:tc>
          <w:tcPr>
            <w:tcW w:w="709" w:type="dxa"/>
            <w:vAlign w:val="center"/>
          </w:tcPr>
          <w:p w14:paraId="00C197FB" w14:textId="3FDC7B48"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6 000</w:t>
            </w:r>
          </w:p>
        </w:tc>
        <w:tc>
          <w:tcPr>
            <w:tcW w:w="992" w:type="dxa"/>
            <w:vAlign w:val="center"/>
          </w:tcPr>
          <w:p w14:paraId="1DF02A9D" w14:textId="5B0F3055"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46</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160</w:t>
            </w:r>
          </w:p>
        </w:tc>
        <w:tc>
          <w:tcPr>
            <w:tcW w:w="1134" w:type="dxa"/>
            <w:vAlign w:val="center"/>
          </w:tcPr>
          <w:p w14:paraId="219F85E1" w14:textId="38F104C9"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3</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424</w:t>
            </w:r>
          </w:p>
        </w:tc>
        <w:tc>
          <w:tcPr>
            <w:tcW w:w="993" w:type="dxa"/>
            <w:noWrap/>
            <w:vAlign w:val="center"/>
          </w:tcPr>
          <w:p w14:paraId="7FDFDA98" w14:textId="21224121"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2 981,0</w:t>
            </w:r>
          </w:p>
        </w:tc>
        <w:tc>
          <w:tcPr>
            <w:tcW w:w="992" w:type="dxa"/>
            <w:noWrap/>
            <w:vAlign w:val="center"/>
          </w:tcPr>
          <w:p w14:paraId="49D1F736" w14:textId="3A295426"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5 130,6</w:t>
            </w:r>
          </w:p>
        </w:tc>
        <w:tc>
          <w:tcPr>
            <w:tcW w:w="850" w:type="dxa"/>
            <w:noWrap/>
            <w:vAlign w:val="center"/>
          </w:tcPr>
          <w:p w14:paraId="1705A9C3" w14:textId="2939B57F" w:rsidR="0039166C" w:rsidRDefault="00424002"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2 149,6</w:t>
            </w:r>
          </w:p>
        </w:tc>
        <w:tc>
          <w:tcPr>
            <w:tcW w:w="1274" w:type="dxa"/>
            <w:vAlign w:val="center"/>
          </w:tcPr>
          <w:p w14:paraId="4F4E5AD5" w14:textId="7F7ECF5A"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2 030,6</w:t>
            </w:r>
          </w:p>
        </w:tc>
      </w:tr>
    </w:tbl>
    <w:p w14:paraId="0E21F5E2" w14:textId="394EE88F" w:rsidR="008D307F" w:rsidRPr="00C8442F" w:rsidRDefault="00C8442F" w:rsidP="003B2BEC">
      <w:pPr>
        <w:spacing w:after="120"/>
        <w:jc w:val="both"/>
        <w:rPr>
          <w:rFonts w:cstheme="minorHAnsi"/>
          <w:i/>
          <w:szCs w:val="24"/>
        </w:rPr>
      </w:pPr>
      <w:r w:rsidRPr="00C8442F">
        <w:rPr>
          <w:rFonts w:cstheme="minorHAnsi"/>
          <w:i/>
          <w:szCs w:val="24"/>
        </w:rPr>
        <w:t>(Zdroj: MPSV)</w:t>
      </w:r>
    </w:p>
    <w:p w14:paraId="5EB65173" w14:textId="194238E0" w:rsidR="00C860EC" w:rsidRDefault="00C860EC" w:rsidP="00C860EC">
      <w:pPr>
        <w:spacing w:after="120"/>
        <w:jc w:val="both"/>
        <w:rPr>
          <w:rFonts w:cstheme="minorHAnsi"/>
          <w:b/>
          <w:szCs w:val="24"/>
        </w:rPr>
      </w:pPr>
      <w:r w:rsidRPr="0047477E">
        <w:rPr>
          <w:rFonts w:cstheme="minorHAnsi"/>
          <w:b/>
          <w:szCs w:val="24"/>
        </w:rPr>
        <w:t xml:space="preserve">Tabulka </w:t>
      </w:r>
      <w:r>
        <w:rPr>
          <w:rFonts w:cstheme="minorHAnsi"/>
          <w:b/>
          <w:szCs w:val="24"/>
        </w:rPr>
        <w:t xml:space="preserve">č. </w:t>
      </w:r>
      <w:r w:rsidR="00F27E23">
        <w:rPr>
          <w:rFonts w:cstheme="minorHAnsi"/>
          <w:b/>
          <w:szCs w:val="24"/>
        </w:rPr>
        <w:t>18</w:t>
      </w:r>
      <w:r>
        <w:rPr>
          <w:rFonts w:cstheme="minorHAnsi"/>
          <w:b/>
          <w:szCs w:val="24"/>
        </w:rPr>
        <w:t>b</w:t>
      </w:r>
      <w:r w:rsidRPr="0047477E">
        <w:rPr>
          <w:rFonts w:cstheme="minorHAnsi"/>
          <w:b/>
          <w:szCs w:val="24"/>
        </w:rPr>
        <w:t xml:space="preserve"> zobrazuje celkové dopady na státní rozpočet</w:t>
      </w:r>
      <w:r>
        <w:rPr>
          <w:rFonts w:cstheme="minorHAnsi"/>
          <w:b/>
          <w:szCs w:val="24"/>
        </w:rPr>
        <w:t xml:space="preserve"> při normativu</w:t>
      </w:r>
      <w:r w:rsidR="000D6205">
        <w:rPr>
          <w:rFonts w:cstheme="minorHAnsi"/>
          <w:b/>
          <w:szCs w:val="24"/>
        </w:rPr>
        <w:t xml:space="preserve"> </w:t>
      </w:r>
      <w:r>
        <w:rPr>
          <w:rFonts w:cstheme="minorHAnsi"/>
          <w:b/>
          <w:szCs w:val="24"/>
        </w:rPr>
        <w:t>7 500 Kč.</w:t>
      </w:r>
      <w:r w:rsidRPr="0047477E">
        <w:rPr>
          <w:rFonts w:cstheme="minorHAnsi"/>
          <w:b/>
          <w:szCs w:val="24"/>
        </w:rPr>
        <w:t xml:space="preserve"> Využit byl odhad č. 2 (střední odhad dopadů), který nejvíce odpovídá současnému složení rodičů v mikrojeslích a</w:t>
      </w:r>
      <w:r w:rsidR="00B224DE">
        <w:rPr>
          <w:rFonts w:cstheme="minorHAnsi"/>
          <w:b/>
          <w:szCs w:val="24"/>
        </w:rPr>
        <w:t> </w:t>
      </w:r>
      <w:r w:rsidR="0039166C">
        <w:rPr>
          <w:rFonts w:cstheme="minorHAnsi"/>
          <w:b/>
          <w:szCs w:val="24"/>
        </w:rPr>
        <w:t>dětských skupinách</w:t>
      </w:r>
      <w:r w:rsidR="0068717D">
        <w:rPr>
          <w:rFonts w:cstheme="minorHAnsi"/>
          <w:b/>
          <w:szCs w:val="24"/>
        </w:rPr>
        <w:t xml:space="preserve"> (následně jeslích)</w:t>
      </w:r>
      <w:r w:rsidRPr="0047477E">
        <w:rPr>
          <w:rFonts w:cstheme="minorHAnsi"/>
          <w:b/>
          <w:szCs w:val="24"/>
        </w:rPr>
        <w:t xml:space="preserve">. </w:t>
      </w:r>
    </w:p>
    <w:tbl>
      <w:tblPr>
        <w:tblStyle w:val="Mkatabulky3"/>
        <w:tblW w:w="9207" w:type="dxa"/>
        <w:jc w:val="center"/>
        <w:tblLayout w:type="fixed"/>
        <w:tblLook w:val="04A0" w:firstRow="1" w:lastRow="0" w:firstColumn="1" w:lastColumn="0" w:noHBand="0" w:noVBand="1"/>
      </w:tblPr>
      <w:tblGrid>
        <w:gridCol w:w="1128"/>
        <w:gridCol w:w="1135"/>
        <w:gridCol w:w="709"/>
        <w:gridCol w:w="992"/>
        <w:gridCol w:w="1134"/>
        <w:gridCol w:w="993"/>
        <w:gridCol w:w="992"/>
        <w:gridCol w:w="850"/>
        <w:gridCol w:w="1274"/>
      </w:tblGrid>
      <w:tr w:rsidR="00C860EC" w:rsidRPr="00690166" w14:paraId="3C256B5F" w14:textId="77777777" w:rsidTr="00225042">
        <w:trPr>
          <w:trHeight w:val="1265"/>
          <w:jc w:val="center"/>
        </w:trPr>
        <w:tc>
          <w:tcPr>
            <w:tcW w:w="1128" w:type="dxa"/>
            <w:shd w:val="clear" w:color="auto" w:fill="DEEAF6" w:themeFill="accent1" w:themeFillTint="33"/>
            <w:hideMark/>
          </w:tcPr>
          <w:p w14:paraId="135F8C5C" w14:textId="77777777" w:rsidR="00C860EC" w:rsidRPr="00690166" w:rsidRDefault="00C860EC" w:rsidP="00225042">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 </w:t>
            </w:r>
          </w:p>
        </w:tc>
        <w:tc>
          <w:tcPr>
            <w:tcW w:w="1135" w:type="dxa"/>
            <w:shd w:val="clear" w:color="auto" w:fill="DEEAF6" w:themeFill="accent1" w:themeFillTint="33"/>
          </w:tcPr>
          <w:p w14:paraId="53986842" w14:textId="1C8CA1CC" w:rsidR="00C860EC" w:rsidRPr="00690166" w:rsidRDefault="00C860EC" w:rsidP="00816624">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Počet dětí v</w:t>
            </w:r>
            <w:r w:rsidR="000D6205">
              <w:rPr>
                <w:rFonts w:eastAsia="Times New Roman" w:cstheme="minorHAnsi"/>
                <w:b/>
                <w:bCs/>
                <w:color w:val="000000"/>
                <w:sz w:val="18"/>
                <w:szCs w:val="18"/>
                <w:lang w:eastAsia="cs-CZ"/>
              </w:rPr>
              <w:t> </w:t>
            </w:r>
            <w:r w:rsidR="0068717D">
              <w:rPr>
                <w:rFonts w:eastAsia="Times New Roman" w:cstheme="minorHAnsi"/>
                <w:b/>
                <w:bCs/>
                <w:color w:val="000000"/>
                <w:sz w:val="18"/>
                <w:szCs w:val="18"/>
                <w:lang w:eastAsia="cs-CZ"/>
              </w:rPr>
              <w:t>jeslích</w:t>
            </w:r>
            <w:r w:rsidR="000D6205">
              <w:rPr>
                <w:rFonts w:eastAsia="Times New Roman" w:cstheme="minorHAnsi"/>
                <w:b/>
                <w:bCs/>
                <w:color w:val="000000"/>
                <w:sz w:val="18"/>
                <w:szCs w:val="18"/>
                <w:lang w:eastAsia="cs-CZ"/>
              </w:rPr>
              <w:t xml:space="preserve"> </w:t>
            </w:r>
          </w:p>
        </w:tc>
        <w:tc>
          <w:tcPr>
            <w:tcW w:w="709" w:type="dxa"/>
            <w:shd w:val="clear" w:color="auto" w:fill="DEEAF6" w:themeFill="accent1" w:themeFillTint="33"/>
          </w:tcPr>
          <w:p w14:paraId="18E486B8" w14:textId="0A2A1872" w:rsidR="00C860EC" w:rsidRPr="00690166" w:rsidRDefault="00C860EC" w:rsidP="00816624">
            <w:pPr>
              <w:spacing w:after="160" w:line="259" w:lineRule="auto"/>
              <w:jc w:val="right"/>
              <w:rPr>
                <w:rFonts w:eastAsia="Times New Roman" w:cstheme="minorHAnsi"/>
                <w:b/>
                <w:bCs/>
                <w:color w:val="000000"/>
                <w:sz w:val="18"/>
                <w:szCs w:val="18"/>
                <w:lang w:eastAsia="cs-CZ"/>
              </w:rPr>
            </w:pPr>
            <w:r w:rsidRPr="00690166">
              <w:rPr>
                <w:rFonts w:eastAsia="Times New Roman" w:cstheme="minorHAnsi"/>
                <w:b/>
                <w:bCs/>
                <w:color w:val="000000"/>
                <w:sz w:val="18"/>
                <w:szCs w:val="18"/>
                <w:lang w:eastAsia="cs-CZ"/>
              </w:rPr>
              <w:t>Počet dětí v</w:t>
            </w:r>
            <w:r w:rsidR="00022398">
              <w:rPr>
                <w:rFonts w:eastAsia="Times New Roman" w:cstheme="minorHAnsi"/>
                <w:b/>
                <w:bCs/>
                <w:color w:val="000000"/>
                <w:sz w:val="18"/>
                <w:szCs w:val="18"/>
                <w:lang w:eastAsia="cs-CZ"/>
              </w:rPr>
              <w:t> </w:t>
            </w:r>
            <w:r w:rsidR="00816624">
              <w:rPr>
                <w:rFonts w:eastAsia="Times New Roman" w:cstheme="minorHAnsi"/>
                <w:b/>
                <w:bCs/>
                <w:color w:val="000000"/>
                <w:sz w:val="18"/>
                <w:szCs w:val="18"/>
                <w:lang w:eastAsia="cs-CZ"/>
              </w:rPr>
              <w:t>jeslích</w:t>
            </w:r>
            <w:r w:rsidR="00022398">
              <w:rPr>
                <w:rFonts w:eastAsia="Times New Roman" w:cstheme="minorHAnsi"/>
                <w:b/>
                <w:bCs/>
                <w:color w:val="000000"/>
                <w:sz w:val="18"/>
                <w:szCs w:val="18"/>
                <w:lang w:eastAsia="cs-CZ"/>
              </w:rPr>
              <w:t xml:space="preserve"> pro nejmenší</w:t>
            </w:r>
            <w:r w:rsidR="005E30CF">
              <w:rPr>
                <w:rFonts w:eastAsia="Times New Roman" w:cstheme="minorHAnsi"/>
                <w:b/>
                <w:bCs/>
                <w:color w:val="000000"/>
                <w:sz w:val="18"/>
                <w:szCs w:val="18"/>
                <w:lang w:eastAsia="cs-CZ"/>
              </w:rPr>
              <w:t xml:space="preserve"> děti</w:t>
            </w:r>
          </w:p>
        </w:tc>
        <w:tc>
          <w:tcPr>
            <w:tcW w:w="992" w:type="dxa"/>
            <w:shd w:val="clear" w:color="auto" w:fill="DEEAF6" w:themeFill="accent1" w:themeFillTint="33"/>
          </w:tcPr>
          <w:p w14:paraId="1210F30D" w14:textId="5A27E055" w:rsidR="00C860EC" w:rsidRPr="00690166" w:rsidRDefault="00C860EC" w:rsidP="00816624">
            <w:pPr>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 xml:space="preserve">Kapacita </w:t>
            </w:r>
            <w:r w:rsidR="0068717D">
              <w:rPr>
                <w:rFonts w:eastAsia="Times New Roman" w:cstheme="minorHAnsi"/>
                <w:b/>
                <w:color w:val="000000"/>
                <w:sz w:val="18"/>
                <w:szCs w:val="18"/>
                <w:lang w:eastAsia="cs-CZ"/>
              </w:rPr>
              <w:t>jeslí</w:t>
            </w:r>
            <w:r w:rsidR="000D6205">
              <w:rPr>
                <w:rFonts w:eastAsia="Times New Roman" w:cstheme="minorHAnsi"/>
                <w:b/>
                <w:color w:val="000000"/>
                <w:sz w:val="18"/>
                <w:szCs w:val="18"/>
                <w:lang w:eastAsia="cs-CZ"/>
              </w:rPr>
              <w:t xml:space="preserve"> </w:t>
            </w:r>
          </w:p>
        </w:tc>
        <w:tc>
          <w:tcPr>
            <w:tcW w:w="1134" w:type="dxa"/>
            <w:shd w:val="clear" w:color="auto" w:fill="DEEAF6" w:themeFill="accent1" w:themeFillTint="33"/>
          </w:tcPr>
          <w:p w14:paraId="2F48E1A9" w14:textId="0BF873EE" w:rsidR="00C860EC" w:rsidRPr="00690166" w:rsidRDefault="00C860EC" w:rsidP="00816624">
            <w:pPr>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 xml:space="preserve">Kapacita </w:t>
            </w:r>
            <w:r w:rsidR="00816624">
              <w:rPr>
                <w:rFonts w:eastAsia="Times New Roman" w:cstheme="minorHAnsi"/>
                <w:b/>
                <w:color w:val="000000"/>
                <w:sz w:val="18"/>
                <w:szCs w:val="18"/>
                <w:lang w:eastAsia="cs-CZ"/>
              </w:rPr>
              <w:t>jeslí</w:t>
            </w:r>
            <w:r w:rsidR="00022398">
              <w:rPr>
                <w:rFonts w:eastAsia="Times New Roman" w:cstheme="minorHAnsi"/>
                <w:b/>
                <w:color w:val="000000"/>
                <w:sz w:val="18"/>
                <w:szCs w:val="18"/>
                <w:lang w:eastAsia="cs-CZ"/>
              </w:rPr>
              <w:t xml:space="preserve"> pro nejmenší</w:t>
            </w:r>
            <w:r w:rsidR="005E30CF">
              <w:rPr>
                <w:rFonts w:eastAsia="Times New Roman" w:cstheme="minorHAnsi"/>
                <w:b/>
                <w:color w:val="000000"/>
                <w:sz w:val="18"/>
                <w:szCs w:val="18"/>
                <w:lang w:eastAsia="cs-CZ"/>
              </w:rPr>
              <w:t xml:space="preserve"> děti</w:t>
            </w:r>
          </w:p>
        </w:tc>
        <w:tc>
          <w:tcPr>
            <w:tcW w:w="993" w:type="dxa"/>
            <w:shd w:val="clear" w:color="auto" w:fill="DEEAF6" w:themeFill="accent1" w:themeFillTint="33"/>
            <w:noWrap/>
            <w:hideMark/>
          </w:tcPr>
          <w:p w14:paraId="1A05E31E" w14:textId="77777777"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Výdaje</w:t>
            </w:r>
          </w:p>
          <w:p w14:paraId="6EE6BDC1" w14:textId="743D5060"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 mil.</w:t>
            </w:r>
            <w:r w:rsidR="000D6205">
              <w:rPr>
                <w:rFonts w:eastAsia="Times New Roman" w:cstheme="minorHAnsi"/>
                <w:b/>
                <w:color w:val="000000"/>
                <w:sz w:val="18"/>
                <w:szCs w:val="18"/>
                <w:lang w:eastAsia="cs-CZ"/>
              </w:rPr>
              <w:t xml:space="preserve"> </w:t>
            </w:r>
            <w:r w:rsidRPr="00690166">
              <w:rPr>
                <w:rFonts w:eastAsia="Times New Roman" w:cstheme="minorHAnsi"/>
                <w:b/>
                <w:color w:val="000000"/>
                <w:sz w:val="18"/>
                <w:szCs w:val="18"/>
                <w:lang w:eastAsia="cs-CZ"/>
              </w:rPr>
              <w:t>Kč)</w:t>
            </w:r>
          </w:p>
        </w:tc>
        <w:tc>
          <w:tcPr>
            <w:tcW w:w="992" w:type="dxa"/>
            <w:shd w:val="clear" w:color="auto" w:fill="DEEAF6" w:themeFill="accent1" w:themeFillTint="33"/>
            <w:noWrap/>
            <w:hideMark/>
          </w:tcPr>
          <w:p w14:paraId="250A765F" w14:textId="77777777"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Příjmy</w:t>
            </w:r>
          </w:p>
          <w:p w14:paraId="1D6BEBA9" w14:textId="77777777"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 mil. Kč)</w:t>
            </w:r>
          </w:p>
        </w:tc>
        <w:tc>
          <w:tcPr>
            <w:tcW w:w="850" w:type="dxa"/>
            <w:shd w:val="clear" w:color="auto" w:fill="DEEAF6" w:themeFill="accent1" w:themeFillTint="33"/>
            <w:noWrap/>
            <w:hideMark/>
          </w:tcPr>
          <w:p w14:paraId="503C815E" w14:textId="77777777"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Saldo</w:t>
            </w:r>
          </w:p>
          <w:p w14:paraId="3C3BDE39" w14:textId="77777777" w:rsidR="00C860EC" w:rsidRPr="00690166" w:rsidRDefault="00C860EC" w:rsidP="00225042">
            <w:pPr>
              <w:spacing w:after="160" w:line="259" w:lineRule="auto"/>
              <w:jc w:val="right"/>
              <w:rPr>
                <w:rFonts w:eastAsia="Times New Roman" w:cstheme="minorHAnsi"/>
                <w:b/>
                <w:color w:val="000000"/>
                <w:sz w:val="18"/>
                <w:szCs w:val="18"/>
                <w:lang w:eastAsia="cs-CZ"/>
              </w:rPr>
            </w:pPr>
            <w:r w:rsidRPr="00690166">
              <w:rPr>
                <w:rFonts w:eastAsia="Times New Roman" w:cstheme="minorHAnsi"/>
                <w:b/>
                <w:color w:val="000000"/>
                <w:sz w:val="18"/>
                <w:szCs w:val="18"/>
                <w:lang w:eastAsia="cs-CZ"/>
              </w:rPr>
              <w:t>(v mil. Kč)</w:t>
            </w:r>
          </w:p>
        </w:tc>
        <w:tc>
          <w:tcPr>
            <w:tcW w:w="1274" w:type="dxa"/>
            <w:shd w:val="clear" w:color="auto" w:fill="DEEAF6" w:themeFill="accent1" w:themeFillTint="33"/>
          </w:tcPr>
          <w:p w14:paraId="5FC8F9D6" w14:textId="77777777" w:rsidR="00C860EC" w:rsidRPr="00690166" w:rsidRDefault="00C860EC" w:rsidP="00225042">
            <w:pPr>
              <w:spacing w:after="160" w:line="259" w:lineRule="auto"/>
              <w:jc w:val="center"/>
              <w:rPr>
                <w:rFonts w:eastAsia="Times New Roman" w:cstheme="minorHAnsi"/>
                <w:b/>
                <w:sz w:val="18"/>
                <w:szCs w:val="18"/>
                <w:lang w:eastAsia="cs-CZ"/>
              </w:rPr>
            </w:pPr>
            <w:r w:rsidRPr="00690166">
              <w:rPr>
                <w:rFonts w:eastAsia="Times New Roman" w:cstheme="minorHAnsi"/>
                <w:b/>
                <w:sz w:val="18"/>
                <w:szCs w:val="18"/>
                <w:lang w:eastAsia="cs-CZ"/>
              </w:rPr>
              <w:t>Saldo po odečtení nákladů na stravné</w:t>
            </w:r>
            <w:r>
              <w:rPr>
                <w:rFonts w:eastAsia="Times New Roman" w:cstheme="minorHAnsi"/>
                <w:b/>
                <w:sz w:val="18"/>
                <w:szCs w:val="18"/>
                <w:lang w:eastAsia="cs-CZ"/>
              </w:rPr>
              <w:t xml:space="preserve"> </w:t>
            </w:r>
            <w:r w:rsidRPr="00690166">
              <w:rPr>
                <w:rFonts w:eastAsia="Times New Roman" w:cstheme="minorHAnsi"/>
                <w:b/>
                <w:color w:val="000000"/>
                <w:sz w:val="18"/>
                <w:szCs w:val="18"/>
                <w:lang w:eastAsia="cs-CZ"/>
              </w:rPr>
              <w:t>(v mil. Kč)</w:t>
            </w:r>
          </w:p>
        </w:tc>
      </w:tr>
      <w:tr w:rsidR="00BF7732" w:rsidRPr="008D307F" w14:paraId="4D30D033" w14:textId="77777777" w:rsidTr="00225042">
        <w:trPr>
          <w:trHeight w:val="392"/>
          <w:jc w:val="center"/>
        </w:trPr>
        <w:tc>
          <w:tcPr>
            <w:tcW w:w="1128" w:type="dxa"/>
            <w:vAlign w:val="center"/>
          </w:tcPr>
          <w:p w14:paraId="72AB3DF4" w14:textId="6946BBF1" w:rsidR="00BF7732" w:rsidRPr="000C5BC6" w:rsidRDefault="00BF7732" w:rsidP="00BF7732">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0</w:t>
            </w:r>
          </w:p>
        </w:tc>
        <w:tc>
          <w:tcPr>
            <w:tcW w:w="1135" w:type="dxa"/>
            <w:vAlign w:val="center"/>
          </w:tcPr>
          <w:p w14:paraId="2E74ABC2" w14:textId="3427419F" w:rsidR="00BF7732" w:rsidRPr="000C5BC6" w:rsidRDefault="00BF7732" w:rsidP="00BF7732">
            <w:pPr>
              <w:jc w:val="right"/>
              <w:rPr>
                <w:rFonts w:eastAsia="Times New Roman" w:cstheme="minorHAnsi"/>
                <w:color w:val="000000"/>
                <w:sz w:val="20"/>
                <w:szCs w:val="20"/>
                <w:lang w:eastAsia="cs-CZ"/>
              </w:rPr>
            </w:pPr>
            <w:r>
              <w:rPr>
                <w:rFonts w:eastAsia="Times New Roman" w:cstheme="minorHAnsi"/>
                <w:color w:val="000000"/>
                <w:sz w:val="20"/>
                <w:szCs w:val="20"/>
                <w:lang w:eastAsia="cs-CZ"/>
              </w:rPr>
              <w:t>8 400</w:t>
            </w:r>
          </w:p>
        </w:tc>
        <w:tc>
          <w:tcPr>
            <w:tcW w:w="709" w:type="dxa"/>
            <w:vAlign w:val="center"/>
          </w:tcPr>
          <w:p w14:paraId="4CEDFD87" w14:textId="610D37B8" w:rsidR="00BF7732" w:rsidRPr="000C5BC6" w:rsidRDefault="00BF7732" w:rsidP="00BF7732">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61240BE4" w14:textId="76ED9556" w:rsidR="00BF7732" w:rsidRPr="00690166" w:rsidRDefault="00BF7732" w:rsidP="00BF7732">
            <w:pPr>
              <w:jc w:val="right"/>
              <w:rPr>
                <w:rFonts w:eastAsia="Times New Roman" w:cstheme="minorHAnsi"/>
                <w:color w:val="000000"/>
                <w:sz w:val="20"/>
                <w:szCs w:val="20"/>
                <w:lang w:eastAsia="cs-CZ"/>
              </w:rPr>
            </w:pPr>
            <w:r>
              <w:rPr>
                <w:rFonts w:eastAsia="Times New Roman" w:cstheme="minorHAnsi"/>
                <w:color w:val="000000"/>
                <w:sz w:val="20"/>
                <w:szCs w:val="20"/>
                <w:lang w:eastAsia="cs-CZ"/>
              </w:rPr>
              <w:t>7 840</w:t>
            </w:r>
          </w:p>
        </w:tc>
        <w:tc>
          <w:tcPr>
            <w:tcW w:w="1134" w:type="dxa"/>
            <w:vAlign w:val="center"/>
          </w:tcPr>
          <w:p w14:paraId="3EE92097" w14:textId="13870D84" w:rsidR="00BF7732" w:rsidRPr="000C5BC6" w:rsidRDefault="00BF7732" w:rsidP="00BF7732">
            <w:pPr>
              <w:jc w:val="right"/>
              <w:rPr>
                <w:rFonts w:cstheme="minorHAnsi"/>
                <w:color w:val="000000"/>
                <w:sz w:val="20"/>
                <w:szCs w:val="20"/>
              </w:rPr>
            </w:pPr>
            <w:r w:rsidRPr="000C5BC6">
              <w:rPr>
                <w:rFonts w:eastAsia="Times New Roman" w:cstheme="minorHAnsi"/>
                <w:color w:val="000000"/>
                <w:sz w:val="20"/>
                <w:szCs w:val="20"/>
                <w:lang w:eastAsia="cs-CZ"/>
              </w:rPr>
              <w:t>-</w:t>
            </w:r>
          </w:p>
        </w:tc>
        <w:tc>
          <w:tcPr>
            <w:tcW w:w="993" w:type="dxa"/>
            <w:noWrap/>
            <w:vAlign w:val="center"/>
          </w:tcPr>
          <w:p w14:paraId="109416E0" w14:textId="72E309D3" w:rsidR="00BF7732" w:rsidRDefault="00BF7732" w:rsidP="00BF7732">
            <w:pPr>
              <w:jc w:val="right"/>
              <w:rPr>
                <w:rFonts w:ascii="Calibri" w:hAnsi="Calibri" w:cs="Calibri"/>
                <w:color w:val="000000"/>
                <w:sz w:val="20"/>
                <w:szCs w:val="20"/>
              </w:rPr>
            </w:pPr>
            <w:r>
              <w:rPr>
                <w:rFonts w:eastAsia="Times New Roman" w:cstheme="minorHAnsi"/>
                <w:color w:val="000000"/>
                <w:sz w:val="20"/>
                <w:szCs w:val="20"/>
                <w:lang w:eastAsia="cs-CZ"/>
              </w:rPr>
              <w:t>1 500,0</w:t>
            </w:r>
          </w:p>
        </w:tc>
        <w:tc>
          <w:tcPr>
            <w:tcW w:w="992" w:type="dxa"/>
            <w:noWrap/>
            <w:vAlign w:val="center"/>
          </w:tcPr>
          <w:p w14:paraId="1C3E56EF" w14:textId="20E98F50" w:rsidR="00BF7732" w:rsidRDefault="00BF7732" w:rsidP="00BF7732">
            <w:pPr>
              <w:jc w:val="right"/>
              <w:rPr>
                <w:rFonts w:ascii="Calibri" w:hAnsi="Calibri" w:cs="Calibri"/>
                <w:color w:val="000000"/>
                <w:sz w:val="20"/>
                <w:szCs w:val="20"/>
              </w:rPr>
            </w:pPr>
            <w:r>
              <w:rPr>
                <w:rFonts w:eastAsia="Times New Roman" w:cstheme="minorHAnsi"/>
                <w:color w:val="000000"/>
                <w:sz w:val="20"/>
                <w:szCs w:val="20"/>
                <w:lang w:eastAsia="cs-CZ"/>
              </w:rPr>
              <w:t xml:space="preserve">661,0 </w:t>
            </w:r>
          </w:p>
        </w:tc>
        <w:tc>
          <w:tcPr>
            <w:tcW w:w="850" w:type="dxa"/>
            <w:noWrap/>
            <w:vAlign w:val="center"/>
          </w:tcPr>
          <w:p w14:paraId="1E99D436" w14:textId="649028A3" w:rsidR="00BF7732" w:rsidRPr="000C5BC6" w:rsidRDefault="001F43C4" w:rsidP="00BF7732">
            <w:pPr>
              <w:jc w:val="right"/>
              <w:rPr>
                <w:rFonts w:eastAsia="Times New Roman" w:cstheme="minorHAnsi"/>
                <w:color w:val="000000"/>
                <w:sz w:val="20"/>
                <w:szCs w:val="20"/>
                <w:lang w:eastAsia="cs-CZ"/>
              </w:rPr>
            </w:pPr>
            <w:r>
              <w:rPr>
                <w:rFonts w:eastAsia="Times New Roman" w:cstheme="minorHAnsi"/>
                <w:color w:val="000000"/>
                <w:sz w:val="20"/>
                <w:szCs w:val="20"/>
                <w:lang w:eastAsia="cs-CZ"/>
              </w:rPr>
              <w:t>- 839</w:t>
            </w:r>
          </w:p>
        </w:tc>
        <w:tc>
          <w:tcPr>
            <w:tcW w:w="1274" w:type="dxa"/>
            <w:vAlign w:val="center"/>
          </w:tcPr>
          <w:p w14:paraId="0E6ED6BD" w14:textId="7D9E996A" w:rsidR="00BF7732" w:rsidRPr="00690166" w:rsidRDefault="00BF7732" w:rsidP="00BF7732">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r>
      <w:tr w:rsidR="00EB6FD4" w:rsidRPr="008D307F" w14:paraId="04E1D742" w14:textId="77777777" w:rsidTr="00225042">
        <w:trPr>
          <w:trHeight w:val="392"/>
          <w:jc w:val="center"/>
        </w:trPr>
        <w:tc>
          <w:tcPr>
            <w:tcW w:w="1128" w:type="dxa"/>
            <w:vAlign w:val="center"/>
            <w:hideMark/>
          </w:tcPr>
          <w:p w14:paraId="0294F32F" w14:textId="505184A1" w:rsidR="00EB6FD4" w:rsidRPr="000C5BC6" w:rsidRDefault="00EB6FD4" w:rsidP="0039166C">
            <w:pPr>
              <w:spacing w:after="160" w:line="259" w:lineRule="auto"/>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 xml:space="preserve">Varianta </w:t>
            </w:r>
            <w:r w:rsidR="0039166C">
              <w:rPr>
                <w:rFonts w:eastAsia="Times New Roman" w:cstheme="minorHAnsi"/>
                <w:b/>
                <w:bCs/>
                <w:color w:val="000000"/>
                <w:sz w:val="20"/>
                <w:szCs w:val="20"/>
                <w:lang w:eastAsia="cs-CZ"/>
              </w:rPr>
              <w:t>1</w:t>
            </w:r>
          </w:p>
        </w:tc>
        <w:tc>
          <w:tcPr>
            <w:tcW w:w="1135" w:type="dxa"/>
            <w:vAlign w:val="center"/>
          </w:tcPr>
          <w:p w14:paraId="2741F31F" w14:textId="77777777" w:rsidR="00EB6FD4" w:rsidRPr="000C5BC6" w:rsidRDefault="00EB6FD4" w:rsidP="00EB6FD4">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2 800</w:t>
            </w:r>
          </w:p>
        </w:tc>
        <w:tc>
          <w:tcPr>
            <w:tcW w:w="709" w:type="dxa"/>
            <w:vAlign w:val="center"/>
          </w:tcPr>
          <w:p w14:paraId="2818A3B6" w14:textId="77777777" w:rsidR="00EB6FD4" w:rsidRPr="000C5BC6" w:rsidRDefault="00EB6FD4" w:rsidP="00EB6FD4">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544D577B" w14:textId="70346D03" w:rsidR="00EB6FD4" w:rsidRPr="00690166" w:rsidRDefault="00EB6FD4" w:rsidP="00EB6FD4">
            <w:pPr>
              <w:spacing w:after="160" w:line="259" w:lineRule="auto"/>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240</w:t>
            </w:r>
          </w:p>
        </w:tc>
        <w:tc>
          <w:tcPr>
            <w:tcW w:w="1134" w:type="dxa"/>
            <w:vAlign w:val="center"/>
          </w:tcPr>
          <w:p w14:paraId="3621E5C5" w14:textId="77777777" w:rsidR="00EB6FD4" w:rsidRPr="000C5BC6" w:rsidRDefault="00EB6FD4" w:rsidP="00EB6FD4">
            <w:pPr>
              <w:jc w:val="right"/>
              <w:rPr>
                <w:rFonts w:cstheme="minorHAnsi"/>
                <w:color w:val="000000"/>
                <w:sz w:val="20"/>
                <w:szCs w:val="20"/>
              </w:rPr>
            </w:pPr>
          </w:p>
        </w:tc>
        <w:tc>
          <w:tcPr>
            <w:tcW w:w="993" w:type="dxa"/>
            <w:noWrap/>
            <w:vAlign w:val="center"/>
          </w:tcPr>
          <w:p w14:paraId="4D789979" w14:textId="69F86FA8" w:rsidR="00EB6FD4" w:rsidRPr="000C5BC6" w:rsidRDefault="00EB6FD4" w:rsidP="00EB6FD4">
            <w:pPr>
              <w:spacing w:after="160" w:line="259" w:lineRule="auto"/>
              <w:jc w:val="right"/>
              <w:rPr>
                <w:rFonts w:eastAsia="Times New Roman" w:cstheme="minorHAnsi"/>
                <w:color w:val="000000"/>
                <w:sz w:val="20"/>
                <w:szCs w:val="20"/>
                <w:lang w:eastAsia="cs-CZ"/>
              </w:rPr>
            </w:pPr>
            <w:r>
              <w:rPr>
                <w:rFonts w:ascii="Calibri" w:hAnsi="Calibri" w:cs="Calibri"/>
                <w:color w:val="000000"/>
                <w:sz w:val="20"/>
                <w:szCs w:val="20"/>
              </w:rPr>
              <w:t> </w:t>
            </w:r>
          </w:p>
        </w:tc>
        <w:tc>
          <w:tcPr>
            <w:tcW w:w="992" w:type="dxa"/>
            <w:noWrap/>
            <w:vAlign w:val="center"/>
          </w:tcPr>
          <w:p w14:paraId="26A487CE" w14:textId="7AE07DD5" w:rsidR="00EB6FD4" w:rsidRPr="000C5BC6" w:rsidRDefault="00EB6FD4" w:rsidP="00EB6FD4">
            <w:pPr>
              <w:spacing w:after="160" w:line="259" w:lineRule="auto"/>
              <w:jc w:val="right"/>
              <w:rPr>
                <w:rFonts w:eastAsia="Times New Roman" w:cstheme="minorHAnsi"/>
                <w:color w:val="000000"/>
                <w:sz w:val="20"/>
                <w:szCs w:val="20"/>
                <w:lang w:eastAsia="cs-CZ"/>
              </w:rPr>
            </w:pPr>
            <w:r>
              <w:rPr>
                <w:rFonts w:ascii="Calibri" w:hAnsi="Calibri" w:cs="Calibri"/>
                <w:color w:val="000000"/>
                <w:sz w:val="20"/>
                <w:szCs w:val="20"/>
              </w:rPr>
              <w:t>220,4</w:t>
            </w:r>
          </w:p>
        </w:tc>
        <w:tc>
          <w:tcPr>
            <w:tcW w:w="850" w:type="dxa"/>
            <w:noWrap/>
            <w:vAlign w:val="center"/>
          </w:tcPr>
          <w:p w14:paraId="10FAC34E" w14:textId="346CBFBC" w:rsidR="00EB6FD4" w:rsidRPr="000C5BC6" w:rsidRDefault="00EB6FD4" w:rsidP="00EB6FD4">
            <w:pPr>
              <w:spacing w:after="160" w:line="259" w:lineRule="auto"/>
              <w:jc w:val="right"/>
              <w:rPr>
                <w:rFonts w:eastAsia="Times New Roman" w:cstheme="minorHAnsi"/>
                <w:color w:val="000000"/>
                <w:sz w:val="20"/>
                <w:szCs w:val="20"/>
                <w:lang w:eastAsia="cs-CZ"/>
              </w:rPr>
            </w:pPr>
          </w:p>
        </w:tc>
        <w:tc>
          <w:tcPr>
            <w:tcW w:w="1274" w:type="dxa"/>
            <w:vAlign w:val="center"/>
          </w:tcPr>
          <w:p w14:paraId="7F23362A" w14:textId="65637AD9" w:rsidR="00EB6FD4" w:rsidRPr="00690166" w:rsidRDefault="00EB6FD4" w:rsidP="00EB6FD4">
            <w:pPr>
              <w:spacing w:after="160" w:line="259" w:lineRule="auto"/>
              <w:jc w:val="right"/>
              <w:rPr>
                <w:rFonts w:eastAsia="Times New Roman" w:cstheme="minorHAnsi"/>
                <w:color w:val="000000"/>
                <w:sz w:val="20"/>
                <w:szCs w:val="20"/>
                <w:lang w:eastAsia="cs-CZ"/>
              </w:rPr>
            </w:pPr>
          </w:p>
        </w:tc>
      </w:tr>
      <w:tr w:rsidR="004D2138" w:rsidRPr="008D307F" w14:paraId="103991D2" w14:textId="77777777" w:rsidTr="00225042">
        <w:trPr>
          <w:trHeight w:val="285"/>
          <w:jc w:val="center"/>
        </w:trPr>
        <w:tc>
          <w:tcPr>
            <w:tcW w:w="1128" w:type="dxa"/>
            <w:vAlign w:val="center"/>
            <w:hideMark/>
          </w:tcPr>
          <w:p w14:paraId="670BA4F7" w14:textId="69CAAE8D" w:rsidR="004D2138" w:rsidRPr="000C5BC6" w:rsidRDefault="004D2138" w:rsidP="004D2138">
            <w:pPr>
              <w:spacing w:after="160" w:line="259" w:lineRule="auto"/>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 xml:space="preserve">Varianta </w:t>
            </w:r>
            <w:r>
              <w:rPr>
                <w:rFonts w:eastAsia="Times New Roman" w:cstheme="minorHAnsi"/>
                <w:b/>
                <w:bCs/>
                <w:color w:val="000000"/>
                <w:sz w:val="20"/>
                <w:szCs w:val="20"/>
                <w:lang w:eastAsia="cs-CZ"/>
              </w:rPr>
              <w:t>2.1.</w:t>
            </w:r>
            <w:r w:rsidRPr="000C5BC6">
              <w:rPr>
                <w:rFonts w:eastAsia="Times New Roman" w:cstheme="minorHAnsi"/>
                <w:b/>
                <w:bCs/>
                <w:color w:val="000000"/>
                <w:sz w:val="20"/>
                <w:szCs w:val="20"/>
                <w:lang w:eastAsia="cs-CZ"/>
              </w:rPr>
              <w:t xml:space="preserve">, </w:t>
            </w:r>
          </w:p>
        </w:tc>
        <w:tc>
          <w:tcPr>
            <w:tcW w:w="1135" w:type="dxa"/>
            <w:vAlign w:val="center"/>
          </w:tcPr>
          <w:p w14:paraId="44C47517" w14:textId="4FD95D48" w:rsidR="004D2138" w:rsidRPr="000C5BC6" w:rsidRDefault="004D2138" w:rsidP="004D2138">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2 800</w:t>
            </w:r>
          </w:p>
        </w:tc>
        <w:tc>
          <w:tcPr>
            <w:tcW w:w="709" w:type="dxa"/>
            <w:vAlign w:val="center"/>
          </w:tcPr>
          <w:p w14:paraId="3FCCD9A2" w14:textId="062E2334" w:rsidR="004D2138" w:rsidRPr="000C5BC6" w:rsidRDefault="004D2138" w:rsidP="004D2138">
            <w:pPr>
              <w:spacing w:after="160" w:line="259" w:lineRule="auto"/>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w:t>
            </w:r>
          </w:p>
        </w:tc>
        <w:tc>
          <w:tcPr>
            <w:tcW w:w="992" w:type="dxa"/>
            <w:vAlign w:val="center"/>
          </w:tcPr>
          <w:p w14:paraId="30C5F35E" w14:textId="061FC87E" w:rsidR="004D2138" w:rsidRPr="00690166" w:rsidRDefault="004D2138" w:rsidP="004D2138">
            <w:pPr>
              <w:spacing w:after="160" w:line="259" w:lineRule="auto"/>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w:t>
            </w:r>
            <w:r>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240</w:t>
            </w:r>
          </w:p>
        </w:tc>
        <w:tc>
          <w:tcPr>
            <w:tcW w:w="1134" w:type="dxa"/>
            <w:vAlign w:val="center"/>
          </w:tcPr>
          <w:p w14:paraId="35163CFC" w14:textId="402B2C31" w:rsidR="004D2138" w:rsidRPr="00690166" w:rsidRDefault="004D2138" w:rsidP="004D2138">
            <w:pPr>
              <w:spacing w:after="160" w:line="259" w:lineRule="auto"/>
              <w:jc w:val="right"/>
              <w:rPr>
                <w:rFonts w:eastAsia="Times New Roman" w:cstheme="minorHAnsi"/>
                <w:color w:val="000000"/>
                <w:sz w:val="20"/>
                <w:szCs w:val="20"/>
                <w:lang w:eastAsia="cs-CZ"/>
              </w:rPr>
            </w:pPr>
          </w:p>
        </w:tc>
        <w:tc>
          <w:tcPr>
            <w:tcW w:w="993" w:type="dxa"/>
            <w:noWrap/>
            <w:vAlign w:val="center"/>
          </w:tcPr>
          <w:p w14:paraId="312E4F3D" w14:textId="4914DB3A" w:rsidR="004D2138" w:rsidRPr="00690166" w:rsidRDefault="004D2138" w:rsidP="004D2138">
            <w:pPr>
              <w:spacing w:after="160" w:line="259" w:lineRule="auto"/>
              <w:jc w:val="right"/>
              <w:rPr>
                <w:rFonts w:eastAsia="Times New Roman" w:cstheme="minorHAnsi"/>
                <w:color w:val="000000"/>
                <w:sz w:val="20"/>
                <w:szCs w:val="20"/>
                <w:lang w:eastAsia="cs-CZ"/>
              </w:rPr>
            </w:pPr>
          </w:p>
        </w:tc>
        <w:tc>
          <w:tcPr>
            <w:tcW w:w="992" w:type="dxa"/>
            <w:noWrap/>
            <w:vAlign w:val="center"/>
          </w:tcPr>
          <w:p w14:paraId="58A299C5" w14:textId="05180C71" w:rsidR="004D2138" w:rsidRPr="00690166" w:rsidRDefault="004D2138" w:rsidP="004D2138">
            <w:pPr>
              <w:spacing w:after="160" w:line="259" w:lineRule="auto"/>
              <w:jc w:val="right"/>
              <w:rPr>
                <w:rFonts w:eastAsia="Times New Roman" w:cstheme="minorHAnsi"/>
                <w:color w:val="000000"/>
                <w:sz w:val="20"/>
                <w:szCs w:val="20"/>
                <w:lang w:eastAsia="cs-CZ"/>
              </w:rPr>
            </w:pPr>
            <w:r>
              <w:rPr>
                <w:rFonts w:ascii="Calibri" w:hAnsi="Calibri" w:cs="Calibri"/>
                <w:color w:val="000000"/>
                <w:sz w:val="20"/>
                <w:szCs w:val="20"/>
              </w:rPr>
              <w:t>220,4</w:t>
            </w:r>
          </w:p>
        </w:tc>
        <w:tc>
          <w:tcPr>
            <w:tcW w:w="850" w:type="dxa"/>
            <w:noWrap/>
            <w:vAlign w:val="center"/>
          </w:tcPr>
          <w:p w14:paraId="70F206C3" w14:textId="45EC5D98" w:rsidR="004D2138" w:rsidRPr="00690166" w:rsidRDefault="004D2138" w:rsidP="004D2138">
            <w:pPr>
              <w:spacing w:after="160" w:line="259" w:lineRule="auto"/>
              <w:jc w:val="right"/>
              <w:rPr>
                <w:rFonts w:eastAsia="Times New Roman" w:cstheme="minorHAnsi"/>
                <w:color w:val="000000"/>
                <w:sz w:val="20"/>
                <w:szCs w:val="20"/>
                <w:lang w:eastAsia="cs-CZ"/>
              </w:rPr>
            </w:pPr>
          </w:p>
        </w:tc>
        <w:tc>
          <w:tcPr>
            <w:tcW w:w="1274" w:type="dxa"/>
            <w:vAlign w:val="center"/>
          </w:tcPr>
          <w:p w14:paraId="0FFA4BC6" w14:textId="26C3F074" w:rsidR="004D2138" w:rsidRPr="00690166" w:rsidRDefault="004D2138" w:rsidP="004D2138">
            <w:pPr>
              <w:spacing w:after="160" w:line="259" w:lineRule="auto"/>
              <w:jc w:val="right"/>
              <w:rPr>
                <w:rFonts w:eastAsia="Times New Roman" w:cstheme="minorHAnsi"/>
                <w:color w:val="000000"/>
                <w:sz w:val="20"/>
                <w:szCs w:val="20"/>
                <w:lang w:eastAsia="cs-CZ"/>
              </w:rPr>
            </w:pPr>
          </w:p>
        </w:tc>
      </w:tr>
      <w:tr w:rsidR="0039166C" w:rsidRPr="008D307F" w14:paraId="1CEEE9B5" w14:textId="77777777" w:rsidTr="00225042">
        <w:trPr>
          <w:trHeight w:val="345"/>
          <w:jc w:val="center"/>
        </w:trPr>
        <w:tc>
          <w:tcPr>
            <w:tcW w:w="1128" w:type="dxa"/>
            <w:vAlign w:val="center"/>
          </w:tcPr>
          <w:p w14:paraId="2555A8C2" w14:textId="44862825" w:rsidR="0039166C" w:rsidRPr="000C5BC6" w:rsidRDefault="0039166C" w:rsidP="0039166C">
            <w:pPr>
              <w:jc w:val="right"/>
              <w:rPr>
                <w:rFonts w:eastAsia="Times New Roman" w:cstheme="minorHAnsi"/>
                <w:b/>
                <w:bCs/>
                <w:color w:val="000000"/>
                <w:sz w:val="20"/>
                <w:szCs w:val="20"/>
                <w:lang w:eastAsia="cs-CZ"/>
              </w:rPr>
            </w:pPr>
            <w:r w:rsidRPr="000C5BC6">
              <w:rPr>
                <w:rFonts w:eastAsia="Times New Roman" w:cstheme="minorHAnsi"/>
                <w:b/>
                <w:bCs/>
                <w:color w:val="000000"/>
                <w:sz w:val="20"/>
                <w:szCs w:val="20"/>
                <w:lang w:eastAsia="cs-CZ"/>
              </w:rPr>
              <w:t xml:space="preserve">Varianta </w:t>
            </w:r>
            <w:r w:rsidR="00317067">
              <w:rPr>
                <w:rFonts w:eastAsia="Times New Roman" w:cstheme="minorHAnsi"/>
                <w:b/>
                <w:bCs/>
                <w:color w:val="000000"/>
                <w:sz w:val="20"/>
                <w:szCs w:val="20"/>
                <w:lang w:eastAsia="cs-CZ"/>
              </w:rPr>
              <w:t>2.2</w:t>
            </w:r>
            <w:r>
              <w:rPr>
                <w:rFonts w:eastAsia="Times New Roman" w:cstheme="minorHAnsi"/>
                <w:b/>
                <w:bCs/>
                <w:color w:val="000000"/>
                <w:sz w:val="20"/>
                <w:szCs w:val="20"/>
                <w:lang w:eastAsia="cs-CZ"/>
              </w:rPr>
              <w:t>.</w:t>
            </w:r>
            <w:r w:rsidRPr="000C5BC6">
              <w:rPr>
                <w:rFonts w:eastAsia="Times New Roman" w:cstheme="minorHAnsi"/>
                <w:b/>
                <w:bCs/>
                <w:color w:val="000000"/>
                <w:sz w:val="20"/>
                <w:szCs w:val="20"/>
                <w:lang w:eastAsia="cs-CZ"/>
              </w:rPr>
              <w:t>, scénář A</w:t>
            </w:r>
          </w:p>
        </w:tc>
        <w:tc>
          <w:tcPr>
            <w:tcW w:w="1135" w:type="dxa"/>
            <w:vAlign w:val="center"/>
          </w:tcPr>
          <w:p w14:paraId="6237F1EB" w14:textId="6ECA6644"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19 300</w:t>
            </w:r>
          </w:p>
        </w:tc>
        <w:tc>
          <w:tcPr>
            <w:tcW w:w="709" w:type="dxa"/>
            <w:vAlign w:val="center"/>
          </w:tcPr>
          <w:p w14:paraId="17489D3D" w14:textId="65C22401"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714</w:t>
            </w:r>
          </w:p>
        </w:tc>
        <w:tc>
          <w:tcPr>
            <w:tcW w:w="992" w:type="dxa"/>
            <w:vAlign w:val="center"/>
          </w:tcPr>
          <w:p w14:paraId="57C4F0F8" w14:textId="34C46B9A"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14</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872</w:t>
            </w:r>
          </w:p>
        </w:tc>
        <w:tc>
          <w:tcPr>
            <w:tcW w:w="1134" w:type="dxa"/>
            <w:vAlign w:val="center"/>
          </w:tcPr>
          <w:p w14:paraId="395D42B2" w14:textId="7622BA47"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408</w:t>
            </w:r>
          </w:p>
        </w:tc>
        <w:tc>
          <w:tcPr>
            <w:tcW w:w="993" w:type="dxa"/>
            <w:noWrap/>
            <w:vAlign w:val="center"/>
          </w:tcPr>
          <w:p w14:paraId="49D47005" w14:textId="2D513D57"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1 381,2</w:t>
            </w:r>
          </w:p>
        </w:tc>
        <w:tc>
          <w:tcPr>
            <w:tcW w:w="992" w:type="dxa"/>
            <w:noWrap/>
            <w:vAlign w:val="center"/>
          </w:tcPr>
          <w:p w14:paraId="75DA42FC" w14:textId="20AAFCB6"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1 567,7</w:t>
            </w:r>
          </w:p>
        </w:tc>
        <w:tc>
          <w:tcPr>
            <w:tcW w:w="850" w:type="dxa"/>
            <w:noWrap/>
            <w:vAlign w:val="center"/>
          </w:tcPr>
          <w:p w14:paraId="5148AF36" w14:textId="6BA83038" w:rsidR="0039166C" w:rsidRDefault="001F43C4"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186,5</w:t>
            </w:r>
          </w:p>
        </w:tc>
        <w:tc>
          <w:tcPr>
            <w:tcW w:w="1274" w:type="dxa"/>
            <w:vAlign w:val="center"/>
          </w:tcPr>
          <w:p w14:paraId="6C769995" w14:textId="558432DF"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149,1</w:t>
            </w:r>
          </w:p>
        </w:tc>
      </w:tr>
      <w:tr w:rsidR="0039166C" w:rsidRPr="008D307F" w14:paraId="01DBD4A0" w14:textId="77777777" w:rsidTr="00225042">
        <w:trPr>
          <w:trHeight w:val="345"/>
          <w:jc w:val="center"/>
        </w:trPr>
        <w:tc>
          <w:tcPr>
            <w:tcW w:w="1128" w:type="dxa"/>
            <w:vAlign w:val="center"/>
          </w:tcPr>
          <w:p w14:paraId="148892E8" w14:textId="125B5FB5" w:rsidR="0039166C" w:rsidRPr="000C5BC6" w:rsidRDefault="00317067" w:rsidP="0039166C">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2.2</w:t>
            </w:r>
            <w:r w:rsidR="0039166C">
              <w:rPr>
                <w:rFonts w:eastAsia="Times New Roman" w:cstheme="minorHAnsi"/>
                <w:b/>
                <w:bCs/>
                <w:color w:val="000000"/>
                <w:sz w:val="20"/>
                <w:szCs w:val="20"/>
                <w:lang w:eastAsia="cs-CZ"/>
              </w:rPr>
              <w:t>.</w:t>
            </w:r>
            <w:r w:rsidR="0039166C" w:rsidRPr="000C5BC6">
              <w:rPr>
                <w:rFonts w:eastAsia="Times New Roman" w:cstheme="minorHAnsi"/>
                <w:b/>
                <w:bCs/>
                <w:color w:val="000000"/>
                <w:sz w:val="20"/>
                <w:szCs w:val="20"/>
                <w:lang w:eastAsia="cs-CZ"/>
              </w:rPr>
              <w:t>, scénář B</w:t>
            </w:r>
          </w:p>
        </w:tc>
        <w:tc>
          <w:tcPr>
            <w:tcW w:w="1135" w:type="dxa"/>
            <w:vAlign w:val="center"/>
          </w:tcPr>
          <w:p w14:paraId="56789310" w14:textId="254AAA48"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30 000</w:t>
            </w:r>
          </w:p>
        </w:tc>
        <w:tc>
          <w:tcPr>
            <w:tcW w:w="709" w:type="dxa"/>
            <w:vAlign w:val="center"/>
          </w:tcPr>
          <w:p w14:paraId="6AAEC346" w14:textId="3C735031" w:rsidR="0039166C" w:rsidRPr="00690166" w:rsidRDefault="0039166C" w:rsidP="0039166C">
            <w:pPr>
              <w:jc w:val="right"/>
              <w:rPr>
                <w:rFonts w:eastAsia="Times New Roman" w:cstheme="minorHAnsi"/>
                <w:color w:val="000000"/>
                <w:sz w:val="20"/>
                <w:szCs w:val="20"/>
                <w:lang w:eastAsia="cs-CZ"/>
              </w:rPr>
            </w:pPr>
            <w:r w:rsidRPr="000C5BC6">
              <w:rPr>
                <w:rFonts w:eastAsia="Times New Roman" w:cstheme="minorHAnsi"/>
                <w:color w:val="000000"/>
                <w:sz w:val="20"/>
                <w:szCs w:val="20"/>
                <w:lang w:eastAsia="cs-CZ"/>
              </w:rPr>
              <w:t>3 000</w:t>
            </w:r>
          </w:p>
        </w:tc>
        <w:tc>
          <w:tcPr>
            <w:tcW w:w="992" w:type="dxa"/>
            <w:vAlign w:val="center"/>
          </w:tcPr>
          <w:p w14:paraId="4D8634F0" w14:textId="49C57EB7"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23</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080</w:t>
            </w:r>
          </w:p>
        </w:tc>
        <w:tc>
          <w:tcPr>
            <w:tcW w:w="1134" w:type="dxa"/>
            <w:vAlign w:val="center"/>
          </w:tcPr>
          <w:p w14:paraId="30A9B33B" w14:textId="71FAC869"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1</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712</w:t>
            </w:r>
          </w:p>
        </w:tc>
        <w:tc>
          <w:tcPr>
            <w:tcW w:w="993" w:type="dxa"/>
            <w:noWrap/>
            <w:vAlign w:val="center"/>
          </w:tcPr>
          <w:p w14:paraId="794DA251" w14:textId="10C534BB"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2 237,3</w:t>
            </w:r>
          </w:p>
        </w:tc>
        <w:tc>
          <w:tcPr>
            <w:tcW w:w="992" w:type="dxa"/>
            <w:noWrap/>
            <w:vAlign w:val="center"/>
          </w:tcPr>
          <w:p w14:paraId="3258ECFF" w14:textId="7884A892"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2 565,3</w:t>
            </w:r>
          </w:p>
        </w:tc>
        <w:tc>
          <w:tcPr>
            <w:tcW w:w="850" w:type="dxa"/>
            <w:noWrap/>
            <w:vAlign w:val="center"/>
          </w:tcPr>
          <w:p w14:paraId="1888B7F3" w14:textId="635D47E7" w:rsidR="0039166C" w:rsidRDefault="001F43C4"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328,0</w:t>
            </w:r>
          </w:p>
        </w:tc>
        <w:tc>
          <w:tcPr>
            <w:tcW w:w="1274" w:type="dxa"/>
            <w:vAlign w:val="center"/>
          </w:tcPr>
          <w:p w14:paraId="5005996D" w14:textId="4BA084CE"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268,5</w:t>
            </w:r>
          </w:p>
        </w:tc>
      </w:tr>
      <w:tr w:rsidR="0039166C" w:rsidRPr="008D307F" w14:paraId="083F0BB1" w14:textId="77777777" w:rsidTr="00225042">
        <w:trPr>
          <w:trHeight w:val="345"/>
          <w:jc w:val="center"/>
        </w:trPr>
        <w:tc>
          <w:tcPr>
            <w:tcW w:w="1128" w:type="dxa"/>
            <w:vAlign w:val="center"/>
          </w:tcPr>
          <w:p w14:paraId="6978B26C" w14:textId="2F78A7A0" w:rsidR="0039166C" w:rsidRPr="000C5BC6" w:rsidRDefault="00317067" w:rsidP="0039166C">
            <w:pPr>
              <w:jc w:val="right"/>
              <w:rPr>
                <w:rFonts w:eastAsia="Times New Roman" w:cstheme="minorHAnsi"/>
                <w:b/>
                <w:bCs/>
                <w:color w:val="000000"/>
                <w:sz w:val="20"/>
                <w:szCs w:val="20"/>
                <w:lang w:eastAsia="cs-CZ"/>
              </w:rPr>
            </w:pPr>
            <w:r>
              <w:rPr>
                <w:rFonts w:eastAsia="Times New Roman" w:cstheme="minorHAnsi"/>
                <w:b/>
                <w:bCs/>
                <w:color w:val="000000"/>
                <w:sz w:val="20"/>
                <w:szCs w:val="20"/>
                <w:lang w:eastAsia="cs-CZ"/>
              </w:rPr>
              <w:t>Varianta 2.2</w:t>
            </w:r>
            <w:r w:rsidR="0039166C">
              <w:rPr>
                <w:rFonts w:eastAsia="Times New Roman" w:cstheme="minorHAnsi"/>
                <w:b/>
                <w:bCs/>
                <w:color w:val="000000"/>
                <w:sz w:val="20"/>
                <w:szCs w:val="20"/>
                <w:lang w:eastAsia="cs-CZ"/>
              </w:rPr>
              <w:t>.</w:t>
            </w:r>
            <w:r w:rsidR="0039166C" w:rsidRPr="000C5BC6">
              <w:rPr>
                <w:rFonts w:eastAsia="Times New Roman" w:cstheme="minorHAnsi"/>
                <w:b/>
                <w:bCs/>
                <w:color w:val="000000"/>
                <w:sz w:val="20"/>
                <w:szCs w:val="20"/>
                <w:lang w:eastAsia="cs-CZ"/>
              </w:rPr>
              <w:t>, scénář C</w:t>
            </w:r>
          </w:p>
        </w:tc>
        <w:tc>
          <w:tcPr>
            <w:tcW w:w="1135" w:type="dxa"/>
            <w:vAlign w:val="center"/>
          </w:tcPr>
          <w:p w14:paraId="5661D132" w14:textId="6371D44A"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60 000</w:t>
            </w:r>
          </w:p>
        </w:tc>
        <w:tc>
          <w:tcPr>
            <w:tcW w:w="709" w:type="dxa"/>
            <w:vAlign w:val="center"/>
          </w:tcPr>
          <w:p w14:paraId="01A35498" w14:textId="20EA0C7A"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6 000</w:t>
            </w:r>
          </w:p>
        </w:tc>
        <w:tc>
          <w:tcPr>
            <w:tcW w:w="992" w:type="dxa"/>
            <w:vAlign w:val="center"/>
          </w:tcPr>
          <w:p w14:paraId="71F0EE22" w14:textId="10DDA6CD"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46</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160</w:t>
            </w:r>
          </w:p>
        </w:tc>
        <w:tc>
          <w:tcPr>
            <w:tcW w:w="1134" w:type="dxa"/>
            <w:vAlign w:val="center"/>
          </w:tcPr>
          <w:p w14:paraId="42EC80EB" w14:textId="5C625C00" w:rsidR="0039166C" w:rsidRPr="00690166" w:rsidRDefault="0039166C" w:rsidP="0039166C">
            <w:pPr>
              <w:jc w:val="right"/>
              <w:rPr>
                <w:rFonts w:eastAsia="Times New Roman" w:cstheme="minorHAnsi"/>
                <w:color w:val="000000"/>
                <w:sz w:val="20"/>
                <w:szCs w:val="20"/>
                <w:lang w:eastAsia="cs-CZ"/>
              </w:rPr>
            </w:pPr>
            <w:r w:rsidRPr="00690166">
              <w:rPr>
                <w:rFonts w:eastAsia="Times New Roman" w:cstheme="minorHAnsi"/>
                <w:color w:val="000000"/>
                <w:sz w:val="20"/>
                <w:szCs w:val="20"/>
                <w:lang w:eastAsia="cs-CZ"/>
              </w:rPr>
              <w:t>3</w:t>
            </w:r>
            <w:r w:rsidR="000D6205">
              <w:rPr>
                <w:rFonts w:eastAsia="Times New Roman" w:cstheme="minorHAnsi"/>
                <w:color w:val="000000"/>
                <w:sz w:val="20"/>
                <w:szCs w:val="20"/>
                <w:lang w:eastAsia="cs-CZ"/>
              </w:rPr>
              <w:t xml:space="preserve"> </w:t>
            </w:r>
            <w:r w:rsidRPr="00690166">
              <w:rPr>
                <w:rFonts w:eastAsia="Times New Roman" w:cstheme="minorHAnsi"/>
                <w:color w:val="000000"/>
                <w:sz w:val="20"/>
                <w:szCs w:val="20"/>
                <w:lang w:eastAsia="cs-CZ"/>
              </w:rPr>
              <w:t>424</w:t>
            </w:r>
          </w:p>
        </w:tc>
        <w:tc>
          <w:tcPr>
            <w:tcW w:w="993" w:type="dxa"/>
            <w:noWrap/>
            <w:vAlign w:val="center"/>
          </w:tcPr>
          <w:p w14:paraId="061A926A" w14:textId="37E9DB7E"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4 468,6</w:t>
            </w:r>
          </w:p>
        </w:tc>
        <w:tc>
          <w:tcPr>
            <w:tcW w:w="992" w:type="dxa"/>
            <w:noWrap/>
            <w:vAlign w:val="center"/>
          </w:tcPr>
          <w:p w14:paraId="446F9438" w14:textId="219638B5" w:rsidR="0039166C" w:rsidRDefault="0039166C" w:rsidP="0039166C">
            <w:pPr>
              <w:jc w:val="right"/>
              <w:rPr>
                <w:rFonts w:ascii="Calibri" w:hAnsi="Calibri" w:cs="Calibri"/>
                <w:color w:val="000000"/>
                <w:sz w:val="20"/>
                <w:szCs w:val="20"/>
              </w:rPr>
            </w:pPr>
            <w:r>
              <w:rPr>
                <w:rFonts w:ascii="Calibri" w:hAnsi="Calibri" w:cs="Calibri"/>
                <w:color w:val="000000"/>
                <w:sz w:val="20"/>
                <w:szCs w:val="20"/>
              </w:rPr>
              <w:t>5 130,6</w:t>
            </w:r>
          </w:p>
        </w:tc>
        <w:tc>
          <w:tcPr>
            <w:tcW w:w="850" w:type="dxa"/>
            <w:noWrap/>
            <w:vAlign w:val="center"/>
          </w:tcPr>
          <w:p w14:paraId="07960C87" w14:textId="18D31BE7" w:rsidR="0039166C" w:rsidRDefault="001F43C4" w:rsidP="0039166C">
            <w:pPr>
              <w:jc w:val="right"/>
              <w:rPr>
                <w:rFonts w:ascii="Calibri" w:hAnsi="Calibri" w:cs="Calibri"/>
                <w:color w:val="000000"/>
                <w:sz w:val="20"/>
                <w:szCs w:val="20"/>
              </w:rPr>
            </w:pPr>
            <w:r>
              <w:rPr>
                <w:rFonts w:ascii="Calibri" w:hAnsi="Calibri" w:cs="Calibri"/>
                <w:color w:val="000000"/>
                <w:sz w:val="20"/>
                <w:szCs w:val="20"/>
              </w:rPr>
              <w:t>+</w:t>
            </w:r>
            <w:r w:rsidR="0039166C">
              <w:rPr>
                <w:rFonts w:ascii="Calibri" w:hAnsi="Calibri" w:cs="Calibri"/>
                <w:color w:val="000000"/>
                <w:sz w:val="20"/>
                <w:szCs w:val="20"/>
              </w:rPr>
              <w:t>662,0</w:t>
            </w:r>
          </w:p>
        </w:tc>
        <w:tc>
          <w:tcPr>
            <w:tcW w:w="1274" w:type="dxa"/>
            <w:vAlign w:val="center"/>
          </w:tcPr>
          <w:p w14:paraId="226B44E7" w14:textId="6813ACF9" w:rsidR="0039166C" w:rsidRDefault="00684C43" w:rsidP="0039166C">
            <w:pPr>
              <w:jc w:val="right"/>
              <w:rPr>
                <w:rFonts w:ascii="Calibri" w:hAnsi="Calibri" w:cs="Calibri"/>
                <w:color w:val="000000"/>
                <w:sz w:val="20"/>
                <w:szCs w:val="20"/>
              </w:rPr>
            </w:pPr>
            <w:r>
              <w:rPr>
                <w:rFonts w:ascii="Calibri" w:hAnsi="Calibri" w:cs="Calibri"/>
                <w:color w:val="000000"/>
                <w:sz w:val="20"/>
                <w:szCs w:val="20"/>
              </w:rPr>
              <w:t>543,0</w:t>
            </w:r>
          </w:p>
        </w:tc>
      </w:tr>
    </w:tbl>
    <w:p w14:paraId="01549BE8" w14:textId="422C1B00" w:rsidR="00C860EC" w:rsidRPr="00C8442F" w:rsidRDefault="00C8442F" w:rsidP="003B2BEC">
      <w:pPr>
        <w:spacing w:after="120"/>
        <w:jc w:val="both"/>
        <w:rPr>
          <w:rFonts w:cstheme="minorHAnsi"/>
          <w:i/>
          <w:szCs w:val="24"/>
        </w:rPr>
      </w:pPr>
      <w:r w:rsidRPr="00C8442F">
        <w:rPr>
          <w:rFonts w:cstheme="minorHAnsi"/>
          <w:i/>
          <w:szCs w:val="24"/>
        </w:rPr>
        <w:t>(Zdroj: MPSV)</w:t>
      </w:r>
    </w:p>
    <w:p w14:paraId="57F4BF53" w14:textId="0367C6BC" w:rsidR="0041686D" w:rsidRPr="0041686D" w:rsidRDefault="0041686D" w:rsidP="00DE72ED">
      <w:pPr>
        <w:spacing w:after="120" w:line="276" w:lineRule="auto"/>
        <w:jc w:val="both"/>
        <w:rPr>
          <w:rFonts w:cstheme="minorHAnsi"/>
          <w:szCs w:val="24"/>
        </w:rPr>
      </w:pPr>
      <w:r w:rsidRPr="0041686D">
        <w:rPr>
          <w:rFonts w:cstheme="minorHAnsi"/>
          <w:szCs w:val="24"/>
        </w:rPr>
        <w:t>Je zřejmé, že zavedení služby a její financování bude kompenzováno formou dodatečných odvodů a</w:t>
      </w:r>
      <w:r>
        <w:rPr>
          <w:rFonts w:cstheme="minorHAnsi"/>
          <w:szCs w:val="24"/>
        </w:rPr>
        <w:t> </w:t>
      </w:r>
      <w:r w:rsidRPr="0041686D">
        <w:rPr>
          <w:rFonts w:cstheme="minorHAnsi"/>
          <w:szCs w:val="24"/>
        </w:rPr>
        <w:t>ušetřených plateb na veřejné zdravotní</w:t>
      </w:r>
      <w:r>
        <w:rPr>
          <w:rFonts w:cstheme="minorHAnsi"/>
          <w:szCs w:val="24"/>
        </w:rPr>
        <w:t xml:space="preserve"> pojištění za státní pojištěnce (tabulka č. </w:t>
      </w:r>
      <w:r w:rsidR="004D2138">
        <w:rPr>
          <w:rFonts w:cstheme="minorHAnsi"/>
          <w:szCs w:val="24"/>
        </w:rPr>
        <w:t xml:space="preserve">18 </w:t>
      </w:r>
      <w:r w:rsidR="00D53908">
        <w:rPr>
          <w:rFonts w:cstheme="minorHAnsi"/>
          <w:szCs w:val="24"/>
        </w:rPr>
        <w:t>a/b</w:t>
      </w:r>
      <w:r>
        <w:rPr>
          <w:rFonts w:cstheme="minorHAnsi"/>
          <w:szCs w:val="24"/>
        </w:rPr>
        <w:t>)</w:t>
      </w:r>
      <w:r w:rsidR="00DE72ED">
        <w:rPr>
          <w:rFonts w:cstheme="minorHAnsi"/>
          <w:szCs w:val="24"/>
        </w:rPr>
        <w:t>.</w:t>
      </w:r>
    </w:p>
    <w:p w14:paraId="47E28D1B" w14:textId="58D95791" w:rsidR="00B91938" w:rsidRDefault="00B91938" w:rsidP="00DE72ED">
      <w:pPr>
        <w:spacing w:after="120" w:line="276" w:lineRule="auto"/>
        <w:jc w:val="both"/>
        <w:rPr>
          <w:rFonts w:cstheme="minorHAnsi"/>
          <w:b/>
          <w:szCs w:val="24"/>
        </w:rPr>
      </w:pPr>
      <w:r w:rsidRPr="0047477E">
        <w:rPr>
          <w:rFonts w:cstheme="minorHAnsi"/>
          <w:b/>
          <w:szCs w:val="24"/>
        </w:rPr>
        <w:t xml:space="preserve">Saldo státního rozpočtu tedy reflektuje přínos při zapojení rodičů na trh práce a výdaje státního rozpočtu vychází z výše uvedených výpočtů v jednotlivých tabulkách </w:t>
      </w:r>
      <w:r w:rsidR="00311045" w:rsidRPr="0047477E">
        <w:rPr>
          <w:rFonts w:cstheme="minorHAnsi"/>
          <w:b/>
          <w:szCs w:val="24"/>
        </w:rPr>
        <w:t>(</w:t>
      </w:r>
      <w:r w:rsidRPr="0047477E">
        <w:rPr>
          <w:rFonts w:cstheme="minorHAnsi"/>
          <w:b/>
          <w:szCs w:val="24"/>
        </w:rPr>
        <w:t>viz výše</w:t>
      </w:r>
      <w:r w:rsidR="00311045" w:rsidRPr="0047477E">
        <w:rPr>
          <w:rFonts w:cstheme="minorHAnsi"/>
          <w:b/>
          <w:szCs w:val="24"/>
        </w:rPr>
        <w:t>)</w:t>
      </w:r>
      <w:r w:rsidRPr="0047477E">
        <w:rPr>
          <w:rFonts w:cstheme="minorHAnsi"/>
          <w:b/>
          <w:szCs w:val="24"/>
        </w:rPr>
        <w:t>.</w:t>
      </w:r>
    </w:p>
    <w:p w14:paraId="25014D7D" w14:textId="55DFBA00" w:rsidR="00690166" w:rsidRPr="00690166" w:rsidRDefault="00690166" w:rsidP="00DE72ED">
      <w:pPr>
        <w:spacing w:after="120" w:line="276" w:lineRule="auto"/>
        <w:jc w:val="both"/>
        <w:rPr>
          <w:rFonts w:cstheme="minorHAnsi"/>
          <w:szCs w:val="24"/>
        </w:rPr>
      </w:pPr>
      <w:r w:rsidRPr="00690166">
        <w:rPr>
          <w:rFonts w:cstheme="minorHAnsi"/>
          <w:szCs w:val="24"/>
        </w:rPr>
        <w:t xml:space="preserve">Do výdajů jsou zahrnuty všechny provozní náklady – státní příspěvek na provoz </w:t>
      </w:r>
      <w:r w:rsidR="0068717D">
        <w:rPr>
          <w:rFonts w:cstheme="minorHAnsi"/>
          <w:szCs w:val="24"/>
        </w:rPr>
        <w:t>jeslí</w:t>
      </w:r>
      <w:r w:rsidR="00816624">
        <w:rPr>
          <w:rFonts w:cstheme="minorHAnsi"/>
          <w:szCs w:val="24"/>
        </w:rPr>
        <w:t xml:space="preserve"> </w:t>
      </w:r>
      <w:r w:rsidRPr="00690166">
        <w:rPr>
          <w:rFonts w:cstheme="minorHAnsi"/>
          <w:szCs w:val="24"/>
        </w:rPr>
        <w:t>a náklady odboru MPSV – platby osob, které zabezpečí administraci a kontrolu čerpání příspěvku, ale také metodickou podporu poskytovatelům služby péče o děti a kontro</w:t>
      </w:r>
      <w:r>
        <w:rPr>
          <w:rFonts w:cstheme="minorHAnsi"/>
          <w:szCs w:val="24"/>
        </w:rPr>
        <w:t>lu dodržování standardů kvality (</w:t>
      </w:r>
      <w:r w:rsidR="00725552">
        <w:rPr>
          <w:rFonts w:cstheme="minorHAnsi"/>
          <w:szCs w:val="24"/>
        </w:rPr>
        <w:t>3</w:t>
      </w:r>
      <w:r w:rsidR="00557918">
        <w:rPr>
          <w:rFonts w:cstheme="minorHAnsi"/>
          <w:szCs w:val="24"/>
        </w:rPr>
        <w:t>,95</w:t>
      </w:r>
      <w:r w:rsidR="00FB5AAE">
        <w:rPr>
          <w:rFonts w:cstheme="minorHAnsi"/>
          <w:szCs w:val="24"/>
        </w:rPr>
        <w:t> </w:t>
      </w:r>
      <w:r>
        <w:rPr>
          <w:rFonts w:cstheme="minorHAnsi"/>
          <w:szCs w:val="24"/>
        </w:rPr>
        <w:t>mil. Kč ročně) a provoz systému na výplatu příspěvků a evidenci poskytovatelů (2 mil. ročně). Do</w:t>
      </w:r>
      <w:r w:rsidR="000D6205">
        <w:rPr>
          <w:rFonts w:cstheme="minorHAnsi"/>
          <w:szCs w:val="24"/>
        </w:rPr>
        <w:t> </w:t>
      </w:r>
      <w:r>
        <w:rPr>
          <w:rFonts w:cstheme="minorHAnsi"/>
          <w:szCs w:val="24"/>
        </w:rPr>
        <w:t>výdajů nejsou započteny jednorázové počáteční výdaje spojené se zřízením systemizovaných míst (0,</w:t>
      </w:r>
      <w:r w:rsidR="00942D7D">
        <w:rPr>
          <w:rFonts w:cstheme="minorHAnsi"/>
          <w:szCs w:val="24"/>
        </w:rPr>
        <w:t>39</w:t>
      </w:r>
      <w:r>
        <w:rPr>
          <w:rFonts w:cstheme="minorHAnsi"/>
          <w:szCs w:val="24"/>
        </w:rPr>
        <w:t xml:space="preserve"> mil. Kč a</w:t>
      </w:r>
      <w:r w:rsidR="00684C43">
        <w:rPr>
          <w:rFonts w:cstheme="minorHAnsi"/>
          <w:szCs w:val="24"/>
        </w:rPr>
        <w:t> </w:t>
      </w:r>
      <w:r>
        <w:rPr>
          <w:rFonts w:cstheme="minorHAnsi"/>
          <w:szCs w:val="24"/>
        </w:rPr>
        <w:t>vývoj softwaru 30 mil. Kč)</w:t>
      </w:r>
      <w:r w:rsidR="000D6205">
        <w:rPr>
          <w:rFonts w:cstheme="minorHAnsi"/>
          <w:szCs w:val="24"/>
        </w:rPr>
        <w:t>.</w:t>
      </w:r>
    </w:p>
    <w:p w14:paraId="594C32E1" w14:textId="393F03CA" w:rsidR="00E65245" w:rsidRPr="0047477E" w:rsidRDefault="00022398" w:rsidP="00DE72ED">
      <w:pPr>
        <w:spacing w:line="276" w:lineRule="auto"/>
        <w:jc w:val="both"/>
        <w:rPr>
          <w:rFonts w:cstheme="minorHAnsi"/>
        </w:rPr>
      </w:pPr>
      <w:r>
        <w:rPr>
          <w:rFonts w:cstheme="minorHAnsi"/>
        </w:rPr>
        <w:t>Za</w:t>
      </w:r>
      <w:r w:rsidR="00E65245" w:rsidRPr="0047477E">
        <w:rPr>
          <w:rFonts w:cstheme="minorHAnsi"/>
        </w:rPr>
        <w:t xml:space="preserve"> další nepřímé příjmy do státního rozpočtu lze </w:t>
      </w:r>
      <w:r>
        <w:rPr>
          <w:rFonts w:cstheme="minorHAnsi"/>
        </w:rPr>
        <w:t>po</w:t>
      </w:r>
      <w:r w:rsidR="00E65245" w:rsidRPr="0047477E">
        <w:rPr>
          <w:rFonts w:cstheme="minorHAnsi"/>
        </w:rPr>
        <w:t>važovat odvody za pracovní místa v zařízeních na</w:t>
      </w:r>
      <w:r w:rsidR="000D6205">
        <w:rPr>
          <w:rFonts w:cstheme="minorHAnsi"/>
        </w:rPr>
        <w:t> </w:t>
      </w:r>
      <w:r w:rsidR="00E65245" w:rsidRPr="0047477E">
        <w:rPr>
          <w:rFonts w:cstheme="minorHAnsi"/>
        </w:rPr>
        <w:t xml:space="preserve">pozici pečujících osob (při scénáři C se jedná o cca </w:t>
      </w:r>
      <w:r w:rsidR="00E84A83">
        <w:rPr>
          <w:rFonts w:cstheme="minorHAnsi"/>
        </w:rPr>
        <w:t xml:space="preserve">4 275 </w:t>
      </w:r>
      <w:r w:rsidR="00773766" w:rsidRPr="0047477E">
        <w:rPr>
          <w:rFonts w:cstheme="minorHAnsi"/>
        </w:rPr>
        <w:t>nových pozic</w:t>
      </w:r>
      <w:r w:rsidR="00BB0142" w:rsidRPr="0047477E">
        <w:rPr>
          <w:rFonts w:cstheme="minorHAnsi"/>
        </w:rPr>
        <w:t>, při scénáři B se jedná o</w:t>
      </w:r>
      <w:r w:rsidR="003A5EBE" w:rsidRPr="0047477E">
        <w:rPr>
          <w:rFonts w:cstheme="minorHAnsi"/>
        </w:rPr>
        <w:t> </w:t>
      </w:r>
      <w:r w:rsidR="00E84A83">
        <w:rPr>
          <w:rFonts w:cstheme="minorHAnsi"/>
        </w:rPr>
        <w:t>1</w:t>
      </w:r>
      <w:r w:rsidR="00FB5AAE">
        <w:rPr>
          <w:rFonts w:cstheme="minorHAnsi"/>
        </w:rPr>
        <w:t> </w:t>
      </w:r>
      <w:r w:rsidR="00E84A83">
        <w:rPr>
          <w:rFonts w:cstheme="minorHAnsi"/>
        </w:rPr>
        <w:t>694</w:t>
      </w:r>
      <w:r w:rsidR="00FB5AAE">
        <w:rPr>
          <w:rFonts w:cstheme="minorHAnsi"/>
        </w:rPr>
        <w:t> </w:t>
      </w:r>
      <w:r w:rsidR="00EA76AF" w:rsidRPr="0047477E">
        <w:rPr>
          <w:rFonts w:cstheme="minorHAnsi"/>
        </w:rPr>
        <w:t>nových pozic</w:t>
      </w:r>
      <w:r w:rsidR="00773766" w:rsidRPr="0047477E">
        <w:rPr>
          <w:rFonts w:cstheme="minorHAnsi"/>
        </w:rPr>
        <w:t>). Přičemž do </w:t>
      </w:r>
      <w:r w:rsidR="00E65245" w:rsidRPr="0047477E">
        <w:rPr>
          <w:rFonts w:cstheme="minorHAnsi"/>
        </w:rPr>
        <w:t xml:space="preserve">příjmů státního rozpočtu lze na základě expertního odhadu počítat s cca 1/3, v ostatních případech se bude jednat o přesuny v rámci různých pracovních pozic. </w:t>
      </w:r>
      <w:r w:rsidR="00E84A83" w:rsidRPr="00E84A83">
        <w:rPr>
          <w:rFonts w:cstheme="minorHAnsi"/>
          <w:b/>
        </w:rPr>
        <w:t>Při</w:t>
      </w:r>
      <w:r w:rsidR="000D6205">
        <w:rPr>
          <w:rFonts w:cstheme="minorHAnsi"/>
          <w:b/>
        </w:rPr>
        <w:t> </w:t>
      </w:r>
      <w:r w:rsidR="00E84A83" w:rsidRPr="00E84A83">
        <w:rPr>
          <w:rFonts w:cstheme="minorHAnsi"/>
          <w:b/>
        </w:rPr>
        <w:t>naplnění scénáře B se tak z odvodů nových pozic vrátí zpět do státního rozpočtu 50,6 mil. Kč</w:t>
      </w:r>
      <w:r w:rsidR="00E84A83">
        <w:rPr>
          <w:rFonts w:cstheme="minorHAnsi"/>
        </w:rPr>
        <w:t>, v případě naplnění scénáře C, což však nepředpokládáme, by se jednalo o 127,6 mil. Kč.</w:t>
      </w:r>
    </w:p>
    <w:p w14:paraId="0F56D9B1" w14:textId="07532800" w:rsidR="00662A3D" w:rsidRPr="0047477E" w:rsidRDefault="0027759B" w:rsidP="00DE72ED">
      <w:pPr>
        <w:spacing w:after="120" w:line="276" w:lineRule="auto"/>
        <w:jc w:val="both"/>
        <w:rPr>
          <w:rFonts w:cstheme="minorHAnsi"/>
          <w:b/>
        </w:rPr>
      </w:pPr>
      <w:r w:rsidRPr="0047477E">
        <w:rPr>
          <w:rFonts w:cstheme="minorHAnsi"/>
          <w:b/>
        </w:rPr>
        <w:lastRenderedPageBreak/>
        <w:t>P</w:t>
      </w:r>
      <w:r w:rsidR="00662A3D" w:rsidRPr="0047477E">
        <w:rPr>
          <w:rFonts w:cstheme="minorHAnsi"/>
          <w:b/>
        </w:rPr>
        <w:t>řínosy pro dotčené subjekty</w:t>
      </w:r>
      <w:r w:rsidRPr="0047477E">
        <w:rPr>
          <w:rFonts w:cstheme="minorHAnsi"/>
          <w:b/>
        </w:rPr>
        <w:t>:</w:t>
      </w:r>
    </w:p>
    <w:p w14:paraId="11EA1B98" w14:textId="77777777" w:rsidR="00662A3D" w:rsidRPr="0047477E" w:rsidRDefault="00A8699D" w:rsidP="00DE72ED">
      <w:pPr>
        <w:spacing w:after="0" w:line="276" w:lineRule="auto"/>
        <w:jc w:val="both"/>
        <w:rPr>
          <w:rFonts w:cstheme="minorHAnsi"/>
          <w:b/>
        </w:rPr>
      </w:pPr>
      <w:r w:rsidRPr="0047477E">
        <w:rPr>
          <w:rFonts w:cstheme="minorHAnsi"/>
          <w:b/>
        </w:rPr>
        <w:t>a) R</w:t>
      </w:r>
      <w:r w:rsidR="00662A3D" w:rsidRPr="0047477E">
        <w:rPr>
          <w:rFonts w:cstheme="minorHAnsi"/>
          <w:b/>
        </w:rPr>
        <w:t>odiče s dětmi</w:t>
      </w:r>
    </w:p>
    <w:p w14:paraId="2D3B838D" w14:textId="62B32484" w:rsidR="000D6205" w:rsidRDefault="00662A3D" w:rsidP="00DE72ED">
      <w:pPr>
        <w:spacing w:after="120" w:line="276" w:lineRule="auto"/>
        <w:jc w:val="both"/>
        <w:rPr>
          <w:rFonts w:cstheme="minorHAnsi"/>
        </w:rPr>
      </w:pPr>
      <w:r w:rsidRPr="00725552">
        <w:rPr>
          <w:rFonts w:cstheme="minorHAnsi"/>
        </w:rPr>
        <w:t xml:space="preserve">Zachováním </w:t>
      </w:r>
      <w:r w:rsidR="0027416C" w:rsidRPr="00725552">
        <w:rPr>
          <w:rFonts w:cstheme="minorHAnsi"/>
        </w:rPr>
        <w:t xml:space="preserve">a finanční podporou </w:t>
      </w:r>
      <w:r w:rsidRPr="00725552">
        <w:rPr>
          <w:rFonts w:cstheme="minorHAnsi"/>
        </w:rPr>
        <w:t>služby péče o dítě v</w:t>
      </w:r>
      <w:r w:rsidR="007C18C6">
        <w:rPr>
          <w:rFonts w:cstheme="minorHAnsi"/>
        </w:rPr>
        <w:t> </w:t>
      </w:r>
      <w:r w:rsidR="0068717D">
        <w:rPr>
          <w:rFonts w:cstheme="minorHAnsi"/>
        </w:rPr>
        <w:t>jeslích</w:t>
      </w:r>
      <w:r w:rsidRPr="00725552">
        <w:rPr>
          <w:rFonts w:cstheme="minorHAnsi"/>
        </w:rPr>
        <w:t xml:space="preserve"> a rozšíření</w:t>
      </w:r>
      <w:r w:rsidR="0027416C" w:rsidRPr="00725552">
        <w:rPr>
          <w:rFonts w:cstheme="minorHAnsi"/>
        </w:rPr>
        <w:t>m</w:t>
      </w:r>
      <w:r w:rsidRPr="00725552">
        <w:rPr>
          <w:rFonts w:cstheme="minorHAnsi"/>
        </w:rPr>
        <w:t xml:space="preserve"> </w:t>
      </w:r>
      <w:r w:rsidR="00022398">
        <w:rPr>
          <w:rFonts w:cstheme="minorHAnsi"/>
        </w:rPr>
        <w:t xml:space="preserve">podmínek </w:t>
      </w:r>
      <w:r w:rsidR="007C18C6">
        <w:rPr>
          <w:rFonts w:cstheme="minorHAnsi"/>
        </w:rPr>
        <w:t>péče</w:t>
      </w:r>
      <w:r w:rsidR="000D6205">
        <w:rPr>
          <w:rFonts w:cstheme="minorHAnsi"/>
        </w:rPr>
        <w:t xml:space="preserve"> </w:t>
      </w:r>
      <w:r w:rsidRPr="00725552">
        <w:rPr>
          <w:rFonts w:cstheme="minorHAnsi"/>
        </w:rPr>
        <w:t xml:space="preserve">o </w:t>
      </w:r>
      <w:r w:rsidR="00022398">
        <w:rPr>
          <w:rFonts w:cstheme="minorHAnsi"/>
        </w:rPr>
        <w:t xml:space="preserve">děti již od 6 měsíců </w:t>
      </w:r>
      <w:r w:rsidR="005E30CF">
        <w:rPr>
          <w:rFonts w:cstheme="minorHAnsi"/>
        </w:rPr>
        <w:t>věku</w:t>
      </w:r>
      <w:r w:rsidR="00043F13">
        <w:rPr>
          <w:rFonts w:cstheme="minorHAnsi"/>
        </w:rPr>
        <w:t xml:space="preserve"> v kolektivu maximálně 4 dětí </w:t>
      </w:r>
      <w:r w:rsidRPr="00725552">
        <w:rPr>
          <w:rFonts w:cstheme="minorHAnsi"/>
        </w:rPr>
        <w:t>dojde k zajištění participace rodičů využívajících službu péče o dítě v </w:t>
      </w:r>
      <w:r w:rsidR="0068717D">
        <w:rPr>
          <w:rFonts w:cstheme="minorHAnsi"/>
        </w:rPr>
        <w:t>jeslích</w:t>
      </w:r>
      <w:r w:rsidRPr="00F72D1B">
        <w:rPr>
          <w:rFonts w:cstheme="minorHAnsi"/>
        </w:rPr>
        <w:t xml:space="preserve"> na trhu práce. Tito rodiče pak zároveň budou moci uplatnit slevu na</w:t>
      </w:r>
      <w:r w:rsidR="000D6205">
        <w:rPr>
          <w:rFonts w:cstheme="minorHAnsi"/>
        </w:rPr>
        <w:t> </w:t>
      </w:r>
      <w:r w:rsidRPr="00F72D1B">
        <w:rPr>
          <w:rFonts w:cstheme="minorHAnsi"/>
        </w:rPr>
        <w:t>dani z příjmů, tz</w:t>
      </w:r>
      <w:r w:rsidRPr="00725552">
        <w:rPr>
          <w:rFonts w:cstheme="minorHAnsi"/>
        </w:rPr>
        <w:t>v. školkovné. Dalším přínosem je také prevence sociální izolace a chudoby rodičů pečujících o děti, možnost zvolit si strategii sladění pracovního, rodinného a osobního života (nebude třeba volit mezi profesní kariérou a</w:t>
      </w:r>
      <w:r w:rsidR="00D226CD" w:rsidRPr="00725552">
        <w:rPr>
          <w:rFonts w:cstheme="minorHAnsi"/>
        </w:rPr>
        <w:t> </w:t>
      </w:r>
      <w:r w:rsidRPr="00725552">
        <w:rPr>
          <w:rFonts w:cstheme="minorHAnsi"/>
        </w:rPr>
        <w:t>rodičovstvím), zlepšení finanční situace či jistota udržení pracovní pozice. Díky konkrétním požadavkům na zřízení a provoz služby doj</w:t>
      </w:r>
      <w:r w:rsidR="00773766" w:rsidRPr="00725552">
        <w:rPr>
          <w:rFonts w:cstheme="minorHAnsi"/>
        </w:rPr>
        <w:t>de k větší dostupnosti služby i </w:t>
      </w:r>
      <w:r w:rsidRPr="00725552">
        <w:rPr>
          <w:rFonts w:cstheme="minorHAnsi"/>
        </w:rPr>
        <w:t xml:space="preserve">zvýšení její kvality. V případě poskytování služby zaměstnavatelem je přínosem také umístění </w:t>
      </w:r>
      <w:r w:rsidR="0068717D">
        <w:rPr>
          <w:rFonts w:cstheme="minorHAnsi"/>
        </w:rPr>
        <w:t>jeslí</w:t>
      </w:r>
      <w:r w:rsidRPr="00725552">
        <w:rPr>
          <w:rFonts w:cstheme="minorHAnsi"/>
        </w:rPr>
        <w:t xml:space="preserve"> v budově zaměstnavatele, resp. v její blízkosti a zajištění péče o dítě po dobu kompatibilní s pracovní dobou, což je přínosem i pro děti. Zároveň je pro </w:t>
      </w:r>
      <w:r w:rsidR="00316A32" w:rsidRPr="00725552">
        <w:rPr>
          <w:rFonts w:cstheme="minorHAnsi"/>
        </w:rPr>
        <w:t xml:space="preserve">nejmladší </w:t>
      </w:r>
      <w:r w:rsidRPr="00725552">
        <w:rPr>
          <w:rFonts w:cstheme="minorHAnsi"/>
        </w:rPr>
        <w:t>děti přínosem i</w:t>
      </w:r>
      <w:r w:rsidR="000D6205">
        <w:rPr>
          <w:rFonts w:cstheme="minorHAnsi"/>
        </w:rPr>
        <w:t> </w:t>
      </w:r>
      <w:r w:rsidRPr="00725552">
        <w:rPr>
          <w:rFonts w:cstheme="minorHAnsi"/>
        </w:rPr>
        <w:t>individuální přístup pečujících osob</w:t>
      </w:r>
      <w:r w:rsidR="00316A32" w:rsidRPr="00725552">
        <w:rPr>
          <w:rFonts w:cstheme="minorHAnsi"/>
        </w:rPr>
        <w:t> s</w:t>
      </w:r>
      <w:r w:rsidR="00FC1C60">
        <w:rPr>
          <w:rFonts w:cstheme="minorHAnsi"/>
        </w:rPr>
        <w:t> </w:t>
      </w:r>
      <w:r w:rsidR="00316A32" w:rsidRPr="00725552">
        <w:rPr>
          <w:rFonts w:cstheme="minorHAnsi"/>
        </w:rPr>
        <w:t xml:space="preserve">ohledem na </w:t>
      </w:r>
      <w:r w:rsidRPr="00725552">
        <w:rPr>
          <w:rFonts w:cstheme="minorHAnsi"/>
        </w:rPr>
        <w:t>nižší poč</w:t>
      </w:r>
      <w:r w:rsidR="00F51F87" w:rsidRPr="00725552">
        <w:rPr>
          <w:rFonts w:cstheme="minorHAnsi"/>
        </w:rPr>
        <w:t>et</w:t>
      </w:r>
      <w:r w:rsidRPr="00725552">
        <w:rPr>
          <w:rFonts w:cstheme="minorHAnsi"/>
        </w:rPr>
        <w:t xml:space="preserve"> dětí v</w:t>
      </w:r>
      <w:r w:rsidR="00316A32" w:rsidRPr="00725552">
        <w:rPr>
          <w:rFonts w:cstheme="minorHAnsi"/>
        </w:rPr>
        <w:t> </w:t>
      </w:r>
      <w:r w:rsidRPr="00725552">
        <w:rPr>
          <w:rFonts w:cstheme="minorHAnsi"/>
        </w:rPr>
        <w:t>kolektivu</w:t>
      </w:r>
      <w:r w:rsidR="00316A32" w:rsidRPr="00725552">
        <w:rPr>
          <w:rFonts w:cstheme="minorHAnsi"/>
        </w:rPr>
        <w:t xml:space="preserve"> v poměru počtu pečujících osob</w:t>
      </w:r>
      <w:r w:rsidRPr="00725552">
        <w:rPr>
          <w:rFonts w:cstheme="minorHAnsi"/>
        </w:rPr>
        <w:t xml:space="preserve">. Zajištění financování </w:t>
      </w:r>
      <w:r w:rsidR="007C18C6">
        <w:rPr>
          <w:rFonts w:cstheme="minorHAnsi"/>
        </w:rPr>
        <w:t xml:space="preserve">dětských skupin </w:t>
      </w:r>
      <w:r w:rsidR="00EC7BCA" w:rsidRPr="00725552">
        <w:rPr>
          <w:rFonts w:cstheme="minorHAnsi"/>
        </w:rPr>
        <w:t xml:space="preserve">z národních zdrojů vytvoří nabídku místně a finančně dostupných předškolních zařízení. </w:t>
      </w:r>
    </w:p>
    <w:p w14:paraId="000FFFFD" w14:textId="4E90D0DC" w:rsidR="004D2138" w:rsidRDefault="004D2138" w:rsidP="00E20B30">
      <w:pPr>
        <w:pStyle w:val="Default"/>
        <w:spacing w:line="276" w:lineRule="auto"/>
        <w:jc w:val="both"/>
        <w:rPr>
          <w:rFonts w:asciiTheme="minorHAnsi" w:hAnsiTheme="minorHAnsi" w:cstheme="minorHAnsi"/>
          <w:sz w:val="22"/>
          <w:szCs w:val="22"/>
        </w:rPr>
      </w:pPr>
      <w:r w:rsidRPr="00116F23">
        <w:rPr>
          <w:rFonts w:asciiTheme="minorHAnsi" w:hAnsiTheme="minorHAnsi" w:cstheme="minorHAnsi"/>
          <w:sz w:val="22"/>
          <w:szCs w:val="22"/>
        </w:rPr>
        <w:t xml:space="preserve">Výzkum ukazuje, že vysoce kvalitní předškolní programy pro děti od narození do pěti </w:t>
      </w:r>
      <w:r w:rsidR="0068717D" w:rsidRPr="00116F23">
        <w:rPr>
          <w:rFonts w:asciiTheme="minorHAnsi" w:hAnsiTheme="minorHAnsi" w:cstheme="minorHAnsi"/>
          <w:sz w:val="22"/>
          <w:szCs w:val="22"/>
        </w:rPr>
        <w:t>let – pro</w:t>
      </w:r>
      <w:r w:rsidRPr="00116F23">
        <w:rPr>
          <w:rFonts w:asciiTheme="minorHAnsi" w:hAnsiTheme="minorHAnsi" w:cstheme="minorHAnsi"/>
          <w:sz w:val="22"/>
          <w:szCs w:val="22"/>
        </w:rPr>
        <w:t xml:space="preserve"> znevýhodněné děti, mohou přinést návratnost investic 13</w:t>
      </w:r>
      <w:r>
        <w:rPr>
          <w:rFonts w:asciiTheme="minorHAnsi" w:hAnsiTheme="minorHAnsi" w:cstheme="minorHAnsi"/>
          <w:sz w:val="22"/>
          <w:szCs w:val="22"/>
        </w:rPr>
        <w:t xml:space="preserve"> </w:t>
      </w:r>
      <w:r w:rsidRPr="00116F23">
        <w:rPr>
          <w:rFonts w:asciiTheme="minorHAnsi" w:hAnsiTheme="minorHAnsi" w:cstheme="minorHAnsi"/>
          <w:sz w:val="22"/>
          <w:szCs w:val="22"/>
        </w:rPr>
        <w:t xml:space="preserve">% ročně. Míra je podstatně vyšší než </w:t>
      </w:r>
      <w:r w:rsidR="0068717D" w:rsidRPr="00116F23">
        <w:rPr>
          <w:rFonts w:asciiTheme="minorHAnsi" w:hAnsiTheme="minorHAnsi" w:cstheme="minorHAnsi"/>
          <w:sz w:val="22"/>
          <w:szCs w:val="22"/>
        </w:rPr>
        <w:t>7</w:t>
      </w:r>
      <w:r w:rsidR="0068717D">
        <w:rPr>
          <w:rFonts w:asciiTheme="minorHAnsi" w:hAnsiTheme="minorHAnsi" w:cstheme="minorHAnsi"/>
          <w:sz w:val="22"/>
          <w:szCs w:val="22"/>
        </w:rPr>
        <w:t>–10</w:t>
      </w:r>
      <w:r>
        <w:rPr>
          <w:rFonts w:asciiTheme="minorHAnsi" w:hAnsiTheme="minorHAnsi" w:cstheme="minorHAnsi"/>
          <w:sz w:val="22"/>
          <w:szCs w:val="22"/>
        </w:rPr>
        <w:t> </w:t>
      </w:r>
      <w:r w:rsidRPr="00116F23">
        <w:rPr>
          <w:rFonts w:asciiTheme="minorHAnsi" w:hAnsiTheme="minorHAnsi" w:cstheme="minorHAnsi"/>
          <w:sz w:val="22"/>
          <w:szCs w:val="22"/>
        </w:rPr>
        <w:t>% - návratnost dříve stanovená pro předškolní programy sloužící 3 až 4 roky. Významných přínosů je dosaženo lepším výsledkem ve vzdělávání, zdravotnictví, sociálním chování a zaměstnanosti.</w:t>
      </w:r>
      <w:r>
        <w:rPr>
          <w:rFonts w:asciiTheme="minorHAnsi" w:hAnsiTheme="minorHAnsi" w:cstheme="minorHAnsi"/>
          <w:sz w:val="22"/>
          <w:szCs w:val="22"/>
        </w:rPr>
        <w:t xml:space="preserve"> Každá</w:t>
      </w:r>
      <w:r w:rsidR="00FC1C60">
        <w:rPr>
          <w:rFonts w:asciiTheme="minorHAnsi" w:hAnsiTheme="minorHAnsi" w:cstheme="minorHAnsi"/>
          <w:sz w:val="22"/>
          <w:szCs w:val="22"/>
        </w:rPr>
        <w:t>,</w:t>
      </w:r>
      <w:r w:rsidRPr="00116F23">
        <w:rPr>
          <w:rFonts w:asciiTheme="minorHAnsi" w:hAnsiTheme="minorHAnsi" w:cstheme="minorHAnsi"/>
          <w:sz w:val="22"/>
          <w:szCs w:val="22"/>
        </w:rPr>
        <w:t xml:space="preserve"> </w:t>
      </w:r>
      <w:r>
        <w:rPr>
          <w:rFonts w:asciiTheme="minorHAnsi" w:hAnsiTheme="minorHAnsi" w:cstheme="minorHAnsi"/>
          <w:sz w:val="22"/>
          <w:szCs w:val="22"/>
        </w:rPr>
        <w:t>by</w:t>
      </w:r>
      <w:r w:rsidR="00FC1C60">
        <w:rPr>
          <w:rFonts w:asciiTheme="minorHAnsi" w:hAnsiTheme="minorHAnsi" w:cstheme="minorHAnsi"/>
          <w:sz w:val="22"/>
          <w:szCs w:val="22"/>
        </w:rPr>
        <w:t>ť</w:t>
      </w:r>
      <w:r>
        <w:rPr>
          <w:rFonts w:asciiTheme="minorHAnsi" w:hAnsiTheme="minorHAnsi" w:cstheme="minorHAnsi"/>
          <w:sz w:val="22"/>
          <w:szCs w:val="22"/>
        </w:rPr>
        <w:t xml:space="preserve"> i malá investice do vysoce kvalitních programů</w:t>
      </w:r>
      <w:r w:rsidRPr="00116F23">
        <w:rPr>
          <w:rFonts w:asciiTheme="minorHAnsi" w:hAnsiTheme="minorHAnsi" w:cstheme="minorHAnsi"/>
          <w:sz w:val="22"/>
          <w:szCs w:val="22"/>
        </w:rPr>
        <w:t xml:space="preserve"> pro děti od narození do pěti let </w:t>
      </w:r>
      <w:r w:rsidRPr="00E20B30">
        <w:rPr>
          <w:rFonts w:asciiTheme="minorHAnsi" w:hAnsiTheme="minorHAnsi" w:cstheme="minorHAnsi"/>
          <w:b/>
          <w:sz w:val="22"/>
          <w:szCs w:val="22"/>
        </w:rPr>
        <w:t>přináší návratn</w:t>
      </w:r>
      <w:r w:rsidR="001F62EF">
        <w:rPr>
          <w:rFonts w:asciiTheme="minorHAnsi" w:hAnsiTheme="minorHAnsi" w:cstheme="minorHAnsi"/>
          <w:b/>
          <w:sz w:val="22"/>
          <w:szCs w:val="22"/>
        </w:rPr>
        <w:t>ost investic ve výši 13 % ročně</w:t>
      </w:r>
      <w:r w:rsidRPr="00116F23">
        <w:rPr>
          <w:rFonts w:asciiTheme="minorHAnsi" w:hAnsiTheme="minorHAnsi" w:cstheme="minorHAnsi"/>
          <w:sz w:val="22"/>
          <w:szCs w:val="22"/>
        </w:rPr>
        <w:t>.</w:t>
      </w:r>
      <w:r>
        <w:rPr>
          <w:rStyle w:val="Znakapoznpodarou"/>
          <w:rFonts w:asciiTheme="minorHAnsi" w:hAnsiTheme="minorHAnsi" w:cstheme="minorHAnsi"/>
          <w:sz w:val="22"/>
          <w:szCs w:val="22"/>
        </w:rPr>
        <w:footnoteReference w:id="95"/>
      </w:r>
      <w:r>
        <w:rPr>
          <w:rFonts w:asciiTheme="minorHAnsi" w:hAnsiTheme="minorHAnsi" w:cstheme="minorHAnsi"/>
          <w:sz w:val="22"/>
          <w:szCs w:val="22"/>
        </w:rPr>
        <w:t xml:space="preserve"> </w:t>
      </w:r>
      <w:r w:rsidR="001F62EF">
        <w:rPr>
          <w:rFonts w:asciiTheme="minorHAnsi" w:hAnsiTheme="minorHAnsi" w:cstheme="minorHAnsi"/>
          <w:sz w:val="22"/>
          <w:szCs w:val="22"/>
        </w:rPr>
        <w:t>Analýza z USA ukazuje, že k</w:t>
      </w:r>
      <w:r w:rsidRPr="00116F23">
        <w:rPr>
          <w:rFonts w:asciiTheme="minorHAnsi" w:hAnsiTheme="minorHAnsi" w:cstheme="minorHAnsi"/>
          <w:sz w:val="22"/>
          <w:szCs w:val="22"/>
        </w:rPr>
        <w:t>dyž porovnáme příjmovou situaci domácností s dětmi věku 3–5 let podle využívání předškolní péče, mají domácnosti využívající předškolní péči medián ročních příjmů přibližně o 80 tisíc vyšší (příjmy za rok 2012).</w:t>
      </w:r>
      <w:r>
        <w:rPr>
          <w:rStyle w:val="Znakapoznpodarou"/>
          <w:rFonts w:asciiTheme="minorHAnsi" w:hAnsiTheme="minorHAnsi" w:cstheme="minorHAnsi"/>
          <w:sz w:val="22"/>
          <w:szCs w:val="22"/>
        </w:rPr>
        <w:footnoteReference w:id="96"/>
      </w:r>
      <w:r w:rsidRPr="00116F23">
        <w:rPr>
          <w:rFonts w:asciiTheme="minorHAnsi" w:hAnsiTheme="minorHAnsi" w:cstheme="minorHAnsi"/>
          <w:sz w:val="22"/>
          <w:szCs w:val="22"/>
        </w:rPr>
        <w:t xml:space="preserve"> </w:t>
      </w:r>
      <w:r w:rsidRPr="0047701A">
        <w:rPr>
          <w:rFonts w:asciiTheme="minorHAnsi" w:hAnsiTheme="minorHAnsi" w:cstheme="minorHAnsi"/>
          <w:sz w:val="22"/>
          <w:szCs w:val="22"/>
        </w:rPr>
        <w:t> </w:t>
      </w:r>
    </w:p>
    <w:p w14:paraId="33961FB1" w14:textId="77777777" w:rsidR="00E20B30" w:rsidRPr="00725552" w:rsidRDefault="00E20B30" w:rsidP="00E20B30">
      <w:pPr>
        <w:pStyle w:val="Default"/>
        <w:spacing w:line="276" w:lineRule="auto"/>
        <w:jc w:val="both"/>
        <w:rPr>
          <w:rFonts w:cstheme="minorHAnsi"/>
        </w:rPr>
      </w:pPr>
    </w:p>
    <w:p w14:paraId="2346C83D" w14:textId="4D391AAA" w:rsidR="000D6205" w:rsidRPr="00725552" w:rsidRDefault="00074045" w:rsidP="00DE72ED">
      <w:pPr>
        <w:spacing w:after="120" w:line="276" w:lineRule="auto"/>
        <w:jc w:val="both"/>
        <w:rPr>
          <w:rFonts w:cstheme="minorHAnsi"/>
          <w:lang w:eastAsia="cs-CZ"/>
        </w:rPr>
      </w:pPr>
      <w:r w:rsidRPr="00725552">
        <w:rPr>
          <w:rFonts w:cstheme="minorHAnsi"/>
        </w:rPr>
        <w:t>Z hlediska dítěte je nutné poznamenat, že u</w:t>
      </w:r>
      <w:r w:rsidRPr="00557016">
        <w:rPr>
          <w:rFonts w:cstheme="minorHAnsi"/>
          <w:lang w:eastAsia="cs-CZ"/>
        </w:rPr>
        <w:t xml:space="preserve">místění dítěte do </w:t>
      </w:r>
      <w:r w:rsidR="0068717D">
        <w:rPr>
          <w:rFonts w:cstheme="minorHAnsi"/>
        </w:rPr>
        <w:t>jeslí</w:t>
      </w:r>
      <w:r w:rsidRPr="00F066A5">
        <w:rPr>
          <w:rFonts w:cstheme="minorHAnsi"/>
          <w:lang w:eastAsia="cs-CZ"/>
        </w:rPr>
        <w:t xml:space="preserve"> </w:t>
      </w:r>
      <w:r w:rsidRPr="003446BF">
        <w:rPr>
          <w:rFonts w:cstheme="minorHAnsi"/>
          <w:lang w:eastAsia="cs-CZ"/>
        </w:rPr>
        <w:t>představuje pro</w:t>
      </w:r>
      <w:r w:rsidR="000D6205">
        <w:rPr>
          <w:rFonts w:cstheme="minorHAnsi"/>
          <w:lang w:eastAsia="cs-CZ"/>
        </w:rPr>
        <w:t> </w:t>
      </w:r>
      <w:r w:rsidRPr="003446BF">
        <w:rPr>
          <w:rFonts w:cstheme="minorHAnsi"/>
          <w:lang w:eastAsia="cs-CZ"/>
        </w:rPr>
        <w:t>děti a jejich rodiče několik výhod. Dítě je v malém kolektivu, pečují o něj kvalifikované pečující osoby a dítě samo se cítí spokojeně v</w:t>
      </w:r>
      <w:r w:rsidRPr="009C4CB8">
        <w:rPr>
          <w:rFonts w:cstheme="minorHAnsi"/>
          <w:lang w:eastAsia="cs-CZ"/>
        </w:rPr>
        <w:t xml:space="preserve"> bezpečném prostředí, kde má možnost se setkávat s dalšími dětmi a objevovat svět. Individuální péče o svěřené děti v jeslích je zaměřená na rozvoj schopností, dovedností a návyků s ohledem na věk dítěte. Pečující osoby dbají </w:t>
      </w:r>
      <w:r w:rsidRPr="00B830EC">
        <w:rPr>
          <w:rFonts w:cstheme="minorHAnsi"/>
          <w:lang w:eastAsia="cs-CZ"/>
        </w:rPr>
        <w:t xml:space="preserve">na bezpečnost a zdraví dětí, pobyt na čerstvém vzduchu, dostatečný spánek, zajištění a rozvoj osobní hygieny. Služba je </w:t>
      </w:r>
      <w:r w:rsidRPr="00B830EC">
        <w:rPr>
          <w:rFonts w:cstheme="minorHAnsi"/>
          <w:b/>
          <w:lang w:eastAsia="cs-CZ"/>
        </w:rPr>
        <w:t>vždy doplňkem péče rodinné</w:t>
      </w:r>
      <w:r w:rsidRPr="00B830EC">
        <w:rPr>
          <w:rFonts w:cstheme="minorHAnsi"/>
          <w:lang w:eastAsia="cs-CZ"/>
        </w:rPr>
        <w:t>, není její </w:t>
      </w:r>
      <w:r w:rsidRPr="00963878">
        <w:rPr>
          <w:rFonts w:cstheme="minorHAnsi"/>
          <w:lang w:eastAsia="cs-CZ"/>
        </w:rPr>
        <w:t>náhradou a odpovídá individuálním potřebám dětí.</w:t>
      </w:r>
    </w:p>
    <w:p w14:paraId="4CDB50E7" w14:textId="22C0D57C" w:rsidR="000D6205" w:rsidRPr="00725552" w:rsidRDefault="00074045" w:rsidP="00DE72ED">
      <w:pPr>
        <w:pStyle w:val="Default"/>
        <w:spacing w:after="120" w:line="276" w:lineRule="auto"/>
        <w:jc w:val="both"/>
        <w:rPr>
          <w:rFonts w:asciiTheme="minorHAnsi" w:hAnsiTheme="minorHAnsi" w:cstheme="minorHAnsi"/>
          <w:sz w:val="22"/>
          <w:szCs w:val="22"/>
        </w:rPr>
      </w:pPr>
      <w:r w:rsidRPr="00725552">
        <w:rPr>
          <w:rFonts w:asciiTheme="minorHAnsi" w:hAnsiTheme="minorHAnsi" w:cstheme="minorHAnsi"/>
          <w:sz w:val="22"/>
          <w:szCs w:val="22"/>
        </w:rPr>
        <w:t xml:space="preserve">Dítě </w:t>
      </w:r>
      <w:r w:rsidRPr="00725552">
        <w:rPr>
          <w:rFonts w:asciiTheme="minorHAnsi" w:hAnsiTheme="minorHAnsi" w:cstheme="minorHAnsi"/>
          <w:b/>
          <w:sz w:val="22"/>
          <w:szCs w:val="22"/>
        </w:rPr>
        <w:t>mezi prvním a třetím rokem života by mělo dokončit primární separačně individuační proces</w:t>
      </w:r>
      <w:r w:rsidRPr="00725552">
        <w:rPr>
          <w:rFonts w:asciiTheme="minorHAnsi" w:hAnsiTheme="minorHAnsi" w:cstheme="minorHAnsi"/>
          <w:sz w:val="22"/>
          <w:szCs w:val="22"/>
        </w:rPr>
        <w:t xml:space="preserve"> (odpoutávání se od primárně pečující osoby, rozvoj nezávislosti). V tomto období se rychlým tempem rozvíjí jemná motorika. K tomuto rozvoji mohou přispět právě aktivity konané v jeslích, např. pestré výtvarné aktivity a seznámení se s širokým spektrem pomůcek i technik. Tímto se také rozvíjí zrakové vnímání, koordinace oko-ruka, estetické cítění dítěte i jeho fantazie. </w:t>
      </w:r>
      <w:r w:rsidRPr="00725552">
        <w:rPr>
          <w:rFonts w:asciiTheme="minorHAnsi" w:hAnsiTheme="minorHAnsi" w:cstheme="minorHAnsi"/>
          <w:b/>
          <w:sz w:val="22"/>
          <w:szCs w:val="22"/>
        </w:rPr>
        <w:t>Důležitým aspektem v tomto období je učení nápodobou (socializace)</w:t>
      </w:r>
      <w:r w:rsidRPr="00725552">
        <w:rPr>
          <w:rFonts w:asciiTheme="minorHAnsi" w:hAnsiTheme="minorHAnsi" w:cstheme="minorHAnsi"/>
          <w:sz w:val="22"/>
          <w:szCs w:val="22"/>
        </w:rPr>
        <w:t xml:space="preserve">, dítě rozvíjí své dovednosti na základě napodobování druhých. Klíčová pro jeho rozvoj je právě sociální interakce s lidmi v jeho okolí, k čemuž může být pobyt v kolektivu jiných dětí nápomocný. Předškolní období je zásadní pro utváření celoživotních návyků, respektování pravidel a norem. </w:t>
      </w:r>
      <w:r w:rsidRPr="00725552">
        <w:rPr>
          <w:rFonts w:asciiTheme="minorHAnsi" w:hAnsiTheme="minorHAnsi" w:cstheme="minorHAnsi"/>
          <w:b/>
          <w:sz w:val="22"/>
          <w:szCs w:val="22"/>
        </w:rPr>
        <w:t xml:space="preserve">Ve věku dvou let je dítě zpravidla připraveno tyto aspekty rozeznávat a přijímat. </w:t>
      </w:r>
      <w:r w:rsidRPr="00725552">
        <w:rPr>
          <w:rFonts w:asciiTheme="minorHAnsi" w:hAnsiTheme="minorHAnsi" w:cstheme="minorHAnsi"/>
          <w:sz w:val="22"/>
          <w:szCs w:val="22"/>
        </w:rPr>
        <w:t xml:space="preserve">Potřebuje stálý pravidelný denní režim (dostatek času na realizaci činností, úprava času </w:t>
      </w:r>
      <w:r w:rsidRPr="00725552">
        <w:rPr>
          <w:rFonts w:asciiTheme="minorHAnsi" w:hAnsiTheme="minorHAnsi" w:cstheme="minorHAnsi"/>
          <w:sz w:val="22"/>
          <w:szCs w:val="22"/>
        </w:rPr>
        <w:lastRenderedPageBreak/>
        <w:t>stravování), více klidu (prostor k odpočinku během dne), více individuální péče (vzdělávací činnosti realizované důsledně v menších skupinách či individuálně), srozumitelná a jednoduchá pravidla a řád, určující mantinely jeho jednání.</w:t>
      </w:r>
      <w:r w:rsidRPr="00725552">
        <w:rPr>
          <w:rStyle w:val="Znakapoznpodarou"/>
          <w:rFonts w:asciiTheme="minorHAnsi" w:hAnsiTheme="minorHAnsi" w:cstheme="minorHAnsi"/>
          <w:sz w:val="22"/>
          <w:szCs w:val="22"/>
        </w:rPr>
        <w:footnoteReference w:id="97"/>
      </w:r>
    </w:p>
    <w:p w14:paraId="4604CD6C" w14:textId="5ACAB4D6" w:rsidR="00662A3D" w:rsidRPr="00DE72ED" w:rsidRDefault="00074045" w:rsidP="00DE72ED">
      <w:pPr>
        <w:pStyle w:val="Default"/>
        <w:spacing w:after="120" w:line="276" w:lineRule="auto"/>
        <w:jc w:val="both"/>
        <w:rPr>
          <w:rFonts w:asciiTheme="minorHAnsi" w:hAnsiTheme="minorHAnsi" w:cstheme="minorHAnsi"/>
          <w:sz w:val="22"/>
          <w:szCs w:val="22"/>
        </w:rPr>
      </w:pPr>
      <w:r w:rsidRPr="00725552">
        <w:rPr>
          <w:rFonts w:asciiTheme="minorHAnsi" w:hAnsiTheme="minorHAnsi" w:cstheme="minorHAnsi"/>
          <w:color w:val="212121"/>
          <w:sz w:val="22"/>
          <w:szCs w:val="22"/>
          <w:shd w:val="clear" w:color="auto" w:fill="FFFFFF"/>
        </w:rPr>
        <w:t>Výzkum, který provedlo Národní centrum pro společenský výzkum ve spolupráci s Oxfordskou univerzitou, Akce pro děti a hraniční ekonomiku, je největší longitudinální studií tohoto druhu pro</w:t>
      </w:r>
      <w:r w:rsidR="000D6205">
        <w:rPr>
          <w:rFonts w:asciiTheme="minorHAnsi" w:hAnsiTheme="minorHAnsi" w:cstheme="minorHAnsi"/>
          <w:color w:val="212121"/>
          <w:sz w:val="22"/>
          <w:szCs w:val="22"/>
          <w:shd w:val="clear" w:color="auto" w:fill="FFFFFF"/>
        </w:rPr>
        <w:t> </w:t>
      </w:r>
      <w:r w:rsidRPr="00725552">
        <w:rPr>
          <w:rFonts w:asciiTheme="minorHAnsi" w:hAnsiTheme="minorHAnsi" w:cstheme="minorHAnsi"/>
          <w:color w:val="212121"/>
          <w:sz w:val="22"/>
          <w:szCs w:val="22"/>
          <w:shd w:val="clear" w:color="auto" w:fill="FFFFFF"/>
        </w:rPr>
        <w:t xml:space="preserve">předškolní vzdělávání. Profesor Edward </w:t>
      </w:r>
      <w:proofErr w:type="spellStart"/>
      <w:r w:rsidRPr="00725552">
        <w:rPr>
          <w:rFonts w:asciiTheme="minorHAnsi" w:hAnsiTheme="minorHAnsi" w:cstheme="minorHAnsi"/>
          <w:color w:val="212121"/>
          <w:sz w:val="22"/>
          <w:szCs w:val="22"/>
          <w:shd w:val="clear" w:color="auto" w:fill="FFFFFF"/>
        </w:rPr>
        <w:t>Melhuish</w:t>
      </w:r>
      <w:proofErr w:type="spellEnd"/>
      <w:r w:rsidRPr="00725552">
        <w:rPr>
          <w:rFonts w:asciiTheme="minorHAnsi" w:hAnsiTheme="minorHAnsi" w:cstheme="minorHAnsi"/>
          <w:color w:val="212121"/>
          <w:sz w:val="22"/>
          <w:szCs w:val="22"/>
          <w:shd w:val="clear" w:color="auto" w:fill="FFFFFF"/>
        </w:rPr>
        <w:t>, výzkumný pracovník katedry školství Oxfordské univerzity, který zprávu napsal, uvedl: "Výsledky naší studie ukazují, jak důležité je pro rozvoj a</w:t>
      </w:r>
      <w:r w:rsidR="000D6205">
        <w:rPr>
          <w:rFonts w:asciiTheme="minorHAnsi" w:hAnsiTheme="minorHAnsi" w:cstheme="minorHAnsi"/>
          <w:color w:val="212121"/>
          <w:sz w:val="22"/>
          <w:szCs w:val="22"/>
          <w:shd w:val="clear" w:color="auto" w:fill="FFFFFF"/>
        </w:rPr>
        <w:t> </w:t>
      </w:r>
      <w:r w:rsidRPr="00725552">
        <w:rPr>
          <w:rFonts w:asciiTheme="minorHAnsi" w:hAnsiTheme="minorHAnsi" w:cstheme="minorHAnsi"/>
          <w:color w:val="212121"/>
          <w:sz w:val="22"/>
          <w:szCs w:val="22"/>
          <w:shd w:val="clear" w:color="auto" w:fill="FFFFFF"/>
        </w:rPr>
        <w:t xml:space="preserve">mentální zdraví v raném dětství prostředí doma i venku.“ </w:t>
      </w:r>
      <w:r w:rsidRPr="00725552">
        <w:rPr>
          <w:rFonts w:asciiTheme="minorHAnsi" w:hAnsiTheme="minorHAnsi" w:cstheme="minorHAnsi"/>
          <w:sz w:val="22"/>
          <w:szCs w:val="22"/>
        </w:rPr>
        <w:t xml:space="preserve">Podle této nové studie je pro vývoj dvouletých dětí prospěšnější navštěvovat zařízení jako jsou školky, </w:t>
      </w:r>
      <w:r w:rsidR="000D6205" w:rsidRPr="00725552">
        <w:rPr>
          <w:rFonts w:asciiTheme="minorHAnsi" w:hAnsiTheme="minorHAnsi" w:cstheme="minorHAnsi"/>
          <w:sz w:val="22"/>
          <w:szCs w:val="22"/>
        </w:rPr>
        <w:t xml:space="preserve">jesle, </w:t>
      </w:r>
      <w:r w:rsidR="0068717D">
        <w:rPr>
          <w:rFonts w:asciiTheme="minorHAnsi" w:hAnsiTheme="minorHAnsi" w:cstheme="minorHAnsi"/>
          <w:sz w:val="22"/>
          <w:szCs w:val="22"/>
        </w:rPr>
        <w:t xml:space="preserve">mikrojesle </w:t>
      </w:r>
      <w:r w:rsidR="000D6205" w:rsidRPr="00725552">
        <w:rPr>
          <w:rFonts w:asciiTheme="minorHAnsi" w:hAnsiTheme="minorHAnsi" w:cstheme="minorHAnsi"/>
          <w:sz w:val="22"/>
          <w:szCs w:val="22"/>
        </w:rPr>
        <w:t>anebo být</w:t>
      </w:r>
      <w:r w:rsidRPr="00725552">
        <w:rPr>
          <w:rFonts w:asciiTheme="minorHAnsi" w:hAnsiTheme="minorHAnsi" w:cstheme="minorHAnsi"/>
          <w:sz w:val="22"/>
          <w:szCs w:val="22"/>
        </w:rPr>
        <w:t xml:space="preserve"> v péči chův, bez ohledu na to</w:t>
      </w:r>
      <w:r w:rsidR="00725552" w:rsidRPr="00725552">
        <w:rPr>
          <w:rFonts w:asciiTheme="minorHAnsi" w:hAnsiTheme="minorHAnsi" w:cstheme="minorHAnsi"/>
          <w:sz w:val="22"/>
          <w:szCs w:val="22"/>
        </w:rPr>
        <w:t>,</w:t>
      </w:r>
      <w:r w:rsidRPr="00725552">
        <w:rPr>
          <w:rFonts w:asciiTheme="minorHAnsi" w:hAnsiTheme="minorHAnsi" w:cstheme="minorHAnsi"/>
          <w:sz w:val="22"/>
          <w:szCs w:val="22"/>
        </w:rPr>
        <w:t xml:space="preserve"> jak kvalitní je jejich domácí prostředí. Na vzorku zhruba 6</w:t>
      </w:r>
      <w:r w:rsidR="000D6205">
        <w:rPr>
          <w:rFonts w:asciiTheme="minorHAnsi" w:hAnsiTheme="minorHAnsi" w:cstheme="minorHAnsi"/>
          <w:sz w:val="22"/>
          <w:szCs w:val="22"/>
        </w:rPr>
        <w:t xml:space="preserve"> </w:t>
      </w:r>
      <w:r w:rsidRPr="00725552">
        <w:rPr>
          <w:rFonts w:asciiTheme="minorHAnsi" w:hAnsiTheme="minorHAnsi" w:cstheme="minorHAnsi"/>
          <w:sz w:val="22"/>
          <w:szCs w:val="22"/>
        </w:rPr>
        <w:t>000 dětí bylo zjištěno, že možnost navštěvovat nějakou formu kvalitního předškolního zařízení, má významný pozitivní efekt na jejich jazykový a společensko-emoční vývoj. Výhody včasného vzdělávání a péče byly zjištěny bez ohledu na úroveň znevýhodnění rodiny dítěte. Konkrétně vzdělávání a péče pečujících ve</w:t>
      </w:r>
      <w:r w:rsidR="000D6205">
        <w:rPr>
          <w:rFonts w:asciiTheme="minorHAnsi" w:hAnsiTheme="minorHAnsi" w:cstheme="minorHAnsi"/>
          <w:sz w:val="22"/>
          <w:szCs w:val="22"/>
        </w:rPr>
        <w:t> </w:t>
      </w:r>
      <w:r w:rsidRPr="00725552">
        <w:rPr>
          <w:rFonts w:asciiTheme="minorHAnsi" w:hAnsiTheme="minorHAnsi" w:cstheme="minorHAnsi"/>
          <w:sz w:val="22"/>
          <w:szCs w:val="22"/>
        </w:rPr>
        <w:t>věku dvou let dítěte měla významný pozitivní vliv na vývoj jazykových schopností a</w:t>
      </w:r>
      <w:r w:rsidR="00A03EC9">
        <w:rPr>
          <w:rFonts w:asciiTheme="minorHAnsi" w:hAnsiTheme="minorHAnsi" w:cstheme="minorHAnsi"/>
          <w:sz w:val="22"/>
          <w:szCs w:val="22"/>
        </w:rPr>
        <w:t> </w:t>
      </w:r>
      <w:r w:rsidRPr="00725552">
        <w:rPr>
          <w:rFonts w:asciiTheme="minorHAnsi" w:hAnsiTheme="minorHAnsi" w:cstheme="minorHAnsi"/>
          <w:sz w:val="22"/>
          <w:szCs w:val="22"/>
        </w:rPr>
        <w:t>chování ve věku tří et.</w:t>
      </w:r>
      <w:r w:rsidRPr="00725552">
        <w:rPr>
          <w:rStyle w:val="Znakapoznpodarou"/>
          <w:rFonts w:asciiTheme="minorHAnsi" w:hAnsiTheme="minorHAnsi" w:cstheme="minorHAnsi"/>
          <w:sz w:val="22"/>
          <w:szCs w:val="22"/>
        </w:rPr>
        <w:footnoteReference w:id="98"/>
      </w:r>
      <w:r w:rsidR="00FC1C60">
        <w:rPr>
          <w:rFonts w:asciiTheme="minorHAnsi" w:hAnsiTheme="minorHAnsi" w:cstheme="minorHAnsi"/>
          <w:sz w:val="22"/>
          <w:szCs w:val="22"/>
        </w:rPr>
        <w:t xml:space="preserve"> </w:t>
      </w:r>
      <w:r w:rsidRPr="00725552">
        <w:rPr>
          <w:rFonts w:asciiTheme="minorHAnsi" w:eastAsia="Times New Roman" w:hAnsiTheme="minorHAnsi" w:cstheme="minorHAnsi"/>
          <w:sz w:val="22"/>
          <w:szCs w:val="22"/>
          <w:lang w:eastAsia="cs-CZ"/>
        </w:rPr>
        <w:t>Z</w:t>
      </w:r>
      <w:r w:rsidR="00FC1C60">
        <w:rPr>
          <w:rFonts w:asciiTheme="minorHAnsi" w:eastAsia="Times New Roman" w:hAnsiTheme="minorHAnsi" w:cstheme="minorHAnsi"/>
          <w:sz w:val="22"/>
          <w:szCs w:val="22"/>
          <w:lang w:eastAsia="cs-CZ"/>
        </w:rPr>
        <w:t> </w:t>
      </w:r>
      <w:r w:rsidRPr="00725552">
        <w:rPr>
          <w:rFonts w:asciiTheme="minorHAnsi" w:eastAsia="Times New Roman" w:hAnsiTheme="minorHAnsi" w:cstheme="minorHAnsi"/>
          <w:sz w:val="22"/>
          <w:szCs w:val="22"/>
          <w:lang w:eastAsia="cs-CZ"/>
        </w:rPr>
        <w:t xml:space="preserve">výzkumů vyplývá, že </w:t>
      </w:r>
      <w:r w:rsidRPr="00725552">
        <w:rPr>
          <w:rFonts w:asciiTheme="minorHAnsi" w:eastAsia="Times New Roman" w:hAnsiTheme="minorHAnsi" w:cstheme="minorHAnsi"/>
          <w:b/>
          <w:sz w:val="22"/>
          <w:szCs w:val="22"/>
          <w:lang w:eastAsia="cs-CZ"/>
        </w:rPr>
        <w:t>neexistují průkazné doklady o škodlivosti</w:t>
      </w:r>
      <w:r w:rsidRPr="00725552">
        <w:rPr>
          <w:rFonts w:asciiTheme="minorHAnsi" w:eastAsia="Times New Roman" w:hAnsiTheme="minorHAnsi" w:cstheme="minorHAnsi"/>
          <w:sz w:val="22"/>
          <w:szCs w:val="22"/>
          <w:lang w:eastAsia="cs-CZ"/>
        </w:rPr>
        <w:t xml:space="preserve"> formální výchovy.</w:t>
      </w:r>
      <w:r w:rsidRPr="00725552">
        <w:rPr>
          <w:rStyle w:val="Znakapoznpodarou"/>
          <w:rFonts w:asciiTheme="minorHAnsi" w:eastAsia="Times New Roman" w:hAnsiTheme="minorHAnsi" w:cstheme="minorHAnsi"/>
          <w:sz w:val="22"/>
          <w:szCs w:val="22"/>
          <w:lang w:eastAsia="cs-CZ"/>
        </w:rPr>
        <w:footnoteReference w:id="99"/>
      </w:r>
      <w:r w:rsidRPr="00725552">
        <w:rPr>
          <w:rFonts w:asciiTheme="minorHAnsi" w:eastAsia="Times New Roman" w:hAnsiTheme="minorHAnsi" w:cstheme="minorHAnsi"/>
          <w:sz w:val="22"/>
          <w:szCs w:val="22"/>
          <w:lang w:eastAsia="cs-CZ"/>
        </w:rPr>
        <w:t xml:space="preserve"> Prospěšnost je jednoznačně doložena u dětí ze znevýhodněných rodin s nízkým socioekonomickým statusem a z rodin málo podnětných. </w:t>
      </w:r>
    </w:p>
    <w:p w14:paraId="41499029" w14:textId="77777777" w:rsidR="00662A3D" w:rsidRPr="0047477E" w:rsidRDefault="00A8699D" w:rsidP="000D6205">
      <w:pPr>
        <w:spacing w:after="0" w:line="276" w:lineRule="auto"/>
        <w:jc w:val="both"/>
        <w:rPr>
          <w:rFonts w:cstheme="minorHAnsi"/>
          <w:b/>
        </w:rPr>
      </w:pPr>
      <w:r w:rsidRPr="0047477E">
        <w:rPr>
          <w:rFonts w:cstheme="minorHAnsi"/>
          <w:b/>
        </w:rPr>
        <w:t>b) Poskytovatelé služeb péče o děti</w:t>
      </w:r>
    </w:p>
    <w:p w14:paraId="4476783D" w14:textId="44DE9878" w:rsidR="00662A3D" w:rsidRPr="00DE72ED" w:rsidRDefault="00662A3D" w:rsidP="00DE72ED">
      <w:pPr>
        <w:spacing w:after="120" w:line="276" w:lineRule="auto"/>
        <w:jc w:val="both"/>
        <w:rPr>
          <w:rFonts w:cstheme="minorHAnsi"/>
        </w:rPr>
      </w:pPr>
      <w:r w:rsidRPr="0047477E">
        <w:rPr>
          <w:rFonts w:cstheme="minorHAnsi"/>
        </w:rPr>
        <w:t>Pro všechny poskytovatele služeb je kvalitativním přínosem možnost variability při zřizování služeb péče o děti vzhledem k jejich možnostem a aktuální i měnící se poptávce. Dalším přínosem je rovněž stanovení jasných podmínek pro poskytování služby zákonem. Zajišt</w:t>
      </w:r>
      <w:r w:rsidR="00773766" w:rsidRPr="0047477E">
        <w:rPr>
          <w:rFonts w:cstheme="minorHAnsi"/>
        </w:rPr>
        <w:t>ění financování již vzniklých a </w:t>
      </w:r>
      <w:r w:rsidRPr="0047477E">
        <w:rPr>
          <w:rFonts w:cstheme="minorHAnsi"/>
        </w:rPr>
        <w:t>nově vznikajících zařízení je pro poskytovatele</w:t>
      </w:r>
      <w:r w:rsidR="0027416C" w:rsidRPr="0047477E">
        <w:rPr>
          <w:rFonts w:cstheme="minorHAnsi"/>
        </w:rPr>
        <w:t xml:space="preserve"> klíčové</w:t>
      </w:r>
      <w:r w:rsidRPr="0047477E">
        <w:rPr>
          <w:rFonts w:cstheme="minorHAnsi"/>
        </w:rPr>
        <w:t xml:space="preserve">, </w:t>
      </w:r>
      <w:r w:rsidR="0027416C" w:rsidRPr="0047477E">
        <w:rPr>
          <w:rFonts w:cstheme="minorHAnsi"/>
        </w:rPr>
        <w:t xml:space="preserve">neboť </w:t>
      </w:r>
      <w:r w:rsidRPr="0047477E">
        <w:rPr>
          <w:rFonts w:cstheme="minorHAnsi"/>
        </w:rPr>
        <w:t>tak díky státní podpoře budou moci poskytovat stabiln</w:t>
      </w:r>
      <w:r w:rsidR="00DE72ED">
        <w:rPr>
          <w:rFonts w:cstheme="minorHAnsi"/>
        </w:rPr>
        <w:t>í službu bez finančního rizika.</w:t>
      </w:r>
    </w:p>
    <w:p w14:paraId="0FEF8418" w14:textId="77777777" w:rsidR="00662A3D" w:rsidRPr="0047477E" w:rsidRDefault="00A8699D" w:rsidP="000D6205">
      <w:pPr>
        <w:spacing w:after="0" w:line="276" w:lineRule="auto"/>
        <w:jc w:val="both"/>
        <w:rPr>
          <w:rFonts w:cstheme="minorHAnsi"/>
          <w:b/>
        </w:rPr>
      </w:pPr>
      <w:r w:rsidRPr="0047477E">
        <w:rPr>
          <w:rFonts w:cstheme="minorHAnsi"/>
          <w:b/>
        </w:rPr>
        <w:t>c) P</w:t>
      </w:r>
      <w:r w:rsidR="00662A3D" w:rsidRPr="0047477E">
        <w:rPr>
          <w:rFonts w:cstheme="minorHAnsi"/>
          <w:b/>
        </w:rPr>
        <w:t>ečující osoby</w:t>
      </w:r>
    </w:p>
    <w:p w14:paraId="51D63451" w14:textId="2D504A9B" w:rsidR="007D3DE1" w:rsidRDefault="00662A3D" w:rsidP="00830885">
      <w:pPr>
        <w:jc w:val="both"/>
      </w:pPr>
      <w:r w:rsidRPr="0047477E">
        <w:rPr>
          <w:rFonts w:cstheme="minorHAnsi"/>
        </w:rPr>
        <w:t xml:space="preserve">Pro pečující osoby je přínosem nabídka nových pracovních míst. Novela zákona </w:t>
      </w:r>
      <w:r w:rsidR="00B23F8A">
        <w:rPr>
          <w:rFonts w:cstheme="minorHAnsi"/>
        </w:rPr>
        <w:t>upravuje požadavky na</w:t>
      </w:r>
      <w:r w:rsidR="000D6205">
        <w:rPr>
          <w:rFonts w:cstheme="minorHAnsi"/>
        </w:rPr>
        <w:t> </w:t>
      </w:r>
      <w:r w:rsidRPr="0047477E">
        <w:rPr>
          <w:rFonts w:cstheme="minorHAnsi"/>
        </w:rPr>
        <w:t>odborn</w:t>
      </w:r>
      <w:r w:rsidR="00B23F8A">
        <w:rPr>
          <w:rFonts w:cstheme="minorHAnsi"/>
        </w:rPr>
        <w:t>ou</w:t>
      </w:r>
      <w:r w:rsidRPr="0047477E">
        <w:rPr>
          <w:rFonts w:cstheme="minorHAnsi"/>
        </w:rPr>
        <w:t xml:space="preserve"> způsobilost pečujících osob</w:t>
      </w:r>
      <w:r w:rsidR="00B23F8A">
        <w:rPr>
          <w:rFonts w:cstheme="minorHAnsi"/>
        </w:rPr>
        <w:t xml:space="preserve"> </w:t>
      </w:r>
      <w:r w:rsidR="00E20B30">
        <w:rPr>
          <w:rFonts w:cstheme="minorHAnsi"/>
        </w:rPr>
        <w:t xml:space="preserve">na základě požadavků z praxe a s cílem zajistit kvalitní péči </w:t>
      </w:r>
      <w:r w:rsidR="00B23F8A">
        <w:rPr>
          <w:rFonts w:cstheme="minorHAnsi"/>
        </w:rPr>
        <w:t>–</w:t>
      </w:r>
      <w:r w:rsidR="007D3DE1">
        <w:rPr>
          <w:rFonts w:cstheme="minorHAnsi"/>
        </w:rPr>
        <w:t xml:space="preserve"> </w:t>
      </w:r>
      <w:r w:rsidR="00830885">
        <w:rPr>
          <w:bCs/>
          <w:szCs w:val="24"/>
        </w:rPr>
        <w:t>je žádoucí upravit odbornou způsobilost pečující osoby v jeslích s ohledem na zdravotnické vzdělání. Tedy se bude jednat o odbornou způsobilost k výkonu povolání všeobecné sestry, praktické sestry, dětské sestry, porodní asistentky, zdravotně sociálního pracovníka, zdravotnického záchranáře, psychologa ve zdravotnictví nebo specializovaná způsobilost k výkonu povolání klinického psychologa či lékaře. Současně bude upraven</w:t>
      </w:r>
      <w:r w:rsidR="004B4A3A">
        <w:rPr>
          <w:bCs/>
          <w:szCs w:val="24"/>
        </w:rPr>
        <w:t>a</w:t>
      </w:r>
      <w:r w:rsidR="00593F66">
        <w:rPr>
          <w:bCs/>
          <w:szCs w:val="24"/>
        </w:rPr>
        <w:t xml:space="preserve"> </w:t>
      </w:r>
      <w:r w:rsidR="00830885">
        <w:rPr>
          <w:bCs/>
          <w:szCs w:val="24"/>
        </w:rPr>
        <w:t xml:space="preserve">profesní kvalifikace „chůva pro děti </w:t>
      </w:r>
      <w:r w:rsidR="004B4A3A">
        <w:rPr>
          <w:bCs/>
          <w:szCs w:val="24"/>
        </w:rPr>
        <w:t>v jeslích</w:t>
      </w:r>
      <w:r w:rsidR="00830885">
        <w:rPr>
          <w:bCs/>
          <w:szCs w:val="24"/>
        </w:rPr>
        <w:t xml:space="preserve">“, </w:t>
      </w:r>
      <w:r w:rsidR="00694667" w:rsidRPr="00694667">
        <w:rPr>
          <w:bCs/>
          <w:szCs w:val="24"/>
        </w:rPr>
        <w:t>kde bud</w:t>
      </w:r>
      <w:r w:rsidR="00884C9B">
        <w:rPr>
          <w:bCs/>
          <w:szCs w:val="24"/>
        </w:rPr>
        <w:t>e</w:t>
      </w:r>
      <w:r w:rsidR="00694667" w:rsidRPr="00694667">
        <w:rPr>
          <w:bCs/>
          <w:szCs w:val="24"/>
        </w:rPr>
        <w:t xml:space="preserve"> posílen rozsah kompetencí týkajících se poskytování první pomoci dětem, ošetřování a postup</w:t>
      </w:r>
      <w:r w:rsidR="00884C9B">
        <w:rPr>
          <w:bCs/>
          <w:szCs w:val="24"/>
        </w:rPr>
        <w:t>ů</w:t>
      </w:r>
      <w:r w:rsidR="00694667" w:rsidRPr="00694667">
        <w:rPr>
          <w:bCs/>
          <w:szCs w:val="24"/>
        </w:rPr>
        <w:t xml:space="preserve"> v případě onemocnění dítěte. Bude stanoveno tříleté přechodné období pro poskytovatele, aby se mohli dostatečně připra</w:t>
      </w:r>
      <w:bookmarkStart w:id="9" w:name="_GoBack"/>
      <w:bookmarkEnd w:id="9"/>
      <w:r w:rsidR="00694667" w:rsidRPr="00694667">
        <w:rPr>
          <w:bCs/>
          <w:szCs w:val="24"/>
        </w:rPr>
        <w:t xml:space="preserve">vit na nové podmínky týkající se odborné způsobilosti, a to pro nově evidované poskytovatele do 1. 1. 2022 a pro poskytovatele evidované před účinností zákona do 31. 8. 2024. </w:t>
      </w:r>
    </w:p>
    <w:p w14:paraId="21A1FA71" w14:textId="6CEAB030" w:rsidR="007D3DE1" w:rsidRDefault="007D3DE1" w:rsidP="007D3DE1"/>
    <w:p w14:paraId="0276004D" w14:textId="77777777" w:rsidR="00593F66" w:rsidRDefault="00593F66" w:rsidP="007D3DE1"/>
    <w:p w14:paraId="60CC494A" w14:textId="77777777" w:rsidR="00662A3D" w:rsidRPr="0047477E" w:rsidRDefault="00A8699D" w:rsidP="000D6205">
      <w:pPr>
        <w:spacing w:after="0" w:line="276" w:lineRule="auto"/>
        <w:jc w:val="both"/>
        <w:rPr>
          <w:rFonts w:cstheme="minorHAnsi"/>
          <w:b/>
        </w:rPr>
      </w:pPr>
      <w:r w:rsidRPr="0047477E">
        <w:rPr>
          <w:rFonts w:cstheme="minorHAnsi"/>
          <w:b/>
        </w:rPr>
        <w:t>d) Z</w:t>
      </w:r>
      <w:r w:rsidR="00662A3D" w:rsidRPr="0047477E">
        <w:rPr>
          <w:rFonts w:cstheme="minorHAnsi"/>
          <w:b/>
        </w:rPr>
        <w:t>aměstnavatelé</w:t>
      </w:r>
    </w:p>
    <w:p w14:paraId="49663025" w14:textId="4E8A8DDD" w:rsidR="00662A3D" w:rsidRPr="00DE72ED" w:rsidRDefault="00662A3D" w:rsidP="00DE72ED">
      <w:pPr>
        <w:tabs>
          <w:tab w:val="left" w:pos="284"/>
          <w:tab w:val="left" w:pos="360"/>
        </w:tabs>
        <w:suppressAutoHyphens/>
        <w:spacing w:after="120" w:line="276" w:lineRule="auto"/>
        <w:jc w:val="both"/>
        <w:rPr>
          <w:rFonts w:cstheme="minorHAnsi"/>
          <w:lang w:eastAsia="ar-SA"/>
        </w:rPr>
      </w:pPr>
      <w:r w:rsidRPr="0047477E">
        <w:rPr>
          <w:rFonts w:cstheme="minorHAnsi"/>
          <w:lang w:eastAsia="ar-SA"/>
        </w:rPr>
        <w:lastRenderedPageBreak/>
        <w:t>Přínosem je pro zaměstnavatele větší zapojení rodičů na trhu práce. Náklady vzniklé na straně zaměstnavatelů jakožto poskytovatelů služby péče o dítě v</w:t>
      </w:r>
      <w:r w:rsidR="00C8442F">
        <w:rPr>
          <w:rFonts w:cstheme="minorHAnsi"/>
          <w:lang w:eastAsia="ar-SA"/>
        </w:rPr>
        <w:t> </w:t>
      </w:r>
      <w:r w:rsidR="0068717D">
        <w:rPr>
          <w:rFonts w:cstheme="minorHAnsi"/>
          <w:lang w:eastAsia="ar-SA"/>
        </w:rPr>
        <w:t>jeslích</w:t>
      </w:r>
      <w:r w:rsidR="00C8442F">
        <w:rPr>
          <w:rFonts w:cstheme="minorHAnsi"/>
          <w:lang w:eastAsia="ar-SA"/>
        </w:rPr>
        <w:t xml:space="preserve"> </w:t>
      </w:r>
      <w:r w:rsidR="00751E3A" w:rsidRPr="0047477E">
        <w:rPr>
          <w:rFonts w:cstheme="minorHAnsi"/>
          <w:lang w:eastAsia="ar-SA"/>
        </w:rPr>
        <w:t>jsou</w:t>
      </w:r>
      <w:r w:rsidRPr="0047477E">
        <w:rPr>
          <w:rFonts w:cstheme="minorHAnsi"/>
          <w:lang w:eastAsia="ar-SA"/>
        </w:rPr>
        <w:t xml:space="preserve"> do jisté míry kompenzovány </w:t>
      </w:r>
      <w:r w:rsidR="00751E3A" w:rsidRPr="0047477E">
        <w:rPr>
          <w:rFonts w:cstheme="minorHAnsi"/>
          <w:lang w:eastAsia="ar-SA"/>
        </w:rPr>
        <w:t xml:space="preserve">tím, že jsou pro účely výpočtu daňového základu zahrnuty mezi </w:t>
      </w:r>
      <w:r w:rsidR="00C0414E" w:rsidRPr="0047477E">
        <w:rPr>
          <w:rFonts w:cstheme="minorHAnsi"/>
          <w:lang w:eastAsia="ar-SA"/>
        </w:rPr>
        <w:t>v</w:t>
      </w:r>
      <w:r w:rsidR="00751E3A" w:rsidRPr="0047477E">
        <w:rPr>
          <w:rFonts w:cstheme="minorHAnsi"/>
          <w:bCs/>
          <w:lang w:eastAsia="ar-SA"/>
        </w:rPr>
        <w:t>ýdaje (náklady) vynaložené na dosažení, zajištění a udržení příjmů</w:t>
      </w:r>
      <w:r w:rsidR="00751E3A" w:rsidRPr="0047477E">
        <w:rPr>
          <w:rStyle w:val="Znakapoznpodarou"/>
          <w:rFonts w:cstheme="minorHAnsi"/>
          <w:lang w:eastAsia="ar-SA"/>
        </w:rPr>
        <w:footnoteReference w:id="100"/>
      </w:r>
      <w:r w:rsidR="00751E3A" w:rsidRPr="0047477E">
        <w:rPr>
          <w:rFonts w:cstheme="minorHAnsi"/>
          <w:lang w:eastAsia="ar-SA"/>
        </w:rPr>
        <w:t>.</w:t>
      </w:r>
      <w:r w:rsidRPr="0047477E">
        <w:rPr>
          <w:rFonts w:cstheme="minorHAnsi"/>
          <w:lang w:eastAsia="ar-SA"/>
        </w:rPr>
        <w:t xml:space="preserve"> Přínosem na straně zaměstnavatele je úspora v podobě udržení kvalifikované pracovní síly bez nutnosti investování do kvalifikace nového z</w:t>
      </w:r>
      <w:r w:rsidR="00773766" w:rsidRPr="0047477E">
        <w:rPr>
          <w:rFonts w:cstheme="minorHAnsi"/>
          <w:lang w:eastAsia="ar-SA"/>
        </w:rPr>
        <w:t>aměstnance a možnost udržení si </w:t>
      </w:r>
      <w:r w:rsidRPr="0047477E">
        <w:rPr>
          <w:rFonts w:cstheme="minorHAnsi"/>
          <w:lang w:eastAsia="ar-SA"/>
        </w:rPr>
        <w:t>zkušených zaměstnanců. Dále lze uvést rovněž motivaci a vyšší loajalitu zaměstnanců a</w:t>
      </w:r>
      <w:r w:rsidR="00EC7BCA" w:rsidRPr="0047477E">
        <w:rPr>
          <w:rFonts w:cstheme="minorHAnsi"/>
          <w:lang w:eastAsia="ar-SA"/>
        </w:rPr>
        <w:t> </w:t>
      </w:r>
      <w:r w:rsidRPr="0047477E">
        <w:rPr>
          <w:rFonts w:cstheme="minorHAnsi"/>
          <w:lang w:eastAsia="ar-SA"/>
        </w:rPr>
        <w:t xml:space="preserve">zvýšení prestiže firmy. </w:t>
      </w:r>
      <w:r w:rsidR="0027416C" w:rsidRPr="0047477E">
        <w:rPr>
          <w:rFonts w:cstheme="minorHAnsi"/>
          <w:lang w:eastAsia="ar-SA"/>
        </w:rPr>
        <w:t>Zároveň finanční podpora ze státního rozpočtu zaměstnavatelům významným způsobem usnadní zajištění provozu (a případného vybudování) vlastního zařízení.</w:t>
      </w:r>
    </w:p>
    <w:p w14:paraId="7051E9BC" w14:textId="77777777" w:rsidR="00662A3D" w:rsidRPr="0047477E" w:rsidRDefault="00662A3D" w:rsidP="000D6205">
      <w:pPr>
        <w:tabs>
          <w:tab w:val="left" w:pos="284"/>
          <w:tab w:val="left" w:pos="360"/>
        </w:tabs>
        <w:suppressAutoHyphens/>
        <w:spacing w:after="0" w:line="276" w:lineRule="auto"/>
        <w:jc w:val="both"/>
        <w:rPr>
          <w:rFonts w:cstheme="minorHAnsi"/>
          <w:b/>
          <w:lang w:eastAsia="ar-SA"/>
        </w:rPr>
      </w:pPr>
      <w:r w:rsidRPr="0047477E">
        <w:rPr>
          <w:rFonts w:cstheme="minorHAnsi"/>
          <w:b/>
          <w:lang w:eastAsia="ar-SA"/>
        </w:rPr>
        <w:t xml:space="preserve">e) </w:t>
      </w:r>
      <w:r w:rsidR="00A8699D" w:rsidRPr="0047477E">
        <w:rPr>
          <w:rFonts w:cstheme="minorHAnsi"/>
          <w:b/>
          <w:lang w:eastAsia="ar-SA"/>
        </w:rPr>
        <w:t>Ú</w:t>
      </w:r>
      <w:r w:rsidRPr="0047477E">
        <w:rPr>
          <w:rFonts w:cstheme="minorHAnsi"/>
          <w:b/>
          <w:lang w:eastAsia="ar-SA"/>
        </w:rPr>
        <w:t>zemní samosprávné celky</w:t>
      </w:r>
    </w:p>
    <w:p w14:paraId="125A16A2" w14:textId="77CB08F4" w:rsidR="00662A3D" w:rsidRPr="00DE72ED" w:rsidRDefault="00662A3D" w:rsidP="00DE72ED">
      <w:pPr>
        <w:tabs>
          <w:tab w:val="left" w:pos="0"/>
          <w:tab w:val="left" w:pos="284"/>
        </w:tabs>
        <w:suppressAutoHyphens/>
        <w:spacing w:after="120" w:line="276" w:lineRule="auto"/>
        <w:jc w:val="both"/>
        <w:rPr>
          <w:rFonts w:cstheme="minorHAnsi"/>
          <w:lang w:eastAsia="ar-SA"/>
        </w:rPr>
      </w:pPr>
      <w:r w:rsidRPr="0047477E">
        <w:rPr>
          <w:rFonts w:cstheme="minorHAnsi"/>
          <w:lang w:eastAsia="ar-SA"/>
        </w:rPr>
        <w:t xml:space="preserve">Územní samosprávné celky </w:t>
      </w:r>
      <w:r w:rsidR="003363A3" w:rsidRPr="0047477E">
        <w:rPr>
          <w:rFonts w:cstheme="minorHAnsi"/>
          <w:lang w:eastAsia="ar-SA"/>
        </w:rPr>
        <w:t>j</w:t>
      </w:r>
      <w:r w:rsidR="00161B50" w:rsidRPr="0047477E">
        <w:rPr>
          <w:rFonts w:cstheme="minorHAnsi"/>
          <w:lang w:eastAsia="ar-SA"/>
        </w:rPr>
        <w:t xml:space="preserve">sou </w:t>
      </w:r>
      <w:r w:rsidR="003363A3" w:rsidRPr="0047477E">
        <w:rPr>
          <w:rFonts w:cstheme="minorHAnsi"/>
          <w:lang w:eastAsia="ar-SA"/>
        </w:rPr>
        <w:t xml:space="preserve">jedněmi </w:t>
      </w:r>
      <w:r w:rsidRPr="0047477E">
        <w:rPr>
          <w:rFonts w:cstheme="minorHAnsi"/>
          <w:lang w:eastAsia="ar-SA"/>
        </w:rPr>
        <w:t xml:space="preserve">z poskytovatelů služby </w:t>
      </w:r>
      <w:r w:rsidR="00773766" w:rsidRPr="0047477E">
        <w:rPr>
          <w:rFonts w:cstheme="minorHAnsi"/>
          <w:lang w:eastAsia="ar-SA"/>
        </w:rPr>
        <w:t>péče o dítě v</w:t>
      </w:r>
      <w:r w:rsidR="00CC752F">
        <w:rPr>
          <w:rFonts w:cstheme="minorHAnsi"/>
          <w:lang w:eastAsia="ar-SA"/>
        </w:rPr>
        <w:t> dětských skupinách</w:t>
      </w:r>
      <w:r w:rsidRPr="0047477E">
        <w:rPr>
          <w:rFonts w:cstheme="minorHAnsi"/>
          <w:lang w:eastAsia="ar-SA"/>
        </w:rPr>
        <w:t xml:space="preserve">. Přínosem </w:t>
      </w:r>
      <w:r w:rsidR="00B35A31" w:rsidRPr="0047477E">
        <w:rPr>
          <w:rFonts w:cstheme="minorHAnsi"/>
          <w:lang w:eastAsia="ar-SA"/>
        </w:rPr>
        <w:t>pro ně tedy je větší flexibilita a snazší postup při zřizování a pr</w:t>
      </w:r>
      <w:r w:rsidR="007E4AA5" w:rsidRPr="0047477E">
        <w:rPr>
          <w:rFonts w:cstheme="minorHAnsi"/>
          <w:lang w:eastAsia="ar-SA"/>
        </w:rPr>
        <w:t>ovozu těchto zařízení za účelem</w:t>
      </w:r>
      <w:r w:rsidRPr="0047477E">
        <w:rPr>
          <w:rFonts w:cstheme="minorHAnsi"/>
          <w:lang w:eastAsia="ar-SA"/>
        </w:rPr>
        <w:t xml:space="preserve"> </w:t>
      </w:r>
      <w:r w:rsidR="00B35A31" w:rsidRPr="0047477E">
        <w:rPr>
          <w:rFonts w:cstheme="minorHAnsi"/>
          <w:lang w:eastAsia="ar-SA"/>
        </w:rPr>
        <w:t xml:space="preserve">zajištění </w:t>
      </w:r>
      <w:r w:rsidRPr="0047477E">
        <w:rPr>
          <w:rFonts w:cstheme="minorHAnsi"/>
          <w:lang w:eastAsia="ar-SA"/>
        </w:rPr>
        <w:t>dostupnost</w:t>
      </w:r>
      <w:r w:rsidR="00B35A31" w:rsidRPr="0047477E">
        <w:rPr>
          <w:rFonts w:cstheme="minorHAnsi"/>
          <w:lang w:eastAsia="ar-SA"/>
        </w:rPr>
        <w:t>i</w:t>
      </w:r>
      <w:r w:rsidRPr="0047477E">
        <w:rPr>
          <w:rFonts w:cstheme="minorHAnsi"/>
          <w:lang w:eastAsia="ar-SA"/>
        </w:rPr>
        <w:t xml:space="preserve"> služeb péče o děti v daném regionu</w:t>
      </w:r>
      <w:r w:rsidR="00B35A31" w:rsidRPr="0047477E">
        <w:rPr>
          <w:rFonts w:cstheme="minorHAnsi"/>
          <w:lang w:eastAsia="ar-SA"/>
        </w:rPr>
        <w:t xml:space="preserve">, případně </w:t>
      </w:r>
      <w:r w:rsidRPr="0047477E">
        <w:rPr>
          <w:rFonts w:cstheme="minorHAnsi"/>
          <w:lang w:eastAsia="ar-SA"/>
        </w:rPr>
        <w:t>nulová administrativní a finanční zátěž v případě, kdy bude zajištěna dostupnost služeb péče o děti dalšími subjekty, např. nestátní</w:t>
      </w:r>
      <w:r w:rsidR="00B35A31" w:rsidRPr="0047477E">
        <w:rPr>
          <w:rFonts w:cstheme="minorHAnsi"/>
          <w:lang w:eastAsia="ar-SA"/>
        </w:rPr>
        <w:t>mi</w:t>
      </w:r>
      <w:r w:rsidRPr="0047477E">
        <w:rPr>
          <w:rFonts w:cstheme="minorHAnsi"/>
          <w:lang w:eastAsia="ar-SA"/>
        </w:rPr>
        <w:t xml:space="preserve"> </w:t>
      </w:r>
      <w:r w:rsidR="00B35A31" w:rsidRPr="0047477E">
        <w:rPr>
          <w:rFonts w:cstheme="minorHAnsi"/>
          <w:lang w:eastAsia="ar-SA"/>
        </w:rPr>
        <w:t xml:space="preserve">neziskovými </w:t>
      </w:r>
      <w:r w:rsidRPr="0047477E">
        <w:rPr>
          <w:rFonts w:cstheme="minorHAnsi"/>
          <w:lang w:eastAsia="ar-SA"/>
        </w:rPr>
        <w:t>organizace</w:t>
      </w:r>
      <w:r w:rsidR="00B35A31" w:rsidRPr="0047477E">
        <w:rPr>
          <w:rFonts w:cstheme="minorHAnsi"/>
          <w:lang w:eastAsia="ar-SA"/>
        </w:rPr>
        <w:t>mi</w:t>
      </w:r>
      <w:r w:rsidR="00DE72ED">
        <w:rPr>
          <w:rFonts w:cstheme="minorHAnsi"/>
          <w:lang w:eastAsia="ar-SA"/>
        </w:rPr>
        <w:t xml:space="preserve"> či zaměstnavatelé.</w:t>
      </w:r>
    </w:p>
    <w:p w14:paraId="25230D3C" w14:textId="77777777" w:rsidR="00662A3D" w:rsidRPr="0047477E" w:rsidRDefault="00662A3D" w:rsidP="000D6205">
      <w:pPr>
        <w:tabs>
          <w:tab w:val="left" w:pos="0"/>
          <w:tab w:val="left" w:pos="284"/>
        </w:tabs>
        <w:suppressAutoHyphens/>
        <w:spacing w:after="0" w:line="276" w:lineRule="auto"/>
        <w:jc w:val="both"/>
        <w:rPr>
          <w:rFonts w:cstheme="minorHAnsi"/>
          <w:b/>
          <w:lang w:eastAsia="ar-SA"/>
        </w:rPr>
      </w:pPr>
      <w:r w:rsidRPr="0047477E">
        <w:rPr>
          <w:rFonts w:cstheme="minorHAnsi"/>
          <w:b/>
          <w:lang w:eastAsia="ar-SA"/>
        </w:rPr>
        <w:t>f) Ministerstvo práce a sociálních věcí</w:t>
      </w:r>
    </w:p>
    <w:p w14:paraId="6908F252" w14:textId="347128E2" w:rsidR="00662A3D" w:rsidRPr="00DE72ED" w:rsidRDefault="00662A3D" w:rsidP="000D6205">
      <w:pPr>
        <w:tabs>
          <w:tab w:val="left" w:pos="284"/>
          <w:tab w:val="left" w:pos="426"/>
        </w:tabs>
        <w:spacing w:after="0" w:line="276" w:lineRule="auto"/>
        <w:jc w:val="both"/>
        <w:rPr>
          <w:rFonts w:cstheme="minorHAnsi"/>
        </w:rPr>
      </w:pPr>
      <w:r w:rsidRPr="0047477E">
        <w:rPr>
          <w:rFonts w:cstheme="minorHAnsi"/>
        </w:rPr>
        <w:t xml:space="preserve">Ministerstvu práce a sociálních věcí vznikají přínosy v souvislosti s ukotvením </w:t>
      </w:r>
      <w:r w:rsidR="008802C8" w:rsidRPr="0047477E">
        <w:rPr>
          <w:rFonts w:cstheme="minorHAnsi"/>
        </w:rPr>
        <w:t xml:space="preserve">dalších kvalitativních parametrů </w:t>
      </w:r>
      <w:r w:rsidRPr="0047477E">
        <w:rPr>
          <w:rFonts w:cstheme="minorHAnsi"/>
        </w:rPr>
        <w:t>služby péče o dítě v</w:t>
      </w:r>
      <w:r w:rsidR="007C18C6">
        <w:rPr>
          <w:rFonts w:cstheme="minorHAnsi"/>
        </w:rPr>
        <w:t> </w:t>
      </w:r>
      <w:r w:rsidR="0068717D">
        <w:rPr>
          <w:rFonts w:cstheme="minorHAnsi"/>
        </w:rPr>
        <w:t>jeslích</w:t>
      </w:r>
      <w:r w:rsidRPr="0047477E">
        <w:rPr>
          <w:rFonts w:cstheme="minorHAnsi"/>
        </w:rPr>
        <w:t xml:space="preserve"> v právním řádu. </w:t>
      </w:r>
      <w:r w:rsidR="00556989" w:rsidRPr="0047477E">
        <w:rPr>
          <w:rFonts w:cstheme="minorHAnsi"/>
        </w:rPr>
        <w:t xml:space="preserve">Díky zpřesnění podmínek bude možné vytvořit jasné informační materiály, které sníží administrativní zátěž </w:t>
      </w:r>
      <w:r w:rsidRPr="0047477E">
        <w:rPr>
          <w:rFonts w:cstheme="minorHAnsi"/>
        </w:rPr>
        <w:t>způsoben</w:t>
      </w:r>
      <w:r w:rsidR="00556989" w:rsidRPr="0047477E">
        <w:rPr>
          <w:rFonts w:cstheme="minorHAnsi"/>
        </w:rPr>
        <w:t>ou</w:t>
      </w:r>
      <w:r w:rsidRPr="0047477E">
        <w:rPr>
          <w:rFonts w:cstheme="minorHAnsi"/>
        </w:rPr>
        <w:t xml:space="preserve"> nedostatečnou informovaností veřejnosti o službách péče o děti a roztříštěností této problematiky mezi více rezorty. (Přínosy vznikají také poskytováním služby péče o děti jakožto zaměstnavatelem, viz výše).  </w:t>
      </w:r>
      <w:r w:rsidR="007E4AA5" w:rsidRPr="0047477E">
        <w:rPr>
          <w:rFonts w:cstheme="minorHAnsi"/>
        </w:rPr>
        <w:t>Zároveň podpora zajištění fungování rodiny jako celku, sladění pracovního a rodinného života pro rodiny s dětmi, zlepšení sociální situace a předcházení chudobě, prevence sociálního vyloučení apod. patří dle kompetenčního zákona mezi klíčové body fungování Ministerstva práce a sociálních věcí jakožto ústředního orgánu státní správy pro sociální oblast.</w:t>
      </w:r>
    </w:p>
    <w:p w14:paraId="6779253E" w14:textId="77777777" w:rsidR="00E20B30" w:rsidRDefault="00E20B30" w:rsidP="000D6205">
      <w:pPr>
        <w:tabs>
          <w:tab w:val="left" w:pos="284"/>
          <w:tab w:val="left" w:pos="426"/>
        </w:tabs>
        <w:spacing w:after="0" w:line="276" w:lineRule="auto"/>
        <w:jc w:val="both"/>
        <w:rPr>
          <w:rFonts w:cstheme="minorHAnsi"/>
          <w:b/>
        </w:rPr>
      </w:pPr>
    </w:p>
    <w:p w14:paraId="17451DD1" w14:textId="13EF8976" w:rsidR="00662A3D" w:rsidRPr="0047477E" w:rsidRDefault="00662A3D" w:rsidP="000D6205">
      <w:pPr>
        <w:tabs>
          <w:tab w:val="left" w:pos="284"/>
          <w:tab w:val="left" w:pos="426"/>
        </w:tabs>
        <w:spacing w:after="0" w:line="276" w:lineRule="auto"/>
        <w:jc w:val="both"/>
        <w:rPr>
          <w:rFonts w:cstheme="minorHAnsi"/>
          <w:b/>
        </w:rPr>
      </w:pPr>
      <w:r w:rsidRPr="0047477E">
        <w:rPr>
          <w:rFonts w:cstheme="minorHAnsi"/>
          <w:b/>
        </w:rPr>
        <w:t>g) Státní úřad inspekce práce a oblastní inspektoráty práce, krajské hygienické stanice, Hasičský záchranný sbor ČR, stavební úřady</w:t>
      </w:r>
    </w:p>
    <w:p w14:paraId="71A475AA" w14:textId="6E2945A8" w:rsidR="00E52604" w:rsidRDefault="00662A3D" w:rsidP="00DE72ED">
      <w:pPr>
        <w:tabs>
          <w:tab w:val="left" w:pos="284"/>
          <w:tab w:val="left" w:pos="426"/>
        </w:tabs>
        <w:spacing w:after="120" w:line="276" w:lineRule="auto"/>
        <w:jc w:val="both"/>
        <w:rPr>
          <w:rFonts w:cstheme="minorHAnsi"/>
        </w:rPr>
      </w:pPr>
      <w:r w:rsidRPr="0047477E">
        <w:rPr>
          <w:rFonts w:cstheme="minorHAnsi"/>
        </w:rPr>
        <w:t>Přínosem pro tyto subjekty je jasné nastavení podmínek poskyt</w:t>
      </w:r>
      <w:r w:rsidR="00773766" w:rsidRPr="0047477E">
        <w:rPr>
          <w:rFonts w:cstheme="minorHAnsi"/>
        </w:rPr>
        <w:t>ování péče, včetně požadavků na </w:t>
      </w:r>
      <w:r w:rsidRPr="0047477E">
        <w:rPr>
          <w:rFonts w:cstheme="minorHAnsi"/>
        </w:rPr>
        <w:t>zřízení a prostory a stanovení povi</w:t>
      </w:r>
      <w:r w:rsidR="00DE72ED">
        <w:rPr>
          <w:rFonts w:cstheme="minorHAnsi"/>
        </w:rPr>
        <w:t>nností pro jednotlivé subjekty.</w:t>
      </w:r>
    </w:p>
    <w:p w14:paraId="7D1824F4" w14:textId="77777777" w:rsidR="00E20B30" w:rsidRDefault="00E20B30" w:rsidP="00DE72ED">
      <w:pPr>
        <w:autoSpaceDE w:val="0"/>
        <w:autoSpaceDN w:val="0"/>
        <w:adjustRightInd w:val="0"/>
        <w:spacing w:after="120"/>
        <w:jc w:val="both"/>
        <w:rPr>
          <w:rFonts w:cstheme="minorHAnsi"/>
          <w:b/>
          <w:szCs w:val="24"/>
        </w:rPr>
      </w:pPr>
    </w:p>
    <w:p w14:paraId="1E531303" w14:textId="53EBC2D3" w:rsidR="00A8699D" w:rsidRPr="0047477E" w:rsidRDefault="003F3411" w:rsidP="00DE72ED">
      <w:pPr>
        <w:autoSpaceDE w:val="0"/>
        <w:autoSpaceDN w:val="0"/>
        <w:adjustRightInd w:val="0"/>
        <w:spacing w:after="120"/>
        <w:jc w:val="both"/>
        <w:rPr>
          <w:rFonts w:cstheme="minorHAnsi"/>
          <w:b/>
          <w:szCs w:val="24"/>
        </w:rPr>
      </w:pPr>
      <w:r w:rsidRPr="0047477E">
        <w:rPr>
          <w:rFonts w:cstheme="minorHAnsi"/>
          <w:b/>
          <w:szCs w:val="24"/>
        </w:rPr>
        <w:t xml:space="preserve">Varianta </w:t>
      </w:r>
      <w:r w:rsidR="00542F07">
        <w:rPr>
          <w:rFonts w:cstheme="minorHAnsi"/>
          <w:b/>
          <w:szCs w:val="24"/>
        </w:rPr>
        <w:t>3</w:t>
      </w:r>
      <w:r w:rsidR="00B254B5" w:rsidRPr="0047477E">
        <w:rPr>
          <w:rFonts w:cstheme="minorHAnsi"/>
          <w:b/>
          <w:szCs w:val="24"/>
        </w:rPr>
        <w:t xml:space="preserve"> – </w:t>
      </w:r>
      <w:r w:rsidR="00BF080D">
        <w:rPr>
          <w:rFonts w:cstheme="minorHAnsi"/>
          <w:b/>
          <w:szCs w:val="24"/>
        </w:rPr>
        <w:t>Z</w:t>
      </w:r>
      <w:r w:rsidR="00B254B5" w:rsidRPr="0047477E">
        <w:rPr>
          <w:rFonts w:cstheme="minorHAnsi"/>
          <w:b/>
          <w:szCs w:val="24"/>
        </w:rPr>
        <w:t>ajištění kapacit mateřskými školami</w:t>
      </w:r>
    </w:p>
    <w:p w14:paraId="79E5815E" w14:textId="11BEAA33" w:rsidR="00C8442F" w:rsidRPr="00DE72ED" w:rsidRDefault="00E20B30" w:rsidP="00DE72ED">
      <w:pPr>
        <w:autoSpaceDE w:val="0"/>
        <w:autoSpaceDN w:val="0"/>
        <w:adjustRightInd w:val="0"/>
        <w:spacing w:after="120" w:line="276" w:lineRule="auto"/>
        <w:jc w:val="both"/>
        <w:rPr>
          <w:rFonts w:cstheme="minorHAnsi"/>
          <w:szCs w:val="24"/>
        </w:rPr>
      </w:pPr>
      <w:r>
        <w:rPr>
          <w:rFonts w:cstheme="minorHAnsi"/>
          <w:szCs w:val="24"/>
        </w:rPr>
        <w:t xml:space="preserve">Pro variantu 3 </w:t>
      </w:r>
      <w:r w:rsidR="0015532A" w:rsidRPr="00E20B30">
        <w:rPr>
          <w:rFonts w:cstheme="minorHAnsi"/>
          <w:szCs w:val="24"/>
        </w:rPr>
        <w:t xml:space="preserve">nelze kalkulovat příjmy do státního rozpočtu navázané na návrat rodiče na pracovní trh, protože tuto aktivitu jako podmínku pro přijetí dítěte do mateřské školy </w:t>
      </w:r>
      <w:r w:rsidR="00161B50" w:rsidRPr="00E20B30">
        <w:rPr>
          <w:rFonts w:cstheme="minorHAnsi"/>
          <w:szCs w:val="24"/>
        </w:rPr>
        <w:t xml:space="preserve">školský zákon </w:t>
      </w:r>
      <w:r w:rsidR="0015532A" w:rsidRPr="00E20B30">
        <w:rPr>
          <w:rFonts w:cstheme="minorHAnsi"/>
          <w:szCs w:val="24"/>
        </w:rPr>
        <w:t>nevyžaduje</w:t>
      </w:r>
      <w:r w:rsidR="0015532A" w:rsidRPr="0047477E">
        <w:rPr>
          <w:rFonts w:cstheme="minorHAnsi"/>
          <w:b/>
          <w:szCs w:val="24"/>
        </w:rPr>
        <w:t>.</w:t>
      </w:r>
      <w:r w:rsidR="0015532A" w:rsidRPr="0047477E">
        <w:rPr>
          <w:rFonts w:cstheme="minorHAnsi"/>
          <w:szCs w:val="24"/>
        </w:rPr>
        <w:t xml:space="preserve"> </w:t>
      </w:r>
      <w:r w:rsidR="006702E8">
        <w:rPr>
          <w:rFonts w:cstheme="minorHAnsi"/>
          <w:szCs w:val="24"/>
        </w:rPr>
        <w:t xml:space="preserve">Nicméně lze předpokládat, že rodiče s malými dětmi, kteří tuto možnost využijí, se budou alespoň částečně vracet na trh práce. </w:t>
      </w:r>
      <w:r w:rsidR="0015532A" w:rsidRPr="0047477E">
        <w:rPr>
          <w:rFonts w:cstheme="minorHAnsi"/>
          <w:szCs w:val="24"/>
        </w:rPr>
        <w:t xml:space="preserve"> </w:t>
      </w:r>
    </w:p>
    <w:p w14:paraId="3523A9C0" w14:textId="269D8115" w:rsidR="00662A3D" w:rsidRPr="00DE72ED" w:rsidRDefault="00D26294" w:rsidP="00DE72ED">
      <w:pPr>
        <w:spacing w:after="120"/>
        <w:jc w:val="both"/>
        <w:rPr>
          <w:rFonts w:cstheme="minorHAnsi"/>
          <w:b/>
        </w:rPr>
      </w:pPr>
      <w:r w:rsidRPr="0047477E">
        <w:rPr>
          <w:rFonts w:cstheme="minorHAnsi"/>
          <w:b/>
        </w:rPr>
        <w:t>P</w:t>
      </w:r>
      <w:r w:rsidR="00662A3D" w:rsidRPr="0047477E">
        <w:rPr>
          <w:rFonts w:cstheme="minorHAnsi"/>
          <w:b/>
        </w:rPr>
        <w:t>řínosy pro dotčené subjekty</w:t>
      </w:r>
      <w:r w:rsidRPr="0047477E">
        <w:rPr>
          <w:rFonts w:cstheme="minorHAnsi"/>
          <w:b/>
        </w:rPr>
        <w:t>:</w:t>
      </w:r>
    </w:p>
    <w:p w14:paraId="34340617" w14:textId="77777777" w:rsidR="00662A3D" w:rsidRPr="0047477E" w:rsidRDefault="00A8699D" w:rsidP="00C8442F">
      <w:pPr>
        <w:spacing w:after="0" w:line="276" w:lineRule="auto"/>
        <w:jc w:val="both"/>
        <w:rPr>
          <w:rFonts w:cstheme="minorHAnsi"/>
          <w:b/>
        </w:rPr>
      </w:pPr>
      <w:r w:rsidRPr="0047477E">
        <w:rPr>
          <w:rFonts w:cstheme="minorHAnsi"/>
          <w:b/>
        </w:rPr>
        <w:t>a) R</w:t>
      </w:r>
      <w:r w:rsidR="00662A3D" w:rsidRPr="0047477E">
        <w:rPr>
          <w:rFonts w:cstheme="minorHAnsi"/>
          <w:b/>
        </w:rPr>
        <w:t>odiče s dětmi</w:t>
      </w:r>
    </w:p>
    <w:p w14:paraId="13CA766C" w14:textId="78973F06" w:rsidR="00C8442F" w:rsidRPr="00F72D1B" w:rsidRDefault="00662A3D" w:rsidP="00DE72ED">
      <w:pPr>
        <w:spacing w:after="120" w:line="276" w:lineRule="auto"/>
        <w:jc w:val="both"/>
        <w:rPr>
          <w:rFonts w:cstheme="minorHAnsi"/>
        </w:rPr>
      </w:pPr>
      <w:r w:rsidRPr="00725552">
        <w:rPr>
          <w:rFonts w:cstheme="minorHAnsi"/>
        </w:rPr>
        <w:t>Zachováním služby péče o dítě v dětské skupině</w:t>
      </w:r>
      <w:r w:rsidR="0068717D">
        <w:rPr>
          <w:rFonts w:cstheme="minorHAnsi"/>
        </w:rPr>
        <w:t xml:space="preserve"> </w:t>
      </w:r>
      <w:r w:rsidRPr="00725552">
        <w:rPr>
          <w:rFonts w:cstheme="minorHAnsi"/>
        </w:rPr>
        <w:t>ve stávajících zařízeních financovaných z vlastních zdrojů (15 % dětských skupin) a zabezpečením požadovaných kapacitních míst v mateřských školách dojde k zajištění participace rodičů využívajících těchto služeb na trhu práce. Tito rodič</w:t>
      </w:r>
      <w:r w:rsidRPr="00F72D1B">
        <w:rPr>
          <w:rFonts w:cstheme="minorHAnsi"/>
        </w:rPr>
        <w:t>e pak zároveň budou moci uplatnit slevu na dani z příjmů, tzv. školkovné.</w:t>
      </w:r>
      <w:r w:rsidR="00E20B30">
        <w:rPr>
          <w:rFonts w:cstheme="minorHAnsi"/>
        </w:rPr>
        <w:t xml:space="preserve"> Je však nutné uvést, že mateřské školy musí </w:t>
      </w:r>
      <w:r w:rsidR="00E20B30">
        <w:rPr>
          <w:rFonts w:cstheme="minorHAnsi"/>
        </w:rPr>
        <w:lastRenderedPageBreak/>
        <w:t>být široce dostupné a zajištovat péči a vzdělávání i mimo přímé bydliště dítěte tak, aby rodiče mohli využívat zařízení poblíž svého zaměstnání nebo v případě rozdílného místa trvalého pobytu a pobytu např. právě v návaznosti na pracovní mobilitu.</w:t>
      </w:r>
    </w:p>
    <w:p w14:paraId="31853108" w14:textId="640889D5" w:rsidR="00C8442F" w:rsidRPr="00725552" w:rsidRDefault="00074045" w:rsidP="00DE72ED">
      <w:pPr>
        <w:pStyle w:val="Default"/>
        <w:spacing w:after="120" w:line="276" w:lineRule="auto"/>
        <w:jc w:val="both"/>
        <w:rPr>
          <w:rFonts w:asciiTheme="minorHAnsi" w:hAnsiTheme="minorHAnsi" w:cstheme="minorHAnsi"/>
          <w:sz w:val="22"/>
          <w:szCs w:val="22"/>
        </w:rPr>
      </w:pPr>
      <w:r w:rsidRPr="00725552">
        <w:rPr>
          <w:rFonts w:asciiTheme="minorHAnsi" w:hAnsiTheme="minorHAnsi" w:cstheme="minorHAnsi"/>
          <w:sz w:val="22"/>
          <w:szCs w:val="22"/>
        </w:rPr>
        <w:t xml:space="preserve">Dítě </w:t>
      </w:r>
      <w:r w:rsidRPr="00725552">
        <w:rPr>
          <w:rFonts w:asciiTheme="minorHAnsi" w:hAnsiTheme="minorHAnsi" w:cstheme="minorHAnsi"/>
          <w:b/>
          <w:sz w:val="22"/>
          <w:szCs w:val="22"/>
        </w:rPr>
        <w:t>mezi prvním a třetím rokem života by mělo dokončit primární separačně individuační proces</w:t>
      </w:r>
      <w:r w:rsidRPr="00725552">
        <w:rPr>
          <w:rFonts w:asciiTheme="minorHAnsi" w:hAnsiTheme="minorHAnsi" w:cstheme="minorHAnsi"/>
          <w:sz w:val="22"/>
          <w:szCs w:val="22"/>
        </w:rPr>
        <w:t xml:space="preserve"> (odpoutávání se od primárně pečující osoby, rozvoj nezávislosti). V tomto období se rychlým tempem rozvíjí jemná motorika. K tomuto rozvoji mohou přispět právě aktivity konané </w:t>
      </w:r>
      <w:r w:rsidR="00FC1C60">
        <w:rPr>
          <w:rFonts w:asciiTheme="minorHAnsi" w:hAnsiTheme="minorHAnsi" w:cstheme="minorHAnsi"/>
          <w:sz w:val="22"/>
          <w:szCs w:val="22"/>
        </w:rPr>
        <w:t xml:space="preserve">jako </w:t>
      </w:r>
      <w:r w:rsidRPr="00725552">
        <w:rPr>
          <w:rFonts w:asciiTheme="minorHAnsi" w:hAnsiTheme="minorHAnsi" w:cstheme="minorHAnsi"/>
          <w:sz w:val="22"/>
          <w:szCs w:val="22"/>
        </w:rPr>
        <w:t xml:space="preserve">např. pestré výtvarné aktivity a seznámení se s širokým spektrem pomůcek i technik. Tímto se také rozvíjí zrakové vnímání, koordinace oko-ruka, estetické cítění dítěte i jeho fantazie. </w:t>
      </w:r>
      <w:r w:rsidRPr="00725552">
        <w:rPr>
          <w:rFonts w:asciiTheme="minorHAnsi" w:hAnsiTheme="minorHAnsi" w:cstheme="minorHAnsi"/>
          <w:b/>
          <w:sz w:val="22"/>
          <w:szCs w:val="22"/>
        </w:rPr>
        <w:t>Důležitým aspektem v tomto období je učení nápodobou (socializace)</w:t>
      </w:r>
      <w:r w:rsidRPr="00725552">
        <w:rPr>
          <w:rFonts w:asciiTheme="minorHAnsi" w:hAnsiTheme="minorHAnsi" w:cstheme="minorHAnsi"/>
          <w:sz w:val="22"/>
          <w:szCs w:val="22"/>
        </w:rPr>
        <w:t xml:space="preserve">, dítě rozvíjí své dovednosti na základě napodobování druhých. Klíčová pro jeho rozvoj je právě sociální interakce s lidmi v jeho okolí, k čemuž může být pobyt v kolektivu jiných dětí nápomocný. Předškolní období je zásadní pro utváření celoživotních návyků, respektování pravidel a norem. </w:t>
      </w:r>
      <w:r w:rsidRPr="00725552">
        <w:rPr>
          <w:rFonts w:asciiTheme="minorHAnsi" w:hAnsiTheme="minorHAnsi" w:cstheme="minorHAnsi"/>
          <w:b/>
          <w:sz w:val="22"/>
          <w:szCs w:val="22"/>
        </w:rPr>
        <w:t xml:space="preserve">Ve věku dvou let je dítě zpravidla připraveno tyto aspekty rozeznávat a přijímat. </w:t>
      </w:r>
      <w:r w:rsidRPr="00725552">
        <w:rPr>
          <w:rFonts w:asciiTheme="minorHAnsi" w:hAnsiTheme="minorHAnsi" w:cstheme="minorHAnsi"/>
          <w:sz w:val="22"/>
          <w:szCs w:val="22"/>
        </w:rPr>
        <w:t>Potřebuje stálý pravidelný denní režim (dostatek času na realizaci činností, úprava času stravování), více klidu (prostor k odpočinku během dne), více individuální péče (vzdělávací činnosti realizované důsledně v menších skupinách či individuálně), srozumitelná a jednoduchá pravidla a řád, určující mantinely jeho jednání.</w:t>
      </w:r>
      <w:r w:rsidRPr="00725552">
        <w:rPr>
          <w:rStyle w:val="Znakapoznpodarou"/>
          <w:rFonts w:asciiTheme="minorHAnsi" w:hAnsiTheme="minorHAnsi" w:cstheme="minorHAnsi"/>
          <w:sz w:val="22"/>
          <w:szCs w:val="22"/>
        </w:rPr>
        <w:footnoteReference w:id="101"/>
      </w:r>
    </w:p>
    <w:p w14:paraId="1D328E9B" w14:textId="77777777" w:rsidR="00662A3D" w:rsidRPr="0047477E" w:rsidRDefault="00662A3D" w:rsidP="00DE72ED">
      <w:pPr>
        <w:spacing w:after="0" w:line="276" w:lineRule="auto"/>
        <w:jc w:val="both"/>
        <w:rPr>
          <w:rFonts w:cstheme="minorHAnsi"/>
          <w:b/>
        </w:rPr>
      </w:pPr>
      <w:r w:rsidRPr="0047477E">
        <w:rPr>
          <w:rFonts w:cstheme="minorHAnsi"/>
          <w:b/>
        </w:rPr>
        <w:t xml:space="preserve">b) </w:t>
      </w:r>
      <w:r w:rsidR="00A8699D" w:rsidRPr="0047477E">
        <w:rPr>
          <w:rFonts w:cstheme="minorHAnsi"/>
          <w:b/>
        </w:rPr>
        <w:t>P</w:t>
      </w:r>
      <w:r w:rsidRPr="0047477E">
        <w:rPr>
          <w:rFonts w:cstheme="minorHAnsi"/>
          <w:b/>
        </w:rPr>
        <w:t>oskytovatelé služby</w:t>
      </w:r>
      <w:r w:rsidR="00A8699D" w:rsidRPr="0047477E">
        <w:rPr>
          <w:rFonts w:cstheme="minorHAnsi"/>
          <w:b/>
        </w:rPr>
        <w:t xml:space="preserve"> péče o děti</w:t>
      </w:r>
    </w:p>
    <w:p w14:paraId="028252EE" w14:textId="0E28DD9A" w:rsidR="00662A3D" w:rsidRPr="00DE72ED" w:rsidRDefault="00662A3D" w:rsidP="00DE72ED">
      <w:pPr>
        <w:spacing w:after="120" w:line="276" w:lineRule="auto"/>
        <w:jc w:val="both"/>
        <w:rPr>
          <w:rFonts w:cstheme="minorHAnsi"/>
        </w:rPr>
      </w:pPr>
      <w:r w:rsidRPr="0047477E">
        <w:rPr>
          <w:rFonts w:cstheme="minorHAnsi"/>
        </w:rPr>
        <w:t>Pro všechny poskytovatele služeb je kvalitativním přínosem možnost variability při zřizování služeb péče o děti vzhledem k jejich možnostem a aktuální i měnící se poptávce. Přínosem je rovněž stanovení jasných podmínek pro poskytování</w:t>
      </w:r>
      <w:r w:rsidR="00DE72ED">
        <w:rPr>
          <w:rFonts w:cstheme="minorHAnsi"/>
        </w:rPr>
        <w:t xml:space="preserve"> služby zákonem. </w:t>
      </w:r>
    </w:p>
    <w:p w14:paraId="5CB42E14" w14:textId="77777777" w:rsidR="00662A3D" w:rsidRPr="0047477E" w:rsidRDefault="00A8699D" w:rsidP="00DE72ED">
      <w:pPr>
        <w:spacing w:after="0" w:line="276" w:lineRule="auto"/>
        <w:jc w:val="both"/>
        <w:rPr>
          <w:rFonts w:cstheme="minorHAnsi"/>
          <w:b/>
        </w:rPr>
      </w:pPr>
      <w:r w:rsidRPr="0047477E">
        <w:rPr>
          <w:rFonts w:cstheme="minorHAnsi"/>
          <w:b/>
        </w:rPr>
        <w:t>c) P</w:t>
      </w:r>
      <w:r w:rsidR="00662A3D" w:rsidRPr="0047477E">
        <w:rPr>
          <w:rFonts w:cstheme="minorHAnsi"/>
          <w:b/>
        </w:rPr>
        <w:t>ečující osoby</w:t>
      </w:r>
    </w:p>
    <w:p w14:paraId="6F621A59" w14:textId="7355B25B" w:rsidR="00662A3D" w:rsidRPr="00DE72ED" w:rsidRDefault="00662A3D" w:rsidP="00DE72ED">
      <w:pPr>
        <w:spacing w:after="120" w:line="276" w:lineRule="auto"/>
        <w:jc w:val="both"/>
        <w:rPr>
          <w:rFonts w:cstheme="minorHAnsi"/>
        </w:rPr>
      </w:pPr>
      <w:r w:rsidRPr="0047477E">
        <w:rPr>
          <w:rFonts w:cstheme="minorHAnsi"/>
        </w:rPr>
        <w:t xml:space="preserve">Pro pečující osoby je přínosem zajištění pracovních míst ve stávajících 15 % </w:t>
      </w:r>
      <w:r w:rsidR="005D1D1E" w:rsidRPr="0047477E">
        <w:rPr>
          <w:rFonts w:cstheme="minorHAnsi"/>
        </w:rPr>
        <w:t>dětských skupin</w:t>
      </w:r>
      <w:r w:rsidR="00DE72ED">
        <w:rPr>
          <w:rFonts w:cstheme="minorHAnsi"/>
        </w:rPr>
        <w:t>.</w:t>
      </w:r>
      <w:r w:rsidR="00E20B30">
        <w:rPr>
          <w:rFonts w:cstheme="minorHAnsi"/>
        </w:rPr>
        <w:t xml:space="preserve"> Lze však za předpokladu pokračování využití chův v MŠ a rozšíření spektra pečujících v MŠ o děti mladší dvou let, případně dvouleté, uva</w:t>
      </w:r>
      <w:r w:rsidR="00614966">
        <w:rPr>
          <w:rFonts w:cstheme="minorHAnsi"/>
        </w:rPr>
        <w:t>žovat o využití stávajících pečujících osob i v MŠ.</w:t>
      </w:r>
      <w:r w:rsidR="00E20B30">
        <w:rPr>
          <w:rFonts w:cstheme="minorHAnsi"/>
        </w:rPr>
        <w:t xml:space="preserve"> </w:t>
      </w:r>
    </w:p>
    <w:p w14:paraId="2199AC37" w14:textId="77777777" w:rsidR="00662A3D" w:rsidRPr="0047477E" w:rsidRDefault="00662A3D" w:rsidP="00DE72ED">
      <w:pPr>
        <w:spacing w:after="0" w:line="276" w:lineRule="auto"/>
        <w:jc w:val="both"/>
        <w:rPr>
          <w:rFonts w:cstheme="minorHAnsi"/>
          <w:b/>
        </w:rPr>
      </w:pPr>
      <w:r w:rsidRPr="0047477E">
        <w:rPr>
          <w:rFonts w:cstheme="minorHAnsi"/>
          <w:b/>
        </w:rPr>
        <w:t xml:space="preserve">d) </w:t>
      </w:r>
      <w:r w:rsidR="00A8699D" w:rsidRPr="0047477E">
        <w:rPr>
          <w:rFonts w:cstheme="minorHAnsi"/>
          <w:b/>
        </w:rPr>
        <w:t>Z</w:t>
      </w:r>
      <w:r w:rsidRPr="0047477E">
        <w:rPr>
          <w:rFonts w:cstheme="minorHAnsi"/>
          <w:b/>
        </w:rPr>
        <w:t>aměstnavatelé</w:t>
      </w:r>
    </w:p>
    <w:p w14:paraId="37E1AAA4" w14:textId="5D59BAFF" w:rsidR="00662A3D" w:rsidRPr="00DE72ED" w:rsidRDefault="00A8699D" w:rsidP="00DE72ED">
      <w:pPr>
        <w:tabs>
          <w:tab w:val="left" w:pos="284"/>
          <w:tab w:val="left" w:pos="360"/>
        </w:tabs>
        <w:suppressAutoHyphens/>
        <w:spacing w:after="120" w:line="276" w:lineRule="auto"/>
        <w:jc w:val="both"/>
        <w:rPr>
          <w:rFonts w:cstheme="minorHAnsi"/>
          <w:lang w:eastAsia="ar-SA"/>
        </w:rPr>
      </w:pPr>
      <w:r w:rsidRPr="0047477E">
        <w:rPr>
          <w:rFonts w:cstheme="minorHAnsi"/>
          <w:lang w:eastAsia="ar-SA"/>
        </w:rPr>
        <w:t>Hlavním přínosem pro zaměstnavatele je větší zapojení rodičů využívajících služeb péče o děti na trhu práce. Náklady vzniklé na straně zaměstnavatelů jakožto poskytovatelů služby péče o dítě v</w:t>
      </w:r>
      <w:r w:rsidR="005D1D1E" w:rsidRPr="0047477E">
        <w:rPr>
          <w:rFonts w:cstheme="minorHAnsi"/>
          <w:lang w:eastAsia="ar-SA"/>
        </w:rPr>
        <w:t> dětské skupině</w:t>
      </w:r>
      <w:r w:rsidR="00C8442F">
        <w:rPr>
          <w:rFonts w:cstheme="minorHAnsi"/>
          <w:lang w:eastAsia="ar-SA"/>
        </w:rPr>
        <w:t xml:space="preserve"> </w:t>
      </w:r>
      <w:r w:rsidR="0076008A" w:rsidRPr="0047477E">
        <w:rPr>
          <w:rFonts w:cstheme="minorHAnsi"/>
          <w:lang w:eastAsia="ar-SA"/>
        </w:rPr>
        <w:t>jsou do jisté míry kompenzovány tím, že jsou pro účely výpočtu daňového základu zahrnuty mezi v</w:t>
      </w:r>
      <w:r w:rsidR="0076008A" w:rsidRPr="0047477E">
        <w:rPr>
          <w:rFonts w:cstheme="minorHAnsi"/>
          <w:bCs/>
          <w:lang w:eastAsia="ar-SA"/>
        </w:rPr>
        <w:t>ýdaje (náklady) vynaložené na dosažení, zajištění a udržení příjmů</w:t>
      </w:r>
      <w:r w:rsidR="0076008A" w:rsidRPr="0047477E">
        <w:rPr>
          <w:rStyle w:val="Znakapoznpodarou"/>
          <w:rFonts w:cstheme="minorHAnsi"/>
          <w:lang w:eastAsia="ar-SA"/>
        </w:rPr>
        <w:footnoteReference w:id="102"/>
      </w:r>
      <w:r w:rsidRPr="0047477E">
        <w:rPr>
          <w:rFonts w:cstheme="minorHAnsi"/>
          <w:lang w:eastAsia="ar-SA"/>
        </w:rPr>
        <w:t>. Přínosem na</w:t>
      </w:r>
      <w:r w:rsidR="00C8442F">
        <w:rPr>
          <w:rFonts w:cstheme="minorHAnsi"/>
          <w:lang w:eastAsia="ar-SA"/>
        </w:rPr>
        <w:t> </w:t>
      </w:r>
      <w:r w:rsidRPr="0047477E">
        <w:rPr>
          <w:rFonts w:cstheme="minorHAnsi"/>
          <w:lang w:eastAsia="ar-SA"/>
        </w:rPr>
        <w:t>straně zaměstnavatele je úspora v podobě udržení kvalifikované pracovní síly bez nutnosti investování do kvalifikace nového zaměstnance a možnost udržení si zkušených zaměstnanců. Dále lze uvést rovněž motivaci a vyšší loajalitu zaměstn</w:t>
      </w:r>
      <w:r w:rsidR="00DE72ED">
        <w:rPr>
          <w:rFonts w:cstheme="minorHAnsi"/>
          <w:lang w:eastAsia="ar-SA"/>
        </w:rPr>
        <w:t xml:space="preserve">anců a zvýšení prestiže firmy. </w:t>
      </w:r>
    </w:p>
    <w:p w14:paraId="675C2B85" w14:textId="77777777" w:rsidR="00662A3D" w:rsidRPr="0047477E" w:rsidRDefault="00A8699D" w:rsidP="00DE72ED">
      <w:pPr>
        <w:tabs>
          <w:tab w:val="left" w:pos="284"/>
          <w:tab w:val="left" w:pos="360"/>
        </w:tabs>
        <w:suppressAutoHyphens/>
        <w:spacing w:after="0" w:line="276" w:lineRule="auto"/>
        <w:jc w:val="both"/>
        <w:rPr>
          <w:rFonts w:cstheme="minorHAnsi"/>
          <w:b/>
          <w:lang w:eastAsia="ar-SA"/>
        </w:rPr>
      </w:pPr>
      <w:r w:rsidRPr="0047477E">
        <w:rPr>
          <w:rFonts w:cstheme="minorHAnsi"/>
          <w:b/>
          <w:lang w:eastAsia="ar-SA"/>
        </w:rPr>
        <w:t>e) Ú</w:t>
      </w:r>
      <w:r w:rsidR="00662A3D" w:rsidRPr="0047477E">
        <w:rPr>
          <w:rFonts w:cstheme="minorHAnsi"/>
          <w:b/>
          <w:lang w:eastAsia="ar-SA"/>
        </w:rPr>
        <w:t>zemní samosprávné celky</w:t>
      </w:r>
    </w:p>
    <w:p w14:paraId="1DBF4493" w14:textId="56679F2E" w:rsidR="00662A3D" w:rsidRPr="00DE72ED" w:rsidRDefault="00662A3D" w:rsidP="00DE72ED">
      <w:pPr>
        <w:tabs>
          <w:tab w:val="left" w:pos="0"/>
          <w:tab w:val="left" w:pos="284"/>
        </w:tabs>
        <w:suppressAutoHyphens/>
        <w:spacing w:after="120" w:line="276" w:lineRule="auto"/>
        <w:jc w:val="both"/>
        <w:rPr>
          <w:rFonts w:cstheme="minorHAnsi"/>
          <w:lang w:eastAsia="ar-SA"/>
        </w:rPr>
      </w:pPr>
      <w:r w:rsidRPr="0047477E">
        <w:rPr>
          <w:rFonts w:cstheme="minorHAnsi"/>
          <w:lang w:eastAsia="ar-SA"/>
        </w:rPr>
        <w:t>Územní samosprávné celky budou moci být jedny z poskytovatelů služby péče o dítě v</w:t>
      </w:r>
      <w:r w:rsidR="005D1D1E" w:rsidRPr="0047477E">
        <w:rPr>
          <w:rFonts w:cstheme="minorHAnsi"/>
          <w:lang w:eastAsia="ar-SA"/>
        </w:rPr>
        <w:t> dětské skupině</w:t>
      </w:r>
      <w:r w:rsidRPr="0047477E">
        <w:rPr>
          <w:rFonts w:cstheme="minorHAnsi"/>
          <w:lang w:eastAsia="ar-SA"/>
        </w:rPr>
        <w:t>. Přínosem je větší dostupnost služeb péče o děti v daném regionu a nulová administrativní a</w:t>
      </w:r>
      <w:r w:rsidR="00E52604" w:rsidRPr="0047477E">
        <w:rPr>
          <w:rFonts w:cstheme="minorHAnsi"/>
          <w:lang w:eastAsia="ar-SA"/>
        </w:rPr>
        <w:t> </w:t>
      </w:r>
      <w:r w:rsidRPr="0047477E">
        <w:rPr>
          <w:rFonts w:cstheme="minorHAnsi"/>
          <w:lang w:eastAsia="ar-SA"/>
        </w:rPr>
        <w:t xml:space="preserve">finanční zátěž v případě, kdy bude zajištěna dostupnost služeb péče o děti skrze </w:t>
      </w:r>
      <w:r w:rsidR="00C8442F">
        <w:rPr>
          <w:rFonts w:cstheme="minorHAnsi"/>
          <w:lang w:eastAsia="ar-SA"/>
        </w:rPr>
        <w:t xml:space="preserve">dětské skupiny </w:t>
      </w:r>
      <w:r w:rsidRPr="0047477E">
        <w:rPr>
          <w:rFonts w:cstheme="minorHAnsi"/>
          <w:lang w:eastAsia="ar-SA"/>
        </w:rPr>
        <w:t>dalšími subjekty, kterými jsou např. nestátní neziskov</w:t>
      </w:r>
      <w:r w:rsidR="00DE72ED">
        <w:rPr>
          <w:rFonts w:cstheme="minorHAnsi"/>
          <w:lang w:eastAsia="ar-SA"/>
        </w:rPr>
        <w:t>é organizace či zaměstnavatelé.</w:t>
      </w:r>
    </w:p>
    <w:p w14:paraId="4DB67625" w14:textId="77777777" w:rsidR="00662A3D" w:rsidRPr="0047477E" w:rsidRDefault="00662A3D" w:rsidP="00DE72ED">
      <w:pPr>
        <w:tabs>
          <w:tab w:val="left" w:pos="0"/>
          <w:tab w:val="left" w:pos="284"/>
        </w:tabs>
        <w:suppressAutoHyphens/>
        <w:spacing w:after="0" w:line="276" w:lineRule="auto"/>
        <w:jc w:val="both"/>
        <w:rPr>
          <w:rFonts w:cstheme="minorHAnsi"/>
          <w:b/>
          <w:lang w:eastAsia="ar-SA"/>
        </w:rPr>
      </w:pPr>
      <w:r w:rsidRPr="0047477E">
        <w:rPr>
          <w:rFonts w:cstheme="minorHAnsi"/>
          <w:b/>
          <w:lang w:eastAsia="ar-SA"/>
        </w:rPr>
        <w:t>f) Ministerstvo práce a sociálních věcí</w:t>
      </w:r>
    </w:p>
    <w:p w14:paraId="6BDF52DD" w14:textId="605279AE" w:rsidR="00662A3D" w:rsidRPr="0047477E" w:rsidRDefault="00556989" w:rsidP="00DE72ED">
      <w:pPr>
        <w:tabs>
          <w:tab w:val="left" w:pos="284"/>
          <w:tab w:val="left" w:pos="426"/>
        </w:tabs>
        <w:spacing w:after="120" w:line="276" w:lineRule="auto"/>
        <w:jc w:val="both"/>
        <w:rPr>
          <w:rFonts w:cstheme="minorHAnsi"/>
        </w:rPr>
      </w:pPr>
      <w:r w:rsidRPr="0047477E">
        <w:rPr>
          <w:rFonts w:cstheme="minorHAnsi"/>
        </w:rPr>
        <w:lastRenderedPageBreak/>
        <w:t xml:space="preserve">Díky zpřesnění podmínek bude možné vytvořit jasné informační materiály, které sníží administrativní zátěž </w:t>
      </w:r>
      <w:r w:rsidR="00662A3D" w:rsidRPr="0047477E">
        <w:rPr>
          <w:rFonts w:cstheme="minorHAnsi"/>
        </w:rPr>
        <w:t>způsoben</w:t>
      </w:r>
      <w:r w:rsidRPr="0047477E">
        <w:rPr>
          <w:rFonts w:cstheme="minorHAnsi"/>
        </w:rPr>
        <w:t>ou</w:t>
      </w:r>
      <w:r w:rsidR="00662A3D" w:rsidRPr="0047477E">
        <w:rPr>
          <w:rFonts w:cstheme="minorHAnsi"/>
        </w:rPr>
        <w:t xml:space="preserve"> nedostatečnou informovaností veře</w:t>
      </w:r>
      <w:r w:rsidR="00773766" w:rsidRPr="0047477E">
        <w:rPr>
          <w:rFonts w:cstheme="minorHAnsi"/>
        </w:rPr>
        <w:t>jnosti o službách péče o děti a </w:t>
      </w:r>
      <w:r w:rsidR="00662A3D" w:rsidRPr="0047477E">
        <w:rPr>
          <w:rFonts w:cstheme="minorHAnsi"/>
        </w:rPr>
        <w:t xml:space="preserve">roztříštěností této problematiky mezi více rezorty. </w:t>
      </w:r>
    </w:p>
    <w:p w14:paraId="717AD7ED" w14:textId="77777777" w:rsidR="00662A3D" w:rsidRPr="0047477E" w:rsidRDefault="007E4AA5" w:rsidP="00DE72ED">
      <w:pPr>
        <w:tabs>
          <w:tab w:val="left" w:pos="284"/>
          <w:tab w:val="left" w:pos="426"/>
        </w:tabs>
        <w:spacing w:after="0" w:line="276" w:lineRule="auto"/>
        <w:jc w:val="both"/>
        <w:rPr>
          <w:rFonts w:cstheme="minorHAnsi"/>
          <w:b/>
        </w:rPr>
      </w:pPr>
      <w:r w:rsidRPr="0047477E">
        <w:rPr>
          <w:rFonts w:cstheme="minorHAnsi"/>
          <w:b/>
        </w:rPr>
        <w:t>h</w:t>
      </w:r>
      <w:r w:rsidR="00662A3D" w:rsidRPr="0047477E">
        <w:rPr>
          <w:rFonts w:cstheme="minorHAnsi"/>
          <w:b/>
        </w:rPr>
        <w:t>) Státní úřad inspekce práce a oblastní inspektoráty práce, krajské hygienické stanice, Hasičský záchranný sbor ČR, stavební úřady</w:t>
      </w:r>
    </w:p>
    <w:p w14:paraId="444761E4" w14:textId="6D0EF47A" w:rsidR="00C8442F" w:rsidRPr="0047477E" w:rsidRDefault="00662A3D" w:rsidP="00DE72ED">
      <w:pPr>
        <w:tabs>
          <w:tab w:val="left" w:pos="284"/>
          <w:tab w:val="left" w:pos="426"/>
        </w:tabs>
        <w:spacing w:after="120" w:line="276" w:lineRule="auto"/>
        <w:jc w:val="both"/>
        <w:rPr>
          <w:rFonts w:cstheme="minorHAnsi"/>
        </w:rPr>
      </w:pPr>
      <w:r w:rsidRPr="0047477E">
        <w:rPr>
          <w:rFonts w:cstheme="minorHAnsi"/>
        </w:rPr>
        <w:t>Přínosem je, že orgánům ochrany veřejného zdraví, orgánům, které mají v kompetenci posuzovat soulad se stavebními a požárními, případně dalšími předpisy, nebudou vznikat významné náklady. Přínosem pro tyto subjekty je jasné nastavení podmínek poskyt</w:t>
      </w:r>
      <w:r w:rsidR="00773766" w:rsidRPr="0047477E">
        <w:rPr>
          <w:rFonts w:cstheme="minorHAnsi"/>
        </w:rPr>
        <w:t>ování péče, včetně požadavků na </w:t>
      </w:r>
      <w:r w:rsidRPr="0047477E">
        <w:rPr>
          <w:rFonts w:cstheme="minorHAnsi"/>
        </w:rPr>
        <w:t>zřízení a prostory a stanovení povinností pro jednotlivé subjekty.</w:t>
      </w:r>
    </w:p>
    <w:p w14:paraId="11EAE4E3" w14:textId="77777777" w:rsidR="00DC3434" w:rsidRPr="0047477E" w:rsidRDefault="00DC3434" w:rsidP="002B6DC0">
      <w:pPr>
        <w:spacing w:after="120"/>
        <w:ind w:left="720"/>
        <w:rPr>
          <w:rFonts w:cstheme="minorHAnsi"/>
          <w:b/>
        </w:rPr>
      </w:pPr>
      <w:r w:rsidRPr="0047477E">
        <w:rPr>
          <w:rFonts w:cstheme="minorHAnsi"/>
          <w:b/>
        </w:rPr>
        <w:t>3.4. Vyhodnocení variant</w:t>
      </w:r>
    </w:p>
    <w:p w14:paraId="011D3959" w14:textId="7CC39698" w:rsidR="00DC3434" w:rsidRPr="0047477E" w:rsidRDefault="00DC3434" w:rsidP="00DE72ED">
      <w:pPr>
        <w:autoSpaceDE w:val="0"/>
        <w:autoSpaceDN w:val="0"/>
        <w:adjustRightInd w:val="0"/>
        <w:spacing w:after="120"/>
        <w:jc w:val="both"/>
        <w:rPr>
          <w:rFonts w:cstheme="minorHAnsi"/>
          <w:szCs w:val="24"/>
        </w:rPr>
      </w:pPr>
      <w:r w:rsidRPr="0047477E">
        <w:rPr>
          <w:rFonts w:cstheme="minorHAnsi"/>
          <w:szCs w:val="24"/>
        </w:rPr>
        <w:t xml:space="preserve">K vyhodnocení variant docházelo na základě několika kritérií, kdy nejvyšší počet plusových hodnot značí nejvýhodnější variantu. </w:t>
      </w:r>
      <w:r w:rsidR="0041686D">
        <w:rPr>
          <w:rFonts w:cstheme="minorHAnsi"/>
          <w:szCs w:val="24"/>
        </w:rPr>
        <w:t xml:space="preserve">(tabulky č. </w:t>
      </w:r>
      <w:r w:rsidR="00C8442F">
        <w:rPr>
          <w:rFonts w:cstheme="minorHAnsi"/>
          <w:szCs w:val="24"/>
        </w:rPr>
        <w:t>22</w:t>
      </w:r>
      <w:r w:rsidR="00A9682F">
        <w:rPr>
          <w:rFonts w:cstheme="minorHAnsi"/>
          <w:szCs w:val="24"/>
        </w:rPr>
        <w:t xml:space="preserve"> </w:t>
      </w:r>
      <w:r w:rsidR="00C8442F">
        <w:rPr>
          <w:rFonts w:cstheme="minorHAnsi"/>
          <w:szCs w:val="24"/>
        </w:rPr>
        <w:t>a 23</w:t>
      </w:r>
      <w:r w:rsidR="0041686D">
        <w:rPr>
          <w:rFonts w:cstheme="minorHAnsi"/>
          <w:szCs w:val="24"/>
        </w:rPr>
        <w:t>).</w:t>
      </w:r>
    </w:p>
    <w:p w14:paraId="592DC780" w14:textId="6711C345" w:rsidR="00DC3434" w:rsidRPr="0047477E" w:rsidRDefault="00DC3434" w:rsidP="00DC3434">
      <w:pPr>
        <w:pStyle w:val="Titulek"/>
        <w:rPr>
          <w:rFonts w:cstheme="minorHAnsi"/>
          <w:color w:val="auto"/>
          <w:szCs w:val="24"/>
        </w:rPr>
      </w:pPr>
      <w:r w:rsidRPr="00853572">
        <w:rPr>
          <w:rFonts w:cstheme="minorHAnsi"/>
          <w:color w:val="auto"/>
          <w:sz w:val="22"/>
        </w:rPr>
        <w:t xml:space="preserve">Tabulka </w:t>
      </w:r>
      <w:r w:rsidR="002E51BE">
        <w:rPr>
          <w:rFonts w:cstheme="minorHAnsi"/>
          <w:color w:val="auto"/>
          <w:sz w:val="22"/>
        </w:rPr>
        <w:t>č. 19</w:t>
      </w:r>
      <w:r w:rsidRPr="00853572">
        <w:rPr>
          <w:rFonts w:cstheme="minorHAnsi"/>
          <w:color w:val="auto"/>
          <w:sz w:val="22"/>
        </w:rPr>
        <w:t>: Vyhodnocení variant na základě stanovených kritérií</w:t>
      </w:r>
      <w:r w:rsidR="00B254B5" w:rsidRPr="00853572">
        <w:rPr>
          <w:rFonts w:cstheme="minorHAnsi"/>
          <w:color w:val="auto"/>
          <w:sz w:val="22"/>
        </w:rPr>
        <w:t xml:space="preserve"> (sada 1)</w:t>
      </w:r>
    </w:p>
    <w:tbl>
      <w:tblPr>
        <w:tblStyle w:val="Mkatabulky"/>
        <w:tblW w:w="0" w:type="auto"/>
        <w:tblLook w:val="04A0" w:firstRow="1" w:lastRow="0" w:firstColumn="1" w:lastColumn="0" w:noHBand="0" w:noVBand="1"/>
      </w:tblPr>
      <w:tblGrid>
        <w:gridCol w:w="2251"/>
        <w:gridCol w:w="1159"/>
        <w:gridCol w:w="1159"/>
        <w:gridCol w:w="1216"/>
        <w:gridCol w:w="1081"/>
        <w:gridCol w:w="1216"/>
      </w:tblGrid>
      <w:tr w:rsidR="002E51BE" w:rsidRPr="0047477E" w14:paraId="0B7CBEB0" w14:textId="77777777" w:rsidTr="006A58CF">
        <w:trPr>
          <w:trHeight w:val="261"/>
        </w:trPr>
        <w:tc>
          <w:tcPr>
            <w:tcW w:w="2251" w:type="dxa"/>
            <w:shd w:val="clear" w:color="auto" w:fill="DEEAF6" w:themeFill="accent1" w:themeFillTint="33"/>
          </w:tcPr>
          <w:p w14:paraId="4C4B4DDF" w14:textId="77777777" w:rsidR="002E51BE" w:rsidRPr="00D15E96" w:rsidRDefault="002E51BE" w:rsidP="00E938ED">
            <w:pPr>
              <w:contextualSpacing/>
              <w:rPr>
                <w:rFonts w:cstheme="minorHAnsi"/>
                <w:sz w:val="20"/>
                <w:szCs w:val="20"/>
              </w:rPr>
            </w:pPr>
          </w:p>
        </w:tc>
        <w:tc>
          <w:tcPr>
            <w:tcW w:w="1159" w:type="dxa"/>
            <w:shd w:val="clear" w:color="auto" w:fill="DEEAF6" w:themeFill="accent1" w:themeFillTint="33"/>
          </w:tcPr>
          <w:p w14:paraId="28C90B21" w14:textId="0A22567E" w:rsidR="002E51BE" w:rsidRPr="00D15E96" w:rsidRDefault="002E51BE" w:rsidP="00E938ED">
            <w:pPr>
              <w:contextualSpacing/>
              <w:rPr>
                <w:rFonts w:cstheme="minorHAnsi"/>
                <w:b/>
                <w:sz w:val="20"/>
                <w:szCs w:val="20"/>
              </w:rPr>
            </w:pPr>
            <w:r>
              <w:rPr>
                <w:rFonts w:cstheme="minorHAnsi"/>
                <w:b/>
                <w:sz w:val="20"/>
                <w:szCs w:val="20"/>
              </w:rPr>
              <w:t>Varianta 0</w:t>
            </w:r>
          </w:p>
        </w:tc>
        <w:tc>
          <w:tcPr>
            <w:tcW w:w="1159" w:type="dxa"/>
            <w:shd w:val="clear" w:color="auto" w:fill="DEEAF6" w:themeFill="accent1" w:themeFillTint="33"/>
          </w:tcPr>
          <w:p w14:paraId="7FF7372E" w14:textId="41CAC1D7" w:rsidR="002E51BE" w:rsidRPr="00D15E96" w:rsidRDefault="002E51BE" w:rsidP="00E938ED">
            <w:pPr>
              <w:contextualSpacing/>
              <w:rPr>
                <w:rFonts w:cstheme="minorHAnsi"/>
                <w:b/>
                <w:sz w:val="20"/>
                <w:szCs w:val="20"/>
              </w:rPr>
            </w:pPr>
            <w:r w:rsidRPr="00D15E96">
              <w:rPr>
                <w:rFonts w:cstheme="minorHAnsi"/>
                <w:b/>
                <w:sz w:val="20"/>
                <w:szCs w:val="20"/>
              </w:rPr>
              <w:t xml:space="preserve">Varianta </w:t>
            </w:r>
            <w:r>
              <w:rPr>
                <w:rFonts w:cstheme="minorHAnsi"/>
                <w:b/>
                <w:sz w:val="20"/>
                <w:szCs w:val="20"/>
              </w:rPr>
              <w:t>1</w:t>
            </w:r>
          </w:p>
        </w:tc>
        <w:tc>
          <w:tcPr>
            <w:tcW w:w="1216" w:type="dxa"/>
            <w:shd w:val="clear" w:color="auto" w:fill="DEEAF6" w:themeFill="accent1" w:themeFillTint="33"/>
          </w:tcPr>
          <w:p w14:paraId="4A0CD160" w14:textId="1A7B1D0A" w:rsidR="002E51BE" w:rsidRPr="00D15E96" w:rsidRDefault="002E51BE" w:rsidP="00E938ED">
            <w:pPr>
              <w:contextualSpacing/>
              <w:rPr>
                <w:rFonts w:cstheme="minorHAnsi"/>
                <w:b/>
                <w:sz w:val="20"/>
                <w:szCs w:val="20"/>
              </w:rPr>
            </w:pPr>
            <w:r w:rsidRPr="00D15E96">
              <w:rPr>
                <w:rFonts w:cstheme="minorHAnsi"/>
                <w:b/>
                <w:sz w:val="20"/>
                <w:szCs w:val="20"/>
              </w:rPr>
              <w:t xml:space="preserve">Varianta </w:t>
            </w:r>
            <w:r>
              <w:rPr>
                <w:rFonts w:cstheme="minorHAnsi"/>
                <w:b/>
                <w:sz w:val="20"/>
                <w:szCs w:val="20"/>
              </w:rPr>
              <w:t>2.1.</w:t>
            </w:r>
          </w:p>
        </w:tc>
        <w:tc>
          <w:tcPr>
            <w:tcW w:w="1081" w:type="dxa"/>
            <w:shd w:val="clear" w:color="auto" w:fill="DEEAF6" w:themeFill="accent1" w:themeFillTint="33"/>
          </w:tcPr>
          <w:p w14:paraId="0E675FF6" w14:textId="2E7E616A" w:rsidR="002E51BE" w:rsidRPr="00D15E96" w:rsidRDefault="002E51BE" w:rsidP="00E938ED">
            <w:pPr>
              <w:contextualSpacing/>
              <w:rPr>
                <w:rFonts w:cstheme="minorHAnsi"/>
                <w:b/>
                <w:sz w:val="20"/>
                <w:szCs w:val="20"/>
              </w:rPr>
            </w:pPr>
            <w:r>
              <w:rPr>
                <w:rFonts w:cstheme="minorHAnsi"/>
                <w:b/>
                <w:sz w:val="20"/>
                <w:szCs w:val="20"/>
              </w:rPr>
              <w:t>Varianta 2.2.</w:t>
            </w:r>
          </w:p>
        </w:tc>
        <w:tc>
          <w:tcPr>
            <w:tcW w:w="1216" w:type="dxa"/>
            <w:shd w:val="clear" w:color="auto" w:fill="DEEAF6" w:themeFill="accent1" w:themeFillTint="33"/>
          </w:tcPr>
          <w:p w14:paraId="68C93ED7" w14:textId="0015CA80" w:rsidR="002E51BE" w:rsidRPr="00D15E96" w:rsidRDefault="002E51BE" w:rsidP="00E938ED">
            <w:pPr>
              <w:contextualSpacing/>
              <w:rPr>
                <w:rFonts w:cstheme="minorHAnsi"/>
                <w:b/>
                <w:sz w:val="20"/>
                <w:szCs w:val="20"/>
              </w:rPr>
            </w:pPr>
            <w:r w:rsidRPr="00D15E96">
              <w:rPr>
                <w:rFonts w:cstheme="minorHAnsi"/>
                <w:b/>
                <w:sz w:val="20"/>
                <w:szCs w:val="20"/>
              </w:rPr>
              <w:t xml:space="preserve">Varianta </w:t>
            </w:r>
            <w:r>
              <w:rPr>
                <w:rFonts w:cstheme="minorHAnsi"/>
                <w:b/>
                <w:sz w:val="20"/>
                <w:szCs w:val="20"/>
              </w:rPr>
              <w:t>3</w:t>
            </w:r>
          </w:p>
        </w:tc>
      </w:tr>
      <w:tr w:rsidR="002E51BE" w:rsidRPr="0047477E" w14:paraId="6E4B76AC" w14:textId="77777777" w:rsidTr="006A58CF">
        <w:trPr>
          <w:trHeight w:val="283"/>
        </w:trPr>
        <w:tc>
          <w:tcPr>
            <w:tcW w:w="2251" w:type="dxa"/>
          </w:tcPr>
          <w:p w14:paraId="4BAC0DB9" w14:textId="77777777" w:rsidR="002E51BE" w:rsidRPr="00D15E96" w:rsidRDefault="002E51BE" w:rsidP="002E51BE">
            <w:pPr>
              <w:contextualSpacing/>
              <w:rPr>
                <w:rFonts w:cstheme="minorHAnsi"/>
                <w:b/>
                <w:sz w:val="20"/>
                <w:szCs w:val="20"/>
              </w:rPr>
            </w:pPr>
            <w:r w:rsidRPr="00D15E96">
              <w:rPr>
                <w:rFonts w:cstheme="minorHAnsi"/>
                <w:b/>
                <w:sz w:val="20"/>
                <w:szCs w:val="20"/>
              </w:rPr>
              <w:t>Saldo státního rozpočtu</w:t>
            </w:r>
          </w:p>
        </w:tc>
        <w:tc>
          <w:tcPr>
            <w:tcW w:w="1159" w:type="dxa"/>
          </w:tcPr>
          <w:p w14:paraId="3848CC08" w14:textId="1A378BB1" w:rsidR="002E51BE" w:rsidRPr="00D15E96" w:rsidRDefault="002E51BE" w:rsidP="002E51BE">
            <w:pPr>
              <w:contextualSpacing/>
              <w:jc w:val="center"/>
              <w:rPr>
                <w:rFonts w:cstheme="minorHAnsi"/>
                <w:sz w:val="20"/>
                <w:szCs w:val="20"/>
              </w:rPr>
            </w:pPr>
            <w:r>
              <w:rPr>
                <w:rFonts w:cstheme="minorHAnsi"/>
                <w:sz w:val="20"/>
                <w:szCs w:val="20"/>
              </w:rPr>
              <w:t>--</w:t>
            </w:r>
          </w:p>
        </w:tc>
        <w:tc>
          <w:tcPr>
            <w:tcW w:w="1159" w:type="dxa"/>
          </w:tcPr>
          <w:p w14:paraId="22975D5B" w14:textId="43BCAD15" w:rsidR="002E51BE" w:rsidRPr="00D15E96" w:rsidRDefault="002E51BE" w:rsidP="002E51BE">
            <w:pPr>
              <w:contextualSpacing/>
              <w:jc w:val="center"/>
              <w:rPr>
                <w:rFonts w:cstheme="minorHAnsi"/>
                <w:sz w:val="20"/>
                <w:szCs w:val="20"/>
              </w:rPr>
            </w:pPr>
            <w:r w:rsidRPr="00D15E96">
              <w:rPr>
                <w:rFonts w:cstheme="minorHAnsi"/>
                <w:sz w:val="20"/>
                <w:szCs w:val="20"/>
              </w:rPr>
              <w:t>-</w:t>
            </w:r>
          </w:p>
        </w:tc>
        <w:tc>
          <w:tcPr>
            <w:tcW w:w="1216" w:type="dxa"/>
          </w:tcPr>
          <w:p w14:paraId="23E53C29" w14:textId="5F063703" w:rsidR="002E51BE" w:rsidRPr="00D15E96" w:rsidRDefault="002E51BE" w:rsidP="002E51BE">
            <w:pPr>
              <w:contextualSpacing/>
              <w:jc w:val="center"/>
              <w:rPr>
                <w:rFonts w:cstheme="minorHAnsi"/>
                <w:sz w:val="20"/>
                <w:szCs w:val="20"/>
              </w:rPr>
            </w:pPr>
            <w:r>
              <w:rPr>
                <w:rFonts w:cstheme="minorHAnsi"/>
                <w:sz w:val="20"/>
                <w:szCs w:val="20"/>
              </w:rPr>
              <w:t>++</w:t>
            </w:r>
          </w:p>
        </w:tc>
        <w:tc>
          <w:tcPr>
            <w:tcW w:w="1081" w:type="dxa"/>
          </w:tcPr>
          <w:p w14:paraId="59AFCD92" w14:textId="625ADC5E" w:rsidR="002E51BE" w:rsidRPr="00D15E96" w:rsidRDefault="002E51BE" w:rsidP="002E51BE">
            <w:pPr>
              <w:contextualSpacing/>
              <w:jc w:val="center"/>
              <w:rPr>
                <w:rFonts w:cstheme="minorHAnsi"/>
                <w:sz w:val="20"/>
                <w:szCs w:val="20"/>
              </w:rPr>
            </w:pPr>
            <w:r w:rsidRPr="00D15E96">
              <w:rPr>
                <w:rFonts w:cstheme="minorHAnsi"/>
                <w:sz w:val="20"/>
                <w:szCs w:val="20"/>
              </w:rPr>
              <w:t>+++</w:t>
            </w:r>
          </w:p>
        </w:tc>
        <w:tc>
          <w:tcPr>
            <w:tcW w:w="1216" w:type="dxa"/>
            <w:shd w:val="clear" w:color="auto" w:fill="auto"/>
          </w:tcPr>
          <w:p w14:paraId="2C41AB0A" w14:textId="61048D68" w:rsidR="002E51BE" w:rsidRPr="00D15E96" w:rsidRDefault="002E51BE" w:rsidP="002E51BE">
            <w:pPr>
              <w:contextualSpacing/>
              <w:jc w:val="center"/>
              <w:rPr>
                <w:rFonts w:cstheme="minorHAnsi"/>
                <w:sz w:val="20"/>
                <w:szCs w:val="20"/>
              </w:rPr>
            </w:pPr>
            <w:r w:rsidRPr="00D15E96">
              <w:rPr>
                <w:rFonts w:cstheme="minorHAnsi"/>
                <w:sz w:val="20"/>
                <w:szCs w:val="20"/>
              </w:rPr>
              <w:t>--</w:t>
            </w:r>
          </w:p>
        </w:tc>
      </w:tr>
      <w:tr w:rsidR="002E51BE" w:rsidRPr="0047477E" w14:paraId="3DF3B3AD" w14:textId="77777777" w:rsidTr="006A58CF">
        <w:trPr>
          <w:trHeight w:val="538"/>
        </w:trPr>
        <w:tc>
          <w:tcPr>
            <w:tcW w:w="2251" w:type="dxa"/>
          </w:tcPr>
          <w:p w14:paraId="60148EBB" w14:textId="77777777" w:rsidR="002E51BE" w:rsidRPr="00D15E96" w:rsidRDefault="002E51BE" w:rsidP="002E51BE">
            <w:pPr>
              <w:contextualSpacing/>
              <w:rPr>
                <w:rFonts w:cstheme="minorHAnsi"/>
                <w:b/>
                <w:sz w:val="20"/>
                <w:szCs w:val="20"/>
              </w:rPr>
            </w:pPr>
            <w:r w:rsidRPr="00D15E96">
              <w:rPr>
                <w:rFonts w:cstheme="minorHAnsi"/>
                <w:b/>
                <w:sz w:val="20"/>
                <w:szCs w:val="20"/>
              </w:rPr>
              <w:t>Administrativní náročnost pro stát</w:t>
            </w:r>
          </w:p>
        </w:tc>
        <w:tc>
          <w:tcPr>
            <w:tcW w:w="1159" w:type="dxa"/>
          </w:tcPr>
          <w:p w14:paraId="26B6713F" w14:textId="505BE3EE" w:rsidR="002E51BE" w:rsidRPr="00D15E96" w:rsidRDefault="002E51BE" w:rsidP="002E51BE">
            <w:pPr>
              <w:contextualSpacing/>
              <w:jc w:val="center"/>
              <w:rPr>
                <w:rFonts w:cstheme="minorHAnsi"/>
                <w:sz w:val="20"/>
                <w:szCs w:val="20"/>
              </w:rPr>
            </w:pPr>
            <w:r>
              <w:rPr>
                <w:rFonts w:cstheme="minorHAnsi"/>
                <w:sz w:val="20"/>
                <w:szCs w:val="20"/>
              </w:rPr>
              <w:t>---</w:t>
            </w:r>
          </w:p>
        </w:tc>
        <w:tc>
          <w:tcPr>
            <w:tcW w:w="1159" w:type="dxa"/>
          </w:tcPr>
          <w:p w14:paraId="0FB48BA8" w14:textId="5BC81ABB" w:rsidR="002E51BE" w:rsidRPr="00D15E96" w:rsidRDefault="002E51BE" w:rsidP="002E51BE">
            <w:pPr>
              <w:contextualSpacing/>
              <w:jc w:val="center"/>
              <w:rPr>
                <w:rFonts w:cstheme="minorHAnsi"/>
                <w:sz w:val="20"/>
                <w:szCs w:val="20"/>
              </w:rPr>
            </w:pPr>
            <w:r w:rsidRPr="00D15E96">
              <w:rPr>
                <w:rFonts w:cstheme="minorHAnsi"/>
                <w:sz w:val="20"/>
                <w:szCs w:val="20"/>
              </w:rPr>
              <w:t>+</w:t>
            </w:r>
          </w:p>
        </w:tc>
        <w:tc>
          <w:tcPr>
            <w:tcW w:w="1216" w:type="dxa"/>
          </w:tcPr>
          <w:p w14:paraId="1C5E58D7" w14:textId="0C7955DF" w:rsidR="002E51BE" w:rsidRPr="00D15E96" w:rsidRDefault="002E51BE" w:rsidP="002E51BE">
            <w:pPr>
              <w:contextualSpacing/>
              <w:jc w:val="center"/>
              <w:rPr>
                <w:rFonts w:cstheme="minorHAnsi"/>
                <w:sz w:val="20"/>
                <w:szCs w:val="20"/>
              </w:rPr>
            </w:pPr>
            <w:r>
              <w:rPr>
                <w:rFonts w:cstheme="minorHAnsi"/>
                <w:sz w:val="20"/>
                <w:szCs w:val="20"/>
              </w:rPr>
              <w:t>-</w:t>
            </w:r>
          </w:p>
        </w:tc>
        <w:tc>
          <w:tcPr>
            <w:tcW w:w="1081" w:type="dxa"/>
          </w:tcPr>
          <w:p w14:paraId="47028DD3" w14:textId="678E2FAE" w:rsidR="002E51BE" w:rsidRPr="00D15E96" w:rsidRDefault="002E51BE" w:rsidP="002E51BE">
            <w:pPr>
              <w:contextualSpacing/>
              <w:jc w:val="center"/>
              <w:rPr>
                <w:rFonts w:cstheme="minorHAnsi"/>
                <w:sz w:val="20"/>
                <w:szCs w:val="20"/>
              </w:rPr>
            </w:pPr>
            <w:r w:rsidRPr="00D15E96">
              <w:rPr>
                <w:rFonts w:cstheme="minorHAnsi"/>
                <w:sz w:val="20"/>
                <w:szCs w:val="20"/>
              </w:rPr>
              <w:t>--</w:t>
            </w:r>
          </w:p>
        </w:tc>
        <w:tc>
          <w:tcPr>
            <w:tcW w:w="1216" w:type="dxa"/>
            <w:shd w:val="clear" w:color="auto" w:fill="auto"/>
          </w:tcPr>
          <w:p w14:paraId="6A82FB68" w14:textId="6AB27582" w:rsidR="002E51BE" w:rsidRPr="00D15E96" w:rsidRDefault="002E51BE" w:rsidP="002E51BE">
            <w:pPr>
              <w:contextualSpacing/>
              <w:jc w:val="center"/>
              <w:rPr>
                <w:rFonts w:cstheme="minorHAnsi"/>
                <w:sz w:val="20"/>
                <w:szCs w:val="20"/>
              </w:rPr>
            </w:pPr>
            <w:r w:rsidRPr="00D15E96">
              <w:rPr>
                <w:rFonts w:cstheme="minorHAnsi"/>
                <w:sz w:val="20"/>
                <w:szCs w:val="20"/>
              </w:rPr>
              <w:t>--</w:t>
            </w:r>
          </w:p>
        </w:tc>
      </w:tr>
      <w:tr w:rsidR="002E51BE" w:rsidRPr="0047477E" w14:paraId="47B402EA" w14:textId="77777777" w:rsidTr="006A58CF">
        <w:trPr>
          <w:trHeight w:val="568"/>
        </w:trPr>
        <w:tc>
          <w:tcPr>
            <w:tcW w:w="2251" w:type="dxa"/>
          </w:tcPr>
          <w:p w14:paraId="4940C718" w14:textId="77777777" w:rsidR="002E51BE" w:rsidRPr="00D15E96" w:rsidRDefault="002E51BE" w:rsidP="002E51BE">
            <w:pPr>
              <w:rPr>
                <w:rFonts w:cstheme="minorHAnsi"/>
                <w:b/>
                <w:sz w:val="20"/>
                <w:szCs w:val="20"/>
              </w:rPr>
            </w:pPr>
            <w:r w:rsidRPr="00D15E96">
              <w:rPr>
                <w:rFonts w:cstheme="minorHAnsi"/>
                <w:b/>
                <w:sz w:val="20"/>
                <w:szCs w:val="20"/>
              </w:rPr>
              <w:t>Zajištění kvality služby</w:t>
            </w:r>
          </w:p>
        </w:tc>
        <w:tc>
          <w:tcPr>
            <w:tcW w:w="1159" w:type="dxa"/>
          </w:tcPr>
          <w:p w14:paraId="2199A96A" w14:textId="459DBFC8" w:rsidR="002E51BE" w:rsidRPr="00D15E96" w:rsidRDefault="002E51BE" w:rsidP="002E51BE">
            <w:pPr>
              <w:jc w:val="center"/>
              <w:rPr>
                <w:rFonts w:cstheme="minorHAnsi"/>
                <w:sz w:val="20"/>
                <w:szCs w:val="20"/>
              </w:rPr>
            </w:pPr>
            <w:r>
              <w:rPr>
                <w:rFonts w:cstheme="minorHAnsi"/>
                <w:sz w:val="20"/>
                <w:szCs w:val="20"/>
              </w:rPr>
              <w:t>--</w:t>
            </w:r>
          </w:p>
        </w:tc>
        <w:tc>
          <w:tcPr>
            <w:tcW w:w="1159" w:type="dxa"/>
          </w:tcPr>
          <w:p w14:paraId="5522B5FD" w14:textId="40233449"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tcPr>
          <w:p w14:paraId="2FAC95AF" w14:textId="25DFFCB8" w:rsidR="002E51BE" w:rsidRPr="00D15E96" w:rsidRDefault="002E51BE" w:rsidP="002E51BE">
            <w:pPr>
              <w:jc w:val="center"/>
              <w:rPr>
                <w:rFonts w:cstheme="minorHAnsi"/>
                <w:sz w:val="20"/>
                <w:szCs w:val="20"/>
              </w:rPr>
            </w:pPr>
            <w:r>
              <w:rPr>
                <w:rFonts w:cstheme="minorHAnsi"/>
                <w:sz w:val="20"/>
                <w:szCs w:val="20"/>
              </w:rPr>
              <w:t>++</w:t>
            </w:r>
          </w:p>
        </w:tc>
        <w:tc>
          <w:tcPr>
            <w:tcW w:w="1081" w:type="dxa"/>
          </w:tcPr>
          <w:p w14:paraId="69454B0C" w14:textId="1B6B59B8"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shd w:val="clear" w:color="auto" w:fill="auto"/>
          </w:tcPr>
          <w:p w14:paraId="0AF72E33" w14:textId="1494B438" w:rsidR="002E51BE" w:rsidRPr="00D15E96" w:rsidRDefault="002E51BE" w:rsidP="002E51BE">
            <w:pPr>
              <w:jc w:val="center"/>
              <w:rPr>
                <w:rFonts w:cstheme="minorHAnsi"/>
                <w:sz w:val="20"/>
                <w:szCs w:val="20"/>
              </w:rPr>
            </w:pPr>
            <w:r w:rsidRPr="00D15E96">
              <w:rPr>
                <w:rFonts w:cstheme="minorHAnsi"/>
                <w:sz w:val="20"/>
                <w:szCs w:val="20"/>
              </w:rPr>
              <w:t>-</w:t>
            </w:r>
          </w:p>
        </w:tc>
      </w:tr>
      <w:tr w:rsidR="002E51BE" w:rsidRPr="0047477E" w14:paraId="63E4F9C6" w14:textId="77777777" w:rsidTr="006A58CF">
        <w:trPr>
          <w:trHeight w:val="568"/>
        </w:trPr>
        <w:tc>
          <w:tcPr>
            <w:tcW w:w="2251" w:type="dxa"/>
          </w:tcPr>
          <w:p w14:paraId="5FE0A12C" w14:textId="77777777" w:rsidR="002E51BE" w:rsidRPr="00D15E96" w:rsidDel="006714C6" w:rsidRDefault="002E51BE" w:rsidP="002E51BE">
            <w:pPr>
              <w:rPr>
                <w:rFonts w:cstheme="minorHAnsi"/>
                <w:b/>
                <w:sz w:val="20"/>
                <w:szCs w:val="20"/>
              </w:rPr>
            </w:pPr>
            <w:r w:rsidRPr="00D15E96">
              <w:rPr>
                <w:rFonts w:cstheme="minorHAnsi"/>
                <w:b/>
                <w:sz w:val="20"/>
                <w:szCs w:val="20"/>
              </w:rPr>
              <w:t>Zajištění vyššího počtu pečujících osob na děti</w:t>
            </w:r>
          </w:p>
        </w:tc>
        <w:tc>
          <w:tcPr>
            <w:tcW w:w="1159" w:type="dxa"/>
          </w:tcPr>
          <w:p w14:paraId="21B51254" w14:textId="4B0C80E0" w:rsidR="002E51BE" w:rsidRPr="00D15E96" w:rsidRDefault="002E51BE" w:rsidP="002E51BE">
            <w:pPr>
              <w:jc w:val="center"/>
              <w:rPr>
                <w:rFonts w:cstheme="minorHAnsi"/>
                <w:sz w:val="20"/>
                <w:szCs w:val="20"/>
              </w:rPr>
            </w:pPr>
            <w:r>
              <w:rPr>
                <w:rFonts w:cstheme="minorHAnsi"/>
                <w:sz w:val="20"/>
                <w:szCs w:val="20"/>
              </w:rPr>
              <w:t>--</w:t>
            </w:r>
          </w:p>
        </w:tc>
        <w:tc>
          <w:tcPr>
            <w:tcW w:w="1159" w:type="dxa"/>
          </w:tcPr>
          <w:p w14:paraId="479410D7" w14:textId="1F0519A2"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tcPr>
          <w:p w14:paraId="1656EB9D" w14:textId="1CEED4DF" w:rsidR="002E51BE" w:rsidRPr="00D15E96" w:rsidRDefault="002E51BE" w:rsidP="002E51BE">
            <w:pPr>
              <w:jc w:val="center"/>
              <w:rPr>
                <w:rFonts w:cstheme="minorHAnsi"/>
                <w:sz w:val="20"/>
                <w:szCs w:val="20"/>
              </w:rPr>
            </w:pPr>
            <w:r>
              <w:rPr>
                <w:rFonts w:cstheme="minorHAnsi"/>
                <w:sz w:val="20"/>
                <w:szCs w:val="20"/>
              </w:rPr>
              <w:t>--</w:t>
            </w:r>
          </w:p>
        </w:tc>
        <w:tc>
          <w:tcPr>
            <w:tcW w:w="1081" w:type="dxa"/>
          </w:tcPr>
          <w:p w14:paraId="6566726F" w14:textId="2535C6C5"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shd w:val="clear" w:color="auto" w:fill="auto"/>
          </w:tcPr>
          <w:p w14:paraId="1F99A1E8" w14:textId="54A22DE5" w:rsidR="002E51BE" w:rsidRPr="00D15E96" w:rsidRDefault="002E51BE" w:rsidP="002E51BE">
            <w:pPr>
              <w:jc w:val="center"/>
              <w:rPr>
                <w:rFonts w:cstheme="minorHAnsi"/>
                <w:sz w:val="20"/>
                <w:szCs w:val="20"/>
              </w:rPr>
            </w:pPr>
            <w:r w:rsidRPr="00D15E96">
              <w:rPr>
                <w:rFonts w:cstheme="minorHAnsi"/>
                <w:sz w:val="20"/>
                <w:szCs w:val="20"/>
              </w:rPr>
              <w:t>--</w:t>
            </w:r>
          </w:p>
        </w:tc>
      </w:tr>
      <w:tr w:rsidR="002E51BE" w:rsidRPr="0047477E" w14:paraId="0CB08757" w14:textId="77777777" w:rsidTr="006A58CF">
        <w:trPr>
          <w:trHeight w:val="576"/>
        </w:trPr>
        <w:tc>
          <w:tcPr>
            <w:tcW w:w="2251" w:type="dxa"/>
          </w:tcPr>
          <w:p w14:paraId="624F1F7B" w14:textId="77777777" w:rsidR="002E51BE" w:rsidRPr="00D15E96" w:rsidRDefault="002E51BE" w:rsidP="002E51BE">
            <w:pPr>
              <w:rPr>
                <w:rFonts w:cstheme="minorHAnsi"/>
                <w:b/>
                <w:sz w:val="20"/>
                <w:szCs w:val="20"/>
              </w:rPr>
            </w:pPr>
            <w:r w:rsidRPr="00D15E96">
              <w:rPr>
                <w:rFonts w:cstheme="minorHAnsi"/>
                <w:b/>
                <w:sz w:val="20"/>
                <w:szCs w:val="20"/>
              </w:rPr>
              <w:t>Dopad na trh práce (pracovní místa v zařízeních)</w:t>
            </w:r>
          </w:p>
        </w:tc>
        <w:tc>
          <w:tcPr>
            <w:tcW w:w="1159" w:type="dxa"/>
          </w:tcPr>
          <w:p w14:paraId="47FB2574" w14:textId="524B876D" w:rsidR="002E51BE" w:rsidRPr="00D15E96" w:rsidRDefault="002E51BE" w:rsidP="002E51BE">
            <w:pPr>
              <w:jc w:val="center"/>
              <w:rPr>
                <w:rFonts w:cstheme="minorHAnsi"/>
                <w:sz w:val="20"/>
                <w:szCs w:val="20"/>
              </w:rPr>
            </w:pPr>
            <w:r>
              <w:rPr>
                <w:rFonts w:cstheme="minorHAnsi"/>
                <w:sz w:val="20"/>
                <w:szCs w:val="20"/>
              </w:rPr>
              <w:t>--</w:t>
            </w:r>
          </w:p>
        </w:tc>
        <w:tc>
          <w:tcPr>
            <w:tcW w:w="1159" w:type="dxa"/>
          </w:tcPr>
          <w:p w14:paraId="1077A9DF" w14:textId="3A8CD604"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tcPr>
          <w:p w14:paraId="59BC90F9" w14:textId="11692111" w:rsidR="002E51BE" w:rsidRPr="00D15E96" w:rsidRDefault="002E51BE" w:rsidP="002E51BE">
            <w:pPr>
              <w:jc w:val="center"/>
              <w:rPr>
                <w:rFonts w:cstheme="minorHAnsi"/>
                <w:sz w:val="20"/>
                <w:szCs w:val="20"/>
              </w:rPr>
            </w:pPr>
            <w:r>
              <w:rPr>
                <w:rFonts w:cstheme="minorHAnsi"/>
                <w:sz w:val="20"/>
                <w:szCs w:val="20"/>
              </w:rPr>
              <w:t>--</w:t>
            </w:r>
          </w:p>
        </w:tc>
        <w:tc>
          <w:tcPr>
            <w:tcW w:w="1081" w:type="dxa"/>
          </w:tcPr>
          <w:p w14:paraId="23B66054" w14:textId="6435DA8D"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shd w:val="clear" w:color="auto" w:fill="auto"/>
          </w:tcPr>
          <w:p w14:paraId="32128CCE" w14:textId="3E600A39" w:rsidR="002E51BE" w:rsidRPr="00D15E96" w:rsidRDefault="002E51BE" w:rsidP="002E51BE">
            <w:pPr>
              <w:jc w:val="center"/>
              <w:rPr>
                <w:rFonts w:cstheme="minorHAnsi"/>
                <w:sz w:val="20"/>
                <w:szCs w:val="20"/>
              </w:rPr>
            </w:pPr>
            <w:r w:rsidRPr="00D15E96">
              <w:rPr>
                <w:rFonts w:cstheme="minorHAnsi"/>
                <w:sz w:val="20"/>
                <w:szCs w:val="20"/>
              </w:rPr>
              <w:t>++</w:t>
            </w:r>
          </w:p>
        </w:tc>
      </w:tr>
      <w:tr w:rsidR="002E51BE" w:rsidRPr="0047477E" w14:paraId="5BC689B5" w14:textId="77777777" w:rsidTr="006A58CF">
        <w:trPr>
          <w:trHeight w:val="317"/>
        </w:trPr>
        <w:tc>
          <w:tcPr>
            <w:tcW w:w="2251" w:type="dxa"/>
          </w:tcPr>
          <w:p w14:paraId="6B44D98A" w14:textId="0D8CD710" w:rsidR="002E51BE" w:rsidRPr="00D15E96" w:rsidRDefault="002E51BE" w:rsidP="002E51BE">
            <w:pPr>
              <w:rPr>
                <w:rFonts w:cstheme="minorHAnsi"/>
                <w:b/>
                <w:sz w:val="20"/>
                <w:szCs w:val="20"/>
              </w:rPr>
            </w:pPr>
            <w:r w:rsidRPr="00D15E96">
              <w:rPr>
                <w:rFonts w:cstheme="minorHAnsi"/>
                <w:b/>
                <w:sz w:val="20"/>
                <w:szCs w:val="20"/>
              </w:rPr>
              <w:t>Dopady na rodiny s</w:t>
            </w:r>
            <w:r w:rsidR="00043F13">
              <w:rPr>
                <w:rFonts w:cstheme="minorHAnsi"/>
                <w:b/>
                <w:sz w:val="20"/>
                <w:szCs w:val="20"/>
              </w:rPr>
              <w:t> </w:t>
            </w:r>
            <w:r w:rsidRPr="00D15E96">
              <w:rPr>
                <w:rFonts w:cstheme="minorHAnsi"/>
                <w:b/>
                <w:sz w:val="20"/>
                <w:szCs w:val="20"/>
              </w:rPr>
              <w:t>dětmi</w:t>
            </w:r>
          </w:p>
        </w:tc>
        <w:tc>
          <w:tcPr>
            <w:tcW w:w="1159" w:type="dxa"/>
          </w:tcPr>
          <w:p w14:paraId="7BF24508" w14:textId="2615E531" w:rsidR="002E51BE" w:rsidRPr="00D15E96" w:rsidRDefault="002E51BE" w:rsidP="002E51BE">
            <w:pPr>
              <w:jc w:val="center"/>
              <w:rPr>
                <w:rFonts w:cstheme="minorHAnsi"/>
                <w:sz w:val="20"/>
                <w:szCs w:val="20"/>
              </w:rPr>
            </w:pPr>
            <w:r>
              <w:rPr>
                <w:rFonts w:cstheme="minorHAnsi"/>
                <w:sz w:val="20"/>
                <w:szCs w:val="20"/>
              </w:rPr>
              <w:t>--</w:t>
            </w:r>
          </w:p>
        </w:tc>
        <w:tc>
          <w:tcPr>
            <w:tcW w:w="1159" w:type="dxa"/>
          </w:tcPr>
          <w:p w14:paraId="4B5A612B" w14:textId="08D8B05B"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tcPr>
          <w:p w14:paraId="654E86F6" w14:textId="0926498B" w:rsidR="002E51BE" w:rsidRPr="00D15E96" w:rsidRDefault="002E51BE" w:rsidP="002E51BE">
            <w:pPr>
              <w:jc w:val="center"/>
              <w:rPr>
                <w:rFonts w:cstheme="minorHAnsi"/>
                <w:sz w:val="20"/>
                <w:szCs w:val="20"/>
              </w:rPr>
            </w:pPr>
            <w:r>
              <w:rPr>
                <w:rFonts w:cstheme="minorHAnsi"/>
                <w:sz w:val="20"/>
                <w:szCs w:val="20"/>
              </w:rPr>
              <w:t>-</w:t>
            </w:r>
          </w:p>
        </w:tc>
        <w:tc>
          <w:tcPr>
            <w:tcW w:w="1081" w:type="dxa"/>
          </w:tcPr>
          <w:p w14:paraId="04523B0D" w14:textId="18E0851B"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shd w:val="clear" w:color="auto" w:fill="auto"/>
          </w:tcPr>
          <w:p w14:paraId="109C6B21" w14:textId="75EAB622" w:rsidR="002E51BE" w:rsidRPr="00D15E96" w:rsidRDefault="002E51BE" w:rsidP="002E51BE">
            <w:pPr>
              <w:jc w:val="center"/>
              <w:rPr>
                <w:rFonts w:cstheme="minorHAnsi"/>
                <w:sz w:val="20"/>
                <w:szCs w:val="20"/>
              </w:rPr>
            </w:pPr>
            <w:r w:rsidRPr="00D15E96">
              <w:rPr>
                <w:rFonts w:cstheme="minorHAnsi"/>
                <w:sz w:val="20"/>
                <w:szCs w:val="20"/>
              </w:rPr>
              <w:t>+++</w:t>
            </w:r>
          </w:p>
        </w:tc>
      </w:tr>
      <w:tr w:rsidR="002E51BE" w:rsidRPr="0047477E" w14:paraId="294446A0" w14:textId="77777777" w:rsidTr="006A58CF">
        <w:trPr>
          <w:trHeight w:val="368"/>
        </w:trPr>
        <w:tc>
          <w:tcPr>
            <w:tcW w:w="2251" w:type="dxa"/>
          </w:tcPr>
          <w:p w14:paraId="6A9DD1D9" w14:textId="77777777" w:rsidR="002E51BE" w:rsidRPr="00D15E96" w:rsidRDefault="002E51BE" w:rsidP="002E51BE">
            <w:pPr>
              <w:rPr>
                <w:rFonts w:cstheme="minorHAnsi"/>
                <w:b/>
                <w:sz w:val="20"/>
                <w:szCs w:val="20"/>
              </w:rPr>
            </w:pPr>
            <w:r w:rsidRPr="00D15E96">
              <w:rPr>
                <w:rFonts w:cstheme="minorHAnsi"/>
                <w:b/>
                <w:sz w:val="20"/>
                <w:szCs w:val="20"/>
              </w:rPr>
              <w:t>Naplnění cílového stavu</w:t>
            </w:r>
          </w:p>
        </w:tc>
        <w:tc>
          <w:tcPr>
            <w:tcW w:w="1159" w:type="dxa"/>
          </w:tcPr>
          <w:p w14:paraId="34D7CDC7" w14:textId="732ECFEC" w:rsidR="002E51BE" w:rsidRPr="00D15E96" w:rsidRDefault="002E51BE" w:rsidP="002E51BE">
            <w:pPr>
              <w:jc w:val="center"/>
              <w:rPr>
                <w:rFonts w:cstheme="minorHAnsi"/>
                <w:sz w:val="20"/>
                <w:szCs w:val="20"/>
              </w:rPr>
            </w:pPr>
            <w:r>
              <w:rPr>
                <w:rFonts w:cstheme="minorHAnsi"/>
                <w:sz w:val="20"/>
                <w:szCs w:val="20"/>
              </w:rPr>
              <w:t>---</w:t>
            </w:r>
          </w:p>
        </w:tc>
        <w:tc>
          <w:tcPr>
            <w:tcW w:w="1159" w:type="dxa"/>
          </w:tcPr>
          <w:p w14:paraId="43885DA7" w14:textId="184F4A08" w:rsidR="002E51BE" w:rsidRPr="00D15E96" w:rsidRDefault="002E51BE" w:rsidP="002E51BE">
            <w:pPr>
              <w:jc w:val="center"/>
              <w:rPr>
                <w:rFonts w:cstheme="minorHAnsi"/>
                <w:sz w:val="20"/>
                <w:szCs w:val="20"/>
              </w:rPr>
            </w:pPr>
            <w:r w:rsidRPr="00D15E96">
              <w:rPr>
                <w:rFonts w:cstheme="minorHAnsi"/>
                <w:sz w:val="20"/>
                <w:szCs w:val="20"/>
              </w:rPr>
              <w:t>---</w:t>
            </w:r>
          </w:p>
        </w:tc>
        <w:tc>
          <w:tcPr>
            <w:tcW w:w="1216" w:type="dxa"/>
          </w:tcPr>
          <w:p w14:paraId="617DB81E" w14:textId="1CE00E19" w:rsidR="002E51BE" w:rsidRPr="00D15E96" w:rsidRDefault="002E51BE" w:rsidP="002E51BE">
            <w:pPr>
              <w:tabs>
                <w:tab w:val="left" w:pos="612"/>
                <w:tab w:val="center" w:pos="687"/>
              </w:tabs>
              <w:jc w:val="center"/>
              <w:rPr>
                <w:rFonts w:cstheme="minorHAnsi"/>
                <w:sz w:val="20"/>
                <w:szCs w:val="20"/>
              </w:rPr>
            </w:pPr>
            <w:r>
              <w:rPr>
                <w:rFonts w:cstheme="minorHAnsi"/>
                <w:sz w:val="20"/>
                <w:szCs w:val="20"/>
              </w:rPr>
              <w:t>-</w:t>
            </w:r>
          </w:p>
        </w:tc>
        <w:tc>
          <w:tcPr>
            <w:tcW w:w="1081" w:type="dxa"/>
          </w:tcPr>
          <w:p w14:paraId="3BC55037" w14:textId="75143A41" w:rsidR="002E51BE" w:rsidRPr="00D15E96" w:rsidRDefault="002E51BE" w:rsidP="002E51BE">
            <w:pPr>
              <w:tabs>
                <w:tab w:val="left" w:pos="612"/>
                <w:tab w:val="center" w:pos="687"/>
              </w:tabs>
              <w:jc w:val="center"/>
              <w:rPr>
                <w:rFonts w:cstheme="minorHAnsi"/>
                <w:sz w:val="20"/>
                <w:szCs w:val="20"/>
              </w:rPr>
            </w:pPr>
            <w:r w:rsidRPr="00D15E96">
              <w:rPr>
                <w:rFonts w:cstheme="minorHAnsi"/>
                <w:sz w:val="20"/>
                <w:szCs w:val="20"/>
              </w:rPr>
              <w:t>+++</w:t>
            </w:r>
          </w:p>
        </w:tc>
        <w:tc>
          <w:tcPr>
            <w:tcW w:w="1216" w:type="dxa"/>
            <w:shd w:val="clear" w:color="auto" w:fill="auto"/>
          </w:tcPr>
          <w:p w14:paraId="2F0D38AE" w14:textId="441A634E" w:rsidR="002E51BE" w:rsidRPr="00D15E96" w:rsidRDefault="002E51BE" w:rsidP="002E51BE">
            <w:pPr>
              <w:tabs>
                <w:tab w:val="left" w:pos="612"/>
                <w:tab w:val="center" w:pos="687"/>
              </w:tabs>
              <w:jc w:val="center"/>
              <w:rPr>
                <w:rFonts w:cstheme="minorHAnsi"/>
                <w:sz w:val="20"/>
                <w:szCs w:val="20"/>
              </w:rPr>
            </w:pPr>
            <w:r w:rsidRPr="00D15E96">
              <w:rPr>
                <w:rFonts w:cstheme="minorHAnsi"/>
                <w:sz w:val="20"/>
                <w:szCs w:val="20"/>
              </w:rPr>
              <w:t>+</w:t>
            </w:r>
          </w:p>
        </w:tc>
      </w:tr>
    </w:tbl>
    <w:p w14:paraId="3B5632AE" w14:textId="00D265D3" w:rsidR="00DC3434" w:rsidRDefault="00C8442F" w:rsidP="00DC3434">
      <w:pPr>
        <w:autoSpaceDE w:val="0"/>
        <w:autoSpaceDN w:val="0"/>
        <w:adjustRightInd w:val="0"/>
        <w:spacing w:after="0" w:line="240" w:lineRule="auto"/>
        <w:jc w:val="both"/>
        <w:rPr>
          <w:rFonts w:cstheme="minorHAnsi"/>
          <w:i/>
          <w:szCs w:val="24"/>
        </w:rPr>
      </w:pPr>
      <w:r w:rsidRPr="00C8442F">
        <w:rPr>
          <w:rFonts w:cstheme="minorHAnsi"/>
          <w:i/>
          <w:szCs w:val="24"/>
        </w:rPr>
        <w:t>(Zdroj: MPSV)</w:t>
      </w:r>
    </w:p>
    <w:p w14:paraId="229908E6" w14:textId="77777777" w:rsidR="00C8442F" w:rsidRPr="00C8442F" w:rsidRDefault="00C8442F" w:rsidP="00DC3434">
      <w:pPr>
        <w:autoSpaceDE w:val="0"/>
        <w:autoSpaceDN w:val="0"/>
        <w:adjustRightInd w:val="0"/>
        <w:spacing w:after="0" w:line="240" w:lineRule="auto"/>
        <w:jc w:val="both"/>
        <w:rPr>
          <w:rFonts w:cstheme="minorHAnsi"/>
          <w:i/>
          <w:szCs w:val="24"/>
        </w:rPr>
      </w:pPr>
    </w:p>
    <w:p w14:paraId="74E30CC8" w14:textId="0D1E7F95" w:rsidR="00B254B5" w:rsidRPr="0047477E" w:rsidRDefault="00B254B5" w:rsidP="00D123EB">
      <w:pPr>
        <w:autoSpaceDE w:val="0"/>
        <w:autoSpaceDN w:val="0"/>
        <w:adjustRightInd w:val="0"/>
        <w:spacing w:after="0" w:line="240" w:lineRule="auto"/>
        <w:jc w:val="both"/>
        <w:rPr>
          <w:rFonts w:cstheme="minorHAnsi"/>
          <w:szCs w:val="24"/>
        </w:rPr>
      </w:pPr>
      <w:r w:rsidRPr="0047477E">
        <w:rPr>
          <w:rFonts w:cstheme="minorHAnsi"/>
          <w:b/>
          <w:szCs w:val="24"/>
        </w:rPr>
        <w:t>Tabu</w:t>
      </w:r>
      <w:r w:rsidR="002E51BE">
        <w:rPr>
          <w:rFonts w:cstheme="minorHAnsi"/>
          <w:b/>
          <w:szCs w:val="24"/>
        </w:rPr>
        <w:t>lka č. 20</w:t>
      </w:r>
      <w:r w:rsidRPr="0047477E">
        <w:rPr>
          <w:rFonts w:cstheme="minorHAnsi"/>
          <w:b/>
          <w:szCs w:val="24"/>
        </w:rPr>
        <w:t>:</w:t>
      </w:r>
      <w:r w:rsidRPr="0047477E">
        <w:rPr>
          <w:rFonts w:cstheme="minorHAnsi"/>
          <w:szCs w:val="24"/>
        </w:rPr>
        <w:t xml:space="preserve"> </w:t>
      </w:r>
      <w:r w:rsidRPr="0047477E">
        <w:rPr>
          <w:rFonts w:cstheme="minorHAnsi"/>
          <w:b/>
        </w:rPr>
        <w:t>Vyhodnocení variant na základě stanovených kritérií (sada 2)</w:t>
      </w:r>
    </w:p>
    <w:p w14:paraId="456E511D" w14:textId="77777777" w:rsidR="00B254B5" w:rsidRPr="0047477E" w:rsidRDefault="00B254B5" w:rsidP="00DC3434">
      <w:pPr>
        <w:autoSpaceDE w:val="0"/>
        <w:autoSpaceDN w:val="0"/>
        <w:adjustRightInd w:val="0"/>
        <w:spacing w:after="0" w:line="240" w:lineRule="auto"/>
        <w:jc w:val="both"/>
        <w:rPr>
          <w:rFonts w:cstheme="minorHAnsi"/>
          <w:szCs w:val="24"/>
        </w:rPr>
      </w:pPr>
    </w:p>
    <w:tbl>
      <w:tblPr>
        <w:tblW w:w="8835"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4A0" w:firstRow="1" w:lastRow="0" w:firstColumn="1" w:lastColumn="0" w:noHBand="0" w:noVBand="1"/>
      </w:tblPr>
      <w:tblGrid>
        <w:gridCol w:w="1320"/>
        <w:gridCol w:w="489"/>
        <w:gridCol w:w="567"/>
        <w:gridCol w:w="647"/>
        <w:gridCol w:w="709"/>
        <w:gridCol w:w="708"/>
        <w:gridCol w:w="851"/>
        <w:gridCol w:w="850"/>
        <w:gridCol w:w="567"/>
        <w:gridCol w:w="831"/>
        <w:gridCol w:w="709"/>
        <w:gridCol w:w="587"/>
      </w:tblGrid>
      <w:tr w:rsidR="00FA5393" w:rsidRPr="0047477E" w14:paraId="56C9D39B" w14:textId="77777777" w:rsidTr="00D123EB">
        <w:trPr>
          <w:trHeight w:val="357"/>
        </w:trPr>
        <w:tc>
          <w:tcPr>
            <w:tcW w:w="1320" w:type="dxa"/>
            <w:vMerge w:val="restart"/>
            <w:tcBorders>
              <w:top w:val="single" w:sz="8" w:space="0" w:color="7BA0CD"/>
              <w:left w:val="single" w:sz="8" w:space="0" w:color="7BA0CD"/>
              <w:bottom w:val="single" w:sz="8" w:space="0" w:color="7BA0CD"/>
              <w:right w:val="single" w:sz="8" w:space="0" w:color="7BA0CD"/>
            </w:tcBorders>
          </w:tcPr>
          <w:p w14:paraId="342A9423" w14:textId="77777777" w:rsidR="00FA5393" w:rsidRPr="00D15E96" w:rsidRDefault="00FA5393" w:rsidP="00FA5393">
            <w:pPr>
              <w:ind w:left="-781" w:hanging="284"/>
              <w:rPr>
                <w:rFonts w:eastAsia="Calibri" w:cstheme="minorHAnsi"/>
                <w:b/>
                <w:sz w:val="20"/>
                <w:szCs w:val="20"/>
              </w:rPr>
            </w:pPr>
            <w:r w:rsidRPr="00D15E96">
              <w:rPr>
                <w:rFonts w:eastAsia="Calibri" w:cstheme="minorHAnsi"/>
                <w:b/>
                <w:sz w:val="20"/>
                <w:szCs w:val="20"/>
              </w:rPr>
              <w:t>Varianty</w:t>
            </w:r>
          </w:p>
          <w:p w14:paraId="6081CAF2" w14:textId="77777777" w:rsidR="00FA5393" w:rsidRPr="00D15E96" w:rsidRDefault="00FA5393" w:rsidP="00FA5393">
            <w:pPr>
              <w:rPr>
                <w:rFonts w:eastAsia="Calibri" w:cstheme="minorHAnsi"/>
                <w:b/>
                <w:sz w:val="20"/>
                <w:szCs w:val="20"/>
              </w:rPr>
            </w:pPr>
          </w:p>
          <w:p w14:paraId="6E5383A6" w14:textId="77777777" w:rsidR="00FA5393" w:rsidRPr="00D15E96" w:rsidRDefault="00FA5393" w:rsidP="00FA5393">
            <w:pPr>
              <w:rPr>
                <w:rFonts w:eastAsia="Calibri" w:cstheme="minorHAnsi"/>
                <w:b/>
                <w:sz w:val="20"/>
                <w:szCs w:val="20"/>
              </w:rPr>
            </w:pPr>
          </w:p>
          <w:p w14:paraId="14EE5A10" w14:textId="77777777" w:rsidR="00FA5393" w:rsidRPr="00D15E96" w:rsidRDefault="00FA5393" w:rsidP="00FA5393">
            <w:pPr>
              <w:rPr>
                <w:rFonts w:eastAsia="Calibri" w:cstheme="minorHAnsi"/>
                <w:b/>
                <w:sz w:val="20"/>
                <w:szCs w:val="20"/>
              </w:rPr>
            </w:pPr>
            <w:r w:rsidRPr="00D15E96">
              <w:rPr>
                <w:rFonts w:eastAsia="Calibri" w:cstheme="minorHAnsi"/>
                <w:b/>
                <w:sz w:val="20"/>
                <w:szCs w:val="20"/>
              </w:rPr>
              <w:t>Varianty</w:t>
            </w:r>
          </w:p>
        </w:tc>
        <w:tc>
          <w:tcPr>
            <w:tcW w:w="1056" w:type="dxa"/>
            <w:gridSpan w:val="2"/>
            <w:vMerge w:val="restart"/>
            <w:tcBorders>
              <w:top w:val="single" w:sz="8" w:space="0" w:color="7BA0CD"/>
              <w:left w:val="single" w:sz="8" w:space="0" w:color="7BA0CD"/>
              <w:bottom w:val="single" w:sz="8" w:space="0" w:color="7BA0CD"/>
              <w:right w:val="single" w:sz="8" w:space="0" w:color="7BA0CD"/>
            </w:tcBorders>
          </w:tcPr>
          <w:p w14:paraId="1701DAE0" w14:textId="77777777" w:rsidR="00FA5393" w:rsidRPr="00D15E96" w:rsidRDefault="00FA5393" w:rsidP="00FA5393">
            <w:pPr>
              <w:rPr>
                <w:rFonts w:eastAsia="Calibri" w:cstheme="minorHAnsi"/>
                <w:sz w:val="20"/>
                <w:szCs w:val="20"/>
              </w:rPr>
            </w:pPr>
          </w:p>
          <w:p w14:paraId="3D368CA8" w14:textId="77777777" w:rsidR="00FA5393" w:rsidRPr="00D15E96" w:rsidRDefault="00FA5393" w:rsidP="00FA5393">
            <w:pPr>
              <w:rPr>
                <w:rFonts w:eastAsia="Calibri" w:cstheme="minorHAnsi"/>
                <w:sz w:val="20"/>
                <w:szCs w:val="20"/>
              </w:rPr>
            </w:pPr>
            <w:r w:rsidRPr="00D15E96">
              <w:rPr>
                <w:rFonts w:eastAsia="Calibri" w:cstheme="minorHAnsi"/>
                <w:sz w:val="20"/>
                <w:szCs w:val="20"/>
              </w:rPr>
              <w:t>Náklady</w:t>
            </w:r>
          </w:p>
          <w:p w14:paraId="70BED53B" w14:textId="77777777" w:rsidR="00FA5393" w:rsidRPr="00D15E96" w:rsidRDefault="00FA5393" w:rsidP="00FA5393">
            <w:pPr>
              <w:rPr>
                <w:rFonts w:eastAsia="Calibri" w:cstheme="minorHAnsi"/>
                <w:sz w:val="20"/>
                <w:szCs w:val="20"/>
              </w:rPr>
            </w:pPr>
          </w:p>
          <w:p w14:paraId="64072E38" w14:textId="77777777" w:rsidR="00FA5393" w:rsidRPr="00D15E96" w:rsidRDefault="00FA5393" w:rsidP="00FA5393">
            <w:pPr>
              <w:rPr>
                <w:rFonts w:eastAsia="Calibri" w:cstheme="minorHAnsi"/>
                <w:sz w:val="20"/>
                <w:szCs w:val="20"/>
              </w:rPr>
            </w:pPr>
          </w:p>
          <w:p w14:paraId="028508DE" w14:textId="77777777" w:rsidR="00FA5393" w:rsidRPr="00D15E96" w:rsidRDefault="00FA5393" w:rsidP="00FA5393">
            <w:pPr>
              <w:rPr>
                <w:rFonts w:eastAsia="Calibri" w:cstheme="minorHAnsi"/>
                <w:sz w:val="20"/>
                <w:szCs w:val="20"/>
              </w:rPr>
            </w:pPr>
            <w:r w:rsidRPr="00D15E96">
              <w:rPr>
                <w:rFonts w:eastAsia="Calibri" w:cstheme="minorHAnsi"/>
                <w:sz w:val="20"/>
                <w:szCs w:val="20"/>
              </w:rPr>
              <w:t xml:space="preserve"> </w:t>
            </w:r>
          </w:p>
          <w:p w14:paraId="44B1DD0D" w14:textId="77777777" w:rsidR="00FA5393" w:rsidRPr="00D15E96" w:rsidRDefault="00FA5393" w:rsidP="00FA5393">
            <w:pPr>
              <w:rPr>
                <w:rFonts w:eastAsia="Calibri" w:cstheme="minorHAnsi"/>
                <w:sz w:val="20"/>
                <w:szCs w:val="20"/>
              </w:rPr>
            </w:pPr>
            <w:r w:rsidRPr="00D15E96">
              <w:rPr>
                <w:rFonts w:eastAsia="Calibri" w:cstheme="minorHAnsi"/>
                <w:sz w:val="20"/>
                <w:szCs w:val="20"/>
              </w:rPr>
              <w:t>Přínosy</w:t>
            </w:r>
          </w:p>
        </w:tc>
        <w:tc>
          <w:tcPr>
            <w:tcW w:w="4332" w:type="dxa"/>
            <w:gridSpan w:val="6"/>
            <w:tcBorders>
              <w:top w:val="single" w:sz="8" w:space="0" w:color="7BA0CD"/>
              <w:left w:val="single" w:sz="8" w:space="0" w:color="7BA0CD"/>
              <w:bottom w:val="single" w:sz="8" w:space="0" w:color="7BA0CD"/>
              <w:right w:val="single" w:sz="8" w:space="0" w:color="7BA0CD"/>
            </w:tcBorders>
            <w:hideMark/>
          </w:tcPr>
          <w:p w14:paraId="767A2299" w14:textId="77777777" w:rsidR="00FA5393" w:rsidRPr="00D15E96" w:rsidRDefault="00FA5393" w:rsidP="00FA5393">
            <w:pPr>
              <w:jc w:val="center"/>
              <w:rPr>
                <w:rFonts w:eastAsia="Calibri" w:cstheme="minorHAnsi"/>
                <w:sz w:val="20"/>
                <w:szCs w:val="20"/>
              </w:rPr>
            </w:pPr>
            <w:r w:rsidRPr="00D15E96">
              <w:rPr>
                <w:rFonts w:eastAsia="Calibri" w:cstheme="minorHAnsi"/>
                <w:sz w:val="20"/>
                <w:szCs w:val="20"/>
              </w:rPr>
              <w:t>Dopady</w:t>
            </w:r>
          </w:p>
        </w:tc>
        <w:tc>
          <w:tcPr>
            <w:tcW w:w="831" w:type="dxa"/>
            <w:vMerge w:val="restart"/>
            <w:tcBorders>
              <w:top w:val="single" w:sz="8" w:space="0" w:color="7BA0CD"/>
              <w:left w:val="single" w:sz="8" w:space="0" w:color="7BA0CD"/>
              <w:bottom w:val="single" w:sz="8" w:space="0" w:color="7BA0CD"/>
              <w:right w:val="single" w:sz="8" w:space="0" w:color="7BA0CD"/>
            </w:tcBorders>
            <w:textDirection w:val="btLr"/>
            <w:hideMark/>
          </w:tcPr>
          <w:p w14:paraId="468E477C" w14:textId="77777777" w:rsidR="00FA5393" w:rsidRPr="00D15E96" w:rsidRDefault="00FA5393" w:rsidP="00FA5393">
            <w:pPr>
              <w:ind w:left="113" w:right="113"/>
              <w:rPr>
                <w:rFonts w:eastAsia="Calibri" w:cstheme="minorHAnsi"/>
                <w:sz w:val="20"/>
                <w:szCs w:val="20"/>
              </w:rPr>
            </w:pPr>
            <w:r w:rsidRPr="00D15E96">
              <w:rPr>
                <w:rFonts w:eastAsia="Calibri" w:cstheme="minorHAnsi"/>
                <w:sz w:val="20"/>
                <w:szCs w:val="20"/>
              </w:rPr>
              <w:t>výsledek</w:t>
            </w:r>
          </w:p>
        </w:tc>
        <w:tc>
          <w:tcPr>
            <w:tcW w:w="709" w:type="dxa"/>
            <w:vMerge w:val="restart"/>
            <w:tcBorders>
              <w:top w:val="single" w:sz="8" w:space="0" w:color="7BA0CD"/>
              <w:left w:val="single" w:sz="8" w:space="0" w:color="7BA0CD"/>
              <w:bottom w:val="single" w:sz="8" w:space="0" w:color="7BA0CD"/>
              <w:right w:val="single" w:sz="8" w:space="0" w:color="7BA0CD"/>
            </w:tcBorders>
            <w:textDirection w:val="btLr"/>
            <w:hideMark/>
          </w:tcPr>
          <w:p w14:paraId="5B593C48" w14:textId="77777777" w:rsidR="00FA5393" w:rsidRPr="00D15E96" w:rsidRDefault="00FA5393" w:rsidP="00FA5393">
            <w:pPr>
              <w:ind w:left="113" w:right="113"/>
              <w:rPr>
                <w:rFonts w:eastAsia="Calibri" w:cstheme="minorHAnsi"/>
                <w:sz w:val="20"/>
                <w:szCs w:val="20"/>
              </w:rPr>
            </w:pPr>
            <w:r w:rsidRPr="00D15E96">
              <w:rPr>
                <w:rFonts w:eastAsia="Calibri" w:cstheme="minorHAnsi"/>
                <w:sz w:val="20"/>
                <w:szCs w:val="20"/>
              </w:rPr>
              <w:t>součet výsledků</w:t>
            </w:r>
          </w:p>
        </w:tc>
        <w:tc>
          <w:tcPr>
            <w:tcW w:w="587" w:type="dxa"/>
            <w:vMerge w:val="restart"/>
            <w:tcBorders>
              <w:top w:val="single" w:sz="8" w:space="0" w:color="7BA0CD"/>
              <w:left w:val="single" w:sz="8" w:space="0" w:color="7BA0CD"/>
              <w:bottom w:val="single" w:sz="8" w:space="0" w:color="7BA0CD"/>
              <w:right w:val="single" w:sz="8" w:space="0" w:color="7BA0CD"/>
            </w:tcBorders>
            <w:textDirection w:val="btLr"/>
            <w:hideMark/>
          </w:tcPr>
          <w:p w14:paraId="096A8700"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sz w:val="20"/>
                <w:szCs w:val="20"/>
              </w:rPr>
              <w:t>pořadí variant</w:t>
            </w:r>
          </w:p>
        </w:tc>
      </w:tr>
      <w:tr w:rsidR="00FA5393" w:rsidRPr="0047477E" w14:paraId="24E10DCE" w14:textId="77777777" w:rsidTr="00D123EB">
        <w:trPr>
          <w:cantSplit/>
          <w:trHeight w:val="1525"/>
        </w:trPr>
        <w:tc>
          <w:tcPr>
            <w:tcW w:w="1320" w:type="dxa"/>
            <w:vMerge/>
            <w:tcBorders>
              <w:top w:val="single" w:sz="8" w:space="0" w:color="7BA0CD"/>
              <w:left w:val="single" w:sz="8" w:space="0" w:color="7BA0CD"/>
              <w:bottom w:val="single" w:sz="8" w:space="0" w:color="7BA0CD"/>
              <w:right w:val="single" w:sz="8" w:space="0" w:color="7BA0CD"/>
            </w:tcBorders>
            <w:vAlign w:val="center"/>
            <w:hideMark/>
          </w:tcPr>
          <w:p w14:paraId="17C7BB86" w14:textId="77777777" w:rsidR="00FA5393" w:rsidRPr="00D15E96" w:rsidRDefault="00FA5393" w:rsidP="00FA5393">
            <w:pPr>
              <w:spacing w:after="0" w:line="240" w:lineRule="auto"/>
              <w:rPr>
                <w:rFonts w:eastAsia="Calibri" w:cstheme="minorHAnsi"/>
                <w:b/>
                <w:sz w:val="20"/>
                <w:szCs w:val="20"/>
              </w:rPr>
            </w:pPr>
          </w:p>
        </w:tc>
        <w:tc>
          <w:tcPr>
            <w:tcW w:w="1056" w:type="dxa"/>
            <w:gridSpan w:val="2"/>
            <w:vMerge/>
            <w:tcBorders>
              <w:top w:val="single" w:sz="8" w:space="0" w:color="7BA0CD"/>
              <w:left w:val="single" w:sz="8" w:space="0" w:color="7BA0CD"/>
              <w:bottom w:val="single" w:sz="8" w:space="0" w:color="7BA0CD"/>
              <w:right w:val="single" w:sz="8" w:space="0" w:color="7BA0CD"/>
            </w:tcBorders>
            <w:vAlign w:val="center"/>
            <w:hideMark/>
          </w:tcPr>
          <w:p w14:paraId="6471D1D4" w14:textId="77777777" w:rsidR="00FA5393" w:rsidRPr="00D15E96" w:rsidRDefault="00FA5393" w:rsidP="00FA5393">
            <w:pPr>
              <w:spacing w:after="0" w:line="240" w:lineRule="auto"/>
              <w:rPr>
                <w:rFonts w:eastAsia="Calibri" w:cstheme="minorHAnsi"/>
                <w:sz w:val="20"/>
                <w:szCs w:val="20"/>
              </w:rPr>
            </w:pPr>
          </w:p>
        </w:tc>
        <w:tc>
          <w:tcPr>
            <w:tcW w:w="647" w:type="dxa"/>
            <w:tcBorders>
              <w:top w:val="single" w:sz="8" w:space="0" w:color="7BA0CD"/>
              <w:left w:val="single" w:sz="8" w:space="0" w:color="7BA0CD"/>
              <w:bottom w:val="single" w:sz="8" w:space="0" w:color="7BA0CD"/>
              <w:right w:val="single" w:sz="8" w:space="0" w:color="7BA0CD"/>
            </w:tcBorders>
            <w:textDirection w:val="btLr"/>
            <w:hideMark/>
          </w:tcPr>
          <w:p w14:paraId="7D8B9D29"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podnikatelské prostředí</w:t>
            </w:r>
          </w:p>
        </w:tc>
        <w:tc>
          <w:tcPr>
            <w:tcW w:w="709" w:type="dxa"/>
            <w:tcBorders>
              <w:top w:val="single" w:sz="8" w:space="0" w:color="7BA0CD"/>
              <w:left w:val="single" w:sz="8" w:space="0" w:color="7BA0CD"/>
              <w:bottom w:val="single" w:sz="8" w:space="0" w:color="7BA0CD"/>
              <w:right w:val="single" w:sz="8" w:space="0" w:color="7BA0CD"/>
            </w:tcBorders>
            <w:textDirection w:val="btLr"/>
            <w:hideMark/>
          </w:tcPr>
          <w:p w14:paraId="7019245B"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sociální dopady</w:t>
            </w:r>
          </w:p>
        </w:tc>
        <w:tc>
          <w:tcPr>
            <w:tcW w:w="708" w:type="dxa"/>
            <w:tcBorders>
              <w:top w:val="single" w:sz="8" w:space="0" w:color="7BA0CD"/>
              <w:left w:val="single" w:sz="8" w:space="0" w:color="7BA0CD"/>
              <w:bottom w:val="single" w:sz="8" w:space="0" w:color="7BA0CD"/>
              <w:right w:val="single" w:sz="8" w:space="0" w:color="7BA0CD"/>
            </w:tcBorders>
            <w:textDirection w:val="btLr"/>
            <w:hideMark/>
          </w:tcPr>
          <w:p w14:paraId="0F9497A5"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životní prostředí</w:t>
            </w:r>
          </w:p>
        </w:tc>
        <w:tc>
          <w:tcPr>
            <w:tcW w:w="851" w:type="dxa"/>
            <w:tcBorders>
              <w:top w:val="single" w:sz="8" w:space="0" w:color="7BA0CD"/>
              <w:left w:val="single" w:sz="8" w:space="0" w:color="7BA0CD"/>
              <w:bottom w:val="single" w:sz="8" w:space="0" w:color="7BA0CD"/>
              <w:right w:val="single" w:sz="8" w:space="0" w:color="7BA0CD"/>
            </w:tcBorders>
            <w:textDirection w:val="btLr"/>
            <w:hideMark/>
          </w:tcPr>
          <w:p w14:paraId="528A4DA9"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zákaz diskriminace</w:t>
            </w:r>
          </w:p>
        </w:tc>
        <w:tc>
          <w:tcPr>
            <w:tcW w:w="850" w:type="dxa"/>
            <w:tcBorders>
              <w:top w:val="single" w:sz="8" w:space="0" w:color="7BA0CD"/>
              <w:left w:val="single" w:sz="8" w:space="0" w:color="7BA0CD"/>
              <w:bottom w:val="single" w:sz="8" w:space="0" w:color="7BA0CD"/>
              <w:right w:val="single" w:sz="8" w:space="0" w:color="7BA0CD"/>
            </w:tcBorders>
            <w:textDirection w:val="btLr"/>
            <w:hideMark/>
          </w:tcPr>
          <w:p w14:paraId="1ED2397E"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ochrana soukromí</w:t>
            </w:r>
          </w:p>
        </w:tc>
        <w:tc>
          <w:tcPr>
            <w:tcW w:w="567" w:type="dxa"/>
            <w:tcBorders>
              <w:top w:val="single" w:sz="8" w:space="0" w:color="7BA0CD"/>
              <w:left w:val="single" w:sz="8" w:space="0" w:color="7BA0CD"/>
              <w:bottom w:val="single" w:sz="8" w:space="0" w:color="7BA0CD"/>
              <w:right w:val="single" w:sz="8" w:space="0" w:color="7BA0CD"/>
            </w:tcBorders>
            <w:textDirection w:val="btLr"/>
            <w:hideMark/>
          </w:tcPr>
          <w:p w14:paraId="01F45C3C" w14:textId="77777777" w:rsidR="00FA5393" w:rsidRPr="00D15E96" w:rsidRDefault="00FA5393" w:rsidP="00FA5393">
            <w:pPr>
              <w:ind w:left="113" w:right="113"/>
              <w:jc w:val="center"/>
              <w:rPr>
                <w:rFonts w:eastAsia="Calibri" w:cstheme="minorHAnsi"/>
                <w:sz w:val="20"/>
                <w:szCs w:val="20"/>
              </w:rPr>
            </w:pPr>
            <w:r w:rsidRPr="00D15E96">
              <w:rPr>
                <w:rFonts w:eastAsia="Calibri" w:cstheme="minorHAnsi"/>
                <w:b/>
                <w:sz w:val="20"/>
                <w:szCs w:val="20"/>
              </w:rPr>
              <w:t>ostatní</w:t>
            </w:r>
          </w:p>
        </w:tc>
        <w:tc>
          <w:tcPr>
            <w:tcW w:w="831" w:type="dxa"/>
            <w:vMerge/>
            <w:tcBorders>
              <w:top w:val="single" w:sz="8" w:space="0" w:color="7BA0CD"/>
              <w:left w:val="single" w:sz="8" w:space="0" w:color="7BA0CD"/>
              <w:bottom w:val="single" w:sz="8" w:space="0" w:color="7BA0CD"/>
              <w:right w:val="single" w:sz="8" w:space="0" w:color="7BA0CD"/>
            </w:tcBorders>
            <w:vAlign w:val="center"/>
            <w:hideMark/>
          </w:tcPr>
          <w:p w14:paraId="16832BE3" w14:textId="77777777" w:rsidR="00FA5393" w:rsidRPr="00D15E96" w:rsidRDefault="00FA5393" w:rsidP="00FA5393">
            <w:pPr>
              <w:spacing w:after="0" w:line="240" w:lineRule="auto"/>
              <w:rPr>
                <w:rFonts w:eastAsia="Calibri" w:cstheme="minorHAnsi"/>
                <w:sz w:val="20"/>
                <w:szCs w:val="20"/>
              </w:rPr>
            </w:pPr>
          </w:p>
        </w:tc>
        <w:tc>
          <w:tcPr>
            <w:tcW w:w="709" w:type="dxa"/>
            <w:vMerge/>
            <w:tcBorders>
              <w:top w:val="single" w:sz="8" w:space="0" w:color="7BA0CD"/>
              <w:left w:val="single" w:sz="8" w:space="0" w:color="7BA0CD"/>
              <w:bottom w:val="single" w:sz="8" w:space="0" w:color="7BA0CD"/>
              <w:right w:val="single" w:sz="8" w:space="0" w:color="7BA0CD"/>
            </w:tcBorders>
            <w:vAlign w:val="center"/>
            <w:hideMark/>
          </w:tcPr>
          <w:p w14:paraId="41375EE3" w14:textId="77777777" w:rsidR="00FA5393" w:rsidRPr="00D15E96" w:rsidRDefault="00FA5393" w:rsidP="00FA5393">
            <w:pPr>
              <w:spacing w:after="0" w:line="240" w:lineRule="auto"/>
              <w:rPr>
                <w:rFonts w:eastAsia="Calibri" w:cstheme="minorHAnsi"/>
                <w:sz w:val="20"/>
                <w:szCs w:val="20"/>
              </w:rPr>
            </w:pPr>
          </w:p>
        </w:tc>
        <w:tc>
          <w:tcPr>
            <w:tcW w:w="587" w:type="dxa"/>
            <w:vMerge/>
            <w:tcBorders>
              <w:top w:val="single" w:sz="8" w:space="0" w:color="7BA0CD"/>
              <w:left w:val="single" w:sz="8" w:space="0" w:color="7BA0CD"/>
              <w:bottom w:val="single" w:sz="8" w:space="0" w:color="7BA0CD"/>
              <w:right w:val="single" w:sz="8" w:space="0" w:color="7BA0CD"/>
            </w:tcBorders>
            <w:vAlign w:val="center"/>
            <w:hideMark/>
          </w:tcPr>
          <w:p w14:paraId="043FF685" w14:textId="77777777" w:rsidR="00FA5393" w:rsidRPr="00D15E96" w:rsidRDefault="00FA5393" w:rsidP="00FA5393">
            <w:pPr>
              <w:spacing w:after="0" w:line="240" w:lineRule="auto"/>
              <w:rPr>
                <w:rFonts w:eastAsia="Calibri" w:cstheme="minorHAnsi"/>
                <w:sz w:val="20"/>
                <w:szCs w:val="20"/>
              </w:rPr>
            </w:pPr>
          </w:p>
        </w:tc>
      </w:tr>
      <w:tr w:rsidR="002E51BE" w:rsidRPr="0047477E" w14:paraId="08A17B98" w14:textId="77777777" w:rsidTr="00D123EB">
        <w:trPr>
          <w:trHeight w:val="397"/>
        </w:trPr>
        <w:tc>
          <w:tcPr>
            <w:tcW w:w="1320" w:type="dxa"/>
            <w:tcBorders>
              <w:top w:val="single" w:sz="8" w:space="0" w:color="7BA0CD"/>
              <w:left w:val="single" w:sz="8" w:space="0" w:color="7BA0CD"/>
              <w:bottom w:val="single" w:sz="8" w:space="0" w:color="7BA0CD"/>
              <w:right w:val="single" w:sz="8" w:space="0" w:color="7BA0CD"/>
            </w:tcBorders>
          </w:tcPr>
          <w:p w14:paraId="34475995" w14:textId="77777777" w:rsidR="002E51BE" w:rsidRPr="00D15E96" w:rsidRDefault="002E51BE" w:rsidP="002E51BE">
            <w:pPr>
              <w:rPr>
                <w:rFonts w:eastAsia="Calibri" w:cstheme="minorHAnsi"/>
                <w:b/>
                <w:sz w:val="20"/>
                <w:szCs w:val="20"/>
              </w:rPr>
            </w:pPr>
            <w:r>
              <w:rPr>
                <w:rFonts w:eastAsia="Calibri" w:cstheme="minorHAnsi"/>
                <w:b/>
                <w:sz w:val="20"/>
                <w:szCs w:val="20"/>
              </w:rPr>
              <w:t>Varianta 0</w:t>
            </w:r>
          </w:p>
          <w:p w14:paraId="4686EC93" w14:textId="77777777" w:rsidR="002E51BE" w:rsidRDefault="002E51BE" w:rsidP="002E51BE">
            <w:pPr>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tcPr>
          <w:p w14:paraId="412EA51C" w14:textId="50779616"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tcPr>
          <w:p w14:paraId="3580F79E" w14:textId="16C59838"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647" w:type="dxa"/>
            <w:tcBorders>
              <w:top w:val="single" w:sz="8" w:space="0" w:color="7BA0CD"/>
              <w:left w:val="single" w:sz="8" w:space="0" w:color="7BA0CD"/>
              <w:bottom w:val="single" w:sz="8" w:space="0" w:color="7BA0CD"/>
              <w:right w:val="single" w:sz="8" w:space="0" w:color="7BA0CD"/>
            </w:tcBorders>
          </w:tcPr>
          <w:p w14:paraId="2FA83713" w14:textId="356D6819"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tcPr>
          <w:p w14:paraId="6355A31A" w14:textId="413F530F"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8" w:type="dxa"/>
            <w:tcBorders>
              <w:top w:val="single" w:sz="8" w:space="0" w:color="7BA0CD"/>
              <w:left w:val="single" w:sz="8" w:space="0" w:color="7BA0CD"/>
              <w:bottom w:val="single" w:sz="8" w:space="0" w:color="7BA0CD"/>
              <w:right w:val="single" w:sz="8" w:space="0" w:color="7BA0CD"/>
            </w:tcBorders>
          </w:tcPr>
          <w:p w14:paraId="675EF60F" w14:textId="35624755"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tcPr>
          <w:p w14:paraId="41128094" w14:textId="16575C6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tcPr>
          <w:p w14:paraId="7DDB9384" w14:textId="30808AB3"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tcPr>
          <w:p w14:paraId="6BB7226A" w14:textId="4E55C01B"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6BB03943" w14:textId="4AB7A5CC"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tcPr>
          <w:p w14:paraId="6291A9D0" w14:textId="77777777" w:rsidR="002E51BE" w:rsidRPr="00D15E96" w:rsidRDefault="002E51BE" w:rsidP="002E51BE">
            <w:pPr>
              <w:jc w:val="center"/>
              <w:rPr>
                <w:rFonts w:eastAsia="Calibri" w:cstheme="minorHAnsi"/>
                <w:sz w:val="20"/>
                <w:szCs w:val="20"/>
              </w:rPr>
            </w:pPr>
          </w:p>
        </w:tc>
        <w:tc>
          <w:tcPr>
            <w:tcW w:w="587" w:type="dxa"/>
            <w:tcBorders>
              <w:top w:val="single" w:sz="8" w:space="0" w:color="7BA0CD"/>
              <w:left w:val="single" w:sz="8" w:space="0" w:color="7BA0CD"/>
              <w:bottom w:val="single" w:sz="8" w:space="0" w:color="7BA0CD"/>
              <w:right w:val="single" w:sz="8" w:space="0" w:color="7BA0CD"/>
            </w:tcBorders>
          </w:tcPr>
          <w:p w14:paraId="092C6EC0" w14:textId="0524326E" w:rsidR="002E51BE" w:rsidRPr="00D15E96" w:rsidRDefault="002E51BE" w:rsidP="002E51BE">
            <w:pPr>
              <w:jc w:val="center"/>
              <w:rPr>
                <w:rFonts w:eastAsia="Calibri" w:cstheme="minorHAnsi"/>
                <w:sz w:val="20"/>
                <w:szCs w:val="20"/>
              </w:rPr>
            </w:pPr>
            <w:r>
              <w:rPr>
                <w:rFonts w:eastAsia="Calibri" w:cstheme="minorHAnsi"/>
                <w:sz w:val="20"/>
                <w:szCs w:val="20"/>
              </w:rPr>
              <w:t>5</w:t>
            </w:r>
          </w:p>
        </w:tc>
      </w:tr>
      <w:tr w:rsidR="002E51BE" w:rsidRPr="0047477E" w14:paraId="65DBD885" w14:textId="77777777" w:rsidTr="00D123EB">
        <w:trPr>
          <w:trHeight w:val="397"/>
        </w:trPr>
        <w:tc>
          <w:tcPr>
            <w:tcW w:w="1320" w:type="dxa"/>
            <w:tcBorders>
              <w:top w:val="single" w:sz="8" w:space="0" w:color="7BA0CD"/>
              <w:left w:val="single" w:sz="8" w:space="0" w:color="7BA0CD"/>
              <w:bottom w:val="single" w:sz="8" w:space="0" w:color="7BA0CD"/>
              <w:right w:val="single" w:sz="8" w:space="0" w:color="7BA0CD"/>
            </w:tcBorders>
          </w:tcPr>
          <w:p w14:paraId="646899DF" w14:textId="6757C71A" w:rsidR="002E51BE" w:rsidRPr="00D15E96" w:rsidRDefault="002E51BE" w:rsidP="002E51BE">
            <w:pPr>
              <w:rPr>
                <w:rFonts w:eastAsia="Calibri" w:cstheme="minorHAnsi"/>
                <w:b/>
                <w:sz w:val="20"/>
                <w:szCs w:val="20"/>
              </w:rPr>
            </w:pPr>
            <w:r>
              <w:rPr>
                <w:rFonts w:eastAsia="Calibri" w:cstheme="minorHAnsi"/>
                <w:b/>
                <w:sz w:val="20"/>
                <w:szCs w:val="20"/>
              </w:rPr>
              <w:t>Varianta 1</w:t>
            </w:r>
          </w:p>
          <w:p w14:paraId="75EE5FCF" w14:textId="77777777" w:rsidR="002E51BE" w:rsidRPr="00D15E96" w:rsidRDefault="002E51BE" w:rsidP="002E51BE">
            <w:pPr>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tcPr>
          <w:p w14:paraId="54DE7AC3" w14:textId="15DD8BE9"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tcPr>
          <w:p w14:paraId="761880B3" w14:textId="6F4D1FF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647" w:type="dxa"/>
            <w:tcBorders>
              <w:top w:val="single" w:sz="8" w:space="0" w:color="7BA0CD"/>
              <w:left w:val="single" w:sz="8" w:space="0" w:color="7BA0CD"/>
              <w:bottom w:val="single" w:sz="8" w:space="0" w:color="7BA0CD"/>
              <w:right w:val="single" w:sz="8" w:space="0" w:color="7BA0CD"/>
            </w:tcBorders>
          </w:tcPr>
          <w:p w14:paraId="250E4884" w14:textId="7CD03B04"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tcPr>
          <w:p w14:paraId="3000C29A" w14:textId="5B75050F"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8" w:type="dxa"/>
            <w:tcBorders>
              <w:top w:val="single" w:sz="8" w:space="0" w:color="7BA0CD"/>
              <w:left w:val="single" w:sz="8" w:space="0" w:color="7BA0CD"/>
              <w:bottom w:val="single" w:sz="8" w:space="0" w:color="7BA0CD"/>
              <w:right w:val="single" w:sz="8" w:space="0" w:color="7BA0CD"/>
            </w:tcBorders>
          </w:tcPr>
          <w:p w14:paraId="28364ED6" w14:textId="334FECFD"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tcPr>
          <w:p w14:paraId="467B26C2" w14:textId="1C4365E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tcPr>
          <w:p w14:paraId="7D8AB119" w14:textId="60A9070A"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tcPr>
          <w:p w14:paraId="4CB8F701" w14:textId="4F7FE658"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6EE8C2FE" w14:textId="78B4A465"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tcPr>
          <w:p w14:paraId="728D7E1C" w14:textId="77777777" w:rsidR="002E51BE" w:rsidRPr="00D15E96" w:rsidRDefault="002E51BE" w:rsidP="002E51BE">
            <w:pPr>
              <w:jc w:val="center"/>
              <w:rPr>
                <w:rFonts w:eastAsia="Calibri" w:cstheme="minorHAnsi"/>
                <w:sz w:val="20"/>
                <w:szCs w:val="20"/>
              </w:rPr>
            </w:pPr>
          </w:p>
        </w:tc>
        <w:tc>
          <w:tcPr>
            <w:tcW w:w="587" w:type="dxa"/>
            <w:tcBorders>
              <w:top w:val="single" w:sz="8" w:space="0" w:color="7BA0CD"/>
              <w:left w:val="single" w:sz="8" w:space="0" w:color="7BA0CD"/>
              <w:bottom w:val="single" w:sz="8" w:space="0" w:color="7BA0CD"/>
              <w:right w:val="single" w:sz="8" w:space="0" w:color="7BA0CD"/>
            </w:tcBorders>
          </w:tcPr>
          <w:p w14:paraId="392BF17B" w14:textId="381935CC" w:rsidR="002E51BE" w:rsidRPr="00D15E96" w:rsidRDefault="002E51BE" w:rsidP="002E51BE">
            <w:pPr>
              <w:jc w:val="center"/>
              <w:rPr>
                <w:rFonts w:eastAsia="Calibri" w:cstheme="minorHAnsi"/>
                <w:sz w:val="20"/>
                <w:szCs w:val="20"/>
              </w:rPr>
            </w:pPr>
            <w:r>
              <w:rPr>
                <w:rFonts w:eastAsia="Calibri" w:cstheme="minorHAnsi"/>
                <w:sz w:val="20"/>
                <w:szCs w:val="20"/>
              </w:rPr>
              <w:t>4</w:t>
            </w:r>
          </w:p>
        </w:tc>
      </w:tr>
      <w:tr w:rsidR="002E51BE" w:rsidRPr="0047477E" w14:paraId="03A4F7A6" w14:textId="77777777" w:rsidTr="00D455BA">
        <w:trPr>
          <w:trHeight w:val="397"/>
        </w:trPr>
        <w:tc>
          <w:tcPr>
            <w:tcW w:w="1320" w:type="dxa"/>
            <w:vMerge w:val="restart"/>
            <w:tcBorders>
              <w:top w:val="single" w:sz="8" w:space="0" w:color="7BA0CD"/>
              <w:left w:val="single" w:sz="8" w:space="0" w:color="7BA0CD"/>
              <w:bottom w:val="single" w:sz="8" w:space="0" w:color="7BA0CD"/>
              <w:right w:val="single" w:sz="8" w:space="0" w:color="7BA0CD"/>
            </w:tcBorders>
            <w:vAlign w:val="center"/>
          </w:tcPr>
          <w:p w14:paraId="68DB683B" w14:textId="5BA1B09F" w:rsidR="002E51BE" w:rsidRPr="00D15E96" w:rsidRDefault="002E51BE" w:rsidP="002E51BE">
            <w:pPr>
              <w:rPr>
                <w:rFonts w:eastAsia="Calibri" w:cstheme="minorHAnsi"/>
                <w:b/>
                <w:sz w:val="20"/>
                <w:szCs w:val="20"/>
              </w:rPr>
            </w:pPr>
            <w:r>
              <w:rPr>
                <w:rFonts w:eastAsia="Calibri" w:cstheme="minorHAnsi"/>
                <w:b/>
                <w:sz w:val="20"/>
                <w:szCs w:val="20"/>
              </w:rPr>
              <w:lastRenderedPageBreak/>
              <w:t>Varianta 2.1.</w:t>
            </w:r>
          </w:p>
          <w:p w14:paraId="443A9BD1" w14:textId="77777777" w:rsidR="002E51BE" w:rsidRPr="00D15E96" w:rsidRDefault="002E51BE" w:rsidP="002E51BE">
            <w:pPr>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hideMark/>
          </w:tcPr>
          <w:p w14:paraId="1778687C" w14:textId="1973B6AD"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hideMark/>
          </w:tcPr>
          <w:p w14:paraId="014D226F" w14:textId="6A6F016A"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647" w:type="dxa"/>
            <w:tcBorders>
              <w:top w:val="single" w:sz="8" w:space="0" w:color="7BA0CD"/>
              <w:left w:val="single" w:sz="8" w:space="0" w:color="7BA0CD"/>
              <w:bottom w:val="single" w:sz="8" w:space="0" w:color="7BA0CD"/>
              <w:right w:val="single" w:sz="8" w:space="0" w:color="7BA0CD"/>
            </w:tcBorders>
            <w:hideMark/>
          </w:tcPr>
          <w:p w14:paraId="072EB772" w14:textId="7CD2D771"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hideMark/>
          </w:tcPr>
          <w:p w14:paraId="26404FF5" w14:textId="7615BB0E"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8" w:type="dxa"/>
            <w:tcBorders>
              <w:top w:val="single" w:sz="8" w:space="0" w:color="7BA0CD"/>
              <w:left w:val="single" w:sz="8" w:space="0" w:color="7BA0CD"/>
              <w:bottom w:val="single" w:sz="8" w:space="0" w:color="7BA0CD"/>
              <w:right w:val="single" w:sz="8" w:space="0" w:color="7BA0CD"/>
            </w:tcBorders>
            <w:hideMark/>
          </w:tcPr>
          <w:p w14:paraId="0C482A2F" w14:textId="729A0586"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hideMark/>
          </w:tcPr>
          <w:p w14:paraId="4787036F" w14:textId="48C19855"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hideMark/>
          </w:tcPr>
          <w:p w14:paraId="219B9DEB" w14:textId="33C26819"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hideMark/>
          </w:tcPr>
          <w:p w14:paraId="6A060168" w14:textId="24FD1FE8"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0370E61A" w14:textId="1442042D"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vMerge w:val="restart"/>
            <w:tcBorders>
              <w:top w:val="single" w:sz="8" w:space="0" w:color="7BA0CD"/>
              <w:left w:val="single" w:sz="8" w:space="0" w:color="7BA0CD"/>
              <w:bottom w:val="single" w:sz="8" w:space="0" w:color="7BA0CD"/>
              <w:right w:val="single" w:sz="8" w:space="0" w:color="7BA0CD"/>
            </w:tcBorders>
          </w:tcPr>
          <w:p w14:paraId="1D381577"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2+</w:t>
            </w:r>
          </w:p>
        </w:tc>
        <w:tc>
          <w:tcPr>
            <w:tcW w:w="587" w:type="dxa"/>
            <w:vMerge w:val="restart"/>
            <w:tcBorders>
              <w:top w:val="single" w:sz="8" w:space="0" w:color="7BA0CD"/>
              <w:left w:val="single" w:sz="8" w:space="0" w:color="7BA0CD"/>
              <w:bottom w:val="single" w:sz="8" w:space="0" w:color="7BA0CD"/>
              <w:right w:val="single" w:sz="8" w:space="0" w:color="7BA0CD"/>
            </w:tcBorders>
          </w:tcPr>
          <w:p w14:paraId="0B9C3B8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3</w:t>
            </w:r>
          </w:p>
        </w:tc>
      </w:tr>
      <w:tr w:rsidR="002E51BE" w:rsidRPr="0047477E" w14:paraId="4F45D83C" w14:textId="77777777" w:rsidTr="00D123EB">
        <w:trPr>
          <w:trHeight w:val="403"/>
        </w:trPr>
        <w:tc>
          <w:tcPr>
            <w:tcW w:w="1320" w:type="dxa"/>
            <w:vMerge/>
            <w:tcBorders>
              <w:top w:val="single" w:sz="8" w:space="0" w:color="7BA0CD"/>
              <w:left w:val="single" w:sz="8" w:space="0" w:color="7BA0CD"/>
              <w:bottom w:val="single" w:sz="8" w:space="0" w:color="7BA0CD"/>
              <w:right w:val="single" w:sz="8" w:space="0" w:color="7BA0CD"/>
            </w:tcBorders>
            <w:vAlign w:val="center"/>
            <w:hideMark/>
          </w:tcPr>
          <w:p w14:paraId="6ABD5EF6" w14:textId="77777777" w:rsidR="002E51BE" w:rsidRPr="00D15E96" w:rsidRDefault="002E51BE" w:rsidP="002E51BE">
            <w:pPr>
              <w:spacing w:after="0" w:line="240" w:lineRule="auto"/>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hideMark/>
          </w:tcPr>
          <w:p w14:paraId="7DF10464"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hideMark/>
          </w:tcPr>
          <w:p w14:paraId="2242684A"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647" w:type="dxa"/>
            <w:tcBorders>
              <w:top w:val="single" w:sz="8" w:space="0" w:color="7BA0CD"/>
              <w:left w:val="single" w:sz="8" w:space="0" w:color="7BA0CD"/>
              <w:bottom w:val="single" w:sz="8" w:space="0" w:color="7BA0CD"/>
              <w:right w:val="single" w:sz="8" w:space="0" w:color="7BA0CD"/>
            </w:tcBorders>
            <w:hideMark/>
          </w:tcPr>
          <w:p w14:paraId="68A7B160"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hideMark/>
          </w:tcPr>
          <w:p w14:paraId="044CAF8F"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8" w:type="dxa"/>
            <w:tcBorders>
              <w:top w:val="single" w:sz="8" w:space="0" w:color="7BA0CD"/>
              <w:left w:val="single" w:sz="8" w:space="0" w:color="7BA0CD"/>
              <w:bottom w:val="single" w:sz="8" w:space="0" w:color="7BA0CD"/>
              <w:right w:val="single" w:sz="8" w:space="0" w:color="7BA0CD"/>
            </w:tcBorders>
            <w:hideMark/>
          </w:tcPr>
          <w:p w14:paraId="0CF7A1D9"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hideMark/>
          </w:tcPr>
          <w:p w14:paraId="1308AB5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hideMark/>
          </w:tcPr>
          <w:p w14:paraId="4EA21A92"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hideMark/>
          </w:tcPr>
          <w:p w14:paraId="3BE23772"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7075D32C"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vMerge/>
            <w:tcBorders>
              <w:top w:val="single" w:sz="8" w:space="0" w:color="7BA0CD"/>
              <w:left w:val="single" w:sz="8" w:space="0" w:color="7BA0CD"/>
              <w:bottom w:val="single" w:sz="8" w:space="0" w:color="7BA0CD"/>
              <w:right w:val="single" w:sz="8" w:space="0" w:color="7BA0CD"/>
            </w:tcBorders>
            <w:vAlign w:val="center"/>
          </w:tcPr>
          <w:p w14:paraId="7333391D" w14:textId="77777777" w:rsidR="002E51BE" w:rsidRPr="00D15E96" w:rsidRDefault="002E51BE" w:rsidP="002E51BE">
            <w:pPr>
              <w:spacing w:after="0" w:line="240" w:lineRule="auto"/>
              <w:rPr>
                <w:rFonts w:eastAsia="Calibri" w:cstheme="minorHAnsi"/>
                <w:sz w:val="20"/>
                <w:szCs w:val="20"/>
              </w:rPr>
            </w:pPr>
          </w:p>
        </w:tc>
        <w:tc>
          <w:tcPr>
            <w:tcW w:w="587" w:type="dxa"/>
            <w:vMerge/>
            <w:tcBorders>
              <w:top w:val="single" w:sz="8" w:space="0" w:color="7BA0CD"/>
              <w:left w:val="single" w:sz="8" w:space="0" w:color="7BA0CD"/>
              <w:bottom w:val="single" w:sz="8" w:space="0" w:color="7BA0CD"/>
              <w:right w:val="single" w:sz="8" w:space="0" w:color="7BA0CD"/>
            </w:tcBorders>
            <w:vAlign w:val="center"/>
          </w:tcPr>
          <w:p w14:paraId="0F2310BD" w14:textId="77777777" w:rsidR="002E51BE" w:rsidRPr="00D15E96" w:rsidRDefault="002E51BE" w:rsidP="002E51BE">
            <w:pPr>
              <w:spacing w:after="0" w:line="240" w:lineRule="auto"/>
              <w:rPr>
                <w:rFonts w:eastAsia="Calibri" w:cstheme="minorHAnsi"/>
                <w:sz w:val="20"/>
                <w:szCs w:val="20"/>
              </w:rPr>
            </w:pPr>
          </w:p>
        </w:tc>
      </w:tr>
      <w:tr w:rsidR="002E51BE" w:rsidRPr="0047477E" w14:paraId="4B451591" w14:textId="77777777" w:rsidTr="00D20BCE">
        <w:trPr>
          <w:trHeight w:val="403"/>
        </w:trPr>
        <w:tc>
          <w:tcPr>
            <w:tcW w:w="1320" w:type="dxa"/>
            <w:vMerge w:val="restart"/>
            <w:tcBorders>
              <w:top w:val="single" w:sz="8" w:space="0" w:color="7BA0CD"/>
              <w:left w:val="single" w:sz="8" w:space="0" w:color="7BA0CD"/>
              <w:bottom w:val="single" w:sz="8" w:space="0" w:color="7BA0CD"/>
              <w:right w:val="single" w:sz="8" w:space="0" w:color="7BA0CD"/>
            </w:tcBorders>
            <w:vAlign w:val="center"/>
            <w:hideMark/>
          </w:tcPr>
          <w:p w14:paraId="45854AC4" w14:textId="31FD2536" w:rsidR="002E51BE" w:rsidRPr="00D15E96" w:rsidRDefault="002E51BE" w:rsidP="002E51BE">
            <w:pPr>
              <w:spacing w:after="0" w:line="240" w:lineRule="auto"/>
              <w:rPr>
                <w:rFonts w:eastAsia="Calibri" w:cstheme="minorHAnsi"/>
                <w:b/>
                <w:sz w:val="20"/>
                <w:szCs w:val="20"/>
              </w:rPr>
            </w:pPr>
            <w:r>
              <w:rPr>
                <w:rFonts w:eastAsia="Calibri" w:cstheme="minorHAnsi"/>
                <w:b/>
                <w:sz w:val="20"/>
                <w:szCs w:val="20"/>
              </w:rPr>
              <w:t>Varianta 2.2.</w:t>
            </w:r>
          </w:p>
        </w:tc>
        <w:tc>
          <w:tcPr>
            <w:tcW w:w="489" w:type="dxa"/>
            <w:tcBorders>
              <w:top w:val="single" w:sz="8" w:space="0" w:color="7BA0CD"/>
              <w:left w:val="single" w:sz="8" w:space="0" w:color="7BA0CD"/>
              <w:bottom w:val="single" w:sz="8" w:space="0" w:color="7BA0CD"/>
              <w:right w:val="single" w:sz="8" w:space="0" w:color="7BA0CD"/>
            </w:tcBorders>
            <w:hideMark/>
          </w:tcPr>
          <w:p w14:paraId="25921A4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N</w:t>
            </w:r>
          </w:p>
        </w:tc>
        <w:tc>
          <w:tcPr>
            <w:tcW w:w="567" w:type="dxa"/>
            <w:tcBorders>
              <w:top w:val="single" w:sz="8" w:space="0" w:color="7BA0CD"/>
              <w:left w:val="single" w:sz="8" w:space="0" w:color="7BA0CD"/>
              <w:bottom w:val="single" w:sz="8" w:space="0" w:color="7BA0CD"/>
              <w:right w:val="single" w:sz="8" w:space="0" w:color="7BA0CD"/>
            </w:tcBorders>
            <w:hideMark/>
          </w:tcPr>
          <w:p w14:paraId="710787F5"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647" w:type="dxa"/>
            <w:tcBorders>
              <w:top w:val="single" w:sz="8" w:space="0" w:color="7BA0CD"/>
              <w:left w:val="single" w:sz="8" w:space="0" w:color="7BA0CD"/>
              <w:bottom w:val="single" w:sz="8" w:space="0" w:color="7BA0CD"/>
              <w:right w:val="single" w:sz="8" w:space="0" w:color="7BA0CD"/>
            </w:tcBorders>
            <w:hideMark/>
          </w:tcPr>
          <w:p w14:paraId="48F7C49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9" w:type="dxa"/>
            <w:tcBorders>
              <w:top w:val="single" w:sz="8" w:space="0" w:color="7BA0CD"/>
              <w:left w:val="single" w:sz="8" w:space="0" w:color="7BA0CD"/>
              <w:bottom w:val="single" w:sz="8" w:space="0" w:color="7BA0CD"/>
              <w:right w:val="single" w:sz="8" w:space="0" w:color="7BA0CD"/>
            </w:tcBorders>
            <w:hideMark/>
          </w:tcPr>
          <w:p w14:paraId="643E38DC"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8" w:type="dxa"/>
            <w:tcBorders>
              <w:top w:val="single" w:sz="8" w:space="0" w:color="7BA0CD"/>
              <w:left w:val="single" w:sz="8" w:space="0" w:color="7BA0CD"/>
              <w:bottom w:val="single" w:sz="8" w:space="0" w:color="7BA0CD"/>
              <w:right w:val="single" w:sz="8" w:space="0" w:color="7BA0CD"/>
            </w:tcBorders>
            <w:hideMark/>
          </w:tcPr>
          <w:p w14:paraId="421845DC"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hideMark/>
          </w:tcPr>
          <w:p w14:paraId="383CDF04"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hideMark/>
          </w:tcPr>
          <w:p w14:paraId="12446AF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hideMark/>
          </w:tcPr>
          <w:p w14:paraId="65C8E072"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66575745"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7+</w:t>
            </w:r>
          </w:p>
        </w:tc>
        <w:tc>
          <w:tcPr>
            <w:tcW w:w="709" w:type="dxa"/>
            <w:vMerge w:val="restart"/>
            <w:tcBorders>
              <w:top w:val="single" w:sz="8" w:space="0" w:color="7BA0CD"/>
              <w:left w:val="single" w:sz="8" w:space="0" w:color="7BA0CD"/>
              <w:right w:val="single" w:sz="8" w:space="0" w:color="7BA0CD"/>
            </w:tcBorders>
            <w:vAlign w:val="center"/>
          </w:tcPr>
          <w:p w14:paraId="3FBBD473" w14:textId="77777777" w:rsidR="002E51BE" w:rsidRPr="00D15E96" w:rsidRDefault="002E51BE" w:rsidP="002E51BE">
            <w:pPr>
              <w:spacing w:after="0" w:line="240" w:lineRule="auto"/>
              <w:rPr>
                <w:rFonts w:eastAsia="Calibri" w:cstheme="minorHAnsi"/>
                <w:sz w:val="20"/>
                <w:szCs w:val="20"/>
              </w:rPr>
            </w:pPr>
            <w:r w:rsidRPr="00D15E96">
              <w:rPr>
                <w:rFonts w:eastAsia="Calibri" w:cstheme="minorHAnsi"/>
                <w:sz w:val="20"/>
                <w:szCs w:val="20"/>
              </w:rPr>
              <w:t>16+</w:t>
            </w:r>
          </w:p>
        </w:tc>
        <w:tc>
          <w:tcPr>
            <w:tcW w:w="587" w:type="dxa"/>
            <w:vMerge w:val="restart"/>
            <w:tcBorders>
              <w:top w:val="single" w:sz="8" w:space="0" w:color="7BA0CD"/>
              <w:left w:val="single" w:sz="8" w:space="0" w:color="7BA0CD"/>
              <w:right w:val="single" w:sz="8" w:space="0" w:color="7BA0CD"/>
            </w:tcBorders>
            <w:vAlign w:val="center"/>
          </w:tcPr>
          <w:p w14:paraId="23D20636" w14:textId="77777777" w:rsidR="002E51BE" w:rsidRPr="00D15E96" w:rsidRDefault="002E51BE" w:rsidP="002E51BE">
            <w:pPr>
              <w:spacing w:after="0" w:line="240" w:lineRule="auto"/>
              <w:jc w:val="center"/>
              <w:rPr>
                <w:rFonts w:eastAsia="Calibri" w:cstheme="minorHAnsi"/>
                <w:sz w:val="20"/>
                <w:szCs w:val="20"/>
              </w:rPr>
            </w:pPr>
            <w:r w:rsidRPr="00D15E96">
              <w:rPr>
                <w:rFonts w:eastAsia="Calibri" w:cstheme="minorHAnsi"/>
                <w:sz w:val="20"/>
                <w:szCs w:val="20"/>
              </w:rPr>
              <w:t>1</w:t>
            </w:r>
          </w:p>
        </w:tc>
      </w:tr>
      <w:tr w:rsidR="002E51BE" w:rsidRPr="0047477E" w14:paraId="05193749" w14:textId="77777777" w:rsidTr="00D20BCE">
        <w:trPr>
          <w:trHeight w:val="403"/>
        </w:trPr>
        <w:tc>
          <w:tcPr>
            <w:tcW w:w="1320" w:type="dxa"/>
            <w:vMerge/>
            <w:tcBorders>
              <w:top w:val="single" w:sz="8" w:space="0" w:color="7BA0CD"/>
              <w:left w:val="single" w:sz="8" w:space="0" w:color="7BA0CD"/>
              <w:bottom w:val="single" w:sz="8" w:space="0" w:color="7BA0CD"/>
              <w:right w:val="single" w:sz="8" w:space="0" w:color="7BA0CD"/>
            </w:tcBorders>
            <w:vAlign w:val="center"/>
            <w:hideMark/>
          </w:tcPr>
          <w:p w14:paraId="34592E3F" w14:textId="77777777" w:rsidR="002E51BE" w:rsidRPr="00D15E96" w:rsidRDefault="002E51BE" w:rsidP="002E51BE">
            <w:pPr>
              <w:spacing w:after="0" w:line="240" w:lineRule="auto"/>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hideMark/>
          </w:tcPr>
          <w:p w14:paraId="5C50072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hideMark/>
          </w:tcPr>
          <w:p w14:paraId="052FE620"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647" w:type="dxa"/>
            <w:tcBorders>
              <w:top w:val="single" w:sz="8" w:space="0" w:color="7BA0CD"/>
              <w:left w:val="single" w:sz="8" w:space="0" w:color="7BA0CD"/>
              <w:bottom w:val="single" w:sz="8" w:space="0" w:color="7BA0CD"/>
              <w:right w:val="single" w:sz="8" w:space="0" w:color="7BA0CD"/>
            </w:tcBorders>
            <w:hideMark/>
          </w:tcPr>
          <w:p w14:paraId="199C0383"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709" w:type="dxa"/>
            <w:tcBorders>
              <w:top w:val="single" w:sz="8" w:space="0" w:color="7BA0CD"/>
              <w:left w:val="single" w:sz="8" w:space="0" w:color="7BA0CD"/>
              <w:bottom w:val="single" w:sz="8" w:space="0" w:color="7BA0CD"/>
              <w:right w:val="single" w:sz="8" w:space="0" w:color="7BA0CD"/>
            </w:tcBorders>
            <w:hideMark/>
          </w:tcPr>
          <w:p w14:paraId="113F80AD"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8" w:type="dxa"/>
            <w:tcBorders>
              <w:top w:val="single" w:sz="8" w:space="0" w:color="7BA0CD"/>
              <w:left w:val="single" w:sz="8" w:space="0" w:color="7BA0CD"/>
              <w:bottom w:val="single" w:sz="8" w:space="0" w:color="7BA0CD"/>
              <w:right w:val="single" w:sz="8" w:space="0" w:color="7BA0CD"/>
            </w:tcBorders>
            <w:hideMark/>
          </w:tcPr>
          <w:p w14:paraId="4C38164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hideMark/>
          </w:tcPr>
          <w:p w14:paraId="1EBBB32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hideMark/>
          </w:tcPr>
          <w:p w14:paraId="21D4C7B2"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hideMark/>
          </w:tcPr>
          <w:p w14:paraId="7AFDBA0C"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831" w:type="dxa"/>
            <w:tcBorders>
              <w:top w:val="single" w:sz="8" w:space="0" w:color="7BA0CD"/>
              <w:left w:val="single" w:sz="8" w:space="0" w:color="7BA0CD"/>
              <w:bottom w:val="single" w:sz="8" w:space="0" w:color="7BA0CD"/>
              <w:right w:val="single" w:sz="8" w:space="0" w:color="7BA0CD"/>
            </w:tcBorders>
          </w:tcPr>
          <w:p w14:paraId="72D75C03"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9+</w:t>
            </w:r>
          </w:p>
        </w:tc>
        <w:tc>
          <w:tcPr>
            <w:tcW w:w="709" w:type="dxa"/>
            <w:vMerge/>
            <w:tcBorders>
              <w:left w:val="single" w:sz="8" w:space="0" w:color="7BA0CD"/>
              <w:right w:val="single" w:sz="8" w:space="0" w:color="7BA0CD"/>
            </w:tcBorders>
            <w:vAlign w:val="center"/>
          </w:tcPr>
          <w:p w14:paraId="4AF1D075" w14:textId="77777777" w:rsidR="002E51BE" w:rsidRPr="00D15E96" w:rsidRDefault="002E51BE" w:rsidP="002E51BE">
            <w:pPr>
              <w:spacing w:after="0" w:line="240" w:lineRule="auto"/>
              <w:rPr>
                <w:rFonts w:eastAsia="Calibri" w:cstheme="minorHAnsi"/>
                <w:sz w:val="20"/>
                <w:szCs w:val="20"/>
              </w:rPr>
            </w:pPr>
          </w:p>
        </w:tc>
        <w:tc>
          <w:tcPr>
            <w:tcW w:w="587" w:type="dxa"/>
            <w:vMerge/>
            <w:tcBorders>
              <w:left w:val="single" w:sz="8" w:space="0" w:color="7BA0CD"/>
              <w:bottom w:val="single" w:sz="8" w:space="0" w:color="7BA0CD"/>
              <w:right w:val="single" w:sz="8" w:space="0" w:color="7BA0CD"/>
            </w:tcBorders>
            <w:vAlign w:val="center"/>
          </w:tcPr>
          <w:p w14:paraId="39D6EB9A" w14:textId="77777777" w:rsidR="002E51BE" w:rsidRPr="00D15E96" w:rsidRDefault="002E51BE" w:rsidP="002E51BE">
            <w:pPr>
              <w:spacing w:after="0" w:line="240" w:lineRule="auto"/>
              <w:rPr>
                <w:rFonts w:eastAsia="Calibri" w:cstheme="minorHAnsi"/>
                <w:sz w:val="20"/>
                <w:szCs w:val="20"/>
              </w:rPr>
            </w:pPr>
          </w:p>
        </w:tc>
      </w:tr>
      <w:tr w:rsidR="002E51BE" w:rsidRPr="0047477E" w14:paraId="1D35928B" w14:textId="77777777" w:rsidTr="00D20BCE">
        <w:trPr>
          <w:trHeight w:val="403"/>
        </w:trPr>
        <w:tc>
          <w:tcPr>
            <w:tcW w:w="1320" w:type="dxa"/>
            <w:vMerge w:val="restart"/>
            <w:tcBorders>
              <w:top w:val="single" w:sz="8" w:space="0" w:color="7BA0CD"/>
              <w:left w:val="single" w:sz="8" w:space="0" w:color="7BA0CD"/>
              <w:right w:val="single" w:sz="8" w:space="0" w:color="7BA0CD"/>
            </w:tcBorders>
            <w:vAlign w:val="center"/>
          </w:tcPr>
          <w:p w14:paraId="336A91CF" w14:textId="024AA2CE" w:rsidR="002E51BE" w:rsidRPr="00D15E96" w:rsidRDefault="002E51BE" w:rsidP="002E51BE">
            <w:pPr>
              <w:spacing w:after="0" w:line="240" w:lineRule="auto"/>
              <w:rPr>
                <w:rFonts w:eastAsia="Calibri" w:cstheme="minorHAnsi"/>
                <w:b/>
                <w:sz w:val="20"/>
                <w:szCs w:val="20"/>
              </w:rPr>
            </w:pPr>
            <w:r>
              <w:rPr>
                <w:rFonts w:eastAsia="Calibri" w:cstheme="minorHAnsi"/>
                <w:b/>
                <w:sz w:val="20"/>
                <w:szCs w:val="20"/>
              </w:rPr>
              <w:t>Varianta 3</w:t>
            </w:r>
          </w:p>
        </w:tc>
        <w:tc>
          <w:tcPr>
            <w:tcW w:w="489" w:type="dxa"/>
            <w:tcBorders>
              <w:top w:val="single" w:sz="8" w:space="0" w:color="7BA0CD"/>
              <w:left w:val="single" w:sz="8" w:space="0" w:color="7BA0CD"/>
              <w:bottom w:val="single" w:sz="8" w:space="0" w:color="7BA0CD"/>
              <w:right w:val="single" w:sz="8" w:space="0" w:color="7BA0CD"/>
            </w:tcBorders>
          </w:tcPr>
          <w:p w14:paraId="1A688513"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N</w:t>
            </w:r>
          </w:p>
        </w:tc>
        <w:tc>
          <w:tcPr>
            <w:tcW w:w="567" w:type="dxa"/>
            <w:tcBorders>
              <w:top w:val="single" w:sz="8" w:space="0" w:color="7BA0CD"/>
              <w:left w:val="single" w:sz="8" w:space="0" w:color="7BA0CD"/>
              <w:bottom w:val="single" w:sz="8" w:space="0" w:color="7BA0CD"/>
              <w:right w:val="single" w:sz="8" w:space="0" w:color="7BA0CD"/>
            </w:tcBorders>
          </w:tcPr>
          <w:p w14:paraId="36C5D955"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647" w:type="dxa"/>
            <w:tcBorders>
              <w:top w:val="single" w:sz="8" w:space="0" w:color="7BA0CD"/>
              <w:left w:val="single" w:sz="8" w:space="0" w:color="7BA0CD"/>
              <w:bottom w:val="single" w:sz="8" w:space="0" w:color="7BA0CD"/>
              <w:right w:val="single" w:sz="8" w:space="0" w:color="7BA0CD"/>
            </w:tcBorders>
          </w:tcPr>
          <w:p w14:paraId="5F2F6AE4"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9" w:type="dxa"/>
            <w:tcBorders>
              <w:top w:val="single" w:sz="8" w:space="0" w:color="7BA0CD"/>
              <w:left w:val="single" w:sz="8" w:space="0" w:color="7BA0CD"/>
              <w:bottom w:val="single" w:sz="8" w:space="0" w:color="7BA0CD"/>
              <w:right w:val="single" w:sz="8" w:space="0" w:color="7BA0CD"/>
            </w:tcBorders>
          </w:tcPr>
          <w:p w14:paraId="3924A4F0"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8" w:type="dxa"/>
            <w:tcBorders>
              <w:top w:val="single" w:sz="8" w:space="0" w:color="7BA0CD"/>
              <w:left w:val="single" w:sz="8" w:space="0" w:color="7BA0CD"/>
              <w:bottom w:val="single" w:sz="8" w:space="0" w:color="7BA0CD"/>
              <w:right w:val="single" w:sz="8" w:space="0" w:color="7BA0CD"/>
            </w:tcBorders>
          </w:tcPr>
          <w:p w14:paraId="4DD86B8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tcPr>
          <w:p w14:paraId="02A2A3F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tcPr>
          <w:p w14:paraId="347906DC"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tcPr>
          <w:p w14:paraId="2208EE62"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31" w:type="dxa"/>
            <w:tcBorders>
              <w:top w:val="single" w:sz="8" w:space="0" w:color="7BA0CD"/>
              <w:left w:val="single" w:sz="8" w:space="0" w:color="7BA0CD"/>
              <w:bottom w:val="single" w:sz="8" w:space="0" w:color="7BA0CD"/>
              <w:right w:val="single" w:sz="8" w:space="0" w:color="7BA0CD"/>
            </w:tcBorders>
          </w:tcPr>
          <w:p w14:paraId="4BADE285" w14:textId="77777777" w:rsidR="002E51BE" w:rsidRPr="00D15E96" w:rsidRDefault="002E51BE" w:rsidP="002E51BE">
            <w:pPr>
              <w:rPr>
                <w:rFonts w:eastAsia="Calibri" w:cstheme="minorHAnsi"/>
                <w:sz w:val="20"/>
                <w:szCs w:val="20"/>
              </w:rPr>
            </w:pPr>
            <w:r w:rsidRPr="00D15E96">
              <w:rPr>
                <w:rFonts w:eastAsia="Calibri" w:cstheme="minorHAnsi"/>
                <w:sz w:val="20"/>
                <w:szCs w:val="20"/>
              </w:rPr>
              <w:t>4+</w:t>
            </w:r>
          </w:p>
        </w:tc>
        <w:tc>
          <w:tcPr>
            <w:tcW w:w="709" w:type="dxa"/>
            <w:vMerge w:val="restart"/>
            <w:tcBorders>
              <w:left w:val="single" w:sz="8" w:space="0" w:color="7BA0CD"/>
              <w:right w:val="single" w:sz="8" w:space="0" w:color="7BA0CD"/>
            </w:tcBorders>
            <w:vAlign w:val="center"/>
          </w:tcPr>
          <w:p w14:paraId="68D7D5A4" w14:textId="77777777" w:rsidR="002E51BE" w:rsidRPr="00D15E96" w:rsidRDefault="002E51BE" w:rsidP="002E51BE">
            <w:pPr>
              <w:spacing w:after="0" w:line="240" w:lineRule="auto"/>
              <w:rPr>
                <w:rFonts w:eastAsia="Calibri" w:cstheme="minorHAnsi"/>
                <w:sz w:val="20"/>
                <w:szCs w:val="20"/>
              </w:rPr>
            </w:pPr>
            <w:r w:rsidRPr="00D15E96">
              <w:rPr>
                <w:rFonts w:eastAsia="Calibri" w:cstheme="minorHAnsi"/>
                <w:sz w:val="20"/>
                <w:szCs w:val="20"/>
              </w:rPr>
              <w:t>12+</w:t>
            </w:r>
          </w:p>
        </w:tc>
        <w:tc>
          <w:tcPr>
            <w:tcW w:w="587" w:type="dxa"/>
            <w:vMerge w:val="restart"/>
            <w:tcBorders>
              <w:top w:val="single" w:sz="8" w:space="0" w:color="7BA0CD"/>
              <w:left w:val="single" w:sz="8" w:space="0" w:color="7BA0CD"/>
              <w:right w:val="single" w:sz="8" w:space="0" w:color="7BA0CD"/>
            </w:tcBorders>
            <w:vAlign w:val="center"/>
          </w:tcPr>
          <w:p w14:paraId="3B2BDFCD" w14:textId="77777777" w:rsidR="002E51BE" w:rsidRPr="00D15E96" w:rsidRDefault="002E51BE" w:rsidP="002E51BE">
            <w:pPr>
              <w:spacing w:after="0" w:line="240" w:lineRule="auto"/>
              <w:rPr>
                <w:rFonts w:eastAsia="Calibri" w:cstheme="minorHAnsi"/>
                <w:sz w:val="20"/>
                <w:szCs w:val="20"/>
              </w:rPr>
            </w:pPr>
            <w:r w:rsidRPr="00D15E96">
              <w:rPr>
                <w:rFonts w:eastAsia="Calibri" w:cstheme="minorHAnsi"/>
                <w:sz w:val="20"/>
                <w:szCs w:val="20"/>
              </w:rPr>
              <w:t>2</w:t>
            </w:r>
          </w:p>
        </w:tc>
      </w:tr>
      <w:tr w:rsidR="002E51BE" w:rsidRPr="0047477E" w14:paraId="096AC41C" w14:textId="77777777" w:rsidTr="00D20BCE">
        <w:trPr>
          <w:trHeight w:val="403"/>
        </w:trPr>
        <w:tc>
          <w:tcPr>
            <w:tcW w:w="1320" w:type="dxa"/>
            <w:vMerge/>
            <w:tcBorders>
              <w:left w:val="single" w:sz="8" w:space="0" w:color="7BA0CD"/>
              <w:bottom w:val="single" w:sz="8" w:space="0" w:color="7BA0CD"/>
              <w:right w:val="single" w:sz="8" w:space="0" w:color="7BA0CD"/>
            </w:tcBorders>
            <w:vAlign w:val="center"/>
          </w:tcPr>
          <w:p w14:paraId="2B439485" w14:textId="77777777" w:rsidR="002E51BE" w:rsidRPr="00D15E96" w:rsidRDefault="002E51BE" w:rsidP="002E51BE">
            <w:pPr>
              <w:spacing w:after="0" w:line="240" w:lineRule="auto"/>
              <w:rPr>
                <w:rFonts w:eastAsia="Calibri" w:cstheme="minorHAnsi"/>
                <w:b/>
                <w:sz w:val="20"/>
                <w:szCs w:val="20"/>
              </w:rPr>
            </w:pPr>
          </w:p>
        </w:tc>
        <w:tc>
          <w:tcPr>
            <w:tcW w:w="489" w:type="dxa"/>
            <w:tcBorders>
              <w:top w:val="single" w:sz="8" w:space="0" w:color="7BA0CD"/>
              <w:left w:val="single" w:sz="8" w:space="0" w:color="7BA0CD"/>
              <w:bottom w:val="single" w:sz="8" w:space="0" w:color="7BA0CD"/>
              <w:right w:val="single" w:sz="8" w:space="0" w:color="7BA0CD"/>
            </w:tcBorders>
          </w:tcPr>
          <w:p w14:paraId="5AA58AB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P</w:t>
            </w:r>
          </w:p>
        </w:tc>
        <w:tc>
          <w:tcPr>
            <w:tcW w:w="567" w:type="dxa"/>
            <w:tcBorders>
              <w:top w:val="single" w:sz="8" w:space="0" w:color="7BA0CD"/>
              <w:left w:val="single" w:sz="8" w:space="0" w:color="7BA0CD"/>
              <w:bottom w:val="single" w:sz="8" w:space="0" w:color="7BA0CD"/>
              <w:right w:val="single" w:sz="8" w:space="0" w:color="7BA0CD"/>
            </w:tcBorders>
          </w:tcPr>
          <w:p w14:paraId="1BC80EAA"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647" w:type="dxa"/>
            <w:tcBorders>
              <w:top w:val="single" w:sz="8" w:space="0" w:color="7BA0CD"/>
              <w:left w:val="single" w:sz="8" w:space="0" w:color="7BA0CD"/>
              <w:bottom w:val="single" w:sz="8" w:space="0" w:color="7BA0CD"/>
              <w:right w:val="single" w:sz="8" w:space="0" w:color="7BA0CD"/>
            </w:tcBorders>
          </w:tcPr>
          <w:p w14:paraId="64E7445B"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9" w:type="dxa"/>
            <w:tcBorders>
              <w:top w:val="single" w:sz="8" w:space="0" w:color="7BA0CD"/>
              <w:left w:val="single" w:sz="8" w:space="0" w:color="7BA0CD"/>
              <w:bottom w:val="single" w:sz="8" w:space="0" w:color="7BA0CD"/>
              <w:right w:val="single" w:sz="8" w:space="0" w:color="7BA0CD"/>
            </w:tcBorders>
          </w:tcPr>
          <w:p w14:paraId="1736448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708" w:type="dxa"/>
            <w:tcBorders>
              <w:top w:val="single" w:sz="8" w:space="0" w:color="7BA0CD"/>
              <w:left w:val="single" w:sz="8" w:space="0" w:color="7BA0CD"/>
              <w:bottom w:val="single" w:sz="8" w:space="0" w:color="7BA0CD"/>
              <w:right w:val="single" w:sz="8" w:space="0" w:color="7BA0CD"/>
            </w:tcBorders>
          </w:tcPr>
          <w:p w14:paraId="17EFD759"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1" w:type="dxa"/>
            <w:tcBorders>
              <w:top w:val="single" w:sz="8" w:space="0" w:color="7BA0CD"/>
              <w:left w:val="single" w:sz="8" w:space="0" w:color="7BA0CD"/>
              <w:bottom w:val="single" w:sz="8" w:space="0" w:color="7BA0CD"/>
              <w:right w:val="single" w:sz="8" w:space="0" w:color="7BA0CD"/>
            </w:tcBorders>
          </w:tcPr>
          <w:p w14:paraId="67251ED0"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850" w:type="dxa"/>
            <w:tcBorders>
              <w:top w:val="single" w:sz="8" w:space="0" w:color="7BA0CD"/>
              <w:left w:val="single" w:sz="8" w:space="0" w:color="7BA0CD"/>
              <w:bottom w:val="single" w:sz="8" w:space="0" w:color="7BA0CD"/>
              <w:right w:val="single" w:sz="8" w:space="0" w:color="7BA0CD"/>
            </w:tcBorders>
          </w:tcPr>
          <w:p w14:paraId="161BF538"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0</w:t>
            </w:r>
          </w:p>
        </w:tc>
        <w:tc>
          <w:tcPr>
            <w:tcW w:w="567" w:type="dxa"/>
            <w:tcBorders>
              <w:top w:val="single" w:sz="8" w:space="0" w:color="7BA0CD"/>
              <w:left w:val="single" w:sz="8" w:space="0" w:color="7BA0CD"/>
              <w:bottom w:val="single" w:sz="8" w:space="0" w:color="7BA0CD"/>
              <w:right w:val="single" w:sz="8" w:space="0" w:color="7BA0CD"/>
            </w:tcBorders>
          </w:tcPr>
          <w:p w14:paraId="499B2F26" w14:textId="77777777" w:rsidR="002E51BE" w:rsidRPr="00D15E96" w:rsidRDefault="002E51BE" w:rsidP="002E51BE">
            <w:pPr>
              <w:jc w:val="center"/>
              <w:rPr>
                <w:rFonts w:eastAsia="Calibri" w:cstheme="minorHAnsi"/>
                <w:sz w:val="20"/>
                <w:szCs w:val="20"/>
              </w:rPr>
            </w:pPr>
            <w:r w:rsidRPr="00D15E96">
              <w:rPr>
                <w:rFonts w:eastAsia="Calibri" w:cstheme="minorHAnsi"/>
                <w:sz w:val="20"/>
                <w:szCs w:val="20"/>
              </w:rPr>
              <w:t>++</w:t>
            </w:r>
          </w:p>
        </w:tc>
        <w:tc>
          <w:tcPr>
            <w:tcW w:w="831" w:type="dxa"/>
            <w:tcBorders>
              <w:top w:val="single" w:sz="8" w:space="0" w:color="7BA0CD"/>
              <w:left w:val="single" w:sz="8" w:space="0" w:color="7BA0CD"/>
              <w:bottom w:val="single" w:sz="8" w:space="0" w:color="7BA0CD"/>
              <w:right w:val="single" w:sz="8" w:space="0" w:color="7BA0CD"/>
            </w:tcBorders>
          </w:tcPr>
          <w:p w14:paraId="616C9B6C" w14:textId="77777777" w:rsidR="002E51BE" w:rsidRPr="00D15E96" w:rsidRDefault="002E51BE" w:rsidP="002E51BE">
            <w:pPr>
              <w:rPr>
                <w:rFonts w:eastAsia="Calibri" w:cstheme="minorHAnsi"/>
                <w:sz w:val="20"/>
                <w:szCs w:val="20"/>
              </w:rPr>
            </w:pPr>
            <w:r w:rsidRPr="00D15E96">
              <w:rPr>
                <w:rFonts w:eastAsia="Calibri" w:cstheme="minorHAnsi"/>
                <w:sz w:val="20"/>
                <w:szCs w:val="20"/>
              </w:rPr>
              <w:t>8+</w:t>
            </w:r>
          </w:p>
        </w:tc>
        <w:tc>
          <w:tcPr>
            <w:tcW w:w="709" w:type="dxa"/>
            <w:vMerge/>
            <w:tcBorders>
              <w:left w:val="single" w:sz="8" w:space="0" w:color="7BA0CD"/>
              <w:bottom w:val="single" w:sz="8" w:space="0" w:color="7BA0CD"/>
              <w:right w:val="single" w:sz="8" w:space="0" w:color="7BA0CD"/>
            </w:tcBorders>
            <w:vAlign w:val="center"/>
          </w:tcPr>
          <w:p w14:paraId="1E93572D" w14:textId="77777777" w:rsidR="002E51BE" w:rsidRPr="00D15E96" w:rsidRDefault="002E51BE" w:rsidP="002E51BE">
            <w:pPr>
              <w:spacing w:after="0" w:line="240" w:lineRule="auto"/>
              <w:rPr>
                <w:rFonts w:eastAsia="Calibri" w:cstheme="minorHAnsi"/>
                <w:sz w:val="20"/>
                <w:szCs w:val="20"/>
              </w:rPr>
            </w:pPr>
          </w:p>
        </w:tc>
        <w:tc>
          <w:tcPr>
            <w:tcW w:w="587" w:type="dxa"/>
            <w:vMerge/>
            <w:tcBorders>
              <w:left w:val="single" w:sz="8" w:space="0" w:color="7BA0CD"/>
              <w:bottom w:val="single" w:sz="8" w:space="0" w:color="7BA0CD"/>
              <w:right w:val="single" w:sz="8" w:space="0" w:color="7BA0CD"/>
            </w:tcBorders>
            <w:vAlign w:val="center"/>
          </w:tcPr>
          <w:p w14:paraId="15842421" w14:textId="77777777" w:rsidR="002E51BE" w:rsidRPr="00D15E96" w:rsidRDefault="002E51BE" w:rsidP="002E51BE">
            <w:pPr>
              <w:spacing w:after="0" w:line="240" w:lineRule="auto"/>
              <w:rPr>
                <w:rFonts w:eastAsia="Calibri" w:cstheme="minorHAnsi"/>
                <w:sz w:val="20"/>
                <w:szCs w:val="20"/>
              </w:rPr>
            </w:pPr>
          </w:p>
        </w:tc>
      </w:tr>
    </w:tbl>
    <w:p w14:paraId="5FF20989" w14:textId="461C1BAA" w:rsidR="00FA5393" w:rsidRPr="00C8442F" w:rsidRDefault="00C8442F" w:rsidP="00DC3434">
      <w:pPr>
        <w:autoSpaceDE w:val="0"/>
        <w:autoSpaceDN w:val="0"/>
        <w:adjustRightInd w:val="0"/>
        <w:spacing w:after="0" w:line="240" w:lineRule="auto"/>
        <w:jc w:val="both"/>
        <w:rPr>
          <w:rFonts w:cstheme="minorHAnsi"/>
          <w:i/>
          <w:szCs w:val="24"/>
        </w:rPr>
      </w:pPr>
      <w:r w:rsidRPr="00C8442F">
        <w:rPr>
          <w:rFonts w:cstheme="minorHAnsi"/>
          <w:i/>
          <w:szCs w:val="24"/>
        </w:rPr>
        <w:t>(Zdroj: MPSV)</w:t>
      </w:r>
    </w:p>
    <w:p w14:paraId="3F5E1E8D" w14:textId="77777777" w:rsidR="00C8442F" w:rsidRPr="0047477E" w:rsidRDefault="00C8442F" w:rsidP="00DC3434">
      <w:pPr>
        <w:autoSpaceDE w:val="0"/>
        <w:autoSpaceDN w:val="0"/>
        <w:adjustRightInd w:val="0"/>
        <w:spacing w:after="0" w:line="240" w:lineRule="auto"/>
        <w:jc w:val="both"/>
        <w:rPr>
          <w:rFonts w:cstheme="minorHAnsi"/>
          <w:szCs w:val="24"/>
        </w:rPr>
      </w:pPr>
    </w:p>
    <w:p w14:paraId="4114325A" w14:textId="002CFED4" w:rsidR="00C8442F" w:rsidRPr="0047477E" w:rsidRDefault="00DC3434" w:rsidP="00DE72ED">
      <w:pPr>
        <w:autoSpaceDE w:val="0"/>
        <w:autoSpaceDN w:val="0"/>
        <w:adjustRightInd w:val="0"/>
        <w:spacing w:after="120" w:line="276" w:lineRule="auto"/>
        <w:jc w:val="both"/>
        <w:rPr>
          <w:rFonts w:cstheme="minorHAnsi"/>
          <w:szCs w:val="24"/>
        </w:rPr>
      </w:pPr>
      <w:r w:rsidRPr="0047477E">
        <w:rPr>
          <w:rFonts w:cstheme="minorHAnsi"/>
          <w:szCs w:val="24"/>
        </w:rPr>
        <w:t xml:space="preserve">Na základě provedeného hodnocení vychází nejlépe varianta </w:t>
      </w:r>
      <w:r w:rsidR="00614966">
        <w:rPr>
          <w:rFonts w:cstheme="minorHAnsi"/>
          <w:szCs w:val="24"/>
        </w:rPr>
        <w:t>2.2, která</w:t>
      </w:r>
      <w:r w:rsidR="00773766" w:rsidRPr="0047477E">
        <w:rPr>
          <w:rFonts w:cstheme="minorHAnsi"/>
          <w:szCs w:val="24"/>
        </w:rPr>
        <w:t xml:space="preserve"> je kromě nároku na </w:t>
      </w:r>
      <w:r w:rsidRPr="0047477E">
        <w:rPr>
          <w:rFonts w:cstheme="minorHAnsi"/>
          <w:szCs w:val="24"/>
        </w:rPr>
        <w:t>administrativní zajištění nejvhodnější variantou ve všech ostatních kritériích. Zvýšená administrativní náročnost je způsobená zajištěním cílového stavu požadovaných kapa</w:t>
      </w:r>
      <w:r w:rsidR="00773766" w:rsidRPr="0047477E">
        <w:rPr>
          <w:rFonts w:cstheme="minorHAnsi"/>
          <w:szCs w:val="24"/>
        </w:rPr>
        <w:t>citních míst a </w:t>
      </w:r>
      <w:r w:rsidRPr="0047477E">
        <w:rPr>
          <w:rFonts w:cstheme="minorHAnsi"/>
          <w:szCs w:val="24"/>
        </w:rPr>
        <w:t>zároveň sledováním úrovně kvality poskytovaných služeb. Jako druhou nejvýhodn</w:t>
      </w:r>
      <w:r w:rsidR="001E16EB" w:rsidRPr="0047477E">
        <w:rPr>
          <w:rFonts w:cstheme="minorHAnsi"/>
          <w:szCs w:val="24"/>
        </w:rPr>
        <w:t xml:space="preserve">ější se ukázala být varianta </w:t>
      </w:r>
      <w:r w:rsidR="004421D4">
        <w:rPr>
          <w:rFonts w:cstheme="minorHAnsi"/>
          <w:szCs w:val="24"/>
        </w:rPr>
        <w:t>3</w:t>
      </w:r>
      <w:r w:rsidR="00C8442F">
        <w:rPr>
          <w:rFonts w:cstheme="minorHAnsi"/>
          <w:szCs w:val="24"/>
        </w:rPr>
        <w:t>.</w:t>
      </w:r>
      <w:r w:rsidR="001E16EB" w:rsidRPr="0047477E">
        <w:rPr>
          <w:rFonts w:cstheme="minorHAnsi"/>
          <w:szCs w:val="24"/>
        </w:rPr>
        <w:t xml:space="preserve"> </w:t>
      </w:r>
    </w:p>
    <w:p w14:paraId="2B914FB8" w14:textId="77777777" w:rsidR="00DC3434" w:rsidRPr="0047477E" w:rsidRDefault="00DC3434" w:rsidP="00DE72ED">
      <w:pPr>
        <w:spacing w:after="120" w:line="23" w:lineRule="atLeast"/>
        <w:ind w:left="360"/>
        <w:rPr>
          <w:rFonts w:cstheme="minorHAnsi"/>
          <w:b/>
        </w:rPr>
      </w:pPr>
      <w:r w:rsidRPr="0047477E">
        <w:rPr>
          <w:rFonts w:cstheme="minorHAnsi"/>
          <w:b/>
        </w:rPr>
        <w:t>4. Stanovení pořadí variant a výběr nejvhodnějšího řešení</w:t>
      </w:r>
    </w:p>
    <w:p w14:paraId="00AC1040" w14:textId="369CA7D1" w:rsidR="006F4908" w:rsidRPr="0047477E" w:rsidRDefault="00DC3434" w:rsidP="00DE72ED">
      <w:pPr>
        <w:spacing w:after="120" w:line="276" w:lineRule="auto"/>
        <w:jc w:val="both"/>
        <w:rPr>
          <w:rFonts w:cstheme="minorHAnsi"/>
        </w:rPr>
      </w:pPr>
      <w:r w:rsidRPr="0047477E">
        <w:rPr>
          <w:rFonts w:cstheme="minorHAnsi"/>
        </w:rPr>
        <w:t>Z předl</w:t>
      </w:r>
      <w:r w:rsidR="00947B1D" w:rsidRPr="0047477E">
        <w:rPr>
          <w:rFonts w:cstheme="minorHAnsi"/>
        </w:rPr>
        <w:t>ožených variant se jeví jako optimální</w:t>
      </w:r>
      <w:r w:rsidRPr="0047477E">
        <w:rPr>
          <w:rFonts w:cstheme="minorHAnsi"/>
        </w:rPr>
        <w:t xml:space="preserve"> varianta </w:t>
      </w:r>
      <w:r w:rsidR="00D819B5">
        <w:rPr>
          <w:rFonts w:cstheme="minorHAnsi"/>
          <w:szCs w:val="24"/>
        </w:rPr>
        <w:t>2</w:t>
      </w:r>
      <w:r w:rsidR="004421D4">
        <w:rPr>
          <w:rFonts w:cstheme="minorHAnsi"/>
          <w:szCs w:val="24"/>
        </w:rPr>
        <w:t>.2</w:t>
      </w:r>
      <w:r w:rsidR="00A9682F">
        <w:rPr>
          <w:rFonts w:cstheme="minorHAnsi"/>
          <w:szCs w:val="24"/>
        </w:rPr>
        <w:t>.</w:t>
      </w:r>
      <w:r w:rsidR="001E16EB" w:rsidRPr="0047477E">
        <w:rPr>
          <w:rFonts w:cstheme="minorHAnsi"/>
          <w:szCs w:val="24"/>
        </w:rPr>
        <w:t xml:space="preserve"> – scénář </w:t>
      </w:r>
      <w:r w:rsidR="001D12D8" w:rsidRPr="0047477E">
        <w:rPr>
          <w:rFonts w:cstheme="minorHAnsi"/>
          <w:szCs w:val="24"/>
        </w:rPr>
        <w:t>B</w:t>
      </w:r>
      <w:r w:rsidRPr="0047477E">
        <w:rPr>
          <w:rFonts w:cstheme="minorHAnsi"/>
          <w:szCs w:val="24"/>
        </w:rPr>
        <w:t xml:space="preserve">, která </w:t>
      </w:r>
      <w:r w:rsidR="00773766" w:rsidRPr="0047477E">
        <w:rPr>
          <w:rFonts w:cstheme="minorHAnsi"/>
          <w:szCs w:val="24"/>
        </w:rPr>
        <w:t>předpokládá, že do </w:t>
      </w:r>
      <w:r w:rsidR="00CC752F">
        <w:rPr>
          <w:rFonts w:cstheme="minorHAnsi"/>
          <w:szCs w:val="24"/>
        </w:rPr>
        <w:t>jeslí</w:t>
      </w:r>
      <w:r w:rsidR="00FC1C60">
        <w:rPr>
          <w:rFonts w:cstheme="minorHAnsi"/>
          <w:szCs w:val="24"/>
        </w:rPr>
        <w:t xml:space="preserve"> pro nejmenší </w:t>
      </w:r>
      <w:r w:rsidR="005E30CF">
        <w:rPr>
          <w:rFonts w:cstheme="minorHAnsi"/>
          <w:szCs w:val="24"/>
        </w:rPr>
        <w:t xml:space="preserve">děti </w:t>
      </w:r>
      <w:r w:rsidRPr="0047477E">
        <w:rPr>
          <w:rFonts w:cstheme="minorHAnsi"/>
          <w:szCs w:val="24"/>
        </w:rPr>
        <w:t xml:space="preserve">bude umístěno </w:t>
      </w:r>
      <w:r w:rsidR="00BB0142" w:rsidRPr="0047477E">
        <w:rPr>
          <w:rFonts w:cstheme="minorHAnsi"/>
          <w:szCs w:val="24"/>
        </w:rPr>
        <w:t xml:space="preserve">3 000 </w:t>
      </w:r>
      <w:r w:rsidRPr="0047477E">
        <w:rPr>
          <w:rFonts w:cstheme="minorHAnsi"/>
          <w:szCs w:val="24"/>
        </w:rPr>
        <w:t xml:space="preserve">dětí a do </w:t>
      </w:r>
      <w:r w:rsidR="000B058F">
        <w:rPr>
          <w:rFonts w:cstheme="minorHAnsi"/>
          <w:szCs w:val="24"/>
        </w:rPr>
        <w:t>ostatních</w:t>
      </w:r>
      <w:r w:rsidR="00FC1C60">
        <w:rPr>
          <w:rFonts w:cstheme="minorHAnsi"/>
          <w:szCs w:val="24"/>
        </w:rPr>
        <w:t xml:space="preserve"> </w:t>
      </w:r>
      <w:r w:rsidR="00E524A9">
        <w:rPr>
          <w:rFonts w:cstheme="minorHAnsi"/>
          <w:szCs w:val="24"/>
        </w:rPr>
        <w:t>jeslí</w:t>
      </w:r>
      <w:r w:rsidR="00C8442F">
        <w:rPr>
          <w:rFonts w:cstheme="minorHAnsi"/>
          <w:szCs w:val="24"/>
        </w:rPr>
        <w:t xml:space="preserve"> </w:t>
      </w:r>
      <w:r w:rsidR="00BB0142" w:rsidRPr="0047477E">
        <w:rPr>
          <w:rFonts w:cstheme="minorHAnsi"/>
          <w:szCs w:val="24"/>
        </w:rPr>
        <w:t xml:space="preserve">30 </w:t>
      </w:r>
      <w:r w:rsidRPr="0047477E">
        <w:rPr>
          <w:rFonts w:cstheme="minorHAnsi"/>
          <w:szCs w:val="24"/>
        </w:rPr>
        <w:t>000</w:t>
      </w:r>
      <w:r w:rsidR="00947B1D" w:rsidRPr="0047477E">
        <w:rPr>
          <w:rFonts w:cstheme="minorHAnsi"/>
          <w:szCs w:val="24"/>
        </w:rPr>
        <w:t xml:space="preserve"> dětí, což odpovídá</w:t>
      </w:r>
      <w:r w:rsidR="00947B1D" w:rsidRPr="0047477E">
        <w:rPr>
          <w:rFonts w:cstheme="minorHAnsi"/>
        </w:rPr>
        <w:t xml:space="preserve"> </w:t>
      </w:r>
      <w:r w:rsidR="00BB0142" w:rsidRPr="0047477E">
        <w:rPr>
          <w:rFonts w:cstheme="minorHAnsi"/>
        </w:rPr>
        <w:t xml:space="preserve">zhruba polovině </w:t>
      </w:r>
      <w:r w:rsidR="00947B1D" w:rsidRPr="0047477E">
        <w:rPr>
          <w:rFonts w:cstheme="minorHAnsi"/>
        </w:rPr>
        <w:t>tzv. Barcelonský</w:t>
      </w:r>
      <w:r w:rsidR="00BB0142" w:rsidRPr="0047477E">
        <w:rPr>
          <w:rFonts w:cstheme="minorHAnsi"/>
        </w:rPr>
        <w:t>ch</w:t>
      </w:r>
      <w:r w:rsidR="00947B1D" w:rsidRPr="0047477E">
        <w:rPr>
          <w:rFonts w:cstheme="minorHAnsi"/>
        </w:rPr>
        <w:t xml:space="preserve"> cílů, dle kterých je třeba zabezpečit kapacitu v zařízeních kvalitní předškolní péče či vzdělávání pro 33 % dětí do tří let. </w:t>
      </w:r>
    </w:p>
    <w:p w14:paraId="63F828E3" w14:textId="3363655F" w:rsidR="00947B1D" w:rsidRPr="0047477E" w:rsidRDefault="00947B1D" w:rsidP="00DE72ED">
      <w:pPr>
        <w:spacing w:after="120" w:line="276" w:lineRule="auto"/>
        <w:jc w:val="both"/>
        <w:rPr>
          <w:rFonts w:cstheme="minorHAnsi"/>
          <w:szCs w:val="24"/>
        </w:rPr>
      </w:pPr>
      <w:r w:rsidRPr="0047477E">
        <w:rPr>
          <w:rFonts w:cstheme="minorHAnsi"/>
        </w:rPr>
        <w:t xml:space="preserve">Stanovenou kvótu nelze v současné době naplnit, protože </w:t>
      </w:r>
      <w:r w:rsidR="00C8442F">
        <w:rPr>
          <w:rFonts w:cstheme="minorHAnsi"/>
        </w:rPr>
        <w:t xml:space="preserve">mateřské školy </w:t>
      </w:r>
      <w:r w:rsidRPr="0047477E">
        <w:rPr>
          <w:rFonts w:cstheme="minorHAnsi"/>
        </w:rPr>
        <w:t>mohou přijímat děti až</w:t>
      </w:r>
      <w:r w:rsidR="00C8442F">
        <w:rPr>
          <w:rFonts w:cstheme="minorHAnsi"/>
        </w:rPr>
        <w:t> </w:t>
      </w:r>
      <w:r w:rsidRPr="0047477E">
        <w:rPr>
          <w:rFonts w:cstheme="minorHAnsi"/>
        </w:rPr>
        <w:t>od</w:t>
      </w:r>
      <w:r w:rsidR="00C8442F">
        <w:rPr>
          <w:rFonts w:cstheme="minorHAnsi"/>
        </w:rPr>
        <w:t> </w:t>
      </w:r>
      <w:r w:rsidRPr="0047477E">
        <w:rPr>
          <w:rFonts w:cstheme="minorHAnsi"/>
        </w:rPr>
        <w:t>dvou let a</w:t>
      </w:r>
      <w:r w:rsidR="00E52604" w:rsidRPr="0047477E">
        <w:rPr>
          <w:rFonts w:cstheme="minorHAnsi"/>
        </w:rPr>
        <w:t> </w:t>
      </w:r>
      <w:r w:rsidRPr="0047477E">
        <w:rPr>
          <w:rFonts w:cstheme="minorHAnsi"/>
        </w:rPr>
        <w:t>nemají nyní dostatečnou kapacitu pro přijetí všech zájemců.</w:t>
      </w:r>
      <w:r w:rsidRPr="0047477E">
        <w:rPr>
          <w:rStyle w:val="Znakapoznpodarou"/>
          <w:rFonts w:cstheme="minorHAnsi"/>
        </w:rPr>
        <w:footnoteReference w:id="103"/>
      </w:r>
      <w:r w:rsidRPr="0047477E">
        <w:rPr>
          <w:rFonts w:cstheme="minorHAnsi"/>
        </w:rPr>
        <w:t xml:space="preserve"> </w:t>
      </w:r>
      <w:r w:rsidR="005F5539" w:rsidRPr="0047477E">
        <w:rPr>
          <w:rFonts w:cstheme="minorHAnsi"/>
        </w:rPr>
        <w:t>S</w:t>
      </w:r>
      <w:r w:rsidRPr="0047477E">
        <w:rPr>
          <w:rFonts w:cstheme="minorHAnsi"/>
        </w:rPr>
        <w:t xml:space="preserve">lužby péče o děti provozované dle živnostenského oprávnění jsou kvůli nedostatečné garanci kvality </w:t>
      </w:r>
      <w:r w:rsidR="005F5539" w:rsidRPr="0047477E">
        <w:rPr>
          <w:rFonts w:cstheme="minorHAnsi"/>
        </w:rPr>
        <w:t xml:space="preserve">nevyhovující </w:t>
      </w:r>
      <w:r w:rsidRPr="0047477E">
        <w:rPr>
          <w:rFonts w:cstheme="minorHAnsi"/>
        </w:rPr>
        <w:t xml:space="preserve">(není stanoven počet pečujících osob na dítě a kvalita poskytované péče není monitorována). </w:t>
      </w:r>
    </w:p>
    <w:p w14:paraId="42456ACD" w14:textId="77777777" w:rsidR="00DC3434" w:rsidRPr="0047477E" w:rsidRDefault="00DC3434" w:rsidP="00DE72ED">
      <w:pPr>
        <w:spacing w:after="120" w:line="276" w:lineRule="auto"/>
        <w:jc w:val="both"/>
        <w:rPr>
          <w:rFonts w:cstheme="minorHAnsi"/>
          <w:bCs/>
        </w:rPr>
      </w:pPr>
      <w:r w:rsidRPr="0047477E">
        <w:rPr>
          <w:rFonts w:cstheme="minorHAnsi"/>
          <w:szCs w:val="24"/>
        </w:rPr>
        <w:t>Úprava</w:t>
      </w:r>
      <w:r w:rsidRPr="0047477E">
        <w:rPr>
          <w:rFonts w:cstheme="minorHAnsi"/>
          <w:bCs/>
        </w:rPr>
        <w:t xml:space="preserve"> podporuje návrat rodičů na trh práce a tím pomáhá zvyšovat počet zaměstnanců pro</w:t>
      </w:r>
      <w:r w:rsidR="005232CA" w:rsidRPr="0047477E">
        <w:rPr>
          <w:rFonts w:cstheme="minorHAnsi"/>
          <w:bCs/>
        </w:rPr>
        <w:t> </w:t>
      </w:r>
      <w:r w:rsidRPr="0047477E">
        <w:rPr>
          <w:rFonts w:cstheme="minorHAnsi"/>
          <w:bCs/>
        </w:rPr>
        <w:t>podnikatelské subjekty. Vedlejším důsledkem opatření bude stejným způsobem podporovat i</w:t>
      </w:r>
      <w:r w:rsidR="005232CA" w:rsidRPr="0047477E">
        <w:rPr>
          <w:rFonts w:cstheme="minorHAnsi"/>
          <w:bCs/>
        </w:rPr>
        <w:t> </w:t>
      </w:r>
      <w:r w:rsidRPr="0047477E">
        <w:rPr>
          <w:rFonts w:cstheme="minorHAnsi"/>
          <w:bCs/>
        </w:rPr>
        <w:t xml:space="preserve">samotné podnikatele, pokud jsou rodiči. </w:t>
      </w:r>
      <w:r w:rsidR="00F05F66" w:rsidRPr="0047477E">
        <w:rPr>
          <w:rFonts w:cstheme="minorHAnsi"/>
          <w:bCs/>
        </w:rPr>
        <w:t>Na ú</w:t>
      </w:r>
      <w:r w:rsidRPr="0047477E">
        <w:rPr>
          <w:rFonts w:cstheme="minorHAnsi"/>
          <w:bCs/>
        </w:rPr>
        <w:t>zemní samosprávné celky je vyvíjen tlak v oblasti navyšování kapacit předškolních zařízení pro děti. Toto opatření se dotkne zejména obcí jakožto zřizovatelů veřejných zařízení péče o děti.</w:t>
      </w:r>
    </w:p>
    <w:p w14:paraId="7C1F13B5" w14:textId="5144A4A1" w:rsidR="00DC3434" w:rsidRPr="0047477E" w:rsidRDefault="00DC3434" w:rsidP="00DE72ED">
      <w:pPr>
        <w:spacing w:after="120" w:line="276" w:lineRule="auto"/>
        <w:jc w:val="both"/>
        <w:rPr>
          <w:rFonts w:cstheme="minorHAnsi"/>
          <w:bCs/>
        </w:rPr>
      </w:pPr>
      <w:r w:rsidRPr="0047477E">
        <w:rPr>
          <w:rFonts w:cstheme="minorHAnsi"/>
          <w:bCs/>
        </w:rPr>
        <w:t>Novela má pozitivní dopad na rovnost žen a mužů a zákaz diskriminace, neboť prostřednictvím podpory služeb péče o předškolní děti v</w:t>
      </w:r>
      <w:r w:rsidR="00A9682F">
        <w:rPr>
          <w:rFonts w:cstheme="minorHAnsi"/>
          <w:bCs/>
        </w:rPr>
        <w:t> </w:t>
      </w:r>
      <w:r w:rsidR="00E524A9">
        <w:rPr>
          <w:rFonts w:cstheme="minorHAnsi"/>
          <w:bCs/>
        </w:rPr>
        <w:t>jeslích</w:t>
      </w:r>
      <w:r w:rsidR="00A9682F">
        <w:rPr>
          <w:rFonts w:cstheme="minorHAnsi"/>
          <w:bCs/>
        </w:rPr>
        <w:t xml:space="preserve"> </w:t>
      </w:r>
      <w:r w:rsidRPr="0047477E">
        <w:rPr>
          <w:rFonts w:cstheme="minorHAnsi"/>
          <w:bCs/>
        </w:rPr>
        <w:t>pomáhá vytvářet dostupnou a</w:t>
      </w:r>
      <w:r w:rsidR="00113443">
        <w:rPr>
          <w:rFonts w:cstheme="minorHAnsi"/>
          <w:bCs/>
        </w:rPr>
        <w:t> </w:t>
      </w:r>
      <w:r w:rsidRPr="0047477E">
        <w:rPr>
          <w:rFonts w:cstheme="minorHAnsi"/>
          <w:bCs/>
        </w:rPr>
        <w:t>kvalitní síť veřejné předškolní péče, která pomůže rodičům při návratu na trh práce. Vzhledem k tomu, že 90 % pečovatelů o</w:t>
      </w:r>
      <w:r w:rsidR="00FC1C60">
        <w:rPr>
          <w:rFonts w:cstheme="minorHAnsi"/>
          <w:bCs/>
        </w:rPr>
        <w:t> </w:t>
      </w:r>
      <w:r w:rsidRPr="0047477E">
        <w:rPr>
          <w:rFonts w:cstheme="minorHAnsi"/>
          <w:bCs/>
        </w:rPr>
        <w:t>předškolní děti tvoří právě ženy, má předkládaný návrh pozitivní dopady zejména na ženy-matky, kterým umožní snadnější návrat do zaměstnání a pomůže snižovat diskriminaci žen s dětmi na trhu práce.</w:t>
      </w:r>
    </w:p>
    <w:p w14:paraId="4F4413C5" w14:textId="47EB83C9" w:rsidR="00947B1D" w:rsidRDefault="00947B1D" w:rsidP="00DE72ED">
      <w:pPr>
        <w:spacing w:after="120" w:line="276" w:lineRule="auto"/>
        <w:jc w:val="both"/>
        <w:rPr>
          <w:rFonts w:cstheme="minorHAnsi"/>
          <w:szCs w:val="24"/>
        </w:rPr>
      </w:pPr>
      <w:r w:rsidRPr="00C9575D">
        <w:rPr>
          <w:rFonts w:cstheme="minorHAnsi"/>
          <w:szCs w:val="24"/>
        </w:rPr>
        <w:t xml:space="preserve">Odhadovaný dopad na </w:t>
      </w:r>
      <w:r w:rsidR="000B058F">
        <w:rPr>
          <w:rFonts w:cstheme="minorHAnsi"/>
          <w:szCs w:val="24"/>
        </w:rPr>
        <w:t>příjmy</w:t>
      </w:r>
      <w:r w:rsidRPr="00C9575D">
        <w:rPr>
          <w:rFonts w:cstheme="minorHAnsi"/>
          <w:szCs w:val="24"/>
        </w:rPr>
        <w:t xml:space="preserve"> státního rozpočtu</w:t>
      </w:r>
      <w:r w:rsidRPr="0047477E">
        <w:rPr>
          <w:rFonts w:cstheme="minorHAnsi"/>
          <w:szCs w:val="24"/>
        </w:rPr>
        <w:t xml:space="preserve"> činí </w:t>
      </w:r>
      <w:r w:rsidR="00BF1765" w:rsidRPr="00BF1765">
        <w:rPr>
          <w:rFonts w:cstheme="minorHAnsi"/>
          <w:szCs w:val="24"/>
        </w:rPr>
        <w:t xml:space="preserve">1 567,7 mil. Kč </w:t>
      </w:r>
      <w:r w:rsidRPr="0047477E">
        <w:rPr>
          <w:rFonts w:cstheme="minorHAnsi"/>
          <w:szCs w:val="24"/>
        </w:rPr>
        <w:t xml:space="preserve">a </w:t>
      </w:r>
      <w:r w:rsidR="000B058F">
        <w:rPr>
          <w:rFonts w:cstheme="minorHAnsi"/>
          <w:szCs w:val="24"/>
        </w:rPr>
        <w:t>výdaje</w:t>
      </w:r>
      <w:r w:rsidRPr="0047477E">
        <w:rPr>
          <w:rFonts w:cstheme="minorHAnsi"/>
          <w:szCs w:val="24"/>
        </w:rPr>
        <w:t xml:space="preserve"> státního rozpočtu </w:t>
      </w:r>
      <w:r w:rsidR="00225042">
        <w:rPr>
          <w:rFonts w:cstheme="minorHAnsi"/>
          <w:szCs w:val="24"/>
        </w:rPr>
        <w:t>922,8</w:t>
      </w:r>
      <w:r w:rsidR="00DD6451">
        <w:rPr>
          <w:rFonts w:cstheme="minorHAnsi"/>
          <w:szCs w:val="24"/>
        </w:rPr>
        <w:t> </w:t>
      </w:r>
      <w:r w:rsidR="0080449B" w:rsidRPr="0080449B">
        <w:rPr>
          <w:rFonts w:cstheme="minorHAnsi"/>
          <w:szCs w:val="24"/>
        </w:rPr>
        <w:t>mil.</w:t>
      </w:r>
      <w:r w:rsidRPr="0047477E">
        <w:rPr>
          <w:rFonts w:cstheme="minorHAnsi"/>
          <w:szCs w:val="24"/>
        </w:rPr>
        <w:t xml:space="preserve"> Kč</w:t>
      </w:r>
      <w:r w:rsidR="00B224DE">
        <w:rPr>
          <w:rFonts w:cstheme="minorHAnsi"/>
          <w:szCs w:val="24"/>
        </w:rPr>
        <w:t xml:space="preserve"> při</w:t>
      </w:r>
      <w:r w:rsidR="00113443">
        <w:rPr>
          <w:rFonts w:cstheme="minorHAnsi"/>
          <w:szCs w:val="24"/>
        </w:rPr>
        <w:t> </w:t>
      </w:r>
      <w:r w:rsidR="00B224DE">
        <w:rPr>
          <w:rFonts w:cstheme="minorHAnsi"/>
          <w:szCs w:val="24"/>
        </w:rPr>
        <w:t>normativu</w:t>
      </w:r>
      <w:r w:rsidR="004421D4">
        <w:rPr>
          <w:rFonts w:cstheme="minorHAnsi"/>
          <w:szCs w:val="24"/>
        </w:rPr>
        <w:t xml:space="preserve"> 238</w:t>
      </w:r>
      <w:r w:rsidR="00A9682F">
        <w:rPr>
          <w:rFonts w:cstheme="minorHAnsi"/>
          <w:szCs w:val="24"/>
        </w:rPr>
        <w:t xml:space="preserve"> Kč/den, tj. </w:t>
      </w:r>
      <w:r w:rsidR="00B224DE">
        <w:rPr>
          <w:rFonts w:cstheme="minorHAnsi"/>
          <w:szCs w:val="24"/>
        </w:rPr>
        <w:t xml:space="preserve">5 000 Kč měsíčně, resp. </w:t>
      </w:r>
      <w:r w:rsidR="00225042">
        <w:rPr>
          <w:rFonts w:cstheme="minorHAnsi"/>
          <w:szCs w:val="24"/>
        </w:rPr>
        <w:t>1</w:t>
      </w:r>
      <w:r w:rsidR="00700C14">
        <w:rPr>
          <w:rFonts w:cstheme="minorHAnsi"/>
          <w:szCs w:val="24"/>
        </w:rPr>
        <w:t> </w:t>
      </w:r>
      <w:r w:rsidR="00225042">
        <w:rPr>
          <w:rFonts w:cstheme="minorHAnsi"/>
          <w:szCs w:val="24"/>
        </w:rPr>
        <w:t xml:space="preserve">381,2 mil. Kč při normativu </w:t>
      </w:r>
      <w:r w:rsidR="004421D4">
        <w:rPr>
          <w:rFonts w:cstheme="minorHAnsi"/>
          <w:szCs w:val="24"/>
        </w:rPr>
        <w:t>357</w:t>
      </w:r>
      <w:r w:rsidR="00DD6451">
        <w:rPr>
          <w:rFonts w:cstheme="minorHAnsi"/>
          <w:szCs w:val="24"/>
        </w:rPr>
        <w:t> </w:t>
      </w:r>
      <w:r w:rsidR="00113443">
        <w:rPr>
          <w:rFonts w:cstheme="minorHAnsi"/>
          <w:szCs w:val="24"/>
        </w:rPr>
        <w:t>K</w:t>
      </w:r>
      <w:r w:rsidR="00A9682F">
        <w:rPr>
          <w:rFonts w:cstheme="minorHAnsi"/>
          <w:szCs w:val="24"/>
        </w:rPr>
        <w:t>č/den, tj.</w:t>
      </w:r>
      <w:r w:rsidR="00113443">
        <w:rPr>
          <w:rFonts w:cstheme="minorHAnsi"/>
          <w:szCs w:val="24"/>
        </w:rPr>
        <w:t> </w:t>
      </w:r>
      <w:r w:rsidR="00225042">
        <w:rPr>
          <w:rFonts w:cstheme="minorHAnsi"/>
          <w:szCs w:val="24"/>
        </w:rPr>
        <w:t>7 500 Kč</w:t>
      </w:r>
      <w:r w:rsidRPr="0047477E">
        <w:rPr>
          <w:rFonts w:cstheme="minorHAnsi"/>
          <w:szCs w:val="24"/>
        </w:rPr>
        <w:t>, tedy kladné saldo činí</w:t>
      </w:r>
      <w:r w:rsidR="0080449B">
        <w:rPr>
          <w:rFonts w:cstheme="minorHAnsi"/>
          <w:szCs w:val="24"/>
        </w:rPr>
        <w:t xml:space="preserve"> </w:t>
      </w:r>
      <w:r w:rsidR="00225042">
        <w:rPr>
          <w:rFonts w:cstheme="minorHAnsi"/>
          <w:szCs w:val="24"/>
        </w:rPr>
        <w:t>+</w:t>
      </w:r>
      <w:r w:rsidR="00700C14">
        <w:rPr>
          <w:rFonts w:cstheme="minorHAnsi"/>
          <w:szCs w:val="24"/>
        </w:rPr>
        <w:t>644,</w:t>
      </w:r>
      <w:r w:rsidR="00F865D4">
        <w:rPr>
          <w:rFonts w:cstheme="minorHAnsi"/>
          <w:szCs w:val="24"/>
        </w:rPr>
        <w:t>9</w:t>
      </w:r>
      <w:r w:rsidR="00B224DE">
        <w:rPr>
          <w:rFonts w:cstheme="minorHAnsi"/>
          <w:szCs w:val="24"/>
        </w:rPr>
        <w:t> </w:t>
      </w:r>
      <w:r w:rsidRPr="0047477E">
        <w:rPr>
          <w:rFonts w:cstheme="minorHAnsi"/>
          <w:szCs w:val="24"/>
        </w:rPr>
        <w:t>mil</w:t>
      </w:r>
      <w:r w:rsidR="0080449B">
        <w:rPr>
          <w:rFonts w:cstheme="minorHAnsi"/>
          <w:szCs w:val="24"/>
        </w:rPr>
        <w:t xml:space="preserve"> Kč </w:t>
      </w:r>
      <w:r w:rsidR="00225042">
        <w:rPr>
          <w:rFonts w:cstheme="minorHAnsi"/>
          <w:szCs w:val="24"/>
        </w:rPr>
        <w:t xml:space="preserve">(186,5 mil. Kč) </w:t>
      </w:r>
      <w:r w:rsidR="0080449B">
        <w:rPr>
          <w:rFonts w:cstheme="minorHAnsi"/>
          <w:szCs w:val="24"/>
        </w:rPr>
        <w:t>ročně</w:t>
      </w:r>
      <w:r w:rsidR="00C9575D">
        <w:rPr>
          <w:rFonts w:cstheme="minorHAnsi"/>
          <w:szCs w:val="24"/>
        </w:rPr>
        <w:t xml:space="preserve">, při započtení </w:t>
      </w:r>
      <w:r w:rsidR="00FB5AAE">
        <w:rPr>
          <w:rFonts w:ascii="Calibri" w:eastAsia="Times New Roman" w:hAnsi="Calibri" w:cs="Calibri"/>
          <w:color w:val="000000"/>
          <w:lang w:eastAsia="cs-CZ"/>
        </w:rPr>
        <w:t>výdajů spojených s</w:t>
      </w:r>
      <w:r w:rsidR="00A9682F">
        <w:rPr>
          <w:rFonts w:ascii="Calibri" w:eastAsia="Times New Roman" w:hAnsi="Calibri" w:cs="Calibri"/>
          <w:color w:val="000000"/>
          <w:lang w:eastAsia="cs-CZ"/>
        </w:rPr>
        <w:t>e stravou</w:t>
      </w:r>
      <w:r w:rsidR="00FB5AAE">
        <w:rPr>
          <w:rFonts w:ascii="Calibri" w:eastAsia="Times New Roman" w:hAnsi="Calibri" w:cs="Calibri"/>
          <w:color w:val="000000"/>
          <w:lang w:eastAsia="cs-CZ"/>
        </w:rPr>
        <w:t xml:space="preserve"> </w:t>
      </w:r>
      <w:r w:rsidR="00C9575D">
        <w:rPr>
          <w:rFonts w:cstheme="minorHAnsi"/>
          <w:szCs w:val="24"/>
        </w:rPr>
        <w:t xml:space="preserve">ve výši </w:t>
      </w:r>
      <w:r w:rsidR="00F865D4">
        <w:rPr>
          <w:rFonts w:cstheme="minorHAnsi"/>
          <w:bCs/>
        </w:rPr>
        <w:t>36,7</w:t>
      </w:r>
      <w:r w:rsidR="00091DED">
        <w:rPr>
          <w:rFonts w:cstheme="minorHAnsi"/>
          <w:bCs/>
        </w:rPr>
        <w:t xml:space="preserve"> </w:t>
      </w:r>
      <w:r w:rsidR="00091DED" w:rsidRPr="00037FE1">
        <w:rPr>
          <w:rFonts w:cstheme="minorHAnsi"/>
          <w:bCs/>
        </w:rPr>
        <w:t xml:space="preserve">mil. Kč se jedná o kladné saldo ve </w:t>
      </w:r>
      <w:r w:rsidR="00091DED" w:rsidRPr="007A1EF0">
        <w:rPr>
          <w:rFonts w:cstheme="minorHAnsi"/>
          <w:b/>
          <w:bCs/>
        </w:rPr>
        <w:t>výši +</w:t>
      </w:r>
      <w:r w:rsidR="00F865D4">
        <w:rPr>
          <w:rFonts w:cstheme="minorHAnsi"/>
          <w:b/>
          <w:bCs/>
        </w:rPr>
        <w:t>608,2</w:t>
      </w:r>
      <w:r w:rsidR="00091DED" w:rsidRPr="007A1EF0">
        <w:rPr>
          <w:rFonts w:cstheme="minorHAnsi"/>
          <w:b/>
          <w:bCs/>
        </w:rPr>
        <w:t xml:space="preserve"> mil. Kč (+</w:t>
      </w:r>
      <w:r w:rsidR="00F865D4">
        <w:rPr>
          <w:rFonts w:cstheme="minorHAnsi"/>
          <w:b/>
          <w:bCs/>
        </w:rPr>
        <w:t>149,8</w:t>
      </w:r>
      <w:r w:rsidR="00091DED">
        <w:rPr>
          <w:rFonts w:cstheme="minorHAnsi"/>
          <w:b/>
          <w:bCs/>
        </w:rPr>
        <w:t> </w:t>
      </w:r>
      <w:r w:rsidR="00091DED" w:rsidRPr="007A1EF0">
        <w:rPr>
          <w:rFonts w:cstheme="minorHAnsi"/>
          <w:b/>
          <w:bCs/>
        </w:rPr>
        <w:t>mil.</w:t>
      </w:r>
      <w:r w:rsidR="00091DED">
        <w:rPr>
          <w:rFonts w:cstheme="minorHAnsi"/>
          <w:b/>
          <w:bCs/>
        </w:rPr>
        <w:t> </w:t>
      </w:r>
      <w:r w:rsidR="00091DED" w:rsidRPr="007A1EF0">
        <w:rPr>
          <w:rFonts w:cstheme="minorHAnsi"/>
          <w:b/>
          <w:bCs/>
        </w:rPr>
        <w:t>Kč)</w:t>
      </w:r>
      <w:r w:rsidR="00091DED">
        <w:rPr>
          <w:rFonts w:cstheme="minorHAnsi"/>
          <w:bCs/>
        </w:rPr>
        <w:t xml:space="preserve"> ročně. </w:t>
      </w:r>
      <w:r w:rsidR="006F4908" w:rsidRPr="0047477E">
        <w:rPr>
          <w:rFonts w:cstheme="minorHAnsi"/>
          <w:szCs w:val="24"/>
        </w:rPr>
        <w:t xml:space="preserve">Dalším dopadem je </w:t>
      </w:r>
      <w:r w:rsidR="00BB0142" w:rsidRPr="0047477E">
        <w:rPr>
          <w:rFonts w:cstheme="minorHAnsi"/>
          <w:szCs w:val="24"/>
        </w:rPr>
        <w:t xml:space="preserve">jednorázový výdaj na pořízení softwaru, který činí cca </w:t>
      </w:r>
      <w:r w:rsidR="00690166">
        <w:rPr>
          <w:rFonts w:cstheme="minorHAnsi"/>
          <w:szCs w:val="24"/>
        </w:rPr>
        <w:t>3</w:t>
      </w:r>
      <w:r w:rsidR="0080449B">
        <w:rPr>
          <w:rFonts w:cstheme="minorHAnsi"/>
          <w:szCs w:val="24"/>
        </w:rPr>
        <w:t>0</w:t>
      </w:r>
      <w:r w:rsidR="00557918">
        <w:rPr>
          <w:rFonts w:cstheme="minorHAnsi"/>
          <w:szCs w:val="24"/>
        </w:rPr>
        <w:t> </w:t>
      </w:r>
      <w:r w:rsidR="00BB0142" w:rsidRPr="0047477E">
        <w:rPr>
          <w:rFonts w:cstheme="minorHAnsi"/>
          <w:szCs w:val="24"/>
        </w:rPr>
        <w:t>mil. Kč</w:t>
      </w:r>
      <w:r w:rsidR="00C9575D">
        <w:rPr>
          <w:rFonts w:cstheme="minorHAnsi"/>
          <w:szCs w:val="24"/>
        </w:rPr>
        <w:t xml:space="preserve"> a zřízení </w:t>
      </w:r>
      <w:r w:rsidR="00C9575D">
        <w:rPr>
          <w:rFonts w:cstheme="minorHAnsi"/>
          <w:szCs w:val="24"/>
        </w:rPr>
        <w:lastRenderedPageBreak/>
        <w:t>systemizovaných míst na MPSV 0,</w:t>
      </w:r>
      <w:r w:rsidR="00100C5E">
        <w:rPr>
          <w:rFonts w:cstheme="minorHAnsi"/>
          <w:szCs w:val="24"/>
        </w:rPr>
        <w:t>39</w:t>
      </w:r>
      <w:r w:rsidR="00C9575D">
        <w:rPr>
          <w:rFonts w:cstheme="minorHAnsi"/>
          <w:szCs w:val="24"/>
        </w:rPr>
        <w:t xml:space="preserve"> mil. Kč. </w:t>
      </w:r>
      <w:r w:rsidR="00BB0142" w:rsidRPr="0047477E">
        <w:rPr>
          <w:rFonts w:cstheme="minorHAnsi"/>
          <w:szCs w:val="24"/>
        </w:rPr>
        <w:t xml:space="preserve">Dalším přínosem pro státní rozpočet jsou </w:t>
      </w:r>
      <w:r w:rsidR="0080449B">
        <w:rPr>
          <w:rFonts w:cstheme="minorHAnsi"/>
          <w:szCs w:val="24"/>
        </w:rPr>
        <w:t xml:space="preserve">v případě varianty </w:t>
      </w:r>
      <w:r w:rsidR="004421D4">
        <w:rPr>
          <w:rFonts w:cstheme="minorHAnsi"/>
          <w:szCs w:val="24"/>
        </w:rPr>
        <w:t>2.2</w:t>
      </w:r>
      <w:r w:rsidR="00A9682F">
        <w:rPr>
          <w:rFonts w:cstheme="minorHAnsi"/>
          <w:szCs w:val="24"/>
        </w:rPr>
        <w:t xml:space="preserve">. </w:t>
      </w:r>
      <w:r w:rsidR="0080449B">
        <w:rPr>
          <w:rFonts w:cstheme="minorHAnsi"/>
          <w:szCs w:val="24"/>
        </w:rPr>
        <w:t xml:space="preserve">scénář B odvody z </w:t>
      </w:r>
      <w:r w:rsidR="00BB0142" w:rsidRPr="0047477E">
        <w:rPr>
          <w:rFonts w:cstheme="minorHAnsi"/>
          <w:szCs w:val="24"/>
        </w:rPr>
        <w:t>nov</w:t>
      </w:r>
      <w:r w:rsidR="0080449B">
        <w:rPr>
          <w:rFonts w:cstheme="minorHAnsi"/>
          <w:szCs w:val="24"/>
        </w:rPr>
        <w:t>ých</w:t>
      </w:r>
      <w:r w:rsidR="00BB0142" w:rsidRPr="0047477E">
        <w:rPr>
          <w:rFonts w:cstheme="minorHAnsi"/>
          <w:szCs w:val="24"/>
        </w:rPr>
        <w:t xml:space="preserve"> pracovní</w:t>
      </w:r>
      <w:r w:rsidR="0080449B">
        <w:rPr>
          <w:rFonts w:cstheme="minorHAnsi"/>
          <w:szCs w:val="24"/>
        </w:rPr>
        <w:t>ch</w:t>
      </w:r>
      <w:r w:rsidR="00BB0142" w:rsidRPr="0047477E">
        <w:rPr>
          <w:rFonts w:cstheme="minorHAnsi"/>
          <w:szCs w:val="24"/>
        </w:rPr>
        <w:t xml:space="preserve"> míst v</w:t>
      </w:r>
      <w:r w:rsidR="00A9682F">
        <w:rPr>
          <w:rFonts w:cstheme="minorHAnsi"/>
          <w:szCs w:val="24"/>
        </w:rPr>
        <w:t> </w:t>
      </w:r>
      <w:r w:rsidR="00E524A9">
        <w:rPr>
          <w:rFonts w:cstheme="minorHAnsi"/>
          <w:szCs w:val="24"/>
        </w:rPr>
        <w:t>jeslích</w:t>
      </w:r>
      <w:r w:rsidR="00BB0142" w:rsidRPr="0047477E">
        <w:rPr>
          <w:rFonts w:cstheme="minorHAnsi"/>
          <w:szCs w:val="24"/>
        </w:rPr>
        <w:t xml:space="preserve">. </w:t>
      </w:r>
    </w:p>
    <w:p w14:paraId="01B740B7" w14:textId="707DFF2A" w:rsidR="008768A1" w:rsidRPr="0047477E" w:rsidRDefault="00E8607A" w:rsidP="00DE72ED">
      <w:pPr>
        <w:pStyle w:val="RIAnadpis2"/>
        <w:numPr>
          <w:ilvl w:val="1"/>
          <w:numId w:val="45"/>
        </w:numPr>
        <w:spacing w:after="120" w:line="23" w:lineRule="atLeast"/>
        <w:contextualSpacing w:val="0"/>
        <w:rPr>
          <w:rFonts w:cstheme="minorHAnsi"/>
          <w:color w:val="auto"/>
          <w:sz w:val="22"/>
          <w:szCs w:val="22"/>
        </w:rPr>
      </w:pPr>
      <w:bookmarkStart w:id="10" w:name="_Toc471821636"/>
      <w:r w:rsidRPr="0047477E">
        <w:rPr>
          <w:rFonts w:cstheme="minorHAnsi"/>
          <w:color w:val="auto"/>
          <w:sz w:val="22"/>
          <w:szCs w:val="22"/>
        </w:rPr>
        <w:t>Předpokládaný do</w:t>
      </w:r>
      <w:r w:rsidR="00B224DE">
        <w:rPr>
          <w:rFonts w:cstheme="minorHAnsi"/>
          <w:color w:val="auto"/>
          <w:sz w:val="22"/>
          <w:szCs w:val="22"/>
        </w:rPr>
        <w:t>pad</w:t>
      </w:r>
      <w:r w:rsidRPr="0047477E">
        <w:rPr>
          <w:rFonts w:cstheme="minorHAnsi"/>
          <w:color w:val="auto"/>
          <w:sz w:val="22"/>
          <w:szCs w:val="22"/>
        </w:rPr>
        <w:t xml:space="preserve"> navrhované právní úpravy na podnikatelské prostředí </w:t>
      </w:r>
      <w:bookmarkEnd w:id="10"/>
      <w:r w:rsidR="00E52604" w:rsidRPr="0047477E">
        <w:rPr>
          <w:rFonts w:cstheme="minorHAnsi"/>
          <w:color w:val="auto"/>
          <w:sz w:val="22"/>
          <w:szCs w:val="22"/>
        </w:rPr>
        <w:t>ČR</w:t>
      </w:r>
    </w:p>
    <w:p w14:paraId="6E3A5F48" w14:textId="56993754" w:rsidR="00E8607A" w:rsidRPr="0047477E" w:rsidRDefault="00E8607A" w:rsidP="00DE72ED">
      <w:pPr>
        <w:pStyle w:val="RIAnadpis2"/>
        <w:numPr>
          <w:ilvl w:val="0"/>
          <w:numId w:val="0"/>
        </w:numPr>
        <w:spacing w:after="120"/>
        <w:contextualSpacing w:val="0"/>
        <w:rPr>
          <w:rFonts w:cstheme="minorHAnsi"/>
          <w:b w:val="0"/>
          <w:bCs/>
          <w:color w:val="auto"/>
          <w:sz w:val="22"/>
          <w:szCs w:val="22"/>
        </w:rPr>
      </w:pPr>
      <w:r w:rsidRPr="0047477E">
        <w:rPr>
          <w:rFonts w:cstheme="minorHAnsi"/>
          <w:b w:val="0"/>
          <w:bCs/>
          <w:color w:val="auto"/>
          <w:sz w:val="22"/>
          <w:szCs w:val="22"/>
        </w:rPr>
        <w:t>Navrhovaná úprava má pouze sekundární dopad na podnikatelské prostředí – podporuje návrat rodičů na trh práce, a tím pomáhá zvyšovat počet zaměstnanců pro podnikatelské subjekty, současně podporuje samotné podnikatele, pokud jsou rodiči.</w:t>
      </w:r>
      <w:r w:rsidR="00FB5AAE">
        <w:rPr>
          <w:rFonts w:cstheme="minorHAnsi"/>
          <w:b w:val="0"/>
          <w:bCs/>
          <w:color w:val="auto"/>
          <w:sz w:val="22"/>
          <w:szCs w:val="22"/>
        </w:rPr>
        <w:t xml:space="preserve"> </w:t>
      </w:r>
      <w:r w:rsidR="00FB5AAE" w:rsidRPr="00FB5AAE">
        <w:rPr>
          <w:rFonts w:cstheme="minorHAnsi"/>
          <w:b w:val="0"/>
          <w:bCs/>
          <w:color w:val="auto"/>
          <w:sz w:val="22"/>
          <w:szCs w:val="22"/>
        </w:rPr>
        <w:t xml:space="preserve">Poskytovatelé služeb péče o děti </w:t>
      </w:r>
      <w:r w:rsidR="00C4788A">
        <w:rPr>
          <w:rFonts w:cstheme="minorHAnsi"/>
          <w:b w:val="0"/>
          <w:bCs/>
          <w:color w:val="auto"/>
          <w:sz w:val="22"/>
          <w:szCs w:val="22"/>
        </w:rPr>
        <w:t xml:space="preserve">v režimu živnostenského zákona </w:t>
      </w:r>
      <w:r w:rsidR="00FB5AAE" w:rsidRPr="00FB5AAE">
        <w:rPr>
          <w:rFonts w:cstheme="minorHAnsi"/>
          <w:b w:val="0"/>
          <w:bCs/>
          <w:color w:val="auto"/>
          <w:sz w:val="22"/>
          <w:szCs w:val="22"/>
        </w:rPr>
        <w:t xml:space="preserve">budou mít možnost transformovat se na </w:t>
      </w:r>
      <w:r w:rsidR="00E524A9">
        <w:rPr>
          <w:rFonts w:cstheme="minorHAnsi"/>
          <w:b w:val="0"/>
          <w:bCs/>
          <w:color w:val="auto"/>
          <w:sz w:val="22"/>
          <w:szCs w:val="22"/>
        </w:rPr>
        <w:t>jesle</w:t>
      </w:r>
      <w:r w:rsidR="00FB5AAE" w:rsidRPr="00FB5AAE">
        <w:rPr>
          <w:rFonts w:cstheme="minorHAnsi"/>
          <w:b w:val="0"/>
          <w:bCs/>
          <w:color w:val="auto"/>
          <w:sz w:val="22"/>
          <w:szCs w:val="22"/>
        </w:rPr>
        <w:t xml:space="preserve"> a obdržet příspěvek na provoz za předpokladu, že splní podmínky dané zákonem a podrobí se veřejnosprávní kontrole v oblasti kvality služeb. Tuto možnost již mohli využít v rámci výzev ESF, získání příspěvku však bude administrativně méně náročné. </w:t>
      </w:r>
    </w:p>
    <w:p w14:paraId="50662CD7" w14:textId="77777777" w:rsidR="00E8607A" w:rsidRPr="0047477E" w:rsidRDefault="00E8607A" w:rsidP="00DE72ED">
      <w:pPr>
        <w:pStyle w:val="RIAnadpis2"/>
        <w:numPr>
          <w:ilvl w:val="1"/>
          <w:numId w:val="45"/>
        </w:numPr>
        <w:spacing w:after="120"/>
        <w:contextualSpacing w:val="0"/>
        <w:rPr>
          <w:rFonts w:cstheme="minorHAnsi"/>
          <w:color w:val="auto"/>
          <w:sz w:val="22"/>
          <w:szCs w:val="22"/>
        </w:rPr>
      </w:pPr>
      <w:bookmarkStart w:id="11" w:name="_Toc445738778"/>
      <w:bookmarkStart w:id="12" w:name="_Toc471821637"/>
      <w:r w:rsidRPr="0047477E">
        <w:rPr>
          <w:rFonts w:cstheme="minorHAnsi"/>
          <w:color w:val="auto"/>
          <w:sz w:val="22"/>
          <w:szCs w:val="22"/>
        </w:rPr>
        <w:t>Sociální dopady</w:t>
      </w:r>
      <w:bookmarkEnd w:id="11"/>
      <w:bookmarkEnd w:id="12"/>
    </w:p>
    <w:p w14:paraId="7AD32339" w14:textId="570B7B09" w:rsidR="008768A1" w:rsidRPr="0047477E" w:rsidRDefault="00774D6A" w:rsidP="00DE72ED">
      <w:pPr>
        <w:pStyle w:val="RIAnadpis2"/>
        <w:numPr>
          <w:ilvl w:val="0"/>
          <w:numId w:val="0"/>
        </w:numPr>
        <w:spacing w:after="120"/>
        <w:contextualSpacing w:val="0"/>
        <w:rPr>
          <w:rFonts w:cstheme="minorHAnsi"/>
          <w:b w:val="0"/>
          <w:bCs/>
          <w:color w:val="auto"/>
          <w:sz w:val="22"/>
          <w:szCs w:val="22"/>
        </w:rPr>
      </w:pPr>
      <w:r w:rsidRPr="0047477E">
        <w:rPr>
          <w:rFonts w:cstheme="minorHAnsi"/>
          <w:b w:val="0"/>
          <w:bCs/>
          <w:color w:val="auto"/>
          <w:sz w:val="22"/>
          <w:szCs w:val="22"/>
        </w:rPr>
        <w:t>Návrh má pozitivní dopady pro rodiče s dětmi, neboť umožnuje větší flexibilitu rodičů při péči, podporuje jejich návrat do zaměstnání dle jejich rodinné a pracovní strategie. Také podporuje finanční stabilitu rodin s předškolními dětmi, působí preventivně před pádem do chudoby, má pozitivní vliv na</w:t>
      </w:r>
      <w:r w:rsidR="00113443">
        <w:rPr>
          <w:rFonts w:cstheme="minorHAnsi"/>
          <w:b w:val="0"/>
          <w:bCs/>
          <w:color w:val="auto"/>
          <w:sz w:val="22"/>
          <w:szCs w:val="22"/>
        </w:rPr>
        <w:t> </w:t>
      </w:r>
      <w:r w:rsidRPr="0047477E">
        <w:rPr>
          <w:rFonts w:cstheme="minorHAnsi"/>
          <w:b w:val="0"/>
          <w:bCs/>
          <w:color w:val="auto"/>
          <w:sz w:val="22"/>
          <w:szCs w:val="22"/>
        </w:rPr>
        <w:t>rozvoj dětí s ohledem na zvýšení garance a kvality poskytované služby.</w:t>
      </w:r>
    </w:p>
    <w:p w14:paraId="10FB29DC" w14:textId="77777777" w:rsidR="00E8607A" w:rsidRPr="0047477E" w:rsidRDefault="00E8607A" w:rsidP="00DE72ED">
      <w:pPr>
        <w:pStyle w:val="RIAnadpis2"/>
        <w:numPr>
          <w:ilvl w:val="1"/>
          <w:numId w:val="45"/>
        </w:numPr>
        <w:spacing w:after="120"/>
        <w:contextualSpacing w:val="0"/>
        <w:rPr>
          <w:rFonts w:cstheme="minorHAnsi"/>
          <w:color w:val="auto"/>
          <w:sz w:val="22"/>
          <w:szCs w:val="22"/>
        </w:rPr>
      </w:pPr>
      <w:r w:rsidRPr="0047477E">
        <w:rPr>
          <w:rFonts w:cstheme="minorHAnsi"/>
          <w:color w:val="auto"/>
          <w:sz w:val="22"/>
          <w:szCs w:val="22"/>
        </w:rPr>
        <w:t>Dopady na životní prostředí</w:t>
      </w:r>
    </w:p>
    <w:p w14:paraId="0E81A2FC" w14:textId="77777777" w:rsidR="008768A1" w:rsidRPr="0047477E" w:rsidRDefault="00E8607A" w:rsidP="00DE72ED">
      <w:pPr>
        <w:pStyle w:val="RIAnadpis2"/>
        <w:numPr>
          <w:ilvl w:val="0"/>
          <w:numId w:val="0"/>
        </w:numPr>
        <w:spacing w:after="120"/>
        <w:contextualSpacing w:val="0"/>
        <w:rPr>
          <w:rFonts w:eastAsia="Calibri" w:cstheme="minorHAnsi"/>
          <w:b w:val="0"/>
          <w:color w:val="auto"/>
          <w:sz w:val="22"/>
          <w:szCs w:val="22"/>
        </w:rPr>
      </w:pPr>
      <w:r w:rsidRPr="0047477E">
        <w:rPr>
          <w:rFonts w:eastAsia="Calibri" w:cstheme="minorHAnsi"/>
          <w:b w:val="0"/>
          <w:color w:val="auto"/>
          <w:sz w:val="22"/>
          <w:szCs w:val="22"/>
        </w:rPr>
        <w:t>Navrhovaná úprava nemá dopady na životní prostředí.</w:t>
      </w:r>
    </w:p>
    <w:p w14:paraId="1E564AA8" w14:textId="44C4BE6A" w:rsidR="00774D6A" w:rsidRPr="0047477E" w:rsidRDefault="00774D6A" w:rsidP="00DE72ED">
      <w:pPr>
        <w:pStyle w:val="RIAnadpis2"/>
        <w:numPr>
          <w:ilvl w:val="1"/>
          <w:numId w:val="45"/>
        </w:numPr>
        <w:spacing w:after="120"/>
        <w:contextualSpacing w:val="0"/>
        <w:rPr>
          <w:rFonts w:cstheme="minorHAnsi"/>
          <w:color w:val="auto"/>
          <w:sz w:val="22"/>
          <w:szCs w:val="22"/>
        </w:rPr>
      </w:pPr>
      <w:bookmarkStart w:id="13" w:name="_Toc445738780"/>
      <w:bookmarkStart w:id="14" w:name="_Toc471821639"/>
      <w:r w:rsidRPr="0047477E">
        <w:rPr>
          <w:rFonts w:cstheme="minorHAnsi"/>
          <w:color w:val="auto"/>
          <w:sz w:val="22"/>
          <w:szCs w:val="22"/>
        </w:rPr>
        <w:t>Zhodnocení současného stavu a dopadů navrhovaného řešení ve vztahu k zákazu diskriminace a</w:t>
      </w:r>
      <w:r w:rsidR="00113443">
        <w:rPr>
          <w:rFonts w:cstheme="minorHAnsi"/>
          <w:color w:val="auto"/>
          <w:sz w:val="22"/>
          <w:szCs w:val="22"/>
        </w:rPr>
        <w:t> </w:t>
      </w:r>
      <w:r w:rsidRPr="0047477E">
        <w:rPr>
          <w:rFonts w:cstheme="minorHAnsi"/>
          <w:color w:val="auto"/>
          <w:sz w:val="22"/>
          <w:szCs w:val="22"/>
        </w:rPr>
        <w:t>rovnosti žen a mužů</w:t>
      </w:r>
      <w:bookmarkEnd w:id="13"/>
      <w:bookmarkEnd w:id="14"/>
    </w:p>
    <w:p w14:paraId="6F7ACFD7" w14:textId="77777777" w:rsidR="00E8607A" w:rsidRPr="0047477E" w:rsidRDefault="00774D6A" w:rsidP="00DE72ED">
      <w:pPr>
        <w:pStyle w:val="RIAnadpis2"/>
        <w:numPr>
          <w:ilvl w:val="0"/>
          <w:numId w:val="0"/>
        </w:numPr>
        <w:spacing w:after="120"/>
        <w:contextualSpacing w:val="0"/>
        <w:rPr>
          <w:rFonts w:eastAsia="Calibri" w:cstheme="minorHAnsi"/>
          <w:b w:val="0"/>
          <w:color w:val="auto"/>
          <w:sz w:val="22"/>
          <w:szCs w:val="22"/>
        </w:rPr>
      </w:pPr>
      <w:r w:rsidRPr="0047477E">
        <w:rPr>
          <w:rFonts w:eastAsia="Calibri" w:cstheme="minorHAnsi"/>
          <w:b w:val="0"/>
          <w:color w:val="auto"/>
          <w:sz w:val="22"/>
          <w:szCs w:val="22"/>
        </w:rPr>
        <w:t>Navrhovaná úprava není v rozporu a nestanovuje odchylky ve vztahu k zákazu diskriminace. Rovněž není v rozporu se zákonem č. 198/2009 Sb., o rovném zacházení a o právních prostředcích ochrany před diskriminací a o změně některých zákonů (antidiskriminační zákon). Navrhovaná úprava neobsahuje žádná ustanovení, která by narušovala právo na rovné zacházení a vedla k diskriminaci.</w:t>
      </w:r>
    </w:p>
    <w:p w14:paraId="55846FE1" w14:textId="77777777" w:rsidR="00774D6A" w:rsidRPr="0047477E" w:rsidRDefault="00774D6A" w:rsidP="00DE72ED">
      <w:pPr>
        <w:pStyle w:val="RIAnadpis2"/>
        <w:numPr>
          <w:ilvl w:val="1"/>
          <w:numId w:val="45"/>
        </w:numPr>
        <w:spacing w:after="120"/>
        <w:contextualSpacing w:val="0"/>
        <w:rPr>
          <w:rFonts w:cstheme="minorHAnsi"/>
          <w:color w:val="auto"/>
          <w:sz w:val="22"/>
          <w:szCs w:val="22"/>
        </w:rPr>
      </w:pPr>
      <w:bookmarkStart w:id="15" w:name="_Toc471821640"/>
      <w:r w:rsidRPr="0047477E">
        <w:rPr>
          <w:rFonts w:cstheme="minorHAnsi"/>
          <w:color w:val="auto"/>
          <w:sz w:val="22"/>
          <w:szCs w:val="22"/>
        </w:rPr>
        <w:t>Zhodnocení dopadů navrhovaného řešení ve vztahu k ochraně soukromí a osobních údajů</w:t>
      </w:r>
      <w:bookmarkEnd w:id="15"/>
    </w:p>
    <w:p w14:paraId="54C4DF7B" w14:textId="371D7BA8" w:rsidR="00A243A9" w:rsidRPr="0047477E" w:rsidRDefault="00022EB7" w:rsidP="00DE72ED">
      <w:pPr>
        <w:pStyle w:val="RIAnadpis2"/>
        <w:numPr>
          <w:ilvl w:val="0"/>
          <w:numId w:val="0"/>
        </w:numPr>
        <w:spacing w:after="120"/>
        <w:ind w:left="76" w:hanging="76"/>
        <w:contextualSpacing w:val="0"/>
        <w:rPr>
          <w:rFonts w:cstheme="minorHAnsi"/>
          <w:b w:val="0"/>
          <w:color w:val="auto"/>
          <w:sz w:val="22"/>
          <w:szCs w:val="22"/>
        </w:rPr>
      </w:pPr>
      <w:r w:rsidRPr="0047477E">
        <w:rPr>
          <w:rFonts w:cstheme="minorHAnsi"/>
          <w:color w:val="auto"/>
          <w:sz w:val="22"/>
          <w:szCs w:val="22"/>
        </w:rPr>
        <w:t xml:space="preserve"> </w:t>
      </w:r>
      <w:r w:rsidRPr="0047477E">
        <w:rPr>
          <w:rFonts w:cstheme="minorHAnsi"/>
          <w:b w:val="0"/>
          <w:color w:val="auto"/>
          <w:sz w:val="22"/>
          <w:szCs w:val="22"/>
        </w:rPr>
        <w:t xml:space="preserve">V preferované </w:t>
      </w:r>
      <w:r w:rsidR="00034963" w:rsidRPr="0047477E">
        <w:rPr>
          <w:rFonts w:cstheme="minorHAnsi"/>
          <w:b w:val="0"/>
          <w:color w:val="auto"/>
          <w:sz w:val="22"/>
          <w:szCs w:val="22"/>
        </w:rPr>
        <w:t xml:space="preserve">variantě </w:t>
      </w:r>
      <w:r w:rsidR="004421D4">
        <w:rPr>
          <w:rFonts w:cstheme="minorHAnsi"/>
          <w:b w:val="0"/>
          <w:color w:val="auto"/>
          <w:sz w:val="22"/>
          <w:szCs w:val="22"/>
        </w:rPr>
        <w:t>2.2</w:t>
      </w:r>
      <w:r w:rsidR="00A9682F">
        <w:rPr>
          <w:rFonts w:cstheme="minorHAnsi"/>
          <w:b w:val="0"/>
          <w:color w:val="auto"/>
          <w:sz w:val="22"/>
          <w:szCs w:val="22"/>
        </w:rPr>
        <w:t>.</w:t>
      </w:r>
      <w:r w:rsidR="00614966">
        <w:rPr>
          <w:rFonts w:cstheme="minorHAnsi"/>
          <w:b w:val="0"/>
          <w:color w:val="auto"/>
          <w:sz w:val="22"/>
          <w:szCs w:val="22"/>
        </w:rPr>
        <w:t xml:space="preserve"> </w:t>
      </w:r>
      <w:r w:rsidRPr="0047477E">
        <w:rPr>
          <w:rFonts w:cstheme="minorHAnsi"/>
          <w:b w:val="0"/>
          <w:color w:val="auto"/>
          <w:sz w:val="22"/>
          <w:szCs w:val="22"/>
        </w:rPr>
        <w:t>se navrhuje upustit od zveřejňování evidenčních dokumentů poskytovatelů, které obsahují osobní údaje fyzických osob, tudíž bude mít navrhované řešení pozitivní vliv na ochranu osobních údajů.</w:t>
      </w:r>
    </w:p>
    <w:p w14:paraId="1FBE5C3C" w14:textId="77777777" w:rsidR="00A243A9" w:rsidRPr="0047477E" w:rsidRDefault="00A243A9" w:rsidP="00DE72ED">
      <w:pPr>
        <w:pStyle w:val="RIAnadpis2"/>
        <w:numPr>
          <w:ilvl w:val="0"/>
          <w:numId w:val="0"/>
        </w:numPr>
        <w:spacing w:after="120"/>
        <w:rPr>
          <w:rFonts w:cstheme="minorHAnsi"/>
          <w:color w:val="auto"/>
          <w:sz w:val="22"/>
          <w:szCs w:val="22"/>
        </w:rPr>
      </w:pPr>
      <w:r w:rsidRPr="0047477E">
        <w:rPr>
          <w:rFonts w:cstheme="minorHAnsi"/>
          <w:color w:val="auto"/>
          <w:sz w:val="22"/>
          <w:szCs w:val="22"/>
        </w:rPr>
        <w:t>Ostatní dopady</w:t>
      </w:r>
    </w:p>
    <w:p w14:paraId="64E52883" w14:textId="77777777" w:rsidR="00A243A9" w:rsidRPr="0047477E" w:rsidRDefault="00A243A9" w:rsidP="00DE72ED">
      <w:pPr>
        <w:spacing w:after="120" w:line="276" w:lineRule="auto"/>
        <w:rPr>
          <w:rFonts w:cstheme="minorHAnsi"/>
          <w:b/>
        </w:rPr>
      </w:pPr>
      <w:r w:rsidRPr="0047477E">
        <w:rPr>
          <w:rFonts w:cstheme="minorHAnsi"/>
          <w:b/>
        </w:rPr>
        <w:t>A. Na mezinárodní konkurenceschopnost ČR</w:t>
      </w:r>
    </w:p>
    <w:p w14:paraId="465004B4" w14:textId="1A36E5F5" w:rsidR="00A243A9" w:rsidRPr="0047477E" w:rsidRDefault="00A243A9" w:rsidP="00DE72ED">
      <w:pPr>
        <w:spacing w:after="120" w:line="276" w:lineRule="auto"/>
        <w:jc w:val="both"/>
        <w:rPr>
          <w:rFonts w:cstheme="minorHAnsi"/>
          <w:color w:val="2E74B5" w:themeColor="accent1" w:themeShade="BF"/>
        </w:rPr>
      </w:pPr>
      <w:r w:rsidRPr="0047477E">
        <w:rPr>
          <w:rFonts w:cstheme="minorHAnsi"/>
        </w:rPr>
        <w:t>Navrhovaná úprava nebude mít dopad na mezinárodní konkurences</w:t>
      </w:r>
      <w:r w:rsidR="00773766" w:rsidRPr="0047477E">
        <w:rPr>
          <w:rFonts w:cstheme="minorHAnsi"/>
        </w:rPr>
        <w:t xml:space="preserve">chopnost </w:t>
      </w:r>
      <w:r w:rsidR="00113443">
        <w:rPr>
          <w:rFonts w:cstheme="minorHAnsi"/>
        </w:rPr>
        <w:t>ČR</w:t>
      </w:r>
      <w:r w:rsidR="00773766" w:rsidRPr="0047477E">
        <w:rPr>
          <w:rFonts w:cstheme="minorHAnsi"/>
        </w:rPr>
        <w:t xml:space="preserve"> a je </w:t>
      </w:r>
      <w:r w:rsidRPr="0047477E">
        <w:rPr>
          <w:rFonts w:cstheme="minorHAnsi"/>
        </w:rPr>
        <w:t>v</w:t>
      </w:r>
      <w:r w:rsidR="005232CA" w:rsidRPr="0047477E">
        <w:rPr>
          <w:rFonts w:cstheme="minorHAnsi"/>
        </w:rPr>
        <w:t> </w:t>
      </w:r>
      <w:r w:rsidRPr="0047477E">
        <w:rPr>
          <w:rFonts w:cstheme="minorHAnsi"/>
        </w:rPr>
        <w:t>souladu s</w:t>
      </w:r>
      <w:r w:rsidR="00113443">
        <w:rPr>
          <w:rFonts w:cstheme="minorHAnsi"/>
        </w:rPr>
        <w:t> </w:t>
      </w:r>
      <w:r w:rsidRPr="0047477E">
        <w:rPr>
          <w:rFonts w:cstheme="minorHAnsi"/>
        </w:rPr>
        <w:t>nařízeními Evropské unie o službách veřejného hospodářského zájmu.</w:t>
      </w:r>
    </w:p>
    <w:p w14:paraId="06D14270" w14:textId="77777777" w:rsidR="00A243A9" w:rsidRPr="0047477E" w:rsidRDefault="00A243A9" w:rsidP="00DE72ED">
      <w:pPr>
        <w:spacing w:after="120" w:line="276" w:lineRule="auto"/>
        <w:rPr>
          <w:rFonts w:cstheme="minorHAnsi"/>
          <w:b/>
        </w:rPr>
      </w:pPr>
      <w:r w:rsidRPr="0047477E">
        <w:rPr>
          <w:rFonts w:cstheme="minorHAnsi"/>
          <w:b/>
        </w:rPr>
        <w:t>B. Na územní samosprávné celky</w:t>
      </w:r>
    </w:p>
    <w:p w14:paraId="24EE7C62" w14:textId="58BC9A64" w:rsidR="00154D70" w:rsidRPr="0047477E" w:rsidRDefault="00154D70" w:rsidP="00DE72ED">
      <w:pPr>
        <w:spacing w:after="120" w:line="276" w:lineRule="auto"/>
        <w:jc w:val="both"/>
        <w:rPr>
          <w:rFonts w:cstheme="minorHAnsi"/>
          <w:b/>
        </w:rPr>
      </w:pPr>
      <w:r w:rsidRPr="0047477E">
        <w:rPr>
          <w:rFonts w:cstheme="minorHAnsi"/>
          <w:bCs/>
        </w:rPr>
        <w:t xml:space="preserve">Územní samosprávné celky, především obce, jsou často pod velkým tlakem, aby navyšovaly kapacity předškolních zařízení. Navrhovaná úprava jim nabídne flexibilní a méně nákladnou alternativu ke zřizování nových mateřských škol. </w:t>
      </w:r>
      <w:r w:rsidR="00E524A9">
        <w:rPr>
          <w:rFonts w:cstheme="minorHAnsi"/>
          <w:bCs/>
        </w:rPr>
        <w:t>Jesle</w:t>
      </w:r>
      <w:r w:rsidR="00C4788A">
        <w:rPr>
          <w:rFonts w:cstheme="minorHAnsi"/>
          <w:bCs/>
        </w:rPr>
        <w:t xml:space="preserve"> </w:t>
      </w:r>
      <w:r w:rsidRPr="0047477E">
        <w:rPr>
          <w:rFonts w:cstheme="minorHAnsi"/>
          <w:bCs/>
        </w:rPr>
        <w:t>nenahrazují systém mateřských škol, ale doplňují je péč</w:t>
      </w:r>
      <w:r w:rsidR="005D1D1E" w:rsidRPr="0047477E">
        <w:rPr>
          <w:rFonts w:cstheme="minorHAnsi"/>
          <w:bCs/>
        </w:rPr>
        <w:t>í</w:t>
      </w:r>
      <w:r w:rsidRPr="0047477E">
        <w:rPr>
          <w:rFonts w:cstheme="minorHAnsi"/>
          <w:bCs/>
        </w:rPr>
        <w:t xml:space="preserve"> o mladší děti.</w:t>
      </w:r>
    </w:p>
    <w:p w14:paraId="6C269031" w14:textId="77777777" w:rsidR="00A243A9" w:rsidRPr="0047477E" w:rsidRDefault="00A243A9" w:rsidP="00DE72ED">
      <w:pPr>
        <w:spacing w:after="120" w:line="276" w:lineRule="auto"/>
        <w:rPr>
          <w:rFonts w:cstheme="minorHAnsi"/>
          <w:b/>
        </w:rPr>
      </w:pPr>
      <w:r w:rsidRPr="0047477E">
        <w:rPr>
          <w:rFonts w:cstheme="minorHAnsi"/>
          <w:b/>
        </w:rPr>
        <w:t>C. Dopady na spotřebitele</w:t>
      </w:r>
    </w:p>
    <w:p w14:paraId="49825B40" w14:textId="7C11FF27" w:rsidR="0080449B" w:rsidRPr="0047477E" w:rsidRDefault="00A243A9" w:rsidP="00DE72ED">
      <w:pPr>
        <w:spacing w:after="120" w:line="276" w:lineRule="auto"/>
        <w:rPr>
          <w:rFonts w:cstheme="minorHAnsi"/>
        </w:rPr>
      </w:pPr>
      <w:r w:rsidRPr="0047477E">
        <w:rPr>
          <w:rFonts w:cstheme="minorHAnsi"/>
        </w:rPr>
        <w:t xml:space="preserve">Navrhovaná úprava nebude mít za následek žádné zásadní dopady na spotřebitele. </w:t>
      </w:r>
    </w:p>
    <w:p w14:paraId="28F3809E" w14:textId="77777777" w:rsidR="00A243A9" w:rsidRPr="0047477E" w:rsidRDefault="00A243A9" w:rsidP="00DE72ED">
      <w:pPr>
        <w:spacing w:after="120" w:line="276" w:lineRule="auto"/>
        <w:rPr>
          <w:rFonts w:cstheme="minorHAnsi"/>
          <w:b/>
        </w:rPr>
      </w:pPr>
      <w:r w:rsidRPr="0047477E">
        <w:rPr>
          <w:rFonts w:cstheme="minorHAnsi"/>
          <w:b/>
        </w:rPr>
        <w:t>D. Dopad na výkon státní statistické služby</w:t>
      </w:r>
    </w:p>
    <w:p w14:paraId="2099E320" w14:textId="567BDC52" w:rsidR="00A243A9" w:rsidRPr="00113443" w:rsidRDefault="00A243A9" w:rsidP="00DE72ED">
      <w:pPr>
        <w:spacing w:after="120" w:line="276" w:lineRule="auto"/>
        <w:jc w:val="both"/>
        <w:rPr>
          <w:rFonts w:cstheme="minorHAnsi"/>
          <w:bCs/>
        </w:rPr>
      </w:pPr>
      <w:r w:rsidRPr="00113443">
        <w:rPr>
          <w:rFonts w:cstheme="minorHAnsi"/>
          <w:bCs/>
        </w:rPr>
        <w:lastRenderedPageBreak/>
        <w:t>Zákon má dopady na výkon státní statistické služby</w:t>
      </w:r>
      <w:r w:rsidR="00A9682F" w:rsidRPr="00113443">
        <w:rPr>
          <w:rFonts w:cstheme="minorHAnsi"/>
          <w:bCs/>
        </w:rPr>
        <w:t xml:space="preserve"> v oblasti úpravy </w:t>
      </w:r>
      <w:r w:rsidR="00A9682F">
        <w:rPr>
          <w:rFonts w:cstheme="minorHAnsi"/>
          <w:bCs/>
        </w:rPr>
        <w:t xml:space="preserve">spotřebního koše v </w:t>
      </w:r>
      <w:r w:rsidR="00A9682F" w:rsidRPr="00113443">
        <w:rPr>
          <w:rFonts w:cstheme="minorHAnsi"/>
          <w:bCs/>
        </w:rPr>
        <w:t>Indexu spotřebitelských cen v bodě 10. vzdělávání o náklady na službu péče o děti v </w:t>
      </w:r>
      <w:r w:rsidR="00E524A9">
        <w:rPr>
          <w:rFonts w:cstheme="minorHAnsi"/>
          <w:bCs/>
        </w:rPr>
        <w:t>jeslích</w:t>
      </w:r>
      <w:r w:rsidR="00A9682F" w:rsidRPr="00113443">
        <w:rPr>
          <w:rFonts w:cstheme="minorHAnsi"/>
          <w:bCs/>
        </w:rPr>
        <w:t>.</w:t>
      </w:r>
      <w:r w:rsidR="00113443">
        <w:rPr>
          <w:rFonts w:cstheme="minorHAnsi"/>
          <w:bCs/>
        </w:rPr>
        <w:t xml:space="preserve"> D</w:t>
      </w:r>
      <w:r w:rsidR="00A9682F" w:rsidRPr="00113443">
        <w:rPr>
          <w:rFonts w:cstheme="minorHAnsi"/>
          <w:bCs/>
        </w:rPr>
        <w:t xml:space="preserve">aná úprava nepředpokládá zvýšené náklady. </w:t>
      </w:r>
    </w:p>
    <w:p w14:paraId="4AAAFF2B" w14:textId="77777777" w:rsidR="00A243A9" w:rsidRPr="0047477E" w:rsidRDefault="00A243A9" w:rsidP="00DE72ED">
      <w:pPr>
        <w:spacing w:after="120" w:line="276" w:lineRule="auto"/>
        <w:rPr>
          <w:rFonts w:cstheme="minorHAnsi"/>
          <w:b/>
        </w:rPr>
      </w:pPr>
      <w:r w:rsidRPr="0047477E">
        <w:rPr>
          <w:rFonts w:cstheme="minorHAnsi"/>
          <w:b/>
        </w:rPr>
        <w:t>E. Korupční rizika</w:t>
      </w:r>
    </w:p>
    <w:p w14:paraId="1D0BE579" w14:textId="77777777" w:rsidR="00154D70" w:rsidRPr="0047477E" w:rsidRDefault="00154D70" w:rsidP="00DE72ED">
      <w:pPr>
        <w:spacing w:after="120" w:line="276" w:lineRule="auto"/>
        <w:rPr>
          <w:rFonts w:cstheme="minorHAnsi"/>
        </w:rPr>
      </w:pPr>
      <w:r w:rsidRPr="0047477E">
        <w:rPr>
          <w:rFonts w:cstheme="minorHAnsi"/>
          <w:bCs/>
        </w:rPr>
        <w:t>Navrhovaná úprava nemá korupční rizika.</w:t>
      </w:r>
    </w:p>
    <w:p w14:paraId="46B14352" w14:textId="77777777" w:rsidR="00BF080D" w:rsidRDefault="00BF080D" w:rsidP="00DE72ED">
      <w:pPr>
        <w:spacing w:after="120" w:line="276" w:lineRule="auto"/>
        <w:rPr>
          <w:rFonts w:cstheme="minorHAnsi"/>
          <w:b/>
        </w:rPr>
      </w:pPr>
    </w:p>
    <w:p w14:paraId="6C6F060E" w14:textId="169E01A1" w:rsidR="00A243A9" w:rsidRPr="0047477E" w:rsidRDefault="008768A1" w:rsidP="00DE72ED">
      <w:pPr>
        <w:spacing w:after="120" w:line="276" w:lineRule="auto"/>
        <w:rPr>
          <w:rFonts w:cstheme="minorHAnsi"/>
          <w:b/>
        </w:rPr>
      </w:pPr>
      <w:r w:rsidRPr="0047477E">
        <w:rPr>
          <w:rFonts w:cstheme="minorHAnsi"/>
          <w:b/>
        </w:rPr>
        <w:t>F</w:t>
      </w:r>
      <w:r w:rsidR="00A243A9" w:rsidRPr="0047477E">
        <w:rPr>
          <w:rFonts w:cstheme="minorHAnsi"/>
          <w:b/>
        </w:rPr>
        <w:t>. Dopady na bezpečnost a obranu státu</w:t>
      </w:r>
    </w:p>
    <w:p w14:paraId="7A4842A4" w14:textId="77777777" w:rsidR="003E3C7E" w:rsidRPr="0047477E" w:rsidRDefault="00A243A9" w:rsidP="00DE72ED">
      <w:pPr>
        <w:spacing w:after="120" w:line="276" w:lineRule="auto"/>
        <w:rPr>
          <w:rFonts w:cstheme="minorHAnsi"/>
        </w:rPr>
      </w:pPr>
      <w:r w:rsidRPr="0047477E">
        <w:rPr>
          <w:rFonts w:cstheme="minorHAnsi"/>
        </w:rPr>
        <w:t>Navrhovaná úprava nebude mít za následek žádné zásadní dopady na bezpečnost a obranu státu.</w:t>
      </w:r>
      <w:bookmarkStart w:id="16" w:name="h.ssrwxiim9uxs"/>
      <w:bookmarkStart w:id="17" w:name="h.vx1227"/>
      <w:bookmarkStart w:id="18" w:name="h.3fwokq0"/>
      <w:bookmarkStart w:id="19" w:name="_Toc445474582"/>
      <w:bookmarkStart w:id="20" w:name="_Toc445474713"/>
      <w:bookmarkStart w:id="21" w:name="_Toc445723010"/>
      <w:bookmarkStart w:id="22" w:name="_Toc445723106"/>
      <w:bookmarkStart w:id="23" w:name="_Toc445724123"/>
      <w:bookmarkStart w:id="24" w:name="_Toc445724235"/>
      <w:bookmarkStart w:id="25" w:name="_Toc445727346"/>
      <w:bookmarkStart w:id="26" w:name="_Toc445738311"/>
      <w:bookmarkStart w:id="27" w:name="_Toc445738783"/>
      <w:bookmarkEnd w:id="16"/>
      <w:bookmarkEnd w:id="17"/>
      <w:bookmarkEnd w:id="18"/>
      <w:bookmarkEnd w:id="19"/>
      <w:bookmarkEnd w:id="20"/>
      <w:bookmarkEnd w:id="21"/>
      <w:bookmarkEnd w:id="22"/>
      <w:bookmarkEnd w:id="23"/>
      <w:bookmarkEnd w:id="24"/>
      <w:bookmarkEnd w:id="25"/>
      <w:bookmarkEnd w:id="26"/>
      <w:bookmarkEnd w:id="27"/>
    </w:p>
    <w:p w14:paraId="226162B4" w14:textId="77777777" w:rsidR="00DC3434" w:rsidRPr="0047477E" w:rsidRDefault="00DC3434" w:rsidP="00DE72ED">
      <w:pPr>
        <w:spacing w:after="120" w:line="276" w:lineRule="auto"/>
        <w:ind w:left="360"/>
        <w:rPr>
          <w:rFonts w:cstheme="minorHAnsi"/>
          <w:b/>
        </w:rPr>
      </w:pPr>
      <w:r w:rsidRPr="0047477E">
        <w:rPr>
          <w:rFonts w:cstheme="minorHAnsi"/>
          <w:b/>
        </w:rPr>
        <w:t>5. Implementace doporučené varianty a vynucování</w:t>
      </w:r>
    </w:p>
    <w:p w14:paraId="0D144D3D" w14:textId="0C31C925" w:rsidR="00DC3434" w:rsidRPr="0047477E" w:rsidRDefault="00DC3434" w:rsidP="00DE72ED">
      <w:pPr>
        <w:spacing w:after="120" w:line="276" w:lineRule="auto"/>
        <w:jc w:val="both"/>
        <w:rPr>
          <w:rFonts w:cstheme="minorHAnsi"/>
          <w:bCs/>
        </w:rPr>
      </w:pPr>
      <w:r w:rsidRPr="0047477E">
        <w:rPr>
          <w:rFonts w:cstheme="minorHAnsi"/>
          <w:bCs/>
        </w:rPr>
        <w:t xml:space="preserve">V případě výběru </w:t>
      </w:r>
      <w:r w:rsidR="001E16EB" w:rsidRPr="0047477E">
        <w:rPr>
          <w:rFonts w:cstheme="minorHAnsi"/>
          <w:bCs/>
        </w:rPr>
        <w:t xml:space="preserve">varianty </w:t>
      </w:r>
      <w:r w:rsidR="004421D4">
        <w:rPr>
          <w:rFonts w:cstheme="minorHAnsi"/>
          <w:bCs/>
        </w:rPr>
        <w:t>2.2</w:t>
      </w:r>
      <w:r w:rsidR="00A9682F">
        <w:rPr>
          <w:rFonts w:cstheme="minorHAnsi"/>
          <w:bCs/>
        </w:rPr>
        <w:t>.</w:t>
      </w:r>
      <w:r w:rsidRPr="0047477E">
        <w:rPr>
          <w:rFonts w:cstheme="minorHAnsi"/>
          <w:bCs/>
        </w:rPr>
        <w:t xml:space="preserve"> bude za implementaci regulace odpovídat MPSV, které bude poskytovat poskytovatelům</w:t>
      </w:r>
      <w:r w:rsidR="00DD32ED" w:rsidRPr="0047477E">
        <w:rPr>
          <w:rFonts w:cstheme="minorHAnsi"/>
          <w:bCs/>
        </w:rPr>
        <w:t xml:space="preserve"> služby</w:t>
      </w:r>
      <w:r w:rsidRPr="0047477E">
        <w:rPr>
          <w:rFonts w:cstheme="minorHAnsi"/>
          <w:bCs/>
        </w:rPr>
        <w:t xml:space="preserve"> poradenskou a metodickou podporu</w:t>
      </w:r>
      <w:r w:rsidR="00E773D3" w:rsidRPr="0047477E">
        <w:rPr>
          <w:rFonts w:cstheme="minorHAnsi"/>
          <w:bCs/>
        </w:rPr>
        <w:t xml:space="preserve"> a zajišťovat</w:t>
      </w:r>
      <w:r w:rsidRPr="0047477E">
        <w:rPr>
          <w:rFonts w:cstheme="minorHAnsi"/>
          <w:bCs/>
        </w:rPr>
        <w:t xml:space="preserve"> kontrolní činnost vůči příjemcům </w:t>
      </w:r>
      <w:r w:rsidR="00DD32ED" w:rsidRPr="0047477E">
        <w:rPr>
          <w:rFonts w:cstheme="minorHAnsi"/>
          <w:bCs/>
        </w:rPr>
        <w:t>příspěvku</w:t>
      </w:r>
      <w:r w:rsidRPr="0047477E">
        <w:rPr>
          <w:rFonts w:cstheme="minorHAnsi"/>
          <w:bCs/>
        </w:rPr>
        <w:t xml:space="preserve">. </w:t>
      </w:r>
    </w:p>
    <w:p w14:paraId="5EE3D953" w14:textId="77777777" w:rsidR="00DC3434" w:rsidRPr="0047477E" w:rsidRDefault="00DC3434" w:rsidP="00DE72ED">
      <w:pPr>
        <w:spacing w:after="120" w:line="276" w:lineRule="auto"/>
        <w:ind w:left="360"/>
        <w:rPr>
          <w:rFonts w:cstheme="minorHAnsi"/>
          <w:b/>
        </w:rPr>
      </w:pPr>
      <w:r w:rsidRPr="0047477E">
        <w:rPr>
          <w:rFonts w:cstheme="minorHAnsi"/>
          <w:b/>
        </w:rPr>
        <w:t>6. Přezkum účinnosti regulace</w:t>
      </w:r>
    </w:p>
    <w:p w14:paraId="54F69404" w14:textId="03791104" w:rsidR="00384C3F" w:rsidRDefault="00384C3F" w:rsidP="00DE72ED">
      <w:pPr>
        <w:autoSpaceDE w:val="0"/>
        <w:autoSpaceDN w:val="0"/>
        <w:adjustRightInd w:val="0"/>
        <w:spacing w:after="120" w:line="276" w:lineRule="auto"/>
        <w:jc w:val="both"/>
        <w:rPr>
          <w:rFonts w:ascii="Calibri" w:hAnsi="Calibri" w:cs="Calibri"/>
          <w:color w:val="000000"/>
        </w:rPr>
      </w:pPr>
      <w:r>
        <w:rPr>
          <w:rFonts w:ascii="Calibri" w:hAnsi="Calibri" w:cs="Calibri"/>
          <w:color w:val="000000"/>
        </w:rPr>
        <w:t>Přezkum účinnosti regulace bude proveden po třech letech od účinnosti zákona. Tato doba je dostatečně dlouhá na to, aby se účinky právního předpisu plně pr</w:t>
      </w:r>
      <w:r w:rsidR="00DE72ED">
        <w:rPr>
          <w:rFonts w:ascii="Calibri" w:hAnsi="Calibri" w:cs="Calibri"/>
          <w:color w:val="000000"/>
        </w:rPr>
        <w:t xml:space="preserve">ojevily a dostatečně ustálily. </w:t>
      </w:r>
    </w:p>
    <w:p w14:paraId="1D15D0F6" w14:textId="14452A84" w:rsidR="00384C3F" w:rsidRDefault="00384C3F" w:rsidP="00DE72ED">
      <w:pPr>
        <w:autoSpaceDE w:val="0"/>
        <w:autoSpaceDN w:val="0"/>
        <w:adjustRightInd w:val="0"/>
        <w:spacing w:after="120" w:line="276" w:lineRule="auto"/>
        <w:jc w:val="both"/>
        <w:rPr>
          <w:rFonts w:ascii="Calibri" w:hAnsi="Calibri" w:cs="Calibri"/>
          <w:color w:val="000000"/>
        </w:rPr>
      </w:pPr>
      <w:r>
        <w:rPr>
          <w:rFonts w:ascii="Calibri" w:hAnsi="Calibri" w:cs="Calibri"/>
          <w:color w:val="000000"/>
        </w:rPr>
        <w:t>Pro přezkum účinnosti dané regulace a vzhledem k její povaze byly zvoleny dva základní typy indikátorů –</w:t>
      </w:r>
      <w:r w:rsidR="00DE72ED">
        <w:rPr>
          <w:rFonts w:ascii="Calibri" w:hAnsi="Calibri" w:cs="Calibri"/>
          <w:color w:val="000000"/>
        </w:rPr>
        <w:t xml:space="preserve"> míry naplnění cílů a nákladů. </w:t>
      </w:r>
    </w:p>
    <w:p w14:paraId="68FE2AA8" w14:textId="77777777" w:rsidR="00384C3F" w:rsidRPr="00BF225D" w:rsidRDefault="00384C3F" w:rsidP="00DE72ED">
      <w:pPr>
        <w:pStyle w:val="Odstavecseseznamem"/>
        <w:numPr>
          <w:ilvl w:val="0"/>
          <w:numId w:val="62"/>
        </w:numPr>
        <w:autoSpaceDE w:val="0"/>
        <w:autoSpaceDN w:val="0"/>
        <w:adjustRightInd w:val="0"/>
        <w:spacing w:after="120" w:line="276" w:lineRule="auto"/>
        <w:jc w:val="both"/>
        <w:rPr>
          <w:rFonts w:ascii="Calibri" w:hAnsi="Calibri" w:cs="Calibri"/>
          <w:color w:val="000000"/>
        </w:rPr>
      </w:pPr>
      <w:r w:rsidRPr="00BF225D">
        <w:rPr>
          <w:rFonts w:ascii="Calibri" w:hAnsi="Calibri" w:cs="Calibri"/>
          <w:color w:val="000000"/>
        </w:rPr>
        <w:t>Indikátory míry naplnění cílů:</w:t>
      </w:r>
    </w:p>
    <w:p w14:paraId="79B75F32" w14:textId="6F85793B" w:rsidR="00384C3F" w:rsidRDefault="00384C3F" w:rsidP="00DE72ED">
      <w:pPr>
        <w:autoSpaceDE w:val="0"/>
        <w:autoSpaceDN w:val="0"/>
        <w:adjustRightInd w:val="0"/>
        <w:spacing w:after="120" w:line="276" w:lineRule="auto"/>
        <w:jc w:val="both"/>
      </w:pPr>
      <w:r>
        <w:t>Tyto indikátory vycházejí ze stanovených cílů regulace pro rok 2025, který byl zvolen s ohledem na</w:t>
      </w:r>
      <w:r w:rsidR="00113443">
        <w:t> </w:t>
      </w:r>
      <w:r>
        <w:t xml:space="preserve">předpokládanou účinnost zákona k 1. </w:t>
      </w:r>
      <w:r w:rsidR="00FC1C60">
        <w:t>7</w:t>
      </w:r>
      <w:r>
        <w:t>. 202</w:t>
      </w:r>
      <w:r w:rsidR="00FC1C60">
        <w:t>1</w:t>
      </w:r>
      <w:r>
        <w:t xml:space="preserve"> a tříletou lhůtu na provedení přezkumu účinnosti regulace. Konkrétně budou sledovány tyto indikátory:</w:t>
      </w:r>
    </w:p>
    <w:p w14:paraId="0ACBFE26" w14:textId="68C02881" w:rsidR="00384C3F" w:rsidRDefault="00384C3F" w:rsidP="00DE72ED">
      <w:pPr>
        <w:pStyle w:val="Odstavecseseznamem"/>
        <w:numPr>
          <w:ilvl w:val="0"/>
          <w:numId w:val="61"/>
        </w:numPr>
        <w:autoSpaceDE w:val="0"/>
        <w:autoSpaceDN w:val="0"/>
        <w:adjustRightInd w:val="0"/>
        <w:spacing w:after="120" w:line="276" w:lineRule="auto"/>
        <w:jc w:val="both"/>
      </w:pPr>
      <w:r>
        <w:t>Navýšení počtu</w:t>
      </w:r>
      <w:r w:rsidR="00C4788A">
        <w:t xml:space="preserve"> </w:t>
      </w:r>
      <w:r w:rsidR="00E524A9">
        <w:t>jeslí</w:t>
      </w:r>
      <w:r>
        <w:t xml:space="preserve"> </w:t>
      </w:r>
      <w:r w:rsidR="00137536">
        <w:t xml:space="preserve">(předpoklad </w:t>
      </w:r>
      <w:r>
        <w:t>o 22 %</w:t>
      </w:r>
      <w:r w:rsidR="00137536">
        <w:t>)</w:t>
      </w:r>
      <w:r>
        <w:t>;</w:t>
      </w:r>
    </w:p>
    <w:p w14:paraId="42523C61" w14:textId="319B02FC" w:rsidR="00384C3F" w:rsidRDefault="00384C3F" w:rsidP="00DE72ED">
      <w:pPr>
        <w:pStyle w:val="Odstavecseseznamem"/>
        <w:numPr>
          <w:ilvl w:val="0"/>
          <w:numId w:val="61"/>
        </w:numPr>
        <w:autoSpaceDE w:val="0"/>
        <w:autoSpaceDN w:val="0"/>
        <w:adjustRightInd w:val="0"/>
        <w:spacing w:after="120" w:line="276" w:lineRule="auto"/>
        <w:jc w:val="both"/>
      </w:pPr>
      <w:r>
        <w:t>Navýšení počtu dětí mladších tří let v</w:t>
      </w:r>
      <w:r w:rsidR="00C4788A">
        <w:t> </w:t>
      </w:r>
      <w:r w:rsidR="00E524A9">
        <w:t>jeslích</w:t>
      </w:r>
      <w:r>
        <w:t xml:space="preserve"> </w:t>
      </w:r>
      <w:r w:rsidR="00137536">
        <w:t xml:space="preserve">(předpoklad </w:t>
      </w:r>
      <w:r>
        <w:t>o 20 %</w:t>
      </w:r>
      <w:r w:rsidR="00137536">
        <w:t>)</w:t>
      </w:r>
      <w:r>
        <w:t>;</w:t>
      </w:r>
    </w:p>
    <w:p w14:paraId="7BAEB009" w14:textId="019F04DA" w:rsidR="005C43D5" w:rsidRDefault="005C43D5" w:rsidP="00DE72ED">
      <w:pPr>
        <w:pStyle w:val="Odstavecseseznamem"/>
        <w:numPr>
          <w:ilvl w:val="0"/>
          <w:numId w:val="61"/>
        </w:numPr>
        <w:autoSpaceDE w:val="0"/>
        <w:autoSpaceDN w:val="0"/>
        <w:adjustRightInd w:val="0"/>
        <w:spacing w:after="120" w:line="276" w:lineRule="auto"/>
        <w:jc w:val="both"/>
      </w:pPr>
      <w:r w:rsidRPr="005C43D5">
        <w:t xml:space="preserve">Snížení počtu odmítnutých žádostí do </w:t>
      </w:r>
      <w:r w:rsidR="00113443">
        <w:t>mateřských škol</w:t>
      </w:r>
      <w:r w:rsidRPr="005C43D5">
        <w:t xml:space="preserve">, které indikují saturaci poptávky rodičů </w:t>
      </w:r>
      <w:r>
        <w:t>prostřednictvím</w:t>
      </w:r>
      <w:r w:rsidRPr="005C43D5">
        <w:t xml:space="preserve"> </w:t>
      </w:r>
      <w:r w:rsidR="00774505">
        <w:t>jeslí</w:t>
      </w:r>
      <w:r>
        <w:t>– celkově za ČR a v členění dle krajů</w:t>
      </w:r>
      <w:r w:rsidR="00EB0ED0">
        <w:t>;</w:t>
      </w:r>
    </w:p>
    <w:p w14:paraId="6C3543C8" w14:textId="0CC6B106" w:rsidR="00384C3F" w:rsidRDefault="00EB0ED0" w:rsidP="00DE72ED">
      <w:pPr>
        <w:pStyle w:val="Odstavecseseznamem"/>
        <w:numPr>
          <w:ilvl w:val="0"/>
          <w:numId w:val="61"/>
        </w:numPr>
        <w:autoSpaceDE w:val="0"/>
        <w:autoSpaceDN w:val="0"/>
        <w:adjustRightInd w:val="0"/>
        <w:spacing w:after="120" w:line="276" w:lineRule="auto"/>
        <w:ind w:left="714" w:hanging="357"/>
        <w:contextualSpacing w:val="0"/>
        <w:jc w:val="both"/>
      </w:pPr>
      <w:r>
        <w:t>Počet provedených kontrol plnění standar</w:t>
      </w:r>
      <w:r w:rsidR="00113443">
        <w:t>dů kvality v </w:t>
      </w:r>
      <w:r w:rsidR="00E524A9">
        <w:t>jeslích</w:t>
      </w:r>
      <w:r>
        <w:t>, včetně jejich výsledků (tj.</w:t>
      </w:r>
      <w:r w:rsidR="00BF080D">
        <w:t> </w:t>
      </w:r>
      <w:r>
        <w:t xml:space="preserve">vyhověl, nápravná opatření, sankce) – celkově za ČR a v členění dle krajů. </w:t>
      </w:r>
    </w:p>
    <w:p w14:paraId="5276406C" w14:textId="0EE7506F" w:rsidR="00384C3F" w:rsidRDefault="00384C3F" w:rsidP="00DE72ED">
      <w:pPr>
        <w:pStyle w:val="Odstavecseseznamem"/>
        <w:numPr>
          <w:ilvl w:val="0"/>
          <w:numId w:val="62"/>
        </w:numPr>
        <w:autoSpaceDE w:val="0"/>
        <w:autoSpaceDN w:val="0"/>
        <w:adjustRightInd w:val="0"/>
        <w:spacing w:after="120" w:line="276" w:lineRule="auto"/>
        <w:jc w:val="both"/>
      </w:pPr>
      <w:r>
        <w:t>Indikátory nákladů</w:t>
      </w:r>
      <w:r w:rsidR="00113443">
        <w:t>:</w:t>
      </w:r>
    </w:p>
    <w:p w14:paraId="1D925750" w14:textId="77777777" w:rsidR="00384C3F" w:rsidRDefault="00384C3F" w:rsidP="00DE72ED">
      <w:pPr>
        <w:autoSpaceDE w:val="0"/>
        <w:autoSpaceDN w:val="0"/>
        <w:adjustRightInd w:val="0"/>
        <w:spacing w:after="120" w:line="276" w:lineRule="auto"/>
        <w:jc w:val="both"/>
      </w:pPr>
      <w:r>
        <w:t>Tyto indikátory sledují, zda skutečné náklady právní úpravy odpovídají původním předpokladům. Konkrétně budou sledovány tyto indikátory:</w:t>
      </w:r>
    </w:p>
    <w:p w14:paraId="122C5701" w14:textId="60A226A5" w:rsidR="00384C3F" w:rsidRDefault="00384C3F" w:rsidP="00DE72ED">
      <w:pPr>
        <w:pStyle w:val="Odstavecseseznamem"/>
        <w:numPr>
          <w:ilvl w:val="0"/>
          <w:numId w:val="61"/>
        </w:numPr>
        <w:autoSpaceDE w:val="0"/>
        <w:autoSpaceDN w:val="0"/>
        <w:adjustRightInd w:val="0"/>
        <w:spacing w:after="120" w:line="276" w:lineRule="auto"/>
        <w:jc w:val="both"/>
      </w:pPr>
      <w:r>
        <w:t xml:space="preserve">Výdaje na státní příspěvek na provoz </w:t>
      </w:r>
      <w:r w:rsidR="006D6748">
        <w:t>jeslí</w:t>
      </w:r>
      <w:r w:rsidR="00C4788A">
        <w:t xml:space="preserve"> </w:t>
      </w:r>
    </w:p>
    <w:p w14:paraId="446C077F" w14:textId="7CD5923F" w:rsidR="00384C3F" w:rsidRDefault="00384C3F" w:rsidP="00DE72ED">
      <w:pPr>
        <w:pStyle w:val="Odstavecseseznamem"/>
        <w:numPr>
          <w:ilvl w:val="0"/>
          <w:numId w:val="61"/>
        </w:numPr>
        <w:autoSpaceDE w:val="0"/>
        <w:autoSpaceDN w:val="0"/>
        <w:adjustRightInd w:val="0"/>
        <w:spacing w:after="120" w:line="276" w:lineRule="auto"/>
        <w:jc w:val="both"/>
      </w:pPr>
      <w:r>
        <w:t>Příjmy státního rozpočtu spojené s odvody ekonomicky aktivních rodičů dětí v </w:t>
      </w:r>
      <w:r w:rsidR="00E524A9">
        <w:t>jeslích</w:t>
      </w:r>
      <w:r>
        <w:t>.</w:t>
      </w:r>
    </w:p>
    <w:p w14:paraId="53EAA28A" w14:textId="41360157" w:rsidR="00186C43" w:rsidRPr="00DE72ED" w:rsidRDefault="00384C3F" w:rsidP="00DE72ED">
      <w:pPr>
        <w:autoSpaceDE w:val="0"/>
        <w:autoSpaceDN w:val="0"/>
        <w:adjustRightInd w:val="0"/>
        <w:spacing w:after="120" w:line="276" w:lineRule="auto"/>
        <w:jc w:val="both"/>
      </w:pPr>
      <w:r>
        <w:t>Ke sledování naplněnosti výše uvedených indikátorů budou využita především data MPSV, které má díky evidenci dětských skupin</w:t>
      </w:r>
      <w:r w:rsidR="00C4788A">
        <w:t xml:space="preserve"> </w:t>
      </w:r>
      <w:r w:rsidR="00E524A9">
        <w:t xml:space="preserve">(nově jeslí) </w:t>
      </w:r>
      <w:r>
        <w:t>k dispozici. Jedná se o data ohledně počtu zařízení, počtu míst v těchto zařízeních, krajského rozložení této služby, nákladů na provoz služby nebo výše poplatků od rodičů. Tato data jsou neustále aktualizována. Pro vyhodnocení naplněnosti indikátorů nákladů budou dále využita také další statistická data MPSV (např. oblast sociálního pojištění), MŠMT (např.</w:t>
      </w:r>
      <w:r w:rsidR="00113443">
        <w:t> </w:t>
      </w:r>
      <w:r>
        <w:t>počet odmítnutých žádostí) a ČSÚ (např. počet narozených dětí).</w:t>
      </w:r>
    </w:p>
    <w:p w14:paraId="5840AF2C" w14:textId="77777777" w:rsidR="00DC3434" w:rsidRPr="0047477E" w:rsidRDefault="00DC3434" w:rsidP="00DE72ED">
      <w:pPr>
        <w:spacing w:after="120" w:line="276" w:lineRule="auto"/>
        <w:ind w:left="360"/>
        <w:rPr>
          <w:rFonts w:cstheme="minorHAnsi"/>
          <w:b/>
        </w:rPr>
      </w:pPr>
      <w:r w:rsidRPr="0047477E">
        <w:rPr>
          <w:rFonts w:cstheme="minorHAnsi"/>
          <w:b/>
        </w:rPr>
        <w:t xml:space="preserve">7. Konzultace a zdroje dat </w:t>
      </w:r>
    </w:p>
    <w:p w14:paraId="448CFE4E" w14:textId="4912C1BC" w:rsidR="00F44118" w:rsidRDefault="00DC3434" w:rsidP="00DE72ED">
      <w:pPr>
        <w:pStyle w:val="Odstavecseseznamem"/>
        <w:spacing w:after="120" w:line="276" w:lineRule="auto"/>
        <w:ind w:left="0"/>
        <w:jc w:val="both"/>
        <w:rPr>
          <w:rFonts w:cstheme="minorHAnsi"/>
        </w:rPr>
      </w:pPr>
      <w:r w:rsidRPr="0047477E">
        <w:rPr>
          <w:rFonts w:cstheme="minorHAnsi"/>
        </w:rPr>
        <w:lastRenderedPageBreak/>
        <w:t xml:space="preserve">Navrhovaná úprava vychází především ze zkušenosti </w:t>
      </w:r>
      <w:r w:rsidR="00F05F66" w:rsidRPr="0047477E">
        <w:rPr>
          <w:rFonts w:cstheme="minorHAnsi"/>
        </w:rPr>
        <w:t>MPSV</w:t>
      </w:r>
      <w:r w:rsidRPr="0047477E">
        <w:rPr>
          <w:rFonts w:cstheme="minorHAnsi"/>
        </w:rPr>
        <w:t xml:space="preserve">, odboru rodinné politiky a </w:t>
      </w:r>
      <w:r w:rsidR="00B53EEB" w:rsidRPr="0047477E">
        <w:rPr>
          <w:rFonts w:cstheme="minorHAnsi"/>
        </w:rPr>
        <w:t>ochrany práv dětí</w:t>
      </w:r>
      <w:r w:rsidRPr="0047477E">
        <w:rPr>
          <w:rFonts w:cstheme="minorHAnsi"/>
        </w:rPr>
        <w:t xml:space="preserve">, v jehož gesci je vedení evidence poskytovatelů služby péče o dítě v dětské skupině, implementace dětských skupin a pilotní ověření služby péče o dítě v mikrojeslích, </w:t>
      </w:r>
      <w:r w:rsidR="00E773D3" w:rsidRPr="0047477E">
        <w:rPr>
          <w:rFonts w:cstheme="minorHAnsi"/>
        </w:rPr>
        <w:t xml:space="preserve">a dále </w:t>
      </w:r>
      <w:r w:rsidRPr="0047477E">
        <w:rPr>
          <w:rFonts w:cstheme="minorHAnsi"/>
        </w:rPr>
        <w:t>i z vlastní zkušenosti ministerstva jako</w:t>
      </w:r>
      <w:r w:rsidR="00E773D3" w:rsidRPr="0047477E">
        <w:rPr>
          <w:rFonts w:cstheme="minorHAnsi"/>
        </w:rPr>
        <w:t>žto</w:t>
      </w:r>
      <w:r w:rsidRPr="0047477E">
        <w:rPr>
          <w:rFonts w:cstheme="minorHAnsi"/>
        </w:rPr>
        <w:t xml:space="preserve"> poskytovatele služby svým zaměstnancům. </w:t>
      </w:r>
    </w:p>
    <w:p w14:paraId="163B7DBD" w14:textId="64AB956D" w:rsidR="00113443" w:rsidRPr="0047477E" w:rsidRDefault="004421D4" w:rsidP="00DE72ED">
      <w:pPr>
        <w:pStyle w:val="Odstavecseseznamem"/>
        <w:spacing w:after="120" w:line="276" w:lineRule="auto"/>
        <w:ind w:left="0"/>
        <w:jc w:val="both"/>
        <w:rPr>
          <w:rFonts w:cstheme="minorHAnsi"/>
        </w:rPr>
      </w:pPr>
      <w:r>
        <w:rPr>
          <w:rFonts w:cstheme="minorHAnsi"/>
        </w:rPr>
        <w:t xml:space="preserve">Financování vychází jak ze zkušeností a vyhodnocení financování dětských skupin z Evropského sociálního fondu v OPZ a pilotního ověření v OP LZZ a zároveň z ověřené praxe financování soukromých mateřských škol. </w:t>
      </w:r>
    </w:p>
    <w:p w14:paraId="2742F015" w14:textId="576EF4E9" w:rsidR="00113443" w:rsidRPr="0047477E" w:rsidRDefault="00DC3434" w:rsidP="00DE72ED">
      <w:pPr>
        <w:pStyle w:val="Odstavecseseznamem"/>
        <w:spacing w:after="120" w:line="276" w:lineRule="auto"/>
        <w:ind w:left="0"/>
        <w:contextualSpacing w:val="0"/>
        <w:jc w:val="both"/>
        <w:rPr>
          <w:rFonts w:cstheme="minorHAnsi"/>
        </w:rPr>
      </w:pPr>
      <w:r w:rsidRPr="0047477E">
        <w:rPr>
          <w:rFonts w:cstheme="minorHAnsi"/>
        </w:rPr>
        <w:t>Využity byly výstupy z evaluace systémových projektů na podporu implementace dětských skupin</w:t>
      </w:r>
      <w:r w:rsidR="00113443">
        <w:rPr>
          <w:rFonts w:cstheme="minorHAnsi"/>
        </w:rPr>
        <w:t xml:space="preserve"> </w:t>
      </w:r>
      <w:r w:rsidR="00E524A9" w:rsidRPr="0047477E">
        <w:rPr>
          <w:rFonts w:cstheme="minorHAnsi"/>
        </w:rPr>
        <w:t>a pilotní</w:t>
      </w:r>
      <w:r w:rsidRPr="0047477E">
        <w:rPr>
          <w:rFonts w:cstheme="minorHAnsi"/>
        </w:rPr>
        <w:t xml:space="preserve"> ověření mikrojeslí, průzkum veřejného mínění na vybudování tzv. mikrojeslí a</w:t>
      </w:r>
      <w:r w:rsidR="00DE72ED">
        <w:rPr>
          <w:rFonts w:cstheme="minorHAnsi"/>
        </w:rPr>
        <w:t> </w:t>
      </w:r>
      <w:r w:rsidRPr="0047477E">
        <w:rPr>
          <w:rFonts w:cstheme="minorHAnsi"/>
        </w:rPr>
        <w:t>umisťování dětí mladších tří let do takovéhoto zařízení služeb péče o děti. S</w:t>
      </w:r>
      <w:r w:rsidR="005D1D1E" w:rsidRPr="0047477E">
        <w:rPr>
          <w:rFonts w:cstheme="minorHAnsi"/>
        </w:rPr>
        <w:t xml:space="preserve">e všemi </w:t>
      </w:r>
      <w:r w:rsidRPr="0047477E">
        <w:rPr>
          <w:rFonts w:cstheme="minorHAnsi"/>
        </w:rPr>
        <w:t xml:space="preserve">zřizovateli mikrojeslí </w:t>
      </w:r>
      <w:r w:rsidR="005D1D1E" w:rsidRPr="0047477E">
        <w:rPr>
          <w:rFonts w:cstheme="minorHAnsi"/>
        </w:rPr>
        <w:t xml:space="preserve">z výzev č. 126 a 127 </w:t>
      </w:r>
      <w:r w:rsidRPr="0047477E">
        <w:rPr>
          <w:rFonts w:cstheme="minorHAnsi"/>
        </w:rPr>
        <w:t xml:space="preserve">byly provedeny polostrukturované rozhovory, s poskytovateli služby péče o dítě v dětské </w:t>
      </w:r>
      <w:r w:rsidR="00E524A9" w:rsidRPr="0047477E">
        <w:rPr>
          <w:rFonts w:cstheme="minorHAnsi"/>
        </w:rPr>
        <w:t>skupině</w:t>
      </w:r>
      <w:r w:rsidR="00E524A9">
        <w:rPr>
          <w:rFonts w:cstheme="minorHAnsi"/>
        </w:rPr>
        <w:t xml:space="preserve"> </w:t>
      </w:r>
      <w:r w:rsidR="00E524A9" w:rsidRPr="0047477E">
        <w:rPr>
          <w:rFonts w:cstheme="minorHAnsi"/>
        </w:rPr>
        <w:t>byly</w:t>
      </w:r>
      <w:r w:rsidRPr="0047477E">
        <w:rPr>
          <w:rFonts w:cstheme="minorHAnsi"/>
        </w:rPr>
        <w:t xml:space="preserve"> principy navrhované úpravy konzultovány na kulatých stolech realizovaných ve všech krajích ČR.</w:t>
      </w:r>
    </w:p>
    <w:p w14:paraId="6923E519" w14:textId="433C3B6C" w:rsidR="00113443" w:rsidRPr="0047477E" w:rsidRDefault="00DC3434" w:rsidP="00DE72ED">
      <w:pPr>
        <w:pStyle w:val="Odstavecseseznamem"/>
        <w:spacing w:after="120" w:line="276" w:lineRule="auto"/>
        <w:ind w:left="0"/>
        <w:contextualSpacing w:val="0"/>
        <w:jc w:val="both"/>
        <w:rPr>
          <w:rFonts w:cstheme="minorHAnsi"/>
        </w:rPr>
      </w:pPr>
      <w:r w:rsidRPr="0047477E">
        <w:rPr>
          <w:rFonts w:cstheme="minorHAnsi"/>
        </w:rPr>
        <w:t xml:space="preserve">Zavedení </w:t>
      </w:r>
      <w:r w:rsidR="00774505">
        <w:rPr>
          <w:rFonts w:cstheme="minorHAnsi"/>
        </w:rPr>
        <w:t xml:space="preserve">péče o dětí </w:t>
      </w:r>
      <w:r w:rsidR="005E30CF">
        <w:rPr>
          <w:rFonts w:cstheme="minorHAnsi"/>
        </w:rPr>
        <w:t xml:space="preserve">v jeslích </w:t>
      </w:r>
      <w:r w:rsidR="00774505">
        <w:rPr>
          <w:rFonts w:cstheme="minorHAnsi"/>
        </w:rPr>
        <w:t xml:space="preserve">již od 6 měsíců </w:t>
      </w:r>
      <w:r w:rsidR="005E30CF">
        <w:rPr>
          <w:rFonts w:cstheme="minorHAnsi"/>
        </w:rPr>
        <w:t>věku</w:t>
      </w:r>
      <w:r w:rsidR="00043F13">
        <w:rPr>
          <w:rFonts w:cstheme="minorHAnsi"/>
        </w:rPr>
        <w:t xml:space="preserve"> </w:t>
      </w:r>
      <w:r w:rsidRPr="0047477E">
        <w:rPr>
          <w:rFonts w:cstheme="minorHAnsi"/>
        </w:rPr>
        <w:t xml:space="preserve">bylo konzultováno se Svazem měst a obcí </w:t>
      </w:r>
      <w:r w:rsidR="00113443">
        <w:rPr>
          <w:rFonts w:cstheme="minorHAnsi"/>
        </w:rPr>
        <w:t>ČR</w:t>
      </w:r>
      <w:r w:rsidRPr="0047477E">
        <w:rPr>
          <w:rFonts w:cstheme="minorHAnsi"/>
        </w:rPr>
        <w:t xml:space="preserve"> a</w:t>
      </w:r>
      <w:r w:rsidR="00BF080D">
        <w:rPr>
          <w:rFonts w:cstheme="minorHAnsi"/>
        </w:rPr>
        <w:t> </w:t>
      </w:r>
      <w:r w:rsidRPr="0047477E">
        <w:rPr>
          <w:rFonts w:cstheme="minorHAnsi"/>
        </w:rPr>
        <w:t xml:space="preserve">Svazem místních samospráv </w:t>
      </w:r>
      <w:r w:rsidR="00113443">
        <w:rPr>
          <w:rFonts w:cstheme="minorHAnsi"/>
        </w:rPr>
        <w:t>ČR</w:t>
      </w:r>
      <w:r w:rsidRPr="0047477E">
        <w:rPr>
          <w:rFonts w:cstheme="minorHAnsi"/>
        </w:rPr>
        <w:t xml:space="preserve"> (bylo provedeno dotazníkové šetření mezi členy těchto organizací)</w:t>
      </w:r>
      <w:r w:rsidR="0012658F" w:rsidRPr="0047477E">
        <w:rPr>
          <w:rFonts w:cstheme="minorHAnsi"/>
        </w:rPr>
        <w:t xml:space="preserve"> a</w:t>
      </w:r>
      <w:r w:rsidR="005D1D1E" w:rsidRPr="0047477E">
        <w:rPr>
          <w:rFonts w:cstheme="minorHAnsi"/>
        </w:rPr>
        <w:t> </w:t>
      </w:r>
      <w:r w:rsidRPr="0047477E">
        <w:rPr>
          <w:rFonts w:cstheme="minorHAnsi"/>
        </w:rPr>
        <w:t>při</w:t>
      </w:r>
      <w:r w:rsidR="005232CA" w:rsidRPr="0047477E">
        <w:rPr>
          <w:rFonts w:cstheme="minorHAnsi"/>
        </w:rPr>
        <w:t> </w:t>
      </w:r>
      <w:r w:rsidRPr="0047477E">
        <w:rPr>
          <w:rFonts w:cstheme="minorHAnsi"/>
        </w:rPr>
        <w:t>setkáních odborné platformy, v</w:t>
      </w:r>
      <w:r w:rsidR="00E773D3" w:rsidRPr="0047477E">
        <w:rPr>
          <w:rFonts w:cstheme="minorHAnsi"/>
        </w:rPr>
        <w:t>e</w:t>
      </w:r>
      <w:r w:rsidRPr="0047477E">
        <w:rPr>
          <w:rFonts w:cstheme="minorHAnsi"/>
        </w:rPr>
        <w:t xml:space="preserve"> které se vystřídalo 25 osob z řad odborné veřejnosti (zástupci neziskových organizací: Gender </w:t>
      </w:r>
      <w:proofErr w:type="spellStart"/>
      <w:r w:rsidRPr="0047477E">
        <w:rPr>
          <w:rFonts w:cstheme="minorHAnsi"/>
        </w:rPr>
        <w:t>Studies</w:t>
      </w:r>
      <w:proofErr w:type="spellEnd"/>
      <w:r w:rsidRPr="0047477E">
        <w:rPr>
          <w:rFonts w:cstheme="minorHAnsi"/>
        </w:rPr>
        <w:t>, o.p.s., Fórum 50 %, o. p. s, Síť pro rodinu, z. s.; Národní centrum pro rodinu, K2, o. p. s.</w:t>
      </w:r>
      <w:r w:rsidR="00E773D3" w:rsidRPr="0047477E">
        <w:rPr>
          <w:rFonts w:cstheme="minorHAnsi"/>
        </w:rPr>
        <w:t>;</w:t>
      </w:r>
      <w:r w:rsidRPr="0047477E">
        <w:rPr>
          <w:rFonts w:cstheme="minorHAnsi"/>
        </w:rPr>
        <w:t xml:space="preserve"> zástupci vzdělávacích institucí: Národní ústav pro vzdělávání, Ministerstvo školství, mládeže a</w:t>
      </w:r>
      <w:r w:rsidR="00113443">
        <w:rPr>
          <w:rFonts w:cstheme="minorHAnsi"/>
        </w:rPr>
        <w:t> </w:t>
      </w:r>
      <w:r w:rsidRPr="0047477E">
        <w:rPr>
          <w:rFonts w:cstheme="minorHAnsi"/>
        </w:rPr>
        <w:t xml:space="preserve">tělovýchovy, Katedra primární pedagogicky </w:t>
      </w:r>
      <w:proofErr w:type="spellStart"/>
      <w:r w:rsidRPr="0047477E">
        <w:rPr>
          <w:rFonts w:cstheme="minorHAnsi"/>
        </w:rPr>
        <w:t>PedF</w:t>
      </w:r>
      <w:proofErr w:type="spellEnd"/>
      <w:r w:rsidRPr="0047477E">
        <w:rPr>
          <w:rFonts w:cstheme="minorHAnsi"/>
        </w:rPr>
        <w:t xml:space="preserve"> v Praze, Vysoká škola ekonomická v Praze, Katedra veřejných financí</w:t>
      </w:r>
      <w:r w:rsidR="00E773D3" w:rsidRPr="0047477E">
        <w:rPr>
          <w:rFonts w:cstheme="minorHAnsi"/>
        </w:rPr>
        <w:t>;</w:t>
      </w:r>
      <w:r w:rsidRPr="0047477E">
        <w:rPr>
          <w:rFonts w:cstheme="minorHAnsi"/>
        </w:rPr>
        <w:t xml:space="preserve"> dále představitelé obcí</w:t>
      </w:r>
      <w:r w:rsidR="00113443">
        <w:rPr>
          <w:rFonts w:cstheme="minorHAnsi"/>
        </w:rPr>
        <w:t xml:space="preserve"> různých velikostních kategorií</w:t>
      </w:r>
      <w:r w:rsidRPr="0047477E">
        <w:rPr>
          <w:rFonts w:cstheme="minorHAnsi"/>
        </w:rPr>
        <w:t>)</w:t>
      </w:r>
      <w:r w:rsidR="00113443">
        <w:rPr>
          <w:rFonts w:cstheme="minorHAnsi"/>
        </w:rPr>
        <w:t>.</w:t>
      </w:r>
    </w:p>
    <w:p w14:paraId="1581948D" w14:textId="6C8E9835" w:rsidR="00113443" w:rsidRPr="0047477E" w:rsidRDefault="00DC3434" w:rsidP="00DE72ED">
      <w:pPr>
        <w:pStyle w:val="Odstavecseseznamem"/>
        <w:spacing w:after="120" w:line="276" w:lineRule="auto"/>
        <w:ind w:left="0"/>
        <w:contextualSpacing w:val="0"/>
        <w:jc w:val="both"/>
        <w:rPr>
          <w:rFonts w:cstheme="minorHAnsi"/>
        </w:rPr>
      </w:pPr>
      <w:r w:rsidRPr="0047477E">
        <w:rPr>
          <w:rFonts w:cstheme="minorHAnsi"/>
        </w:rPr>
        <w:t xml:space="preserve">Dílčí aspekty byly konzultovány s Ministerstvem školství, mládeže a tělovýchovy, </w:t>
      </w:r>
      <w:r w:rsidR="00CE548C" w:rsidRPr="0047477E">
        <w:rPr>
          <w:rFonts w:cstheme="minorHAnsi"/>
        </w:rPr>
        <w:t xml:space="preserve">Ministerstvem financí, </w:t>
      </w:r>
      <w:r w:rsidRPr="0047477E">
        <w:rPr>
          <w:rFonts w:cstheme="minorHAnsi"/>
        </w:rPr>
        <w:t>Ministerstvem zdravotnictví, Krajskou hygienickou stanicí hlavního města Prahy, na</w:t>
      </w:r>
      <w:r w:rsidR="00113443">
        <w:rPr>
          <w:rFonts w:cstheme="minorHAnsi"/>
        </w:rPr>
        <w:t> </w:t>
      </w:r>
      <w:r w:rsidRPr="0047477E">
        <w:rPr>
          <w:rFonts w:cstheme="minorHAnsi"/>
        </w:rPr>
        <w:t>Ministerstvu práce a sociálních věcí s odborem realizace programů ESF a odborem rozpočtu a</w:t>
      </w:r>
      <w:r w:rsidR="005D1D1E" w:rsidRPr="0047477E">
        <w:rPr>
          <w:rFonts w:cstheme="minorHAnsi"/>
        </w:rPr>
        <w:t> </w:t>
      </w:r>
      <w:r w:rsidRPr="0047477E">
        <w:rPr>
          <w:rFonts w:cstheme="minorHAnsi"/>
        </w:rPr>
        <w:t>účetnictví.</w:t>
      </w:r>
    </w:p>
    <w:p w14:paraId="5FA2B299" w14:textId="7C930F98" w:rsidR="005232CA" w:rsidRPr="0047477E" w:rsidRDefault="00DC3434" w:rsidP="00DE72ED">
      <w:pPr>
        <w:pStyle w:val="Odstavecseseznamem"/>
        <w:spacing w:after="120" w:line="276" w:lineRule="auto"/>
        <w:ind w:left="0"/>
        <w:jc w:val="both"/>
        <w:rPr>
          <w:rFonts w:cstheme="minorHAnsi"/>
          <w:bCs/>
        </w:rPr>
      </w:pPr>
      <w:r w:rsidRPr="0047477E">
        <w:rPr>
          <w:rFonts w:cstheme="minorHAnsi"/>
        </w:rPr>
        <w:t xml:space="preserve">Principy navrhované úpravy byly diskutovány s odbornou veřejností na semináři </w:t>
      </w:r>
      <w:r w:rsidRPr="0047477E">
        <w:rPr>
          <w:rFonts w:cstheme="minorHAnsi"/>
          <w:bCs/>
        </w:rPr>
        <w:t xml:space="preserve">Čtyři roky dětských skupin, aneb co přinesly a co nás čeká? (26. 4. 2018, Poslanecká sněmovna, pod záštitou </w:t>
      </w:r>
      <w:r w:rsidR="00E773D3" w:rsidRPr="0047477E">
        <w:rPr>
          <w:rFonts w:cstheme="minorHAnsi"/>
          <w:bCs/>
        </w:rPr>
        <w:t>V</w:t>
      </w:r>
      <w:r w:rsidRPr="0047477E">
        <w:rPr>
          <w:rFonts w:cstheme="minorHAnsi"/>
          <w:bCs/>
        </w:rPr>
        <w:t>ýboru pro</w:t>
      </w:r>
      <w:r w:rsidR="005232CA" w:rsidRPr="0047477E">
        <w:rPr>
          <w:rFonts w:cstheme="minorHAnsi"/>
          <w:bCs/>
        </w:rPr>
        <w:t> </w:t>
      </w:r>
      <w:r w:rsidRPr="0047477E">
        <w:rPr>
          <w:rFonts w:cstheme="minorHAnsi"/>
          <w:bCs/>
        </w:rPr>
        <w:t>sociální politiku), na konferenci Dětské skupiny včera, dnes a</w:t>
      </w:r>
      <w:r w:rsidR="00773766" w:rsidRPr="0047477E">
        <w:rPr>
          <w:rFonts w:cstheme="minorHAnsi"/>
          <w:bCs/>
        </w:rPr>
        <w:t xml:space="preserve"> hlavně zítra (22. 5. 2018), na </w:t>
      </w:r>
      <w:r w:rsidRPr="0047477E">
        <w:rPr>
          <w:rFonts w:cstheme="minorHAnsi"/>
          <w:bCs/>
        </w:rPr>
        <w:t xml:space="preserve">kulatém stole „Budoucnost dětských skupin“ (16. 5. 2018). </w:t>
      </w:r>
      <w:r w:rsidR="00E720E6" w:rsidRPr="0047477E">
        <w:rPr>
          <w:rFonts w:cstheme="minorHAnsi"/>
          <w:bCs/>
        </w:rPr>
        <w:t xml:space="preserve">Konference pro poskytovatele péče o dítě v dětských skupinách (20. 11. 2018), Fórum rodinné politiky </w:t>
      </w:r>
      <w:r w:rsidR="00113443">
        <w:rPr>
          <w:rFonts w:cstheme="minorHAnsi"/>
          <w:bCs/>
        </w:rPr>
        <w:t>(</w:t>
      </w:r>
      <w:r w:rsidR="00E720E6" w:rsidRPr="0047477E">
        <w:rPr>
          <w:rFonts w:cstheme="minorHAnsi"/>
          <w:bCs/>
        </w:rPr>
        <w:t>14. 5. 2019</w:t>
      </w:r>
      <w:r w:rsidR="00113443">
        <w:rPr>
          <w:rFonts w:cstheme="minorHAnsi"/>
          <w:bCs/>
        </w:rPr>
        <w:t>)</w:t>
      </w:r>
      <w:r w:rsidR="00E720E6" w:rsidRPr="0047477E">
        <w:rPr>
          <w:rFonts w:cstheme="minorHAnsi"/>
          <w:bCs/>
        </w:rPr>
        <w:t>, kulaté stoly pro</w:t>
      </w:r>
      <w:r w:rsidR="00113443">
        <w:rPr>
          <w:rFonts w:cstheme="minorHAnsi"/>
          <w:bCs/>
        </w:rPr>
        <w:t> </w:t>
      </w:r>
      <w:r w:rsidR="00E720E6" w:rsidRPr="0047477E">
        <w:rPr>
          <w:rFonts w:cstheme="minorHAnsi"/>
          <w:bCs/>
        </w:rPr>
        <w:t>poskytovatele péče o dítě v dětských skupinách v krajích (květen a červen 2019).</w:t>
      </w:r>
    </w:p>
    <w:p w14:paraId="49AE43D2" w14:textId="77777777" w:rsidR="00DC3434" w:rsidRPr="0047477E" w:rsidRDefault="00DC3434" w:rsidP="00DE72ED">
      <w:pPr>
        <w:spacing w:after="120" w:line="276" w:lineRule="auto"/>
        <w:ind w:left="360"/>
        <w:rPr>
          <w:rFonts w:cstheme="minorHAnsi"/>
          <w:b/>
        </w:rPr>
      </w:pPr>
      <w:r w:rsidRPr="0047477E">
        <w:rPr>
          <w:rFonts w:cstheme="minorHAnsi"/>
          <w:b/>
        </w:rPr>
        <w:t>8. Kontakt na zpracovatele RIA</w:t>
      </w:r>
    </w:p>
    <w:p w14:paraId="3D6C9A25" w14:textId="77777777" w:rsidR="00874987" w:rsidRPr="0047477E" w:rsidRDefault="00CD0967" w:rsidP="00DE72ED">
      <w:pPr>
        <w:spacing w:after="120" w:line="276" w:lineRule="auto"/>
        <w:ind w:left="357"/>
        <w:contextualSpacing/>
        <w:rPr>
          <w:rFonts w:cstheme="minorHAnsi"/>
          <w:b/>
        </w:rPr>
      </w:pPr>
      <w:r w:rsidRPr="0047477E">
        <w:rPr>
          <w:rFonts w:cstheme="minorHAnsi"/>
          <w:b/>
        </w:rPr>
        <w:t xml:space="preserve">Odbor rodinné politiky a </w:t>
      </w:r>
      <w:r w:rsidR="00B53EEB" w:rsidRPr="0047477E">
        <w:rPr>
          <w:rFonts w:cstheme="minorHAnsi"/>
          <w:b/>
        </w:rPr>
        <w:t>ochrany práv dětí</w:t>
      </w:r>
    </w:p>
    <w:p w14:paraId="0A624287" w14:textId="1E36C10F" w:rsidR="00CD0967" w:rsidRPr="00EA7CED" w:rsidRDefault="00CD0967" w:rsidP="00DE72ED">
      <w:pPr>
        <w:spacing w:after="120" w:line="276" w:lineRule="auto"/>
        <w:ind w:left="357"/>
        <w:contextualSpacing/>
        <w:rPr>
          <w:b/>
        </w:rPr>
      </w:pPr>
      <w:r w:rsidRPr="0047477E">
        <w:rPr>
          <w:rFonts w:cstheme="minorHAnsi"/>
          <w:b/>
        </w:rPr>
        <w:t>Mgr. Jiřina Kunášková</w:t>
      </w:r>
      <w:r w:rsidR="002E5952" w:rsidRPr="0047477E">
        <w:rPr>
          <w:rFonts w:cstheme="minorHAnsi"/>
          <w:b/>
        </w:rPr>
        <w:t xml:space="preserve">, </w:t>
      </w:r>
      <w:hyperlink r:id="rId11" w:history="1">
        <w:r w:rsidR="002E5952" w:rsidRPr="0047477E">
          <w:rPr>
            <w:rStyle w:val="Hypertextovodkaz"/>
            <w:rFonts w:cstheme="minorHAnsi"/>
            <w:b/>
          </w:rPr>
          <w:t>jirina.kunaskova</w:t>
        </w:r>
        <w:r w:rsidR="002E5952" w:rsidRPr="00EA7CED">
          <w:rPr>
            <w:rStyle w:val="Hypertextovodkaz"/>
            <w:b/>
          </w:rPr>
          <w:t>@mpsv.cz</w:t>
        </w:r>
      </w:hyperlink>
      <w:r w:rsidR="002E5952" w:rsidRPr="00EA7CED">
        <w:rPr>
          <w:b/>
        </w:rPr>
        <w:t xml:space="preserve">. </w:t>
      </w:r>
    </w:p>
    <w:p w14:paraId="769EFAA6" w14:textId="77777777" w:rsidR="00CD0967" w:rsidRPr="0047477E" w:rsidRDefault="003E3C7E" w:rsidP="00DE72ED">
      <w:pPr>
        <w:spacing w:after="120" w:line="276" w:lineRule="auto"/>
        <w:rPr>
          <w:rFonts w:cstheme="minorHAnsi"/>
          <w:b/>
        </w:rPr>
      </w:pPr>
      <w:r w:rsidRPr="0047477E">
        <w:rPr>
          <w:rFonts w:cstheme="minorHAnsi"/>
          <w:b/>
        </w:rPr>
        <w:br w:type="column"/>
      </w:r>
      <w:r w:rsidR="006F57BD" w:rsidRPr="0047477E">
        <w:rPr>
          <w:rFonts w:cstheme="minorHAnsi"/>
          <w:b/>
        </w:rPr>
        <w:lastRenderedPageBreak/>
        <w:t>9. Seznam použité literatury a zdrojů</w:t>
      </w:r>
    </w:p>
    <w:p w14:paraId="4C02A8B1" w14:textId="025DBE95" w:rsidR="00F73542" w:rsidRPr="0047477E" w:rsidRDefault="00F73542" w:rsidP="00B53EEB">
      <w:pPr>
        <w:pStyle w:val="Default"/>
        <w:spacing w:after="120"/>
        <w:jc w:val="both"/>
        <w:rPr>
          <w:rFonts w:asciiTheme="minorHAnsi" w:hAnsiTheme="minorHAnsi" w:cstheme="minorHAnsi"/>
          <w:color w:val="auto"/>
          <w:sz w:val="22"/>
          <w:szCs w:val="22"/>
        </w:rPr>
      </w:pPr>
      <w:r w:rsidRPr="0047477E">
        <w:rPr>
          <w:rFonts w:asciiTheme="minorHAnsi" w:hAnsiTheme="minorHAnsi" w:cstheme="minorHAnsi"/>
          <w:color w:val="auto"/>
          <w:sz w:val="22"/>
          <w:szCs w:val="22"/>
        </w:rPr>
        <w:t xml:space="preserve">Barvíková, Jana a kol. </w:t>
      </w:r>
      <w:r w:rsidR="009860BD">
        <w:rPr>
          <w:rFonts w:asciiTheme="minorHAnsi" w:hAnsiTheme="minorHAnsi" w:cstheme="minorHAnsi"/>
          <w:color w:val="auto"/>
          <w:sz w:val="22"/>
          <w:szCs w:val="22"/>
        </w:rPr>
        <w:t xml:space="preserve">2018. </w:t>
      </w:r>
      <w:r w:rsidRPr="0047477E">
        <w:rPr>
          <w:rFonts w:asciiTheme="minorHAnsi" w:hAnsiTheme="minorHAnsi" w:cstheme="minorHAnsi"/>
          <w:color w:val="auto"/>
          <w:sz w:val="22"/>
          <w:szCs w:val="22"/>
        </w:rPr>
        <w:t xml:space="preserve">Průzkum veřejného mínění na vybudování tzv. mikrojeslí a umisťování dětí mladších tří let do takovéhoto zařízení služeb péče o děti. Souhrnná zpráva. VÚPSV, </w:t>
      </w:r>
      <w:proofErr w:type="spellStart"/>
      <w:r w:rsidRPr="0047477E">
        <w:rPr>
          <w:rFonts w:asciiTheme="minorHAnsi" w:hAnsiTheme="minorHAnsi" w:cstheme="minorHAnsi"/>
          <w:color w:val="auto"/>
          <w:sz w:val="22"/>
          <w:szCs w:val="22"/>
        </w:rPr>
        <w:t>v.v.i</w:t>
      </w:r>
      <w:proofErr w:type="spellEnd"/>
      <w:r w:rsidRPr="0047477E">
        <w:rPr>
          <w:rFonts w:asciiTheme="minorHAnsi" w:hAnsiTheme="minorHAnsi" w:cstheme="minorHAnsi"/>
          <w:color w:val="auto"/>
          <w:sz w:val="22"/>
          <w:szCs w:val="22"/>
        </w:rPr>
        <w:t>.[online]. [cit. 2018</w:t>
      </w:r>
      <w:r w:rsidR="002022E2" w:rsidRPr="0047477E">
        <w:rPr>
          <w:rFonts w:asciiTheme="minorHAnsi" w:hAnsiTheme="minorHAnsi" w:cstheme="minorHAnsi"/>
          <w:color w:val="auto"/>
          <w:sz w:val="22"/>
          <w:szCs w:val="22"/>
        </w:rPr>
        <w:t>-12-19</w:t>
      </w:r>
      <w:r w:rsidRPr="0047477E">
        <w:rPr>
          <w:rFonts w:asciiTheme="minorHAnsi" w:hAnsiTheme="minorHAnsi" w:cstheme="minorHAnsi"/>
          <w:color w:val="auto"/>
          <w:sz w:val="22"/>
          <w:szCs w:val="22"/>
        </w:rPr>
        <w:t>]. Dostupné z:</w:t>
      </w:r>
      <w:r w:rsidR="002022E2" w:rsidRPr="0047477E">
        <w:rPr>
          <w:rFonts w:asciiTheme="minorHAnsi" w:hAnsiTheme="minorHAnsi" w:cstheme="minorHAnsi"/>
          <w:color w:val="auto"/>
          <w:sz w:val="22"/>
          <w:szCs w:val="22"/>
        </w:rPr>
        <w:t xml:space="preserve"> http://praha.vupsv.cz/Fulltext/vz_438.pdf</w:t>
      </w:r>
    </w:p>
    <w:p w14:paraId="1D0E67D8" w14:textId="61651253" w:rsidR="00AB1A63" w:rsidRPr="0047477E" w:rsidRDefault="00AB1A63" w:rsidP="00E720E6">
      <w:pPr>
        <w:spacing w:after="120" w:line="240" w:lineRule="auto"/>
        <w:rPr>
          <w:rFonts w:cstheme="minorHAnsi"/>
        </w:rPr>
      </w:pPr>
      <w:r w:rsidRPr="0047477E">
        <w:rPr>
          <w:rFonts w:cstheme="minorHAnsi"/>
        </w:rPr>
        <w:t xml:space="preserve">Barvíková, Jana a Jana Paloncyová. </w:t>
      </w:r>
      <w:r w:rsidR="009860BD">
        <w:rPr>
          <w:rFonts w:cstheme="minorHAnsi"/>
        </w:rPr>
        <w:t xml:space="preserve">2014. </w:t>
      </w:r>
      <w:r w:rsidRPr="0047477E">
        <w:rPr>
          <w:rFonts w:cstheme="minorHAnsi"/>
        </w:rPr>
        <w:t xml:space="preserve">Péče chův. Metodika pro chůvy. VÚPSV, </w:t>
      </w:r>
      <w:proofErr w:type="spellStart"/>
      <w:r w:rsidRPr="0047477E">
        <w:rPr>
          <w:rFonts w:cstheme="minorHAnsi"/>
        </w:rPr>
        <w:t>v.v.i</w:t>
      </w:r>
      <w:proofErr w:type="spellEnd"/>
      <w:r w:rsidRPr="0047477E">
        <w:rPr>
          <w:rFonts w:cstheme="minorHAnsi"/>
        </w:rPr>
        <w:t xml:space="preserve">.[online].  </w:t>
      </w:r>
      <w:r w:rsidR="00E720E6" w:rsidRPr="0047477E">
        <w:rPr>
          <w:rFonts w:cstheme="minorHAnsi"/>
        </w:rPr>
        <w:br/>
      </w:r>
      <w:r w:rsidRPr="0047477E">
        <w:rPr>
          <w:rFonts w:cstheme="minorHAnsi"/>
        </w:rPr>
        <w:t>[cit. 2016-03-05]. Dostupné z: http://www.vupsv.cz/sites/File/auditclanky/Barvikova_Paloncyova_metodika_chuvy.pdf</w:t>
      </w:r>
    </w:p>
    <w:p w14:paraId="4CB27F44" w14:textId="3A30D0B0" w:rsidR="0059646D" w:rsidRPr="0047477E" w:rsidRDefault="00AB1A63" w:rsidP="00E720E6">
      <w:pPr>
        <w:pStyle w:val="Textpoznpodarou"/>
        <w:spacing w:after="120"/>
        <w:jc w:val="both"/>
        <w:rPr>
          <w:rFonts w:cstheme="minorHAnsi"/>
          <w:sz w:val="22"/>
          <w:szCs w:val="22"/>
        </w:rPr>
      </w:pPr>
      <w:r w:rsidRPr="0047477E">
        <w:rPr>
          <w:rFonts w:cstheme="minorHAnsi"/>
          <w:sz w:val="22"/>
          <w:szCs w:val="22"/>
        </w:rPr>
        <w:t>Barvíková, Jana a Jana Paloncyová</w:t>
      </w:r>
      <w:r w:rsidR="009860BD">
        <w:rPr>
          <w:rFonts w:cstheme="minorHAnsi"/>
          <w:sz w:val="22"/>
          <w:szCs w:val="22"/>
        </w:rPr>
        <w:t>. 2014.</w:t>
      </w:r>
      <w:r w:rsidRPr="0047477E">
        <w:rPr>
          <w:rFonts w:cstheme="minorHAnsi"/>
          <w:sz w:val="22"/>
          <w:szCs w:val="22"/>
        </w:rPr>
        <w:t xml:space="preserve"> Metodika profesionalizace individuální péče o děti – mateřská asistentka.</w:t>
      </w:r>
      <w:r w:rsidR="00E720E6" w:rsidRPr="0047477E">
        <w:rPr>
          <w:rFonts w:cstheme="minorHAnsi"/>
          <w:sz w:val="22"/>
          <w:szCs w:val="22"/>
        </w:rPr>
        <w:t> </w:t>
      </w:r>
      <w:r w:rsidRPr="0047477E">
        <w:rPr>
          <w:rFonts w:cstheme="minorHAnsi"/>
          <w:sz w:val="22"/>
          <w:szCs w:val="22"/>
        </w:rPr>
        <w:t>VÚPSV,</w:t>
      </w:r>
      <w:r w:rsidR="00E720E6" w:rsidRPr="0047477E">
        <w:rPr>
          <w:rFonts w:cstheme="minorHAnsi"/>
          <w:sz w:val="22"/>
          <w:szCs w:val="22"/>
        </w:rPr>
        <w:t> </w:t>
      </w:r>
      <w:r w:rsidRPr="0047477E">
        <w:rPr>
          <w:rFonts w:cstheme="minorHAnsi"/>
          <w:sz w:val="22"/>
          <w:szCs w:val="22"/>
        </w:rPr>
        <w:t>v.v.i.</w:t>
      </w:r>
      <w:r w:rsidR="00E720E6" w:rsidRPr="0047477E">
        <w:rPr>
          <w:rFonts w:cstheme="minorHAnsi"/>
          <w:sz w:val="22"/>
          <w:szCs w:val="22"/>
        </w:rPr>
        <w:t> </w:t>
      </w:r>
      <w:r w:rsidRPr="0047477E">
        <w:rPr>
          <w:rFonts w:cstheme="minorHAnsi"/>
          <w:sz w:val="22"/>
          <w:szCs w:val="22"/>
        </w:rPr>
        <w:t>[online].</w:t>
      </w:r>
      <w:r w:rsidR="00E720E6" w:rsidRPr="0047477E">
        <w:rPr>
          <w:rFonts w:cstheme="minorHAnsi"/>
          <w:sz w:val="22"/>
          <w:szCs w:val="22"/>
        </w:rPr>
        <w:t>  </w:t>
      </w:r>
      <w:r w:rsidRPr="0047477E">
        <w:rPr>
          <w:rFonts w:cstheme="minorHAnsi"/>
          <w:sz w:val="22"/>
          <w:szCs w:val="22"/>
        </w:rPr>
        <w:t>[cit.</w:t>
      </w:r>
      <w:r w:rsidR="00E720E6" w:rsidRPr="0047477E">
        <w:rPr>
          <w:rFonts w:cstheme="minorHAnsi"/>
          <w:sz w:val="22"/>
          <w:szCs w:val="22"/>
        </w:rPr>
        <w:t> </w:t>
      </w:r>
      <w:r w:rsidRPr="0047477E">
        <w:rPr>
          <w:rFonts w:cstheme="minorHAnsi"/>
          <w:sz w:val="22"/>
          <w:szCs w:val="22"/>
        </w:rPr>
        <w:t>2016-03-05].</w:t>
      </w:r>
      <w:r w:rsidR="00E720E6" w:rsidRPr="0047477E">
        <w:rPr>
          <w:rFonts w:cstheme="minorHAnsi"/>
          <w:sz w:val="22"/>
          <w:szCs w:val="22"/>
        </w:rPr>
        <w:t> </w:t>
      </w:r>
      <w:r w:rsidRPr="0047477E">
        <w:rPr>
          <w:rFonts w:cstheme="minorHAnsi"/>
          <w:sz w:val="22"/>
          <w:szCs w:val="22"/>
        </w:rPr>
        <w:t>Dostupné</w:t>
      </w:r>
      <w:r w:rsidR="00E720E6" w:rsidRPr="0047477E">
        <w:rPr>
          <w:rFonts w:cstheme="minorHAnsi"/>
          <w:sz w:val="22"/>
          <w:szCs w:val="22"/>
        </w:rPr>
        <w:t> </w:t>
      </w:r>
      <w:r w:rsidRPr="0047477E">
        <w:rPr>
          <w:rFonts w:cstheme="minorHAnsi"/>
          <w:sz w:val="22"/>
          <w:szCs w:val="22"/>
        </w:rPr>
        <w:t>z:</w:t>
      </w:r>
      <w:r w:rsidR="00E720E6" w:rsidRPr="0047477E">
        <w:rPr>
          <w:rFonts w:cstheme="minorHAnsi"/>
          <w:sz w:val="22"/>
          <w:szCs w:val="22"/>
        </w:rPr>
        <w:t xml:space="preserve"> </w:t>
      </w:r>
      <w:hyperlink r:id="rId12" w:history="1">
        <w:r w:rsidRPr="0047477E">
          <w:rPr>
            <w:rFonts w:cstheme="minorHAnsi"/>
            <w:sz w:val="22"/>
            <w:szCs w:val="22"/>
          </w:rPr>
          <w:t>http://www.vupsv.cz/sites/File/audit-clanky/Barvikova_Paloncyova_navrh_chuva.pdf</w:t>
        </w:r>
      </w:hyperlink>
    </w:p>
    <w:p w14:paraId="093A0D18" w14:textId="77777777" w:rsidR="00AB1A63" w:rsidRPr="0047477E" w:rsidRDefault="004F41D3" w:rsidP="00340B6D">
      <w:pPr>
        <w:spacing w:after="120" w:line="240" w:lineRule="auto"/>
        <w:rPr>
          <w:rFonts w:cstheme="minorHAnsi"/>
        </w:rPr>
      </w:pPr>
      <w:r>
        <w:rPr>
          <w:rFonts w:cstheme="minorHAnsi"/>
        </w:rPr>
        <w:t xml:space="preserve">Česká školní inspekce. </w:t>
      </w:r>
      <w:r w:rsidR="00AB1A63" w:rsidRPr="0047477E">
        <w:rPr>
          <w:rFonts w:cstheme="minorHAnsi"/>
        </w:rPr>
        <w:t>Výroční</w:t>
      </w:r>
      <w:r w:rsidR="00177BE3" w:rsidRPr="0047477E">
        <w:rPr>
          <w:rFonts w:cstheme="minorHAnsi"/>
        </w:rPr>
        <w:t> </w:t>
      </w:r>
      <w:r w:rsidR="00AB1A63" w:rsidRPr="0047477E">
        <w:rPr>
          <w:rFonts w:cstheme="minorHAnsi"/>
        </w:rPr>
        <w:t>zpráva</w:t>
      </w:r>
      <w:r w:rsidR="00177BE3" w:rsidRPr="0047477E">
        <w:rPr>
          <w:rFonts w:cstheme="minorHAnsi"/>
        </w:rPr>
        <w:t> </w:t>
      </w:r>
      <w:r w:rsidR="00AB1A63" w:rsidRPr="0047477E">
        <w:rPr>
          <w:rFonts w:cstheme="minorHAnsi"/>
        </w:rPr>
        <w:t>České</w:t>
      </w:r>
      <w:r w:rsidR="00177BE3" w:rsidRPr="0047477E">
        <w:rPr>
          <w:rFonts w:cstheme="minorHAnsi"/>
        </w:rPr>
        <w:t> </w:t>
      </w:r>
      <w:r w:rsidR="00AB1A63" w:rsidRPr="0047477E">
        <w:rPr>
          <w:rFonts w:cstheme="minorHAnsi"/>
        </w:rPr>
        <w:t>školní</w:t>
      </w:r>
      <w:r w:rsidR="00177BE3" w:rsidRPr="0047477E">
        <w:rPr>
          <w:rFonts w:cstheme="minorHAnsi"/>
        </w:rPr>
        <w:t> </w:t>
      </w:r>
      <w:r w:rsidR="00AB1A63" w:rsidRPr="0047477E">
        <w:rPr>
          <w:rFonts w:cstheme="minorHAnsi"/>
        </w:rPr>
        <w:t>inspekce</w:t>
      </w:r>
      <w:r w:rsidR="00177BE3" w:rsidRPr="0047477E">
        <w:rPr>
          <w:rFonts w:cstheme="minorHAnsi"/>
        </w:rPr>
        <w:t> </w:t>
      </w:r>
      <w:r w:rsidR="00AB1A63" w:rsidRPr="0047477E">
        <w:rPr>
          <w:rFonts w:cstheme="minorHAnsi"/>
        </w:rPr>
        <w:t>za</w:t>
      </w:r>
      <w:r w:rsidR="00177BE3" w:rsidRPr="0047477E">
        <w:rPr>
          <w:rFonts w:cstheme="minorHAnsi"/>
        </w:rPr>
        <w:t> </w:t>
      </w:r>
      <w:r w:rsidR="00AB1A63" w:rsidRPr="0047477E">
        <w:rPr>
          <w:rFonts w:cstheme="minorHAnsi"/>
        </w:rPr>
        <w:t>školní</w:t>
      </w:r>
      <w:r w:rsidR="00177BE3" w:rsidRPr="0047477E">
        <w:rPr>
          <w:rFonts w:cstheme="minorHAnsi"/>
        </w:rPr>
        <w:t> </w:t>
      </w:r>
      <w:r w:rsidR="00AB1A63" w:rsidRPr="0047477E">
        <w:rPr>
          <w:rFonts w:cstheme="minorHAnsi"/>
        </w:rPr>
        <w:t>rok</w:t>
      </w:r>
      <w:r w:rsidR="00177BE3" w:rsidRPr="0047477E">
        <w:rPr>
          <w:rFonts w:cstheme="minorHAnsi"/>
        </w:rPr>
        <w:t> </w:t>
      </w:r>
      <w:r w:rsidR="00AB1A63" w:rsidRPr="0047477E">
        <w:rPr>
          <w:rFonts w:cstheme="minorHAnsi"/>
        </w:rPr>
        <w:t xml:space="preserve">2015/2016: </w:t>
      </w:r>
      <w:hyperlink r:id="rId13" w:history="1">
        <w:r w:rsidR="00AB1A63" w:rsidRPr="0047477E">
          <w:rPr>
            <w:rFonts w:cstheme="minorHAnsi"/>
          </w:rPr>
          <w:t>https://www.csicr.cz/getattachment/cz/Dokumenty/Vyrocni-zpravy/Vyrocni-zprava-Ceske-skolni-inspekce-za-skolni-(2)/Vyrocni_zprava_CSI_2015-2016.pdf)</w:t>
        </w:r>
      </w:hyperlink>
    </w:p>
    <w:p w14:paraId="76C93D93" w14:textId="0F96E299" w:rsidR="00AB1A63" w:rsidRPr="0047477E" w:rsidRDefault="00AB1A63" w:rsidP="006E0721">
      <w:pPr>
        <w:spacing w:after="120" w:line="240" w:lineRule="auto"/>
        <w:jc w:val="both"/>
        <w:rPr>
          <w:rFonts w:cstheme="minorHAnsi"/>
        </w:rPr>
      </w:pPr>
      <w:r w:rsidRPr="0047477E">
        <w:rPr>
          <w:rFonts w:cstheme="minorHAnsi"/>
        </w:rPr>
        <w:t>Český statistický úřad</w:t>
      </w:r>
      <w:r w:rsidR="009860BD">
        <w:rPr>
          <w:rFonts w:cstheme="minorHAnsi"/>
        </w:rPr>
        <w:t xml:space="preserve">. 2016. </w:t>
      </w:r>
      <w:r w:rsidRPr="0047477E">
        <w:rPr>
          <w:rFonts w:cstheme="minorHAnsi"/>
        </w:rPr>
        <w:t xml:space="preserve"> https://www.czso.cz/csu/czso/4-prace-a-mzdy-fjbzofacnx Mezinárodní </w:t>
      </w:r>
      <w:proofErr w:type="gramStart"/>
      <w:r w:rsidRPr="0047477E">
        <w:rPr>
          <w:rFonts w:cstheme="minorHAnsi"/>
        </w:rPr>
        <w:t>srovnání - ekonomicky</w:t>
      </w:r>
      <w:proofErr w:type="gramEnd"/>
      <w:r w:rsidRPr="0047477E">
        <w:rPr>
          <w:rFonts w:cstheme="minorHAnsi"/>
        </w:rPr>
        <w:t xml:space="preserve"> neaktivní obyvatelstvo podle vybraných důvodů</w:t>
      </w:r>
    </w:p>
    <w:p w14:paraId="214C237F" w14:textId="77777777" w:rsidR="00383D0D" w:rsidRPr="0047477E" w:rsidRDefault="00383D0D" w:rsidP="006E0721">
      <w:pPr>
        <w:spacing w:after="120" w:line="240" w:lineRule="auto"/>
        <w:jc w:val="both"/>
        <w:rPr>
          <w:rFonts w:cstheme="minorHAnsi"/>
        </w:rPr>
      </w:pPr>
      <w:r w:rsidRPr="0047477E">
        <w:rPr>
          <w:rFonts w:cstheme="minorHAnsi"/>
        </w:rPr>
        <w:t xml:space="preserve">Český statistický úřad. 2018. Obyvatelstvo – roční časové řady [online]. [cit. 2018-10-12]. Dostupné z: </w:t>
      </w:r>
      <w:hyperlink r:id="rId14" w:history="1">
        <w:r w:rsidR="00573A30" w:rsidRPr="0047477E">
          <w:rPr>
            <w:rFonts w:cstheme="minorHAnsi"/>
          </w:rPr>
          <w:t>https://www.czso.cz/csu/czso/obyvatelstvo_hu</w:t>
        </w:r>
      </w:hyperlink>
    </w:p>
    <w:p w14:paraId="00FA729E" w14:textId="77777777" w:rsidR="00573A30" w:rsidRPr="0047477E" w:rsidRDefault="00573A30" w:rsidP="006E0721">
      <w:pPr>
        <w:spacing w:after="120" w:line="240" w:lineRule="auto"/>
        <w:jc w:val="both"/>
        <w:rPr>
          <w:rFonts w:cstheme="minorHAnsi"/>
        </w:rPr>
      </w:pPr>
      <w:r w:rsidRPr="0047477E">
        <w:rPr>
          <w:rFonts w:cstheme="minorHAnsi"/>
        </w:rPr>
        <w:t>Český statistický úřad. 2018. Projekce českého obyvatelstva do roku 2100 [online]. [cit. 2018-10-12]. Dostupné z: https://www.czso.cz/csu/czso/projekce-obyvatelstva-ceske-republiky-do-roku-2100-n-fu4s64b8h4</w:t>
      </w:r>
    </w:p>
    <w:p w14:paraId="230BC2B6" w14:textId="2A7FC5C6" w:rsidR="0059646D" w:rsidRPr="0047477E" w:rsidRDefault="0059646D" w:rsidP="006E0721">
      <w:pPr>
        <w:pStyle w:val="Textpoznpodarou"/>
        <w:spacing w:after="120"/>
        <w:jc w:val="both"/>
        <w:rPr>
          <w:rFonts w:cstheme="minorHAnsi"/>
          <w:sz w:val="22"/>
          <w:szCs w:val="22"/>
        </w:rPr>
      </w:pPr>
      <w:proofErr w:type="spellStart"/>
      <w:r w:rsidRPr="0047477E">
        <w:rPr>
          <w:rFonts w:cstheme="minorHAnsi"/>
          <w:sz w:val="22"/>
          <w:szCs w:val="22"/>
        </w:rPr>
        <w:t>European</w:t>
      </w:r>
      <w:proofErr w:type="spellEnd"/>
      <w:r w:rsidRPr="0047477E">
        <w:rPr>
          <w:rFonts w:cstheme="minorHAnsi"/>
          <w:sz w:val="22"/>
          <w:szCs w:val="22"/>
        </w:rPr>
        <w:t xml:space="preserve"> </w:t>
      </w:r>
      <w:proofErr w:type="spellStart"/>
      <w:r w:rsidRPr="0047477E">
        <w:rPr>
          <w:rFonts w:cstheme="minorHAnsi"/>
          <w:sz w:val="22"/>
          <w:szCs w:val="22"/>
        </w:rPr>
        <w:t>Commission</w:t>
      </w:r>
      <w:proofErr w:type="spellEnd"/>
      <w:r w:rsidRPr="0047477E">
        <w:rPr>
          <w:rFonts w:cstheme="minorHAnsi"/>
          <w:sz w:val="22"/>
          <w:szCs w:val="22"/>
        </w:rPr>
        <w:t xml:space="preserve"> </w:t>
      </w:r>
      <w:proofErr w:type="spellStart"/>
      <w:r w:rsidRPr="0047477E">
        <w:rPr>
          <w:rFonts w:cstheme="minorHAnsi"/>
          <w:sz w:val="22"/>
          <w:szCs w:val="22"/>
        </w:rPr>
        <w:t>Working</w:t>
      </w:r>
      <w:proofErr w:type="spellEnd"/>
      <w:r w:rsidRPr="0047477E">
        <w:rPr>
          <w:rFonts w:cstheme="minorHAnsi"/>
          <w:sz w:val="22"/>
          <w:szCs w:val="22"/>
        </w:rPr>
        <w:t xml:space="preserve"> Group</w:t>
      </w:r>
      <w:r w:rsidR="009860BD">
        <w:rPr>
          <w:rFonts w:cstheme="minorHAnsi"/>
          <w:sz w:val="22"/>
          <w:szCs w:val="22"/>
        </w:rPr>
        <w:t>.</w:t>
      </w:r>
      <w:r w:rsidRPr="0047477E">
        <w:rPr>
          <w:rFonts w:cstheme="minorHAnsi"/>
          <w:sz w:val="22"/>
          <w:szCs w:val="22"/>
        </w:rPr>
        <w:t xml:space="preserve"> 2014. </w:t>
      </w:r>
      <w:proofErr w:type="spellStart"/>
      <w:r w:rsidRPr="0047477E">
        <w:rPr>
          <w:rFonts w:cstheme="minorHAnsi"/>
          <w:sz w:val="22"/>
          <w:szCs w:val="22"/>
        </w:rPr>
        <w:t>Proposal</w:t>
      </w:r>
      <w:proofErr w:type="spellEnd"/>
      <w:r w:rsidRPr="0047477E">
        <w:rPr>
          <w:rFonts w:cstheme="minorHAnsi"/>
          <w:sz w:val="22"/>
          <w:szCs w:val="22"/>
        </w:rPr>
        <w:t xml:space="preserve"> </w:t>
      </w:r>
      <w:proofErr w:type="spellStart"/>
      <w:r w:rsidRPr="0047477E">
        <w:rPr>
          <w:rFonts w:cstheme="minorHAnsi"/>
          <w:sz w:val="22"/>
          <w:szCs w:val="22"/>
        </w:rPr>
        <w:t>for</w:t>
      </w:r>
      <w:proofErr w:type="spellEnd"/>
      <w:r w:rsidRPr="0047477E">
        <w:rPr>
          <w:rFonts w:cstheme="minorHAnsi"/>
          <w:sz w:val="22"/>
          <w:szCs w:val="22"/>
        </w:rPr>
        <w:t xml:space="preserve"> </w:t>
      </w:r>
      <w:proofErr w:type="spellStart"/>
      <w:r w:rsidRPr="0047477E">
        <w:rPr>
          <w:rFonts w:cstheme="minorHAnsi"/>
          <w:sz w:val="22"/>
          <w:szCs w:val="22"/>
        </w:rPr>
        <w:t>key</w:t>
      </w:r>
      <w:proofErr w:type="spellEnd"/>
      <w:r w:rsidRPr="0047477E">
        <w:rPr>
          <w:rFonts w:cstheme="minorHAnsi"/>
          <w:sz w:val="22"/>
          <w:szCs w:val="22"/>
        </w:rPr>
        <w:t xml:space="preserve"> </w:t>
      </w:r>
      <w:proofErr w:type="spellStart"/>
      <w:r w:rsidRPr="0047477E">
        <w:rPr>
          <w:rFonts w:cstheme="minorHAnsi"/>
          <w:sz w:val="22"/>
          <w:szCs w:val="22"/>
        </w:rPr>
        <w:t>principles</w:t>
      </w:r>
      <w:proofErr w:type="spellEnd"/>
      <w:r w:rsidRPr="0047477E">
        <w:rPr>
          <w:rFonts w:cstheme="minorHAnsi"/>
          <w:sz w:val="22"/>
          <w:szCs w:val="22"/>
        </w:rPr>
        <w:t xml:space="preserve"> </w:t>
      </w:r>
      <w:proofErr w:type="spellStart"/>
      <w:r w:rsidRPr="0047477E">
        <w:rPr>
          <w:rFonts w:cstheme="minorHAnsi"/>
          <w:sz w:val="22"/>
          <w:szCs w:val="22"/>
        </w:rPr>
        <w:t>of</w:t>
      </w:r>
      <w:proofErr w:type="spellEnd"/>
      <w:r w:rsidRPr="0047477E">
        <w:rPr>
          <w:rFonts w:cstheme="minorHAnsi"/>
          <w:sz w:val="22"/>
          <w:szCs w:val="22"/>
        </w:rPr>
        <w:t xml:space="preserve"> a </w:t>
      </w:r>
      <w:proofErr w:type="spellStart"/>
      <w:r w:rsidRPr="0047477E">
        <w:rPr>
          <w:rFonts w:cstheme="minorHAnsi"/>
          <w:sz w:val="22"/>
          <w:szCs w:val="22"/>
        </w:rPr>
        <w:t>quality</w:t>
      </w:r>
      <w:proofErr w:type="spellEnd"/>
      <w:r w:rsidRPr="0047477E">
        <w:rPr>
          <w:rFonts w:cstheme="minorHAnsi"/>
          <w:sz w:val="22"/>
          <w:szCs w:val="22"/>
        </w:rPr>
        <w:t xml:space="preserve"> framework </w:t>
      </w:r>
      <w:proofErr w:type="spellStart"/>
      <w:r w:rsidRPr="0047477E">
        <w:rPr>
          <w:rFonts w:cstheme="minorHAnsi"/>
          <w:sz w:val="22"/>
          <w:szCs w:val="22"/>
        </w:rPr>
        <w:t>for</w:t>
      </w:r>
      <w:proofErr w:type="spellEnd"/>
      <w:r w:rsidRPr="0047477E">
        <w:rPr>
          <w:rFonts w:cstheme="minorHAnsi"/>
          <w:sz w:val="22"/>
          <w:szCs w:val="22"/>
        </w:rPr>
        <w:t xml:space="preserve"> </w:t>
      </w:r>
      <w:proofErr w:type="spellStart"/>
      <w:r w:rsidRPr="0047477E">
        <w:rPr>
          <w:rFonts w:cstheme="minorHAnsi"/>
          <w:sz w:val="22"/>
          <w:szCs w:val="22"/>
        </w:rPr>
        <w:t>earlychildhood</w:t>
      </w:r>
      <w:proofErr w:type="spellEnd"/>
      <w:r w:rsidRPr="0047477E">
        <w:rPr>
          <w:rFonts w:cstheme="minorHAnsi"/>
          <w:sz w:val="22"/>
          <w:szCs w:val="22"/>
        </w:rPr>
        <w:t xml:space="preserve"> </w:t>
      </w:r>
      <w:proofErr w:type="spellStart"/>
      <w:r w:rsidRPr="0047477E">
        <w:rPr>
          <w:rFonts w:cstheme="minorHAnsi"/>
          <w:sz w:val="22"/>
          <w:szCs w:val="22"/>
        </w:rPr>
        <w:t>education</w:t>
      </w:r>
      <w:proofErr w:type="spellEnd"/>
      <w:r w:rsidRPr="0047477E">
        <w:rPr>
          <w:rFonts w:cstheme="minorHAnsi"/>
          <w:sz w:val="22"/>
          <w:szCs w:val="22"/>
        </w:rPr>
        <w:t xml:space="preserve"> and care. Report </w:t>
      </w:r>
      <w:proofErr w:type="spellStart"/>
      <w:r w:rsidRPr="0047477E">
        <w:rPr>
          <w:rFonts w:cstheme="minorHAnsi"/>
          <w:sz w:val="22"/>
          <w:szCs w:val="22"/>
        </w:rPr>
        <w:t>of</w:t>
      </w:r>
      <w:proofErr w:type="spellEnd"/>
      <w:r w:rsidRPr="0047477E">
        <w:rPr>
          <w:rFonts w:cstheme="minorHAnsi"/>
          <w:sz w:val="22"/>
          <w:szCs w:val="22"/>
        </w:rPr>
        <w:t xml:space="preserve"> </w:t>
      </w:r>
      <w:proofErr w:type="spellStart"/>
      <w:r w:rsidRPr="0047477E">
        <w:rPr>
          <w:rFonts w:cstheme="minorHAnsi"/>
          <w:sz w:val="22"/>
          <w:szCs w:val="22"/>
        </w:rPr>
        <w:t>the</w:t>
      </w:r>
      <w:proofErr w:type="spellEnd"/>
      <w:r w:rsidRPr="0047477E">
        <w:rPr>
          <w:rFonts w:cstheme="minorHAnsi"/>
          <w:sz w:val="22"/>
          <w:szCs w:val="22"/>
        </w:rPr>
        <w:t xml:space="preserve"> </w:t>
      </w:r>
      <w:proofErr w:type="spellStart"/>
      <w:r w:rsidRPr="0047477E">
        <w:rPr>
          <w:rFonts w:cstheme="minorHAnsi"/>
          <w:sz w:val="22"/>
          <w:szCs w:val="22"/>
        </w:rPr>
        <w:t>working</w:t>
      </w:r>
      <w:proofErr w:type="spellEnd"/>
      <w:r w:rsidRPr="0047477E">
        <w:rPr>
          <w:rFonts w:cstheme="minorHAnsi"/>
          <w:sz w:val="22"/>
          <w:szCs w:val="22"/>
        </w:rPr>
        <w:t xml:space="preserve"> </w:t>
      </w:r>
      <w:proofErr w:type="spellStart"/>
      <w:r w:rsidRPr="0047477E">
        <w:rPr>
          <w:rFonts w:cstheme="minorHAnsi"/>
          <w:sz w:val="22"/>
          <w:szCs w:val="22"/>
        </w:rPr>
        <w:t>group</w:t>
      </w:r>
      <w:proofErr w:type="spellEnd"/>
      <w:r w:rsidRPr="0047477E">
        <w:rPr>
          <w:rFonts w:cstheme="minorHAnsi"/>
          <w:sz w:val="22"/>
          <w:szCs w:val="22"/>
        </w:rPr>
        <w:t xml:space="preserve"> on early </w:t>
      </w:r>
      <w:proofErr w:type="spellStart"/>
      <w:r w:rsidRPr="0047477E">
        <w:rPr>
          <w:rFonts w:cstheme="minorHAnsi"/>
          <w:sz w:val="22"/>
          <w:szCs w:val="22"/>
        </w:rPr>
        <w:t>childhood</w:t>
      </w:r>
      <w:proofErr w:type="spellEnd"/>
      <w:r w:rsidRPr="0047477E">
        <w:rPr>
          <w:rFonts w:cstheme="minorHAnsi"/>
          <w:sz w:val="22"/>
          <w:szCs w:val="22"/>
        </w:rPr>
        <w:t xml:space="preserve"> </w:t>
      </w:r>
      <w:proofErr w:type="spellStart"/>
      <w:r w:rsidRPr="0047477E">
        <w:rPr>
          <w:rFonts w:cstheme="minorHAnsi"/>
          <w:sz w:val="22"/>
          <w:szCs w:val="22"/>
        </w:rPr>
        <w:t>education</w:t>
      </w:r>
      <w:proofErr w:type="spellEnd"/>
      <w:r w:rsidRPr="0047477E">
        <w:rPr>
          <w:rFonts w:cstheme="minorHAnsi"/>
          <w:sz w:val="22"/>
          <w:szCs w:val="22"/>
        </w:rPr>
        <w:t xml:space="preserve"> and care </w:t>
      </w:r>
      <w:proofErr w:type="spellStart"/>
      <w:r w:rsidRPr="0047477E">
        <w:rPr>
          <w:rFonts w:cstheme="minorHAnsi"/>
          <w:sz w:val="22"/>
          <w:szCs w:val="22"/>
        </w:rPr>
        <w:t>under</w:t>
      </w:r>
      <w:proofErr w:type="spellEnd"/>
      <w:r w:rsidRPr="0047477E">
        <w:rPr>
          <w:rFonts w:cstheme="minorHAnsi"/>
          <w:sz w:val="22"/>
          <w:szCs w:val="22"/>
        </w:rPr>
        <w:t xml:space="preserve"> </w:t>
      </w:r>
      <w:proofErr w:type="spellStart"/>
      <w:r w:rsidRPr="0047477E">
        <w:rPr>
          <w:rFonts w:cstheme="minorHAnsi"/>
          <w:sz w:val="22"/>
          <w:szCs w:val="22"/>
        </w:rPr>
        <w:t>the</w:t>
      </w:r>
      <w:proofErr w:type="spellEnd"/>
      <w:r w:rsidRPr="0047477E">
        <w:rPr>
          <w:rFonts w:cstheme="minorHAnsi"/>
          <w:sz w:val="22"/>
          <w:szCs w:val="22"/>
        </w:rPr>
        <w:t xml:space="preserve"> </w:t>
      </w:r>
      <w:proofErr w:type="spellStart"/>
      <w:r w:rsidRPr="0047477E">
        <w:rPr>
          <w:rFonts w:cstheme="minorHAnsi"/>
          <w:sz w:val="22"/>
          <w:szCs w:val="22"/>
        </w:rPr>
        <w:t>auspices</w:t>
      </w:r>
      <w:proofErr w:type="spellEnd"/>
      <w:r w:rsidRPr="0047477E">
        <w:rPr>
          <w:rFonts w:cstheme="minorHAnsi"/>
          <w:sz w:val="22"/>
          <w:szCs w:val="22"/>
        </w:rPr>
        <w:t xml:space="preserve"> </w:t>
      </w:r>
      <w:proofErr w:type="spellStart"/>
      <w:r w:rsidRPr="0047477E">
        <w:rPr>
          <w:rFonts w:cstheme="minorHAnsi"/>
          <w:sz w:val="22"/>
          <w:szCs w:val="22"/>
        </w:rPr>
        <w:t>of</w:t>
      </w:r>
      <w:proofErr w:type="spellEnd"/>
      <w:r w:rsidRPr="0047477E">
        <w:rPr>
          <w:rFonts w:cstheme="minorHAnsi"/>
          <w:sz w:val="22"/>
          <w:szCs w:val="22"/>
        </w:rPr>
        <w:t xml:space="preserve"> </w:t>
      </w:r>
      <w:proofErr w:type="spellStart"/>
      <w:r w:rsidRPr="0047477E">
        <w:rPr>
          <w:rFonts w:cstheme="minorHAnsi"/>
          <w:sz w:val="22"/>
          <w:szCs w:val="22"/>
        </w:rPr>
        <w:t>the</w:t>
      </w:r>
      <w:proofErr w:type="spellEnd"/>
      <w:r w:rsidRPr="0047477E">
        <w:rPr>
          <w:rFonts w:cstheme="minorHAnsi"/>
          <w:sz w:val="22"/>
          <w:szCs w:val="22"/>
        </w:rPr>
        <w:t xml:space="preserve"> </w:t>
      </w:r>
      <w:proofErr w:type="spellStart"/>
      <w:r w:rsidRPr="0047477E">
        <w:rPr>
          <w:rFonts w:cstheme="minorHAnsi"/>
          <w:sz w:val="22"/>
          <w:szCs w:val="22"/>
        </w:rPr>
        <w:t>European</w:t>
      </w:r>
      <w:proofErr w:type="spellEnd"/>
      <w:r w:rsidRPr="0047477E">
        <w:rPr>
          <w:rFonts w:cstheme="minorHAnsi"/>
          <w:sz w:val="22"/>
          <w:szCs w:val="22"/>
        </w:rPr>
        <w:t xml:space="preserve"> </w:t>
      </w:r>
      <w:proofErr w:type="spellStart"/>
      <w:r w:rsidRPr="0047477E">
        <w:rPr>
          <w:rFonts w:cstheme="minorHAnsi"/>
          <w:sz w:val="22"/>
          <w:szCs w:val="22"/>
        </w:rPr>
        <w:t>Commission</w:t>
      </w:r>
      <w:proofErr w:type="spellEnd"/>
      <w:r w:rsidRPr="0047477E">
        <w:rPr>
          <w:rFonts w:cstheme="minorHAnsi"/>
          <w:sz w:val="22"/>
          <w:szCs w:val="22"/>
        </w:rPr>
        <w:t>.</w:t>
      </w:r>
    </w:p>
    <w:p w14:paraId="15397326" w14:textId="02D30DA2" w:rsidR="00E03523" w:rsidRPr="0047477E" w:rsidRDefault="00E03523" w:rsidP="006E0721">
      <w:pPr>
        <w:spacing w:after="120" w:line="240" w:lineRule="auto"/>
        <w:jc w:val="both"/>
        <w:rPr>
          <w:rFonts w:cstheme="minorHAnsi"/>
        </w:rPr>
      </w:pPr>
      <w:r w:rsidRPr="0047477E">
        <w:rPr>
          <w:rFonts w:cstheme="minorHAnsi"/>
        </w:rPr>
        <w:t xml:space="preserve">Hašková, Hana, Jiří </w:t>
      </w:r>
      <w:proofErr w:type="spellStart"/>
      <w:r w:rsidRPr="0047477E">
        <w:rPr>
          <w:rFonts w:cstheme="minorHAnsi"/>
        </w:rPr>
        <w:t>Mudrák</w:t>
      </w:r>
      <w:proofErr w:type="spellEnd"/>
      <w:r w:rsidRPr="0047477E">
        <w:rPr>
          <w:rFonts w:cstheme="minorHAnsi"/>
        </w:rPr>
        <w:t xml:space="preserve"> a Steven </w:t>
      </w:r>
      <w:proofErr w:type="spellStart"/>
      <w:r w:rsidRPr="0047477E">
        <w:rPr>
          <w:rFonts w:cstheme="minorHAnsi"/>
        </w:rPr>
        <w:t>Saxonberg</w:t>
      </w:r>
      <w:proofErr w:type="spellEnd"/>
      <w:r w:rsidRPr="0047477E">
        <w:rPr>
          <w:rFonts w:cstheme="minorHAnsi"/>
        </w:rPr>
        <w:t xml:space="preserve">. </w:t>
      </w:r>
      <w:r w:rsidR="009860BD">
        <w:rPr>
          <w:rFonts w:cstheme="minorHAnsi"/>
        </w:rPr>
        <w:t xml:space="preserve">2013. </w:t>
      </w:r>
      <w:r w:rsidRPr="0047477E">
        <w:rPr>
          <w:rFonts w:cstheme="minorHAnsi"/>
        </w:rPr>
        <w:t xml:space="preserve">Péče o nejmenší: Boření mýtů. Praha: </w:t>
      </w:r>
      <w:proofErr w:type="gramStart"/>
      <w:r w:rsidRPr="0047477E">
        <w:rPr>
          <w:rFonts w:cstheme="minorHAnsi"/>
        </w:rPr>
        <w:t>SLON,  ISBN</w:t>
      </w:r>
      <w:proofErr w:type="gramEnd"/>
      <w:r w:rsidRPr="0047477E">
        <w:rPr>
          <w:rFonts w:cstheme="minorHAnsi"/>
        </w:rPr>
        <w:t xml:space="preserve"> 978-80-7419-114-5</w:t>
      </w:r>
    </w:p>
    <w:p w14:paraId="58032C2B" w14:textId="75BEA503" w:rsidR="00AB1A63" w:rsidRPr="0047477E" w:rsidRDefault="00AB1A63" w:rsidP="006E0721">
      <w:pPr>
        <w:pStyle w:val="Textpoznpodarou"/>
        <w:spacing w:after="120"/>
        <w:jc w:val="both"/>
        <w:rPr>
          <w:rFonts w:cstheme="minorHAnsi"/>
          <w:sz w:val="22"/>
          <w:szCs w:val="22"/>
        </w:rPr>
      </w:pPr>
      <w:proofErr w:type="spellStart"/>
      <w:r w:rsidRPr="0047477E">
        <w:rPr>
          <w:rFonts w:cstheme="minorHAnsi"/>
          <w:sz w:val="22"/>
          <w:szCs w:val="22"/>
        </w:rPr>
        <w:t>Hůle</w:t>
      </w:r>
      <w:proofErr w:type="spellEnd"/>
      <w:r w:rsidRPr="0047477E">
        <w:rPr>
          <w:rFonts w:cstheme="minorHAnsi"/>
          <w:sz w:val="22"/>
          <w:szCs w:val="22"/>
        </w:rPr>
        <w:t xml:space="preserve"> a kol. 2015</w:t>
      </w:r>
      <w:r w:rsidR="009860BD">
        <w:rPr>
          <w:rFonts w:cstheme="minorHAnsi"/>
          <w:sz w:val="22"/>
          <w:szCs w:val="22"/>
        </w:rPr>
        <w:t>.</w:t>
      </w:r>
      <w:r w:rsidRPr="0047477E">
        <w:rPr>
          <w:rFonts w:cstheme="minorHAnsi"/>
          <w:sz w:val="22"/>
          <w:szCs w:val="22"/>
        </w:rPr>
        <w:t xml:space="preserve"> Zavedení povinného posledního roku předškolního vzdělávání před zahájením školní docházky (Studie proveditelnosti). Plzeň: Tady a teď, o.p.s.,</w:t>
      </w:r>
      <w:r w:rsidR="00E720E6" w:rsidRPr="0047477E">
        <w:rPr>
          <w:rFonts w:cstheme="minorHAnsi"/>
          <w:sz w:val="22"/>
          <w:szCs w:val="22"/>
        </w:rPr>
        <w:t xml:space="preserve"> </w:t>
      </w:r>
      <w:r w:rsidRPr="0047477E">
        <w:rPr>
          <w:rFonts w:cstheme="minorHAnsi"/>
          <w:sz w:val="22"/>
          <w:szCs w:val="22"/>
        </w:rPr>
        <w:t>Demografické informační centrum,</w:t>
      </w:r>
      <w:r w:rsidR="00E720E6" w:rsidRPr="0047477E">
        <w:rPr>
          <w:rFonts w:cstheme="minorHAnsi"/>
          <w:sz w:val="22"/>
          <w:szCs w:val="22"/>
        </w:rPr>
        <w:t> </w:t>
      </w:r>
      <w:proofErr w:type="spellStart"/>
      <w:r w:rsidRPr="0047477E">
        <w:rPr>
          <w:rFonts w:cstheme="minorHAnsi"/>
          <w:sz w:val="22"/>
          <w:szCs w:val="22"/>
        </w:rPr>
        <w:t>o.s</w:t>
      </w:r>
      <w:proofErr w:type="spellEnd"/>
      <w:r w:rsidRPr="0047477E">
        <w:rPr>
          <w:rFonts w:cstheme="minorHAnsi"/>
          <w:sz w:val="22"/>
          <w:szCs w:val="22"/>
        </w:rPr>
        <w:t>.</w:t>
      </w:r>
      <w:r w:rsidR="00E720E6" w:rsidRPr="0047477E">
        <w:rPr>
          <w:rFonts w:cstheme="minorHAnsi"/>
          <w:sz w:val="22"/>
          <w:szCs w:val="22"/>
        </w:rPr>
        <w:t xml:space="preserve"> </w:t>
      </w:r>
      <w:r w:rsidRPr="0047477E">
        <w:rPr>
          <w:rFonts w:cstheme="minorHAnsi"/>
          <w:sz w:val="22"/>
          <w:szCs w:val="22"/>
        </w:rPr>
        <w:t>cit dle</w:t>
      </w:r>
      <w:r w:rsidR="00E720E6" w:rsidRPr="0047477E">
        <w:rPr>
          <w:rFonts w:cstheme="minorHAnsi"/>
          <w:sz w:val="22"/>
          <w:szCs w:val="22"/>
        </w:rPr>
        <w:t> </w:t>
      </w:r>
      <w:r w:rsidRPr="0047477E">
        <w:rPr>
          <w:rFonts w:cstheme="minorHAnsi"/>
          <w:sz w:val="22"/>
          <w:szCs w:val="22"/>
        </w:rPr>
        <w:t>in</w:t>
      </w:r>
      <w:r w:rsidR="00E720E6" w:rsidRPr="0047477E">
        <w:rPr>
          <w:rFonts w:cstheme="minorHAnsi"/>
          <w:sz w:val="22"/>
          <w:szCs w:val="22"/>
        </w:rPr>
        <w:t> </w:t>
      </w:r>
      <w:r w:rsidRPr="0047477E">
        <w:rPr>
          <w:rFonts w:cstheme="minorHAnsi"/>
          <w:sz w:val="22"/>
          <w:szCs w:val="22"/>
        </w:rPr>
        <w:t>Kuchařová</w:t>
      </w:r>
      <w:r w:rsidR="00E720E6" w:rsidRPr="0047477E">
        <w:rPr>
          <w:rFonts w:cstheme="minorHAnsi"/>
          <w:sz w:val="22"/>
          <w:szCs w:val="22"/>
        </w:rPr>
        <w:t> </w:t>
      </w:r>
      <w:r w:rsidRPr="0047477E">
        <w:rPr>
          <w:rFonts w:cstheme="minorHAnsi"/>
          <w:sz w:val="22"/>
          <w:szCs w:val="22"/>
        </w:rPr>
        <w:t>a</w:t>
      </w:r>
      <w:r w:rsidR="00E720E6" w:rsidRPr="0047477E">
        <w:rPr>
          <w:rFonts w:cstheme="minorHAnsi"/>
          <w:sz w:val="22"/>
          <w:szCs w:val="22"/>
        </w:rPr>
        <w:t> </w:t>
      </w:r>
      <w:r w:rsidRPr="0047477E">
        <w:rPr>
          <w:rFonts w:cstheme="minorHAnsi"/>
          <w:sz w:val="22"/>
          <w:szCs w:val="22"/>
        </w:rPr>
        <w:t>kol.,</w:t>
      </w:r>
      <w:r w:rsidR="00E720E6" w:rsidRPr="0047477E">
        <w:rPr>
          <w:rFonts w:cstheme="minorHAnsi"/>
          <w:sz w:val="22"/>
          <w:szCs w:val="22"/>
        </w:rPr>
        <w:t> </w:t>
      </w:r>
      <w:r w:rsidRPr="0047477E">
        <w:rPr>
          <w:rFonts w:cstheme="minorHAnsi"/>
          <w:sz w:val="22"/>
          <w:szCs w:val="22"/>
        </w:rPr>
        <w:t>2017</w:t>
      </w:r>
      <w:r w:rsidR="00E720E6" w:rsidRPr="0047477E">
        <w:rPr>
          <w:rFonts w:cstheme="minorHAnsi"/>
          <w:sz w:val="22"/>
          <w:szCs w:val="22"/>
        </w:rPr>
        <w:t> </w:t>
      </w:r>
      <w:r w:rsidRPr="0047477E">
        <w:rPr>
          <w:rFonts w:cstheme="minorHAnsi"/>
          <w:sz w:val="22"/>
          <w:szCs w:val="22"/>
        </w:rPr>
        <w:t>Zpráva</w:t>
      </w:r>
      <w:r w:rsidR="00E720E6" w:rsidRPr="0047477E">
        <w:rPr>
          <w:rFonts w:cstheme="minorHAnsi"/>
          <w:sz w:val="22"/>
          <w:szCs w:val="22"/>
        </w:rPr>
        <w:t> </w:t>
      </w:r>
      <w:r w:rsidRPr="0047477E">
        <w:rPr>
          <w:rFonts w:cstheme="minorHAnsi"/>
          <w:sz w:val="22"/>
          <w:szCs w:val="22"/>
        </w:rPr>
        <w:t>o rodině,</w:t>
      </w:r>
      <w:r w:rsidR="00E720E6" w:rsidRPr="0047477E">
        <w:rPr>
          <w:rFonts w:cstheme="minorHAnsi"/>
          <w:sz w:val="22"/>
          <w:szCs w:val="22"/>
        </w:rPr>
        <w:t> </w:t>
      </w:r>
      <w:r w:rsidRPr="0047477E">
        <w:rPr>
          <w:rFonts w:cstheme="minorHAnsi"/>
          <w:sz w:val="22"/>
          <w:szCs w:val="22"/>
        </w:rPr>
        <w:t>dostupné</w:t>
      </w:r>
      <w:r w:rsidR="00E720E6" w:rsidRPr="0047477E">
        <w:rPr>
          <w:rFonts w:cstheme="minorHAnsi"/>
          <w:sz w:val="22"/>
          <w:szCs w:val="22"/>
        </w:rPr>
        <w:t> </w:t>
      </w:r>
      <w:r w:rsidRPr="0047477E">
        <w:rPr>
          <w:rFonts w:cstheme="minorHAnsi"/>
          <w:sz w:val="22"/>
          <w:szCs w:val="22"/>
        </w:rPr>
        <w:t xml:space="preserve">z: </w:t>
      </w:r>
      <w:hyperlink r:id="rId15" w:history="1">
        <w:r w:rsidRPr="0047477E">
          <w:rPr>
            <w:rFonts w:cstheme="minorHAnsi"/>
            <w:sz w:val="22"/>
            <w:szCs w:val="22"/>
          </w:rPr>
          <w:t>https://www.mpsv.cz/files/clanky/30514/Zprava_o_rodine_2017.pdf</w:t>
        </w:r>
      </w:hyperlink>
    </w:p>
    <w:p w14:paraId="76B3029B" w14:textId="77777777" w:rsidR="004F41D3" w:rsidRPr="0047477E" w:rsidRDefault="004F41D3" w:rsidP="004F41D3">
      <w:pPr>
        <w:spacing w:after="120" w:line="240" w:lineRule="auto"/>
        <w:jc w:val="both"/>
        <w:rPr>
          <w:rFonts w:cstheme="minorHAnsi"/>
        </w:rPr>
      </w:pPr>
      <w:r w:rsidRPr="0047477E">
        <w:rPr>
          <w:rFonts w:cstheme="minorHAnsi"/>
        </w:rPr>
        <w:t>Kuchařová a kol. 2017</w:t>
      </w:r>
      <w:r>
        <w:rPr>
          <w:rFonts w:cstheme="minorHAnsi"/>
        </w:rPr>
        <w:t>.</w:t>
      </w:r>
      <w:r w:rsidRPr="0047477E">
        <w:rPr>
          <w:rFonts w:cstheme="minorHAnsi"/>
        </w:rPr>
        <w:t> Zpráva o rodině, dostupné </w:t>
      </w:r>
      <w:proofErr w:type="gramStart"/>
      <w:r w:rsidRPr="0047477E">
        <w:rPr>
          <w:rFonts w:cstheme="minorHAnsi"/>
        </w:rPr>
        <w:t>z:https://www.mpsv.cz/files/clanky/30514/Zprava_o_rodine_2017.pdf</w:t>
      </w:r>
      <w:proofErr w:type="gramEnd"/>
    </w:p>
    <w:p w14:paraId="61D4C255" w14:textId="77777777" w:rsidR="00E107F7" w:rsidRPr="00E107F7" w:rsidRDefault="004F41D3" w:rsidP="00E107F7">
      <w:pPr>
        <w:spacing w:after="120" w:line="240" w:lineRule="auto"/>
        <w:rPr>
          <w:rFonts w:cstheme="minorHAnsi"/>
        </w:rPr>
      </w:pPr>
      <w:r>
        <w:rPr>
          <w:rFonts w:cstheme="minorHAnsi"/>
        </w:rPr>
        <w:t xml:space="preserve">MPSV. 2017. </w:t>
      </w:r>
      <w:r w:rsidR="00E269EA" w:rsidRPr="0047477E">
        <w:rPr>
          <w:rFonts w:cstheme="minorHAnsi"/>
        </w:rPr>
        <w:t>Koncepce</w:t>
      </w:r>
      <w:r w:rsidR="00E720E6" w:rsidRPr="0047477E">
        <w:rPr>
          <w:rFonts w:cstheme="minorHAnsi"/>
        </w:rPr>
        <w:t> </w:t>
      </w:r>
      <w:r w:rsidR="00E269EA" w:rsidRPr="0047477E">
        <w:rPr>
          <w:rFonts w:cstheme="minorHAnsi"/>
        </w:rPr>
        <w:t>rodinné</w:t>
      </w:r>
      <w:r w:rsidR="00E720E6" w:rsidRPr="0047477E">
        <w:rPr>
          <w:rFonts w:cstheme="minorHAnsi"/>
        </w:rPr>
        <w:t> </w:t>
      </w:r>
      <w:r w:rsidR="00E269EA" w:rsidRPr="0047477E">
        <w:rPr>
          <w:rFonts w:cstheme="minorHAnsi"/>
        </w:rPr>
        <w:t>politiky</w:t>
      </w:r>
      <w:r w:rsidR="00983F85" w:rsidRPr="0047477E">
        <w:rPr>
          <w:rFonts w:cstheme="minorHAnsi"/>
        </w:rPr>
        <w:t>,</w:t>
      </w:r>
      <w:r w:rsidR="00E720E6" w:rsidRPr="0047477E">
        <w:rPr>
          <w:rFonts w:cstheme="minorHAnsi"/>
        </w:rPr>
        <w:t> </w:t>
      </w:r>
      <w:r w:rsidR="00E269EA" w:rsidRPr="0047477E">
        <w:rPr>
          <w:rFonts w:cstheme="minorHAnsi"/>
        </w:rPr>
        <w:t>Dostupné</w:t>
      </w:r>
      <w:r w:rsidR="00E720E6" w:rsidRPr="0047477E">
        <w:rPr>
          <w:rFonts w:cstheme="minorHAnsi"/>
        </w:rPr>
        <w:t> </w:t>
      </w:r>
      <w:r w:rsidR="00E269EA" w:rsidRPr="0047477E">
        <w:rPr>
          <w:rFonts w:cstheme="minorHAnsi"/>
        </w:rPr>
        <w:t xml:space="preserve">z: </w:t>
      </w:r>
    </w:p>
    <w:p w14:paraId="13150C04" w14:textId="1A08A2FD" w:rsidR="0059646D" w:rsidRPr="0047477E" w:rsidRDefault="00E107F7" w:rsidP="00E107F7">
      <w:pPr>
        <w:spacing w:after="120" w:line="240" w:lineRule="auto"/>
        <w:rPr>
          <w:rFonts w:cstheme="minorHAnsi"/>
        </w:rPr>
      </w:pPr>
      <w:r w:rsidRPr="00E107F7">
        <w:rPr>
          <w:rFonts w:cstheme="minorHAnsi"/>
        </w:rPr>
        <w:t xml:space="preserve">https://www.mpsv.cz/documents/20142/225508/Koncepce_rodinne_politiky.pdf/5d1efd93-3932-e2df-2da3-da30d5fa8253 </w:t>
      </w:r>
    </w:p>
    <w:p w14:paraId="297AB512" w14:textId="77777777" w:rsidR="00362076" w:rsidRPr="0047477E" w:rsidRDefault="004F41D3" w:rsidP="006E0721">
      <w:pPr>
        <w:spacing w:after="120" w:line="240" w:lineRule="auto"/>
        <w:jc w:val="both"/>
        <w:rPr>
          <w:rFonts w:cstheme="minorHAnsi"/>
        </w:rPr>
      </w:pPr>
      <w:r>
        <w:rPr>
          <w:rFonts w:cstheme="minorHAnsi"/>
        </w:rPr>
        <w:t xml:space="preserve">MPSV. 2016-2019 </w:t>
      </w:r>
      <w:r w:rsidR="00191CF2" w:rsidRPr="0047477E">
        <w:rPr>
          <w:rFonts w:cstheme="minorHAnsi"/>
        </w:rPr>
        <w:t xml:space="preserve">Zkušenosti </w:t>
      </w:r>
      <w:r w:rsidR="00AB1A63" w:rsidRPr="0047477E">
        <w:rPr>
          <w:rFonts w:cstheme="minorHAnsi"/>
        </w:rPr>
        <w:t xml:space="preserve">a evaluace </w:t>
      </w:r>
      <w:r w:rsidR="00191CF2" w:rsidRPr="0047477E">
        <w:rPr>
          <w:rFonts w:cstheme="minorHAnsi"/>
        </w:rPr>
        <w:t>projektů Podpora implementace dětských skupin a Podpora implementace služby péče o děti od šesti měsíců do čtyř let v tzv. mikrojeslích a pilotní ověření služby</w:t>
      </w:r>
    </w:p>
    <w:p w14:paraId="297D23C3" w14:textId="77777777" w:rsidR="004F41D3" w:rsidRPr="0047477E" w:rsidRDefault="004F41D3" w:rsidP="004F41D3">
      <w:pPr>
        <w:spacing w:after="120" w:line="240" w:lineRule="auto"/>
        <w:jc w:val="both"/>
        <w:rPr>
          <w:rFonts w:cstheme="minorHAnsi"/>
        </w:rPr>
      </w:pPr>
      <w:r w:rsidRPr="0047477E">
        <w:rPr>
          <w:rFonts w:cstheme="minorHAnsi"/>
        </w:rPr>
        <w:t>MŠMT</w:t>
      </w:r>
      <w:r>
        <w:rPr>
          <w:rFonts w:cstheme="minorHAnsi"/>
        </w:rPr>
        <w:t>.</w:t>
      </w:r>
      <w:r w:rsidRPr="0047477E">
        <w:rPr>
          <w:rFonts w:cstheme="minorHAnsi"/>
        </w:rPr>
        <w:t xml:space="preserve"> Statistická ročenka </w:t>
      </w:r>
      <w:proofErr w:type="gramStart"/>
      <w:r w:rsidRPr="0047477E">
        <w:rPr>
          <w:rFonts w:cstheme="minorHAnsi"/>
        </w:rPr>
        <w:t>školství - výkonové</w:t>
      </w:r>
      <w:proofErr w:type="gramEnd"/>
      <w:r w:rsidRPr="0047477E">
        <w:rPr>
          <w:rFonts w:cstheme="minorHAnsi"/>
        </w:rPr>
        <w:t xml:space="preserve"> ukazatele; </w:t>
      </w:r>
      <w:hyperlink r:id="rId16" w:history="1">
        <w:r w:rsidRPr="0047477E">
          <w:rPr>
            <w:rFonts w:cstheme="minorHAnsi"/>
          </w:rPr>
          <w:t>http://toiler.uiv.cz/rocenka/rocenka.asp</w:t>
        </w:r>
      </w:hyperlink>
    </w:p>
    <w:p w14:paraId="0CC24807" w14:textId="6CC8C4D0" w:rsidR="0059646D" w:rsidRPr="0047477E" w:rsidRDefault="00E269EA" w:rsidP="00340B6D">
      <w:pPr>
        <w:spacing w:after="120" w:line="240" w:lineRule="auto"/>
        <w:rPr>
          <w:rFonts w:cstheme="minorHAnsi"/>
        </w:rPr>
      </w:pPr>
      <w:r w:rsidRPr="0047477E">
        <w:rPr>
          <w:rFonts w:cstheme="minorHAnsi"/>
        </w:rPr>
        <w:t>Pertold-</w:t>
      </w:r>
      <w:proofErr w:type="spellStart"/>
      <w:r w:rsidRPr="0047477E">
        <w:rPr>
          <w:rFonts w:cstheme="minorHAnsi"/>
        </w:rPr>
        <w:t>Gebická</w:t>
      </w:r>
      <w:proofErr w:type="spellEnd"/>
      <w:r w:rsidR="009860BD">
        <w:rPr>
          <w:rFonts w:cstheme="minorHAnsi"/>
        </w:rPr>
        <w:t>. 2018.</w:t>
      </w:r>
      <w:r w:rsidRPr="0047477E">
        <w:rPr>
          <w:rFonts w:cstheme="minorHAnsi"/>
        </w:rPr>
        <w:t xml:space="preserve"> Dopady reformy rodičovského příspěvku v roce 2008 na pracovní zařazení matek,</w:t>
      </w:r>
      <w:r w:rsidR="00E720E6" w:rsidRPr="0047477E">
        <w:rPr>
          <w:rFonts w:cstheme="minorHAnsi"/>
        </w:rPr>
        <w:t> </w:t>
      </w:r>
      <w:r w:rsidRPr="0047477E">
        <w:rPr>
          <w:rFonts w:cstheme="minorHAnsi"/>
        </w:rPr>
        <w:t>CERGE https://idea.cergeei.cz/files/IDEA_Studie_8_2018_Dopady_reformy_rodicovskych_prispevku/mobile/index.html#p=1</w:t>
      </w:r>
    </w:p>
    <w:p w14:paraId="1451DA9C" w14:textId="62BAA451" w:rsidR="00AB1A63" w:rsidRPr="0047477E" w:rsidRDefault="00AB1A63" w:rsidP="006E0721">
      <w:pPr>
        <w:pStyle w:val="Textpoznpodarou"/>
        <w:spacing w:after="120"/>
        <w:jc w:val="both"/>
        <w:rPr>
          <w:rFonts w:cstheme="minorHAnsi"/>
          <w:sz w:val="22"/>
          <w:szCs w:val="22"/>
        </w:rPr>
      </w:pPr>
      <w:proofErr w:type="gramStart"/>
      <w:r w:rsidRPr="0047477E">
        <w:rPr>
          <w:rFonts w:cstheme="minorHAnsi"/>
          <w:sz w:val="22"/>
          <w:szCs w:val="22"/>
        </w:rPr>
        <w:t>Pertold- Zapletalová</w:t>
      </w:r>
      <w:proofErr w:type="gramEnd"/>
      <w:r w:rsidR="009860BD">
        <w:rPr>
          <w:rFonts w:cstheme="minorHAnsi"/>
          <w:sz w:val="22"/>
          <w:szCs w:val="22"/>
        </w:rPr>
        <w:t>. 2018.</w:t>
      </w:r>
      <w:r w:rsidRPr="0047477E">
        <w:rPr>
          <w:rFonts w:cstheme="minorHAnsi"/>
          <w:sz w:val="22"/>
          <w:szCs w:val="22"/>
        </w:rPr>
        <w:t xml:space="preserve"> Komu školka (ne)pomůže? Zkušenosti ze série reforem rané a předškolní péče v Německu, CERGE. </w:t>
      </w:r>
    </w:p>
    <w:p w14:paraId="5BEE5F5F" w14:textId="77777777" w:rsidR="00983F85" w:rsidRPr="0047477E" w:rsidRDefault="00983F85" w:rsidP="006E0721">
      <w:pPr>
        <w:spacing w:after="120" w:line="240" w:lineRule="auto"/>
        <w:jc w:val="both"/>
        <w:rPr>
          <w:rFonts w:cstheme="minorHAnsi"/>
        </w:rPr>
      </w:pPr>
      <w:r w:rsidRPr="0047477E">
        <w:rPr>
          <w:rFonts w:cstheme="minorHAnsi"/>
        </w:rPr>
        <w:lastRenderedPageBreak/>
        <w:t>Kuchařová</w:t>
      </w:r>
      <w:r w:rsidR="00E720E6" w:rsidRPr="0047477E">
        <w:rPr>
          <w:rFonts w:cstheme="minorHAnsi"/>
        </w:rPr>
        <w:t> </w:t>
      </w:r>
      <w:r w:rsidRPr="0047477E">
        <w:rPr>
          <w:rFonts w:cstheme="minorHAnsi"/>
        </w:rPr>
        <w:t>a</w:t>
      </w:r>
      <w:r w:rsidR="00E720E6" w:rsidRPr="0047477E">
        <w:rPr>
          <w:rFonts w:cstheme="minorHAnsi"/>
        </w:rPr>
        <w:t> </w:t>
      </w:r>
      <w:r w:rsidRPr="0047477E">
        <w:rPr>
          <w:rFonts w:cstheme="minorHAnsi"/>
        </w:rPr>
        <w:t>kol.,</w:t>
      </w:r>
      <w:r w:rsidR="00E720E6" w:rsidRPr="0047477E">
        <w:rPr>
          <w:rFonts w:cstheme="minorHAnsi"/>
        </w:rPr>
        <w:t> </w:t>
      </w:r>
      <w:r w:rsidRPr="0047477E">
        <w:rPr>
          <w:rFonts w:cstheme="minorHAnsi"/>
        </w:rPr>
        <w:t>2017</w:t>
      </w:r>
      <w:r w:rsidR="00E720E6" w:rsidRPr="0047477E">
        <w:rPr>
          <w:rFonts w:cstheme="minorHAnsi"/>
        </w:rPr>
        <w:t> </w:t>
      </w:r>
      <w:r w:rsidRPr="0047477E">
        <w:rPr>
          <w:rFonts w:cstheme="minorHAnsi"/>
        </w:rPr>
        <w:t>Zpráva</w:t>
      </w:r>
      <w:r w:rsidR="00E720E6" w:rsidRPr="0047477E">
        <w:rPr>
          <w:rFonts w:cstheme="minorHAnsi"/>
        </w:rPr>
        <w:t> </w:t>
      </w:r>
      <w:r w:rsidRPr="0047477E">
        <w:rPr>
          <w:rFonts w:cstheme="minorHAnsi"/>
        </w:rPr>
        <w:t>o</w:t>
      </w:r>
      <w:r w:rsidR="00E720E6" w:rsidRPr="0047477E">
        <w:rPr>
          <w:rFonts w:cstheme="minorHAnsi"/>
        </w:rPr>
        <w:t> </w:t>
      </w:r>
      <w:r w:rsidRPr="0047477E">
        <w:rPr>
          <w:rFonts w:cstheme="minorHAnsi"/>
        </w:rPr>
        <w:t>rodině,</w:t>
      </w:r>
      <w:r w:rsidR="00E720E6" w:rsidRPr="0047477E">
        <w:rPr>
          <w:rFonts w:cstheme="minorHAnsi"/>
        </w:rPr>
        <w:t> </w:t>
      </w:r>
      <w:r w:rsidRPr="0047477E">
        <w:rPr>
          <w:rFonts w:cstheme="minorHAnsi"/>
        </w:rPr>
        <w:t>dostupné</w:t>
      </w:r>
      <w:r w:rsidR="00E720E6" w:rsidRPr="0047477E">
        <w:rPr>
          <w:rFonts w:cstheme="minorHAnsi"/>
        </w:rPr>
        <w:t> </w:t>
      </w:r>
      <w:proofErr w:type="gramStart"/>
      <w:r w:rsidRPr="0047477E">
        <w:rPr>
          <w:rFonts w:cstheme="minorHAnsi"/>
        </w:rPr>
        <w:t>z:https://www.mpsv.cz/files/clanky/30514/Zprava_o_rodine_2017.pdf</w:t>
      </w:r>
      <w:proofErr w:type="gramEnd"/>
    </w:p>
    <w:p w14:paraId="62CD9767" w14:textId="77777777" w:rsidR="00983F85" w:rsidRPr="0047477E" w:rsidRDefault="00983F85" w:rsidP="006E0721">
      <w:pPr>
        <w:spacing w:after="120" w:line="240" w:lineRule="auto"/>
        <w:jc w:val="both"/>
        <w:rPr>
          <w:rFonts w:cstheme="minorHAnsi"/>
        </w:rPr>
      </w:pPr>
      <w:r w:rsidRPr="0047477E">
        <w:rPr>
          <w:rFonts w:cstheme="minorHAnsi"/>
        </w:rPr>
        <w:t xml:space="preserve">MŠMT, Statistická ročenka </w:t>
      </w:r>
      <w:proofErr w:type="gramStart"/>
      <w:r w:rsidRPr="0047477E">
        <w:rPr>
          <w:rFonts w:cstheme="minorHAnsi"/>
        </w:rPr>
        <w:t>školství - výkonové</w:t>
      </w:r>
      <w:proofErr w:type="gramEnd"/>
      <w:r w:rsidRPr="0047477E">
        <w:rPr>
          <w:rFonts w:cstheme="minorHAnsi"/>
        </w:rPr>
        <w:t xml:space="preserve"> ukazatele; </w:t>
      </w:r>
      <w:hyperlink r:id="rId17" w:history="1">
        <w:r w:rsidRPr="0047477E">
          <w:rPr>
            <w:rFonts w:cstheme="minorHAnsi"/>
          </w:rPr>
          <w:t>http://toiler.uiv.cz/rocenka/rocenka.asp</w:t>
        </w:r>
      </w:hyperlink>
    </w:p>
    <w:p w14:paraId="043626BC" w14:textId="2D3E9E9A" w:rsidR="00AB1A63" w:rsidRPr="0047477E" w:rsidRDefault="00AB1A63" w:rsidP="006E0721">
      <w:pPr>
        <w:pStyle w:val="Textpoznpodarou"/>
        <w:spacing w:after="120"/>
        <w:jc w:val="both"/>
        <w:rPr>
          <w:rFonts w:cstheme="minorHAnsi"/>
          <w:sz w:val="22"/>
          <w:szCs w:val="22"/>
        </w:rPr>
      </w:pPr>
      <w:proofErr w:type="spellStart"/>
      <w:r w:rsidRPr="0047477E">
        <w:rPr>
          <w:rFonts w:cstheme="minorHAnsi"/>
          <w:sz w:val="22"/>
          <w:szCs w:val="22"/>
        </w:rPr>
        <w:t>Strong</w:t>
      </w:r>
      <w:proofErr w:type="spellEnd"/>
      <w:r w:rsidRPr="0047477E">
        <w:rPr>
          <w:rFonts w:cstheme="minorHAnsi"/>
          <w:sz w:val="22"/>
          <w:szCs w:val="22"/>
        </w:rPr>
        <w:t xml:space="preserve">, S. 2017. </w:t>
      </w:r>
      <w:proofErr w:type="spellStart"/>
      <w:r w:rsidRPr="0047477E">
        <w:rPr>
          <w:rFonts w:cstheme="minorHAnsi"/>
          <w:sz w:val="22"/>
          <w:szCs w:val="22"/>
        </w:rPr>
        <w:t>Key</w:t>
      </w:r>
      <w:proofErr w:type="spellEnd"/>
      <w:r w:rsidRPr="0047477E">
        <w:rPr>
          <w:rFonts w:cstheme="minorHAnsi"/>
          <w:sz w:val="22"/>
          <w:szCs w:val="22"/>
        </w:rPr>
        <w:t xml:space="preserve"> OECD </w:t>
      </w:r>
      <w:proofErr w:type="spellStart"/>
      <w:r w:rsidRPr="0047477E">
        <w:rPr>
          <w:rFonts w:cstheme="minorHAnsi"/>
          <w:sz w:val="22"/>
          <w:szCs w:val="22"/>
        </w:rPr>
        <w:t>Indicators</w:t>
      </w:r>
      <w:proofErr w:type="spellEnd"/>
      <w:r w:rsidRPr="0047477E">
        <w:rPr>
          <w:rFonts w:cstheme="minorHAnsi"/>
          <w:sz w:val="22"/>
          <w:szCs w:val="22"/>
        </w:rPr>
        <w:t xml:space="preserve"> on Early </w:t>
      </w:r>
      <w:proofErr w:type="spellStart"/>
      <w:r w:rsidRPr="0047477E">
        <w:rPr>
          <w:rFonts w:cstheme="minorHAnsi"/>
          <w:sz w:val="22"/>
          <w:szCs w:val="22"/>
        </w:rPr>
        <w:t>Childhood</w:t>
      </w:r>
      <w:proofErr w:type="spellEnd"/>
      <w:r w:rsidRPr="0047477E">
        <w:rPr>
          <w:rFonts w:cstheme="minorHAnsi"/>
          <w:sz w:val="22"/>
          <w:szCs w:val="22"/>
        </w:rPr>
        <w:t xml:space="preserve"> </w:t>
      </w:r>
      <w:proofErr w:type="spellStart"/>
      <w:r w:rsidRPr="0047477E">
        <w:rPr>
          <w:rFonts w:cstheme="minorHAnsi"/>
          <w:sz w:val="22"/>
          <w:szCs w:val="22"/>
        </w:rPr>
        <w:t>Education</w:t>
      </w:r>
      <w:proofErr w:type="spellEnd"/>
      <w:r w:rsidRPr="0047477E">
        <w:rPr>
          <w:rFonts w:cstheme="minorHAnsi"/>
          <w:sz w:val="22"/>
          <w:szCs w:val="22"/>
        </w:rPr>
        <w:t xml:space="preserve"> and Care.</w:t>
      </w:r>
    </w:p>
    <w:p w14:paraId="2B6D6516" w14:textId="5657585B" w:rsidR="00191CF2" w:rsidRPr="0047477E" w:rsidRDefault="00362076" w:rsidP="006E0721">
      <w:pPr>
        <w:spacing w:after="120" w:line="240" w:lineRule="auto"/>
        <w:jc w:val="both"/>
        <w:rPr>
          <w:rFonts w:cstheme="minorHAnsi"/>
        </w:rPr>
      </w:pPr>
      <w:r w:rsidRPr="0047477E">
        <w:rPr>
          <w:rFonts w:cstheme="minorHAnsi"/>
        </w:rPr>
        <w:t>Sedmihradská, Lucie</w:t>
      </w:r>
      <w:r w:rsidR="009860BD">
        <w:rPr>
          <w:rFonts w:cstheme="minorHAnsi"/>
        </w:rPr>
        <w:t xml:space="preserve">. </w:t>
      </w:r>
      <w:r w:rsidR="004F41D3">
        <w:rPr>
          <w:rFonts w:cstheme="minorHAnsi"/>
        </w:rPr>
        <w:t>2018</w:t>
      </w:r>
      <w:r w:rsidRPr="0047477E">
        <w:rPr>
          <w:rFonts w:cstheme="minorHAnsi"/>
        </w:rPr>
        <w:t>, Analýza financování mateřských škol ve Středočeském kraji – v rámci projektu Podpora implementace služby péče o děti od šesti měsíců do čtyř let v tzv. mikrojeslích a</w:t>
      </w:r>
      <w:r w:rsidR="004F41D3">
        <w:rPr>
          <w:rFonts w:cstheme="minorHAnsi"/>
        </w:rPr>
        <w:t> </w:t>
      </w:r>
      <w:r w:rsidRPr="0047477E">
        <w:rPr>
          <w:rFonts w:cstheme="minorHAnsi"/>
        </w:rPr>
        <w:t>pilotní ověření služby.</w:t>
      </w:r>
      <w:r w:rsidR="00191CF2" w:rsidRPr="0047477E">
        <w:rPr>
          <w:rFonts w:cstheme="minorHAnsi"/>
        </w:rPr>
        <w:t xml:space="preserve"> </w:t>
      </w:r>
    </w:p>
    <w:p w14:paraId="0D1A39C3" w14:textId="723CE924" w:rsidR="00E03523" w:rsidRPr="0047477E" w:rsidRDefault="00EE4856" w:rsidP="00177BE3">
      <w:pPr>
        <w:pStyle w:val="Textpoznpodarou"/>
        <w:spacing w:after="120"/>
        <w:jc w:val="both"/>
        <w:rPr>
          <w:rFonts w:cstheme="minorHAnsi"/>
          <w:lang w:eastAsia="ar-SA"/>
        </w:rPr>
      </w:pPr>
      <w:r w:rsidRPr="0047477E">
        <w:rPr>
          <w:rFonts w:cstheme="minorHAnsi"/>
          <w:sz w:val="22"/>
          <w:szCs w:val="22"/>
        </w:rPr>
        <w:t>VÚPSV</w:t>
      </w:r>
      <w:r>
        <w:rPr>
          <w:rFonts w:cstheme="minorHAnsi"/>
          <w:sz w:val="22"/>
          <w:szCs w:val="22"/>
        </w:rPr>
        <w:t>.</w:t>
      </w:r>
      <w:r w:rsidRPr="0047477E">
        <w:rPr>
          <w:rFonts w:cstheme="minorHAnsi"/>
          <w:sz w:val="22"/>
          <w:szCs w:val="22"/>
        </w:rPr>
        <w:t xml:space="preserve"> 2018</w:t>
      </w:r>
      <w:r w:rsidR="009860BD">
        <w:rPr>
          <w:rFonts w:cstheme="minorHAnsi"/>
          <w:sz w:val="22"/>
          <w:szCs w:val="22"/>
        </w:rPr>
        <w:t xml:space="preserve">. </w:t>
      </w:r>
      <w:r w:rsidR="00AB1A63" w:rsidRPr="0047477E">
        <w:rPr>
          <w:rFonts w:cstheme="minorHAnsi"/>
          <w:sz w:val="22"/>
          <w:szCs w:val="22"/>
        </w:rPr>
        <w:t>Průzkum veřejného mínění na vybudování tzv. mikrojeslí a umisťování dětí mladších tří let do takovéhoto zařízení služeb péče o děti</w:t>
      </w:r>
    </w:p>
    <w:sectPr w:rsidR="00E03523" w:rsidRPr="0047477E" w:rsidSect="00C03016">
      <w:footerReference w:type="default" r:id="rId1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84D83" w14:textId="77777777" w:rsidR="006B4C04" w:rsidRDefault="006B4C04" w:rsidP="00BD067E">
      <w:pPr>
        <w:spacing w:after="0" w:line="240" w:lineRule="auto"/>
      </w:pPr>
      <w:r>
        <w:separator/>
      </w:r>
    </w:p>
  </w:endnote>
  <w:endnote w:type="continuationSeparator" w:id="0">
    <w:p w14:paraId="2BACC7BC" w14:textId="77777777" w:rsidR="006B4C04" w:rsidRDefault="006B4C04" w:rsidP="00BD067E">
      <w:pPr>
        <w:spacing w:after="0" w:line="240" w:lineRule="auto"/>
      </w:pPr>
      <w:r>
        <w:continuationSeparator/>
      </w:r>
    </w:p>
  </w:endnote>
  <w:endnote w:type="continuationNotice" w:id="1">
    <w:p w14:paraId="5DBEF372" w14:textId="77777777" w:rsidR="006B4C04" w:rsidRDefault="006B4C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5575858"/>
      <w:docPartObj>
        <w:docPartGallery w:val="Page Numbers (Bottom of Page)"/>
        <w:docPartUnique/>
      </w:docPartObj>
    </w:sdtPr>
    <w:sdtEndPr/>
    <w:sdtContent>
      <w:p w14:paraId="17DD55DE" w14:textId="66FC50E9" w:rsidR="00275873" w:rsidRDefault="00275873">
        <w:pPr>
          <w:pStyle w:val="Zpat"/>
          <w:jc w:val="right"/>
        </w:pPr>
        <w:r>
          <w:fldChar w:fldCharType="begin"/>
        </w:r>
        <w:r>
          <w:instrText>PAGE   \* MERGEFORMAT</w:instrText>
        </w:r>
        <w:r>
          <w:fldChar w:fldCharType="separate"/>
        </w:r>
        <w:r>
          <w:rPr>
            <w:noProof/>
          </w:rPr>
          <w:t>46</w:t>
        </w:r>
        <w:r>
          <w:rPr>
            <w:noProof/>
          </w:rPr>
          <w:fldChar w:fldCharType="end"/>
        </w:r>
      </w:p>
    </w:sdtContent>
  </w:sdt>
  <w:p w14:paraId="2133D65B" w14:textId="77777777" w:rsidR="00275873" w:rsidRDefault="002758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D0D85C" w14:textId="77777777" w:rsidR="006B4C04" w:rsidRDefault="006B4C04" w:rsidP="00BD067E">
      <w:pPr>
        <w:spacing w:after="0" w:line="240" w:lineRule="auto"/>
      </w:pPr>
      <w:r>
        <w:separator/>
      </w:r>
    </w:p>
  </w:footnote>
  <w:footnote w:type="continuationSeparator" w:id="0">
    <w:p w14:paraId="5621D491" w14:textId="77777777" w:rsidR="006B4C04" w:rsidRDefault="006B4C04" w:rsidP="00BD067E">
      <w:pPr>
        <w:spacing w:after="0" w:line="240" w:lineRule="auto"/>
      </w:pPr>
      <w:r>
        <w:continuationSeparator/>
      </w:r>
    </w:p>
  </w:footnote>
  <w:footnote w:type="continuationNotice" w:id="1">
    <w:p w14:paraId="5D600146" w14:textId="77777777" w:rsidR="006B4C04" w:rsidRDefault="006B4C04">
      <w:pPr>
        <w:spacing w:after="0" w:line="240" w:lineRule="auto"/>
      </w:pPr>
    </w:p>
  </w:footnote>
  <w:footnote w:id="2">
    <w:p w14:paraId="7929E1B8"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hyperlink r:id="rId1" w:history="1">
        <w:r w:rsidRPr="001F3A25">
          <w:rPr>
            <w:rStyle w:val="Hypertextovodkaz"/>
            <w:rFonts w:cstheme="minorHAnsi"/>
            <w:sz w:val="18"/>
            <w:szCs w:val="18"/>
          </w:rPr>
          <w:t>https://ria.vlada.cz/dokumenty/</w:t>
        </w:r>
      </w:hyperlink>
    </w:p>
  </w:footnote>
  <w:footnote w:id="3">
    <w:p w14:paraId="56C5512B" w14:textId="77777777" w:rsidR="00275873" w:rsidRPr="0070395A" w:rsidRDefault="00275873" w:rsidP="001F3A25">
      <w:pPr>
        <w:pStyle w:val="Bezmezer"/>
        <w:jc w:val="both"/>
        <w:rPr>
          <w:sz w:val="18"/>
          <w:szCs w:val="18"/>
        </w:rPr>
      </w:pPr>
      <w:r w:rsidRPr="0070395A">
        <w:rPr>
          <w:rStyle w:val="Znakapoznpodarou"/>
          <w:sz w:val="18"/>
          <w:szCs w:val="18"/>
        </w:rPr>
        <w:footnoteRef/>
      </w:r>
      <w:r w:rsidRPr="0070395A">
        <w:rPr>
          <w:sz w:val="18"/>
          <w:szCs w:val="18"/>
        </w:rPr>
        <w:t xml:space="preserve"> Zákon č. 455/1991 Sb. o živnostenském podnikání</w:t>
      </w:r>
    </w:p>
  </w:footnote>
  <w:footnote w:id="4">
    <w:p w14:paraId="6AC7CC3D" w14:textId="77777777" w:rsidR="00275873" w:rsidRPr="0070395A" w:rsidRDefault="00275873" w:rsidP="001F3A25">
      <w:pPr>
        <w:pStyle w:val="Bezmezer"/>
        <w:jc w:val="both"/>
        <w:rPr>
          <w:rFonts w:cstheme="minorHAnsi"/>
          <w:sz w:val="18"/>
          <w:szCs w:val="18"/>
        </w:rPr>
      </w:pPr>
      <w:r w:rsidRPr="0070395A">
        <w:rPr>
          <w:rStyle w:val="Znakapoznpodarou"/>
          <w:rFonts w:cstheme="minorHAnsi"/>
          <w:sz w:val="18"/>
          <w:szCs w:val="18"/>
        </w:rPr>
        <w:footnoteRef/>
      </w:r>
      <w:r w:rsidRPr="0070395A">
        <w:rPr>
          <w:sz w:val="18"/>
          <w:szCs w:val="18"/>
        </w:rPr>
        <w:t xml:space="preserve"> </w:t>
      </w:r>
      <w:hyperlink r:id="rId2" w:history="1">
        <w:r w:rsidRPr="0070395A">
          <w:rPr>
            <w:rStyle w:val="Hypertextovodkaz"/>
            <w:rFonts w:cstheme="minorHAnsi"/>
            <w:sz w:val="18"/>
            <w:szCs w:val="18"/>
          </w:rPr>
          <w:t>https://www.vlada.cz/assets/evropske-zalezitosti/aktualne/NPR-2018.pdf</w:t>
        </w:r>
      </w:hyperlink>
    </w:p>
  </w:footnote>
  <w:footnote w:id="5">
    <w:p w14:paraId="0DF33667" w14:textId="5F64B23C" w:rsidR="00275873" w:rsidRPr="001F3A25" w:rsidRDefault="00275873" w:rsidP="001F3A25">
      <w:pPr>
        <w:pStyle w:val="Bezmezer"/>
        <w:jc w:val="both"/>
        <w:rPr>
          <w:rFonts w:cstheme="minorHAnsi"/>
          <w:sz w:val="18"/>
          <w:szCs w:val="18"/>
        </w:rPr>
      </w:pPr>
      <w:r w:rsidRPr="0070395A">
        <w:rPr>
          <w:rStyle w:val="Znakapoznpodarou"/>
          <w:rFonts w:cstheme="minorHAnsi"/>
          <w:sz w:val="18"/>
          <w:szCs w:val="18"/>
        </w:rPr>
        <w:footnoteRef/>
      </w:r>
      <w:r>
        <w:rPr>
          <w:rFonts w:cstheme="minorHAnsi"/>
          <w:sz w:val="18"/>
          <w:szCs w:val="18"/>
        </w:rPr>
        <w:t xml:space="preserve"> </w:t>
      </w:r>
      <w:r w:rsidRPr="0070395A">
        <w:rPr>
          <w:rFonts w:cstheme="minorHAnsi"/>
          <w:sz w:val="18"/>
          <w:szCs w:val="18"/>
        </w:rPr>
        <w:t xml:space="preserve">Programové prohlášení vlády, červen 2018, dostupné z: </w:t>
      </w:r>
      <w:hyperlink r:id="rId3" w:history="1">
        <w:r w:rsidRPr="0070395A">
          <w:rPr>
            <w:rStyle w:val="Hypertextovodkaz"/>
            <w:rFonts w:cstheme="minorHAnsi"/>
            <w:sz w:val="18"/>
            <w:szCs w:val="18"/>
          </w:rPr>
          <w:t>https://www.vlada.cz/assets/jednani-vlady/programove-prohlaseni/Programove-prohlaseni-vlady-cerven-2018.pdf</w:t>
        </w:r>
      </w:hyperlink>
    </w:p>
  </w:footnote>
  <w:footnote w:id="6">
    <w:p w14:paraId="467AB2CF" w14:textId="77777777" w:rsidR="00275873" w:rsidRPr="00CE78CC" w:rsidRDefault="00275873">
      <w:pPr>
        <w:pStyle w:val="Textpoznpodarou"/>
        <w:rPr>
          <w:sz w:val="18"/>
          <w:szCs w:val="18"/>
        </w:rPr>
      </w:pPr>
      <w:r w:rsidRPr="00CE78CC">
        <w:rPr>
          <w:rStyle w:val="Znakapoznpodarou"/>
          <w:sz w:val="18"/>
          <w:szCs w:val="18"/>
        </w:rPr>
        <w:footnoteRef/>
      </w:r>
      <w:r w:rsidRPr="00CE78CC">
        <w:rPr>
          <w:sz w:val="18"/>
          <w:szCs w:val="18"/>
        </w:rPr>
        <w:t xml:space="preserve"> https://ec.europa.eu/info/sites/info/files/file_import/2018-european-semester-country-specific-recommendation-commission-recommendation-czech-republic-en.pdf</w:t>
      </w:r>
    </w:p>
  </w:footnote>
  <w:footnote w:id="7">
    <w:p w14:paraId="6C2A7B2D" w14:textId="77777777" w:rsidR="00275873" w:rsidRPr="00CE78CC" w:rsidRDefault="00275873" w:rsidP="001F3A25">
      <w:pPr>
        <w:pStyle w:val="Bezmezer"/>
        <w:jc w:val="both"/>
        <w:rPr>
          <w:rFonts w:cstheme="minorHAnsi"/>
          <w:sz w:val="18"/>
          <w:szCs w:val="18"/>
        </w:rPr>
      </w:pPr>
      <w:r w:rsidRPr="00CE78CC">
        <w:rPr>
          <w:rFonts w:cstheme="minorHAnsi"/>
          <w:color w:val="000000"/>
          <w:sz w:val="18"/>
          <w:szCs w:val="18"/>
          <w:vertAlign w:val="superscript"/>
        </w:rPr>
        <w:footnoteRef/>
      </w:r>
      <w:r w:rsidRPr="00CE78CC">
        <w:rPr>
          <w:rFonts w:cstheme="minorHAnsi"/>
          <w:color w:val="000000"/>
          <w:sz w:val="18"/>
          <w:szCs w:val="18"/>
        </w:rPr>
        <w:t xml:space="preserve"> Tisková zpráva </w:t>
      </w:r>
      <w:r w:rsidRPr="00CE78CC">
        <w:rPr>
          <w:rFonts w:cstheme="minorHAnsi"/>
          <w:bCs/>
          <w:sz w:val="18"/>
          <w:szCs w:val="18"/>
        </w:rPr>
        <w:t xml:space="preserve">Hospodářské komory z 31. 1. 2018: největší překážkou v zaměstnávání matek na mateřské, a zejména rodičovské je, že nemají možnost své dítě umístit do jakéhokoliv vhodného zařízení, nebo využít např. tzv. sousedskou výpomoc. Jako příklad dobré praxe uvádí </w:t>
      </w:r>
      <w:r w:rsidRPr="00CE78CC">
        <w:rPr>
          <w:rFonts w:cstheme="minorHAnsi"/>
          <w:b/>
          <w:bCs/>
          <w:sz w:val="18"/>
          <w:szCs w:val="18"/>
        </w:rPr>
        <w:t>péči o dítě v domácnosti poskytovatele</w:t>
      </w:r>
      <w:r w:rsidRPr="00CE78CC">
        <w:rPr>
          <w:rFonts w:cstheme="minorHAnsi"/>
          <w:bCs/>
          <w:sz w:val="18"/>
          <w:szCs w:val="18"/>
        </w:rPr>
        <w:t xml:space="preserve">, která se osvědčila v Německu i Rakousku. </w:t>
      </w:r>
      <w:hyperlink r:id="rId4" w:history="1">
        <w:r w:rsidRPr="00CE78CC">
          <w:rPr>
            <w:rFonts w:cstheme="minorHAnsi"/>
            <w:color w:val="000000"/>
            <w:sz w:val="18"/>
            <w:szCs w:val="18"/>
          </w:rPr>
          <w:t>https://www.komora.cz/tiskova_zprava/trh-prace-ma-strukturalni-problemy-vlada-prehlizi-potreby-zamestnavatelu-nema-jasnou-koncepci/</w:t>
        </w:r>
      </w:hyperlink>
      <w:r w:rsidRPr="00CE78CC">
        <w:rPr>
          <w:rFonts w:cstheme="minorHAnsi"/>
          <w:sz w:val="18"/>
          <w:szCs w:val="18"/>
        </w:rPr>
        <w:t xml:space="preserve">. Stanovisko SMS </w:t>
      </w:r>
      <w:hyperlink r:id="rId5" w:history="1">
        <w:r w:rsidRPr="00CE78CC">
          <w:rPr>
            <w:rStyle w:val="Hypertextovodkaz"/>
            <w:rFonts w:cstheme="minorHAnsi"/>
            <w:sz w:val="18"/>
            <w:szCs w:val="18"/>
          </w:rPr>
          <w:t>http://psary.cz/clanek/povinnost-prijimat-dvoulete-deti-do-materskych-skol-od-roku-2020</w:t>
        </w:r>
      </w:hyperlink>
      <w:r w:rsidRPr="00CE78CC">
        <w:rPr>
          <w:rFonts w:cstheme="minorHAnsi"/>
          <w:sz w:val="18"/>
          <w:szCs w:val="18"/>
        </w:rPr>
        <w:t xml:space="preserve">. Dále rovněž Strategie zaměstnanosti do roku 2020. </w:t>
      </w:r>
    </w:p>
  </w:footnote>
  <w:footnote w:id="8">
    <w:p w14:paraId="34C44E3B" w14:textId="77777777" w:rsidR="00275873" w:rsidRPr="001F3A25" w:rsidRDefault="00275873" w:rsidP="003B5969">
      <w:pPr>
        <w:pStyle w:val="Textpoznpodarou"/>
        <w:rPr>
          <w:sz w:val="18"/>
          <w:szCs w:val="18"/>
        </w:rPr>
      </w:pPr>
      <w:r w:rsidRPr="00CE78CC">
        <w:rPr>
          <w:rStyle w:val="Znakapoznpodarou"/>
          <w:sz w:val="18"/>
          <w:szCs w:val="18"/>
        </w:rPr>
        <w:footnoteRef/>
      </w:r>
      <w:r w:rsidRPr="00CE78CC">
        <w:rPr>
          <w:sz w:val="18"/>
          <w:szCs w:val="18"/>
        </w:rPr>
        <w:t xml:space="preserve"> Obyvatelstvo – roční časové řady. ČSÚ [online]. </w:t>
      </w:r>
      <w:r w:rsidRPr="00CE78CC">
        <w:rPr>
          <w:sz w:val="18"/>
          <w:szCs w:val="18"/>
          <w:lang w:val="de-DE"/>
        </w:rPr>
        <w:t>[</w:t>
      </w:r>
      <w:proofErr w:type="spellStart"/>
      <w:r w:rsidRPr="00CE78CC">
        <w:rPr>
          <w:sz w:val="18"/>
          <w:szCs w:val="18"/>
          <w:lang w:val="de-DE"/>
        </w:rPr>
        <w:t>cit</w:t>
      </w:r>
      <w:proofErr w:type="spellEnd"/>
      <w:r w:rsidRPr="00CE78CC">
        <w:rPr>
          <w:sz w:val="18"/>
          <w:szCs w:val="18"/>
          <w:lang w:val="de-DE"/>
        </w:rPr>
        <w:t xml:space="preserve">. 2018-10-12]. </w:t>
      </w:r>
      <w:r w:rsidRPr="00CE78CC">
        <w:rPr>
          <w:sz w:val="18"/>
          <w:szCs w:val="18"/>
        </w:rPr>
        <w:t xml:space="preserve">Dostupné z: </w:t>
      </w:r>
      <w:hyperlink r:id="rId6" w:history="1">
        <w:r w:rsidRPr="00CE78CC">
          <w:rPr>
            <w:rStyle w:val="Hypertextovodkaz"/>
            <w:sz w:val="18"/>
            <w:szCs w:val="18"/>
          </w:rPr>
          <w:t>https://www.czso.cz/csu/czso/obyvatelstvo_hu</w:t>
        </w:r>
      </w:hyperlink>
    </w:p>
  </w:footnote>
  <w:footnote w:id="9">
    <w:p w14:paraId="69FA0207" w14:textId="77777777" w:rsidR="00275873" w:rsidRPr="00CE78CC" w:rsidRDefault="00275873" w:rsidP="001F3A25">
      <w:pPr>
        <w:pStyle w:val="Bezmezer"/>
        <w:jc w:val="both"/>
        <w:rPr>
          <w:rFonts w:cstheme="minorHAnsi"/>
          <w:sz w:val="18"/>
          <w:szCs w:val="18"/>
        </w:rPr>
      </w:pPr>
      <w:r w:rsidRPr="00CE78CC">
        <w:rPr>
          <w:rStyle w:val="Znakapoznpodarou"/>
          <w:rFonts w:cstheme="minorHAnsi"/>
          <w:sz w:val="18"/>
          <w:szCs w:val="18"/>
        </w:rPr>
        <w:footnoteRef/>
      </w:r>
      <w:r w:rsidRPr="00CE78CC">
        <w:rPr>
          <w:rFonts w:cstheme="minorHAnsi"/>
          <w:sz w:val="18"/>
          <w:szCs w:val="18"/>
        </w:rPr>
        <w:t xml:space="preserve"> Důvodová zpráva k zákonu č. 372/2011 Sb., o zdravotních službách a podmínkách jejich poskytování.</w:t>
      </w:r>
    </w:p>
  </w:footnote>
  <w:footnote w:id="10">
    <w:p w14:paraId="372CA328" w14:textId="77777777" w:rsidR="00275873" w:rsidRPr="00CE78CC" w:rsidRDefault="00275873" w:rsidP="001F3A25">
      <w:pPr>
        <w:pStyle w:val="Bezmezer"/>
        <w:jc w:val="both"/>
        <w:rPr>
          <w:rFonts w:cstheme="minorHAnsi"/>
          <w:sz w:val="18"/>
          <w:szCs w:val="18"/>
        </w:rPr>
      </w:pPr>
      <w:r w:rsidRPr="00CE78CC">
        <w:rPr>
          <w:rStyle w:val="Znakapoznpodarou"/>
          <w:rFonts w:cstheme="minorHAnsi"/>
          <w:sz w:val="18"/>
          <w:szCs w:val="18"/>
        </w:rPr>
        <w:footnoteRef/>
      </w:r>
      <w:r w:rsidRPr="00CE78CC">
        <w:rPr>
          <w:rFonts w:cstheme="minorHAnsi"/>
          <w:sz w:val="18"/>
          <w:szCs w:val="18"/>
        </w:rPr>
        <w:t xml:space="preserve"> Síť zdravotnických zařízení 2013. UZIS. Dostupné z: </w:t>
      </w:r>
      <w:hyperlink r:id="rId7" w:history="1">
        <w:r w:rsidRPr="00CE78CC">
          <w:rPr>
            <w:rStyle w:val="Hypertextovodkaz"/>
            <w:rFonts w:cstheme="minorHAnsi"/>
            <w:sz w:val="18"/>
            <w:szCs w:val="18"/>
          </w:rPr>
          <w:t>https://www.uzis.cz/publikace/sit-zdravotnickych-zarizeni-2013</w:t>
        </w:r>
      </w:hyperlink>
    </w:p>
  </w:footnote>
  <w:footnote w:id="11">
    <w:p w14:paraId="467BFC7D" w14:textId="39A431D4" w:rsidR="00275873" w:rsidRPr="00CE78CC" w:rsidRDefault="00275873" w:rsidP="001F3A25">
      <w:pPr>
        <w:pStyle w:val="Bezmezer"/>
        <w:jc w:val="both"/>
        <w:rPr>
          <w:sz w:val="18"/>
          <w:szCs w:val="18"/>
        </w:rPr>
      </w:pPr>
      <w:r w:rsidRPr="00CE78CC">
        <w:rPr>
          <w:rStyle w:val="Znakapoznpodarou"/>
          <w:sz w:val="18"/>
          <w:szCs w:val="18"/>
        </w:rPr>
        <w:footnoteRef/>
      </w:r>
      <w:r w:rsidRPr="00CE78CC">
        <w:rPr>
          <w:sz w:val="18"/>
          <w:szCs w:val="18"/>
        </w:rPr>
        <w:t xml:space="preserve"> Pro obce, které již nyní mají volnou kapacitu pro dvouleté děti</w:t>
      </w:r>
      <w:r>
        <w:rPr>
          <w:sz w:val="18"/>
          <w:szCs w:val="18"/>
        </w:rPr>
        <w:t>,</w:t>
      </w:r>
      <w:r w:rsidRPr="00CE78CC">
        <w:rPr>
          <w:sz w:val="18"/>
          <w:szCs w:val="18"/>
        </w:rPr>
        <w:t xml:space="preserve"> snížení dostupnosti neplatí.  </w:t>
      </w:r>
    </w:p>
  </w:footnote>
  <w:footnote w:id="12">
    <w:p w14:paraId="1D9221C7" w14:textId="77777777" w:rsidR="00275873" w:rsidRPr="001F3A25" w:rsidRDefault="00275873" w:rsidP="001F3A25">
      <w:pPr>
        <w:pStyle w:val="Bezmezer"/>
        <w:jc w:val="both"/>
        <w:rPr>
          <w:rFonts w:cstheme="minorHAnsi"/>
          <w:bCs/>
          <w:sz w:val="18"/>
          <w:szCs w:val="18"/>
          <w:lang w:eastAsia="cs-CZ"/>
        </w:rPr>
      </w:pPr>
      <w:r w:rsidRPr="00CE78CC">
        <w:rPr>
          <w:rStyle w:val="Znakapoznpodarou"/>
          <w:sz w:val="18"/>
          <w:szCs w:val="18"/>
        </w:rPr>
        <w:footnoteRef/>
      </w:r>
      <w:r w:rsidRPr="00CE78CC">
        <w:rPr>
          <w:sz w:val="18"/>
          <w:szCs w:val="18"/>
        </w:rPr>
        <w:t xml:space="preserve"> </w:t>
      </w:r>
      <w:r w:rsidRPr="00CE78CC">
        <w:rPr>
          <w:rFonts w:cstheme="minorHAnsi"/>
          <w:bCs/>
          <w:sz w:val="18"/>
          <w:szCs w:val="18"/>
          <w:lang w:eastAsia="cs-CZ"/>
        </w:rPr>
        <w:t>Od roku 2005 umožňuje Zákon č. 561/2004 Sb. o předškolním, základním, středním, vyšším odborném a jiném vzdělávání (školský zákon) přijímání dětí k předškolnímu vzdělávání od dvou let věku.</w:t>
      </w:r>
    </w:p>
  </w:footnote>
  <w:footnote w:id="13">
    <w:p w14:paraId="0A268505" w14:textId="5CF112D7" w:rsidR="00275873" w:rsidRPr="00476869" w:rsidRDefault="00275873" w:rsidP="001F3A25">
      <w:pPr>
        <w:pStyle w:val="Bezmezer"/>
        <w:jc w:val="both"/>
        <w:rPr>
          <w:sz w:val="18"/>
          <w:szCs w:val="18"/>
        </w:rPr>
      </w:pPr>
      <w:r w:rsidRPr="00476869">
        <w:rPr>
          <w:sz w:val="18"/>
          <w:szCs w:val="18"/>
          <w:vertAlign w:val="superscript"/>
        </w:rPr>
        <w:footnoteRef/>
      </w:r>
      <w:r w:rsidRPr="00476869">
        <w:rPr>
          <w:sz w:val="18"/>
          <w:szCs w:val="18"/>
        </w:rPr>
        <w:t xml:space="preserve"> Z výsledků projektu zaměřeného na předškolní vzdělávání vyplynulo, že počet skutečně neumístěných dětí, tj. dětí, které se hlásí o přijetí do obecní mateřské školy, avšak do žádné se nedostanou, je podstatně </w:t>
      </w:r>
      <w:proofErr w:type="gramStart"/>
      <w:r w:rsidRPr="00476869">
        <w:rPr>
          <w:sz w:val="18"/>
          <w:szCs w:val="18"/>
        </w:rPr>
        <w:t>nižší</w:t>
      </w:r>
      <w:proofErr w:type="gramEnd"/>
      <w:r w:rsidRPr="00476869">
        <w:rPr>
          <w:sz w:val="18"/>
          <w:szCs w:val="18"/>
        </w:rPr>
        <w:t xml:space="preserve"> než počet neuspokojených žádostí. Při aplikaci na data z let 2013/2014 a 2014/2015 lze odhadovat, že se pohybuje v rozmezí 39-45 % z počtu neuspokojených žádostí o přijetí dítěte do obecní mateřské školy evidovaných oficiálními statistikami MŠMT (</w:t>
      </w:r>
      <w:proofErr w:type="spellStart"/>
      <w:r w:rsidRPr="00476869">
        <w:rPr>
          <w:sz w:val="18"/>
          <w:szCs w:val="18"/>
        </w:rPr>
        <w:t>Hůle</w:t>
      </w:r>
      <w:proofErr w:type="spellEnd"/>
      <w:r w:rsidRPr="00476869">
        <w:rPr>
          <w:sz w:val="18"/>
          <w:szCs w:val="18"/>
        </w:rPr>
        <w:t xml:space="preserve"> a kol. in Zpráva o rodině, Kuchařová a kol., 2017).</w:t>
      </w:r>
    </w:p>
  </w:footnote>
  <w:footnote w:id="14">
    <w:p w14:paraId="02C9CD5D" w14:textId="77777777" w:rsidR="00275873" w:rsidRPr="00476869" w:rsidRDefault="00275873" w:rsidP="001F3A25">
      <w:pPr>
        <w:pStyle w:val="Bezmezer"/>
        <w:jc w:val="both"/>
        <w:rPr>
          <w:rFonts w:cstheme="minorHAnsi"/>
          <w:sz w:val="18"/>
          <w:szCs w:val="18"/>
        </w:rPr>
      </w:pPr>
      <w:r w:rsidRPr="00476869">
        <w:rPr>
          <w:rStyle w:val="Znakapoznpodarou"/>
          <w:sz w:val="18"/>
          <w:szCs w:val="18"/>
        </w:rPr>
        <w:footnoteRef/>
      </w:r>
      <w:r w:rsidRPr="00476869">
        <w:rPr>
          <w:sz w:val="18"/>
          <w:szCs w:val="18"/>
        </w:rPr>
        <w:t xml:space="preserve"> </w:t>
      </w:r>
      <w:r w:rsidRPr="00476869">
        <w:rPr>
          <w:rFonts w:cstheme="minorHAnsi"/>
          <w:sz w:val="18"/>
          <w:szCs w:val="18"/>
        </w:rPr>
        <w:t xml:space="preserve">Evidovány jsou pouze odmítnuté přihlášky. Pokud je rodič obeznámen se situací, že místně dostupná předškolní zařízení přijímají až děti starší tří let, přihlášku nepodá. Počty narozených dětí v posledních letech rostou, stejně tak zájem rodičů vracet se dříve na trh práce. Nejsou zde také zahrnuty počty rodičů, resp. dětí, které se hlásili do soukromých mateřských škol, dětských skupin či mikrojeslí.  </w:t>
      </w:r>
    </w:p>
  </w:footnote>
  <w:footnote w:id="15">
    <w:p w14:paraId="7CAF7DAE" w14:textId="77777777" w:rsidR="00275873" w:rsidRPr="00476869" w:rsidRDefault="00275873" w:rsidP="00D57441">
      <w:pPr>
        <w:pStyle w:val="Textpoznpodarou"/>
        <w:jc w:val="both"/>
        <w:rPr>
          <w:sz w:val="18"/>
          <w:szCs w:val="18"/>
        </w:rPr>
      </w:pPr>
      <w:r w:rsidRPr="00476869">
        <w:rPr>
          <w:rStyle w:val="Znakapoznpodarou"/>
          <w:sz w:val="18"/>
          <w:szCs w:val="18"/>
        </w:rPr>
        <w:footnoteRef/>
      </w:r>
      <w:r w:rsidRPr="00476869">
        <w:rPr>
          <w:rStyle w:val="Znakapoznpodarou"/>
          <w:sz w:val="18"/>
          <w:szCs w:val="18"/>
        </w:rPr>
        <w:t xml:space="preserve"> </w:t>
      </w:r>
      <w:r w:rsidRPr="00476869">
        <w:rPr>
          <w:sz w:val="18"/>
          <w:szCs w:val="18"/>
        </w:rPr>
        <w:t>§198 zákona č. 262/2006 Sb., zákoník práce: Rodičovská dovolená přísluší matce dítěte po skončení mateřské dovolené a otci od narození dítěte, a to v rozsahu, o jaký požádají, ne však déle než do doby, kdy dítě dosáhne věku tří let.</w:t>
      </w:r>
    </w:p>
  </w:footnote>
  <w:footnote w:id="16">
    <w:p w14:paraId="7AE0036A" w14:textId="2F9646DF" w:rsidR="00275873" w:rsidRDefault="00275873" w:rsidP="00650D19">
      <w:pPr>
        <w:pStyle w:val="Textpoznpodarou"/>
        <w:jc w:val="both"/>
      </w:pPr>
      <w:r w:rsidRPr="00476869">
        <w:rPr>
          <w:rStyle w:val="Znakapoznpodarou"/>
          <w:sz w:val="18"/>
          <w:szCs w:val="18"/>
        </w:rPr>
        <w:footnoteRef/>
      </w:r>
      <w:r w:rsidRPr="00476869">
        <w:rPr>
          <w:sz w:val="18"/>
          <w:szCs w:val="18"/>
        </w:rPr>
        <w:t xml:space="preserve"> </w:t>
      </w:r>
      <w:r w:rsidRPr="00476869">
        <w:rPr>
          <w:rFonts w:cstheme="minorHAnsi"/>
          <w:sz w:val="18"/>
          <w:szCs w:val="18"/>
        </w:rPr>
        <w:t xml:space="preserve">Dostupné z: </w:t>
      </w:r>
      <w:hyperlink r:id="rId8" w:history="1">
        <w:r w:rsidRPr="00476869">
          <w:rPr>
            <w:rFonts w:cstheme="minorHAnsi"/>
            <w:sz w:val="18"/>
            <w:szCs w:val="18"/>
          </w:rPr>
          <w:t>https://www.esfcr.cz/</w:t>
        </w:r>
      </w:hyperlink>
      <w:r w:rsidRPr="00476869">
        <w:rPr>
          <w:rFonts w:cstheme="minorHAnsi"/>
          <w:sz w:val="18"/>
          <w:szCs w:val="18"/>
        </w:rPr>
        <w:t>. Veškeré údaje se vztahují k datu 31. prosince 2018 s výjimkou údajů k mateřským školám, které byly zpracovány k 30. září 2018.</w:t>
      </w:r>
    </w:p>
  </w:footnote>
  <w:footnote w:id="17">
    <w:p w14:paraId="13445365" w14:textId="17E6B6E0" w:rsidR="00275873" w:rsidRPr="00476869" w:rsidRDefault="00275873" w:rsidP="00A02A43">
      <w:pPr>
        <w:pStyle w:val="Bezmezer"/>
        <w:jc w:val="both"/>
        <w:rPr>
          <w:sz w:val="18"/>
          <w:szCs w:val="18"/>
        </w:rPr>
      </w:pPr>
      <w:r w:rsidRPr="00476869">
        <w:rPr>
          <w:rStyle w:val="Znakapoznpodarou"/>
          <w:sz w:val="18"/>
          <w:szCs w:val="18"/>
        </w:rPr>
        <w:footnoteRef/>
      </w:r>
      <w:r w:rsidRPr="00476869">
        <w:rPr>
          <w:sz w:val="18"/>
          <w:szCs w:val="18"/>
        </w:rPr>
        <w:t xml:space="preserve"> V modelu nejsou zahrnuty proměnné, které by postihovaly konkrétní měkké charakteristiky, jako jsou např. postoje společnosti.</w:t>
      </w:r>
    </w:p>
  </w:footnote>
  <w:footnote w:id="18">
    <w:p w14:paraId="06681789" w14:textId="77777777" w:rsidR="00275873" w:rsidRPr="00476869" w:rsidRDefault="00275873" w:rsidP="001F3A25">
      <w:pPr>
        <w:pStyle w:val="Bezmezer"/>
        <w:jc w:val="both"/>
        <w:rPr>
          <w:rFonts w:cstheme="minorHAnsi"/>
          <w:sz w:val="18"/>
          <w:szCs w:val="18"/>
        </w:rPr>
      </w:pPr>
      <w:r w:rsidRPr="00476869">
        <w:rPr>
          <w:rStyle w:val="Znakapoznpodarou"/>
          <w:sz w:val="18"/>
          <w:szCs w:val="18"/>
        </w:rPr>
        <w:footnoteRef/>
      </w:r>
      <w:r w:rsidRPr="00476869">
        <w:rPr>
          <w:sz w:val="18"/>
          <w:szCs w:val="18"/>
        </w:rPr>
        <w:t xml:space="preserve"> </w:t>
      </w:r>
      <w:r w:rsidRPr="00476869">
        <w:rPr>
          <w:rFonts w:cstheme="minorHAnsi"/>
          <w:sz w:val="18"/>
          <w:szCs w:val="18"/>
        </w:rPr>
        <w:t xml:space="preserve">Dle studie IEA8 má ČR (kromě Chile – 32) stanoven nejvyšší počet dětí na třídu, ve které se vzdělávají děti od tří do šesti let, a to 24-28. Obdobně vychází i analýzy poměru pedagogického pracovníka na počet dětí, kdy v ČR je druhý nejvyšší počet dětí na pedagogického pracovníka a to, 1:13 (Výroční zpráva České školní inspekce za školní rok 2015/2016: </w:t>
      </w:r>
      <w:hyperlink r:id="rId9" w:history="1">
        <w:r w:rsidRPr="00476869">
          <w:rPr>
            <w:rFonts w:cstheme="minorHAnsi"/>
            <w:sz w:val="18"/>
            <w:szCs w:val="18"/>
          </w:rPr>
          <w:t>https://www.csicr.cz/getattachment/cz/Dokumenty/Vyrocni-zpravy/Vyrocni-zprava-Ceske-skolni-inspekce-za-skolni-(2)/Vyrocni_zprava_CSI_2015-2016.pdf)</w:t>
        </w:r>
      </w:hyperlink>
      <w:r w:rsidRPr="00476869">
        <w:rPr>
          <w:rFonts w:cstheme="minorHAnsi"/>
          <w:sz w:val="18"/>
          <w:szCs w:val="18"/>
        </w:rPr>
        <w:t xml:space="preserve">; </w:t>
      </w:r>
      <w:proofErr w:type="spellStart"/>
      <w:r w:rsidRPr="00476869">
        <w:rPr>
          <w:rFonts w:cstheme="minorHAnsi"/>
          <w:sz w:val="18"/>
          <w:szCs w:val="18"/>
        </w:rPr>
        <w:t>European</w:t>
      </w:r>
      <w:proofErr w:type="spellEnd"/>
      <w:r w:rsidRPr="00476869">
        <w:rPr>
          <w:rFonts w:cstheme="minorHAnsi"/>
          <w:sz w:val="18"/>
          <w:szCs w:val="18"/>
        </w:rPr>
        <w:t xml:space="preserve"> </w:t>
      </w:r>
      <w:proofErr w:type="spellStart"/>
      <w:r w:rsidRPr="00476869">
        <w:rPr>
          <w:rFonts w:cstheme="minorHAnsi"/>
          <w:sz w:val="18"/>
          <w:szCs w:val="18"/>
        </w:rPr>
        <w:t>Commission</w:t>
      </w:r>
      <w:proofErr w:type="spellEnd"/>
      <w:r w:rsidRPr="00476869">
        <w:rPr>
          <w:rFonts w:cstheme="minorHAnsi"/>
          <w:sz w:val="18"/>
          <w:szCs w:val="18"/>
        </w:rPr>
        <w:t xml:space="preserve"> </w:t>
      </w:r>
      <w:proofErr w:type="spellStart"/>
      <w:r w:rsidRPr="00476869">
        <w:rPr>
          <w:rFonts w:cstheme="minorHAnsi"/>
          <w:sz w:val="18"/>
          <w:szCs w:val="18"/>
        </w:rPr>
        <w:t>Working</w:t>
      </w:r>
      <w:proofErr w:type="spellEnd"/>
      <w:r w:rsidRPr="00476869">
        <w:rPr>
          <w:rFonts w:cstheme="minorHAnsi"/>
          <w:sz w:val="18"/>
          <w:szCs w:val="18"/>
        </w:rPr>
        <w:t xml:space="preserve"> Group, 2014. </w:t>
      </w:r>
      <w:proofErr w:type="spellStart"/>
      <w:r w:rsidRPr="00476869">
        <w:rPr>
          <w:rFonts w:cstheme="minorHAnsi"/>
          <w:sz w:val="18"/>
          <w:szCs w:val="18"/>
        </w:rPr>
        <w:t>Proposal</w:t>
      </w:r>
      <w:proofErr w:type="spellEnd"/>
      <w:r w:rsidRPr="00476869">
        <w:rPr>
          <w:rFonts w:cstheme="minorHAnsi"/>
          <w:sz w:val="18"/>
          <w:szCs w:val="18"/>
        </w:rPr>
        <w:t xml:space="preserve"> </w:t>
      </w:r>
      <w:proofErr w:type="spellStart"/>
      <w:r w:rsidRPr="00476869">
        <w:rPr>
          <w:rFonts w:cstheme="minorHAnsi"/>
          <w:sz w:val="18"/>
          <w:szCs w:val="18"/>
        </w:rPr>
        <w:t>for</w:t>
      </w:r>
      <w:proofErr w:type="spellEnd"/>
      <w:r w:rsidRPr="00476869">
        <w:rPr>
          <w:rFonts w:cstheme="minorHAnsi"/>
          <w:sz w:val="18"/>
          <w:szCs w:val="18"/>
        </w:rPr>
        <w:t xml:space="preserve"> </w:t>
      </w:r>
      <w:proofErr w:type="spellStart"/>
      <w:r w:rsidRPr="00476869">
        <w:rPr>
          <w:rFonts w:cstheme="minorHAnsi"/>
          <w:sz w:val="18"/>
          <w:szCs w:val="18"/>
        </w:rPr>
        <w:t>key</w:t>
      </w:r>
      <w:proofErr w:type="spellEnd"/>
      <w:r w:rsidRPr="00476869">
        <w:rPr>
          <w:rFonts w:cstheme="minorHAnsi"/>
          <w:sz w:val="18"/>
          <w:szCs w:val="18"/>
        </w:rPr>
        <w:t xml:space="preserve"> </w:t>
      </w:r>
      <w:proofErr w:type="spellStart"/>
      <w:r w:rsidRPr="00476869">
        <w:rPr>
          <w:rFonts w:cstheme="minorHAnsi"/>
          <w:sz w:val="18"/>
          <w:szCs w:val="18"/>
        </w:rPr>
        <w:t>principles</w:t>
      </w:r>
      <w:proofErr w:type="spellEnd"/>
      <w:r w:rsidRPr="00476869">
        <w:rPr>
          <w:rFonts w:cstheme="minorHAnsi"/>
          <w:sz w:val="18"/>
          <w:szCs w:val="18"/>
        </w:rPr>
        <w:t xml:space="preserve"> </w:t>
      </w:r>
      <w:proofErr w:type="spellStart"/>
      <w:r w:rsidRPr="00476869">
        <w:rPr>
          <w:rFonts w:cstheme="minorHAnsi"/>
          <w:sz w:val="18"/>
          <w:szCs w:val="18"/>
        </w:rPr>
        <w:t>of</w:t>
      </w:r>
      <w:proofErr w:type="spellEnd"/>
      <w:r w:rsidRPr="00476869">
        <w:rPr>
          <w:rFonts w:cstheme="minorHAnsi"/>
          <w:sz w:val="18"/>
          <w:szCs w:val="18"/>
        </w:rPr>
        <w:t xml:space="preserve"> a </w:t>
      </w:r>
      <w:proofErr w:type="spellStart"/>
      <w:r w:rsidRPr="00476869">
        <w:rPr>
          <w:rFonts w:cstheme="minorHAnsi"/>
          <w:sz w:val="18"/>
          <w:szCs w:val="18"/>
        </w:rPr>
        <w:t>quality</w:t>
      </w:r>
      <w:proofErr w:type="spellEnd"/>
      <w:r w:rsidRPr="00476869">
        <w:rPr>
          <w:rFonts w:cstheme="minorHAnsi"/>
          <w:sz w:val="18"/>
          <w:szCs w:val="18"/>
        </w:rPr>
        <w:t xml:space="preserve"> framework </w:t>
      </w:r>
      <w:proofErr w:type="spellStart"/>
      <w:r w:rsidRPr="00476869">
        <w:rPr>
          <w:rFonts w:cstheme="minorHAnsi"/>
          <w:sz w:val="18"/>
          <w:szCs w:val="18"/>
        </w:rPr>
        <w:t>for</w:t>
      </w:r>
      <w:proofErr w:type="spellEnd"/>
      <w:r w:rsidRPr="00476869">
        <w:rPr>
          <w:rFonts w:cstheme="minorHAnsi"/>
          <w:sz w:val="18"/>
          <w:szCs w:val="18"/>
        </w:rPr>
        <w:t xml:space="preserve"> </w:t>
      </w:r>
      <w:proofErr w:type="spellStart"/>
      <w:r w:rsidRPr="00476869">
        <w:rPr>
          <w:rFonts w:cstheme="minorHAnsi"/>
          <w:sz w:val="18"/>
          <w:szCs w:val="18"/>
        </w:rPr>
        <w:t>earlychildhood</w:t>
      </w:r>
      <w:proofErr w:type="spellEnd"/>
      <w:r w:rsidRPr="00476869">
        <w:rPr>
          <w:rFonts w:cstheme="minorHAnsi"/>
          <w:sz w:val="18"/>
          <w:szCs w:val="18"/>
        </w:rPr>
        <w:t xml:space="preserve"> </w:t>
      </w:r>
      <w:proofErr w:type="spellStart"/>
      <w:r w:rsidRPr="00476869">
        <w:rPr>
          <w:rFonts w:cstheme="minorHAnsi"/>
          <w:sz w:val="18"/>
          <w:szCs w:val="18"/>
        </w:rPr>
        <w:t>education</w:t>
      </w:r>
      <w:proofErr w:type="spellEnd"/>
      <w:r w:rsidRPr="00476869">
        <w:rPr>
          <w:rFonts w:cstheme="minorHAnsi"/>
          <w:sz w:val="18"/>
          <w:szCs w:val="18"/>
        </w:rPr>
        <w:t xml:space="preserve"> and care. Report </w:t>
      </w:r>
      <w:proofErr w:type="spellStart"/>
      <w:r w:rsidRPr="00476869">
        <w:rPr>
          <w:rFonts w:cstheme="minorHAnsi"/>
          <w:sz w:val="18"/>
          <w:szCs w:val="18"/>
        </w:rPr>
        <w:t>of</w:t>
      </w:r>
      <w:proofErr w:type="spellEnd"/>
      <w:r w:rsidRPr="00476869">
        <w:rPr>
          <w:rFonts w:cstheme="minorHAnsi"/>
          <w:sz w:val="18"/>
          <w:szCs w:val="18"/>
        </w:rPr>
        <w:t xml:space="preserve"> </w:t>
      </w:r>
      <w:proofErr w:type="spellStart"/>
      <w:r w:rsidRPr="00476869">
        <w:rPr>
          <w:rFonts w:cstheme="minorHAnsi"/>
          <w:sz w:val="18"/>
          <w:szCs w:val="18"/>
        </w:rPr>
        <w:t>the</w:t>
      </w:r>
      <w:proofErr w:type="spellEnd"/>
      <w:r w:rsidRPr="00476869">
        <w:rPr>
          <w:rFonts w:cstheme="minorHAnsi"/>
          <w:sz w:val="18"/>
          <w:szCs w:val="18"/>
        </w:rPr>
        <w:t xml:space="preserve"> </w:t>
      </w:r>
      <w:proofErr w:type="spellStart"/>
      <w:r w:rsidRPr="00476869">
        <w:rPr>
          <w:rFonts w:cstheme="minorHAnsi"/>
          <w:sz w:val="18"/>
          <w:szCs w:val="18"/>
        </w:rPr>
        <w:t>working</w:t>
      </w:r>
      <w:proofErr w:type="spellEnd"/>
      <w:r w:rsidRPr="00476869">
        <w:rPr>
          <w:rFonts w:cstheme="minorHAnsi"/>
          <w:sz w:val="18"/>
          <w:szCs w:val="18"/>
        </w:rPr>
        <w:t xml:space="preserve"> </w:t>
      </w:r>
      <w:proofErr w:type="spellStart"/>
      <w:r w:rsidRPr="00476869">
        <w:rPr>
          <w:rFonts w:cstheme="minorHAnsi"/>
          <w:sz w:val="18"/>
          <w:szCs w:val="18"/>
        </w:rPr>
        <w:t>group</w:t>
      </w:r>
      <w:proofErr w:type="spellEnd"/>
      <w:r w:rsidRPr="00476869">
        <w:rPr>
          <w:rFonts w:cstheme="minorHAnsi"/>
          <w:sz w:val="18"/>
          <w:szCs w:val="18"/>
        </w:rPr>
        <w:t xml:space="preserve"> on early </w:t>
      </w:r>
      <w:proofErr w:type="spellStart"/>
      <w:r w:rsidRPr="00476869">
        <w:rPr>
          <w:rFonts w:cstheme="minorHAnsi"/>
          <w:sz w:val="18"/>
          <w:szCs w:val="18"/>
        </w:rPr>
        <w:t>childhood</w:t>
      </w:r>
      <w:proofErr w:type="spellEnd"/>
      <w:r w:rsidRPr="00476869">
        <w:rPr>
          <w:rFonts w:cstheme="minorHAnsi"/>
          <w:sz w:val="18"/>
          <w:szCs w:val="18"/>
        </w:rPr>
        <w:t xml:space="preserve"> </w:t>
      </w:r>
      <w:proofErr w:type="spellStart"/>
      <w:r w:rsidRPr="00476869">
        <w:rPr>
          <w:rFonts w:cstheme="minorHAnsi"/>
          <w:sz w:val="18"/>
          <w:szCs w:val="18"/>
        </w:rPr>
        <w:t>education</w:t>
      </w:r>
      <w:proofErr w:type="spellEnd"/>
      <w:r w:rsidRPr="00476869">
        <w:rPr>
          <w:rFonts w:cstheme="minorHAnsi"/>
          <w:sz w:val="18"/>
          <w:szCs w:val="18"/>
        </w:rPr>
        <w:t xml:space="preserve"> and care </w:t>
      </w:r>
      <w:proofErr w:type="spellStart"/>
      <w:r w:rsidRPr="00476869">
        <w:rPr>
          <w:rFonts w:cstheme="minorHAnsi"/>
          <w:sz w:val="18"/>
          <w:szCs w:val="18"/>
        </w:rPr>
        <w:t>under</w:t>
      </w:r>
      <w:proofErr w:type="spellEnd"/>
      <w:r w:rsidRPr="00476869">
        <w:rPr>
          <w:rFonts w:cstheme="minorHAnsi"/>
          <w:sz w:val="18"/>
          <w:szCs w:val="18"/>
        </w:rPr>
        <w:t xml:space="preserve"> </w:t>
      </w:r>
      <w:proofErr w:type="spellStart"/>
      <w:r w:rsidRPr="00476869">
        <w:rPr>
          <w:rFonts w:cstheme="minorHAnsi"/>
          <w:sz w:val="18"/>
          <w:szCs w:val="18"/>
        </w:rPr>
        <w:t>the</w:t>
      </w:r>
      <w:proofErr w:type="spellEnd"/>
      <w:r w:rsidRPr="00476869">
        <w:rPr>
          <w:rFonts w:cstheme="minorHAnsi"/>
          <w:sz w:val="18"/>
          <w:szCs w:val="18"/>
        </w:rPr>
        <w:t xml:space="preserve"> </w:t>
      </w:r>
      <w:proofErr w:type="spellStart"/>
      <w:r w:rsidRPr="00476869">
        <w:rPr>
          <w:rFonts w:cstheme="minorHAnsi"/>
          <w:sz w:val="18"/>
          <w:szCs w:val="18"/>
        </w:rPr>
        <w:t>auspices</w:t>
      </w:r>
      <w:proofErr w:type="spellEnd"/>
      <w:r w:rsidRPr="00476869">
        <w:rPr>
          <w:rFonts w:cstheme="minorHAnsi"/>
          <w:sz w:val="18"/>
          <w:szCs w:val="18"/>
        </w:rPr>
        <w:t xml:space="preserve"> </w:t>
      </w:r>
      <w:proofErr w:type="spellStart"/>
      <w:r w:rsidRPr="00476869">
        <w:rPr>
          <w:rFonts w:cstheme="minorHAnsi"/>
          <w:sz w:val="18"/>
          <w:szCs w:val="18"/>
        </w:rPr>
        <w:t>of</w:t>
      </w:r>
      <w:proofErr w:type="spellEnd"/>
      <w:r w:rsidRPr="00476869">
        <w:rPr>
          <w:rFonts w:cstheme="minorHAnsi"/>
          <w:sz w:val="18"/>
          <w:szCs w:val="18"/>
        </w:rPr>
        <w:t xml:space="preserve"> </w:t>
      </w:r>
      <w:proofErr w:type="spellStart"/>
      <w:r w:rsidRPr="00476869">
        <w:rPr>
          <w:rFonts w:cstheme="minorHAnsi"/>
          <w:sz w:val="18"/>
          <w:szCs w:val="18"/>
        </w:rPr>
        <w:t>the</w:t>
      </w:r>
      <w:proofErr w:type="spellEnd"/>
      <w:r w:rsidRPr="00476869">
        <w:rPr>
          <w:rFonts w:cstheme="minorHAnsi"/>
          <w:sz w:val="18"/>
          <w:szCs w:val="18"/>
        </w:rPr>
        <w:t xml:space="preserve"> </w:t>
      </w:r>
      <w:proofErr w:type="spellStart"/>
      <w:r w:rsidRPr="00476869">
        <w:rPr>
          <w:rFonts w:cstheme="minorHAnsi"/>
          <w:sz w:val="18"/>
          <w:szCs w:val="18"/>
        </w:rPr>
        <w:t>European</w:t>
      </w:r>
      <w:proofErr w:type="spellEnd"/>
      <w:r w:rsidRPr="00476869">
        <w:rPr>
          <w:rFonts w:cstheme="minorHAnsi"/>
          <w:sz w:val="18"/>
          <w:szCs w:val="18"/>
        </w:rPr>
        <w:t xml:space="preserve"> </w:t>
      </w:r>
      <w:proofErr w:type="spellStart"/>
      <w:r w:rsidRPr="00476869">
        <w:rPr>
          <w:rFonts w:cstheme="minorHAnsi"/>
          <w:sz w:val="18"/>
          <w:szCs w:val="18"/>
        </w:rPr>
        <w:t>Commission</w:t>
      </w:r>
      <w:proofErr w:type="spellEnd"/>
      <w:r w:rsidRPr="00476869">
        <w:rPr>
          <w:rFonts w:cstheme="minorHAnsi"/>
          <w:sz w:val="18"/>
          <w:szCs w:val="18"/>
        </w:rPr>
        <w:t xml:space="preserve">. </w:t>
      </w:r>
      <w:proofErr w:type="spellStart"/>
      <w:r w:rsidRPr="00476869">
        <w:rPr>
          <w:rFonts w:cstheme="minorHAnsi"/>
          <w:sz w:val="18"/>
          <w:szCs w:val="18"/>
        </w:rPr>
        <w:t>Strong</w:t>
      </w:r>
      <w:proofErr w:type="spellEnd"/>
      <w:r w:rsidRPr="00476869">
        <w:rPr>
          <w:rFonts w:cstheme="minorHAnsi"/>
          <w:sz w:val="18"/>
          <w:szCs w:val="18"/>
        </w:rPr>
        <w:t xml:space="preserve">, S., 2017. </w:t>
      </w:r>
      <w:proofErr w:type="spellStart"/>
      <w:r w:rsidRPr="00476869">
        <w:rPr>
          <w:rFonts w:cstheme="minorHAnsi"/>
          <w:sz w:val="18"/>
          <w:szCs w:val="18"/>
        </w:rPr>
        <w:t>Key</w:t>
      </w:r>
      <w:proofErr w:type="spellEnd"/>
      <w:r w:rsidRPr="00476869">
        <w:rPr>
          <w:rFonts w:cstheme="minorHAnsi"/>
          <w:sz w:val="18"/>
          <w:szCs w:val="18"/>
        </w:rPr>
        <w:t xml:space="preserve"> OECD </w:t>
      </w:r>
      <w:proofErr w:type="spellStart"/>
      <w:r w:rsidRPr="00476869">
        <w:rPr>
          <w:rFonts w:cstheme="minorHAnsi"/>
          <w:sz w:val="18"/>
          <w:szCs w:val="18"/>
        </w:rPr>
        <w:t>Indicators</w:t>
      </w:r>
      <w:proofErr w:type="spellEnd"/>
      <w:r w:rsidRPr="00476869">
        <w:rPr>
          <w:rFonts w:cstheme="minorHAnsi"/>
          <w:sz w:val="18"/>
          <w:szCs w:val="18"/>
        </w:rPr>
        <w:t xml:space="preserve"> on Early </w:t>
      </w:r>
      <w:proofErr w:type="spellStart"/>
      <w:r w:rsidRPr="00476869">
        <w:rPr>
          <w:rFonts w:cstheme="minorHAnsi"/>
          <w:sz w:val="18"/>
          <w:szCs w:val="18"/>
        </w:rPr>
        <w:t>Childhood</w:t>
      </w:r>
      <w:proofErr w:type="spellEnd"/>
      <w:r w:rsidRPr="00476869">
        <w:rPr>
          <w:rFonts w:cstheme="minorHAnsi"/>
          <w:sz w:val="18"/>
          <w:szCs w:val="18"/>
        </w:rPr>
        <w:t xml:space="preserve"> </w:t>
      </w:r>
      <w:proofErr w:type="spellStart"/>
      <w:r w:rsidRPr="00476869">
        <w:rPr>
          <w:rFonts w:cstheme="minorHAnsi"/>
          <w:sz w:val="18"/>
          <w:szCs w:val="18"/>
        </w:rPr>
        <w:t>Education</w:t>
      </w:r>
      <w:proofErr w:type="spellEnd"/>
      <w:r w:rsidRPr="00476869">
        <w:rPr>
          <w:rFonts w:cstheme="minorHAnsi"/>
          <w:sz w:val="18"/>
          <w:szCs w:val="18"/>
        </w:rPr>
        <w:t xml:space="preserve"> and Care.</w:t>
      </w:r>
    </w:p>
    <w:p w14:paraId="625BA89A" w14:textId="77777777" w:rsidR="00275873" w:rsidRPr="00476869" w:rsidRDefault="00275873" w:rsidP="001F3A25">
      <w:pPr>
        <w:pStyle w:val="Bezmezer"/>
        <w:jc w:val="both"/>
        <w:rPr>
          <w:sz w:val="18"/>
          <w:szCs w:val="18"/>
        </w:rPr>
      </w:pPr>
      <w:proofErr w:type="gramStart"/>
      <w:r w:rsidRPr="00476869">
        <w:rPr>
          <w:rFonts w:cstheme="minorHAnsi"/>
          <w:sz w:val="18"/>
          <w:szCs w:val="18"/>
        </w:rPr>
        <w:t>Pertold- Zapletalová</w:t>
      </w:r>
      <w:proofErr w:type="gramEnd"/>
      <w:r w:rsidRPr="00476869">
        <w:rPr>
          <w:rFonts w:cstheme="minorHAnsi"/>
          <w:sz w:val="18"/>
          <w:szCs w:val="18"/>
        </w:rPr>
        <w:t>, Komu školka (ne)pomůže? Zkušenosti ze série reforem rané a předškolní péče v Německu, 2018, CERGE. V německých školách pro děti od tří do šesti let věku je poměr pedagogové vs. děti 1:12,5. V zařízeních rané péče pro děti od jednoho roku do tří let je tento poměr 1:4.</w:t>
      </w:r>
    </w:p>
  </w:footnote>
  <w:footnote w:id="19">
    <w:p w14:paraId="716000DF" w14:textId="77777777" w:rsidR="00275873" w:rsidRPr="00476869" w:rsidRDefault="00275873" w:rsidP="001F3A25">
      <w:pPr>
        <w:pStyle w:val="Bezmezer"/>
        <w:jc w:val="both"/>
        <w:rPr>
          <w:rFonts w:cstheme="minorHAnsi"/>
          <w:sz w:val="18"/>
          <w:szCs w:val="18"/>
        </w:rPr>
      </w:pPr>
      <w:r w:rsidRPr="00476869">
        <w:rPr>
          <w:rStyle w:val="Znakapoznpodarou"/>
          <w:sz w:val="18"/>
          <w:szCs w:val="18"/>
        </w:rPr>
        <w:footnoteRef/>
      </w:r>
      <w:r w:rsidRPr="00476869">
        <w:rPr>
          <w:sz w:val="18"/>
          <w:szCs w:val="18"/>
        </w:rPr>
        <w:t xml:space="preserve"> </w:t>
      </w:r>
      <w:proofErr w:type="gramStart"/>
      <w:r w:rsidRPr="00476869">
        <w:rPr>
          <w:rFonts w:cstheme="minorHAnsi"/>
          <w:sz w:val="18"/>
          <w:szCs w:val="18"/>
        </w:rPr>
        <w:t>Pertold- Zapletalová</w:t>
      </w:r>
      <w:proofErr w:type="gramEnd"/>
      <w:r w:rsidRPr="00476869">
        <w:rPr>
          <w:rFonts w:cstheme="minorHAnsi"/>
          <w:sz w:val="18"/>
          <w:szCs w:val="18"/>
        </w:rPr>
        <w:t xml:space="preserve">, Komu školka (ne)pomůže? Zkušenosti ze série reforem rané a předškolní péče v Německu. </w:t>
      </w:r>
    </w:p>
  </w:footnote>
  <w:footnote w:id="20">
    <w:p w14:paraId="0B0E5E8E" w14:textId="77777777" w:rsidR="00275873" w:rsidRPr="001F3A25" w:rsidRDefault="00275873" w:rsidP="001F3A25">
      <w:pPr>
        <w:pStyle w:val="Bezmezer"/>
        <w:jc w:val="both"/>
        <w:rPr>
          <w:rFonts w:cstheme="minorHAnsi"/>
          <w:sz w:val="18"/>
          <w:szCs w:val="18"/>
          <w:lang w:eastAsia="ar-SA"/>
        </w:rPr>
      </w:pPr>
      <w:r w:rsidRPr="00476869">
        <w:rPr>
          <w:sz w:val="18"/>
          <w:szCs w:val="18"/>
          <w:vertAlign w:val="superscript"/>
        </w:rPr>
        <w:footnoteRef/>
      </w:r>
      <w:r w:rsidRPr="00476869">
        <w:rPr>
          <w:rFonts w:cstheme="minorHAnsi"/>
          <w:sz w:val="18"/>
          <w:szCs w:val="18"/>
        </w:rPr>
        <w:t xml:space="preserve"> Dle novelizované vyhlášky č. 14/2005 Sb. bude o</w:t>
      </w:r>
      <w:r w:rsidRPr="00476869">
        <w:rPr>
          <w:rFonts w:cstheme="minorHAnsi"/>
          <w:sz w:val="18"/>
          <w:szCs w:val="18"/>
          <w:lang w:eastAsia="ar-SA"/>
        </w:rPr>
        <w:t>d 1. 9. 2020 ve třídě, kde se vzdělávají pouze děti ve věku od dvou do tří let, nebo kde jsou čtyři a více těchto dětí, vykonávat pracovní činnost souběžně nepedagogický pracovník s kvalifikací obdobnou jako pro práci v současné dětské skupině či mikrojeslích. S podporou Operačního programu Věda, výzkum, vzdělávání je možné při zařazení minimálně dvou dvouletých dětí do třídy zaměstnat nepedagogického pracovníka.</w:t>
      </w:r>
    </w:p>
  </w:footnote>
  <w:footnote w:id="21">
    <w:p w14:paraId="414E24A9" w14:textId="77777777" w:rsidR="00275873" w:rsidRPr="00476869" w:rsidRDefault="00275873" w:rsidP="001F3A25">
      <w:pPr>
        <w:pStyle w:val="Bezmezer"/>
        <w:jc w:val="both"/>
        <w:rPr>
          <w:rFonts w:cstheme="minorHAnsi"/>
          <w:sz w:val="18"/>
          <w:szCs w:val="18"/>
        </w:rPr>
      </w:pPr>
      <w:r w:rsidRPr="00476869">
        <w:rPr>
          <w:rStyle w:val="Znakapoznpodarou"/>
          <w:rFonts w:cstheme="minorHAnsi"/>
          <w:sz w:val="18"/>
          <w:szCs w:val="18"/>
        </w:rPr>
        <w:footnoteRef/>
      </w:r>
      <w:r w:rsidRPr="00476869">
        <w:rPr>
          <w:rFonts w:cstheme="minorHAnsi"/>
          <w:sz w:val="18"/>
          <w:szCs w:val="18"/>
          <w:lang w:eastAsia="ar-SA"/>
        </w:rPr>
        <w:t xml:space="preserve"> </w:t>
      </w:r>
      <w:proofErr w:type="spellStart"/>
      <w:r w:rsidRPr="00476869">
        <w:rPr>
          <w:rFonts w:cstheme="minorHAnsi"/>
          <w:sz w:val="18"/>
          <w:szCs w:val="18"/>
          <w:lang w:eastAsia="ar-SA"/>
        </w:rPr>
        <w:t>Hůle</w:t>
      </w:r>
      <w:proofErr w:type="spellEnd"/>
      <w:r w:rsidRPr="00476869">
        <w:rPr>
          <w:rFonts w:cstheme="minorHAnsi"/>
          <w:sz w:val="18"/>
          <w:szCs w:val="18"/>
          <w:lang w:eastAsia="ar-SA"/>
        </w:rPr>
        <w:t xml:space="preserve"> a kol., 2015 Zavedení povinného posledního roku předškolního vzdělávání před zahájením školní docházky (Studie proveditelnosti). Plzeň: Tady a teď, o.p.s., Demografické informační centrum, </w:t>
      </w:r>
      <w:proofErr w:type="spellStart"/>
      <w:r w:rsidRPr="00476869">
        <w:rPr>
          <w:rFonts w:cstheme="minorHAnsi"/>
          <w:sz w:val="18"/>
          <w:szCs w:val="18"/>
          <w:lang w:eastAsia="ar-SA"/>
        </w:rPr>
        <w:t>o.s</w:t>
      </w:r>
      <w:proofErr w:type="spellEnd"/>
      <w:r w:rsidRPr="00476869">
        <w:rPr>
          <w:rFonts w:cstheme="minorHAnsi"/>
          <w:sz w:val="18"/>
          <w:szCs w:val="18"/>
          <w:lang w:eastAsia="ar-SA"/>
        </w:rPr>
        <w:t xml:space="preserve">. cit dle in Kuchařová a kol., 2017 Zpráva o rodině, dostupné z: </w:t>
      </w:r>
      <w:hyperlink r:id="rId10" w:history="1">
        <w:r w:rsidRPr="00476869">
          <w:rPr>
            <w:rStyle w:val="Hypertextovodkaz"/>
            <w:rFonts w:eastAsia="Calibri" w:cstheme="minorHAnsi"/>
            <w:sz w:val="18"/>
            <w:szCs w:val="18"/>
          </w:rPr>
          <w:t>https://www.mpsv.cz/files/clanky/30514/Zprava_o_rodine_2017.pdf</w:t>
        </w:r>
      </w:hyperlink>
    </w:p>
  </w:footnote>
  <w:footnote w:id="22">
    <w:p w14:paraId="6DE12E46"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Dle § 23 odst. 5 zákona č. 561/2004 Sb. zřizovatel školy může povolit výjimku z nejvyššího počtu dětí, žáků a studentů stanoveného prováděcím právním předpisem do počtu </w:t>
      </w:r>
      <w:r>
        <w:rPr>
          <w:rFonts w:cstheme="minorHAnsi"/>
          <w:sz w:val="18"/>
          <w:szCs w:val="18"/>
        </w:rPr>
        <w:t>čtyř</w:t>
      </w:r>
      <w:r w:rsidRPr="001F3A25">
        <w:rPr>
          <w:rFonts w:cstheme="minorHAnsi"/>
          <w:sz w:val="18"/>
          <w:szCs w:val="18"/>
        </w:rPr>
        <w:t xml:space="preserve"> dětí, žáků a studentů za předpokladu, že toto zvýšení počtu není na újmu </w:t>
      </w:r>
      <w:r w:rsidRPr="001F3A25">
        <w:rPr>
          <w:rFonts w:cstheme="minorHAnsi"/>
          <w:sz w:val="18"/>
          <w:szCs w:val="18"/>
          <w:lang w:eastAsia="ar-SA"/>
        </w:rPr>
        <w:t>kvalitě</w:t>
      </w:r>
      <w:r w:rsidRPr="001F3A25">
        <w:rPr>
          <w:rFonts w:cstheme="minorHAnsi"/>
          <w:sz w:val="18"/>
          <w:szCs w:val="18"/>
        </w:rPr>
        <w:t xml:space="preserve"> vzdělávací činnosti školy a jsou splněny podmínky bezpečnosti a ochrany zdraví. Tedy maximální počet v případě mateřských škol činí 28 dětí. </w:t>
      </w:r>
    </w:p>
  </w:footnote>
  <w:footnote w:id="23">
    <w:p w14:paraId="72B92D2F" w14:textId="77777777" w:rsidR="00275873" w:rsidRPr="001F3A25" w:rsidRDefault="00275873" w:rsidP="001F3A25">
      <w:pPr>
        <w:pStyle w:val="Bezmezer"/>
        <w:jc w:val="both"/>
        <w:rPr>
          <w:sz w:val="18"/>
          <w:szCs w:val="18"/>
          <w:lang w:eastAsia="ar-SA"/>
        </w:rPr>
      </w:pPr>
      <w:r w:rsidRPr="001F3A25">
        <w:rPr>
          <w:sz w:val="18"/>
          <w:szCs w:val="18"/>
          <w:vertAlign w:val="superscript"/>
          <w:lang w:eastAsia="ar-SA"/>
        </w:rPr>
        <w:footnoteRef/>
      </w:r>
      <w:r w:rsidRPr="001F3A25">
        <w:rPr>
          <w:sz w:val="18"/>
          <w:szCs w:val="18"/>
          <w:lang w:eastAsia="ar-SA"/>
        </w:rPr>
        <w:t xml:space="preserve"> Zákon č. 455/1991 Sb., o živnostenském podnikání, ve znění pozdějších předpisů (dále jen „zákon o živnostenském podnikání“) a dále podle nařízení vlády č. 278/2008 Sb., o obsahových náplních jednotlivých živností, ve znění pozdějších předpisů (dále jen „nařízení vlády o jednotlivých živnostech“), podrobněji viz kapitola 1.3.4.</w:t>
      </w:r>
    </w:p>
  </w:footnote>
  <w:footnote w:id="24">
    <w:p w14:paraId="45076AB8" w14:textId="77777777" w:rsidR="00275873" w:rsidRPr="001F3A25" w:rsidRDefault="00275873" w:rsidP="001F3A25">
      <w:pPr>
        <w:pStyle w:val="Bezmezer"/>
        <w:jc w:val="both"/>
        <w:rPr>
          <w:sz w:val="18"/>
          <w:szCs w:val="18"/>
        </w:rPr>
      </w:pPr>
      <w:r w:rsidRPr="001F3A25">
        <w:rPr>
          <w:rStyle w:val="Znakapoznpodarou"/>
          <w:rFonts w:cstheme="minorHAnsi"/>
          <w:sz w:val="18"/>
          <w:szCs w:val="18"/>
        </w:rPr>
        <w:footnoteRef/>
      </w:r>
      <w:r>
        <w:rPr>
          <w:sz w:val="18"/>
          <w:szCs w:val="18"/>
        </w:rPr>
        <w:t xml:space="preserve"> </w:t>
      </w:r>
      <w:r w:rsidRPr="001F3A25">
        <w:rPr>
          <w:sz w:val="18"/>
          <w:szCs w:val="18"/>
        </w:rPr>
        <w:t>Vyhláška č. 410/2005 Sb., o hygienických požadavcích na prostory a provoz zařízení a provozoven pro výchovu a vzdělávání dětí a mladistvých, ve znění pozdějších předpisů.</w:t>
      </w:r>
    </w:p>
  </w:footnote>
  <w:footnote w:id="25">
    <w:p w14:paraId="4895FE6B"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provozované dle zákona č. 247/2014 Sb. o poskytování služby péče o dítě v dětské skupině a o změně souvisejících zákonů.</w:t>
      </w:r>
    </w:p>
  </w:footnote>
  <w:footnote w:id="26">
    <w:p w14:paraId="3D4E2617"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Na dětské skupiny s kapacitou do 12 dětí se vztahuje hygienická vyhláška č. 281/2014 Sb., na dětské skupiny s kapacitou </w:t>
      </w:r>
      <w:proofErr w:type="gramStart"/>
      <w:r w:rsidRPr="001F3A25">
        <w:rPr>
          <w:sz w:val="18"/>
          <w:szCs w:val="18"/>
        </w:rPr>
        <w:t>13 – 24</w:t>
      </w:r>
      <w:proofErr w:type="gramEnd"/>
      <w:r w:rsidRPr="001F3A25">
        <w:rPr>
          <w:sz w:val="18"/>
          <w:szCs w:val="18"/>
        </w:rPr>
        <w:t xml:space="preserve"> dětí se vztahuje hygienická vyhláška č. 410/2005 Sb.</w:t>
      </w:r>
    </w:p>
  </w:footnote>
  <w:footnote w:id="27">
    <w:p w14:paraId="7A180450" w14:textId="77777777" w:rsidR="00275873" w:rsidRPr="007771D6" w:rsidRDefault="00275873" w:rsidP="007771D6">
      <w:pPr>
        <w:pStyle w:val="Bezmezer"/>
        <w:jc w:val="both"/>
        <w:rPr>
          <w:sz w:val="18"/>
          <w:szCs w:val="18"/>
        </w:rPr>
      </w:pPr>
      <w:r w:rsidRPr="007771D6">
        <w:rPr>
          <w:rStyle w:val="Znakapoznpodarou"/>
          <w:rFonts w:cstheme="minorHAnsi"/>
          <w:sz w:val="18"/>
          <w:szCs w:val="18"/>
        </w:rPr>
        <w:footnoteRef/>
      </w:r>
      <w:r w:rsidRPr="007771D6">
        <w:rPr>
          <w:sz w:val="18"/>
          <w:szCs w:val="18"/>
        </w:rPr>
        <w:t xml:space="preserve"> Český statistický úřad, Výběrové šetření pracovních sil.</w:t>
      </w:r>
    </w:p>
  </w:footnote>
  <w:footnote w:id="28">
    <w:p w14:paraId="066A679A" w14:textId="59ED3130" w:rsidR="00275873" w:rsidRPr="00C03016" w:rsidRDefault="00275873" w:rsidP="00C03016">
      <w:pPr>
        <w:pStyle w:val="Bezmezer"/>
        <w:jc w:val="both"/>
        <w:rPr>
          <w:sz w:val="18"/>
          <w:szCs w:val="18"/>
        </w:rPr>
      </w:pPr>
      <w:r w:rsidRPr="007771D6">
        <w:rPr>
          <w:rStyle w:val="Znakapoznpodarou"/>
          <w:rFonts w:cstheme="minorHAnsi"/>
          <w:sz w:val="18"/>
          <w:szCs w:val="18"/>
        </w:rPr>
        <w:footnoteRef/>
      </w:r>
      <w:r w:rsidRPr="007771D6">
        <w:rPr>
          <w:sz w:val="18"/>
          <w:szCs w:val="18"/>
        </w:rPr>
        <w:t xml:space="preserve"> </w:t>
      </w:r>
      <w:r w:rsidRPr="00C03016">
        <w:rPr>
          <w:sz w:val="18"/>
          <w:szCs w:val="18"/>
        </w:rPr>
        <w:t xml:space="preserve">Český statistický úřad, </w:t>
      </w:r>
      <w:hyperlink r:id="rId11" w:history="1">
        <w:r w:rsidRPr="00C03016">
          <w:rPr>
            <w:rStyle w:val="Hypertextovodkaz"/>
            <w:rFonts w:cstheme="minorHAnsi"/>
            <w:sz w:val="18"/>
            <w:szCs w:val="18"/>
          </w:rPr>
          <w:t>https://www.czso.cz/csu/czso/4-prace-a-mzdy-fjbzofacnx</w:t>
        </w:r>
      </w:hyperlink>
      <w:r w:rsidRPr="00C03016">
        <w:rPr>
          <w:rStyle w:val="Hypertextovodkaz"/>
          <w:rFonts w:cstheme="minorHAnsi"/>
          <w:sz w:val="18"/>
          <w:szCs w:val="18"/>
        </w:rPr>
        <w:t xml:space="preserve"> </w:t>
      </w:r>
      <w:r w:rsidRPr="00C03016">
        <w:rPr>
          <w:rStyle w:val="odkaz-style-wrapper"/>
          <w:rFonts w:cstheme="minorHAnsi"/>
          <w:color w:val="000000"/>
          <w:sz w:val="18"/>
          <w:szCs w:val="18"/>
        </w:rPr>
        <w:t xml:space="preserve">Mezinárodní </w:t>
      </w:r>
      <w:proofErr w:type="gramStart"/>
      <w:r w:rsidRPr="00C03016">
        <w:rPr>
          <w:rStyle w:val="odkaz-style-wrapper"/>
          <w:rFonts w:cstheme="minorHAnsi"/>
          <w:color w:val="000000"/>
          <w:sz w:val="18"/>
          <w:szCs w:val="18"/>
        </w:rPr>
        <w:t>srovnání - ekonomicky</w:t>
      </w:r>
      <w:proofErr w:type="gramEnd"/>
      <w:r w:rsidRPr="00C03016">
        <w:rPr>
          <w:rStyle w:val="odkaz-style-wrapper"/>
          <w:rFonts w:cstheme="minorHAnsi"/>
          <w:color w:val="000000"/>
          <w:sz w:val="18"/>
          <w:szCs w:val="18"/>
        </w:rPr>
        <w:t xml:space="preserve"> neaktivní obyvatelstvo podle </w:t>
      </w:r>
      <w:r w:rsidRPr="00C03016">
        <w:rPr>
          <w:sz w:val="18"/>
          <w:szCs w:val="18"/>
        </w:rPr>
        <w:t>vybraných důvodů, 2017. Jedná se o Mezinárodní srovnání </w:t>
      </w:r>
      <w:proofErr w:type="spellStart"/>
      <w:r w:rsidRPr="00C03016">
        <w:rPr>
          <w:sz w:val="18"/>
          <w:szCs w:val="18"/>
        </w:rPr>
        <w:t>Eurostatu</w:t>
      </w:r>
      <w:proofErr w:type="spellEnd"/>
      <w:r w:rsidRPr="00C03016">
        <w:rPr>
          <w:sz w:val="18"/>
          <w:szCs w:val="18"/>
        </w:rPr>
        <w:t xml:space="preserve"> v oblasti práce a mzdy, další zpřesnění dle specifika péče není v rámci výzkumu k dispozici. Ze statistiky však vyplývá, že údaje pro ČR jsou ve srovnání s průměrem EU28 dvojnásobné (37,3 %). </w:t>
      </w:r>
    </w:p>
  </w:footnote>
  <w:footnote w:id="29">
    <w:p w14:paraId="3B154035" w14:textId="77777777" w:rsidR="00275873" w:rsidRPr="007771D6" w:rsidRDefault="00275873" w:rsidP="007771D6">
      <w:pPr>
        <w:pStyle w:val="Bezmezer"/>
        <w:jc w:val="both"/>
        <w:rPr>
          <w:rFonts w:cstheme="minorHAnsi"/>
          <w:color w:val="1F497D"/>
          <w:sz w:val="18"/>
          <w:szCs w:val="18"/>
        </w:rPr>
      </w:pPr>
      <w:r w:rsidRPr="007771D6">
        <w:rPr>
          <w:rStyle w:val="Znakapoznpodarou"/>
          <w:rFonts w:cstheme="minorHAnsi"/>
          <w:sz w:val="18"/>
          <w:szCs w:val="18"/>
        </w:rPr>
        <w:footnoteRef/>
      </w:r>
      <w:r w:rsidRPr="007771D6">
        <w:rPr>
          <w:rFonts w:cstheme="minorHAnsi"/>
          <w:sz w:val="18"/>
          <w:szCs w:val="18"/>
        </w:rPr>
        <w:t xml:space="preserve"> Pertold-</w:t>
      </w:r>
      <w:proofErr w:type="spellStart"/>
      <w:r w:rsidRPr="007771D6">
        <w:rPr>
          <w:rFonts w:cstheme="minorHAnsi"/>
          <w:sz w:val="18"/>
          <w:szCs w:val="18"/>
        </w:rPr>
        <w:t>Gebická</w:t>
      </w:r>
      <w:proofErr w:type="spellEnd"/>
      <w:r w:rsidRPr="007771D6">
        <w:rPr>
          <w:rFonts w:cstheme="minorHAnsi"/>
          <w:sz w:val="18"/>
          <w:szCs w:val="18"/>
        </w:rPr>
        <w:t xml:space="preserve">, Dopady reformy rodičovského příspěvku v roce 2008 na pracovní zařazení matek, 2018, CERGE </w:t>
      </w:r>
      <w:hyperlink r:id="rId12" w:anchor="p=1" w:history="1">
        <w:r w:rsidRPr="007771D6">
          <w:rPr>
            <w:rStyle w:val="Hypertextovodkaz"/>
            <w:rFonts w:cstheme="minorHAnsi"/>
            <w:sz w:val="18"/>
            <w:szCs w:val="18"/>
          </w:rPr>
          <w:t>https://idea.cergeei.cz/files/IDEA_Studie_8_2018_Dopady_reformy_rodicovskych_prispevku/mobile/index.html#p=1</w:t>
        </w:r>
      </w:hyperlink>
    </w:p>
  </w:footnote>
  <w:footnote w:id="30">
    <w:p w14:paraId="49E78B09" w14:textId="77777777" w:rsidR="00275873" w:rsidRPr="00135C9E" w:rsidRDefault="00275873" w:rsidP="00C03016">
      <w:pPr>
        <w:jc w:val="both"/>
        <w:rPr>
          <w:rFonts w:ascii="Times New Roman" w:hAnsi="Times New Roman"/>
          <w:color w:val="000000" w:themeColor="text1"/>
        </w:rPr>
      </w:pPr>
      <w:r w:rsidRPr="007771D6">
        <w:rPr>
          <w:rStyle w:val="Znakapoznpodarou"/>
          <w:sz w:val="18"/>
          <w:szCs w:val="18"/>
        </w:rPr>
        <w:footnoteRef/>
      </w:r>
      <w:r w:rsidRPr="007771D6">
        <w:rPr>
          <w:sz w:val="18"/>
          <w:szCs w:val="18"/>
        </w:rPr>
        <w:t xml:space="preserve"> Evaluační zpráva výzev 126 a 127 Operačního programu Zaměstnanost, MPSV, 2018.</w:t>
      </w:r>
    </w:p>
  </w:footnote>
  <w:footnote w:id="31">
    <w:p w14:paraId="394D131C" w14:textId="77777777" w:rsidR="00275873" w:rsidRPr="00093C0A" w:rsidRDefault="00275873" w:rsidP="002456D6">
      <w:pPr>
        <w:pStyle w:val="Textpoznpodarou"/>
        <w:rPr>
          <w:sz w:val="18"/>
          <w:szCs w:val="18"/>
        </w:rPr>
      </w:pPr>
      <w:r w:rsidRPr="00093C0A">
        <w:rPr>
          <w:rStyle w:val="Znakapoznpodarou"/>
          <w:sz w:val="18"/>
          <w:szCs w:val="18"/>
        </w:rPr>
        <w:footnoteRef/>
      </w:r>
      <w:r w:rsidRPr="00093C0A">
        <w:rPr>
          <w:sz w:val="18"/>
          <w:szCs w:val="18"/>
        </w:rPr>
        <w:t xml:space="preserve"> Obyvatelstvo – roční časové řady. ČSÚ </w:t>
      </w:r>
      <w:r w:rsidRPr="00D57441">
        <w:rPr>
          <w:sz w:val="18"/>
        </w:rPr>
        <w:t xml:space="preserve">[online]. </w:t>
      </w:r>
      <w:r w:rsidRPr="00D57441">
        <w:rPr>
          <w:sz w:val="18"/>
          <w:lang w:val="de-DE"/>
        </w:rPr>
        <w:t>[</w:t>
      </w:r>
      <w:proofErr w:type="spellStart"/>
      <w:r w:rsidRPr="00D57441">
        <w:rPr>
          <w:sz w:val="18"/>
          <w:lang w:val="de-DE"/>
        </w:rPr>
        <w:t>cit</w:t>
      </w:r>
      <w:proofErr w:type="spellEnd"/>
      <w:r w:rsidRPr="00D57441">
        <w:rPr>
          <w:sz w:val="18"/>
          <w:lang w:val="de-DE"/>
        </w:rPr>
        <w:t xml:space="preserve">. 2018-10-12]. </w:t>
      </w:r>
      <w:r w:rsidRPr="00093C0A">
        <w:rPr>
          <w:sz w:val="18"/>
          <w:szCs w:val="18"/>
        </w:rPr>
        <w:t xml:space="preserve">Dostupné z: </w:t>
      </w:r>
      <w:hyperlink r:id="rId13" w:history="1">
        <w:r w:rsidRPr="00093C0A">
          <w:rPr>
            <w:rStyle w:val="Hypertextovodkaz"/>
            <w:sz w:val="18"/>
            <w:szCs w:val="18"/>
          </w:rPr>
          <w:t>https://www.czso.cz/csu/czso/obyvatelstvo_hu</w:t>
        </w:r>
      </w:hyperlink>
      <w:r w:rsidRPr="00093C0A">
        <w:rPr>
          <w:sz w:val="18"/>
          <w:szCs w:val="18"/>
        </w:rPr>
        <w:t xml:space="preserve"> </w:t>
      </w:r>
      <w:r w:rsidRPr="00D57441">
        <w:rPr>
          <w:sz w:val="18"/>
          <w:lang w:val="de-DE"/>
        </w:rPr>
        <w:t xml:space="preserve"> </w:t>
      </w:r>
    </w:p>
  </w:footnote>
  <w:footnote w:id="32">
    <w:p w14:paraId="3904E0C9" w14:textId="77777777" w:rsidR="00275873" w:rsidRPr="00093C0A" w:rsidRDefault="00275873" w:rsidP="00C03016">
      <w:pPr>
        <w:pStyle w:val="Textpoznpodarou"/>
        <w:rPr>
          <w:sz w:val="18"/>
          <w:szCs w:val="18"/>
        </w:rPr>
      </w:pPr>
      <w:r w:rsidRPr="00093C0A">
        <w:rPr>
          <w:rStyle w:val="Znakapoznpodarou"/>
          <w:sz w:val="18"/>
          <w:szCs w:val="18"/>
        </w:rPr>
        <w:footnoteRef/>
      </w:r>
      <w:r w:rsidRPr="00093C0A">
        <w:rPr>
          <w:sz w:val="18"/>
          <w:szCs w:val="18"/>
        </w:rPr>
        <w:t xml:space="preserve"> Zdroje:</w:t>
      </w:r>
    </w:p>
    <w:p w14:paraId="0B304142" w14:textId="77777777" w:rsidR="00275873" w:rsidRPr="00093C0A" w:rsidRDefault="00275873" w:rsidP="00C03016">
      <w:pPr>
        <w:pStyle w:val="Textpoznpodarou"/>
        <w:rPr>
          <w:sz w:val="18"/>
          <w:szCs w:val="18"/>
        </w:rPr>
      </w:pPr>
      <w:r w:rsidRPr="00093C0A">
        <w:rPr>
          <w:sz w:val="18"/>
          <w:szCs w:val="18"/>
        </w:rPr>
        <w:t xml:space="preserve">1. ČSÚ. 2019. Obyvatelstvo – roční časové řady. </w:t>
      </w:r>
      <w:r w:rsidRPr="00D57441">
        <w:rPr>
          <w:sz w:val="18"/>
          <w:lang w:val="de-DE"/>
        </w:rPr>
        <w:t xml:space="preserve">[online]. </w:t>
      </w:r>
      <w:r w:rsidRPr="00093C0A">
        <w:rPr>
          <w:sz w:val="18"/>
          <w:szCs w:val="18"/>
        </w:rPr>
        <w:t xml:space="preserve">Dostupné z: https://www.czso.cz/csu/czso/obyvatelstvo_hu  </w:t>
      </w:r>
    </w:p>
    <w:p w14:paraId="55444A55" w14:textId="77777777" w:rsidR="00275873" w:rsidRPr="00093C0A" w:rsidRDefault="00275873" w:rsidP="00C03016">
      <w:pPr>
        <w:pStyle w:val="Textpoznpodarou"/>
        <w:rPr>
          <w:sz w:val="18"/>
          <w:szCs w:val="18"/>
        </w:rPr>
      </w:pPr>
      <w:r w:rsidRPr="00093C0A">
        <w:rPr>
          <w:sz w:val="18"/>
          <w:szCs w:val="18"/>
        </w:rPr>
        <w:t xml:space="preserve">2. ČSÚ. Projekce českého obyvatelstva do roku 2100. </w:t>
      </w:r>
      <w:r w:rsidRPr="00D57441">
        <w:rPr>
          <w:sz w:val="18"/>
          <w:lang w:val="de-DE"/>
        </w:rPr>
        <w:t xml:space="preserve">[online]. </w:t>
      </w:r>
      <w:r w:rsidRPr="00093C0A">
        <w:rPr>
          <w:sz w:val="18"/>
          <w:szCs w:val="18"/>
        </w:rPr>
        <w:t>Dostupné z: https://www.czso.cz/csu/czso/projekce-obyvatelstva-ceske-republiky-do-roku-2100-n-fu4s64b8h4</w:t>
      </w:r>
    </w:p>
    <w:p w14:paraId="37E4720D" w14:textId="77777777" w:rsidR="00275873" w:rsidRPr="00093C0A" w:rsidRDefault="00275873" w:rsidP="00C03016">
      <w:pPr>
        <w:pStyle w:val="Textpoznpodarou"/>
        <w:rPr>
          <w:sz w:val="18"/>
          <w:szCs w:val="18"/>
        </w:rPr>
      </w:pPr>
      <w:r w:rsidRPr="00093C0A">
        <w:rPr>
          <w:sz w:val="18"/>
          <w:szCs w:val="18"/>
        </w:rPr>
        <w:t xml:space="preserve">3. MŠMT. Statistická ročenka školství. </w:t>
      </w:r>
      <w:r w:rsidRPr="00D57441">
        <w:rPr>
          <w:sz w:val="18"/>
        </w:rPr>
        <w:t xml:space="preserve">[online]. </w:t>
      </w:r>
      <w:r w:rsidRPr="00093C0A">
        <w:rPr>
          <w:sz w:val="18"/>
          <w:szCs w:val="18"/>
        </w:rPr>
        <w:t>Dostupné z: http://www.msmt.cz/vzdelavani/skolstvi-v-cr/statistika-skolstvi/statisticka-rocenka-skolstvi-vykonove-ukazatele-2017-18</w:t>
      </w:r>
    </w:p>
    <w:p w14:paraId="51F82806" w14:textId="77777777" w:rsidR="00275873" w:rsidRPr="00093C0A" w:rsidRDefault="00275873" w:rsidP="00C03016">
      <w:pPr>
        <w:pStyle w:val="Textpoznpodarou"/>
        <w:rPr>
          <w:sz w:val="18"/>
          <w:szCs w:val="18"/>
        </w:rPr>
      </w:pPr>
      <w:r w:rsidRPr="00093C0A">
        <w:rPr>
          <w:sz w:val="18"/>
          <w:szCs w:val="18"/>
        </w:rPr>
        <w:t>4. Evaluační zpráva výzev 35 a 36 OPZ.</w:t>
      </w:r>
    </w:p>
    <w:p w14:paraId="38245D13" w14:textId="77777777" w:rsidR="00275873" w:rsidRPr="00093C0A" w:rsidRDefault="00275873" w:rsidP="00C03016">
      <w:pPr>
        <w:pStyle w:val="Textpoznpodarou"/>
        <w:rPr>
          <w:sz w:val="18"/>
          <w:szCs w:val="18"/>
        </w:rPr>
      </w:pPr>
      <w:r w:rsidRPr="00093C0A">
        <w:rPr>
          <w:sz w:val="18"/>
          <w:szCs w:val="18"/>
        </w:rPr>
        <w:t>5. Evaluační zpráva výzev 126 a 127 OPZ.</w:t>
      </w:r>
    </w:p>
  </w:footnote>
  <w:footnote w:id="33">
    <w:p w14:paraId="173BC526" w14:textId="77777777" w:rsidR="00275873" w:rsidRPr="001F3A25" w:rsidRDefault="00275873" w:rsidP="001458FE">
      <w:pPr>
        <w:pStyle w:val="Textpoznpodarou"/>
        <w:jc w:val="both"/>
        <w:rPr>
          <w:sz w:val="18"/>
          <w:szCs w:val="18"/>
        </w:rPr>
      </w:pPr>
      <w:r w:rsidRPr="001F3A25">
        <w:rPr>
          <w:rStyle w:val="Znakapoznpodarou"/>
          <w:sz w:val="18"/>
          <w:szCs w:val="18"/>
        </w:rPr>
        <w:footnoteRef/>
      </w:r>
      <w:r w:rsidRPr="001F3A25">
        <w:rPr>
          <w:sz w:val="18"/>
          <w:szCs w:val="18"/>
        </w:rPr>
        <w:t xml:space="preserve"> Projekce českého obyvatelstva do roku 2100. ČSÚ </w:t>
      </w:r>
      <w:r w:rsidRPr="00D57441">
        <w:rPr>
          <w:sz w:val="18"/>
        </w:rPr>
        <w:t xml:space="preserve">[online]. [cit. 2018-10-12]. </w:t>
      </w:r>
      <w:r w:rsidRPr="001F3A25">
        <w:rPr>
          <w:sz w:val="18"/>
          <w:szCs w:val="18"/>
        </w:rPr>
        <w:t>Dostupné z: https://www.czso.cz/csu/czso/projekce-obyvatelstva-ceske-republiky-do-roku-2100-n-fu4s64b8h4</w:t>
      </w:r>
    </w:p>
  </w:footnote>
  <w:footnote w:id="34">
    <w:p w14:paraId="6B070AE2" w14:textId="77777777" w:rsidR="00275873" w:rsidRPr="001F3A25" w:rsidRDefault="00275873" w:rsidP="001458FE">
      <w:pPr>
        <w:pStyle w:val="Textpoznpodarou"/>
        <w:jc w:val="both"/>
        <w:rPr>
          <w:sz w:val="18"/>
          <w:szCs w:val="18"/>
        </w:rPr>
      </w:pPr>
      <w:r w:rsidRPr="001F3A25">
        <w:rPr>
          <w:rStyle w:val="Znakapoznpodarou"/>
          <w:sz w:val="18"/>
          <w:szCs w:val="18"/>
        </w:rPr>
        <w:footnoteRef/>
      </w:r>
      <w:r w:rsidRPr="001F3A25">
        <w:rPr>
          <w:sz w:val="18"/>
          <w:szCs w:val="18"/>
        </w:rPr>
        <w:t xml:space="preserve"> Statistická ročenka školství. MŠMT. </w:t>
      </w:r>
      <w:r w:rsidRPr="00D57441">
        <w:rPr>
          <w:sz w:val="18"/>
        </w:rPr>
        <w:t xml:space="preserve">[online]. [cit. 2018-10-12]. </w:t>
      </w:r>
      <w:r w:rsidRPr="001F3A25">
        <w:rPr>
          <w:sz w:val="18"/>
          <w:szCs w:val="18"/>
        </w:rPr>
        <w:t>Dostupné z: http://www.msmt.cz/vzdelavani/skolstvi-v-cr/statistika-skolstvi/statisticka-rocenka-skolstvi-vykonove-ukazatele-2017-18</w:t>
      </w:r>
    </w:p>
  </w:footnote>
  <w:footnote w:id="35">
    <w:p w14:paraId="08397644"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w:t>
      </w:r>
      <w:r w:rsidRPr="00BE3866">
        <w:rPr>
          <w:sz w:val="18"/>
          <w:szCs w:val="18"/>
        </w:rPr>
        <w:t xml:space="preserve">Současná kapacita dětských skupin </w:t>
      </w:r>
      <w:r w:rsidRPr="00AB5AC1">
        <w:rPr>
          <w:sz w:val="18"/>
          <w:szCs w:val="18"/>
        </w:rPr>
        <w:t>je 12 532 dětí a mikrojeslí 404 dětí</w:t>
      </w:r>
      <w:r w:rsidRPr="001F3A25">
        <w:rPr>
          <w:sz w:val="18"/>
          <w:szCs w:val="18"/>
        </w:rPr>
        <w:t>, reálně je při střídavé docházce navštěvuje o 30 % dětí více; v rámci ESF, do konce programového období ESF OPZ je očekáváno další navýšení kapacit.</w:t>
      </w:r>
    </w:p>
  </w:footnote>
  <w:footnote w:id="36">
    <w:p w14:paraId="1F7AD36A"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Zákon č. 247/2014 Sb., o poskytování služby péče o dítě v dětské skupině a o změně souvisejících zákonů, ve znění pozdějších předpisů.</w:t>
      </w:r>
    </w:p>
  </w:footnote>
  <w:footnote w:id="37">
    <w:p w14:paraId="531D981F" w14:textId="77777777" w:rsidR="00275873" w:rsidRPr="00305F46" w:rsidRDefault="00275873" w:rsidP="00F72D1B">
      <w:pPr>
        <w:pStyle w:val="Bezmezer"/>
        <w:jc w:val="both"/>
        <w:rPr>
          <w:rFonts w:cstheme="minorHAnsi"/>
          <w:sz w:val="18"/>
          <w:szCs w:val="18"/>
        </w:rPr>
      </w:pPr>
      <w:r w:rsidRPr="00305F46">
        <w:rPr>
          <w:rStyle w:val="Znakapoznpodarou"/>
          <w:sz w:val="18"/>
          <w:szCs w:val="18"/>
        </w:rPr>
        <w:footnoteRef/>
      </w:r>
      <w:r w:rsidRPr="00305F46">
        <w:rPr>
          <w:sz w:val="18"/>
          <w:szCs w:val="18"/>
        </w:rPr>
        <w:t xml:space="preserve"> </w:t>
      </w:r>
      <w:r w:rsidRPr="00305F46">
        <w:rPr>
          <w:rFonts w:cstheme="minorHAnsi"/>
          <w:sz w:val="18"/>
          <w:szCs w:val="18"/>
        </w:rPr>
        <w:t>Koncepce rodinné politiky uvádí na straně 31: Náklady v soukromých zařízeních se pohybují od 5 tisíc až do 15 tisíc korun měsíčně. Pokud vezmeme v úvahu průměrný čistý příjem rodiny s nezaopatřenými dětmi ve výši 39 tisíc korun, vydá rodina na mateřskou školu na jedno dítě cca 4 % příjmů, na soukromou školu již 12–38 % příjmů. Dostupné z: </w:t>
      </w:r>
    </w:p>
    <w:p w14:paraId="460D52A3" w14:textId="16DBBFD1" w:rsidR="00275873" w:rsidRPr="00305F46" w:rsidRDefault="006B4C04" w:rsidP="00F72D1B">
      <w:pPr>
        <w:pStyle w:val="Bezmezer"/>
        <w:jc w:val="both"/>
        <w:rPr>
          <w:sz w:val="18"/>
          <w:szCs w:val="18"/>
        </w:rPr>
      </w:pPr>
      <w:hyperlink r:id="rId14" w:history="1">
        <w:r w:rsidR="00275873" w:rsidRPr="00AE1533">
          <w:rPr>
            <w:rStyle w:val="Hypertextovodkaz"/>
            <w:rFonts w:cstheme="minorHAnsi"/>
            <w:sz w:val="18"/>
            <w:szCs w:val="18"/>
          </w:rPr>
          <w:t>https://www.mpsv.cz/documents/20142/225508/Koncepce_rodinne_politiky.pdf/5d1efd93-3932-e2df-2da3-da30d5fa8253</w:t>
        </w:r>
      </w:hyperlink>
      <w:r w:rsidR="00275873">
        <w:rPr>
          <w:rFonts w:cstheme="minorHAnsi"/>
          <w:sz w:val="18"/>
          <w:szCs w:val="18"/>
        </w:rPr>
        <w:t xml:space="preserve"> </w:t>
      </w:r>
      <w:r w:rsidR="00275873" w:rsidRPr="00305F46">
        <w:rPr>
          <w:rFonts w:cstheme="minorHAnsi"/>
          <w:sz w:val="18"/>
          <w:szCs w:val="18"/>
        </w:rPr>
        <w:t xml:space="preserve"> (na základě dat z roku 2016)</w:t>
      </w:r>
      <w:hyperlink w:history="1"/>
    </w:p>
  </w:footnote>
  <w:footnote w:id="38">
    <w:p w14:paraId="08281BD9" w14:textId="77777777" w:rsidR="00275873" w:rsidRPr="001F3A25" w:rsidRDefault="00275873" w:rsidP="001F3A25">
      <w:pPr>
        <w:pStyle w:val="Bezmezer"/>
        <w:jc w:val="both"/>
        <w:rPr>
          <w:rFonts w:cstheme="minorHAnsi"/>
          <w:sz w:val="18"/>
          <w:szCs w:val="18"/>
        </w:rPr>
      </w:pPr>
      <w:r w:rsidRPr="00305F46">
        <w:rPr>
          <w:rStyle w:val="Znakapoznpodarou"/>
          <w:rFonts w:cstheme="minorHAnsi"/>
          <w:sz w:val="18"/>
          <w:szCs w:val="18"/>
        </w:rPr>
        <w:footnoteRef/>
      </w:r>
      <w:r w:rsidRPr="00305F46">
        <w:rPr>
          <w:rFonts w:cstheme="minorHAnsi"/>
          <w:sz w:val="18"/>
          <w:szCs w:val="18"/>
        </w:rPr>
        <w:t xml:space="preserve"> Na dětské skupiny s kapacitou do 12 dětí se vztahuje hygienická vyhláška č. 281/2014 Sb., na dětské skupiny s kapacitou 13–24 dětí se vztahuje hygienická vyhláška č. 410/2005 Sb.</w:t>
      </w:r>
    </w:p>
  </w:footnote>
  <w:footnote w:id="39">
    <w:p w14:paraId="05C10524"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V těchto případech šlo zejména o formální zrušení oprávnění, jelikož služba byla nadále poskytována a pouze se změnil typ subjektu (poskytovatele). V několika málo případech se poskytovatel z důvodu výhodnějšího financování transformoval na mateřskou školu.</w:t>
      </w:r>
    </w:p>
  </w:footnote>
  <w:footnote w:id="40">
    <w:p w14:paraId="58EED71F" w14:textId="77777777" w:rsidR="00275873" w:rsidRPr="00CE0698" w:rsidRDefault="00275873" w:rsidP="00541AFC">
      <w:pPr>
        <w:pStyle w:val="Bezmezer"/>
        <w:jc w:val="both"/>
        <w:rPr>
          <w:rFonts w:cstheme="minorHAnsi"/>
          <w:sz w:val="18"/>
          <w:szCs w:val="18"/>
        </w:rPr>
      </w:pPr>
      <w:r w:rsidRPr="00CE0698">
        <w:rPr>
          <w:rStyle w:val="Znakapoznpodarou"/>
          <w:rFonts w:cstheme="minorHAnsi"/>
          <w:sz w:val="18"/>
          <w:szCs w:val="18"/>
        </w:rPr>
        <w:footnoteRef/>
      </w:r>
      <w:r w:rsidRPr="00CE0698">
        <w:rPr>
          <w:rFonts w:cstheme="minorHAnsi"/>
          <w:sz w:val="18"/>
          <w:szCs w:val="18"/>
        </w:rPr>
        <w:t xml:space="preserve"> Více viz </w:t>
      </w:r>
      <w:hyperlink r:id="rId15" w:history="1">
        <w:r w:rsidRPr="00CE0698">
          <w:rPr>
            <w:rStyle w:val="Hypertextovodkaz"/>
            <w:rFonts w:cstheme="minorHAnsi"/>
            <w:sz w:val="18"/>
            <w:szCs w:val="18"/>
          </w:rPr>
          <w:t>http://mikrojesle.mpsv.cz/index.php/financni-podpora-z-esf/</w:t>
        </w:r>
      </w:hyperlink>
    </w:p>
  </w:footnote>
  <w:footnote w:id="41">
    <w:p w14:paraId="5DBF9E12" w14:textId="46128C34" w:rsidR="00275873" w:rsidRPr="00CE0698" w:rsidRDefault="00275873" w:rsidP="001F3A25">
      <w:pPr>
        <w:pStyle w:val="Bezmezer"/>
        <w:jc w:val="both"/>
        <w:rPr>
          <w:sz w:val="18"/>
          <w:szCs w:val="18"/>
        </w:rPr>
      </w:pPr>
      <w:r w:rsidRPr="00CE0698">
        <w:rPr>
          <w:rStyle w:val="Znakapoznpodarou"/>
          <w:sz w:val="18"/>
          <w:szCs w:val="18"/>
        </w:rPr>
        <w:footnoteRef/>
      </w:r>
      <w:r w:rsidRPr="00CE0698">
        <w:rPr>
          <w:sz w:val="18"/>
          <w:szCs w:val="18"/>
        </w:rPr>
        <w:t xml:space="preserve"> V systému regulovaného vzdělávání a péče v raném dětství ve většině evropských zemí existuje možnost poskytování péče také v domácnosti poskytovatele (tzv. </w:t>
      </w:r>
      <w:proofErr w:type="spellStart"/>
      <w:r w:rsidRPr="00CE0698">
        <w:rPr>
          <w:sz w:val="18"/>
          <w:szCs w:val="18"/>
        </w:rPr>
        <w:t>home-based-provision</w:t>
      </w:r>
      <w:proofErr w:type="spellEnd"/>
      <w:r w:rsidRPr="00CE0698">
        <w:rPr>
          <w:sz w:val="18"/>
          <w:szCs w:val="18"/>
        </w:rPr>
        <w:t>), v pilotním ověření v rámci OPZ bylo možné provozovat mikrojesle také v domácnosti.</w:t>
      </w:r>
    </w:p>
  </w:footnote>
  <w:footnote w:id="42">
    <w:p w14:paraId="64CE4609" w14:textId="77777777" w:rsidR="00275873" w:rsidRPr="00CE0698" w:rsidRDefault="00275873" w:rsidP="00C5224C">
      <w:pPr>
        <w:pStyle w:val="Textpoznpodarou"/>
        <w:rPr>
          <w:sz w:val="18"/>
          <w:szCs w:val="18"/>
        </w:rPr>
      </w:pPr>
      <w:r w:rsidRPr="00CE0698">
        <w:rPr>
          <w:rStyle w:val="Znakapoznpodarou"/>
          <w:sz w:val="18"/>
          <w:szCs w:val="18"/>
        </w:rPr>
        <w:footnoteRef/>
      </w:r>
      <w:r w:rsidRPr="00CE0698">
        <w:rPr>
          <w:sz w:val="18"/>
          <w:szCs w:val="18"/>
        </w:rPr>
        <w:t xml:space="preserve"> </w:t>
      </w:r>
      <w:r w:rsidRPr="00CE0698">
        <w:rPr>
          <w:rFonts w:cstheme="minorHAnsi"/>
          <w:sz w:val="18"/>
          <w:szCs w:val="18"/>
        </w:rPr>
        <w:t>Evaluační zpráva výzev 126 a 127 Operačního programu Zaměstnanost, 2018</w:t>
      </w:r>
    </w:p>
  </w:footnote>
  <w:footnote w:id="43">
    <w:p w14:paraId="3EA790E3" w14:textId="77777777" w:rsidR="00275873" w:rsidRDefault="00275873" w:rsidP="00C5224C">
      <w:pPr>
        <w:pStyle w:val="Textpoznpodarou"/>
      </w:pPr>
      <w:r w:rsidRPr="00CE0698">
        <w:rPr>
          <w:rStyle w:val="Znakapoznpodarou"/>
          <w:sz w:val="18"/>
          <w:szCs w:val="18"/>
        </w:rPr>
        <w:footnoteRef/>
      </w:r>
      <w:r w:rsidRPr="00CE0698">
        <w:rPr>
          <w:sz w:val="18"/>
          <w:szCs w:val="18"/>
        </w:rPr>
        <w:t xml:space="preserve"> </w:t>
      </w:r>
      <w:r w:rsidRPr="00CE0698">
        <w:rPr>
          <w:rFonts w:cstheme="minorHAnsi"/>
          <w:sz w:val="18"/>
          <w:szCs w:val="18"/>
        </w:rPr>
        <w:t>Evaluační zpráva výzev 126 a 127 Operačního programu Zaměstnanost, 2018</w:t>
      </w:r>
    </w:p>
  </w:footnote>
  <w:footnote w:id="44">
    <w:p w14:paraId="738E4C98" w14:textId="77777777" w:rsidR="00275873" w:rsidRPr="00CE0698" w:rsidRDefault="00275873" w:rsidP="002F3C90">
      <w:pPr>
        <w:pStyle w:val="Textpoznpodarou"/>
        <w:jc w:val="both"/>
        <w:rPr>
          <w:sz w:val="18"/>
          <w:szCs w:val="18"/>
        </w:rPr>
      </w:pPr>
      <w:r w:rsidRPr="00CE0698">
        <w:rPr>
          <w:rStyle w:val="Znakapoznpodarou"/>
          <w:sz w:val="18"/>
          <w:szCs w:val="18"/>
        </w:rPr>
        <w:footnoteRef/>
      </w:r>
      <w:r w:rsidRPr="00CE0698">
        <w:rPr>
          <w:sz w:val="18"/>
          <w:szCs w:val="18"/>
        </w:rPr>
        <w:t xml:space="preserve">  Otázka na průměrné měsíční nájemné mikrojeslí z dotazníkového šetření byla kategorická, proto jako zdroj pro výpočet průměrného nájemného posloužily žádosti o platby v rámci výzev 126 a 127, konkrétně pomocné excely pro kontrolu způsobilých výdajů. Nejčastěji se jednalo o </w:t>
      </w:r>
      <w:proofErr w:type="spellStart"/>
      <w:r w:rsidRPr="00CE0698">
        <w:rPr>
          <w:sz w:val="18"/>
          <w:szCs w:val="18"/>
        </w:rPr>
        <w:t>ŽoP</w:t>
      </w:r>
      <w:proofErr w:type="spellEnd"/>
      <w:r w:rsidRPr="00CE0698">
        <w:rPr>
          <w:sz w:val="18"/>
          <w:szCs w:val="18"/>
        </w:rPr>
        <w:t xml:space="preserve"> předkládané maximálně do konce roku 2017. Takto byly získány informace od 25 zřizovatelů. </w:t>
      </w:r>
    </w:p>
  </w:footnote>
  <w:footnote w:id="45">
    <w:p w14:paraId="351D6824" w14:textId="77777777" w:rsidR="00275873" w:rsidRDefault="00275873" w:rsidP="002F3C90">
      <w:pPr>
        <w:pStyle w:val="Textpoznpodarou"/>
      </w:pPr>
      <w:r w:rsidRPr="00CE0698">
        <w:rPr>
          <w:rStyle w:val="Znakapoznpodarou"/>
          <w:sz w:val="18"/>
          <w:szCs w:val="18"/>
        </w:rPr>
        <w:footnoteRef/>
      </w:r>
      <w:r w:rsidRPr="00CE0698">
        <w:rPr>
          <w:sz w:val="18"/>
          <w:szCs w:val="18"/>
        </w:rPr>
        <w:t xml:space="preserve"> Dotazníkové šetření Mikrojesle – zřizovatelé, kvalifikace pečujících osob původní dotazník N=59, vybudování zařízení a mzdové náklady dodatečný dotazník N=44; nájemné </w:t>
      </w:r>
      <w:proofErr w:type="spellStart"/>
      <w:r w:rsidRPr="00CE0698">
        <w:rPr>
          <w:sz w:val="18"/>
          <w:szCs w:val="18"/>
        </w:rPr>
        <w:t>ŽoP</w:t>
      </w:r>
      <w:proofErr w:type="spellEnd"/>
      <w:r w:rsidRPr="00CE0698">
        <w:rPr>
          <w:sz w:val="18"/>
          <w:szCs w:val="18"/>
        </w:rPr>
        <w:t xml:space="preserve"> výzev 126 a 127 N=25 (str. 23-24, Evaluační zpráva výzev 126 a 127 OPZ, MPSV)</w:t>
      </w:r>
    </w:p>
  </w:footnote>
  <w:footnote w:id="46">
    <w:p w14:paraId="102E778D" w14:textId="7766032D" w:rsidR="00275873" w:rsidRDefault="00275873">
      <w:pPr>
        <w:pStyle w:val="Textpoznpodarou"/>
      </w:pPr>
      <w:r w:rsidRPr="00D82DF6">
        <w:rPr>
          <w:rStyle w:val="Znakapoznpodarou"/>
          <w:sz w:val="18"/>
        </w:rPr>
        <w:footnoteRef/>
      </w:r>
      <w:r w:rsidRPr="00D82DF6">
        <w:rPr>
          <w:sz w:val="18"/>
        </w:rPr>
        <w:t xml:space="preserve"> </w:t>
      </w:r>
      <w:r>
        <w:rPr>
          <w:sz w:val="18"/>
        </w:rPr>
        <w:t xml:space="preserve">MPSV. </w:t>
      </w:r>
      <w:r w:rsidRPr="00D82DF6">
        <w:rPr>
          <w:sz w:val="18"/>
        </w:rPr>
        <w:t>Evaluační zpráva výzev 126 a 127 OPZ.</w:t>
      </w:r>
      <w:r>
        <w:rPr>
          <w:sz w:val="18"/>
        </w:rPr>
        <w:t xml:space="preserve"> </w:t>
      </w:r>
      <w:r w:rsidRPr="00D82DF6">
        <w:rPr>
          <w:sz w:val="18"/>
        </w:rPr>
        <w:t>str. 23-24</w:t>
      </w:r>
      <w:r>
        <w:rPr>
          <w:sz w:val="18"/>
        </w:rPr>
        <w:t>.</w:t>
      </w:r>
    </w:p>
  </w:footnote>
  <w:footnote w:id="47">
    <w:p w14:paraId="1B200244" w14:textId="728265C6" w:rsidR="00275873" w:rsidRPr="008C728C" w:rsidRDefault="00275873" w:rsidP="008C728C">
      <w:pPr>
        <w:pStyle w:val="Textpoznpodarou"/>
        <w:jc w:val="both"/>
        <w:rPr>
          <w:sz w:val="18"/>
          <w:szCs w:val="18"/>
        </w:rPr>
      </w:pPr>
      <w:r w:rsidRPr="008C728C">
        <w:rPr>
          <w:rStyle w:val="Znakapoznpodarou"/>
          <w:sz w:val="18"/>
          <w:szCs w:val="18"/>
        </w:rPr>
        <w:footnoteRef/>
      </w:r>
      <w:r w:rsidRPr="008C728C">
        <w:rPr>
          <w:sz w:val="18"/>
          <w:szCs w:val="18"/>
        </w:rPr>
        <w:t xml:space="preserve"> Do konce programového období bude podpořeno 1 150 dětských skupina 102 mikrojeslí, což bude výchozím stavem po</w:t>
      </w:r>
      <w:r>
        <w:rPr>
          <w:sz w:val="18"/>
          <w:szCs w:val="18"/>
        </w:rPr>
        <w:t> </w:t>
      </w:r>
      <w:r w:rsidRPr="008C728C">
        <w:rPr>
          <w:sz w:val="18"/>
          <w:szCs w:val="18"/>
        </w:rPr>
        <w:t>ukončení financování z ESF.</w:t>
      </w:r>
    </w:p>
  </w:footnote>
  <w:footnote w:id="48">
    <w:p w14:paraId="3603A97E"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color w:val="000000"/>
          <w:sz w:val="18"/>
          <w:szCs w:val="18"/>
          <w:shd w:val="clear" w:color="auto" w:fill="FFFFFF"/>
        </w:rPr>
        <w:t xml:space="preserve"> § 7 odst. 10 zákona č. 117/1995 Sb., o státní sociální podpoře, ve znění pozdějších předpisů.</w:t>
      </w:r>
    </w:p>
  </w:footnote>
  <w:footnote w:id="49">
    <w:p w14:paraId="458A28DB" w14:textId="77777777" w:rsidR="00275873" w:rsidRPr="00A6790D" w:rsidRDefault="00275873" w:rsidP="001F3A25">
      <w:pPr>
        <w:pStyle w:val="Bezmezer"/>
        <w:jc w:val="both"/>
        <w:rPr>
          <w:rFonts w:cstheme="minorHAnsi"/>
          <w:color w:val="000000"/>
          <w:sz w:val="18"/>
          <w:szCs w:val="18"/>
        </w:rPr>
      </w:pPr>
      <w:r w:rsidRPr="00A6790D">
        <w:rPr>
          <w:rFonts w:cstheme="minorHAnsi"/>
          <w:color w:val="000000"/>
          <w:sz w:val="18"/>
          <w:szCs w:val="18"/>
          <w:vertAlign w:val="superscript"/>
        </w:rPr>
        <w:footnoteRef/>
      </w:r>
      <w:r w:rsidRPr="00A6790D">
        <w:rPr>
          <w:rFonts w:cstheme="minorHAnsi"/>
          <w:color w:val="000000"/>
          <w:sz w:val="18"/>
          <w:szCs w:val="18"/>
        </w:rPr>
        <w:t xml:space="preserve"> Jak již bylo uvedeno výše v kapitole 1.3, na pokrytí kapacit službami provozovanými na základě živnostenského oprávnění se nelze spoléhat, a to nejen z důvodu finanční nedostupnosti těchto zařízení. Dle Zprávy o rodině z roku 2017 kolektivní zařízení fungující podle zákona o živnostenském podnikání systematicky evidována nejsou. Ze živnostenského rejstříku lze pouze získat informace o fyzických a právnických osobách s daným živnostenským oprávněním, nikoliv však o charakteru provozované služby péče o děti (u denní péče o děti do tří let může jít i o služby chůvy), ani o parametrech zařízení. Podobně je tomu i u zařízení zřizovaných v souladu s obecně platnými právními předpisy. Evidovány jsou pouze nestátní neziskové organizace, které je provozují, a to ve veřejně přístupné databázi provozované Ministerstvem vnitra. </w:t>
      </w:r>
      <w:r w:rsidRPr="00A6790D">
        <w:rPr>
          <w:rFonts w:cstheme="minorHAnsi"/>
          <w:sz w:val="18"/>
          <w:szCs w:val="18"/>
          <w:lang w:eastAsia="ar-SA"/>
        </w:rPr>
        <w:t xml:space="preserve">In Kuchařová a kol., 2017 Zpráva o rodině, strana 132, dostupné z: </w:t>
      </w:r>
      <w:hyperlink r:id="rId16" w:history="1">
        <w:r w:rsidRPr="00A6790D">
          <w:rPr>
            <w:rStyle w:val="Hypertextovodkaz"/>
            <w:rFonts w:eastAsia="Calibri" w:cstheme="minorHAnsi"/>
            <w:sz w:val="18"/>
            <w:szCs w:val="18"/>
          </w:rPr>
          <w:t>https://www.mpsv.cz/files/clanky/30514/Zprava_o_rodine_2017.pdf</w:t>
        </w:r>
      </w:hyperlink>
    </w:p>
  </w:footnote>
  <w:footnote w:id="50">
    <w:p w14:paraId="604E2A7B" w14:textId="77777777" w:rsidR="00275873" w:rsidRPr="001F3A25" w:rsidRDefault="00275873" w:rsidP="001F3A25">
      <w:pPr>
        <w:pStyle w:val="Bezmezer"/>
        <w:jc w:val="both"/>
        <w:rPr>
          <w:rFonts w:cstheme="minorHAnsi"/>
          <w:sz w:val="18"/>
          <w:szCs w:val="18"/>
        </w:rPr>
      </w:pPr>
      <w:r w:rsidRPr="00A6790D">
        <w:rPr>
          <w:rStyle w:val="Znakapoznpodarou"/>
          <w:rFonts w:cstheme="minorHAnsi"/>
          <w:sz w:val="18"/>
          <w:szCs w:val="18"/>
        </w:rPr>
        <w:footnoteRef/>
      </w:r>
      <w:r w:rsidRPr="00A6790D">
        <w:rPr>
          <w:rFonts w:cstheme="minorHAnsi"/>
          <w:color w:val="000000"/>
          <w:sz w:val="18"/>
          <w:szCs w:val="18"/>
        </w:rPr>
        <w:t xml:space="preserve"> V roce 2002 se hlavy států a předsedové vlád zemí </w:t>
      </w:r>
      <w:r w:rsidRPr="00A6790D">
        <w:rPr>
          <w:rFonts w:cstheme="minorHAnsi"/>
          <w:sz w:val="18"/>
          <w:szCs w:val="18"/>
        </w:rPr>
        <w:t>EU v závěrech ze zasedání Evropské rady v Barceloně shodli, že: </w:t>
      </w:r>
      <w:r w:rsidRPr="00A6790D">
        <w:rPr>
          <w:rFonts w:cstheme="minorHAnsi"/>
          <w:i/>
          <w:color w:val="000000"/>
          <w:sz w:val="18"/>
          <w:szCs w:val="18"/>
        </w:rPr>
        <w:t>„Členské státy by měly odstranit překážky účasti žen na trhu práce a s přihlédnutím k poptávce po </w:t>
      </w:r>
      <w:r w:rsidRPr="00A6790D">
        <w:rPr>
          <w:rFonts w:cstheme="minorHAnsi"/>
          <w:i/>
          <w:sz w:val="18"/>
          <w:szCs w:val="18"/>
        </w:rPr>
        <w:t>zařízeních</w:t>
      </w:r>
      <w:r w:rsidRPr="00A6790D">
        <w:rPr>
          <w:rFonts w:cstheme="minorHAnsi"/>
          <w:i/>
          <w:color w:val="000000"/>
          <w:sz w:val="18"/>
          <w:szCs w:val="18"/>
        </w:rPr>
        <w:t xml:space="preserve"> péče o děti a struktuře nabídky těchto služeb na vnitrostátní </w:t>
      </w:r>
      <w:r w:rsidRPr="00A6790D">
        <w:rPr>
          <w:rFonts w:cstheme="minorHAnsi"/>
          <w:i/>
          <w:sz w:val="18"/>
          <w:szCs w:val="18"/>
        </w:rPr>
        <w:t>úrovni</w:t>
      </w:r>
      <w:r w:rsidRPr="00A6790D">
        <w:rPr>
          <w:rFonts w:cstheme="minorHAnsi"/>
          <w:i/>
          <w:color w:val="000000"/>
          <w:sz w:val="18"/>
          <w:szCs w:val="18"/>
        </w:rPr>
        <w:t xml:space="preserve"> usilovat o to, aby </w:t>
      </w:r>
      <w:r w:rsidRPr="00A6790D">
        <w:rPr>
          <w:rFonts w:cstheme="minorHAnsi"/>
          <w:bCs/>
          <w:i/>
          <w:color w:val="000000"/>
          <w:sz w:val="18"/>
          <w:szCs w:val="18"/>
        </w:rPr>
        <w:t xml:space="preserve">do roku 2010 byly schopny poskytovat péči pro </w:t>
      </w:r>
      <w:r w:rsidRPr="00A6790D">
        <w:rPr>
          <w:rFonts w:cstheme="minorHAnsi"/>
          <w:bCs/>
          <w:i/>
          <w:sz w:val="18"/>
          <w:szCs w:val="18"/>
        </w:rPr>
        <w:t>nejméně</w:t>
      </w:r>
      <w:r w:rsidRPr="00A6790D">
        <w:rPr>
          <w:rFonts w:cstheme="minorHAnsi"/>
          <w:bCs/>
          <w:i/>
          <w:color w:val="000000"/>
          <w:sz w:val="18"/>
          <w:szCs w:val="18"/>
        </w:rPr>
        <w:t xml:space="preserve"> 90 % dětí ve věku od tří let do věku povinné školní docházky a pro nejméně 33 % dětí mladších tří let.“</w:t>
      </w:r>
      <w:r w:rsidRPr="00A6790D">
        <w:rPr>
          <w:rFonts w:cstheme="minorHAnsi"/>
          <w:bCs/>
          <w:color w:val="000000"/>
          <w:sz w:val="18"/>
          <w:szCs w:val="18"/>
        </w:rPr>
        <w:t xml:space="preserve"> </w:t>
      </w:r>
      <w:r w:rsidRPr="00A6790D">
        <w:rPr>
          <w:rFonts w:cstheme="minorHAnsi"/>
          <w:color w:val="000000"/>
          <w:sz w:val="18"/>
          <w:szCs w:val="18"/>
        </w:rPr>
        <w:t xml:space="preserve">Tyto cíle </w:t>
      </w:r>
      <w:r w:rsidRPr="00A6790D">
        <w:rPr>
          <w:rFonts w:cstheme="minorHAnsi"/>
          <w:bCs/>
          <w:color w:val="000000"/>
          <w:sz w:val="18"/>
          <w:szCs w:val="18"/>
        </w:rPr>
        <w:t xml:space="preserve">týkající se zařízení péče o děti </w:t>
      </w:r>
      <w:r w:rsidRPr="00A6790D">
        <w:rPr>
          <w:rFonts w:cstheme="minorHAnsi"/>
          <w:color w:val="000000"/>
          <w:sz w:val="18"/>
          <w:szCs w:val="18"/>
        </w:rPr>
        <w:t xml:space="preserve">vstoupily ve známost pod názvem </w:t>
      </w:r>
      <w:r w:rsidRPr="00A6790D">
        <w:rPr>
          <w:rFonts w:cstheme="minorHAnsi"/>
          <w:bCs/>
          <w:color w:val="000000"/>
          <w:sz w:val="18"/>
          <w:szCs w:val="18"/>
        </w:rPr>
        <w:t xml:space="preserve">barcelonské cíle </w:t>
      </w:r>
      <w:r w:rsidRPr="00A6790D">
        <w:rPr>
          <w:rFonts w:cstheme="minorHAnsi"/>
          <w:color w:val="000000"/>
          <w:sz w:val="18"/>
          <w:szCs w:val="18"/>
        </w:rPr>
        <w:t>a jsou základem politik EU i členských států zaměřených na sladění pracovního, soukromého a rodinného života.</w:t>
      </w:r>
    </w:p>
  </w:footnote>
  <w:footnote w:id="51">
    <w:p w14:paraId="31C0911E" w14:textId="0E8BFFEE"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Gender </w:t>
      </w:r>
      <w:proofErr w:type="spellStart"/>
      <w:r w:rsidRPr="001F3A25">
        <w:rPr>
          <w:rFonts w:cstheme="minorHAnsi"/>
          <w:sz w:val="18"/>
          <w:szCs w:val="18"/>
        </w:rPr>
        <w:t>pay</w:t>
      </w:r>
      <w:proofErr w:type="spellEnd"/>
      <w:r w:rsidRPr="001F3A25">
        <w:rPr>
          <w:rFonts w:cstheme="minorHAnsi"/>
          <w:sz w:val="18"/>
          <w:szCs w:val="18"/>
        </w:rPr>
        <w:t xml:space="preserve"> gap je 22</w:t>
      </w:r>
      <w:r>
        <w:rPr>
          <w:rFonts w:cstheme="minorHAnsi"/>
          <w:sz w:val="18"/>
          <w:szCs w:val="18"/>
        </w:rPr>
        <w:t xml:space="preserve"> </w:t>
      </w:r>
      <w:r w:rsidRPr="001F3A25">
        <w:rPr>
          <w:rFonts w:cstheme="minorHAnsi"/>
          <w:sz w:val="18"/>
          <w:szCs w:val="18"/>
        </w:rPr>
        <w:t>% (tj. u průměrné mzdy téměř 7</w:t>
      </w:r>
      <w:r>
        <w:rPr>
          <w:rFonts w:cstheme="minorHAnsi"/>
          <w:sz w:val="18"/>
          <w:szCs w:val="18"/>
        </w:rPr>
        <w:t xml:space="preserve"> </w:t>
      </w:r>
      <w:r w:rsidRPr="001F3A25">
        <w:rPr>
          <w:rFonts w:cstheme="minorHAnsi"/>
          <w:sz w:val="18"/>
          <w:szCs w:val="18"/>
        </w:rPr>
        <w:t>000 Kč měsíčně); zaměstnanost žen je v ČR ve srovnání s EU jednou z nejvyšší, u žen s malými dětmi je ale na evropském minimu (45</w:t>
      </w:r>
      <w:r>
        <w:rPr>
          <w:rFonts w:cstheme="minorHAnsi"/>
          <w:sz w:val="18"/>
          <w:szCs w:val="18"/>
        </w:rPr>
        <w:t xml:space="preserve"> </w:t>
      </w:r>
      <w:r w:rsidRPr="001F3A25">
        <w:rPr>
          <w:rFonts w:cstheme="minorHAnsi"/>
          <w:sz w:val="18"/>
          <w:szCs w:val="18"/>
        </w:rPr>
        <w:t xml:space="preserve">% s dětmi do </w:t>
      </w:r>
      <w:r>
        <w:rPr>
          <w:rFonts w:cstheme="minorHAnsi"/>
          <w:sz w:val="18"/>
          <w:szCs w:val="18"/>
        </w:rPr>
        <w:t>šesti</w:t>
      </w:r>
      <w:r w:rsidRPr="001F3A25">
        <w:rPr>
          <w:rFonts w:cstheme="minorHAnsi"/>
          <w:sz w:val="18"/>
          <w:szCs w:val="18"/>
        </w:rPr>
        <w:t xml:space="preserve"> let); téměř 60 % žen končí po rodičovské </w:t>
      </w:r>
      <w:r>
        <w:rPr>
          <w:rFonts w:cstheme="minorHAnsi"/>
          <w:sz w:val="18"/>
          <w:szCs w:val="18"/>
        </w:rPr>
        <w:t xml:space="preserve">dovolené </w:t>
      </w:r>
      <w:r w:rsidRPr="001F3A25">
        <w:rPr>
          <w:rFonts w:cstheme="minorHAnsi"/>
          <w:sz w:val="18"/>
          <w:szCs w:val="18"/>
        </w:rPr>
        <w:t>v nezaměstnanosti. Rozdíl mezi průměrnou penzí seniorů a seniorek je přibližně 1/5, tj. cca 2 500 Kč. (CERGE, 2015, MPSV, 2017).</w:t>
      </w:r>
    </w:p>
  </w:footnote>
  <w:footnote w:id="52">
    <w:p w14:paraId="557C6E65" w14:textId="12D8B0E1" w:rsidR="00275873" w:rsidRPr="007B5AF7" w:rsidRDefault="00275873" w:rsidP="007B5AF7">
      <w:pPr>
        <w:pStyle w:val="Bezmezer"/>
        <w:jc w:val="both"/>
        <w:rPr>
          <w:sz w:val="18"/>
          <w:szCs w:val="18"/>
        </w:rPr>
      </w:pPr>
      <w:r>
        <w:rPr>
          <w:rStyle w:val="Znakapoznpodarou"/>
        </w:rPr>
        <w:footnoteRef/>
      </w:r>
      <w:r>
        <w:t xml:space="preserve"> </w:t>
      </w:r>
      <w:r w:rsidRPr="007B5AF7">
        <w:rPr>
          <w:sz w:val="18"/>
          <w:szCs w:val="18"/>
        </w:rPr>
        <w:t xml:space="preserve">Jedná se </w:t>
      </w:r>
      <w:r>
        <w:rPr>
          <w:sz w:val="18"/>
          <w:szCs w:val="18"/>
        </w:rPr>
        <w:t xml:space="preserve">pouze </w:t>
      </w:r>
      <w:r w:rsidRPr="007B5AF7">
        <w:rPr>
          <w:sz w:val="18"/>
          <w:szCs w:val="18"/>
        </w:rPr>
        <w:t xml:space="preserve">o jednoduchý </w:t>
      </w:r>
      <w:r>
        <w:rPr>
          <w:sz w:val="18"/>
          <w:szCs w:val="18"/>
        </w:rPr>
        <w:t xml:space="preserve">příklad </w:t>
      </w:r>
      <w:r w:rsidRPr="007B5AF7">
        <w:rPr>
          <w:sz w:val="18"/>
          <w:szCs w:val="18"/>
        </w:rPr>
        <w:t xml:space="preserve">založený na odvodech z </w:t>
      </w:r>
      <w:r>
        <w:rPr>
          <w:sz w:val="18"/>
          <w:szCs w:val="18"/>
        </w:rPr>
        <w:t xml:space="preserve">minimální mzdy </w:t>
      </w:r>
      <w:r w:rsidRPr="001F3A25">
        <w:rPr>
          <w:sz w:val="18"/>
          <w:szCs w:val="18"/>
        </w:rPr>
        <w:t>1</w:t>
      </w:r>
      <w:r>
        <w:rPr>
          <w:sz w:val="18"/>
          <w:szCs w:val="18"/>
        </w:rPr>
        <w:t>3</w:t>
      </w:r>
      <w:r w:rsidRPr="001F3A25">
        <w:rPr>
          <w:sz w:val="18"/>
          <w:szCs w:val="18"/>
        </w:rPr>
        <w:t> </w:t>
      </w:r>
      <w:r>
        <w:rPr>
          <w:sz w:val="18"/>
          <w:szCs w:val="18"/>
        </w:rPr>
        <w:t>350</w:t>
      </w:r>
      <w:r w:rsidRPr="001F3A25">
        <w:rPr>
          <w:sz w:val="18"/>
          <w:szCs w:val="18"/>
        </w:rPr>
        <w:t xml:space="preserve"> Kč platná v roce 201</w:t>
      </w:r>
      <w:r>
        <w:rPr>
          <w:sz w:val="18"/>
          <w:szCs w:val="18"/>
        </w:rPr>
        <w:t>9, odvody 6 145 Kč na jedno místo</w:t>
      </w:r>
      <w:r w:rsidRPr="001F3A25">
        <w:rPr>
          <w:sz w:val="18"/>
          <w:szCs w:val="18"/>
        </w:rPr>
        <w:t xml:space="preserve">. </w:t>
      </w:r>
    </w:p>
  </w:footnote>
  <w:footnote w:id="53">
    <w:p w14:paraId="5B509F57" w14:textId="5C9CF738" w:rsidR="00275873" w:rsidRPr="007B5AF7" w:rsidRDefault="00275873" w:rsidP="007B5AF7">
      <w:pPr>
        <w:pStyle w:val="Bezmezer"/>
        <w:jc w:val="both"/>
        <w:rPr>
          <w:sz w:val="18"/>
          <w:szCs w:val="18"/>
        </w:rPr>
      </w:pPr>
      <w:r>
        <w:rPr>
          <w:rStyle w:val="Znakapoznpodarou"/>
        </w:rPr>
        <w:footnoteRef/>
      </w:r>
      <w:r>
        <w:t xml:space="preserve"> </w:t>
      </w:r>
      <w:r w:rsidRPr="007B5AF7">
        <w:rPr>
          <w:sz w:val="18"/>
          <w:szCs w:val="18"/>
        </w:rPr>
        <w:t xml:space="preserve">Jedná se </w:t>
      </w:r>
      <w:r>
        <w:rPr>
          <w:sz w:val="18"/>
          <w:szCs w:val="18"/>
        </w:rPr>
        <w:t xml:space="preserve">pouze </w:t>
      </w:r>
      <w:r w:rsidRPr="007B5AF7">
        <w:rPr>
          <w:sz w:val="18"/>
          <w:szCs w:val="18"/>
        </w:rPr>
        <w:t xml:space="preserve">o jednoduchý </w:t>
      </w:r>
      <w:r>
        <w:rPr>
          <w:sz w:val="18"/>
          <w:szCs w:val="18"/>
        </w:rPr>
        <w:t xml:space="preserve">příklad </w:t>
      </w:r>
      <w:r w:rsidRPr="007B5AF7">
        <w:rPr>
          <w:sz w:val="18"/>
          <w:szCs w:val="18"/>
        </w:rPr>
        <w:t xml:space="preserve">založený na odvodech z </w:t>
      </w:r>
      <w:r>
        <w:rPr>
          <w:sz w:val="18"/>
          <w:szCs w:val="18"/>
        </w:rPr>
        <w:t xml:space="preserve">minimální mzdy </w:t>
      </w:r>
      <w:r w:rsidRPr="001F3A25">
        <w:rPr>
          <w:sz w:val="18"/>
          <w:szCs w:val="18"/>
        </w:rPr>
        <w:t>1</w:t>
      </w:r>
      <w:r>
        <w:rPr>
          <w:sz w:val="18"/>
          <w:szCs w:val="18"/>
        </w:rPr>
        <w:t>3</w:t>
      </w:r>
      <w:r w:rsidRPr="001F3A25">
        <w:rPr>
          <w:sz w:val="18"/>
          <w:szCs w:val="18"/>
        </w:rPr>
        <w:t> </w:t>
      </w:r>
      <w:r>
        <w:rPr>
          <w:sz w:val="18"/>
          <w:szCs w:val="18"/>
        </w:rPr>
        <w:t>350</w:t>
      </w:r>
      <w:r w:rsidRPr="001F3A25">
        <w:rPr>
          <w:sz w:val="18"/>
          <w:szCs w:val="18"/>
        </w:rPr>
        <w:t xml:space="preserve"> Kč platná v roce 201</w:t>
      </w:r>
      <w:r>
        <w:rPr>
          <w:sz w:val="18"/>
          <w:szCs w:val="18"/>
        </w:rPr>
        <w:t>9, odvody 6 145 Kč na jedno místo</w:t>
      </w:r>
      <w:r w:rsidRPr="001F3A25">
        <w:rPr>
          <w:sz w:val="18"/>
          <w:szCs w:val="18"/>
        </w:rPr>
        <w:t xml:space="preserve">. </w:t>
      </w:r>
    </w:p>
  </w:footnote>
  <w:footnote w:id="54">
    <w:p w14:paraId="438BFCF9"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Ve školním roce 201</w:t>
      </w:r>
      <w:r>
        <w:rPr>
          <w:rFonts w:cstheme="minorHAnsi"/>
          <w:sz w:val="18"/>
          <w:szCs w:val="18"/>
        </w:rPr>
        <w:t>8</w:t>
      </w:r>
      <w:r w:rsidRPr="001F3A25">
        <w:rPr>
          <w:rFonts w:cstheme="minorHAnsi"/>
          <w:sz w:val="18"/>
          <w:szCs w:val="18"/>
        </w:rPr>
        <w:t>/201</w:t>
      </w:r>
      <w:r>
        <w:rPr>
          <w:rFonts w:cstheme="minorHAnsi"/>
          <w:sz w:val="18"/>
          <w:szCs w:val="18"/>
        </w:rPr>
        <w:t>9</w:t>
      </w:r>
      <w:r w:rsidRPr="001F3A25">
        <w:rPr>
          <w:rFonts w:cstheme="minorHAnsi"/>
          <w:sz w:val="18"/>
          <w:szCs w:val="18"/>
        </w:rPr>
        <w:t xml:space="preserve"> bylo v </w:t>
      </w:r>
      <w:r>
        <w:rPr>
          <w:rFonts w:cstheme="minorHAnsi"/>
          <w:sz w:val="18"/>
          <w:szCs w:val="18"/>
        </w:rPr>
        <w:t>mateřských školách</w:t>
      </w:r>
      <w:r w:rsidRPr="001F3A25">
        <w:rPr>
          <w:rFonts w:cstheme="minorHAnsi"/>
          <w:sz w:val="18"/>
          <w:szCs w:val="18"/>
        </w:rPr>
        <w:t xml:space="preserve"> umístěno 45 </w:t>
      </w:r>
      <w:r>
        <w:rPr>
          <w:rFonts w:cstheme="minorHAnsi"/>
          <w:sz w:val="18"/>
          <w:szCs w:val="18"/>
        </w:rPr>
        <w:t>374</w:t>
      </w:r>
      <w:r w:rsidRPr="001F3A25">
        <w:rPr>
          <w:rFonts w:cstheme="minorHAnsi"/>
          <w:sz w:val="18"/>
          <w:szCs w:val="18"/>
        </w:rPr>
        <w:t xml:space="preserve"> dětí mladších tří let. Zdroj: MŠMT, Statistická ročenka </w:t>
      </w:r>
      <w:proofErr w:type="gramStart"/>
      <w:r w:rsidRPr="001F3A25">
        <w:rPr>
          <w:rFonts w:cstheme="minorHAnsi"/>
          <w:sz w:val="18"/>
          <w:szCs w:val="18"/>
        </w:rPr>
        <w:t>školství - výkonové</w:t>
      </w:r>
      <w:proofErr w:type="gramEnd"/>
      <w:r w:rsidRPr="001F3A25">
        <w:rPr>
          <w:rFonts w:cstheme="minorHAnsi"/>
          <w:sz w:val="18"/>
          <w:szCs w:val="18"/>
        </w:rPr>
        <w:t xml:space="preserve"> ukazatele; </w:t>
      </w:r>
      <w:hyperlink r:id="rId17" w:history="1">
        <w:r w:rsidRPr="001F3A25">
          <w:rPr>
            <w:rStyle w:val="Hypertextovodkaz"/>
            <w:rFonts w:cstheme="minorHAnsi"/>
            <w:sz w:val="18"/>
            <w:szCs w:val="18"/>
          </w:rPr>
          <w:t>http://toiler.uiv.cz/rocenka/rocenka.asp</w:t>
        </w:r>
      </w:hyperlink>
    </w:p>
  </w:footnote>
  <w:footnote w:id="55">
    <w:p w14:paraId="62950392" w14:textId="7889EDA5" w:rsidR="00275873" w:rsidRDefault="00275873">
      <w:pPr>
        <w:pStyle w:val="Textpoznpodarou"/>
      </w:pPr>
      <w:r>
        <w:rPr>
          <w:rStyle w:val="Znakapoznpodarou"/>
        </w:rPr>
        <w:footnoteRef/>
      </w:r>
      <w:r>
        <w:t xml:space="preserve"> </w:t>
      </w:r>
      <w:r w:rsidRPr="00B335A8">
        <w:rPr>
          <w:rFonts w:cstheme="minorHAnsi"/>
          <w:sz w:val="18"/>
          <w:szCs w:val="18"/>
        </w:rPr>
        <w:t>Z uvažovaných variant byly vybrány následující dvě varianty, které vycházejí z nejčastějších diskusí a rovněž jsou ve vztahu k ostatním popsaným variantám v RIA.</w:t>
      </w:r>
      <w:r>
        <w:rPr>
          <w:rFonts w:cstheme="minorHAnsi"/>
          <w:sz w:val="18"/>
          <w:szCs w:val="18"/>
        </w:rPr>
        <w:t xml:space="preserve">  Lze uvažovat o několika dalších variantách jako nastavení financování pro všechny věkové skupiny dětí v dětských skupinách apod. Nicméně primárním východiskem je nastavit systém péče o děti do tří let financovaný z veřejných zdrojů. </w:t>
      </w:r>
    </w:p>
  </w:footnote>
  <w:footnote w:id="56">
    <w:p w14:paraId="09C8A724" w14:textId="77777777" w:rsidR="00275873" w:rsidRPr="001F3A25" w:rsidRDefault="00275873" w:rsidP="00FA4FC9">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Pertold, Zapletalová, 2018, </w:t>
      </w:r>
      <w:hyperlink r:id="rId18" w:tgtFrame="_blank" w:history="1">
        <w:r w:rsidRPr="001F3A25">
          <w:rPr>
            <w:rFonts w:cstheme="minorHAnsi"/>
            <w:sz w:val="18"/>
            <w:szCs w:val="18"/>
          </w:rPr>
          <w:t>Komu školka (ne)pomůže? Zkušenosti ze série reforem předškolní péče v Německu</w:t>
        </w:r>
      </w:hyperlink>
      <w:r w:rsidRPr="001F3A25">
        <w:rPr>
          <w:rFonts w:cstheme="minorHAnsi"/>
          <w:sz w:val="18"/>
          <w:szCs w:val="18"/>
        </w:rPr>
        <w:t xml:space="preserve">. CERGE. </w:t>
      </w:r>
    </w:p>
  </w:footnote>
  <w:footnote w:id="57">
    <w:p w14:paraId="71C0B2FE" w14:textId="76D73578" w:rsidR="00275873" w:rsidRPr="001F3A25" w:rsidRDefault="00275873" w:rsidP="00FA4FC9">
      <w:pPr>
        <w:pStyle w:val="Bezmezer"/>
        <w:jc w:val="both"/>
        <w:rPr>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 xml:space="preserve">Poskytovatel je při žádosti o zařazení do evidence povinen doložit následující dokumenty </w:t>
      </w:r>
      <w:r>
        <w:rPr>
          <w:rFonts w:cstheme="minorHAnsi"/>
          <w:sz w:val="18"/>
          <w:szCs w:val="18"/>
        </w:rPr>
        <w:t>(přílohy): smlouva o nájmu nebo </w:t>
      </w:r>
      <w:r w:rsidRPr="001F3A25">
        <w:rPr>
          <w:rFonts w:cstheme="minorHAnsi"/>
          <w:sz w:val="18"/>
          <w:szCs w:val="18"/>
        </w:rPr>
        <w:t>potvrzení o vlastnictví prostoru, ve kterém je služba poskytována; pojistná smlouva (pojištění odpovědnosti za újmu) a</w:t>
      </w:r>
      <w:r>
        <w:rPr>
          <w:rFonts w:cstheme="minorHAnsi"/>
          <w:sz w:val="18"/>
          <w:szCs w:val="18"/>
        </w:rPr>
        <w:t> </w:t>
      </w:r>
      <w:r w:rsidRPr="001F3A25">
        <w:rPr>
          <w:rFonts w:cstheme="minorHAnsi"/>
          <w:sz w:val="18"/>
          <w:szCs w:val="18"/>
        </w:rPr>
        <w:t>stanovisko příslušné Krajské hygienické stanice.</w:t>
      </w:r>
    </w:p>
  </w:footnote>
  <w:footnote w:id="58">
    <w:p w14:paraId="37773AEF" w14:textId="77777777" w:rsidR="00275873" w:rsidRPr="001F3A25" w:rsidRDefault="00275873" w:rsidP="00EF0DCD">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BARVÍKOVÁ, Jana a Jana PALONCYOVÁ. PÉČE CHŮV. METODIKA PRO CHŮVY. VÚPSV, </w:t>
      </w:r>
      <w:proofErr w:type="spellStart"/>
      <w:r w:rsidRPr="001F3A25">
        <w:rPr>
          <w:rFonts w:cstheme="minorHAnsi"/>
          <w:sz w:val="18"/>
          <w:szCs w:val="18"/>
        </w:rPr>
        <w:t>v.v.i</w:t>
      </w:r>
      <w:proofErr w:type="spellEnd"/>
      <w:r w:rsidRPr="001F3A25">
        <w:rPr>
          <w:rFonts w:cstheme="minorHAnsi"/>
          <w:sz w:val="18"/>
          <w:szCs w:val="18"/>
        </w:rPr>
        <w:t xml:space="preserve">.[online]. 2014 [cit. 2016-03-05]. Dostupné z: </w:t>
      </w:r>
      <w:hyperlink r:id="rId19" w:history="1">
        <w:r w:rsidRPr="001F3A25">
          <w:rPr>
            <w:rStyle w:val="Hypertextovodkaz"/>
            <w:rFonts w:cstheme="minorHAnsi"/>
            <w:sz w:val="18"/>
            <w:szCs w:val="18"/>
          </w:rPr>
          <w:t>http://www.vupsv.cz/sites/File/auditclanky/Barvikova_Paloncyova_metodika_chuvy.pdf</w:t>
        </w:r>
      </w:hyperlink>
    </w:p>
  </w:footnote>
  <w:footnote w:id="59">
    <w:p w14:paraId="741CBA7D" w14:textId="77777777" w:rsidR="00275873" w:rsidRPr="001F3A25" w:rsidRDefault="00275873" w:rsidP="00EF0DCD">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BARVÍKOVÁ, Jana a Jana PALONCYOVÁ. METODIKA PROFESIONALIZACE INDIVIDUÁLNÍ PÉČE O DĚTI – MATEŘSKÁ ASISTENTKA. VÚPSV, </w:t>
      </w:r>
      <w:proofErr w:type="spellStart"/>
      <w:r w:rsidRPr="001F3A25">
        <w:rPr>
          <w:rFonts w:cstheme="minorHAnsi"/>
          <w:sz w:val="18"/>
          <w:szCs w:val="18"/>
        </w:rPr>
        <w:t>v.v.i</w:t>
      </w:r>
      <w:proofErr w:type="spellEnd"/>
      <w:r w:rsidRPr="001F3A25">
        <w:rPr>
          <w:rFonts w:cstheme="minorHAnsi"/>
          <w:sz w:val="18"/>
          <w:szCs w:val="18"/>
        </w:rPr>
        <w:t>. [online]. 2014 [cit. 2016-03-05]. Dostupné z:</w:t>
      </w:r>
    </w:p>
    <w:p w14:paraId="0D2B3B2F" w14:textId="77777777" w:rsidR="00275873" w:rsidRPr="001F3A25" w:rsidRDefault="006B4C04" w:rsidP="00EF0DCD">
      <w:pPr>
        <w:pStyle w:val="Bezmezer"/>
        <w:jc w:val="both"/>
        <w:rPr>
          <w:rFonts w:cstheme="minorHAnsi"/>
          <w:sz w:val="18"/>
          <w:szCs w:val="18"/>
        </w:rPr>
      </w:pPr>
      <w:hyperlink r:id="rId20" w:history="1">
        <w:r w:rsidR="00275873" w:rsidRPr="001F3A25">
          <w:rPr>
            <w:rStyle w:val="Hypertextovodkaz"/>
            <w:rFonts w:cstheme="minorHAnsi"/>
            <w:sz w:val="18"/>
            <w:szCs w:val="18"/>
          </w:rPr>
          <w:t>http://www.vupsv.cz/sites/File/audit-clanky/Barvikova_Paloncyova_navrh_chuva.pdf</w:t>
        </w:r>
      </w:hyperlink>
    </w:p>
  </w:footnote>
  <w:footnote w:id="60">
    <w:p w14:paraId="4E8A3198" w14:textId="77777777" w:rsidR="00275873" w:rsidRPr="001F3A25" w:rsidRDefault="00275873" w:rsidP="00EF0DCD">
      <w:pPr>
        <w:pStyle w:val="Bezmezer"/>
        <w:jc w:val="both"/>
        <w:rPr>
          <w:rFonts w:cstheme="minorHAnsi"/>
          <w:sz w:val="18"/>
          <w:szCs w:val="18"/>
        </w:rPr>
      </w:pPr>
      <w:r w:rsidRPr="001F3A25">
        <w:rPr>
          <w:rStyle w:val="Znakapoznpodarou"/>
          <w:rFonts w:cstheme="minorHAnsi"/>
          <w:sz w:val="18"/>
          <w:szCs w:val="18"/>
        </w:rPr>
        <w:footnoteRef/>
      </w:r>
      <w:r>
        <w:rPr>
          <w:rFonts w:cstheme="minorHAnsi"/>
          <w:sz w:val="18"/>
          <w:szCs w:val="18"/>
        </w:rPr>
        <w:t xml:space="preserve"> V</w:t>
      </w:r>
      <w:r w:rsidRPr="001F3A25">
        <w:rPr>
          <w:rFonts w:cstheme="minorHAnsi"/>
          <w:sz w:val="18"/>
          <w:szCs w:val="18"/>
        </w:rPr>
        <w:t>iz předchozí odkaz</w:t>
      </w:r>
      <w:r>
        <w:rPr>
          <w:rFonts w:cstheme="minorHAnsi"/>
          <w:sz w:val="18"/>
          <w:szCs w:val="18"/>
        </w:rPr>
        <w:t xml:space="preserve">. </w:t>
      </w:r>
    </w:p>
  </w:footnote>
  <w:footnote w:id="61">
    <w:p w14:paraId="4D31D1F1"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w:t>
      </w:r>
      <w:r w:rsidRPr="00DC3FA8">
        <w:rPr>
          <w:rFonts w:cstheme="minorHAnsi"/>
          <w:sz w:val="18"/>
          <w:szCs w:val="18"/>
        </w:rPr>
        <w:t xml:space="preserve">Ve školním roce 2018/2019 bylo v mateřských školách umístěno 45 374 dětí mladších tří let </w:t>
      </w:r>
      <w:r w:rsidRPr="001F3A25">
        <w:rPr>
          <w:rFonts w:cstheme="minorHAnsi"/>
          <w:sz w:val="18"/>
          <w:szCs w:val="18"/>
        </w:rPr>
        <w:t xml:space="preserve">Zdroj: MŠMT, Statistická ročenka </w:t>
      </w:r>
      <w:proofErr w:type="gramStart"/>
      <w:r w:rsidRPr="001F3A25">
        <w:rPr>
          <w:rFonts w:cstheme="minorHAnsi"/>
          <w:sz w:val="18"/>
          <w:szCs w:val="18"/>
        </w:rPr>
        <w:t>školství - výkonové</w:t>
      </w:r>
      <w:proofErr w:type="gramEnd"/>
      <w:r w:rsidRPr="001F3A25">
        <w:rPr>
          <w:rFonts w:cstheme="minorHAnsi"/>
          <w:sz w:val="18"/>
          <w:szCs w:val="18"/>
        </w:rPr>
        <w:t xml:space="preserve"> ukazatele; </w:t>
      </w:r>
      <w:hyperlink r:id="rId21" w:history="1">
        <w:r w:rsidRPr="001F3A25">
          <w:rPr>
            <w:rStyle w:val="Hypertextovodkaz"/>
            <w:rFonts w:cstheme="minorHAnsi"/>
            <w:sz w:val="18"/>
            <w:szCs w:val="18"/>
          </w:rPr>
          <w:t>http://toiler.uiv.cz/rocenka/rocenka.asp</w:t>
        </w:r>
      </w:hyperlink>
    </w:p>
  </w:footnote>
  <w:footnote w:id="62">
    <w:p w14:paraId="702D0D77" w14:textId="77777777" w:rsidR="00275873" w:rsidRDefault="00275873" w:rsidP="00F04730">
      <w:pPr>
        <w:spacing w:after="0"/>
        <w:jc w:val="both"/>
      </w:pPr>
      <w:r>
        <w:rPr>
          <w:rStyle w:val="Znakapoznpodarou"/>
        </w:rPr>
        <w:footnoteRef/>
      </w:r>
      <w:r>
        <w:t xml:space="preserve"> </w:t>
      </w:r>
      <w:hyperlink r:id="rId22" w:history="1">
        <w:r w:rsidRPr="00D34D1D">
          <w:rPr>
            <w:rFonts w:cstheme="minorHAnsi"/>
            <w:sz w:val="18"/>
            <w:szCs w:val="18"/>
          </w:rPr>
          <w:t>https://www.csicr.cz/cz/Dokumenty/Vyrocni-zpravy/Kvalita-a-efektivita-vzdelavani-a-vzdelavaci-s-(2)</w:t>
        </w:r>
      </w:hyperlink>
      <w:r w:rsidRPr="00CA59AE">
        <w:rPr>
          <w:rFonts w:cstheme="minorHAnsi"/>
          <w:sz w:val="18"/>
          <w:szCs w:val="18"/>
        </w:rPr>
        <w:t xml:space="preserve"> VÝROČNÍ ZPRÁVA ČESKÉ ŠKOLNÍ INSPEKCE ZA ŠKOLNÍ ROK 2018/2019</w:t>
      </w:r>
    </w:p>
  </w:footnote>
  <w:footnote w:id="63">
    <w:p w14:paraId="0B6A9268" w14:textId="77777777" w:rsidR="00275873" w:rsidRDefault="00275873" w:rsidP="00F04730">
      <w:pPr>
        <w:pStyle w:val="Textpoznpodarou"/>
      </w:pPr>
      <w:r>
        <w:rPr>
          <w:rStyle w:val="Znakapoznpodarou"/>
        </w:rPr>
        <w:footnoteRef/>
      </w:r>
      <w:r>
        <w:t xml:space="preserve"> </w:t>
      </w:r>
      <w:r w:rsidRPr="00FA6BA4">
        <w:rPr>
          <w:rFonts w:cstheme="minorHAnsi"/>
          <w:sz w:val="18"/>
          <w:szCs w:val="18"/>
        </w:rPr>
        <w:t>Návrh vyhlášky, kterou se mění vyhláška č. 280/2016 Sb., kterou se mění vyhláška č. 14/2005 Sb., o předškolním vzdělávání, ve znění pozdějších předpisů</w:t>
      </w:r>
      <w:r>
        <w:rPr>
          <w:rFonts w:cstheme="minorHAnsi"/>
          <w:sz w:val="18"/>
          <w:szCs w:val="18"/>
        </w:rPr>
        <w:t>, březen, 2020.</w:t>
      </w:r>
    </w:p>
  </w:footnote>
  <w:footnote w:id="64">
    <w:p w14:paraId="2B5E177C" w14:textId="21C56A33" w:rsidR="00275873" w:rsidRPr="00967509" w:rsidRDefault="00275873">
      <w:pPr>
        <w:pStyle w:val="Textpoznpodarou"/>
        <w:rPr>
          <w:sz w:val="18"/>
          <w:szCs w:val="18"/>
        </w:rPr>
      </w:pPr>
      <w:r w:rsidRPr="00967509">
        <w:rPr>
          <w:rStyle w:val="Znakapoznpodarou"/>
          <w:sz w:val="18"/>
          <w:szCs w:val="18"/>
        </w:rPr>
        <w:footnoteRef/>
      </w:r>
      <w:r w:rsidRPr="00967509">
        <w:rPr>
          <w:sz w:val="18"/>
          <w:szCs w:val="18"/>
        </w:rPr>
        <w:t xml:space="preserve"> </w:t>
      </w:r>
      <w:r>
        <w:rPr>
          <w:sz w:val="18"/>
          <w:szCs w:val="18"/>
        </w:rPr>
        <w:t>Modelové situace ekonomické aktivity rodičů představují tabulky č. 12, 13 a 14.</w:t>
      </w:r>
    </w:p>
  </w:footnote>
  <w:footnote w:id="65">
    <w:p w14:paraId="0B4FE67E" w14:textId="77777777" w:rsidR="00275873" w:rsidRPr="00B66169" w:rsidRDefault="00275873">
      <w:pPr>
        <w:pStyle w:val="Textpoznpodarou"/>
        <w:rPr>
          <w:rFonts w:cstheme="minorHAnsi"/>
          <w:sz w:val="18"/>
          <w:szCs w:val="18"/>
        </w:rPr>
      </w:pPr>
      <w:r>
        <w:rPr>
          <w:rStyle w:val="Znakapoznpodarou"/>
        </w:rPr>
        <w:footnoteRef/>
      </w:r>
      <w:r>
        <w:t xml:space="preserve"> </w:t>
      </w:r>
      <w:r w:rsidRPr="00B66169">
        <w:rPr>
          <w:rFonts w:cstheme="minorHAnsi"/>
          <w:sz w:val="18"/>
          <w:szCs w:val="18"/>
        </w:rPr>
        <w:t xml:space="preserve">Od 1. 1. 2019 ve výši 1 067 Kč </w:t>
      </w:r>
      <w:proofErr w:type="spellStart"/>
      <w:r w:rsidRPr="00B66169">
        <w:rPr>
          <w:rFonts w:cstheme="minorHAnsi"/>
          <w:sz w:val="18"/>
          <w:szCs w:val="18"/>
        </w:rPr>
        <w:t>Kč</w:t>
      </w:r>
      <w:proofErr w:type="spellEnd"/>
      <w:r w:rsidRPr="00B66169">
        <w:rPr>
          <w:rFonts w:cstheme="minorHAnsi"/>
          <w:sz w:val="18"/>
          <w:szCs w:val="18"/>
        </w:rPr>
        <w:t>. https://www.vzp.cz/platci/informace/povinnosti-platcu-metodika/stat/vymerovaci-zaklad-stat.</w:t>
      </w:r>
    </w:p>
  </w:footnote>
  <w:footnote w:id="66">
    <w:p w14:paraId="134A1E62"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Odhad formy a rozsahu ekonomické aktivity rodičů vychází ze zkušenosti z projektů </w:t>
      </w:r>
      <w:r w:rsidRPr="001F3A25">
        <w:rPr>
          <w:rFonts w:cstheme="minorHAnsi"/>
          <w:i/>
          <w:sz w:val="18"/>
          <w:szCs w:val="18"/>
        </w:rPr>
        <w:t xml:space="preserve">Podpora implementace dětských skupin </w:t>
      </w:r>
      <w:r w:rsidRPr="001F3A25">
        <w:rPr>
          <w:rFonts w:cstheme="minorHAnsi"/>
          <w:sz w:val="18"/>
          <w:szCs w:val="18"/>
        </w:rPr>
        <w:t xml:space="preserve">a </w:t>
      </w:r>
      <w:r w:rsidRPr="001F3A25">
        <w:rPr>
          <w:rFonts w:cstheme="minorHAnsi"/>
          <w:i/>
          <w:sz w:val="18"/>
          <w:szCs w:val="18"/>
        </w:rPr>
        <w:t>Podpora implementace služby péče o děti od šesti měsíců do čtyř let v tzv. mikrojeslích a pilotní ověření služby</w:t>
      </w:r>
      <w:r w:rsidRPr="001F3A25">
        <w:rPr>
          <w:rFonts w:cstheme="minorHAnsi"/>
          <w:sz w:val="18"/>
          <w:szCs w:val="18"/>
        </w:rPr>
        <w:t>.</w:t>
      </w:r>
    </w:p>
  </w:footnote>
  <w:footnote w:id="67">
    <w:p w14:paraId="032BECBE" w14:textId="77777777" w:rsidR="00275873" w:rsidRPr="001F3A25" w:rsidRDefault="00275873" w:rsidP="006517FA">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Ve školním roce 201</w:t>
      </w:r>
      <w:r>
        <w:rPr>
          <w:rFonts w:cstheme="minorHAnsi"/>
          <w:sz w:val="18"/>
          <w:szCs w:val="18"/>
        </w:rPr>
        <w:t>8</w:t>
      </w:r>
      <w:r w:rsidRPr="001F3A25">
        <w:rPr>
          <w:rFonts w:cstheme="minorHAnsi"/>
          <w:sz w:val="18"/>
          <w:szCs w:val="18"/>
        </w:rPr>
        <w:t>/201</w:t>
      </w:r>
      <w:r>
        <w:rPr>
          <w:rFonts w:cstheme="minorHAnsi"/>
          <w:sz w:val="18"/>
          <w:szCs w:val="18"/>
        </w:rPr>
        <w:t>9</w:t>
      </w:r>
      <w:r w:rsidRPr="001F3A25">
        <w:rPr>
          <w:rFonts w:cstheme="minorHAnsi"/>
          <w:sz w:val="18"/>
          <w:szCs w:val="18"/>
        </w:rPr>
        <w:t xml:space="preserve"> bylo v </w:t>
      </w:r>
      <w:r>
        <w:rPr>
          <w:rFonts w:cstheme="minorHAnsi"/>
          <w:sz w:val="18"/>
          <w:szCs w:val="18"/>
        </w:rPr>
        <w:t>mateřských školách</w:t>
      </w:r>
      <w:r w:rsidRPr="001F3A25">
        <w:rPr>
          <w:rFonts w:cstheme="minorHAnsi"/>
          <w:sz w:val="18"/>
          <w:szCs w:val="18"/>
        </w:rPr>
        <w:t xml:space="preserve"> umístěno 45 </w:t>
      </w:r>
      <w:r>
        <w:rPr>
          <w:rFonts w:cstheme="minorHAnsi"/>
          <w:sz w:val="18"/>
          <w:szCs w:val="18"/>
        </w:rPr>
        <w:t>374</w:t>
      </w:r>
      <w:r w:rsidRPr="001F3A25">
        <w:rPr>
          <w:rFonts w:cstheme="minorHAnsi"/>
          <w:sz w:val="18"/>
          <w:szCs w:val="18"/>
        </w:rPr>
        <w:t xml:space="preserve"> dětí mladších tří let. Zdroj: MŠMT, Statistická ročenka </w:t>
      </w:r>
      <w:proofErr w:type="gramStart"/>
      <w:r w:rsidRPr="001F3A25">
        <w:rPr>
          <w:rFonts w:cstheme="minorHAnsi"/>
          <w:sz w:val="18"/>
          <w:szCs w:val="18"/>
        </w:rPr>
        <w:t>školství - výkonové</w:t>
      </w:r>
      <w:proofErr w:type="gramEnd"/>
      <w:r w:rsidRPr="001F3A25">
        <w:rPr>
          <w:rFonts w:cstheme="minorHAnsi"/>
          <w:sz w:val="18"/>
          <w:szCs w:val="18"/>
        </w:rPr>
        <w:t xml:space="preserve"> ukazatele; </w:t>
      </w:r>
      <w:hyperlink r:id="rId23" w:history="1">
        <w:r w:rsidRPr="001F3A25">
          <w:rPr>
            <w:rStyle w:val="Hypertextovodkaz"/>
            <w:rFonts w:cstheme="minorHAnsi"/>
            <w:sz w:val="18"/>
            <w:szCs w:val="18"/>
          </w:rPr>
          <w:t>http://toiler.uiv.cz/rocenka/rocenka.asp</w:t>
        </w:r>
      </w:hyperlink>
    </w:p>
  </w:footnote>
  <w:footnote w:id="68">
    <w:p w14:paraId="59898EAB" w14:textId="4DCD2B4B" w:rsidR="00275873" w:rsidRPr="00CA27CA" w:rsidRDefault="00275873" w:rsidP="00E41462">
      <w:pPr>
        <w:spacing w:after="0" w:line="240" w:lineRule="auto"/>
        <w:rPr>
          <w:rFonts w:ascii="Calibri" w:eastAsia="Times New Roman" w:hAnsi="Calibri" w:cs="Calibri"/>
          <w:color w:val="000000"/>
          <w:sz w:val="18"/>
          <w:szCs w:val="18"/>
          <w:lang w:eastAsia="cs-CZ"/>
        </w:rPr>
      </w:pPr>
      <w:r w:rsidRPr="0070712C">
        <w:rPr>
          <w:rStyle w:val="Znakapoznpodarou"/>
          <w:sz w:val="18"/>
          <w:szCs w:val="18"/>
        </w:rPr>
        <w:footnoteRef/>
      </w:r>
      <w:r w:rsidRPr="0070712C">
        <w:rPr>
          <w:sz w:val="18"/>
          <w:szCs w:val="18"/>
        </w:rPr>
        <w:t xml:space="preserve"> </w:t>
      </w:r>
      <w:r>
        <w:rPr>
          <w:rFonts w:ascii="Calibri" w:eastAsia="Times New Roman" w:hAnsi="Calibri" w:cs="Calibri"/>
          <w:color w:val="000000"/>
          <w:sz w:val="18"/>
          <w:szCs w:val="18"/>
          <w:lang w:eastAsia="cs-CZ"/>
        </w:rPr>
        <w:t xml:space="preserve"> Data ohledně mezd z ISPV (únor, 2020) </w:t>
      </w:r>
      <w:hyperlink r:id="rId24" w:history="1">
        <w:r w:rsidRPr="009378A1">
          <w:rPr>
            <w:rStyle w:val="Hypertextovodkaz"/>
            <w:rFonts w:ascii="Calibri" w:eastAsia="Times New Roman" w:hAnsi="Calibri" w:cs="Calibri"/>
            <w:sz w:val="18"/>
            <w:szCs w:val="18"/>
            <w:lang w:eastAsia="cs-CZ"/>
          </w:rPr>
          <w:t>https://www.ispv.cz/cz/Vysledky-setreni/Archiv/2019.aspx</w:t>
        </w:r>
      </w:hyperlink>
      <w:r>
        <w:rPr>
          <w:rFonts w:ascii="Calibri" w:eastAsia="Times New Roman" w:hAnsi="Calibri" w:cs="Calibri"/>
          <w:color w:val="000000"/>
          <w:sz w:val="18"/>
          <w:szCs w:val="18"/>
          <w:lang w:eastAsia="cs-CZ"/>
        </w:rPr>
        <w:t xml:space="preserve"> </w:t>
      </w:r>
    </w:p>
  </w:footnote>
  <w:footnote w:id="69">
    <w:p w14:paraId="7B21BF87" w14:textId="68A75C0F" w:rsidR="00275873" w:rsidRPr="00E41462" w:rsidRDefault="00275873" w:rsidP="00E41462">
      <w:pPr>
        <w:pStyle w:val="Textpoznpodarou"/>
        <w:rPr>
          <w:rFonts w:ascii="Calibri" w:eastAsia="Times New Roman" w:hAnsi="Calibri" w:cs="Calibri"/>
          <w:color w:val="000000"/>
          <w:sz w:val="18"/>
          <w:szCs w:val="18"/>
          <w:lang w:eastAsia="cs-CZ"/>
        </w:rPr>
      </w:pPr>
      <w:r>
        <w:rPr>
          <w:rStyle w:val="Znakapoznpodarou"/>
        </w:rPr>
        <w:footnoteRef/>
      </w:r>
      <w:r>
        <w:t xml:space="preserve"> </w:t>
      </w:r>
      <w:r w:rsidRPr="00E41462">
        <w:rPr>
          <w:rFonts w:ascii="Calibri" w:eastAsia="Times New Roman" w:hAnsi="Calibri" w:cs="Calibri"/>
          <w:color w:val="000000"/>
          <w:sz w:val="18"/>
          <w:szCs w:val="18"/>
          <w:lang w:eastAsia="cs-CZ"/>
        </w:rPr>
        <w:t xml:space="preserve">Předkladatel bere na vědomí, že stejně jako se bude do budoucna vyvíjet nákladovost zařízení, která se bude promítat do návrhu výše normativu, budou v něm zohledněny i aktuální výše mezd/ plat v daných letech (jen v </w:t>
      </w:r>
      <w:r>
        <w:rPr>
          <w:rFonts w:ascii="Calibri" w:eastAsia="Times New Roman" w:hAnsi="Calibri" w:cs="Calibri"/>
          <w:color w:val="000000"/>
          <w:sz w:val="18"/>
          <w:szCs w:val="18"/>
          <w:lang w:eastAsia="cs-CZ"/>
        </w:rPr>
        <w:t>za roce</w:t>
      </w:r>
      <w:r w:rsidRPr="00CA27CA">
        <w:rPr>
          <w:rFonts w:ascii="Calibri" w:eastAsia="Times New Roman" w:hAnsi="Calibri" w:cs="Calibri"/>
          <w:color w:val="000000"/>
          <w:sz w:val="18"/>
          <w:szCs w:val="18"/>
          <w:lang w:eastAsia="cs-CZ"/>
        </w:rPr>
        <w:t xml:space="preserve"> 2019 se mzdy zvedly o 7,1 %</w:t>
      </w:r>
      <w:r>
        <w:rPr>
          <w:rFonts w:ascii="Calibri" w:eastAsia="Times New Roman" w:hAnsi="Calibri" w:cs="Calibri"/>
          <w:color w:val="000000"/>
          <w:sz w:val="18"/>
          <w:szCs w:val="18"/>
          <w:lang w:eastAsia="cs-CZ"/>
        </w:rPr>
        <w:t>).</w:t>
      </w:r>
    </w:p>
  </w:footnote>
  <w:footnote w:id="70">
    <w:p w14:paraId="0D3326F7" w14:textId="77777777" w:rsidR="00275873" w:rsidRPr="000E02E5" w:rsidRDefault="00275873" w:rsidP="00E41462">
      <w:pPr>
        <w:pStyle w:val="Bezmezer"/>
        <w:jc w:val="both"/>
        <w:rPr>
          <w:sz w:val="18"/>
          <w:szCs w:val="18"/>
        </w:rPr>
      </w:pPr>
      <w:r w:rsidRPr="001F3A25">
        <w:rPr>
          <w:rStyle w:val="Znakapoznpodarou"/>
          <w:sz w:val="18"/>
          <w:szCs w:val="18"/>
        </w:rPr>
        <w:footnoteRef/>
      </w:r>
      <w:r w:rsidRPr="001F3A25">
        <w:rPr>
          <w:sz w:val="18"/>
          <w:szCs w:val="18"/>
        </w:rPr>
        <w:t xml:space="preserve"> </w:t>
      </w:r>
      <w:r w:rsidRPr="000E02E5">
        <w:rPr>
          <w:sz w:val="18"/>
          <w:szCs w:val="18"/>
        </w:rPr>
        <w:t>Návrh počtu systemizovaných míst vychází z dosavadní praxe při finanční a metodické podpoře obdobného rozsahu. Je možné, že při implementaci návrhu v praxi bude potřeba zajistit odlišný počet systemizovaných míst.</w:t>
      </w:r>
    </w:p>
  </w:footnote>
  <w:footnote w:id="71">
    <w:p w14:paraId="7E6A9A55" w14:textId="77777777" w:rsidR="00275873" w:rsidRPr="000E02E5" w:rsidRDefault="00275873" w:rsidP="00F43C11">
      <w:pPr>
        <w:pStyle w:val="Textpoznpodarou"/>
        <w:rPr>
          <w:sz w:val="18"/>
          <w:szCs w:val="18"/>
        </w:rPr>
      </w:pPr>
      <w:r w:rsidRPr="000E02E5">
        <w:rPr>
          <w:rStyle w:val="Znakapoznpodarou"/>
          <w:sz w:val="18"/>
          <w:szCs w:val="18"/>
        </w:rPr>
        <w:footnoteRef/>
      </w:r>
      <w:r w:rsidRPr="000E02E5">
        <w:rPr>
          <w:sz w:val="18"/>
          <w:szCs w:val="18"/>
        </w:rPr>
        <w:t xml:space="preserve"> VYHLÁŠKA </w:t>
      </w:r>
      <w:r w:rsidRPr="000E02E5">
        <w:rPr>
          <w:i/>
          <w:iCs/>
          <w:sz w:val="18"/>
          <w:szCs w:val="18"/>
        </w:rPr>
        <w:t xml:space="preserve">107/2005 Sb. </w:t>
      </w:r>
      <w:r w:rsidRPr="000E02E5">
        <w:rPr>
          <w:sz w:val="18"/>
          <w:szCs w:val="18"/>
        </w:rPr>
        <w:t>o školním stravování</w:t>
      </w:r>
    </w:p>
  </w:footnote>
  <w:footnote w:id="72">
    <w:p w14:paraId="20EAE9A8"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Vychází ze zkušeností z projektů </w:t>
      </w:r>
      <w:r w:rsidRPr="001F3A25">
        <w:rPr>
          <w:rFonts w:cstheme="minorHAnsi"/>
          <w:i/>
          <w:sz w:val="18"/>
          <w:szCs w:val="18"/>
        </w:rPr>
        <w:t>Podpora implementace dětských skupin</w:t>
      </w:r>
      <w:r w:rsidRPr="001F3A25">
        <w:rPr>
          <w:rFonts w:cstheme="minorHAnsi"/>
          <w:sz w:val="18"/>
          <w:szCs w:val="18"/>
        </w:rPr>
        <w:t xml:space="preserve"> a </w:t>
      </w:r>
      <w:r w:rsidRPr="001F3A25">
        <w:rPr>
          <w:rFonts w:cstheme="minorHAnsi"/>
          <w:i/>
          <w:sz w:val="18"/>
          <w:szCs w:val="18"/>
        </w:rPr>
        <w:t>Podpora implementace služby péče o děti od šesti měsíců do čtyř let v tzv. mikrojeslích a pilotní ověření služby</w:t>
      </w:r>
      <w:r w:rsidRPr="001F3A25">
        <w:rPr>
          <w:rFonts w:cstheme="minorHAnsi"/>
          <w:sz w:val="18"/>
          <w:szCs w:val="18"/>
        </w:rPr>
        <w:t>.</w:t>
      </w:r>
    </w:p>
  </w:footnote>
  <w:footnote w:id="73">
    <w:p w14:paraId="6F1296D0" w14:textId="77777777" w:rsidR="00275873" w:rsidRPr="000E02E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w:t>
      </w:r>
      <w:r w:rsidRPr="000E02E5">
        <w:rPr>
          <w:rFonts w:cstheme="minorHAnsi"/>
          <w:sz w:val="18"/>
          <w:szCs w:val="18"/>
        </w:rPr>
        <w:t xml:space="preserve">Vychází ze zkušeností z projektů </w:t>
      </w:r>
      <w:r w:rsidRPr="000E02E5">
        <w:rPr>
          <w:rFonts w:cstheme="minorHAnsi"/>
          <w:i/>
          <w:sz w:val="18"/>
          <w:szCs w:val="18"/>
        </w:rPr>
        <w:t>Podpora implementace služby péče o děti od šesti měsíců do čtyř let v tzv. mikrojeslích a pilotní ověření služby.</w:t>
      </w:r>
    </w:p>
  </w:footnote>
  <w:footnote w:id="74">
    <w:p w14:paraId="3730A006" w14:textId="77777777" w:rsidR="00275873" w:rsidRPr="000E02E5" w:rsidRDefault="00275873" w:rsidP="001F3A25">
      <w:pPr>
        <w:pStyle w:val="Bezmezer"/>
        <w:jc w:val="both"/>
        <w:rPr>
          <w:rFonts w:cstheme="minorHAnsi"/>
          <w:sz w:val="18"/>
          <w:szCs w:val="18"/>
        </w:rPr>
      </w:pPr>
      <w:r w:rsidRPr="000E02E5">
        <w:rPr>
          <w:rStyle w:val="Znakapoznpodarou"/>
          <w:rFonts w:cstheme="minorHAnsi"/>
          <w:sz w:val="18"/>
          <w:szCs w:val="18"/>
        </w:rPr>
        <w:footnoteRef/>
      </w:r>
      <w:r w:rsidRPr="000E02E5">
        <w:rPr>
          <w:rFonts w:cstheme="minorHAnsi"/>
          <w:sz w:val="18"/>
          <w:szCs w:val="18"/>
        </w:rPr>
        <w:t xml:space="preserve"> Vychází ze zkušeností z projektů </w:t>
      </w:r>
      <w:r w:rsidRPr="000E02E5">
        <w:rPr>
          <w:rFonts w:cstheme="minorHAnsi"/>
          <w:i/>
          <w:sz w:val="18"/>
          <w:szCs w:val="18"/>
        </w:rPr>
        <w:t>Podpora implementace dětských skupin.</w:t>
      </w:r>
    </w:p>
  </w:footnote>
  <w:footnote w:id="75">
    <w:p w14:paraId="5F77E6C3" w14:textId="0409B5FA" w:rsidR="00275873" w:rsidRPr="000E02E5" w:rsidRDefault="00275873" w:rsidP="001F3A25">
      <w:pPr>
        <w:pStyle w:val="Bezmezer"/>
        <w:jc w:val="both"/>
        <w:rPr>
          <w:rFonts w:cstheme="minorHAnsi"/>
          <w:sz w:val="18"/>
          <w:szCs w:val="18"/>
        </w:rPr>
      </w:pPr>
      <w:r w:rsidRPr="000E02E5">
        <w:rPr>
          <w:rStyle w:val="Znakapoznpodarou"/>
          <w:rFonts w:cstheme="minorHAnsi"/>
          <w:sz w:val="18"/>
          <w:szCs w:val="18"/>
        </w:rPr>
        <w:footnoteRef/>
      </w:r>
      <w:r w:rsidRPr="000E02E5">
        <w:rPr>
          <w:rFonts w:cstheme="minorHAnsi"/>
          <w:sz w:val="18"/>
          <w:szCs w:val="18"/>
        </w:rPr>
        <w:t xml:space="preserve"> </w:t>
      </w:r>
      <w:r w:rsidRPr="00444E81">
        <w:rPr>
          <w:rFonts w:cstheme="minorHAnsi"/>
          <w:sz w:val="18"/>
          <w:szCs w:val="18"/>
        </w:rPr>
        <w:t>Vypočet vychází z analýzy financování mateřských škol ve Středočeském kraji. Analýza vychází z průměrných údajů za malé mateřské školy ve Středočeském kraji v roce 2016. Náklady na provoz zařízení jsou určeny jako průměrné náklady na jedno dítě v mateřské škole do 25 dětí ve Středočeském kraji v roce 2016 násobené 20 dětmi. Příspěvek státu odpovídá částce normativu pro mateřské školy s 20 dětmi v roce 2016 ve Středočeském kraji. Příspěvek obce je neinvestiční příspěvek obce příspěvkové organizaci (průměrný příspěvek obcí s mateřskou školou do 25 dětí na jedno dítě a měsíc činil dopočtených 913 Kč).</w:t>
      </w:r>
      <w:r w:rsidRPr="000E02E5">
        <w:rPr>
          <w:rFonts w:cstheme="minorHAnsi"/>
          <w:sz w:val="18"/>
          <w:szCs w:val="18"/>
        </w:rPr>
        <w:t xml:space="preserve"> </w:t>
      </w:r>
      <w:r>
        <w:rPr>
          <w:rFonts w:cstheme="minorHAnsi"/>
          <w:sz w:val="18"/>
          <w:szCs w:val="18"/>
        </w:rPr>
        <w:t xml:space="preserve">Aktuálně je však nutné vzít v úvahu, že náklady na dítě se rapidně zvyšují i s růstem mezd pedagogů. </w:t>
      </w:r>
      <w:r w:rsidRPr="00444E81">
        <w:rPr>
          <w:rFonts w:cstheme="minorHAnsi"/>
          <w:sz w:val="18"/>
          <w:szCs w:val="18"/>
        </w:rPr>
        <w:t>Hrubá měsíční mzda podle skupin – Učitel v oblasti předškolní péče (mediánová hodnota) byla v roce 2017 na úrovni 24 197 Kč/</w:t>
      </w:r>
      <w:proofErr w:type="spellStart"/>
      <w:r w:rsidRPr="00444E81">
        <w:rPr>
          <w:rFonts w:cstheme="minorHAnsi"/>
          <w:sz w:val="18"/>
          <w:szCs w:val="18"/>
        </w:rPr>
        <w:t>měs</w:t>
      </w:r>
      <w:proofErr w:type="spellEnd"/>
      <w:r w:rsidRPr="00444E81">
        <w:rPr>
          <w:rFonts w:cstheme="minorHAnsi"/>
          <w:sz w:val="18"/>
          <w:szCs w:val="18"/>
        </w:rPr>
        <w:t>.</w:t>
      </w:r>
      <w:r>
        <w:rPr>
          <w:rFonts w:cstheme="minorHAnsi"/>
          <w:sz w:val="18"/>
          <w:szCs w:val="18"/>
        </w:rPr>
        <w:t>, v roce 2018 ve výši 29 516</w:t>
      </w:r>
      <w:r w:rsidRPr="00444E81">
        <w:rPr>
          <w:rFonts w:cstheme="minorHAnsi"/>
          <w:sz w:val="18"/>
          <w:szCs w:val="18"/>
        </w:rPr>
        <w:t xml:space="preserve"> Kč/</w:t>
      </w:r>
      <w:proofErr w:type="spellStart"/>
      <w:r w:rsidRPr="00444E81">
        <w:rPr>
          <w:rFonts w:cstheme="minorHAnsi"/>
          <w:sz w:val="18"/>
          <w:szCs w:val="18"/>
        </w:rPr>
        <w:t>měs</w:t>
      </w:r>
      <w:proofErr w:type="spellEnd"/>
      <w:r w:rsidRPr="00444E81">
        <w:rPr>
          <w:rFonts w:cstheme="minorHAnsi"/>
          <w:sz w:val="18"/>
          <w:szCs w:val="18"/>
        </w:rPr>
        <w:t>., v roce 2019 dosáhla 33 858,-Kč/</w:t>
      </w:r>
      <w:proofErr w:type="spellStart"/>
      <w:r w:rsidRPr="00444E81">
        <w:rPr>
          <w:rFonts w:cstheme="minorHAnsi"/>
          <w:sz w:val="18"/>
          <w:szCs w:val="18"/>
        </w:rPr>
        <w:t>měs</w:t>
      </w:r>
      <w:proofErr w:type="spellEnd"/>
      <w:r w:rsidRPr="00444E81">
        <w:rPr>
          <w:rFonts w:cstheme="minorHAnsi"/>
          <w:sz w:val="18"/>
          <w:szCs w:val="18"/>
        </w:rPr>
        <w:t xml:space="preserve">. </w:t>
      </w:r>
      <w:r>
        <w:rPr>
          <w:rFonts w:cstheme="minorHAnsi"/>
          <w:sz w:val="18"/>
          <w:szCs w:val="18"/>
        </w:rPr>
        <w:t xml:space="preserve">Obdobně je rovněž nutné přihlédnout k růstu normativu na soukromé mateřské školy: 46 175 Kč/rok 2017, 50 036 Kč/rok 2018, 55 664 Kč/rok 2019. V roce 2023 se tedy bude jednat již o vyšší částky. </w:t>
      </w:r>
    </w:p>
  </w:footnote>
  <w:footnote w:id="76">
    <w:p w14:paraId="15DCA5DA" w14:textId="22617FAF" w:rsidR="00275873" w:rsidRPr="000E02E5" w:rsidRDefault="00275873">
      <w:pPr>
        <w:pStyle w:val="Textpoznpodarou"/>
        <w:rPr>
          <w:rFonts w:cstheme="minorHAnsi"/>
          <w:sz w:val="18"/>
          <w:szCs w:val="18"/>
        </w:rPr>
      </w:pPr>
      <w:r w:rsidRPr="000E02E5">
        <w:rPr>
          <w:rStyle w:val="Znakapoznpodarou"/>
          <w:sz w:val="18"/>
          <w:szCs w:val="18"/>
        </w:rPr>
        <w:footnoteRef/>
      </w:r>
      <w:r w:rsidRPr="000E02E5">
        <w:rPr>
          <w:sz w:val="18"/>
          <w:szCs w:val="18"/>
        </w:rPr>
        <w:t xml:space="preserve"> </w:t>
      </w:r>
      <w:r>
        <w:rPr>
          <w:rFonts w:cstheme="minorHAnsi"/>
          <w:sz w:val="18"/>
          <w:szCs w:val="18"/>
        </w:rPr>
        <w:t>V</w:t>
      </w:r>
      <w:r w:rsidRPr="000E02E5">
        <w:rPr>
          <w:rFonts w:cstheme="minorHAnsi"/>
          <w:sz w:val="18"/>
          <w:szCs w:val="18"/>
        </w:rPr>
        <w:t> současné chvíli se obce na provozu dětských skupin a mikrojeslí většinou nepodílejí, na financování nákladů spojených s provozem mateřských škol je určeno také rozpočtové určení daní.</w:t>
      </w:r>
    </w:p>
  </w:footnote>
  <w:footnote w:id="77">
    <w:p w14:paraId="497F1DB6" w14:textId="77777777" w:rsidR="00275873" w:rsidRPr="000E02E5" w:rsidRDefault="00275873" w:rsidP="009C4CB8">
      <w:pPr>
        <w:pStyle w:val="Bezmezer"/>
        <w:jc w:val="both"/>
        <w:rPr>
          <w:rFonts w:cstheme="minorHAnsi"/>
          <w:sz w:val="18"/>
          <w:szCs w:val="18"/>
        </w:rPr>
      </w:pPr>
      <w:r w:rsidRPr="000E02E5">
        <w:rPr>
          <w:rStyle w:val="Znakapoznpodarou"/>
          <w:rFonts w:cstheme="minorHAnsi"/>
          <w:sz w:val="18"/>
          <w:szCs w:val="18"/>
        </w:rPr>
        <w:footnoteRef/>
      </w:r>
      <w:r w:rsidRPr="000E02E5">
        <w:rPr>
          <w:rFonts w:cstheme="minorHAnsi"/>
          <w:sz w:val="18"/>
          <w:szCs w:val="18"/>
        </w:rPr>
        <w:t xml:space="preserve"> Vychází ze zkušeností z projektů </w:t>
      </w:r>
      <w:r w:rsidRPr="000E02E5">
        <w:rPr>
          <w:rFonts w:cstheme="minorHAnsi"/>
          <w:i/>
          <w:sz w:val="18"/>
          <w:szCs w:val="18"/>
        </w:rPr>
        <w:t>Podpora implementace služby péče o děti od šesti měsíců do čtyř let v tzv. mikrojeslích a pilotní ověření služby.</w:t>
      </w:r>
    </w:p>
  </w:footnote>
  <w:footnote w:id="78">
    <w:p w14:paraId="2CA3A643" w14:textId="77777777" w:rsidR="00275873" w:rsidRPr="000E02E5" w:rsidRDefault="00275873" w:rsidP="009C4CB8">
      <w:pPr>
        <w:pStyle w:val="Bezmezer"/>
        <w:jc w:val="both"/>
        <w:rPr>
          <w:rFonts w:cstheme="minorHAnsi"/>
          <w:sz w:val="18"/>
          <w:szCs w:val="18"/>
        </w:rPr>
      </w:pPr>
      <w:r w:rsidRPr="000E02E5">
        <w:rPr>
          <w:rStyle w:val="Znakapoznpodarou"/>
          <w:rFonts w:cstheme="minorHAnsi"/>
          <w:sz w:val="18"/>
          <w:szCs w:val="18"/>
        </w:rPr>
        <w:footnoteRef/>
      </w:r>
      <w:r w:rsidRPr="000E02E5">
        <w:rPr>
          <w:rFonts w:cstheme="minorHAnsi"/>
          <w:sz w:val="18"/>
          <w:szCs w:val="18"/>
        </w:rPr>
        <w:t xml:space="preserve"> Vychází ze zkušeností z projektů </w:t>
      </w:r>
      <w:r w:rsidRPr="000E02E5">
        <w:rPr>
          <w:rFonts w:cstheme="minorHAnsi"/>
          <w:i/>
          <w:sz w:val="18"/>
          <w:szCs w:val="18"/>
        </w:rPr>
        <w:t>Podpora implementace dětských skupin.</w:t>
      </w:r>
    </w:p>
  </w:footnote>
  <w:footnote w:id="79">
    <w:p w14:paraId="1D2E1555" w14:textId="4D3570A2" w:rsidR="00275873" w:rsidRPr="000E02E5" w:rsidRDefault="00275873" w:rsidP="009C4CB8">
      <w:pPr>
        <w:pStyle w:val="Bezmezer"/>
        <w:jc w:val="both"/>
        <w:rPr>
          <w:rFonts w:cstheme="minorHAnsi"/>
          <w:sz w:val="18"/>
          <w:szCs w:val="18"/>
        </w:rPr>
      </w:pPr>
      <w:r w:rsidRPr="000E02E5">
        <w:rPr>
          <w:rStyle w:val="Znakapoznpodarou"/>
          <w:rFonts w:cstheme="minorHAnsi"/>
          <w:sz w:val="18"/>
          <w:szCs w:val="18"/>
        </w:rPr>
        <w:footnoteRef/>
      </w:r>
      <w:r w:rsidRPr="000E02E5">
        <w:rPr>
          <w:rFonts w:cstheme="minorHAnsi"/>
          <w:sz w:val="18"/>
          <w:szCs w:val="18"/>
        </w:rPr>
        <w:t xml:space="preserve"> Vypočet vychází z analýzy financování mateřských škol ve Středočeském kraji. Analýza vychází z průměrných údajů za malé mateřské školy ve Středočeském kraji v roce 2016. Náklady na provoz zařízení jsou určeny jako průměrné náklady na jedno dítě v mateřské škole do 25 dětí ve Středočeském kraji v roce 2016 násobené 20 dětmi. Příspěvek státu odpovídá částce normativu pro mateřské školy s 20 dětmi v roce 2016 ve Středočeském kraji. Příspěvek obce je neinvestiční příspěvek obce příspěvkové organizaci (průměrný příspěvek obcí s mateřskou školou do 25 dětí na jedno dítě a měsíc činil dopočtených 913 Kč. </w:t>
      </w:r>
      <w:r>
        <w:rPr>
          <w:rFonts w:cstheme="minorHAnsi"/>
          <w:sz w:val="18"/>
          <w:szCs w:val="18"/>
        </w:rPr>
        <w:t xml:space="preserve">Aktuálně je však nutné vzít v úvahu, že náklady na dítě se rapidně zvyšují i s růstem mezd pedagogů. </w:t>
      </w:r>
      <w:r w:rsidRPr="00444E81">
        <w:rPr>
          <w:rFonts w:cstheme="minorHAnsi"/>
          <w:sz w:val="18"/>
          <w:szCs w:val="18"/>
        </w:rPr>
        <w:t>Hrubá měsíční mzda podle skupin – Učitel v oblasti předškolní péče (mediánová hodnota) byla v roce </w:t>
      </w:r>
      <w:proofErr w:type="gramStart"/>
      <w:r w:rsidRPr="00444E81">
        <w:rPr>
          <w:rFonts w:cstheme="minorHAnsi"/>
          <w:sz w:val="18"/>
          <w:szCs w:val="18"/>
        </w:rPr>
        <w:t>2017  na</w:t>
      </w:r>
      <w:proofErr w:type="gramEnd"/>
      <w:r w:rsidRPr="00444E81">
        <w:rPr>
          <w:rFonts w:cstheme="minorHAnsi"/>
          <w:sz w:val="18"/>
          <w:szCs w:val="18"/>
        </w:rPr>
        <w:t xml:space="preserve"> úrovni 24 197 Kč/</w:t>
      </w:r>
      <w:proofErr w:type="spellStart"/>
      <w:r w:rsidRPr="00444E81">
        <w:rPr>
          <w:rFonts w:cstheme="minorHAnsi"/>
          <w:sz w:val="18"/>
          <w:szCs w:val="18"/>
        </w:rPr>
        <w:t>měs</w:t>
      </w:r>
      <w:proofErr w:type="spellEnd"/>
      <w:r w:rsidRPr="00444E81">
        <w:rPr>
          <w:rFonts w:cstheme="minorHAnsi"/>
          <w:sz w:val="18"/>
          <w:szCs w:val="18"/>
        </w:rPr>
        <w:t>.</w:t>
      </w:r>
      <w:r>
        <w:rPr>
          <w:rFonts w:cstheme="minorHAnsi"/>
          <w:sz w:val="18"/>
          <w:szCs w:val="18"/>
        </w:rPr>
        <w:t>, v roce 2018  ve výši  29 516</w:t>
      </w:r>
      <w:r w:rsidRPr="00444E81">
        <w:rPr>
          <w:rFonts w:cstheme="minorHAnsi"/>
          <w:sz w:val="18"/>
          <w:szCs w:val="18"/>
        </w:rPr>
        <w:t xml:space="preserve"> Kč/</w:t>
      </w:r>
      <w:proofErr w:type="spellStart"/>
      <w:r w:rsidRPr="00444E81">
        <w:rPr>
          <w:rFonts w:cstheme="minorHAnsi"/>
          <w:sz w:val="18"/>
          <w:szCs w:val="18"/>
        </w:rPr>
        <w:t>měs</w:t>
      </w:r>
      <w:proofErr w:type="spellEnd"/>
      <w:r w:rsidRPr="00444E81">
        <w:rPr>
          <w:rFonts w:cstheme="minorHAnsi"/>
          <w:sz w:val="18"/>
          <w:szCs w:val="18"/>
        </w:rPr>
        <w:t>., v roce 2019  dosáhla 33 858,-Kč/</w:t>
      </w:r>
      <w:proofErr w:type="spellStart"/>
      <w:r w:rsidRPr="00444E81">
        <w:rPr>
          <w:rFonts w:cstheme="minorHAnsi"/>
          <w:sz w:val="18"/>
          <w:szCs w:val="18"/>
        </w:rPr>
        <w:t>měs</w:t>
      </w:r>
      <w:proofErr w:type="spellEnd"/>
      <w:r w:rsidRPr="00444E81">
        <w:rPr>
          <w:rFonts w:cstheme="minorHAnsi"/>
          <w:sz w:val="18"/>
          <w:szCs w:val="18"/>
        </w:rPr>
        <w:t xml:space="preserve">. </w:t>
      </w:r>
      <w:r>
        <w:rPr>
          <w:rFonts w:cstheme="minorHAnsi"/>
          <w:sz w:val="18"/>
          <w:szCs w:val="18"/>
        </w:rPr>
        <w:t>Obdobně je rovněž nutné přihlédnout k růstu normativu na soukromé mateřské školy: 46 175 Kč/rok 2017, 50 036 Kč/rok 2018, 55 664 Kč/rok 2019. V roce 2023 se tedy bude jednat již o vyšší částky.</w:t>
      </w:r>
    </w:p>
  </w:footnote>
  <w:footnote w:id="80">
    <w:p w14:paraId="0BF5322D" w14:textId="7D099399" w:rsidR="00275873" w:rsidRPr="000E02E5" w:rsidRDefault="00275873" w:rsidP="009C4CB8">
      <w:pPr>
        <w:pStyle w:val="Textpoznpodarou"/>
        <w:rPr>
          <w:rFonts w:cstheme="minorHAnsi"/>
          <w:sz w:val="18"/>
          <w:szCs w:val="18"/>
        </w:rPr>
      </w:pPr>
      <w:r w:rsidRPr="000E02E5">
        <w:rPr>
          <w:rStyle w:val="Znakapoznpodarou"/>
          <w:sz w:val="18"/>
          <w:szCs w:val="18"/>
        </w:rPr>
        <w:footnoteRef/>
      </w:r>
      <w:r w:rsidRPr="000E02E5">
        <w:rPr>
          <w:sz w:val="18"/>
          <w:szCs w:val="18"/>
        </w:rPr>
        <w:t xml:space="preserve"> </w:t>
      </w:r>
      <w:r>
        <w:rPr>
          <w:rFonts w:cstheme="minorHAnsi"/>
          <w:sz w:val="18"/>
          <w:szCs w:val="18"/>
        </w:rPr>
        <w:t>V</w:t>
      </w:r>
      <w:r w:rsidRPr="000E02E5">
        <w:rPr>
          <w:rFonts w:cstheme="minorHAnsi"/>
          <w:sz w:val="18"/>
          <w:szCs w:val="18"/>
        </w:rPr>
        <w:t> současné chvíli se obce na provozu dětských skupin a mikrojeslí většinou nepodílejí, na financování nákladů spojených s provozem mateřských škol je určeno také rozpočtové určení daní.</w:t>
      </w:r>
    </w:p>
  </w:footnote>
  <w:footnote w:id="81">
    <w:p w14:paraId="4CD35BF5"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Starší děti budou moci dětské skupiny navštěvovat, ale náklady budou hradit rodiče, případně poskytovatel.</w:t>
      </w:r>
    </w:p>
  </w:footnote>
  <w:footnote w:id="82">
    <w:p w14:paraId="019C9DD8" w14:textId="7BF359FA" w:rsidR="00275873" w:rsidRDefault="00275873" w:rsidP="00FA5258">
      <w:pPr>
        <w:pStyle w:val="Textpoznpodarou"/>
        <w:jc w:val="both"/>
      </w:pPr>
      <w:r>
        <w:rPr>
          <w:rStyle w:val="Znakapoznpodarou"/>
        </w:rPr>
        <w:footnoteRef/>
      </w:r>
      <w:r>
        <w:t xml:space="preserve"> Vzhledem k účinnosti zákona od roku 2022 a vývoji cen, mezd/platů, bude přesná částka normativu stanovena nejpozději k 1.1.2023 dle zákona.</w:t>
      </w:r>
    </w:p>
  </w:footnote>
  <w:footnote w:id="83">
    <w:p w14:paraId="1BFF3FB4" w14:textId="77777777" w:rsidR="00275873" w:rsidRPr="001F3A25" w:rsidRDefault="00275873" w:rsidP="00317067">
      <w:pPr>
        <w:pStyle w:val="Bezmezer"/>
        <w:jc w:val="both"/>
        <w:rPr>
          <w:rFonts w:cstheme="minorHAnsi"/>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 xml:space="preserve">Zákon č. 586/1992 Sb., Zákon o daních z příjmů, §24, odst. 2, písmeno </w:t>
      </w:r>
      <w:proofErr w:type="spellStart"/>
      <w:r w:rsidRPr="001F3A25">
        <w:rPr>
          <w:rFonts w:cstheme="minorHAnsi"/>
          <w:sz w:val="18"/>
          <w:szCs w:val="18"/>
        </w:rPr>
        <w:t>zs</w:t>
      </w:r>
      <w:proofErr w:type="spellEnd"/>
      <w:r w:rsidRPr="001F3A25">
        <w:rPr>
          <w:rFonts w:cstheme="minorHAnsi"/>
          <w:sz w:val="18"/>
          <w:szCs w:val="18"/>
        </w:rPr>
        <w:t xml:space="preserve">  </w:t>
      </w:r>
    </w:p>
  </w:footnote>
  <w:footnote w:id="84">
    <w:p w14:paraId="637BB5F2" w14:textId="77777777" w:rsidR="00275873" w:rsidRPr="001F3A25" w:rsidRDefault="00275873" w:rsidP="001F3A25">
      <w:pPr>
        <w:pStyle w:val="Bezmezer"/>
        <w:jc w:val="both"/>
        <w:rPr>
          <w:sz w:val="18"/>
          <w:szCs w:val="18"/>
        </w:rPr>
      </w:pPr>
      <w:r w:rsidRPr="001F3A25">
        <w:rPr>
          <w:rFonts w:cstheme="minorHAnsi"/>
          <w:sz w:val="18"/>
          <w:szCs w:val="18"/>
          <w:vertAlign w:val="superscript"/>
        </w:rPr>
        <w:footnoteRef/>
      </w:r>
      <w:r w:rsidRPr="001F3A25">
        <w:rPr>
          <w:rFonts w:cstheme="minorHAnsi"/>
          <w:sz w:val="18"/>
          <w:szCs w:val="18"/>
        </w:rPr>
        <w:t xml:space="preserve"> Jedná se o procento dětských skupin, které jsou i v současnosti financovány z vlastních zdrojů.</w:t>
      </w:r>
    </w:p>
  </w:footnote>
  <w:footnote w:id="85">
    <w:p w14:paraId="1BFFECFE" w14:textId="77777777" w:rsidR="00275873" w:rsidRPr="001F3A25" w:rsidRDefault="00275873" w:rsidP="001F3A25">
      <w:pPr>
        <w:pStyle w:val="Bezmezer"/>
        <w:jc w:val="both"/>
        <w:rPr>
          <w:rFonts w:cstheme="minorHAnsi"/>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 xml:space="preserve">Zákon č. 586/1992 Sb., Zákon o daních z příjmů, §24, odst. 2, písmeno </w:t>
      </w:r>
      <w:proofErr w:type="spellStart"/>
      <w:r w:rsidRPr="001F3A25">
        <w:rPr>
          <w:rFonts w:cstheme="minorHAnsi"/>
          <w:sz w:val="18"/>
          <w:szCs w:val="18"/>
        </w:rPr>
        <w:t>zs</w:t>
      </w:r>
      <w:proofErr w:type="spellEnd"/>
      <w:r w:rsidRPr="001F3A25">
        <w:rPr>
          <w:rFonts w:cstheme="minorHAnsi"/>
          <w:sz w:val="18"/>
          <w:szCs w:val="18"/>
        </w:rPr>
        <w:t xml:space="preserve">  </w:t>
      </w:r>
    </w:p>
  </w:footnote>
  <w:footnote w:id="86">
    <w:p w14:paraId="3660D5BF" w14:textId="77777777" w:rsidR="00275873" w:rsidRPr="001F3A25" w:rsidRDefault="00275873" w:rsidP="00317067">
      <w:pPr>
        <w:pStyle w:val="Bezmezer"/>
        <w:jc w:val="both"/>
        <w:rPr>
          <w:sz w:val="18"/>
          <w:szCs w:val="18"/>
        </w:rPr>
      </w:pPr>
      <w:r w:rsidRPr="001F3A25">
        <w:rPr>
          <w:rFonts w:cstheme="minorHAnsi"/>
          <w:sz w:val="18"/>
          <w:szCs w:val="18"/>
          <w:vertAlign w:val="superscript"/>
        </w:rPr>
        <w:footnoteRef/>
      </w:r>
      <w:r w:rsidRPr="001F3A25">
        <w:rPr>
          <w:rFonts w:cstheme="minorHAnsi"/>
          <w:sz w:val="18"/>
          <w:szCs w:val="18"/>
        </w:rPr>
        <w:t xml:space="preserve"> Jedná se o procento dětských skupin, které jsou i v současnosti financovány z vlastních zdrojů.</w:t>
      </w:r>
    </w:p>
  </w:footnote>
  <w:footnote w:id="87">
    <w:p w14:paraId="7500146B" w14:textId="77777777" w:rsidR="00275873" w:rsidRPr="001F3A25" w:rsidRDefault="00275873" w:rsidP="00317067">
      <w:pPr>
        <w:pStyle w:val="Bezmezer"/>
        <w:jc w:val="both"/>
        <w:rPr>
          <w:rFonts w:cstheme="minorHAnsi"/>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 xml:space="preserve">Zákon č. 586/1992 Sb., Zákon o daních z příjmů, §24, odst. 2, písmeno </w:t>
      </w:r>
      <w:proofErr w:type="spellStart"/>
      <w:r w:rsidRPr="001F3A25">
        <w:rPr>
          <w:rFonts w:cstheme="minorHAnsi"/>
          <w:sz w:val="18"/>
          <w:szCs w:val="18"/>
        </w:rPr>
        <w:t>zs</w:t>
      </w:r>
      <w:proofErr w:type="spellEnd"/>
      <w:r w:rsidRPr="001F3A25">
        <w:rPr>
          <w:rFonts w:cstheme="minorHAnsi"/>
          <w:sz w:val="18"/>
          <w:szCs w:val="18"/>
        </w:rPr>
        <w:t xml:space="preserve">  </w:t>
      </w:r>
    </w:p>
  </w:footnote>
  <w:footnote w:id="88">
    <w:p w14:paraId="44338B37" w14:textId="77777777" w:rsidR="00275873" w:rsidRPr="001E16B2"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sz w:val="18"/>
          <w:szCs w:val="18"/>
        </w:rPr>
        <w:t xml:space="preserve"> </w:t>
      </w:r>
      <w:hyperlink r:id="rId25" w:history="1">
        <w:r w:rsidRPr="001E16B2">
          <w:rPr>
            <w:rStyle w:val="Hypertextovodkaz"/>
            <w:rFonts w:cstheme="minorHAnsi"/>
            <w:sz w:val="18"/>
            <w:szCs w:val="18"/>
          </w:rPr>
          <w:t>https://apps.odok.cz/attachment/-/down/RCIAARJB2WTF</w:t>
        </w:r>
      </w:hyperlink>
    </w:p>
  </w:footnote>
  <w:footnote w:id="89">
    <w:p w14:paraId="24372383" w14:textId="54A272C3" w:rsidR="00275873" w:rsidRPr="00317067" w:rsidRDefault="00275873" w:rsidP="00317067">
      <w:pPr>
        <w:pStyle w:val="Bezmezer"/>
        <w:contextualSpacing/>
        <w:jc w:val="both"/>
        <w:rPr>
          <w:sz w:val="18"/>
          <w:szCs w:val="18"/>
        </w:rPr>
      </w:pPr>
      <w:r>
        <w:rPr>
          <w:rStyle w:val="Znakapoznpodarou"/>
        </w:rPr>
        <w:footnoteRef/>
      </w:r>
      <w:r>
        <w:t xml:space="preserve"> </w:t>
      </w:r>
      <w:r>
        <w:rPr>
          <w:sz w:val="18"/>
          <w:szCs w:val="18"/>
        </w:rPr>
        <w:t>Viz s</w:t>
      </w:r>
      <w:r w:rsidRPr="00317067">
        <w:rPr>
          <w:sz w:val="18"/>
          <w:szCs w:val="18"/>
        </w:rPr>
        <w:t>tr. 30</w:t>
      </w:r>
      <w:r>
        <w:rPr>
          <w:sz w:val="18"/>
          <w:szCs w:val="18"/>
        </w:rPr>
        <w:t xml:space="preserve"> - </w:t>
      </w:r>
      <w:r w:rsidRPr="00317067">
        <w:rPr>
          <w:sz w:val="18"/>
          <w:szCs w:val="18"/>
        </w:rPr>
        <w:t>Náklady na další vzdělávání pečujících osob, které je nezbytné pro zvýšení kvality služeb péče o děti</w:t>
      </w:r>
      <w:r>
        <w:rPr>
          <w:sz w:val="18"/>
          <w:szCs w:val="18"/>
        </w:rPr>
        <w:t>, budou provozním nákladem dětských skupin</w:t>
      </w:r>
      <w:r w:rsidRPr="00317067">
        <w:rPr>
          <w:sz w:val="18"/>
          <w:szCs w:val="18"/>
        </w:rPr>
        <w:t xml:space="preserve">, </w:t>
      </w:r>
      <w:r>
        <w:rPr>
          <w:sz w:val="18"/>
          <w:szCs w:val="18"/>
        </w:rPr>
        <w:t xml:space="preserve">vzdělávání je zahrnuto v rámci normativu na provoz. </w:t>
      </w:r>
      <w:r w:rsidRPr="00317067">
        <w:rPr>
          <w:sz w:val="18"/>
          <w:szCs w:val="18"/>
        </w:rPr>
        <w:t xml:space="preserve">MPSV pořádá v rámci projektů semináře zdarma, jinak se náklady na vzdělávání v předepsaném rozsahu (8 hodin ročně) pohybují v rozmezí 1 000 – 4 000 Kč na </w:t>
      </w:r>
      <w:r>
        <w:rPr>
          <w:sz w:val="18"/>
          <w:szCs w:val="18"/>
        </w:rPr>
        <w:t xml:space="preserve">pečující </w:t>
      </w:r>
      <w:r w:rsidRPr="00317067">
        <w:rPr>
          <w:sz w:val="18"/>
          <w:szCs w:val="18"/>
        </w:rPr>
        <w:t>osobu.</w:t>
      </w:r>
    </w:p>
  </w:footnote>
  <w:footnote w:id="90">
    <w:p w14:paraId="087086A4" w14:textId="77777777" w:rsidR="00275873" w:rsidRPr="001F3A25" w:rsidRDefault="00275873" w:rsidP="001F3A25">
      <w:pPr>
        <w:pStyle w:val="Bezmezer"/>
        <w:jc w:val="both"/>
        <w:rPr>
          <w:sz w:val="18"/>
          <w:szCs w:val="18"/>
        </w:rPr>
      </w:pPr>
      <w:r w:rsidRPr="001F3A25">
        <w:rPr>
          <w:rStyle w:val="Znakapoznpodarou"/>
          <w:sz w:val="18"/>
          <w:szCs w:val="18"/>
        </w:rPr>
        <w:footnoteRef/>
      </w:r>
      <w:r w:rsidRPr="001F3A25">
        <w:rPr>
          <w:sz w:val="18"/>
          <w:szCs w:val="18"/>
        </w:rPr>
        <w:t xml:space="preserve"> Ve výpočtech byla uvedena jako minimální mzda 1</w:t>
      </w:r>
      <w:r>
        <w:rPr>
          <w:sz w:val="18"/>
          <w:szCs w:val="18"/>
        </w:rPr>
        <w:t>3</w:t>
      </w:r>
      <w:r w:rsidRPr="001F3A25">
        <w:rPr>
          <w:sz w:val="18"/>
          <w:szCs w:val="18"/>
        </w:rPr>
        <w:t> </w:t>
      </w:r>
      <w:r>
        <w:rPr>
          <w:sz w:val="18"/>
          <w:szCs w:val="18"/>
        </w:rPr>
        <w:t>350</w:t>
      </w:r>
      <w:r w:rsidRPr="001F3A25">
        <w:rPr>
          <w:sz w:val="18"/>
          <w:szCs w:val="18"/>
        </w:rPr>
        <w:t xml:space="preserve"> Kč platná v roce 201</w:t>
      </w:r>
      <w:r>
        <w:rPr>
          <w:sz w:val="18"/>
          <w:szCs w:val="18"/>
        </w:rPr>
        <w:t>9</w:t>
      </w:r>
      <w:r w:rsidRPr="001F3A25">
        <w:rPr>
          <w:sz w:val="18"/>
          <w:szCs w:val="18"/>
        </w:rPr>
        <w:t xml:space="preserve">. </w:t>
      </w:r>
    </w:p>
  </w:footnote>
  <w:footnote w:id="91">
    <w:p w14:paraId="6E77882D" w14:textId="27969660" w:rsidR="00275873" w:rsidRPr="00195D4F" w:rsidRDefault="00275873" w:rsidP="00195D4F">
      <w:pPr>
        <w:spacing w:after="0"/>
        <w:contextualSpacing/>
      </w:pPr>
      <w:r w:rsidRPr="00195D4F">
        <w:rPr>
          <w:rStyle w:val="Znakapoznpodarou"/>
          <w:sz w:val="18"/>
          <w:szCs w:val="18"/>
        </w:rPr>
        <w:footnoteRef/>
      </w:r>
      <w:r w:rsidRPr="00195D4F">
        <w:rPr>
          <w:sz w:val="18"/>
          <w:szCs w:val="18"/>
        </w:rPr>
        <w:t xml:space="preserve"> </w:t>
      </w:r>
      <w:hyperlink r:id="rId26" w:history="1">
        <w:r w:rsidRPr="00195D4F">
          <w:rPr>
            <w:rFonts w:ascii="Calibri" w:eastAsia="Times New Roman" w:hAnsi="Calibri" w:cs="Calibri"/>
            <w:color w:val="0563C1"/>
            <w:sz w:val="18"/>
            <w:szCs w:val="18"/>
            <w:u w:val="single"/>
            <w:lang w:eastAsia="cs-CZ"/>
          </w:rPr>
          <w:t>https://www.czso.cz/csu/czso/cri/prumerne-mzdy-3-ctvrtleti-2019</w:t>
        </w:r>
      </w:hyperlink>
      <w:r>
        <w:rPr>
          <w:rFonts w:ascii="Calibri" w:eastAsia="Times New Roman" w:hAnsi="Calibri" w:cs="Calibri"/>
          <w:color w:val="0563C1"/>
          <w:sz w:val="18"/>
          <w:szCs w:val="18"/>
          <w:u w:val="single"/>
          <w:lang w:eastAsia="cs-CZ"/>
        </w:rPr>
        <w:t xml:space="preserve"> </w:t>
      </w:r>
      <w:r w:rsidRPr="00195D4F">
        <w:rPr>
          <w:rFonts w:ascii="Calibri" w:eastAsia="Times New Roman" w:hAnsi="Calibri" w:cs="Calibri"/>
          <w:sz w:val="18"/>
          <w:szCs w:val="18"/>
          <w:lang w:eastAsia="cs-CZ"/>
        </w:rPr>
        <w:t xml:space="preserve">- </w:t>
      </w:r>
      <w:proofErr w:type="gramStart"/>
      <w:r w:rsidRPr="00195D4F">
        <w:rPr>
          <w:rFonts w:ascii="Calibri" w:eastAsia="Times New Roman" w:hAnsi="Calibri" w:cs="Calibri"/>
          <w:sz w:val="18"/>
          <w:szCs w:val="18"/>
          <w:lang w:eastAsia="cs-CZ"/>
        </w:rPr>
        <w:t>mediánová</w:t>
      </w:r>
      <w:proofErr w:type="gramEnd"/>
      <w:r w:rsidRPr="00195D4F">
        <w:rPr>
          <w:rFonts w:ascii="Calibri" w:eastAsia="Times New Roman" w:hAnsi="Calibri" w:cs="Calibri"/>
          <w:sz w:val="18"/>
          <w:szCs w:val="18"/>
          <w:lang w:eastAsia="cs-CZ"/>
        </w:rPr>
        <w:t xml:space="preserve"> zda za 3. čtvrtletí 2019: 29 549</w:t>
      </w:r>
      <w:r>
        <w:rPr>
          <w:rFonts w:ascii="Calibri" w:eastAsia="Times New Roman" w:hAnsi="Calibri" w:cs="Calibri"/>
          <w:sz w:val="18"/>
          <w:szCs w:val="18"/>
          <w:lang w:eastAsia="cs-CZ"/>
        </w:rPr>
        <w:t xml:space="preserve"> Kč, mediánová mzda ženy 26 887 Kč. </w:t>
      </w:r>
    </w:p>
  </w:footnote>
  <w:footnote w:id="92">
    <w:p w14:paraId="2AD8A960" w14:textId="77777777" w:rsidR="00275873" w:rsidRPr="004F7A08" w:rsidRDefault="00275873" w:rsidP="00195D4F">
      <w:pPr>
        <w:pStyle w:val="Bezmezer"/>
        <w:contextualSpacing/>
        <w:jc w:val="both"/>
        <w:rPr>
          <w:sz w:val="18"/>
          <w:szCs w:val="18"/>
        </w:rPr>
      </w:pPr>
      <w:r w:rsidRPr="001F3A25">
        <w:rPr>
          <w:rStyle w:val="Znakapoznpodarou"/>
          <w:rFonts w:cstheme="minorHAnsi"/>
          <w:sz w:val="18"/>
          <w:szCs w:val="18"/>
        </w:rPr>
        <w:footnoteRef/>
      </w:r>
      <w:r w:rsidRPr="001F3A25">
        <w:rPr>
          <w:rFonts w:cstheme="minorHAnsi"/>
          <w:sz w:val="18"/>
          <w:szCs w:val="18"/>
        </w:rPr>
        <w:t xml:space="preserve"> </w:t>
      </w:r>
      <w:r w:rsidRPr="004F7A08">
        <w:rPr>
          <w:sz w:val="18"/>
          <w:szCs w:val="18"/>
        </w:rPr>
        <w:t>O děti v době mateřské a rodičovské dovolené v ČR pečují převážně ženy.</w:t>
      </w:r>
    </w:p>
  </w:footnote>
  <w:footnote w:id="93">
    <w:p w14:paraId="54E691E7" w14:textId="77777777" w:rsidR="00275873" w:rsidRDefault="00275873">
      <w:pPr>
        <w:pStyle w:val="Textpoznpodarou"/>
      </w:pPr>
      <w:r>
        <w:rPr>
          <w:rStyle w:val="Znakapoznpodarou"/>
        </w:rPr>
        <w:footnoteRef/>
      </w:r>
      <w:r>
        <w:t xml:space="preserve"> </w:t>
      </w:r>
      <w:r w:rsidRPr="00E2142A">
        <w:rPr>
          <w:sz w:val="18"/>
          <w:szCs w:val="18"/>
        </w:rPr>
        <w:t>Ve výpočtech je uvedena sleva na dani dle výše minimální mzdy platné v roce 2019, tedy 13 350 Kč.</w:t>
      </w:r>
    </w:p>
  </w:footnote>
  <w:footnote w:id="94">
    <w:p w14:paraId="235E0793" w14:textId="6B3355F6" w:rsidR="00275873" w:rsidRPr="00BF7732" w:rsidRDefault="00275873" w:rsidP="00BF7732">
      <w:pPr>
        <w:pStyle w:val="Textpoznpodarou"/>
        <w:jc w:val="both"/>
        <w:rPr>
          <w:sz w:val="18"/>
          <w:szCs w:val="18"/>
        </w:rPr>
      </w:pPr>
      <w:r>
        <w:rPr>
          <w:rStyle w:val="Znakapoznpodarou"/>
        </w:rPr>
        <w:footnoteRef/>
      </w:r>
      <w:r>
        <w:t xml:space="preserve"> </w:t>
      </w:r>
      <w:r w:rsidRPr="00BF7732">
        <w:rPr>
          <w:sz w:val="18"/>
          <w:szCs w:val="18"/>
        </w:rPr>
        <w:t>Skladba rodičů zahrnuje rodiče pracující i ty, jejichž vazba na trh práce nezakládá příjmy pro státní rozpočet. U těch pracujících je počítáno se všemi, tedy že někdo by prac</w:t>
      </w:r>
      <w:r>
        <w:rPr>
          <w:sz w:val="18"/>
          <w:szCs w:val="18"/>
        </w:rPr>
        <w:t xml:space="preserve">oval i bez DS, není započteno. </w:t>
      </w:r>
      <w:r w:rsidRPr="00BF7732">
        <w:rPr>
          <w:sz w:val="18"/>
          <w:szCs w:val="18"/>
        </w:rPr>
        <w:t>Dále je započteno</w:t>
      </w:r>
      <w:r>
        <w:rPr>
          <w:sz w:val="18"/>
          <w:szCs w:val="18"/>
        </w:rPr>
        <w:t xml:space="preserve"> zdravotní pojištění v odvodech</w:t>
      </w:r>
      <w:r w:rsidRPr="00BF7732">
        <w:rPr>
          <w:sz w:val="18"/>
          <w:szCs w:val="18"/>
        </w:rPr>
        <w:t xml:space="preserve">. </w:t>
      </w:r>
      <w:r>
        <w:rPr>
          <w:sz w:val="18"/>
          <w:szCs w:val="18"/>
        </w:rPr>
        <w:t>Vychází</w:t>
      </w:r>
      <w:r w:rsidRPr="00BF7732">
        <w:rPr>
          <w:sz w:val="18"/>
          <w:szCs w:val="18"/>
        </w:rPr>
        <w:t xml:space="preserve"> z mediánové mzdy ženy 3. čtvrtletí 20</w:t>
      </w:r>
      <w:r>
        <w:rPr>
          <w:sz w:val="18"/>
          <w:szCs w:val="18"/>
        </w:rPr>
        <w:t>19.</w:t>
      </w:r>
    </w:p>
    <w:p w14:paraId="1FC662C8" w14:textId="57092E95" w:rsidR="00275873" w:rsidRDefault="00275873">
      <w:pPr>
        <w:pStyle w:val="Textpoznpodarou"/>
      </w:pPr>
    </w:p>
  </w:footnote>
  <w:footnote w:id="95">
    <w:p w14:paraId="1DC64764" w14:textId="77777777" w:rsidR="00275873" w:rsidRPr="00827CF8" w:rsidRDefault="00275873" w:rsidP="004D2138">
      <w:pPr>
        <w:pStyle w:val="Textpoznpodarou"/>
        <w:rPr>
          <w:sz w:val="18"/>
          <w:szCs w:val="18"/>
        </w:rPr>
      </w:pPr>
      <w:r w:rsidRPr="00827CF8">
        <w:rPr>
          <w:rStyle w:val="Znakapoznpodarou"/>
          <w:sz w:val="18"/>
          <w:szCs w:val="18"/>
        </w:rPr>
        <w:footnoteRef/>
      </w:r>
      <w:r w:rsidRPr="00827CF8">
        <w:rPr>
          <w:sz w:val="18"/>
          <w:szCs w:val="18"/>
        </w:rPr>
        <w:t xml:space="preserve"> Výzkum: Výhody životního cyklu vlivného programu v raném dětství (</w:t>
      </w:r>
      <w:proofErr w:type="spellStart"/>
      <w:r w:rsidRPr="00827CF8">
        <w:rPr>
          <w:sz w:val="18"/>
          <w:szCs w:val="18"/>
        </w:rPr>
        <w:t>Heckman</w:t>
      </w:r>
      <w:proofErr w:type="spellEnd"/>
      <w:r w:rsidRPr="00827CF8">
        <w:rPr>
          <w:sz w:val="18"/>
          <w:szCs w:val="18"/>
        </w:rPr>
        <w:t>)</w:t>
      </w:r>
    </w:p>
  </w:footnote>
  <w:footnote w:id="96">
    <w:p w14:paraId="506BF30B" w14:textId="2FA50547" w:rsidR="00275873" w:rsidRPr="00827CF8" w:rsidRDefault="00275873" w:rsidP="00CC752F">
      <w:pPr>
        <w:pStyle w:val="Default"/>
        <w:spacing w:line="276" w:lineRule="auto"/>
        <w:jc w:val="both"/>
        <w:rPr>
          <w:rFonts w:asciiTheme="minorHAnsi" w:hAnsiTheme="minorHAnsi" w:cstheme="minorHAnsi"/>
          <w:sz w:val="18"/>
          <w:szCs w:val="18"/>
        </w:rPr>
      </w:pPr>
      <w:r w:rsidRPr="00827CF8">
        <w:rPr>
          <w:rStyle w:val="Znakapoznpodarou"/>
          <w:rFonts w:asciiTheme="minorHAnsi" w:hAnsiTheme="minorHAnsi" w:cstheme="minorBidi"/>
          <w:color w:val="auto"/>
          <w:sz w:val="18"/>
          <w:szCs w:val="18"/>
        </w:rPr>
        <w:footnoteRef/>
      </w:r>
      <w:r w:rsidRPr="00827CF8">
        <w:rPr>
          <w:rStyle w:val="Znakapoznpodarou"/>
          <w:rFonts w:asciiTheme="minorHAnsi" w:hAnsiTheme="minorHAnsi" w:cstheme="minorBidi"/>
          <w:color w:val="auto"/>
          <w:sz w:val="18"/>
          <w:szCs w:val="18"/>
        </w:rPr>
        <w:t xml:space="preserve"> </w:t>
      </w:r>
      <w:r w:rsidRPr="00827CF8">
        <w:rPr>
          <w:rFonts w:asciiTheme="minorHAnsi" w:hAnsiTheme="minorHAnsi" w:cstheme="minorBidi"/>
          <w:color w:val="auto"/>
          <w:sz w:val="18"/>
          <w:szCs w:val="18"/>
        </w:rPr>
        <w:t xml:space="preserve">Využívání předškolního vzdělávání v České </w:t>
      </w:r>
      <w:proofErr w:type="gramStart"/>
      <w:r w:rsidRPr="00827CF8">
        <w:rPr>
          <w:rFonts w:asciiTheme="minorHAnsi" w:hAnsiTheme="minorHAnsi" w:cstheme="minorBidi"/>
          <w:color w:val="auto"/>
          <w:sz w:val="18"/>
          <w:szCs w:val="18"/>
        </w:rPr>
        <w:t>republice:  Komu</w:t>
      </w:r>
      <w:proofErr w:type="gramEnd"/>
      <w:r w:rsidRPr="00827CF8">
        <w:rPr>
          <w:rFonts w:asciiTheme="minorHAnsi" w:hAnsiTheme="minorHAnsi" w:cstheme="minorBidi"/>
          <w:color w:val="auto"/>
          <w:sz w:val="18"/>
          <w:szCs w:val="18"/>
        </w:rPr>
        <w:t xml:space="preserve"> chybí místa ve školkách? - Lenka Slepičková, Petr Fučík</w:t>
      </w:r>
    </w:p>
  </w:footnote>
  <w:footnote w:id="97">
    <w:p w14:paraId="6FE12A39" w14:textId="77777777" w:rsidR="00275873" w:rsidRPr="00A300A3" w:rsidRDefault="00275873" w:rsidP="00074045">
      <w:pPr>
        <w:pStyle w:val="Textpoznpodarou"/>
        <w:rPr>
          <w:sz w:val="18"/>
        </w:rPr>
      </w:pPr>
      <w:r w:rsidRPr="00A03EC9">
        <w:rPr>
          <w:rStyle w:val="Znakapoznpodarou"/>
          <w:sz w:val="18"/>
          <w:szCs w:val="18"/>
        </w:rPr>
        <w:footnoteRef/>
      </w:r>
      <w:r w:rsidRPr="00A03EC9">
        <w:rPr>
          <w:sz w:val="18"/>
          <w:szCs w:val="18"/>
        </w:rPr>
        <w:t xml:space="preserve"> </w:t>
      </w:r>
      <w:hyperlink r:id="rId27" w:history="1">
        <w:r w:rsidRPr="00827CF8">
          <w:rPr>
            <w:rStyle w:val="Hypertextovodkaz"/>
            <w:sz w:val="18"/>
            <w:szCs w:val="18"/>
          </w:rPr>
          <w:t>http://www.msmt.cz/vzdelavani/predskolni-vzdelavani/podrobny-informacni-material-ke-vzdelavani-deti-od-2-do-3</w:t>
        </w:r>
      </w:hyperlink>
      <w:r w:rsidRPr="00A300A3">
        <w:rPr>
          <w:sz w:val="18"/>
        </w:rPr>
        <w:t xml:space="preserve"> </w:t>
      </w:r>
    </w:p>
  </w:footnote>
  <w:footnote w:id="98">
    <w:p w14:paraId="2C1DAD5E" w14:textId="77777777" w:rsidR="00275873" w:rsidRPr="00827CF8" w:rsidRDefault="00275873" w:rsidP="00074045">
      <w:pPr>
        <w:pStyle w:val="Textpoznpodarou"/>
        <w:rPr>
          <w:sz w:val="18"/>
          <w:szCs w:val="18"/>
        </w:rPr>
      </w:pPr>
      <w:r w:rsidRPr="00827CF8">
        <w:rPr>
          <w:rStyle w:val="Znakapoznpodarou"/>
          <w:sz w:val="18"/>
          <w:szCs w:val="18"/>
        </w:rPr>
        <w:footnoteRef/>
      </w:r>
      <w:r w:rsidRPr="00827CF8">
        <w:rPr>
          <w:sz w:val="18"/>
          <w:szCs w:val="18"/>
        </w:rPr>
        <w:t xml:space="preserve"> </w:t>
      </w:r>
      <w:proofErr w:type="spellStart"/>
      <w:r w:rsidRPr="00A03EC9">
        <w:rPr>
          <w:sz w:val="18"/>
          <w:szCs w:val="18"/>
        </w:rPr>
        <w:t>Melhuish</w:t>
      </w:r>
      <w:proofErr w:type="spellEnd"/>
      <w:r w:rsidRPr="00A03EC9">
        <w:rPr>
          <w:sz w:val="18"/>
          <w:szCs w:val="18"/>
        </w:rPr>
        <w:t xml:space="preserve">, E., </w:t>
      </w:r>
      <w:proofErr w:type="spellStart"/>
      <w:r w:rsidRPr="00A03EC9">
        <w:rPr>
          <w:sz w:val="18"/>
          <w:szCs w:val="18"/>
        </w:rPr>
        <w:t>Gardiner</w:t>
      </w:r>
      <w:proofErr w:type="spellEnd"/>
      <w:r w:rsidRPr="00A03EC9">
        <w:rPr>
          <w:sz w:val="18"/>
          <w:szCs w:val="18"/>
        </w:rPr>
        <w:t xml:space="preserve"> J., Morris S. Study </w:t>
      </w:r>
      <w:proofErr w:type="spellStart"/>
      <w:r w:rsidRPr="00A03EC9">
        <w:rPr>
          <w:sz w:val="18"/>
          <w:szCs w:val="18"/>
        </w:rPr>
        <w:t>of</w:t>
      </w:r>
      <w:proofErr w:type="spellEnd"/>
      <w:r w:rsidRPr="00A03EC9">
        <w:rPr>
          <w:sz w:val="18"/>
          <w:szCs w:val="18"/>
        </w:rPr>
        <w:t xml:space="preserve"> Early </w:t>
      </w:r>
      <w:proofErr w:type="spellStart"/>
      <w:r w:rsidRPr="00A03EC9">
        <w:rPr>
          <w:sz w:val="18"/>
          <w:szCs w:val="18"/>
        </w:rPr>
        <w:t>Education</w:t>
      </w:r>
      <w:proofErr w:type="spellEnd"/>
      <w:r w:rsidRPr="00A03EC9">
        <w:rPr>
          <w:sz w:val="18"/>
          <w:szCs w:val="18"/>
        </w:rPr>
        <w:t xml:space="preserve"> and Development (SEED): </w:t>
      </w:r>
      <w:proofErr w:type="spellStart"/>
      <w:r w:rsidRPr="00A03EC9">
        <w:rPr>
          <w:sz w:val="18"/>
          <w:szCs w:val="18"/>
        </w:rPr>
        <w:t>Impact</w:t>
      </w:r>
      <w:proofErr w:type="spellEnd"/>
      <w:r w:rsidRPr="00A03EC9">
        <w:rPr>
          <w:sz w:val="18"/>
          <w:szCs w:val="18"/>
        </w:rPr>
        <w:t xml:space="preserve"> Study on Early </w:t>
      </w:r>
      <w:proofErr w:type="spellStart"/>
      <w:r w:rsidRPr="00A03EC9">
        <w:rPr>
          <w:sz w:val="18"/>
          <w:szCs w:val="18"/>
        </w:rPr>
        <w:t>Education</w:t>
      </w:r>
      <w:proofErr w:type="spellEnd"/>
      <w:r w:rsidRPr="00A03EC9">
        <w:rPr>
          <w:sz w:val="18"/>
          <w:szCs w:val="18"/>
        </w:rPr>
        <w:t xml:space="preserve"> Use and </w:t>
      </w:r>
      <w:proofErr w:type="spellStart"/>
      <w:r w:rsidRPr="00A03EC9">
        <w:rPr>
          <w:sz w:val="18"/>
          <w:szCs w:val="18"/>
        </w:rPr>
        <w:t>Child</w:t>
      </w:r>
      <w:proofErr w:type="spellEnd"/>
      <w:r w:rsidRPr="00A03EC9">
        <w:rPr>
          <w:sz w:val="18"/>
          <w:szCs w:val="18"/>
        </w:rPr>
        <w:t xml:space="preserve"> </w:t>
      </w:r>
      <w:proofErr w:type="spellStart"/>
      <w:r w:rsidRPr="00A03EC9">
        <w:rPr>
          <w:sz w:val="18"/>
          <w:szCs w:val="18"/>
        </w:rPr>
        <w:t>Outcomes</w:t>
      </w:r>
      <w:proofErr w:type="spellEnd"/>
      <w:r w:rsidRPr="00A03EC9">
        <w:rPr>
          <w:sz w:val="18"/>
          <w:szCs w:val="18"/>
        </w:rPr>
        <w:t xml:space="preserve"> up to Age </w:t>
      </w:r>
      <w:proofErr w:type="spellStart"/>
      <w:r w:rsidRPr="00A03EC9">
        <w:rPr>
          <w:sz w:val="18"/>
          <w:szCs w:val="18"/>
        </w:rPr>
        <w:t>Three</w:t>
      </w:r>
      <w:proofErr w:type="spellEnd"/>
      <w:r w:rsidRPr="00A03EC9">
        <w:rPr>
          <w:sz w:val="18"/>
          <w:szCs w:val="18"/>
        </w:rPr>
        <w:t>. 2017. Unive</w:t>
      </w:r>
      <w:r w:rsidRPr="006D6748">
        <w:rPr>
          <w:sz w:val="18"/>
          <w:szCs w:val="18"/>
        </w:rPr>
        <w:t xml:space="preserve">rsity </w:t>
      </w:r>
      <w:proofErr w:type="spellStart"/>
      <w:r w:rsidRPr="006D6748">
        <w:rPr>
          <w:sz w:val="18"/>
          <w:szCs w:val="18"/>
        </w:rPr>
        <w:t>of</w:t>
      </w:r>
      <w:proofErr w:type="spellEnd"/>
      <w:r w:rsidRPr="006D6748">
        <w:rPr>
          <w:sz w:val="18"/>
          <w:szCs w:val="18"/>
        </w:rPr>
        <w:t xml:space="preserve"> Oxford.</w:t>
      </w:r>
      <w:r w:rsidRPr="00827CF8">
        <w:rPr>
          <w:sz w:val="18"/>
          <w:szCs w:val="18"/>
        </w:rPr>
        <w:t xml:space="preserve"> </w:t>
      </w:r>
    </w:p>
  </w:footnote>
  <w:footnote w:id="99">
    <w:p w14:paraId="0990AEEB" w14:textId="77777777" w:rsidR="00275873" w:rsidRPr="00827CF8" w:rsidRDefault="00275873" w:rsidP="00074045">
      <w:pPr>
        <w:pStyle w:val="Textpoznpodarou"/>
        <w:rPr>
          <w:sz w:val="18"/>
          <w:szCs w:val="18"/>
        </w:rPr>
      </w:pPr>
      <w:r w:rsidRPr="00A03EC9">
        <w:rPr>
          <w:rStyle w:val="Znakapoznpodarou"/>
          <w:sz w:val="18"/>
          <w:szCs w:val="18"/>
        </w:rPr>
        <w:footnoteRef/>
      </w:r>
      <w:r w:rsidRPr="00A03EC9">
        <w:rPr>
          <w:sz w:val="18"/>
          <w:szCs w:val="18"/>
        </w:rPr>
        <w:t xml:space="preserve"> Hašková, H., </w:t>
      </w:r>
      <w:proofErr w:type="spellStart"/>
      <w:r w:rsidRPr="00A03EC9">
        <w:rPr>
          <w:sz w:val="18"/>
          <w:szCs w:val="18"/>
        </w:rPr>
        <w:t>Saxonberg</w:t>
      </w:r>
      <w:proofErr w:type="spellEnd"/>
      <w:r w:rsidRPr="00A03EC9">
        <w:rPr>
          <w:sz w:val="18"/>
          <w:szCs w:val="18"/>
        </w:rPr>
        <w:t xml:space="preserve">, S. a </w:t>
      </w:r>
      <w:proofErr w:type="spellStart"/>
      <w:r w:rsidRPr="00A03EC9">
        <w:rPr>
          <w:sz w:val="18"/>
          <w:szCs w:val="18"/>
        </w:rPr>
        <w:t>Mudrák</w:t>
      </w:r>
      <w:proofErr w:type="spellEnd"/>
      <w:r w:rsidRPr="00A03EC9">
        <w:rPr>
          <w:sz w:val="18"/>
          <w:szCs w:val="18"/>
        </w:rPr>
        <w:t>, J. 2012. Péče o nejmenší. Boření mýtů. Praha: Sociologické nakladatelství SLON. 199 s. ISBN 978-80-7419-114-5.</w:t>
      </w:r>
    </w:p>
  </w:footnote>
  <w:footnote w:id="100">
    <w:p w14:paraId="2C783671" w14:textId="77777777" w:rsidR="00275873" w:rsidRPr="006D6748" w:rsidRDefault="00275873" w:rsidP="001F3A25">
      <w:pPr>
        <w:pStyle w:val="Bezmezer"/>
        <w:jc w:val="both"/>
        <w:rPr>
          <w:rFonts w:cstheme="minorHAnsi"/>
          <w:sz w:val="18"/>
          <w:szCs w:val="18"/>
        </w:rPr>
      </w:pPr>
      <w:r w:rsidRPr="00A03EC9">
        <w:rPr>
          <w:rStyle w:val="Znakapoznpodarou"/>
          <w:sz w:val="18"/>
          <w:szCs w:val="18"/>
        </w:rPr>
        <w:footnoteRef/>
      </w:r>
      <w:r w:rsidRPr="00A03EC9">
        <w:rPr>
          <w:sz w:val="18"/>
          <w:szCs w:val="18"/>
        </w:rPr>
        <w:t xml:space="preserve"> </w:t>
      </w:r>
      <w:r w:rsidRPr="00A03EC9">
        <w:rPr>
          <w:rFonts w:cstheme="minorHAnsi"/>
          <w:sz w:val="18"/>
          <w:szCs w:val="18"/>
        </w:rPr>
        <w:t xml:space="preserve">Zákon č. 586/1992 Sb., Zákon o daních z příjmů, §24, odst. 2, písmeno </w:t>
      </w:r>
      <w:proofErr w:type="spellStart"/>
      <w:r w:rsidRPr="00A03EC9">
        <w:rPr>
          <w:rFonts w:cstheme="minorHAnsi"/>
          <w:sz w:val="18"/>
          <w:szCs w:val="18"/>
        </w:rPr>
        <w:t>zs</w:t>
      </w:r>
      <w:proofErr w:type="spellEnd"/>
      <w:r w:rsidRPr="00A03EC9">
        <w:rPr>
          <w:rFonts w:cstheme="minorHAnsi"/>
          <w:sz w:val="18"/>
          <w:szCs w:val="18"/>
        </w:rPr>
        <w:t xml:space="preserve">  </w:t>
      </w:r>
    </w:p>
    <w:p w14:paraId="1ACD59A1" w14:textId="77777777" w:rsidR="00275873" w:rsidRPr="001F3A25" w:rsidRDefault="00275873" w:rsidP="001F3A25">
      <w:pPr>
        <w:pStyle w:val="Bezmezer"/>
        <w:jc w:val="both"/>
        <w:rPr>
          <w:rFonts w:cstheme="minorHAnsi"/>
          <w:sz w:val="18"/>
          <w:szCs w:val="18"/>
        </w:rPr>
      </w:pPr>
    </w:p>
  </w:footnote>
  <w:footnote w:id="101">
    <w:p w14:paraId="44265CAE" w14:textId="77777777" w:rsidR="00275873" w:rsidRPr="00A300A3" w:rsidRDefault="00275873" w:rsidP="00074045">
      <w:pPr>
        <w:pStyle w:val="Textpoznpodarou"/>
        <w:rPr>
          <w:sz w:val="18"/>
        </w:rPr>
      </w:pPr>
      <w:r w:rsidRPr="00A300A3">
        <w:rPr>
          <w:rStyle w:val="Znakapoznpodarou"/>
          <w:sz w:val="18"/>
        </w:rPr>
        <w:footnoteRef/>
      </w:r>
      <w:r w:rsidRPr="00A300A3">
        <w:rPr>
          <w:sz w:val="18"/>
        </w:rPr>
        <w:t xml:space="preserve"> </w:t>
      </w:r>
      <w:hyperlink r:id="rId28" w:history="1">
        <w:r w:rsidRPr="00A300A3">
          <w:rPr>
            <w:rStyle w:val="Hypertextovodkaz"/>
            <w:sz w:val="18"/>
          </w:rPr>
          <w:t>http://www.msmt.cz/vzdelavani/predskolni-vzdelavani/podrobny-informacni-material-ke-vzdelavani-deti-od-2-do-3</w:t>
        </w:r>
      </w:hyperlink>
      <w:r w:rsidRPr="00A300A3">
        <w:rPr>
          <w:sz w:val="18"/>
        </w:rPr>
        <w:t xml:space="preserve"> </w:t>
      </w:r>
    </w:p>
  </w:footnote>
  <w:footnote w:id="102">
    <w:p w14:paraId="52F44164" w14:textId="77777777" w:rsidR="00275873" w:rsidRPr="001F3A25" w:rsidRDefault="00275873" w:rsidP="001F3A25">
      <w:pPr>
        <w:pStyle w:val="Bezmezer"/>
        <w:jc w:val="both"/>
        <w:rPr>
          <w:rFonts w:cstheme="minorHAnsi"/>
          <w:sz w:val="18"/>
          <w:szCs w:val="18"/>
        </w:rPr>
      </w:pPr>
      <w:r w:rsidRPr="001F3A25">
        <w:rPr>
          <w:rStyle w:val="Znakapoznpodarou"/>
          <w:sz w:val="18"/>
          <w:szCs w:val="18"/>
        </w:rPr>
        <w:footnoteRef/>
      </w:r>
      <w:r w:rsidRPr="001F3A25">
        <w:rPr>
          <w:sz w:val="18"/>
          <w:szCs w:val="18"/>
        </w:rPr>
        <w:t xml:space="preserve"> </w:t>
      </w:r>
      <w:r w:rsidRPr="001F3A25">
        <w:rPr>
          <w:rFonts w:cstheme="minorHAnsi"/>
          <w:sz w:val="18"/>
          <w:szCs w:val="18"/>
        </w:rPr>
        <w:t xml:space="preserve">Zákon č. 586/1992 Sb., Zákon o daních z příjmů, §24, odst. 2, písmeno </w:t>
      </w:r>
      <w:proofErr w:type="spellStart"/>
      <w:r w:rsidRPr="001F3A25">
        <w:rPr>
          <w:rFonts w:cstheme="minorHAnsi"/>
          <w:sz w:val="18"/>
          <w:szCs w:val="18"/>
        </w:rPr>
        <w:t>zs</w:t>
      </w:r>
      <w:proofErr w:type="spellEnd"/>
      <w:r w:rsidRPr="001F3A25">
        <w:rPr>
          <w:rFonts w:cstheme="minorHAnsi"/>
          <w:sz w:val="18"/>
          <w:szCs w:val="18"/>
        </w:rPr>
        <w:t xml:space="preserve">  </w:t>
      </w:r>
    </w:p>
    <w:p w14:paraId="7F7D733D" w14:textId="77777777" w:rsidR="00275873" w:rsidRPr="001F3A25" w:rsidRDefault="00275873" w:rsidP="001F3A25">
      <w:pPr>
        <w:pStyle w:val="Bezmezer"/>
        <w:jc w:val="both"/>
        <w:rPr>
          <w:rFonts w:cstheme="minorHAnsi"/>
          <w:sz w:val="18"/>
          <w:szCs w:val="18"/>
        </w:rPr>
      </w:pPr>
    </w:p>
  </w:footnote>
  <w:footnote w:id="103">
    <w:p w14:paraId="0ABAEA2B" w14:textId="77777777" w:rsidR="00275873" w:rsidRPr="001F3A25" w:rsidRDefault="00275873" w:rsidP="001F3A25">
      <w:pPr>
        <w:pStyle w:val="Bezmezer"/>
        <w:jc w:val="both"/>
        <w:rPr>
          <w:rFonts w:cstheme="minorHAnsi"/>
          <w:sz w:val="18"/>
          <w:szCs w:val="18"/>
        </w:rPr>
      </w:pPr>
      <w:r w:rsidRPr="001F3A25">
        <w:rPr>
          <w:rStyle w:val="Znakapoznpodarou"/>
          <w:rFonts w:cstheme="minorHAnsi"/>
          <w:sz w:val="18"/>
          <w:szCs w:val="18"/>
        </w:rPr>
        <w:footnoteRef/>
      </w:r>
      <w:r w:rsidRPr="001F3A25">
        <w:rPr>
          <w:rFonts w:cstheme="minorHAnsi"/>
          <w:sz w:val="18"/>
          <w:szCs w:val="18"/>
        </w:rPr>
        <w:t xml:space="preserve"> V současné době je v mateřských školách přibližně 45 000 tisíc dětí mladších než tři roky, v populačním ročníku je to kolem 110 000.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6E41"/>
    <w:multiLevelType w:val="hybridMultilevel"/>
    <w:tmpl w:val="2C16AC9E"/>
    <w:lvl w:ilvl="0" w:tplc="D70A2B72">
      <w:start w:val="6"/>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2E07F84"/>
    <w:multiLevelType w:val="hybridMultilevel"/>
    <w:tmpl w:val="820C70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0F503B"/>
    <w:multiLevelType w:val="hybridMultilevel"/>
    <w:tmpl w:val="62189762"/>
    <w:lvl w:ilvl="0" w:tplc="8CEA72E0">
      <w:start w:val="362"/>
      <w:numFmt w:val="bullet"/>
      <w:lvlText w:val="-"/>
      <w:lvlJc w:val="left"/>
      <w:pPr>
        <w:ind w:left="405" w:hanging="360"/>
      </w:pPr>
      <w:rPr>
        <w:rFonts w:ascii="Calibri" w:eastAsiaTheme="minorHAnsi" w:hAnsi="Calibri"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 w15:restartNumberingAfterBreak="0">
    <w:nsid w:val="05930B52"/>
    <w:multiLevelType w:val="hybridMultilevel"/>
    <w:tmpl w:val="FCDAF6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004D0E"/>
    <w:multiLevelType w:val="multilevel"/>
    <w:tmpl w:val="F474B6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4C12ED"/>
    <w:multiLevelType w:val="multilevel"/>
    <w:tmpl w:val="99BC6FD4"/>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6" w15:restartNumberingAfterBreak="0">
    <w:nsid w:val="09AD5542"/>
    <w:multiLevelType w:val="hybridMultilevel"/>
    <w:tmpl w:val="3EA463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0D79050E"/>
    <w:multiLevelType w:val="multilevel"/>
    <w:tmpl w:val="3BCA17BE"/>
    <w:lvl w:ilvl="0">
      <w:start w:val="1"/>
      <w:numFmt w:val="bullet"/>
      <w:lvlText w:val=""/>
      <w:lvlJc w:val="left"/>
      <w:pPr>
        <w:ind w:left="1560" w:hanging="360"/>
      </w:pPr>
      <w:rPr>
        <w:rFonts w:ascii="Wingdings" w:hAnsi="Wingdings" w:cs="Wingdings"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cs="Wingdings" w:hint="default"/>
      </w:rPr>
    </w:lvl>
    <w:lvl w:ilvl="3">
      <w:start w:val="1"/>
      <w:numFmt w:val="bullet"/>
      <w:lvlText w:val=""/>
      <w:lvlJc w:val="left"/>
      <w:pPr>
        <w:ind w:left="360" w:hanging="360"/>
      </w:pPr>
      <w:rPr>
        <w:rFonts w:ascii="Symbol" w:hAnsi="Symbol" w:cs="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cs="Wingdings" w:hint="default"/>
      </w:rPr>
    </w:lvl>
    <w:lvl w:ilvl="6">
      <w:start w:val="1"/>
      <w:numFmt w:val="bullet"/>
      <w:lvlText w:val=""/>
      <w:lvlJc w:val="left"/>
      <w:pPr>
        <w:ind w:left="5880" w:hanging="360"/>
      </w:pPr>
      <w:rPr>
        <w:rFonts w:ascii="Symbol" w:hAnsi="Symbol" w:cs="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cs="Wingdings" w:hint="default"/>
      </w:rPr>
    </w:lvl>
  </w:abstractNum>
  <w:abstractNum w:abstractNumId="8" w15:restartNumberingAfterBreak="0">
    <w:nsid w:val="0EFB68AA"/>
    <w:multiLevelType w:val="hybridMultilevel"/>
    <w:tmpl w:val="CF301056"/>
    <w:lvl w:ilvl="0" w:tplc="27622402">
      <w:start w:val="1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0245AEE"/>
    <w:multiLevelType w:val="hybridMultilevel"/>
    <w:tmpl w:val="2C2E54DA"/>
    <w:lvl w:ilvl="0" w:tplc="BCD49DB2">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8D04B9"/>
    <w:multiLevelType w:val="multilevel"/>
    <w:tmpl w:val="45C053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5B478B"/>
    <w:multiLevelType w:val="hybridMultilevel"/>
    <w:tmpl w:val="3D4E60B0"/>
    <w:lvl w:ilvl="0" w:tplc="1DBE8718">
      <w:start w:val="93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B50162"/>
    <w:multiLevelType w:val="multilevel"/>
    <w:tmpl w:val="C49E64C6"/>
    <w:lvl w:ilvl="0">
      <w:start w:val="1"/>
      <w:numFmt w:val="decimal"/>
      <w:pStyle w:val="RIAnadpis1"/>
      <w:lvlText w:val="%1"/>
      <w:lvlJc w:val="left"/>
      <w:pPr>
        <w:ind w:left="927" w:hanging="360"/>
      </w:pPr>
      <w:rPr>
        <w:b/>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1">
      <w:start w:val="1"/>
      <w:numFmt w:val="decimal"/>
      <w:pStyle w:val="RIAnadpis2"/>
      <w:lvlText w:val="%1.%2"/>
      <w:lvlJc w:val="left"/>
      <w:pPr>
        <w:ind w:left="76" w:hanging="360"/>
      </w:pPr>
      <w:rPr>
        <w:specVanish w:val="0"/>
      </w:rPr>
    </w:lvl>
    <w:lvl w:ilvl="2">
      <w:start w:val="1"/>
      <w:numFmt w:val="decimal"/>
      <w:pStyle w:val="RIAnadpis3"/>
      <w:lvlText w:val="%1.%2.%3"/>
      <w:lvlJc w:val="left"/>
      <w:pPr>
        <w:ind w:left="512" w:hanging="360"/>
      </w:pPr>
      <w:rPr>
        <w:color w:val="2E74B5" w:themeColor="accent1" w:themeShade="BF"/>
        <w:specVanish w:val="0"/>
      </w:rPr>
    </w:lvl>
    <w:lvl w:ilvl="3">
      <w:start w:val="1"/>
      <w:numFmt w:val="decimal"/>
      <w:pStyle w:val="RIAnadpis4"/>
      <w:lvlText w:val="%1.%2.%3.%4"/>
      <w:lvlJc w:val="left"/>
      <w:pPr>
        <w:ind w:left="872" w:hanging="360"/>
      </w:pPr>
      <w:rPr>
        <w:specVanish w:val="0"/>
      </w:rPr>
    </w:lvl>
    <w:lvl w:ilvl="4">
      <w:start w:val="1"/>
      <w:numFmt w:val="decimal"/>
      <w:pStyle w:val="RIAnadpis5"/>
      <w:lvlText w:val="%1.%2.%3.%4.%5"/>
      <w:lvlJc w:val="left"/>
      <w:pPr>
        <w:ind w:left="1232" w:hanging="360"/>
      </w:pPr>
      <w:rPr>
        <w:specVanish w:val="0"/>
      </w:rPr>
    </w:lvl>
    <w:lvl w:ilvl="5">
      <w:start w:val="1"/>
      <w:numFmt w:val="lowerRoman"/>
      <w:lvlText w:val="(%6)"/>
      <w:lvlJc w:val="left"/>
      <w:pPr>
        <w:ind w:left="1592" w:hanging="360"/>
      </w:pPr>
      <w:rPr>
        <w:rFonts w:hint="default"/>
      </w:rPr>
    </w:lvl>
    <w:lvl w:ilvl="6">
      <w:start w:val="1"/>
      <w:numFmt w:val="decimal"/>
      <w:lvlText w:val="%7."/>
      <w:lvlJc w:val="left"/>
      <w:pPr>
        <w:ind w:left="1952" w:hanging="360"/>
      </w:pPr>
      <w:rPr>
        <w:rFonts w:hint="default"/>
      </w:rPr>
    </w:lvl>
    <w:lvl w:ilvl="7">
      <w:start w:val="1"/>
      <w:numFmt w:val="lowerLetter"/>
      <w:lvlText w:val="%8."/>
      <w:lvlJc w:val="left"/>
      <w:pPr>
        <w:ind w:left="2312" w:hanging="360"/>
      </w:pPr>
      <w:rPr>
        <w:rFonts w:hint="default"/>
      </w:rPr>
    </w:lvl>
    <w:lvl w:ilvl="8">
      <w:start w:val="1"/>
      <w:numFmt w:val="lowerRoman"/>
      <w:lvlText w:val="%9."/>
      <w:lvlJc w:val="left"/>
      <w:pPr>
        <w:ind w:left="2672" w:hanging="360"/>
      </w:pPr>
      <w:rPr>
        <w:rFonts w:hint="default"/>
      </w:rPr>
    </w:lvl>
  </w:abstractNum>
  <w:abstractNum w:abstractNumId="13" w15:restartNumberingAfterBreak="0">
    <w:nsid w:val="17F12410"/>
    <w:multiLevelType w:val="hybridMultilevel"/>
    <w:tmpl w:val="6A5E1F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566E3B"/>
    <w:multiLevelType w:val="hybridMultilevel"/>
    <w:tmpl w:val="236A0C44"/>
    <w:lvl w:ilvl="0" w:tplc="04050001">
      <w:start w:val="1"/>
      <w:numFmt w:val="bullet"/>
      <w:lvlText w:val=""/>
      <w:lvlJc w:val="left"/>
      <w:pPr>
        <w:ind w:left="720" w:hanging="72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503490"/>
    <w:multiLevelType w:val="hybridMultilevel"/>
    <w:tmpl w:val="58807A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1E402BDF"/>
    <w:multiLevelType w:val="hybridMultilevel"/>
    <w:tmpl w:val="7FC4FED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15:restartNumberingAfterBreak="0">
    <w:nsid w:val="20D25E3B"/>
    <w:multiLevelType w:val="hybridMultilevel"/>
    <w:tmpl w:val="A3C2CA8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C7106F"/>
    <w:multiLevelType w:val="hybridMultilevel"/>
    <w:tmpl w:val="03565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31507F1"/>
    <w:multiLevelType w:val="hybridMultilevel"/>
    <w:tmpl w:val="177067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5076F0"/>
    <w:multiLevelType w:val="multilevel"/>
    <w:tmpl w:val="3B28CDE0"/>
    <w:lvl w:ilvl="0">
      <w:start w:val="1"/>
      <w:numFmt w:val="bullet"/>
      <w:lvlText w:val=""/>
      <w:lvlJc w:val="left"/>
      <w:pPr>
        <w:ind w:left="1713" w:hanging="360"/>
      </w:pPr>
      <w:rPr>
        <w:rFonts w:ascii="Symbol" w:hAnsi="Symbol" w:cs="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21" w15:restartNumberingAfterBreak="0">
    <w:nsid w:val="28644523"/>
    <w:multiLevelType w:val="hybridMultilevel"/>
    <w:tmpl w:val="8B6A0D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8B97D31"/>
    <w:multiLevelType w:val="hybridMultilevel"/>
    <w:tmpl w:val="3EA0D0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E63F04"/>
    <w:multiLevelType w:val="multilevel"/>
    <w:tmpl w:val="4BA686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AE66B6A"/>
    <w:multiLevelType w:val="multilevel"/>
    <w:tmpl w:val="0D32A78C"/>
    <w:lvl w:ilvl="0">
      <w:start w:val="1"/>
      <w:numFmt w:val="bullet"/>
      <w:lvlText w:val=""/>
      <w:lvlJc w:val="left"/>
      <w:pPr>
        <w:ind w:left="1353" w:hanging="360"/>
      </w:pPr>
      <w:rPr>
        <w:rFonts w:ascii="Symbol" w:hAnsi="Symbol" w:cs="Symbol" w:hint="default"/>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cs="Wingdings" w:hint="default"/>
      </w:rPr>
    </w:lvl>
    <w:lvl w:ilvl="3">
      <w:start w:val="1"/>
      <w:numFmt w:val="bullet"/>
      <w:lvlText w:val=""/>
      <w:lvlJc w:val="left"/>
      <w:pPr>
        <w:ind w:left="3513" w:hanging="360"/>
      </w:pPr>
      <w:rPr>
        <w:rFonts w:ascii="Symbol" w:hAnsi="Symbol" w:cs="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cs="Wingdings" w:hint="default"/>
      </w:rPr>
    </w:lvl>
    <w:lvl w:ilvl="6">
      <w:start w:val="1"/>
      <w:numFmt w:val="bullet"/>
      <w:lvlText w:val=""/>
      <w:lvlJc w:val="left"/>
      <w:pPr>
        <w:ind w:left="5673" w:hanging="360"/>
      </w:pPr>
      <w:rPr>
        <w:rFonts w:ascii="Symbol" w:hAnsi="Symbol" w:cs="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cs="Wingdings" w:hint="default"/>
      </w:rPr>
    </w:lvl>
  </w:abstractNum>
  <w:abstractNum w:abstractNumId="25" w15:restartNumberingAfterBreak="0">
    <w:nsid w:val="2CE80846"/>
    <w:multiLevelType w:val="multilevel"/>
    <w:tmpl w:val="4BA686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CFF66F3"/>
    <w:multiLevelType w:val="hybridMultilevel"/>
    <w:tmpl w:val="01FEB28E"/>
    <w:lvl w:ilvl="0" w:tplc="B2B68BA6">
      <w:start w:val="29"/>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026166"/>
    <w:multiLevelType w:val="hybridMultilevel"/>
    <w:tmpl w:val="AC8E5D80"/>
    <w:lvl w:ilvl="0" w:tplc="FDC0543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3234333E"/>
    <w:multiLevelType w:val="hybridMultilevel"/>
    <w:tmpl w:val="2B98AA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3FF7BFF"/>
    <w:multiLevelType w:val="hybridMultilevel"/>
    <w:tmpl w:val="88CA4A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3421093D"/>
    <w:multiLevelType w:val="multilevel"/>
    <w:tmpl w:val="4BA686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364A741D"/>
    <w:multiLevelType w:val="hybridMultilevel"/>
    <w:tmpl w:val="B5DE81E0"/>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37CC4DD3"/>
    <w:multiLevelType w:val="hybridMultilevel"/>
    <w:tmpl w:val="E3AE2F46"/>
    <w:lvl w:ilvl="0" w:tplc="E23EF7E0">
      <w:start w:val="18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99E0F60"/>
    <w:multiLevelType w:val="hybridMultilevel"/>
    <w:tmpl w:val="5D5AE2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39B94041"/>
    <w:multiLevelType w:val="hybridMultilevel"/>
    <w:tmpl w:val="8D5C6D0E"/>
    <w:lvl w:ilvl="0" w:tplc="553650B0">
      <w:start w:val="1"/>
      <w:numFmt w:val="bullet"/>
      <w:lvlText w:val=""/>
      <w:lvlJc w:val="left"/>
      <w:pPr>
        <w:ind w:left="720" w:hanging="360"/>
      </w:pPr>
      <w:rPr>
        <w:rFonts w:ascii="Symbol" w:hAnsi="Symbol" w:cs="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5" w15:restartNumberingAfterBreak="0">
    <w:nsid w:val="3A435F66"/>
    <w:multiLevelType w:val="multilevel"/>
    <w:tmpl w:val="4BA686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3BA73D32"/>
    <w:multiLevelType w:val="multilevel"/>
    <w:tmpl w:val="B07C0CC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45546553"/>
    <w:multiLevelType w:val="hybridMultilevel"/>
    <w:tmpl w:val="B74ECA9A"/>
    <w:lvl w:ilvl="0" w:tplc="450EAF82">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5BE5C20"/>
    <w:multiLevelType w:val="hybridMultilevel"/>
    <w:tmpl w:val="0D640D9A"/>
    <w:lvl w:ilvl="0" w:tplc="450EAF82">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759683E"/>
    <w:multiLevelType w:val="multilevel"/>
    <w:tmpl w:val="C2886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A7E0269"/>
    <w:multiLevelType w:val="hybridMultilevel"/>
    <w:tmpl w:val="B778F55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A8045F5"/>
    <w:multiLevelType w:val="hybridMultilevel"/>
    <w:tmpl w:val="18D297E2"/>
    <w:lvl w:ilvl="0" w:tplc="3B325908">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AC533E0"/>
    <w:multiLevelType w:val="hybridMultilevel"/>
    <w:tmpl w:val="8E887D9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4B357E8C"/>
    <w:multiLevelType w:val="hybridMultilevel"/>
    <w:tmpl w:val="6450E2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5457550"/>
    <w:multiLevelType w:val="multilevel"/>
    <w:tmpl w:val="F474B6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558F2839"/>
    <w:multiLevelType w:val="hybridMultilevel"/>
    <w:tmpl w:val="841A64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7BD4269"/>
    <w:multiLevelType w:val="hybridMultilevel"/>
    <w:tmpl w:val="B778F55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7D96C34"/>
    <w:multiLevelType w:val="hybridMultilevel"/>
    <w:tmpl w:val="A418C5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8044732"/>
    <w:multiLevelType w:val="hybridMultilevel"/>
    <w:tmpl w:val="2BE8F296"/>
    <w:lvl w:ilvl="0" w:tplc="37EE370C">
      <w:start w:val="1"/>
      <w:numFmt w:val="decimal"/>
      <w:lvlText w:val="(%1)"/>
      <w:lvlJc w:val="left"/>
      <w:pPr>
        <w:ind w:left="7732" w:hanging="360"/>
      </w:pPr>
      <w:rPr>
        <w:rFonts w:hint="default"/>
        <w:color w:val="auto"/>
      </w:rPr>
    </w:lvl>
    <w:lvl w:ilvl="1" w:tplc="04050019" w:tentative="1">
      <w:start w:val="1"/>
      <w:numFmt w:val="lowerLetter"/>
      <w:lvlText w:val="%2."/>
      <w:lvlJc w:val="left"/>
      <w:pPr>
        <w:ind w:left="8452" w:hanging="360"/>
      </w:pPr>
    </w:lvl>
    <w:lvl w:ilvl="2" w:tplc="0405001B" w:tentative="1">
      <w:start w:val="1"/>
      <w:numFmt w:val="lowerRoman"/>
      <w:lvlText w:val="%3."/>
      <w:lvlJc w:val="right"/>
      <w:pPr>
        <w:ind w:left="9172" w:hanging="180"/>
      </w:pPr>
    </w:lvl>
    <w:lvl w:ilvl="3" w:tplc="0405000F" w:tentative="1">
      <w:start w:val="1"/>
      <w:numFmt w:val="decimal"/>
      <w:lvlText w:val="%4."/>
      <w:lvlJc w:val="left"/>
      <w:pPr>
        <w:ind w:left="9892" w:hanging="360"/>
      </w:pPr>
    </w:lvl>
    <w:lvl w:ilvl="4" w:tplc="04050019" w:tentative="1">
      <w:start w:val="1"/>
      <w:numFmt w:val="lowerLetter"/>
      <w:lvlText w:val="%5."/>
      <w:lvlJc w:val="left"/>
      <w:pPr>
        <w:ind w:left="10612" w:hanging="360"/>
      </w:pPr>
    </w:lvl>
    <w:lvl w:ilvl="5" w:tplc="0405001B" w:tentative="1">
      <w:start w:val="1"/>
      <w:numFmt w:val="lowerRoman"/>
      <w:lvlText w:val="%6."/>
      <w:lvlJc w:val="right"/>
      <w:pPr>
        <w:ind w:left="11332" w:hanging="180"/>
      </w:pPr>
    </w:lvl>
    <w:lvl w:ilvl="6" w:tplc="0405000F" w:tentative="1">
      <w:start w:val="1"/>
      <w:numFmt w:val="decimal"/>
      <w:lvlText w:val="%7."/>
      <w:lvlJc w:val="left"/>
      <w:pPr>
        <w:ind w:left="12052" w:hanging="360"/>
      </w:pPr>
    </w:lvl>
    <w:lvl w:ilvl="7" w:tplc="04050019" w:tentative="1">
      <w:start w:val="1"/>
      <w:numFmt w:val="lowerLetter"/>
      <w:lvlText w:val="%8."/>
      <w:lvlJc w:val="left"/>
      <w:pPr>
        <w:ind w:left="12772" w:hanging="360"/>
      </w:pPr>
    </w:lvl>
    <w:lvl w:ilvl="8" w:tplc="0405001B" w:tentative="1">
      <w:start w:val="1"/>
      <w:numFmt w:val="lowerRoman"/>
      <w:lvlText w:val="%9."/>
      <w:lvlJc w:val="right"/>
      <w:pPr>
        <w:ind w:left="13492" w:hanging="180"/>
      </w:pPr>
    </w:lvl>
  </w:abstractNum>
  <w:abstractNum w:abstractNumId="49" w15:restartNumberingAfterBreak="0">
    <w:nsid w:val="58340381"/>
    <w:multiLevelType w:val="hybridMultilevel"/>
    <w:tmpl w:val="0380C144"/>
    <w:lvl w:ilvl="0" w:tplc="9ABA7C7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8D818C9"/>
    <w:multiLevelType w:val="hybridMultilevel"/>
    <w:tmpl w:val="007ABBF4"/>
    <w:lvl w:ilvl="0" w:tplc="37FE89C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E4010A3"/>
    <w:multiLevelType w:val="hybridMultilevel"/>
    <w:tmpl w:val="D5D00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EEA72FC"/>
    <w:multiLevelType w:val="multilevel"/>
    <w:tmpl w:val="359E451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5F4F13F0"/>
    <w:multiLevelType w:val="hybridMultilevel"/>
    <w:tmpl w:val="9424D3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FFF07F1"/>
    <w:multiLevelType w:val="hybridMultilevel"/>
    <w:tmpl w:val="D6BA2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61E1335D"/>
    <w:multiLevelType w:val="hybridMultilevel"/>
    <w:tmpl w:val="7C38F1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15:restartNumberingAfterBreak="0">
    <w:nsid w:val="63557D2F"/>
    <w:multiLevelType w:val="hybridMultilevel"/>
    <w:tmpl w:val="69D0B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50B174B"/>
    <w:multiLevelType w:val="hybridMultilevel"/>
    <w:tmpl w:val="943AF5A6"/>
    <w:lvl w:ilvl="0" w:tplc="0405000B">
      <w:start w:val="1"/>
      <w:numFmt w:val="bullet"/>
      <w:lvlText w:val=""/>
      <w:lvlJc w:val="left"/>
      <w:pPr>
        <w:ind w:left="1494" w:hanging="360"/>
      </w:pPr>
      <w:rPr>
        <w:rFonts w:ascii="Wingdings" w:hAnsi="Wingdings" w:cs="Wingdings"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cs="Wingdings" w:hint="default"/>
      </w:rPr>
    </w:lvl>
    <w:lvl w:ilvl="3" w:tplc="04050001">
      <w:start w:val="1"/>
      <w:numFmt w:val="bullet"/>
      <w:lvlText w:val=""/>
      <w:lvlJc w:val="left"/>
      <w:pPr>
        <w:ind w:left="3654" w:hanging="360"/>
      </w:pPr>
      <w:rPr>
        <w:rFonts w:ascii="Symbol" w:hAnsi="Symbol" w:cs="Symbol" w:hint="default"/>
      </w:rPr>
    </w:lvl>
    <w:lvl w:ilvl="4" w:tplc="04050003">
      <w:start w:val="1"/>
      <w:numFmt w:val="bullet"/>
      <w:lvlText w:val="o"/>
      <w:lvlJc w:val="left"/>
      <w:pPr>
        <w:ind w:left="4374" w:hanging="360"/>
      </w:pPr>
      <w:rPr>
        <w:rFonts w:ascii="Courier New" w:hAnsi="Courier New" w:cs="Courier New" w:hint="default"/>
      </w:rPr>
    </w:lvl>
    <w:lvl w:ilvl="5" w:tplc="04050005">
      <w:start w:val="1"/>
      <w:numFmt w:val="bullet"/>
      <w:lvlText w:val=""/>
      <w:lvlJc w:val="left"/>
      <w:pPr>
        <w:ind w:left="5094" w:hanging="360"/>
      </w:pPr>
      <w:rPr>
        <w:rFonts w:ascii="Wingdings" w:hAnsi="Wingdings" w:cs="Wingdings" w:hint="default"/>
      </w:rPr>
    </w:lvl>
    <w:lvl w:ilvl="6" w:tplc="04050001">
      <w:start w:val="1"/>
      <w:numFmt w:val="bullet"/>
      <w:lvlText w:val=""/>
      <w:lvlJc w:val="left"/>
      <w:pPr>
        <w:ind w:left="5814" w:hanging="360"/>
      </w:pPr>
      <w:rPr>
        <w:rFonts w:ascii="Symbol" w:hAnsi="Symbol" w:cs="Symbol" w:hint="default"/>
      </w:rPr>
    </w:lvl>
    <w:lvl w:ilvl="7" w:tplc="04050003">
      <w:start w:val="1"/>
      <w:numFmt w:val="bullet"/>
      <w:lvlText w:val="o"/>
      <w:lvlJc w:val="left"/>
      <w:pPr>
        <w:ind w:left="6534" w:hanging="360"/>
      </w:pPr>
      <w:rPr>
        <w:rFonts w:ascii="Courier New" w:hAnsi="Courier New" w:cs="Courier New" w:hint="default"/>
      </w:rPr>
    </w:lvl>
    <w:lvl w:ilvl="8" w:tplc="04050005">
      <w:start w:val="1"/>
      <w:numFmt w:val="bullet"/>
      <w:lvlText w:val=""/>
      <w:lvlJc w:val="left"/>
      <w:pPr>
        <w:ind w:left="7254" w:hanging="360"/>
      </w:pPr>
      <w:rPr>
        <w:rFonts w:ascii="Wingdings" w:hAnsi="Wingdings" w:cs="Wingdings" w:hint="default"/>
      </w:rPr>
    </w:lvl>
  </w:abstractNum>
  <w:abstractNum w:abstractNumId="58" w15:restartNumberingAfterBreak="0">
    <w:nsid w:val="68BE7F37"/>
    <w:multiLevelType w:val="hybridMultilevel"/>
    <w:tmpl w:val="645225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9" w15:restartNumberingAfterBreak="0">
    <w:nsid w:val="6C69419A"/>
    <w:multiLevelType w:val="hybridMultilevel"/>
    <w:tmpl w:val="6C1AAA74"/>
    <w:lvl w:ilvl="0" w:tplc="FAB23E5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0623F97"/>
    <w:multiLevelType w:val="hybridMultilevel"/>
    <w:tmpl w:val="BBCAC8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145390B"/>
    <w:multiLevelType w:val="multilevel"/>
    <w:tmpl w:val="359E4514"/>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3E74429"/>
    <w:multiLevelType w:val="hybridMultilevel"/>
    <w:tmpl w:val="4A4CD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40C4471"/>
    <w:multiLevelType w:val="hybridMultilevel"/>
    <w:tmpl w:val="5A42EB4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4" w15:restartNumberingAfterBreak="0">
    <w:nsid w:val="7B4964BE"/>
    <w:multiLevelType w:val="hybridMultilevel"/>
    <w:tmpl w:val="051E96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B4E3002"/>
    <w:multiLevelType w:val="multilevel"/>
    <w:tmpl w:val="DA4C2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EC06BE9"/>
    <w:multiLevelType w:val="hybridMultilevel"/>
    <w:tmpl w:val="4C189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5"/>
  </w:num>
  <w:num w:numId="3">
    <w:abstractNumId w:val="45"/>
  </w:num>
  <w:num w:numId="4">
    <w:abstractNumId w:val="66"/>
  </w:num>
  <w:num w:numId="5">
    <w:abstractNumId w:val="55"/>
  </w:num>
  <w:num w:numId="6">
    <w:abstractNumId w:val="22"/>
  </w:num>
  <w:num w:numId="7">
    <w:abstractNumId w:val="6"/>
  </w:num>
  <w:num w:numId="8">
    <w:abstractNumId w:val="34"/>
  </w:num>
  <w:num w:numId="9">
    <w:abstractNumId w:val="20"/>
  </w:num>
  <w:num w:numId="10">
    <w:abstractNumId w:val="57"/>
  </w:num>
  <w:num w:numId="11">
    <w:abstractNumId w:val="24"/>
  </w:num>
  <w:num w:numId="12">
    <w:abstractNumId w:val="7"/>
  </w:num>
  <w:num w:numId="13">
    <w:abstractNumId w:val="16"/>
  </w:num>
  <w:num w:numId="14">
    <w:abstractNumId w:val="14"/>
  </w:num>
  <w:num w:numId="15">
    <w:abstractNumId w:val="43"/>
  </w:num>
  <w:num w:numId="16">
    <w:abstractNumId w:val="49"/>
  </w:num>
  <w:num w:numId="17">
    <w:abstractNumId w:val="62"/>
  </w:num>
  <w:num w:numId="18">
    <w:abstractNumId w:val="53"/>
  </w:num>
  <w:num w:numId="19">
    <w:abstractNumId w:val="2"/>
  </w:num>
  <w:num w:numId="20">
    <w:abstractNumId w:val="59"/>
  </w:num>
  <w:num w:numId="21">
    <w:abstractNumId w:val="0"/>
  </w:num>
  <w:num w:numId="22">
    <w:abstractNumId w:val="4"/>
  </w:num>
  <w:num w:numId="23">
    <w:abstractNumId w:val="44"/>
  </w:num>
  <w:num w:numId="24">
    <w:abstractNumId w:val="47"/>
  </w:num>
  <w:num w:numId="25">
    <w:abstractNumId w:val="60"/>
  </w:num>
  <w:num w:numId="26">
    <w:abstractNumId w:val="31"/>
  </w:num>
  <w:num w:numId="27">
    <w:abstractNumId w:val="37"/>
  </w:num>
  <w:num w:numId="28">
    <w:abstractNumId w:val="17"/>
  </w:num>
  <w:num w:numId="29">
    <w:abstractNumId w:val="46"/>
  </w:num>
  <w:num w:numId="30">
    <w:abstractNumId w:val="63"/>
  </w:num>
  <w:num w:numId="31">
    <w:abstractNumId w:val="15"/>
  </w:num>
  <w:num w:numId="32">
    <w:abstractNumId w:val="38"/>
  </w:num>
  <w:num w:numId="33">
    <w:abstractNumId w:val="40"/>
  </w:num>
  <w:num w:numId="34">
    <w:abstractNumId w:val="29"/>
  </w:num>
  <w:num w:numId="35">
    <w:abstractNumId w:val="50"/>
  </w:num>
  <w:num w:numId="36">
    <w:abstractNumId w:val="25"/>
  </w:num>
  <w:num w:numId="37">
    <w:abstractNumId w:val="30"/>
  </w:num>
  <w:num w:numId="38">
    <w:abstractNumId w:val="27"/>
  </w:num>
  <w:num w:numId="39">
    <w:abstractNumId w:val="41"/>
  </w:num>
  <w:num w:numId="40">
    <w:abstractNumId w:val="23"/>
  </w:num>
  <w:num w:numId="41">
    <w:abstractNumId w:val="33"/>
  </w:num>
  <w:num w:numId="42">
    <w:abstractNumId w:val="8"/>
  </w:num>
  <w:num w:numId="43">
    <w:abstractNumId w:val="42"/>
  </w:num>
  <w:num w:numId="44">
    <w:abstractNumId w:val="12"/>
  </w:num>
  <w:num w:numId="45">
    <w:abstractNumId w:val="10"/>
  </w:num>
  <w:num w:numId="4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num>
  <w:num w:numId="48">
    <w:abstractNumId w:val="48"/>
  </w:num>
  <w:num w:numId="49">
    <w:abstractNumId w:val="12"/>
  </w:num>
  <w:num w:numId="50">
    <w:abstractNumId w:val="12"/>
  </w:num>
  <w:num w:numId="51">
    <w:abstractNumId w:val="12"/>
  </w:num>
  <w:num w:numId="52">
    <w:abstractNumId w:val="11"/>
  </w:num>
  <w:num w:numId="53">
    <w:abstractNumId w:val="58"/>
  </w:num>
  <w:num w:numId="54">
    <w:abstractNumId w:val="18"/>
  </w:num>
  <w:num w:numId="55">
    <w:abstractNumId w:val="13"/>
  </w:num>
  <w:num w:numId="56">
    <w:abstractNumId w:val="1"/>
  </w:num>
  <w:num w:numId="57">
    <w:abstractNumId w:val="65"/>
  </w:num>
  <w:num w:numId="58">
    <w:abstractNumId w:val="3"/>
  </w:num>
  <w:num w:numId="59">
    <w:abstractNumId w:val="19"/>
  </w:num>
  <w:num w:numId="60">
    <w:abstractNumId w:val="9"/>
  </w:num>
  <w:num w:numId="61">
    <w:abstractNumId w:val="26"/>
  </w:num>
  <w:num w:numId="62">
    <w:abstractNumId w:val="64"/>
  </w:num>
  <w:num w:numId="63">
    <w:abstractNumId w:val="39"/>
  </w:num>
  <w:num w:numId="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num>
  <w:num w:numId="68">
    <w:abstractNumId w:val="28"/>
  </w:num>
  <w:num w:numId="69">
    <w:abstractNumId w:val="56"/>
  </w:num>
  <w:num w:numId="70">
    <w:abstractNumId w:val="21"/>
  </w:num>
  <w:num w:numId="71">
    <w:abstractNumId w:val="51"/>
  </w:num>
  <w:num w:numId="72">
    <w:abstractNumId w:val="54"/>
  </w:num>
  <w:num w:numId="73">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763"/>
    <w:rsid w:val="00001047"/>
    <w:rsid w:val="00001CB3"/>
    <w:rsid w:val="00001F82"/>
    <w:rsid w:val="000025C3"/>
    <w:rsid w:val="00002646"/>
    <w:rsid w:val="00007204"/>
    <w:rsid w:val="0000727A"/>
    <w:rsid w:val="0001007D"/>
    <w:rsid w:val="0001054D"/>
    <w:rsid w:val="00010C14"/>
    <w:rsid w:val="00011900"/>
    <w:rsid w:val="00012E43"/>
    <w:rsid w:val="00013D4E"/>
    <w:rsid w:val="00014784"/>
    <w:rsid w:val="00014B82"/>
    <w:rsid w:val="00015B89"/>
    <w:rsid w:val="00016CAC"/>
    <w:rsid w:val="00017103"/>
    <w:rsid w:val="00020B5A"/>
    <w:rsid w:val="000220D7"/>
    <w:rsid w:val="00022398"/>
    <w:rsid w:val="00022EB7"/>
    <w:rsid w:val="000239BD"/>
    <w:rsid w:val="000242F4"/>
    <w:rsid w:val="00025D66"/>
    <w:rsid w:val="0002716C"/>
    <w:rsid w:val="00027C53"/>
    <w:rsid w:val="000301BC"/>
    <w:rsid w:val="00031870"/>
    <w:rsid w:val="000318BD"/>
    <w:rsid w:val="000319D1"/>
    <w:rsid w:val="00032D59"/>
    <w:rsid w:val="00034963"/>
    <w:rsid w:val="00036895"/>
    <w:rsid w:val="00036CC9"/>
    <w:rsid w:val="000376A5"/>
    <w:rsid w:val="00037FE1"/>
    <w:rsid w:val="00040D30"/>
    <w:rsid w:val="000435AD"/>
    <w:rsid w:val="00043F13"/>
    <w:rsid w:val="00044133"/>
    <w:rsid w:val="00045CE0"/>
    <w:rsid w:val="00045E0B"/>
    <w:rsid w:val="000464C0"/>
    <w:rsid w:val="00046C25"/>
    <w:rsid w:val="000507D7"/>
    <w:rsid w:val="00050FFF"/>
    <w:rsid w:val="000517C9"/>
    <w:rsid w:val="00053110"/>
    <w:rsid w:val="00053A2C"/>
    <w:rsid w:val="00053BAE"/>
    <w:rsid w:val="00054D09"/>
    <w:rsid w:val="00055AD6"/>
    <w:rsid w:val="00056D78"/>
    <w:rsid w:val="000572C8"/>
    <w:rsid w:val="00060FA5"/>
    <w:rsid w:val="00061EAD"/>
    <w:rsid w:val="00061FB5"/>
    <w:rsid w:val="000629B2"/>
    <w:rsid w:val="00063141"/>
    <w:rsid w:val="000638F8"/>
    <w:rsid w:val="00063CDF"/>
    <w:rsid w:val="00065404"/>
    <w:rsid w:val="000659FF"/>
    <w:rsid w:val="00065DFC"/>
    <w:rsid w:val="00067B36"/>
    <w:rsid w:val="00070E42"/>
    <w:rsid w:val="00071707"/>
    <w:rsid w:val="00071748"/>
    <w:rsid w:val="00071F73"/>
    <w:rsid w:val="00073692"/>
    <w:rsid w:val="000738D0"/>
    <w:rsid w:val="000738FA"/>
    <w:rsid w:val="00074045"/>
    <w:rsid w:val="00074AF2"/>
    <w:rsid w:val="00074BA2"/>
    <w:rsid w:val="00074E28"/>
    <w:rsid w:val="00074E6A"/>
    <w:rsid w:val="00076056"/>
    <w:rsid w:val="000766F0"/>
    <w:rsid w:val="0007763C"/>
    <w:rsid w:val="000823F0"/>
    <w:rsid w:val="000827C4"/>
    <w:rsid w:val="00083186"/>
    <w:rsid w:val="00084083"/>
    <w:rsid w:val="00085224"/>
    <w:rsid w:val="00085954"/>
    <w:rsid w:val="00085A9B"/>
    <w:rsid w:val="00085C06"/>
    <w:rsid w:val="00085DE7"/>
    <w:rsid w:val="00090001"/>
    <w:rsid w:val="000902F0"/>
    <w:rsid w:val="00091998"/>
    <w:rsid w:val="00091D3D"/>
    <w:rsid w:val="00091DED"/>
    <w:rsid w:val="00093C0A"/>
    <w:rsid w:val="00096CCF"/>
    <w:rsid w:val="00097051"/>
    <w:rsid w:val="00097CD7"/>
    <w:rsid w:val="000A1188"/>
    <w:rsid w:val="000A11ED"/>
    <w:rsid w:val="000A3091"/>
    <w:rsid w:val="000A32CB"/>
    <w:rsid w:val="000A455C"/>
    <w:rsid w:val="000A4C1B"/>
    <w:rsid w:val="000A546E"/>
    <w:rsid w:val="000A72C3"/>
    <w:rsid w:val="000A7D53"/>
    <w:rsid w:val="000B052E"/>
    <w:rsid w:val="000B058F"/>
    <w:rsid w:val="000B0BD8"/>
    <w:rsid w:val="000B0CA6"/>
    <w:rsid w:val="000B0D91"/>
    <w:rsid w:val="000B4AE4"/>
    <w:rsid w:val="000B5302"/>
    <w:rsid w:val="000B674B"/>
    <w:rsid w:val="000B6DE8"/>
    <w:rsid w:val="000B7404"/>
    <w:rsid w:val="000B77E1"/>
    <w:rsid w:val="000C0056"/>
    <w:rsid w:val="000C081E"/>
    <w:rsid w:val="000C29B9"/>
    <w:rsid w:val="000C354A"/>
    <w:rsid w:val="000C4E37"/>
    <w:rsid w:val="000C502B"/>
    <w:rsid w:val="000C5BC6"/>
    <w:rsid w:val="000C5E81"/>
    <w:rsid w:val="000D0184"/>
    <w:rsid w:val="000D1060"/>
    <w:rsid w:val="000D132B"/>
    <w:rsid w:val="000D2F0B"/>
    <w:rsid w:val="000D3EF3"/>
    <w:rsid w:val="000D4129"/>
    <w:rsid w:val="000D6205"/>
    <w:rsid w:val="000D7F6B"/>
    <w:rsid w:val="000E02E5"/>
    <w:rsid w:val="000E24ED"/>
    <w:rsid w:val="000E329E"/>
    <w:rsid w:val="000E378E"/>
    <w:rsid w:val="000E5A27"/>
    <w:rsid w:val="000E5B1E"/>
    <w:rsid w:val="000E7A60"/>
    <w:rsid w:val="000F0327"/>
    <w:rsid w:val="000F0355"/>
    <w:rsid w:val="000F1797"/>
    <w:rsid w:val="000F2845"/>
    <w:rsid w:val="000F2E83"/>
    <w:rsid w:val="000F2E8E"/>
    <w:rsid w:val="000F32C2"/>
    <w:rsid w:val="000F3363"/>
    <w:rsid w:val="000F3BE9"/>
    <w:rsid w:val="000F4F9B"/>
    <w:rsid w:val="000F7246"/>
    <w:rsid w:val="00100C5E"/>
    <w:rsid w:val="00100D93"/>
    <w:rsid w:val="00101146"/>
    <w:rsid w:val="00101BC8"/>
    <w:rsid w:val="001059A9"/>
    <w:rsid w:val="001060FF"/>
    <w:rsid w:val="00106225"/>
    <w:rsid w:val="0010668C"/>
    <w:rsid w:val="00107874"/>
    <w:rsid w:val="00107CC6"/>
    <w:rsid w:val="0011017B"/>
    <w:rsid w:val="00110396"/>
    <w:rsid w:val="001112B6"/>
    <w:rsid w:val="001127CE"/>
    <w:rsid w:val="00113443"/>
    <w:rsid w:val="00113B63"/>
    <w:rsid w:val="001147A0"/>
    <w:rsid w:val="001147DC"/>
    <w:rsid w:val="00116EA8"/>
    <w:rsid w:val="001175A3"/>
    <w:rsid w:val="00117A8F"/>
    <w:rsid w:val="00120758"/>
    <w:rsid w:val="00121DFC"/>
    <w:rsid w:val="00122BCF"/>
    <w:rsid w:val="00122E12"/>
    <w:rsid w:val="00122FF4"/>
    <w:rsid w:val="00124596"/>
    <w:rsid w:val="00124FEF"/>
    <w:rsid w:val="0012658F"/>
    <w:rsid w:val="0012683B"/>
    <w:rsid w:val="001268BB"/>
    <w:rsid w:val="00135C9E"/>
    <w:rsid w:val="001367A7"/>
    <w:rsid w:val="0013738C"/>
    <w:rsid w:val="00137536"/>
    <w:rsid w:val="001377BD"/>
    <w:rsid w:val="00140745"/>
    <w:rsid w:val="001423BE"/>
    <w:rsid w:val="00142BB0"/>
    <w:rsid w:val="0014339F"/>
    <w:rsid w:val="00143948"/>
    <w:rsid w:val="00144013"/>
    <w:rsid w:val="001456FF"/>
    <w:rsid w:val="001458FE"/>
    <w:rsid w:val="0014687B"/>
    <w:rsid w:val="0015135E"/>
    <w:rsid w:val="001523DC"/>
    <w:rsid w:val="00154D70"/>
    <w:rsid w:val="00154DD4"/>
    <w:rsid w:val="00155050"/>
    <w:rsid w:val="0015532A"/>
    <w:rsid w:val="00156662"/>
    <w:rsid w:val="001607D0"/>
    <w:rsid w:val="001615C0"/>
    <w:rsid w:val="00161B50"/>
    <w:rsid w:val="00161EC3"/>
    <w:rsid w:val="001626DA"/>
    <w:rsid w:val="00162E17"/>
    <w:rsid w:val="00162F29"/>
    <w:rsid w:val="00164AA5"/>
    <w:rsid w:val="00164D59"/>
    <w:rsid w:val="0016652C"/>
    <w:rsid w:val="00166B5E"/>
    <w:rsid w:val="0017045D"/>
    <w:rsid w:val="001717AA"/>
    <w:rsid w:val="00172141"/>
    <w:rsid w:val="00174806"/>
    <w:rsid w:val="001759B1"/>
    <w:rsid w:val="00177BE3"/>
    <w:rsid w:val="00181173"/>
    <w:rsid w:val="00181BED"/>
    <w:rsid w:val="00183F6B"/>
    <w:rsid w:val="0018494B"/>
    <w:rsid w:val="00184B78"/>
    <w:rsid w:val="001855D7"/>
    <w:rsid w:val="00185B68"/>
    <w:rsid w:val="00186C43"/>
    <w:rsid w:val="00187D9E"/>
    <w:rsid w:val="0019002C"/>
    <w:rsid w:val="00190281"/>
    <w:rsid w:val="001914D2"/>
    <w:rsid w:val="00191CF2"/>
    <w:rsid w:val="001948C1"/>
    <w:rsid w:val="00195317"/>
    <w:rsid w:val="00195D4F"/>
    <w:rsid w:val="0019633C"/>
    <w:rsid w:val="001A0589"/>
    <w:rsid w:val="001A0CDA"/>
    <w:rsid w:val="001A3D34"/>
    <w:rsid w:val="001A4F14"/>
    <w:rsid w:val="001A514D"/>
    <w:rsid w:val="001A5B2E"/>
    <w:rsid w:val="001A7A10"/>
    <w:rsid w:val="001B159B"/>
    <w:rsid w:val="001B224D"/>
    <w:rsid w:val="001B290F"/>
    <w:rsid w:val="001B2A4B"/>
    <w:rsid w:val="001B2ED5"/>
    <w:rsid w:val="001B3781"/>
    <w:rsid w:val="001B3CF3"/>
    <w:rsid w:val="001B5153"/>
    <w:rsid w:val="001C03E3"/>
    <w:rsid w:val="001C0606"/>
    <w:rsid w:val="001C11B1"/>
    <w:rsid w:val="001C1A9B"/>
    <w:rsid w:val="001C33E2"/>
    <w:rsid w:val="001C4D02"/>
    <w:rsid w:val="001C62DD"/>
    <w:rsid w:val="001D12D8"/>
    <w:rsid w:val="001D17DD"/>
    <w:rsid w:val="001D35B8"/>
    <w:rsid w:val="001D3DBF"/>
    <w:rsid w:val="001D4219"/>
    <w:rsid w:val="001D50AF"/>
    <w:rsid w:val="001D5A05"/>
    <w:rsid w:val="001D6EE0"/>
    <w:rsid w:val="001E048C"/>
    <w:rsid w:val="001E06ED"/>
    <w:rsid w:val="001E16B2"/>
    <w:rsid w:val="001E16EB"/>
    <w:rsid w:val="001E26FE"/>
    <w:rsid w:val="001E32D9"/>
    <w:rsid w:val="001E33FA"/>
    <w:rsid w:val="001E6AF2"/>
    <w:rsid w:val="001F084D"/>
    <w:rsid w:val="001F1D6C"/>
    <w:rsid w:val="001F2552"/>
    <w:rsid w:val="001F3755"/>
    <w:rsid w:val="001F3A25"/>
    <w:rsid w:val="001F43C4"/>
    <w:rsid w:val="001F62EF"/>
    <w:rsid w:val="001F7452"/>
    <w:rsid w:val="002006D0"/>
    <w:rsid w:val="00201707"/>
    <w:rsid w:val="00201B3F"/>
    <w:rsid w:val="002022E2"/>
    <w:rsid w:val="00205CD0"/>
    <w:rsid w:val="00206C07"/>
    <w:rsid w:val="0021139E"/>
    <w:rsid w:val="00211497"/>
    <w:rsid w:val="00212E83"/>
    <w:rsid w:val="002136F3"/>
    <w:rsid w:val="002137B0"/>
    <w:rsid w:val="00214304"/>
    <w:rsid w:val="002147BB"/>
    <w:rsid w:val="00215309"/>
    <w:rsid w:val="00220C40"/>
    <w:rsid w:val="0022100B"/>
    <w:rsid w:val="00222C7C"/>
    <w:rsid w:val="002234E0"/>
    <w:rsid w:val="00225042"/>
    <w:rsid w:val="00225182"/>
    <w:rsid w:val="002253B2"/>
    <w:rsid w:val="00233181"/>
    <w:rsid w:val="0023403B"/>
    <w:rsid w:val="002345AA"/>
    <w:rsid w:val="002367C0"/>
    <w:rsid w:val="00236A90"/>
    <w:rsid w:val="00236E3C"/>
    <w:rsid w:val="00236F5D"/>
    <w:rsid w:val="0023757C"/>
    <w:rsid w:val="00237B04"/>
    <w:rsid w:val="002400C4"/>
    <w:rsid w:val="00240A4A"/>
    <w:rsid w:val="00242375"/>
    <w:rsid w:val="00242502"/>
    <w:rsid w:val="0024273A"/>
    <w:rsid w:val="00242C43"/>
    <w:rsid w:val="00243197"/>
    <w:rsid w:val="00244701"/>
    <w:rsid w:val="002456D6"/>
    <w:rsid w:val="00245D3E"/>
    <w:rsid w:val="00247E8F"/>
    <w:rsid w:val="00250C50"/>
    <w:rsid w:val="00251EDD"/>
    <w:rsid w:val="002544F2"/>
    <w:rsid w:val="002561B7"/>
    <w:rsid w:val="00257760"/>
    <w:rsid w:val="00257BCB"/>
    <w:rsid w:val="00260EA8"/>
    <w:rsid w:val="0026123B"/>
    <w:rsid w:val="002618E1"/>
    <w:rsid w:val="00261A83"/>
    <w:rsid w:val="00262525"/>
    <w:rsid w:val="0026315C"/>
    <w:rsid w:val="002633F6"/>
    <w:rsid w:val="00264AFA"/>
    <w:rsid w:val="002651EC"/>
    <w:rsid w:val="00266C5B"/>
    <w:rsid w:val="0026729E"/>
    <w:rsid w:val="00267772"/>
    <w:rsid w:val="00271BBD"/>
    <w:rsid w:val="002721BA"/>
    <w:rsid w:val="00272808"/>
    <w:rsid w:val="00272EF9"/>
    <w:rsid w:val="0027338A"/>
    <w:rsid w:val="0027416C"/>
    <w:rsid w:val="00274732"/>
    <w:rsid w:val="00275873"/>
    <w:rsid w:val="00275D50"/>
    <w:rsid w:val="00276669"/>
    <w:rsid w:val="00276E06"/>
    <w:rsid w:val="00277107"/>
    <w:rsid w:val="0027759B"/>
    <w:rsid w:val="00277C51"/>
    <w:rsid w:val="0028121A"/>
    <w:rsid w:val="0028142B"/>
    <w:rsid w:val="00283118"/>
    <w:rsid w:val="0028395A"/>
    <w:rsid w:val="00285EE1"/>
    <w:rsid w:val="00286A2B"/>
    <w:rsid w:val="00291F3F"/>
    <w:rsid w:val="00294110"/>
    <w:rsid w:val="00294347"/>
    <w:rsid w:val="002946C3"/>
    <w:rsid w:val="002958D7"/>
    <w:rsid w:val="00296188"/>
    <w:rsid w:val="0029627B"/>
    <w:rsid w:val="002964CB"/>
    <w:rsid w:val="0029734E"/>
    <w:rsid w:val="002974D9"/>
    <w:rsid w:val="002A0040"/>
    <w:rsid w:val="002A055C"/>
    <w:rsid w:val="002A0ABF"/>
    <w:rsid w:val="002A1783"/>
    <w:rsid w:val="002A17A8"/>
    <w:rsid w:val="002A27C5"/>
    <w:rsid w:val="002A3930"/>
    <w:rsid w:val="002A3D69"/>
    <w:rsid w:val="002A41CF"/>
    <w:rsid w:val="002A4CFC"/>
    <w:rsid w:val="002A5FC7"/>
    <w:rsid w:val="002A6525"/>
    <w:rsid w:val="002A69DE"/>
    <w:rsid w:val="002A6CC8"/>
    <w:rsid w:val="002A75BE"/>
    <w:rsid w:val="002A790C"/>
    <w:rsid w:val="002B0671"/>
    <w:rsid w:val="002B2857"/>
    <w:rsid w:val="002B28C0"/>
    <w:rsid w:val="002B365C"/>
    <w:rsid w:val="002B6333"/>
    <w:rsid w:val="002B6584"/>
    <w:rsid w:val="002B6C79"/>
    <w:rsid w:val="002B6DC0"/>
    <w:rsid w:val="002C037E"/>
    <w:rsid w:val="002C3497"/>
    <w:rsid w:val="002C47DA"/>
    <w:rsid w:val="002C4842"/>
    <w:rsid w:val="002C5E6A"/>
    <w:rsid w:val="002C5EE1"/>
    <w:rsid w:val="002D0096"/>
    <w:rsid w:val="002D0B40"/>
    <w:rsid w:val="002D1501"/>
    <w:rsid w:val="002D1DCA"/>
    <w:rsid w:val="002D1F7A"/>
    <w:rsid w:val="002D2C77"/>
    <w:rsid w:val="002D34CB"/>
    <w:rsid w:val="002D368A"/>
    <w:rsid w:val="002D3B3C"/>
    <w:rsid w:val="002D3C59"/>
    <w:rsid w:val="002D45B9"/>
    <w:rsid w:val="002D4BC1"/>
    <w:rsid w:val="002D5168"/>
    <w:rsid w:val="002D530C"/>
    <w:rsid w:val="002D5D10"/>
    <w:rsid w:val="002D76BF"/>
    <w:rsid w:val="002D79DF"/>
    <w:rsid w:val="002D7A20"/>
    <w:rsid w:val="002E037C"/>
    <w:rsid w:val="002E1CE1"/>
    <w:rsid w:val="002E2D64"/>
    <w:rsid w:val="002E497F"/>
    <w:rsid w:val="002E4FDE"/>
    <w:rsid w:val="002E51BE"/>
    <w:rsid w:val="002E5952"/>
    <w:rsid w:val="002E5E34"/>
    <w:rsid w:val="002E5EFE"/>
    <w:rsid w:val="002E6669"/>
    <w:rsid w:val="002E6CFA"/>
    <w:rsid w:val="002E6EE7"/>
    <w:rsid w:val="002E72C4"/>
    <w:rsid w:val="002F0E98"/>
    <w:rsid w:val="002F150B"/>
    <w:rsid w:val="002F1ED0"/>
    <w:rsid w:val="002F323E"/>
    <w:rsid w:val="002F3BF4"/>
    <w:rsid w:val="002F3C90"/>
    <w:rsid w:val="002F4BF5"/>
    <w:rsid w:val="002F680A"/>
    <w:rsid w:val="002F7581"/>
    <w:rsid w:val="002F7582"/>
    <w:rsid w:val="003006B1"/>
    <w:rsid w:val="00301631"/>
    <w:rsid w:val="00304072"/>
    <w:rsid w:val="003040B0"/>
    <w:rsid w:val="00305395"/>
    <w:rsid w:val="00305F46"/>
    <w:rsid w:val="00307FE8"/>
    <w:rsid w:val="00311045"/>
    <w:rsid w:val="00313BE8"/>
    <w:rsid w:val="00314D03"/>
    <w:rsid w:val="00316266"/>
    <w:rsid w:val="00316A32"/>
    <w:rsid w:val="00317067"/>
    <w:rsid w:val="00317780"/>
    <w:rsid w:val="0032033E"/>
    <w:rsid w:val="0032048E"/>
    <w:rsid w:val="0032138C"/>
    <w:rsid w:val="00321FCA"/>
    <w:rsid w:val="0032247F"/>
    <w:rsid w:val="00323A5E"/>
    <w:rsid w:val="00324767"/>
    <w:rsid w:val="003260E1"/>
    <w:rsid w:val="00326207"/>
    <w:rsid w:val="0032631F"/>
    <w:rsid w:val="003309A1"/>
    <w:rsid w:val="003325CD"/>
    <w:rsid w:val="00332705"/>
    <w:rsid w:val="00332B5B"/>
    <w:rsid w:val="00333F23"/>
    <w:rsid w:val="003359DD"/>
    <w:rsid w:val="003363A3"/>
    <w:rsid w:val="00340B6D"/>
    <w:rsid w:val="00340BEA"/>
    <w:rsid w:val="00341661"/>
    <w:rsid w:val="00341A81"/>
    <w:rsid w:val="00341C0B"/>
    <w:rsid w:val="003431CA"/>
    <w:rsid w:val="00343701"/>
    <w:rsid w:val="003446BF"/>
    <w:rsid w:val="00344CFD"/>
    <w:rsid w:val="00345CBA"/>
    <w:rsid w:val="00346961"/>
    <w:rsid w:val="00346A57"/>
    <w:rsid w:val="00346C35"/>
    <w:rsid w:val="003472FE"/>
    <w:rsid w:val="00350423"/>
    <w:rsid w:val="00350469"/>
    <w:rsid w:val="00352035"/>
    <w:rsid w:val="00352D2F"/>
    <w:rsid w:val="0035466C"/>
    <w:rsid w:val="0035541C"/>
    <w:rsid w:val="00355657"/>
    <w:rsid w:val="00356606"/>
    <w:rsid w:val="00356801"/>
    <w:rsid w:val="00357879"/>
    <w:rsid w:val="0036182E"/>
    <w:rsid w:val="00361F56"/>
    <w:rsid w:val="00362076"/>
    <w:rsid w:val="00362C02"/>
    <w:rsid w:val="00365288"/>
    <w:rsid w:val="003653E6"/>
    <w:rsid w:val="00365AEF"/>
    <w:rsid w:val="003676E5"/>
    <w:rsid w:val="00367CDA"/>
    <w:rsid w:val="0037094A"/>
    <w:rsid w:val="003718C5"/>
    <w:rsid w:val="00373350"/>
    <w:rsid w:val="00373780"/>
    <w:rsid w:val="00373DD8"/>
    <w:rsid w:val="003742FC"/>
    <w:rsid w:val="00375A05"/>
    <w:rsid w:val="00375BA5"/>
    <w:rsid w:val="00380283"/>
    <w:rsid w:val="003806D7"/>
    <w:rsid w:val="0038156A"/>
    <w:rsid w:val="00382D72"/>
    <w:rsid w:val="00383D0D"/>
    <w:rsid w:val="00383D71"/>
    <w:rsid w:val="00384BB8"/>
    <w:rsid w:val="00384C3F"/>
    <w:rsid w:val="00386630"/>
    <w:rsid w:val="0039166C"/>
    <w:rsid w:val="00392CBD"/>
    <w:rsid w:val="003935FF"/>
    <w:rsid w:val="003958BC"/>
    <w:rsid w:val="003964E0"/>
    <w:rsid w:val="00396725"/>
    <w:rsid w:val="003972E5"/>
    <w:rsid w:val="0039783E"/>
    <w:rsid w:val="003A0032"/>
    <w:rsid w:val="003A055C"/>
    <w:rsid w:val="003A0726"/>
    <w:rsid w:val="003A16E1"/>
    <w:rsid w:val="003A5982"/>
    <w:rsid w:val="003A5C99"/>
    <w:rsid w:val="003A5EBE"/>
    <w:rsid w:val="003B0029"/>
    <w:rsid w:val="003B0AB3"/>
    <w:rsid w:val="003B0D1F"/>
    <w:rsid w:val="003B2615"/>
    <w:rsid w:val="003B2BEC"/>
    <w:rsid w:val="003B42C0"/>
    <w:rsid w:val="003B4D5B"/>
    <w:rsid w:val="003B5969"/>
    <w:rsid w:val="003B6D53"/>
    <w:rsid w:val="003B7AD4"/>
    <w:rsid w:val="003B7C57"/>
    <w:rsid w:val="003C073D"/>
    <w:rsid w:val="003C3DFD"/>
    <w:rsid w:val="003C66AB"/>
    <w:rsid w:val="003D0F6C"/>
    <w:rsid w:val="003D13D5"/>
    <w:rsid w:val="003D1EBE"/>
    <w:rsid w:val="003D250D"/>
    <w:rsid w:val="003D3703"/>
    <w:rsid w:val="003D3F57"/>
    <w:rsid w:val="003D435E"/>
    <w:rsid w:val="003D516F"/>
    <w:rsid w:val="003D54E6"/>
    <w:rsid w:val="003D5B32"/>
    <w:rsid w:val="003D647E"/>
    <w:rsid w:val="003E021C"/>
    <w:rsid w:val="003E12B2"/>
    <w:rsid w:val="003E22DA"/>
    <w:rsid w:val="003E2AFA"/>
    <w:rsid w:val="003E2F14"/>
    <w:rsid w:val="003E3060"/>
    <w:rsid w:val="003E357C"/>
    <w:rsid w:val="003E3A7A"/>
    <w:rsid w:val="003E3C7E"/>
    <w:rsid w:val="003E4FCF"/>
    <w:rsid w:val="003E5F7F"/>
    <w:rsid w:val="003F17F0"/>
    <w:rsid w:val="003F1FB3"/>
    <w:rsid w:val="003F253A"/>
    <w:rsid w:val="003F3411"/>
    <w:rsid w:val="003F4290"/>
    <w:rsid w:val="003F45F1"/>
    <w:rsid w:val="003F6CB1"/>
    <w:rsid w:val="003F78E5"/>
    <w:rsid w:val="00400D22"/>
    <w:rsid w:val="004017F6"/>
    <w:rsid w:val="0040241E"/>
    <w:rsid w:val="004033C7"/>
    <w:rsid w:val="00404D33"/>
    <w:rsid w:val="0040581B"/>
    <w:rsid w:val="004060F0"/>
    <w:rsid w:val="0040642B"/>
    <w:rsid w:val="00406461"/>
    <w:rsid w:val="0041370D"/>
    <w:rsid w:val="0041391C"/>
    <w:rsid w:val="004147CA"/>
    <w:rsid w:val="004152E9"/>
    <w:rsid w:val="0041686D"/>
    <w:rsid w:val="0042023D"/>
    <w:rsid w:val="004206B2"/>
    <w:rsid w:val="00424002"/>
    <w:rsid w:val="00424369"/>
    <w:rsid w:val="00424560"/>
    <w:rsid w:val="00424B0A"/>
    <w:rsid w:val="00427717"/>
    <w:rsid w:val="00427D2F"/>
    <w:rsid w:val="00430280"/>
    <w:rsid w:val="00431A44"/>
    <w:rsid w:val="00431B8F"/>
    <w:rsid w:val="00433F6C"/>
    <w:rsid w:val="00436072"/>
    <w:rsid w:val="0043624B"/>
    <w:rsid w:val="0043658E"/>
    <w:rsid w:val="00436A6C"/>
    <w:rsid w:val="004377A8"/>
    <w:rsid w:val="00440A90"/>
    <w:rsid w:val="00441264"/>
    <w:rsid w:val="00441C2E"/>
    <w:rsid w:val="004421D4"/>
    <w:rsid w:val="00442386"/>
    <w:rsid w:val="00444C1D"/>
    <w:rsid w:val="00444E81"/>
    <w:rsid w:val="004456D0"/>
    <w:rsid w:val="0044577A"/>
    <w:rsid w:val="004468AE"/>
    <w:rsid w:val="00446A81"/>
    <w:rsid w:val="0044749C"/>
    <w:rsid w:val="004504A5"/>
    <w:rsid w:val="00457302"/>
    <w:rsid w:val="0045739A"/>
    <w:rsid w:val="00460273"/>
    <w:rsid w:val="00460706"/>
    <w:rsid w:val="00466D6C"/>
    <w:rsid w:val="00466F18"/>
    <w:rsid w:val="00467081"/>
    <w:rsid w:val="0047048F"/>
    <w:rsid w:val="0047477E"/>
    <w:rsid w:val="00475D33"/>
    <w:rsid w:val="00476869"/>
    <w:rsid w:val="004806DB"/>
    <w:rsid w:val="00480C48"/>
    <w:rsid w:val="00483199"/>
    <w:rsid w:val="004835D6"/>
    <w:rsid w:val="004842AD"/>
    <w:rsid w:val="004849AD"/>
    <w:rsid w:val="00484CC6"/>
    <w:rsid w:val="00484F5B"/>
    <w:rsid w:val="00485D1B"/>
    <w:rsid w:val="00485E90"/>
    <w:rsid w:val="00487220"/>
    <w:rsid w:val="004877A0"/>
    <w:rsid w:val="00490B59"/>
    <w:rsid w:val="00491BD6"/>
    <w:rsid w:val="004941AA"/>
    <w:rsid w:val="00495F87"/>
    <w:rsid w:val="004970F3"/>
    <w:rsid w:val="00497652"/>
    <w:rsid w:val="004A024C"/>
    <w:rsid w:val="004A06F6"/>
    <w:rsid w:val="004A0EE7"/>
    <w:rsid w:val="004A26D4"/>
    <w:rsid w:val="004A2B4B"/>
    <w:rsid w:val="004A6BCF"/>
    <w:rsid w:val="004A727A"/>
    <w:rsid w:val="004B0A7B"/>
    <w:rsid w:val="004B1D41"/>
    <w:rsid w:val="004B252D"/>
    <w:rsid w:val="004B28B3"/>
    <w:rsid w:val="004B2BD4"/>
    <w:rsid w:val="004B453C"/>
    <w:rsid w:val="004B4A3A"/>
    <w:rsid w:val="004B60DB"/>
    <w:rsid w:val="004B7222"/>
    <w:rsid w:val="004C11C0"/>
    <w:rsid w:val="004C3F4D"/>
    <w:rsid w:val="004C4856"/>
    <w:rsid w:val="004C60DA"/>
    <w:rsid w:val="004C63A6"/>
    <w:rsid w:val="004D0154"/>
    <w:rsid w:val="004D05FC"/>
    <w:rsid w:val="004D2138"/>
    <w:rsid w:val="004D372A"/>
    <w:rsid w:val="004D40AB"/>
    <w:rsid w:val="004D4162"/>
    <w:rsid w:val="004D428E"/>
    <w:rsid w:val="004D4E09"/>
    <w:rsid w:val="004D6B20"/>
    <w:rsid w:val="004D6B4D"/>
    <w:rsid w:val="004D75B4"/>
    <w:rsid w:val="004E05D1"/>
    <w:rsid w:val="004E210C"/>
    <w:rsid w:val="004E2235"/>
    <w:rsid w:val="004E3BF9"/>
    <w:rsid w:val="004E4D93"/>
    <w:rsid w:val="004E519B"/>
    <w:rsid w:val="004E6C75"/>
    <w:rsid w:val="004F0E09"/>
    <w:rsid w:val="004F28E5"/>
    <w:rsid w:val="004F29A9"/>
    <w:rsid w:val="004F2AD3"/>
    <w:rsid w:val="004F39C9"/>
    <w:rsid w:val="004F41D3"/>
    <w:rsid w:val="004F4DBD"/>
    <w:rsid w:val="004F4F21"/>
    <w:rsid w:val="004F63FB"/>
    <w:rsid w:val="004F668E"/>
    <w:rsid w:val="004F7A08"/>
    <w:rsid w:val="0050114B"/>
    <w:rsid w:val="00501150"/>
    <w:rsid w:val="00501F64"/>
    <w:rsid w:val="0050330F"/>
    <w:rsid w:val="00504BB2"/>
    <w:rsid w:val="00505116"/>
    <w:rsid w:val="005073D8"/>
    <w:rsid w:val="00507618"/>
    <w:rsid w:val="00512169"/>
    <w:rsid w:val="00512C23"/>
    <w:rsid w:val="00513E19"/>
    <w:rsid w:val="005149F8"/>
    <w:rsid w:val="00514BBA"/>
    <w:rsid w:val="00515003"/>
    <w:rsid w:val="00516637"/>
    <w:rsid w:val="0051687B"/>
    <w:rsid w:val="005174C1"/>
    <w:rsid w:val="0051779F"/>
    <w:rsid w:val="00521E57"/>
    <w:rsid w:val="005223AB"/>
    <w:rsid w:val="005232CA"/>
    <w:rsid w:val="00524373"/>
    <w:rsid w:val="00525618"/>
    <w:rsid w:val="005258D0"/>
    <w:rsid w:val="005303B8"/>
    <w:rsid w:val="0053198A"/>
    <w:rsid w:val="00531F9E"/>
    <w:rsid w:val="00531FDA"/>
    <w:rsid w:val="00532BEE"/>
    <w:rsid w:val="00532D8A"/>
    <w:rsid w:val="00534222"/>
    <w:rsid w:val="005376E0"/>
    <w:rsid w:val="0053785F"/>
    <w:rsid w:val="00540083"/>
    <w:rsid w:val="005416B0"/>
    <w:rsid w:val="00541AFC"/>
    <w:rsid w:val="0054287F"/>
    <w:rsid w:val="00542F07"/>
    <w:rsid w:val="005430EB"/>
    <w:rsid w:val="00544D73"/>
    <w:rsid w:val="00545B90"/>
    <w:rsid w:val="00545ED4"/>
    <w:rsid w:val="005466D7"/>
    <w:rsid w:val="00547FD9"/>
    <w:rsid w:val="00552087"/>
    <w:rsid w:val="005520DE"/>
    <w:rsid w:val="00552DCD"/>
    <w:rsid w:val="005545BC"/>
    <w:rsid w:val="00555FA2"/>
    <w:rsid w:val="00556989"/>
    <w:rsid w:val="00557016"/>
    <w:rsid w:val="0055771B"/>
    <w:rsid w:val="00557918"/>
    <w:rsid w:val="00557B0D"/>
    <w:rsid w:val="005600B0"/>
    <w:rsid w:val="005600E9"/>
    <w:rsid w:val="00560E6F"/>
    <w:rsid w:val="00561D74"/>
    <w:rsid w:val="005625C8"/>
    <w:rsid w:val="005626A8"/>
    <w:rsid w:val="00564E06"/>
    <w:rsid w:val="00566C3F"/>
    <w:rsid w:val="00567792"/>
    <w:rsid w:val="005709D8"/>
    <w:rsid w:val="00572159"/>
    <w:rsid w:val="00573675"/>
    <w:rsid w:val="00573A30"/>
    <w:rsid w:val="00573D54"/>
    <w:rsid w:val="00577CD5"/>
    <w:rsid w:val="00577F60"/>
    <w:rsid w:val="00580B21"/>
    <w:rsid w:val="00580FE5"/>
    <w:rsid w:val="00581C54"/>
    <w:rsid w:val="0058249C"/>
    <w:rsid w:val="00584F0A"/>
    <w:rsid w:val="005850F5"/>
    <w:rsid w:val="00585421"/>
    <w:rsid w:val="00585A31"/>
    <w:rsid w:val="005868B9"/>
    <w:rsid w:val="00587C78"/>
    <w:rsid w:val="00587FA6"/>
    <w:rsid w:val="00593BD3"/>
    <w:rsid w:val="00593F66"/>
    <w:rsid w:val="0059646D"/>
    <w:rsid w:val="0059680B"/>
    <w:rsid w:val="005969EC"/>
    <w:rsid w:val="00596FB4"/>
    <w:rsid w:val="00597EA1"/>
    <w:rsid w:val="005A1335"/>
    <w:rsid w:val="005A2538"/>
    <w:rsid w:val="005A6C28"/>
    <w:rsid w:val="005A7162"/>
    <w:rsid w:val="005B03BB"/>
    <w:rsid w:val="005B167A"/>
    <w:rsid w:val="005B3B93"/>
    <w:rsid w:val="005B611E"/>
    <w:rsid w:val="005B6C7A"/>
    <w:rsid w:val="005B7746"/>
    <w:rsid w:val="005B77BE"/>
    <w:rsid w:val="005B7A13"/>
    <w:rsid w:val="005C0581"/>
    <w:rsid w:val="005C0B15"/>
    <w:rsid w:val="005C0FB5"/>
    <w:rsid w:val="005C34F3"/>
    <w:rsid w:val="005C43D5"/>
    <w:rsid w:val="005C43EF"/>
    <w:rsid w:val="005C4772"/>
    <w:rsid w:val="005C49A0"/>
    <w:rsid w:val="005C511F"/>
    <w:rsid w:val="005C5F44"/>
    <w:rsid w:val="005D0D0B"/>
    <w:rsid w:val="005D0E32"/>
    <w:rsid w:val="005D18CC"/>
    <w:rsid w:val="005D1D1E"/>
    <w:rsid w:val="005D1E00"/>
    <w:rsid w:val="005D22C1"/>
    <w:rsid w:val="005D354F"/>
    <w:rsid w:val="005D3EDF"/>
    <w:rsid w:val="005D4C8A"/>
    <w:rsid w:val="005D739C"/>
    <w:rsid w:val="005D7ECD"/>
    <w:rsid w:val="005E199E"/>
    <w:rsid w:val="005E27BE"/>
    <w:rsid w:val="005E30CF"/>
    <w:rsid w:val="005E5553"/>
    <w:rsid w:val="005E62BB"/>
    <w:rsid w:val="005E674E"/>
    <w:rsid w:val="005E7D28"/>
    <w:rsid w:val="005E7DBF"/>
    <w:rsid w:val="005F02BE"/>
    <w:rsid w:val="005F0349"/>
    <w:rsid w:val="005F0A75"/>
    <w:rsid w:val="005F12DA"/>
    <w:rsid w:val="005F1BF2"/>
    <w:rsid w:val="005F235E"/>
    <w:rsid w:val="005F34E0"/>
    <w:rsid w:val="005F39B8"/>
    <w:rsid w:val="005F5539"/>
    <w:rsid w:val="005F5800"/>
    <w:rsid w:val="005F674E"/>
    <w:rsid w:val="005F6E73"/>
    <w:rsid w:val="006004C5"/>
    <w:rsid w:val="006009C0"/>
    <w:rsid w:val="00602338"/>
    <w:rsid w:val="00602753"/>
    <w:rsid w:val="00603AE3"/>
    <w:rsid w:val="0060587E"/>
    <w:rsid w:val="006071EA"/>
    <w:rsid w:val="00607790"/>
    <w:rsid w:val="00610027"/>
    <w:rsid w:val="00610063"/>
    <w:rsid w:val="0061048D"/>
    <w:rsid w:val="0061063A"/>
    <w:rsid w:val="006133D2"/>
    <w:rsid w:val="00613429"/>
    <w:rsid w:val="006142BB"/>
    <w:rsid w:val="00614966"/>
    <w:rsid w:val="00614FAA"/>
    <w:rsid w:val="00616B9A"/>
    <w:rsid w:val="0061797B"/>
    <w:rsid w:val="00621304"/>
    <w:rsid w:val="00625BCF"/>
    <w:rsid w:val="00625DE1"/>
    <w:rsid w:val="00626603"/>
    <w:rsid w:val="00627A88"/>
    <w:rsid w:val="006317BC"/>
    <w:rsid w:val="00633886"/>
    <w:rsid w:val="00633C79"/>
    <w:rsid w:val="00635F9A"/>
    <w:rsid w:val="0063698A"/>
    <w:rsid w:val="00636CDD"/>
    <w:rsid w:val="00637446"/>
    <w:rsid w:val="0064135B"/>
    <w:rsid w:val="00643964"/>
    <w:rsid w:val="00643F2A"/>
    <w:rsid w:val="006443FF"/>
    <w:rsid w:val="006447B8"/>
    <w:rsid w:val="0064538F"/>
    <w:rsid w:val="00650B51"/>
    <w:rsid w:val="00650D19"/>
    <w:rsid w:val="006517FA"/>
    <w:rsid w:val="006542C5"/>
    <w:rsid w:val="006608B9"/>
    <w:rsid w:val="00660AE2"/>
    <w:rsid w:val="00661D1F"/>
    <w:rsid w:val="006624F4"/>
    <w:rsid w:val="00662A3D"/>
    <w:rsid w:val="00663266"/>
    <w:rsid w:val="00663330"/>
    <w:rsid w:val="00663774"/>
    <w:rsid w:val="00664491"/>
    <w:rsid w:val="00664A73"/>
    <w:rsid w:val="0066688F"/>
    <w:rsid w:val="00666F66"/>
    <w:rsid w:val="00667B14"/>
    <w:rsid w:val="006702E8"/>
    <w:rsid w:val="006724A9"/>
    <w:rsid w:val="00672CB8"/>
    <w:rsid w:val="00673FA5"/>
    <w:rsid w:val="00675D69"/>
    <w:rsid w:val="00676686"/>
    <w:rsid w:val="00676F7B"/>
    <w:rsid w:val="00677C9E"/>
    <w:rsid w:val="006804F4"/>
    <w:rsid w:val="006829B6"/>
    <w:rsid w:val="0068309D"/>
    <w:rsid w:val="00684B9D"/>
    <w:rsid w:val="00684C43"/>
    <w:rsid w:val="006864A1"/>
    <w:rsid w:val="00686D5B"/>
    <w:rsid w:val="00686EBB"/>
    <w:rsid w:val="0068717D"/>
    <w:rsid w:val="006874D4"/>
    <w:rsid w:val="00687689"/>
    <w:rsid w:val="00687950"/>
    <w:rsid w:val="00690063"/>
    <w:rsid w:val="00690166"/>
    <w:rsid w:val="00692F9C"/>
    <w:rsid w:val="00693D0C"/>
    <w:rsid w:val="0069402A"/>
    <w:rsid w:val="00694667"/>
    <w:rsid w:val="00694BFF"/>
    <w:rsid w:val="00694D4F"/>
    <w:rsid w:val="00695DB1"/>
    <w:rsid w:val="006960FA"/>
    <w:rsid w:val="00696219"/>
    <w:rsid w:val="00696403"/>
    <w:rsid w:val="0069736E"/>
    <w:rsid w:val="006A2D77"/>
    <w:rsid w:val="006A4218"/>
    <w:rsid w:val="006A58CF"/>
    <w:rsid w:val="006A688D"/>
    <w:rsid w:val="006A68BD"/>
    <w:rsid w:val="006B226D"/>
    <w:rsid w:val="006B23D4"/>
    <w:rsid w:val="006B4C04"/>
    <w:rsid w:val="006B5D63"/>
    <w:rsid w:val="006B655C"/>
    <w:rsid w:val="006B6BCA"/>
    <w:rsid w:val="006B6C84"/>
    <w:rsid w:val="006C0578"/>
    <w:rsid w:val="006C06EF"/>
    <w:rsid w:val="006C3CFD"/>
    <w:rsid w:val="006C4A63"/>
    <w:rsid w:val="006C4FCD"/>
    <w:rsid w:val="006C50F3"/>
    <w:rsid w:val="006C73C6"/>
    <w:rsid w:val="006C7AD9"/>
    <w:rsid w:val="006C7C22"/>
    <w:rsid w:val="006D1084"/>
    <w:rsid w:val="006D1123"/>
    <w:rsid w:val="006D1626"/>
    <w:rsid w:val="006D248F"/>
    <w:rsid w:val="006D371B"/>
    <w:rsid w:val="006D38CC"/>
    <w:rsid w:val="006D4D8D"/>
    <w:rsid w:val="006D5782"/>
    <w:rsid w:val="006D6602"/>
    <w:rsid w:val="006D6748"/>
    <w:rsid w:val="006D696F"/>
    <w:rsid w:val="006D74F8"/>
    <w:rsid w:val="006D7A71"/>
    <w:rsid w:val="006E041D"/>
    <w:rsid w:val="006E0645"/>
    <w:rsid w:val="006E06FF"/>
    <w:rsid w:val="006E0721"/>
    <w:rsid w:val="006E0F5C"/>
    <w:rsid w:val="006E16A8"/>
    <w:rsid w:val="006E24D9"/>
    <w:rsid w:val="006E2731"/>
    <w:rsid w:val="006E350A"/>
    <w:rsid w:val="006E5AA1"/>
    <w:rsid w:val="006E6481"/>
    <w:rsid w:val="006F0AA2"/>
    <w:rsid w:val="006F2EA2"/>
    <w:rsid w:val="006F486D"/>
    <w:rsid w:val="006F4908"/>
    <w:rsid w:val="006F4BD1"/>
    <w:rsid w:val="006F4D4F"/>
    <w:rsid w:val="006F57BD"/>
    <w:rsid w:val="006F7D2D"/>
    <w:rsid w:val="007001C2"/>
    <w:rsid w:val="007006C2"/>
    <w:rsid w:val="007006CB"/>
    <w:rsid w:val="00700C14"/>
    <w:rsid w:val="00701C37"/>
    <w:rsid w:val="00701D47"/>
    <w:rsid w:val="0070395A"/>
    <w:rsid w:val="0070426D"/>
    <w:rsid w:val="007042FD"/>
    <w:rsid w:val="00705231"/>
    <w:rsid w:val="00705664"/>
    <w:rsid w:val="00705F3B"/>
    <w:rsid w:val="00706BD4"/>
    <w:rsid w:val="0070712C"/>
    <w:rsid w:val="00707238"/>
    <w:rsid w:val="00710054"/>
    <w:rsid w:val="00712FCF"/>
    <w:rsid w:val="0071546A"/>
    <w:rsid w:val="00716DF3"/>
    <w:rsid w:val="0071726D"/>
    <w:rsid w:val="00720F9A"/>
    <w:rsid w:val="00722152"/>
    <w:rsid w:val="00723144"/>
    <w:rsid w:val="0072413F"/>
    <w:rsid w:val="0072457F"/>
    <w:rsid w:val="0072483A"/>
    <w:rsid w:val="007249FD"/>
    <w:rsid w:val="00725552"/>
    <w:rsid w:val="007302DC"/>
    <w:rsid w:val="00730D16"/>
    <w:rsid w:val="0073172E"/>
    <w:rsid w:val="0073179B"/>
    <w:rsid w:val="0073194C"/>
    <w:rsid w:val="00733B03"/>
    <w:rsid w:val="00734A34"/>
    <w:rsid w:val="00734A3B"/>
    <w:rsid w:val="00736AB0"/>
    <w:rsid w:val="0073769C"/>
    <w:rsid w:val="00737ADF"/>
    <w:rsid w:val="00740131"/>
    <w:rsid w:val="00740913"/>
    <w:rsid w:val="00740D0A"/>
    <w:rsid w:val="007411A2"/>
    <w:rsid w:val="00745498"/>
    <w:rsid w:val="00745A81"/>
    <w:rsid w:val="0074734C"/>
    <w:rsid w:val="00747B4D"/>
    <w:rsid w:val="00751093"/>
    <w:rsid w:val="007518EC"/>
    <w:rsid w:val="00751E3A"/>
    <w:rsid w:val="007532CA"/>
    <w:rsid w:val="007538EC"/>
    <w:rsid w:val="007555E8"/>
    <w:rsid w:val="00756114"/>
    <w:rsid w:val="0075616D"/>
    <w:rsid w:val="00756F4D"/>
    <w:rsid w:val="00757A20"/>
    <w:rsid w:val="0076008A"/>
    <w:rsid w:val="00760708"/>
    <w:rsid w:val="00762B74"/>
    <w:rsid w:val="0076417E"/>
    <w:rsid w:val="00764788"/>
    <w:rsid w:val="00764DD8"/>
    <w:rsid w:val="007677D2"/>
    <w:rsid w:val="0077082F"/>
    <w:rsid w:val="007709E3"/>
    <w:rsid w:val="00772F22"/>
    <w:rsid w:val="00773766"/>
    <w:rsid w:val="00773D78"/>
    <w:rsid w:val="00774505"/>
    <w:rsid w:val="00774D6A"/>
    <w:rsid w:val="00774DAB"/>
    <w:rsid w:val="00775452"/>
    <w:rsid w:val="00777119"/>
    <w:rsid w:val="007771D6"/>
    <w:rsid w:val="00777A7A"/>
    <w:rsid w:val="00780AB2"/>
    <w:rsid w:val="00781551"/>
    <w:rsid w:val="00781855"/>
    <w:rsid w:val="007824F2"/>
    <w:rsid w:val="007845B0"/>
    <w:rsid w:val="007850B0"/>
    <w:rsid w:val="00785BBB"/>
    <w:rsid w:val="00787BE7"/>
    <w:rsid w:val="007925A6"/>
    <w:rsid w:val="0079311D"/>
    <w:rsid w:val="00793250"/>
    <w:rsid w:val="00794061"/>
    <w:rsid w:val="00794EB6"/>
    <w:rsid w:val="007952D9"/>
    <w:rsid w:val="007953A5"/>
    <w:rsid w:val="00797923"/>
    <w:rsid w:val="007A1EF0"/>
    <w:rsid w:val="007B0B1E"/>
    <w:rsid w:val="007B1DDC"/>
    <w:rsid w:val="007B2A1F"/>
    <w:rsid w:val="007B2EA9"/>
    <w:rsid w:val="007B347F"/>
    <w:rsid w:val="007B519F"/>
    <w:rsid w:val="007B5AF7"/>
    <w:rsid w:val="007B5F93"/>
    <w:rsid w:val="007B6218"/>
    <w:rsid w:val="007B7729"/>
    <w:rsid w:val="007C16E1"/>
    <w:rsid w:val="007C17B5"/>
    <w:rsid w:val="007C18C6"/>
    <w:rsid w:val="007C2448"/>
    <w:rsid w:val="007C3B67"/>
    <w:rsid w:val="007C3D99"/>
    <w:rsid w:val="007C40FA"/>
    <w:rsid w:val="007C584C"/>
    <w:rsid w:val="007C6206"/>
    <w:rsid w:val="007C693F"/>
    <w:rsid w:val="007C6BC8"/>
    <w:rsid w:val="007C71C9"/>
    <w:rsid w:val="007C7714"/>
    <w:rsid w:val="007C7BB8"/>
    <w:rsid w:val="007C7C3D"/>
    <w:rsid w:val="007D1E17"/>
    <w:rsid w:val="007D3499"/>
    <w:rsid w:val="007D3798"/>
    <w:rsid w:val="007D3DE1"/>
    <w:rsid w:val="007D4412"/>
    <w:rsid w:val="007D62E9"/>
    <w:rsid w:val="007D69B1"/>
    <w:rsid w:val="007D73C7"/>
    <w:rsid w:val="007E1C1C"/>
    <w:rsid w:val="007E21AC"/>
    <w:rsid w:val="007E2F5F"/>
    <w:rsid w:val="007E3030"/>
    <w:rsid w:val="007E4AA5"/>
    <w:rsid w:val="007E76A4"/>
    <w:rsid w:val="007F1F7A"/>
    <w:rsid w:val="007F4614"/>
    <w:rsid w:val="007F4BF3"/>
    <w:rsid w:val="007F6F5A"/>
    <w:rsid w:val="008004B9"/>
    <w:rsid w:val="00802EC9"/>
    <w:rsid w:val="00803FF6"/>
    <w:rsid w:val="0080449B"/>
    <w:rsid w:val="0080489E"/>
    <w:rsid w:val="00807669"/>
    <w:rsid w:val="00807F8A"/>
    <w:rsid w:val="008115E8"/>
    <w:rsid w:val="00814185"/>
    <w:rsid w:val="00814650"/>
    <w:rsid w:val="00815377"/>
    <w:rsid w:val="008154F6"/>
    <w:rsid w:val="00816048"/>
    <w:rsid w:val="008165A0"/>
    <w:rsid w:val="00816624"/>
    <w:rsid w:val="00816845"/>
    <w:rsid w:val="008168A4"/>
    <w:rsid w:val="00817380"/>
    <w:rsid w:val="008216DE"/>
    <w:rsid w:val="0082272A"/>
    <w:rsid w:val="00823759"/>
    <w:rsid w:val="008260A8"/>
    <w:rsid w:val="00827CF8"/>
    <w:rsid w:val="00830885"/>
    <w:rsid w:val="00831353"/>
    <w:rsid w:val="00832DDB"/>
    <w:rsid w:val="00835345"/>
    <w:rsid w:val="008364E1"/>
    <w:rsid w:val="00842AEF"/>
    <w:rsid w:val="00843574"/>
    <w:rsid w:val="008436D3"/>
    <w:rsid w:val="00843EFF"/>
    <w:rsid w:val="00844991"/>
    <w:rsid w:val="008463A7"/>
    <w:rsid w:val="00846931"/>
    <w:rsid w:val="008469D8"/>
    <w:rsid w:val="008472AF"/>
    <w:rsid w:val="008517F6"/>
    <w:rsid w:val="00852365"/>
    <w:rsid w:val="008526F0"/>
    <w:rsid w:val="00852DD0"/>
    <w:rsid w:val="00853572"/>
    <w:rsid w:val="008547AF"/>
    <w:rsid w:val="0085511F"/>
    <w:rsid w:val="00856CE7"/>
    <w:rsid w:val="008571A5"/>
    <w:rsid w:val="0086099B"/>
    <w:rsid w:val="0086243C"/>
    <w:rsid w:val="00862A2C"/>
    <w:rsid w:val="00862C49"/>
    <w:rsid w:val="008632BF"/>
    <w:rsid w:val="00863FB2"/>
    <w:rsid w:val="00864D54"/>
    <w:rsid w:val="00864FF3"/>
    <w:rsid w:val="0086509A"/>
    <w:rsid w:val="00867E87"/>
    <w:rsid w:val="00870CDE"/>
    <w:rsid w:val="00871846"/>
    <w:rsid w:val="0087451E"/>
    <w:rsid w:val="008745D2"/>
    <w:rsid w:val="00874725"/>
    <w:rsid w:val="00874987"/>
    <w:rsid w:val="00875254"/>
    <w:rsid w:val="008768A1"/>
    <w:rsid w:val="00876937"/>
    <w:rsid w:val="00880020"/>
    <w:rsid w:val="008802C8"/>
    <w:rsid w:val="00881682"/>
    <w:rsid w:val="0088206E"/>
    <w:rsid w:val="00884611"/>
    <w:rsid w:val="00884C9B"/>
    <w:rsid w:val="00884DD5"/>
    <w:rsid w:val="00885690"/>
    <w:rsid w:val="00886086"/>
    <w:rsid w:val="0088722E"/>
    <w:rsid w:val="0089083A"/>
    <w:rsid w:val="00894223"/>
    <w:rsid w:val="00894A8B"/>
    <w:rsid w:val="00894DBC"/>
    <w:rsid w:val="00894E4F"/>
    <w:rsid w:val="00895218"/>
    <w:rsid w:val="0089583B"/>
    <w:rsid w:val="00896990"/>
    <w:rsid w:val="00896BA4"/>
    <w:rsid w:val="00896CF0"/>
    <w:rsid w:val="008975A3"/>
    <w:rsid w:val="00897E1B"/>
    <w:rsid w:val="008A01A5"/>
    <w:rsid w:val="008A1240"/>
    <w:rsid w:val="008A13D4"/>
    <w:rsid w:val="008A1BED"/>
    <w:rsid w:val="008A261F"/>
    <w:rsid w:val="008A54F3"/>
    <w:rsid w:val="008A6177"/>
    <w:rsid w:val="008A65DD"/>
    <w:rsid w:val="008A7370"/>
    <w:rsid w:val="008A7B5C"/>
    <w:rsid w:val="008B03C0"/>
    <w:rsid w:val="008B1279"/>
    <w:rsid w:val="008B19AF"/>
    <w:rsid w:val="008B282C"/>
    <w:rsid w:val="008B3593"/>
    <w:rsid w:val="008B4328"/>
    <w:rsid w:val="008B4D4B"/>
    <w:rsid w:val="008B4E9E"/>
    <w:rsid w:val="008B5705"/>
    <w:rsid w:val="008B5BA0"/>
    <w:rsid w:val="008B5C2E"/>
    <w:rsid w:val="008B5EDE"/>
    <w:rsid w:val="008C04BD"/>
    <w:rsid w:val="008C331D"/>
    <w:rsid w:val="008C388A"/>
    <w:rsid w:val="008C67F0"/>
    <w:rsid w:val="008C6A7C"/>
    <w:rsid w:val="008C728C"/>
    <w:rsid w:val="008D2249"/>
    <w:rsid w:val="008D307F"/>
    <w:rsid w:val="008D4145"/>
    <w:rsid w:val="008D43E2"/>
    <w:rsid w:val="008D475D"/>
    <w:rsid w:val="008D4DE1"/>
    <w:rsid w:val="008D666B"/>
    <w:rsid w:val="008D7414"/>
    <w:rsid w:val="008D75DB"/>
    <w:rsid w:val="008E0492"/>
    <w:rsid w:val="008E077A"/>
    <w:rsid w:val="008E0F44"/>
    <w:rsid w:val="008E2952"/>
    <w:rsid w:val="008E3548"/>
    <w:rsid w:val="008E3B2F"/>
    <w:rsid w:val="008E45D4"/>
    <w:rsid w:val="008E4C53"/>
    <w:rsid w:val="008E4EE8"/>
    <w:rsid w:val="008E5280"/>
    <w:rsid w:val="008E54D6"/>
    <w:rsid w:val="008E59B9"/>
    <w:rsid w:val="008E5E76"/>
    <w:rsid w:val="008E7EB8"/>
    <w:rsid w:val="008F0F04"/>
    <w:rsid w:val="008F24C5"/>
    <w:rsid w:val="008F3189"/>
    <w:rsid w:val="008F3A18"/>
    <w:rsid w:val="008F3E70"/>
    <w:rsid w:val="008F533E"/>
    <w:rsid w:val="008F5FCB"/>
    <w:rsid w:val="008F618E"/>
    <w:rsid w:val="008F620A"/>
    <w:rsid w:val="008F77A4"/>
    <w:rsid w:val="0090031C"/>
    <w:rsid w:val="0090072F"/>
    <w:rsid w:val="009024C9"/>
    <w:rsid w:val="00904655"/>
    <w:rsid w:val="00904669"/>
    <w:rsid w:val="0090521A"/>
    <w:rsid w:val="00905ABA"/>
    <w:rsid w:val="00906F89"/>
    <w:rsid w:val="0090778D"/>
    <w:rsid w:val="00907DB7"/>
    <w:rsid w:val="00912961"/>
    <w:rsid w:val="0091432E"/>
    <w:rsid w:val="0091653F"/>
    <w:rsid w:val="00921414"/>
    <w:rsid w:val="00921739"/>
    <w:rsid w:val="0092288E"/>
    <w:rsid w:val="0092492B"/>
    <w:rsid w:val="00925DF3"/>
    <w:rsid w:val="00927043"/>
    <w:rsid w:val="00927911"/>
    <w:rsid w:val="00927C68"/>
    <w:rsid w:val="009303EA"/>
    <w:rsid w:val="00931959"/>
    <w:rsid w:val="009324D3"/>
    <w:rsid w:val="00934652"/>
    <w:rsid w:val="00937A49"/>
    <w:rsid w:val="00940765"/>
    <w:rsid w:val="00940AC1"/>
    <w:rsid w:val="00941527"/>
    <w:rsid w:val="00942D7D"/>
    <w:rsid w:val="009440B4"/>
    <w:rsid w:val="0094452A"/>
    <w:rsid w:val="00945AFC"/>
    <w:rsid w:val="00946EC8"/>
    <w:rsid w:val="00947B1D"/>
    <w:rsid w:val="00947D20"/>
    <w:rsid w:val="00951ABA"/>
    <w:rsid w:val="00951D53"/>
    <w:rsid w:val="00952177"/>
    <w:rsid w:val="00953763"/>
    <w:rsid w:val="009572F3"/>
    <w:rsid w:val="009574C1"/>
    <w:rsid w:val="009574DD"/>
    <w:rsid w:val="00957B6F"/>
    <w:rsid w:val="00960054"/>
    <w:rsid w:val="009610B7"/>
    <w:rsid w:val="0096146C"/>
    <w:rsid w:val="0096258C"/>
    <w:rsid w:val="00962779"/>
    <w:rsid w:val="0096343B"/>
    <w:rsid w:val="00963878"/>
    <w:rsid w:val="00964A94"/>
    <w:rsid w:val="00964CAA"/>
    <w:rsid w:val="00965146"/>
    <w:rsid w:val="00965312"/>
    <w:rsid w:val="00967509"/>
    <w:rsid w:val="009702E8"/>
    <w:rsid w:val="00970468"/>
    <w:rsid w:val="0097130D"/>
    <w:rsid w:val="0097314F"/>
    <w:rsid w:val="00973C70"/>
    <w:rsid w:val="00974B77"/>
    <w:rsid w:val="0097671A"/>
    <w:rsid w:val="00977795"/>
    <w:rsid w:val="0098328E"/>
    <w:rsid w:val="00983F85"/>
    <w:rsid w:val="00985FC4"/>
    <w:rsid w:val="009860BD"/>
    <w:rsid w:val="0098693C"/>
    <w:rsid w:val="00986B33"/>
    <w:rsid w:val="009873F0"/>
    <w:rsid w:val="00987875"/>
    <w:rsid w:val="00990A84"/>
    <w:rsid w:val="00992C7B"/>
    <w:rsid w:val="00994D3C"/>
    <w:rsid w:val="00995EE0"/>
    <w:rsid w:val="00996608"/>
    <w:rsid w:val="009A0DC2"/>
    <w:rsid w:val="009A28DA"/>
    <w:rsid w:val="009A42FD"/>
    <w:rsid w:val="009A4DE4"/>
    <w:rsid w:val="009A66C5"/>
    <w:rsid w:val="009B2AC6"/>
    <w:rsid w:val="009B584F"/>
    <w:rsid w:val="009B5E62"/>
    <w:rsid w:val="009B784E"/>
    <w:rsid w:val="009B7C42"/>
    <w:rsid w:val="009C10E2"/>
    <w:rsid w:val="009C2108"/>
    <w:rsid w:val="009C308A"/>
    <w:rsid w:val="009C33AE"/>
    <w:rsid w:val="009C4959"/>
    <w:rsid w:val="009C4CB8"/>
    <w:rsid w:val="009C538E"/>
    <w:rsid w:val="009D19C2"/>
    <w:rsid w:val="009D224D"/>
    <w:rsid w:val="009D3B85"/>
    <w:rsid w:val="009D5238"/>
    <w:rsid w:val="009D571E"/>
    <w:rsid w:val="009D5A5C"/>
    <w:rsid w:val="009D5C8A"/>
    <w:rsid w:val="009D6BA3"/>
    <w:rsid w:val="009D755D"/>
    <w:rsid w:val="009E0FFC"/>
    <w:rsid w:val="009E1408"/>
    <w:rsid w:val="009E22C8"/>
    <w:rsid w:val="009E3702"/>
    <w:rsid w:val="009E3858"/>
    <w:rsid w:val="009E4637"/>
    <w:rsid w:val="009E5358"/>
    <w:rsid w:val="009E78B3"/>
    <w:rsid w:val="009F0339"/>
    <w:rsid w:val="009F241A"/>
    <w:rsid w:val="009F5C65"/>
    <w:rsid w:val="009F6863"/>
    <w:rsid w:val="009F74C9"/>
    <w:rsid w:val="009F7C73"/>
    <w:rsid w:val="009F7F88"/>
    <w:rsid w:val="00A0091E"/>
    <w:rsid w:val="00A00CDF"/>
    <w:rsid w:val="00A02A43"/>
    <w:rsid w:val="00A02DC1"/>
    <w:rsid w:val="00A0315E"/>
    <w:rsid w:val="00A032C5"/>
    <w:rsid w:val="00A036F9"/>
    <w:rsid w:val="00A03BF1"/>
    <w:rsid w:val="00A03EC9"/>
    <w:rsid w:val="00A043E5"/>
    <w:rsid w:val="00A045C5"/>
    <w:rsid w:val="00A04EA8"/>
    <w:rsid w:val="00A06856"/>
    <w:rsid w:val="00A0764A"/>
    <w:rsid w:val="00A078A3"/>
    <w:rsid w:val="00A101A6"/>
    <w:rsid w:val="00A104C6"/>
    <w:rsid w:val="00A111FA"/>
    <w:rsid w:val="00A1209E"/>
    <w:rsid w:val="00A1290D"/>
    <w:rsid w:val="00A13FE9"/>
    <w:rsid w:val="00A146AE"/>
    <w:rsid w:val="00A147FA"/>
    <w:rsid w:val="00A14B42"/>
    <w:rsid w:val="00A15486"/>
    <w:rsid w:val="00A1584A"/>
    <w:rsid w:val="00A16D8C"/>
    <w:rsid w:val="00A16D9B"/>
    <w:rsid w:val="00A17947"/>
    <w:rsid w:val="00A2054D"/>
    <w:rsid w:val="00A21E40"/>
    <w:rsid w:val="00A2339F"/>
    <w:rsid w:val="00A243A9"/>
    <w:rsid w:val="00A253AC"/>
    <w:rsid w:val="00A259A1"/>
    <w:rsid w:val="00A25B58"/>
    <w:rsid w:val="00A26129"/>
    <w:rsid w:val="00A2701B"/>
    <w:rsid w:val="00A3257D"/>
    <w:rsid w:val="00A3315A"/>
    <w:rsid w:val="00A35508"/>
    <w:rsid w:val="00A36185"/>
    <w:rsid w:val="00A3652C"/>
    <w:rsid w:val="00A36B90"/>
    <w:rsid w:val="00A417B5"/>
    <w:rsid w:val="00A4291A"/>
    <w:rsid w:val="00A44380"/>
    <w:rsid w:val="00A4553B"/>
    <w:rsid w:val="00A47856"/>
    <w:rsid w:val="00A51D6B"/>
    <w:rsid w:val="00A51D86"/>
    <w:rsid w:val="00A53368"/>
    <w:rsid w:val="00A53D2F"/>
    <w:rsid w:val="00A53ED5"/>
    <w:rsid w:val="00A5455F"/>
    <w:rsid w:val="00A558BF"/>
    <w:rsid w:val="00A57FED"/>
    <w:rsid w:val="00A61F46"/>
    <w:rsid w:val="00A641F4"/>
    <w:rsid w:val="00A65D63"/>
    <w:rsid w:val="00A66051"/>
    <w:rsid w:val="00A66308"/>
    <w:rsid w:val="00A6740C"/>
    <w:rsid w:val="00A6790D"/>
    <w:rsid w:val="00A703D1"/>
    <w:rsid w:val="00A70AAA"/>
    <w:rsid w:val="00A72825"/>
    <w:rsid w:val="00A73A01"/>
    <w:rsid w:val="00A73C6B"/>
    <w:rsid w:val="00A740F3"/>
    <w:rsid w:val="00A74513"/>
    <w:rsid w:val="00A74868"/>
    <w:rsid w:val="00A74B0B"/>
    <w:rsid w:val="00A75549"/>
    <w:rsid w:val="00A7656A"/>
    <w:rsid w:val="00A76E4D"/>
    <w:rsid w:val="00A77ABE"/>
    <w:rsid w:val="00A84A45"/>
    <w:rsid w:val="00A856D5"/>
    <w:rsid w:val="00A85E60"/>
    <w:rsid w:val="00A86116"/>
    <w:rsid w:val="00A8699D"/>
    <w:rsid w:val="00A907D8"/>
    <w:rsid w:val="00A9089F"/>
    <w:rsid w:val="00A90D8F"/>
    <w:rsid w:val="00A91387"/>
    <w:rsid w:val="00A9238C"/>
    <w:rsid w:val="00A93FEE"/>
    <w:rsid w:val="00A94567"/>
    <w:rsid w:val="00A95E02"/>
    <w:rsid w:val="00A9682F"/>
    <w:rsid w:val="00A97F3B"/>
    <w:rsid w:val="00AA0658"/>
    <w:rsid w:val="00AA1142"/>
    <w:rsid w:val="00AA2217"/>
    <w:rsid w:val="00AA3883"/>
    <w:rsid w:val="00AA4FE6"/>
    <w:rsid w:val="00AA50D4"/>
    <w:rsid w:val="00AA5240"/>
    <w:rsid w:val="00AA5F38"/>
    <w:rsid w:val="00AA6D86"/>
    <w:rsid w:val="00AA7B2F"/>
    <w:rsid w:val="00AB0C7B"/>
    <w:rsid w:val="00AB0DB0"/>
    <w:rsid w:val="00AB1555"/>
    <w:rsid w:val="00AB1A63"/>
    <w:rsid w:val="00AB1B70"/>
    <w:rsid w:val="00AB2E18"/>
    <w:rsid w:val="00AB3C56"/>
    <w:rsid w:val="00AB5AC1"/>
    <w:rsid w:val="00AB60E8"/>
    <w:rsid w:val="00AB77E1"/>
    <w:rsid w:val="00AB78D8"/>
    <w:rsid w:val="00AC0472"/>
    <w:rsid w:val="00AC20C5"/>
    <w:rsid w:val="00AC2CA3"/>
    <w:rsid w:val="00AC397D"/>
    <w:rsid w:val="00AC4587"/>
    <w:rsid w:val="00AC57E2"/>
    <w:rsid w:val="00AD0B45"/>
    <w:rsid w:val="00AD2864"/>
    <w:rsid w:val="00AD30A9"/>
    <w:rsid w:val="00AD3A90"/>
    <w:rsid w:val="00AD41A0"/>
    <w:rsid w:val="00AD48E7"/>
    <w:rsid w:val="00AE102B"/>
    <w:rsid w:val="00AE1211"/>
    <w:rsid w:val="00AE124F"/>
    <w:rsid w:val="00AE1438"/>
    <w:rsid w:val="00AE2A60"/>
    <w:rsid w:val="00AE3DDD"/>
    <w:rsid w:val="00AE48F0"/>
    <w:rsid w:val="00AE4AD7"/>
    <w:rsid w:val="00AE4F07"/>
    <w:rsid w:val="00AE576F"/>
    <w:rsid w:val="00AE7A7C"/>
    <w:rsid w:val="00AF0FB7"/>
    <w:rsid w:val="00AF1821"/>
    <w:rsid w:val="00AF182C"/>
    <w:rsid w:val="00AF1F35"/>
    <w:rsid w:val="00AF2BB0"/>
    <w:rsid w:val="00AF3037"/>
    <w:rsid w:val="00AF3218"/>
    <w:rsid w:val="00AF4E8B"/>
    <w:rsid w:val="00AF5CD5"/>
    <w:rsid w:val="00B00635"/>
    <w:rsid w:val="00B0114B"/>
    <w:rsid w:val="00B0501A"/>
    <w:rsid w:val="00B057BA"/>
    <w:rsid w:val="00B05B8D"/>
    <w:rsid w:val="00B06A23"/>
    <w:rsid w:val="00B0765C"/>
    <w:rsid w:val="00B1054F"/>
    <w:rsid w:val="00B11B2E"/>
    <w:rsid w:val="00B12C2C"/>
    <w:rsid w:val="00B136B9"/>
    <w:rsid w:val="00B1423D"/>
    <w:rsid w:val="00B1468F"/>
    <w:rsid w:val="00B147BA"/>
    <w:rsid w:val="00B218C0"/>
    <w:rsid w:val="00B224DE"/>
    <w:rsid w:val="00B2279B"/>
    <w:rsid w:val="00B23F8A"/>
    <w:rsid w:val="00B25201"/>
    <w:rsid w:val="00B254B5"/>
    <w:rsid w:val="00B25958"/>
    <w:rsid w:val="00B26CBA"/>
    <w:rsid w:val="00B30F75"/>
    <w:rsid w:val="00B3198E"/>
    <w:rsid w:val="00B31C12"/>
    <w:rsid w:val="00B31EE5"/>
    <w:rsid w:val="00B335A8"/>
    <w:rsid w:val="00B35A31"/>
    <w:rsid w:val="00B3613F"/>
    <w:rsid w:val="00B37447"/>
    <w:rsid w:val="00B4062C"/>
    <w:rsid w:val="00B40C0A"/>
    <w:rsid w:val="00B41A27"/>
    <w:rsid w:val="00B437AB"/>
    <w:rsid w:val="00B44BD6"/>
    <w:rsid w:val="00B4527C"/>
    <w:rsid w:val="00B4696B"/>
    <w:rsid w:val="00B50765"/>
    <w:rsid w:val="00B50ECE"/>
    <w:rsid w:val="00B5386B"/>
    <w:rsid w:val="00B53EEB"/>
    <w:rsid w:val="00B55B01"/>
    <w:rsid w:val="00B57C3B"/>
    <w:rsid w:val="00B6089F"/>
    <w:rsid w:val="00B623EE"/>
    <w:rsid w:val="00B65AF9"/>
    <w:rsid w:val="00B65E5E"/>
    <w:rsid w:val="00B66169"/>
    <w:rsid w:val="00B6644F"/>
    <w:rsid w:val="00B703DC"/>
    <w:rsid w:val="00B70A64"/>
    <w:rsid w:val="00B71DCD"/>
    <w:rsid w:val="00B71E53"/>
    <w:rsid w:val="00B73799"/>
    <w:rsid w:val="00B75B2A"/>
    <w:rsid w:val="00B77763"/>
    <w:rsid w:val="00B80257"/>
    <w:rsid w:val="00B81032"/>
    <w:rsid w:val="00B81734"/>
    <w:rsid w:val="00B81D4E"/>
    <w:rsid w:val="00B81E89"/>
    <w:rsid w:val="00B82BBB"/>
    <w:rsid w:val="00B830EC"/>
    <w:rsid w:val="00B85A90"/>
    <w:rsid w:val="00B85D6A"/>
    <w:rsid w:val="00B864D7"/>
    <w:rsid w:val="00B87056"/>
    <w:rsid w:val="00B90E3B"/>
    <w:rsid w:val="00B91938"/>
    <w:rsid w:val="00B920F4"/>
    <w:rsid w:val="00B93677"/>
    <w:rsid w:val="00B93D83"/>
    <w:rsid w:val="00B93EA7"/>
    <w:rsid w:val="00B95513"/>
    <w:rsid w:val="00B95FED"/>
    <w:rsid w:val="00BA050F"/>
    <w:rsid w:val="00BA1A56"/>
    <w:rsid w:val="00BA249E"/>
    <w:rsid w:val="00BA285E"/>
    <w:rsid w:val="00BA422F"/>
    <w:rsid w:val="00BA594F"/>
    <w:rsid w:val="00BA5DEB"/>
    <w:rsid w:val="00BA62FE"/>
    <w:rsid w:val="00BA6D66"/>
    <w:rsid w:val="00BA778B"/>
    <w:rsid w:val="00BB0142"/>
    <w:rsid w:val="00BB03FE"/>
    <w:rsid w:val="00BB34BF"/>
    <w:rsid w:val="00BB3F72"/>
    <w:rsid w:val="00BB59FF"/>
    <w:rsid w:val="00BB7C71"/>
    <w:rsid w:val="00BB7E34"/>
    <w:rsid w:val="00BC0C5E"/>
    <w:rsid w:val="00BC23AA"/>
    <w:rsid w:val="00BC2D16"/>
    <w:rsid w:val="00BC2E11"/>
    <w:rsid w:val="00BC3A2D"/>
    <w:rsid w:val="00BC48AE"/>
    <w:rsid w:val="00BC499E"/>
    <w:rsid w:val="00BC54E7"/>
    <w:rsid w:val="00BC5BFF"/>
    <w:rsid w:val="00BC6B26"/>
    <w:rsid w:val="00BD067E"/>
    <w:rsid w:val="00BD0B40"/>
    <w:rsid w:val="00BD26C6"/>
    <w:rsid w:val="00BD41B1"/>
    <w:rsid w:val="00BD4E9C"/>
    <w:rsid w:val="00BD6023"/>
    <w:rsid w:val="00BD6AB5"/>
    <w:rsid w:val="00BE3044"/>
    <w:rsid w:val="00BE3866"/>
    <w:rsid w:val="00BE3E73"/>
    <w:rsid w:val="00BE4804"/>
    <w:rsid w:val="00BE5DE3"/>
    <w:rsid w:val="00BE6F3A"/>
    <w:rsid w:val="00BF080D"/>
    <w:rsid w:val="00BF0D93"/>
    <w:rsid w:val="00BF1765"/>
    <w:rsid w:val="00BF225D"/>
    <w:rsid w:val="00BF2869"/>
    <w:rsid w:val="00BF2D9E"/>
    <w:rsid w:val="00BF3F82"/>
    <w:rsid w:val="00BF5768"/>
    <w:rsid w:val="00BF7732"/>
    <w:rsid w:val="00BF77FA"/>
    <w:rsid w:val="00C01AA5"/>
    <w:rsid w:val="00C02037"/>
    <w:rsid w:val="00C02BE7"/>
    <w:rsid w:val="00C03016"/>
    <w:rsid w:val="00C0414E"/>
    <w:rsid w:val="00C05272"/>
    <w:rsid w:val="00C05F69"/>
    <w:rsid w:val="00C061D7"/>
    <w:rsid w:val="00C06633"/>
    <w:rsid w:val="00C066D8"/>
    <w:rsid w:val="00C068DB"/>
    <w:rsid w:val="00C06BB6"/>
    <w:rsid w:val="00C06F2C"/>
    <w:rsid w:val="00C07EED"/>
    <w:rsid w:val="00C10236"/>
    <w:rsid w:val="00C11037"/>
    <w:rsid w:val="00C118CC"/>
    <w:rsid w:val="00C11A40"/>
    <w:rsid w:val="00C13B66"/>
    <w:rsid w:val="00C13C6B"/>
    <w:rsid w:val="00C14197"/>
    <w:rsid w:val="00C1429E"/>
    <w:rsid w:val="00C150CC"/>
    <w:rsid w:val="00C17AB2"/>
    <w:rsid w:val="00C17B57"/>
    <w:rsid w:val="00C20801"/>
    <w:rsid w:val="00C211CC"/>
    <w:rsid w:val="00C217F6"/>
    <w:rsid w:val="00C22413"/>
    <w:rsid w:val="00C22C17"/>
    <w:rsid w:val="00C24FC5"/>
    <w:rsid w:val="00C25127"/>
    <w:rsid w:val="00C2553E"/>
    <w:rsid w:val="00C26329"/>
    <w:rsid w:val="00C2648B"/>
    <w:rsid w:val="00C26501"/>
    <w:rsid w:val="00C26592"/>
    <w:rsid w:val="00C3156D"/>
    <w:rsid w:val="00C31E7A"/>
    <w:rsid w:val="00C31EE2"/>
    <w:rsid w:val="00C355A1"/>
    <w:rsid w:val="00C36493"/>
    <w:rsid w:val="00C378C0"/>
    <w:rsid w:val="00C416FD"/>
    <w:rsid w:val="00C42798"/>
    <w:rsid w:val="00C430C0"/>
    <w:rsid w:val="00C43967"/>
    <w:rsid w:val="00C43E5F"/>
    <w:rsid w:val="00C4554D"/>
    <w:rsid w:val="00C464D3"/>
    <w:rsid w:val="00C46881"/>
    <w:rsid w:val="00C46EFB"/>
    <w:rsid w:val="00C4788A"/>
    <w:rsid w:val="00C508D9"/>
    <w:rsid w:val="00C51533"/>
    <w:rsid w:val="00C5224C"/>
    <w:rsid w:val="00C52D97"/>
    <w:rsid w:val="00C53AA8"/>
    <w:rsid w:val="00C54D74"/>
    <w:rsid w:val="00C5722A"/>
    <w:rsid w:val="00C57AF5"/>
    <w:rsid w:val="00C6035C"/>
    <w:rsid w:val="00C60D64"/>
    <w:rsid w:val="00C65007"/>
    <w:rsid w:val="00C650F5"/>
    <w:rsid w:val="00C65484"/>
    <w:rsid w:val="00C65FFB"/>
    <w:rsid w:val="00C66CA1"/>
    <w:rsid w:val="00C67BCC"/>
    <w:rsid w:val="00C7182B"/>
    <w:rsid w:val="00C720DC"/>
    <w:rsid w:val="00C754C2"/>
    <w:rsid w:val="00C7674A"/>
    <w:rsid w:val="00C77227"/>
    <w:rsid w:val="00C77EBD"/>
    <w:rsid w:val="00C80D6D"/>
    <w:rsid w:val="00C811F1"/>
    <w:rsid w:val="00C81DE4"/>
    <w:rsid w:val="00C8442F"/>
    <w:rsid w:val="00C85AF9"/>
    <w:rsid w:val="00C860EC"/>
    <w:rsid w:val="00C87DB0"/>
    <w:rsid w:val="00C901E3"/>
    <w:rsid w:val="00C90880"/>
    <w:rsid w:val="00C93196"/>
    <w:rsid w:val="00C9575D"/>
    <w:rsid w:val="00C964A4"/>
    <w:rsid w:val="00CA2694"/>
    <w:rsid w:val="00CA27CA"/>
    <w:rsid w:val="00CA2836"/>
    <w:rsid w:val="00CA4E76"/>
    <w:rsid w:val="00CA5B59"/>
    <w:rsid w:val="00CA5D58"/>
    <w:rsid w:val="00CA7136"/>
    <w:rsid w:val="00CA74A2"/>
    <w:rsid w:val="00CB018D"/>
    <w:rsid w:val="00CB163C"/>
    <w:rsid w:val="00CB2298"/>
    <w:rsid w:val="00CB2848"/>
    <w:rsid w:val="00CB345A"/>
    <w:rsid w:val="00CB3CD3"/>
    <w:rsid w:val="00CB456D"/>
    <w:rsid w:val="00CB5305"/>
    <w:rsid w:val="00CC025A"/>
    <w:rsid w:val="00CC37F8"/>
    <w:rsid w:val="00CC5031"/>
    <w:rsid w:val="00CC5AD4"/>
    <w:rsid w:val="00CC6F69"/>
    <w:rsid w:val="00CC752F"/>
    <w:rsid w:val="00CC7702"/>
    <w:rsid w:val="00CD0967"/>
    <w:rsid w:val="00CD18E4"/>
    <w:rsid w:val="00CD2D4B"/>
    <w:rsid w:val="00CD2D78"/>
    <w:rsid w:val="00CD3A9F"/>
    <w:rsid w:val="00CD52D3"/>
    <w:rsid w:val="00CD5841"/>
    <w:rsid w:val="00CD5C7E"/>
    <w:rsid w:val="00CD5DAD"/>
    <w:rsid w:val="00CD7E0A"/>
    <w:rsid w:val="00CE0394"/>
    <w:rsid w:val="00CE0698"/>
    <w:rsid w:val="00CE0D22"/>
    <w:rsid w:val="00CE1DC8"/>
    <w:rsid w:val="00CE1F07"/>
    <w:rsid w:val="00CE548C"/>
    <w:rsid w:val="00CE591B"/>
    <w:rsid w:val="00CE5B5B"/>
    <w:rsid w:val="00CE6862"/>
    <w:rsid w:val="00CE78CC"/>
    <w:rsid w:val="00CE7956"/>
    <w:rsid w:val="00CE7E7E"/>
    <w:rsid w:val="00CF09B6"/>
    <w:rsid w:val="00CF1A3E"/>
    <w:rsid w:val="00CF420B"/>
    <w:rsid w:val="00CF4A35"/>
    <w:rsid w:val="00CF4CD0"/>
    <w:rsid w:val="00CF666A"/>
    <w:rsid w:val="00CF6C04"/>
    <w:rsid w:val="00CF7992"/>
    <w:rsid w:val="00D00565"/>
    <w:rsid w:val="00D00717"/>
    <w:rsid w:val="00D00DA1"/>
    <w:rsid w:val="00D01A78"/>
    <w:rsid w:val="00D01D67"/>
    <w:rsid w:val="00D025A5"/>
    <w:rsid w:val="00D02F40"/>
    <w:rsid w:val="00D03290"/>
    <w:rsid w:val="00D03A9E"/>
    <w:rsid w:val="00D03FF3"/>
    <w:rsid w:val="00D04022"/>
    <w:rsid w:val="00D049D8"/>
    <w:rsid w:val="00D05A4D"/>
    <w:rsid w:val="00D06754"/>
    <w:rsid w:val="00D06BE3"/>
    <w:rsid w:val="00D079C5"/>
    <w:rsid w:val="00D10328"/>
    <w:rsid w:val="00D10C53"/>
    <w:rsid w:val="00D123EB"/>
    <w:rsid w:val="00D1273D"/>
    <w:rsid w:val="00D1315E"/>
    <w:rsid w:val="00D13C5C"/>
    <w:rsid w:val="00D148B0"/>
    <w:rsid w:val="00D15E96"/>
    <w:rsid w:val="00D16045"/>
    <w:rsid w:val="00D20BCE"/>
    <w:rsid w:val="00D20E94"/>
    <w:rsid w:val="00D2103B"/>
    <w:rsid w:val="00D226CD"/>
    <w:rsid w:val="00D22FF1"/>
    <w:rsid w:val="00D238F9"/>
    <w:rsid w:val="00D24214"/>
    <w:rsid w:val="00D246EC"/>
    <w:rsid w:val="00D26294"/>
    <w:rsid w:val="00D3198A"/>
    <w:rsid w:val="00D33763"/>
    <w:rsid w:val="00D34588"/>
    <w:rsid w:val="00D348FF"/>
    <w:rsid w:val="00D34E5B"/>
    <w:rsid w:val="00D4254F"/>
    <w:rsid w:val="00D42772"/>
    <w:rsid w:val="00D4376F"/>
    <w:rsid w:val="00D441CD"/>
    <w:rsid w:val="00D44B18"/>
    <w:rsid w:val="00D45207"/>
    <w:rsid w:val="00D455BA"/>
    <w:rsid w:val="00D457D2"/>
    <w:rsid w:val="00D459DB"/>
    <w:rsid w:val="00D4727F"/>
    <w:rsid w:val="00D50AA5"/>
    <w:rsid w:val="00D50F74"/>
    <w:rsid w:val="00D51387"/>
    <w:rsid w:val="00D52172"/>
    <w:rsid w:val="00D52731"/>
    <w:rsid w:val="00D5376A"/>
    <w:rsid w:val="00D53908"/>
    <w:rsid w:val="00D55A9A"/>
    <w:rsid w:val="00D56355"/>
    <w:rsid w:val="00D566EB"/>
    <w:rsid w:val="00D57441"/>
    <w:rsid w:val="00D60878"/>
    <w:rsid w:val="00D612CF"/>
    <w:rsid w:val="00D618DF"/>
    <w:rsid w:val="00D6192F"/>
    <w:rsid w:val="00D61943"/>
    <w:rsid w:val="00D61B12"/>
    <w:rsid w:val="00D6254E"/>
    <w:rsid w:val="00D627D7"/>
    <w:rsid w:val="00D64980"/>
    <w:rsid w:val="00D65D92"/>
    <w:rsid w:val="00D66475"/>
    <w:rsid w:val="00D66FAC"/>
    <w:rsid w:val="00D673FF"/>
    <w:rsid w:val="00D70487"/>
    <w:rsid w:val="00D707F3"/>
    <w:rsid w:val="00D710A9"/>
    <w:rsid w:val="00D72B2D"/>
    <w:rsid w:val="00D73AD2"/>
    <w:rsid w:val="00D73FE4"/>
    <w:rsid w:val="00D769B5"/>
    <w:rsid w:val="00D77B56"/>
    <w:rsid w:val="00D801DE"/>
    <w:rsid w:val="00D819B5"/>
    <w:rsid w:val="00D82DF6"/>
    <w:rsid w:val="00D83906"/>
    <w:rsid w:val="00D84218"/>
    <w:rsid w:val="00D86CC6"/>
    <w:rsid w:val="00D87EB2"/>
    <w:rsid w:val="00D91413"/>
    <w:rsid w:val="00D92281"/>
    <w:rsid w:val="00D92810"/>
    <w:rsid w:val="00D93161"/>
    <w:rsid w:val="00D942D8"/>
    <w:rsid w:val="00D96CA8"/>
    <w:rsid w:val="00D97479"/>
    <w:rsid w:val="00D97F05"/>
    <w:rsid w:val="00DA07B9"/>
    <w:rsid w:val="00DA0D92"/>
    <w:rsid w:val="00DA1362"/>
    <w:rsid w:val="00DA1762"/>
    <w:rsid w:val="00DA199B"/>
    <w:rsid w:val="00DA5B68"/>
    <w:rsid w:val="00DA7702"/>
    <w:rsid w:val="00DA7AFA"/>
    <w:rsid w:val="00DA7C6D"/>
    <w:rsid w:val="00DA7E24"/>
    <w:rsid w:val="00DB2237"/>
    <w:rsid w:val="00DB27E7"/>
    <w:rsid w:val="00DB29F2"/>
    <w:rsid w:val="00DB3260"/>
    <w:rsid w:val="00DB4C93"/>
    <w:rsid w:val="00DB56EB"/>
    <w:rsid w:val="00DB5B03"/>
    <w:rsid w:val="00DB7561"/>
    <w:rsid w:val="00DC05DC"/>
    <w:rsid w:val="00DC0F60"/>
    <w:rsid w:val="00DC0FD0"/>
    <w:rsid w:val="00DC158C"/>
    <w:rsid w:val="00DC15D8"/>
    <w:rsid w:val="00DC25D5"/>
    <w:rsid w:val="00DC2881"/>
    <w:rsid w:val="00DC2DB8"/>
    <w:rsid w:val="00DC3434"/>
    <w:rsid w:val="00DC3C72"/>
    <w:rsid w:val="00DC3FA8"/>
    <w:rsid w:val="00DC4B02"/>
    <w:rsid w:val="00DD083D"/>
    <w:rsid w:val="00DD1DF4"/>
    <w:rsid w:val="00DD1F5E"/>
    <w:rsid w:val="00DD30AD"/>
    <w:rsid w:val="00DD32ED"/>
    <w:rsid w:val="00DD5FD2"/>
    <w:rsid w:val="00DD6451"/>
    <w:rsid w:val="00DD6655"/>
    <w:rsid w:val="00DD7204"/>
    <w:rsid w:val="00DD7B54"/>
    <w:rsid w:val="00DD7DA7"/>
    <w:rsid w:val="00DE073D"/>
    <w:rsid w:val="00DE217B"/>
    <w:rsid w:val="00DE281B"/>
    <w:rsid w:val="00DE48E0"/>
    <w:rsid w:val="00DE5E08"/>
    <w:rsid w:val="00DE5F6A"/>
    <w:rsid w:val="00DE72ED"/>
    <w:rsid w:val="00DE7BC7"/>
    <w:rsid w:val="00DE7E81"/>
    <w:rsid w:val="00DF1683"/>
    <w:rsid w:val="00DF42EC"/>
    <w:rsid w:val="00DF4E0A"/>
    <w:rsid w:val="00DF4E2F"/>
    <w:rsid w:val="00DF6700"/>
    <w:rsid w:val="00DF79EE"/>
    <w:rsid w:val="00E00229"/>
    <w:rsid w:val="00E00CD4"/>
    <w:rsid w:val="00E00FE5"/>
    <w:rsid w:val="00E010AA"/>
    <w:rsid w:val="00E014A2"/>
    <w:rsid w:val="00E02609"/>
    <w:rsid w:val="00E03523"/>
    <w:rsid w:val="00E03B3A"/>
    <w:rsid w:val="00E043A0"/>
    <w:rsid w:val="00E04BD3"/>
    <w:rsid w:val="00E05248"/>
    <w:rsid w:val="00E062E3"/>
    <w:rsid w:val="00E0654D"/>
    <w:rsid w:val="00E06E38"/>
    <w:rsid w:val="00E07C46"/>
    <w:rsid w:val="00E07EED"/>
    <w:rsid w:val="00E107F7"/>
    <w:rsid w:val="00E10D50"/>
    <w:rsid w:val="00E11EFA"/>
    <w:rsid w:val="00E139C9"/>
    <w:rsid w:val="00E14B7A"/>
    <w:rsid w:val="00E15372"/>
    <w:rsid w:val="00E16A83"/>
    <w:rsid w:val="00E1769E"/>
    <w:rsid w:val="00E17D95"/>
    <w:rsid w:val="00E20B30"/>
    <w:rsid w:val="00E21008"/>
    <w:rsid w:val="00E210CA"/>
    <w:rsid w:val="00E2142A"/>
    <w:rsid w:val="00E21549"/>
    <w:rsid w:val="00E22202"/>
    <w:rsid w:val="00E2233D"/>
    <w:rsid w:val="00E235AA"/>
    <w:rsid w:val="00E239C0"/>
    <w:rsid w:val="00E24C03"/>
    <w:rsid w:val="00E25059"/>
    <w:rsid w:val="00E26208"/>
    <w:rsid w:val="00E26655"/>
    <w:rsid w:val="00E269EA"/>
    <w:rsid w:val="00E30B00"/>
    <w:rsid w:val="00E30C87"/>
    <w:rsid w:val="00E318BB"/>
    <w:rsid w:val="00E326DF"/>
    <w:rsid w:val="00E32767"/>
    <w:rsid w:val="00E32A37"/>
    <w:rsid w:val="00E34308"/>
    <w:rsid w:val="00E36D0D"/>
    <w:rsid w:val="00E41462"/>
    <w:rsid w:val="00E42008"/>
    <w:rsid w:val="00E429D2"/>
    <w:rsid w:val="00E4452E"/>
    <w:rsid w:val="00E454C2"/>
    <w:rsid w:val="00E5210F"/>
    <w:rsid w:val="00E524A9"/>
    <w:rsid w:val="00E52604"/>
    <w:rsid w:val="00E53795"/>
    <w:rsid w:val="00E53DDA"/>
    <w:rsid w:val="00E54973"/>
    <w:rsid w:val="00E555A8"/>
    <w:rsid w:val="00E57134"/>
    <w:rsid w:val="00E603D8"/>
    <w:rsid w:val="00E605BE"/>
    <w:rsid w:val="00E617BF"/>
    <w:rsid w:val="00E62284"/>
    <w:rsid w:val="00E63652"/>
    <w:rsid w:val="00E64D46"/>
    <w:rsid w:val="00E64E66"/>
    <w:rsid w:val="00E65245"/>
    <w:rsid w:val="00E65897"/>
    <w:rsid w:val="00E6595C"/>
    <w:rsid w:val="00E668EF"/>
    <w:rsid w:val="00E66EBD"/>
    <w:rsid w:val="00E67DAB"/>
    <w:rsid w:val="00E67F96"/>
    <w:rsid w:val="00E7077C"/>
    <w:rsid w:val="00E720E6"/>
    <w:rsid w:val="00E7476F"/>
    <w:rsid w:val="00E7497B"/>
    <w:rsid w:val="00E75658"/>
    <w:rsid w:val="00E75ABC"/>
    <w:rsid w:val="00E773D3"/>
    <w:rsid w:val="00E830F1"/>
    <w:rsid w:val="00E83583"/>
    <w:rsid w:val="00E83FBB"/>
    <w:rsid w:val="00E8496F"/>
    <w:rsid w:val="00E84A1A"/>
    <w:rsid w:val="00E84A83"/>
    <w:rsid w:val="00E85290"/>
    <w:rsid w:val="00E852A8"/>
    <w:rsid w:val="00E85946"/>
    <w:rsid w:val="00E85CAC"/>
    <w:rsid w:val="00E85CF5"/>
    <w:rsid w:val="00E8607A"/>
    <w:rsid w:val="00E87182"/>
    <w:rsid w:val="00E87290"/>
    <w:rsid w:val="00E878FE"/>
    <w:rsid w:val="00E8793B"/>
    <w:rsid w:val="00E87AE8"/>
    <w:rsid w:val="00E904C5"/>
    <w:rsid w:val="00E91279"/>
    <w:rsid w:val="00E914E4"/>
    <w:rsid w:val="00E93664"/>
    <w:rsid w:val="00E938ED"/>
    <w:rsid w:val="00E95651"/>
    <w:rsid w:val="00E956C3"/>
    <w:rsid w:val="00E96080"/>
    <w:rsid w:val="00EA17A4"/>
    <w:rsid w:val="00EA35B0"/>
    <w:rsid w:val="00EA76AF"/>
    <w:rsid w:val="00EA7ADE"/>
    <w:rsid w:val="00EA7CED"/>
    <w:rsid w:val="00EB0B07"/>
    <w:rsid w:val="00EB0ED0"/>
    <w:rsid w:val="00EB216E"/>
    <w:rsid w:val="00EB354C"/>
    <w:rsid w:val="00EB48EE"/>
    <w:rsid w:val="00EB5766"/>
    <w:rsid w:val="00EB638F"/>
    <w:rsid w:val="00EB66DA"/>
    <w:rsid w:val="00EB6FD4"/>
    <w:rsid w:val="00EB7630"/>
    <w:rsid w:val="00EC0F1A"/>
    <w:rsid w:val="00EC1C17"/>
    <w:rsid w:val="00EC295E"/>
    <w:rsid w:val="00EC432B"/>
    <w:rsid w:val="00EC4933"/>
    <w:rsid w:val="00EC640A"/>
    <w:rsid w:val="00EC7744"/>
    <w:rsid w:val="00EC7B7C"/>
    <w:rsid w:val="00EC7BCA"/>
    <w:rsid w:val="00EC7DF2"/>
    <w:rsid w:val="00ED15F3"/>
    <w:rsid w:val="00ED230F"/>
    <w:rsid w:val="00ED2349"/>
    <w:rsid w:val="00ED4254"/>
    <w:rsid w:val="00ED46BD"/>
    <w:rsid w:val="00ED5799"/>
    <w:rsid w:val="00ED683F"/>
    <w:rsid w:val="00ED7DC8"/>
    <w:rsid w:val="00EE0313"/>
    <w:rsid w:val="00EE325D"/>
    <w:rsid w:val="00EE3620"/>
    <w:rsid w:val="00EE3E46"/>
    <w:rsid w:val="00EE3ED2"/>
    <w:rsid w:val="00EE4856"/>
    <w:rsid w:val="00EE4C48"/>
    <w:rsid w:val="00EE6A78"/>
    <w:rsid w:val="00EE6AA9"/>
    <w:rsid w:val="00EF0DCD"/>
    <w:rsid w:val="00EF1DB4"/>
    <w:rsid w:val="00EF3EC3"/>
    <w:rsid w:val="00EF40C7"/>
    <w:rsid w:val="00EF7D12"/>
    <w:rsid w:val="00F00505"/>
    <w:rsid w:val="00F00D1D"/>
    <w:rsid w:val="00F00F32"/>
    <w:rsid w:val="00F01BF1"/>
    <w:rsid w:val="00F02797"/>
    <w:rsid w:val="00F03030"/>
    <w:rsid w:val="00F04730"/>
    <w:rsid w:val="00F05F66"/>
    <w:rsid w:val="00F066A5"/>
    <w:rsid w:val="00F06A01"/>
    <w:rsid w:val="00F07571"/>
    <w:rsid w:val="00F07585"/>
    <w:rsid w:val="00F11E0C"/>
    <w:rsid w:val="00F1262E"/>
    <w:rsid w:val="00F136D6"/>
    <w:rsid w:val="00F14B3E"/>
    <w:rsid w:val="00F16CD0"/>
    <w:rsid w:val="00F17242"/>
    <w:rsid w:val="00F17293"/>
    <w:rsid w:val="00F17A80"/>
    <w:rsid w:val="00F23145"/>
    <w:rsid w:val="00F235BD"/>
    <w:rsid w:val="00F244A6"/>
    <w:rsid w:val="00F262A1"/>
    <w:rsid w:val="00F269F6"/>
    <w:rsid w:val="00F27E23"/>
    <w:rsid w:val="00F3038A"/>
    <w:rsid w:val="00F30C18"/>
    <w:rsid w:val="00F31DC2"/>
    <w:rsid w:val="00F31F5D"/>
    <w:rsid w:val="00F3372E"/>
    <w:rsid w:val="00F35B08"/>
    <w:rsid w:val="00F40143"/>
    <w:rsid w:val="00F40425"/>
    <w:rsid w:val="00F4123D"/>
    <w:rsid w:val="00F41D84"/>
    <w:rsid w:val="00F4385B"/>
    <w:rsid w:val="00F43C11"/>
    <w:rsid w:val="00F43E10"/>
    <w:rsid w:val="00F44118"/>
    <w:rsid w:val="00F44275"/>
    <w:rsid w:val="00F46116"/>
    <w:rsid w:val="00F46503"/>
    <w:rsid w:val="00F4701C"/>
    <w:rsid w:val="00F47BAC"/>
    <w:rsid w:val="00F50A3D"/>
    <w:rsid w:val="00F50A66"/>
    <w:rsid w:val="00F51D5C"/>
    <w:rsid w:val="00F51F87"/>
    <w:rsid w:val="00F52BFB"/>
    <w:rsid w:val="00F53D61"/>
    <w:rsid w:val="00F548B5"/>
    <w:rsid w:val="00F54EFD"/>
    <w:rsid w:val="00F55636"/>
    <w:rsid w:val="00F55F8C"/>
    <w:rsid w:val="00F570AB"/>
    <w:rsid w:val="00F5742E"/>
    <w:rsid w:val="00F57AEF"/>
    <w:rsid w:val="00F62800"/>
    <w:rsid w:val="00F6361C"/>
    <w:rsid w:val="00F6385C"/>
    <w:rsid w:val="00F64B22"/>
    <w:rsid w:val="00F64C71"/>
    <w:rsid w:val="00F65AD5"/>
    <w:rsid w:val="00F67436"/>
    <w:rsid w:val="00F70633"/>
    <w:rsid w:val="00F71A20"/>
    <w:rsid w:val="00F72668"/>
    <w:rsid w:val="00F72D1B"/>
    <w:rsid w:val="00F72F7F"/>
    <w:rsid w:val="00F73164"/>
    <w:rsid w:val="00F73542"/>
    <w:rsid w:val="00F756FC"/>
    <w:rsid w:val="00F7630F"/>
    <w:rsid w:val="00F7694C"/>
    <w:rsid w:val="00F76B70"/>
    <w:rsid w:val="00F82444"/>
    <w:rsid w:val="00F8285F"/>
    <w:rsid w:val="00F8462A"/>
    <w:rsid w:val="00F85667"/>
    <w:rsid w:val="00F865D4"/>
    <w:rsid w:val="00F86B80"/>
    <w:rsid w:val="00F878FA"/>
    <w:rsid w:val="00F87D37"/>
    <w:rsid w:val="00F9057F"/>
    <w:rsid w:val="00F906AF"/>
    <w:rsid w:val="00F92164"/>
    <w:rsid w:val="00F93BC3"/>
    <w:rsid w:val="00F96406"/>
    <w:rsid w:val="00FA039F"/>
    <w:rsid w:val="00FA047C"/>
    <w:rsid w:val="00FA07F6"/>
    <w:rsid w:val="00FA172F"/>
    <w:rsid w:val="00FA4A15"/>
    <w:rsid w:val="00FA4FC9"/>
    <w:rsid w:val="00FA5258"/>
    <w:rsid w:val="00FA5290"/>
    <w:rsid w:val="00FA5393"/>
    <w:rsid w:val="00FA6BA4"/>
    <w:rsid w:val="00FA6FAC"/>
    <w:rsid w:val="00FB0E63"/>
    <w:rsid w:val="00FB2191"/>
    <w:rsid w:val="00FB5AAE"/>
    <w:rsid w:val="00FB79AB"/>
    <w:rsid w:val="00FB7D49"/>
    <w:rsid w:val="00FC0CE0"/>
    <w:rsid w:val="00FC1703"/>
    <w:rsid w:val="00FC17DC"/>
    <w:rsid w:val="00FC19A5"/>
    <w:rsid w:val="00FC1C60"/>
    <w:rsid w:val="00FC2A02"/>
    <w:rsid w:val="00FC30BF"/>
    <w:rsid w:val="00FC3E55"/>
    <w:rsid w:val="00FC5745"/>
    <w:rsid w:val="00FC76A9"/>
    <w:rsid w:val="00FC76FA"/>
    <w:rsid w:val="00FC78C0"/>
    <w:rsid w:val="00FD0B46"/>
    <w:rsid w:val="00FD1235"/>
    <w:rsid w:val="00FD1786"/>
    <w:rsid w:val="00FD2F04"/>
    <w:rsid w:val="00FD30D4"/>
    <w:rsid w:val="00FD3465"/>
    <w:rsid w:val="00FD3475"/>
    <w:rsid w:val="00FD421E"/>
    <w:rsid w:val="00FD48D1"/>
    <w:rsid w:val="00FD654C"/>
    <w:rsid w:val="00FD6789"/>
    <w:rsid w:val="00FD6EAD"/>
    <w:rsid w:val="00FD7205"/>
    <w:rsid w:val="00FE06B9"/>
    <w:rsid w:val="00FE1093"/>
    <w:rsid w:val="00FE1D9A"/>
    <w:rsid w:val="00FE26E6"/>
    <w:rsid w:val="00FE4AC8"/>
    <w:rsid w:val="00FF0160"/>
    <w:rsid w:val="00FF0CEE"/>
    <w:rsid w:val="00FF1A29"/>
    <w:rsid w:val="00FF3DFC"/>
    <w:rsid w:val="00FF3F16"/>
    <w:rsid w:val="00FF3F75"/>
    <w:rsid w:val="00FF429F"/>
    <w:rsid w:val="00FF69D6"/>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F45CF"/>
  <w15:docId w15:val="{FF3E2F26-C43E-4DFD-9C59-7B3EA0D0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542C5"/>
  </w:style>
  <w:style w:type="paragraph" w:styleId="Nadpis2">
    <w:name w:val="heading 2"/>
    <w:basedOn w:val="Normln"/>
    <w:next w:val="Normln"/>
    <w:link w:val="Nadpis2Char"/>
    <w:uiPriority w:val="9"/>
    <w:unhideWhenUsed/>
    <w:qFormat/>
    <w:rsid w:val="00070E42"/>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Nadpis7">
    <w:name w:val="heading 7"/>
    <w:basedOn w:val="Normln"/>
    <w:next w:val="Normln"/>
    <w:link w:val="Nadpis7Char"/>
    <w:uiPriority w:val="9"/>
    <w:semiHidden/>
    <w:unhideWhenUsed/>
    <w:qFormat/>
    <w:rsid w:val="00CD2D7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List Paragraph (Czech Tourism),A-Odrážky1,_Odstavec se seznamem,Odstavec_muj1,Odstavec_muj2,Odstavec_muj3,Nad1,List Paragraph1,Odstavec_muj4,Nad2,List Paragraph2,Odstavec_muj5,Odstavec_muj6,List Paragraph,References"/>
    <w:basedOn w:val="Normln"/>
    <w:link w:val="OdstavecseseznamemChar"/>
    <w:uiPriority w:val="34"/>
    <w:qFormat/>
    <w:rsid w:val="00BC0C5E"/>
    <w:pPr>
      <w:ind w:left="720"/>
      <w:contextualSpacing/>
    </w:pPr>
  </w:style>
  <w:style w:type="paragraph" w:styleId="Textpoznpodarou">
    <w:name w:val="footnote text"/>
    <w:aliases w:val="Char,Char Char Char,Schriftart: 9 pt,Schriftart: 10 pt,Schriftart: 8 pt,Text poznámky pod čiarou 007,Footnote,pozn. pod čarou,Podrozdział,Podrozdzia3,Char1,Fußnotentextf,Geneva 9,Font: Geneva 9,Boston 10,f,Text pozn. pod čarou1,o"/>
    <w:basedOn w:val="Normln"/>
    <w:link w:val="TextpoznpodarouChar"/>
    <w:uiPriority w:val="99"/>
    <w:unhideWhenUsed/>
    <w:qFormat/>
    <w:rsid w:val="00BD067E"/>
    <w:pPr>
      <w:spacing w:after="0" w:line="240" w:lineRule="auto"/>
    </w:pPr>
    <w:rPr>
      <w:sz w:val="20"/>
      <w:szCs w:val="20"/>
    </w:rPr>
  </w:style>
  <w:style w:type="character" w:customStyle="1" w:styleId="TextpoznpodarouChar">
    <w:name w:val="Text pozn. pod čarou Char"/>
    <w:aliases w:val="Char Char,Char Char Char Char,Schriftart: 9 pt Char,Schriftart: 10 pt Char,Schriftart: 8 pt Char,Text poznámky pod čiarou 007 Char,Footnote Char,pozn. pod čarou Char,Podrozdział Char,Podrozdzia3 Char,Char1 Char,Geneva 9 Char"/>
    <w:basedOn w:val="Standardnpsmoodstavce"/>
    <w:link w:val="Textpoznpodarou"/>
    <w:uiPriority w:val="99"/>
    <w:rsid w:val="00BD067E"/>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Times 10 Point,Exposant 3 Point,R"/>
    <w:basedOn w:val="Standardnpsmoodstavce"/>
    <w:unhideWhenUsed/>
    <w:rsid w:val="00BD067E"/>
    <w:rPr>
      <w:vertAlign w:val="superscript"/>
    </w:rPr>
  </w:style>
  <w:style w:type="paragraph" w:customStyle="1" w:styleId="Vchoz">
    <w:name w:val="Výchozí"/>
    <w:uiPriority w:val="99"/>
    <w:rsid w:val="00894E4F"/>
    <w:pPr>
      <w:tabs>
        <w:tab w:val="left" w:pos="708"/>
      </w:tabs>
      <w:suppressAutoHyphens/>
      <w:spacing w:after="200" w:line="276" w:lineRule="auto"/>
    </w:pPr>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semiHidden/>
    <w:unhideWhenUsed/>
    <w:rsid w:val="00FA039F"/>
    <w:rPr>
      <w:sz w:val="16"/>
      <w:szCs w:val="16"/>
    </w:rPr>
  </w:style>
  <w:style w:type="paragraph" w:styleId="Textkomente">
    <w:name w:val="annotation text"/>
    <w:basedOn w:val="Normln"/>
    <w:link w:val="TextkomenteChar"/>
    <w:uiPriority w:val="99"/>
    <w:unhideWhenUsed/>
    <w:rsid w:val="00FA039F"/>
    <w:pPr>
      <w:spacing w:line="240" w:lineRule="auto"/>
    </w:pPr>
    <w:rPr>
      <w:sz w:val="20"/>
      <w:szCs w:val="20"/>
    </w:rPr>
  </w:style>
  <w:style w:type="character" w:customStyle="1" w:styleId="TextkomenteChar">
    <w:name w:val="Text komentáře Char"/>
    <w:basedOn w:val="Standardnpsmoodstavce"/>
    <w:link w:val="Textkomente"/>
    <w:uiPriority w:val="99"/>
    <w:rsid w:val="00FA039F"/>
    <w:rPr>
      <w:sz w:val="20"/>
      <w:szCs w:val="20"/>
    </w:rPr>
  </w:style>
  <w:style w:type="paragraph" w:styleId="Pedmtkomente">
    <w:name w:val="annotation subject"/>
    <w:basedOn w:val="Textkomente"/>
    <w:next w:val="Textkomente"/>
    <w:link w:val="PedmtkomenteChar"/>
    <w:uiPriority w:val="99"/>
    <w:semiHidden/>
    <w:unhideWhenUsed/>
    <w:rsid w:val="00FA039F"/>
    <w:rPr>
      <w:b/>
      <w:bCs/>
    </w:rPr>
  </w:style>
  <w:style w:type="character" w:customStyle="1" w:styleId="PedmtkomenteChar">
    <w:name w:val="Předmět komentáře Char"/>
    <w:basedOn w:val="TextkomenteChar"/>
    <w:link w:val="Pedmtkomente"/>
    <w:uiPriority w:val="99"/>
    <w:semiHidden/>
    <w:rsid w:val="00FA039F"/>
    <w:rPr>
      <w:b/>
      <w:bCs/>
      <w:sz w:val="20"/>
      <w:szCs w:val="20"/>
    </w:rPr>
  </w:style>
  <w:style w:type="paragraph" w:styleId="Textbubliny">
    <w:name w:val="Balloon Text"/>
    <w:basedOn w:val="Normln"/>
    <w:link w:val="TextbublinyChar"/>
    <w:uiPriority w:val="99"/>
    <w:semiHidden/>
    <w:unhideWhenUsed/>
    <w:rsid w:val="00FA03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A039F"/>
    <w:rPr>
      <w:rFonts w:ascii="Segoe UI" w:hAnsi="Segoe UI" w:cs="Segoe UI"/>
      <w:sz w:val="18"/>
      <w:szCs w:val="18"/>
    </w:rPr>
  </w:style>
  <w:style w:type="paragraph" w:customStyle="1" w:styleId="l5">
    <w:name w:val="l5"/>
    <w:basedOn w:val="Normln"/>
    <w:rsid w:val="00843EF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843EFF"/>
    <w:rPr>
      <w:i/>
      <w:iCs/>
    </w:rPr>
  </w:style>
  <w:style w:type="paragraph" w:styleId="Zhlav">
    <w:name w:val="header"/>
    <w:basedOn w:val="Normln"/>
    <w:link w:val="ZhlavChar"/>
    <w:uiPriority w:val="99"/>
    <w:unhideWhenUsed/>
    <w:rsid w:val="00C572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22A"/>
  </w:style>
  <w:style w:type="paragraph" w:styleId="Zpat">
    <w:name w:val="footer"/>
    <w:basedOn w:val="Normln"/>
    <w:link w:val="ZpatChar"/>
    <w:uiPriority w:val="99"/>
    <w:unhideWhenUsed/>
    <w:rsid w:val="00C5722A"/>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22A"/>
  </w:style>
  <w:style w:type="paragraph" w:styleId="Bezmezer">
    <w:name w:val="No Spacing"/>
    <w:uiPriority w:val="1"/>
    <w:qFormat/>
    <w:rsid w:val="00A74513"/>
    <w:pPr>
      <w:spacing w:after="0" w:line="240" w:lineRule="auto"/>
    </w:pPr>
  </w:style>
  <w:style w:type="character" w:styleId="Hypertextovodkaz">
    <w:name w:val="Hyperlink"/>
    <w:basedOn w:val="Standardnpsmoodstavce"/>
    <w:uiPriority w:val="99"/>
    <w:unhideWhenUsed/>
    <w:rsid w:val="00F3038A"/>
    <w:rPr>
      <w:color w:val="0563C1" w:themeColor="hyperlink"/>
      <w:u w:val="single"/>
    </w:rPr>
  </w:style>
  <w:style w:type="paragraph" w:customStyle="1" w:styleId="Default">
    <w:name w:val="Default"/>
    <w:rsid w:val="00F3038A"/>
    <w:pPr>
      <w:autoSpaceDE w:val="0"/>
      <w:autoSpaceDN w:val="0"/>
      <w:adjustRightInd w:val="0"/>
      <w:spacing w:after="0" w:line="240" w:lineRule="auto"/>
    </w:pPr>
    <w:rPr>
      <w:rFonts w:ascii="Georgia" w:hAnsi="Georgia" w:cs="Georgia"/>
      <w:color w:val="000000"/>
      <w:sz w:val="24"/>
      <w:szCs w:val="24"/>
    </w:rPr>
  </w:style>
  <w:style w:type="table" w:styleId="Mkatabulky">
    <w:name w:val="Table Grid"/>
    <w:basedOn w:val="Normlntabulka"/>
    <w:uiPriority w:val="59"/>
    <w:rsid w:val="00F30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F3038A"/>
    <w:pPr>
      <w:spacing w:after="200" w:line="240" w:lineRule="auto"/>
      <w:jc w:val="both"/>
    </w:pPr>
    <w:rPr>
      <w:b/>
      <w:bCs/>
      <w:color w:val="5B9BD5" w:themeColor="accent1"/>
      <w:sz w:val="18"/>
      <w:szCs w:val="18"/>
    </w:rPr>
  </w:style>
  <w:style w:type="character" w:customStyle="1" w:styleId="hornib1">
    <w:name w:val="hornib1"/>
    <w:basedOn w:val="Standardnpsmoodstavce"/>
    <w:rsid w:val="00552087"/>
    <w:rPr>
      <w:rFonts w:ascii="Tahoma" w:hAnsi="Tahoma" w:cs="Tahoma" w:hint="default"/>
      <w:b w:val="0"/>
      <w:bCs w:val="0"/>
      <w:color w:val="000000"/>
      <w:sz w:val="18"/>
      <w:szCs w:val="18"/>
      <w:bdr w:val="none" w:sz="0" w:space="0" w:color="auto" w:frame="1"/>
      <w:shd w:val="clear" w:color="auto" w:fill="auto"/>
    </w:rPr>
  </w:style>
  <w:style w:type="character" w:customStyle="1" w:styleId="apple-converted-space">
    <w:name w:val="apple-converted-space"/>
    <w:basedOn w:val="Standardnpsmoodstavce"/>
    <w:rsid w:val="00380283"/>
  </w:style>
  <w:style w:type="character" w:customStyle="1" w:styleId="Ukotvenvysvtlivky">
    <w:name w:val="Ukotvení vysvětlivky"/>
    <w:rsid w:val="00380283"/>
    <w:rPr>
      <w:vertAlign w:val="superscript"/>
    </w:rPr>
  </w:style>
  <w:style w:type="paragraph" w:styleId="Normlnweb">
    <w:name w:val="Normal (Web)"/>
    <w:basedOn w:val="Normln"/>
    <w:uiPriority w:val="99"/>
    <w:unhideWhenUsed/>
    <w:rsid w:val="0088722E"/>
    <w:pPr>
      <w:spacing w:after="0" w:line="240" w:lineRule="auto"/>
    </w:pPr>
    <w:rPr>
      <w:rFonts w:ascii="Times New Roman" w:hAnsi="Times New Roman" w:cs="Times New Roman"/>
      <w:sz w:val="24"/>
      <w:szCs w:val="24"/>
      <w:lang w:eastAsia="cs-CZ"/>
    </w:rPr>
  </w:style>
  <w:style w:type="character" w:customStyle="1" w:styleId="odkaz-style-wrapper3">
    <w:name w:val="odkaz-style-wrapper3"/>
    <w:basedOn w:val="Standardnpsmoodstavce"/>
    <w:rsid w:val="00C17B57"/>
  </w:style>
  <w:style w:type="paragraph" w:styleId="Revize">
    <w:name w:val="Revision"/>
    <w:hidden/>
    <w:uiPriority w:val="99"/>
    <w:semiHidden/>
    <w:rsid w:val="00DB3260"/>
    <w:pPr>
      <w:spacing w:after="0" w:line="240" w:lineRule="auto"/>
    </w:pPr>
  </w:style>
  <w:style w:type="character" w:customStyle="1" w:styleId="odkaz-style-wrapper">
    <w:name w:val="odkaz-style-wrapper"/>
    <w:basedOn w:val="Standardnpsmoodstavce"/>
    <w:rsid w:val="00C22413"/>
  </w:style>
  <w:style w:type="character" w:customStyle="1" w:styleId="Nadpis2Char">
    <w:name w:val="Nadpis 2 Char"/>
    <w:basedOn w:val="Standardnpsmoodstavce"/>
    <w:link w:val="Nadpis2"/>
    <w:uiPriority w:val="9"/>
    <w:rsid w:val="00070E42"/>
    <w:rPr>
      <w:rFonts w:asciiTheme="majorHAnsi" w:eastAsiaTheme="majorEastAsia" w:hAnsiTheme="majorHAnsi" w:cstheme="majorBidi"/>
      <w:b/>
      <w:bCs/>
      <w:color w:val="5B9BD5" w:themeColor="accent1"/>
      <w:sz w:val="26"/>
      <w:szCs w:val="26"/>
    </w:rPr>
  </w:style>
  <w:style w:type="table" w:customStyle="1" w:styleId="Prosttabulka11">
    <w:name w:val="Prostá tabulka 11"/>
    <w:basedOn w:val="Normlntabulka"/>
    <w:uiPriority w:val="41"/>
    <w:rsid w:val="00B147B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semiHidden/>
    <w:unhideWhenUsed/>
    <w:rsid w:val="00A66308"/>
    <w:rPr>
      <w:color w:val="605E5C"/>
      <w:shd w:val="clear" w:color="auto" w:fill="E1DFDD"/>
    </w:rPr>
  </w:style>
  <w:style w:type="character" w:customStyle="1" w:styleId="OdstavecseseznamemChar">
    <w:name w:val="Odstavec se seznamem Char"/>
    <w:aliases w:val="Odstavec_muj Char,Nad Char,List Paragraph (Czech Tourism) Char,A-Odrážky1 Char,_Odstavec se seznamem Char,Odstavec_muj1 Char,Odstavec_muj2 Char,Odstavec_muj3 Char,Nad1 Char,List Paragraph1 Char,Odstavec_muj4 Char,Nad2 Char"/>
    <w:basedOn w:val="Standardnpsmoodstavce"/>
    <w:link w:val="Odstavecseseznamem"/>
    <w:uiPriority w:val="34"/>
    <w:qFormat/>
    <w:locked/>
    <w:rsid w:val="007518EC"/>
  </w:style>
  <w:style w:type="table" w:styleId="Svtlseznamzvraznn1">
    <w:name w:val="Light List Accent 1"/>
    <w:basedOn w:val="Normlntabulka"/>
    <w:uiPriority w:val="61"/>
    <w:rsid w:val="008B5EDE"/>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Sledovanodkaz">
    <w:name w:val="FollowedHyperlink"/>
    <w:basedOn w:val="Standardnpsmoodstavce"/>
    <w:uiPriority w:val="99"/>
    <w:semiHidden/>
    <w:unhideWhenUsed/>
    <w:rsid w:val="0007763C"/>
    <w:rPr>
      <w:color w:val="954F72" w:themeColor="followedHyperlink"/>
      <w:u w:val="single"/>
    </w:rPr>
  </w:style>
  <w:style w:type="paragraph" w:customStyle="1" w:styleId="RIAnadpis1">
    <w:name w:val="RIA nadpis 1"/>
    <w:basedOn w:val="Odstavecseseznamem"/>
    <w:qFormat/>
    <w:rsid w:val="00E8607A"/>
    <w:pPr>
      <w:numPr>
        <w:numId w:val="44"/>
      </w:numPr>
      <w:spacing w:after="200" w:line="276" w:lineRule="auto"/>
      <w:ind w:left="851" w:hanging="567"/>
      <w:jc w:val="both"/>
      <w:outlineLvl w:val="0"/>
    </w:pPr>
    <w:rPr>
      <w:b/>
      <w:color w:val="2E74B5" w:themeColor="accent1" w:themeShade="BF"/>
      <w:sz w:val="28"/>
      <w:szCs w:val="28"/>
      <w:lang w:eastAsia="cs-CZ"/>
    </w:rPr>
  </w:style>
  <w:style w:type="paragraph" w:customStyle="1" w:styleId="RIAnadpis2">
    <w:name w:val="RIA nadpis 2"/>
    <w:basedOn w:val="Odstavecseseznamem"/>
    <w:link w:val="RIAnadpis2Char"/>
    <w:qFormat/>
    <w:rsid w:val="00E8607A"/>
    <w:pPr>
      <w:numPr>
        <w:ilvl w:val="1"/>
        <w:numId w:val="44"/>
      </w:numPr>
      <w:spacing w:after="200" w:line="276" w:lineRule="auto"/>
      <w:jc w:val="both"/>
      <w:outlineLvl w:val="1"/>
    </w:pPr>
    <w:rPr>
      <w:b/>
      <w:color w:val="5B9BD5" w:themeColor="accent1"/>
      <w:sz w:val="26"/>
      <w:szCs w:val="26"/>
      <w:lang w:eastAsia="cs-CZ"/>
    </w:rPr>
  </w:style>
  <w:style w:type="character" w:customStyle="1" w:styleId="RIAnadpis2Char">
    <w:name w:val="RIA nadpis 2 Char"/>
    <w:basedOn w:val="OdstavecseseznamemChar"/>
    <w:link w:val="RIAnadpis2"/>
    <w:rsid w:val="00E8607A"/>
    <w:rPr>
      <w:b/>
      <w:color w:val="5B9BD5" w:themeColor="accent1"/>
      <w:sz w:val="26"/>
      <w:szCs w:val="26"/>
      <w:lang w:eastAsia="cs-CZ"/>
    </w:rPr>
  </w:style>
  <w:style w:type="paragraph" w:customStyle="1" w:styleId="RIAnadpis3">
    <w:name w:val="RIA nadpis 3"/>
    <w:basedOn w:val="Odstavecseseznamem"/>
    <w:qFormat/>
    <w:rsid w:val="00E8607A"/>
    <w:pPr>
      <w:numPr>
        <w:ilvl w:val="2"/>
        <w:numId w:val="44"/>
      </w:numPr>
      <w:spacing w:after="200" w:line="276" w:lineRule="auto"/>
      <w:ind w:left="851" w:hanging="567"/>
      <w:jc w:val="both"/>
      <w:outlineLvl w:val="2"/>
    </w:pPr>
    <w:rPr>
      <w:b/>
      <w:color w:val="5B9BD5" w:themeColor="accent1"/>
      <w:sz w:val="24"/>
      <w:szCs w:val="24"/>
      <w:lang w:eastAsia="cs-CZ"/>
    </w:rPr>
  </w:style>
  <w:style w:type="paragraph" w:customStyle="1" w:styleId="RIAnadpis4">
    <w:name w:val="RIA nadpis 4"/>
    <w:basedOn w:val="Odstavecseseznamem"/>
    <w:qFormat/>
    <w:rsid w:val="00E8607A"/>
    <w:pPr>
      <w:numPr>
        <w:ilvl w:val="3"/>
        <w:numId w:val="44"/>
      </w:numPr>
      <w:spacing w:after="200" w:line="276" w:lineRule="auto"/>
      <w:ind w:left="1134" w:hanging="567"/>
      <w:jc w:val="both"/>
      <w:outlineLvl w:val="3"/>
    </w:pPr>
    <w:rPr>
      <w:b/>
      <w:color w:val="5B9BD5" w:themeColor="accent1"/>
      <w:lang w:eastAsia="cs-CZ"/>
    </w:rPr>
  </w:style>
  <w:style w:type="paragraph" w:customStyle="1" w:styleId="RIAnadpis5">
    <w:name w:val="RIA nadpis 5"/>
    <w:basedOn w:val="RIAnadpis4"/>
    <w:qFormat/>
    <w:rsid w:val="00E8607A"/>
    <w:pPr>
      <w:numPr>
        <w:ilvl w:val="4"/>
      </w:numPr>
      <w:ind w:left="1418" w:hanging="567"/>
      <w:outlineLvl w:val="4"/>
    </w:pPr>
  </w:style>
  <w:style w:type="paragraph" w:styleId="Obsah2">
    <w:name w:val="toc 2"/>
    <w:basedOn w:val="Normln"/>
    <w:next w:val="Normln"/>
    <w:autoRedefine/>
    <w:uiPriority w:val="39"/>
    <w:unhideWhenUsed/>
    <w:rsid w:val="00A243A9"/>
    <w:pPr>
      <w:spacing w:after="100" w:line="276" w:lineRule="auto"/>
      <w:ind w:left="220"/>
    </w:pPr>
  </w:style>
  <w:style w:type="paragraph" w:customStyle="1" w:styleId="l51">
    <w:name w:val="l51"/>
    <w:basedOn w:val="Normln"/>
    <w:rsid w:val="00751E3A"/>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1">
    <w:name w:val="l61"/>
    <w:basedOn w:val="Normln"/>
    <w:rsid w:val="00751E3A"/>
    <w:pPr>
      <w:spacing w:before="144" w:after="144" w:line="240" w:lineRule="auto"/>
      <w:jc w:val="both"/>
    </w:pPr>
    <w:rPr>
      <w:rFonts w:ascii="Times New Roman" w:eastAsia="Times New Roman" w:hAnsi="Times New Roman" w:cs="Times New Roman"/>
      <w:sz w:val="24"/>
      <w:szCs w:val="24"/>
      <w:lang w:eastAsia="cs-CZ"/>
    </w:rPr>
  </w:style>
  <w:style w:type="character" w:customStyle="1" w:styleId="h1a">
    <w:name w:val="h1a"/>
    <w:basedOn w:val="Standardnpsmoodstavce"/>
    <w:rsid w:val="00D70487"/>
  </w:style>
  <w:style w:type="table" w:customStyle="1" w:styleId="Mkatabulky1">
    <w:name w:val="Mřížka tabulky1"/>
    <w:basedOn w:val="Normlntabulka"/>
    <w:next w:val="Mkatabulky"/>
    <w:uiPriority w:val="59"/>
    <w:rsid w:val="008D3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D3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8D3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1E32D9"/>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E32D9"/>
    <w:rPr>
      <w:sz w:val="20"/>
      <w:szCs w:val="20"/>
    </w:rPr>
  </w:style>
  <w:style w:type="character" w:styleId="Odkaznavysvtlivky">
    <w:name w:val="endnote reference"/>
    <w:basedOn w:val="Standardnpsmoodstavce"/>
    <w:uiPriority w:val="99"/>
    <w:semiHidden/>
    <w:unhideWhenUsed/>
    <w:rsid w:val="001E32D9"/>
    <w:rPr>
      <w:vertAlign w:val="superscript"/>
    </w:rPr>
  </w:style>
  <w:style w:type="character" w:customStyle="1" w:styleId="Nadpis7Char">
    <w:name w:val="Nadpis 7 Char"/>
    <w:basedOn w:val="Standardnpsmoodstavce"/>
    <w:link w:val="Nadpis7"/>
    <w:rsid w:val="00CD2D78"/>
    <w:rPr>
      <w:rFonts w:asciiTheme="majorHAnsi" w:eastAsiaTheme="majorEastAsia" w:hAnsiTheme="majorHAnsi" w:cstheme="majorBidi"/>
      <w:i/>
      <w:iCs/>
      <w:color w:val="1F4D78" w:themeColor="accent1" w:themeShade="7F"/>
    </w:rPr>
  </w:style>
  <w:style w:type="character" w:styleId="Siln">
    <w:name w:val="Strong"/>
    <w:basedOn w:val="Standardnpsmoodstavce"/>
    <w:uiPriority w:val="22"/>
    <w:qFormat/>
    <w:rsid w:val="00D52731"/>
    <w:rPr>
      <w:b/>
      <w:bCs/>
    </w:rPr>
  </w:style>
  <w:style w:type="table" w:styleId="Tabulkasmkou4zvraznn1">
    <w:name w:val="Grid Table 4 Accent 1"/>
    <w:basedOn w:val="Normlntabulka"/>
    <w:uiPriority w:val="49"/>
    <w:rsid w:val="0090778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mavtabulkasmkou5zvraznn1">
    <w:name w:val="Grid Table 5 Dark Accent 1"/>
    <w:basedOn w:val="Normlntabulka"/>
    <w:uiPriority w:val="50"/>
    <w:rsid w:val="0090778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7169">
      <w:bodyDiv w:val="1"/>
      <w:marLeft w:val="0"/>
      <w:marRight w:val="0"/>
      <w:marTop w:val="0"/>
      <w:marBottom w:val="0"/>
      <w:divBdr>
        <w:top w:val="none" w:sz="0" w:space="0" w:color="auto"/>
        <w:left w:val="none" w:sz="0" w:space="0" w:color="auto"/>
        <w:bottom w:val="none" w:sz="0" w:space="0" w:color="auto"/>
        <w:right w:val="none" w:sz="0" w:space="0" w:color="auto"/>
      </w:divBdr>
    </w:div>
    <w:div w:id="55781349">
      <w:bodyDiv w:val="1"/>
      <w:marLeft w:val="0"/>
      <w:marRight w:val="0"/>
      <w:marTop w:val="0"/>
      <w:marBottom w:val="0"/>
      <w:divBdr>
        <w:top w:val="none" w:sz="0" w:space="0" w:color="auto"/>
        <w:left w:val="none" w:sz="0" w:space="0" w:color="auto"/>
        <w:bottom w:val="none" w:sz="0" w:space="0" w:color="auto"/>
        <w:right w:val="none" w:sz="0" w:space="0" w:color="auto"/>
      </w:divBdr>
    </w:div>
    <w:div w:id="66076035">
      <w:bodyDiv w:val="1"/>
      <w:marLeft w:val="0"/>
      <w:marRight w:val="0"/>
      <w:marTop w:val="0"/>
      <w:marBottom w:val="0"/>
      <w:divBdr>
        <w:top w:val="none" w:sz="0" w:space="0" w:color="auto"/>
        <w:left w:val="none" w:sz="0" w:space="0" w:color="auto"/>
        <w:bottom w:val="none" w:sz="0" w:space="0" w:color="auto"/>
        <w:right w:val="none" w:sz="0" w:space="0" w:color="auto"/>
      </w:divBdr>
    </w:div>
    <w:div w:id="89350603">
      <w:bodyDiv w:val="1"/>
      <w:marLeft w:val="0"/>
      <w:marRight w:val="0"/>
      <w:marTop w:val="0"/>
      <w:marBottom w:val="0"/>
      <w:divBdr>
        <w:top w:val="none" w:sz="0" w:space="0" w:color="auto"/>
        <w:left w:val="none" w:sz="0" w:space="0" w:color="auto"/>
        <w:bottom w:val="none" w:sz="0" w:space="0" w:color="auto"/>
        <w:right w:val="none" w:sz="0" w:space="0" w:color="auto"/>
      </w:divBdr>
    </w:div>
    <w:div w:id="107089421">
      <w:bodyDiv w:val="1"/>
      <w:marLeft w:val="0"/>
      <w:marRight w:val="0"/>
      <w:marTop w:val="0"/>
      <w:marBottom w:val="0"/>
      <w:divBdr>
        <w:top w:val="none" w:sz="0" w:space="0" w:color="auto"/>
        <w:left w:val="none" w:sz="0" w:space="0" w:color="auto"/>
        <w:bottom w:val="none" w:sz="0" w:space="0" w:color="auto"/>
        <w:right w:val="none" w:sz="0" w:space="0" w:color="auto"/>
      </w:divBdr>
    </w:div>
    <w:div w:id="151147740">
      <w:bodyDiv w:val="1"/>
      <w:marLeft w:val="0"/>
      <w:marRight w:val="0"/>
      <w:marTop w:val="0"/>
      <w:marBottom w:val="0"/>
      <w:divBdr>
        <w:top w:val="none" w:sz="0" w:space="0" w:color="auto"/>
        <w:left w:val="none" w:sz="0" w:space="0" w:color="auto"/>
        <w:bottom w:val="none" w:sz="0" w:space="0" w:color="auto"/>
        <w:right w:val="none" w:sz="0" w:space="0" w:color="auto"/>
      </w:divBdr>
    </w:div>
    <w:div w:id="159153479">
      <w:bodyDiv w:val="1"/>
      <w:marLeft w:val="0"/>
      <w:marRight w:val="0"/>
      <w:marTop w:val="0"/>
      <w:marBottom w:val="0"/>
      <w:divBdr>
        <w:top w:val="none" w:sz="0" w:space="0" w:color="auto"/>
        <w:left w:val="none" w:sz="0" w:space="0" w:color="auto"/>
        <w:bottom w:val="none" w:sz="0" w:space="0" w:color="auto"/>
        <w:right w:val="none" w:sz="0" w:space="0" w:color="auto"/>
      </w:divBdr>
    </w:div>
    <w:div w:id="161161752">
      <w:bodyDiv w:val="1"/>
      <w:marLeft w:val="0"/>
      <w:marRight w:val="0"/>
      <w:marTop w:val="0"/>
      <w:marBottom w:val="0"/>
      <w:divBdr>
        <w:top w:val="none" w:sz="0" w:space="0" w:color="auto"/>
        <w:left w:val="none" w:sz="0" w:space="0" w:color="auto"/>
        <w:bottom w:val="none" w:sz="0" w:space="0" w:color="auto"/>
        <w:right w:val="none" w:sz="0" w:space="0" w:color="auto"/>
      </w:divBdr>
    </w:div>
    <w:div w:id="218831809">
      <w:bodyDiv w:val="1"/>
      <w:marLeft w:val="0"/>
      <w:marRight w:val="0"/>
      <w:marTop w:val="0"/>
      <w:marBottom w:val="0"/>
      <w:divBdr>
        <w:top w:val="none" w:sz="0" w:space="0" w:color="auto"/>
        <w:left w:val="none" w:sz="0" w:space="0" w:color="auto"/>
        <w:bottom w:val="none" w:sz="0" w:space="0" w:color="auto"/>
        <w:right w:val="none" w:sz="0" w:space="0" w:color="auto"/>
      </w:divBdr>
    </w:div>
    <w:div w:id="222181148">
      <w:bodyDiv w:val="1"/>
      <w:marLeft w:val="0"/>
      <w:marRight w:val="0"/>
      <w:marTop w:val="0"/>
      <w:marBottom w:val="0"/>
      <w:divBdr>
        <w:top w:val="none" w:sz="0" w:space="0" w:color="auto"/>
        <w:left w:val="none" w:sz="0" w:space="0" w:color="auto"/>
        <w:bottom w:val="none" w:sz="0" w:space="0" w:color="auto"/>
        <w:right w:val="none" w:sz="0" w:space="0" w:color="auto"/>
      </w:divBdr>
    </w:div>
    <w:div w:id="228273711">
      <w:bodyDiv w:val="1"/>
      <w:marLeft w:val="0"/>
      <w:marRight w:val="0"/>
      <w:marTop w:val="0"/>
      <w:marBottom w:val="0"/>
      <w:divBdr>
        <w:top w:val="none" w:sz="0" w:space="0" w:color="auto"/>
        <w:left w:val="none" w:sz="0" w:space="0" w:color="auto"/>
        <w:bottom w:val="none" w:sz="0" w:space="0" w:color="auto"/>
        <w:right w:val="none" w:sz="0" w:space="0" w:color="auto"/>
      </w:divBdr>
    </w:div>
    <w:div w:id="252280543">
      <w:bodyDiv w:val="1"/>
      <w:marLeft w:val="0"/>
      <w:marRight w:val="0"/>
      <w:marTop w:val="0"/>
      <w:marBottom w:val="0"/>
      <w:divBdr>
        <w:top w:val="none" w:sz="0" w:space="0" w:color="auto"/>
        <w:left w:val="none" w:sz="0" w:space="0" w:color="auto"/>
        <w:bottom w:val="none" w:sz="0" w:space="0" w:color="auto"/>
        <w:right w:val="none" w:sz="0" w:space="0" w:color="auto"/>
      </w:divBdr>
    </w:div>
    <w:div w:id="271978158">
      <w:bodyDiv w:val="1"/>
      <w:marLeft w:val="0"/>
      <w:marRight w:val="0"/>
      <w:marTop w:val="0"/>
      <w:marBottom w:val="0"/>
      <w:divBdr>
        <w:top w:val="none" w:sz="0" w:space="0" w:color="auto"/>
        <w:left w:val="none" w:sz="0" w:space="0" w:color="auto"/>
        <w:bottom w:val="none" w:sz="0" w:space="0" w:color="auto"/>
        <w:right w:val="none" w:sz="0" w:space="0" w:color="auto"/>
      </w:divBdr>
    </w:div>
    <w:div w:id="272787461">
      <w:bodyDiv w:val="1"/>
      <w:marLeft w:val="0"/>
      <w:marRight w:val="0"/>
      <w:marTop w:val="0"/>
      <w:marBottom w:val="0"/>
      <w:divBdr>
        <w:top w:val="none" w:sz="0" w:space="0" w:color="auto"/>
        <w:left w:val="none" w:sz="0" w:space="0" w:color="auto"/>
        <w:bottom w:val="none" w:sz="0" w:space="0" w:color="auto"/>
        <w:right w:val="none" w:sz="0" w:space="0" w:color="auto"/>
      </w:divBdr>
    </w:div>
    <w:div w:id="284580809">
      <w:bodyDiv w:val="1"/>
      <w:marLeft w:val="0"/>
      <w:marRight w:val="0"/>
      <w:marTop w:val="0"/>
      <w:marBottom w:val="0"/>
      <w:divBdr>
        <w:top w:val="none" w:sz="0" w:space="0" w:color="auto"/>
        <w:left w:val="none" w:sz="0" w:space="0" w:color="auto"/>
        <w:bottom w:val="none" w:sz="0" w:space="0" w:color="auto"/>
        <w:right w:val="none" w:sz="0" w:space="0" w:color="auto"/>
      </w:divBdr>
    </w:div>
    <w:div w:id="287585072">
      <w:bodyDiv w:val="1"/>
      <w:marLeft w:val="0"/>
      <w:marRight w:val="0"/>
      <w:marTop w:val="0"/>
      <w:marBottom w:val="0"/>
      <w:divBdr>
        <w:top w:val="none" w:sz="0" w:space="0" w:color="auto"/>
        <w:left w:val="none" w:sz="0" w:space="0" w:color="auto"/>
        <w:bottom w:val="none" w:sz="0" w:space="0" w:color="auto"/>
        <w:right w:val="none" w:sz="0" w:space="0" w:color="auto"/>
      </w:divBdr>
    </w:div>
    <w:div w:id="301350220">
      <w:bodyDiv w:val="1"/>
      <w:marLeft w:val="0"/>
      <w:marRight w:val="0"/>
      <w:marTop w:val="0"/>
      <w:marBottom w:val="0"/>
      <w:divBdr>
        <w:top w:val="none" w:sz="0" w:space="0" w:color="auto"/>
        <w:left w:val="none" w:sz="0" w:space="0" w:color="auto"/>
        <w:bottom w:val="none" w:sz="0" w:space="0" w:color="auto"/>
        <w:right w:val="none" w:sz="0" w:space="0" w:color="auto"/>
      </w:divBdr>
    </w:div>
    <w:div w:id="307518478">
      <w:bodyDiv w:val="1"/>
      <w:marLeft w:val="0"/>
      <w:marRight w:val="0"/>
      <w:marTop w:val="0"/>
      <w:marBottom w:val="0"/>
      <w:divBdr>
        <w:top w:val="none" w:sz="0" w:space="0" w:color="auto"/>
        <w:left w:val="none" w:sz="0" w:space="0" w:color="auto"/>
        <w:bottom w:val="none" w:sz="0" w:space="0" w:color="auto"/>
        <w:right w:val="none" w:sz="0" w:space="0" w:color="auto"/>
      </w:divBdr>
    </w:div>
    <w:div w:id="314727836">
      <w:bodyDiv w:val="1"/>
      <w:marLeft w:val="0"/>
      <w:marRight w:val="0"/>
      <w:marTop w:val="0"/>
      <w:marBottom w:val="0"/>
      <w:divBdr>
        <w:top w:val="none" w:sz="0" w:space="0" w:color="auto"/>
        <w:left w:val="none" w:sz="0" w:space="0" w:color="auto"/>
        <w:bottom w:val="none" w:sz="0" w:space="0" w:color="auto"/>
        <w:right w:val="none" w:sz="0" w:space="0" w:color="auto"/>
      </w:divBdr>
    </w:div>
    <w:div w:id="338192500">
      <w:bodyDiv w:val="1"/>
      <w:marLeft w:val="0"/>
      <w:marRight w:val="0"/>
      <w:marTop w:val="0"/>
      <w:marBottom w:val="0"/>
      <w:divBdr>
        <w:top w:val="none" w:sz="0" w:space="0" w:color="auto"/>
        <w:left w:val="none" w:sz="0" w:space="0" w:color="auto"/>
        <w:bottom w:val="none" w:sz="0" w:space="0" w:color="auto"/>
        <w:right w:val="none" w:sz="0" w:space="0" w:color="auto"/>
      </w:divBdr>
    </w:div>
    <w:div w:id="346520722">
      <w:bodyDiv w:val="1"/>
      <w:marLeft w:val="0"/>
      <w:marRight w:val="0"/>
      <w:marTop w:val="0"/>
      <w:marBottom w:val="0"/>
      <w:divBdr>
        <w:top w:val="none" w:sz="0" w:space="0" w:color="auto"/>
        <w:left w:val="none" w:sz="0" w:space="0" w:color="auto"/>
        <w:bottom w:val="none" w:sz="0" w:space="0" w:color="auto"/>
        <w:right w:val="none" w:sz="0" w:space="0" w:color="auto"/>
      </w:divBdr>
    </w:div>
    <w:div w:id="354428330">
      <w:bodyDiv w:val="1"/>
      <w:marLeft w:val="0"/>
      <w:marRight w:val="0"/>
      <w:marTop w:val="0"/>
      <w:marBottom w:val="0"/>
      <w:divBdr>
        <w:top w:val="none" w:sz="0" w:space="0" w:color="auto"/>
        <w:left w:val="none" w:sz="0" w:space="0" w:color="auto"/>
        <w:bottom w:val="none" w:sz="0" w:space="0" w:color="auto"/>
        <w:right w:val="none" w:sz="0" w:space="0" w:color="auto"/>
      </w:divBdr>
    </w:div>
    <w:div w:id="361126398">
      <w:bodyDiv w:val="1"/>
      <w:marLeft w:val="0"/>
      <w:marRight w:val="0"/>
      <w:marTop w:val="0"/>
      <w:marBottom w:val="0"/>
      <w:divBdr>
        <w:top w:val="none" w:sz="0" w:space="0" w:color="auto"/>
        <w:left w:val="none" w:sz="0" w:space="0" w:color="auto"/>
        <w:bottom w:val="none" w:sz="0" w:space="0" w:color="auto"/>
        <w:right w:val="none" w:sz="0" w:space="0" w:color="auto"/>
      </w:divBdr>
    </w:div>
    <w:div w:id="364259692">
      <w:bodyDiv w:val="1"/>
      <w:marLeft w:val="0"/>
      <w:marRight w:val="0"/>
      <w:marTop w:val="0"/>
      <w:marBottom w:val="0"/>
      <w:divBdr>
        <w:top w:val="none" w:sz="0" w:space="0" w:color="auto"/>
        <w:left w:val="none" w:sz="0" w:space="0" w:color="auto"/>
        <w:bottom w:val="none" w:sz="0" w:space="0" w:color="auto"/>
        <w:right w:val="none" w:sz="0" w:space="0" w:color="auto"/>
      </w:divBdr>
    </w:div>
    <w:div w:id="407046628">
      <w:bodyDiv w:val="1"/>
      <w:marLeft w:val="0"/>
      <w:marRight w:val="0"/>
      <w:marTop w:val="0"/>
      <w:marBottom w:val="0"/>
      <w:divBdr>
        <w:top w:val="none" w:sz="0" w:space="0" w:color="auto"/>
        <w:left w:val="none" w:sz="0" w:space="0" w:color="auto"/>
        <w:bottom w:val="none" w:sz="0" w:space="0" w:color="auto"/>
        <w:right w:val="none" w:sz="0" w:space="0" w:color="auto"/>
      </w:divBdr>
    </w:div>
    <w:div w:id="427963286">
      <w:bodyDiv w:val="1"/>
      <w:marLeft w:val="0"/>
      <w:marRight w:val="0"/>
      <w:marTop w:val="0"/>
      <w:marBottom w:val="0"/>
      <w:divBdr>
        <w:top w:val="none" w:sz="0" w:space="0" w:color="auto"/>
        <w:left w:val="none" w:sz="0" w:space="0" w:color="auto"/>
        <w:bottom w:val="none" w:sz="0" w:space="0" w:color="auto"/>
        <w:right w:val="none" w:sz="0" w:space="0" w:color="auto"/>
      </w:divBdr>
    </w:div>
    <w:div w:id="428087431">
      <w:bodyDiv w:val="1"/>
      <w:marLeft w:val="0"/>
      <w:marRight w:val="0"/>
      <w:marTop w:val="0"/>
      <w:marBottom w:val="0"/>
      <w:divBdr>
        <w:top w:val="none" w:sz="0" w:space="0" w:color="auto"/>
        <w:left w:val="none" w:sz="0" w:space="0" w:color="auto"/>
        <w:bottom w:val="none" w:sz="0" w:space="0" w:color="auto"/>
        <w:right w:val="none" w:sz="0" w:space="0" w:color="auto"/>
      </w:divBdr>
    </w:div>
    <w:div w:id="433475875">
      <w:bodyDiv w:val="1"/>
      <w:marLeft w:val="0"/>
      <w:marRight w:val="0"/>
      <w:marTop w:val="0"/>
      <w:marBottom w:val="0"/>
      <w:divBdr>
        <w:top w:val="none" w:sz="0" w:space="0" w:color="auto"/>
        <w:left w:val="none" w:sz="0" w:space="0" w:color="auto"/>
        <w:bottom w:val="none" w:sz="0" w:space="0" w:color="auto"/>
        <w:right w:val="none" w:sz="0" w:space="0" w:color="auto"/>
      </w:divBdr>
    </w:div>
    <w:div w:id="459418402">
      <w:bodyDiv w:val="1"/>
      <w:marLeft w:val="0"/>
      <w:marRight w:val="0"/>
      <w:marTop w:val="0"/>
      <w:marBottom w:val="0"/>
      <w:divBdr>
        <w:top w:val="none" w:sz="0" w:space="0" w:color="auto"/>
        <w:left w:val="none" w:sz="0" w:space="0" w:color="auto"/>
        <w:bottom w:val="none" w:sz="0" w:space="0" w:color="auto"/>
        <w:right w:val="none" w:sz="0" w:space="0" w:color="auto"/>
      </w:divBdr>
    </w:div>
    <w:div w:id="461115503">
      <w:bodyDiv w:val="1"/>
      <w:marLeft w:val="0"/>
      <w:marRight w:val="0"/>
      <w:marTop w:val="0"/>
      <w:marBottom w:val="0"/>
      <w:divBdr>
        <w:top w:val="none" w:sz="0" w:space="0" w:color="auto"/>
        <w:left w:val="none" w:sz="0" w:space="0" w:color="auto"/>
        <w:bottom w:val="none" w:sz="0" w:space="0" w:color="auto"/>
        <w:right w:val="none" w:sz="0" w:space="0" w:color="auto"/>
      </w:divBdr>
    </w:div>
    <w:div w:id="482310988">
      <w:bodyDiv w:val="1"/>
      <w:marLeft w:val="0"/>
      <w:marRight w:val="0"/>
      <w:marTop w:val="0"/>
      <w:marBottom w:val="0"/>
      <w:divBdr>
        <w:top w:val="none" w:sz="0" w:space="0" w:color="auto"/>
        <w:left w:val="none" w:sz="0" w:space="0" w:color="auto"/>
        <w:bottom w:val="none" w:sz="0" w:space="0" w:color="auto"/>
        <w:right w:val="none" w:sz="0" w:space="0" w:color="auto"/>
      </w:divBdr>
    </w:div>
    <w:div w:id="482623959">
      <w:bodyDiv w:val="1"/>
      <w:marLeft w:val="0"/>
      <w:marRight w:val="0"/>
      <w:marTop w:val="0"/>
      <w:marBottom w:val="0"/>
      <w:divBdr>
        <w:top w:val="none" w:sz="0" w:space="0" w:color="auto"/>
        <w:left w:val="none" w:sz="0" w:space="0" w:color="auto"/>
        <w:bottom w:val="none" w:sz="0" w:space="0" w:color="auto"/>
        <w:right w:val="none" w:sz="0" w:space="0" w:color="auto"/>
      </w:divBdr>
    </w:div>
    <w:div w:id="508715445">
      <w:bodyDiv w:val="1"/>
      <w:marLeft w:val="0"/>
      <w:marRight w:val="0"/>
      <w:marTop w:val="0"/>
      <w:marBottom w:val="0"/>
      <w:divBdr>
        <w:top w:val="none" w:sz="0" w:space="0" w:color="auto"/>
        <w:left w:val="none" w:sz="0" w:space="0" w:color="auto"/>
        <w:bottom w:val="none" w:sz="0" w:space="0" w:color="auto"/>
        <w:right w:val="none" w:sz="0" w:space="0" w:color="auto"/>
      </w:divBdr>
    </w:div>
    <w:div w:id="512915938">
      <w:bodyDiv w:val="1"/>
      <w:marLeft w:val="0"/>
      <w:marRight w:val="0"/>
      <w:marTop w:val="0"/>
      <w:marBottom w:val="0"/>
      <w:divBdr>
        <w:top w:val="none" w:sz="0" w:space="0" w:color="auto"/>
        <w:left w:val="none" w:sz="0" w:space="0" w:color="auto"/>
        <w:bottom w:val="none" w:sz="0" w:space="0" w:color="auto"/>
        <w:right w:val="none" w:sz="0" w:space="0" w:color="auto"/>
      </w:divBdr>
    </w:div>
    <w:div w:id="532622016">
      <w:bodyDiv w:val="1"/>
      <w:marLeft w:val="0"/>
      <w:marRight w:val="0"/>
      <w:marTop w:val="0"/>
      <w:marBottom w:val="0"/>
      <w:divBdr>
        <w:top w:val="none" w:sz="0" w:space="0" w:color="auto"/>
        <w:left w:val="none" w:sz="0" w:space="0" w:color="auto"/>
        <w:bottom w:val="none" w:sz="0" w:space="0" w:color="auto"/>
        <w:right w:val="none" w:sz="0" w:space="0" w:color="auto"/>
      </w:divBdr>
    </w:div>
    <w:div w:id="538470197">
      <w:bodyDiv w:val="1"/>
      <w:marLeft w:val="0"/>
      <w:marRight w:val="0"/>
      <w:marTop w:val="0"/>
      <w:marBottom w:val="0"/>
      <w:divBdr>
        <w:top w:val="none" w:sz="0" w:space="0" w:color="auto"/>
        <w:left w:val="none" w:sz="0" w:space="0" w:color="auto"/>
        <w:bottom w:val="none" w:sz="0" w:space="0" w:color="auto"/>
        <w:right w:val="none" w:sz="0" w:space="0" w:color="auto"/>
      </w:divBdr>
    </w:div>
    <w:div w:id="544417014">
      <w:bodyDiv w:val="1"/>
      <w:marLeft w:val="0"/>
      <w:marRight w:val="0"/>
      <w:marTop w:val="0"/>
      <w:marBottom w:val="0"/>
      <w:divBdr>
        <w:top w:val="none" w:sz="0" w:space="0" w:color="auto"/>
        <w:left w:val="none" w:sz="0" w:space="0" w:color="auto"/>
        <w:bottom w:val="none" w:sz="0" w:space="0" w:color="auto"/>
        <w:right w:val="none" w:sz="0" w:space="0" w:color="auto"/>
      </w:divBdr>
    </w:div>
    <w:div w:id="577666279">
      <w:bodyDiv w:val="1"/>
      <w:marLeft w:val="0"/>
      <w:marRight w:val="0"/>
      <w:marTop w:val="0"/>
      <w:marBottom w:val="0"/>
      <w:divBdr>
        <w:top w:val="none" w:sz="0" w:space="0" w:color="auto"/>
        <w:left w:val="none" w:sz="0" w:space="0" w:color="auto"/>
        <w:bottom w:val="none" w:sz="0" w:space="0" w:color="auto"/>
        <w:right w:val="none" w:sz="0" w:space="0" w:color="auto"/>
      </w:divBdr>
    </w:div>
    <w:div w:id="588319511">
      <w:bodyDiv w:val="1"/>
      <w:marLeft w:val="0"/>
      <w:marRight w:val="0"/>
      <w:marTop w:val="0"/>
      <w:marBottom w:val="0"/>
      <w:divBdr>
        <w:top w:val="none" w:sz="0" w:space="0" w:color="auto"/>
        <w:left w:val="none" w:sz="0" w:space="0" w:color="auto"/>
        <w:bottom w:val="none" w:sz="0" w:space="0" w:color="auto"/>
        <w:right w:val="none" w:sz="0" w:space="0" w:color="auto"/>
      </w:divBdr>
    </w:div>
    <w:div w:id="604388329">
      <w:bodyDiv w:val="1"/>
      <w:marLeft w:val="0"/>
      <w:marRight w:val="0"/>
      <w:marTop w:val="0"/>
      <w:marBottom w:val="0"/>
      <w:divBdr>
        <w:top w:val="none" w:sz="0" w:space="0" w:color="auto"/>
        <w:left w:val="none" w:sz="0" w:space="0" w:color="auto"/>
        <w:bottom w:val="none" w:sz="0" w:space="0" w:color="auto"/>
        <w:right w:val="none" w:sz="0" w:space="0" w:color="auto"/>
      </w:divBdr>
    </w:div>
    <w:div w:id="609048631">
      <w:bodyDiv w:val="1"/>
      <w:marLeft w:val="0"/>
      <w:marRight w:val="0"/>
      <w:marTop w:val="0"/>
      <w:marBottom w:val="0"/>
      <w:divBdr>
        <w:top w:val="none" w:sz="0" w:space="0" w:color="auto"/>
        <w:left w:val="none" w:sz="0" w:space="0" w:color="auto"/>
        <w:bottom w:val="none" w:sz="0" w:space="0" w:color="auto"/>
        <w:right w:val="none" w:sz="0" w:space="0" w:color="auto"/>
      </w:divBdr>
    </w:div>
    <w:div w:id="617836239">
      <w:bodyDiv w:val="1"/>
      <w:marLeft w:val="0"/>
      <w:marRight w:val="0"/>
      <w:marTop w:val="0"/>
      <w:marBottom w:val="0"/>
      <w:divBdr>
        <w:top w:val="none" w:sz="0" w:space="0" w:color="auto"/>
        <w:left w:val="none" w:sz="0" w:space="0" w:color="auto"/>
        <w:bottom w:val="none" w:sz="0" w:space="0" w:color="auto"/>
        <w:right w:val="none" w:sz="0" w:space="0" w:color="auto"/>
      </w:divBdr>
    </w:div>
    <w:div w:id="635069620">
      <w:bodyDiv w:val="1"/>
      <w:marLeft w:val="0"/>
      <w:marRight w:val="0"/>
      <w:marTop w:val="0"/>
      <w:marBottom w:val="0"/>
      <w:divBdr>
        <w:top w:val="none" w:sz="0" w:space="0" w:color="auto"/>
        <w:left w:val="none" w:sz="0" w:space="0" w:color="auto"/>
        <w:bottom w:val="none" w:sz="0" w:space="0" w:color="auto"/>
        <w:right w:val="none" w:sz="0" w:space="0" w:color="auto"/>
      </w:divBdr>
    </w:div>
    <w:div w:id="690302719">
      <w:bodyDiv w:val="1"/>
      <w:marLeft w:val="0"/>
      <w:marRight w:val="0"/>
      <w:marTop w:val="0"/>
      <w:marBottom w:val="0"/>
      <w:divBdr>
        <w:top w:val="none" w:sz="0" w:space="0" w:color="auto"/>
        <w:left w:val="none" w:sz="0" w:space="0" w:color="auto"/>
        <w:bottom w:val="none" w:sz="0" w:space="0" w:color="auto"/>
        <w:right w:val="none" w:sz="0" w:space="0" w:color="auto"/>
      </w:divBdr>
    </w:div>
    <w:div w:id="709577451">
      <w:bodyDiv w:val="1"/>
      <w:marLeft w:val="0"/>
      <w:marRight w:val="0"/>
      <w:marTop w:val="0"/>
      <w:marBottom w:val="0"/>
      <w:divBdr>
        <w:top w:val="none" w:sz="0" w:space="0" w:color="auto"/>
        <w:left w:val="none" w:sz="0" w:space="0" w:color="auto"/>
        <w:bottom w:val="none" w:sz="0" w:space="0" w:color="auto"/>
        <w:right w:val="none" w:sz="0" w:space="0" w:color="auto"/>
      </w:divBdr>
    </w:div>
    <w:div w:id="721558226">
      <w:bodyDiv w:val="1"/>
      <w:marLeft w:val="0"/>
      <w:marRight w:val="0"/>
      <w:marTop w:val="0"/>
      <w:marBottom w:val="0"/>
      <w:divBdr>
        <w:top w:val="none" w:sz="0" w:space="0" w:color="auto"/>
        <w:left w:val="none" w:sz="0" w:space="0" w:color="auto"/>
        <w:bottom w:val="none" w:sz="0" w:space="0" w:color="auto"/>
        <w:right w:val="none" w:sz="0" w:space="0" w:color="auto"/>
      </w:divBdr>
    </w:div>
    <w:div w:id="739329440">
      <w:bodyDiv w:val="1"/>
      <w:marLeft w:val="0"/>
      <w:marRight w:val="0"/>
      <w:marTop w:val="0"/>
      <w:marBottom w:val="0"/>
      <w:divBdr>
        <w:top w:val="none" w:sz="0" w:space="0" w:color="auto"/>
        <w:left w:val="none" w:sz="0" w:space="0" w:color="auto"/>
        <w:bottom w:val="none" w:sz="0" w:space="0" w:color="auto"/>
        <w:right w:val="none" w:sz="0" w:space="0" w:color="auto"/>
      </w:divBdr>
    </w:div>
    <w:div w:id="740950904">
      <w:bodyDiv w:val="1"/>
      <w:marLeft w:val="0"/>
      <w:marRight w:val="0"/>
      <w:marTop w:val="0"/>
      <w:marBottom w:val="0"/>
      <w:divBdr>
        <w:top w:val="none" w:sz="0" w:space="0" w:color="auto"/>
        <w:left w:val="none" w:sz="0" w:space="0" w:color="auto"/>
        <w:bottom w:val="none" w:sz="0" w:space="0" w:color="auto"/>
        <w:right w:val="none" w:sz="0" w:space="0" w:color="auto"/>
      </w:divBdr>
    </w:div>
    <w:div w:id="794060596">
      <w:bodyDiv w:val="1"/>
      <w:marLeft w:val="0"/>
      <w:marRight w:val="0"/>
      <w:marTop w:val="0"/>
      <w:marBottom w:val="0"/>
      <w:divBdr>
        <w:top w:val="none" w:sz="0" w:space="0" w:color="auto"/>
        <w:left w:val="none" w:sz="0" w:space="0" w:color="auto"/>
        <w:bottom w:val="none" w:sz="0" w:space="0" w:color="auto"/>
        <w:right w:val="none" w:sz="0" w:space="0" w:color="auto"/>
      </w:divBdr>
    </w:div>
    <w:div w:id="797989712">
      <w:bodyDiv w:val="1"/>
      <w:marLeft w:val="0"/>
      <w:marRight w:val="0"/>
      <w:marTop w:val="0"/>
      <w:marBottom w:val="0"/>
      <w:divBdr>
        <w:top w:val="none" w:sz="0" w:space="0" w:color="auto"/>
        <w:left w:val="none" w:sz="0" w:space="0" w:color="auto"/>
        <w:bottom w:val="none" w:sz="0" w:space="0" w:color="auto"/>
        <w:right w:val="none" w:sz="0" w:space="0" w:color="auto"/>
      </w:divBdr>
    </w:div>
    <w:div w:id="809397186">
      <w:bodyDiv w:val="1"/>
      <w:marLeft w:val="0"/>
      <w:marRight w:val="0"/>
      <w:marTop w:val="0"/>
      <w:marBottom w:val="0"/>
      <w:divBdr>
        <w:top w:val="none" w:sz="0" w:space="0" w:color="auto"/>
        <w:left w:val="none" w:sz="0" w:space="0" w:color="auto"/>
        <w:bottom w:val="none" w:sz="0" w:space="0" w:color="auto"/>
        <w:right w:val="none" w:sz="0" w:space="0" w:color="auto"/>
      </w:divBdr>
    </w:div>
    <w:div w:id="812064922">
      <w:bodyDiv w:val="1"/>
      <w:marLeft w:val="0"/>
      <w:marRight w:val="0"/>
      <w:marTop w:val="0"/>
      <w:marBottom w:val="0"/>
      <w:divBdr>
        <w:top w:val="none" w:sz="0" w:space="0" w:color="auto"/>
        <w:left w:val="none" w:sz="0" w:space="0" w:color="auto"/>
        <w:bottom w:val="none" w:sz="0" w:space="0" w:color="auto"/>
        <w:right w:val="none" w:sz="0" w:space="0" w:color="auto"/>
      </w:divBdr>
    </w:div>
    <w:div w:id="834565682">
      <w:bodyDiv w:val="1"/>
      <w:marLeft w:val="0"/>
      <w:marRight w:val="0"/>
      <w:marTop w:val="0"/>
      <w:marBottom w:val="0"/>
      <w:divBdr>
        <w:top w:val="none" w:sz="0" w:space="0" w:color="auto"/>
        <w:left w:val="none" w:sz="0" w:space="0" w:color="auto"/>
        <w:bottom w:val="none" w:sz="0" w:space="0" w:color="auto"/>
        <w:right w:val="none" w:sz="0" w:space="0" w:color="auto"/>
      </w:divBdr>
    </w:div>
    <w:div w:id="848176738">
      <w:bodyDiv w:val="1"/>
      <w:marLeft w:val="0"/>
      <w:marRight w:val="0"/>
      <w:marTop w:val="0"/>
      <w:marBottom w:val="0"/>
      <w:divBdr>
        <w:top w:val="none" w:sz="0" w:space="0" w:color="auto"/>
        <w:left w:val="none" w:sz="0" w:space="0" w:color="auto"/>
        <w:bottom w:val="none" w:sz="0" w:space="0" w:color="auto"/>
        <w:right w:val="none" w:sz="0" w:space="0" w:color="auto"/>
      </w:divBdr>
    </w:div>
    <w:div w:id="866261982">
      <w:bodyDiv w:val="1"/>
      <w:marLeft w:val="0"/>
      <w:marRight w:val="0"/>
      <w:marTop w:val="0"/>
      <w:marBottom w:val="0"/>
      <w:divBdr>
        <w:top w:val="none" w:sz="0" w:space="0" w:color="auto"/>
        <w:left w:val="none" w:sz="0" w:space="0" w:color="auto"/>
        <w:bottom w:val="none" w:sz="0" w:space="0" w:color="auto"/>
        <w:right w:val="none" w:sz="0" w:space="0" w:color="auto"/>
      </w:divBdr>
    </w:div>
    <w:div w:id="885069126">
      <w:bodyDiv w:val="1"/>
      <w:marLeft w:val="0"/>
      <w:marRight w:val="0"/>
      <w:marTop w:val="0"/>
      <w:marBottom w:val="0"/>
      <w:divBdr>
        <w:top w:val="none" w:sz="0" w:space="0" w:color="auto"/>
        <w:left w:val="none" w:sz="0" w:space="0" w:color="auto"/>
        <w:bottom w:val="none" w:sz="0" w:space="0" w:color="auto"/>
        <w:right w:val="none" w:sz="0" w:space="0" w:color="auto"/>
      </w:divBdr>
    </w:div>
    <w:div w:id="912934848">
      <w:bodyDiv w:val="1"/>
      <w:marLeft w:val="0"/>
      <w:marRight w:val="0"/>
      <w:marTop w:val="0"/>
      <w:marBottom w:val="0"/>
      <w:divBdr>
        <w:top w:val="none" w:sz="0" w:space="0" w:color="auto"/>
        <w:left w:val="none" w:sz="0" w:space="0" w:color="auto"/>
        <w:bottom w:val="none" w:sz="0" w:space="0" w:color="auto"/>
        <w:right w:val="none" w:sz="0" w:space="0" w:color="auto"/>
      </w:divBdr>
    </w:div>
    <w:div w:id="924605949">
      <w:bodyDiv w:val="1"/>
      <w:marLeft w:val="0"/>
      <w:marRight w:val="0"/>
      <w:marTop w:val="0"/>
      <w:marBottom w:val="0"/>
      <w:divBdr>
        <w:top w:val="none" w:sz="0" w:space="0" w:color="auto"/>
        <w:left w:val="none" w:sz="0" w:space="0" w:color="auto"/>
        <w:bottom w:val="none" w:sz="0" w:space="0" w:color="auto"/>
        <w:right w:val="none" w:sz="0" w:space="0" w:color="auto"/>
      </w:divBdr>
    </w:div>
    <w:div w:id="945498011">
      <w:bodyDiv w:val="1"/>
      <w:marLeft w:val="0"/>
      <w:marRight w:val="0"/>
      <w:marTop w:val="0"/>
      <w:marBottom w:val="0"/>
      <w:divBdr>
        <w:top w:val="none" w:sz="0" w:space="0" w:color="auto"/>
        <w:left w:val="none" w:sz="0" w:space="0" w:color="auto"/>
        <w:bottom w:val="none" w:sz="0" w:space="0" w:color="auto"/>
        <w:right w:val="none" w:sz="0" w:space="0" w:color="auto"/>
      </w:divBdr>
    </w:div>
    <w:div w:id="961571895">
      <w:bodyDiv w:val="1"/>
      <w:marLeft w:val="0"/>
      <w:marRight w:val="0"/>
      <w:marTop w:val="0"/>
      <w:marBottom w:val="0"/>
      <w:divBdr>
        <w:top w:val="none" w:sz="0" w:space="0" w:color="auto"/>
        <w:left w:val="none" w:sz="0" w:space="0" w:color="auto"/>
        <w:bottom w:val="none" w:sz="0" w:space="0" w:color="auto"/>
        <w:right w:val="none" w:sz="0" w:space="0" w:color="auto"/>
      </w:divBdr>
    </w:div>
    <w:div w:id="964197359">
      <w:bodyDiv w:val="1"/>
      <w:marLeft w:val="0"/>
      <w:marRight w:val="0"/>
      <w:marTop w:val="0"/>
      <w:marBottom w:val="0"/>
      <w:divBdr>
        <w:top w:val="none" w:sz="0" w:space="0" w:color="auto"/>
        <w:left w:val="none" w:sz="0" w:space="0" w:color="auto"/>
        <w:bottom w:val="none" w:sz="0" w:space="0" w:color="auto"/>
        <w:right w:val="none" w:sz="0" w:space="0" w:color="auto"/>
      </w:divBdr>
    </w:div>
    <w:div w:id="992949534">
      <w:bodyDiv w:val="1"/>
      <w:marLeft w:val="0"/>
      <w:marRight w:val="0"/>
      <w:marTop w:val="0"/>
      <w:marBottom w:val="0"/>
      <w:divBdr>
        <w:top w:val="none" w:sz="0" w:space="0" w:color="auto"/>
        <w:left w:val="none" w:sz="0" w:space="0" w:color="auto"/>
        <w:bottom w:val="none" w:sz="0" w:space="0" w:color="auto"/>
        <w:right w:val="none" w:sz="0" w:space="0" w:color="auto"/>
      </w:divBdr>
    </w:div>
    <w:div w:id="1002784576">
      <w:bodyDiv w:val="1"/>
      <w:marLeft w:val="0"/>
      <w:marRight w:val="0"/>
      <w:marTop w:val="0"/>
      <w:marBottom w:val="0"/>
      <w:divBdr>
        <w:top w:val="none" w:sz="0" w:space="0" w:color="auto"/>
        <w:left w:val="none" w:sz="0" w:space="0" w:color="auto"/>
        <w:bottom w:val="none" w:sz="0" w:space="0" w:color="auto"/>
        <w:right w:val="none" w:sz="0" w:space="0" w:color="auto"/>
      </w:divBdr>
    </w:div>
    <w:div w:id="1003820491">
      <w:bodyDiv w:val="1"/>
      <w:marLeft w:val="0"/>
      <w:marRight w:val="0"/>
      <w:marTop w:val="0"/>
      <w:marBottom w:val="0"/>
      <w:divBdr>
        <w:top w:val="none" w:sz="0" w:space="0" w:color="auto"/>
        <w:left w:val="none" w:sz="0" w:space="0" w:color="auto"/>
        <w:bottom w:val="none" w:sz="0" w:space="0" w:color="auto"/>
        <w:right w:val="none" w:sz="0" w:space="0" w:color="auto"/>
      </w:divBdr>
    </w:div>
    <w:div w:id="1026717249">
      <w:bodyDiv w:val="1"/>
      <w:marLeft w:val="0"/>
      <w:marRight w:val="0"/>
      <w:marTop w:val="0"/>
      <w:marBottom w:val="0"/>
      <w:divBdr>
        <w:top w:val="none" w:sz="0" w:space="0" w:color="auto"/>
        <w:left w:val="none" w:sz="0" w:space="0" w:color="auto"/>
        <w:bottom w:val="none" w:sz="0" w:space="0" w:color="auto"/>
        <w:right w:val="none" w:sz="0" w:space="0" w:color="auto"/>
      </w:divBdr>
    </w:div>
    <w:div w:id="1031881694">
      <w:bodyDiv w:val="1"/>
      <w:marLeft w:val="0"/>
      <w:marRight w:val="0"/>
      <w:marTop w:val="0"/>
      <w:marBottom w:val="0"/>
      <w:divBdr>
        <w:top w:val="none" w:sz="0" w:space="0" w:color="auto"/>
        <w:left w:val="none" w:sz="0" w:space="0" w:color="auto"/>
        <w:bottom w:val="none" w:sz="0" w:space="0" w:color="auto"/>
        <w:right w:val="none" w:sz="0" w:space="0" w:color="auto"/>
      </w:divBdr>
    </w:div>
    <w:div w:id="1036127938">
      <w:bodyDiv w:val="1"/>
      <w:marLeft w:val="0"/>
      <w:marRight w:val="0"/>
      <w:marTop w:val="0"/>
      <w:marBottom w:val="0"/>
      <w:divBdr>
        <w:top w:val="none" w:sz="0" w:space="0" w:color="auto"/>
        <w:left w:val="none" w:sz="0" w:space="0" w:color="auto"/>
        <w:bottom w:val="none" w:sz="0" w:space="0" w:color="auto"/>
        <w:right w:val="none" w:sz="0" w:space="0" w:color="auto"/>
      </w:divBdr>
    </w:div>
    <w:div w:id="1053582088">
      <w:bodyDiv w:val="1"/>
      <w:marLeft w:val="0"/>
      <w:marRight w:val="0"/>
      <w:marTop w:val="0"/>
      <w:marBottom w:val="0"/>
      <w:divBdr>
        <w:top w:val="none" w:sz="0" w:space="0" w:color="auto"/>
        <w:left w:val="none" w:sz="0" w:space="0" w:color="auto"/>
        <w:bottom w:val="none" w:sz="0" w:space="0" w:color="auto"/>
        <w:right w:val="none" w:sz="0" w:space="0" w:color="auto"/>
      </w:divBdr>
    </w:div>
    <w:div w:id="1061322438">
      <w:bodyDiv w:val="1"/>
      <w:marLeft w:val="0"/>
      <w:marRight w:val="0"/>
      <w:marTop w:val="0"/>
      <w:marBottom w:val="0"/>
      <w:divBdr>
        <w:top w:val="none" w:sz="0" w:space="0" w:color="auto"/>
        <w:left w:val="none" w:sz="0" w:space="0" w:color="auto"/>
        <w:bottom w:val="none" w:sz="0" w:space="0" w:color="auto"/>
        <w:right w:val="none" w:sz="0" w:space="0" w:color="auto"/>
      </w:divBdr>
    </w:div>
    <w:div w:id="1062630805">
      <w:bodyDiv w:val="1"/>
      <w:marLeft w:val="0"/>
      <w:marRight w:val="0"/>
      <w:marTop w:val="0"/>
      <w:marBottom w:val="0"/>
      <w:divBdr>
        <w:top w:val="none" w:sz="0" w:space="0" w:color="auto"/>
        <w:left w:val="none" w:sz="0" w:space="0" w:color="auto"/>
        <w:bottom w:val="none" w:sz="0" w:space="0" w:color="auto"/>
        <w:right w:val="none" w:sz="0" w:space="0" w:color="auto"/>
      </w:divBdr>
    </w:div>
    <w:div w:id="1094017402">
      <w:bodyDiv w:val="1"/>
      <w:marLeft w:val="0"/>
      <w:marRight w:val="0"/>
      <w:marTop w:val="0"/>
      <w:marBottom w:val="0"/>
      <w:divBdr>
        <w:top w:val="none" w:sz="0" w:space="0" w:color="auto"/>
        <w:left w:val="none" w:sz="0" w:space="0" w:color="auto"/>
        <w:bottom w:val="none" w:sz="0" w:space="0" w:color="auto"/>
        <w:right w:val="none" w:sz="0" w:space="0" w:color="auto"/>
      </w:divBdr>
    </w:div>
    <w:div w:id="1153373914">
      <w:bodyDiv w:val="1"/>
      <w:marLeft w:val="0"/>
      <w:marRight w:val="0"/>
      <w:marTop w:val="0"/>
      <w:marBottom w:val="0"/>
      <w:divBdr>
        <w:top w:val="none" w:sz="0" w:space="0" w:color="auto"/>
        <w:left w:val="none" w:sz="0" w:space="0" w:color="auto"/>
        <w:bottom w:val="none" w:sz="0" w:space="0" w:color="auto"/>
        <w:right w:val="none" w:sz="0" w:space="0" w:color="auto"/>
      </w:divBdr>
    </w:div>
    <w:div w:id="1170215204">
      <w:bodyDiv w:val="1"/>
      <w:marLeft w:val="0"/>
      <w:marRight w:val="0"/>
      <w:marTop w:val="0"/>
      <w:marBottom w:val="0"/>
      <w:divBdr>
        <w:top w:val="none" w:sz="0" w:space="0" w:color="auto"/>
        <w:left w:val="none" w:sz="0" w:space="0" w:color="auto"/>
        <w:bottom w:val="none" w:sz="0" w:space="0" w:color="auto"/>
        <w:right w:val="none" w:sz="0" w:space="0" w:color="auto"/>
      </w:divBdr>
    </w:div>
    <w:div w:id="1190533968">
      <w:bodyDiv w:val="1"/>
      <w:marLeft w:val="0"/>
      <w:marRight w:val="0"/>
      <w:marTop w:val="0"/>
      <w:marBottom w:val="0"/>
      <w:divBdr>
        <w:top w:val="none" w:sz="0" w:space="0" w:color="auto"/>
        <w:left w:val="none" w:sz="0" w:space="0" w:color="auto"/>
        <w:bottom w:val="none" w:sz="0" w:space="0" w:color="auto"/>
        <w:right w:val="none" w:sz="0" w:space="0" w:color="auto"/>
      </w:divBdr>
    </w:div>
    <w:div w:id="1200315869">
      <w:bodyDiv w:val="1"/>
      <w:marLeft w:val="0"/>
      <w:marRight w:val="0"/>
      <w:marTop w:val="0"/>
      <w:marBottom w:val="0"/>
      <w:divBdr>
        <w:top w:val="none" w:sz="0" w:space="0" w:color="auto"/>
        <w:left w:val="none" w:sz="0" w:space="0" w:color="auto"/>
        <w:bottom w:val="none" w:sz="0" w:space="0" w:color="auto"/>
        <w:right w:val="none" w:sz="0" w:space="0" w:color="auto"/>
      </w:divBdr>
    </w:div>
    <w:div w:id="1206288135">
      <w:bodyDiv w:val="1"/>
      <w:marLeft w:val="0"/>
      <w:marRight w:val="0"/>
      <w:marTop w:val="0"/>
      <w:marBottom w:val="0"/>
      <w:divBdr>
        <w:top w:val="none" w:sz="0" w:space="0" w:color="auto"/>
        <w:left w:val="none" w:sz="0" w:space="0" w:color="auto"/>
        <w:bottom w:val="none" w:sz="0" w:space="0" w:color="auto"/>
        <w:right w:val="none" w:sz="0" w:space="0" w:color="auto"/>
      </w:divBdr>
    </w:div>
    <w:div w:id="1208950822">
      <w:bodyDiv w:val="1"/>
      <w:marLeft w:val="0"/>
      <w:marRight w:val="0"/>
      <w:marTop w:val="0"/>
      <w:marBottom w:val="0"/>
      <w:divBdr>
        <w:top w:val="none" w:sz="0" w:space="0" w:color="auto"/>
        <w:left w:val="none" w:sz="0" w:space="0" w:color="auto"/>
        <w:bottom w:val="none" w:sz="0" w:space="0" w:color="auto"/>
        <w:right w:val="none" w:sz="0" w:space="0" w:color="auto"/>
      </w:divBdr>
    </w:div>
    <w:div w:id="1211500965">
      <w:bodyDiv w:val="1"/>
      <w:marLeft w:val="0"/>
      <w:marRight w:val="0"/>
      <w:marTop w:val="0"/>
      <w:marBottom w:val="0"/>
      <w:divBdr>
        <w:top w:val="none" w:sz="0" w:space="0" w:color="auto"/>
        <w:left w:val="none" w:sz="0" w:space="0" w:color="auto"/>
        <w:bottom w:val="none" w:sz="0" w:space="0" w:color="auto"/>
        <w:right w:val="none" w:sz="0" w:space="0" w:color="auto"/>
      </w:divBdr>
    </w:div>
    <w:div w:id="1236891006">
      <w:bodyDiv w:val="1"/>
      <w:marLeft w:val="0"/>
      <w:marRight w:val="0"/>
      <w:marTop w:val="0"/>
      <w:marBottom w:val="0"/>
      <w:divBdr>
        <w:top w:val="none" w:sz="0" w:space="0" w:color="auto"/>
        <w:left w:val="none" w:sz="0" w:space="0" w:color="auto"/>
        <w:bottom w:val="none" w:sz="0" w:space="0" w:color="auto"/>
        <w:right w:val="none" w:sz="0" w:space="0" w:color="auto"/>
      </w:divBdr>
    </w:div>
    <w:div w:id="1247114777">
      <w:bodyDiv w:val="1"/>
      <w:marLeft w:val="0"/>
      <w:marRight w:val="0"/>
      <w:marTop w:val="0"/>
      <w:marBottom w:val="0"/>
      <w:divBdr>
        <w:top w:val="none" w:sz="0" w:space="0" w:color="auto"/>
        <w:left w:val="none" w:sz="0" w:space="0" w:color="auto"/>
        <w:bottom w:val="none" w:sz="0" w:space="0" w:color="auto"/>
        <w:right w:val="none" w:sz="0" w:space="0" w:color="auto"/>
      </w:divBdr>
    </w:div>
    <w:div w:id="1254782262">
      <w:bodyDiv w:val="1"/>
      <w:marLeft w:val="0"/>
      <w:marRight w:val="0"/>
      <w:marTop w:val="0"/>
      <w:marBottom w:val="0"/>
      <w:divBdr>
        <w:top w:val="none" w:sz="0" w:space="0" w:color="auto"/>
        <w:left w:val="none" w:sz="0" w:space="0" w:color="auto"/>
        <w:bottom w:val="none" w:sz="0" w:space="0" w:color="auto"/>
        <w:right w:val="none" w:sz="0" w:space="0" w:color="auto"/>
      </w:divBdr>
    </w:div>
    <w:div w:id="1290431853">
      <w:bodyDiv w:val="1"/>
      <w:marLeft w:val="0"/>
      <w:marRight w:val="0"/>
      <w:marTop w:val="0"/>
      <w:marBottom w:val="0"/>
      <w:divBdr>
        <w:top w:val="none" w:sz="0" w:space="0" w:color="auto"/>
        <w:left w:val="none" w:sz="0" w:space="0" w:color="auto"/>
        <w:bottom w:val="none" w:sz="0" w:space="0" w:color="auto"/>
        <w:right w:val="none" w:sz="0" w:space="0" w:color="auto"/>
      </w:divBdr>
    </w:div>
    <w:div w:id="1332637460">
      <w:bodyDiv w:val="1"/>
      <w:marLeft w:val="0"/>
      <w:marRight w:val="0"/>
      <w:marTop w:val="0"/>
      <w:marBottom w:val="0"/>
      <w:divBdr>
        <w:top w:val="none" w:sz="0" w:space="0" w:color="auto"/>
        <w:left w:val="none" w:sz="0" w:space="0" w:color="auto"/>
        <w:bottom w:val="none" w:sz="0" w:space="0" w:color="auto"/>
        <w:right w:val="none" w:sz="0" w:space="0" w:color="auto"/>
      </w:divBdr>
    </w:div>
    <w:div w:id="1343319968">
      <w:bodyDiv w:val="1"/>
      <w:marLeft w:val="0"/>
      <w:marRight w:val="0"/>
      <w:marTop w:val="0"/>
      <w:marBottom w:val="0"/>
      <w:divBdr>
        <w:top w:val="none" w:sz="0" w:space="0" w:color="auto"/>
        <w:left w:val="none" w:sz="0" w:space="0" w:color="auto"/>
        <w:bottom w:val="none" w:sz="0" w:space="0" w:color="auto"/>
        <w:right w:val="none" w:sz="0" w:space="0" w:color="auto"/>
      </w:divBdr>
    </w:div>
    <w:div w:id="1388145062">
      <w:bodyDiv w:val="1"/>
      <w:marLeft w:val="0"/>
      <w:marRight w:val="0"/>
      <w:marTop w:val="0"/>
      <w:marBottom w:val="0"/>
      <w:divBdr>
        <w:top w:val="none" w:sz="0" w:space="0" w:color="auto"/>
        <w:left w:val="none" w:sz="0" w:space="0" w:color="auto"/>
        <w:bottom w:val="none" w:sz="0" w:space="0" w:color="auto"/>
        <w:right w:val="none" w:sz="0" w:space="0" w:color="auto"/>
      </w:divBdr>
    </w:div>
    <w:div w:id="1389496824">
      <w:bodyDiv w:val="1"/>
      <w:marLeft w:val="0"/>
      <w:marRight w:val="0"/>
      <w:marTop w:val="0"/>
      <w:marBottom w:val="0"/>
      <w:divBdr>
        <w:top w:val="none" w:sz="0" w:space="0" w:color="auto"/>
        <w:left w:val="none" w:sz="0" w:space="0" w:color="auto"/>
        <w:bottom w:val="none" w:sz="0" w:space="0" w:color="auto"/>
        <w:right w:val="none" w:sz="0" w:space="0" w:color="auto"/>
      </w:divBdr>
    </w:div>
    <w:div w:id="1389692866">
      <w:bodyDiv w:val="1"/>
      <w:marLeft w:val="0"/>
      <w:marRight w:val="0"/>
      <w:marTop w:val="0"/>
      <w:marBottom w:val="0"/>
      <w:divBdr>
        <w:top w:val="none" w:sz="0" w:space="0" w:color="auto"/>
        <w:left w:val="none" w:sz="0" w:space="0" w:color="auto"/>
        <w:bottom w:val="none" w:sz="0" w:space="0" w:color="auto"/>
        <w:right w:val="none" w:sz="0" w:space="0" w:color="auto"/>
      </w:divBdr>
    </w:div>
    <w:div w:id="1392264544">
      <w:bodyDiv w:val="1"/>
      <w:marLeft w:val="0"/>
      <w:marRight w:val="0"/>
      <w:marTop w:val="0"/>
      <w:marBottom w:val="0"/>
      <w:divBdr>
        <w:top w:val="none" w:sz="0" w:space="0" w:color="auto"/>
        <w:left w:val="none" w:sz="0" w:space="0" w:color="auto"/>
        <w:bottom w:val="none" w:sz="0" w:space="0" w:color="auto"/>
        <w:right w:val="none" w:sz="0" w:space="0" w:color="auto"/>
      </w:divBdr>
    </w:div>
    <w:div w:id="1419401720">
      <w:bodyDiv w:val="1"/>
      <w:marLeft w:val="0"/>
      <w:marRight w:val="0"/>
      <w:marTop w:val="0"/>
      <w:marBottom w:val="0"/>
      <w:divBdr>
        <w:top w:val="none" w:sz="0" w:space="0" w:color="auto"/>
        <w:left w:val="none" w:sz="0" w:space="0" w:color="auto"/>
        <w:bottom w:val="none" w:sz="0" w:space="0" w:color="auto"/>
        <w:right w:val="none" w:sz="0" w:space="0" w:color="auto"/>
      </w:divBdr>
    </w:div>
    <w:div w:id="1441610688">
      <w:bodyDiv w:val="1"/>
      <w:marLeft w:val="0"/>
      <w:marRight w:val="0"/>
      <w:marTop w:val="0"/>
      <w:marBottom w:val="0"/>
      <w:divBdr>
        <w:top w:val="none" w:sz="0" w:space="0" w:color="auto"/>
        <w:left w:val="none" w:sz="0" w:space="0" w:color="auto"/>
        <w:bottom w:val="none" w:sz="0" w:space="0" w:color="auto"/>
        <w:right w:val="none" w:sz="0" w:space="0" w:color="auto"/>
      </w:divBdr>
    </w:div>
    <w:div w:id="1441953324">
      <w:bodyDiv w:val="1"/>
      <w:marLeft w:val="0"/>
      <w:marRight w:val="0"/>
      <w:marTop w:val="0"/>
      <w:marBottom w:val="0"/>
      <w:divBdr>
        <w:top w:val="none" w:sz="0" w:space="0" w:color="auto"/>
        <w:left w:val="none" w:sz="0" w:space="0" w:color="auto"/>
        <w:bottom w:val="none" w:sz="0" w:space="0" w:color="auto"/>
        <w:right w:val="none" w:sz="0" w:space="0" w:color="auto"/>
      </w:divBdr>
    </w:div>
    <w:div w:id="1459296730">
      <w:bodyDiv w:val="1"/>
      <w:marLeft w:val="0"/>
      <w:marRight w:val="0"/>
      <w:marTop w:val="0"/>
      <w:marBottom w:val="0"/>
      <w:divBdr>
        <w:top w:val="none" w:sz="0" w:space="0" w:color="auto"/>
        <w:left w:val="none" w:sz="0" w:space="0" w:color="auto"/>
        <w:bottom w:val="none" w:sz="0" w:space="0" w:color="auto"/>
        <w:right w:val="none" w:sz="0" w:space="0" w:color="auto"/>
      </w:divBdr>
    </w:div>
    <w:div w:id="1466970486">
      <w:bodyDiv w:val="1"/>
      <w:marLeft w:val="0"/>
      <w:marRight w:val="0"/>
      <w:marTop w:val="0"/>
      <w:marBottom w:val="0"/>
      <w:divBdr>
        <w:top w:val="none" w:sz="0" w:space="0" w:color="auto"/>
        <w:left w:val="none" w:sz="0" w:space="0" w:color="auto"/>
        <w:bottom w:val="none" w:sz="0" w:space="0" w:color="auto"/>
        <w:right w:val="none" w:sz="0" w:space="0" w:color="auto"/>
      </w:divBdr>
    </w:div>
    <w:div w:id="1475874032">
      <w:bodyDiv w:val="1"/>
      <w:marLeft w:val="0"/>
      <w:marRight w:val="0"/>
      <w:marTop w:val="0"/>
      <w:marBottom w:val="0"/>
      <w:divBdr>
        <w:top w:val="none" w:sz="0" w:space="0" w:color="auto"/>
        <w:left w:val="none" w:sz="0" w:space="0" w:color="auto"/>
        <w:bottom w:val="none" w:sz="0" w:space="0" w:color="auto"/>
        <w:right w:val="none" w:sz="0" w:space="0" w:color="auto"/>
      </w:divBdr>
    </w:div>
    <w:div w:id="1489519187">
      <w:bodyDiv w:val="1"/>
      <w:marLeft w:val="0"/>
      <w:marRight w:val="0"/>
      <w:marTop w:val="0"/>
      <w:marBottom w:val="0"/>
      <w:divBdr>
        <w:top w:val="none" w:sz="0" w:space="0" w:color="auto"/>
        <w:left w:val="none" w:sz="0" w:space="0" w:color="auto"/>
        <w:bottom w:val="none" w:sz="0" w:space="0" w:color="auto"/>
        <w:right w:val="none" w:sz="0" w:space="0" w:color="auto"/>
      </w:divBdr>
    </w:div>
    <w:div w:id="1513688406">
      <w:bodyDiv w:val="1"/>
      <w:marLeft w:val="0"/>
      <w:marRight w:val="0"/>
      <w:marTop w:val="0"/>
      <w:marBottom w:val="0"/>
      <w:divBdr>
        <w:top w:val="none" w:sz="0" w:space="0" w:color="auto"/>
        <w:left w:val="none" w:sz="0" w:space="0" w:color="auto"/>
        <w:bottom w:val="none" w:sz="0" w:space="0" w:color="auto"/>
        <w:right w:val="none" w:sz="0" w:space="0" w:color="auto"/>
      </w:divBdr>
    </w:div>
    <w:div w:id="1523282716">
      <w:bodyDiv w:val="1"/>
      <w:marLeft w:val="0"/>
      <w:marRight w:val="0"/>
      <w:marTop w:val="0"/>
      <w:marBottom w:val="0"/>
      <w:divBdr>
        <w:top w:val="none" w:sz="0" w:space="0" w:color="auto"/>
        <w:left w:val="none" w:sz="0" w:space="0" w:color="auto"/>
        <w:bottom w:val="none" w:sz="0" w:space="0" w:color="auto"/>
        <w:right w:val="none" w:sz="0" w:space="0" w:color="auto"/>
      </w:divBdr>
    </w:div>
    <w:div w:id="1525705541">
      <w:bodyDiv w:val="1"/>
      <w:marLeft w:val="0"/>
      <w:marRight w:val="0"/>
      <w:marTop w:val="0"/>
      <w:marBottom w:val="0"/>
      <w:divBdr>
        <w:top w:val="none" w:sz="0" w:space="0" w:color="auto"/>
        <w:left w:val="none" w:sz="0" w:space="0" w:color="auto"/>
        <w:bottom w:val="none" w:sz="0" w:space="0" w:color="auto"/>
        <w:right w:val="none" w:sz="0" w:space="0" w:color="auto"/>
      </w:divBdr>
    </w:div>
    <w:div w:id="1542862540">
      <w:bodyDiv w:val="1"/>
      <w:marLeft w:val="0"/>
      <w:marRight w:val="0"/>
      <w:marTop w:val="0"/>
      <w:marBottom w:val="0"/>
      <w:divBdr>
        <w:top w:val="none" w:sz="0" w:space="0" w:color="auto"/>
        <w:left w:val="none" w:sz="0" w:space="0" w:color="auto"/>
        <w:bottom w:val="none" w:sz="0" w:space="0" w:color="auto"/>
        <w:right w:val="none" w:sz="0" w:space="0" w:color="auto"/>
      </w:divBdr>
    </w:div>
    <w:div w:id="1544097030">
      <w:bodyDiv w:val="1"/>
      <w:marLeft w:val="0"/>
      <w:marRight w:val="0"/>
      <w:marTop w:val="0"/>
      <w:marBottom w:val="0"/>
      <w:divBdr>
        <w:top w:val="none" w:sz="0" w:space="0" w:color="auto"/>
        <w:left w:val="none" w:sz="0" w:space="0" w:color="auto"/>
        <w:bottom w:val="none" w:sz="0" w:space="0" w:color="auto"/>
        <w:right w:val="none" w:sz="0" w:space="0" w:color="auto"/>
      </w:divBdr>
    </w:div>
    <w:div w:id="1557008872">
      <w:bodyDiv w:val="1"/>
      <w:marLeft w:val="0"/>
      <w:marRight w:val="0"/>
      <w:marTop w:val="0"/>
      <w:marBottom w:val="0"/>
      <w:divBdr>
        <w:top w:val="none" w:sz="0" w:space="0" w:color="auto"/>
        <w:left w:val="none" w:sz="0" w:space="0" w:color="auto"/>
        <w:bottom w:val="none" w:sz="0" w:space="0" w:color="auto"/>
        <w:right w:val="none" w:sz="0" w:space="0" w:color="auto"/>
      </w:divBdr>
    </w:div>
    <w:div w:id="1568109003">
      <w:bodyDiv w:val="1"/>
      <w:marLeft w:val="0"/>
      <w:marRight w:val="0"/>
      <w:marTop w:val="0"/>
      <w:marBottom w:val="0"/>
      <w:divBdr>
        <w:top w:val="none" w:sz="0" w:space="0" w:color="auto"/>
        <w:left w:val="none" w:sz="0" w:space="0" w:color="auto"/>
        <w:bottom w:val="none" w:sz="0" w:space="0" w:color="auto"/>
        <w:right w:val="none" w:sz="0" w:space="0" w:color="auto"/>
      </w:divBdr>
    </w:div>
    <w:div w:id="1570463768">
      <w:bodyDiv w:val="1"/>
      <w:marLeft w:val="0"/>
      <w:marRight w:val="0"/>
      <w:marTop w:val="0"/>
      <w:marBottom w:val="0"/>
      <w:divBdr>
        <w:top w:val="none" w:sz="0" w:space="0" w:color="auto"/>
        <w:left w:val="none" w:sz="0" w:space="0" w:color="auto"/>
        <w:bottom w:val="none" w:sz="0" w:space="0" w:color="auto"/>
        <w:right w:val="none" w:sz="0" w:space="0" w:color="auto"/>
      </w:divBdr>
    </w:div>
    <w:div w:id="15900395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382">
          <w:marLeft w:val="0"/>
          <w:marRight w:val="0"/>
          <w:marTop w:val="0"/>
          <w:marBottom w:val="0"/>
          <w:divBdr>
            <w:top w:val="none" w:sz="0" w:space="0" w:color="auto"/>
            <w:left w:val="none" w:sz="0" w:space="0" w:color="auto"/>
            <w:bottom w:val="none" w:sz="0" w:space="0" w:color="auto"/>
            <w:right w:val="none" w:sz="0" w:space="0" w:color="auto"/>
          </w:divBdr>
          <w:divsChild>
            <w:div w:id="1081214264">
              <w:marLeft w:val="0"/>
              <w:marRight w:val="0"/>
              <w:marTop w:val="0"/>
              <w:marBottom w:val="0"/>
              <w:divBdr>
                <w:top w:val="none" w:sz="0" w:space="0" w:color="auto"/>
                <w:left w:val="none" w:sz="0" w:space="0" w:color="auto"/>
                <w:bottom w:val="none" w:sz="0" w:space="0" w:color="auto"/>
                <w:right w:val="none" w:sz="0" w:space="0" w:color="auto"/>
              </w:divBdr>
              <w:divsChild>
                <w:div w:id="887762929">
                  <w:marLeft w:val="0"/>
                  <w:marRight w:val="0"/>
                  <w:marTop w:val="100"/>
                  <w:marBottom w:val="100"/>
                  <w:divBdr>
                    <w:top w:val="none" w:sz="0" w:space="0" w:color="auto"/>
                    <w:left w:val="none" w:sz="0" w:space="0" w:color="auto"/>
                    <w:bottom w:val="none" w:sz="0" w:space="0" w:color="auto"/>
                    <w:right w:val="none" w:sz="0" w:space="0" w:color="auto"/>
                  </w:divBdr>
                  <w:divsChild>
                    <w:div w:id="170222850">
                      <w:marLeft w:val="0"/>
                      <w:marRight w:val="0"/>
                      <w:marTop w:val="0"/>
                      <w:marBottom w:val="0"/>
                      <w:divBdr>
                        <w:top w:val="none" w:sz="0" w:space="0" w:color="auto"/>
                        <w:left w:val="none" w:sz="0" w:space="0" w:color="auto"/>
                        <w:bottom w:val="none" w:sz="0" w:space="0" w:color="auto"/>
                        <w:right w:val="none" w:sz="0" w:space="0" w:color="auto"/>
                      </w:divBdr>
                      <w:divsChild>
                        <w:div w:id="961837231">
                          <w:marLeft w:val="0"/>
                          <w:marRight w:val="0"/>
                          <w:marTop w:val="0"/>
                          <w:marBottom w:val="0"/>
                          <w:divBdr>
                            <w:top w:val="none" w:sz="0" w:space="0" w:color="auto"/>
                            <w:left w:val="none" w:sz="0" w:space="0" w:color="auto"/>
                            <w:bottom w:val="none" w:sz="0" w:space="0" w:color="auto"/>
                            <w:right w:val="none" w:sz="0" w:space="0" w:color="auto"/>
                          </w:divBdr>
                          <w:divsChild>
                            <w:div w:id="398133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18049">
      <w:bodyDiv w:val="1"/>
      <w:marLeft w:val="0"/>
      <w:marRight w:val="0"/>
      <w:marTop w:val="0"/>
      <w:marBottom w:val="0"/>
      <w:divBdr>
        <w:top w:val="none" w:sz="0" w:space="0" w:color="auto"/>
        <w:left w:val="none" w:sz="0" w:space="0" w:color="auto"/>
        <w:bottom w:val="none" w:sz="0" w:space="0" w:color="auto"/>
        <w:right w:val="none" w:sz="0" w:space="0" w:color="auto"/>
      </w:divBdr>
    </w:div>
    <w:div w:id="1608657739">
      <w:bodyDiv w:val="1"/>
      <w:marLeft w:val="0"/>
      <w:marRight w:val="0"/>
      <w:marTop w:val="0"/>
      <w:marBottom w:val="0"/>
      <w:divBdr>
        <w:top w:val="none" w:sz="0" w:space="0" w:color="auto"/>
        <w:left w:val="none" w:sz="0" w:space="0" w:color="auto"/>
        <w:bottom w:val="none" w:sz="0" w:space="0" w:color="auto"/>
        <w:right w:val="none" w:sz="0" w:space="0" w:color="auto"/>
      </w:divBdr>
    </w:div>
    <w:div w:id="1614633264">
      <w:bodyDiv w:val="1"/>
      <w:marLeft w:val="0"/>
      <w:marRight w:val="0"/>
      <w:marTop w:val="0"/>
      <w:marBottom w:val="0"/>
      <w:divBdr>
        <w:top w:val="none" w:sz="0" w:space="0" w:color="auto"/>
        <w:left w:val="none" w:sz="0" w:space="0" w:color="auto"/>
        <w:bottom w:val="none" w:sz="0" w:space="0" w:color="auto"/>
        <w:right w:val="none" w:sz="0" w:space="0" w:color="auto"/>
      </w:divBdr>
    </w:div>
    <w:div w:id="1631746864">
      <w:bodyDiv w:val="1"/>
      <w:marLeft w:val="0"/>
      <w:marRight w:val="0"/>
      <w:marTop w:val="0"/>
      <w:marBottom w:val="0"/>
      <w:divBdr>
        <w:top w:val="none" w:sz="0" w:space="0" w:color="auto"/>
        <w:left w:val="none" w:sz="0" w:space="0" w:color="auto"/>
        <w:bottom w:val="none" w:sz="0" w:space="0" w:color="auto"/>
        <w:right w:val="none" w:sz="0" w:space="0" w:color="auto"/>
      </w:divBdr>
    </w:div>
    <w:div w:id="1661418884">
      <w:bodyDiv w:val="1"/>
      <w:marLeft w:val="0"/>
      <w:marRight w:val="0"/>
      <w:marTop w:val="0"/>
      <w:marBottom w:val="0"/>
      <w:divBdr>
        <w:top w:val="none" w:sz="0" w:space="0" w:color="auto"/>
        <w:left w:val="none" w:sz="0" w:space="0" w:color="auto"/>
        <w:bottom w:val="none" w:sz="0" w:space="0" w:color="auto"/>
        <w:right w:val="none" w:sz="0" w:space="0" w:color="auto"/>
      </w:divBdr>
    </w:div>
    <w:div w:id="1673020258">
      <w:bodyDiv w:val="1"/>
      <w:marLeft w:val="0"/>
      <w:marRight w:val="0"/>
      <w:marTop w:val="0"/>
      <w:marBottom w:val="0"/>
      <w:divBdr>
        <w:top w:val="none" w:sz="0" w:space="0" w:color="auto"/>
        <w:left w:val="none" w:sz="0" w:space="0" w:color="auto"/>
        <w:bottom w:val="none" w:sz="0" w:space="0" w:color="auto"/>
        <w:right w:val="none" w:sz="0" w:space="0" w:color="auto"/>
      </w:divBdr>
    </w:div>
    <w:div w:id="1724791053">
      <w:bodyDiv w:val="1"/>
      <w:marLeft w:val="0"/>
      <w:marRight w:val="0"/>
      <w:marTop w:val="0"/>
      <w:marBottom w:val="0"/>
      <w:divBdr>
        <w:top w:val="none" w:sz="0" w:space="0" w:color="auto"/>
        <w:left w:val="none" w:sz="0" w:space="0" w:color="auto"/>
        <w:bottom w:val="none" w:sz="0" w:space="0" w:color="auto"/>
        <w:right w:val="none" w:sz="0" w:space="0" w:color="auto"/>
      </w:divBdr>
      <w:divsChild>
        <w:div w:id="238099107">
          <w:marLeft w:val="0"/>
          <w:marRight w:val="0"/>
          <w:marTop w:val="0"/>
          <w:marBottom w:val="0"/>
          <w:divBdr>
            <w:top w:val="none" w:sz="0" w:space="0" w:color="auto"/>
            <w:left w:val="none" w:sz="0" w:space="0" w:color="auto"/>
            <w:bottom w:val="none" w:sz="0" w:space="0" w:color="auto"/>
            <w:right w:val="none" w:sz="0" w:space="0" w:color="auto"/>
          </w:divBdr>
          <w:divsChild>
            <w:div w:id="833185322">
              <w:marLeft w:val="0"/>
              <w:marRight w:val="0"/>
              <w:marTop w:val="0"/>
              <w:marBottom w:val="0"/>
              <w:divBdr>
                <w:top w:val="none" w:sz="0" w:space="0" w:color="auto"/>
                <w:left w:val="none" w:sz="0" w:space="0" w:color="auto"/>
                <w:bottom w:val="none" w:sz="0" w:space="0" w:color="auto"/>
                <w:right w:val="none" w:sz="0" w:space="0" w:color="auto"/>
              </w:divBdr>
              <w:divsChild>
                <w:div w:id="1767730185">
                  <w:marLeft w:val="0"/>
                  <w:marRight w:val="0"/>
                  <w:marTop w:val="0"/>
                  <w:marBottom w:val="0"/>
                  <w:divBdr>
                    <w:top w:val="none" w:sz="0" w:space="0" w:color="auto"/>
                    <w:left w:val="none" w:sz="0" w:space="0" w:color="auto"/>
                    <w:bottom w:val="none" w:sz="0" w:space="0" w:color="auto"/>
                    <w:right w:val="none" w:sz="0" w:space="0" w:color="auto"/>
                  </w:divBdr>
                  <w:divsChild>
                    <w:div w:id="168095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117534">
      <w:bodyDiv w:val="1"/>
      <w:marLeft w:val="0"/>
      <w:marRight w:val="0"/>
      <w:marTop w:val="0"/>
      <w:marBottom w:val="0"/>
      <w:divBdr>
        <w:top w:val="none" w:sz="0" w:space="0" w:color="auto"/>
        <w:left w:val="none" w:sz="0" w:space="0" w:color="auto"/>
        <w:bottom w:val="none" w:sz="0" w:space="0" w:color="auto"/>
        <w:right w:val="none" w:sz="0" w:space="0" w:color="auto"/>
      </w:divBdr>
    </w:div>
    <w:div w:id="1785420570">
      <w:bodyDiv w:val="1"/>
      <w:marLeft w:val="0"/>
      <w:marRight w:val="0"/>
      <w:marTop w:val="0"/>
      <w:marBottom w:val="0"/>
      <w:divBdr>
        <w:top w:val="none" w:sz="0" w:space="0" w:color="auto"/>
        <w:left w:val="none" w:sz="0" w:space="0" w:color="auto"/>
        <w:bottom w:val="none" w:sz="0" w:space="0" w:color="auto"/>
        <w:right w:val="none" w:sz="0" w:space="0" w:color="auto"/>
      </w:divBdr>
    </w:div>
    <w:div w:id="1805660322">
      <w:bodyDiv w:val="1"/>
      <w:marLeft w:val="0"/>
      <w:marRight w:val="0"/>
      <w:marTop w:val="0"/>
      <w:marBottom w:val="0"/>
      <w:divBdr>
        <w:top w:val="none" w:sz="0" w:space="0" w:color="auto"/>
        <w:left w:val="none" w:sz="0" w:space="0" w:color="auto"/>
        <w:bottom w:val="none" w:sz="0" w:space="0" w:color="auto"/>
        <w:right w:val="none" w:sz="0" w:space="0" w:color="auto"/>
      </w:divBdr>
    </w:div>
    <w:div w:id="1826624913">
      <w:bodyDiv w:val="1"/>
      <w:marLeft w:val="0"/>
      <w:marRight w:val="0"/>
      <w:marTop w:val="0"/>
      <w:marBottom w:val="0"/>
      <w:divBdr>
        <w:top w:val="none" w:sz="0" w:space="0" w:color="auto"/>
        <w:left w:val="none" w:sz="0" w:space="0" w:color="auto"/>
        <w:bottom w:val="none" w:sz="0" w:space="0" w:color="auto"/>
        <w:right w:val="none" w:sz="0" w:space="0" w:color="auto"/>
      </w:divBdr>
    </w:div>
    <w:div w:id="1851681099">
      <w:bodyDiv w:val="1"/>
      <w:marLeft w:val="0"/>
      <w:marRight w:val="0"/>
      <w:marTop w:val="0"/>
      <w:marBottom w:val="0"/>
      <w:divBdr>
        <w:top w:val="none" w:sz="0" w:space="0" w:color="auto"/>
        <w:left w:val="none" w:sz="0" w:space="0" w:color="auto"/>
        <w:bottom w:val="none" w:sz="0" w:space="0" w:color="auto"/>
        <w:right w:val="none" w:sz="0" w:space="0" w:color="auto"/>
      </w:divBdr>
    </w:div>
    <w:div w:id="1877620443">
      <w:bodyDiv w:val="1"/>
      <w:marLeft w:val="0"/>
      <w:marRight w:val="0"/>
      <w:marTop w:val="0"/>
      <w:marBottom w:val="0"/>
      <w:divBdr>
        <w:top w:val="none" w:sz="0" w:space="0" w:color="auto"/>
        <w:left w:val="none" w:sz="0" w:space="0" w:color="auto"/>
        <w:bottom w:val="none" w:sz="0" w:space="0" w:color="auto"/>
        <w:right w:val="none" w:sz="0" w:space="0" w:color="auto"/>
      </w:divBdr>
    </w:div>
    <w:div w:id="1892187608">
      <w:bodyDiv w:val="1"/>
      <w:marLeft w:val="0"/>
      <w:marRight w:val="0"/>
      <w:marTop w:val="0"/>
      <w:marBottom w:val="0"/>
      <w:divBdr>
        <w:top w:val="none" w:sz="0" w:space="0" w:color="auto"/>
        <w:left w:val="none" w:sz="0" w:space="0" w:color="auto"/>
        <w:bottom w:val="none" w:sz="0" w:space="0" w:color="auto"/>
        <w:right w:val="none" w:sz="0" w:space="0" w:color="auto"/>
      </w:divBdr>
    </w:div>
    <w:div w:id="1908421620">
      <w:bodyDiv w:val="1"/>
      <w:marLeft w:val="0"/>
      <w:marRight w:val="0"/>
      <w:marTop w:val="0"/>
      <w:marBottom w:val="0"/>
      <w:divBdr>
        <w:top w:val="none" w:sz="0" w:space="0" w:color="auto"/>
        <w:left w:val="none" w:sz="0" w:space="0" w:color="auto"/>
        <w:bottom w:val="none" w:sz="0" w:space="0" w:color="auto"/>
        <w:right w:val="none" w:sz="0" w:space="0" w:color="auto"/>
      </w:divBdr>
    </w:div>
    <w:div w:id="1916164095">
      <w:bodyDiv w:val="1"/>
      <w:marLeft w:val="0"/>
      <w:marRight w:val="0"/>
      <w:marTop w:val="0"/>
      <w:marBottom w:val="0"/>
      <w:divBdr>
        <w:top w:val="none" w:sz="0" w:space="0" w:color="auto"/>
        <w:left w:val="none" w:sz="0" w:space="0" w:color="auto"/>
        <w:bottom w:val="none" w:sz="0" w:space="0" w:color="auto"/>
        <w:right w:val="none" w:sz="0" w:space="0" w:color="auto"/>
      </w:divBdr>
    </w:div>
    <w:div w:id="1932472097">
      <w:bodyDiv w:val="1"/>
      <w:marLeft w:val="0"/>
      <w:marRight w:val="0"/>
      <w:marTop w:val="0"/>
      <w:marBottom w:val="0"/>
      <w:divBdr>
        <w:top w:val="none" w:sz="0" w:space="0" w:color="auto"/>
        <w:left w:val="none" w:sz="0" w:space="0" w:color="auto"/>
        <w:bottom w:val="none" w:sz="0" w:space="0" w:color="auto"/>
        <w:right w:val="none" w:sz="0" w:space="0" w:color="auto"/>
      </w:divBdr>
    </w:div>
    <w:div w:id="1973243988">
      <w:bodyDiv w:val="1"/>
      <w:marLeft w:val="0"/>
      <w:marRight w:val="0"/>
      <w:marTop w:val="0"/>
      <w:marBottom w:val="0"/>
      <w:divBdr>
        <w:top w:val="none" w:sz="0" w:space="0" w:color="auto"/>
        <w:left w:val="none" w:sz="0" w:space="0" w:color="auto"/>
        <w:bottom w:val="none" w:sz="0" w:space="0" w:color="auto"/>
        <w:right w:val="none" w:sz="0" w:space="0" w:color="auto"/>
      </w:divBdr>
    </w:div>
    <w:div w:id="1992588875">
      <w:bodyDiv w:val="1"/>
      <w:marLeft w:val="0"/>
      <w:marRight w:val="0"/>
      <w:marTop w:val="0"/>
      <w:marBottom w:val="0"/>
      <w:divBdr>
        <w:top w:val="none" w:sz="0" w:space="0" w:color="auto"/>
        <w:left w:val="none" w:sz="0" w:space="0" w:color="auto"/>
        <w:bottom w:val="none" w:sz="0" w:space="0" w:color="auto"/>
        <w:right w:val="none" w:sz="0" w:space="0" w:color="auto"/>
      </w:divBdr>
    </w:div>
    <w:div w:id="2002002757">
      <w:bodyDiv w:val="1"/>
      <w:marLeft w:val="0"/>
      <w:marRight w:val="0"/>
      <w:marTop w:val="0"/>
      <w:marBottom w:val="0"/>
      <w:divBdr>
        <w:top w:val="none" w:sz="0" w:space="0" w:color="auto"/>
        <w:left w:val="none" w:sz="0" w:space="0" w:color="auto"/>
        <w:bottom w:val="none" w:sz="0" w:space="0" w:color="auto"/>
        <w:right w:val="none" w:sz="0" w:space="0" w:color="auto"/>
      </w:divBdr>
    </w:div>
    <w:div w:id="2010015657">
      <w:bodyDiv w:val="1"/>
      <w:marLeft w:val="0"/>
      <w:marRight w:val="0"/>
      <w:marTop w:val="0"/>
      <w:marBottom w:val="0"/>
      <w:divBdr>
        <w:top w:val="none" w:sz="0" w:space="0" w:color="auto"/>
        <w:left w:val="none" w:sz="0" w:space="0" w:color="auto"/>
        <w:bottom w:val="none" w:sz="0" w:space="0" w:color="auto"/>
        <w:right w:val="none" w:sz="0" w:space="0" w:color="auto"/>
      </w:divBdr>
    </w:div>
    <w:div w:id="2050521924">
      <w:bodyDiv w:val="1"/>
      <w:marLeft w:val="0"/>
      <w:marRight w:val="0"/>
      <w:marTop w:val="0"/>
      <w:marBottom w:val="0"/>
      <w:divBdr>
        <w:top w:val="none" w:sz="0" w:space="0" w:color="auto"/>
        <w:left w:val="none" w:sz="0" w:space="0" w:color="auto"/>
        <w:bottom w:val="none" w:sz="0" w:space="0" w:color="auto"/>
        <w:right w:val="none" w:sz="0" w:space="0" w:color="auto"/>
      </w:divBdr>
    </w:div>
    <w:div w:id="2072341815">
      <w:bodyDiv w:val="1"/>
      <w:marLeft w:val="0"/>
      <w:marRight w:val="0"/>
      <w:marTop w:val="0"/>
      <w:marBottom w:val="0"/>
      <w:divBdr>
        <w:top w:val="none" w:sz="0" w:space="0" w:color="auto"/>
        <w:left w:val="none" w:sz="0" w:space="0" w:color="auto"/>
        <w:bottom w:val="none" w:sz="0" w:space="0" w:color="auto"/>
        <w:right w:val="none" w:sz="0" w:space="0" w:color="auto"/>
      </w:divBdr>
    </w:div>
    <w:div w:id="2087074007">
      <w:bodyDiv w:val="1"/>
      <w:marLeft w:val="0"/>
      <w:marRight w:val="0"/>
      <w:marTop w:val="0"/>
      <w:marBottom w:val="0"/>
      <w:divBdr>
        <w:top w:val="none" w:sz="0" w:space="0" w:color="auto"/>
        <w:left w:val="none" w:sz="0" w:space="0" w:color="auto"/>
        <w:bottom w:val="none" w:sz="0" w:space="0" w:color="auto"/>
        <w:right w:val="none" w:sz="0" w:space="0" w:color="auto"/>
      </w:divBdr>
    </w:div>
    <w:div w:id="212345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oby_cr_m" TargetMode="External"/><Relationship Id="rId13" Type="http://schemas.openxmlformats.org/officeDocument/2006/relationships/hyperlink" Target="https://www.csicr.cz/getattachment/cz/Dokumenty/Vyrocni-zpravy/Vyrocni-zprava-Ceske-skolni-inspekce-za-skolni-(2)/Vyrocni_zprava_CSI_2015-2016.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upsv.cz/sites/File/audit-clanky/Barvikova_Paloncyova_navrh_chuva.pdf" TargetMode="External"/><Relationship Id="rId17" Type="http://schemas.openxmlformats.org/officeDocument/2006/relationships/hyperlink" Target="http://toiler.uiv.cz/rocenka/rocenka.asp" TargetMode="External"/><Relationship Id="rId2" Type="http://schemas.openxmlformats.org/officeDocument/2006/relationships/numbering" Target="numbering.xml"/><Relationship Id="rId16" Type="http://schemas.openxmlformats.org/officeDocument/2006/relationships/hyperlink" Target="http://toiler.uiv.cz/rocenka/rocenka.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kunaskova@mpsv.cz" TargetMode="External"/><Relationship Id="rId5" Type="http://schemas.openxmlformats.org/officeDocument/2006/relationships/webSettings" Target="webSettings.xml"/><Relationship Id="rId15" Type="http://schemas.openxmlformats.org/officeDocument/2006/relationships/hyperlink" Target="https://www.mpsv.cz/files/clanky/30514/Zprava_o_rodine_2017.pdf" TargetMode="Externa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czso.cz/csu/czso/obyvatelstvo_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sfcr.cz/" TargetMode="External"/><Relationship Id="rId13" Type="http://schemas.openxmlformats.org/officeDocument/2006/relationships/hyperlink" Target="https://www.czso.cz/csu/czso/obyvatelstvo_hu" TargetMode="External"/><Relationship Id="rId18" Type="http://schemas.openxmlformats.org/officeDocument/2006/relationships/hyperlink" Target="https://idea.cerge-ei.cz/files/IDEA_Studie_6_2018_Predskolni_pece_v_Nemecku/IDEA_Studie_6_2018_Predskolni_pece_v_Nemecku.html" TargetMode="External"/><Relationship Id="rId26" Type="http://schemas.openxmlformats.org/officeDocument/2006/relationships/hyperlink" Target="https://www.czso.cz/csu/czso/cri/prumerne-mzdy-3-ctvrtleti-2019" TargetMode="External"/><Relationship Id="rId3" Type="http://schemas.openxmlformats.org/officeDocument/2006/relationships/hyperlink" Target="https://www.vlada.cz/assets/jednani-vlady/programove-prohlaseni/Programove-prohlaseni-vlady-cerven-2018.pdf" TargetMode="External"/><Relationship Id="rId21" Type="http://schemas.openxmlformats.org/officeDocument/2006/relationships/hyperlink" Target="http://toiler.uiv.cz/rocenka/rocenka.asp" TargetMode="External"/><Relationship Id="rId7" Type="http://schemas.openxmlformats.org/officeDocument/2006/relationships/hyperlink" Target="https://www.uzis.cz/publikace/sit-zdravotnickych-zarizeni-2013" TargetMode="External"/><Relationship Id="rId12" Type="http://schemas.openxmlformats.org/officeDocument/2006/relationships/hyperlink" Target="https://idea.cergeei.cz/files/IDEA_Studie_8_2018_Dopady_reformy_rodicovskych_prispevku/mobile/index.html" TargetMode="External"/><Relationship Id="rId17" Type="http://schemas.openxmlformats.org/officeDocument/2006/relationships/hyperlink" Target="http://toiler.uiv.cz/rocenka/rocenka.asp" TargetMode="External"/><Relationship Id="rId25" Type="http://schemas.openxmlformats.org/officeDocument/2006/relationships/hyperlink" Target="https://apps.odok.cz/attachment/-/down/RCIAARJB2WTF" TargetMode="External"/><Relationship Id="rId2" Type="http://schemas.openxmlformats.org/officeDocument/2006/relationships/hyperlink" Target="https://www.vlada.cz/assets/evropske-zalezitosti/aktualne/NPR-2018.pdf" TargetMode="External"/><Relationship Id="rId16" Type="http://schemas.openxmlformats.org/officeDocument/2006/relationships/hyperlink" Target="https://www.mpsv.cz/files/clanky/30514/Zprava_o_rodine_2017.pdf" TargetMode="External"/><Relationship Id="rId20" Type="http://schemas.openxmlformats.org/officeDocument/2006/relationships/hyperlink" Target="http://www.vupsv.cz/sites/File/audit-clanky/Barvikova_Paloncyova_navrh_chuva.pdf" TargetMode="External"/><Relationship Id="rId1" Type="http://schemas.openxmlformats.org/officeDocument/2006/relationships/hyperlink" Target="https://ria.vlada.cz/dokumenty/" TargetMode="External"/><Relationship Id="rId6" Type="http://schemas.openxmlformats.org/officeDocument/2006/relationships/hyperlink" Target="https://www.czso.cz/csu/czso/obyvatelstvo_hu" TargetMode="External"/><Relationship Id="rId11" Type="http://schemas.openxmlformats.org/officeDocument/2006/relationships/hyperlink" Target="https://www.czso.cz/csu/czso/4-prace-a-mzdy-fjbzofacnx" TargetMode="External"/><Relationship Id="rId24" Type="http://schemas.openxmlformats.org/officeDocument/2006/relationships/hyperlink" Target="https://www.ispv.cz/cz/Vysledky-setreni/Archiv/2019.aspx" TargetMode="External"/><Relationship Id="rId5" Type="http://schemas.openxmlformats.org/officeDocument/2006/relationships/hyperlink" Target="http://psary.cz/clanek/povinnost-prijimat-dvoulete-deti-do-materskych-skol-od-roku-2020" TargetMode="External"/><Relationship Id="rId15" Type="http://schemas.openxmlformats.org/officeDocument/2006/relationships/hyperlink" Target="http://mikrojesle.mpsv.cz/index.php/financni-podpora-z-esf/" TargetMode="External"/><Relationship Id="rId23" Type="http://schemas.openxmlformats.org/officeDocument/2006/relationships/hyperlink" Target="http://toiler.uiv.cz/rocenka/rocenka.asp" TargetMode="External"/><Relationship Id="rId28" Type="http://schemas.openxmlformats.org/officeDocument/2006/relationships/hyperlink" Target="http://www.msmt.cz/vzdelavani/predskolni-vzdelavani/podrobny-informacni-material-ke-vzdelavani-deti-od-2-do-3" TargetMode="External"/><Relationship Id="rId10" Type="http://schemas.openxmlformats.org/officeDocument/2006/relationships/hyperlink" Target="https://www.mpsv.cz/files/clanky/30514/Zprava_o_rodine_2017.pdf" TargetMode="External"/><Relationship Id="rId19" Type="http://schemas.openxmlformats.org/officeDocument/2006/relationships/hyperlink" Target="http://www.vupsv.cz/sites/File/auditclanky/Barvikova_Paloncyova_metodika_chuvy.pdf" TargetMode="External"/><Relationship Id="rId4" Type="http://schemas.openxmlformats.org/officeDocument/2006/relationships/hyperlink" Target="https://www.komora.cz/tiskova_zprava/trh-prace-ma-strukturalni-problemy-vlada-prehlizi-potreby-zamestnavatelu-nema-jasnou-koncepci/" TargetMode="External"/><Relationship Id="rId9" Type="http://schemas.openxmlformats.org/officeDocument/2006/relationships/hyperlink" Target="https://www.csicr.cz/getattachment/cz/Dokumenty/Vyrocni-zpravy/Vyrocni-zprava-Ceske-skolni-inspekce-za-skolni-(2)/Vyrocni_zprava_CSI_2015-2016.pdf)" TargetMode="External"/><Relationship Id="rId14" Type="http://schemas.openxmlformats.org/officeDocument/2006/relationships/hyperlink" Target="https://www.mpsv.cz/documents/20142/225508/Koncepce_rodinne_politiky.pdf/5d1efd93-3932-e2df-2da3-da30d5fa8253" TargetMode="External"/><Relationship Id="rId22" Type="http://schemas.openxmlformats.org/officeDocument/2006/relationships/hyperlink" Target="https://www.csicr.cz/cz/Dokumenty/Vyrocni-zpravy/Kvalita-a-efektivita-vzdelavani-a-vzdelavaci-s-(2)" TargetMode="External"/><Relationship Id="rId27" Type="http://schemas.openxmlformats.org/officeDocument/2006/relationships/hyperlink" Target="http://www.msmt.cz/vzdelavani/predskolni-vzdelavani/podrobny-informacni-material-ke-vzdelavani-deti-od-2-do-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mpa-cls3-spo1.mpsvnet.mpsv.cz\spoldisk\SD_o8_OPZ\INTERN&#205;\ODD_802\EVAL%20IP%201.2\Mikrojesle\DATA\mikrojesle%20CS%20vstupn&#237;\_DATA%20Mikrojesle%20CS%20vstupn&#237;%201%20i%202%20vlna_&#269;i&#353;t&#283;n&#237;.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7.6674386289949034E-2"/>
          <c:y val="0.14970958175682583"/>
          <c:w val="0.82086028604627892"/>
          <c:h val="0.52691108453850144"/>
        </c:manualLayout>
      </c:layout>
      <c:barChart>
        <c:barDir val="col"/>
        <c:grouping val="clustered"/>
        <c:varyColors val="0"/>
        <c:ser>
          <c:idx val="0"/>
          <c:order val="0"/>
          <c:tx>
            <c:strRef>
              <c:f>'Srovnání mikrojesle věky'!$F$17</c:f>
              <c:strCache>
                <c:ptCount val="1"/>
                <c:pt idx="0">
                  <c:v>Mikrojesle</c:v>
                </c:pt>
              </c:strCache>
            </c:strRef>
          </c:tx>
          <c:invertIfNegative val="0"/>
          <c:dLbls>
            <c:dLbl>
              <c:idx val="1"/>
              <c:layout>
                <c:manualLayout>
                  <c:x val="2.5462668816039986E-17"/>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6B3-4A28-94D0-9DBE18195BD1}"/>
                </c:ext>
              </c:extLst>
            </c:dLbl>
            <c:dLbl>
              <c:idx val="4"/>
              <c:layout>
                <c:manualLayout>
                  <c:x val="0"/>
                  <c:y val="-9.25925925925925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6B3-4A28-94D0-9DBE18195BD1}"/>
                </c:ext>
              </c:extLst>
            </c:dLbl>
            <c:dLbl>
              <c:idx val="5"/>
              <c:layout>
                <c:manualLayout>
                  <c:x val="0"/>
                  <c:y val="-4.629629629629629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6B3-4A28-94D0-9DBE18195BD1}"/>
                </c:ext>
              </c:extLst>
            </c:dLbl>
            <c:dLbl>
              <c:idx val="7"/>
              <c:layout>
                <c:manualLayout>
                  <c:x val="-1.8258583908052694E-7"/>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6B3-4A28-94D0-9DBE18195BD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'Srovnání mikrojesle věky'!$E$18:$E$26</c:f>
              <c:strCache>
                <c:ptCount val="9"/>
                <c:pt idx="0">
                  <c:v>Méně než 6 měsíců</c:v>
                </c:pt>
                <c:pt idx="1">
                  <c:v>6 měsíců - 1 rok</c:v>
                </c:pt>
                <c:pt idx="2">
                  <c:v>1 - 1,5 roku</c:v>
                </c:pt>
                <c:pt idx="3">
                  <c:v>1,5 - 2 roky</c:v>
                </c:pt>
                <c:pt idx="4">
                  <c:v>2 - 2,5 roku</c:v>
                </c:pt>
                <c:pt idx="5">
                  <c:v>2,5 - 3 roky</c:v>
                </c:pt>
                <c:pt idx="6">
                  <c:v>3 - 3,5 roku</c:v>
                </c:pt>
                <c:pt idx="7">
                  <c:v>3,5 - 4 roky</c:v>
                </c:pt>
                <c:pt idx="8">
                  <c:v>Více než 4 roky</c:v>
                </c:pt>
              </c:strCache>
            </c:strRef>
          </c:cat>
          <c:val>
            <c:numRef>
              <c:f>'Srovnání mikrojesle věky'!$F$18:$F$26</c:f>
              <c:numCache>
                <c:formatCode>0%</c:formatCode>
                <c:ptCount val="9"/>
                <c:pt idx="0">
                  <c:v>1.968503937007874E-2</c:v>
                </c:pt>
                <c:pt idx="1">
                  <c:v>8.2677165354330714E-2</c:v>
                </c:pt>
                <c:pt idx="2">
                  <c:v>0.14566929133858267</c:v>
                </c:pt>
                <c:pt idx="3">
                  <c:v>0.29527559055118108</c:v>
                </c:pt>
                <c:pt idx="4">
                  <c:v>0.23228346456692914</c:v>
                </c:pt>
                <c:pt idx="5">
                  <c:v>0.12992125984251968</c:v>
                </c:pt>
                <c:pt idx="6">
                  <c:v>4.7244094488188976E-2</c:v>
                </c:pt>
                <c:pt idx="7">
                  <c:v>2.7559055118110236E-2</c:v>
                </c:pt>
                <c:pt idx="8">
                  <c:v>1.968503937007874E-2</c:v>
                </c:pt>
              </c:numCache>
            </c:numRef>
          </c:val>
          <c:extLst>
            <c:ext xmlns:c16="http://schemas.microsoft.com/office/drawing/2014/chart" uri="{C3380CC4-5D6E-409C-BE32-E72D297353CC}">
              <c16:uniqueId val="{00000004-06B3-4A28-94D0-9DBE18195BD1}"/>
            </c:ext>
          </c:extLst>
        </c:ser>
        <c:ser>
          <c:idx val="1"/>
          <c:order val="1"/>
          <c:tx>
            <c:strRef>
              <c:f>'Srovnání mikrojesle věky'!$G$17</c:f>
              <c:strCache>
                <c:ptCount val="1"/>
                <c:pt idx="0">
                  <c:v>Dětské skupiny</c:v>
                </c:pt>
              </c:strCache>
            </c:strRef>
          </c:tx>
          <c:invertIfNegative val="0"/>
          <c:dLbls>
            <c:dLbl>
              <c:idx val="1"/>
              <c:layout>
                <c:manualLayout>
                  <c:x val="4.6376803126453843E-3"/>
                  <c:y val="-8.4875562720133283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6B3-4A28-94D0-9DBE18195BD1}"/>
                </c:ext>
              </c:extLst>
            </c:dLbl>
            <c:dLbl>
              <c:idx val="2"/>
              <c:layout>
                <c:manualLayout>
                  <c:x val="6.956520468968033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6B3-4A28-94D0-9DBE18195BD1}"/>
                </c:ext>
              </c:extLst>
            </c:dLbl>
            <c:dLbl>
              <c:idx val="3"/>
              <c:layout>
                <c:manualLayout>
                  <c:x val="6.9565204689680761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6B3-4A28-94D0-9DBE18195BD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'Srovnání mikrojesle věky'!$E$18:$E$26</c:f>
              <c:strCache>
                <c:ptCount val="9"/>
                <c:pt idx="0">
                  <c:v>Méně než 6 měsíců</c:v>
                </c:pt>
                <c:pt idx="1">
                  <c:v>6 měsíců - 1 rok</c:v>
                </c:pt>
                <c:pt idx="2">
                  <c:v>1 - 1,5 roku</c:v>
                </c:pt>
                <c:pt idx="3">
                  <c:v>1,5 - 2 roky</c:v>
                </c:pt>
                <c:pt idx="4">
                  <c:v>2 - 2,5 roku</c:v>
                </c:pt>
                <c:pt idx="5">
                  <c:v>2,5 - 3 roky</c:v>
                </c:pt>
                <c:pt idx="6">
                  <c:v>3 - 3,5 roku</c:v>
                </c:pt>
                <c:pt idx="7">
                  <c:v>3,5 - 4 roky</c:v>
                </c:pt>
                <c:pt idx="8">
                  <c:v>Více než 4 roky</c:v>
                </c:pt>
              </c:strCache>
            </c:strRef>
          </c:cat>
          <c:val>
            <c:numRef>
              <c:f>'Srovnání mikrojesle věky'!$G$18:$G$26</c:f>
              <c:numCache>
                <c:formatCode>0%</c:formatCode>
                <c:ptCount val="9"/>
                <c:pt idx="0">
                  <c:v>7.3664825046040518E-3</c:v>
                </c:pt>
                <c:pt idx="1">
                  <c:v>2.9465930018416207E-2</c:v>
                </c:pt>
                <c:pt idx="2">
                  <c:v>7.7348066298342538E-2</c:v>
                </c:pt>
                <c:pt idx="3">
                  <c:v>0.22467771639042358</c:v>
                </c:pt>
                <c:pt idx="4">
                  <c:v>0.287292817679558</c:v>
                </c:pt>
                <c:pt idx="5">
                  <c:v>0.18047882136279927</c:v>
                </c:pt>
                <c:pt idx="6">
                  <c:v>8.2872928176795577E-2</c:v>
                </c:pt>
                <c:pt idx="7">
                  <c:v>4.0515653775322284E-2</c:v>
                </c:pt>
                <c:pt idx="8">
                  <c:v>6.9981583793738492E-2</c:v>
                </c:pt>
              </c:numCache>
            </c:numRef>
          </c:val>
          <c:extLst>
            <c:ext xmlns:c16="http://schemas.microsoft.com/office/drawing/2014/chart" uri="{C3380CC4-5D6E-409C-BE32-E72D297353CC}">
              <c16:uniqueId val="{00000008-06B3-4A28-94D0-9DBE18195BD1}"/>
            </c:ext>
          </c:extLst>
        </c:ser>
        <c:dLbls>
          <c:showLegendKey val="0"/>
          <c:showVal val="0"/>
          <c:showCatName val="0"/>
          <c:showSerName val="0"/>
          <c:showPercent val="0"/>
          <c:showBubbleSize val="0"/>
        </c:dLbls>
        <c:gapWidth val="150"/>
        <c:axId val="87407616"/>
        <c:axId val="103284736"/>
      </c:barChart>
      <c:catAx>
        <c:axId val="87407616"/>
        <c:scaling>
          <c:orientation val="minMax"/>
        </c:scaling>
        <c:delete val="0"/>
        <c:axPos val="b"/>
        <c:numFmt formatCode="General" sourceLinked="0"/>
        <c:majorTickMark val="out"/>
        <c:minorTickMark val="none"/>
        <c:tickLblPos val="nextTo"/>
        <c:txPr>
          <a:bodyPr rot="1320000"/>
          <a:lstStyle/>
          <a:p>
            <a:pPr>
              <a:defRPr/>
            </a:pPr>
            <a:endParaRPr lang="cs-CZ"/>
          </a:p>
        </c:txPr>
        <c:crossAx val="103284736"/>
        <c:crosses val="autoZero"/>
        <c:auto val="1"/>
        <c:lblAlgn val="ctr"/>
        <c:lblOffset val="100"/>
        <c:noMultiLvlLbl val="0"/>
      </c:catAx>
      <c:valAx>
        <c:axId val="103284736"/>
        <c:scaling>
          <c:orientation val="minMax"/>
          <c:max val="0.5"/>
        </c:scaling>
        <c:delete val="0"/>
        <c:axPos val="l"/>
        <c:numFmt formatCode="0%" sourceLinked="1"/>
        <c:majorTickMark val="out"/>
        <c:minorTickMark val="none"/>
        <c:tickLblPos val="nextTo"/>
        <c:crossAx val="87407616"/>
        <c:crosses val="autoZero"/>
        <c:crossBetween val="between"/>
        <c:majorUnit val="0.1"/>
      </c:valAx>
    </c:plotArea>
    <c:legend>
      <c:legendPos val="t"/>
      <c:layout>
        <c:manualLayout>
          <c:xMode val="edge"/>
          <c:yMode val="edge"/>
          <c:x val="0.68892790140362892"/>
          <c:y val="0.17129629629629631"/>
          <c:w val="0.22504234165608278"/>
          <c:h val="0.26427274715660543"/>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Řada 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List1!$A$2:$A$10</c:f>
              <c:strCache>
                <c:ptCount val="9"/>
                <c:pt idx="0">
                  <c:v>Méně než 6 měsíců</c:v>
                </c:pt>
                <c:pt idx="1">
                  <c:v>6 měsíců - 1 rok</c:v>
                </c:pt>
                <c:pt idx="2">
                  <c:v>1 - 1,5 roku</c:v>
                </c:pt>
                <c:pt idx="3">
                  <c:v>1,5 - 2 roky</c:v>
                </c:pt>
                <c:pt idx="4">
                  <c:v>2 - 2,5 roku</c:v>
                </c:pt>
                <c:pt idx="5">
                  <c:v>2,5 - 3 roky</c:v>
                </c:pt>
                <c:pt idx="6">
                  <c:v>3 - 3,5 roku</c:v>
                </c:pt>
                <c:pt idx="7">
                  <c:v>3,5 - 4 roky</c:v>
                </c:pt>
                <c:pt idx="8">
                  <c:v>Více než 4 roky</c:v>
                </c:pt>
              </c:strCache>
            </c:strRef>
          </c:cat>
          <c:val>
            <c:numRef>
              <c:f>List1!$B$2:$B$10</c:f>
              <c:numCache>
                <c:formatCode>0%</c:formatCode>
                <c:ptCount val="9"/>
                <c:pt idx="0">
                  <c:v>1.968503937007874E-2</c:v>
                </c:pt>
                <c:pt idx="1">
                  <c:v>8.2677165354330714E-2</c:v>
                </c:pt>
                <c:pt idx="2">
                  <c:v>0.14566929133858267</c:v>
                </c:pt>
                <c:pt idx="3">
                  <c:v>0.29527559055118108</c:v>
                </c:pt>
                <c:pt idx="4">
                  <c:v>0.23228346456692914</c:v>
                </c:pt>
                <c:pt idx="5">
                  <c:v>0.12992125984251968</c:v>
                </c:pt>
                <c:pt idx="6">
                  <c:v>4.7244094488188976E-2</c:v>
                </c:pt>
                <c:pt idx="7">
                  <c:v>2.7559055118110236E-2</c:v>
                </c:pt>
                <c:pt idx="8">
                  <c:v>1.968503937007874E-2</c:v>
                </c:pt>
              </c:numCache>
            </c:numRef>
          </c:val>
          <c:extLst>
            <c:ext xmlns:c16="http://schemas.microsoft.com/office/drawing/2014/chart" uri="{C3380CC4-5D6E-409C-BE32-E72D297353CC}">
              <c16:uniqueId val="{00000000-22CC-4AB0-AC63-F5AC9140C9DE}"/>
            </c:ext>
          </c:extLst>
        </c:ser>
        <c:dLbls>
          <c:showLegendKey val="0"/>
          <c:showVal val="0"/>
          <c:showCatName val="0"/>
          <c:showSerName val="0"/>
          <c:showPercent val="0"/>
          <c:showBubbleSize val="0"/>
        </c:dLbls>
        <c:gapWidth val="150"/>
        <c:axId val="107212800"/>
        <c:axId val="107214720"/>
      </c:barChart>
      <c:catAx>
        <c:axId val="107212800"/>
        <c:scaling>
          <c:orientation val="minMax"/>
        </c:scaling>
        <c:delete val="0"/>
        <c:axPos val="b"/>
        <c:numFmt formatCode="General" sourceLinked="0"/>
        <c:majorTickMark val="out"/>
        <c:minorTickMark val="none"/>
        <c:tickLblPos val="nextTo"/>
        <c:txPr>
          <a:bodyPr rot="1320000"/>
          <a:lstStyle/>
          <a:p>
            <a:pPr>
              <a:defRPr/>
            </a:pPr>
            <a:endParaRPr lang="cs-CZ"/>
          </a:p>
        </c:txPr>
        <c:crossAx val="107214720"/>
        <c:crosses val="autoZero"/>
        <c:auto val="1"/>
        <c:lblAlgn val="ctr"/>
        <c:lblOffset val="100"/>
        <c:noMultiLvlLbl val="0"/>
      </c:catAx>
      <c:valAx>
        <c:axId val="107214720"/>
        <c:scaling>
          <c:orientation val="minMax"/>
          <c:max val="0.5"/>
        </c:scaling>
        <c:delete val="0"/>
        <c:axPos val="l"/>
        <c:numFmt formatCode="0%" sourceLinked="1"/>
        <c:majorTickMark val="out"/>
        <c:minorTickMark val="none"/>
        <c:tickLblPos val="nextTo"/>
        <c:crossAx val="107212800"/>
        <c:crosses val="autoZero"/>
        <c:crossBetween val="between"/>
        <c:majorUnit val="0.1"/>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E5CF0-9263-4552-89ED-9D70BD8F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25536</Words>
  <Characters>150665</Characters>
  <Application>Microsoft Office Word</Application>
  <DocSecurity>0</DocSecurity>
  <Lines>1255</Lines>
  <Paragraphs>351</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175850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dc:creator>
  <cp:keywords/>
  <dc:description/>
  <cp:lastModifiedBy>Štěpánková Štýbrová Martina Mgr.</cp:lastModifiedBy>
  <cp:revision>4</cp:revision>
  <cp:lastPrinted>2020-03-30T08:13:00Z</cp:lastPrinted>
  <dcterms:created xsi:type="dcterms:W3CDTF">2020-07-16T08:17:00Z</dcterms:created>
  <dcterms:modified xsi:type="dcterms:W3CDTF">2020-07-17T10:02:00Z</dcterms:modified>
</cp:coreProperties>
</file>