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8A9" w:rsidRPr="00A92946" w:rsidRDefault="00E218A9" w:rsidP="00E218A9">
      <w:pPr>
        <w:jc w:val="center"/>
        <w:rPr>
          <w:rFonts w:ascii="Times New Roman" w:eastAsia="Times New Roman" w:hAnsi="Times New Roman" w:cs="Times New Roman"/>
          <w:b/>
          <w:bCs/>
          <w:lang w:eastAsia="en-GB"/>
        </w:rPr>
      </w:pPr>
      <w:r w:rsidRPr="00A92946">
        <w:rPr>
          <w:rFonts w:ascii="Times New Roman" w:eastAsia="Times New Roman" w:hAnsi="Times New Roman" w:cs="Times New Roman"/>
          <w:b/>
          <w:bCs/>
          <w:lang w:eastAsia="en-GB"/>
        </w:rPr>
        <w:t>Text dotčeného ustanovení zákona o střetu zájmů v platném znění s vyznačením navrhovaných změn</w:t>
      </w:r>
    </w:p>
    <w:p w:rsidR="00E218A9" w:rsidRPr="00A92946" w:rsidRDefault="00E218A9" w:rsidP="00E218A9">
      <w:pPr>
        <w:spacing w:after="120"/>
        <w:jc w:val="both"/>
        <w:rPr>
          <w:rFonts w:ascii="Times New Roman" w:hAnsi="Times New Roman" w:cs="Times New Roman"/>
        </w:rPr>
      </w:pP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 2</w:t>
      </w: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Veřejný funkcionář</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(1) Pro účely tohoto zákona se veřejným funkcionářem rozumí</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a) poslanec Poslanecké sněmovny Parlamentu České republiky (dále jen "poslanec"),</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b) senátor Senátu Parlamentu České republiky (dále jen "senátor"),</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c) člen vlády nebo vedoucí jiného ústředního správního úřadu, v jehož čele není člen vlády1),</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d) náměstek člena vlády nebo náměstek ministra vnitra pro státní službu,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e) vedoucí Kanceláře Poslanecké sněmovny, vedoucí Kanceláře Senátu nebo vedoucí Kanceláře prezidenta republiky,</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f) inspektor Úřadu pro ochranu osobních údajů,</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g) předseda Úřadu pro technickou normalizaci, metrologii a státní zkušebnictví,</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h) člen Rady Českého telekomunikačního úřadu,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i) člen Rady Energetického regulačního úřadu,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j) člen bankovní rady České národní banky,</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k) prezident, viceprezident a člen Nejvyššího kontrolního úřadu,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l) předseda nebo člen Úřadu pro dohled nad hospodařením politických stran a politických hnutí,</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m) veřejný ochránce práv a jeho zástupce,</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n) člen Rady pro rozhlasové a televizní vysílání,</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o) člen zastupitelstva kraje nebo člen Zastupitelstva hlavního města Prahy, který je pro výkon funkce dlouhodobě uvolněn nebo který před svým zvolením do funkce člena zastupitelstva nebyl v pracovním poměru, ale vykonává funkce ve stejném rozsahu jako člen zastupitelstva, který je pro výkon funkce dlouhodobě uvolněn,</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p) člen zastupitelstva obce, městské části nebo městského obvodu územně členěného statutárního města nebo městské části hlavního města Prahy, který je pro výkon funkce dlouhodobě uvolněn nebo který před svým zvolením do funkce člena zastupitelstva nebyl v pracovním poměru, ale vykonává funkce ve stejném rozsahu jako člen zastupitelstva, který je pro výkon funkce dlouhodobě uvolněn, nebo</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q) starosta obce, městské části nebo městského obvodu územně členěného statutárního města nebo městské části hlavního města Prahy, místostarosta obce</w:t>
      </w:r>
      <w:r>
        <w:rPr>
          <w:rFonts w:ascii="Times New Roman" w:hAnsi="Times New Roman" w:cs="Times New Roman"/>
          <w:b/>
        </w:rPr>
        <w:t xml:space="preserve"> s pověřeným obecním úřadem, obce s rozšířenou působností</w:t>
      </w:r>
      <w:r w:rsidRPr="00A92946">
        <w:rPr>
          <w:rFonts w:ascii="Times New Roman" w:hAnsi="Times New Roman" w:cs="Times New Roman"/>
        </w:rPr>
        <w:t>, městské části nebo městského obvodu územně členěného statutárního města, zástupce starosty městské části hlavního města Prahy nebo členové rady obce</w:t>
      </w:r>
      <w:r>
        <w:rPr>
          <w:rFonts w:ascii="Times New Roman" w:hAnsi="Times New Roman" w:cs="Times New Roman"/>
          <w:b/>
        </w:rPr>
        <w:t xml:space="preserve"> s rozšířenou působností</w:t>
      </w:r>
      <w:r w:rsidRPr="00A92946">
        <w:rPr>
          <w:rFonts w:ascii="Times New Roman" w:hAnsi="Times New Roman" w:cs="Times New Roman"/>
        </w:rPr>
        <w:t>, městské části nebo městského obvodu územně členěného statutárního města, městské části hlavního města Prahy, kraje nebo hlavního města Prahy, kteří nejsou pro výkon funkce dlouhodobě uvolněni.</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(2) Pokud nejde o veřejného funkcionáře podle odstavce 1, rozumí se pro účely tohoto zákona veřejným funkcionářem také</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lastRenderedPageBreak/>
        <w:t>a) ředitel bezpečnostního sboru a vedoucí příslušník bezpečnostního sboru 1. a 2. řídicí úrovně podle zvláštního právního předpisu</w:t>
      </w:r>
      <w:r w:rsidRPr="00A92946">
        <w:rPr>
          <w:rFonts w:ascii="Times New Roman" w:hAnsi="Times New Roman" w:cs="Times New Roman"/>
          <w:vertAlign w:val="superscript"/>
        </w:rPr>
        <w:t>3a)</w:t>
      </w:r>
      <w:r w:rsidRPr="00A92946">
        <w:rPr>
          <w:rFonts w:ascii="Times New Roman" w:hAnsi="Times New Roman" w:cs="Times New Roman"/>
        </w:rPr>
        <w:t xml:space="preserve"> v bezpečnostním sboru, s výjimkou příslušníků zpravodajských služeb</w:t>
      </w:r>
      <w:r w:rsidRPr="00A92946">
        <w:rPr>
          <w:rFonts w:ascii="Times New Roman" w:hAnsi="Times New Roman" w:cs="Times New Roman"/>
          <w:vertAlign w:val="superscript"/>
        </w:rPr>
        <w:t>3b)</w:t>
      </w:r>
      <w:r w:rsidRPr="00A92946">
        <w:rPr>
          <w:rFonts w:ascii="Times New Roman" w:hAnsi="Times New Roman" w:cs="Times New Roman"/>
        </w:rPr>
        <w:t>,</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b) člen statutárního orgánu, člen řídicího, dozorčího nebo kontrolního orgánu právnické osoby zřízené zákonem, státní příspěvkové organizace, příspěvkové organizace územního samosprávného celku, </w:t>
      </w:r>
      <w:r w:rsidRPr="00A92946">
        <w:rPr>
          <w:rFonts w:ascii="Times New Roman" w:hAnsi="Times New Roman" w:cs="Times New Roman"/>
          <w:b/>
        </w:rPr>
        <w:t>s výjimkou právnických osob vykonávajících činnost školy nebo školského zařízení a</w:t>
      </w:r>
      <w:r w:rsidRPr="00A92946">
        <w:rPr>
          <w:rFonts w:ascii="Times New Roman" w:hAnsi="Times New Roman" w:cs="Times New Roman"/>
        </w:rPr>
        <w:t xml:space="preserve"> s výjimkou členů správních rad veřejných vysokých škol a statutárního orgánu nebo členů statutárního orgánu, členů řídicího, dozorčího nebo kontrolního orgánu samosprávných stavovských organizací zřízených zákonem,</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c) vedoucí zaměstnanec 2. až 4. stupně řízení podle zvláštního právního předpisu</w:t>
      </w:r>
      <w:r w:rsidRPr="00A92946">
        <w:rPr>
          <w:rFonts w:ascii="Times New Roman" w:hAnsi="Times New Roman" w:cs="Times New Roman"/>
          <w:vertAlign w:val="superscript"/>
        </w:rPr>
        <w:t>3c)</w:t>
      </w:r>
      <w:r w:rsidRPr="00A92946">
        <w:rPr>
          <w:rFonts w:ascii="Times New Roman" w:hAnsi="Times New Roman" w:cs="Times New Roman"/>
        </w:rPr>
        <w:t xml:space="preserve"> právnické osoby zřízené zákonem, státní příspěvkové organizace, příspěvkové organizace územního samosprávného celku, s výjimkou právnických osob vykonávajících činnost školy nebo školského zařízení,</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d) vedoucí organizační složky státu, vedoucí zaměstnanec 2. až 4. stupně řízení podle zvláštního právního předpisu</w:t>
      </w:r>
      <w:r w:rsidRPr="00A92946">
        <w:rPr>
          <w:rFonts w:ascii="Times New Roman" w:hAnsi="Times New Roman" w:cs="Times New Roman"/>
          <w:vertAlign w:val="superscript"/>
        </w:rPr>
        <w:t>3c)</w:t>
      </w:r>
      <w:r w:rsidRPr="00A92946">
        <w:rPr>
          <w:rFonts w:ascii="Times New Roman" w:hAnsi="Times New Roman" w:cs="Times New Roman"/>
        </w:rPr>
        <w:t xml:space="preserve"> v organizační složce státu, s výjimkou zpravodajské služby</w:t>
      </w:r>
      <w:r w:rsidRPr="00A92946">
        <w:rPr>
          <w:rFonts w:ascii="Times New Roman" w:hAnsi="Times New Roman" w:cs="Times New Roman"/>
          <w:vertAlign w:val="superscript"/>
        </w:rPr>
        <w:t>3b)</w:t>
      </w:r>
      <w:r w:rsidRPr="00A92946">
        <w:rPr>
          <w:rFonts w:ascii="Times New Roman" w:hAnsi="Times New Roman" w:cs="Times New Roman"/>
        </w:rPr>
        <w:t>, nebo představený podle zákona o státní službě, nejde-li o vedoucího oddělení nebo o příslušníka zpravodajské služby</w:t>
      </w:r>
      <w:r w:rsidRPr="00A92946">
        <w:rPr>
          <w:rFonts w:ascii="Times New Roman" w:hAnsi="Times New Roman" w:cs="Times New Roman"/>
          <w:vertAlign w:val="superscript"/>
        </w:rPr>
        <w:t>3b)</w:t>
      </w:r>
      <w:r w:rsidRPr="00A92946">
        <w:rPr>
          <w:rFonts w:ascii="Times New Roman" w:hAnsi="Times New Roman" w:cs="Times New Roman"/>
        </w:rPr>
        <w:t>,</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e) vedoucí úředník územního samosprávného celku podílející se na výkonu správních činností zařazený do obecního úřadu, do úřadu městského obvodu nebo úřadu městské části územně členěného statutárního města, do krajského úřadu, do Magistrátu hlavního města Prahy nebo úřadu městské části hlavního města Prahy,</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f) soudce,</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g) státní zástupce,</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h) voják z povolání ve vojenské hodnosti podplukovník a vyšší vojenské hodnosti</w:t>
      </w:r>
      <w:r w:rsidRPr="00A92946">
        <w:rPr>
          <w:rFonts w:ascii="Times New Roman" w:hAnsi="Times New Roman" w:cs="Times New Roman"/>
          <w:vertAlign w:val="superscript"/>
        </w:rPr>
        <w:t>11)</w:t>
      </w:r>
      <w:r w:rsidRPr="00A92946">
        <w:rPr>
          <w:rFonts w:ascii="Times New Roman" w:hAnsi="Times New Roman" w:cs="Times New Roman"/>
        </w:rPr>
        <w:t>, s výjimkou příslušníků zpravodajských služeb</w:t>
      </w:r>
      <w:r w:rsidRPr="00A92946">
        <w:rPr>
          <w:rFonts w:ascii="Times New Roman" w:hAnsi="Times New Roman" w:cs="Times New Roman"/>
          <w:vertAlign w:val="superscript"/>
        </w:rPr>
        <w:t>3b)</w:t>
      </w:r>
      <w:r w:rsidRPr="00A92946">
        <w:rPr>
          <w:rFonts w:ascii="Times New Roman" w:hAnsi="Times New Roman" w:cs="Times New Roman"/>
        </w:rPr>
        <w:t>, nebo</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i) ředitel veřejné výzkumné instituce podle zákona o veřejných výzkumných institucích.</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(3) Povinnosti podle tohoto zákona se na osobu uvedenou v odstavci 2, která podává oznámení podle § 9 až 11 a § 12 odst. 4 evidenčnímu orgánu, vztahují pouze tehdy, jestliže v rámci výkonu své činnosti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a) je oprávněna nakládat s finančními prostředky orgánu veřejné správy jako příkazce operace ve smyslu zákona o finanční kontrole, pokud hodnota finanční operace přesáhne 250000 Kč,</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b) bezprostředně se podílí na rozhodování při zadávání veřejné zakázky nebo na rozhodování při výkonu práv a povinností zadavatele při realizaci zadávané veřejné zakázky,</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c) rozhoduje ve správním řízení, s výjimkou příkazu na místě, nebo</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d) se podílí na vedení trestního stíhání.</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(4) Povinnosti podle tohoto zákona se nevztahují na osobu uvedenou v odstavci 2 písm. a) nebo h), pokud je její příslušnost k bezpečnostnímu sboru nebo jeho určenému útvaru utajovanou informací podle zákona o ochraně utajovaných informací a o bezpečnostní způsobilosti</w:t>
      </w:r>
      <w:r w:rsidRPr="00A92946">
        <w:rPr>
          <w:rFonts w:ascii="Times New Roman" w:hAnsi="Times New Roman" w:cs="Times New Roman"/>
          <w:vertAlign w:val="superscript"/>
        </w:rPr>
        <w:t>12)</w:t>
      </w:r>
      <w:r w:rsidRPr="00A92946">
        <w:rPr>
          <w:rFonts w:ascii="Times New Roman" w:hAnsi="Times New Roman" w:cs="Times New Roman"/>
        </w:rPr>
        <w:t xml:space="preserve"> nebo pokud se na ni vztahují zvláštní postupy k utajení a zajištění bezpečnosti</w:t>
      </w:r>
      <w:r w:rsidRPr="00A92946">
        <w:rPr>
          <w:rFonts w:ascii="Times New Roman" w:hAnsi="Times New Roman" w:cs="Times New Roman"/>
          <w:vertAlign w:val="superscript"/>
        </w:rPr>
        <w:t>13)</w:t>
      </w:r>
      <w:r w:rsidRPr="00A92946">
        <w:rPr>
          <w:rFonts w:ascii="Times New Roman" w:hAnsi="Times New Roman" w:cs="Times New Roman"/>
        </w:rPr>
        <w:t>.</w:t>
      </w: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 13</w:t>
      </w: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Registr oznámení</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(1) Zřizuje se registr oznámení jako informační systém veřejné správy</w:t>
      </w:r>
      <w:r w:rsidRPr="00A92946">
        <w:rPr>
          <w:rFonts w:ascii="Times New Roman" w:hAnsi="Times New Roman" w:cs="Times New Roman"/>
          <w:vertAlign w:val="superscript"/>
        </w:rPr>
        <w:t>16)</w:t>
      </w:r>
      <w:r w:rsidRPr="00A92946">
        <w:rPr>
          <w:rFonts w:ascii="Times New Roman" w:hAnsi="Times New Roman" w:cs="Times New Roman"/>
        </w:rPr>
        <w:t>, jehož správcem je Ministerstvo spravedlnosti, nestanoví-li tento zákon jinak.</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lastRenderedPageBreak/>
        <w:t>(2) V registru oznámení jsou ukládány elektronické dokumenty podávané veřejnými funkcionáři podle § 12 odst. 5, s výjimkou oznámení podávaných soudci, která se ukládají v písemné podobě u Nejvyššího soudu; v oznámení veřejný funkcionář uvede své jméno, popřípadě jména, příjmení, datum a místo narození, právnickou osobu nebo její orgán nebo organizační složku, ve kterých působí, s uvedením funkce, kterou v této právnické osobě nebo jejím orgánu nebo v organizační složce zastává, a údaje požadované podle § 9 až 11 a § 12 odst. 4.</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 xml:space="preserve">(3) Každý má právo </w:t>
      </w:r>
      <w:r w:rsidRPr="00A92946">
        <w:rPr>
          <w:rFonts w:ascii="Times New Roman" w:hAnsi="Times New Roman" w:cs="Times New Roman"/>
          <w:b/>
        </w:rPr>
        <w:t xml:space="preserve">na základě žádosti </w:t>
      </w:r>
      <w:r w:rsidRPr="00A92946">
        <w:rPr>
          <w:rFonts w:ascii="Times New Roman" w:hAnsi="Times New Roman" w:cs="Times New Roman"/>
        </w:rPr>
        <w:t xml:space="preserve">bezplatně nahlížet prostřednictvím veřejné datové sítě v rozsahu stanoveném tímto zákonem do registru oznámení. </w:t>
      </w:r>
      <w:r w:rsidRPr="00A92946">
        <w:rPr>
          <w:rFonts w:ascii="Times New Roman" w:hAnsi="Times New Roman" w:cs="Times New Roman"/>
          <w:strike/>
        </w:rPr>
        <w:t>Oznámení veřejných funkcionářů uvedených v § 2 odst. 1 jsou dostupná bez předchozí žádosti. Do oznámení veřejných funkcionářů uvedených v § 2 odst. 2 je možné nahlížet na základě žádosti.</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(4) Žádost musí obsahovat v případě fyzické osoby jméno, popřípadě jména, příjmení, datum narození, trvalý pobyt a adresu pro doručování žadatele a v případě právnické osoby obchodní firmu nebo název, identifikační číslo osoby a sídlo, a údaje o fyzické osobě, která jedná v zastoupení právnické osoby, a její oprávnění jednat v zastoupení právnické osoby. Žádost musí dále obsahovat jméno, popřípadě jména a příjmení veřejného funkcionáře, nebo funkci veřejného funkcionáře a právnickou osobu nebo její orgán nebo organizační složku, ve které veřejný funkcionář působí. Žádost lze podat</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a) prostřednictvím provozovatele poštovních služeb</w:t>
      </w:r>
      <w:r w:rsidRPr="00A92946">
        <w:rPr>
          <w:rFonts w:ascii="Times New Roman" w:hAnsi="Times New Roman" w:cs="Times New Roman"/>
          <w:b/>
        </w:rPr>
        <w:t xml:space="preserve"> na listině s úředně ověřeným podpisem žadatele</w:t>
      </w:r>
      <w:r w:rsidRPr="00A92946">
        <w:rPr>
          <w:rFonts w:ascii="Times New Roman" w:hAnsi="Times New Roman" w:cs="Times New Roman"/>
        </w:rPr>
        <w:t>,</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b) elektronicky prostřednictvím elektronické adresy podatelny správce registru oznámení, </w:t>
      </w:r>
      <w:r w:rsidRPr="00A92946">
        <w:rPr>
          <w:rFonts w:ascii="Times New Roman" w:hAnsi="Times New Roman" w:cs="Times New Roman"/>
          <w:strike/>
        </w:rPr>
        <w:t>nebo</w:t>
      </w:r>
      <w:r w:rsidRPr="00A92946">
        <w:rPr>
          <w:rFonts w:ascii="Times New Roman" w:hAnsi="Times New Roman" w:cs="Times New Roman"/>
          <w:b/>
        </w:rPr>
        <w:t xml:space="preserve"> je-li žádost opatřena uznávaným nebo zaručeným elektronickým podpisem žadatele, </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c) elektronicky prostřednictvím datové schránky </w:t>
      </w:r>
      <w:r w:rsidRPr="00A92946">
        <w:rPr>
          <w:rFonts w:ascii="Times New Roman" w:hAnsi="Times New Roman" w:cs="Times New Roman"/>
          <w:b/>
        </w:rPr>
        <w:t>žadatele</w:t>
      </w:r>
      <w:r w:rsidRPr="00A92946">
        <w:rPr>
          <w:rFonts w:ascii="Times New Roman" w:hAnsi="Times New Roman" w:cs="Times New Roman"/>
        </w:rPr>
        <w:t>.</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(5) Po ověření žádosti pro umožnění přístupu do registru oznámení udělí správce registru oznámení žadateli uživatelské jméno a přístupové heslo, které bez zbytečného odkladu, nejpozději však do 30 dnů ode dne obdržení žádosti, doručí prostřednictvím provozovatele poštovních služeb do vlastních rukou žadatele, prostřednictvím elektronické pošty nebo prostřednictvím datové schránky žadatele. Uživatelské jméno a přístupové heslo do registru oznámení jsou platné po dobu 6 měsíců ode dne jejich prvního použití. Sdělit třetí osobě uživatelské jméno a přístupové heslo k nahlížení do registru oznámení je zakázáno.</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(6) Každý má právo sdělit evidenčnímu orgánu skutečnosti, které nasvědčují nepravdivosti nebo neúplnosti údajů uvedených v oznámeních evidovaných v registru oznámení. Evidenční orgán do 30 dnů ode dne obdržení sdělení oznámí tomu, kdo sdělení podal, jak bylo s jeho sdělením naloženo.</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(7)</w:t>
      </w:r>
      <w:r w:rsidRPr="00A92946">
        <w:rPr>
          <w:rFonts w:ascii="Times New Roman" w:hAnsi="Times New Roman" w:cs="Times New Roman"/>
          <w:b/>
        </w:rPr>
        <w:t xml:space="preserve"> </w:t>
      </w:r>
      <w:r w:rsidRPr="00A92946">
        <w:rPr>
          <w:rFonts w:ascii="Times New Roman" w:hAnsi="Times New Roman" w:cs="Times New Roman"/>
        </w:rPr>
        <w:t>Evidenční orgán porovnává údaje uvedené v registru oznámení s údaji uvedenými v jiných informačních systémech v rozsahu stanoveném v § 14c. Pokud se evidenční orgán dozví, že došlo k jednání, které má znaky přestupku podle tohoto zákona, oznámí takovou skutečnost bezodkladně správnímu orgánu příslušnému k projednání přestupků podle tohoto zákona.</w:t>
      </w:r>
    </w:p>
    <w:p w:rsidR="00E218A9" w:rsidRPr="00A92946" w:rsidRDefault="00E218A9" w:rsidP="00E218A9">
      <w:pPr>
        <w:spacing w:after="120"/>
        <w:ind w:firstLine="708"/>
        <w:jc w:val="both"/>
        <w:rPr>
          <w:rFonts w:ascii="Times New Roman" w:hAnsi="Times New Roman" w:cs="Times New Roman"/>
          <w:strike/>
        </w:rPr>
      </w:pPr>
      <w:r w:rsidRPr="00A92946">
        <w:rPr>
          <w:rFonts w:ascii="Times New Roman" w:hAnsi="Times New Roman" w:cs="Times New Roman"/>
          <w:strike/>
        </w:rPr>
        <w:t>(8) Veškeré údaje vedené v registru oznámení týkající se veřejných funkcionářů uvedených v § 2 odst. 2 mohou být použity a dále zpracovávány pouze za účelem zjištění případného porušení povinností při výkonu funkce veřejného funkcionáře stanovených tímto zákonem.</w:t>
      </w:r>
    </w:p>
    <w:p w:rsidR="00E218A9" w:rsidRDefault="00E218A9" w:rsidP="00E218A9">
      <w:pPr>
        <w:spacing w:after="120"/>
        <w:ind w:firstLine="708"/>
        <w:jc w:val="both"/>
        <w:rPr>
          <w:rFonts w:ascii="Times New Roman" w:hAnsi="Times New Roman" w:cs="Times New Roman"/>
          <w:b/>
        </w:rPr>
      </w:pPr>
      <w:r w:rsidRPr="00A92946">
        <w:rPr>
          <w:rFonts w:ascii="Times New Roman" w:hAnsi="Times New Roman" w:cs="Times New Roman"/>
          <w:b/>
        </w:rPr>
        <w:t>(8) Veškeré údaje vedené v registru oznámení týkající se veřejných funkcionářů mohou být použity a dále zpracovávány pouze za účelem zjištění případného porušení povinností veřejného funkcionáře.</w:t>
      </w:r>
    </w:p>
    <w:p w:rsidR="00E218A9" w:rsidRDefault="00E218A9" w:rsidP="00E218A9">
      <w:pPr>
        <w:spacing w:after="120"/>
        <w:ind w:firstLine="708"/>
        <w:jc w:val="both"/>
        <w:rPr>
          <w:rFonts w:ascii="Times New Roman" w:hAnsi="Times New Roman" w:cs="Times New Roman"/>
          <w:b/>
        </w:rPr>
      </w:pP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 14a</w:t>
      </w: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Zápis do registru oznámení</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 xml:space="preserve">(1) Neprodleně, nejpozději však do 15 dnů ode dne zahájení nebo skončení výkonu funkce, se do registru oznámení zapíše jméno, popřípadě jména a příjmení veřejného funkcionáře, datum a místo jeho narození, právnická osoba nebo její orgán nebo organizační složka, ve kterých veřejný funkcionář působí, jeho funkci, kterou v této právnické osobě nebo jejím orgánu nebo organizační složce zastává, </w:t>
      </w:r>
      <w:r w:rsidRPr="00A92946">
        <w:rPr>
          <w:rFonts w:ascii="Times New Roman" w:hAnsi="Times New Roman" w:cs="Times New Roman"/>
          <w:b/>
        </w:rPr>
        <w:t xml:space="preserve">adresu pro doručování elektronické pošty </w:t>
      </w:r>
      <w:r w:rsidRPr="00A92946">
        <w:rPr>
          <w:rFonts w:ascii="Times New Roman" w:hAnsi="Times New Roman" w:cs="Times New Roman"/>
        </w:rPr>
        <w:t>a data zahájení a skončení výkonu jeho funkce, s výjimkou utajované informace podle zákona o ochraně utajovaných informací a o bezpečnostní způsobilosti</w:t>
      </w:r>
      <w:r w:rsidRPr="00A92946">
        <w:rPr>
          <w:rFonts w:ascii="Times New Roman" w:hAnsi="Times New Roman" w:cs="Times New Roman"/>
          <w:vertAlign w:val="superscript"/>
        </w:rPr>
        <w:t>12)</w:t>
      </w:r>
      <w:r w:rsidRPr="00A92946">
        <w:rPr>
          <w:rFonts w:ascii="Times New Roman" w:hAnsi="Times New Roman" w:cs="Times New Roman"/>
        </w:rPr>
        <w:t>.</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(2) Údaje podle odstavce 1 do registru oznámení zapisují tyto právnické osoby nebo jejich orgány nebo organizační složky:</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a) Kancelář Poslanecké sněmovny Parlamentu České republiky, jde-li o veřejné funkcionáře uvedené v § 2 odst. 1 písm. a), vedoucího Kanceláře Poslanecké sněmovny a veřejné funkcionáře uvedené v § 2 odst. 2 písm. d), jsou-li u ní zaměstnáni,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b) Kancelář Senátu Parlamentu České republiky, jde-li o veřejné funkcionáře uvedené v § 2 odst. 1 písm. b), vedoucího Kanceláře Senátu a veřejné funkcionáře uvedené v § 2 odst. 2 písm. d), jsou-li u ní zaměstnáni,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c) Kancelář prezidenta republiky, jde-li o vedoucího Kanceláře prezidenta republiky a veřejné funkcionáře uvedené v § 2 odst. 2 písm. d), jsou-li u ní zaměstnáni,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d) ministerstvo nebo jiný ústřední správní úřad, v jehož čele není člen vlády, jde-li o veřejné funkcionáře uvedené v § 2 odst. 1 písm. c), d), f) až i) a n) a § 2 odst. 2 písm. b) až d), g) a h), pokud tito veřejní funkcionáři vykonávají funkci v oboru působnosti ministerstva nebo jiného ústředního správního úřadu, s výjimkou člena statutárního orgánu příspěvkové organizace územního samosprávného celku a vedoucího zaměstnance 2. až 4. stupně řízení příspěvkové organizace územního samosprávného celku,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e) Česká národní banka, jde-li o veřejné funkcionáře uvedené v § 2 odst. 1 písm. j) a § 2 odst. 2 písm. c), jsou-li jejími zaměstnanci,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f) Nejvyšší kontrolní úřad, jde-li o veřejné funkcionáře uvedené v § 2 odst. 1 písm. k) a § 2 odst. 2 písm. d), jsou-li u něho zaměstnáni,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g) Kancelář Veřejného ochránce práv, jde-li o veřejné funkcionáře uvedené v § 2 odst. 1 písm. m) a § 2 odst. 2 písm. d), jsou-li u ní zaměstnáni,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h) bezpečnostní sbor, jde-li o veřejné funkcionáře uvedené v § 2 odst. 2 písm. a) a d), jsou-li jeho příslušníky nebo u něho zaměstnáni,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i) krajský úřad, jde-li o veřejné funkcionáře uvedené v § 2 odst. 1 písm. o) a q) a § 2 odst. 2 písm. b), c) a e), jedná-li se o členy zastupitelstva jeho kraje, členy statutárního orgánu příspěvkové organizace jeho kraje, vedoucí zaměstnance 2. až 4. stupně řízení příspěvkové organizace jeho kraje nebo vedoucí úředníky zařazené do tohoto krajského úřadu,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j) Magistrát hlavního města Prahy, jde-li o veřejné funkcionáře uvedené v § 2 odst. 1 písm. o) a q) a § 2 odst. 2 písm. b), c) a e), jedná-li se o členy Zastupitelstva hlavního města Prahy, členy statutárního orgánu příspěvkové organizace hlavního města Prahy, vedoucí zaměstnance 2. až 4. stupně řízení příspěvkové organizace hlavního města Prahy nebo vedoucí úředníky zařazené do Magistrátu hlavního města Prahy,</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lastRenderedPageBreak/>
        <w:t>k) obecní úřad, úřad městského obvodu nebo úřad městské části územně členěného statutárního města a úřad městské části hlavního města Prahy, jde-li o veřejné funkcionáře uvedené v § 2 odst. 1 písm. p) a q) a § 2 odst. 2 písm. b), c) a e), jedná-li se o členy zastupitelstva jeho obce, městského obvodu nebo městské části statutárního města a městské části hlavního města Prahy, členy statutárního orgánu příspěvkové organizace jeho obce, městského obvodu nebo městské části statutárního města nebo městské části hlavního města Prahy, vedoucí zaměstnance 2. až 4. stupně řízení příspěvkové organizace jeho obce, městského obvodu nebo městské části statutárního města nebo městské části hlavního města Prahy nebo vedoucí úředníky zařazené do tohoto úřadu,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l) veřejná výzkumná instituce, jde-li o veřejného funkcionáře uvedeného v § 2 odst. 2 písm. i), jejímž je statutárním orgánem,</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m) Ministerstvo spravedlnosti, jde-li o veřejné funkcionáře uvedené v § 2 odst. 2 písm. f); zápis je povinno bez prodlení oznámit Nejvyššímu soudu,</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n) veřejná vysoká škola, jde-li o veřejné funkcionáře uvedené v § 2 odst. 2 písm. b) a c), jedná-li se o veřejné funkcionáře vykonávající funkci v rámci její činnosti,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o) Akademie věd České republiky, jde-li o veřejné funkcionáře uvedené v § 2 odst. 2 písm. d), jedná-li se o veřejné funkcionáře vykonávající funkci v rámci její činnosti,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p) Grantová agentura České republiky, jde-li o veřejné funkcionáře uvedené v § 2 odst. 2 písm. d), jedná-li se o veřejné funkcionáře vykonávající funkci v rámci její činnosti,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q) Technologická agentura České republiky, jde-li o veřejné funkcionáře uvedené v § 2 odst. 2 písm. d), jedná-li se o veřejné funkcionáře vykonávající funkci v rámci její činnosti.</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(3) Právnická osoba nebo její orgán anebo organizační složka uvedené v odstavci 1 neprodleně poté, co do registru oznámení zapíší údaje podle odstavce 1, informují příslušného veřejného funkcionáře o tom, že byly do registru oznámení zapsány údaje podle odstavce 1, a o datu, dokdy je veřejný funkcionář povinen podat oznámení podle § 9 až 11 a § 12 odst. 4.</w:t>
      </w:r>
    </w:p>
    <w:p w:rsidR="00E218A9" w:rsidRPr="00A92946" w:rsidRDefault="00E218A9" w:rsidP="00E218A9">
      <w:pPr>
        <w:spacing w:after="120"/>
        <w:ind w:firstLine="708"/>
        <w:jc w:val="both"/>
        <w:rPr>
          <w:rFonts w:ascii="Times New Roman" w:hAnsi="Times New Roman" w:cs="Times New Roman"/>
        </w:rPr>
      </w:pPr>
      <w:r w:rsidRPr="00A92946">
        <w:rPr>
          <w:rFonts w:ascii="Times New Roman" w:hAnsi="Times New Roman" w:cs="Times New Roman"/>
        </w:rPr>
        <w:t>(4) Orgány uvedené v odstavci 1 písm. i) až k) vykonávají činnost podle odstavce 1 v přenesené působnosti.</w:t>
      </w:r>
    </w:p>
    <w:p w:rsidR="00E218A9" w:rsidRPr="00A92946" w:rsidRDefault="00E218A9" w:rsidP="00E218A9">
      <w:pPr>
        <w:spacing w:after="120"/>
        <w:jc w:val="center"/>
        <w:rPr>
          <w:rFonts w:ascii="Times New Roman" w:hAnsi="Times New Roman" w:cs="Times New Roman"/>
        </w:rPr>
      </w:pP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 14b</w:t>
      </w:r>
    </w:p>
    <w:p w:rsidR="00E218A9" w:rsidRPr="00A92946" w:rsidRDefault="00E218A9" w:rsidP="00E218A9">
      <w:pPr>
        <w:spacing w:after="120"/>
        <w:jc w:val="center"/>
        <w:rPr>
          <w:rFonts w:ascii="Times New Roman" w:hAnsi="Times New Roman" w:cs="Times New Roman"/>
        </w:rPr>
      </w:pPr>
      <w:r w:rsidRPr="00A92946">
        <w:rPr>
          <w:rFonts w:ascii="Times New Roman" w:hAnsi="Times New Roman" w:cs="Times New Roman"/>
        </w:rPr>
        <w:t>Rozsah nahlížení do registru oznámení</w:t>
      </w:r>
    </w:p>
    <w:p w:rsidR="00E218A9" w:rsidRPr="00207303" w:rsidRDefault="00E218A9" w:rsidP="00E218A9">
      <w:pPr>
        <w:spacing w:after="120"/>
        <w:jc w:val="both"/>
        <w:rPr>
          <w:rFonts w:ascii="Times New Roman" w:hAnsi="Times New Roman" w:cs="Times New Roman"/>
          <w:strike/>
        </w:rPr>
      </w:pPr>
      <w:r w:rsidRPr="00A92946">
        <w:rPr>
          <w:rFonts w:ascii="Times New Roman" w:hAnsi="Times New Roman" w:cs="Times New Roman"/>
        </w:rPr>
        <w:tab/>
      </w:r>
      <w:r w:rsidRPr="00207303">
        <w:rPr>
          <w:rFonts w:ascii="Times New Roman" w:hAnsi="Times New Roman" w:cs="Times New Roman"/>
          <w:strike/>
        </w:rPr>
        <w:t xml:space="preserve">(1) Každý může prvním dnem po lhůtě uvedené v § 12 odst. 1, 2 nebo 3 nahlížet do registru oznámení u veřejných funkcionářů uvedených v </w:t>
      </w:r>
    </w:p>
    <w:p w:rsidR="00E218A9" w:rsidRPr="00207303" w:rsidRDefault="00E218A9" w:rsidP="00E218A9">
      <w:pPr>
        <w:spacing w:after="120"/>
        <w:jc w:val="both"/>
        <w:rPr>
          <w:rFonts w:ascii="Times New Roman" w:hAnsi="Times New Roman" w:cs="Times New Roman"/>
          <w:strike/>
        </w:rPr>
      </w:pPr>
      <w:r w:rsidRPr="00207303">
        <w:rPr>
          <w:rFonts w:ascii="Times New Roman" w:hAnsi="Times New Roman" w:cs="Times New Roman"/>
          <w:strike/>
        </w:rPr>
        <w:t>a) zrušeno</w:t>
      </w:r>
      <w:r w:rsidRPr="00207303">
        <w:rPr>
          <w:rFonts w:ascii="Times New Roman" w:hAnsi="Times New Roman" w:cs="Times New Roman"/>
          <w:b/>
          <w:strike/>
        </w:rPr>
        <w:t xml:space="preserve"> </w:t>
      </w:r>
    </w:p>
    <w:p w:rsidR="00E218A9" w:rsidRPr="00207303" w:rsidRDefault="00E218A9" w:rsidP="00E218A9">
      <w:pPr>
        <w:spacing w:after="120"/>
        <w:jc w:val="both"/>
        <w:rPr>
          <w:rFonts w:ascii="Times New Roman" w:hAnsi="Times New Roman" w:cs="Times New Roman"/>
          <w:b/>
          <w:strike/>
        </w:rPr>
      </w:pPr>
      <w:r w:rsidRPr="00207303">
        <w:rPr>
          <w:rFonts w:ascii="Times New Roman" w:hAnsi="Times New Roman" w:cs="Times New Roman"/>
          <w:strike/>
        </w:rPr>
        <w:t xml:space="preserve">b) zrušeno </w:t>
      </w:r>
    </w:p>
    <w:p w:rsidR="00E218A9" w:rsidRPr="00207303" w:rsidRDefault="00E218A9" w:rsidP="00E218A9">
      <w:pPr>
        <w:spacing w:after="120"/>
        <w:jc w:val="both"/>
        <w:rPr>
          <w:rFonts w:ascii="Times New Roman" w:hAnsi="Times New Roman" w:cs="Times New Roman"/>
          <w:strike/>
        </w:rPr>
      </w:pPr>
      <w:r w:rsidRPr="00207303">
        <w:rPr>
          <w:rFonts w:ascii="Times New Roman" w:hAnsi="Times New Roman" w:cs="Times New Roman"/>
          <w:strike/>
        </w:rPr>
        <w:t xml:space="preserve">c) zrušeno </w:t>
      </w:r>
      <w:r w:rsidRPr="00207303">
        <w:rPr>
          <w:rFonts w:ascii="Times New Roman" w:hAnsi="Times New Roman" w:cs="Times New Roman"/>
          <w:b/>
          <w:strike/>
        </w:rPr>
        <w:t xml:space="preserve"> </w:t>
      </w:r>
    </w:p>
    <w:p w:rsidR="00E218A9" w:rsidRDefault="00E218A9" w:rsidP="00E218A9">
      <w:pPr>
        <w:spacing w:after="120"/>
        <w:jc w:val="both"/>
        <w:rPr>
          <w:rFonts w:ascii="Times New Roman" w:hAnsi="Times New Roman" w:cs="Times New Roman"/>
          <w:strike/>
        </w:rPr>
      </w:pPr>
      <w:r w:rsidRPr="00207303">
        <w:rPr>
          <w:rFonts w:ascii="Times New Roman" w:hAnsi="Times New Roman" w:cs="Times New Roman"/>
          <w:strike/>
        </w:rPr>
        <w:t xml:space="preserve">d) § 2 odst. 2 pouze v rozsahu skutečností oznámených podle § 9, § 10 odst. 2 písm. a) a c), § 11 odst. 2 písm. a) a § 12 odst. 4, s výjimkou data a místa narození veřejného funkcionáře a identifikace nemovité věci. </w:t>
      </w:r>
    </w:p>
    <w:p w:rsidR="00E218A9" w:rsidRPr="00207303" w:rsidRDefault="00E218A9" w:rsidP="00E218A9">
      <w:pPr>
        <w:spacing w:after="120"/>
        <w:ind w:firstLine="720"/>
        <w:jc w:val="both"/>
        <w:rPr>
          <w:rFonts w:ascii="Times" w:hAnsi="Times"/>
          <w:b/>
        </w:rPr>
      </w:pPr>
      <w:r w:rsidRPr="00207303">
        <w:rPr>
          <w:rFonts w:ascii="Times New Roman" w:hAnsi="Times New Roman" w:cs="Times New Roman"/>
          <w:b/>
        </w:rPr>
        <w:t xml:space="preserve">(1) </w:t>
      </w:r>
      <w:r w:rsidRPr="00207303">
        <w:rPr>
          <w:rFonts w:ascii="Times" w:hAnsi="Times"/>
          <w:b/>
        </w:rPr>
        <w:t xml:space="preserve"> </w:t>
      </w:r>
      <w:r w:rsidRPr="00207303">
        <w:rPr>
          <w:rFonts w:ascii="Times New Roman" w:hAnsi="Times New Roman" w:cs="Times New Roman"/>
          <w:b/>
        </w:rPr>
        <w:t>Každý může prvním dnem po lhůtě uvedené v § 12 odst. 1, 2 nebo 3 nahlížet do registru oznámení u veřejných funkcionářů uvedených v</w:t>
      </w:r>
    </w:p>
    <w:p w:rsidR="00E218A9" w:rsidRPr="00207303" w:rsidRDefault="00E218A9" w:rsidP="00E218A9">
      <w:pPr>
        <w:spacing w:after="120"/>
        <w:jc w:val="both"/>
        <w:rPr>
          <w:rFonts w:ascii="Times New Roman" w:hAnsi="Times New Roman" w:cs="Times New Roman"/>
          <w:b/>
        </w:rPr>
      </w:pPr>
      <w:r w:rsidRPr="00207303">
        <w:rPr>
          <w:rFonts w:ascii="Times New Roman" w:hAnsi="Times New Roman" w:cs="Times New Roman"/>
          <w:b/>
          <w:bCs/>
        </w:rPr>
        <w:t xml:space="preserve">a) </w:t>
      </w:r>
      <w:r w:rsidRPr="00207303">
        <w:rPr>
          <w:rFonts w:ascii="Times New Roman" w:hAnsi="Times New Roman" w:cs="Times New Roman"/>
          <w:b/>
        </w:rPr>
        <w:t>§ 2 odst. 1 písm. a) až o) a u členů rady kraje nebo hlavního města Prahy, kteří nejsou pro výkon funkce dlouhodobě uvolněni, v rozsahu všech</w:t>
      </w:r>
      <w:r>
        <w:rPr>
          <w:rFonts w:ascii="Times New Roman" w:hAnsi="Times New Roman" w:cs="Times New Roman"/>
          <w:b/>
        </w:rPr>
        <w:t xml:space="preserve"> skutečností oznámených podle </w:t>
      </w:r>
      <w:r>
        <w:rPr>
          <w:rFonts w:ascii="Times New Roman" w:hAnsi="Times New Roman" w:cs="Times New Roman"/>
          <w:b/>
        </w:rPr>
        <w:lastRenderedPageBreak/>
        <w:t>§ </w:t>
      </w:r>
      <w:r w:rsidRPr="00207303">
        <w:rPr>
          <w:rFonts w:ascii="Times New Roman" w:hAnsi="Times New Roman" w:cs="Times New Roman"/>
          <w:b/>
        </w:rPr>
        <w:t>9 až 11 a § 12 odst. 4, s výjimkou data a místa narození veřejného funkcionáře a identifikace nemovité věci,</w:t>
      </w:r>
    </w:p>
    <w:p w:rsidR="00E218A9" w:rsidRPr="00207303" w:rsidRDefault="00E218A9" w:rsidP="00E218A9">
      <w:pPr>
        <w:spacing w:after="120"/>
        <w:jc w:val="both"/>
        <w:rPr>
          <w:rFonts w:ascii="Times New Roman" w:hAnsi="Times New Roman" w:cs="Times New Roman"/>
          <w:b/>
        </w:rPr>
      </w:pPr>
      <w:r w:rsidRPr="00207303">
        <w:rPr>
          <w:rFonts w:ascii="Times New Roman" w:hAnsi="Times New Roman" w:cs="Times New Roman"/>
          <w:b/>
        </w:rPr>
        <w:t>b) § 2 odst. 1 písm. p) a 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a městské části hlavního města Prahy, kteří nejsou pro výkon funkce dlouhodobě uvolněni, v rozsahu všech skutečností oznámených podle § 9, § 10 odst. 2 písm. a) až c), § 11 odst. 2 písm. a) a § 12 odst. 4, s výjimkou data a místa narození veřejného funkcionáře a identifikace nemovité věci,</w:t>
      </w:r>
    </w:p>
    <w:p w:rsidR="00E218A9" w:rsidRPr="00207303" w:rsidRDefault="00E218A9" w:rsidP="00E218A9">
      <w:pPr>
        <w:spacing w:after="100" w:afterAutospacing="1"/>
        <w:jc w:val="both"/>
        <w:rPr>
          <w:rFonts w:ascii="Times New Roman" w:hAnsi="Times New Roman" w:cs="Times New Roman"/>
          <w:b/>
          <w:bCs/>
        </w:rPr>
      </w:pPr>
      <w:r w:rsidRPr="00207303">
        <w:rPr>
          <w:rFonts w:ascii="Times New Roman" w:hAnsi="Times New Roman" w:cs="Times New Roman"/>
          <w:b/>
        </w:rPr>
        <w:t xml:space="preserve">c) § 2 odst. 1 písm. q), s výjimkou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městské části hlavního města Prahy, kraje nebo hlavního města Prahy v rozsahu všech skutečností oznámených podle § 9, § 10 odst. 2 písm. a) až c) a § 12 odst. 4, s výjimkou data a místa narození veřejného funkcionáře a identifikace nemovité věci, </w:t>
      </w:r>
      <w:r w:rsidRPr="00207303">
        <w:rPr>
          <w:rFonts w:ascii="Times New Roman" w:hAnsi="Times New Roman" w:cs="Times New Roman"/>
          <w:b/>
          <w:bCs/>
        </w:rPr>
        <w:t>nebo</w:t>
      </w:r>
    </w:p>
    <w:p w:rsidR="00E218A9" w:rsidRPr="00207303" w:rsidRDefault="00E218A9" w:rsidP="00E218A9">
      <w:pPr>
        <w:spacing w:after="120"/>
        <w:jc w:val="both"/>
        <w:rPr>
          <w:rFonts w:ascii="Times New Roman" w:hAnsi="Times New Roman" w:cs="Times New Roman"/>
          <w:b/>
        </w:rPr>
      </w:pPr>
      <w:r w:rsidRPr="00207303">
        <w:rPr>
          <w:rFonts w:ascii="Times New Roman" w:hAnsi="Times New Roman" w:cs="Times New Roman"/>
          <w:b/>
          <w:bCs/>
        </w:rPr>
        <w:t>d) § 2 odst. 2 pouze v rozsahu skutečností oznámených pod</w:t>
      </w:r>
      <w:r>
        <w:rPr>
          <w:rFonts w:ascii="Times New Roman" w:hAnsi="Times New Roman" w:cs="Times New Roman"/>
          <w:b/>
          <w:bCs/>
        </w:rPr>
        <w:t>le § 9, § 10 odst. 2 písm. a) a </w:t>
      </w:r>
      <w:r w:rsidRPr="00207303">
        <w:rPr>
          <w:rFonts w:ascii="Times New Roman" w:hAnsi="Times New Roman" w:cs="Times New Roman"/>
          <w:b/>
          <w:bCs/>
        </w:rPr>
        <w:t>c), § 11 odst. 2 písm. a) a § 12 odst. 4, s výjimkou data a místa narození veřejného funkcionáře a identifikace nemovité věci.</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 </w:t>
      </w:r>
      <w:r w:rsidRPr="00A92946">
        <w:rPr>
          <w:rFonts w:ascii="Times New Roman" w:hAnsi="Times New Roman" w:cs="Times New Roman"/>
        </w:rPr>
        <w:tab/>
        <w:t xml:space="preserve">(2) Oprávnění podle odstavce 1 nahlížet do registru oznámení a získávat z něj údaje se nevztahuje na údaje o veřejných funkcionářích, kteří jsou soudci, státními zástupci nebo příslušníky Policie České republiky nebo Generální inspekce bezpečnostních sborů. Informace obsažené v registru oznámení o těchto veřejných funkcionářích se neposkytují podle zákona upravujícího svobodný přístup k informacím. </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 </w:t>
      </w:r>
      <w:r w:rsidRPr="00A92946">
        <w:rPr>
          <w:rFonts w:ascii="Times New Roman" w:hAnsi="Times New Roman" w:cs="Times New Roman"/>
        </w:rPr>
        <w:tab/>
        <w:t xml:space="preserve">(3) Z registru oznámení jsou v rozsahu potřebném pro výkon své působnosti oprávněny získávat informace též </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a) orgány příslušné k projednání přestupků podle tohoto zákona, </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 xml:space="preserve">b) soudy a orgány činné v trestním řízení, nebo </w:t>
      </w:r>
    </w:p>
    <w:p w:rsidR="00E218A9" w:rsidRPr="00A92946" w:rsidRDefault="00E218A9" w:rsidP="00E218A9">
      <w:pPr>
        <w:spacing w:after="120"/>
        <w:jc w:val="both"/>
        <w:rPr>
          <w:rFonts w:ascii="Times New Roman" w:hAnsi="Times New Roman" w:cs="Times New Roman"/>
        </w:rPr>
      </w:pPr>
      <w:r w:rsidRPr="00A92946">
        <w:rPr>
          <w:rFonts w:ascii="Times New Roman" w:hAnsi="Times New Roman" w:cs="Times New Roman"/>
        </w:rPr>
        <w:t>c) zpravodajské služby České republiky.</w:t>
      </w:r>
    </w:p>
    <w:p w:rsidR="00E218A9" w:rsidRPr="00A92946" w:rsidRDefault="00E218A9" w:rsidP="00E218A9">
      <w:pPr>
        <w:spacing w:after="120"/>
        <w:jc w:val="center"/>
        <w:rPr>
          <w:rFonts w:ascii="Times" w:hAnsi="Times"/>
          <w:b/>
          <w:bCs/>
        </w:rPr>
      </w:pPr>
    </w:p>
    <w:p w:rsidR="00621487" w:rsidRDefault="00621487">
      <w:bookmarkStart w:id="0" w:name="_GoBack"/>
      <w:bookmarkEnd w:id="0"/>
    </w:p>
    <w:sectPr w:rsidR="00621487" w:rsidSect="007A7AE7">
      <w:footerReference w:type="even" r:id="rId4"/>
      <w:footerReference w:type="default" r:id="rId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nky"/>
      </w:rPr>
      <w:id w:val="256794833"/>
      <w:docPartObj>
        <w:docPartGallery w:val="Page Numbers (Bottom of Page)"/>
        <w:docPartUnique/>
      </w:docPartObj>
    </w:sdtPr>
    <w:sdtEndPr>
      <w:rPr>
        <w:rStyle w:val="slostrnky"/>
      </w:rPr>
    </w:sdtEndPr>
    <w:sdtContent>
      <w:p w:rsidR="00AA0EC3" w:rsidRDefault="00E218A9" w:rsidP="005C44A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rsidR="00AA0EC3" w:rsidRDefault="00E218A9" w:rsidP="00224B1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nky"/>
      </w:rPr>
      <w:id w:val="1104379463"/>
      <w:docPartObj>
        <w:docPartGallery w:val="Page Numbers (Bottom of Page)"/>
        <w:docPartUnique/>
      </w:docPartObj>
    </w:sdtPr>
    <w:sdtEndPr>
      <w:rPr>
        <w:rStyle w:val="slostrnky"/>
      </w:rPr>
    </w:sdtEndPr>
    <w:sdtContent>
      <w:p w:rsidR="00AA0EC3" w:rsidRDefault="00E218A9" w:rsidP="005C44A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rsidR="00AA0EC3" w:rsidRDefault="00E218A9" w:rsidP="00224B1A">
    <w:pPr>
      <w:pStyle w:val="Zpat"/>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8A9"/>
    <w:rsid w:val="00621487"/>
    <w:rsid w:val="00E218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12EECE-EE06-4920-ABAB-F471A0D4E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18A9"/>
    <w:pPr>
      <w:spacing w:after="0" w:line="240"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E218A9"/>
    <w:pPr>
      <w:tabs>
        <w:tab w:val="center" w:pos="4513"/>
        <w:tab w:val="right" w:pos="9026"/>
      </w:tabs>
    </w:pPr>
  </w:style>
  <w:style w:type="character" w:customStyle="1" w:styleId="ZpatChar">
    <w:name w:val="Zápatí Char"/>
    <w:basedOn w:val="Standardnpsmoodstavce"/>
    <w:link w:val="Zpat"/>
    <w:uiPriority w:val="99"/>
    <w:rsid w:val="00E218A9"/>
    <w:rPr>
      <w:sz w:val="24"/>
      <w:szCs w:val="24"/>
    </w:rPr>
  </w:style>
  <w:style w:type="character" w:styleId="slostrnky">
    <w:name w:val="page number"/>
    <w:basedOn w:val="Standardnpsmoodstavce"/>
    <w:uiPriority w:val="99"/>
    <w:semiHidden/>
    <w:unhideWhenUsed/>
    <w:rsid w:val="00E21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2558</Words>
  <Characters>15094</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DolezalJ</dc:creator>
  <cp:keywords/>
  <dc:description/>
  <cp:lastModifiedBy>DolezalJ</cp:lastModifiedBy>
  <cp:revision>1</cp:revision>
  <dcterms:created xsi:type="dcterms:W3CDTF">2020-07-23T10:18:00Z</dcterms:created>
  <dcterms:modified xsi:type="dcterms:W3CDTF">2020-07-23T10:18:00Z</dcterms:modified>
</cp:coreProperties>
</file>