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6F" w:rsidRDefault="00FF0A6F" w:rsidP="00FF0A6F">
      <w:pPr>
        <w:pStyle w:val="ZKON"/>
        <w:rPr>
          <w:rStyle w:val="normln0"/>
        </w:rPr>
      </w:pPr>
      <w:r>
        <w:rPr>
          <w:rStyle w:val="normln0"/>
        </w:rPr>
        <w:t>ZÁKON</w:t>
      </w:r>
    </w:p>
    <w:p w:rsidR="00B414E9" w:rsidRDefault="00FF0A6F" w:rsidP="00B414E9">
      <w:pPr>
        <w:pStyle w:val="nadpiszkona"/>
        <w:rPr>
          <w:b w:val="0"/>
        </w:rPr>
      </w:pPr>
      <w:r w:rsidRPr="00040A6A">
        <w:rPr>
          <w:rStyle w:val="normln0"/>
          <w:b w:val="0"/>
        </w:rPr>
        <w:t>ze dne</w:t>
      </w:r>
      <w:r>
        <w:rPr>
          <w:rStyle w:val="normln0"/>
        </w:rPr>
        <w:t xml:space="preserve"> </w:t>
      </w:r>
      <w:r w:rsidR="00040A6A">
        <w:rPr>
          <w:b w:val="0"/>
        </w:rPr>
        <w:t xml:space="preserve">             </w:t>
      </w:r>
      <w:r w:rsidR="00B414E9">
        <w:rPr>
          <w:b w:val="0"/>
        </w:rPr>
        <w:t xml:space="preserve"> 2020,</w:t>
      </w:r>
    </w:p>
    <w:p w:rsidR="00B414E9" w:rsidRDefault="00B414E9" w:rsidP="00FF0A6F">
      <w:pPr>
        <w:pStyle w:val="nadpiszkona"/>
      </w:pPr>
      <w:r>
        <w:t>kterým se zrušuje zákonné opatření Senátu č. 340/2013 Sb., o dani z nabytí nemovitých věcí, ve znění pozdějších předpisů, a mění a zrušují další související právní předpisy</w:t>
      </w:r>
    </w:p>
    <w:p w:rsidR="00FF0A6F" w:rsidRDefault="00FF0A6F" w:rsidP="00FF0A6F">
      <w:pPr>
        <w:pStyle w:val="Parlament"/>
      </w:pPr>
      <w:r>
        <w:t>Parlament se usnesl na tomto zákoně České republiky:</w:t>
      </w:r>
    </w:p>
    <w:p w:rsidR="00B414E9" w:rsidRDefault="00FF0A6F" w:rsidP="00FF0A6F">
      <w:pPr>
        <w:pStyle w:val="ST"/>
      </w:pPr>
      <w:r>
        <w:t xml:space="preserve">ČÁST </w:t>
      </w:r>
      <w:r w:rsidR="00B414E9">
        <w:t>první</w:t>
      </w:r>
    </w:p>
    <w:p w:rsidR="00B414E9" w:rsidRDefault="00B414E9" w:rsidP="00FF0A6F">
      <w:pPr>
        <w:pStyle w:val="NADPISSTI"/>
      </w:pPr>
      <w:r>
        <w:t>Zrušení zákonného opatření Senátu o dani z nabytí nemovitých věcí a souvisejících právních předpisů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I</w:t>
        </w:r>
      </w:fldSimple>
    </w:p>
    <w:p w:rsidR="00B414E9" w:rsidRDefault="00B414E9" w:rsidP="00FF0A6F">
      <w:pPr>
        <w:pStyle w:val="Textlnku"/>
      </w:pPr>
      <w:r>
        <w:t>Zrušují se:</w:t>
      </w:r>
    </w:p>
    <w:p w:rsidR="00B414E9" w:rsidRDefault="00B414E9" w:rsidP="00FF0A6F">
      <w:pPr>
        <w:pStyle w:val="Textpechodka"/>
        <w:spacing w:after="120"/>
      </w:pPr>
      <w:r>
        <w:t>Zákonné opatření Senátu č. 340/2013 Sb., o dani z nabytí nemovitých věcí.</w:t>
      </w:r>
    </w:p>
    <w:p w:rsidR="00B414E9" w:rsidRDefault="00B414E9" w:rsidP="00FF0A6F">
      <w:pPr>
        <w:pStyle w:val="Textpechodka"/>
        <w:spacing w:after="120"/>
      </w:pPr>
      <w:r>
        <w:t>Zákon č. 254/2016 Sb., kterým se mění zákonné opatření Senátu č. 340/2013 Sb., o dani z nabytí nemovitých věcí.</w:t>
      </w:r>
    </w:p>
    <w:p w:rsidR="00B414E9" w:rsidRDefault="00B414E9" w:rsidP="00FF0A6F">
      <w:pPr>
        <w:pStyle w:val="Textpechodka"/>
        <w:spacing w:after="120"/>
      </w:pPr>
      <w:r>
        <w:t>Zákon č. 264/2019 Sb., kterým se mění zákonné opatření Senátu č. 340/2013 Sb., o dani z nabytí nemovitých věcí, ve znění zákona č. 254/2016 Sb.</w:t>
      </w:r>
    </w:p>
    <w:p w:rsidR="00B414E9" w:rsidRDefault="00B414E9" w:rsidP="00FF0A6F">
      <w:pPr>
        <w:pStyle w:val="Textpechodka"/>
        <w:spacing w:after="120"/>
      </w:pPr>
      <w:r>
        <w:t>Vyhláška č. 419/2013 Sb., k provedení zákonného opatření Senátu o dani z nabytí nemovitých věcí.</w:t>
      </w:r>
    </w:p>
    <w:p w:rsidR="00B414E9" w:rsidRDefault="00B414E9" w:rsidP="00FF0A6F">
      <w:pPr>
        <w:pStyle w:val="Textpechodka"/>
        <w:spacing w:after="120"/>
      </w:pPr>
      <w:r>
        <w:t>Vyhláška č. 127/2018 Sb., kterou se mění vyhláška č. 419/2013 Sb., k provedení zákonného opatření Senátu o dani z nabytí nemovitých věcí.</w:t>
      </w:r>
    </w:p>
    <w:p w:rsidR="00B414E9" w:rsidRDefault="00B414E9" w:rsidP="00FF0A6F">
      <w:pPr>
        <w:pStyle w:val="Textpechodka"/>
        <w:spacing w:after="120"/>
      </w:pPr>
      <w:r>
        <w:t>Vyhláška č. 279/2018 Sb., kterou se mění vyhláška č. 419/2013 Sb., k provedení zákonného opatření Senátu o dani z nabytí nemovitých věcí, ve znění vyhlášky č. 127/2018 Sb.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II</w:t>
        </w:r>
      </w:fldSimple>
    </w:p>
    <w:p w:rsidR="00B414E9" w:rsidRDefault="00B414E9" w:rsidP="00FF0A6F">
      <w:pPr>
        <w:pStyle w:val="Nadpislnku"/>
      </w:pPr>
      <w:r>
        <w:t>Přechodná ustanovení</w:t>
      </w:r>
    </w:p>
    <w:p w:rsidR="00B414E9" w:rsidRDefault="00B414E9" w:rsidP="00FF0A6F">
      <w:pPr>
        <w:pStyle w:val="Textpechodka"/>
        <w:numPr>
          <w:ilvl w:val="2"/>
          <w:numId w:val="8"/>
        </w:numPr>
        <w:spacing w:before="120" w:after="120"/>
      </w:pPr>
      <w:r>
        <w:t>Pokud lhůta pro podání daňového přiznání uplynula před 31. březnem 2020, použije se pro daňové povinnosti u daně z nabytí nemovitých věcí vzniklé přede dnem nabytí účinnosti tohoto zákona, jakož i pro práva a povinnosti s nimi související zákonné opatření Senátu č. 340/2013 Sb., ve znění účinném přede dnem nabytí účinnosti tohoto zákona. K prodloužení lhůty pro podání daňového přiznání podle daňového řádu se nepřihlíží.</w:t>
      </w:r>
    </w:p>
    <w:p w:rsidR="00B414E9" w:rsidRDefault="00B414E9" w:rsidP="00FF0A6F">
      <w:pPr>
        <w:pStyle w:val="Textpechodka"/>
        <w:numPr>
          <w:ilvl w:val="2"/>
          <w:numId w:val="8"/>
        </w:numPr>
        <w:spacing w:before="120" w:after="120"/>
      </w:pPr>
      <w:r>
        <w:t>Pokud lhůta pro podání daňového přiznání uplyne od 31. března 2020, zaniká daňová povinnost u daně z nabytí nemovitých věcí vzniklá přede dnem nabytí účinnosti tohoto zákona dnem nabytí účinnosti tohoto zákona. K prodloužení lhůty pro podání daňového přiznání podle daňového řádu se nepřihlíží.</w:t>
      </w:r>
    </w:p>
    <w:p w:rsidR="00B414E9" w:rsidRDefault="00FF0A6F" w:rsidP="00FF0A6F">
      <w:pPr>
        <w:pStyle w:val="ST"/>
      </w:pPr>
      <w:r>
        <w:lastRenderedPageBreak/>
        <w:t xml:space="preserve">ČÁST </w:t>
      </w:r>
      <w:r w:rsidR="00B414E9">
        <w:t>DRUHÁ</w:t>
      </w:r>
    </w:p>
    <w:p w:rsidR="00B414E9" w:rsidRDefault="00B414E9" w:rsidP="00FF0A6F">
      <w:pPr>
        <w:pStyle w:val="NADPISSTI"/>
      </w:pPr>
      <w:r>
        <w:t>Změna zákona o daních z příjmů</w:t>
      </w:r>
    </w:p>
    <w:p w:rsidR="00B414E9" w:rsidRDefault="00FF0A6F" w:rsidP="00FF0A6F">
      <w:pPr>
        <w:pStyle w:val="lnek"/>
      </w:pPr>
      <w:r>
        <w:t xml:space="preserve">Čl. </w:t>
      </w:r>
      <w:r w:rsidR="00B414E9">
        <w:t xml:space="preserve"> </w:t>
      </w:r>
      <w:fldSimple w:instr=" SEQ Článek \* Roman \* MERGEFORMAT ">
        <w:r w:rsidR="00CD6EB5">
          <w:rPr>
            <w:noProof/>
          </w:rPr>
          <w:t>III</w:t>
        </w:r>
      </w:fldSimple>
    </w:p>
    <w:p w:rsidR="00B414E9" w:rsidRDefault="00B414E9" w:rsidP="00FF0A6F">
      <w:pPr>
        <w:pStyle w:val="Textlnku"/>
      </w:pPr>
      <w:r>
        <w:t xml:space="preserve">Zákon č. 586/1992 Sb., o daních z příjmů, ve znění zákona č. 35/1993 Sb., zákona č. 96/1993 Sb., zákona č. 157/1993 Sb., zákona č. 196/1993 Sb., zákona č. 323/1993 Sb., zákona č. 42/1994 Sb., zákona č. 85/1994 Sb., zákona č. 114/1994 Sb., zákona č. 259/1994 Sb., zákona č. 32/1995 Sb., zákona č. 87/1995 Sb., zákona č. 118/1995 Sb., zákona č. 149/1995 Sb., zákona č. 248/1995 Sb., zákona č. 316/1996 Sb., zákona č. 18/1997 Sb., zákona č. 151/1997 Sb., zákona č. 209/1997 Sb., zákona č. 210/1997 Sb., zákona č. 227/1997 Sb., zákona č. 111/1998 Sb., zákona č. 149/1998 Sb., zákona č. 168/1998 Sb., zákona č. 333/1998 Sb., zákona č. 63/1999 Sb., zákona č. 129/1999 Sb., zákona č. 144/1999 Sb., zákona č. 170/1999 Sb., zákona č. 225/1999 Sb., nálezu Ústavního soudu, vyhlášeného pod č. 3/2000 Sb., zákona č. 17/2000 Sb., zákona č. 27/2000 Sb., zákona č. 72/2000 Sb., zákona č. 100/2000 Sb., zákona č. 103/2000 Sb., zákona č. 121/2000 Sb., zákona č. 132/2000 Sb., zákona č. 241/2000 Sb., zákona č. 340/2000 Sb., zákona č. 492/2000 Sb., zákona č. 117/2001 Sb., zákona č. 120/2001 Sb., zákona č. 239/2001 Sb., zákona č. 453/2001 Sb., zákona č. 483/2001 Sb., zákona č. 50/2002 Sb., zákona č.128/2002 Sb., zákona č. 198/2002 Sb., zákona č. 210/2002 Sb., zákona č. 260/2002 Sb., zákona č. 308/2002 Sb., zákona č. 575/2002 Sb., zákona č. 162/2003 Sb., zákona č. 362/2003 Sb., zákona č. 438/2003 Sb., zákona č. 19/2004 Sb., zákona č. 47/2004 Sb., zákona č. 49/2004 Sb., zákona č. 257/2004 Sb., zákona č. 280/2004 Sb., zákona č. 359/2004 Sb., zákona č. 360/2004 Sb., zákona č. 436/2004 Sb., zákona č. 562/2004 Sb., zákona č. 628/2004 Sb., zákona č. 669/2004 Sb., zákona č. 676/2004 Sb., zákona č. 179/2005 Sb., zákona č. 217/2005 Sb., zákona č. 342/2005 Sb., zákona č. 357/2005 Sb., zákona č. 441/2005 Sb., zákona č. 530/2005 Sb., zákona č. 545/2005 Sb., zákona č. 552/2005 Sb., zákona č. 56/2006 Sb., zákona č. 57/2006 Sb., zákona č. 109/2006 Sb., zákona č. 112/2006 Sb., zákona č. 179/2006 Sb., zákona č. 189/2006 Sb., zákona č. 203/2006 Sb., zákona č. 223/2006 Sb., zákona č. 245/2006 Sb., zákona č. 264/2006 Sb., zákona č. 267/2006 Sb., zákona č. 29/2007 Sb., zákona č. 67/2007 Sb., zákona č. 159/2007 Sb., zákona č. 261/2007 Sb., zákona č. 296/2007 Sb., zákona č. 362/2007 Sb., zákona č. 126/2008 Sb., zákona č. 306/2008 Sb., zákona č. 482/2008 Sb., zákona č. 2/2009 Sb., zákona č. 87/2009 Sb., zákona č. 216/2009 Sb., zákona č. 221/2009 Sb., zákona č. 227/2009 Sb., zákona č. 281/2009 Sb., zákona č. 289/2009 Sb., zákona č. 303/2009 Sb., zákona č. 304/2009 Sb., zákona č. 326/2009 Sb., zákona č. 362/2009 Sb., zákona č. 199/2010 Sb., zákona č. 346/2010 Sb., zákona č. 348/2010 Sb., zákona č. 73/2011 Sb., nálezu Ústavního soudu, vyhlášeného pod č. 119/2011 Sb., zákona č. 188/2011 Sb., zákona č. 329/2011 Sb., zákona č. 353/2011 Sb., zákona č. 355/2011 Sb., zákona č. 370/2011 Sb., zákona č. 375/2011 Sb., zákona č. 420/2011 Sb., zákona č. 428/2011 Sb., zákona č. 458/2011 Sb., zákona č. 466/2011 Sb., zákona č. 470/2011 Sb., zákona č. 192/2012 Sb., zákona č. 399/2012 Sb., zákona č. 401/2012 Sb., zákona č. 403/2012 Sb., zákona č. 428/2012 Sb., zákona č. 500/2012 Sb., zákona č. 503/2012 Sb., zákona č. 44/2013 Sb., zákona č. 80/2013 Sb., zákona č. 105/2013 Sb., zákona č. 160/2013 Sb., zákona č. 215/2013 Sb., zákona č. 241/2013 Sb., zákonného opatření Senátu č. 344/2013 Sb., nálezu Ústavního soudu, vyhlášeného pod č. 162/2014 Sb., zákona č. 247/2014 Sb., zákona č. 267/2014 Sb., zákona č. 332/2014 Sb., zákona č. 84/2015 Sb., zákona č. 127/2015 Sb., zákona č. 221/2015 Sb., zákona č. 375/2015 Sb., zákona č. 377/2015 Sb., zákona č. 47/2016 Sb., zákona č. 105/2016 Sb., zákona č. 113/2016 Sb., zákona č. 125/2016 Sb., zákona č. 148/2016 Sb., zákona č. 188/2016 Sb., nálezu Ústavního soudu, vyhlášeného pod č. 271/2016 Sb., zákona č. 321/2016 Sb., zákona č. 454/2016 Sb., zákona č. 170/2017 Sb., zákona č. 200/2017 Sb., zákona č. 225/2017 Sb., zákona č. 246/2017 Sb., zákona č. 254/2017 </w:t>
      </w:r>
      <w:r>
        <w:lastRenderedPageBreak/>
        <w:t xml:space="preserve">Sb., zákona č. 293/2017 Sb., </w:t>
      </w:r>
      <w:r w:rsidR="00101091">
        <w:t xml:space="preserve">zákona č. 92/2018 Sb., zákona č. 174/2018 Sb., </w:t>
      </w:r>
      <w:r>
        <w:t>zákona č. 306/2018 Sb., zákona č. 32/2019 Sb., zákona č. 80/2019 Sb., zákona č. 125/2019 Sb., nálezu Ústavního soudu, vyhlášeného pod č. 303/2019 Sb., zákona č. 364/2019 Sb. a zákona č.</w:t>
      </w:r>
      <w:r w:rsidR="00101091">
        <w:t> </w:t>
      </w:r>
      <w:r w:rsidR="006D7D05">
        <w:t>299</w:t>
      </w:r>
      <w:r>
        <w:t xml:space="preserve">/2020 Sb., se mění takto: </w:t>
      </w:r>
    </w:p>
    <w:p w:rsidR="00B414E9" w:rsidRDefault="00B414E9" w:rsidP="00FF0A6F">
      <w:pPr>
        <w:pStyle w:val="Novelizanbod"/>
      </w:pPr>
      <w:r>
        <w:t>V § 4 odst. 1 písm. a) úvodní části ustanovení se slovo „uspokojení“ nahrazuje slovem „obstarání“.</w:t>
      </w:r>
    </w:p>
    <w:p w:rsidR="00B414E9" w:rsidRDefault="00B414E9" w:rsidP="00FF0A6F">
      <w:pPr>
        <w:pStyle w:val="Novelizanbod"/>
      </w:pPr>
      <w:r>
        <w:t>V § 4 odst. 1 písm. b) úvodní části ustanovení a bodech 1 až 3 se číslo „5“ nahrazuje číslem „10“.</w:t>
      </w:r>
    </w:p>
    <w:p w:rsidR="00B414E9" w:rsidRDefault="00B414E9" w:rsidP="00FF0A6F">
      <w:pPr>
        <w:pStyle w:val="Novelizanbod"/>
      </w:pPr>
      <w:r>
        <w:t>V § 4 odst. 1 písm. b) úvodní části ustanovení se za slova „dobu 10 let;“ vkládají slova „příjem z prodeje nemovitých věcí nebo z vypořádání spoluvlastnictví k nemovitým věcem neosvobozený podle písmene a), nepřesáhne-li doba mezi nabytím vlastnického práva k těmto nemovitým věcem a jejich prodejem nebo vypořádáním spoluvlastnictví k nim dobu 10 let a použije-li poplatník získané prostředky na obstarání vlastní bytové potřeby;“.</w:t>
      </w:r>
    </w:p>
    <w:p w:rsidR="00B414E9" w:rsidRDefault="00B414E9" w:rsidP="00FF0A6F">
      <w:pPr>
        <w:pStyle w:val="Novelizanbod"/>
      </w:pPr>
      <w:r>
        <w:t>V § 4 odst. 1 písm. v) se slova „a dále“ a slova „použil nebo“ zrušují a slovo „uspokojení“ se nahrazuje slovem „obstarání“.</w:t>
      </w:r>
    </w:p>
    <w:p w:rsidR="00B414E9" w:rsidRDefault="00B414E9" w:rsidP="00FF0A6F">
      <w:pPr>
        <w:pStyle w:val="Novelizanbod"/>
      </w:pPr>
      <w:r>
        <w:t xml:space="preserve">V § 4 odst. 1 písm. v) se slova „nejpozději do 1 roku následujícího po roce, v němž náhradu (odstupné) přijal; tento příjem je osvobozen i v případě, že částku odpovídající náhradě (odstupnému) vynaložil na obstarání vlastní bytové potřeby v době 1 roku před jejím obdržením; přijetí náhrady (odstupného) oznámí poplatník správci daně do konce zdaňovacího období, ve kterém k jejímu přijetí došlo; nedojde-li ke splnění podmínek pro osvobození náhrady (odstupného), je tento příjem příjmem podle § 10 v posledním zdaňovacím období, ve kterém mohly být podmínky pro osvobození splněny; obdobně se postupuje i u příjmů“ nahrazují </w:t>
      </w:r>
      <w:proofErr w:type="gramStart"/>
      <w:r>
        <w:t>slovy „</w:t>
      </w:r>
      <w:r w:rsidR="00101091">
        <w:t xml:space="preserve"> </w:t>
      </w:r>
      <w:r>
        <w:t>, a příjem</w:t>
      </w:r>
      <w:proofErr w:type="gramEnd"/>
      <w:r>
        <w:t>“ a slova „</w:t>
      </w:r>
      <w:r w:rsidR="00101091">
        <w:t xml:space="preserve"> </w:t>
      </w:r>
      <w:r>
        <w:t>; obdobně se postupuje také u příjmů z prodeje rodinného domu, jednotky, která nezahrnuje nebytový prostor jiný než garáž, sklep nebo komoru, včetně souvisejícího pozemku, pokud v něm prodávající měl bydliště bezprostředně před prodejem po dobu kratší 2 let a použije-li získané prostředky na obstarání vlastní bytové potřeby“ se zrušují.</w:t>
      </w:r>
    </w:p>
    <w:p w:rsidR="00B414E9" w:rsidRDefault="00B414E9" w:rsidP="00FF0A6F">
      <w:pPr>
        <w:pStyle w:val="Novelizanbod"/>
      </w:pPr>
      <w:r>
        <w:t>Za § 4a se vkládá nový § 4b, který včetně nadpisu zní:</w:t>
      </w:r>
    </w:p>
    <w:p w:rsidR="00B414E9" w:rsidRDefault="00B414E9" w:rsidP="00FF0A6F">
      <w:pPr>
        <w:pStyle w:val="Paragraf"/>
      </w:pPr>
      <w:r>
        <w:t>„</w:t>
      </w:r>
      <w:r w:rsidR="00FF0A6F">
        <w:t>§</w:t>
      </w:r>
      <w:r>
        <w:t xml:space="preserve"> 4b</w:t>
      </w:r>
    </w:p>
    <w:p w:rsidR="00B414E9" w:rsidRDefault="00B414E9" w:rsidP="00FF0A6F">
      <w:pPr>
        <w:pStyle w:val="Nadpisparagrafu"/>
      </w:pPr>
      <w:r>
        <w:t>Bytová potřeba</w:t>
      </w:r>
    </w:p>
    <w:p w:rsidR="00B414E9" w:rsidRDefault="00B414E9" w:rsidP="00FF0A6F">
      <w:pPr>
        <w:pStyle w:val="Textodstavce"/>
      </w:pPr>
      <w:r>
        <w:t>Bytovou potřebou se pro účely daní z příjmů rozumí</w:t>
      </w:r>
    </w:p>
    <w:p w:rsidR="00B414E9" w:rsidRDefault="00B414E9" w:rsidP="00FF0A6F">
      <w:pPr>
        <w:pStyle w:val="Textpsmene"/>
      </w:pPr>
      <w:r>
        <w:t xml:space="preserve">výstavba bytového domu, rodinného domu, jednotky, která nezahrnuje nebytový prostor jiný než garáž, sklep nebo komoru, a změna stavby, </w:t>
      </w:r>
    </w:p>
    <w:p w:rsidR="00B414E9" w:rsidRDefault="00B414E9" w:rsidP="00FF0A6F">
      <w:pPr>
        <w:pStyle w:val="Textpsmene"/>
      </w:pPr>
      <w:r>
        <w:t xml:space="preserve">úplatné nabytí pozemku </w:t>
      </w:r>
    </w:p>
    <w:p w:rsidR="00B414E9" w:rsidRDefault="00B414E9" w:rsidP="00FF0A6F">
      <w:pPr>
        <w:pStyle w:val="Textbodu"/>
      </w:pPr>
      <w:r>
        <w:lastRenderedPageBreak/>
        <w:t xml:space="preserve">za předpokladu, že na pozemku bude zahájena výstavba bytové potřeby podle písmene a) do 4 let od okamžiku nabytí pozemku, nebo </w:t>
      </w:r>
    </w:p>
    <w:p w:rsidR="00B414E9" w:rsidRDefault="00B414E9" w:rsidP="00FF0A6F">
      <w:pPr>
        <w:pStyle w:val="Textbodu"/>
      </w:pPr>
      <w:r>
        <w:t>v souvislosti s pořízením bytové potřeby uvedené v písmenu c),</w:t>
      </w:r>
    </w:p>
    <w:p w:rsidR="00B414E9" w:rsidRDefault="00B414E9" w:rsidP="00FF0A6F">
      <w:pPr>
        <w:pStyle w:val="Textpsmene"/>
      </w:pPr>
      <w:r>
        <w:t>úplatné nabytí</w:t>
      </w:r>
    </w:p>
    <w:p w:rsidR="00B414E9" w:rsidRDefault="00B414E9" w:rsidP="00FF0A6F">
      <w:pPr>
        <w:pStyle w:val="Textbodu"/>
      </w:pPr>
      <w:r>
        <w:t>bytového domu,</w:t>
      </w:r>
    </w:p>
    <w:p w:rsidR="00B414E9" w:rsidRDefault="00B414E9" w:rsidP="00FF0A6F">
      <w:pPr>
        <w:pStyle w:val="Textbodu"/>
      </w:pPr>
      <w:r>
        <w:t>rodinného domu,</w:t>
      </w:r>
    </w:p>
    <w:p w:rsidR="00B414E9" w:rsidRDefault="00B414E9" w:rsidP="00FF0A6F">
      <w:pPr>
        <w:pStyle w:val="Textbodu"/>
      </w:pPr>
      <w:r>
        <w:t>rozestavěné stavby bytového domu nebo rodinného domu,</w:t>
      </w:r>
    </w:p>
    <w:p w:rsidR="00B414E9" w:rsidRDefault="00B414E9" w:rsidP="00FF0A6F">
      <w:pPr>
        <w:pStyle w:val="Textbodu"/>
      </w:pPr>
      <w:r>
        <w:t>jednotky, která nezahrnuje nebytový prostor jiný než garáž, sklep nebo komoru,</w:t>
      </w:r>
    </w:p>
    <w:p w:rsidR="00B414E9" w:rsidRDefault="00B414E9" w:rsidP="00FF0A6F">
      <w:pPr>
        <w:pStyle w:val="Textpsmene"/>
      </w:pPr>
      <w:r>
        <w:t xml:space="preserve">splacení vkladu právnické osobě jejím členem za účelem získání práva nájmu nebo jiného užívání bytu nebo rodinného domu, </w:t>
      </w:r>
    </w:p>
    <w:p w:rsidR="00B414E9" w:rsidRDefault="00B414E9" w:rsidP="00FF0A6F">
      <w:pPr>
        <w:pStyle w:val="Textpsmene"/>
      </w:pPr>
      <w:r>
        <w:t>údržba a změna stavby bytového domu, rodinného domu, bytu v nájmu nebo v užívání nebo jednotky, která nezahrnuje nebytový prostor jiný než garáž, sklep nebo komoru,</w:t>
      </w:r>
    </w:p>
    <w:p w:rsidR="00B414E9" w:rsidRDefault="00B414E9" w:rsidP="00FF0A6F">
      <w:pPr>
        <w:pStyle w:val="Textpsmene"/>
      </w:pPr>
      <w:r>
        <w:t>vypořádání společného jmění manželů nebo vypořádání spoludědiců v případě, že předmětem vypořádání je úhrada podílu spojeného se získáním jednotky, která nezahrnuje nebytový prostor jiný než garáž, sklep nebo komoru, rodinného domu nebo bytového domu,</w:t>
      </w:r>
    </w:p>
    <w:p w:rsidR="00B414E9" w:rsidRDefault="00B414E9" w:rsidP="00FF0A6F">
      <w:pPr>
        <w:pStyle w:val="Textpsmene"/>
      </w:pPr>
      <w:r>
        <w:t>úhrada za převod podílu v obchodní korporaci jejím členem uskutečněná v souvislosti s převodem práva nájmu nebo jiného užívání bytu,</w:t>
      </w:r>
    </w:p>
    <w:p w:rsidR="00B414E9" w:rsidRDefault="00B414E9" w:rsidP="00FF0A6F">
      <w:pPr>
        <w:pStyle w:val="Textpsmene"/>
      </w:pPr>
      <w:r>
        <w:t>splacení úvěru nebo zápůjčky použitých poplatníkem na financování bytových potřeb uvedených v písmenech a) až g), pokud jsou splněny podmínky pro tyto bytové potřeby.</w:t>
      </w:r>
    </w:p>
    <w:p w:rsidR="00B414E9" w:rsidRDefault="00B414E9" w:rsidP="00FF0A6F">
      <w:pPr>
        <w:pStyle w:val="Textodstavce"/>
      </w:pPr>
      <w:r>
        <w:t>Osvobození příjmu, které je podmíněné vynaložením z tohoto příjmu získaných prostředků na obstarání vlastní bytové potřeby, se použije, oznámí-li poplatník správci daně získání těchto prostředků do konce lhůty pro podání daňového přiznání za zdaňovací období, ve kterém k jejich získání došlo.</w:t>
      </w:r>
    </w:p>
    <w:p w:rsidR="00B414E9" w:rsidRDefault="00B414E9" w:rsidP="00FF0A6F">
      <w:pPr>
        <w:pStyle w:val="Textodstavce"/>
      </w:pPr>
      <w:r>
        <w:t>Učiní-li poplatník správci daně oznámení podle odstavce 2, je podmínka pro osvobození příjmu spočívající v použití získaných prostředků na obstarání vlastní bytové potřeby splněna, pokud poplatník daně z příjmů fyzických osob</w:t>
      </w:r>
    </w:p>
    <w:p w:rsidR="00B414E9" w:rsidRDefault="00B414E9" w:rsidP="00FF0A6F">
      <w:pPr>
        <w:pStyle w:val="Textpsmene"/>
      </w:pPr>
      <w:r>
        <w:t xml:space="preserve">použije tyto prostředky na obstarání vlastní bytové potřeby do konce zdaňovacího období bezprostředně následujícího po zdaňovacím období, ve kterém poplatník tyto prostředky získal, nebo </w:t>
      </w:r>
    </w:p>
    <w:p w:rsidR="00B414E9" w:rsidRDefault="00B414E9" w:rsidP="00FF0A6F">
      <w:pPr>
        <w:pStyle w:val="Textpsmene"/>
      </w:pPr>
      <w:r>
        <w:t>použil částku odpovídající získaným prostředkům na obstarání vlastní bytové potřeby před jejich získáním, nejdříve však ve zdaňovacím období bezprostředně předcházejícím zdaňovacímu období, ve kterém poplatník tyto prostředky získal.</w:t>
      </w:r>
    </w:p>
    <w:p w:rsidR="00B414E9" w:rsidRDefault="00B414E9" w:rsidP="00FF0A6F">
      <w:pPr>
        <w:pStyle w:val="Textodstavce"/>
      </w:pPr>
      <w:r>
        <w:t>Nedojde-li ke splnění podmínky pro osvobození příjmu spočívající v použití získaných prostředků na obstarání vlastní bytové potřeby, je tento příjem příjmem podle § 10 ve zdaňovacím období bezprostředně následujícím po zdaňovacím období, ve kterém poplatník prostředky získal.</w:t>
      </w:r>
    </w:p>
    <w:p w:rsidR="00B414E9" w:rsidRDefault="00B414E9" w:rsidP="00FF0A6F">
      <w:pPr>
        <w:pStyle w:val="Textodstavce"/>
      </w:pPr>
      <w:r>
        <w:t>Nedojde-li v případě bytové potřeby uvedené v odstavci 1 písm. b) bodu 1 k zahájení výstavby, je tento příjem příjmem podle § 10 ve zdaňovacím období, ve kterém marně uplynula lhůta pro zahájení výstavby; pozbyde-li poplatník pozemek před uplynutím lhůty pro zahájení výstavby, je tento příjem příjmem podle § 10 ve zdaňovacím období, ve kterém poplatník tento pozemek pozbyl.“.</w:t>
      </w:r>
    </w:p>
    <w:p w:rsidR="00B414E9" w:rsidRDefault="00B414E9" w:rsidP="00FF0A6F">
      <w:pPr>
        <w:pStyle w:val="Novelizanbod"/>
      </w:pPr>
      <w:r>
        <w:lastRenderedPageBreak/>
        <w:t>V § 10 odst. 5 se věty devátá a desátá zrušují.</w:t>
      </w:r>
    </w:p>
    <w:p w:rsidR="00040A6A" w:rsidRDefault="00B414E9" w:rsidP="00537590">
      <w:pPr>
        <w:pStyle w:val="Novelizanbod"/>
      </w:pPr>
      <w:r w:rsidRPr="00FF0A6F">
        <w:t xml:space="preserve">V § 15 </w:t>
      </w:r>
      <w:r w:rsidR="00040A6A">
        <w:t>odst. 4 se číslo „300 000“ nahrazuje číslem „150 000“.</w:t>
      </w:r>
    </w:p>
    <w:p w:rsidR="00B414E9" w:rsidRDefault="00B414E9" w:rsidP="00FF0A6F">
      <w:pPr>
        <w:pStyle w:val="Novelizanbod"/>
      </w:pPr>
      <w:r>
        <w:t>V § 15 odst. 7 se číslo „8“ nahrazuje číslem „6“.</w:t>
      </w:r>
    </w:p>
    <w:p w:rsidR="00B414E9" w:rsidRDefault="00B414E9" w:rsidP="00FF0A6F">
      <w:pPr>
        <w:pStyle w:val="Novelizanbod"/>
      </w:pPr>
      <w:r>
        <w:t>V § 24 odst. 2 písm. ch) se slova „a daň z nabytí nemovitých věcí“ a slova „a to i v případě zaplacení ručitelem,“ zrušují, slova „byly zaplaceny“ se nahrazují slovy „byla zaplacena“ a slovo „nejsou“ se nahrazuje slovem „není“.</w:t>
      </w:r>
    </w:p>
    <w:p w:rsidR="00B414E9" w:rsidRDefault="00B414E9" w:rsidP="00FF0A6F">
      <w:pPr>
        <w:pStyle w:val="Novelizanbod"/>
      </w:pPr>
      <w:r>
        <w:t xml:space="preserve">V § 24 odst. 2 písm. u) se </w:t>
      </w:r>
      <w:proofErr w:type="gramStart"/>
      <w:r>
        <w:t>slova „</w:t>
      </w:r>
      <w:r w:rsidR="00101091">
        <w:t xml:space="preserve"> </w:t>
      </w:r>
      <w:r>
        <w:t>, daň</w:t>
      </w:r>
      <w:proofErr w:type="gramEnd"/>
      <w:r>
        <w:t xml:space="preserve"> z nabytí nemovitých věcí zaplacená druhým z</w:t>
      </w:r>
      <w:r w:rsidR="00AD0B30">
        <w:t> </w:t>
      </w:r>
      <w:r>
        <w:t xml:space="preserve"> manželů při prodeji nemovité věci, která byla ve společném jmění manželů“ zrušují.</w:t>
      </w:r>
    </w:p>
    <w:p w:rsidR="00B414E9" w:rsidRDefault="00B414E9" w:rsidP="00FF0A6F">
      <w:pPr>
        <w:pStyle w:val="Novelizanbod"/>
      </w:pPr>
      <w:r>
        <w:t>V § 38k odst. 5 se písmeno e) zrušuje.</w:t>
      </w:r>
    </w:p>
    <w:p w:rsidR="00B414E9" w:rsidRDefault="00B414E9" w:rsidP="00B414E9">
      <w:r>
        <w:t>Dosavadní písmena f) až j) se označují jako písmena e) až i).</w:t>
      </w:r>
    </w:p>
    <w:p w:rsidR="00B414E9" w:rsidRDefault="00B414E9" w:rsidP="00FF0A6F">
      <w:pPr>
        <w:pStyle w:val="Novelizanbod"/>
      </w:pPr>
      <w:r>
        <w:t>V § 38k odst. 5 písm. e) se číslo „5“ nahrazuje číslem „3“.</w:t>
      </w:r>
    </w:p>
    <w:p w:rsidR="00B414E9" w:rsidRDefault="00B414E9" w:rsidP="00FF0A6F">
      <w:pPr>
        <w:pStyle w:val="Novelizanbod"/>
      </w:pPr>
      <w:r>
        <w:t>V § 38k odst. 5 písm. f) se číslo „6“ nahrazuje číslem „4“.</w:t>
      </w:r>
      <w:bookmarkStart w:id="0" w:name="_GoBack"/>
      <w:bookmarkEnd w:id="0"/>
    </w:p>
    <w:p w:rsidR="00B414E9" w:rsidRDefault="00B414E9" w:rsidP="00FF0A6F">
      <w:pPr>
        <w:pStyle w:val="Novelizanbod"/>
      </w:pPr>
      <w:r>
        <w:t>V § 38k odst. 5 písm. g) se číslo „7“ nahrazuje číslem „5“.</w:t>
      </w:r>
    </w:p>
    <w:p w:rsidR="00B414E9" w:rsidRDefault="00B414E9" w:rsidP="00FF0A6F">
      <w:pPr>
        <w:pStyle w:val="Novelizanbod"/>
      </w:pPr>
      <w:r>
        <w:t>V § 38l odst. 1 se písmena b) až g) zrušují.</w:t>
      </w:r>
    </w:p>
    <w:p w:rsidR="00B414E9" w:rsidRDefault="00B414E9" w:rsidP="00B414E9">
      <w:r>
        <w:t>Dosavadní písmena h) až k) se označují jako písmena b) až e).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IV</w:t>
        </w:r>
      </w:fldSimple>
    </w:p>
    <w:p w:rsidR="00B414E9" w:rsidRDefault="00B414E9" w:rsidP="00FF0A6F">
      <w:pPr>
        <w:pStyle w:val="Nadpislnku"/>
        <w:spacing w:after="240"/>
      </w:pPr>
      <w:r>
        <w:t>Přechodná ustanovení</w:t>
      </w:r>
    </w:p>
    <w:p w:rsidR="00B414E9" w:rsidRDefault="00B414E9" w:rsidP="00FF0A6F">
      <w:pPr>
        <w:pStyle w:val="Novelizanbod"/>
        <w:keepNext w:val="0"/>
        <w:keepLines w:val="0"/>
        <w:numPr>
          <w:ilvl w:val="0"/>
          <w:numId w:val="11"/>
        </w:numPr>
        <w:spacing w:before="0"/>
      </w:pPr>
      <w:r>
        <w:t>Pro daňové povinnosti u daně z příjmů za zdaňovací období započatá přede dnem nabytí účinnosti čl. III, jakož i pro práva a povinnosti s nimi související se použije zákon č. 586/1992 Sb., ve znění účinném přede dnem nabytí účinnosti čl. III.</w:t>
      </w:r>
    </w:p>
    <w:p w:rsidR="00B414E9" w:rsidRDefault="00B414E9" w:rsidP="00FF0A6F">
      <w:pPr>
        <w:pStyle w:val="Novelizanbod"/>
        <w:keepNext w:val="0"/>
        <w:keepLines w:val="0"/>
        <w:numPr>
          <w:ilvl w:val="0"/>
          <w:numId w:val="11"/>
        </w:numPr>
        <w:spacing w:before="0"/>
      </w:pPr>
      <w:r>
        <w:t>Došlo-li k nabytí nemovité věci přede dnem nabytí účinnosti čl. III, na příjem z pozbytí této nemovité věci podle § 4 odst. 1 písm. b) zákona č. 586/1992 Sb., ve znění účinném ode dne nabytí účinnosti čl. III, se použije osvobození podle § 4 odst. 1 písm. b) zákona č. 586/1992 Sb., ve znění účinném přede dnem nabytí účinnosti čl. III.</w:t>
      </w:r>
    </w:p>
    <w:p w:rsidR="00B414E9" w:rsidRDefault="00B414E9" w:rsidP="00FF0A6F">
      <w:pPr>
        <w:pStyle w:val="Novelizanbod"/>
        <w:keepNext w:val="0"/>
        <w:keepLines w:val="0"/>
        <w:numPr>
          <w:ilvl w:val="0"/>
          <w:numId w:val="11"/>
        </w:numPr>
        <w:spacing w:before="0"/>
      </w:pPr>
      <w:r>
        <w:t xml:space="preserve">Na úroky zaplacené ve zdaňovacím období z úvěru ze stavebního spoření, z hypotečního úvěru poskytnutého bankou a z úvěru poskytnutého stavební spořitelnou nebo bankou v souvislosti s úvěrem ze stavebního spoření nebo s hypotečním úvěrem použitých na </w:t>
      </w:r>
      <w:r>
        <w:lastRenderedPageBreak/>
        <w:t>financování bytové potřeby podle § 15 odst. 3 písm. a) až g) zákona č. 586/1992 Sb., ve znění účinném přede dnem nabytí účinnosti čl. III, obstarané před 1. lednem 2022 se použijí § 15 odst. 3 a 4, § 38k odst. 5 písm. e) a § 38l odst. 1 písm. b) až g) zákona č. 586/1992 Sb., ve znění účinném přede dnem nabytí účinnosti čl. III.</w:t>
      </w:r>
    </w:p>
    <w:p w:rsidR="00B414E9" w:rsidRDefault="00B414E9" w:rsidP="00FF0A6F">
      <w:pPr>
        <w:pStyle w:val="Novelizanbod"/>
        <w:keepNext w:val="0"/>
        <w:keepLines w:val="0"/>
        <w:numPr>
          <w:ilvl w:val="0"/>
          <w:numId w:val="11"/>
        </w:numPr>
        <w:spacing w:before="0"/>
      </w:pPr>
      <w:r>
        <w:t>Na úroky zaplacené ve zdaňovacím období z úvěru ze stavebního spoření, z hypotečního úvěru poskytnutého bankou a z úvěru poskytnutého stavební spořitelnou nebo bankou v souvislosti s úvěrem ze stavebního spoření nebo s hypotečním úvěrem vynaložených na splacení úvěru nebo zápůjčky použitých poplatníkem na financování bytových potřeb uvedených v § 15 odst. 3 písm. a) až g) zákona č. 586/1992 Sb., ve znění účinném přede dnem nabytí účinnosti čl. III, obstaraných před 1. lednem 2022 se použijí § 15 odst. 3 a 4, § 38k odst. 5 písm. e) a § 38l odst. 1 písm. b) až g) zákona č. 586/1992 Sb., ve znění účinném přede dnem nabytí účinnosti čl. III.</w:t>
      </w:r>
    </w:p>
    <w:p w:rsidR="00B414E9" w:rsidRDefault="00B414E9" w:rsidP="00FF0A6F">
      <w:pPr>
        <w:pStyle w:val="Novelizanbod"/>
        <w:keepNext w:val="0"/>
        <w:keepLines w:val="0"/>
        <w:numPr>
          <w:ilvl w:val="0"/>
          <w:numId w:val="11"/>
        </w:numPr>
        <w:spacing w:before="0"/>
      </w:pPr>
      <w:r>
        <w:t>Na daň z nabytí nemovitých věcí zaplacenou poplatníkem daně z nabytí nemovitých věcí podle zákonného opatření Senátu č. 340/2013 Sb., o dani z nabytí nemovitých věcí, ve znění účinném přede dnem nabytí účinnosti tohoto zákona, a ručitelem podle zákonného opatření Senátu č. 340/2013 Sb., ve znění účinném před 1. listopadem 2016, se použije § 10 odst. 5 věty devátá a desátá, § 24 odst. 2 písm. ch) a § 24 odst. 2 písm. u) zákona č. 586/1992 Sb., ve znění účinném přede dnem nabytí účinnosti čl. III.</w:t>
      </w:r>
    </w:p>
    <w:p w:rsidR="00B414E9" w:rsidRDefault="00FF0A6F" w:rsidP="00FF0A6F">
      <w:pPr>
        <w:pStyle w:val="ST"/>
      </w:pPr>
      <w:r>
        <w:t xml:space="preserve">ČÁST </w:t>
      </w:r>
      <w:r w:rsidR="00B414E9">
        <w:t>třetí</w:t>
      </w:r>
    </w:p>
    <w:p w:rsidR="00B414E9" w:rsidRDefault="00B414E9" w:rsidP="00FF0A6F">
      <w:pPr>
        <w:pStyle w:val="NADPISSTI"/>
      </w:pPr>
      <w:r>
        <w:t>Změna zákona o Finanční správě České republiky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V</w:t>
        </w:r>
      </w:fldSimple>
    </w:p>
    <w:p w:rsidR="00B414E9" w:rsidRDefault="00B414E9" w:rsidP="00FF0A6F">
      <w:pPr>
        <w:pStyle w:val="Textlnku"/>
      </w:pPr>
      <w:r>
        <w:t>V § 11 odst. 8 zákona č. 456/2011 Sb., o Finanční správě České republiky, ve znění zákonného opatření Senátu č. 344/2013 Sb., se slova „a daně z nabytí nemovitých věcí“ zrušují.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VI</w:t>
        </w:r>
      </w:fldSimple>
    </w:p>
    <w:p w:rsidR="00B414E9" w:rsidRDefault="00B414E9" w:rsidP="00FF0A6F">
      <w:pPr>
        <w:pStyle w:val="Nadpislnku"/>
      </w:pPr>
      <w:r>
        <w:t>Přechodné ustanovení</w:t>
      </w:r>
    </w:p>
    <w:p w:rsidR="00B414E9" w:rsidRDefault="00B414E9" w:rsidP="00FF0A6F">
      <w:pPr>
        <w:pStyle w:val="Textlnku"/>
      </w:pPr>
      <w:r>
        <w:t>Pro správu daně z nabytí nemovitých věcí, u níž daňová povinnost vznikla přede dnem nabytí účinnosti tohoto zákona, se použije § 11 odst. 8 zákona č. 456/2011 Sb., ve znění účinném přede dnem nabytí účinnosti tohoto zákona.</w:t>
      </w:r>
    </w:p>
    <w:p w:rsidR="00B414E9" w:rsidRDefault="00FF0A6F" w:rsidP="00FF0A6F">
      <w:pPr>
        <w:pStyle w:val="ST"/>
      </w:pPr>
      <w:r>
        <w:t xml:space="preserve">ČÁST </w:t>
      </w:r>
      <w:r w:rsidR="00B414E9">
        <w:t>čtvrtá</w:t>
      </w:r>
    </w:p>
    <w:p w:rsidR="00B414E9" w:rsidRDefault="00B414E9" w:rsidP="00FF0A6F">
      <w:pPr>
        <w:pStyle w:val="NADPISSTI"/>
      </w:pPr>
      <w:r>
        <w:t>Změna zákona o mezinárodní spolupráci při správě daní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VII</w:t>
        </w:r>
      </w:fldSimple>
    </w:p>
    <w:p w:rsidR="00B414E9" w:rsidRDefault="00B414E9" w:rsidP="00FF0A6F">
      <w:pPr>
        <w:pStyle w:val="Textlnku"/>
      </w:pPr>
      <w:r>
        <w:t>V § 1 odst. 4 zákona č. 164/2013 Sb., o mezinárodní spolupráci při správě daní a o změně dalších souvisejících zákonů, ve znění zákonného opatření Senátu č. 344/2013 Sb. a zákona č. 188/2016 Sb., se písmeno d) zrušuje.</w:t>
      </w:r>
    </w:p>
    <w:p w:rsidR="00B414E9" w:rsidRDefault="00B414E9" w:rsidP="00B414E9">
      <w:pPr>
        <w:pStyle w:val="Textbodunovely"/>
        <w:spacing w:before="120"/>
      </w:pPr>
      <w:r>
        <w:t xml:space="preserve">Dosavadní písmena e) až i) se označují jako písmena d) až h). </w:t>
      </w:r>
    </w:p>
    <w:p w:rsidR="00B414E9" w:rsidRDefault="00FF0A6F" w:rsidP="00FF0A6F">
      <w:pPr>
        <w:pStyle w:val="lnek"/>
      </w:pPr>
      <w:r>
        <w:lastRenderedPageBreak/>
        <w:t xml:space="preserve">Čl. </w:t>
      </w:r>
      <w:fldSimple w:instr=" SEQ Článek \* Roman \* MERGEFORMAT ">
        <w:r w:rsidR="00CD6EB5">
          <w:rPr>
            <w:noProof/>
          </w:rPr>
          <w:t>VIII</w:t>
        </w:r>
      </w:fldSimple>
    </w:p>
    <w:p w:rsidR="00B414E9" w:rsidRDefault="00B414E9" w:rsidP="00FF0A6F">
      <w:pPr>
        <w:pStyle w:val="Nadpislnku"/>
      </w:pPr>
      <w:r>
        <w:t>Přechodné ustanovení</w:t>
      </w:r>
    </w:p>
    <w:p w:rsidR="00B414E9" w:rsidRDefault="00B414E9" w:rsidP="00FF0A6F">
      <w:pPr>
        <w:pStyle w:val="Textlnku"/>
      </w:pPr>
      <w:r>
        <w:t>Pro přijímání a poskytování mezinárodní spolupráce při správě daně z nabytí nemovitých věcí, u níž vznikla daňová povinnost přede dnem nabytí účinnosti tohoto zákona, se použije zákon č. 164/2013 Sb., ve znění účinném přede dnem účinnosti tohoto zákona.</w:t>
      </w:r>
    </w:p>
    <w:p w:rsidR="00B414E9" w:rsidRDefault="00FF0A6F" w:rsidP="00FF0A6F">
      <w:pPr>
        <w:pStyle w:val="ST"/>
      </w:pPr>
      <w:r>
        <w:t xml:space="preserve">ČÁST </w:t>
      </w:r>
      <w:r w:rsidR="00B414E9">
        <w:t>pátá</w:t>
      </w:r>
    </w:p>
    <w:p w:rsidR="00B414E9" w:rsidRDefault="00B414E9" w:rsidP="00FF0A6F">
      <w:pPr>
        <w:pStyle w:val="NADPISSTI"/>
      </w:pPr>
      <w:r>
        <w:t>ÚČINNOST</w:t>
      </w:r>
    </w:p>
    <w:p w:rsidR="00B414E9" w:rsidRDefault="00FF0A6F" w:rsidP="00FF0A6F">
      <w:pPr>
        <w:pStyle w:val="lnek"/>
      </w:pPr>
      <w:r>
        <w:t xml:space="preserve">Čl. </w:t>
      </w:r>
      <w:fldSimple w:instr=" SEQ Článek \* Roman \* MERGEFORMAT ">
        <w:r w:rsidR="00CD6EB5">
          <w:rPr>
            <w:noProof/>
          </w:rPr>
          <w:t>IX</w:t>
        </w:r>
      </w:fldSimple>
    </w:p>
    <w:p w:rsidR="00B414E9" w:rsidRDefault="00B414E9" w:rsidP="00FF0A6F">
      <w:pPr>
        <w:pStyle w:val="Textlnku"/>
      </w:pPr>
      <w:r>
        <w:t>Tento zákon nabývá účinnosti dnem následujícím po dni jeho vyhlášení, s výjimkou ustanovení čl. III a IV, která nabývají účinnosti dnem 1. ledna 2021.</w:t>
      </w:r>
    </w:p>
    <w:sectPr w:rsidR="00B414E9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E9" w:rsidRDefault="00B414E9">
      <w:r>
        <w:separator/>
      </w:r>
    </w:p>
  </w:endnote>
  <w:endnote w:type="continuationSeparator" w:id="0">
    <w:p w:rsidR="00B414E9" w:rsidRDefault="00B4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E9" w:rsidRDefault="00B414E9">
      <w:r>
        <w:separator/>
      </w:r>
    </w:p>
  </w:footnote>
  <w:footnote w:type="continuationSeparator" w:id="0">
    <w:p w:rsidR="00B414E9" w:rsidRDefault="00B41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D76" w:rsidRDefault="00B414E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2D76" w:rsidRDefault="00612D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D76" w:rsidRDefault="00B414E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6EB5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12D76" w:rsidRDefault="00612D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9BC31E9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DDE54E3"/>
    <w:multiLevelType w:val="hybridMultilevel"/>
    <w:tmpl w:val="E222F1DE"/>
    <w:lvl w:ilvl="0" w:tplc="9266B64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3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6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2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3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24" w15:restartNumberingAfterBreak="0">
    <w:nsid w:val="79F9129F"/>
    <w:multiLevelType w:val="hybridMultilevel"/>
    <w:tmpl w:val="9E4C6D3A"/>
    <w:lvl w:ilvl="0" w:tplc="CC4ADD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2"/>
  </w:num>
  <w:num w:numId="5">
    <w:abstractNumId w:val="2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2"/>
  </w:num>
  <w:num w:numId="15">
    <w:abstractNumId w:val="11"/>
  </w:num>
  <w:num w:numId="16">
    <w:abstractNumId w:val="23"/>
  </w:num>
  <w:num w:numId="17">
    <w:abstractNumId w:val="14"/>
  </w:num>
  <w:num w:numId="18">
    <w:abstractNumId w:val="20"/>
  </w:num>
  <w:num w:numId="19">
    <w:abstractNumId w:val="13"/>
  </w:num>
  <w:num w:numId="20">
    <w:abstractNumId w:val="19"/>
  </w:num>
  <w:num w:numId="21">
    <w:abstractNumId w:val="5"/>
  </w:num>
  <w:num w:numId="22">
    <w:abstractNumId w:val="16"/>
  </w:num>
  <w:num w:numId="23">
    <w:abstractNumId w:val="22"/>
  </w:num>
  <w:num w:numId="24">
    <w:abstractNumId w:val="17"/>
  </w:num>
  <w:num w:numId="25">
    <w:abstractNumId w:val="15"/>
  </w:num>
  <w:num w:numId="26">
    <w:abstractNumId w:val="17"/>
    <w:lvlOverride w:ilvl="0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414E9"/>
    <w:rsid w:val="00040A6A"/>
    <w:rsid w:val="00101091"/>
    <w:rsid w:val="00293FC8"/>
    <w:rsid w:val="003E5EC4"/>
    <w:rsid w:val="004F0B08"/>
    <w:rsid w:val="005577BD"/>
    <w:rsid w:val="00612D76"/>
    <w:rsid w:val="006D7D05"/>
    <w:rsid w:val="009C55B9"/>
    <w:rsid w:val="00AD0B30"/>
    <w:rsid w:val="00B414E9"/>
    <w:rsid w:val="00CD6EB5"/>
    <w:rsid w:val="00D31572"/>
    <w:rsid w:val="00FF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5F771"/>
  <w15:chartTrackingRefBased/>
  <w15:docId w15:val="{F01023A6-08FE-4084-9F5C-5E6AC87E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7D05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D7D0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14E9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14E9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14E9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D7D0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D7D0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6D7D0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D7D0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D7D0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D7D0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D7D0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D7D0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D7D0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D7D0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D7D0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D7D0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D7D0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D7D05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6D7D0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D7D0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D7D0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D7D0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D7D0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D7D05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D7D05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6D7D05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D7D05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D7D0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D7D05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link w:val="TextpsmeneChar"/>
    <w:rsid w:val="006D7D05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D7D05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14E9"/>
    <w:rPr>
      <w:rFonts w:ascii="Cambria" w:hAnsi="Cambria"/>
      <w:i/>
      <w:iCs/>
      <w:color w:val="243F60"/>
      <w:sz w:val="24"/>
    </w:rPr>
  </w:style>
  <w:style w:type="paragraph" w:customStyle="1" w:styleId="Textodstavce">
    <w:name w:val="Text odstavce"/>
    <w:basedOn w:val="Normln"/>
    <w:link w:val="TextodstavceChar"/>
    <w:rsid w:val="006D7D05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D7D05"/>
    <w:pPr>
      <w:ind w:left="567" w:hanging="567"/>
    </w:pPr>
  </w:style>
  <w:style w:type="character" w:styleId="slostrnky">
    <w:name w:val="page number"/>
    <w:basedOn w:val="Standardnpsmoodstavce"/>
    <w:semiHidden/>
    <w:rsid w:val="006D7D05"/>
  </w:style>
  <w:style w:type="paragraph" w:styleId="Zpat">
    <w:name w:val="footer"/>
    <w:basedOn w:val="Normln"/>
    <w:semiHidden/>
    <w:rsid w:val="006D7D0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D7D0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D7D05"/>
    <w:rPr>
      <w:vertAlign w:val="superscript"/>
    </w:rPr>
  </w:style>
  <w:style w:type="paragraph" w:styleId="Titulek">
    <w:name w:val="caption"/>
    <w:basedOn w:val="Normln"/>
    <w:next w:val="Normln"/>
    <w:qFormat/>
    <w:rsid w:val="006D7D0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D7D0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D7D05"/>
    <w:pPr>
      <w:keepNext/>
      <w:keepLines/>
      <w:spacing w:before="720"/>
      <w:jc w:val="center"/>
    </w:pPr>
  </w:style>
  <w:style w:type="character" w:customStyle="1" w:styleId="Nadpis8Char">
    <w:name w:val="Nadpis 8 Char"/>
    <w:basedOn w:val="Standardnpsmoodstavce"/>
    <w:link w:val="Nadpis8"/>
    <w:uiPriority w:val="9"/>
    <w:semiHidden/>
    <w:rsid w:val="00B414E9"/>
    <w:rPr>
      <w:rFonts w:ascii="Cambria" w:hAnsi="Cambria"/>
      <w:color w:val="272727"/>
      <w:sz w:val="21"/>
      <w:szCs w:val="21"/>
    </w:rPr>
  </w:style>
  <w:style w:type="paragraph" w:customStyle="1" w:styleId="VARIANTA">
    <w:name w:val="VARIANTA"/>
    <w:basedOn w:val="Normln"/>
    <w:next w:val="Normln"/>
    <w:rsid w:val="006D7D0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D7D0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link w:val="NadpisparagrafuChar2"/>
    <w:rsid w:val="006D7D05"/>
    <w:rPr>
      <w:b/>
    </w:rPr>
  </w:style>
  <w:style w:type="paragraph" w:customStyle="1" w:styleId="Nadpislnku">
    <w:name w:val="Nadpis článku"/>
    <w:basedOn w:val="lnek"/>
    <w:next w:val="Textodstavce"/>
    <w:rsid w:val="006D7D05"/>
    <w:rPr>
      <w:b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14E9"/>
    <w:rPr>
      <w:rFonts w:ascii="Cambria" w:hAnsi="Cambria"/>
      <w:i/>
      <w:iCs/>
      <w:color w:val="272727"/>
      <w:sz w:val="21"/>
      <w:szCs w:val="21"/>
    </w:rPr>
  </w:style>
  <w:style w:type="character" w:customStyle="1" w:styleId="ParagrafChar">
    <w:name w:val="Paragraf Char"/>
    <w:link w:val="Paragraf"/>
    <w:locked/>
    <w:rsid w:val="00B414E9"/>
    <w:rPr>
      <w:sz w:val="24"/>
    </w:rPr>
  </w:style>
  <w:style w:type="character" w:customStyle="1" w:styleId="TextlnkuChar">
    <w:name w:val="Text článku Char"/>
    <w:link w:val="Textlnku"/>
    <w:locked/>
    <w:rsid w:val="00B414E9"/>
    <w:rPr>
      <w:sz w:val="24"/>
    </w:rPr>
  </w:style>
  <w:style w:type="character" w:customStyle="1" w:styleId="NovelizanbodChar">
    <w:name w:val="Novelizační bod Char"/>
    <w:link w:val="Novelizanbod"/>
    <w:locked/>
    <w:rsid w:val="00B414E9"/>
    <w:rPr>
      <w:sz w:val="24"/>
    </w:rPr>
  </w:style>
  <w:style w:type="character" w:customStyle="1" w:styleId="TextpsmeneChar">
    <w:name w:val="Text písmene Char"/>
    <w:link w:val="Textpsmene"/>
    <w:locked/>
    <w:rsid w:val="00B414E9"/>
    <w:rPr>
      <w:sz w:val="24"/>
    </w:rPr>
  </w:style>
  <w:style w:type="character" w:customStyle="1" w:styleId="TextodstavceChar">
    <w:name w:val="Text odstavce Char"/>
    <w:link w:val="Textodstavce"/>
    <w:locked/>
    <w:rsid w:val="00B414E9"/>
    <w:rPr>
      <w:sz w:val="24"/>
    </w:rPr>
  </w:style>
  <w:style w:type="character" w:customStyle="1" w:styleId="NadpisparagrafuChar2">
    <w:name w:val="Nadpis paragrafu Char2"/>
    <w:link w:val="Nadpisparagrafu"/>
    <w:locked/>
    <w:rsid w:val="00B414E9"/>
    <w:rPr>
      <w:b/>
      <w:sz w:val="24"/>
    </w:rPr>
  </w:style>
  <w:style w:type="paragraph" w:customStyle="1" w:styleId="Textpechodka">
    <w:name w:val="Text přechodka"/>
    <w:basedOn w:val="Normln"/>
    <w:qFormat/>
    <w:rsid w:val="00B414E9"/>
    <w:pPr>
      <w:numPr>
        <w:ilvl w:val="2"/>
        <w:numId w:val="7"/>
      </w:numPr>
    </w:pPr>
  </w:style>
  <w:style w:type="paragraph" w:customStyle="1" w:styleId="Textpechodkapsmene">
    <w:name w:val="Text přechodka písmene"/>
    <w:basedOn w:val="Normln"/>
    <w:qFormat/>
    <w:rsid w:val="00B414E9"/>
    <w:pPr>
      <w:numPr>
        <w:ilvl w:val="3"/>
        <w:numId w:val="7"/>
      </w:numPr>
    </w:pPr>
  </w:style>
  <w:style w:type="character" w:customStyle="1" w:styleId="normln0">
    <w:name w:val="normln"/>
    <w:rsid w:val="00B414E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E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22</TotalTime>
  <Pages>7</Pages>
  <Words>2600</Words>
  <Characters>13386</Characters>
  <Application>Microsoft Office Word</Application>
  <DocSecurity>0</DocSecurity>
  <Lines>111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11</cp:revision>
  <cp:lastPrinted>2020-07-09T12:42:00Z</cp:lastPrinted>
  <dcterms:created xsi:type="dcterms:W3CDTF">2020-07-09T08:37:00Z</dcterms:created>
  <dcterms:modified xsi:type="dcterms:W3CDTF">2020-07-09T12:44:00Z</dcterms:modified>
  <cp:category/>
</cp:coreProperties>
</file>