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2E980" w14:textId="77777777" w:rsidR="00FB0E9D" w:rsidRPr="00FB0E9D" w:rsidRDefault="00FB0E9D" w:rsidP="00FB0E9D">
      <w:pPr>
        <w:spacing w:after="12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bookmarkStart w:id="0" w:name="_Hlk35953532"/>
      <w:bookmarkStart w:id="1" w:name="_Hlk42610205"/>
      <w:r w:rsidRPr="00FB0E9D">
        <w:rPr>
          <w:rFonts w:ascii="Times New Roman" w:eastAsia="Times New Roman" w:hAnsi="Times New Roman" w:cs="Times New Roman"/>
          <w:sz w:val="24"/>
          <w:szCs w:val="24"/>
          <w:lang w:eastAsia="cs-CZ"/>
        </w:rPr>
        <w:t>Poslanecký návrh</w:t>
      </w:r>
    </w:p>
    <w:p w14:paraId="0FB4C638" w14:textId="77777777" w:rsidR="00FB0E9D" w:rsidRPr="00FB0E9D" w:rsidRDefault="00FB0E9D" w:rsidP="00FB0E9D">
      <w:pPr>
        <w:spacing w:after="12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5250958" w14:textId="77777777" w:rsidR="00FB0E9D" w:rsidRPr="00FB0E9D" w:rsidRDefault="00FB0E9D" w:rsidP="00FB0E9D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FB0E9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ZÁKON </w:t>
      </w:r>
    </w:p>
    <w:p w14:paraId="18E434E3" w14:textId="77777777" w:rsidR="00FB0E9D" w:rsidRPr="00FB0E9D" w:rsidRDefault="00FB0E9D" w:rsidP="00FB0E9D">
      <w:pPr>
        <w:spacing w:after="12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5CD999F" w14:textId="77777777" w:rsidR="00FB0E9D" w:rsidRPr="00FB0E9D" w:rsidRDefault="00FB0E9D" w:rsidP="00FB0E9D">
      <w:pPr>
        <w:spacing w:after="12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0E9D">
        <w:rPr>
          <w:rFonts w:ascii="Times New Roman" w:eastAsia="Times New Roman" w:hAnsi="Times New Roman" w:cs="Times New Roman"/>
          <w:sz w:val="24"/>
          <w:szCs w:val="24"/>
          <w:lang w:eastAsia="cs-CZ"/>
        </w:rPr>
        <w:t>ze dne ……. 2020</w:t>
      </w:r>
    </w:p>
    <w:p w14:paraId="3B8B223B" w14:textId="77777777" w:rsidR="00FB0E9D" w:rsidRPr="00FB0E9D" w:rsidRDefault="00FB0E9D" w:rsidP="00FB0E9D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FB0E9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kterým se mění zákon č. 334/1992 Sb., o ochraně zemědělského půdního fondu, ve znění pozdějších předpisů</w:t>
      </w:r>
    </w:p>
    <w:p w14:paraId="63AD177C" w14:textId="77777777" w:rsidR="00FB0E9D" w:rsidRPr="00FB0E9D" w:rsidRDefault="00FB0E9D" w:rsidP="00FB0E9D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26AD907" w14:textId="77777777" w:rsidR="00FB0E9D" w:rsidRPr="00FB0E9D" w:rsidRDefault="00FB0E9D" w:rsidP="00FB0E9D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0E9D">
        <w:rPr>
          <w:rFonts w:ascii="Times New Roman" w:eastAsia="Times New Roman" w:hAnsi="Times New Roman" w:cs="Times New Roman"/>
          <w:sz w:val="24"/>
          <w:szCs w:val="24"/>
          <w:lang w:eastAsia="cs-CZ"/>
        </w:rPr>
        <w:t>Parlament se usnesl na tomto zákoně České republiky:</w:t>
      </w:r>
    </w:p>
    <w:p w14:paraId="58148103" w14:textId="77777777" w:rsidR="00FB0E9D" w:rsidRPr="00FB0E9D" w:rsidRDefault="00FB0E9D" w:rsidP="00FB0E9D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5A63506" w14:textId="77777777" w:rsidR="00FB0E9D" w:rsidRPr="00FB0E9D" w:rsidRDefault="00FB0E9D" w:rsidP="00FB0E9D">
      <w:pPr>
        <w:spacing w:after="12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0E9D">
        <w:rPr>
          <w:rFonts w:ascii="Times New Roman" w:eastAsia="Times New Roman" w:hAnsi="Times New Roman" w:cs="Times New Roman"/>
          <w:sz w:val="24"/>
          <w:szCs w:val="24"/>
          <w:lang w:eastAsia="cs-CZ"/>
        </w:rPr>
        <w:t>Čl. I</w:t>
      </w:r>
    </w:p>
    <w:p w14:paraId="744CE4FE" w14:textId="2577AC8E" w:rsidR="00FB0E9D" w:rsidRPr="00FB0E9D" w:rsidRDefault="00FB0E9D" w:rsidP="00FB0E9D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0E9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Zákon č. 334/1992 Sb., o ochraně zemědělského půdního fondu, ve znění zákona č. 10/1993 Sb., zákona č. 98/1999 Sb., zákona č. 132/2000 Sb., zákona č. 76/2002 Sb., zákona č. 320/2002 Sb., zákona č. 444/2005 Sb., zákona č. 186/2006 Sb., zákona č. 222/2006 Sb., zákona č. 167/2008 Sb., zákona č. 9/2009 Sb., zákona č. 227/2009 Sb., zákona č. 281/2009 Sb., zákona č. 402/2010 Sb., zákona č. 375/2011 Sb., zákona č. 503/2012 Sb., zákona č. 64/2014 Sb., zákona č. 41/2015 Sb., zákona č. 184/2016 Sb., zákona č. 183/2017 Sb. a </w:t>
      </w:r>
      <w:r w:rsidR="001D41F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zákona č. </w:t>
      </w:r>
      <w:r w:rsidRPr="00FB0E9D">
        <w:rPr>
          <w:rFonts w:ascii="Times New Roman" w:eastAsia="Times New Roman" w:hAnsi="Times New Roman" w:cs="Times New Roman"/>
          <w:sz w:val="24"/>
          <w:szCs w:val="24"/>
          <w:lang w:eastAsia="cs-CZ"/>
        </w:rPr>
        <w:t>225/2017 Sb. se mění takto:</w:t>
      </w:r>
    </w:p>
    <w:p w14:paraId="44F9DEDB" w14:textId="5FD238F4" w:rsidR="00FB0E9D" w:rsidRPr="00FB0E9D" w:rsidRDefault="00FB0E9D" w:rsidP="00FB0E9D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0E9D">
        <w:rPr>
          <w:rFonts w:ascii="Times New Roman" w:eastAsia="Times New Roman" w:hAnsi="Times New Roman" w:cs="Times New Roman"/>
          <w:sz w:val="24"/>
          <w:szCs w:val="24"/>
          <w:lang w:eastAsia="cs-CZ"/>
        </w:rPr>
        <w:t>1. V § 1 odst. 1 se za první větu vkládá věta „</w:t>
      </w:r>
      <w:bookmarkStart w:id="2" w:name="_Hlk42600321"/>
      <w:r w:rsidRPr="00FB0E9D">
        <w:rPr>
          <w:rFonts w:ascii="Times New Roman" w:eastAsia="Times New Roman" w:hAnsi="Times New Roman" w:cs="Times New Roman"/>
          <w:sz w:val="24"/>
          <w:szCs w:val="24"/>
          <w:lang w:eastAsia="cs-CZ"/>
        </w:rPr>
        <w:t>Jako takový je v zájmu celé společnosti hoden mimořádné ochrany a péče</w:t>
      </w:r>
      <w:bookmarkEnd w:id="2"/>
      <w:r w:rsidRPr="00FB0E9D">
        <w:rPr>
          <w:rFonts w:ascii="Times New Roman" w:eastAsia="Times New Roman" w:hAnsi="Times New Roman" w:cs="Times New Roman"/>
          <w:sz w:val="24"/>
          <w:szCs w:val="24"/>
          <w:lang w:eastAsia="cs-CZ"/>
        </w:rPr>
        <w:t>.“.</w:t>
      </w:r>
    </w:p>
    <w:p w14:paraId="40E757B1" w14:textId="0D93887E" w:rsidR="00FB0E9D" w:rsidRPr="00FB0E9D" w:rsidRDefault="00FB0E9D" w:rsidP="00FB0E9D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0E9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2. V § 3 odst. 5 se </w:t>
      </w:r>
      <w:r w:rsidR="009454E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druhá </w:t>
      </w:r>
      <w:r w:rsidRPr="00FB0E9D">
        <w:rPr>
          <w:rFonts w:ascii="Times New Roman" w:eastAsia="Times New Roman" w:hAnsi="Times New Roman" w:cs="Times New Roman"/>
          <w:sz w:val="24"/>
          <w:szCs w:val="24"/>
          <w:lang w:eastAsia="cs-CZ"/>
        </w:rPr>
        <w:t>věta zrušuje.</w:t>
      </w:r>
    </w:p>
    <w:p w14:paraId="7AC082C6" w14:textId="598FCA76" w:rsidR="00FB0E9D" w:rsidRPr="00A0625B" w:rsidRDefault="00FB0E9D" w:rsidP="009E611B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0E9D">
        <w:rPr>
          <w:rFonts w:ascii="Times New Roman" w:eastAsia="Times New Roman" w:hAnsi="Times New Roman" w:cs="Times New Roman"/>
          <w:sz w:val="24"/>
          <w:szCs w:val="24"/>
          <w:lang w:eastAsia="cs-CZ"/>
        </w:rPr>
        <w:t>3. V § 4</w:t>
      </w:r>
      <w:r w:rsidR="009E611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se na konci textu odstavce 3 doplňuje věta: „</w:t>
      </w:r>
      <w:r w:rsidR="00A0625B" w:rsidRPr="00A0625B">
        <w:rPr>
          <w:rFonts w:ascii="Times New Roman" w:eastAsia="Times New Roman" w:hAnsi="Times New Roman" w:cs="Times New Roman"/>
          <w:sz w:val="24"/>
          <w:szCs w:val="24"/>
          <w:lang w:eastAsia="en-GB"/>
        </w:rPr>
        <w:t>Pro potřeby</w:t>
      </w:r>
      <w:r w:rsidR="00D14DC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A0625B" w:rsidRPr="00A0625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zřizování staveb pro </w:t>
      </w:r>
      <w:r w:rsidR="00B156B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obchod, </w:t>
      </w:r>
      <w:r w:rsidR="00A0625B" w:rsidRPr="00A0625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výrobu </w:t>
      </w:r>
      <w:r w:rsidR="00B156BA">
        <w:rPr>
          <w:rFonts w:ascii="Times New Roman" w:eastAsia="Times New Roman" w:hAnsi="Times New Roman" w:cs="Times New Roman"/>
          <w:sz w:val="24"/>
          <w:szCs w:val="24"/>
          <w:lang w:eastAsia="en-GB"/>
        </w:rPr>
        <w:t>a</w:t>
      </w:r>
      <w:r w:rsidR="00A0625B" w:rsidRPr="00A0625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skladování zemědělskou půdu I. a II. třídy ochrany odejmout nelze</w:t>
      </w:r>
      <w:r w:rsidRPr="00A0625B">
        <w:rPr>
          <w:rFonts w:ascii="Times New Roman" w:eastAsia="Times New Roman" w:hAnsi="Times New Roman" w:cs="Times New Roman"/>
          <w:sz w:val="24"/>
          <w:szCs w:val="24"/>
          <w:lang w:eastAsia="en-GB"/>
        </w:rPr>
        <w:t>.“.</w:t>
      </w:r>
    </w:p>
    <w:p w14:paraId="4665D3A0" w14:textId="64712388" w:rsidR="00FB0E9D" w:rsidRPr="00FB0E9D" w:rsidRDefault="00FB0E9D" w:rsidP="00FB0E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B0E9D">
        <w:rPr>
          <w:rFonts w:ascii="Times New Roman" w:eastAsia="Times New Roman" w:hAnsi="Times New Roman" w:cs="Times New Roman"/>
          <w:sz w:val="24"/>
          <w:szCs w:val="24"/>
          <w:lang w:eastAsia="en-GB"/>
        </w:rPr>
        <w:t>4. V § 9 odst. 2 se v písm. c) slovo „nebo“</w:t>
      </w:r>
      <w:r w:rsidR="0022750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FB0E9D">
        <w:rPr>
          <w:rFonts w:ascii="Times New Roman" w:eastAsia="Times New Roman" w:hAnsi="Times New Roman" w:cs="Times New Roman"/>
          <w:sz w:val="24"/>
          <w:szCs w:val="24"/>
          <w:lang w:eastAsia="en-GB"/>
        </w:rPr>
        <w:t>zrušuje, na konci textu písm. e) se tečka nahrazuje slovem „</w:t>
      </w:r>
      <w:r w:rsidR="00405D8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FB0E9D">
        <w:rPr>
          <w:rFonts w:ascii="Times New Roman" w:eastAsia="Times New Roman" w:hAnsi="Times New Roman" w:cs="Times New Roman"/>
          <w:sz w:val="24"/>
          <w:szCs w:val="24"/>
          <w:lang w:eastAsia="en-GB"/>
        </w:rPr>
        <w:t>nebo“ a doplňuje se nové písm. f), které zní:</w:t>
      </w:r>
    </w:p>
    <w:p w14:paraId="4B7477F7" w14:textId="77777777" w:rsidR="00FB0E9D" w:rsidRPr="00FB0E9D" w:rsidRDefault="00FB0E9D" w:rsidP="00FB0E9D">
      <w:pPr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B0E9D">
        <w:rPr>
          <w:rFonts w:ascii="Times New Roman" w:eastAsia="Times New Roman" w:hAnsi="Times New Roman" w:cs="Times New Roman"/>
          <w:sz w:val="24"/>
          <w:szCs w:val="24"/>
          <w:lang w:eastAsia="en-GB"/>
        </w:rPr>
        <w:t>„f) pro registrovaný významný krajinný prvek.“.</w:t>
      </w:r>
    </w:p>
    <w:p w14:paraId="4E2B2C93" w14:textId="3302C94E" w:rsidR="00FB0E9D" w:rsidRPr="00FB0E9D" w:rsidRDefault="00FB0E9D" w:rsidP="00FB0E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B0E9D">
        <w:rPr>
          <w:rFonts w:ascii="Times New Roman" w:eastAsia="Times New Roman" w:hAnsi="Times New Roman" w:cs="Times New Roman"/>
          <w:sz w:val="24"/>
          <w:szCs w:val="24"/>
          <w:lang w:eastAsia="en-GB"/>
        </w:rPr>
        <w:t>5. V § 11a odst. 1 se v písm. m) slova „s výjimkou půdy v I. a II. třídě ochrany,“ zrušují</w:t>
      </w:r>
      <w:r w:rsidR="007A244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 </w:t>
      </w:r>
      <w:r w:rsidR="007A2448" w:rsidRPr="007A244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na konci textu písm. n) </w:t>
      </w:r>
      <w:r w:rsidR="007A244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se </w:t>
      </w:r>
      <w:r w:rsidR="007A2448" w:rsidRPr="007A2448">
        <w:rPr>
          <w:rFonts w:ascii="Times New Roman" w:eastAsia="Times New Roman" w:hAnsi="Times New Roman" w:cs="Times New Roman"/>
          <w:sz w:val="24"/>
          <w:szCs w:val="24"/>
          <w:lang w:eastAsia="en-GB"/>
        </w:rPr>
        <w:t>doplňují slova „retenční nádrže a rybníky,“</w:t>
      </w:r>
    </w:p>
    <w:p w14:paraId="6959E82E" w14:textId="77777777" w:rsidR="00FB0E9D" w:rsidRPr="00FB0E9D" w:rsidRDefault="00FB0E9D" w:rsidP="00FB0E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B0E9D">
        <w:rPr>
          <w:rFonts w:ascii="Times New Roman" w:eastAsia="Times New Roman" w:hAnsi="Times New Roman" w:cs="Times New Roman"/>
          <w:sz w:val="24"/>
          <w:szCs w:val="24"/>
          <w:lang w:eastAsia="en-GB"/>
        </w:rPr>
        <w:t>6. V § 11b odst. 5 se slova „státního rozpočtu“ nahrazují slovy „Státního pozemkového úřadu“ a za druhou větu se vkládá věta „Odvody, které jsou příjmem Státního pozemkového úřadu, mohou být použity jen pro realizaci pozemkových úprav.“.</w:t>
      </w:r>
    </w:p>
    <w:p w14:paraId="392D1250" w14:textId="220A8E88" w:rsidR="00FB0E9D" w:rsidRPr="00FB0E9D" w:rsidRDefault="00FB0E9D" w:rsidP="00FB0E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B0E9D">
        <w:rPr>
          <w:rFonts w:ascii="Times New Roman" w:eastAsia="Times New Roman" w:hAnsi="Times New Roman" w:cs="Times New Roman"/>
          <w:sz w:val="24"/>
          <w:szCs w:val="24"/>
          <w:lang w:eastAsia="en-GB"/>
        </w:rPr>
        <w:t>7. V § 13 odst. 1 se v písm. d) slovo „a“ nahrazuje čárkou, na konci textu písm. e)</w:t>
      </w:r>
      <w:r w:rsidR="00812F63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se</w:t>
      </w:r>
      <w:r w:rsidR="00FC4265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tečka</w:t>
      </w:r>
      <w:r w:rsidRPr="00FB0E9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812F63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nahrazuje slovem </w:t>
      </w:r>
      <w:r w:rsidRPr="00FB0E9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„a“ a </w:t>
      </w:r>
      <w:r w:rsidR="00812F63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doplňuje se </w:t>
      </w:r>
      <w:r w:rsidRPr="00FB0E9D">
        <w:rPr>
          <w:rFonts w:ascii="Times New Roman" w:eastAsia="Times New Roman" w:hAnsi="Times New Roman" w:cs="Times New Roman"/>
          <w:sz w:val="24"/>
          <w:szCs w:val="24"/>
          <w:lang w:eastAsia="en-GB"/>
        </w:rPr>
        <w:t>nové písm. f), které zní:</w:t>
      </w:r>
    </w:p>
    <w:p w14:paraId="11246C98" w14:textId="77777777" w:rsidR="00FB0E9D" w:rsidRPr="00FB0E9D" w:rsidRDefault="00FB0E9D" w:rsidP="00FB0E9D">
      <w:pPr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B0E9D">
        <w:rPr>
          <w:rFonts w:ascii="Times New Roman" w:eastAsia="Times New Roman" w:hAnsi="Times New Roman" w:cs="Times New Roman"/>
          <w:sz w:val="24"/>
          <w:szCs w:val="24"/>
          <w:lang w:eastAsia="en-GB"/>
        </w:rPr>
        <w:t>„f) Ministerstvo zemědělství.“.</w:t>
      </w:r>
    </w:p>
    <w:p w14:paraId="0C466A26" w14:textId="578BE4BB" w:rsidR="001C0B67" w:rsidRDefault="00812F63" w:rsidP="00FB0E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8</w:t>
      </w:r>
      <w:r w:rsidR="001C0B67">
        <w:rPr>
          <w:rFonts w:ascii="Times New Roman" w:eastAsia="Times New Roman" w:hAnsi="Times New Roman" w:cs="Times New Roman"/>
          <w:sz w:val="24"/>
          <w:szCs w:val="24"/>
          <w:lang w:eastAsia="en-GB"/>
        </w:rPr>
        <w:t>. V § 15 písm. j) se číslo „</w:t>
      </w:r>
      <w:r w:rsidR="001C0B67" w:rsidRPr="00FB0E9D">
        <w:rPr>
          <w:rFonts w:ascii="Times New Roman" w:eastAsia="Times New Roman" w:hAnsi="Times New Roman" w:cs="Times New Roman"/>
          <w:sz w:val="24"/>
          <w:szCs w:val="24"/>
          <w:lang w:eastAsia="en-GB"/>
        </w:rPr>
        <w:t>1“ nahrazuje číslem „0,5“.</w:t>
      </w:r>
    </w:p>
    <w:p w14:paraId="2662F222" w14:textId="2E18D8A2" w:rsidR="00812F63" w:rsidRDefault="00812F63" w:rsidP="00812F6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9</w:t>
      </w:r>
      <w:r w:rsidRPr="00FB0E9D">
        <w:rPr>
          <w:rFonts w:ascii="Times New Roman" w:eastAsia="Times New Roman" w:hAnsi="Times New Roman" w:cs="Times New Roman"/>
          <w:sz w:val="24"/>
          <w:szCs w:val="24"/>
          <w:lang w:eastAsia="en-GB"/>
        </w:rPr>
        <w:t>. V § 15 písm. m) se číslo „1“ nahrazuje číslem „0,5“.</w:t>
      </w:r>
    </w:p>
    <w:p w14:paraId="2930B431" w14:textId="2E49E446" w:rsidR="00FB0E9D" w:rsidRPr="00FB0E9D" w:rsidRDefault="001C0B67" w:rsidP="00FB0E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10</w:t>
      </w:r>
      <w:r w:rsidR="00FB0E9D" w:rsidRPr="00FB0E9D">
        <w:rPr>
          <w:rFonts w:ascii="Times New Roman" w:eastAsia="Times New Roman" w:hAnsi="Times New Roman" w:cs="Times New Roman"/>
          <w:sz w:val="24"/>
          <w:szCs w:val="24"/>
          <w:lang w:eastAsia="en-GB"/>
        </w:rPr>
        <w:t>. V § 17 písm. b) se číslo „20“ nahrazuje číslem „10“.</w:t>
      </w:r>
    </w:p>
    <w:p w14:paraId="4C7D77BE" w14:textId="14D2B21F" w:rsidR="00FB0E9D" w:rsidRPr="00FB0E9D" w:rsidRDefault="001C0B67" w:rsidP="00FB0E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>11</w:t>
      </w:r>
      <w:r w:rsidR="00FB0E9D" w:rsidRPr="00FB0E9D">
        <w:rPr>
          <w:rFonts w:ascii="Times New Roman" w:eastAsia="Times New Roman" w:hAnsi="Times New Roman" w:cs="Times New Roman"/>
          <w:sz w:val="24"/>
          <w:szCs w:val="24"/>
          <w:lang w:eastAsia="en-GB"/>
        </w:rPr>
        <w:t>. V § 17 písm. d) se číslo „10“ nahrazuje číslem „5“.</w:t>
      </w:r>
    </w:p>
    <w:p w14:paraId="046799DB" w14:textId="25370FFF" w:rsidR="00FB0E9D" w:rsidRPr="00FB0E9D" w:rsidRDefault="001C0B67" w:rsidP="00FB0E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12</w:t>
      </w:r>
      <w:r w:rsidR="00FB0E9D" w:rsidRPr="00FB0E9D">
        <w:rPr>
          <w:rFonts w:ascii="Times New Roman" w:eastAsia="Times New Roman" w:hAnsi="Times New Roman" w:cs="Times New Roman"/>
          <w:sz w:val="24"/>
          <w:szCs w:val="24"/>
          <w:lang w:eastAsia="en-GB"/>
        </w:rPr>
        <w:t>. V § 17 písm. m) se číslo „10“ nahrazuje číslem „5“.</w:t>
      </w:r>
    </w:p>
    <w:p w14:paraId="15861445" w14:textId="72ED4F34" w:rsidR="00FB0E9D" w:rsidRPr="00FB0E9D" w:rsidRDefault="001C0B67" w:rsidP="00FB0E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13</w:t>
      </w:r>
      <w:r w:rsidR="00FB0E9D" w:rsidRPr="00FB0E9D">
        <w:rPr>
          <w:rFonts w:ascii="Times New Roman" w:eastAsia="Times New Roman" w:hAnsi="Times New Roman" w:cs="Times New Roman"/>
          <w:sz w:val="24"/>
          <w:szCs w:val="24"/>
          <w:lang w:eastAsia="en-GB"/>
        </w:rPr>
        <w:t>. V § 17a písm. b) se číslo „20“ nahrazuje číslem „10“.</w:t>
      </w:r>
    </w:p>
    <w:p w14:paraId="53C446E6" w14:textId="5EAB1C46" w:rsidR="00FB0E9D" w:rsidRPr="00FB0E9D" w:rsidRDefault="001C0B67" w:rsidP="00FB0E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14</w:t>
      </w:r>
      <w:r w:rsidR="00FB0E9D" w:rsidRPr="00FB0E9D">
        <w:rPr>
          <w:rFonts w:ascii="Times New Roman" w:eastAsia="Times New Roman" w:hAnsi="Times New Roman" w:cs="Times New Roman"/>
          <w:sz w:val="24"/>
          <w:szCs w:val="24"/>
          <w:lang w:eastAsia="en-GB"/>
        </w:rPr>
        <w:t>. V § 17a písm. e) se slova „než 1“ nahrazují slovy „než 0,5“ a slova „rovné 10“ se nahrazují slovy „rovné 5“.</w:t>
      </w:r>
    </w:p>
    <w:p w14:paraId="2BE0C95C" w14:textId="56DA4B78" w:rsidR="00FB0E9D" w:rsidRPr="00FB0E9D" w:rsidRDefault="001C0B67" w:rsidP="00FB0E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15</w:t>
      </w:r>
      <w:r w:rsidR="00FB0E9D" w:rsidRPr="00FB0E9D">
        <w:rPr>
          <w:rFonts w:ascii="Times New Roman" w:eastAsia="Times New Roman" w:hAnsi="Times New Roman" w:cs="Times New Roman"/>
          <w:sz w:val="24"/>
          <w:szCs w:val="24"/>
          <w:lang w:eastAsia="en-GB"/>
        </w:rPr>
        <w:t>. V § 17a písm. j) se číslo „10“ nahrazuje číslem „5“.</w:t>
      </w:r>
    </w:p>
    <w:p w14:paraId="6999A629" w14:textId="0C4B2DE9" w:rsidR="00FB0E9D" w:rsidRPr="00FB0E9D" w:rsidRDefault="001C0B67" w:rsidP="00FB0E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16</w:t>
      </w:r>
      <w:r w:rsidR="00FB0E9D" w:rsidRPr="00FB0E9D">
        <w:rPr>
          <w:rFonts w:ascii="Times New Roman" w:eastAsia="Times New Roman" w:hAnsi="Times New Roman" w:cs="Times New Roman"/>
          <w:sz w:val="24"/>
          <w:szCs w:val="24"/>
          <w:lang w:eastAsia="en-GB"/>
        </w:rPr>
        <w:t>. Za § 17b se vkládá § 17c, který zní:</w:t>
      </w:r>
    </w:p>
    <w:p w14:paraId="468867A2" w14:textId="77777777" w:rsidR="00FB0E9D" w:rsidRPr="00FB0E9D" w:rsidRDefault="00FB0E9D" w:rsidP="00FB0E9D">
      <w:pPr>
        <w:spacing w:after="12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B0E9D">
        <w:rPr>
          <w:rFonts w:ascii="Times New Roman" w:eastAsia="Times New Roman" w:hAnsi="Times New Roman" w:cs="Times New Roman"/>
          <w:sz w:val="24"/>
          <w:szCs w:val="24"/>
          <w:lang w:eastAsia="en-GB"/>
        </w:rPr>
        <w:t>„§ 17c</w:t>
      </w:r>
    </w:p>
    <w:p w14:paraId="79FC8B8A" w14:textId="5684B081" w:rsidR="00FB0E9D" w:rsidRPr="00FB0E9D" w:rsidRDefault="00FB0E9D" w:rsidP="00812F63">
      <w:pPr>
        <w:spacing w:after="12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B0E9D">
        <w:rPr>
          <w:rFonts w:ascii="Times New Roman" w:eastAsia="Times New Roman" w:hAnsi="Times New Roman" w:cs="Times New Roman"/>
          <w:sz w:val="24"/>
          <w:szCs w:val="24"/>
          <w:lang w:eastAsia="en-GB"/>
        </w:rPr>
        <w:t>Ministerstvo zemědělství</w:t>
      </w:r>
    </w:p>
    <w:p w14:paraId="6882173B" w14:textId="2849F369" w:rsidR="00FB0E9D" w:rsidRPr="00FB0E9D" w:rsidRDefault="00FB0E9D" w:rsidP="00FB0E9D">
      <w:pPr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B0E9D">
        <w:rPr>
          <w:rFonts w:ascii="Times New Roman" w:eastAsia="Times New Roman" w:hAnsi="Times New Roman" w:cs="Times New Roman"/>
          <w:sz w:val="24"/>
          <w:szCs w:val="24"/>
          <w:lang w:eastAsia="en-GB"/>
        </w:rPr>
        <w:t>a) vydává vyjádření k návrhům na stanovení dobývacích prostorů podle § 6 odst. 2, je</w:t>
      </w:r>
      <w:r w:rsidR="00812F63">
        <w:rPr>
          <w:rFonts w:ascii="Times New Roman" w:eastAsia="Times New Roman" w:hAnsi="Times New Roman" w:cs="Times New Roman"/>
          <w:sz w:val="24"/>
          <w:szCs w:val="24"/>
          <w:lang w:eastAsia="en-GB"/>
        </w:rPr>
        <w:noBreakHyphen/>
      </w:r>
      <w:r w:rsidRPr="00FB0E9D">
        <w:rPr>
          <w:rFonts w:ascii="Times New Roman" w:eastAsia="Times New Roman" w:hAnsi="Times New Roman" w:cs="Times New Roman"/>
          <w:sz w:val="24"/>
          <w:szCs w:val="24"/>
          <w:lang w:eastAsia="en-GB"/>
        </w:rPr>
        <w:t>li navrhovaným řešením dotčen zemědělský půdní fond o výměře nad 5 ha,</w:t>
      </w:r>
    </w:p>
    <w:p w14:paraId="61C21410" w14:textId="77777777" w:rsidR="00FB0E9D" w:rsidRPr="00FB0E9D" w:rsidRDefault="00FB0E9D" w:rsidP="00FB0E9D">
      <w:pPr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B0E9D">
        <w:rPr>
          <w:rFonts w:ascii="Times New Roman" w:eastAsia="Times New Roman" w:hAnsi="Times New Roman" w:cs="Times New Roman"/>
          <w:sz w:val="24"/>
          <w:szCs w:val="24"/>
          <w:lang w:eastAsia="en-GB"/>
        </w:rPr>
        <w:t>b) uděluje podle § 7 vyjádření k návrhům tras nadzemních a podzemních vedení, pozemních komunikací, celostátních drah a vodních cest a jejich součástí, které se nacházejí na území dvou a více krajů,</w:t>
      </w:r>
    </w:p>
    <w:p w14:paraId="6D889DA6" w14:textId="77777777" w:rsidR="00FB0E9D" w:rsidRPr="00FB0E9D" w:rsidRDefault="00FB0E9D" w:rsidP="00FB0E9D">
      <w:pPr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B0E9D">
        <w:rPr>
          <w:rFonts w:ascii="Times New Roman" w:eastAsia="Times New Roman" w:hAnsi="Times New Roman" w:cs="Times New Roman"/>
          <w:sz w:val="24"/>
          <w:szCs w:val="24"/>
          <w:lang w:eastAsia="en-GB"/>
        </w:rPr>
        <w:t>c) vydává vyjádření k žádosti o odnětí zemědělské půdy ze zemědělského půdního fondu podle § 9 odst. 8, má-li být dotčena zemědělská půda o výměře nad 5 ha,</w:t>
      </w:r>
    </w:p>
    <w:p w14:paraId="2D14E277" w14:textId="77777777" w:rsidR="00FB0E9D" w:rsidRPr="00FB0E9D" w:rsidRDefault="00FB0E9D" w:rsidP="00FB0E9D">
      <w:pPr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B0E9D">
        <w:rPr>
          <w:rFonts w:ascii="Times New Roman" w:eastAsia="Times New Roman" w:hAnsi="Times New Roman" w:cs="Times New Roman"/>
          <w:sz w:val="24"/>
          <w:szCs w:val="24"/>
          <w:lang w:eastAsia="en-GB"/>
        </w:rPr>
        <w:t>d) vydává vyjádření k návrhu koncepce ochrany zemědělského půdního fondu jako složky životního prostředí,</w:t>
      </w:r>
    </w:p>
    <w:p w14:paraId="1540BE22" w14:textId="77777777" w:rsidR="00FB0E9D" w:rsidRPr="00FB0E9D" w:rsidRDefault="00FB0E9D" w:rsidP="00FB0E9D">
      <w:pPr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B0E9D">
        <w:rPr>
          <w:rFonts w:ascii="Times New Roman" w:eastAsia="Times New Roman" w:hAnsi="Times New Roman" w:cs="Times New Roman"/>
          <w:sz w:val="24"/>
          <w:szCs w:val="24"/>
          <w:lang w:eastAsia="en-GB"/>
        </w:rPr>
        <w:t>e) je dotčeným správním úřadem podle zákona o posuzování vlivů na životní prostředí, mají-li být dotčeny pozemky náležející do zemědělského půdního fondu o výměře nad 5 ha,</w:t>
      </w:r>
    </w:p>
    <w:p w14:paraId="6FCADC17" w14:textId="77777777" w:rsidR="00FB0E9D" w:rsidRPr="00FB0E9D" w:rsidRDefault="00FB0E9D" w:rsidP="00FB0E9D">
      <w:pPr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B0E9D">
        <w:rPr>
          <w:rFonts w:ascii="Times New Roman" w:eastAsia="Times New Roman" w:hAnsi="Times New Roman" w:cs="Times New Roman"/>
          <w:sz w:val="24"/>
          <w:szCs w:val="24"/>
          <w:lang w:eastAsia="en-GB"/>
        </w:rPr>
        <w:t>f) dává vyjádření k návrhům tras nadzemních a podzemních vedení veřejné technické infrastruktury, jde-li o záměr, který je projektem společného zájmu energetické infrastruktury; je dotčeným orgánem při posuzování zralosti projektů společného zájmu energetické infrastruktury a</w:t>
      </w:r>
    </w:p>
    <w:p w14:paraId="546A51F8" w14:textId="77777777" w:rsidR="00FB0E9D" w:rsidRPr="00FB0E9D" w:rsidRDefault="00FB0E9D" w:rsidP="00FB0E9D">
      <w:pPr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B0E9D">
        <w:rPr>
          <w:rFonts w:ascii="Times New Roman" w:eastAsia="Times New Roman" w:hAnsi="Times New Roman" w:cs="Times New Roman"/>
          <w:sz w:val="24"/>
          <w:szCs w:val="24"/>
          <w:lang w:eastAsia="en-GB"/>
        </w:rPr>
        <w:t>g) vydává vyjádření k žádosti o odnětí zemědělské půdy ze zemědělského půdního fondu podle § 9 odst. 8, má-li být zemědělská půda dotčena stavbou projektu společného zájmu energetické infrastruktury; u dočasného odnětí nebo trvalého odnětí s dočasným odvodem vydává stanovisko k ukončení rekultivace podle § 11b odst. 2.“.</w:t>
      </w:r>
    </w:p>
    <w:p w14:paraId="3B4E48D7" w14:textId="796FD87D" w:rsidR="00B76342" w:rsidRDefault="001C0B67" w:rsidP="00FB0E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17</w:t>
      </w:r>
      <w:r w:rsidR="00FB0E9D" w:rsidRPr="00FB0E9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</w:t>
      </w:r>
      <w:r w:rsidR="00B76342">
        <w:rPr>
          <w:rFonts w:ascii="Times New Roman" w:eastAsia="Times New Roman" w:hAnsi="Times New Roman" w:cs="Times New Roman"/>
          <w:sz w:val="24"/>
          <w:szCs w:val="24"/>
          <w:lang w:eastAsia="en-GB"/>
        </w:rPr>
        <w:t>V § 20 odst. 2 se písm. c) zrušuje. Písm. d) až f) se označují jako c) až e).</w:t>
      </w:r>
    </w:p>
    <w:p w14:paraId="4FF30EB7" w14:textId="77777777" w:rsidR="00B76342" w:rsidRDefault="00B76342" w:rsidP="00FB0E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18. </w:t>
      </w:r>
      <w:r w:rsidR="00FB0E9D" w:rsidRPr="00FB0E9D">
        <w:rPr>
          <w:rFonts w:ascii="Times New Roman" w:eastAsia="Times New Roman" w:hAnsi="Times New Roman" w:cs="Times New Roman"/>
          <w:sz w:val="24"/>
          <w:szCs w:val="24"/>
          <w:lang w:eastAsia="en-GB"/>
        </w:rPr>
        <w:t>V § 20 odst. 3 se v písm. a) číslo „1000000“ nahrazuje číslem „2000000“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</w:p>
    <w:p w14:paraId="01421E17" w14:textId="77777777" w:rsidR="00C86054" w:rsidRDefault="00B76342" w:rsidP="00FB0E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19. V § 20 odst. 3 se </w:t>
      </w:r>
      <w:r w:rsidR="00FB0E9D" w:rsidRPr="00FB0E9D">
        <w:rPr>
          <w:rFonts w:ascii="Times New Roman" w:eastAsia="Times New Roman" w:hAnsi="Times New Roman" w:cs="Times New Roman"/>
          <w:sz w:val="24"/>
          <w:szCs w:val="24"/>
          <w:lang w:eastAsia="en-GB"/>
        </w:rPr>
        <w:t>v písm. b) číslo „100000“ nahrazuje číslem „200000“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 slova „c), d) nebo e)“ se nahrazují slovy „c) nebo d)“</w:t>
      </w:r>
      <w:r w:rsidR="00C86054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</w:p>
    <w:p w14:paraId="0DD77B6D" w14:textId="21CB14C2" w:rsidR="00FB0E9D" w:rsidRDefault="00C86054" w:rsidP="00FB0E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20. V § 20 odst. 3 se </w:t>
      </w:r>
      <w:r w:rsidR="00FB0E9D" w:rsidRPr="00FB0E9D">
        <w:rPr>
          <w:rFonts w:ascii="Times New Roman" w:eastAsia="Times New Roman" w:hAnsi="Times New Roman" w:cs="Times New Roman"/>
          <w:sz w:val="24"/>
          <w:szCs w:val="24"/>
          <w:lang w:eastAsia="en-GB"/>
        </w:rPr>
        <w:t>v písm. c) číslo „50000“ nahrazuje číslem „100000“</w:t>
      </w:r>
      <w:r w:rsidR="00B7634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 slova „b) nebo f“) se nahrazují slovy „b) nebo e)“.</w:t>
      </w:r>
    </w:p>
    <w:p w14:paraId="06E81C6D" w14:textId="253AE5FC" w:rsidR="00D839A1" w:rsidRDefault="00D839A1" w:rsidP="00FB0E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21. V § 20a odst. 2 se písm. c) zrušuje. Písm. d) až f) se označují jako c) až e).</w:t>
      </w:r>
    </w:p>
    <w:p w14:paraId="6C5227E4" w14:textId="10215A40" w:rsidR="00C86054" w:rsidRDefault="00C86054" w:rsidP="00FB0E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2</w:t>
      </w:r>
      <w:r w:rsidR="00D839A1">
        <w:rPr>
          <w:rFonts w:ascii="Times New Roman" w:eastAsia="Times New Roman" w:hAnsi="Times New Roman" w:cs="Times New Roman"/>
          <w:sz w:val="24"/>
          <w:szCs w:val="24"/>
          <w:lang w:eastAsia="en-GB"/>
        </w:rPr>
        <w:t>2</w:t>
      </w:r>
      <w:r w:rsidR="00FB0E9D" w:rsidRPr="00FB0E9D">
        <w:rPr>
          <w:rFonts w:ascii="Times New Roman" w:eastAsia="Times New Roman" w:hAnsi="Times New Roman" w:cs="Times New Roman"/>
          <w:sz w:val="24"/>
          <w:szCs w:val="24"/>
          <w:lang w:eastAsia="en-GB"/>
        </w:rPr>
        <w:t>. V § 20a odst. 3 se v písm. a) číslo „10000000“ nahrazuje číslem „20000000“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</w:p>
    <w:p w14:paraId="79C09F2D" w14:textId="3FB25029" w:rsidR="00C86054" w:rsidRDefault="00C86054" w:rsidP="00FB0E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2</w:t>
      </w:r>
      <w:r w:rsidR="00D839A1">
        <w:rPr>
          <w:rFonts w:ascii="Times New Roman" w:eastAsia="Times New Roman" w:hAnsi="Times New Roman" w:cs="Times New Roman"/>
          <w:sz w:val="24"/>
          <w:szCs w:val="24"/>
          <w:lang w:eastAsia="en-GB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</w:t>
      </w:r>
      <w:r w:rsidRPr="00FB0E9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V § 20a odst. 3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se </w:t>
      </w:r>
      <w:r w:rsidR="00FB0E9D" w:rsidRPr="00FB0E9D">
        <w:rPr>
          <w:rFonts w:ascii="Times New Roman" w:eastAsia="Times New Roman" w:hAnsi="Times New Roman" w:cs="Times New Roman"/>
          <w:sz w:val="24"/>
          <w:szCs w:val="24"/>
          <w:lang w:eastAsia="en-GB"/>
        </w:rPr>
        <w:t>v písm. b) číslo „1000000“ nahrazuje číslem „2000000“</w:t>
      </w:r>
      <w:r w:rsidR="00D839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 slova „c), d) nebo e)“ se nahrazují slovy „c) nebo d)“.</w:t>
      </w:r>
    </w:p>
    <w:p w14:paraId="1EA6C065" w14:textId="55D2EA0E" w:rsidR="00FB0E9D" w:rsidRPr="00FB0E9D" w:rsidRDefault="00C86054" w:rsidP="00FB0E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>2</w:t>
      </w:r>
      <w:r w:rsidR="00D839A1">
        <w:rPr>
          <w:rFonts w:ascii="Times New Roman" w:eastAsia="Times New Roman" w:hAnsi="Times New Roman" w:cs="Times New Roman"/>
          <w:sz w:val="24"/>
          <w:szCs w:val="24"/>
          <w:lang w:eastAsia="en-GB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</w:t>
      </w:r>
      <w:r w:rsidRPr="00FB0E9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V § 20a odst. 3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se</w:t>
      </w:r>
      <w:r w:rsidR="00FB0E9D" w:rsidRPr="00FB0E9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v písm. c) číslo „500000“ nahrazuje číslem „1000000“</w:t>
      </w:r>
      <w:r w:rsidR="00D839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 slova „b) nebo f“) se nahrazují slovy „b) nebo e)“.</w:t>
      </w:r>
    </w:p>
    <w:p w14:paraId="7E2F9437" w14:textId="632677E8" w:rsidR="00FB0E9D" w:rsidRPr="00FB0E9D" w:rsidRDefault="00C86054" w:rsidP="00FB0E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2</w:t>
      </w:r>
      <w:r w:rsidR="00D839A1">
        <w:rPr>
          <w:rFonts w:ascii="Times New Roman" w:eastAsia="Times New Roman" w:hAnsi="Times New Roman" w:cs="Times New Roman"/>
          <w:sz w:val="24"/>
          <w:szCs w:val="24"/>
          <w:lang w:eastAsia="en-GB"/>
        </w:rPr>
        <w:t>5</w:t>
      </w:r>
      <w:r w:rsidR="00FB0E9D" w:rsidRPr="00FB0E9D">
        <w:rPr>
          <w:rFonts w:ascii="Times New Roman" w:eastAsia="Times New Roman" w:hAnsi="Times New Roman" w:cs="Times New Roman"/>
          <w:sz w:val="24"/>
          <w:szCs w:val="24"/>
          <w:lang w:eastAsia="en-GB"/>
        </w:rPr>
        <w:t>. § 20b zní:</w:t>
      </w:r>
    </w:p>
    <w:p w14:paraId="025604A9" w14:textId="77777777" w:rsidR="00FB0E9D" w:rsidRPr="00FB0E9D" w:rsidRDefault="00FB0E9D" w:rsidP="00FB0E9D">
      <w:pPr>
        <w:spacing w:after="12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B0E9D">
        <w:rPr>
          <w:rFonts w:ascii="Times New Roman" w:eastAsia="Times New Roman" w:hAnsi="Times New Roman" w:cs="Times New Roman"/>
          <w:sz w:val="24"/>
          <w:szCs w:val="24"/>
          <w:lang w:eastAsia="en-GB"/>
        </w:rPr>
        <w:t>„§ 20b</w:t>
      </w:r>
    </w:p>
    <w:p w14:paraId="38FD727B" w14:textId="77777777" w:rsidR="00FB0E9D" w:rsidRPr="00FB0E9D" w:rsidRDefault="00FB0E9D" w:rsidP="00FB0E9D">
      <w:pPr>
        <w:spacing w:after="12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B0E9D">
        <w:rPr>
          <w:rFonts w:ascii="Times New Roman" w:eastAsia="Times New Roman" w:hAnsi="Times New Roman" w:cs="Times New Roman"/>
          <w:sz w:val="24"/>
          <w:szCs w:val="24"/>
          <w:lang w:eastAsia="en-GB"/>
        </w:rPr>
        <w:t>Společné ustanovení k přestupkům</w:t>
      </w:r>
    </w:p>
    <w:p w14:paraId="6E1D9D2B" w14:textId="77777777" w:rsidR="00FB0E9D" w:rsidRPr="00FB0E9D" w:rsidRDefault="00FB0E9D" w:rsidP="00FB0E9D">
      <w:pPr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B0E9D">
        <w:rPr>
          <w:rFonts w:ascii="Times New Roman" w:eastAsia="Times New Roman" w:hAnsi="Times New Roman" w:cs="Times New Roman"/>
          <w:sz w:val="24"/>
          <w:szCs w:val="24"/>
          <w:lang w:eastAsia="en-GB"/>
        </w:rPr>
        <w:t>Pokuty uložené obecním úřadem obce s rozšířenou působností jsou z 35 % příjmem obce, v jejímž územním obvodu byl přestupek spáchán, z 35 % příjmem Státního fondu životního prostředí České republiky a z 30 % příjmem Státního pozemkového úřadu; pokuty uložené inspekcí jsou příjmem Státního fondu životního prostředí České republiky.“.</w:t>
      </w:r>
    </w:p>
    <w:p w14:paraId="01236C37" w14:textId="77777777" w:rsidR="00FB0E9D" w:rsidRPr="00FB0E9D" w:rsidRDefault="00FB0E9D" w:rsidP="00FB0E9D">
      <w:pPr>
        <w:spacing w:after="120" w:line="240" w:lineRule="auto"/>
        <w:ind w:left="720"/>
        <w:jc w:val="both"/>
        <w:rPr>
          <w:rFonts w:ascii="Times New Roman" w:eastAsia="Calibri" w:hAnsi="Times New Roman" w:cs="Times New Roman"/>
        </w:rPr>
      </w:pPr>
    </w:p>
    <w:p w14:paraId="46FB3B8B" w14:textId="77777777" w:rsidR="00FB0E9D" w:rsidRPr="00FB0E9D" w:rsidRDefault="00FB0E9D" w:rsidP="00FB0E9D">
      <w:pPr>
        <w:spacing w:after="12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0E9D">
        <w:rPr>
          <w:rFonts w:ascii="Times New Roman" w:eastAsia="Times New Roman" w:hAnsi="Times New Roman" w:cs="Times New Roman"/>
          <w:sz w:val="24"/>
          <w:szCs w:val="24"/>
          <w:lang w:eastAsia="cs-CZ"/>
        </w:rPr>
        <w:t>Čl. II.</w:t>
      </w:r>
    </w:p>
    <w:p w14:paraId="2F281ADD" w14:textId="77777777" w:rsidR="00FB0E9D" w:rsidRPr="00FB0E9D" w:rsidRDefault="00FB0E9D" w:rsidP="00FB0E9D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FB0E9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Účinnost</w:t>
      </w:r>
    </w:p>
    <w:p w14:paraId="309B6DA6" w14:textId="77777777" w:rsidR="00FB0E9D" w:rsidRPr="00FB0E9D" w:rsidRDefault="00FB0E9D" w:rsidP="00FB0E9D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0E9D">
        <w:rPr>
          <w:rFonts w:ascii="Times New Roman" w:eastAsia="Times New Roman" w:hAnsi="Times New Roman" w:cs="Times New Roman"/>
          <w:sz w:val="24"/>
          <w:szCs w:val="24"/>
          <w:lang w:eastAsia="cs-CZ"/>
        </w:rPr>
        <w:t>Tento zákon nabývá účinnosti dne 1. ledna 2022.</w:t>
      </w:r>
    </w:p>
    <w:p w14:paraId="55CA3938" w14:textId="77777777" w:rsidR="00FB0E9D" w:rsidRPr="00FB0E9D" w:rsidRDefault="00FB0E9D" w:rsidP="00FB0E9D">
      <w:pPr>
        <w:rPr>
          <w:rFonts w:ascii="Times New Roman" w:eastAsia="Calibri" w:hAnsi="Times New Roman" w:cs="Times New Roman"/>
        </w:rPr>
      </w:pPr>
      <w:r w:rsidRPr="00FB0E9D">
        <w:rPr>
          <w:rFonts w:ascii="Times New Roman" w:eastAsia="Calibri" w:hAnsi="Times New Roman" w:cs="Times New Roman"/>
        </w:rPr>
        <w:br w:type="page"/>
      </w:r>
    </w:p>
    <w:p w14:paraId="2DA2EDB9" w14:textId="61367472" w:rsidR="00E945CE" w:rsidRPr="003A04E9" w:rsidRDefault="00E945CE" w:rsidP="00551CD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5E03649" w14:textId="77777777" w:rsidR="00E945CE" w:rsidRPr="003A04E9" w:rsidRDefault="00E945CE">
      <w:pPr>
        <w:rPr>
          <w:rFonts w:asciiTheme="majorBidi" w:eastAsia="Times New Roman" w:hAnsiTheme="majorBidi" w:cstheme="majorBidi"/>
          <w:sz w:val="24"/>
          <w:szCs w:val="24"/>
          <w:lang w:eastAsia="cs-CZ"/>
        </w:rPr>
      </w:pPr>
    </w:p>
    <w:p w14:paraId="6EEC7544" w14:textId="77777777" w:rsidR="005916EE" w:rsidRPr="003A04E9" w:rsidRDefault="005916EE" w:rsidP="005916E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cs-CZ"/>
        </w:rPr>
      </w:pPr>
      <w:r w:rsidRPr="003A04E9">
        <w:rPr>
          <w:rFonts w:ascii="Times New Roman" w:eastAsia="Calibri" w:hAnsi="Times New Roman" w:cs="Times New Roman"/>
          <w:b/>
          <w:sz w:val="28"/>
          <w:szCs w:val="28"/>
          <w:lang w:eastAsia="cs-CZ"/>
        </w:rPr>
        <w:t xml:space="preserve">Důvodová zpráva </w:t>
      </w:r>
    </w:p>
    <w:p w14:paraId="005B95D0" w14:textId="77777777" w:rsidR="005916EE" w:rsidRPr="003A04E9" w:rsidRDefault="005916EE" w:rsidP="005916E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cs-CZ"/>
        </w:rPr>
      </w:pPr>
    </w:p>
    <w:p w14:paraId="548EF373" w14:textId="77777777" w:rsidR="005916EE" w:rsidRPr="003A04E9" w:rsidRDefault="005916EE" w:rsidP="005916E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cs-CZ"/>
        </w:rPr>
      </w:pPr>
      <w:r w:rsidRPr="003A04E9"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t xml:space="preserve">A. </w:t>
      </w:r>
      <w:r w:rsidRPr="003A04E9">
        <w:rPr>
          <w:rFonts w:ascii="Times New Roman" w:eastAsia="Calibri" w:hAnsi="Times New Roman" w:cs="Times New Roman"/>
          <w:b/>
          <w:sz w:val="24"/>
          <w:szCs w:val="24"/>
          <w:u w:val="single"/>
          <w:lang w:eastAsia="cs-CZ"/>
        </w:rPr>
        <w:t>Obecná část</w:t>
      </w:r>
    </w:p>
    <w:p w14:paraId="0B1E6709" w14:textId="77777777" w:rsidR="005916EE" w:rsidRPr="003A04E9" w:rsidRDefault="005916EE" w:rsidP="005916E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cs-CZ"/>
        </w:rPr>
      </w:pPr>
    </w:p>
    <w:p w14:paraId="2863877B" w14:textId="77777777" w:rsidR="005916EE" w:rsidRPr="003A04E9" w:rsidRDefault="005916EE" w:rsidP="005916E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cs-CZ"/>
        </w:rPr>
      </w:pPr>
      <w:r w:rsidRPr="003A04E9"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t>1. Zhodnocení platného právního stavu, odůvodnění hlavních principů navrhované právní úpravy a vysvětlení nezbytnosti navrhované právní úpravy v jejím celku</w:t>
      </w:r>
    </w:p>
    <w:p w14:paraId="0D5150E7" w14:textId="77777777" w:rsidR="005916EE" w:rsidRPr="003A04E9" w:rsidRDefault="005916EE" w:rsidP="005916E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</w:p>
    <w:p w14:paraId="0F9AD463" w14:textId="02227706" w:rsidR="005916EE" w:rsidRDefault="00E229A2" w:rsidP="005916E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Zákon o ochraně půdního fondu považuje zemědělskou půdu</w:t>
      </w:r>
      <w:r w:rsidRPr="00E229A2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za</w:t>
      </w:r>
      <w:r w:rsidRPr="00E229A2">
        <w:rPr>
          <w:rFonts w:asciiTheme="majorBidi" w:hAnsiTheme="majorBidi" w:cstheme="majorBidi"/>
          <w:sz w:val="24"/>
          <w:szCs w:val="24"/>
        </w:rPr>
        <w:t xml:space="preserve"> základní přírodní bohatství naší</w:t>
      </w:r>
      <w:r w:rsidR="00CA2C0F">
        <w:rPr>
          <w:rFonts w:asciiTheme="majorBidi" w:hAnsiTheme="majorBidi" w:cstheme="majorBidi"/>
          <w:sz w:val="24"/>
          <w:szCs w:val="24"/>
        </w:rPr>
        <w:t xml:space="preserve"> země</w:t>
      </w:r>
      <w:r>
        <w:rPr>
          <w:rFonts w:asciiTheme="majorBidi" w:hAnsiTheme="majorBidi" w:cstheme="majorBidi"/>
          <w:sz w:val="24"/>
          <w:szCs w:val="24"/>
        </w:rPr>
        <w:t xml:space="preserve">, za </w:t>
      </w:r>
      <w:r w:rsidRPr="00E229A2">
        <w:rPr>
          <w:rFonts w:asciiTheme="majorBidi" w:hAnsiTheme="majorBidi" w:cstheme="majorBidi"/>
          <w:sz w:val="24"/>
          <w:szCs w:val="24"/>
        </w:rPr>
        <w:t>nenahraditelný výrobní prostřed</w:t>
      </w:r>
      <w:r>
        <w:rPr>
          <w:rFonts w:asciiTheme="majorBidi" w:hAnsiTheme="majorBidi" w:cstheme="majorBidi"/>
          <w:sz w:val="24"/>
          <w:szCs w:val="24"/>
        </w:rPr>
        <w:t>ek</w:t>
      </w:r>
      <w:r w:rsidRPr="00E229A2">
        <w:rPr>
          <w:rFonts w:asciiTheme="majorBidi" w:hAnsiTheme="majorBidi" w:cstheme="majorBidi"/>
          <w:sz w:val="24"/>
          <w:szCs w:val="24"/>
        </w:rPr>
        <w:t xml:space="preserve"> umožňující zemědělskou výrobu a </w:t>
      </w:r>
      <w:r>
        <w:rPr>
          <w:rFonts w:asciiTheme="majorBidi" w:hAnsiTheme="majorBidi" w:cstheme="majorBidi"/>
          <w:sz w:val="24"/>
          <w:szCs w:val="24"/>
        </w:rPr>
        <w:t>za</w:t>
      </w:r>
      <w:r w:rsidRPr="00E229A2">
        <w:rPr>
          <w:rFonts w:asciiTheme="majorBidi" w:hAnsiTheme="majorBidi" w:cstheme="majorBidi"/>
          <w:sz w:val="24"/>
          <w:szCs w:val="24"/>
        </w:rPr>
        <w:t xml:space="preserve"> jednu z hlavních složek životního prostředí. </w:t>
      </w:r>
      <w:r>
        <w:rPr>
          <w:rFonts w:asciiTheme="majorBidi" w:hAnsiTheme="majorBidi" w:cstheme="majorBidi"/>
          <w:sz w:val="24"/>
          <w:szCs w:val="24"/>
        </w:rPr>
        <w:t>Jako takovou ji chrání zvláštními pravidly, která omezují její využití pro jiné účely, především pro účely stavebních ploch. Zvláštní ochrany přitom požívá půda zemědělsky nejkvalitnější, tedy tzv. půda I. a II. třídy ochrany.</w:t>
      </w:r>
    </w:p>
    <w:p w14:paraId="7F88115C" w14:textId="0EDAE6C0" w:rsidR="00E229A2" w:rsidRDefault="00E229A2" w:rsidP="005916E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 přes četné novelizace zákona se však stále objevují případy, kdy jsou pozemky z půdního fondu odjímány z důvodů, které vzbuzují pochybnosti o existenci převažujícího veřejného zájmu nebo nemožnosti zvolit jiné, pro půdní fond šetrnější řešení.</w:t>
      </w:r>
    </w:p>
    <w:p w14:paraId="41D29B3A" w14:textId="3878A789" w:rsidR="005916EE" w:rsidRDefault="00E229A2" w:rsidP="005916E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Aby se takovým nežádoucím případům předešlo, navrhuje se ochranu půdy I. a II. třídy ochrany posílit. Tato půda</w:t>
      </w:r>
      <w:r w:rsidR="00C22422">
        <w:rPr>
          <w:rFonts w:asciiTheme="majorBidi" w:hAnsiTheme="majorBidi" w:cstheme="majorBidi"/>
          <w:sz w:val="24"/>
          <w:szCs w:val="24"/>
        </w:rPr>
        <w:t xml:space="preserve"> by nově nikdy nesměla být ze zemědělského půdního fondu odnímána pro potřeby staveb pro obchod, výrobu, skladován</w:t>
      </w:r>
      <w:r w:rsidR="009E611B">
        <w:rPr>
          <w:rFonts w:asciiTheme="majorBidi" w:hAnsiTheme="majorBidi" w:cstheme="majorBidi"/>
          <w:sz w:val="24"/>
          <w:szCs w:val="24"/>
        </w:rPr>
        <w:t>í.</w:t>
      </w:r>
    </w:p>
    <w:p w14:paraId="3DD017B2" w14:textId="591C9C38" w:rsidR="00C22422" w:rsidRDefault="00C22422" w:rsidP="005916E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Pro lepší ochranu půdního fondu se dále navrhuje, aby se k odnětí půdy o výměře nad 5 ha vždy vyjadřovalo Ministerstvo zemědělství. Samotné schválení odnětí bude nadále spadat do kompetence Ministerstva životního prostředí, krajských úřadů a obecních úřadů obcí s rozšířenou působností. Přitom se ale výměra posuzovaných případů snižuje tak, že více případů připadne do pravomoci krajských úřadů, resp. Ministerstva životního prostředí.</w:t>
      </w:r>
    </w:p>
    <w:p w14:paraId="39A20469" w14:textId="6BC60612" w:rsidR="00C22422" w:rsidRDefault="00C22422" w:rsidP="005916E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Návrh také navyšuje pokuty v případě porušení povinností stanovených zákonem, a to na dvojnásobek, jelikož stávající výše pokut se již nejeví dostatečnou. Příjemcem části výnosu z pokut se nově činí také Státní pozemkový úřad. Ten má také nově být přímým příjemcem odvodu za odnětí půdy ze zemědělského půdního fondu, a to té části, která byla dosud příjmem státního rozpočtu. Státní pozemkový úřad bude oprávněn tyto prostředky použít výlučně pro potřeby pozemkových úprav, jejichž realizaci provázejí prodlevy mimo jiné také kvůli nedostatečnému financování.</w:t>
      </w:r>
    </w:p>
    <w:p w14:paraId="08C6A2D2" w14:textId="399C3672" w:rsidR="00C22F9C" w:rsidRDefault="00C22422" w:rsidP="005916E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Návrh přináší i některé menší související změny: </w:t>
      </w:r>
      <w:r w:rsidR="006F7949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možnost </w:t>
      </w:r>
      <w:r w:rsidR="00C22F9C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i bez povolení </w:t>
      </w:r>
      <w:r w:rsidR="006F7949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odnímat půdu z fondu pro potřeby zřizování významných krajinných prvků, jako jsou mokřady a remízky, </w:t>
      </w:r>
      <w:r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možnost využívat půdu I. a II. ochrany jako plantáž dřevin, </w:t>
      </w:r>
      <w:r w:rsidR="00C22F9C">
        <w:rPr>
          <w:rFonts w:ascii="Times New Roman" w:eastAsia="Calibri" w:hAnsi="Times New Roman" w:cs="Times New Roman"/>
          <w:sz w:val="24"/>
          <w:szCs w:val="24"/>
          <w:lang w:eastAsia="cs-CZ"/>
        </w:rPr>
        <w:t>a zrušení odvodů za odnětí půdy I. a II. třídy ochrany při změně druhu pozemku na lesní pozemek.</w:t>
      </w:r>
    </w:p>
    <w:p w14:paraId="5500974B" w14:textId="77777777" w:rsidR="00C22422" w:rsidRPr="003A04E9" w:rsidRDefault="00C22422" w:rsidP="005916E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</w:p>
    <w:p w14:paraId="4799E1ED" w14:textId="77777777" w:rsidR="005916EE" w:rsidRPr="003A04E9" w:rsidRDefault="005916EE" w:rsidP="005916E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 w:rsidRPr="003A04E9"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t>2. Zhodnocení souladu navrhované právní úpravy s ústavním pořádkem České republiky</w:t>
      </w:r>
      <w:r w:rsidRPr="003A04E9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</w:t>
      </w:r>
    </w:p>
    <w:p w14:paraId="757D237A" w14:textId="77777777" w:rsidR="005916EE" w:rsidRPr="003A04E9" w:rsidRDefault="005916EE" w:rsidP="005916E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</w:p>
    <w:p w14:paraId="5CC6EC1D" w14:textId="77777777" w:rsidR="005916EE" w:rsidRPr="003A04E9" w:rsidRDefault="005916EE" w:rsidP="005916E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 w:rsidRPr="003A04E9">
        <w:rPr>
          <w:rFonts w:ascii="Times New Roman" w:eastAsia="Calibri" w:hAnsi="Times New Roman" w:cs="Times New Roman"/>
          <w:sz w:val="24"/>
          <w:szCs w:val="24"/>
          <w:lang w:eastAsia="cs-CZ"/>
        </w:rPr>
        <w:t>Navrhovaná úprava je v souladu s ústavním pořádkem České republiky.</w:t>
      </w:r>
    </w:p>
    <w:p w14:paraId="565D0AD9" w14:textId="77777777" w:rsidR="005916EE" w:rsidRPr="003A04E9" w:rsidRDefault="005916EE" w:rsidP="005916E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</w:p>
    <w:p w14:paraId="4A75F967" w14:textId="77777777" w:rsidR="005916EE" w:rsidRPr="003A04E9" w:rsidRDefault="005916EE" w:rsidP="005916E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cs-CZ"/>
        </w:rPr>
      </w:pPr>
      <w:r w:rsidRPr="003A04E9"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t>3.</w:t>
      </w:r>
      <w:r w:rsidRPr="003A04E9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</w:t>
      </w:r>
      <w:r w:rsidRPr="003A04E9"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t xml:space="preserve">Zhodnocení slučitelnosti navrhované právní úpravy s předpisy Evropské unie, judikaturou soudních orgánů Evropské unie nebo obecnými právními zásadami práva Evropské unie, popřípadě i s legislativními záměry a s návrhy předpisů Evropské unie </w:t>
      </w:r>
    </w:p>
    <w:p w14:paraId="2AEDC4B4" w14:textId="77777777" w:rsidR="005916EE" w:rsidRPr="003A04E9" w:rsidRDefault="005916EE" w:rsidP="005916E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</w:p>
    <w:p w14:paraId="7E9FF086" w14:textId="1A35BC23" w:rsidR="005916EE" w:rsidRPr="003A04E9" w:rsidRDefault="005916EE" w:rsidP="005916E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 w:rsidRPr="003A04E9">
        <w:rPr>
          <w:rFonts w:ascii="Times New Roman" w:eastAsia="Calibri" w:hAnsi="Times New Roman" w:cs="Times New Roman"/>
          <w:sz w:val="24"/>
          <w:szCs w:val="24"/>
          <w:lang w:eastAsia="cs-CZ"/>
        </w:rPr>
        <w:t>Navrhovaná úprava není v rozporu s </w:t>
      </w:r>
      <w:r w:rsidR="00E4607D" w:rsidRPr="003A04E9">
        <w:rPr>
          <w:rFonts w:ascii="Times New Roman" w:eastAsia="Calibri" w:hAnsi="Times New Roman" w:cs="Times New Roman"/>
          <w:sz w:val="24"/>
          <w:szCs w:val="24"/>
          <w:lang w:eastAsia="cs-CZ"/>
        </w:rPr>
        <w:t>právními</w:t>
      </w:r>
      <w:r w:rsidRPr="003A04E9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předpisy Evropské unie, judikaturou soudních orgánů Evropské unie ani s obecnými právními zásadami práva Evropské unie.</w:t>
      </w:r>
    </w:p>
    <w:p w14:paraId="58DB3B4A" w14:textId="77777777" w:rsidR="005916EE" w:rsidRPr="003A04E9" w:rsidRDefault="005916EE" w:rsidP="005916E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</w:p>
    <w:p w14:paraId="6D7E7466" w14:textId="77777777" w:rsidR="005916EE" w:rsidRPr="003A04E9" w:rsidRDefault="005916EE" w:rsidP="005916E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cs-CZ"/>
        </w:rPr>
      </w:pPr>
      <w:r w:rsidRPr="003A04E9"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lastRenderedPageBreak/>
        <w:t>4. Zhodnocení souladu navrhované právní úpravy s mezinárodními smlouvami, jimiž je Česká republika vázána</w:t>
      </w:r>
    </w:p>
    <w:p w14:paraId="27446A30" w14:textId="77777777" w:rsidR="005916EE" w:rsidRPr="003A04E9" w:rsidRDefault="005916EE" w:rsidP="005916E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</w:p>
    <w:p w14:paraId="06AA741B" w14:textId="62D956DE" w:rsidR="005916EE" w:rsidRPr="003A04E9" w:rsidRDefault="00E4607D" w:rsidP="005916E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 w:rsidRPr="003A04E9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Návrh není v rozporu s </w:t>
      </w:r>
      <w:r w:rsidR="005916EE" w:rsidRPr="003A04E9">
        <w:rPr>
          <w:rFonts w:ascii="Times New Roman" w:eastAsia="Calibri" w:hAnsi="Times New Roman" w:cs="Times New Roman"/>
          <w:sz w:val="24"/>
          <w:szCs w:val="24"/>
          <w:lang w:eastAsia="cs-CZ"/>
        </w:rPr>
        <w:t>mezinárodní</w:t>
      </w:r>
      <w:r w:rsidRPr="003A04E9">
        <w:rPr>
          <w:rFonts w:ascii="Times New Roman" w:eastAsia="Calibri" w:hAnsi="Times New Roman" w:cs="Times New Roman"/>
          <w:sz w:val="24"/>
          <w:szCs w:val="24"/>
          <w:lang w:eastAsia="cs-CZ"/>
        </w:rPr>
        <w:t>mi</w:t>
      </w:r>
      <w:r w:rsidR="005916EE" w:rsidRPr="003A04E9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smlouv</w:t>
      </w:r>
      <w:r w:rsidRPr="003A04E9">
        <w:rPr>
          <w:rFonts w:ascii="Times New Roman" w:eastAsia="Calibri" w:hAnsi="Times New Roman" w:cs="Times New Roman"/>
          <w:sz w:val="24"/>
          <w:szCs w:val="24"/>
          <w:lang w:eastAsia="cs-CZ"/>
        </w:rPr>
        <w:t>ami</w:t>
      </w:r>
      <w:r w:rsidR="005916EE" w:rsidRPr="003A04E9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, kterými je Česká republika vázána. </w:t>
      </w:r>
    </w:p>
    <w:p w14:paraId="5434D9EB" w14:textId="77777777" w:rsidR="005916EE" w:rsidRPr="003A04E9" w:rsidRDefault="005916EE" w:rsidP="005916E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</w:p>
    <w:p w14:paraId="0A98E95C" w14:textId="77777777" w:rsidR="005916EE" w:rsidRPr="003A04E9" w:rsidRDefault="005916EE" w:rsidP="005916E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cs-CZ"/>
        </w:rPr>
      </w:pPr>
      <w:r w:rsidRPr="003A04E9"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t>5. Předpokládaný hospodářský a finanční dosah navrhované právní úpravy na státní rozpočet a</w:t>
      </w:r>
      <w:r w:rsidRPr="003A04E9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</w:t>
      </w:r>
      <w:r w:rsidRPr="003A04E9"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t>ostatní veřejné rozpočty</w:t>
      </w:r>
    </w:p>
    <w:p w14:paraId="273D31DC" w14:textId="77777777" w:rsidR="005916EE" w:rsidRPr="003A04E9" w:rsidRDefault="005916EE" w:rsidP="005916E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</w:p>
    <w:p w14:paraId="54170BCD" w14:textId="1186A508" w:rsidR="00ED6520" w:rsidRDefault="005916EE" w:rsidP="003517C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 w:rsidRPr="003A04E9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Navrhovaná právní úprava </w:t>
      </w:r>
      <w:r w:rsidR="001D06BF" w:rsidRPr="003A04E9">
        <w:rPr>
          <w:rFonts w:ascii="Times New Roman" w:eastAsia="Calibri" w:hAnsi="Times New Roman" w:cs="Times New Roman"/>
          <w:sz w:val="24"/>
          <w:szCs w:val="24"/>
          <w:lang w:eastAsia="cs-CZ"/>
        </w:rPr>
        <w:t>má</w:t>
      </w:r>
      <w:r w:rsidR="007E4059" w:rsidRPr="003A04E9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dopady na státní rozpočet</w:t>
      </w:r>
      <w:r w:rsidR="003517C2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a rozpočty obcí. Část odvodů za odnětí půdy ze zemědělského fondu ve výši 55 %, která dosud byla příjmem státního rozpočtu, se stává příjmem Státního pozemkového úřadu, účelově vázanou na realizaci pozemkových úprav. Jedná se </w:t>
      </w:r>
      <w:r w:rsidR="00ED6520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přitom </w:t>
      </w:r>
      <w:r w:rsidR="003517C2">
        <w:rPr>
          <w:rFonts w:ascii="Times New Roman" w:eastAsia="Calibri" w:hAnsi="Times New Roman" w:cs="Times New Roman"/>
          <w:sz w:val="24"/>
          <w:szCs w:val="24"/>
          <w:lang w:eastAsia="cs-CZ"/>
        </w:rPr>
        <w:t>o částku ve výši asi 400 mil. K</w:t>
      </w:r>
      <w:r w:rsidR="00ED6520">
        <w:rPr>
          <w:rFonts w:ascii="Times New Roman" w:eastAsia="Calibri" w:hAnsi="Times New Roman" w:cs="Times New Roman"/>
          <w:sz w:val="24"/>
          <w:szCs w:val="24"/>
          <w:lang w:eastAsia="cs-CZ"/>
        </w:rPr>
        <w:t>č (dle návrhu státního rozpočtu na 2020).</w:t>
      </w:r>
    </w:p>
    <w:p w14:paraId="785EA40C" w14:textId="5F31A9F4" w:rsidR="00DD0EAB" w:rsidRDefault="00ED6520" w:rsidP="003517C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>
        <w:rPr>
          <w:rFonts w:ascii="Times New Roman" w:eastAsia="Calibri" w:hAnsi="Times New Roman" w:cs="Times New Roman"/>
          <w:sz w:val="24"/>
          <w:szCs w:val="24"/>
          <w:lang w:eastAsia="cs-CZ"/>
        </w:rPr>
        <w:t>Výnos z pokut, který byl dosud z </w:t>
      </w:r>
      <w:r w:rsidRPr="00ED6520">
        <w:rPr>
          <w:rFonts w:ascii="Times New Roman" w:eastAsia="Calibri" w:hAnsi="Times New Roman" w:cs="Times New Roman"/>
          <w:sz w:val="24"/>
          <w:szCs w:val="24"/>
          <w:lang w:eastAsia="cs-CZ"/>
        </w:rPr>
        <w:t>50</w:t>
      </w:r>
      <w:r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%</w:t>
      </w:r>
      <w:r w:rsidRPr="00ED6520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příjmem obce, v jejímž územním obvodu byl přestupek spáchán, a z 50 % </w:t>
      </w:r>
      <w:r>
        <w:rPr>
          <w:rFonts w:ascii="Times New Roman" w:eastAsia="Calibri" w:hAnsi="Times New Roman" w:cs="Times New Roman"/>
          <w:sz w:val="24"/>
          <w:szCs w:val="24"/>
          <w:lang w:eastAsia="cs-CZ"/>
        </w:rPr>
        <w:t>SFŽP, se nově člení na 35 % pro obce, 35 % pro SFŽP a 30 % pro Státní pozemkový úřad. Jedná se přitom v souhrnu o částky o objemu jednotek milionů korun, úprava by tedy měla mít na hospodaření obcí i SFŽP jen minimální vliv.</w:t>
      </w:r>
    </w:p>
    <w:p w14:paraId="0F51D0E8" w14:textId="2FA09EE4" w:rsidR="00762010" w:rsidRPr="003A04E9" w:rsidRDefault="00762010" w:rsidP="003517C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>
        <w:rPr>
          <w:rFonts w:ascii="Times New Roman" w:eastAsia="Calibri" w:hAnsi="Times New Roman" w:cs="Times New Roman"/>
          <w:sz w:val="24"/>
          <w:szCs w:val="24"/>
          <w:lang w:eastAsia="cs-CZ"/>
        </w:rPr>
        <w:t>Úprava nemá dopad na rozpočty krajů.</w:t>
      </w:r>
    </w:p>
    <w:p w14:paraId="0E28BDEB" w14:textId="77777777" w:rsidR="00747E91" w:rsidRPr="003A04E9" w:rsidRDefault="00747E91" w:rsidP="005916E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cs-CZ"/>
        </w:rPr>
      </w:pPr>
    </w:p>
    <w:p w14:paraId="53EB506E" w14:textId="77777777" w:rsidR="005916EE" w:rsidRPr="003A04E9" w:rsidRDefault="005916EE" w:rsidP="005916E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 w:rsidRPr="003A04E9"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t>6. Předpokládaný hospodářský a finanční dopad navrhované právní úpravy na podnikatelské prostředí České republiky a sociální dopady, včetně dopadů na rodiny a dopadů na specifické skupiny obyvatel, zejména osoby sociálně slabé, osoby se zdravotním postižením a národnostní menšiny, a dopady na životní prostředí</w:t>
      </w:r>
    </w:p>
    <w:p w14:paraId="057976D0" w14:textId="77777777" w:rsidR="005916EE" w:rsidRPr="003A04E9" w:rsidRDefault="005916EE" w:rsidP="005916E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</w:p>
    <w:p w14:paraId="1FCFBDCA" w14:textId="1FC81AAA" w:rsidR="005916EE" w:rsidRPr="003A04E9" w:rsidRDefault="005916EE" w:rsidP="005916E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 w:rsidRPr="003A04E9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Navrhovaná právní úprava </w:t>
      </w:r>
      <w:r w:rsidR="00ED6520">
        <w:rPr>
          <w:rFonts w:ascii="Times New Roman" w:eastAsia="Calibri" w:hAnsi="Times New Roman" w:cs="Times New Roman"/>
          <w:sz w:val="24"/>
          <w:szCs w:val="24"/>
          <w:lang w:eastAsia="cs-CZ"/>
        </w:rPr>
        <w:t>ne</w:t>
      </w:r>
      <w:r w:rsidR="00B04BF9" w:rsidRPr="003A04E9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bude mít </w:t>
      </w:r>
      <w:r w:rsidR="00ED6520">
        <w:rPr>
          <w:rFonts w:ascii="Times New Roman" w:eastAsia="Calibri" w:hAnsi="Times New Roman" w:cs="Times New Roman"/>
          <w:sz w:val="24"/>
          <w:szCs w:val="24"/>
          <w:lang w:eastAsia="cs-CZ"/>
        </w:rPr>
        <w:t>ne</w:t>
      </w:r>
      <w:r w:rsidR="00B04BF9" w:rsidRPr="003A04E9">
        <w:rPr>
          <w:rFonts w:ascii="Times New Roman" w:eastAsia="Calibri" w:hAnsi="Times New Roman" w:cs="Times New Roman"/>
          <w:sz w:val="24"/>
          <w:szCs w:val="24"/>
          <w:lang w:eastAsia="cs-CZ"/>
        </w:rPr>
        <w:t>příznivé dopady na podnikatelské prostředí v České republice</w:t>
      </w:r>
      <w:r w:rsidR="00ED6520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ani vybrané skupiny obyvatel. </w:t>
      </w:r>
      <w:r w:rsidR="00885113" w:rsidRPr="003A04E9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Úprava </w:t>
      </w:r>
      <w:r w:rsidR="00ED6520">
        <w:rPr>
          <w:rFonts w:ascii="Times New Roman" w:eastAsia="Calibri" w:hAnsi="Times New Roman" w:cs="Times New Roman"/>
          <w:sz w:val="24"/>
          <w:szCs w:val="24"/>
          <w:lang w:eastAsia="cs-CZ"/>
        </w:rPr>
        <w:t>má příznivé</w:t>
      </w:r>
      <w:r w:rsidR="00885113" w:rsidRPr="003A04E9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dopady na životní prostředí</w:t>
      </w:r>
      <w:r w:rsidR="00ED6520">
        <w:rPr>
          <w:rFonts w:ascii="Times New Roman" w:eastAsia="Calibri" w:hAnsi="Times New Roman" w:cs="Times New Roman"/>
          <w:sz w:val="24"/>
          <w:szCs w:val="24"/>
          <w:lang w:eastAsia="cs-CZ"/>
        </w:rPr>
        <w:t>, spočívající v posílené ochraně zemědělského půdního fondu.</w:t>
      </w:r>
    </w:p>
    <w:p w14:paraId="7FB0B902" w14:textId="77777777" w:rsidR="005916EE" w:rsidRPr="003A04E9" w:rsidRDefault="005916EE" w:rsidP="005916E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</w:p>
    <w:p w14:paraId="39B67EA2" w14:textId="4E58C9A7" w:rsidR="005916EE" w:rsidRPr="003A04E9" w:rsidRDefault="005916EE" w:rsidP="005916E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cs-CZ"/>
        </w:rPr>
      </w:pPr>
      <w:r w:rsidRPr="003A04E9"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t>7. Zhodnocení dopadů navrhovaného řešení ve vztahu k ochraně soukromí a osobních údajů</w:t>
      </w:r>
      <w:r w:rsidR="00764377" w:rsidRPr="003A04E9"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t>, zhodnocení současného stavu a navrhovaného řešení ve vztahu k zákazu diskriminace a ve vztahu k rovnosti mužů a žen, zhodnocení korupčních rizik, zhodnocení dopadů na bezpečnost nebo obranu státu</w:t>
      </w:r>
    </w:p>
    <w:p w14:paraId="2924DEE6" w14:textId="77777777" w:rsidR="005916EE" w:rsidRPr="003A04E9" w:rsidRDefault="005916EE" w:rsidP="005916E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</w:p>
    <w:p w14:paraId="0687F36D" w14:textId="3F3CF94A" w:rsidR="005916EE" w:rsidRPr="003A04E9" w:rsidRDefault="005916EE" w:rsidP="005916E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 w:rsidRPr="003A04E9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Návrhem </w:t>
      </w:r>
      <w:r w:rsidR="00764377" w:rsidRPr="003A04E9">
        <w:rPr>
          <w:rFonts w:ascii="Times New Roman" w:eastAsia="Calibri" w:hAnsi="Times New Roman" w:cs="Times New Roman"/>
          <w:sz w:val="24"/>
          <w:szCs w:val="24"/>
          <w:lang w:eastAsia="cs-CZ"/>
        </w:rPr>
        <w:t>zákona nemá dopady v oblasti ochrany soukromí, osobních údajů, zákazu diskriminace, rovnosti mužů a žen, korupčních rizik, ani bezpečnosti či obrany státu.</w:t>
      </w:r>
    </w:p>
    <w:p w14:paraId="3BB8D53C" w14:textId="67A1BFC6" w:rsidR="005916EE" w:rsidRDefault="005916EE" w:rsidP="005916E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</w:p>
    <w:p w14:paraId="43470EC2" w14:textId="77777777" w:rsidR="00571194" w:rsidRPr="003A04E9" w:rsidRDefault="00571194" w:rsidP="005916E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</w:p>
    <w:p w14:paraId="3CD92D52" w14:textId="77777777" w:rsidR="005916EE" w:rsidRPr="003A04E9" w:rsidRDefault="005916EE" w:rsidP="005916E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cs-CZ"/>
        </w:rPr>
      </w:pPr>
      <w:r w:rsidRPr="003A04E9"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t xml:space="preserve">B. </w:t>
      </w:r>
      <w:r w:rsidRPr="003A04E9">
        <w:rPr>
          <w:rFonts w:ascii="Times New Roman" w:eastAsia="Calibri" w:hAnsi="Times New Roman" w:cs="Times New Roman"/>
          <w:b/>
          <w:sz w:val="24"/>
          <w:szCs w:val="24"/>
          <w:u w:val="single"/>
          <w:lang w:eastAsia="cs-CZ"/>
        </w:rPr>
        <w:t>Zvláštní část</w:t>
      </w:r>
    </w:p>
    <w:p w14:paraId="61F85519" w14:textId="6E758394" w:rsidR="009D7CA4" w:rsidRDefault="0093594F">
      <w:pPr>
        <w:rPr>
          <w:rFonts w:asciiTheme="majorBidi" w:hAnsiTheme="majorBidi" w:cstheme="majorBidi"/>
          <w:b/>
          <w:bCs/>
          <w:sz w:val="24"/>
          <w:szCs w:val="24"/>
        </w:rPr>
      </w:pPr>
      <w:r w:rsidRPr="003A04E9">
        <w:rPr>
          <w:rFonts w:asciiTheme="majorBidi" w:hAnsiTheme="majorBidi" w:cstheme="majorBidi"/>
          <w:b/>
          <w:bCs/>
          <w:sz w:val="24"/>
          <w:szCs w:val="24"/>
        </w:rPr>
        <w:t>K</w:t>
      </w:r>
      <w:r w:rsidR="0092433C">
        <w:rPr>
          <w:rFonts w:asciiTheme="majorBidi" w:hAnsiTheme="majorBidi" w:cstheme="majorBidi"/>
          <w:b/>
          <w:bCs/>
          <w:sz w:val="24"/>
          <w:szCs w:val="24"/>
        </w:rPr>
        <w:t> bodu 1</w:t>
      </w:r>
    </w:p>
    <w:p w14:paraId="2D45A832" w14:textId="21F1B009" w:rsidR="0092433C" w:rsidRDefault="0092433C" w:rsidP="0092433C">
      <w:pPr>
        <w:jc w:val="both"/>
        <w:rPr>
          <w:rFonts w:asciiTheme="majorBidi" w:hAnsiTheme="majorBidi" w:cstheme="majorBidi"/>
          <w:sz w:val="24"/>
          <w:szCs w:val="24"/>
        </w:rPr>
      </w:pPr>
      <w:r w:rsidRPr="0092433C">
        <w:rPr>
          <w:rFonts w:asciiTheme="majorBidi" w:hAnsiTheme="majorBidi" w:cstheme="majorBidi"/>
          <w:sz w:val="24"/>
          <w:szCs w:val="24"/>
        </w:rPr>
        <w:t>V úvodním ustanovení</w:t>
      </w:r>
      <w:r>
        <w:rPr>
          <w:rFonts w:asciiTheme="majorBidi" w:hAnsiTheme="majorBidi" w:cstheme="majorBidi"/>
          <w:sz w:val="24"/>
          <w:szCs w:val="24"/>
        </w:rPr>
        <w:t>, popisujícím účel zákona, se doplňuje, že zemědělský půdní fond je v zájmu společnosti hoden mimořádné ochrany a péče. Proklamace má význam pro interpretaci dalších ustanovení zákona, mimo jiné ustanovení odkazujících se na veřejný zájem</w:t>
      </w:r>
      <w:r w:rsidR="00571194">
        <w:rPr>
          <w:rFonts w:asciiTheme="majorBidi" w:hAnsiTheme="majorBidi" w:cstheme="majorBidi"/>
          <w:sz w:val="24"/>
          <w:szCs w:val="24"/>
        </w:rPr>
        <w:t xml:space="preserve"> při ochraně půdního fondu.</w:t>
      </w:r>
    </w:p>
    <w:p w14:paraId="49A68BD1" w14:textId="00B80FBF" w:rsidR="0092433C" w:rsidRDefault="0092433C" w:rsidP="0092433C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92433C">
        <w:rPr>
          <w:rFonts w:asciiTheme="majorBidi" w:hAnsiTheme="majorBidi" w:cstheme="majorBidi"/>
          <w:b/>
          <w:bCs/>
          <w:sz w:val="24"/>
          <w:szCs w:val="24"/>
        </w:rPr>
        <w:t>K bodu 2</w:t>
      </w:r>
    </w:p>
    <w:p w14:paraId="3040C62A" w14:textId="05E14DF5" w:rsidR="0092433C" w:rsidRDefault="00806E8E" w:rsidP="0092433C">
      <w:pPr>
        <w:jc w:val="both"/>
        <w:rPr>
          <w:rFonts w:asciiTheme="majorBidi" w:hAnsiTheme="majorBidi" w:cstheme="majorBidi"/>
          <w:sz w:val="24"/>
          <w:szCs w:val="24"/>
        </w:rPr>
      </w:pPr>
      <w:r w:rsidRPr="00806E8E">
        <w:rPr>
          <w:rFonts w:asciiTheme="majorBidi" w:hAnsiTheme="majorBidi" w:cstheme="majorBidi"/>
          <w:sz w:val="24"/>
          <w:szCs w:val="24"/>
        </w:rPr>
        <w:t xml:space="preserve">Umožňuje se, aby plantáž dřevin bylo </w:t>
      </w:r>
      <w:r w:rsidR="002304A6">
        <w:rPr>
          <w:rFonts w:asciiTheme="majorBidi" w:hAnsiTheme="majorBidi" w:cstheme="majorBidi"/>
          <w:sz w:val="24"/>
          <w:szCs w:val="24"/>
        </w:rPr>
        <w:t>možno</w:t>
      </w:r>
      <w:r w:rsidRPr="00806E8E">
        <w:rPr>
          <w:rFonts w:asciiTheme="majorBidi" w:hAnsiTheme="majorBidi" w:cstheme="majorBidi"/>
          <w:sz w:val="24"/>
          <w:szCs w:val="24"/>
        </w:rPr>
        <w:t xml:space="preserve"> zřizovat i na pů</w:t>
      </w:r>
      <w:r>
        <w:rPr>
          <w:rFonts w:asciiTheme="majorBidi" w:hAnsiTheme="majorBidi" w:cstheme="majorBidi"/>
          <w:sz w:val="24"/>
          <w:szCs w:val="24"/>
        </w:rPr>
        <w:t>dě s I. a II. stupněm ochrany.</w:t>
      </w:r>
      <w:r w:rsidR="002304A6">
        <w:rPr>
          <w:rFonts w:asciiTheme="majorBidi" w:hAnsiTheme="majorBidi" w:cstheme="majorBidi"/>
          <w:sz w:val="24"/>
          <w:szCs w:val="24"/>
        </w:rPr>
        <w:t xml:space="preserve"> Plantáže dřevin</w:t>
      </w:r>
      <w:r w:rsidR="002304A6" w:rsidRPr="002304A6">
        <w:rPr>
          <w:rFonts w:asciiTheme="majorBidi" w:hAnsiTheme="majorBidi" w:cstheme="majorBidi"/>
          <w:sz w:val="24"/>
          <w:szCs w:val="24"/>
        </w:rPr>
        <w:t xml:space="preserve"> mohou při vhodném umístění do krajiny přispět k vetší biodiverzitě, </w:t>
      </w:r>
      <w:r w:rsidR="002304A6">
        <w:rPr>
          <w:rFonts w:asciiTheme="majorBidi" w:hAnsiTheme="majorBidi" w:cstheme="majorBidi"/>
          <w:sz w:val="24"/>
          <w:szCs w:val="24"/>
        </w:rPr>
        <w:t xml:space="preserve">k </w:t>
      </w:r>
      <w:r w:rsidR="002304A6" w:rsidRPr="002304A6">
        <w:rPr>
          <w:rFonts w:asciiTheme="majorBidi" w:hAnsiTheme="majorBidi" w:cstheme="majorBidi"/>
          <w:sz w:val="24"/>
          <w:szCs w:val="24"/>
        </w:rPr>
        <w:t>protierozní ochran</w:t>
      </w:r>
      <w:r w:rsidR="002304A6">
        <w:rPr>
          <w:rFonts w:asciiTheme="majorBidi" w:hAnsiTheme="majorBidi" w:cstheme="majorBidi"/>
          <w:sz w:val="24"/>
          <w:szCs w:val="24"/>
        </w:rPr>
        <w:t xml:space="preserve">ě a </w:t>
      </w:r>
      <w:r w:rsidR="002304A6" w:rsidRPr="002304A6">
        <w:rPr>
          <w:rFonts w:asciiTheme="majorBidi" w:hAnsiTheme="majorBidi" w:cstheme="majorBidi"/>
          <w:sz w:val="24"/>
          <w:szCs w:val="24"/>
        </w:rPr>
        <w:t>zadrž</w:t>
      </w:r>
      <w:r w:rsidR="002304A6">
        <w:rPr>
          <w:rFonts w:asciiTheme="majorBidi" w:hAnsiTheme="majorBidi" w:cstheme="majorBidi"/>
          <w:sz w:val="24"/>
          <w:szCs w:val="24"/>
        </w:rPr>
        <w:t>ová</w:t>
      </w:r>
      <w:r w:rsidR="002304A6" w:rsidRPr="002304A6">
        <w:rPr>
          <w:rFonts w:asciiTheme="majorBidi" w:hAnsiTheme="majorBidi" w:cstheme="majorBidi"/>
          <w:sz w:val="24"/>
          <w:szCs w:val="24"/>
        </w:rPr>
        <w:t>ní vody v</w:t>
      </w:r>
      <w:r w:rsidR="002304A6">
        <w:rPr>
          <w:rFonts w:asciiTheme="majorBidi" w:hAnsiTheme="majorBidi" w:cstheme="majorBidi"/>
          <w:sz w:val="24"/>
          <w:szCs w:val="24"/>
        </w:rPr>
        <w:t> </w:t>
      </w:r>
      <w:r w:rsidR="002304A6" w:rsidRPr="002304A6">
        <w:rPr>
          <w:rFonts w:asciiTheme="majorBidi" w:hAnsiTheme="majorBidi" w:cstheme="majorBidi"/>
          <w:sz w:val="24"/>
          <w:szCs w:val="24"/>
        </w:rPr>
        <w:t>krajině</w:t>
      </w:r>
      <w:r w:rsidR="002304A6">
        <w:rPr>
          <w:rFonts w:asciiTheme="majorBidi" w:hAnsiTheme="majorBidi" w:cstheme="majorBidi"/>
          <w:sz w:val="24"/>
          <w:szCs w:val="24"/>
        </w:rPr>
        <w:t xml:space="preserve">, </w:t>
      </w:r>
      <w:r w:rsidR="002304A6" w:rsidRPr="002304A6">
        <w:rPr>
          <w:rFonts w:asciiTheme="majorBidi" w:hAnsiTheme="majorBidi" w:cstheme="majorBidi"/>
          <w:sz w:val="24"/>
          <w:szCs w:val="24"/>
        </w:rPr>
        <w:t>mohou být vhodným nástrojem pro rozčlenění velký</w:t>
      </w:r>
      <w:r w:rsidR="002304A6">
        <w:rPr>
          <w:rFonts w:asciiTheme="majorBidi" w:hAnsiTheme="majorBidi" w:cstheme="majorBidi"/>
          <w:sz w:val="24"/>
          <w:szCs w:val="24"/>
        </w:rPr>
        <w:t>ch</w:t>
      </w:r>
      <w:r w:rsidR="002304A6" w:rsidRPr="002304A6">
        <w:rPr>
          <w:rFonts w:asciiTheme="majorBidi" w:hAnsiTheme="majorBidi" w:cstheme="majorBidi"/>
          <w:sz w:val="24"/>
          <w:szCs w:val="24"/>
        </w:rPr>
        <w:t xml:space="preserve"> půdních bloků</w:t>
      </w:r>
      <w:r w:rsidR="002304A6">
        <w:rPr>
          <w:rFonts w:asciiTheme="majorBidi" w:hAnsiTheme="majorBidi" w:cstheme="majorBidi"/>
          <w:sz w:val="24"/>
          <w:szCs w:val="24"/>
        </w:rPr>
        <w:t xml:space="preserve"> a </w:t>
      </w:r>
      <w:r w:rsidR="002304A6" w:rsidRPr="002304A6">
        <w:rPr>
          <w:rFonts w:asciiTheme="majorBidi" w:hAnsiTheme="majorBidi" w:cstheme="majorBidi"/>
          <w:sz w:val="24"/>
          <w:szCs w:val="24"/>
        </w:rPr>
        <w:t xml:space="preserve">vytvářet </w:t>
      </w:r>
      <w:r w:rsidR="0060231E">
        <w:rPr>
          <w:rFonts w:asciiTheme="majorBidi" w:hAnsiTheme="majorBidi" w:cstheme="majorBidi"/>
          <w:sz w:val="24"/>
          <w:szCs w:val="24"/>
        </w:rPr>
        <w:t xml:space="preserve">hodnotné </w:t>
      </w:r>
      <w:r w:rsidR="002304A6" w:rsidRPr="002304A6">
        <w:rPr>
          <w:rFonts w:asciiTheme="majorBidi" w:hAnsiTheme="majorBidi" w:cstheme="majorBidi"/>
          <w:sz w:val="24"/>
          <w:szCs w:val="24"/>
        </w:rPr>
        <w:t>prvky krajinné struktury.</w:t>
      </w:r>
    </w:p>
    <w:p w14:paraId="0A56EA6B" w14:textId="547F0E9A" w:rsidR="00806E8E" w:rsidRDefault="00806E8E" w:rsidP="0092433C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806E8E">
        <w:rPr>
          <w:rFonts w:asciiTheme="majorBidi" w:hAnsiTheme="majorBidi" w:cstheme="majorBidi"/>
          <w:b/>
          <w:bCs/>
          <w:sz w:val="24"/>
          <w:szCs w:val="24"/>
        </w:rPr>
        <w:lastRenderedPageBreak/>
        <w:t>K bodu 3</w:t>
      </w:r>
    </w:p>
    <w:p w14:paraId="29601F6F" w14:textId="589227D5" w:rsidR="00806E8E" w:rsidRDefault="00806E8E" w:rsidP="0092433C">
      <w:pPr>
        <w:jc w:val="both"/>
        <w:rPr>
          <w:rFonts w:asciiTheme="majorBidi" w:hAnsiTheme="majorBidi" w:cstheme="majorBidi"/>
          <w:sz w:val="24"/>
          <w:szCs w:val="24"/>
        </w:rPr>
      </w:pPr>
      <w:r w:rsidRPr="00806E8E">
        <w:rPr>
          <w:rFonts w:asciiTheme="majorBidi" w:hAnsiTheme="majorBidi" w:cstheme="majorBidi"/>
          <w:sz w:val="24"/>
          <w:szCs w:val="24"/>
        </w:rPr>
        <w:t xml:space="preserve">Stávající ochrana </w:t>
      </w:r>
      <w:r>
        <w:rPr>
          <w:rFonts w:asciiTheme="majorBidi" w:hAnsiTheme="majorBidi" w:cstheme="majorBidi"/>
          <w:sz w:val="24"/>
          <w:szCs w:val="24"/>
        </w:rPr>
        <w:t>půd I. a II. třídy se jeví nedostatečnou. Ačkoli zákon povoluje jejich odnětí pouze v případě převažujícího veřejného zájmu, tento pojem bývá často při rozhodování vykládán účelově</w:t>
      </w:r>
      <w:r w:rsidR="001029AA">
        <w:rPr>
          <w:rFonts w:asciiTheme="majorBidi" w:hAnsiTheme="majorBidi" w:cstheme="majorBidi"/>
          <w:sz w:val="24"/>
          <w:szCs w:val="24"/>
        </w:rPr>
        <w:t>. O</w:t>
      </w:r>
      <w:r>
        <w:rPr>
          <w:rFonts w:asciiTheme="majorBidi" w:hAnsiTheme="majorBidi" w:cstheme="majorBidi"/>
          <w:sz w:val="24"/>
          <w:szCs w:val="24"/>
        </w:rPr>
        <w:t>dnímání nejkvalitnějších půd pro záměry</w:t>
      </w:r>
      <w:r w:rsidR="001029AA">
        <w:rPr>
          <w:rFonts w:asciiTheme="majorBidi" w:hAnsiTheme="majorBidi" w:cstheme="majorBidi"/>
          <w:sz w:val="24"/>
          <w:szCs w:val="24"/>
        </w:rPr>
        <w:t xml:space="preserve"> tak bývá umožněno i u záměrů</w:t>
      </w:r>
      <w:r>
        <w:rPr>
          <w:rFonts w:asciiTheme="majorBidi" w:hAnsiTheme="majorBidi" w:cstheme="majorBidi"/>
          <w:sz w:val="24"/>
          <w:szCs w:val="24"/>
        </w:rPr>
        <w:t xml:space="preserve">, o jejichž celospolečenské prospěšnosti a </w:t>
      </w:r>
      <w:r w:rsidR="001029AA">
        <w:rPr>
          <w:rFonts w:asciiTheme="majorBidi" w:hAnsiTheme="majorBidi" w:cstheme="majorBidi"/>
          <w:sz w:val="24"/>
          <w:szCs w:val="24"/>
        </w:rPr>
        <w:t>nutnosti využít právě dané umístění namísto např. stávajících brownfieldů, lze mít důvodné pochybnosti.</w:t>
      </w:r>
    </w:p>
    <w:p w14:paraId="7A0F0485" w14:textId="274F94AE" w:rsidR="001029AA" w:rsidRDefault="001029AA" w:rsidP="0092433C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Návrhem se ochrana těchto půd zpřísňuje, když se stanoví </w:t>
      </w:r>
      <w:r w:rsidR="009E611B">
        <w:rPr>
          <w:rFonts w:asciiTheme="majorBidi" w:hAnsiTheme="majorBidi" w:cstheme="majorBidi"/>
          <w:sz w:val="24"/>
          <w:szCs w:val="24"/>
        </w:rPr>
        <w:t>že je</w:t>
      </w:r>
      <w:r>
        <w:rPr>
          <w:rFonts w:asciiTheme="majorBidi" w:hAnsiTheme="majorBidi" w:cstheme="majorBidi"/>
          <w:sz w:val="24"/>
          <w:szCs w:val="24"/>
        </w:rPr>
        <w:t xml:space="preserve"> nelze odjímat pro potřeby staveb pro výrobu a skladování nebo ubytovacích zařízení.</w:t>
      </w:r>
    </w:p>
    <w:p w14:paraId="10A53DF5" w14:textId="183A3860" w:rsidR="002610AF" w:rsidRPr="002610AF" w:rsidRDefault="002610AF" w:rsidP="0092433C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2610AF">
        <w:rPr>
          <w:rFonts w:asciiTheme="majorBidi" w:hAnsiTheme="majorBidi" w:cstheme="majorBidi"/>
          <w:b/>
          <w:bCs/>
          <w:sz w:val="24"/>
          <w:szCs w:val="24"/>
        </w:rPr>
        <w:t>K bodu 4</w:t>
      </w:r>
    </w:p>
    <w:p w14:paraId="32E576BB" w14:textId="39A8C111" w:rsidR="0092433C" w:rsidRDefault="002610AF" w:rsidP="002610AF">
      <w:pPr>
        <w:jc w:val="both"/>
        <w:rPr>
          <w:rFonts w:asciiTheme="majorBidi" w:hAnsiTheme="majorBidi" w:cstheme="majorBidi"/>
          <w:sz w:val="24"/>
          <w:szCs w:val="24"/>
        </w:rPr>
      </w:pPr>
      <w:r w:rsidRPr="002610AF">
        <w:rPr>
          <w:rFonts w:asciiTheme="majorBidi" w:hAnsiTheme="majorBidi" w:cstheme="majorBidi"/>
          <w:sz w:val="24"/>
          <w:szCs w:val="24"/>
        </w:rPr>
        <w:t>Umožňuje se, aby k odnětí půdy ze zemědělského půdního fondu nebylo třeba souhlasu v případě zřizování registrovaného krajinného prvku, tedy např. mokřadů či remízků.</w:t>
      </w:r>
      <w:r>
        <w:rPr>
          <w:rFonts w:asciiTheme="majorBidi" w:hAnsiTheme="majorBidi" w:cstheme="majorBidi"/>
          <w:sz w:val="24"/>
          <w:szCs w:val="24"/>
        </w:rPr>
        <w:t xml:space="preserve"> Tyto prvky jsou již dnes vyňaty z povinnosti platit při odnětí příslušný odvod.</w:t>
      </w:r>
    </w:p>
    <w:p w14:paraId="1A037395" w14:textId="5922397E" w:rsidR="002610AF" w:rsidRDefault="002610AF" w:rsidP="002610AF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2610AF">
        <w:rPr>
          <w:rFonts w:asciiTheme="majorBidi" w:hAnsiTheme="majorBidi" w:cstheme="majorBidi"/>
          <w:b/>
          <w:bCs/>
          <w:sz w:val="24"/>
          <w:szCs w:val="24"/>
        </w:rPr>
        <w:t>K bodu 5</w:t>
      </w:r>
    </w:p>
    <w:p w14:paraId="0FB13F0A" w14:textId="74E15066" w:rsidR="007E0A28" w:rsidRDefault="00BE6FEE" w:rsidP="00BE6FEE">
      <w:pPr>
        <w:jc w:val="both"/>
        <w:rPr>
          <w:rFonts w:asciiTheme="majorBidi" w:hAnsiTheme="majorBidi" w:cstheme="majorBidi"/>
          <w:sz w:val="24"/>
          <w:szCs w:val="24"/>
        </w:rPr>
      </w:pPr>
      <w:r w:rsidRPr="00BE6FEE">
        <w:rPr>
          <w:rFonts w:asciiTheme="majorBidi" w:hAnsiTheme="majorBidi" w:cstheme="majorBidi"/>
          <w:sz w:val="24"/>
          <w:szCs w:val="24"/>
        </w:rPr>
        <w:t xml:space="preserve">Umožňuje se, aby </w:t>
      </w:r>
      <w:r>
        <w:rPr>
          <w:rFonts w:asciiTheme="majorBidi" w:hAnsiTheme="majorBidi" w:cstheme="majorBidi"/>
          <w:sz w:val="24"/>
          <w:szCs w:val="24"/>
        </w:rPr>
        <w:t>odnětí</w:t>
      </w:r>
      <w:r w:rsidRPr="00BE6FEE">
        <w:rPr>
          <w:rFonts w:asciiTheme="majorBidi" w:hAnsiTheme="majorBidi" w:cstheme="majorBidi"/>
          <w:sz w:val="24"/>
          <w:szCs w:val="24"/>
        </w:rPr>
        <w:t xml:space="preserve"> půdy I. a II. třídy ochrany</w:t>
      </w:r>
      <w:r>
        <w:rPr>
          <w:rFonts w:asciiTheme="majorBidi" w:hAnsiTheme="majorBidi" w:cstheme="majorBidi"/>
          <w:sz w:val="24"/>
          <w:szCs w:val="24"/>
        </w:rPr>
        <w:t xml:space="preserve"> z půdního fondu při změně druhu pozemku na pozemek </w:t>
      </w:r>
      <w:r w:rsidRPr="00BE6FEE">
        <w:rPr>
          <w:rFonts w:asciiTheme="majorBidi" w:hAnsiTheme="majorBidi" w:cstheme="majorBidi"/>
          <w:sz w:val="24"/>
          <w:szCs w:val="24"/>
        </w:rPr>
        <w:t>určený k plnění funkcí lesa</w:t>
      </w:r>
      <w:r>
        <w:rPr>
          <w:rFonts w:asciiTheme="majorBidi" w:hAnsiTheme="majorBidi" w:cstheme="majorBidi"/>
          <w:sz w:val="24"/>
          <w:szCs w:val="24"/>
        </w:rPr>
        <w:t xml:space="preserve"> bylo osvobozeno od hrazení odvodu, stejně jako je tomu u půd nižší třídy ochrany.</w:t>
      </w:r>
      <w:r w:rsidR="007A2448">
        <w:rPr>
          <w:rFonts w:asciiTheme="majorBidi" w:hAnsiTheme="majorBidi" w:cstheme="majorBidi"/>
          <w:sz w:val="24"/>
          <w:szCs w:val="24"/>
        </w:rPr>
        <w:t xml:space="preserve"> </w:t>
      </w:r>
      <w:r w:rsidR="007A2448" w:rsidRPr="007A2448">
        <w:rPr>
          <w:rFonts w:asciiTheme="majorBidi" w:hAnsiTheme="majorBidi" w:cstheme="majorBidi"/>
          <w:sz w:val="24"/>
          <w:szCs w:val="24"/>
        </w:rPr>
        <w:t>Dále se navrhuje osvobodit od odvodů trvalé odnětí půdy pro zřizování retenčních nádrží a rybníků.</w:t>
      </w:r>
    </w:p>
    <w:p w14:paraId="7E4B6934" w14:textId="4AB60FC8" w:rsidR="00BE6FEE" w:rsidRDefault="00BE6FEE" w:rsidP="00BE6FEE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BE6FEE">
        <w:rPr>
          <w:rFonts w:asciiTheme="majorBidi" w:hAnsiTheme="majorBidi" w:cstheme="majorBidi"/>
          <w:b/>
          <w:bCs/>
          <w:sz w:val="24"/>
          <w:szCs w:val="24"/>
        </w:rPr>
        <w:t>K bodu 6</w:t>
      </w:r>
    </w:p>
    <w:p w14:paraId="45884426" w14:textId="5713E3DA" w:rsidR="00BE6FEE" w:rsidRDefault="00BE6FEE" w:rsidP="00BE6FEE">
      <w:pPr>
        <w:jc w:val="both"/>
        <w:rPr>
          <w:rFonts w:asciiTheme="majorBidi" w:hAnsiTheme="majorBidi" w:cstheme="majorBidi"/>
          <w:sz w:val="24"/>
          <w:szCs w:val="24"/>
        </w:rPr>
      </w:pPr>
      <w:r w:rsidRPr="00BE6FEE">
        <w:rPr>
          <w:rFonts w:asciiTheme="majorBidi" w:hAnsiTheme="majorBidi" w:cstheme="majorBidi"/>
          <w:sz w:val="24"/>
          <w:szCs w:val="24"/>
        </w:rPr>
        <w:t xml:space="preserve">Upravuje se nakládání </w:t>
      </w:r>
      <w:r>
        <w:rPr>
          <w:rFonts w:asciiTheme="majorBidi" w:hAnsiTheme="majorBidi" w:cstheme="majorBidi"/>
          <w:sz w:val="24"/>
          <w:szCs w:val="24"/>
        </w:rPr>
        <w:t>s</w:t>
      </w:r>
      <w:r w:rsidR="00571194">
        <w:rPr>
          <w:rFonts w:asciiTheme="majorBidi" w:hAnsiTheme="majorBidi" w:cstheme="majorBidi"/>
          <w:sz w:val="24"/>
          <w:szCs w:val="24"/>
        </w:rPr>
        <w:t xml:space="preserve"> 55 % částí </w:t>
      </w:r>
      <w:r w:rsidRPr="00BE6FEE">
        <w:rPr>
          <w:rFonts w:asciiTheme="majorBidi" w:hAnsiTheme="majorBidi" w:cstheme="majorBidi"/>
          <w:sz w:val="24"/>
          <w:szCs w:val="24"/>
        </w:rPr>
        <w:t>příjm</w:t>
      </w:r>
      <w:r w:rsidR="00571194">
        <w:rPr>
          <w:rFonts w:asciiTheme="majorBidi" w:hAnsiTheme="majorBidi" w:cstheme="majorBidi"/>
          <w:sz w:val="24"/>
          <w:szCs w:val="24"/>
        </w:rPr>
        <w:t xml:space="preserve">ů </w:t>
      </w:r>
      <w:r w:rsidRPr="00BE6FEE">
        <w:rPr>
          <w:rFonts w:asciiTheme="majorBidi" w:hAnsiTheme="majorBidi" w:cstheme="majorBidi"/>
          <w:sz w:val="24"/>
          <w:szCs w:val="24"/>
        </w:rPr>
        <w:t xml:space="preserve">z odvodů za odnětí ze zemědělského půdního fondu. </w:t>
      </w:r>
      <w:r w:rsidR="00B8455C">
        <w:rPr>
          <w:rFonts w:asciiTheme="majorBidi" w:hAnsiTheme="majorBidi" w:cstheme="majorBidi"/>
          <w:sz w:val="24"/>
          <w:szCs w:val="24"/>
        </w:rPr>
        <w:t>Jeho příjemcem bude namísto státního rozpočtu Státní pozemkový úřad. Ten bude oprávněn tyto prostředky použít výlučně pro potřeby pozemkových úprav, jejichž realizaci provázejí prodlevy mimo jiné také kvůli nedostatečnému financování.</w:t>
      </w:r>
    </w:p>
    <w:p w14:paraId="2369740F" w14:textId="7068F21C" w:rsidR="00B8455C" w:rsidRDefault="00971C73" w:rsidP="00BE6FEE">
      <w:pPr>
        <w:jc w:val="both"/>
        <w:rPr>
          <w:rFonts w:asciiTheme="majorBidi" w:eastAsia="Times New Roman" w:hAnsiTheme="majorBidi" w:cstheme="majorBidi"/>
          <w:b/>
          <w:bCs/>
          <w:sz w:val="24"/>
          <w:szCs w:val="24"/>
          <w:lang w:eastAsia="cs-CZ"/>
        </w:rPr>
      </w:pPr>
      <w:r w:rsidRPr="00971C73">
        <w:rPr>
          <w:rFonts w:asciiTheme="majorBidi" w:eastAsia="Times New Roman" w:hAnsiTheme="majorBidi" w:cstheme="majorBidi"/>
          <w:b/>
          <w:bCs/>
          <w:sz w:val="24"/>
          <w:szCs w:val="24"/>
          <w:lang w:eastAsia="cs-CZ"/>
        </w:rPr>
        <w:t>K bodům 7 až 16</w:t>
      </w:r>
    </w:p>
    <w:p w14:paraId="051D1556" w14:textId="05FA1FC7" w:rsidR="00971C73" w:rsidRDefault="00971C73" w:rsidP="00BE6FEE">
      <w:pPr>
        <w:jc w:val="both"/>
        <w:rPr>
          <w:rFonts w:asciiTheme="majorBidi" w:eastAsia="Times New Roman" w:hAnsiTheme="majorBidi" w:cstheme="majorBidi"/>
          <w:sz w:val="24"/>
          <w:szCs w:val="24"/>
          <w:lang w:eastAsia="cs-CZ"/>
        </w:rPr>
      </w:pPr>
      <w:r w:rsidRPr="00971C73">
        <w:rPr>
          <w:rFonts w:asciiTheme="majorBidi" w:eastAsia="Times New Roman" w:hAnsiTheme="majorBidi" w:cstheme="majorBidi"/>
          <w:sz w:val="24"/>
          <w:szCs w:val="24"/>
          <w:lang w:eastAsia="cs-CZ"/>
        </w:rPr>
        <w:t>Mezi orgány ochrany zemědělského půdního fondu se nově přidává Ministerstvo zemědělství</w:t>
      </w:r>
      <w:r>
        <w:rPr>
          <w:rFonts w:asciiTheme="majorBidi" w:eastAsia="Times New Roman" w:hAnsiTheme="majorBidi" w:cstheme="majorBidi"/>
          <w:sz w:val="24"/>
          <w:szCs w:val="24"/>
          <w:lang w:eastAsia="cs-CZ"/>
        </w:rPr>
        <w:t xml:space="preserve">, do jehož gesce půdní fond přirozeně spadá. Na Ministerstvo zemědělství se nepřenáší rozhodovací pravomoci stávajících orgánů, tedy Ministerstva životního prostředí, krajů a obcí s rozšířenou způsobilostí. Na místo toho budou vyjádření Ministerstva zemědělství povinným, i když nezávazným podkladem pro rozhodování ve věcech souvisejících se zemědělským půdním fondem, pokud půjde o výměru </w:t>
      </w:r>
      <w:r w:rsidR="00571194">
        <w:rPr>
          <w:rFonts w:asciiTheme="majorBidi" w:eastAsia="Times New Roman" w:hAnsiTheme="majorBidi" w:cstheme="majorBidi"/>
          <w:sz w:val="24"/>
          <w:szCs w:val="24"/>
          <w:lang w:eastAsia="cs-CZ"/>
        </w:rPr>
        <w:t xml:space="preserve">půdy </w:t>
      </w:r>
      <w:r>
        <w:rPr>
          <w:rFonts w:asciiTheme="majorBidi" w:eastAsia="Times New Roman" w:hAnsiTheme="majorBidi" w:cstheme="majorBidi"/>
          <w:sz w:val="24"/>
          <w:szCs w:val="24"/>
          <w:lang w:eastAsia="cs-CZ"/>
        </w:rPr>
        <w:t xml:space="preserve">nad 5 ha. V některých případech souvisejících s půdním fondem, kdy vyjádření a závazná stanovisko už nyní vydává Ministerstvo životního prostředí, se nově požaduje také vyjádření </w:t>
      </w:r>
      <w:r w:rsidR="00571194">
        <w:rPr>
          <w:rFonts w:asciiTheme="majorBidi" w:eastAsia="Times New Roman" w:hAnsiTheme="majorBidi" w:cstheme="majorBidi"/>
          <w:sz w:val="24"/>
          <w:szCs w:val="24"/>
          <w:lang w:eastAsia="cs-CZ"/>
        </w:rPr>
        <w:t xml:space="preserve">či závazné stanovisko </w:t>
      </w:r>
      <w:r>
        <w:rPr>
          <w:rFonts w:asciiTheme="majorBidi" w:eastAsia="Times New Roman" w:hAnsiTheme="majorBidi" w:cstheme="majorBidi"/>
          <w:sz w:val="24"/>
          <w:szCs w:val="24"/>
          <w:lang w:eastAsia="cs-CZ"/>
        </w:rPr>
        <w:t>Ministerstva zemědělství. Zároveň se mění výměry půdy, podle kterých se určuje, který orgán o nakládání s půdním fondem rozhoduje</w:t>
      </w:r>
      <w:r w:rsidR="00571194">
        <w:rPr>
          <w:rFonts w:asciiTheme="majorBidi" w:eastAsia="Times New Roman" w:hAnsiTheme="majorBidi" w:cstheme="majorBidi"/>
          <w:sz w:val="24"/>
          <w:szCs w:val="24"/>
          <w:lang w:eastAsia="cs-CZ"/>
        </w:rPr>
        <w:t>. Č</w:t>
      </w:r>
      <w:r>
        <w:rPr>
          <w:rFonts w:asciiTheme="majorBidi" w:eastAsia="Times New Roman" w:hAnsiTheme="majorBidi" w:cstheme="majorBidi"/>
          <w:sz w:val="24"/>
          <w:szCs w:val="24"/>
          <w:lang w:eastAsia="cs-CZ"/>
        </w:rPr>
        <w:t xml:space="preserve">ást rozhodování </w:t>
      </w:r>
      <w:r w:rsidR="00571194">
        <w:rPr>
          <w:rFonts w:asciiTheme="majorBidi" w:eastAsia="Times New Roman" w:hAnsiTheme="majorBidi" w:cstheme="majorBidi"/>
          <w:sz w:val="24"/>
          <w:szCs w:val="24"/>
          <w:lang w:eastAsia="cs-CZ"/>
        </w:rPr>
        <w:t xml:space="preserve">se </w:t>
      </w:r>
      <w:r>
        <w:rPr>
          <w:rFonts w:asciiTheme="majorBidi" w:eastAsia="Times New Roman" w:hAnsiTheme="majorBidi" w:cstheme="majorBidi"/>
          <w:sz w:val="24"/>
          <w:szCs w:val="24"/>
          <w:lang w:eastAsia="cs-CZ"/>
        </w:rPr>
        <w:t>přesunuje od obcí ke krajům a část od krajů k Ministerstvu životního prostředí.</w:t>
      </w:r>
    </w:p>
    <w:p w14:paraId="788C2939" w14:textId="6332BAED" w:rsidR="00971C73" w:rsidRDefault="00E80E78" w:rsidP="00BE6FEE">
      <w:pPr>
        <w:jc w:val="both"/>
        <w:rPr>
          <w:rFonts w:asciiTheme="majorBidi" w:eastAsia="Times New Roman" w:hAnsiTheme="majorBidi" w:cstheme="majorBidi"/>
          <w:b/>
          <w:bCs/>
          <w:sz w:val="24"/>
          <w:szCs w:val="24"/>
          <w:lang w:eastAsia="cs-CZ"/>
        </w:rPr>
      </w:pPr>
      <w:r w:rsidRPr="00E80E78">
        <w:rPr>
          <w:rFonts w:asciiTheme="majorBidi" w:eastAsia="Times New Roman" w:hAnsiTheme="majorBidi" w:cstheme="majorBidi"/>
          <w:b/>
          <w:bCs/>
          <w:sz w:val="24"/>
          <w:szCs w:val="24"/>
          <w:lang w:eastAsia="cs-CZ"/>
        </w:rPr>
        <w:t>K bodům 17 až 24</w:t>
      </w:r>
    </w:p>
    <w:p w14:paraId="2C39F0B0" w14:textId="226C7B58" w:rsidR="00E80E78" w:rsidRDefault="00E80E78" w:rsidP="00BE6FEE">
      <w:pPr>
        <w:jc w:val="both"/>
        <w:rPr>
          <w:rFonts w:asciiTheme="majorBidi" w:eastAsia="Times New Roman" w:hAnsiTheme="majorBidi" w:cstheme="majorBidi"/>
          <w:sz w:val="24"/>
          <w:szCs w:val="24"/>
          <w:lang w:eastAsia="cs-CZ"/>
        </w:rPr>
      </w:pPr>
      <w:r w:rsidRPr="00E80E78">
        <w:rPr>
          <w:rFonts w:asciiTheme="majorBidi" w:eastAsia="Times New Roman" w:hAnsiTheme="majorBidi" w:cstheme="majorBidi"/>
          <w:sz w:val="24"/>
          <w:szCs w:val="24"/>
          <w:lang w:eastAsia="cs-CZ"/>
        </w:rPr>
        <w:t>Zdvojnásobují se pokuty ukládané při porušení zákona o ochraně zemědělského půdního fondu</w:t>
      </w:r>
      <w:r>
        <w:rPr>
          <w:rFonts w:asciiTheme="majorBidi" w:eastAsia="Times New Roman" w:hAnsiTheme="majorBidi" w:cstheme="majorBidi"/>
          <w:sz w:val="24"/>
          <w:szCs w:val="24"/>
          <w:lang w:eastAsia="cs-CZ"/>
        </w:rPr>
        <w:t xml:space="preserve"> a to proto, aby byla dostatečně zajištěna jejich odrazující funkce a půdní fond tak byl lépe ochráněn.</w:t>
      </w:r>
    </w:p>
    <w:p w14:paraId="2758857F" w14:textId="77777777" w:rsidR="00C91284" w:rsidRDefault="00C91284" w:rsidP="00BE6FEE">
      <w:pPr>
        <w:jc w:val="both"/>
        <w:rPr>
          <w:rFonts w:asciiTheme="majorBidi" w:eastAsia="Times New Roman" w:hAnsiTheme="majorBidi" w:cstheme="majorBidi"/>
          <w:b/>
          <w:bCs/>
          <w:sz w:val="24"/>
          <w:szCs w:val="24"/>
          <w:lang w:eastAsia="cs-CZ"/>
        </w:rPr>
      </w:pPr>
    </w:p>
    <w:p w14:paraId="36C49FEF" w14:textId="0226D8D1" w:rsidR="00E80E78" w:rsidRDefault="00E80E78" w:rsidP="00BE6FEE">
      <w:pPr>
        <w:jc w:val="both"/>
        <w:rPr>
          <w:rFonts w:asciiTheme="majorBidi" w:eastAsia="Times New Roman" w:hAnsiTheme="majorBidi" w:cstheme="majorBidi"/>
          <w:b/>
          <w:bCs/>
          <w:sz w:val="24"/>
          <w:szCs w:val="24"/>
          <w:lang w:eastAsia="cs-CZ"/>
        </w:rPr>
      </w:pPr>
      <w:r w:rsidRPr="00E80E78">
        <w:rPr>
          <w:rFonts w:asciiTheme="majorBidi" w:eastAsia="Times New Roman" w:hAnsiTheme="majorBidi" w:cstheme="majorBidi"/>
          <w:b/>
          <w:bCs/>
          <w:sz w:val="24"/>
          <w:szCs w:val="24"/>
          <w:lang w:eastAsia="cs-CZ"/>
        </w:rPr>
        <w:lastRenderedPageBreak/>
        <w:t>K bodu 25</w:t>
      </w:r>
    </w:p>
    <w:p w14:paraId="763B3A05" w14:textId="032638EE" w:rsidR="005B0E10" w:rsidRPr="005B0E10" w:rsidRDefault="005B0E10" w:rsidP="00571194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cs-CZ"/>
        </w:rPr>
      </w:pPr>
      <w:r w:rsidRPr="005B0E10">
        <w:rPr>
          <w:rFonts w:asciiTheme="majorBidi" w:eastAsia="Times New Roman" w:hAnsiTheme="majorBidi" w:cstheme="majorBidi"/>
          <w:sz w:val="24"/>
          <w:szCs w:val="24"/>
          <w:lang w:eastAsia="cs-CZ"/>
        </w:rPr>
        <w:t xml:space="preserve">Mění se rozdělení </w:t>
      </w:r>
      <w:r>
        <w:rPr>
          <w:rFonts w:asciiTheme="majorBidi" w:eastAsia="Times New Roman" w:hAnsiTheme="majorBidi" w:cstheme="majorBidi"/>
          <w:sz w:val="24"/>
          <w:szCs w:val="24"/>
          <w:lang w:eastAsia="cs-CZ"/>
        </w:rPr>
        <w:t>výnosů</w:t>
      </w:r>
      <w:r w:rsidRPr="005B0E10">
        <w:rPr>
          <w:rFonts w:asciiTheme="majorBidi" w:eastAsia="Times New Roman" w:hAnsiTheme="majorBidi" w:cstheme="majorBidi"/>
          <w:sz w:val="24"/>
          <w:szCs w:val="24"/>
          <w:lang w:eastAsia="cs-CZ"/>
        </w:rPr>
        <w:t xml:space="preserve"> z pokut </w:t>
      </w:r>
      <w:r>
        <w:rPr>
          <w:rFonts w:asciiTheme="majorBidi" w:eastAsia="Times New Roman" w:hAnsiTheme="majorBidi" w:cstheme="majorBidi"/>
          <w:sz w:val="24"/>
          <w:szCs w:val="24"/>
          <w:lang w:eastAsia="cs-CZ"/>
        </w:rPr>
        <w:t xml:space="preserve">mezi jednotlivé příjemce. </w:t>
      </w:r>
      <w:r>
        <w:rPr>
          <w:rFonts w:ascii="Times New Roman" w:eastAsia="Calibri" w:hAnsi="Times New Roman" w:cs="Times New Roman"/>
          <w:sz w:val="24"/>
          <w:szCs w:val="24"/>
          <w:lang w:eastAsia="cs-CZ"/>
        </w:rPr>
        <w:t>Výnos z pokut, který byl dosud z </w:t>
      </w:r>
      <w:r w:rsidRPr="00ED6520">
        <w:rPr>
          <w:rFonts w:ascii="Times New Roman" w:eastAsia="Calibri" w:hAnsi="Times New Roman" w:cs="Times New Roman"/>
          <w:sz w:val="24"/>
          <w:szCs w:val="24"/>
          <w:lang w:eastAsia="cs-CZ"/>
        </w:rPr>
        <w:t>50</w:t>
      </w:r>
      <w:r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%</w:t>
      </w:r>
      <w:r w:rsidRPr="00ED6520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příjmem obce, v jejímž územním obvodu byl přestupek spáchán, a z 50 % </w:t>
      </w:r>
      <w:r>
        <w:rPr>
          <w:rFonts w:ascii="Times New Roman" w:eastAsia="Calibri" w:hAnsi="Times New Roman" w:cs="Times New Roman"/>
          <w:sz w:val="24"/>
          <w:szCs w:val="24"/>
          <w:lang w:eastAsia="cs-CZ"/>
        </w:rPr>
        <w:t>SFŽP, se nově člení na 35 % pro obce, 35 % pro SFŽP a 30 % pro Státní pozemkový úřad. Jedná se přitom v souhrnu o částky o objemu jednotek milionů korun, úprava by tedy měla mít na hospodaření obcí i SFŽP jen minimální vliv.</w:t>
      </w:r>
    </w:p>
    <w:p w14:paraId="499C6301" w14:textId="45148B9D" w:rsidR="00E80E78" w:rsidRDefault="00E80E78" w:rsidP="00BE6FEE">
      <w:pPr>
        <w:jc w:val="both"/>
        <w:rPr>
          <w:rFonts w:asciiTheme="majorBidi" w:eastAsia="Times New Roman" w:hAnsiTheme="majorBidi" w:cstheme="majorBidi"/>
          <w:sz w:val="24"/>
          <w:szCs w:val="24"/>
          <w:lang w:eastAsia="cs-CZ"/>
        </w:rPr>
      </w:pPr>
    </w:p>
    <w:p w14:paraId="403CE592" w14:textId="39D96534" w:rsidR="00C91284" w:rsidRDefault="00C91284" w:rsidP="00BE6FEE">
      <w:pPr>
        <w:jc w:val="both"/>
        <w:rPr>
          <w:rFonts w:asciiTheme="majorBidi" w:eastAsia="Times New Roman" w:hAnsiTheme="majorBidi" w:cstheme="majorBidi"/>
          <w:sz w:val="24"/>
          <w:szCs w:val="24"/>
          <w:lang w:eastAsia="cs-CZ"/>
        </w:rPr>
      </w:pPr>
    </w:p>
    <w:p w14:paraId="7CF5EFF7" w14:textId="77777777" w:rsidR="00C91284" w:rsidRDefault="00C91284" w:rsidP="00C9128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>
        <w:rPr>
          <w:rFonts w:ascii="Times New Roman" w:eastAsia="Calibri" w:hAnsi="Times New Roman" w:cs="Times New Roman"/>
          <w:sz w:val="24"/>
          <w:szCs w:val="24"/>
          <w:lang w:eastAsia="cs-CZ"/>
        </w:rPr>
        <w:t>Předkladatel:</w:t>
      </w:r>
    </w:p>
    <w:p w14:paraId="0203C8A0" w14:textId="77777777" w:rsidR="00C91284" w:rsidRDefault="00C91284" w:rsidP="00C9128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>
        <w:rPr>
          <w:rFonts w:ascii="Times New Roman" w:eastAsia="Calibri" w:hAnsi="Times New Roman" w:cs="Times New Roman"/>
          <w:sz w:val="24"/>
          <w:szCs w:val="24"/>
          <w:lang w:eastAsia="cs-CZ"/>
        </w:rPr>
        <w:t>Marian Jurečka, v. r.</w:t>
      </w:r>
    </w:p>
    <w:p w14:paraId="66345932" w14:textId="77777777" w:rsidR="00C91284" w:rsidRDefault="00C91284" w:rsidP="00C9128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>
        <w:rPr>
          <w:rFonts w:ascii="Times New Roman" w:eastAsia="Calibri" w:hAnsi="Times New Roman" w:cs="Times New Roman"/>
          <w:sz w:val="24"/>
          <w:szCs w:val="24"/>
          <w:lang w:eastAsia="cs-CZ"/>
        </w:rPr>
        <w:t>Pavel Bělobrádek, v. r.</w:t>
      </w:r>
    </w:p>
    <w:p w14:paraId="014EC06A" w14:textId="77777777" w:rsidR="00C91284" w:rsidRDefault="00C91284" w:rsidP="00C9128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>
        <w:rPr>
          <w:rFonts w:ascii="Times New Roman" w:eastAsia="Calibri" w:hAnsi="Times New Roman" w:cs="Times New Roman"/>
          <w:sz w:val="24"/>
          <w:szCs w:val="24"/>
          <w:lang w:eastAsia="cs-CZ"/>
        </w:rPr>
        <w:t>Pavla Golasowská, v. r.</w:t>
      </w:r>
    </w:p>
    <w:p w14:paraId="4538668B" w14:textId="77777777" w:rsidR="00C91284" w:rsidRDefault="00C91284" w:rsidP="00C9128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>
        <w:rPr>
          <w:rFonts w:ascii="Times New Roman" w:eastAsia="Calibri" w:hAnsi="Times New Roman" w:cs="Times New Roman"/>
          <w:sz w:val="24"/>
          <w:szCs w:val="24"/>
          <w:lang w:eastAsia="cs-CZ"/>
        </w:rPr>
        <w:t>Stanislav Juránek, v. r.</w:t>
      </w:r>
    </w:p>
    <w:p w14:paraId="1FC2B9A4" w14:textId="77777777" w:rsidR="00C91284" w:rsidRDefault="00C91284" w:rsidP="00C9128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>
        <w:rPr>
          <w:rFonts w:ascii="Times New Roman" w:eastAsia="Calibri" w:hAnsi="Times New Roman" w:cs="Times New Roman"/>
          <w:sz w:val="24"/>
          <w:szCs w:val="24"/>
          <w:lang w:eastAsia="cs-CZ"/>
        </w:rPr>
        <w:t>Jiří Mihola, v. r.</w:t>
      </w:r>
    </w:p>
    <w:p w14:paraId="0C58910A" w14:textId="77777777" w:rsidR="00C91284" w:rsidRDefault="00C91284" w:rsidP="00C9128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>
        <w:rPr>
          <w:rFonts w:ascii="Times New Roman" w:eastAsia="Calibri" w:hAnsi="Times New Roman" w:cs="Times New Roman"/>
          <w:sz w:val="24"/>
          <w:szCs w:val="24"/>
          <w:lang w:eastAsia="cs-CZ"/>
        </w:rPr>
        <w:t>Marek Výborný, v. r.</w:t>
      </w:r>
    </w:p>
    <w:p w14:paraId="640C6011" w14:textId="3CC0D28C" w:rsidR="00C91284" w:rsidRPr="00E80E78" w:rsidRDefault="00C91284" w:rsidP="00C91284">
      <w:pPr>
        <w:jc w:val="both"/>
        <w:rPr>
          <w:rFonts w:asciiTheme="majorBidi" w:eastAsia="Times New Roman" w:hAnsiTheme="majorBidi" w:cstheme="majorBidi"/>
          <w:sz w:val="24"/>
          <w:szCs w:val="24"/>
          <w:lang w:eastAsia="cs-CZ"/>
        </w:rPr>
      </w:pPr>
      <w:r>
        <w:rPr>
          <w:rFonts w:ascii="Times New Roman" w:eastAsia="Calibri" w:hAnsi="Times New Roman" w:cs="Times New Roman"/>
          <w:sz w:val="24"/>
          <w:szCs w:val="24"/>
          <w:lang w:eastAsia="cs-CZ"/>
        </w:rPr>
        <w:t>Ondřej Benešík, v. r.</w:t>
      </w:r>
      <w:bookmarkStart w:id="3" w:name="_GoBack"/>
      <w:bookmarkEnd w:id="0"/>
      <w:bookmarkEnd w:id="1"/>
      <w:bookmarkEnd w:id="3"/>
    </w:p>
    <w:sectPr w:rsidR="00C91284" w:rsidRPr="00E80E78" w:rsidSect="00543517">
      <w:footerReference w:type="default" r:id="rId8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D4085C" w14:textId="77777777" w:rsidR="00216477" w:rsidRDefault="00216477" w:rsidP="002946A7">
      <w:pPr>
        <w:spacing w:after="0" w:line="240" w:lineRule="auto"/>
      </w:pPr>
      <w:r>
        <w:separator/>
      </w:r>
    </w:p>
    <w:p w14:paraId="4E51917B" w14:textId="77777777" w:rsidR="00216477" w:rsidRDefault="00216477"/>
  </w:endnote>
  <w:endnote w:type="continuationSeparator" w:id="0">
    <w:p w14:paraId="7E7CB067" w14:textId="77777777" w:rsidR="00216477" w:rsidRDefault="00216477" w:rsidP="002946A7">
      <w:pPr>
        <w:spacing w:after="0" w:line="240" w:lineRule="auto"/>
      </w:pPr>
      <w:r>
        <w:continuationSeparator/>
      </w:r>
    </w:p>
    <w:p w14:paraId="10884CBE" w14:textId="77777777" w:rsidR="00216477" w:rsidRDefault="002164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88145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09BCC7DF" w14:textId="15DDFB28" w:rsidR="003517C2" w:rsidRPr="005E762E" w:rsidRDefault="003517C2">
        <w:pPr>
          <w:pStyle w:val="Zpat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E762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E762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E762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91284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Pr="005E762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2A4C5C74" w14:textId="77777777" w:rsidR="003517C2" w:rsidRDefault="003517C2">
    <w:pPr>
      <w:pStyle w:val="Zpat"/>
    </w:pPr>
  </w:p>
  <w:p w14:paraId="61A57DB9" w14:textId="77777777" w:rsidR="003517C2" w:rsidRDefault="003517C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6A3CEE" w14:textId="77777777" w:rsidR="00216477" w:rsidRDefault="00216477" w:rsidP="002946A7">
      <w:pPr>
        <w:spacing w:after="0" w:line="240" w:lineRule="auto"/>
      </w:pPr>
      <w:r>
        <w:separator/>
      </w:r>
    </w:p>
    <w:p w14:paraId="2AB07CE2" w14:textId="77777777" w:rsidR="00216477" w:rsidRDefault="00216477"/>
  </w:footnote>
  <w:footnote w:type="continuationSeparator" w:id="0">
    <w:p w14:paraId="3DAD4F04" w14:textId="77777777" w:rsidR="00216477" w:rsidRDefault="00216477" w:rsidP="002946A7">
      <w:pPr>
        <w:spacing w:after="0" w:line="240" w:lineRule="auto"/>
      </w:pPr>
      <w:r>
        <w:continuationSeparator/>
      </w:r>
    </w:p>
    <w:p w14:paraId="3CBD3188" w14:textId="77777777" w:rsidR="00216477" w:rsidRDefault="002164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31F"/>
    <w:multiLevelType w:val="hybridMultilevel"/>
    <w:tmpl w:val="7EAC2E28"/>
    <w:lvl w:ilvl="0" w:tplc="3808D29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F2398"/>
    <w:multiLevelType w:val="hybridMultilevel"/>
    <w:tmpl w:val="7B82A6CA"/>
    <w:lvl w:ilvl="0" w:tplc="B9BA95C0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8141727"/>
    <w:multiLevelType w:val="hybridMultilevel"/>
    <w:tmpl w:val="CE006562"/>
    <w:lvl w:ilvl="0" w:tplc="1158D23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F18AB"/>
    <w:multiLevelType w:val="hybridMultilevel"/>
    <w:tmpl w:val="37949DE6"/>
    <w:lvl w:ilvl="0" w:tplc="C2802BF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E00B17"/>
    <w:multiLevelType w:val="hybridMultilevel"/>
    <w:tmpl w:val="75C0CD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5E1CCA"/>
    <w:multiLevelType w:val="hybridMultilevel"/>
    <w:tmpl w:val="580647C2"/>
    <w:lvl w:ilvl="0" w:tplc="A902401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C13886"/>
    <w:multiLevelType w:val="hybridMultilevel"/>
    <w:tmpl w:val="45704DFC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D874A7D"/>
    <w:multiLevelType w:val="hybridMultilevel"/>
    <w:tmpl w:val="33DA9426"/>
    <w:lvl w:ilvl="0" w:tplc="EEB0714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193C47"/>
    <w:multiLevelType w:val="hybridMultilevel"/>
    <w:tmpl w:val="6B1CAF32"/>
    <w:lvl w:ilvl="0" w:tplc="C42C67D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99204F"/>
    <w:multiLevelType w:val="hybridMultilevel"/>
    <w:tmpl w:val="455EB956"/>
    <w:lvl w:ilvl="0" w:tplc="1BA62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1E38D4"/>
    <w:multiLevelType w:val="hybridMultilevel"/>
    <w:tmpl w:val="412A7DEA"/>
    <w:lvl w:ilvl="0" w:tplc="1E2019B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744FB4"/>
    <w:multiLevelType w:val="hybridMultilevel"/>
    <w:tmpl w:val="EDD24DEA"/>
    <w:lvl w:ilvl="0" w:tplc="456CCAB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1E22BA"/>
    <w:multiLevelType w:val="hybridMultilevel"/>
    <w:tmpl w:val="6302D68E"/>
    <w:lvl w:ilvl="0" w:tplc="7222E7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6672CB"/>
    <w:multiLevelType w:val="hybridMultilevel"/>
    <w:tmpl w:val="F59C1E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ED01CD"/>
    <w:multiLevelType w:val="hybridMultilevel"/>
    <w:tmpl w:val="636695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932EB0"/>
    <w:multiLevelType w:val="hybridMultilevel"/>
    <w:tmpl w:val="531A5D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746E90"/>
    <w:multiLevelType w:val="hybridMultilevel"/>
    <w:tmpl w:val="455EB956"/>
    <w:lvl w:ilvl="0" w:tplc="1BA62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47589C"/>
    <w:multiLevelType w:val="hybridMultilevel"/>
    <w:tmpl w:val="2D8A5F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10"/>
  </w:num>
  <w:num w:numId="4">
    <w:abstractNumId w:val="8"/>
  </w:num>
  <w:num w:numId="5">
    <w:abstractNumId w:val="7"/>
  </w:num>
  <w:num w:numId="6">
    <w:abstractNumId w:val="12"/>
  </w:num>
  <w:num w:numId="7">
    <w:abstractNumId w:val="3"/>
  </w:num>
  <w:num w:numId="8">
    <w:abstractNumId w:val="1"/>
  </w:num>
  <w:num w:numId="9">
    <w:abstractNumId w:val="9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4"/>
  </w:num>
  <w:num w:numId="14">
    <w:abstractNumId w:val="4"/>
  </w:num>
  <w:num w:numId="15">
    <w:abstractNumId w:val="15"/>
  </w:num>
  <w:num w:numId="16">
    <w:abstractNumId w:val="16"/>
  </w:num>
  <w:num w:numId="17">
    <w:abstractNumId w:val="5"/>
  </w:num>
  <w:num w:numId="18">
    <w:abstractNumId w:val="11"/>
  </w:num>
  <w:num w:numId="19">
    <w:abstractNumId w:val="6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6A7"/>
    <w:rsid w:val="00001EEF"/>
    <w:rsid w:val="00003A66"/>
    <w:rsid w:val="0001054B"/>
    <w:rsid w:val="0001185A"/>
    <w:rsid w:val="00013AE2"/>
    <w:rsid w:val="00014840"/>
    <w:rsid w:val="00024C71"/>
    <w:rsid w:val="00043E81"/>
    <w:rsid w:val="00054C3F"/>
    <w:rsid w:val="00074939"/>
    <w:rsid w:val="00076546"/>
    <w:rsid w:val="00090E29"/>
    <w:rsid w:val="000A2A6D"/>
    <w:rsid w:val="000A3DE1"/>
    <w:rsid w:val="000A504D"/>
    <w:rsid w:val="000A5C12"/>
    <w:rsid w:val="000B0726"/>
    <w:rsid w:val="000B3541"/>
    <w:rsid w:val="000B5990"/>
    <w:rsid w:val="000F1AE5"/>
    <w:rsid w:val="000F372E"/>
    <w:rsid w:val="001029AA"/>
    <w:rsid w:val="0010513E"/>
    <w:rsid w:val="00107B97"/>
    <w:rsid w:val="00122C02"/>
    <w:rsid w:val="001312D8"/>
    <w:rsid w:val="00140286"/>
    <w:rsid w:val="0014327A"/>
    <w:rsid w:val="001C0B67"/>
    <w:rsid w:val="001C271C"/>
    <w:rsid w:val="001C78A4"/>
    <w:rsid w:val="001C7A95"/>
    <w:rsid w:val="001D06BF"/>
    <w:rsid w:val="001D41F6"/>
    <w:rsid w:val="001E24FB"/>
    <w:rsid w:val="001F23A8"/>
    <w:rsid w:val="00202E84"/>
    <w:rsid w:val="002115BA"/>
    <w:rsid w:val="00216477"/>
    <w:rsid w:val="002165D2"/>
    <w:rsid w:val="00220B38"/>
    <w:rsid w:val="0022501F"/>
    <w:rsid w:val="00227508"/>
    <w:rsid w:val="002304A6"/>
    <w:rsid w:val="002306AE"/>
    <w:rsid w:val="00231AC7"/>
    <w:rsid w:val="002323E1"/>
    <w:rsid w:val="0023381D"/>
    <w:rsid w:val="002374A5"/>
    <w:rsid w:val="00246BF6"/>
    <w:rsid w:val="002610AF"/>
    <w:rsid w:val="002625DD"/>
    <w:rsid w:val="002820CA"/>
    <w:rsid w:val="00283901"/>
    <w:rsid w:val="0028446B"/>
    <w:rsid w:val="0029341F"/>
    <w:rsid w:val="00293C06"/>
    <w:rsid w:val="002946A7"/>
    <w:rsid w:val="0029512F"/>
    <w:rsid w:val="00295A13"/>
    <w:rsid w:val="00295D46"/>
    <w:rsid w:val="002A40A3"/>
    <w:rsid w:val="002A428B"/>
    <w:rsid w:val="002A6C8D"/>
    <w:rsid w:val="002B5F00"/>
    <w:rsid w:val="002B7DE4"/>
    <w:rsid w:val="002C0CDC"/>
    <w:rsid w:val="002C365D"/>
    <w:rsid w:val="002D63EB"/>
    <w:rsid w:val="002D69DF"/>
    <w:rsid w:val="002E1365"/>
    <w:rsid w:val="002E5317"/>
    <w:rsid w:val="002E6076"/>
    <w:rsid w:val="002F2D58"/>
    <w:rsid w:val="003419EB"/>
    <w:rsid w:val="003421DB"/>
    <w:rsid w:val="003517C2"/>
    <w:rsid w:val="00362BAA"/>
    <w:rsid w:val="00363D5B"/>
    <w:rsid w:val="00365157"/>
    <w:rsid w:val="00365951"/>
    <w:rsid w:val="003707F9"/>
    <w:rsid w:val="003749A8"/>
    <w:rsid w:val="00385CF8"/>
    <w:rsid w:val="0039002B"/>
    <w:rsid w:val="003A04E9"/>
    <w:rsid w:val="003A10DF"/>
    <w:rsid w:val="003D1722"/>
    <w:rsid w:val="003E5A57"/>
    <w:rsid w:val="003E6CCD"/>
    <w:rsid w:val="00402063"/>
    <w:rsid w:val="00405D8F"/>
    <w:rsid w:val="004229B4"/>
    <w:rsid w:val="004272E1"/>
    <w:rsid w:val="00453A38"/>
    <w:rsid w:val="004549B3"/>
    <w:rsid w:val="00460C87"/>
    <w:rsid w:val="00463008"/>
    <w:rsid w:val="00466D8D"/>
    <w:rsid w:val="004752F6"/>
    <w:rsid w:val="00476A91"/>
    <w:rsid w:val="00486DD3"/>
    <w:rsid w:val="004901A9"/>
    <w:rsid w:val="00496C4F"/>
    <w:rsid w:val="004A00B6"/>
    <w:rsid w:val="004A0CEB"/>
    <w:rsid w:val="004A5DDE"/>
    <w:rsid w:val="004A5F71"/>
    <w:rsid w:val="004B3E18"/>
    <w:rsid w:val="004B77F1"/>
    <w:rsid w:val="004C0919"/>
    <w:rsid w:val="004C57FF"/>
    <w:rsid w:val="004C770D"/>
    <w:rsid w:val="004D4323"/>
    <w:rsid w:val="004D59A2"/>
    <w:rsid w:val="004D75E1"/>
    <w:rsid w:val="005054A7"/>
    <w:rsid w:val="00513012"/>
    <w:rsid w:val="00534F31"/>
    <w:rsid w:val="00535A06"/>
    <w:rsid w:val="00543517"/>
    <w:rsid w:val="00551CD8"/>
    <w:rsid w:val="0056587E"/>
    <w:rsid w:val="00571194"/>
    <w:rsid w:val="00574122"/>
    <w:rsid w:val="005843CC"/>
    <w:rsid w:val="005916EE"/>
    <w:rsid w:val="00593AFD"/>
    <w:rsid w:val="0059638B"/>
    <w:rsid w:val="005A0DAD"/>
    <w:rsid w:val="005A4F0F"/>
    <w:rsid w:val="005A7C99"/>
    <w:rsid w:val="005B0D1A"/>
    <w:rsid w:val="005B0E10"/>
    <w:rsid w:val="005B4C51"/>
    <w:rsid w:val="005C60B4"/>
    <w:rsid w:val="005C740D"/>
    <w:rsid w:val="005F2546"/>
    <w:rsid w:val="00601CEA"/>
    <w:rsid w:val="0060231E"/>
    <w:rsid w:val="00602687"/>
    <w:rsid w:val="00606D2F"/>
    <w:rsid w:val="00617A12"/>
    <w:rsid w:val="00627C13"/>
    <w:rsid w:val="006334EF"/>
    <w:rsid w:val="00651602"/>
    <w:rsid w:val="006719D7"/>
    <w:rsid w:val="00677692"/>
    <w:rsid w:val="00681005"/>
    <w:rsid w:val="0068496E"/>
    <w:rsid w:val="00685632"/>
    <w:rsid w:val="006936A9"/>
    <w:rsid w:val="006D144A"/>
    <w:rsid w:val="006D4CC8"/>
    <w:rsid w:val="006E0F25"/>
    <w:rsid w:val="006E1E33"/>
    <w:rsid w:val="006F7949"/>
    <w:rsid w:val="0070762E"/>
    <w:rsid w:val="0072265F"/>
    <w:rsid w:val="00732C70"/>
    <w:rsid w:val="00735896"/>
    <w:rsid w:val="00736108"/>
    <w:rsid w:val="0074302F"/>
    <w:rsid w:val="00747E91"/>
    <w:rsid w:val="007532E6"/>
    <w:rsid w:val="007553CE"/>
    <w:rsid w:val="00755C8F"/>
    <w:rsid w:val="00757B28"/>
    <w:rsid w:val="00762010"/>
    <w:rsid w:val="0076244D"/>
    <w:rsid w:val="00764377"/>
    <w:rsid w:val="00777B01"/>
    <w:rsid w:val="007942F8"/>
    <w:rsid w:val="007A06E6"/>
    <w:rsid w:val="007A2448"/>
    <w:rsid w:val="007A3839"/>
    <w:rsid w:val="007B040C"/>
    <w:rsid w:val="007D0149"/>
    <w:rsid w:val="007D23EB"/>
    <w:rsid w:val="007E0A28"/>
    <w:rsid w:val="007E4059"/>
    <w:rsid w:val="007E6268"/>
    <w:rsid w:val="007F2038"/>
    <w:rsid w:val="00806E8E"/>
    <w:rsid w:val="00812F63"/>
    <w:rsid w:val="0081465F"/>
    <w:rsid w:val="008152E8"/>
    <w:rsid w:val="0082636C"/>
    <w:rsid w:val="00836EA6"/>
    <w:rsid w:val="00847C6E"/>
    <w:rsid w:val="00850506"/>
    <w:rsid w:val="008604FF"/>
    <w:rsid w:val="00861758"/>
    <w:rsid w:val="00865A9D"/>
    <w:rsid w:val="00867B89"/>
    <w:rsid w:val="00885113"/>
    <w:rsid w:val="0089793D"/>
    <w:rsid w:val="008A3295"/>
    <w:rsid w:val="008A4887"/>
    <w:rsid w:val="008B13BF"/>
    <w:rsid w:val="008B1ACF"/>
    <w:rsid w:val="008D128F"/>
    <w:rsid w:val="008D57D1"/>
    <w:rsid w:val="008D737B"/>
    <w:rsid w:val="008E0077"/>
    <w:rsid w:val="008F01AD"/>
    <w:rsid w:val="00901514"/>
    <w:rsid w:val="00907995"/>
    <w:rsid w:val="00912FFB"/>
    <w:rsid w:val="0091329C"/>
    <w:rsid w:val="00916F2C"/>
    <w:rsid w:val="0092433C"/>
    <w:rsid w:val="0093234C"/>
    <w:rsid w:val="0093594F"/>
    <w:rsid w:val="00943467"/>
    <w:rsid w:val="009454E4"/>
    <w:rsid w:val="00971C73"/>
    <w:rsid w:val="00971DF3"/>
    <w:rsid w:val="00977BA2"/>
    <w:rsid w:val="00983AD4"/>
    <w:rsid w:val="00995EF3"/>
    <w:rsid w:val="009A1F29"/>
    <w:rsid w:val="009B28E0"/>
    <w:rsid w:val="009B3F23"/>
    <w:rsid w:val="009B7DAB"/>
    <w:rsid w:val="009C735A"/>
    <w:rsid w:val="009D7CA4"/>
    <w:rsid w:val="009E1DF1"/>
    <w:rsid w:val="009E5A1B"/>
    <w:rsid w:val="009E611B"/>
    <w:rsid w:val="009E7047"/>
    <w:rsid w:val="009F1D77"/>
    <w:rsid w:val="00A05668"/>
    <w:rsid w:val="00A0625B"/>
    <w:rsid w:val="00A075D8"/>
    <w:rsid w:val="00A1154F"/>
    <w:rsid w:val="00A14E10"/>
    <w:rsid w:val="00A27867"/>
    <w:rsid w:val="00A33DB2"/>
    <w:rsid w:val="00A37C2D"/>
    <w:rsid w:val="00A4058A"/>
    <w:rsid w:val="00A5025A"/>
    <w:rsid w:val="00A60200"/>
    <w:rsid w:val="00A74D43"/>
    <w:rsid w:val="00A80E7E"/>
    <w:rsid w:val="00A8131E"/>
    <w:rsid w:val="00A938EE"/>
    <w:rsid w:val="00AA2A83"/>
    <w:rsid w:val="00AA6B03"/>
    <w:rsid w:val="00AD06C7"/>
    <w:rsid w:val="00AD20C6"/>
    <w:rsid w:val="00AD23FC"/>
    <w:rsid w:val="00AE028A"/>
    <w:rsid w:val="00B00E36"/>
    <w:rsid w:val="00B04BF9"/>
    <w:rsid w:val="00B072ED"/>
    <w:rsid w:val="00B156BA"/>
    <w:rsid w:val="00B20E2D"/>
    <w:rsid w:val="00B26072"/>
    <w:rsid w:val="00B370E3"/>
    <w:rsid w:val="00B52C5B"/>
    <w:rsid w:val="00B57BE9"/>
    <w:rsid w:val="00B6123F"/>
    <w:rsid w:val="00B70098"/>
    <w:rsid w:val="00B734AA"/>
    <w:rsid w:val="00B742AB"/>
    <w:rsid w:val="00B76342"/>
    <w:rsid w:val="00B8408C"/>
    <w:rsid w:val="00B8455C"/>
    <w:rsid w:val="00B914FC"/>
    <w:rsid w:val="00BA6E42"/>
    <w:rsid w:val="00BB4424"/>
    <w:rsid w:val="00BC2A20"/>
    <w:rsid w:val="00BD58D5"/>
    <w:rsid w:val="00BD5CFF"/>
    <w:rsid w:val="00BE54B8"/>
    <w:rsid w:val="00BE6FEE"/>
    <w:rsid w:val="00C0690A"/>
    <w:rsid w:val="00C1335B"/>
    <w:rsid w:val="00C22422"/>
    <w:rsid w:val="00C22F9C"/>
    <w:rsid w:val="00C3256C"/>
    <w:rsid w:val="00C53078"/>
    <w:rsid w:val="00C53DD3"/>
    <w:rsid w:val="00C61EB1"/>
    <w:rsid w:val="00C64CF2"/>
    <w:rsid w:val="00C656DA"/>
    <w:rsid w:val="00C65E53"/>
    <w:rsid w:val="00C86054"/>
    <w:rsid w:val="00C91284"/>
    <w:rsid w:val="00C93C9E"/>
    <w:rsid w:val="00C96847"/>
    <w:rsid w:val="00CA0176"/>
    <w:rsid w:val="00CA2C0F"/>
    <w:rsid w:val="00CA51A5"/>
    <w:rsid w:val="00CB2CFF"/>
    <w:rsid w:val="00CB3D4A"/>
    <w:rsid w:val="00CC079B"/>
    <w:rsid w:val="00CC374F"/>
    <w:rsid w:val="00CC43B9"/>
    <w:rsid w:val="00CC6DC3"/>
    <w:rsid w:val="00CE4080"/>
    <w:rsid w:val="00D02423"/>
    <w:rsid w:val="00D14DC2"/>
    <w:rsid w:val="00D177FF"/>
    <w:rsid w:val="00D24DB5"/>
    <w:rsid w:val="00D41ABF"/>
    <w:rsid w:val="00D437B2"/>
    <w:rsid w:val="00D43A1C"/>
    <w:rsid w:val="00D839A1"/>
    <w:rsid w:val="00DB1ADA"/>
    <w:rsid w:val="00DC6684"/>
    <w:rsid w:val="00DD0EAB"/>
    <w:rsid w:val="00DE5073"/>
    <w:rsid w:val="00DF1BDF"/>
    <w:rsid w:val="00E00907"/>
    <w:rsid w:val="00E07092"/>
    <w:rsid w:val="00E1014F"/>
    <w:rsid w:val="00E133C7"/>
    <w:rsid w:val="00E229A2"/>
    <w:rsid w:val="00E25C68"/>
    <w:rsid w:val="00E32BA4"/>
    <w:rsid w:val="00E33D6C"/>
    <w:rsid w:val="00E3666B"/>
    <w:rsid w:val="00E3746B"/>
    <w:rsid w:val="00E43F9A"/>
    <w:rsid w:val="00E4607D"/>
    <w:rsid w:val="00E60040"/>
    <w:rsid w:val="00E60F26"/>
    <w:rsid w:val="00E622B0"/>
    <w:rsid w:val="00E71657"/>
    <w:rsid w:val="00E73A35"/>
    <w:rsid w:val="00E73BAE"/>
    <w:rsid w:val="00E80E78"/>
    <w:rsid w:val="00E8323E"/>
    <w:rsid w:val="00E912A5"/>
    <w:rsid w:val="00E945CE"/>
    <w:rsid w:val="00E962EB"/>
    <w:rsid w:val="00ED4433"/>
    <w:rsid w:val="00ED6520"/>
    <w:rsid w:val="00F07EFB"/>
    <w:rsid w:val="00F1069F"/>
    <w:rsid w:val="00F11697"/>
    <w:rsid w:val="00F34024"/>
    <w:rsid w:val="00F36A29"/>
    <w:rsid w:val="00F3709D"/>
    <w:rsid w:val="00F5627A"/>
    <w:rsid w:val="00F61C31"/>
    <w:rsid w:val="00F74AAF"/>
    <w:rsid w:val="00F75309"/>
    <w:rsid w:val="00F7636A"/>
    <w:rsid w:val="00FA57CD"/>
    <w:rsid w:val="00FB0E9D"/>
    <w:rsid w:val="00FB3BB9"/>
    <w:rsid w:val="00FB7FF5"/>
    <w:rsid w:val="00FC0CD1"/>
    <w:rsid w:val="00FC4265"/>
    <w:rsid w:val="00FC5C90"/>
    <w:rsid w:val="00FD770E"/>
    <w:rsid w:val="00FE0BF2"/>
    <w:rsid w:val="00FE1756"/>
    <w:rsid w:val="00FE2ED5"/>
    <w:rsid w:val="00FF4193"/>
    <w:rsid w:val="00FF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5568C"/>
  <w15:docId w15:val="{104FB8D4-3256-4501-A26E-D4D6B2A9F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946A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2946A7"/>
    <w:pPr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2946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946A7"/>
  </w:style>
  <w:style w:type="character" w:customStyle="1" w:styleId="normln0">
    <w:name w:val="normln"/>
    <w:basedOn w:val="Standardnpsmoodstavce"/>
    <w:rsid w:val="002946A7"/>
    <w:rPr>
      <w:sz w:val="24"/>
      <w:szCs w:val="24"/>
    </w:rPr>
  </w:style>
  <w:style w:type="paragraph" w:customStyle="1" w:styleId="normln1">
    <w:name w:val="normln1"/>
    <w:basedOn w:val="Normln"/>
    <w:rsid w:val="002946A7"/>
    <w:pPr>
      <w:spacing w:after="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946A7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2946A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946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46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46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946A7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2D69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D69D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D69D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D69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D69D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D69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69DF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BD5CF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center">
    <w:name w:val="center"/>
    <w:basedOn w:val="Normln"/>
    <w:rsid w:val="008B1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nadpis">
    <w:name w:val="Subtitle"/>
    <w:basedOn w:val="normln1"/>
    <w:next w:val="Normln"/>
    <w:link w:val="PodnadpisChar"/>
    <w:uiPriority w:val="11"/>
    <w:qFormat/>
    <w:rsid w:val="001E24FB"/>
    <w:pPr>
      <w:spacing w:before="120" w:line="276" w:lineRule="auto"/>
      <w:jc w:val="center"/>
    </w:pPr>
    <w:rPr>
      <w:rFonts w:asciiTheme="majorBidi" w:hAnsiTheme="majorBidi" w:cstheme="majorBidi"/>
      <w:b/>
    </w:rPr>
  </w:style>
  <w:style w:type="character" w:customStyle="1" w:styleId="PodnadpisChar">
    <w:name w:val="Podnadpis Char"/>
    <w:basedOn w:val="Standardnpsmoodstavce"/>
    <w:link w:val="Podnadpis"/>
    <w:uiPriority w:val="11"/>
    <w:rsid w:val="001E24FB"/>
    <w:rPr>
      <w:rFonts w:asciiTheme="majorBidi" w:eastAsia="Times New Roman" w:hAnsiTheme="majorBidi" w:cstheme="majorBidi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35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3517"/>
  </w:style>
  <w:style w:type="character" w:styleId="PromnnHTML">
    <w:name w:val="HTML Variable"/>
    <w:basedOn w:val="Standardnpsmoodstavce"/>
    <w:uiPriority w:val="99"/>
    <w:semiHidden/>
    <w:unhideWhenUsed/>
    <w:rsid w:val="00E945CE"/>
    <w:rPr>
      <w:i/>
      <w:iCs/>
    </w:rPr>
  </w:style>
  <w:style w:type="character" w:styleId="Hypertextovodkaz">
    <w:name w:val="Hyperlink"/>
    <w:basedOn w:val="Standardnpsmoodstavce"/>
    <w:uiPriority w:val="99"/>
    <w:semiHidden/>
    <w:unhideWhenUsed/>
    <w:rsid w:val="00E945CE"/>
    <w:rPr>
      <w:color w:val="0000FF"/>
      <w:u w:val="single"/>
    </w:rPr>
  </w:style>
  <w:style w:type="paragraph" w:customStyle="1" w:styleId="l2">
    <w:name w:val="l2"/>
    <w:basedOn w:val="Normln"/>
    <w:rsid w:val="00F34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3">
    <w:name w:val="l3"/>
    <w:basedOn w:val="Normln"/>
    <w:rsid w:val="00F34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4">
    <w:name w:val="l4"/>
    <w:basedOn w:val="Normln"/>
    <w:rsid w:val="00F34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5">
    <w:name w:val="l5"/>
    <w:basedOn w:val="Normln"/>
    <w:rsid w:val="00F34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4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50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8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E6FB0-E1C2-4240-B4B4-29FA6C035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2038</Words>
  <Characters>12031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MSP ČR</Company>
  <LinksUpToDate>false</LinksUpToDate>
  <CharactersWithSpaces>14041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Anezka Janouskova</dc:creator>
  <cp:lastModifiedBy>Jurečka Marian</cp:lastModifiedBy>
  <cp:revision>2</cp:revision>
  <cp:lastPrinted>2020-03-31T14:22:00Z</cp:lastPrinted>
  <dcterms:created xsi:type="dcterms:W3CDTF">2020-07-17T07:48:00Z</dcterms:created>
  <dcterms:modified xsi:type="dcterms:W3CDTF">2020-07-17T07:48:00Z</dcterms:modified>
</cp:coreProperties>
</file>