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E85" w:rsidRDefault="00633E85" w:rsidP="00633E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1C5" w:rsidRPr="002E513F" w:rsidRDefault="004351C5" w:rsidP="004351C5">
      <w:pPr>
        <w:jc w:val="center"/>
        <w:rPr>
          <w:rFonts w:ascii="Times New Roman" w:hAnsi="Times New Roman" w:cs="Times New Roman"/>
          <w:b/>
        </w:rPr>
      </w:pPr>
      <w:r w:rsidRPr="002E513F">
        <w:rPr>
          <w:rFonts w:ascii="Times New Roman" w:hAnsi="Times New Roman" w:cs="Times New Roman"/>
          <w:b/>
        </w:rPr>
        <w:t>ZÁKON</w:t>
      </w:r>
    </w:p>
    <w:p w:rsidR="004351C5" w:rsidRDefault="004351C5" w:rsidP="004351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dne ………………,</w:t>
      </w:r>
    </w:p>
    <w:p w:rsidR="004351C5" w:rsidRPr="002E513F" w:rsidRDefault="004351C5" w:rsidP="004351C5">
      <w:pPr>
        <w:jc w:val="center"/>
        <w:rPr>
          <w:rFonts w:ascii="Times New Roman" w:hAnsi="Times New Roman" w:cs="Times New Roman"/>
          <w:b/>
        </w:rPr>
      </w:pPr>
      <w:r w:rsidRPr="002E513F">
        <w:rPr>
          <w:rFonts w:ascii="Times New Roman" w:hAnsi="Times New Roman" w:cs="Times New Roman"/>
          <w:b/>
        </w:rPr>
        <w:t>kterým se mění zákon č. 455/1991 Sb., o živnostenském podnikání (živnostenský zákon), ve znění pozdějších předpisů</w:t>
      </w:r>
    </w:p>
    <w:p w:rsidR="004351C5" w:rsidRDefault="004351C5" w:rsidP="004351C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Parlament se usnesl na tomto zákoně České republiky:</w:t>
      </w:r>
    </w:p>
    <w:p w:rsidR="004351C5" w:rsidRDefault="004351C5" w:rsidP="004351C5">
      <w:pPr>
        <w:jc w:val="center"/>
        <w:rPr>
          <w:rFonts w:ascii="Times New Roman" w:hAnsi="Times New Roman" w:cs="Times New Roman"/>
        </w:rPr>
      </w:pPr>
    </w:p>
    <w:p w:rsidR="004351C5" w:rsidRDefault="004351C5" w:rsidP="004351C5">
      <w:pPr>
        <w:jc w:val="center"/>
      </w:pPr>
      <w:r>
        <w:rPr>
          <w:rFonts w:ascii="Times New Roman" w:hAnsi="Times New Roman" w:cs="Times New Roman"/>
        </w:rPr>
        <w:t>Čl. I</w:t>
      </w:r>
    </w:p>
    <w:p w:rsidR="004351C5" w:rsidRDefault="004351C5" w:rsidP="004351C5">
      <w:pPr>
        <w:pStyle w:val="Textlnku"/>
        <w:ind w:firstLine="708"/>
      </w:pPr>
      <w:r>
        <w:t xml:space="preserve">V zákoně č. 455/1991 Sb., o živnostenském podnikání (živnostenský zákon) ve znění zákona č. 231/1992 Sb., zákona č. 591/1992  Sb., zákona č. 600/1992 Sb., zákona, č. 273/1993  Sb., zákona č. 303/1993 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       č. 280/1997 Sb., zákona č. 15/1998 Sb., zákona č. 83/1998 Sb., zákona č. 157/1998 Sb., zákona č. 167/1998 Sb., zákona č. 159/1999 Sb., zákona č. 356/1999 Sb., zákona č. 358/1999 Sb., zákona č. 360/1999  Sb., zákona  č. 363/1999 Sb., zákona č. 27/2000 Sb., zákona č. 29/2000 Sb., zákona  č. 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 61/2001 Sb., zákona č. 100/2001 Sb., zákona č. 120/2001 Sb., zákona č. 164/2001 Sb., zákona  č. 256/2001 Sb., zákona č. 274/2001 Sb., zákona č. 477/2001 Sb., zákona č. 478/2001 Sb., zákona č. 501/2001 Sb., zákona č. 86/2002 Sb., zákona č. 119/2002 Sb., zákona č. 174/2002 Sb., zákona č. 281/2002 Sb.,  zákona č. 308/2002 Sb., zákona č. 320/2002 Sb., nálezu Ústavního soudu, vyhlášeného pod     č. 476/2002 Sb., zákona č. 88/2003 Sb., zákona č. 130/2003  Sb., zákona č. 162/2003  Sb., zákona č. 224/2003 Sb., zákona č. 228/2003 Sb., zákona č. 274/2003 Sb., zákona č. 354/2003 Sb., zákona č. 438/2003 Sb., zákona č. 38/2004 Sb., zákona č. 119/2004 Sb., zákona              č. 167/2004 Sb., zákona č. 257/2004 Sb., zákona č. 326/2004 Sb., zákona č. 499/2004 Sb., zákona č. 635/2004 Sb., zákona č. 695/2004 Sb., zákona č. 58/2005 Sb.,  zákona č. 95/2005 Sb., zákona č. 127/2005 Sb.,  zákona č. 215/2005 Sb., zákona č. 253/2005 Sb., zákona č. 358/2005 Sb., zákona č. 428/2005 Sb., zákona  č. 444/2005 Sb., zákona č. 62/2006 Sb., zákona č. 76/2006 Sb., č, 109/2006 Sb.,  zákona č. 115/2006 Sb., zákona č. 131/2006 Sb., zákona č. 161/2006 Sb., zákona č. 165/2006 Sb., zákona č. 179/2006 Sb. a 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130/2008/ Sb., zákona č. 189/2008 Sb., zákona č. 230/2008 Sb., zákona č. 254/2008 Sb., zákona č. 274/2008 Sb., zákona č. 227/2009 Sb., zákona č. 285/2009 Sb., zákona č. 145/2010 Sb., zákona č. 155/2010 Sb., zákona č. 160/2010 Sb., zákona č. 424/2010 Sb., zákona č. 427/2010 Sb., zákona č. 73/2011 Sb., zákona č. 152/2011 Sb., zákona č. 350/2011 Sb., zákona č. 351/2011 Sb., zákona č. 355/2011 Sb., zákona č. 375/2011 Sb., zákona č. 420/2011 Sb., zákona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</w:t>
      </w:r>
      <w:r>
        <w:lastRenderedPageBreak/>
        <w:t>309/2013 Sb., zákona č. 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 261/2017 Sb., zákona č. 289/2017 Sb., zákona č. 111/2018 Sb., zákona č. 171/2018 Sb., zákona č. 176/2019 Sb., zákona č. 255/2019 Sb., zákona č. 277/2019 Sb., zákona č. 39/2020 Sb., zákona č. 115/2020 Sb., zákona č. 117/2020 Sb. a zákona č. 238/2020 Sb., se za § 18 vkládá nový § 18a, který zní:</w:t>
      </w:r>
    </w:p>
    <w:p w:rsidR="004351C5" w:rsidRDefault="004351C5" w:rsidP="004351C5"/>
    <w:p w:rsidR="004351C5" w:rsidRPr="009D42D3" w:rsidRDefault="004351C5" w:rsidP="004351C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2D3">
        <w:rPr>
          <w:rFonts w:ascii="Times New Roman" w:hAnsi="Times New Roman" w:cs="Times New Roman"/>
          <w:sz w:val="24"/>
          <w:szCs w:val="24"/>
        </w:rPr>
        <w:t>„§ 18a</w:t>
      </w:r>
    </w:p>
    <w:p w:rsidR="004351C5" w:rsidRDefault="004351C5" w:rsidP="004351C5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2D3">
        <w:rPr>
          <w:rFonts w:ascii="Times New Roman" w:hAnsi="Times New Roman" w:cs="Times New Roman"/>
          <w:sz w:val="24"/>
          <w:szCs w:val="24"/>
        </w:rPr>
        <w:t>Obec může za účelem regulace ubytovacích služeb podle přílohy č. 4 k tomuto zákonu obor činnosti č. 55 v bytových domech, rodinných domech nebo ve stavbách pro rodinnou rekreaci vydat nařízení obce.</w:t>
      </w:r>
    </w:p>
    <w:p w:rsidR="004351C5" w:rsidRPr="009D42D3" w:rsidRDefault="004351C5" w:rsidP="004351C5">
      <w:pPr>
        <w:pStyle w:val="Odstavecseseznamem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D42D3" w:rsidRDefault="004351C5" w:rsidP="004351C5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2D3">
        <w:rPr>
          <w:rFonts w:ascii="Times New Roman" w:hAnsi="Times New Roman" w:cs="Times New Roman"/>
          <w:sz w:val="24"/>
          <w:szCs w:val="24"/>
        </w:rPr>
        <w:t>Nařízením podle odstavce 1 může obec stanovit:</w:t>
      </w:r>
    </w:p>
    <w:p w:rsidR="004351C5" w:rsidRPr="009D42D3" w:rsidRDefault="004351C5" w:rsidP="004351C5">
      <w:pPr>
        <w:pStyle w:val="Odstavecseseznamem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D42D3" w:rsidRDefault="004351C5" w:rsidP="004351C5">
      <w:pPr>
        <w:pStyle w:val="Bezmezer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2D3">
        <w:rPr>
          <w:rFonts w:ascii="Times New Roman" w:hAnsi="Times New Roman" w:cs="Times New Roman"/>
          <w:sz w:val="24"/>
          <w:szCs w:val="24"/>
        </w:rPr>
        <w:t>období, ve kterém je poskytování ubytovacích služeb v bytových domech, rodinných domech nebo ve stavbách pro rodinnou rekreaci zakázáno,</w:t>
      </w:r>
    </w:p>
    <w:p w:rsidR="004351C5" w:rsidRPr="009D42D3" w:rsidRDefault="004351C5" w:rsidP="004351C5">
      <w:pPr>
        <w:pStyle w:val="Bezmezer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pStyle w:val="Bezmezer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2D3">
        <w:rPr>
          <w:rFonts w:ascii="Times New Roman" w:hAnsi="Times New Roman" w:cs="Times New Roman"/>
          <w:sz w:val="24"/>
          <w:szCs w:val="24"/>
        </w:rPr>
        <w:t>podmínky, za jakých je možné poskytování ubytovacích služeb v bytových domech, rodinných domech nebo ve stavbách pro rodinnou rekreaci, a to maximální počet současně ubytovaných osob nebo maximální počet přenocování v jednom kalendářním roce v jedné bytové jednotce</w:t>
      </w:r>
      <w:r>
        <w:rPr>
          <w:rFonts w:ascii="Times New Roman" w:hAnsi="Times New Roman" w:cs="Times New Roman"/>
          <w:sz w:val="24"/>
          <w:szCs w:val="24"/>
        </w:rPr>
        <w:t>, v rodinném domě</w:t>
      </w:r>
      <w:r w:rsidRPr="009D42D3">
        <w:rPr>
          <w:rFonts w:ascii="Times New Roman" w:hAnsi="Times New Roman" w:cs="Times New Roman"/>
          <w:sz w:val="24"/>
          <w:szCs w:val="24"/>
        </w:rPr>
        <w:t xml:space="preserve"> nebo stavbě pro rodinnou rekreaci.“.</w:t>
      </w:r>
    </w:p>
    <w:p w:rsidR="004351C5" w:rsidRDefault="004351C5" w:rsidP="004351C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II</w:t>
      </w:r>
    </w:p>
    <w:p w:rsidR="004351C5" w:rsidRDefault="004351C5" w:rsidP="004351C5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4351C5" w:rsidRPr="00266EC3" w:rsidRDefault="004351C5" w:rsidP="004351C5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266EC3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>činnost</w:t>
      </w:r>
    </w:p>
    <w:p w:rsidR="004351C5" w:rsidRDefault="004351C5" w:rsidP="004351C5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351C5" w:rsidRPr="009D42D3" w:rsidRDefault="004351C5" w:rsidP="004351C5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zákon nabývá účinnosti dnem 1. ledna 2021.</w:t>
      </w:r>
    </w:p>
    <w:p w:rsidR="004351C5" w:rsidRDefault="004351C5" w:rsidP="004351C5"/>
    <w:p w:rsidR="004351C5" w:rsidRDefault="004351C5" w:rsidP="004351C5"/>
    <w:p w:rsidR="004351C5" w:rsidRDefault="004351C5" w:rsidP="004351C5"/>
    <w:p w:rsidR="004351C5" w:rsidRDefault="004351C5" w:rsidP="004351C5"/>
    <w:p w:rsidR="004351C5" w:rsidRDefault="004351C5" w:rsidP="004351C5"/>
    <w:p w:rsidR="004351C5" w:rsidRDefault="004351C5" w:rsidP="004351C5"/>
    <w:p w:rsidR="004351C5" w:rsidRDefault="004351C5" w:rsidP="004351C5"/>
    <w:p w:rsidR="004351C5" w:rsidRDefault="004351C5" w:rsidP="004351C5"/>
    <w:p w:rsidR="00B708F8" w:rsidRDefault="00B708F8" w:rsidP="004351C5"/>
    <w:p w:rsidR="004351C5" w:rsidRDefault="004351C5" w:rsidP="004351C5"/>
    <w:p w:rsidR="004351C5" w:rsidRPr="009F1D86" w:rsidRDefault="004351C5" w:rsidP="004351C5">
      <w:pPr>
        <w:spacing w:after="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D86">
        <w:rPr>
          <w:rFonts w:ascii="Times New Roman" w:hAnsi="Times New Roman" w:cs="Times New Roman"/>
          <w:b/>
          <w:sz w:val="24"/>
          <w:szCs w:val="24"/>
        </w:rPr>
        <w:lastRenderedPageBreak/>
        <w:t>Důvodová zpráva</w:t>
      </w:r>
    </w:p>
    <w:p w:rsidR="004351C5" w:rsidRPr="009F1D86" w:rsidRDefault="004351C5" w:rsidP="004351C5">
      <w:pPr>
        <w:pStyle w:val="Textodstavce"/>
        <w:numPr>
          <w:ilvl w:val="0"/>
          <w:numId w:val="0"/>
        </w:numPr>
        <w:rPr>
          <w:b/>
          <w:szCs w:val="24"/>
          <w:u w:val="single"/>
        </w:rPr>
      </w:pPr>
      <w:r w:rsidRPr="009F1D86">
        <w:rPr>
          <w:b/>
          <w:szCs w:val="24"/>
          <w:u w:val="single"/>
        </w:rPr>
        <w:t>I. Obecná část</w:t>
      </w:r>
    </w:p>
    <w:p w:rsidR="004351C5" w:rsidRPr="00650BEC" w:rsidRDefault="004351C5" w:rsidP="004351C5">
      <w:pPr>
        <w:pStyle w:val="Odstavecseseznamem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50BEC">
        <w:rPr>
          <w:rFonts w:ascii="Times New Roman" w:hAnsi="Times New Roman" w:cs="Times New Roman"/>
          <w:b/>
          <w:sz w:val="24"/>
          <w:szCs w:val="24"/>
        </w:rPr>
        <w:t xml:space="preserve">Zhodnocení platného právního stavu </w:t>
      </w:r>
    </w:p>
    <w:p w:rsidR="004351C5" w:rsidRPr="009F1D86" w:rsidRDefault="004351C5" w:rsidP="004351C5">
      <w:pPr>
        <w:pStyle w:val="Odstavecseseznamem"/>
        <w:ind w:left="357"/>
        <w:jc w:val="both"/>
      </w:pPr>
    </w:p>
    <w:p w:rsidR="004351C5" w:rsidRPr="009F1D86" w:rsidRDefault="004351C5" w:rsidP="004351C5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Zákon č. 455/1991 Sb., o živnostenském podnikání (</w:t>
      </w:r>
      <w:proofErr w:type="gramStart"/>
      <w:r w:rsidRPr="009F1D86">
        <w:rPr>
          <w:rFonts w:ascii="Times New Roman" w:hAnsi="Times New Roman" w:cs="Times New Roman"/>
          <w:sz w:val="24"/>
          <w:szCs w:val="24"/>
        </w:rPr>
        <w:t>živnostenský  zákon</w:t>
      </w:r>
      <w:proofErr w:type="gramEnd"/>
      <w:r w:rsidRPr="009F1D86">
        <w:rPr>
          <w:rFonts w:ascii="Times New Roman" w:hAnsi="Times New Roman" w:cs="Times New Roman"/>
          <w:sz w:val="24"/>
          <w:szCs w:val="24"/>
        </w:rPr>
        <w:t>), ve znění pozdějších předpisů upravuje podmínky živnostenského podnikání, kontrolu nad jejich dodržováním, vymezuje činnost a druhy živností i činnosti, které živností nejsou, vznik,  změny a zánik živnostenského oprávnění, živnostenský rejstřík. Mj. rovněž v § 18 zmocňuje obce k vydání tržního řádu s tím, co můž</w:t>
      </w:r>
      <w:r>
        <w:rPr>
          <w:rFonts w:ascii="Times New Roman" w:hAnsi="Times New Roman" w:cs="Times New Roman"/>
          <w:sz w:val="24"/>
          <w:szCs w:val="24"/>
        </w:rPr>
        <w:t>e tržní řád vymezit. Na takovéto</w:t>
      </w:r>
      <w:r w:rsidRPr="009F1D86">
        <w:rPr>
          <w:rFonts w:ascii="Times New Roman" w:hAnsi="Times New Roman" w:cs="Times New Roman"/>
          <w:sz w:val="24"/>
          <w:szCs w:val="24"/>
        </w:rPr>
        <w:t xml:space="preserve"> zmocnění navazuje navrhovaný § 18a, který zmocňuje obce k vydání nařízení regulujícího ubytovací služby dle oboru č. 55 přílohy č. 4 živnostenského zákona.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  <w:t xml:space="preserve">Podle nařízení vlády č. 278/2008 Sb., o obsahových náplních jednotlivých živností je obsahem oboru č. 55 ubytovací služby: </w:t>
      </w:r>
      <w:r w:rsidRPr="009F1D86">
        <w:rPr>
          <w:rFonts w:ascii="Times New Roman" w:hAnsi="Times New Roman" w:cs="Times New Roman"/>
          <w:i/>
          <w:sz w:val="24"/>
          <w:szCs w:val="24"/>
        </w:rPr>
        <w:t>„Poskytování ubytování ve všech ubytovacích zařízeních (například hotel, motel, kemp, ubytovna) a v bytových domech, rodinných domech nebo ve stavbách pro rodinnou rekreaci. V případě ubytování v domech, rodinných domech nebo ve stavbách pro rodinnou rekreaci s kapacitou do 10 lůžek (včetně přistýlek) podávání snídaní hostům“.</w:t>
      </w:r>
    </w:p>
    <w:p w:rsidR="004351C5" w:rsidRPr="009F1D86" w:rsidRDefault="004351C5" w:rsidP="004351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 xml:space="preserve">Ubytovací činnost lze v režimu živnostenského zákona kromě uvedeného oboru provozovat také na základě živnostenského oprávnění pro živnost ohlašovací řemeslnou s předmětem podnikání Hostinská činnost, jejíž obsahovou náplní jsou </w:t>
      </w:r>
      <w:r w:rsidRPr="009F1D86">
        <w:rPr>
          <w:rFonts w:ascii="Times New Roman" w:hAnsi="Times New Roman" w:cs="Times New Roman"/>
          <w:i/>
          <w:sz w:val="24"/>
          <w:szCs w:val="24"/>
        </w:rPr>
        <w:t xml:space="preserve">činnosti spočívající v přípravě a prodeji pokrmů a nápojů k bezprostřední spotřebě v provozovně, v níž jsou prodávány. V rámci této živnosti je možno poskytovat ubytování ve všech ubytovacích zařízeních (např. hotel, motel, kemp, ubytovna) a v bytových domech, rodinných domech nebo ve stavbách pro rodinnou rekreaci. 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  <w:t>Předmětem navrhované úpravy není řešení podmínek provozování hostinské činnosti ani ubytovacích služeb v ubytovacích zařízeních, ale právě a pouze možnost stanovení podmínek pro ubytování v domech, rodinných domech nebo ve stavbách pro rodinnou rekreaci, pro které, na rozdíl od jiných ubytovacích zařízení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1D86">
        <w:rPr>
          <w:rFonts w:ascii="Times New Roman" w:hAnsi="Times New Roman" w:cs="Times New Roman"/>
          <w:sz w:val="24"/>
          <w:szCs w:val="24"/>
        </w:rPr>
        <w:t xml:space="preserve"> žádné podmínky stanoveny nejsou, přičemž v posledních cca 5ti letech se právě tato ubytovací činnost zprostředkovávaná prostřednictvím internetových zahraničních i tuzemských platforem enormně rozšířila nejprve pod označením sdílená ekonomika. Její rámec však svým charakterem (sdílení dočasně volného pokoje, lůžka) rychle opustila a stala se výnosným oborem podnikatelské činnosti využívajícím křehké hranice mezi pronájmem a ubytováním a anonymity poskytovatelů platformou zprostředkované služby.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  <w:t xml:space="preserve">Podle § 3 odst. 3 písm. </w:t>
      </w:r>
      <w:proofErr w:type="spellStart"/>
      <w:r w:rsidRPr="009F1D86">
        <w:rPr>
          <w:rFonts w:ascii="Times New Roman" w:hAnsi="Times New Roman" w:cs="Times New Roman"/>
          <w:sz w:val="24"/>
          <w:szCs w:val="24"/>
        </w:rPr>
        <w:t>ah</w:t>
      </w:r>
      <w:proofErr w:type="spellEnd"/>
      <w:r w:rsidRPr="009F1D86">
        <w:rPr>
          <w:rFonts w:ascii="Times New Roman" w:hAnsi="Times New Roman" w:cs="Times New Roman"/>
          <w:sz w:val="24"/>
          <w:szCs w:val="24"/>
        </w:rPr>
        <w:t>) živnostenského zákona není navíc živností pronájem nemovitostí, bytů a nebytových prostor</w:t>
      </w:r>
      <w:r>
        <w:rPr>
          <w:rFonts w:ascii="Times New Roman" w:hAnsi="Times New Roman" w:cs="Times New Roman"/>
          <w:sz w:val="24"/>
          <w:szCs w:val="24"/>
        </w:rPr>
        <w:t>, a to z důvodu, že se nejedná o</w:t>
      </w:r>
      <w:r w:rsidRPr="009F1D86">
        <w:rPr>
          <w:rFonts w:ascii="Times New Roman" w:hAnsi="Times New Roman" w:cs="Times New Roman"/>
          <w:sz w:val="24"/>
          <w:szCs w:val="24"/>
        </w:rPr>
        <w:t xml:space="preserve"> podnikatelskou činnost, ale o výkon vlastnického práva. Do této činnosti spadá pronájem nemovitostí, bytů a nebytových prostor realizovaný jejich vlastníkem.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D86">
        <w:rPr>
          <w:rFonts w:ascii="Times New Roman" w:hAnsi="Times New Roman" w:cs="Times New Roman"/>
          <w:b/>
          <w:sz w:val="24"/>
          <w:szCs w:val="24"/>
        </w:rPr>
        <w:lastRenderedPageBreak/>
        <w:t>2. Vysvětlení nezbytnosti navrhované právní úpravy a odůvodnění jejích hlavních</w:t>
      </w:r>
      <w:r w:rsidRPr="009F1D86">
        <w:rPr>
          <w:rFonts w:ascii="Times New Roman" w:hAnsi="Times New Roman" w:cs="Times New Roman"/>
          <w:b/>
          <w:sz w:val="24"/>
          <w:szCs w:val="24"/>
        </w:rPr>
        <w:br/>
        <w:t>principů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  <w:t>Krátkodobé ubytování zprostředkované internetovými platformami se stalo výnosným</w:t>
      </w:r>
      <w:r>
        <w:rPr>
          <w:rFonts w:ascii="Times New Roman" w:hAnsi="Times New Roman" w:cs="Times New Roman"/>
          <w:sz w:val="24"/>
          <w:szCs w:val="24"/>
        </w:rPr>
        <w:t xml:space="preserve"> byznysem, kdy byty </w:t>
      </w:r>
      <w:r w:rsidRPr="009F1D86">
        <w:rPr>
          <w:rFonts w:ascii="Times New Roman" w:hAnsi="Times New Roman" w:cs="Times New Roman"/>
          <w:sz w:val="24"/>
          <w:szCs w:val="24"/>
        </w:rPr>
        <w:t>i celé domy v podstatě slouží jako penziony či hotely, avšak bez to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9F1D86">
        <w:rPr>
          <w:rFonts w:ascii="Times New Roman" w:hAnsi="Times New Roman" w:cs="Times New Roman"/>
          <w:sz w:val="24"/>
          <w:szCs w:val="24"/>
        </w:rPr>
        <w:t>o, aby byly kolaudovány jako ubytovací zaříz</w:t>
      </w:r>
      <w:r>
        <w:rPr>
          <w:rFonts w:ascii="Times New Roman" w:hAnsi="Times New Roman" w:cs="Times New Roman"/>
          <w:sz w:val="24"/>
          <w:szCs w:val="24"/>
        </w:rPr>
        <w:t>ení se všemi požadavky na takovát</w:t>
      </w:r>
      <w:r w:rsidRPr="009F1D86">
        <w:rPr>
          <w:rFonts w:ascii="Times New Roman" w:hAnsi="Times New Roman" w:cs="Times New Roman"/>
          <w:sz w:val="24"/>
          <w:szCs w:val="24"/>
        </w:rPr>
        <w:t xml:space="preserve">o zařízení kladenými. Výhodnost byznysu je do značné míry dána i tím, že jde o právně nikoli zcela vyjasněnou a obtížně kontrolovatelnou oblast a toto podnikání probíhá z velké části v zóně šedé ekonomiky. Fakticky tak na trhu působí dvě </w:t>
      </w:r>
      <w:proofErr w:type="gramStart"/>
      <w:r w:rsidRPr="009F1D86">
        <w:rPr>
          <w:rFonts w:ascii="Times New Roman" w:hAnsi="Times New Roman" w:cs="Times New Roman"/>
          <w:sz w:val="24"/>
          <w:szCs w:val="24"/>
        </w:rPr>
        <w:t>kategorie  podnikatelů</w:t>
      </w:r>
      <w:proofErr w:type="gramEnd"/>
      <w:r w:rsidRPr="009F1D8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F1D86">
        <w:rPr>
          <w:rFonts w:ascii="Times New Roman" w:hAnsi="Times New Roman" w:cs="Times New Roman"/>
          <w:sz w:val="24"/>
          <w:szCs w:val="24"/>
        </w:rPr>
        <w:t>1)  podnikatelé</w:t>
      </w:r>
      <w:proofErr w:type="gramEnd"/>
      <w:r w:rsidRPr="009F1D86">
        <w:rPr>
          <w:rFonts w:ascii="Times New Roman" w:hAnsi="Times New Roman" w:cs="Times New Roman"/>
          <w:sz w:val="24"/>
          <w:szCs w:val="24"/>
        </w:rPr>
        <w:t xml:space="preserve"> fungující v „klasické“ ekonomice, kteří jsou zatíženi mnohými povinnostmi, jejich dodržování je u nich kontrolováno a vymáháno, a 2) podnikatelé provozující činnost prostřednictvím platforem, jichž se sice dotýkají stejné předpisy, ale vzhledem k anonymitě způsobu, jakým svoji nabídku činí, je u nich možnost veřejnoprávní kontroly prakticky nulová.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 xml:space="preserve">Obecně je možné vymezit následující okruhy problémů vznikajících při </w:t>
      </w:r>
      <w:proofErr w:type="gramStart"/>
      <w:r w:rsidRPr="009F1D86">
        <w:rPr>
          <w:rFonts w:ascii="Times New Roman" w:hAnsi="Times New Roman" w:cs="Times New Roman"/>
          <w:sz w:val="24"/>
          <w:szCs w:val="24"/>
        </w:rPr>
        <w:t>poskytování  „sdíleného</w:t>
      </w:r>
      <w:proofErr w:type="gramEnd"/>
      <w:r w:rsidRPr="009F1D86">
        <w:rPr>
          <w:rFonts w:ascii="Times New Roman" w:hAnsi="Times New Roman" w:cs="Times New Roman"/>
          <w:sz w:val="24"/>
          <w:szCs w:val="24"/>
        </w:rPr>
        <w:t xml:space="preserve"> ubytování“.</w:t>
      </w:r>
    </w:p>
    <w:p w:rsidR="004351C5" w:rsidRPr="00EB3F60" w:rsidRDefault="004351C5" w:rsidP="004351C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F60">
        <w:rPr>
          <w:rFonts w:ascii="Times New Roman" w:hAnsi="Times New Roman" w:cs="Times New Roman"/>
          <w:b/>
          <w:sz w:val="24"/>
          <w:szCs w:val="24"/>
        </w:rPr>
        <w:t>Snížení dostupnosti bydlení pro občan</w:t>
      </w:r>
      <w:r w:rsidRPr="00EB3F60">
        <w:rPr>
          <w:rFonts w:ascii="Times New Roman" w:hAnsi="Times New Roman" w:cs="Times New Roman"/>
          <w:sz w:val="24"/>
          <w:szCs w:val="24"/>
        </w:rPr>
        <w:t>y (snížení počtu bytů pro bydlení, zejména ve větších městech, zvýšení cen bytů a nájmů bytů);</w:t>
      </w:r>
    </w:p>
    <w:p w:rsidR="004351C5" w:rsidRPr="00EB3F60" w:rsidRDefault="004351C5" w:rsidP="004351C5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EB3F60" w:rsidRDefault="004351C5" w:rsidP="004351C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F60">
        <w:rPr>
          <w:rFonts w:ascii="Times New Roman" w:hAnsi="Times New Roman" w:cs="Times New Roman"/>
          <w:b/>
          <w:sz w:val="24"/>
          <w:szCs w:val="24"/>
        </w:rPr>
        <w:t>Dopady na obecní i státní pokladny</w:t>
      </w:r>
      <w:r w:rsidRPr="00EB3F60">
        <w:rPr>
          <w:rFonts w:ascii="Times New Roman" w:hAnsi="Times New Roman" w:cs="Times New Roman"/>
          <w:sz w:val="24"/>
          <w:szCs w:val="24"/>
        </w:rPr>
        <w:t xml:space="preserve"> (problematika výběru místních poplatků, jejich neplacení, neplnění daňových povinností);</w:t>
      </w:r>
    </w:p>
    <w:p w:rsidR="004351C5" w:rsidRPr="00EB3F60" w:rsidRDefault="004351C5" w:rsidP="004351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EB3F60" w:rsidRDefault="004351C5" w:rsidP="004351C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F60">
        <w:rPr>
          <w:rFonts w:ascii="Times New Roman" w:hAnsi="Times New Roman" w:cs="Times New Roman"/>
          <w:b/>
          <w:sz w:val="24"/>
          <w:szCs w:val="24"/>
        </w:rPr>
        <w:t>Nerovné podmínky či nekalá soutěž ve vztahu k hotelovému průmyslu</w:t>
      </w:r>
      <w:r w:rsidRPr="00EB3F60">
        <w:rPr>
          <w:rFonts w:ascii="Times New Roman" w:hAnsi="Times New Roman" w:cs="Times New Roman"/>
          <w:sz w:val="24"/>
          <w:szCs w:val="24"/>
        </w:rPr>
        <w:t xml:space="preserve"> (nerovnost povinností týkajících se provozu ubytovacích zařízení a tzv. sdílených prostor, problematika kontroly dodržování povinností, </w:t>
      </w:r>
      <w:proofErr w:type="gramStart"/>
      <w:r w:rsidRPr="00EB3F60">
        <w:rPr>
          <w:rFonts w:ascii="Times New Roman" w:hAnsi="Times New Roman" w:cs="Times New Roman"/>
          <w:sz w:val="24"/>
          <w:szCs w:val="24"/>
        </w:rPr>
        <w:t>kdy  ti</w:t>
      </w:r>
      <w:proofErr w:type="gramEnd"/>
      <w:r w:rsidRPr="00EB3F60">
        <w:rPr>
          <w:rFonts w:ascii="Times New Roman" w:hAnsi="Times New Roman" w:cs="Times New Roman"/>
          <w:sz w:val="24"/>
          <w:szCs w:val="24"/>
        </w:rPr>
        <w:t xml:space="preserve"> s živnostenským oprávněním, jsou kontrolováni, ti v anonymitě jen velmi zřídka)</w:t>
      </w:r>
    </w:p>
    <w:p w:rsidR="004351C5" w:rsidRPr="00EB3F60" w:rsidRDefault="004351C5" w:rsidP="004351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EB3F60" w:rsidRDefault="004351C5" w:rsidP="004351C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F60">
        <w:rPr>
          <w:rFonts w:ascii="Times New Roman" w:hAnsi="Times New Roman" w:cs="Times New Roman"/>
          <w:b/>
          <w:sz w:val="24"/>
          <w:szCs w:val="24"/>
        </w:rPr>
        <w:t>Změna charakteru obytných zón určených tradičně pro dlouhodobé ubytování</w:t>
      </w:r>
      <w:r w:rsidRPr="00EB3F60">
        <w:rPr>
          <w:rFonts w:ascii="Times New Roman" w:hAnsi="Times New Roman" w:cs="Times New Roman"/>
          <w:sz w:val="24"/>
          <w:szCs w:val="24"/>
        </w:rPr>
        <w:t xml:space="preserve"> (fluktuace osob, emise, sousedské vztahy, vyprázdnění centra města od stálých obyvatel);</w:t>
      </w:r>
    </w:p>
    <w:p w:rsidR="004351C5" w:rsidRPr="00EB3F60" w:rsidRDefault="004351C5" w:rsidP="004351C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351C5" w:rsidRPr="00EB3F60" w:rsidRDefault="004351C5" w:rsidP="004351C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F60">
        <w:rPr>
          <w:rFonts w:ascii="Times New Roman" w:hAnsi="Times New Roman" w:cs="Times New Roman"/>
          <w:b/>
          <w:sz w:val="24"/>
          <w:szCs w:val="24"/>
        </w:rPr>
        <w:t>Bezpečností rizik</w:t>
      </w:r>
      <w:r w:rsidRPr="00EB3F60">
        <w:rPr>
          <w:rFonts w:ascii="Times New Roman" w:hAnsi="Times New Roman" w:cs="Times New Roman"/>
          <w:sz w:val="24"/>
          <w:szCs w:val="24"/>
        </w:rPr>
        <w:t>o (riziko zneužití osobami páchajícími trestnou činnost, problematika kontroly, riziko neevidovaných provozoven, nepřihlášených ubytovaných, nedostupnost údajů z epidemiologických důvodů).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Možnosti, jak tyto problémy řešit, jsou však téměř nulové. Současná právní úprava není dostatečná k vymezení právního rámce regulace sdíleného ubytování, pokud jde o vymahatelnost splnění podmínek pro poskytování ubytovacích služeb. Poptávka po uspokojení bytových potřeb dalece převyšuje nabídku a nabízené nemovitosti k uspokojení bytových potřeb jsou nabízeny za ceny výrazně převyšující běžné tržní nájemné</w:t>
      </w:r>
      <w:r>
        <w:rPr>
          <w:rFonts w:ascii="Times New Roman" w:hAnsi="Times New Roman" w:cs="Times New Roman"/>
          <w:sz w:val="24"/>
          <w:szCs w:val="24"/>
        </w:rPr>
        <w:t xml:space="preserve"> a u krátkodobého ubytování ještě výrazněji</w:t>
      </w:r>
      <w:r w:rsidRPr="009F1D86">
        <w:rPr>
          <w:rFonts w:ascii="Times New Roman" w:hAnsi="Times New Roman" w:cs="Times New Roman"/>
          <w:sz w:val="24"/>
          <w:szCs w:val="24"/>
        </w:rPr>
        <w:t>. Tento stav je vzhlede</w:t>
      </w:r>
      <w:r>
        <w:rPr>
          <w:rFonts w:ascii="Times New Roman" w:hAnsi="Times New Roman" w:cs="Times New Roman"/>
          <w:sz w:val="24"/>
          <w:szCs w:val="24"/>
        </w:rPr>
        <w:t xml:space="preserve">m k politice bydlení </w:t>
      </w:r>
      <w:r w:rsidRPr="009F1D86">
        <w:rPr>
          <w:rFonts w:ascii="Times New Roman" w:hAnsi="Times New Roman" w:cs="Times New Roman"/>
          <w:sz w:val="24"/>
          <w:szCs w:val="24"/>
        </w:rPr>
        <w:t xml:space="preserve">neudržitelný. 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 xml:space="preserve">Do této situace v posledních měsících zasáhly </w:t>
      </w:r>
      <w:r>
        <w:rPr>
          <w:rFonts w:ascii="Times New Roman" w:hAnsi="Times New Roman" w:cs="Times New Roman"/>
          <w:sz w:val="24"/>
          <w:szCs w:val="24"/>
        </w:rPr>
        <w:t>dvě</w:t>
      </w:r>
      <w:r w:rsidRPr="009F1D86">
        <w:rPr>
          <w:rFonts w:ascii="Times New Roman" w:hAnsi="Times New Roman" w:cs="Times New Roman"/>
          <w:sz w:val="24"/>
          <w:szCs w:val="24"/>
        </w:rPr>
        <w:t xml:space="preserve"> skutečnosti. Dne 12.3. 2020 vláda České republiky vyhlásila pro území České republiky z důvodu ohrožení zdraví v souvislosti s prokázáním výskytu </w:t>
      </w:r>
      <w:proofErr w:type="spellStart"/>
      <w:r w:rsidRPr="009F1D86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9F1D86">
        <w:rPr>
          <w:rFonts w:ascii="Times New Roman" w:hAnsi="Times New Roman" w:cs="Times New Roman"/>
          <w:sz w:val="24"/>
          <w:szCs w:val="24"/>
        </w:rPr>
        <w:t xml:space="preserve"> (označený jako SARS COV-2) na území České republiky nouzový stav a rozhodla o přijetí krizových opatření. S účinností od 16.3., dne 15.3. (84/2020 Sb.), zakázala prodej ubytovacích služeb (s výjimkou osob poskytujících ubytování v ubytovnách, lázeňských a školských ubytovacích zařízeních).</w:t>
      </w:r>
      <w:r>
        <w:rPr>
          <w:rFonts w:ascii="Times New Roman" w:hAnsi="Times New Roman" w:cs="Times New Roman"/>
          <w:sz w:val="24"/>
          <w:szCs w:val="24"/>
        </w:rPr>
        <w:t xml:space="preserve"> Prakticky vyloučen</w:t>
      </w:r>
      <w:r w:rsidRPr="009F1D86">
        <w:rPr>
          <w:rFonts w:ascii="Times New Roman" w:hAnsi="Times New Roman" w:cs="Times New Roman"/>
          <w:sz w:val="24"/>
          <w:szCs w:val="24"/>
        </w:rPr>
        <w:t xml:space="preserve"> byl </w:t>
      </w:r>
      <w:r w:rsidRPr="009F1D86">
        <w:rPr>
          <w:rFonts w:ascii="Times New Roman" w:hAnsi="Times New Roman" w:cs="Times New Roman"/>
          <w:sz w:val="24"/>
          <w:szCs w:val="24"/>
        </w:rPr>
        <w:lastRenderedPageBreak/>
        <w:t xml:space="preserve">cestovní ruch a vstup cizinců na území ČR. </w:t>
      </w:r>
      <w:proofErr w:type="spellStart"/>
      <w:r w:rsidRPr="009F1D86">
        <w:rPr>
          <w:rFonts w:ascii="Times New Roman" w:hAnsi="Times New Roman" w:cs="Times New Roman"/>
          <w:sz w:val="24"/>
          <w:szCs w:val="24"/>
        </w:rPr>
        <w:t>Koronavirová</w:t>
      </w:r>
      <w:proofErr w:type="spellEnd"/>
      <w:r w:rsidRPr="009F1D86">
        <w:rPr>
          <w:rFonts w:ascii="Times New Roman" w:hAnsi="Times New Roman" w:cs="Times New Roman"/>
          <w:sz w:val="24"/>
          <w:szCs w:val="24"/>
        </w:rPr>
        <w:t xml:space="preserve"> pandemie a vládní opatření tak ovlivnily i bytovou situaci v Praze. Na realitním trhu stoupl počet bytů nabízených k dlouhodobému pronájmu, snížila se úroveň nabídkového nájemného především v centru Prahy, zvýšenou nabídku bytů k dlouhodobému pronájmu vyvolal propad poptávky v segmentu krátkodobého ubytování zajišťovaného prostřednictvím internetových platforem. S uvolněním ces</w:t>
      </w:r>
      <w:r>
        <w:rPr>
          <w:rFonts w:ascii="Times New Roman" w:hAnsi="Times New Roman" w:cs="Times New Roman"/>
          <w:sz w:val="24"/>
          <w:szCs w:val="24"/>
        </w:rPr>
        <w:t xml:space="preserve">tování, otevřením hranic však </w:t>
      </w:r>
      <w:r w:rsidRPr="009F1D86">
        <w:rPr>
          <w:rFonts w:ascii="Times New Roman" w:hAnsi="Times New Roman" w:cs="Times New Roman"/>
          <w:sz w:val="24"/>
          <w:szCs w:val="24"/>
        </w:rPr>
        <w:t>lze jen obtížně očekávat, že by se situace nevrátila do dřívějších kolejí. Z hlediska opatření v době krize je však nesporné, že fenom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9F1D86">
        <w:rPr>
          <w:rFonts w:ascii="Times New Roman" w:hAnsi="Times New Roman" w:cs="Times New Roman"/>
          <w:sz w:val="24"/>
          <w:szCs w:val="24"/>
        </w:rPr>
        <w:t xml:space="preserve">n krátkodobého ubytování zprostředkovaného platformami s anonymitou ubytovatelů i ubytovaných znamená v takových momentech značné riziko zejména pro město s vysokou hustotou obyvatel. Na toto bezpečnostní riziko reagoval </w:t>
      </w:r>
      <w:r>
        <w:rPr>
          <w:rFonts w:ascii="Times New Roman" w:hAnsi="Times New Roman" w:cs="Times New Roman"/>
          <w:sz w:val="24"/>
          <w:szCs w:val="24"/>
        </w:rPr>
        <w:t xml:space="preserve">hl. m. Prahou iniciovaný </w:t>
      </w:r>
      <w:r w:rsidRPr="009F1D86">
        <w:rPr>
          <w:rFonts w:ascii="Times New Roman" w:hAnsi="Times New Roman" w:cs="Times New Roman"/>
          <w:sz w:val="24"/>
          <w:szCs w:val="24"/>
        </w:rPr>
        <w:t>vládní návrh zákona, kterým se mění zákon č. 159/1999 Sb., o některých podmínkách podnikání a o výkonu některých činností v oblasti cestovního ruchu, ve znění pozdějších předpisů, který byl přijat ve zkráceném řízení ve stavu legislativní nouze a následně publikován pod č. 189/2020 Sb. V rámci odůvodnění návrhu novely zákona i v rozpravě zazněly hlavní argumenty pro přijetí úpravy, která zakotvením informační povinnosti internetových platforem odstraňuje bezpečnostní problém v šedé zóně spočívající v anonymitě ubytovatelů</w:t>
      </w:r>
      <w:r>
        <w:rPr>
          <w:rFonts w:ascii="Times New Roman" w:hAnsi="Times New Roman" w:cs="Times New Roman"/>
          <w:sz w:val="24"/>
          <w:szCs w:val="24"/>
        </w:rPr>
        <w:t xml:space="preserve">. Zavedení povinností </w:t>
      </w:r>
      <w:r w:rsidRPr="009F1D86">
        <w:rPr>
          <w:rFonts w:ascii="Times New Roman" w:hAnsi="Times New Roman" w:cs="Times New Roman"/>
          <w:sz w:val="24"/>
          <w:szCs w:val="24"/>
        </w:rPr>
        <w:t>zprostředkovatele na výzvu živnostenského úřadu sdělit nejen informace o objemu služeb, ale především data poskytovatelů služeb se stanovenými náležitostmi, tedy umožňující identifikaci osoby</w:t>
      </w:r>
      <w:r>
        <w:rPr>
          <w:rFonts w:ascii="Times New Roman" w:hAnsi="Times New Roman" w:cs="Times New Roman"/>
          <w:sz w:val="24"/>
          <w:szCs w:val="24"/>
        </w:rPr>
        <w:t>, která mj. ubytování poskytuje, je jedním z kroků k řešení dané problematiky.</w:t>
      </w:r>
      <w:r w:rsidRPr="009F1D86">
        <w:rPr>
          <w:rFonts w:ascii="Times New Roman" w:hAnsi="Times New Roman" w:cs="Times New Roman"/>
          <w:sz w:val="24"/>
          <w:szCs w:val="24"/>
        </w:rPr>
        <w:t xml:space="preserve"> Pokud zprostředkovatel údaje v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9F1D86">
        <w:rPr>
          <w:rFonts w:ascii="Times New Roman" w:hAnsi="Times New Roman" w:cs="Times New Roman"/>
          <w:sz w:val="24"/>
          <w:szCs w:val="24"/>
        </w:rPr>
        <w:t>lhůtě nesdělí, dopustí se přestupku. Živnostenské úřady mohou získané informace poskytnout i dalším orgánům vyko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9F1D86">
        <w:rPr>
          <w:rFonts w:ascii="Times New Roman" w:hAnsi="Times New Roman" w:cs="Times New Roman"/>
          <w:sz w:val="24"/>
          <w:szCs w:val="24"/>
        </w:rPr>
        <w:t>ávajícím veřejnou moc (správním orgánům, soudům i např. hygienickým stanicím, které vykonávají kontrolu dodržováním zákona č. 258/2000 Sb., o ochraně veřejného zdraví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1D86">
        <w:rPr>
          <w:rFonts w:ascii="Times New Roman" w:hAnsi="Times New Roman" w:cs="Times New Roman"/>
          <w:sz w:val="24"/>
          <w:szCs w:val="24"/>
        </w:rPr>
        <w:t>, v části, která se týká povinností ubytovatelů. S ohledem na epidemiologickou situaci v souvislosti s šířením COVID 19 i</w:t>
      </w:r>
      <w:r>
        <w:rPr>
          <w:rFonts w:ascii="Times New Roman" w:hAnsi="Times New Roman" w:cs="Times New Roman"/>
          <w:sz w:val="24"/>
          <w:szCs w:val="24"/>
        </w:rPr>
        <w:t xml:space="preserve"> chytrou karantén</w:t>
      </w:r>
      <w:r w:rsidRPr="009F1D86">
        <w:rPr>
          <w:rFonts w:ascii="Times New Roman" w:hAnsi="Times New Roman" w:cs="Times New Roman"/>
          <w:sz w:val="24"/>
          <w:szCs w:val="24"/>
        </w:rPr>
        <w:t xml:space="preserve">u tak přijatá úprava umožní (bude-li respektována), aby kontrolní orgány měly přesný přehled o místech, kde je ubytování turistům poskytováno. Získáním informace o poskytovatelích služeb se pak zvyšuje možnost kontrolních orgánů ověřit, zda konkrétní poskytovatelé služeb plní i další povinnosti, které jsou mj. z bezpečnostního hlediska podstatné, když  řada povinností vyplývá ubytovatelům ze zákona č. 326/1999 Sb., o pobytu cizinců na území České republiky a o změně některých zákonů, ve znění pozdějších předpisů, platí evidenční i oznamovací povinnosti, včetně vedení domovní knihy, ubytovatel je povinen na požádání vydat ubytovanému potvrzení o ubytování, zajistit cizinci ubytování, které není zjevně nepřiměřené úrovni ubytování poskytovaného jinými ubytovateli. Přijetím uvedené úpravy tak byla odstraněna jedna z hlavních mezer právní úpravy ve vztahu k zprostředkovatelům ubytování. Další pak navrhuje k řešení předkládaný návrh. 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Návrh, který zmocňuje obce k vydání n</w:t>
      </w:r>
      <w:r>
        <w:rPr>
          <w:rFonts w:ascii="Times New Roman" w:hAnsi="Times New Roman" w:cs="Times New Roman"/>
          <w:sz w:val="24"/>
          <w:szCs w:val="24"/>
        </w:rPr>
        <w:t xml:space="preserve">ařízení, </w:t>
      </w:r>
      <w:r w:rsidRPr="009F1D86">
        <w:rPr>
          <w:rFonts w:ascii="Times New Roman" w:hAnsi="Times New Roman" w:cs="Times New Roman"/>
          <w:sz w:val="24"/>
          <w:szCs w:val="24"/>
        </w:rPr>
        <w:t>těm obcím, které</w:t>
      </w:r>
      <w:r>
        <w:rPr>
          <w:rFonts w:ascii="Times New Roman" w:hAnsi="Times New Roman" w:cs="Times New Roman"/>
          <w:sz w:val="24"/>
          <w:szCs w:val="24"/>
        </w:rPr>
        <w:t xml:space="preserve"> to budou považovat za potřebné, umožní</w:t>
      </w:r>
      <w:r w:rsidRPr="009F1D86">
        <w:rPr>
          <w:rFonts w:ascii="Times New Roman" w:hAnsi="Times New Roman" w:cs="Times New Roman"/>
          <w:sz w:val="24"/>
          <w:szCs w:val="24"/>
        </w:rPr>
        <w:t xml:space="preserve"> omezit krátkodobé ubytování na určitý časový úsek a stanovit podmínky, za kterých bude možné takovou službu, zejména v bytových domech poskytnout. Smyslem není celoplošné omezení poskytované služby, ale docílit toho, aby byty i celé bytov</w:t>
      </w:r>
      <w:r>
        <w:rPr>
          <w:rFonts w:ascii="Times New Roman" w:hAnsi="Times New Roman" w:cs="Times New Roman"/>
          <w:sz w:val="24"/>
          <w:szCs w:val="24"/>
        </w:rPr>
        <w:t xml:space="preserve">é domy sloužily původnímu účelu, </w:t>
      </w:r>
      <w:r w:rsidRPr="009F1D86">
        <w:rPr>
          <w:rFonts w:ascii="Times New Roman" w:hAnsi="Times New Roman" w:cs="Times New Roman"/>
          <w:sz w:val="24"/>
          <w:szCs w:val="24"/>
        </w:rPr>
        <w:t>tedy bydlení a nikoliv jako ubytova</w:t>
      </w:r>
      <w:r>
        <w:rPr>
          <w:rFonts w:ascii="Times New Roman" w:hAnsi="Times New Roman" w:cs="Times New Roman"/>
          <w:sz w:val="24"/>
          <w:szCs w:val="24"/>
        </w:rPr>
        <w:t xml:space="preserve">cí zařízení, když k tomu účelu </w:t>
      </w:r>
      <w:r w:rsidRPr="009F1D86">
        <w:rPr>
          <w:rFonts w:ascii="Times New Roman" w:hAnsi="Times New Roman" w:cs="Times New Roman"/>
          <w:sz w:val="24"/>
          <w:szCs w:val="24"/>
        </w:rPr>
        <w:t xml:space="preserve">nebyly zřízeny. </w:t>
      </w:r>
    </w:p>
    <w:p w:rsidR="004351C5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Řada právních předpisů se dotýká či přímo upravuje problematiku nájmů, pronájmů, ubytovacích zařízení, ubytovacích služeb.  Pro účely předkládaného návrhu považujeme za vhodné zmínit vyhlášku č. 501/2006 Sb., o obecných požadavcích na využívání území, která v základních pojmech v § 2 uvádí, co je stavbou ubytovacího zařízení: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„a) stavbou pro bydlení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1. bytový dům, ve kterém více než polovina podlahové plochy odpovídá požadavkům na trvalé bydlení a je k tomuto účelu určena,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 xml:space="preserve">2. rodinný dům, ve kterém více než polovina podlahové plochy odpovídá požadavkům na trvalé rodinné bydlení a je k tomuto účelu určena; rodinný dům může mít nejvýše tři samostatné byty, nejvýše dvě nadzemní a jedno podzemní podlaží a podkroví, 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b) stavbou pro rodinnou rekreaci stavba, jejíž objemové parametry a vzhled odpovídají požadavkům na rodinnou rekreaci a která je k tomuto účelu určena; stavba pro rodinnou rekreaci může mít nejvýše dvě nadzemní a jedno podzemní podlaží a podkroví,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c) stavbou ubytovacího zařízení stavba nebo její část, kde je poskytováno ubytování a služby s tím spojené; stavbou ubytovacího zařízení není bytový a rodinný dům a stavby pro rodinnou rekreaci; ubytovací zařízení se zařazují podle druhu do kategorií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1. hotel, kterým se rozumí ubytovací zařízení s nejméně 10 pokoji pro hosty, vybavené pro poskytování přechodného ubytování a služeb s tím spojených;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2. motel, kterým se rozumí ubytovací zařízení s nejméně 10 pokoji pro hosty, vybavené pro poskytování přechodného ubytování a služeb s tím spojených pro motoristy;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3. penzion, kterým se rozumí ubytovací zařízení s nejméně 5 pokoji pro hosty, s omezeným rozsahem společenských a doplňkových služeb, avšak s ubytovacími službami srovnatelnými s hotelem;</w:t>
      </w:r>
    </w:p>
    <w:p w:rsidR="004351C5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i/>
          <w:sz w:val="24"/>
          <w:szCs w:val="24"/>
        </w:rPr>
        <w:t>4. ostatní ubytovací zařízení, kterými jsou zejména ubytovny, koleje, svobodárny, internáty, kempy a skupiny chat nebo bungalovů, vybavené pro poskytování přechodného ubytování</w:t>
      </w:r>
      <w:r w:rsidRPr="009F1D86">
        <w:rPr>
          <w:rFonts w:ascii="Times New Roman" w:hAnsi="Times New Roman" w:cs="Times New Roman"/>
          <w:sz w:val="24"/>
          <w:szCs w:val="24"/>
        </w:rPr>
        <w:t xml:space="preserve">“, </w:t>
      </w:r>
    </w:p>
    <w:p w:rsidR="004351C5" w:rsidRPr="009F1D86" w:rsidRDefault="004351C5" w:rsidP="004351C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ze které je patrný rozdíl mezi ubytovacím zařízením a bytovým domem. Živnostenský zákon, jehož novela je nyní předkládána, resp. nařízení vlády č. 278/2008 Sb., o obsahových náplních jednotlivých živností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1D86">
        <w:rPr>
          <w:rFonts w:ascii="Times New Roman" w:hAnsi="Times New Roman" w:cs="Times New Roman"/>
          <w:sz w:val="24"/>
          <w:szCs w:val="24"/>
        </w:rPr>
        <w:t>z této terminologie vychází.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 zásadní důvod</w:t>
      </w:r>
      <w:r w:rsidRPr="009F1D86">
        <w:rPr>
          <w:rFonts w:ascii="Times New Roman" w:hAnsi="Times New Roman" w:cs="Times New Roman"/>
          <w:sz w:val="24"/>
          <w:szCs w:val="24"/>
        </w:rPr>
        <w:t xml:space="preserve"> pro předložení návrhu zmocnění </w:t>
      </w:r>
      <w:r>
        <w:rPr>
          <w:rFonts w:ascii="Times New Roman" w:hAnsi="Times New Roman" w:cs="Times New Roman"/>
          <w:sz w:val="24"/>
          <w:szCs w:val="24"/>
        </w:rPr>
        <w:t>považuje hl. m. Praha dlouhodobou situaci</w:t>
      </w:r>
      <w:r w:rsidRPr="009F1D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zejména v centru města neřešenou</w:t>
      </w:r>
      <w:r w:rsidRPr="009F1D86">
        <w:rPr>
          <w:rFonts w:ascii="Times New Roman" w:hAnsi="Times New Roman" w:cs="Times New Roman"/>
          <w:sz w:val="24"/>
          <w:szCs w:val="24"/>
        </w:rPr>
        <w:t xml:space="preserve"> z úrovně státu, tisíce bytů, které neslouží svému účelu, nedostatek nejen nájemních bytů a další body již v této důvodové zprávě zmíněné. Inspirací pro předložení návrhu zmocnění byly i právní úpravy řady měst, která zpravidla disponovala většími legislativními pravomocemi, než kterými disponuje Praha. Evropská města tak v předchozích letech přijala legislativu, která nastavila alespoň základní pravidla pro tzv. sdílené ubytování. I tak však 10 evropských měst iniciovalo výzvu Evro</w:t>
      </w:r>
      <w:r>
        <w:rPr>
          <w:rFonts w:ascii="Times New Roman" w:hAnsi="Times New Roman" w:cs="Times New Roman"/>
          <w:sz w:val="24"/>
          <w:szCs w:val="24"/>
        </w:rPr>
        <w:t>pské komisi, ve které upozornila</w:t>
      </w:r>
      <w:r w:rsidRPr="009F1D86">
        <w:rPr>
          <w:rFonts w:ascii="Times New Roman" w:hAnsi="Times New Roman" w:cs="Times New Roman"/>
          <w:sz w:val="24"/>
          <w:szCs w:val="24"/>
        </w:rPr>
        <w:t xml:space="preserve"> na problémy související s krátkodobým ubytováním a dalšími s tím souvisejícími jevy včetně zastaralé legislativy na evropské úrovni. Signatářská města požadují úpravu na evropské úrovni, která by vytvořila potřebný jednotný rámec. Hl. m. Praha se k této iniciativě připojilo, </w:t>
      </w:r>
      <w:r>
        <w:rPr>
          <w:rFonts w:ascii="Times New Roman" w:hAnsi="Times New Roman" w:cs="Times New Roman"/>
          <w:sz w:val="24"/>
          <w:szCs w:val="24"/>
        </w:rPr>
        <w:t>návazně na</w:t>
      </w:r>
      <w:r w:rsidRPr="009F1D86">
        <w:rPr>
          <w:rFonts w:ascii="Times New Roman" w:hAnsi="Times New Roman" w:cs="Times New Roman"/>
          <w:sz w:val="24"/>
          <w:szCs w:val="24"/>
        </w:rPr>
        <w:t xml:space="preserve"> situac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F1D86">
        <w:rPr>
          <w:rFonts w:ascii="Times New Roman" w:hAnsi="Times New Roman" w:cs="Times New Roman"/>
          <w:sz w:val="24"/>
          <w:szCs w:val="24"/>
        </w:rPr>
        <w:t>, která v hl. m.  Praze v oblasti krátkodobého ubytování panovala do doby pandemie</w:t>
      </w:r>
      <w:r>
        <w:rPr>
          <w:rFonts w:ascii="Times New Roman" w:hAnsi="Times New Roman" w:cs="Times New Roman"/>
          <w:sz w:val="24"/>
          <w:szCs w:val="24"/>
        </w:rPr>
        <w:t xml:space="preserve"> lze předpokládat, že</w:t>
      </w:r>
      <w:r w:rsidRPr="009F1D86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 obnovením turistického ruchu</w:t>
      </w:r>
      <w:r w:rsidRPr="009F1D86">
        <w:rPr>
          <w:rFonts w:ascii="Times New Roman" w:hAnsi="Times New Roman" w:cs="Times New Roman"/>
          <w:sz w:val="24"/>
          <w:szCs w:val="24"/>
        </w:rPr>
        <w:t xml:space="preserve"> krátkodobé pronájmy opět rozběhnou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1D86">
        <w:rPr>
          <w:rFonts w:ascii="Times New Roman" w:hAnsi="Times New Roman" w:cs="Times New Roman"/>
          <w:sz w:val="24"/>
          <w:szCs w:val="24"/>
        </w:rPr>
        <w:t xml:space="preserve"> a na </w:t>
      </w:r>
      <w:proofErr w:type="gramStart"/>
      <w:r w:rsidRPr="009F1D86">
        <w:rPr>
          <w:rFonts w:ascii="Times New Roman" w:hAnsi="Times New Roman" w:cs="Times New Roman"/>
          <w:sz w:val="24"/>
          <w:szCs w:val="24"/>
        </w:rPr>
        <w:t>to  je</w:t>
      </w:r>
      <w:proofErr w:type="gramEnd"/>
      <w:r w:rsidRPr="009F1D86">
        <w:rPr>
          <w:rFonts w:ascii="Times New Roman" w:hAnsi="Times New Roman" w:cs="Times New Roman"/>
          <w:sz w:val="24"/>
          <w:szCs w:val="24"/>
        </w:rPr>
        <w:t xml:space="preserve"> potřebné se </w:t>
      </w:r>
      <w:r>
        <w:rPr>
          <w:rFonts w:ascii="Times New Roman" w:hAnsi="Times New Roman" w:cs="Times New Roman"/>
          <w:sz w:val="24"/>
          <w:szCs w:val="24"/>
        </w:rPr>
        <w:t xml:space="preserve">urychleně </w:t>
      </w:r>
      <w:r w:rsidRPr="009F1D86">
        <w:rPr>
          <w:rFonts w:ascii="Times New Roman" w:hAnsi="Times New Roman" w:cs="Times New Roman"/>
          <w:sz w:val="24"/>
          <w:szCs w:val="24"/>
        </w:rPr>
        <w:t>připravit.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  <w:t xml:space="preserve">Návrh počítá s možností omezit časový </w:t>
      </w:r>
      <w:r>
        <w:rPr>
          <w:rFonts w:ascii="Times New Roman" w:hAnsi="Times New Roman" w:cs="Times New Roman"/>
          <w:sz w:val="24"/>
          <w:szCs w:val="24"/>
        </w:rPr>
        <w:t xml:space="preserve">úsek, ve kterém by </w:t>
      </w:r>
      <w:r w:rsidRPr="009F1D86">
        <w:rPr>
          <w:rFonts w:ascii="Times New Roman" w:hAnsi="Times New Roman" w:cs="Times New Roman"/>
          <w:sz w:val="24"/>
          <w:szCs w:val="24"/>
        </w:rPr>
        <w:t xml:space="preserve">nemohlo docházet k poskytování ubytovacích služeb. Jde o obdobu </w:t>
      </w:r>
      <w:r>
        <w:rPr>
          <w:rFonts w:ascii="Times New Roman" w:hAnsi="Times New Roman" w:cs="Times New Roman"/>
          <w:sz w:val="24"/>
          <w:szCs w:val="24"/>
        </w:rPr>
        <w:t xml:space="preserve">limitů </w:t>
      </w:r>
      <w:r w:rsidRPr="009F1D86">
        <w:rPr>
          <w:rFonts w:ascii="Times New Roman" w:hAnsi="Times New Roman" w:cs="Times New Roman"/>
          <w:sz w:val="24"/>
          <w:szCs w:val="24"/>
        </w:rPr>
        <w:t xml:space="preserve">zahraničních měst, která rovněž období </w:t>
      </w:r>
      <w:r w:rsidRPr="009F1D86">
        <w:rPr>
          <w:rFonts w:ascii="Times New Roman" w:hAnsi="Times New Roman" w:cs="Times New Roman"/>
          <w:sz w:val="24"/>
          <w:szCs w:val="24"/>
        </w:rPr>
        <w:lastRenderedPageBreak/>
        <w:t>pro krátkodobé</w:t>
      </w:r>
      <w:r>
        <w:rPr>
          <w:rFonts w:ascii="Times New Roman" w:hAnsi="Times New Roman" w:cs="Times New Roman"/>
          <w:sz w:val="24"/>
          <w:szCs w:val="24"/>
        </w:rPr>
        <w:t xml:space="preserve"> ubytování limitují (Amsterdam 3</w:t>
      </w:r>
      <w:r w:rsidRPr="009F1D86">
        <w:rPr>
          <w:rFonts w:ascii="Times New Roman" w:hAnsi="Times New Roman" w:cs="Times New Roman"/>
          <w:sz w:val="24"/>
          <w:szCs w:val="24"/>
        </w:rPr>
        <w:t>0 dní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F1D86">
        <w:rPr>
          <w:rFonts w:ascii="Times New Roman" w:hAnsi="Times New Roman" w:cs="Times New Roman"/>
          <w:sz w:val="24"/>
          <w:szCs w:val="24"/>
        </w:rPr>
        <w:t>0), Berlín 182 dní, Londýn 90 dní, Paříž 120 dní), obdobně jako je nyní navrženo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1D86">
        <w:rPr>
          <w:rFonts w:ascii="Times New Roman" w:hAnsi="Times New Roman" w:cs="Times New Roman"/>
          <w:sz w:val="24"/>
          <w:szCs w:val="24"/>
        </w:rPr>
        <w:t xml:space="preserve"> stanovují podmínky a omezení, za kterých lze v objektu (bytě, nemovitosti) poskytovat krátkodobé ubytování (povolovací proces, registrace, </w:t>
      </w:r>
      <w:r>
        <w:rPr>
          <w:rFonts w:ascii="Times New Roman" w:hAnsi="Times New Roman" w:cs="Times New Roman"/>
          <w:sz w:val="24"/>
          <w:szCs w:val="24"/>
        </w:rPr>
        <w:t xml:space="preserve">licence, </w:t>
      </w:r>
      <w:r w:rsidRPr="009F1D86">
        <w:rPr>
          <w:rFonts w:ascii="Times New Roman" w:hAnsi="Times New Roman" w:cs="Times New Roman"/>
          <w:sz w:val="24"/>
          <w:szCs w:val="24"/>
        </w:rPr>
        <w:t>zákaz pronájmu celých bytů v rezidenčních zónách, trvalý pobyt v nemovitosti, povolení pouze pro 1 nemovitost, počet ubytovaných osob) a stanoví vysoké sankce při nerespektování takto stanovených pravi</w:t>
      </w:r>
      <w:r>
        <w:rPr>
          <w:rFonts w:ascii="Times New Roman" w:hAnsi="Times New Roman" w:cs="Times New Roman"/>
          <w:sz w:val="24"/>
          <w:szCs w:val="24"/>
        </w:rPr>
        <w:t>del. Obdobně jako města uvedená v přehledu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915"/>
        <w:gridCol w:w="756"/>
        <w:gridCol w:w="797"/>
        <w:gridCol w:w="567"/>
        <w:gridCol w:w="717"/>
        <w:gridCol w:w="857"/>
        <w:gridCol w:w="758"/>
        <w:gridCol w:w="928"/>
        <w:gridCol w:w="567"/>
        <w:gridCol w:w="567"/>
        <w:gridCol w:w="845"/>
      </w:tblGrid>
      <w:tr w:rsidR="004351C5" w:rsidTr="008B4835">
        <w:trPr>
          <w:trHeight w:val="1319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MĚSTO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w w:val="95"/>
                <w:sz w:val="16"/>
              </w:rPr>
              <w:t xml:space="preserve">REGISTRAČNÍ </w:t>
            </w:r>
            <w:r w:rsidRPr="00284702">
              <w:rPr>
                <w:sz w:val="16"/>
              </w:rPr>
              <w:t>POVINNOST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HOSTITELE/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w w:val="95"/>
                <w:sz w:val="16"/>
              </w:rPr>
              <w:t xml:space="preserve">HLÁŠENÍ </w:t>
            </w:r>
            <w:r w:rsidRPr="00284702">
              <w:rPr>
                <w:sz w:val="16"/>
              </w:rPr>
              <w:t>MĚSTU</w:t>
            </w: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BEZPEČNOSTNÍ A PROTIPOŽÁRNÍ PŘEDPISY JAKO U HOTELŮ</w:t>
            </w: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OMEZENÍ POČTU OSOB V JEDNOTCE</w:t>
            </w: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ČASOVÉ OMEZENÍ </w:t>
            </w:r>
            <w:r w:rsidRPr="00284702">
              <w:rPr>
                <w:w w:val="95"/>
                <w:sz w:val="16"/>
              </w:rPr>
              <w:t xml:space="preserve">PRONÁJMU </w:t>
            </w:r>
            <w:r w:rsidRPr="00284702">
              <w:rPr>
                <w:sz w:val="16"/>
              </w:rPr>
              <w:t>ZA ROK</w:t>
            </w: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SANKCE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POVINNOST SDÍLENÍ NEMOVITOSTI S HOSTY</w:t>
            </w: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w w:val="95"/>
                <w:sz w:val="16"/>
              </w:rPr>
              <w:t xml:space="preserve">REGISTRAČNÍ </w:t>
            </w:r>
            <w:r w:rsidRPr="00284702">
              <w:rPr>
                <w:sz w:val="16"/>
              </w:rPr>
              <w:t>POPLATKY</w:t>
            </w: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POPLATKY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Z UBYTOVÁNÍ, TURISTICKÁ DAŇ APOD.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DANĚ JINÉ NEŽ Z PŘÍJMU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PODMÍNKY NA NEMOVITOST</w:t>
            </w: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POVINNOSTI PRO</w:t>
            </w:r>
            <w:r w:rsidRPr="00284702">
              <w:rPr>
                <w:spacing w:val="4"/>
                <w:sz w:val="16"/>
              </w:rPr>
              <w:t xml:space="preserve"> </w:t>
            </w:r>
            <w:r w:rsidRPr="00284702">
              <w:rPr>
                <w:spacing w:val="-3"/>
                <w:sz w:val="16"/>
              </w:rPr>
              <w:t>PLATFORMY</w:t>
            </w:r>
          </w:p>
        </w:tc>
      </w:tr>
      <w:tr w:rsidR="004351C5" w:rsidTr="008B4835">
        <w:trPr>
          <w:trHeight w:val="268"/>
        </w:trPr>
        <w:tc>
          <w:tcPr>
            <w:tcW w:w="788" w:type="dxa"/>
            <w:shd w:val="clear" w:color="auto" w:fill="FFF2CC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EVROPA</w:t>
            </w:r>
          </w:p>
        </w:tc>
        <w:tc>
          <w:tcPr>
            <w:tcW w:w="91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359" w:type="dxa"/>
            <w:gridSpan w:val="10"/>
            <w:tcBorders>
              <w:right w:val="nil"/>
            </w:tcBorders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26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Amsterodam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4 </w:t>
            </w:r>
            <w:proofErr w:type="spellStart"/>
            <w:r w:rsidRPr="00284702">
              <w:rPr>
                <w:sz w:val="16"/>
              </w:rPr>
              <w:t>dospělí</w:t>
            </w:r>
            <w:proofErr w:type="spellEnd"/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30 </w:t>
            </w:r>
            <w:proofErr w:type="spellStart"/>
            <w:r w:rsidRPr="00284702">
              <w:rPr>
                <w:sz w:val="16"/>
              </w:rPr>
              <w:t>dní</w:t>
            </w:r>
            <w:proofErr w:type="spellEnd"/>
            <w:r w:rsidRPr="00284702">
              <w:rPr>
                <w:sz w:val="16"/>
              </w:rPr>
              <w:t xml:space="preserve"> </w:t>
            </w:r>
            <w:r w:rsidRPr="00284702">
              <w:rPr>
                <w:sz w:val="16"/>
                <w:shd w:val="clear" w:color="auto" w:fill="FFFF00"/>
              </w:rPr>
              <w:t>*</w:t>
            </w: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6%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43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Barcelona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  <w:r w:rsidRPr="00284702">
              <w:rPr>
                <w:sz w:val="16"/>
                <w:shd w:val="clear" w:color="auto" w:fill="FFFF00"/>
              </w:rPr>
              <w:t>**</w:t>
            </w: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≤ 60</w:t>
            </w:r>
            <w:r w:rsidRPr="00284702">
              <w:rPr>
                <w:spacing w:val="-1"/>
                <w:sz w:val="16"/>
              </w:rPr>
              <w:t xml:space="preserve"> </w:t>
            </w:r>
            <w:r w:rsidRPr="00284702">
              <w:rPr>
                <w:sz w:val="16"/>
              </w:rPr>
              <w:t>000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EUR</w:t>
            </w:r>
            <w:r w:rsidRPr="00284702">
              <w:rPr>
                <w:sz w:val="16"/>
                <w:shd w:val="clear" w:color="auto" w:fill="FFFF00"/>
              </w:rPr>
              <w:t>***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659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Berlín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u </w:t>
            </w:r>
            <w:proofErr w:type="spellStart"/>
            <w:r w:rsidRPr="00284702">
              <w:rPr>
                <w:sz w:val="16"/>
              </w:rPr>
              <w:t>druhého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bytu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povolení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182 </w:t>
            </w:r>
            <w:proofErr w:type="spellStart"/>
            <w:r w:rsidRPr="00284702">
              <w:rPr>
                <w:sz w:val="16"/>
              </w:rPr>
              <w:t>dní</w:t>
            </w:r>
            <w:proofErr w:type="spellEnd"/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7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Brusel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 +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povolení</w:t>
            </w:r>
            <w:proofErr w:type="spellEnd"/>
            <w:r w:rsidRPr="00284702">
              <w:rPr>
                <w:sz w:val="16"/>
                <w:shd w:val="clear" w:color="auto" w:fill="FFFF00"/>
              </w:rPr>
              <w:t>++</w:t>
            </w:r>
            <w:r w:rsidRPr="00284702">
              <w:rPr>
                <w:sz w:val="16"/>
              </w:rPr>
              <w:t xml:space="preserve"> max. 1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nemovitost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max. 15 </w:t>
            </w:r>
            <w:proofErr w:type="spellStart"/>
            <w:r w:rsidRPr="00284702">
              <w:rPr>
                <w:sz w:val="16"/>
              </w:rPr>
              <w:t>os</w:t>
            </w:r>
            <w:proofErr w:type="spellEnd"/>
            <w:r w:rsidRPr="00284702">
              <w:rPr>
                <w:sz w:val="16"/>
              </w:rPr>
              <w:t xml:space="preserve">., max. </w:t>
            </w:r>
            <w:proofErr w:type="spellStart"/>
            <w:r w:rsidRPr="00284702">
              <w:rPr>
                <w:sz w:val="16"/>
              </w:rPr>
              <w:t>dle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počtu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lůžek</w:t>
            </w:r>
            <w:proofErr w:type="spellEnd"/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trvalá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adresa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pacing w:val="-1"/>
                <w:sz w:val="16"/>
              </w:rPr>
              <w:t>hostitele</w:t>
            </w:r>
            <w:proofErr w:type="spellEnd"/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DPH 6%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podmínky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pacing w:val="-8"/>
                <w:sz w:val="16"/>
              </w:rPr>
              <w:t>na</w:t>
            </w:r>
            <w:proofErr w:type="spellEnd"/>
            <w:r w:rsidRPr="00284702">
              <w:rPr>
                <w:spacing w:val="-8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kvalitu</w:t>
            </w:r>
            <w:proofErr w:type="spellEnd"/>
            <w:r w:rsidRPr="00284702">
              <w:rPr>
                <w:sz w:val="16"/>
              </w:rPr>
              <w:t xml:space="preserve">; </w:t>
            </w:r>
            <w:proofErr w:type="spellStart"/>
            <w:r w:rsidRPr="00284702">
              <w:rPr>
                <w:sz w:val="16"/>
              </w:rPr>
              <w:t>písemná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smlouva</w:t>
            </w:r>
            <w:proofErr w:type="spellEnd"/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659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Londýn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---</w:t>
            </w: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 (</w:t>
            </w:r>
            <w:proofErr w:type="spellStart"/>
            <w:r w:rsidRPr="00284702">
              <w:rPr>
                <w:sz w:val="16"/>
              </w:rPr>
              <w:t>včetně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pravidelných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revizí</w:t>
            </w:r>
            <w:proofErr w:type="spellEnd"/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90 </w:t>
            </w:r>
            <w:proofErr w:type="spellStart"/>
            <w:r w:rsidRPr="00284702">
              <w:rPr>
                <w:sz w:val="16"/>
              </w:rPr>
              <w:t>dní</w:t>
            </w:r>
            <w:proofErr w:type="spellEnd"/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 (</w:t>
            </w:r>
            <w:proofErr w:type="spellStart"/>
            <w:r w:rsidRPr="00284702">
              <w:rPr>
                <w:sz w:val="16"/>
              </w:rPr>
              <w:t>městská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daň</w:t>
            </w:r>
            <w:proofErr w:type="spellEnd"/>
            <w:r w:rsidRPr="00284702">
              <w:rPr>
                <w:sz w:val="16"/>
              </w:rPr>
              <w:t>)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659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Helsinky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povolení</w:t>
            </w:r>
            <w:proofErr w:type="spellEnd"/>
            <w:r w:rsidRPr="00284702">
              <w:rPr>
                <w:sz w:val="16"/>
              </w:rPr>
              <w:t xml:space="preserve"> </w:t>
            </w:r>
            <w:r w:rsidRPr="00284702">
              <w:rPr>
                <w:spacing w:val="-13"/>
                <w:sz w:val="16"/>
              </w:rPr>
              <w:t xml:space="preserve">+ </w:t>
            </w:r>
            <w:proofErr w:type="spellStart"/>
            <w:r w:rsidRPr="00284702">
              <w:rPr>
                <w:sz w:val="16"/>
              </w:rPr>
              <w:t>žádost</w:t>
            </w:r>
            <w:proofErr w:type="spellEnd"/>
            <w:r w:rsidRPr="00284702">
              <w:rPr>
                <w:spacing w:val="-1"/>
                <w:sz w:val="16"/>
              </w:rPr>
              <w:t xml:space="preserve"> </w:t>
            </w:r>
            <w:r w:rsidRPr="00284702">
              <w:rPr>
                <w:sz w:val="16"/>
              </w:rPr>
              <w:t>o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výjimku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≤ 90 </w:t>
            </w:r>
            <w:proofErr w:type="spellStart"/>
            <w:r w:rsidRPr="00284702">
              <w:rPr>
                <w:sz w:val="16"/>
              </w:rPr>
              <w:t>dní</w:t>
            </w:r>
            <w:proofErr w:type="spellEnd"/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7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Milán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povolení</w:t>
            </w:r>
            <w:proofErr w:type="spellEnd"/>
            <w:r w:rsidRPr="00284702">
              <w:rPr>
                <w:sz w:val="16"/>
              </w:rPr>
              <w:t xml:space="preserve"> a </w:t>
            </w:r>
            <w:proofErr w:type="spellStart"/>
            <w:r w:rsidRPr="00284702">
              <w:rPr>
                <w:sz w:val="16"/>
              </w:rPr>
              <w:t>registr</w:t>
            </w:r>
            <w:proofErr w:type="spellEnd"/>
            <w:r w:rsidRPr="00284702">
              <w:rPr>
                <w:sz w:val="16"/>
              </w:rPr>
              <w:t xml:space="preserve">. </w:t>
            </w:r>
            <w:proofErr w:type="spellStart"/>
            <w:r w:rsidRPr="00284702">
              <w:rPr>
                <w:sz w:val="16"/>
              </w:rPr>
              <w:t>číslo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500–2500 EUR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3%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neprofes</w:t>
            </w:r>
            <w:proofErr w:type="spellEnd"/>
            <w:r w:rsidRPr="00284702">
              <w:rPr>
                <w:sz w:val="16"/>
              </w:rPr>
              <w:t xml:space="preserve">. </w:t>
            </w:r>
            <w:proofErr w:type="spellStart"/>
            <w:r w:rsidRPr="00284702">
              <w:rPr>
                <w:sz w:val="16"/>
              </w:rPr>
              <w:t>hostitel</w:t>
            </w:r>
            <w:proofErr w:type="spellEnd"/>
            <w:r w:rsidRPr="00284702">
              <w:rPr>
                <w:sz w:val="16"/>
              </w:rPr>
              <w:t xml:space="preserve"> 21 % z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příjmu</w:t>
            </w:r>
            <w:proofErr w:type="spellEnd"/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písemná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smlouva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s </w:t>
            </w:r>
            <w:proofErr w:type="spellStart"/>
            <w:r w:rsidRPr="00284702">
              <w:rPr>
                <w:sz w:val="16"/>
              </w:rPr>
              <w:t>hosty</w:t>
            </w:r>
            <w:proofErr w:type="spellEnd"/>
            <w:r w:rsidRPr="00284702">
              <w:rPr>
                <w:sz w:val="16"/>
              </w:rPr>
              <w:t xml:space="preserve"> + scan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pasu</w:t>
            </w:r>
            <w:proofErr w:type="spellEnd"/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80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Mnichov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8 </w:t>
            </w:r>
            <w:proofErr w:type="spellStart"/>
            <w:r w:rsidRPr="00284702">
              <w:rPr>
                <w:sz w:val="16"/>
              </w:rPr>
              <w:t>týdnů</w:t>
            </w:r>
            <w:proofErr w:type="spellEnd"/>
            <w:r w:rsidRPr="00284702">
              <w:rPr>
                <w:sz w:val="16"/>
              </w:rPr>
              <w:t xml:space="preserve"> bez </w:t>
            </w:r>
            <w:proofErr w:type="spellStart"/>
            <w:r w:rsidRPr="00284702">
              <w:rPr>
                <w:sz w:val="16"/>
              </w:rPr>
              <w:t>povolení</w:t>
            </w:r>
            <w:proofErr w:type="spellEnd"/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až</w:t>
            </w:r>
            <w:proofErr w:type="spellEnd"/>
            <w:r w:rsidRPr="00284702">
              <w:rPr>
                <w:sz w:val="16"/>
              </w:rPr>
              <w:t xml:space="preserve"> 300 000 EUR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pro Airbnb </w:t>
            </w:r>
            <w:proofErr w:type="spellStart"/>
            <w:r w:rsidRPr="00284702">
              <w:rPr>
                <w:sz w:val="16"/>
              </w:rPr>
              <w:t>za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neposkytnutí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údajů</w:t>
            </w:r>
            <w:proofErr w:type="spellEnd"/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pacing w:val="-1"/>
                <w:sz w:val="16"/>
              </w:rPr>
              <w:t>Informační</w:t>
            </w:r>
            <w:proofErr w:type="spellEnd"/>
            <w:r w:rsidRPr="00284702">
              <w:rPr>
                <w:spacing w:val="-1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povinnost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nařízená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soudem</w:t>
            </w:r>
            <w:proofErr w:type="spellEnd"/>
          </w:p>
        </w:tc>
      </w:tr>
      <w:tr w:rsidR="004351C5" w:rsidTr="008B4835">
        <w:trPr>
          <w:trHeight w:val="1537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Paříž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A/</w:t>
            </w:r>
            <w:proofErr w:type="spellStart"/>
            <w:r w:rsidRPr="00284702">
              <w:rPr>
                <w:sz w:val="16"/>
              </w:rPr>
              <w:t>na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druhý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byt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drahé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povolení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120 </w:t>
            </w:r>
            <w:proofErr w:type="spellStart"/>
            <w:r w:rsidRPr="00284702">
              <w:rPr>
                <w:sz w:val="16"/>
              </w:rPr>
              <w:t>dní</w:t>
            </w:r>
            <w:proofErr w:type="spellEnd"/>
            <w:r w:rsidRPr="00284702">
              <w:rPr>
                <w:sz w:val="16"/>
              </w:rPr>
              <w:t xml:space="preserve"> (</w:t>
            </w:r>
            <w:proofErr w:type="spellStart"/>
            <w:r w:rsidRPr="00284702">
              <w:rPr>
                <w:sz w:val="16"/>
              </w:rPr>
              <w:t>delší</w:t>
            </w:r>
            <w:proofErr w:type="spellEnd"/>
            <w:r w:rsidRPr="00284702">
              <w:rPr>
                <w:sz w:val="16"/>
              </w:rPr>
              <w:t xml:space="preserve"> = </w:t>
            </w:r>
            <w:proofErr w:type="spellStart"/>
            <w:r w:rsidRPr="00284702">
              <w:rPr>
                <w:sz w:val="16"/>
              </w:rPr>
              <w:t>podnikán</w:t>
            </w:r>
            <w:proofErr w:type="spellEnd"/>
            <w:r w:rsidRPr="00284702">
              <w:rPr>
                <w:sz w:val="16"/>
              </w:rPr>
              <w:t xml:space="preserve"> í)</w:t>
            </w: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5000-10 000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EUR pro </w:t>
            </w:r>
            <w:proofErr w:type="spellStart"/>
            <w:r w:rsidRPr="00284702">
              <w:rPr>
                <w:sz w:val="16"/>
              </w:rPr>
              <w:t>hostitele</w:t>
            </w:r>
            <w:proofErr w:type="spellEnd"/>
            <w:r w:rsidRPr="00284702">
              <w:rPr>
                <w:sz w:val="16"/>
              </w:rPr>
              <w:t>/</w:t>
            </w:r>
            <w:proofErr w:type="spellStart"/>
            <w:r w:rsidRPr="00284702">
              <w:rPr>
                <w:sz w:val="16"/>
              </w:rPr>
              <w:t>až</w:t>
            </w:r>
            <w:proofErr w:type="spellEnd"/>
            <w:r w:rsidRPr="00284702">
              <w:rPr>
                <w:sz w:val="16"/>
              </w:rPr>
              <w:t xml:space="preserve"> mil. pro Airbnb/ </w:t>
            </w:r>
            <w:proofErr w:type="spellStart"/>
            <w:r w:rsidRPr="00284702">
              <w:rPr>
                <w:sz w:val="16"/>
              </w:rPr>
              <w:t>vyšší</w:t>
            </w:r>
            <w:proofErr w:type="spellEnd"/>
            <w:r w:rsidRPr="00284702">
              <w:rPr>
                <w:spacing w:val="-8"/>
                <w:sz w:val="16"/>
              </w:rPr>
              <w:t xml:space="preserve"> </w:t>
            </w:r>
            <w:r w:rsidRPr="00284702">
              <w:rPr>
                <w:spacing w:val="-11"/>
                <w:sz w:val="16"/>
              </w:rPr>
              <w:t>u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2.</w:t>
            </w:r>
            <w:r w:rsidRPr="00284702">
              <w:rPr>
                <w:spacing w:val="-5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nemovitosti</w:t>
            </w:r>
            <w:proofErr w:type="spellEnd"/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zvláštní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daňové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přiznání</w:t>
            </w:r>
            <w:proofErr w:type="spellEnd"/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153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Vídeň</w:t>
            </w:r>
            <w:proofErr w:type="spellEnd"/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≤ 50 000 EUR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A (v </w:t>
            </w:r>
            <w:proofErr w:type="spellStart"/>
            <w:r w:rsidRPr="00284702">
              <w:rPr>
                <w:sz w:val="16"/>
              </w:rPr>
              <w:t>rez</w:t>
            </w:r>
            <w:proofErr w:type="spellEnd"/>
            <w:r w:rsidRPr="00284702">
              <w:rPr>
                <w:sz w:val="16"/>
              </w:rPr>
              <w:t xml:space="preserve">. </w:t>
            </w:r>
            <w:proofErr w:type="spellStart"/>
            <w:r w:rsidRPr="00284702">
              <w:rPr>
                <w:sz w:val="16"/>
              </w:rPr>
              <w:t>zóně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pronájem</w:t>
            </w:r>
            <w:proofErr w:type="spellEnd"/>
            <w:r w:rsidRPr="00284702">
              <w:rPr>
                <w:sz w:val="16"/>
              </w:rPr>
              <w:t xml:space="preserve"> max . 20% </w:t>
            </w:r>
            <w:proofErr w:type="spellStart"/>
            <w:r w:rsidRPr="00284702">
              <w:rPr>
                <w:sz w:val="16"/>
              </w:rPr>
              <w:t>plochy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nemovitost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i</w:t>
            </w:r>
            <w:proofErr w:type="spellEnd"/>
            <w:r w:rsidRPr="00284702">
              <w:rPr>
                <w:sz w:val="16"/>
              </w:rPr>
              <w:t>)</w:t>
            </w: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9FEB8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zákaz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pronájmů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celých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bytů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v </w:t>
            </w:r>
            <w:proofErr w:type="spellStart"/>
            <w:r w:rsidRPr="00284702">
              <w:rPr>
                <w:sz w:val="16"/>
              </w:rPr>
              <w:t>rezidenčníc</w:t>
            </w:r>
            <w:r>
              <w:rPr>
                <w:sz w:val="16"/>
              </w:rPr>
              <w:t>h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zónách</w:t>
            </w:r>
            <w:proofErr w:type="spellEnd"/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757"/>
        </w:trPr>
        <w:tc>
          <w:tcPr>
            <w:tcW w:w="9062" w:type="dxa"/>
            <w:gridSpan w:val="12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  <w:shd w:val="clear" w:color="auto" w:fill="FFFF00"/>
              </w:rPr>
              <w:lastRenderedPageBreak/>
              <w:t>*</w:t>
            </w:r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platí</w:t>
            </w:r>
            <w:proofErr w:type="spellEnd"/>
            <w:r w:rsidRPr="00284702">
              <w:rPr>
                <w:sz w:val="16"/>
              </w:rPr>
              <w:t xml:space="preserve"> pro </w:t>
            </w:r>
            <w:proofErr w:type="spellStart"/>
            <w:r w:rsidRPr="00284702">
              <w:rPr>
                <w:sz w:val="16"/>
              </w:rPr>
              <w:t>pronájem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celé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jednotky</w:t>
            </w:r>
            <w:proofErr w:type="spellEnd"/>
            <w:r w:rsidRPr="00284702">
              <w:rPr>
                <w:sz w:val="16"/>
              </w:rPr>
              <w:t xml:space="preserve"> (</w:t>
            </w:r>
            <w:proofErr w:type="spellStart"/>
            <w:r w:rsidRPr="00284702">
              <w:rPr>
                <w:sz w:val="16"/>
              </w:rPr>
              <w:t>bytu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či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domu</w:t>
            </w:r>
            <w:proofErr w:type="spellEnd"/>
            <w:r w:rsidRPr="00284702">
              <w:rPr>
                <w:sz w:val="16"/>
              </w:rPr>
              <w:t xml:space="preserve">)  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** od </w:t>
            </w:r>
            <w:proofErr w:type="spellStart"/>
            <w:r w:rsidRPr="00284702">
              <w:rPr>
                <w:sz w:val="16"/>
              </w:rPr>
              <w:t>roku</w:t>
            </w:r>
            <w:proofErr w:type="spellEnd"/>
            <w:r w:rsidRPr="00284702">
              <w:rPr>
                <w:sz w:val="16"/>
              </w:rPr>
              <w:t xml:space="preserve"> 2014 stop </w:t>
            </w:r>
            <w:proofErr w:type="spellStart"/>
            <w:r w:rsidRPr="00284702">
              <w:rPr>
                <w:sz w:val="16"/>
              </w:rPr>
              <w:t>stav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na</w:t>
            </w:r>
            <w:proofErr w:type="spellEnd"/>
            <w:r w:rsidRPr="00284702">
              <w:rPr>
                <w:spacing w:val="-3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nové</w:t>
            </w:r>
            <w:proofErr w:type="spellEnd"/>
            <w:r w:rsidRPr="00284702">
              <w:rPr>
                <w:spacing w:val="-1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registrace</w:t>
            </w:r>
            <w:proofErr w:type="spellEnd"/>
            <w:r w:rsidRPr="00284702">
              <w:rPr>
                <w:sz w:val="16"/>
              </w:rPr>
              <w:tab/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*** </w:t>
            </w:r>
            <w:proofErr w:type="spellStart"/>
            <w:r w:rsidRPr="00284702">
              <w:rPr>
                <w:sz w:val="16"/>
              </w:rPr>
              <w:t>pokuta</w:t>
            </w:r>
            <w:proofErr w:type="spellEnd"/>
            <w:r w:rsidRPr="00284702">
              <w:rPr>
                <w:sz w:val="16"/>
              </w:rPr>
              <w:t xml:space="preserve"> pro Airbnb </w:t>
            </w:r>
            <w:proofErr w:type="spellStart"/>
            <w:r w:rsidRPr="00284702">
              <w:rPr>
                <w:sz w:val="16"/>
              </w:rPr>
              <w:t>za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opakované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nabízení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neregistrovaného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ubytování</w:t>
            </w:r>
            <w:proofErr w:type="spellEnd"/>
            <w:r w:rsidRPr="00284702">
              <w:rPr>
                <w:sz w:val="16"/>
              </w:rPr>
              <w:t xml:space="preserve"> 600 000 EUR 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  <w:shd w:val="clear" w:color="auto" w:fill="FFFF00"/>
              </w:rPr>
              <w:t xml:space="preserve">+ </w:t>
            </w:r>
            <w:proofErr w:type="spellStart"/>
            <w:r w:rsidRPr="00284702">
              <w:rPr>
                <w:sz w:val="16"/>
              </w:rPr>
              <w:t>složitý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povolovací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proces</w:t>
            </w:r>
            <w:proofErr w:type="spellEnd"/>
            <w:r w:rsidRPr="00284702">
              <w:rPr>
                <w:sz w:val="16"/>
              </w:rPr>
              <w:t xml:space="preserve"> 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  <w:shd w:val="clear" w:color="auto" w:fill="FFFF00"/>
              </w:rPr>
              <w:t>++</w:t>
            </w:r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přísné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podrobné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podmínky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pronájmu</w:t>
            </w:r>
            <w:proofErr w:type="spellEnd"/>
            <w:r w:rsidRPr="00284702">
              <w:rPr>
                <w:sz w:val="16"/>
              </w:rPr>
              <w:t xml:space="preserve"> (</w:t>
            </w:r>
            <w:proofErr w:type="spellStart"/>
            <w:r w:rsidRPr="00284702">
              <w:rPr>
                <w:sz w:val="16"/>
              </w:rPr>
              <w:t>podobné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hotelovým</w:t>
            </w:r>
            <w:proofErr w:type="spellEnd"/>
            <w:r w:rsidRPr="00284702">
              <w:rPr>
                <w:sz w:val="16"/>
              </w:rPr>
              <w:t xml:space="preserve"> + </w:t>
            </w:r>
            <w:proofErr w:type="spellStart"/>
            <w:r w:rsidRPr="00284702">
              <w:rPr>
                <w:sz w:val="16"/>
              </w:rPr>
              <w:t>podmínky</w:t>
            </w:r>
            <w:proofErr w:type="spellEnd"/>
            <w:r w:rsidRPr="00284702">
              <w:rPr>
                <w:spacing w:val="-30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umístění</w:t>
            </w:r>
            <w:proofErr w:type="spellEnd"/>
            <w:r w:rsidRPr="00284702">
              <w:rPr>
                <w:spacing w:val="-2"/>
                <w:sz w:val="16"/>
              </w:rPr>
              <w:t xml:space="preserve"> </w:t>
            </w:r>
            <w:r w:rsidRPr="00284702">
              <w:rPr>
                <w:sz w:val="16"/>
              </w:rPr>
              <w:t>v</w:t>
            </w:r>
            <w:r w:rsidRPr="00284702">
              <w:rPr>
                <w:spacing w:val="-2"/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zóně</w:t>
            </w:r>
            <w:proofErr w:type="spellEnd"/>
            <w:r w:rsidRPr="00284702">
              <w:rPr>
                <w:sz w:val="16"/>
              </w:rPr>
              <w:t>).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V </w:t>
            </w:r>
            <w:proofErr w:type="spellStart"/>
            <w:r w:rsidRPr="00284702">
              <w:rPr>
                <w:sz w:val="16"/>
              </w:rPr>
              <w:t>některých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městech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probíhají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soudní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spory</w:t>
            </w:r>
            <w:proofErr w:type="spellEnd"/>
            <w:r w:rsidRPr="00284702">
              <w:rPr>
                <w:sz w:val="16"/>
              </w:rPr>
              <w:t xml:space="preserve"> (</w:t>
            </w:r>
            <w:proofErr w:type="spellStart"/>
            <w:r w:rsidRPr="00284702">
              <w:rPr>
                <w:sz w:val="16"/>
              </w:rPr>
              <w:t>Brusel</w:t>
            </w:r>
            <w:proofErr w:type="spellEnd"/>
            <w:r w:rsidRPr="00284702">
              <w:rPr>
                <w:sz w:val="16"/>
              </w:rPr>
              <w:t xml:space="preserve">, </w:t>
            </w:r>
            <w:proofErr w:type="spellStart"/>
            <w:r w:rsidRPr="00284702">
              <w:rPr>
                <w:sz w:val="16"/>
              </w:rPr>
              <w:t>Mnichov</w:t>
            </w:r>
            <w:proofErr w:type="spellEnd"/>
            <w:r w:rsidRPr="00284702">
              <w:rPr>
                <w:sz w:val="16"/>
              </w:rPr>
              <w:t xml:space="preserve">, </w:t>
            </w:r>
            <w:proofErr w:type="spellStart"/>
            <w:r w:rsidRPr="00284702">
              <w:rPr>
                <w:sz w:val="16"/>
              </w:rPr>
              <w:t>Paříž</w:t>
            </w:r>
            <w:proofErr w:type="spellEnd"/>
            <w:r w:rsidRPr="00284702">
              <w:rPr>
                <w:sz w:val="16"/>
              </w:rPr>
              <w:t>…) s</w:t>
            </w:r>
            <w:r w:rsidRPr="00284702">
              <w:rPr>
                <w:spacing w:val="-7"/>
                <w:sz w:val="16"/>
              </w:rPr>
              <w:t xml:space="preserve"> </w:t>
            </w:r>
            <w:r w:rsidRPr="00284702">
              <w:rPr>
                <w:sz w:val="16"/>
              </w:rPr>
              <w:t>Airbnb.</w:t>
            </w:r>
          </w:p>
        </w:tc>
      </w:tr>
      <w:tr w:rsidR="004351C5" w:rsidTr="008B4835">
        <w:trPr>
          <w:trHeight w:val="268"/>
        </w:trPr>
        <w:tc>
          <w:tcPr>
            <w:tcW w:w="788" w:type="dxa"/>
            <w:shd w:val="clear" w:color="auto" w:fill="FFF2CC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USA</w:t>
            </w:r>
          </w:p>
        </w:tc>
        <w:tc>
          <w:tcPr>
            <w:tcW w:w="8274" w:type="dxa"/>
            <w:gridSpan w:val="11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7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New York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2</w:t>
            </w: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1000-7500 USD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(</w:t>
            </w:r>
            <w:proofErr w:type="spellStart"/>
            <w:r w:rsidRPr="00284702">
              <w:rPr>
                <w:sz w:val="16"/>
              </w:rPr>
              <w:t>za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nelegální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reklamu</w:t>
            </w:r>
            <w:proofErr w:type="spellEnd"/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trvalý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pobyt</w:t>
            </w:r>
            <w:proofErr w:type="spellEnd"/>
            <w:r w:rsidRPr="00284702">
              <w:rPr>
                <w:sz w:val="16"/>
              </w:rPr>
              <w:t xml:space="preserve"> v </w:t>
            </w:r>
            <w:proofErr w:type="spellStart"/>
            <w:r w:rsidRPr="00284702">
              <w:rPr>
                <w:sz w:val="16"/>
              </w:rPr>
              <w:t>nemovitosti</w:t>
            </w:r>
            <w:proofErr w:type="spellEnd"/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80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San Francisco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živnost</w:t>
            </w:r>
            <w:proofErr w:type="spellEnd"/>
            <w:r w:rsidRPr="00284702">
              <w:rPr>
                <w:sz w:val="16"/>
              </w:rPr>
              <w:t xml:space="preserve">. </w:t>
            </w:r>
            <w:proofErr w:type="spellStart"/>
            <w:r w:rsidRPr="00284702">
              <w:rPr>
                <w:sz w:val="16"/>
              </w:rPr>
              <w:t>oprávnění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9 </w:t>
            </w:r>
            <w:proofErr w:type="spellStart"/>
            <w:r w:rsidRPr="00284702">
              <w:rPr>
                <w:sz w:val="16"/>
              </w:rPr>
              <w:t>měs</w:t>
            </w:r>
            <w:proofErr w:type="spellEnd"/>
            <w:r w:rsidRPr="00284702">
              <w:rPr>
                <w:sz w:val="16"/>
              </w:rPr>
              <w:t>.</w:t>
            </w: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≥484 $/den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podmínka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trvalého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pobytu</w:t>
            </w:r>
            <w:proofErr w:type="spellEnd"/>
            <w:r w:rsidRPr="00284702">
              <w:rPr>
                <w:sz w:val="16"/>
              </w:rPr>
              <w:t xml:space="preserve"> v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SF</w:t>
            </w: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250 $</w:t>
            </w: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7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Los Angeles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Licence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120 </w:t>
            </w:r>
            <w:proofErr w:type="spellStart"/>
            <w:r w:rsidRPr="00284702">
              <w:rPr>
                <w:sz w:val="16"/>
              </w:rPr>
              <w:t>dní</w:t>
            </w:r>
            <w:proofErr w:type="spellEnd"/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≥500 $/den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trvalý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pobyt</w:t>
            </w:r>
            <w:proofErr w:type="spellEnd"/>
            <w:r w:rsidRPr="00284702">
              <w:rPr>
                <w:sz w:val="16"/>
              </w:rPr>
              <w:t xml:space="preserve"> v </w:t>
            </w:r>
            <w:proofErr w:type="spellStart"/>
            <w:r w:rsidRPr="00284702">
              <w:rPr>
                <w:sz w:val="16"/>
              </w:rPr>
              <w:t>nemovito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sti</w:t>
            </w:r>
            <w:proofErr w:type="spellEnd"/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89 $</w:t>
            </w: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878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Washington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licence</w:t>
            </w:r>
            <w:proofErr w:type="spellEnd"/>
            <w:r w:rsidRPr="00284702">
              <w:rPr>
                <w:sz w:val="16"/>
              </w:rPr>
              <w:t xml:space="preserve"> a </w:t>
            </w:r>
            <w:proofErr w:type="spellStart"/>
            <w:r w:rsidRPr="00284702">
              <w:rPr>
                <w:sz w:val="16"/>
              </w:rPr>
              <w:t>oprávnění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celé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jednotky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9 </w:t>
            </w:r>
            <w:proofErr w:type="spellStart"/>
            <w:r w:rsidRPr="00284702">
              <w:rPr>
                <w:sz w:val="16"/>
              </w:rPr>
              <w:t>měs</w:t>
            </w:r>
            <w:proofErr w:type="spellEnd"/>
            <w:r w:rsidRPr="00284702">
              <w:rPr>
                <w:sz w:val="16"/>
              </w:rPr>
              <w:t>.</w:t>
            </w: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50-6000 $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trvalý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pobyt</w:t>
            </w:r>
            <w:proofErr w:type="spellEnd"/>
            <w:r w:rsidRPr="00284702">
              <w:rPr>
                <w:sz w:val="16"/>
              </w:rPr>
              <w:t xml:space="preserve"> v </w:t>
            </w:r>
            <w:proofErr w:type="spellStart"/>
            <w:r w:rsidRPr="00284702">
              <w:rPr>
                <w:sz w:val="16"/>
              </w:rPr>
              <w:t>nemovito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sti</w:t>
            </w:r>
            <w:proofErr w:type="spellEnd"/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  <w:tr w:rsidR="004351C5" w:rsidTr="008B4835">
        <w:trPr>
          <w:trHeight w:val="659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Chicago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A / s </w:t>
            </w:r>
            <w:proofErr w:type="spellStart"/>
            <w:r w:rsidRPr="00284702">
              <w:rPr>
                <w:sz w:val="16"/>
              </w:rPr>
              <w:t>více</w:t>
            </w:r>
            <w:proofErr w:type="spellEnd"/>
            <w:r w:rsidRPr="00284702">
              <w:rPr>
                <w:sz w:val="16"/>
              </w:rPr>
              <w:t xml:space="preserve"> </w:t>
            </w:r>
            <w:proofErr w:type="spellStart"/>
            <w:r w:rsidRPr="00284702">
              <w:rPr>
                <w:sz w:val="16"/>
              </w:rPr>
              <w:t>byty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licence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1500-3000</w:t>
            </w:r>
          </w:p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$/den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0-205 $</w:t>
            </w: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licence</w:t>
            </w:r>
            <w:proofErr w:type="spellEnd"/>
          </w:p>
        </w:tc>
      </w:tr>
      <w:tr w:rsidR="004351C5" w:rsidTr="008B4835">
        <w:trPr>
          <w:trHeight w:val="880"/>
        </w:trPr>
        <w:tc>
          <w:tcPr>
            <w:tcW w:w="78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Seatt</w:t>
            </w:r>
            <w:r>
              <w:rPr>
                <w:sz w:val="16"/>
              </w:rPr>
              <w:t>l</w:t>
            </w:r>
            <w:r w:rsidRPr="00284702">
              <w:rPr>
                <w:sz w:val="16"/>
              </w:rPr>
              <w:t>e</w:t>
            </w:r>
          </w:p>
        </w:tc>
        <w:tc>
          <w:tcPr>
            <w:tcW w:w="915" w:type="dxa"/>
            <w:shd w:val="clear" w:color="auto" w:fill="DEEAF6"/>
          </w:tcPr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živnost</w:t>
            </w:r>
            <w:proofErr w:type="spellEnd"/>
            <w:r w:rsidRPr="00284702">
              <w:rPr>
                <w:sz w:val="16"/>
              </w:rPr>
              <w:t xml:space="preserve">, </w:t>
            </w:r>
            <w:proofErr w:type="spellStart"/>
            <w:r w:rsidRPr="00284702">
              <w:rPr>
                <w:sz w:val="16"/>
              </w:rPr>
              <w:t>registrace</w:t>
            </w:r>
            <w:proofErr w:type="spellEnd"/>
          </w:p>
        </w:tc>
        <w:tc>
          <w:tcPr>
            <w:tcW w:w="756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shd w:val="clear" w:color="auto" w:fill="FDCFCF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shd w:val="clear" w:color="auto" w:fill="E2EFD9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500-1000 $</w:t>
            </w:r>
          </w:p>
        </w:tc>
        <w:tc>
          <w:tcPr>
            <w:tcW w:w="85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 xml:space="preserve">max 2 </w:t>
            </w:r>
            <w:proofErr w:type="spellStart"/>
            <w:r w:rsidRPr="00284702">
              <w:rPr>
                <w:sz w:val="16"/>
              </w:rPr>
              <w:t>byty</w:t>
            </w:r>
            <w:proofErr w:type="spellEnd"/>
            <w:r w:rsidRPr="00284702">
              <w:rPr>
                <w:sz w:val="16"/>
              </w:rPr>
              <w:t xml:space="preserve">, </w:t>
            </w:r>
            <w:proofErr w:type="spellStart"/>
            <w:r w:rsidRPr="00284702">
              <w:rPr>
                <w:sz w:val="16"/>
              </w:rPr>
              <w:t>jeden</w:t>
            </w:r>
            <w:proofErr w:type="spellEnd"/>
          </w:p>
          <w:p w:rsidR="004351C5" w:rsidRPr="00284702" w:rsidRDefault="004351C5" w:rsidP="008B4835">
            <w:pPr>
              <w:rPr>
                <w:sz w:val="16"/>
              </w:rPr>
            </w:pPr>
            <w:proofErr w:type="spellStart"/>
            <w:r w:rsidRPr="00284702">
              <w:rPr>
                <w:sz w:val="16"/>
              </w:rPr>
              <w:t>sdílený</w:t>
            </w:r>
            <w:proofErr w:type="spellEnd"/>
          </w:p>
        </w:tc>
        <w:tc>
          <w:tcPr>
            <w:tcW w:w="75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75 USD</w:t>
            </w:r>
          </w:p>
        </w:tc>
        <w:tc>
          <w:tcPr>
            <w:tcW w:w="928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sz w:val="16"/>
              </w:rPr>
            </w:pPr>
            <w:r w:rsidRPr="00284702">
              <w:rPr>
                <w:sz w:val="16"/>
              </w:rPr>
              <w:t>A</w:t>
            </w:r>
          </w:p>
        </w:tc>
        <w:tc>
          <w:tcPr>
            <w:tcW w:w="567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:rsidR="004351C5" w:rsidRPr="00284702" w:rsidRDefault="004351C5" w:rsidP="008B4835">
            <w:pPr>
              <w:rPr>
                <w:rFonts w:ascii="Times New Roman"/>
                <w:sz w:val="16"/>
              </w:rPr>
            </w:pPr>
          </w:p>
        </w:tc>
      </w:tr>
    </w:tbl>
    <w:p w:rsidR="004351C5" w:rsidRDefault="004351C5" w:rsidP="004351C5">
      <w:pPr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(Portál Praha.eu)</w:t>
      </w:r>
    </w:p>
    <w:p w:rsidR="004351C5" w:rsidRPr="009F1D86" w:rsidRDefault="004351C5" w:rsidP="004351C5">
      <w:pPr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 xml:space="preserve">by hl. m. Praha využilo navrženého zmocnění a stanovilo podmínky poskytování krátkodobého ubytování jako stanovení maximálního počtu ubytovaných v jedné ubytovací jednotce (bytě v bytovém či rodinném domě anebo stavbě určené pro rekreaci), čímž je sledována zejména ochrana obyvatel trvale v místě žijících před nadměrným hlukem a dalšími emisemi. Obdobně omezení maximálního počtu přenocování v jednotce sleduje </w:t>
      </w:r>
      <w:r>
        <w:rPr>
          <w:rFonts w:ascii="Times New Roman" w:hAnsi="Times New Roman" w:cs="Times New Roman"/>
          <w:sz w:val="24"/>
          <w:szCs w:val="24"/>
        </w:rPr>
        <w:t xml:space="preserve">zvýhodnění </w:t>
      </w:r>
      <w:r w:rsidRPr="009F1D86">
        <w:rPr>
          <w:rFonts w:ascii="Times New Roman" w:hAnsi="Times New Roman" w:cs="Times New Roman"/>
          <w:sz w:val="24"/>
          <w:szCs w:val="24"/>
        </w:rPr>
        <w:t>dlouhodobého pronájmu před krátkodobým ubytováním, což by mohlo přispět k řešení bytové nouze a rozvoji dlouhodobých pronájmů. Stávajíc</w:t>
      </w:r>
      <w:r>
        <w:rPr>
          <w:rFonts w:ascii="Times New Roman" w:hAnsi="Times New Roman" w:cs="Times New Roman"/>
          <w:sz w:val="24"/>
          <w:szCs w:val="24"/>
        </w:rPr>
        <w:t>í situace tomuto řešení do určité</w:t>
      </w:r>
      <w:r w:rsidRPr="009F1D86">
        <w:rPr>
          <w:rFonts w:ascii="Times New Roman" w:hAnsi="Times New Roman" w:cs="Times New Roman"/>
          <w:sz w:val="24"/>
          <w:szCs w:val="24"/>
        </w:rPr>
        <w:t xml:space="preserve"> míry odpovídá, když v centru města lze nyní najít tisíce bytů k pron</w:t>
      </w:r>
      <w:r>
        <w:rPr>
          <w:rFonts w:ascii="Times New Roman" w:hAnsi="Times New Roman" w:cs="Times New Roman"/>
          <w:sz w:val="24"/>
          <w:szCs w:val="24"/>
        </w:rPr>
        <w:t xml:space="preserve">ájmu, když jejich vlastníci </w:t>
      </w:r>
      <w:r w:rsidRPr="009F1D86">
        <w:rPr>
          <w:rFonts w:ascii="Times New Roman" w:hAnsi="Times New Roman" w:cs="Times New Roman"/>
          <w:sz w:val="24"/>
          <w:szCs w:val="24"/>
        </w:rPr>
        <w:t>reagují na výpadek poptávky po krátkodobých ubytovacích službách a řeší tak situací vzniklé finanční dopady. Po získání přehledu o situaci v oblasti krátkodobého ubytování v období do počátku roku je na místě zmínit několik údajů.</w:t>
      </w:r>
    </w:p>
    <w:p w:rsidR="004351C5" w:rsidRPr="009F1D86" w:rsidRDefault="004351C5" w:rsidP="004351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 xml:space="preserve">V Praze bylo v r. 2018 evidováno cca 3500 provozoven s oborem živnosti ubytovací služby, ke dni 31.1. 2020 je v živnostenském rejstříku evidováno v hlavním městě Praze o více než 1000 provozoven více, konkrétně </w:t>
      </w:r>
      <w:r w:rsidRPr="00620A85">
        <w:rPr>
          <w:rFonts w:ascii="Times New Roman" w:hAnsi="Times New Roman" w:cs="Times New Roman"/>
          <w:sz w:val="24"/>
          <w:szCs w:val="24"/>
        </w:rPr>
        <w:t>4650 provozoven k oboru živnosti ubytovací služby a 3666 podnikatelů s tímto výslovně uvedeným oborem</w:t>
      </w:r>
      <w:r w:rsidRPr="009F1D86">
        <w:rPr>
          <w:rFonts w:ascii="Times New Roman" w:hAnsi="Times New Roman" w:cs="Times New Roman"/>
          <w:sz w:val="24"/>
          <w:szCs w:val="24"/>
        </w:rPr>
        <w:t xml:space="preserve"> </w:t>
      </w:r>
      <w:r w:rsidRPr="009F1D86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9F1D86">
        <w:rPr>
          <w:rFonts w:ascii="Times New Roman" w:hAnsi="Times New Roman" w:cs="Times New Roman"/>
          <w:sz w:val="24"/>
          <w:szCs w:val="24"/>
        </w:rPr>
        <w:t xml:space="preserve">k 25.5. bylo evidováno v Praze 4818 </w:t>
      </w:r>
      <w:r>
        <w:rPr>
          <w:rFonts w:ascii="Times New Roman" w:hAnsi="Times New Roman" w:cs="Times New Roman"/>
          <w:sz w:val="24"/>
          <w:szCs w:val="24"/>
        </w:rPr>
        <w:t>provozoven ubytovacích služeb)</w:t>
      </w:r>
      <w:r w:rsidRPr="009F1D86">
        <w:rPr>
          <w:rFonts w:ascii="Times New Roman" w:hAnsi="Times New Roman" w:cs="Times New Roman"/>
          <w:sz w:val="24"/>
          <w:szCs w:val="24"/>
        </w:rPr>
        <w:t xml:space="preserve">. K tomu je nutné upozornit, že ubytovací služby jsou živností volnou a v počtu podnikatelů s tímto oborem není promítnut počet těch podnikatelů v živnosti volné, kteří ohlásili živnost volnou v celém jejím rozsahu bez upřesnění jednotlivých oborů. </w:t>
      </w:r>
      <w:r>
        <w:rPr>
          <w:rFonts w:ascii="Times New Roman" w:hAnsi="Times New Roman" w:cs="Times New Roman"/>
          <w:sz w:val="24"/>
          <w:szCs w:val="24"/>
        </w:rPr>
        <w:t xml:space="preserve">Naopak, pokud budeme vycházet z počtu podnikatelů v živnosti volné, všechny obory včetně ubytovacích služeb, je podnikatelů více než 90 000. </w:t>
      </w:r>
      <w:r w:rsidRPr="009F1D86">
        <w:rPr>
          <w:rFonts w:ascii="Times New Roman" w:hAnsi="Times New Roman" w:cs="Times New Roman"/>
          <w:sz w:val="24"/>
          <w:szCs w:val="24"/>
        </w:rPr>
        <w:t>O těch ubytovatelích, kteří nedisponují živnostenským oprávněním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1D86">
        <w:rPr>
          <w:rFonts w:ascii="Times New Roman" w:hAnsi="Times New Roman" w:cs="Times New Roman"/>
          <w:sz w:val="24"/>
          <w:szCs w:val="24"/>
        </w:rPr>
        <w:t xml:space="preserve"> se živnostenské úřady dozvídaly zpravidla na základě podnětu či stížnosti. Tuto situaci by měl řešit výše zmíněný zákon č. 189/2020 Sb.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ab/>
        <w:t xml:space="preserve">Porovnáním uvedených dat s tím, že Airbnb samo v Praze vykazovalo 11500 aktivních nabídek v červnu 2017 a v květnu 2018 v materiálu Institut plánování rozvoje hl. m. Prahy „Fenomén Airbnb a jeho dopady v kontextu hl. m. Prahy“ s využitím dat z portálu </w:t>
      </w:r>
      <w:hyperlink r:id="rId8" w:history="1">
        <w:r w:rsidRPr="009F1D86">
          <w:rPr>
            <w:rStyle w:val="Hypertextovodkaz"/>
            <w:rFonts w:ascii="Times New Roman" w:hAnsi="Times New Roman" w:cs="Times New Roman"/>
            <w:sz w:val="24"/>
            <w:szCs w:val="24"/>
          </w:rPr>
          <w:t>www.airdna</w:t>
        </w:r>
      </w:hyperlink>
      <w:r w:rsidRPr="009F1D86">
        <w:rPr>
          <w:rFonts w:ascii="Times New Roman" w:hAnsi="Times New Roman" w:cs="Times New Roman"/>
          <w:sz w:val="24"/>
          <w:szCs w:val="24"/>
        </w:rPr>
        <w:t xml:space="preserve"> uvedl, že prostřednictvím Airbnb je nabízeno k pronájmu celkem 11485 jednotek, z toho 9215 80% tvořily celé b</w:t>
      </w:r>
      <w:r>
        <w:rPr>
          <w:rFonts w:ascii="Times New Roman" w:hAnsi="Times New Roman" w:cs="Times New Roman"/>
          <w:sz w:val="24"/>
          <w:szCs w:val="24"/>
        </w:rPr>
        <w:t xml:space="preserve">yty, popř. rodinné domy, je </w:t>
      </w:r>
      <w:r w:rsidRPr="009F1D86">
        <w:rPr>
          <w:rFonts w:ascii="Times New Roman" w:hAnsi="Times New Roman" w:cs="Times New Roman"/>
          <w:sz w:val="24"/>
          <w:szCs w:val="24"/>
        </w:rPr>
        <w:t>patrný značný nepoměr mezi počtem nabízených jednotek a evidovaných provozoven. Dle tohoto zdroje v 19% byly v jednotlivých bytech pronajímány samostatné pokoje a pouze v 1% bylo vykázáno sdílení pokoje. Nabídka i poptávka se pak jednoznačně koncentrují v centru města, Staré Město 1337 jednotek, Vinohrady 1205, Žižkov 1153, nejvíce takto využívaných jednotek je tedy soustředěno v Praze 1 a 2. Obecně se počet lůžek zprostředkovaných Airbnb v letech 2016-2018 zdvojnásobil, zatímco ubytovací zařízení disponují cca 91 000 lůžek, Airbnb více než 53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F1D86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. Dle informací datové platformy GOLEMIO Týmu Operátora ICT v letošním roku bylo nabídek téměř 13 000, z toho 24% v Praze 1.</w:t>
      </w:r>
    </w:p>
    <w:p w:rsidR="004351C5" w:rsidRPr="009F1D86" w:rsidRDefault="004351C5" w:rsidP="004351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keepNext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1D86">
        <w:rPr>
          <w:rFonts w:ascii="Times New Roman" w:hAnsi="Times New Roman"/>
          <w:b/>
          <w:sz w:val="24"/>
          <w:szCs w:val="24"/>
        </w:rPr>
        <w:t xml:space="preserve">3. Zhodnocení souladu navrhované právní úpravy s ústavním pořádkem České republiky.  </w:t>
      </w:r>
    </w:p>
    <w:p w:rsidR="004351C5" w:rsidRPr="009F1D86" w:rsidRDefault="004351C5" w:rsidP="004351C5">
      <w:pPr>
        <w:keepNext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1D86">
        <w:rPr>
          <w:rFonts w:ascii="Times New Roman" w:hAnsi="Times New Roman"/>
          <w:sz w:val="24"/>
          <w:szCs w:val="24"/>
        </w:rPr>
        <w:t>Navrhovaný zákon je v souladu s ústavním pořádkem České republiky.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1D86">
        <w:rPr>
          <w:rFonts w:ascii="Times New Roman" w:hAnsi="Times New Roman"/>
          <w:b/>
          <w:sz w:val="24"/>
          <w:szCs w:val="24"/>
        </w:rPr>
        <w:t xml:space="preserve">4. Zhodnocení slučitelnosti navrhované právní úpravy s předpisy Evropské unie, judikaturou soudních orgánů Evropské unie nebo obecnými právními zásadami práva Evropské unie  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1D86">
        <w:rPr>
          <w:rFonts w:ascii="Times New Roman" w:hAnsi="Times New Roman"/>
          <w:sz w:val="24"/>
          <w:szCs w:val="24"/>
        </w:rPr>
        <w:t xml:space="preserve">Navrhovaný zákon je v souladu s předpisy Evropské unie, s judikaturou soudních orgánů Evropské unie a zároveň respektuje též obecné právní zásady práva Evropské unie. 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1D86">
        <w:rPr>
          <w:rFonts w:ascii="Times New Roman" w:hAnsi="Times New Roman"/>
          <w:b/>
          <w:sz w:val="24"/>
          <w:szCs w:val="24"/>
        </w:rPr>
        <w:t xml:space="preserve">5. Zhodnocení souladu navrhované právní úpravy s mezinárodními smlouvami, jimiž je Česká republika vázána 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1D86">
        <w:rPr>
          <w:rFonts w:ascii="Times New Roman" w:hAnsi="Times New Roman"/>
          <w:sz w:val="24"/>
          <w:szCs w:val="24"/>
        </w:rPr>
        <w:t>Na navrhovaný zákon se nevztahují žádné mezinárodní smlouvy, jimiž je Česká republika vázána.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1D86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9F1D86">
        <w:rPr>
          <w:rFonts w:ascii="Times New Roman" w:hAnsi="Times New Roman"/>
          <w:b/>
          <w:sz w:val="24"/>
          <w:szCs w:val="24"/>
        </w:rPr>
        <w:t>Předpokládaný hospodářský a finanční dopad navrhované právní úpravy na státní rozpočet, ostatní veřejné rozpočty, na podnikatelské prostředí České republiky, dále sociální dopady, včetně dopadů na rodiny a dopadů na specifické skupiny obyvatel, zejména osoby sociálně slabé, osoby se zdravotním postižením a národnostní menšiny a dopady na životní prostředí</w:t>
      </w:r>
    </w:p>
    <w:p w:rsidR="004351C5" w:rsidRPr="00370BCF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1C5" w:rsidRPr="00370BCF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0BCF">
        <w:rPr>
          <w:rFonts w:ascii="Times New Roman" w:hAnsi="Times New Roman"/>
          <w:sz w:val="24"/>
          <w:szCs w:val="24"/>
        </w:rPr>
        <w:t>Právní úprava</w:t>
      </w:r>
      <w:r w:rsidR="0091154A" w:rsidRPr="00370BCF">
        <w:rPr>
          <w:rFonts w:ascii="Times New Roman" w:hAnsi="Times New Roman"/>
          <w:sz w:val="24"/>
          <w:szCs w:val="24"/>
        </w:rPr>
        <w:t xml:space="preserve"> nemá</w:t>
      </w:r>
      <w:r w:rsidR="00152987" w:rsidRPr="00370BCF">
        <w:rPr>
          <w:rFonts w:ascii="Times New Roman" w:hAnsi="Times New Roman"/>
          <w:sz w:val="24"/>
          <w:szCs w:val="24"/>
        </w:rPr>
        <w:t xml:space="preserve"> sama o sobě přímé</w:t>
      </w:r>
      <w:r w:rsidR="0091154A" w:rsidRPr="00370BCF">
        <w:rPr>
          <w:rFonts w:ascii="Times New Roman" w:hAnsi="Times New Roman"/>
          <w:sz w:val="24"/>
          <w:szCs w:val="24"/>
        </w:rPr>
        <w:t xml:space="preserve"> dopady na státní rozpočet</w:t>
      </w:r>
      <w:r w:rsidR="00047D80" w:rsidRPr="00370BCF">
        <w:rPr>
          <w:rFonts w:ascii="Times New Roman" w:hAnsi="Times New Roman"/>
          <w:sz w:val="24"/>
          <w:szCs w:val="24"/>
        </w:rPr>
        <w:t xml:space="preserve">, ostatní veřejné rozpočty, na podnikatelské prostředí České republiky, </w:t>
      </w:r>
      <w:r w:rsidR="00233229" w:rsidRPr="00370BCF">
        <w:rPr>
          <w:rFonts w:ascii="Times New Roman" w:hAnsi="Times New Roman"/>
          <w:sz w:val="24"/>
          <w:szCs w:val="24"/>
        </w:rPr>
        <w:t xml:space="preserve">právní úprava nemá </w:t>
      </w:r>
      <w:r w:rsidR="00047D80" w:rsidRPr="00370BCF">
        <w:rPr>
          <w:rFonts w:ascii="Times New Roman" w:hAnsi="Times New Roman"/>
          <w:sz w:val="24"/>
          <w:szCs w:val="24"/>
        </w:rPr>
        <w:t xml:space="preserve">sociální dopady, </w:t>
      </w:r>
      <w:r w:rsidR="00233229" w:rsidRPr="00370BCF">
        <w:rPr>
          <w:rFonts w:ascii="Times New Roman" w:hAnsi="Times New Roman"/>
          <w:sz w:val="24"/>
          <w:szCs w:val="24"/>
        </w:rPr>
        <w:t xml:space="preserve">ani dopady na rodiny a </w:t>
      </w:r>
      <w:r w:rsidR="00047D80" w:rsidRPr="00370BCF">
        <w:rPr>
          <w:rFonts w:ascii="Times New Roman" w:hAnsi="Times New Roman"/>
          <w:sz w:val="24"/>
          <w:szCs w:val="24"/>
        </w:rPr>
        <w:t>na specifické skupiny obyvatel, zejména osoby sociálně slabé, osoby se zdravotním postižením a národnostní menšiny a dopady na životní prostředí</w:t>
      </w:r>
      <w:r w:rsidR="00233229" w:rsidRPr="00370BCF">
        <w:rPr>
          <w:rFonts w:ascii="Times New Roman" w:hAnsi="Times New Roman"/>
          <w:sz w:val="24"/>
          <w:szCs w:val="24"/>
        </w:rPr>
        <w:t>.</w:t>
      </w:r>
      <w:r w:rsidR="0017242B" w:rsidRPr="00370BCF">
        <w:rPr>
          <w:rFonts w:ascii="Times New Roman" w:hAnsi="Times New Roman"/>
          <w:sz w:val="24"/>
          <w:szCs w:val="24"/>
        </w:rPr>
        <w:t xml:space="preserve"> </w:t>
      </w:r>
      <w:r w:rsidR="0067687C" w:rsidRPr="00370BCF">
        <w:rPr>
          <w:rFonts w:ascii="Times New Roman" w:hAnsi="Times New Roman"/>
          <w:sz w:val="24"/>
          <w:szCs w:val="24"/>
        </w:rPr>
        <w:t>Teprve v případě, že by</w:t>
      </w:r>
      <w:r w:rsidR="0017242B" w:rsidRPr="00370BCF">
        <w:rPr>
          <w:rFonts w:ascii="Times New Roman" w:hAnsi="Times New Roman"/>
          <w:sz w:val="24"/>
          <w:szCs w:val="24"/>
        </w:rPr>
        <w:t xml:space="preserve"> </w:t>
      </w:r>
      <w:r w:rsidR="0067687C" w:rsidRPr="00370BCF">
        <w:rPr>
          <w:rFonts w:ascii="Times New Roman" w:hAnsi="Times New Roman"/>
          <w:sz w:val="24"/>
          <w:szCs w:val="24"/>
        </w:rPr>
        <w:t>obec přistoupila</w:t>
      </w:r>
      <w:r w:rsidR="0017242B" w:rsidRPr="00370BCF">
        <w:rPr>
          <w:rFonts w:ascii="Times New Roman" w:hAnsi="Times New Roman"/>
          <w:sz w:val="24"/>
          <w:szCs w:val="24"/>
        </w:rPr>
        <w:t xml:space="preserve"> k</w:t>
      </w:r>
      <w:r w:rsidR="008C27F5" w:rsidRPr="00370BCF">
        <w:rPr>
          <w:rFonts w:ascii="Times New Roman" w:hAnsi="Times New Roman"/>
          <w:sz w:val="24"/>
          <w:szCs w:val="24"/>
        </w:rPr>
        <w:t> </w:t>
      </w:r>
      <w:r w:rsidR="0017242B" w:rsidRPr="00370BCF">
        <w:rPr>
          <w:rFonts w:ascii="Times New Roman" w:hAnsi="Times New Roman"/>
          <w:sz w:val="24"/>
          <w:szCs w:val="24"/>
        </w:rPr>
        <w:t>regulaci</w:t>
      </w:r>
      <w:r w:rsidR="008C27F5" w:rsidRPr="00370BCF">
        <w:rPr>
          <w:rFonts w:ascii="Times New Roman" w:hAnsi="Times New Roman"/>
          <w:sz w:val="24"/>
          <w:szCs w:val="24"/>
        </w:rPr>
        <w:t xml:space="preserve"> ubytovacích služeb vydáním nařízení</w:t>
      </w:r>
      <w:r w:rsidR="0017242B" w:rsidRPr="00370BCF">
        <w:rPr>
          <w:rFonts w:ascii="Times New Roman" w:hAnsi="Times New Roman"/>
          <w:sz w:val="24"/>
          <w:szCs w:val="24"/>
        </w:rPr>
        <w:t>,</w:t>
      </w:r>
      <w:r w:rsidR="00152987" w:rsidRPr="00370BCF">
        <w:rPr>
          <w:rFonts w:ascii="Times New Roman" w:hAnsi="Times New Roman"/>
          <w:sz w:val="24"/>
          <w:szCs w:val="24"/>
        </w:rPr>
        <w:t xml:space="preserve"> lze v konkrétních případech uvažovat o dílčích</w:t>
      </w:r>
      <w:r w:rsidR="0017242B" w:rsidRPr="00370BCF">
        <w:rPr>
          <w:rFonts w:ascii="Times New Roman" w:hAnsi="Times New Roman"/>
          <w:sz w:val="24"/>
          <w:szCs w:val="24"/>
        </w:rPr>
        <w:t xml:space="preserve"> dopad</w:t>
      </w:r>
      <w:r w:rsidR="00152987" w:rsidRPr="00370BCF">
        <w:rPr>
          <w:rFonts w:ascii="Times New Roman" w:hAnsi="Times New Roman"/>
          <w:sz w:val="24"/>
          <w:szCs w:val="24"/>
        </w:rPr>
        <w:t>ech</w:t>
      </w:r>
      <w:r w:rsidR="0017242B" w:rsidRPr="00370BCF">
        <w:rPr>
          <w:rFonts w:ascii="Times New Roman" w:hAnsi="Times New Roman"/>
          <w:sz w:val="24"/>
          <w:szCs w:val="24"/>
        </w:rPr>
        <w:t xml:space="preserve"> na veřejn</w:t>
      </w:r>
      <w:r w:rsidR="00152987" w:rsidRPr="00370BCF">
        <w:rPr>
          <w:rFonts w:ascii="Times New Roman" w:hAnsi="Times New Roman"/>
          <w:sz w:val="24"/>
          <w:szCs w:val="24"/>
        </w:rPr>
        <w:t>é</w:t>
      </w:r>
      <w:r w:rsidR="0017242B" w:rsidRPr="00370BCF">
        <w:rPr>
          <w:rFonts w:ascii="Times New Roman" w:hAnsi="Times New Roman"/>
          <w:sz w:val="24"/>
          <w:szCs w:val="24"/>
        </w:rPr>
        <w:t xml:space="preserve"> rozpočt</w:t>
      </w:r>
      <w:r w:rsidR="00152987" w:rsidRPr="00370BCF">
        <w:rPr>
          <w:rFonts w:ascii="Times New Roman" w:hAnsi="Times New Roman"/>
          <w:sz w:val="24"/>
          <w:szCs w:val="24"/>
        </w:rPr>
        <w:t>y obcí, které k regulaci přistoupí (výpadek příjmů z místních poplatků),</w:t>
      </w:r>
      <w:r w:rsidR="0017242B" w:rsidRPr="00370BCF">
        <w:rPr>
          <w:rFonts w:ascii="Times New Roman" w:hAnsi="Times New Roman"/>
          <w:sz w:val="24"/>
          <w:szCs w:val="24"/>
        </w:rPr>
        <w:t xml:space="preserve"> a</w:t>
      </w:r>
      <w:r w:rsidR="00152987" w:rsidRPr="00370BCF">
        <w:rPr>
          <w:rFonts w:ascii="Times New Roman" w:hAnsi="Times New Roman"/>
          <w:sz w:val="24"/>
          <w:szCs w:val="24"/>
        </w:rPr>
        <w:t xml:space="preserve"> též</w:t>
      </w:r>
      <w:r w:rsidR="0017242B" w:rsidRPr="00370BCF">
        <w:rPr>
          <w:rFonts w:ascii="Times New Roman" w:hAnsi="Times New Roman"/>
          <w:sz w:val="24"/>
          <w:szCs w:val="24"/>
        </w:rPr>
        <w:t xml:space="preserve"> na podnik</w:t>
      </w:r>
      <w:bookmarkStart w:id="0" w:name="_GoBack"/>
      <w:bookmarkEnd w:id="0"/>
      <w:r w:rsidR="0017242B" w:rsidRPr="00370BCF">
        <w:rPr>
          <w:rFonts w:ascii="Times New Roman" w:hAnsi="Times New Roman"/>
          <w:sz w:val="24"/>
          <w:szCs w:val="24"/>
        </w:rPr>
        <w:t xml:space="preserve">atelské prostředí </w:t>
      </w:r>
      <w:r w:rsidR="0031518C" w:rsidRPr="00370BCF">
        <w:rPr>
          <w:rFonts w:ascii="Times New Roman" w:hAnsi="Times New Roman"/>
          <w:sz w:val="24"/>
          <w:szCs w:val="24"/>
        </w:rPr>
        <w:t>České republiky</w:t>
      </w:r>
      <w:r w:rsidR="00152987" w:rsidRPr="00370BCF">
        <w:rPr>
          <w:rFonts w:ascii="Times New Roman" w:hAnsi="Times New Roman"/>
          <w:sz w:val="24"/>
          <w:szCs w:val="24"/>
        </w:rPr>
        <w:t>, zejména ve vztahu k poskytovatelům krátkodobého sdíleného ubytování.</w:t>
      </w:r>
      <w:r w:rsidR="0017242B" w:rsidRPr="00370BCF">
        <w:rPr>
          <w:rFonts w:ascii="Times New Roman" w:hAnsi="Times New Roman"/>
          <w:sz w:val="24"/>
          <w:szCs w:val="24"/>
        </w:rPr>
        <w:t xml:space="preserve"> </w:t>
      </w:r>
      <w:r w:rsidR="00152987" w:rsidRPr="00370BCF">
        <w:rPr>
          <w:rFonts w:ascii="Times New Roman" w:hAnsi="Times New Roman"/>
          <w:sz w:val="24"/>
          <w:szCs w:val="24"/>
        </w:rPr>
        <w:t>Případné dílčí dopady bude možno určit v konkrétních případech až ve vztahu k přijaté regulaci.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1D86">
        <w:rPr>
          <w:rFonts w:ascii="Times New Roman" w:hAnsi="Times New Roman"/>
          <w:b/>
          <w:sz w:val="24"/>
          <w:szCs w:val="24"/>
        </w:rPr>
        <w:t xml:space="preserve">7. Zhodnocení dopadů navrhovaného řešení ve vztahu k ochraně soukromí a osobních údajů 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1D86">
        <w:rPr>
          <w:rFonts w:ascii="Times New Roman" w:hAnsi="Times New Roman"/>
          <w:sz w:val="24"/>
          <w:szCs w:val="24"/>
        </w:rPr>
        <w:t xml:space="preserve">Navrhovaný zákon nebude mít žádné dopady na ochranu soukromí a osobních údajů. 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51C5" w:rsidRPr="00F536E5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6E5">
        <w:rPr>
          <w:rFonts w:ascii="Times New Roman" w:hAnsi="Times New Roman" w:cs="Times New Roman"/>
          <w:b/>
          <w:sz w:val="24"/>
          <w:szCs w:val="24"/>
        </w:rPr>
        <w:t>8. Zhodnocení korupčních rizik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není spojen s žádnými novými korupčními riziky.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1D86">
        <w:rPr>
          <w:rFonts w:ascii="Times New Roman" w:hAnsi="Times New Roman"/>
          <w:b/>
          <w:sz w:val="24"/>
          <w:szCs w:val="24"/>
        </w:rPr>
        <w:t>9. Zhodnocen</w:t>
      </w:r>
      <w:r>
        <w:rPr>
          <w:rFonts w:ascii="Times New Roman" w:hAnsi="Times New Roman"/>
          <w:b/>
          <w:sz w:val="24"/>
          <w:szCs w:val="24"/>
        </w:rPr>
        <w:t>í dopadů na bezpečnost nebo obr</w:t>
      </w:r>
      <w:r w:rsidRPr="009F1D86">
        <w:rPr>
          <w:rFonts w:ascii="Times New Roman" w:hAnsi="Times New Roman"/>
          <w:b/>
          <w:sz w:val="24"/>
          <w:szCs w:val="24"/>
        </w:rPr>
        <w:t xml:space="preserve">anu státu 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1D86">
        <w:rPr>
          <w:rFonts w:ascii="Times New Roman" w:hAnsi="Times New Roman"/>
          <w:sz w:val="24"/>
          <w:szCs w:val="24"/>
        </w:rPr>
        <w:t>Navrhovaný zákon nemá vliv na bezpečnost nebo obranu státu.</w:t>
      </w:r>
    </w:p>
    <w:p w:rsidR="004351C5" w:rsidRDefault="004351C5" w:rsidP="004351C5">
      <w:pPr>
        <w:spacing w:line="72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1C5" w:rsidRPr="009F1D86" w:rsidRDefault="004351C5" w:rsidP="004351C5">
      <w:pPr>
        <w:spacing w:line="72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II. Zvláštní</w:t>
      </w:r>
      <w:r w:rsidRPr="009F1D86">
        <w:rPr>
          <w:rFonts w:ascii="Times New Roman" w:hAnsi="Times New Roman" w:cs="Times New Roman"/>
          <w:b/>
          <w:sz w:val="24"/>
          <w:szCs w:val="24"/>
          <w:u w:val="single"/>
        </w:rPr>
        <w:t xml:space="preserve"> část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 xml:space="preserve">K článku I </w:t>
      </w:r>
      <w:r>
        <w:rPr>
          <w:rFonts w:ascii="Times New Roman" w:hAnsi="Times New Roman" w:cs="Times New Roman"/>
          <w:sz w:val="24"/>
          <w:szCs w:val="24"/>
        </w:rPr>
        <w:t xml:space="preserve">návrhu 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</w:t>
      </w:r>
      <w:r w:rsidRPr="009F1D86">
        <w:rPr>
          <w:rFonts w:ascii="Times New Roman" w:hAnsi="Times New Roman" w:cs="Times New Roman"/>
          <w:sz w:val="24"/>
          <w:szCs w:val="24"/>
        </w:rPr>
        <w:t xml:space="preserve"> zmocnit obce k vydání nařízení obce za účelem regulace ubytovacích služeb </w:t>
      </w:r>
      <w:proofErr w:type="gramStart"/>
      <w:r w:rsidRPr="009F1D86">
        <w:rPr>
          <w:rFonts w:ascii="Times New Roman" w:hAnsi="Times New Roman" w:cs="Times New Roman"/>
          <w:sz w:val="24"/>
          <w:szCs w:val="24"/>
        </w:rPr>
        <w:t>dle  oboru</w:t>
      </w:r>
      <w:proofErr w:type="gramEnd"/>
      <w:r w:rsidRPr="009F1D86">
        <w:rPr>
          <w:rFonts w:ascii="Times New Roman" w:hAnsi="Times New Roman" w:cs="Times New Roman"/>
          <w:sz w:val="24"/>
          <w:szCs w:val="24"/>
        </w:rPr>
        <w:t xml:space="preserve"> č. 55 živnostenského zákona.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Navrhuje se rozsah úpravy dle uvedeného zmocnění v bytových domech, rodinných domech nebo ve stavbách pro rodinnou rekreaci, tedy v objektech, které nejsou ubytovacím zařízením.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Dle písm. a) může obec stanovit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F1D86">
        <w:rPr>
          <w:rFonts w:ascii="Times New Roman" w:hAnsi="Times New Roman" w:cs="Times New Roman"/>
          <w:sz w:val="24"/>
          <w:szCs w:val="24"/>
        </w:rPr>
        <w:t xml:space="preserve"> v jak dlouhém časovém období je zakázáno v uvedených objektech ubytovávat.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Dle písm. b) pak může obec stanovit podmínky, za kterých lze krátkodobě ubytovávat tedy limitovat počet současně ubytovaných osob, v jednotce nebo omezit počet přenocování ubytovaných v jednom kalendářním roce.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</w:t>
      </w:r>
      <w:r w:rsidRPr="009F1D86">
        <w:rPr>
          <w:rFonts w:ascii="Times New Roman" w:hAnsi="Times New Roman" w:cs="Times New Roman"/>
          <w:sz w:val="24"/>
          <w:szCs w:val="24"/>
        </w:rPr>
        <w:t>čl</w:t>
      </w:r>
      <w:r>
        <w:rPr>
          <w:rFonts w:ascii="Times New Roman" w:hAnsi="Times New Roman" w:cs="Times New Roman"/>
          <w:sz w:val="24"/>
          <w:szCs w:val="24"/>
        </w:rPr>
        <w:t>ánku II</w:t>
      </w: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1D86">
        <w:rPr>
          <w:rFonts w:ascii="Times New Roman" w:hAnsi="Times New Roman" w:cs="Times New Roman"/>
          <w:sz w:val="24"/>
          <w:szCs w:val="24"/>
        </w:rPr>
        <w:t>S ohledem na charakter zmocnění se navrhuje, aby zákon nabyl účinnosti dnem</w:t>
      </w:r>
      <w:r>
        <w:rPr>
          <w:rFonts w:ascii="Times New Roman" w:hAnsi="Times New Roman" w:cs="Times New Roman"/>
          <w:sz w:val="24"/>
          <w:szCs w:val="24"/>
        </w:rPr>
        <w:t xml:space="preserve"> 1. ledna 2021.</w:t>
      </w:r>
    </w:p>
    <w:p w:rsidR="004351C5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Default="004351C5" w:rsidP="004351C5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sz w:val="24"/>
          <w:szCs w:val="24"/>
        </w:rPr>
      </w:pPr>
    </w:p>
    <w:p w:rsidR="004351C5" w:rsidRPr="009F1D86" w:rsidRDefault="004351C5" w:rsidP="004351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Praze dne 8. 7. 2020</w:t>
      </w:r>
    </w:p>
    <w:p w:rsidR="004351C5" w:rsidRPr="009F1D86" w:rsidRDefault="004351C5" w:rsidP="004351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51C5" w:rsidRPr="009F1D86" w:rsidRDefault="004351C5" w:rsidP="004351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51C5" w:rsidRPr="009F1D86" w:rsidRDefault="004351C5" w:rsidP="004351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51C5" w:rsidRPr="0046718B" w:rsidRDefault="004351C5" w:rsidP="004351C5">
      <w:pPr>
        <w:spacing w:line="240" w:lineRule="auto"/>
        <w:ind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4351C5" w:rsidRPr="00CB1369" w:rsidRDefault="004351C5" w:rsidP="004351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369">
        <w:rPr>
          <w:rFonts w:ascii="Times New Roman" w:hAnsi="Times New Roman" w:cs="Times New Roman"/>
          <w:sz w:val="24"/>
          <w:szCs w:val="24"/>
        </w:rPr>
        <w:t>JU</w:t>
      </w:r>
      <w:r>
        <w:rPr>
          <w:rFonts w:ascii="Times New Roman" w:hAnsi="Times New Roman" w:cs="Times New Roman"/>
          <w:sz w:val="24"/>
          <w:szCs w:val="24"/>
        </w:rPr>
        <w:t>Dr. Hana Kordová Marvanová</w:t>
      </w:r>
    </w:p>
    <w:p w:rsidR="004351C5" w:rsidRDefault="004351C5" w:rsidP="004351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členka Rady</w:t>
      </w:r>
      <w:r w:rsidRPr="00CB1369">
        <w:rPr>
          <w:rFonts w:ascii="Times New Roman" w:hAnsi="Times New Roman" w:cs="Times New Roman"/>
          <w:sz w:val="24"/>
          <w:szCs w:val="24"/>
        </w:rPr>
        <w:t xml:space="preserve"> hl</w:t>
      </w:r>
      <w:r>
        <w:rPr>
          <w:rFonts w:ascii="Times New Roman" w:hAnsi="Times New Roman" w:cs="Times New Roman"/>
          <w:sz w:val="24"/>
          <w:szCs w:val="24"/>
        </w:rPr>
        <w:t>. m.</w:t>
      </w:r>
      <w:r w:rsidRPr="00CB1369">
        <w:rPr>
          <w:rFonts w:ascii="Times New Roman" w:hAnsi="Times New Roman" w:cs="Times New Roman"/>
          <w:sz w:val="24"/>
          <w:szCs w:val="24"/>
        </w:rPr>
        <w:t xml:space="preserve"> Prahy</w:t>
      </w:r>
      <w:r>
        <w:rPr>
          <w:rFonts w:ascii="Times New Roman" w:hAnsi="Times New Roman" w:cs="Times New Roman"/>
          <w:sz w:val="24"/>
          <w:szCs w:val="24"/>
        </w:rPr>
        <w:t xml:space="preserve"> pro oblast legislativy,</w:t>
      </w:r>
    </w:p>
    <w:p w:rsidR="004351C5" w:rsidRDefault="004351C5" w:rsidP="004351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veřejné správy a podpory bydlení</w:t>
      </w:r>
    </w:p>
    <w:p w:rsidR="004351C5" w:rsidRPr="00CB1369" w:rsidRDefault="004351C5" w:rsidP="00435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0228" w:rsidRPr="00A57F88" w:rsidRDefault="002C0228" w:rsidP="00E72F2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2C0228" w:rsidRPr="00A57F88" w:rsidSect="00713BF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2B" w:rsidRDefault="00BC352B" w:rsidP="00345964">
      <w:pPr>
        <w:spacing w:after="0" w:line="240" w:lineRule="auto"/>
      </w:pPr>
      <w:r>
        <w:separator/>
      </w:r>
    </w:p>
  </w:endnote>
  <w:endnote w:type="continuationSeparator" w:id="0">
    <w:p w:rsidR="00BC352B" w:rsidRDefault="00BC352B" w:rsidP="00345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2B" w:rsidRDefault="00BC352B" w:rsidP="00345964">
      <w:pPr>
        <w:spacing w:after="0" w:line="240" w:lineRule="auto"/>
      </w:pPr>
      <w:r>
        <w:separator/>
      </w:r>
    </w:p>
  </w:footnote>
  <w:footnote w:type="continuationSeparator" w:id="0">
    <w:p w:rsidR="00BC352B" w:rsidRDefault="00BC352B" w:rsidP="00345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964" w:rsidRDefault="00345964" w:rsidP="00345964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627" w:rsidRPr="00DC2627" w:rsidRDefault="00DC2627" w:rsidP="00DC2627">
    <w:pPr>
      <w:pStyle w:val="Zhlav"/>
      <w:jc w:val="center"/>
      <w:rPr>
        <w:b/>
        <w:sz w:val="36"/>
      </w:rPr>
    </w:pPr>
    <w:r w:rsidRPr="00DC2627">
      <w:rPr>
        <w:b/>
        <w:sz w:val="36"/>
      </w:rPr>
      <w:t>Návrh Zastupitelstva hlavního města Prahy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C6F8B"/>
    <w:multiLevelType w:val="hybridMultilevel"/>
    <w:tmpl w:val="A3D6C8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2B05"/>
    <w:multiLevelType w:val="hybridMultilevel"/>
    <w:tmpl w:val="7A824C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C3CB7"/>
    <w:multiLevelType w:val="hybridMultilevel"/>
    <w:tmpl w:val="C51442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901E8"/>
    <w:multiLevelType w:val="hybridMultilevel"/>
    <w:tmpl w:val="F128487A"/>
    <w:lvl w:ilvl="0" w:tplc="D8E8FC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E749CD"/>
    <w:multiLevelType w:val="hybridMultilevel"/>
    <w:tmpl w:val="749E32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C3170"/>
    <w:multiLevelType w:val="hybridMultilevel"/>
    <w:tmpl w:val="7B1A1E46"/>
    <w:lvl w:ilvl="0" w:tplc="05CE1A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792146"/>
    <w:multiLevelType w:val="hybridMultilevel"/>
    <w:tmpl w:val="E7D692DC"/>
    <w:lvl w:ilvl="0" w:tplc="F79CB7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40678"/>
    <w:multiLevelType w:val="hybridMultilevel"/>
    <w:tmpl w:val="B860A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A13D0"/>
    <w:multiLevelType w:val="hybridMultilevel"/>
    <w:tmpl w:val="E7A2F5C2"/>
    <w:lvl w:ilvl="0" w:tplc="BF2C81CC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AF1A1F"/>
    <w:multiLevelType w:val="multilevel"/>
    <w:tmpl w:val="DD209F1C"/>
    <w:lvl w:ilvl="0">
      <w:start w:val="1"/>
      <w:numFmt w:val="decimal"/>
      <w:pStyle w:val="Textodstavce"/>
      <w:isLgl/>
      <w:lvlText w:val="(%1)"/>
      <w:lvlJc w:val="left"/>
      <w:pPr>
        <w:tabs>
          <w:tab w:val="num" w:pos="1067"/>
        </w:tabs>
        <w:ind w:left="285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upperLetter"/>
      <w:lvlText w:val="%3)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85"/>
    <w:rsid w:val="00047D80"/>
    <w:rsid w:val="00075FDE"/>
    <w:rsid w:val="000824A2"/>
    <w:rsid w:val="00152987"/>
    <w:rsid w:val="00162521"/>
    <w:rsid w:val="0017242B"/>
    <w:rsid w:val="00233229"/>
    <w:rsid w:val="00240E0F"/>
    <w:rsid w:val="00257077"/>
    <w:rsid w:val="00285C27"/>
    <w:rsid w:val="002C0228"/>
    <w:rsid w:val="002D518C"/>
    <w:rsid w:val="0031518C"/>
    <w:rsid w:val="00345964"/>
    <w:rsid w:val="00370BCF"/>
    <w:rsid w:val="00387A55"/>
    <w:rsid w:val="003A1EFE"/>
    <w:rsid w:val="003B2097"/>
    <w:rsid w:val="003F6373"/>
    <w:rsid w:val="0041116D"/>
    <w:rsid w:val="004246B2"/>
    <w:rsid w:val="004351C5"/>
    <w:rsid w:val="0046351D"/>
    <w:rsid w:val="00474C32"/>
    <w:rsid w:val="00481F6B"/>
    <w:rsid w:val="004945EA"/>
    <w:rsid w:val="005662B6"/>
    <w:rsid w:val="00567CC0"/>
    <w:rsid w:val="00633E85"/>
    <w:rsid w:val="0065478C"/>
    <w:rsid w:val="0067687C"/>
    <w:rsid w:val="006B3BB6"/>
    <w:rsid w:val="006B7C58"/>
    <w:rsid w:val="007044CC"/>
    <w:rsid w:val="00713BF1"/>
    <w:rsid w:val="007144E4"/>
    <w:rsid w:val="00743850"/>
    <w:rsid w:val="00793C2B"/>
    <w:rsid w:val="00793DC8"/>
    <w:rsid w:val="007D099C"/>
    <w:rsid w:val="00823E25"/>
    <w:rsid w:val="008C27F5"/>
    <w:rsid w:val="008E1DB8"/>
    <w:rsid w:val="009037B1"/>
    <w:rsid w:val="0091154A"/>
    <w:rsid w:val="00914991"/>
    <w:rsid w:val="009216B6"/>
    <w:rsid w:val="009F3AB0"/>
    <w:rsid w:val="00A16897"/>
    <w:rsid w:val="00A53121"/>
    <w:rsid w:val="00A57F88"/>
    <w:rsid w:val="00A95D41"/>
    <w:rsid w:val="00AF21FB"/>
    <w:rsid w:val="00B17CA3"/>
    <w:rsid w:val="00B44A99"/>
    <w:rsid w:val="00B708F8"/>
    <w:rsid w:val="00BC352B"/>
    <w:rsid w:val="00BD3309"/>
    <w:rsid w:val="00C876F1"/>
    <w:rsid w:val="00CC0D18"/>
    <w:rsid w:val="00CE0550"/>
    <w:rsid w:val="00D258FE"/>
    <w:rsid w:val="00D604C3"/>
    <w:rsid w:val="00D81A35"/>
    <w:rsid w:val="00DC2627"/>
    <w:rsid w:val="00DE522D"/>
    <w:rsid w:val="00DF706B"/>
    <w:rsid w:val="00E72F25"/>
    <w:rsid w:val="00E865C7"/>
    <w:rsid w:val="00EC0977"/>
    <w:rsid w:val="00F05117"/>
    <w:rsid w:val="00F40B2D"/>
    <w:rsid w:val="00FA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3EE22-4476-4C35-8807-FE4BBC01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51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964"/>
  </w:style>
  <w:style w:type="paragraph" w:styleId="Zpat">
    <w:name w:val="footer"/>
    <w:basedOn w:val="Normln"/>
    <w:link w:val="ZpatChar"/>
    <w:uiPriority w:val="99"/>
    <w:unhideWhenUsed/>
    <w:rsid w:val="00345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964"/>
  </w:style>
  <w:style w:type="paragraph" w:styleId="Odstavecseseznamem">
    <w:name w:val="List Paragraph"/>
    <w:basedOn w:val="Normln"/>
    <w:uiPriority w:val="34"/>
    <w:qFormat/>
    <w:rsid w:val="00285C2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499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499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4991"/>
    <w:rPr>
      <w:vertAlign w:val="superscript"/>
    </w:rPr>
  </w:style>
  <w:style w:type="paragraph" w:customStyle="1" w:styleId="Textlnku">
    <w:name w:val="Text článku"/>
    <w:basedOn w:val="Normln"/>
    <w:rsid w:val="004351C5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4351C5"/>
    <w:pPr>
      <w:spacing w:after="0" w:line="240" w:lineRule="auto"/>
    </w:pPr>
  </w:style>
  <w:style w:type="paragraph" w:customStyle="1" w:styleId="Textpsmene">
    <w:name w:val="Text písmene"/>
    <w:basedOn w:val="Normln"/>
    <w:rsid w:val="004351C5"/>
    <w:pPr>
      <w:numPr>
        <w:ilvl w:val="1"/>
        <w:numId w:val="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4351C5"/>
    <w:pPr>
      <w:numPr>
        <w:numId w:val="8"/>
      </w:numPr>
      <w:tabs>
        <w:tab w:val="num" w:pos="782"/>
        <w:tab w:val="left" w:pos="851"/>
      </w:tabs>
      <w:spacing w:before="120" w:after="120" w:line="240" w:lineRule="auto"/>
      <w:ind w:left="0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351C5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4351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rd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7950-23C1-4104-8CD6-B4BFBF16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3895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Radošínský Adrián (MHMP, LEG)</dc:creator>
  <cp:keywords/>
  <dc:description/>
  <cp:lastModifiedBy>Staňková Martina (MHMP, ZIO)</cp:lastModifiedBy>
  <cp:revision>3</cp:revision>
  <dcterms:created xsi:type="dcterms:W3CDTF">2020-07-13T09:25:00Z</dcterms:created>
  <dcterms:modified xsi:type="dcterms:W3CDTF">2020-07-13T09:27:00Z</dcterms:modified>
</cp:coreProperties>
</file>