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3DC" w:rsidRPr="00293B47" w:rsidRDefault="007433DC" w:rsidP="00AD24F1">
      <w:pPr>
        <w:spacing w:after="480"/>
        <w:jc w:val="center"/>
        <w:rPr>
          <w:b/>
          <w:sz w:val="22"/>
          <w:szCs w:val="22"/>
        </w:rPr>
      </w:pPr>
      <w:r w:rsidRPr="00293B47">
        <w:rPr>
          <w:b/>
          <w:sz w:val="22"/>
          <w:szCs w:val="22"/>
        </w:rPr>
        <w:t>ROZDÍLOVÁ TABULKA</w:t>
      </w:r>
      <w:r w:rsidR="00AD24F1" w:rsidRPr="00293B47">
        <w:rPr>
          <w:b/>
          <w:sz w:val="22"/>
          <w:szCs w:val="22"/>
        </w:rPr>
        <w:t xml:space="preserve"> </w:t>
      </w:r>
      <w:r w:rsidR="003615CC" w:rsidRPr="00293B47">
        <w:rPr>
          <w:b/>
          <w:sz w:val="22"/>
          <w:szCs w:val="22"/>
        </w:rPr>
        <w:t xml:space="preserve">K </w:t>
      </w:r>
      <w:r w:rsidRPr="00293B47">
        <w:rPr>
          <w:b/>
          <w:sz w:val="22"/>
          <w:szCs w:val="22"/>
        </w:rPr>
        <w:t xml:space="preserve">NÁVRHU PRÁVNÍHO PŘEDPISU </w:t>
      </w:r>
      <w:r w:rsidR="00B44503" w:rsidRPr="00293B47">
        <w:rPr>
          <w:b/>
          <w:sz w:val="22"/>
          <w:szCs w:val="22"/>
        </w:rPr>
        <w:t xml:space="preserve">ČR </w:t>
      </w:r>
      <w:r w:rsidRPr="00293B47">
        <w:rPr>
          <w:b/>
          <w:sz w:val="22"/>
          <w:szCs w:val="22"/>
        </w:rPr>
        <w:t>S</w:t>
      </w:r>
      <w:r w:rsidR="00062DCD" w:rsidRPr="00293B47">
        <w:rPr>
          <w:b/>
          <w:sz w:val="22"/>
          <w:szCs w:val="22"/>
        </w:rPr>
        <w:t>OUVISEJÍCÍHO S PŘEDPIS</w:t>
      </w:r>
      <w:r w:rsidR="00FD0EB3" w:rsidRPr="00293B47">
        <w:rPr>
          <w:b/>
          <w:sz w:val="22"/>
          <w:szCs w:val="22"/>
        </w:rPr>
        <w:t>Y</w:t>
      </w:r>
      <w:r w:rsidR="00062DCD" w:rsidRPr="00293B47">
        <w:rPr>
          <w:b/>
          <w:sz w:val="22"/>
          <w:szCs w:val="22"/>
        </w:rPr>
        <w:t xml:space="preserve"> </w:t>
      </w:r>
      <w:r w:rsidRPr="00293B47">
        <w:rPr>
          <w:b/>
          <w:sz w:val="22"/>
          <w:szCs w:val="22"/>
        </w:rPr>
        <w:t>EU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5273"/>
        <w:gridCol w:w="1276"/>
        <w:gridCol w:w="1701"/>
        <w:gridCol w:w="4820"/>
      </w:tblGrid>
      <w:tr w:rsidR="004800A2" w:rsidRPr="00293B47" w:rsidTr="00677871">
        <w:trPr>
          <w:trHeight w:hRule="exact" w:val="680"/>
          <w:tblHeader/>
        </w:trPr>
        <w:tc>
          <w:tcPr>
            <w:tcW w:w="6799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00A2" w:rsidRPr="00293B47" w:rsidRDefault="00AD24F1" w:rsidP="00AD24F1">
            <w:pPr>
              <w:pStyle w:val="Novelizanbod"/>
              <w:numPr>
                <w:ilvl w:val="0"/>
                <w:numId w:val="0"/>
              </w:numPr>
              <w:tabs>
                <w:tab w:val="clear" w:pos="851"/>
              </w:tabs>
              <w:spacing w:before="0" w:after="0"/>
              <w:rPr>
                <w:b/>
                <w:sz w:val="20"/>
              </w:rPr>
            </w:pPr>
            <w:r w:rsidRPr="00293B47">
              <w:rPr>
                <w:b/>
                <w:bCs/>
                <w:sz w:val="20"/>
              </w:rPr>
              <w:t xml:space="preserve">Návrh zákona </w:t>
            </w:r>
            <w:r w:rsidR="00AA5B1E" w:rsidRPr="00293B47">
              <w:rPr>
                <w:b/>
                <w:bCs/>
                <w:sz w:val="20"/>
              </w:rPr>
              <w:t xml:space="preserve">o prekurzorech výbušnin a o změně některých zákonů </w:t>
            </w:r>
            <w:r w:rsidR="00AA5B1E" w:rsidRPr="00293B47">
              <w:rPr>
                <w:b/>
                <w:sz w:val="20"/>
              </w:rPr>
              <w:t>(zákon</w:t>
            </w:r>
            <w:r w:rsidR="009A38D5" w:rsidRPr="00293B47">
              <w:rPr>
                <w:b/>
                <w:sz w:val="20"/>
              </w:rPr>
              <w:t> </w:t>
            </w:r>
            <w:r w:rsidR="00AA5B1E" w:rsidRPr="00293B47">
              <w:rPr>
                <w:b/>
                <w:sz w:val="20"/>
              </w:rPr>
              <w:t>o prekurzorech výbušnin)</w:t>
            </w:r>
          </w:p>
        </w:tc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0A2" w:rsidRPr="00293B47" w:rsidRDefault="001D5EFE" w:rsidP="007433DC">
            <w:pPr>
              <w:jc w:val="center"/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Odpovídající předpis E</w:t>
            </w:r>
            <w:r w:rsidR="007433DC" w:rsidRPr="00293B47">
              <w:rPr>
                <w:sz w:val="20"/>
                <w:szCs w:val="20"/>
              </w:rPr>
              <w:t>U</w:t>
            </w:r>
          </w:p>
        </w:tc>
      </w:tr>
      <w:tr w:rsidR="004800A2" w:rsidRPr="00293B47" w:rsidTr="00677871">
        <w:trPr>
          <w:trHeight w:hRule="exact" w:val="794"/>
          <w:tblHeader/>
        </w:trPr>
        <w:tc>
          <w:tcPr>
            <w:tcW w:w="15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30F62" w:rsidRPr="00293B47" w:rsidRDefault="00B81030" w:rsidP="007433DC">
            <w:pPr>
              <w:jc w:val="center"/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Ustanovení (část, §, odst., písm., apod.)</w:t>
            </w:r>
          </w:p>
        </w:tc>
        <w:tc>
          <w:tcPr>
            <w:tcW w:w="527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00A2" w:rsidRPr="00293B47" w:rsidRDefault="00F30F62" w:rsidP="007433DC">
            <w:pPr>
              <w:jc w:val="center"/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Obsah</w:t>
            </w:r>
          </w:p>
        </w:tc>
        <w:tc>
          <w:tcPr>
            <w:tcW w:w="1276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800A2" w:rsidRPr="00293B47" w:rsidRDefault="007433DC" w:rsidP="007433DC">
            <w:pPr>
              <w:jc w:val="center"/>
              <w:rPr>
                <w:sz w:val="20"/>
                <w:szCs w:val="20"/>
              </w:rPr>
            </w:pPr>
            <w:proofErr w:type="spellStart"/>
            <w:r w:rsidRPr="00293B47">
              <w:rPr>
                <w:sz w:val="20"/>
                <w:szCs w:val="20"/>
              </w:rPr>
              <w:t>Celex</w:t>
            </w:r>
            <w:proofErr w:type="spellEnd"/>
            <w:r w:rsidR="009C79DB" w:rsidRPr="00293B47">
              <w:rPr>
                <w:sz w:val="20"/>
                <w:szCs w:val="20"/>
              </w:rPr>
              <w:t>.</w:t>
            </w:r>
            <w:r w:rsidRPr="00293B47">
              <w:rPr>
                <w:sz w:val="20"/>
                <w:szCs w:val="20"/>
              </w:rPr>
              <w:t xml:space="preserve"> č.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800A2" w:rsidRPr="00293B47" w:rsidRDefault="007433DC" w:rsidP="007433DC">
            <w:pPr>
              <w:jc w:val="center"/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 xml:space="preserve">Ustanovení (čl., odst., písm., </w:t>
            </w:r>
            <w:r w:rsidR="007234B6" w:rsidRPr="00293B47">
              <w:rPr>
                <w:sz w:val="20"/>
                <w:szCs w:val="20"/>
              </w:rPr>
              <w:t>bod</w:t>
            </w:r>
            <w:r w:rsidRPr="00293B47">
              <w:rPr>
                <w:sz w:val="20"/>
                <w:szCs w:val="20"/>
              </w:rPr>
              <w:t xml:space="preserve"> apod.)</w:t>
            </w:r>
          </w:p>
        </w:tc>
        <w:tc>
          <w:tcPr>
            <w:tcW w:w="482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0A2" w:rsidRPr="00293B47" w:rsidRDefault="00F30F62" w:rsidP="007433DC">
            <w:pPr>
              <w:jc w:val="center"/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Obsah</w:t>
            </w:r>
          </w:p>
        </w:tc>
      </w:tr>
      <w:tr w:rsidR="000215CA" w:rsidRPr="00293B47" w:rsidTr="00677871">
        <w:trPr>
          <w:trHeight w:val="830"/>
        </w:trPr>
        <w:tc>
          <w:tcPr>
            <w:tcW w:w="1526" w:type="dxa"/>
          </w:tcPr>
          <w:p w:rsidR="000215CA" w:rsidRPr="00293B47" w:rsidRDefault="003E4D55" w:rsidP="000215CA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 xml:space="preserve">Část první </w:t>
            </w:r>
            <w:r w:rsidR="000215CA" w:rsidRPr="00293B47">
              <w:rPr>
                <w:sz w:val="20"/>
                <w:szCs w:val="20"/>
              </w:rPr>
              <w:t>§ 2</w:t>
            </w:r>
            <w:r w:rsidR="004F44E2">
              <w:rPr>
                <w:sz w:val="20"/>
                <w:szCs w:val="20"/>
              </w:rPr>
              <w:t xml:space="preserve"> odst. 1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4F44E2" w:rsidRPr="00293B47" w:rsidRDefault="005D7A6E" w:rsidP="005D7A6E">
            <w:pPr>
              <w:spacing w:after="120"/>
              <w:ind w:firstLine="346"/>
              <w:jc w:val="both"/>
              <w:rPr>
                <w:sz w:val="20"/>
                <w:szCs w:val="20"/>
              </w:rPr>
            </w:pPr>
            <w:r w:rsidRPr="005D7A6E">
              <w:rPr>
                <w:color w:val="000000"/>
                <w:sz w:val="20"/>
                <w:szCs w:val="20"/>
                <w:u w:val="single"/>
              </w:rPr>
              <w:t>(1) Podle přímo použitelného předpisu se osobě z řad široké veřejnosti zakazuje dovoz, držení a používání prekurzoru výbušnin podléhajícího omezení. Každému se zakazuje zpřístupňování prekurzoru výbušnin podléhajícího omezení osobě z řad široké veřejnosti.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0215CA" w:rsidRPr="00293B47" w:rsidRDefault="000215CA" w:rsidP="000215CA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0215CA" w:rsidRPr="00293B47" w:rsidRDefault="000215CA" w:rsidP="000215CA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5 odst. 1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15CA" w:rsidRPr="00293B47" w:rsidRDefault="000215CA" w:rsidP="001C12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Prekurzory výbušnin podléhající omezení nesmějí být zpřístupňovány osobám z řad široké veřejnosti ani nesmějí být těmito osobami dováženy, drženy nebo používány.</w:t>
            </w:r>
          </w:p>
        </w:tc>
      </w:tr>
      <w:tr w:rsidR="00415F85" w:rsidRPr="00293B47" w:rsidTr="00677871">
        <w:trPr>
          <w:trHeight w:val="830"/>
        </w:trPr>
        <w:tc>
          <w:tcPr>
            <w:tcW w:w="1526" w:type="dxa"/>
            <w:vMerge w:val="restart"/>
          </w:tcPr>
          <w:p w:rsidR="00415F85" w:rsidRPr="00293B47" w:rsidRDefault="00415F85" w:rsidP="00415F85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Část první § 2</w:t>
            </w:r>
            <w:r>
              <w:rPr>
                <w:sz w:val="20"/>
                <w:szCs w:val="20"/>
              </w:rPr>
              <w:t xml:space="preserve"> odst. 2 a 3</w:t>
            </w:r>
          </w:p>
        </w:tc>
        <w:tc>
          <w:tcPr>
            <w:tcW w:w="5273" w:type="dxa"/>
            <w:vMerge w:val="restart"/>
            <w:tcBorders>
              <w:right w:val="double" w:sz="4" w:space="0" w:color="auto"/>
            </w:tcBorders>
          </w:tcPr>
          <w:p w:rsidR="005D7A6E" w:rsidRPr="005D7A6E" w:rsidRDefault="005D7A6E" w:rsidP="005D7A6E">
            <w:pPr>
              <w:spacing w:after="120"/>
              <w:ind w:firstLine="346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5D7A6E">
              <w:rPr>
                <w:color w:val="000000"/>
                <w:sz w:val="20"/>
                <w:szCs w:val="20"/>
                <w:u w:val="single"/>
              </w:rPr>
              <w:t>(2) Omezení podle odstavce 1, jakož i další povinnosti podle přímo použitelného předpisu ve vztahu k prekurzorům výbušnin podléhajícím omezení, se vztahují na látku a směs, o  kterých to stanoví nařízení vlády vydané podle § 7 odst. 1 písm. a), obdobně.</w:t>
            </w:r>
          </w:p>
          <w:p w:rsidR="00415F85" w:rsidRPr="004F44E2" w:rsidRDefault="005D7A6E" w:rsidP="005D7A6E">
            <w:pPr>
              <w:spacing w:after="120"/>
              <w:ind w:firstLine="346"/>
              <w:jc w:val="both"/>
              <w:rPr>
                <w:iCs/>
                <w:sz w:val="20"/>
                <w:szCs w:val="20"/>
                <w:u w:val="single"/>
              </w:rPr>
            </w:pPr>
            <w:r w:rsidRPr="005D7A6E">
              <w:rPr>
                <w:color w:val="000000"/>
                <w:sz w:val="20"/>
                <w:szCs w:val="20"/>
                <w:u w:val="single"/>
              </w:rPr>
              <w:t>(3) Povinnosti podle přímo použitelného předpisu ve vztahu k regulovaným prekurzorům výbušnin se vztahují na látku a směs, o kterých to stanoví nařízení vlády vydané podle § 7 odst. 1 písm. b), obdobně.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415F85" w:rsidRPr="00293B47" w:rsidRDefault="00415F85" w:rsidP="00415F85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415F85" w:rsidRPr="00293B47" w:rsidRDefault="00415F85" w:rsidP="00415F85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14 odst. 1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15F85" w:rsidRPr="00293B47" w:rsidRDefault="00415F85" w:rsidP="00415F85">
            <w:pPr>
              <w:autoSpaceDE w:val="0"/>
              <w:autoSpaceDN w:val="0"/>
              <w:adjustRightInd w:val="0"/>
              <w:ind w:left="35" w:hanging="35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Pokud má členský stát oprávněné důvody domnívat se, že by konkrétní látka, která není uvedena v přílohách I nebo II, mohla být použita k nedovolené výrobě výbušnin, může omezit nebo zakázat zpřístupňování, dovoz, držení a používání takovéto látky nebo jakékoli směsi nebo látky, které ji obsahují, nebo může stanovit, že látka podléhá oznamovací povinnosti podle článku 9.</w:t>
            </w:r>
          </w:p>
        </w:tc>
      </w:tr>
      <w:tr w:rsidR="00415F85" w:rsidRPr="00293B47" w:rsidTr="00677871">
        <w:trPr>
          <w:cantSplit/>
          <w:trHeight w:val="567"/>
        </w:trPr>
        <w:tc>
          <w:tcPr>
            <w:tcW w:w="1526" w:type="dxa"/>
            <w:vMerge/>
          </w:tcPr>
          <w:p w:rsidR="00415F85" w:rsidRPr="00293B47" w:rsidRDefault="00415F85" w:rsidP="00415F8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tcBorders>
              <w:right w:val="double" w:sz="4" w:space="0" w:color="auto"/>
            </w:tcBorders>
          </w:tcPr>
          <w:p w:rsidR="00415F85" w:rsidRPr="00293B47" w:rsidRDefault="00415F85" w:rsidP="00415F85">
            <w:pPr>
              <w:spacing w:after="80"/>
              <w:jc w:val="both"/>
              <w:rPr>
                <w:iCs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415F85" w:rsidRPr="00293B47" w:rsidRDefault="00415F85" w:rsidP="00415F85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415F85" w:rsidRPr="00293B47" w:rsidRDefault="00415F85" w:rsidP="00415F85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14 odst. 2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15F85" w:rsidRPr="00293B47" w:rsidRDefault="00415F85" w:rsidP="00415F8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Pokud má členský stát oprávněné důvody domnívat se, že by konkrétní látka uvedená v příloze I mohla být použita k nedovolené výrobě výbušnin při koncentraci rovné nebo nižší než mezní hodnoty stanovené ve sloupci 2 nebo 3 tabulky v příloze I, může dále omezit nebo zakázat zpřístupňování, dovoz, držení a používání takovéto látky stanovením nižší mezní hodnoty.</w:t>
            </w:r>
          </w:p>
        </w:tc>
      </w:tr>
      <w:tr w:rsidR="00415F85" w:rsidRPr="00293B47" w:rsidTr="00677871">
        <w:trPr>
          <w:cantSplit/>
          <w:trHeight w:val="567"/>
        </w:trPr>
        <w:tc>
          <w:tcPr>
            <w:tcW w:w="1526" w:type="dxa"/>
            <w:vMerge/>
          </w:tcPr>
          <w:p w:rsidR="00415F85" w:rsidRPr="00293B47" w:rsidRDefault="00415F85" w:rsidP="00415F8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tcBorders>
              <w:right w:val="double" w:sz="4" w:space="0" w:color="auto"/>
            </w:tcBorders>
          </w:tcPr>
          <w:p w:rsidR="00415F85" w:rsidRPr="00293B47" w:rsidRDefault="00415F85" w:rsidP="00415F85">
            <w:pPr>
              <w:spacing w:after="80"/>
              <w:jc w:val="both"/>
              <w:rPr>
                <w:iCs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415F85" w:rsidRPr="00293B47" w:rsidRDefault="00415F85" w:rsidP="00415F85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415F85" w:rsidRPr="00293B47" w:rsidRDefault="00415F85" w:rsidP="00415F85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14 odst. 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15F85" w:rsidRPr="00293B47" w:rsidRDefault="00415F85" w:rsidP="00415F8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Pokud má členský stát oprávněné důvody ke stanovení mezní hodnoty, nad kterou má látka uvedená v příloze II podléhat omezením vztahujícím se na prekurzory výbušnin podléhající omezení, může omezit nebo zakázat zpřístupňování, dovoz, držení a používání takovéto látky stanovením této mezní hodnoty.</w:t>
            </w:r>
          </w:p>
        </w:tc>
      </w:tr>
      <w:tr w:rsidR="002C588C" w:rsidRPr="00293B47" w:rsidTr="00677871">
        <w:trPr>
          <w:cantSplit/>
          <w:trHeight w:val="567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Část první § 3 odst. 1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2C588C" w:rsidRPr="00293B47" w:rsidRDefault="005D7A6E" w:rsidP="005D7A6E">
            <w:pPr>
              <w:spacing w:after="120"/>
              <w:ind w:firstLine="346"/>
              <w:jc w:val="both"/>
              <w:rPr>
                <w:sz w:val="20"/>
                <w:szCs w:val="20"/>
              </w:rPr>
            </w:pPr>
            <w:r w:rsidRPr="005D7A6E">
              <w:rPr>
                <w:color w:val="000000"/>
                <w:sz w:val="20"/>
                <w:szCs w:val="20"/>
                <w:u w:val="single"/>
              </w:rPr>
              <w:t>(1) K prokázání zamýšleného používání prekurzoru výbušnin podléhajícího omezení podle čl. 8 odst. 2 nařízení Evropského parlamentu a Rady (EU) 2019/1148 je zákazník povinen použít vzor prohlášení zákazníka uvedený v příloze IV k nařízení Evropského parlamentu a Rady (EU) 2019/1148.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iCs/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8 odst. 2 věta poslední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mohou použít vzor prohlášení zákazníka uvedený v příloze IV.</w:t>
            </w:r>
          </w:p>
        </w:tc>
      </w:tr>
      <w:tr w:rsidR="002C588C" w:rsidRPr="00293B47" w:rsidTr="00677871">
        <w:trPr>
          <w:trHeight w:val="746"/>
        </w:trPr>
        <w:tc>
          <w:tcPr>
            <w:tcW w:w="1526" w:type="dxa"/>
            <w:vMerge w:val="restart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lastRenderedPageBreak/>
              <w:t>Část první § 4 odst. 1 písm. b)</w:t>
            </w:r>
          </w:p>
        </w:tc>
        <w:tc>
          <w:tcPr>
            <w:tcW w:w="5273" w:type="dxa"/>
            <w:vMerge w:val="restart"/>
            <w:tcBorders>
              <w:right w:val="double" w:sz="4" w:space="0" w:color="auto"/>
            </w:tcBorders>
          </w:tcPr>
          <w:p w:rsidR="002C588C" w:rsidRPr="00293B47" w:rsidRDefault="002C588C" w:rsidP="002C588C">
            <w:pPr>
              <w:pStyle w:val="Textpoznpodarou"/>
              <w:tabs>
                <w:tab w:val="clear" w:pos="425"/>
              </w:tabs>
              <w:spacing w:after="80"/>
              <w:rPr>
                <w:iCs/>
                <w:u w:val="single"/>
              </w:rPr>
            </w:pPr>
            <w:r w:rsidRPr="00293B47">
              <w:rPr>
                <w:iCs/>
                <w:u w:val="single"/>
              </w:rPr>
              <w:t>Český báňský úřad</w:t>
            </w:r>
          </w:p>
          <w:p w:rsidR="002C588C" w:rsidRPr="00293B47" w:rsidRDefault="002C588C" w:rsidP="002C588C">
            <w:pPr>
              <w:tabs>
                <w:tab w:val="left" w:pos="345"/>
              </w:tabs>
              <w:spacing w:after="80"/>
              <w:ind w:left="346" w:hanging="346"/>
              <w:jc w:val="both"/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b)</w:t>
            </w:r>
            <w:r w:rsidRPr="00293B47">
              <w:rPr>
                <w:iCs/>
                <w:sz w:val="20"/>
                <w:szCs w:val="20"/>
              </w:rPr>
              <w:tab/>
            </w:r>
            <w:r w:rsidR="005D7A6E" w:rsidRPr="005D7A6E">
              <w:rPr>
                <w:iCs/>
                <w:sz w:val="20"/>
                <w:szCs w:val="20"/>
                <w:u w:val="single"/>
              </w:rPr>
              <w:t xml:space="preserve">plní úkoly, které pro Českou republiku vyplývají z čl. 10 odst. 2, čl. 12 odst. 2, čl. 14 odst. 4 a 5, čl. 19, čl. 20 odst. 3 a čl. 21 odst. 2 </w:t>
            </w:r>
            <w:r w:rsidR="005D7A6E" w:rsidRPr="005D7A6E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="005D7A6E">
              <w:rPr>
                <w:sz w:val="20"/>
                <w:szCs w:val="20"/>
                <w:u w:val="single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11 odst. 1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Každý členský stát zajistí, aby měl příslušné orgány kontrolující správné uplatňování článků 5 až 9 (dále jen "vnitrostátní kontrolní orgány").</w:t>
            </w:r>
          </w:p>
        </w:tc>
      </w:tr>
      <w:tr w:rsidR="002C588C" w:rsidRPr="00293B47" w:rsidTr="00F26A4E">
        <w:trPr>
          <w:trHeight w:val="742"/>
        </w:trPr>
        <w:tc>
          <w:tcPr>
            <w:tcW w:w="1526" w:type="dxa"/>
            <w:vMerge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tcBorders>
              <w:right w:val="double" w:sz="4" w:space="0" w:color="auto"/>
            </w:tcBorders>
          </w:tcPr>
          <w:p w:rsidR="002C588C" w:rsidRPr="00293B47" w:rsidRDefault="002C588C" w:rsidP="002C58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10 odst. 2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pořádají alespoň jednou ročně informační akce uzpůsobené specifickým aspektům jednotlivých odvětví používajících regulované prekurzory výbušnin.</w:t>
            </w:r>
          </w:p>
        </w:tc>
      </w:tr>
      <w:tr w:rsidR="002C588C" w:rsidRPr="00293B47" w:rsidTr="00F26A4E">
        <w:trPr>
          <w:trHeight w:val="755"/>
        </w:trPr>
        <w:tc>
          <w:tcPr>
            <w:tcW w:w="1526" w:type="dxa"/>
            <w:vMerge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tcBorders>
              <w:right w:val="double" w:sz="4" w:space="0" w:color="auto"/>
            </w:tcBorders>
          </w:tcPr>
          <w:p w:rsidR="002C588C" w:rsidRPr="00293B47" w:rsidRDefault="002C588C" w:rsidP="002C58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12 odst. 2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Příslušné orgány zajistí, aby byly pokyny podle odstavce 1 pravidelně šířeny způsobem, který příslušné orgány považují za přiměřený cílům těchto pokynů.</w:t>
            </w:r>
          </w:p>
        </w:tc>
      </w:tr>
      <w:tr w:rsidR="002C588C" w:rsidRPr="00293B47" w:rsidTr="00677871">
        <w:trPr>
          <w:trHeight w:val="647"/>
        </w:trPr>
        <w:tc>
          <w:tcPr>
            <w:tcW w:w="1526" w:type="dxa"/>
            <w:vMerge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tcBorders>
              <w:right w:val="double" w:sz="4" w:space="0" w:color="auto"/>
            </w:tcBorders>
          </w:tcPr>
          <w:p w:rsidR="002C588C" w:rsidRPr="00293B47" w:rsidRDefault="002C588C" w:rsidP="002C58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14 odst. 4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Členský stát, který omezuje nebo zakazuje látky podle odstavců 1, 2 nebo 3, o těchto omezeních nebo zákazech neprodleně informuje Komisi a ostatní členské státy, přičemž uvede důvody tohoto rozhodnutí.</w:t>
            </w:r>
          </w:p>
        </w:tc>
      </w:tr>
      <w:tr w:rsidR="002C588C" w:rsidRPr="00293B47" w:rsidTr="00677871">
        <w:trPr>
          <w:trHeight w:val="647"/>
        </w:trPr>
        <w:tc>
          <w:tcPr>
            <w:tcW w:w="1526" w:type="dxa"/>
            <w:vMerge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tcBorders>
              <w:right w:val="double" w:sz="4" w:space="0" w:color="auto"/>
            </w:tcBorders>
          </w:tcPr>
          <w:p w:rsidR="002C588C" w:rsidRPr="00293B47" w:rsidRDefault="002C588C" w:rsidP="002C58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14 odst. 5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Členský stát, který omezuje nebo zakazuje látky podle odstavců 1, 2 nebo 3, zvyšuje povědomí hospodářských subjektů a on-line tržišť na svém území o těchto omezeních a zákazech.</w:t>
            </w:r>
          </w:p>
        </w:tc>
      </w:tr>
      <w:tr w:rsidR="002C588C" w:rsidRPr="00293B47" w:rsidTr="00677871">
        <w:trPr>
          <w:trHeight w:val="647"/>
        </w:trPr>
        <w:tc>
          <w:tcPr>
            <w:tcW w:w="1526" w:type="dxa"/>
            <w:vMerge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tcBorders>
              <w:right w:val="double" w:sz="4" w:space="0" w:color="auto"/>
            </w:tcBorders>
          </w:tcPr>
          <w:p w:rsidR="002C588C" w:rsidRPr="00293B47" w:rsidRDefault="002C588C" w:rsidP="002C58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19 odst. 1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 xml:space="preserve">Do 2. února 2022 a poté jednou ročně předloží členské státy Komisi informace o: </w:t>
            </w:r>
          </w:p>
          <w:p w:rsidR="002C588C" w:rsidRPr="00293B47" w:rsidRDefault="002C588C" w:rsidP="002C588C">
            <w:pPr>
              <w:tabs>
                <w:tab w:val="left" w:pos="460"/>
              </w:tabs>
              <w:autoSpaceDE w:val="0"/>
              <w:autoSpaceDN w:val="0"/>
              <w:adjustRightInd w:val="0"/>
              <w:ind w:left="460" w:hanging="460"/>
              <w:jc w:val="both"/>
              <w:rPr>
                <w:color w:val="000000"/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a)</w:t>
            </w:r>
            <w:r w:rsidRPr="00293B47">
              <w:rPr>
                <w:color w:val="000000"/>
                <w:sz w:val="20"/>
                <w:szCs w:val="20"/>
              </w:rPr>
              <w:tab/>
              <w:t xml:space="preserve">počtu hlášených podezřelých transakcí, významných zmizení a krádeží; </w:t>
            </w:r>
          </w:p>
          <w:p w:rsidR="002C588C" w:rsidRPr="00293B47" w:rsidRDefault="002C588C" w:rsidP="002C588C">
            <w:pPr>
              <w:tabs>
                <w:tab w:val="left" w:pos="460"/>
              </w:tabs>
              <w:autoSpaceDE w:val="0"/>
              <w:autoSpaceDN w:val="0"/>
              <w:adjustRightInd w:val="0"/>
              <w:ind w:left="460" w:hanging="460"/>
              <w:jc w:val="both"/>
              <w:rPr>
                <w:color w:val="000000"/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b)</w:t>
            </w:r>
            <w:r w:rsidRPr="00293B47">
              <w:rPr>
                <w:color w:val="000000"/>
                <w:sz w:val="20"/>
                <w:szCs w:val="20"/>
              </w:rPr>
              <w:tab/>
              <w:t xml:space="preserve">počtu obdržených žádostí o povolení v rámci jejich režimů povolování, které zachovaly nebo zavedly podle čl. 5 odst. 3, jakož i o počtu vydaných povolení a nejčastějších důvodech pro odmítnutí vydání povolení; </w:t>
            </w:r>
          </w:p>
          <w:p w:rsidR="002C588C" w:rsidRPr="00293B47" w:rsidRDefault="002C588C" w:rsidP="002C588C">
            <w:pPr>
              <w:tabs>
                <w:tab w:val="left" w:pos="460"/>
              </w:tabs>
              <w:autoSpaceDE w:val="0"/>
              <w:autoSpaceDN w:val="0"/>
              <w:adjustRightInd w:val="0"/>
              <w:ind w:left="460" w:hanging="460"/>
              <w:jc w:val="both"/>
              <w:rPr>
                <w:color w:val="000000"/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c)</w:t>
            </w:r>
            <w:r w:rsidRPr="00293B47">
              <w:rPr>
                <w:color w:val="000000"/>
                <w:sz w:val="20"/>
                <w:szCs w:val="20"/>
              </w:rPr>
              <w:tab/>
              <w:t xml:space="preserve">informačních </w:t>
            </w:r>
            <w:proofErr w:type="gramStart"/>
            <w:r w:rsidRPr="00293B47">
              <w:rPr>
                <w:color w:val="000000"/>
                <w:sz w:val="20"/>
                <w:szCs w:val="20"/>
              </w:rPr>
              <w:t>akcích</w:t>
            </w:r>
            <w:proofErr w:type="gramEnd"/>
            <w:r w:rsidRPr="00293B47">
              <w:rPr>
                <w:color w:val="000000"/>
                <w:sz w:val="20"/>
                <w:szCs w:val="20"/>
              </w:rPr>
              <w:t xml:space="preserve"> podle čl. 10 odst. 2; </w:t>
            </w:r>
          </w:p>
          <w:p w:rsidR="002C588C" w:rsidRPr="00293B47" w:rsidRDefault="002C588C" w:rsidP="002C588C">
            <w:pPr>
              <w:tabs>
                <w:tab w:val="left" w:pos="460"/>
              </w:tabs>
              <w:autoSpaceDE w:val="0"/>
              <w:autoSpaceDN w:val="0"/>
              <w:adjustRightInd w:val="0"/>
              <w:ind w:left="460" w:hanging="460"/>
              <w:jc w:val="both"/>
              <w:rPr>
                <w:color w:val="000000"/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d)</w:t>
            </w:r>
            <w:r w:rsidRPr="00293B47">
              <w:rPr>
                <w:color w:val="000000"/>
                <w:sz w:val="20"/>
                <w:szCs w:val="20"/>
              </w:rPr>
              <w:tab/>
              <w:t>kontrolách provedených podle článku 11, včetně počtu kontrol a počtu kontrolovaných hospodářských subjektů.</w:t>
            </w:r>
          </w:p>
        </w:tc>
      </w:tr>
      <w:tr w:rsidR="002C588C" w:rsidRPr="00293B47" w:rsidTr="00677871">
        <w:trPr>
          <w:trHeight w:val="489"/>
        </w:trPr>
        <w:tc>
          <w:tcPr>
            <w:tcW w:w="1526" w:type="dxa"/>
            <w:vMerge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tcBorders>
              <w:right w:val="double" w:sz="4" w:space="0" w:color="auto"/>
            </w:tcBorders>
          </w:tcPr>
          <w:p w:rsidR="002C588C" w:rsidRPr="00293B47" w:rsidRDefault="002C588C" w:rsidP="002C58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iCs/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20 odst. 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poskytnou Komisi údaje a další podklady nezbytné pro monitorování.</w:t>
            </w:r>
          </w:p>
        </w:tc>
      </w:tr>
      <w:tr w:rsidR="002C588C" w:rsidRPr="00293B47" w:rsidTr="00677871">
        <w:trPr>
          <w:trHeight w:val="510"/>
        </w:trPr>
        <w:tc>
          <w:tcPr>
            <w:tcW w:w="1526" w:type="dxa"/>
            <w:vMerge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tcBorders>
              <w:right w:val="double" w:sz="4" w:space="0" w:color="auto"/>
            </w:tcBorders>
          </w:tcPr>
          <w:p w:rsidR="002C588C" w:rsidRPr="00293B47" w:rsidRDefault="002C588C" w:rsidP="002C58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21 odst. 2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poskytnou Komisi informace nezbytné pro vypracování této zprávy.</w:t>
            </w:r>
          </w:p>
        </w:tc>
      </w:tr>
      <w:tr w:rsidR="002C588C" w:rsidRPr="00293B47" w:rsidTr="00677871">
        <w:trPr>
          <w:trHeight w:val="830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Část první § 4 odst. 2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2C588C" w:rsidRPr="00EB32F2" w:rsidRDefault="002C588C" w:rsidP="002C588C">
            <w:pPr>
              <w:pStyle w:val="Textpoznpodarou"/>
              <w:tabs>
                <w:tab w:val="clear" w:pos="425"/>
              </w:tabs>
              <w:spacing w:after="80"/>
              <w:rPr>
                <w:iCs/>
                <w:u w:val="single"/>
              </w:rPr>
            </w:pPr>
            <w:r w:rsidRPr="00EB32F2">
              <w:rPr>
                <w:iCs/>
                <w:u w:val="single"/>
              </w:rPr>
              <w:t>Obvodní báňské úřady</w:t>
            </w:r>
          </w:p>
          <w:p w:rsidR="005D7A6E" w:rsidRPr="005D7A6E" w:rsidRDefault="00EB32F2" w:rsidP="005D7A6E">
            <w:pPr>
              <w:pStyle w:val="Textpoznpodarou"/>
              <w:rPr>
                <w:u w:val="single"/>
              </w:rPr>
            </w:pPr>
            <w:r w:rsidRPr="00EB32F2">
              <w:rPr>
                <w:iCs/>
              </w:rPr>
              <w:t>a)</w:t>
            </w:r>
            <w:r w:rsidRPr="00EB32F2">
              <w:rPr>
                <w:iCs/>
              </w:rPr>
              <w:tab/>
            </w:r>
            <w:r w:rsidR="005D7A6E" w:rsidRPr="005D7A6E">
              <w:rPr>
                <w:iCs/>
                <w:u w:val="single"/>
              </w:rPr>
              <w:t xml:space="preserve">vykonávají </w:t>
            </w:r>
            <w:r w:rsidR="005D7A6E" w:rsidRPr="005D7A6E">
              <w:rPr>
                <w:u w:val="single"/>
              </w:rPr>
              <w:t xml:space="preserve">kontrolu dodržování povinností hospodářských subjektů a on-line tržišť při zpřístupňování regulovaných prekurzorů výbušnin hospodářským subjektům a profesionálním uživatelům podle čl. 7 odst. 1 a </w:t>
            </w:r>
            <w:smartTag w:uri="urn:schemas-microsoft-com:office:smarttags" w:element="metricconverter">
              <w:smartTagPr>
                <w:attr w:name="ProductID" w:val="3 a"/>
              </w:smartTagPr>
              <w:r w:rsidR="005D7A6E" w:rsidRPr="005D7A6E">
                <w:rPr>
                  <w:u w:val="single"/>
                </w:rPr>
                <w:t>3 a</w:t>
              </w:r>
            </w:smartTag>
            <w:r w:rsidR="005D7A6E" w:rsidRPr="005D7A6E">
              <w:rPr>
                <w:u w:val="single"/>
              </w:rPr>
              <w:t xml:space="preserve"> čl. 8 odst. 2 až 5 </w:t>
            </w:r>
            <w:r w:rsidR="005D7A6E" w:rsidRPr="005D7A6E">
              <w:rPr>
                <w:u w:val="single"/>
                <w:shd w:val="clear" w:color="auto" w:fill="FFFFFF"/>
              </w:rPr>
              <w:t>nařízení Evropského parlamentu a Rady (EU) 2019/1148</w:t>
            </w:r>
            <w:r w:rsidR="005D7A6E" w:rsidRPr="005D7A6E">
              <w:rPr>
                <w:u w:val="single"/>
              </w:rPr>
              <w:t xml:space="preserve"> a povinností hospodářských subjektů a on</w:t>
            </w:r>
            <w:r w:rsidR="005D7A6E" w:rsidRPr="005D7A6E">
              <w:rPr>
                <w:u w:val="single"/>
              </w:rPr>
              <w:noBreakHyphen/>
              <w:t xml:space="preserve">line tržišť souvisejících s odhalováním a oznamováním podezřelých transakcí a významných zmizení a krádeží podle čl. 9 odst. 1, 2, </w:t>
            </w:r>
            <w:smartTag w:uri="urn:schemas-microsoft-com:office:smarttags" w:element="metricconverter">
              <w:smartTagPr>
                <w:attr w:name="ProductID" w:val="4 a"/>
              </w:smartTagPr>
              <w:r w:rsidR="005D7A6E" w:rsidRPr="005D7A6E">
                <w:rPr>
                  <w:u w:val="single"/>
                </w:rPr>
                <w:t>4 a</w:t>
              </w:r>
            </w:smartTag>
            <w:r w:rsidR="005D7A6E" w:rsidRPr="005D7A6E">
              <w:rPr>
                <w:u w:val="single"/>
              </w:rPr>
              <w:t xml:space="preserve"> 5 </w:t>
            </w:r>
            <w:r w:rsidR="005D7A6E" w:rsidRPr="005D7A6E">
              <w:rPr>
                <w:u w:val="single"/>
                <w:shd w:val="clear" w:color="auto" w:fill="FFFFFF"/>
              </w:rPr>
              <w:t>nařízení Evropského parlamentu a Rady (EU) 2019/1148</w:t>
            </w:r>
            <w:r w:rsidR="005D7A6E" w:rsidRPr="005D7A6E">
              <w:rPr>
                <w:u w:val="single"/>
              </w:rPr>
              <w:t>,</w:t>
            </w:r>
            <w:r w:rsidR="005D7A6E" w:rsidRPr="005D7A6E">
              <w:t xml:space="preserve"> jakož i dodržování týchž povinností ve vztahu k  látkám a směsím, které jsou stanoveny nařízením vlády podle § 7 odst. 1 písm. b)</w:t>
            </w:r>
            <w:r w:rsidR="005D7A6E" w:rsidRPr="005D7A6E">
              <w:rPr>
                <w:bCs/>
              </w:rPr>
              <w:t>,</w:t>
            </w:r>
          </w:p>
          <w:p w:rsidR="005D7A6E" w:rsidRPr="005D7A6E" w:rsidRDefault="005D7A6E" w:rsidP="005D7A6E">
            <w:pPr>
              <w:pStyle w:val="Textpoznpodarou"/>
              <w:rPr>
                <w:iCs/>
                <w:u w:val="single"/>
              </w:rPr>
            </w:pPr>
            <w:r w:rsidRPr="005D7A6E">
              <w:rPr>
                <w:iCs/>
              </w:rPr>
              <w:t>b)</w:t>
            </w:r>
            <w:r w:rsidRPr="005D7A6E">
              <w:rPr>
                <w:iCs/>
              </w:rPr>
              <w:tab/>
            </w:r>
            <w:r w:rsidRPr="005D7A6E">
              <w:rPr>
                <w:iCs/>
                <w:u w:val="single"/>
              </w:rPr>
              <w:t>vykonávají kontrolu zákazu držení a používání prekurzorů výbušnin podléhajících omezení osobami z řad široké veřejnosti,</w:t>
            </w:r>
            <w:r w:rsidRPr="005D7A6E">
              <w:rPr>
                <w:iCs/>
              </w:rPr>
              <w:t xml:space="preserve"> jakož i </w:t>
            </w:r>
            <w:r w:rsidRPr="005D7A6E">
              <w:t>látek a směsí</w:t>
            </w:r>
            <w:r w:rsidRPr="005D7A6E">
              <w:rPr>
                <w:bCs/>
              </w:rPr>
              <w:t xml:space="preserve">, </w:t>
            </w:r>
            <w:r w:rsidRPr="005D7A6E">
              <w:t xml:space="preserve">které jsou stanoveny nařízením vlády podle § 7 odst. 1 písm. a), </w:t>
            </w:r>
            <w:r w:rsidRPr="005D7A6E">
              <w:rPr>
                <w:bCs/>
              </w:rPr>
              <w:t>a</w:t>
            </w:r>
          </w:p>
          <w:p w:rsidR="002C588C" w:rsidRPr="00EB32F2" w:rsidRDefault="005D7A6E" w:rsidP="005D7A6E">
            <w:pPr>
              <w:pStyle w:val="Textpoznpodarou"/>
              <w:tabs>
                <w:tab w:val="clear" w:pos="425"/>
                <w:tab w:val="left" w:pos="345"/>
              </w:tabs>
              <w:spacing w:after="120"/>
              <w:ind w:left="345" w:hanging="345"/>
            </w:pPr>
            <w:r w:rsidRPr="005D7A6E">
              <w:rPr>
                <w:iCs/>
              </w:rPr>
              <w:t>c)</w:t>
            </w:r>
            <w:r w:rsidRPr="005D7A6E">
              <w:rPr>
                <w:iCs/>
              </w:rPr>
              <w:tab/>
            </w:r>
            <w:r w:rsidRPr="005D7A6E">
              <w:rPr>
                <w:iCs/>
                <w:u w:val="single"/>
              </w:rPr>
              <w:t>projednávají přestupky podle tohoto zákona.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11 odst. 1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Každý členský stát zajistí, aby měl příslušné orgány kontrolující správné uplatňování článků 5 až 9 (dále jen "vnitrostátní kontrolní orgány").</w:t>
            </w:r>
          </w:p>
        </w:tc>
      </w:tr>
      <w:tr w:rsidR="002C588C" w:rsidRPr="00293B47" w:rsidTr="00677871">
        <w:trPr>
          <w:trHeight w:hRule="exact" w:val="2638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Část první § 4 odst. 3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2C588C" w:rsidRPr="00AE4643" w:rsidRDefault="00AE4643" w:rsidP="002C588C">
            <w:pPr>
              <w:jc w:val="both"/>
              <w:rPr>
                <w:sz w:val="20"/>
                <w:szCs w:val="20"/>
              </w:rPr>
            </w:pPr>
            <w:r w:rsidRPr="00AE4643">
              <w:rPr>
                <w:iCs/>
                <w:sz w:val="20"/>
                <w:szCs w:val="20"/>
                <w:u w:val="single"/>
              </w:rPr>
              <w:t xml:space="preserve">Policie České republiky přijímá oznámení o podezřelých transakcích, </w:t>
            </w:r>
            <w:r w:rsidRPr="00AE4643">
              <w:rPr>
                <w:sz w:val="20"/>
                <w:szCs w:val="20"/>
                <w:u w:val="single"/>
              </w:rPr>
              <w:t xml:space="preserve">významných zmizeních a krádežích regulovaných prekurzorů výbušnin podle čl. 8 odst. 3 a čl. 9 odst. 3 až </w:t>
            </w:r>
            <w:r w:rsidRPr="00AE4643">
              <w:rPr>
                <w:sz w:val="20"/>
                <w:szCs w:val="20"/>
                <w:u w:val="single"/>
                <w:shd w:val="clear" w:color="auto" w:fill="FFFFFF"/>
              </w:rPr>
              <w:t>5 nařízení Evropského parlamentu a Rady (EU) 2019/1148 a podle § 8</w:t>
            </w:r>
            <w:r w:rsidRPr="00AE4643">
              <w:rPr>
                <w:sz w:val="20"/>
                <w:szCs w:val="20"/>
                <w:u w:val="single"/>
              </w:rPr>
              <w:t>, jakož i obdobná oznámení od orgánů jiných členských států Evropské unie, a </w:t>
            </w:r>
            <w:r w:rsidRPr="00AE4643">
              <w:rPr>
                <w:iCs/>
                <w:sz w:val="20"/>
                <w:szCs w:val="20"/>
                <w:u w:val="single"/>
              </w:rPr>
              <w:t>informace takto získané poskytuje příslušným orgánům, včetně orgánů jiných členských států Evropské unie, pokud je to nezbytné v zájmu zajištění bezpečnosti</w:t>
            </w:r>
            <w:r w:rsidRPr="00AE4643">
              <w:rPr>
                <w:iCs/>
                <w:sz w:val="20"/>
                <w:szCs w:val="20"/>
              </w:rPr>
              <w:t>; to platí i pro látky nebo směsi</w:t>
            </w:r>
            <w:r w:rsidRPr="00AE4643">
              <w:rPr>
                <w:sz w:val="20"/>
                <w:szCs w:val="20"/>
              </w:rPr>
              <w:t>, které jsou stanoveny nařízením vlády podle § 7 odst. 1</w:t>
            </w:r>
            <w:r w:rsidRPr="00AE4643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9 odst. 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Každý členský stát zřídí za účelem oznamování podezřelých transakcí a významných zmizení a krádeží jedno nebo více národních kontaktních míst s jasně určeným telefonním číslem a e</w:t>
            </w:r>
            <w:r w:rsidRPr="00293B47">
              <w:rPr>
                <w:color w:val="000000"/>
                <w:sz w:val="20"/>
                <w:szCs w:val="20"/>
              </w:rPr>
              <w:noBreakHyphen/>
              <w:t>mailovou adresou, internetovým formulářem nebo jakýmkoli jiným účinným nástrojem. Národní kontaktní místa jsou dostupná 24 hodin denně sedm dní v týdnu.</w:t>
            </w:r>
          </w:p>
        </w:tc>
      </w:tr>
      <w:tr w:rsidR="002C588C" w:rsidRPr="00293B47" w:rsidTr="00677871">
        <w:trPr>
          <w:cantSplit/>
          <w:trHeight w:hRule="exact" w:val="3629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lastRenderedPageBreak/>
              <w:t>Část první § 4 odst. 4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AE4643" w:rsidRPr="00AE4643" w:rsidRDefault="00AE4643" w:rsidP="001E6B71">
            <w:pPr>
              <w:pStyle w:val="Textpoznpodarou"/>
              <w:tabs>
                <w:tab w:val="clear" w:pos="425"/>
              </w:tabs>
              <w:spacing w:after="120"/>
              <w:rPr>
                <w:iCs/>
                <w:u w:val="single"/>
              </w:rPr>
            </w:pPr>
            <w:r w:rsidRPr="00AE4643">
              <w:rPr>
                <w:iCs/>
                <w:u w:val="single"/>
              </w:rPr>
              <w:t>Česká obchodní inspekce</w:t>
            </w:r>
          </w:p>
          <w:p w:rsidR="00AE4643" w:rsidRPr="00AE4643" w:rsidRDefault="00AE4643" w:rsidP="00AE4643">
            <w:pPr>
              <w:pStyle w:val="Textpoznpodarou"/>
              <w:tabs>
                <w:tab w:val="clear" w:pos="425"/>
              </w:tabs>
              <w:rPr>
                <w:iCs/>
                <w:u w:val="single"/>
              </w:rPr>
            </w:pPr>
            <w:r w:rsidRPr="00AE4643">
              <w:rPr>
                <w:iCs/>
              </w:rPr>
              <w:t>a)</w:t>
            </w:r>
            <w:r w:rsidRPr="00AE4643">
              <w:rPr>
                <w:iCs/>
              </w:rPr>
              <w:tab/>
            </w:r>
            <w:r w:rsidRPr="00AE4643">
              <w:rPr>
                <w:iCs/>
                <w:u w:val="single"/>
              </w:rPr>
              <w:t xml:space="preserve">vykonává kontrolu dodržování zákazu zpřístupňování prekurzorů výbušnin podléhajících omezení osobám z řad široké veřejnosti hospodářskými subjekty podle čl. 5 odst. 1 a 2 </w:t>
            </w:r>
            <w:r w:rsidRPr="00AE4643">
              <w:rPr>
                <w:u w:val="single"/>
                <w:shd w:val="clear" w:color="auto" w:fill="FFFFFF"/>
              </w:rPr>
              <w:t>nařízení Evropského parlamentu a Rady (EU) 2019/1148</w:t>
            </w:r>
            <w:r w:rsidRPr="00AE4643">
              <w:rPr>
                <w:iCs/>
                <w:u w:val="single"/>
              </w:rPr>
              <w:t>,</w:t>
            </w:r>
            <w:r w:rsidRPr="00AE4643">
              <w:rPr>
                <w:iCs/>
              </w:rPr>
              <w:t xml:space="preserve"> jakož i látek a směsí</w:t>
            </w:r>
            <w:r w:rsidRPr="00AE4643">
              <w:rPr>
                <w:bCs/>
              </w:rPr>
              <w:t xml:space="preserve">, </w:t>
            </w:r>
            <w:r w:rsidRPr="00AE4643">
              <w:t>které jsou stanoveny nařízením vlády podle § 7 odst. 1 písm. a),</w:t>
            </w:r>
          </w:p>
          <w:p w:rsidR="00AE4643" w:rsidRPr="00AE4643" w:rsidRDefault="00AE4643" w:rsidP="00AE4643">
            <w:pPr>
              <w:pStyle w:val="Textpoznpodarou"/>
              <w:tabs>
                <w:tab w:val="clear" w:pos="425"/>
              </w:tabs>
              <w:rPr>
                <w:u w:val="single"/>
              </w:rPr>
            </w:pPr>
            <w:r w:rsidRPr="00AE4643">
              <w:rPr>
                <w:iCs/>
              </w:rPr>
              <w:t>b)</w:t>
            </w:r>
            <w:r w:rsidRPr="00AE4643">
              <w:rPr>
                <w:iCs/>
              </w:rPr>
              <w:tab/>
            </w:r>
            <w:r w:rsidRPr="00AE4643">
              <w:rPr>
                <w:iCs/>
                <w:u w:val="single"/>
              </w:rPr>
              <w:t>vykonává kontrolu dodržování</w:t>
            </w:r>
            <w:r w:rsidRPr="00AE4643">
              <w:rPr>
                <w:iCs/>
              </w:rPr>
              <w:t xml:space="preserve"> </w:t>
            </w:r>
            <w:r w:rsidRPr="00AE4643">
              <w:rPr>
                <w:iCs/>
                <w:u w:val="single"/>
              </w:rPr>
              <w:t xml:space="preserve">povinností hospodářských subjektů podle čl. 7 odst. 2 </w:t>
            </w:r>
            <w:r w:rsidRPr="00AE4643">
              <w:rPr>
                <w:u w:val="single"/>
                <w:shd w:val="clear" w:color="auto" w:fill="FFFFFF"/>
              </w:rPr>
              <w:t>nařízení Evropského parlamentu a Rady (EU) 2019/1148</w:t>
            </w:r>
            <w:r w:rsidRPr="00AE4643">
              <w:rPr>
                <w:u w:val="single"/>
              </w:rPr>
              <w:t>,</w:t>
            </w:r>
            <w:r w:rsidRPr="00AE4643">
              <w:t xml:space="preserve"> jakož i povinností ve vztahu k látkám a směsím</w:t>
            </w:r>
            <w:r w:rsidRPr="00AE4643">
              <w:rPr>
                <w:bCs/>
              </w:rPr>
              <w:t xml:space="preserve">, </w:t>
            </w:r>
            <w:r w:rsidRPr="00AE4643">
              <w:t xml:space="preserve">které jsou stanoveny nařízením vlády podle § 7 odst. 1 písm. b), </w:t>
            </w:r>
            <w:r w:rsidRPr="00AE4643">
              <w:rPr>
                <w:bCs/>
              </w:rPr>
              <w:t>a</w:t>
            </w:r>
          </w:p>
          <w:p w:rsidR="002C588C" w:rsidRPr="00AE4643" w:rsidRDefault="00AE4643" w:rsidP="00AE4643">
            <w:pPr>
              <w:tabs>
                <w:tab w:val="left" w:pos="341"/>
              </w:tabs>
              <w:ind w:left="341" w:hanging="341"/>
              <w:jc w:val="both"/>
              <w:rPr>
                <w:sz w:val="20"/>
                <w:szCs w:val="20"/>
              </w:rPr>
            </w:pPr>
            <w:r w:rsidRPr="00AE4643">
              <w:rPr>
                <w:iCs/>
                <w:sz w:val="20"/>
                <w:szCs w:val="20"/>
              </w:rPr>
              <w:t xml:space="preserve">c) </w:t>
            </w:r>
            <w:r w:rsidRPr="00AE4643">
              <w:rPr>
                <w:iCs/>
                <w:sz w:val="20"/>
                <w:szCs w:val="20"/>
                <w:u w:val="single"/>
              </w:rPr>
              <w:t>projednává přestupky podle tohoto zákona.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11 odst. 1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Každý členský stát zajistí, aby měl příslušné orgány kontrolující správné uplatňování článků 5 až 9 (dále jen "vnitrostátní kontrolní orgány").</w:t>
            </w:r>
          </w:p>
        </w:tc>
      </w:tr>
      <w:tr w:rsidR="002C588C" w:rsidRPr="00293B47" w:rsidTr="00A9220E">
        <w:trPr>
          <w:trHeight w:val="2064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Část první § 4 odst. 5</w:t>
            </w:r>
            <w:r w:rsidR="00A9220E">
              <w:rPr>
                <w:sz w:val="20"/>
                <w:szCs w:val="20"/>
              </w:rPr>
              <w:t xml:space="preserve"> písm. a)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2C588C" w:rsidRPr="006A3687" w:rsidRDefault="002C588C" w:rsidP="001E6B71">
            <w:pPr>
              <w:pStyle w:val="Textpoznpodarou"/>
              <w:tabs>
                <w:tab w:val="clear" w:pos="425"/>
              </w:tabs>
              <w:spacing w:after="120"/>
            </w:pPr>
            <w:r w:rsidRPr="006A3687">
              <w:rPr>
                <w:u w:val="single"/>
              </w:rPr>
              <w:t>Celní úřad</w:t>
            </w:r>
          </w:p>
          <w:p w:rsidR="002C588C" w:rsidRPr="006A3687" w:rsidRDefault="002C588C" w:rsidP="00A9220E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ind w:left="351" w:hanging="351"/>
              <w:jc w:val="both"/>
              <w:rPr>
                <w:sz w:val="20"/>
                <w:szCs w:val="20"/>
              </w:rPr>
            </w:pPr>
            <w:r w:rsidRPr="006A3687">
              <w:rPr>
                <w:sz w:val="20"/>
                <w:szCs w:val="20"/>
              </w:rPr>
              <w:t>a)</w:t>
            </w:r>
            <w:r w:rsidRPr="006A3687">
              <w:rPr>
                <w:sz w:val="20"/>
                <w:szCs w:val="20"/>
              </w:rPr>
              <w:tab/>
            </w:r>
            <w:r w:rsidR="00AE4643" w:rsidRPr="00AE4643">
              <w:rPr>
                <w:sz w:val="20"/>
                <w:szCs w:val="20"/>
                <w:u w:val="single"/>
              </w:rPr>
              <w:t>vykonává kontrolu dodržování zákazu dovozu prekurzorů výbušnin podléhajících omezení z jiného než členského státu Evropské unie osobou z řad široké veřejnosti,</w:t>
            </w:r>
            <w:r w:rsidR="00AE4643" w:rsidRPr="00AE4643">
              <w:rPr>
                <w:sz w:val="20"/>
                <w:szCs w:val="20"/>
              </w:rPr>
              <w:t xml:space="preserve"> jakož i látek a </w:t>
            </w:r>
            <w:r w:rsidR="00AE4643" w:rsidRPr="00AE4643">
              <w:rPr>
                <w:iCs/>
                <w:sz w:val="20"/>
                <w:szCs w:val="20"/>
              </w:rPr>
              <w:t>směsí</w:t>
            </w:r>
            <w:r w:rsidR="00AE4643" w:rsidRPr="00AE4643">
              <w:rPr>
                <w:bCs/>
                <w:sz w:val="20"/>
                <w:szCs w:val="20"/>
              </w:rPr>
              <w:t>,</w:t>
            </w:r>
            <w:r w:rsidR="00AE4643" w:rsidRPr="00AE4643">
              <w:rPr>
                <w:sz w:val="20"/>
                <w:szCs w:val="20"/>
              </w:rPr>
              <w:t xml:space="preserve"> které jsou stanoveny nařízením vlády podle § 7 odst. 1 písm. a),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11 odst. 1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Každý členský stát zajistí, aby měl příslušné orgány kontrolující správné uplatňování článků 5 až 9 (dále jen "vnitrostátní kontrolní orgány").</w:t>
            </w:r>
          </w:p>
        </w:tc>
      </w:tr>
      <w:tr w:rsidR="002C588C" w:rsidRPr="00293B47" w:rsidTr="00677871">
        <w:trPr>
          <w:trHeight w:val="505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Část první § 5 odst. 1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2C588C" w:rsidRPr="001E6B71" w:rsidRDefault="001E6B71" w:rsidP="002C588C">
            <w:pPr>
              <w:tabs>
                <w:tab w:val="left" w:pos="341"/>
              </w:tabs>
              <w:spacing w:after="80"/>
              <w:jc w:val="both"/>
              <w:rPr>
                <w:sz w:val="20"/>
                <w:szCs w:val="20"/>
              </w:rPr>
            </w:pPr>
            <w:r w:rsidRPr="001E6B71">
              <w:rPr>
                <w:sz w:val="20"/>
                <w:szCs w:val="20"/>
                <w:u w:val="single"/>
              </w:rPr>
              <w:t xml:space="preserve">Osoba z řad široké veřejnosti, profesionální uživatel nebo hospodářský subjekt se dopustí přestupku tím, že v rozporu s čl. 5 odst. 1 nebo 2 </w:t>
            </w:r>
            <w:r w:rsidRPr="001E6B71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1E6B71">
              <w:rPr>
                <w:sz w:val="20"/>
                <w:szCs w:val="20"/>
                <w:u w:val="single"/>
              </w:rPr>
              <w:t xml:space="preserve"> zpřístupní jiné osobě z řad široké veřejnosti prekurzor výbušnin podléhající omezení,</w:t>
            </w:r>
            <w:r w:rsidRPr="001E6B71">
              <w:rPr>
                <w:sz w:val="20"/>
                <w:szCs w:val="20"/>
              </w:rPr>
              <w:t xml:space="preserve"> nebo zpřístupní jiné osobě z řad široké veřejnosti látku nebo směs, které jsou stanoveny nařízením vlády podle § 7 odst. 1 písm. a)</w:t>
            </w:r>
            <w:r w:rsidRPr="001E6B7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stanoví sankce za porušení tohoto nařízení a přijmou veškerá opatření nezbytná k zajištění jejich uplatňování. Stanovené sankce musí být účinné, přiměřené a odrazující.</w:t>
            </w:r>
          </w:p>
        </w:tc>
      </w:tr>
      <w:tr w:rsidR="002C588C" w:rsidRPr="00293B47" w:rsidTr="00677871">
        <w:trPr>
          <w:cantSplit/>
          <w:trHeight w:val="505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lastRenderedPageBreak/>
              <w:t>Část první § 5 odst. 2</w:t>
            </w:r>
            <w:r>
              <w:rPr>
                <w:sz w:val="20"/>
                <w:szCs w:val="20"/>
              </w:rPr>
              <w:t xml:space="preserve"> písm. a)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2C588C" w:rsidRPr="00D96037" w:rsidRDefault="002C588C" w:rsidP="002C588C">
            <w:pPr>
              <w:pStyle w:val="Odstavecseseznamem"/>
              <w:spacing w:after="120"/>
              <w:ind w:left="0"/>
              <w:jc w:val="both"/>
              <w:rPr>
                <w:sz w:val="20"/>
                <w:szCs w:val="20"/>
                <w:u w:val="single"/>
              </w:rPr>
            </w:pPr>
            <w:r w:rsidRPr="00D96037">
              <w:rPr>
                <w:sz w:val="20"/>
                <w:szCs w:val="20"/>
                <w:u w:val="single"/>
              </w:rPr>
              <w:t>Osoba z řad široké veřejnosti se dopustí přestupku tím, že</w:t>
            </w:r>
          </w:p>
          <w:p w:rsidR="002C588C" w:rsidRPr="00D96037" w:rsidRDefault="002C588C" w:rsidP="002C588C">
            <w:pPr>
              <w:tabs>
                <w:tab w:val="left" w:pos="345"/>
              </w:tabs>
              <w:ind w:left="345" w:hanging="345"/>
              <w:jc w:val="both"/>
              <w:rPr>
                <w:sz w:val="20"/>
                <w:szCs w:val="20"/>
                <w:u w:val="single"/>
              </w:rPr>
            </w:pPr>
            <w:r w:rsidRPr="00D96037">
              <w:rPr>
                <w:sz w:val="20"/>
                <w:szCs w:val="20"/>
              </w:rPr>
              <w:t>a)</w:t>
            </w:r>
            <w:r w:rsidRPr="00D96037">
              <w:rPr>
                <w:sz w:val="20"/>
                <w:szCs w:val="20"/>
              </w:rPr>
              <w:tab/>
            </w:r>
            <w:r w:rsidR="001E6B71" w:rsidRPr="001E6B71">
              <w:rPr>
                <w:sz w:val="20"/>
                <w:szCs w:val="20"/>
                <w:u w:val="single"/>
              </w:rPr>
              <w:t xml:space="preserve">v rozporu s čl. 5 odst. 1 nebo 2 </w:t>
            </w:r>
            <w:r w:rsidR="001E6B71" w:rsidRPr="001E6B71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="001E6B71" w:rsidRPr="001E6B71">
              <w:rPr>
                <w:sz w:val="20"/>
                <w:szCs w:val="20"/>
                <w:u w:val="single"/>
              </w:rPr>
              <w:t xml:space="preserve"> doveze, drží nebo použije prekurzor výbušnin podléhající omezení,</w:t>
            </w:r>
            <w:r w:rsidR="001E6B71" w:rsidRPr="001E6B71">
              <w:rPr>
                <w:sz w:val="20"/>
                <w:szCs w:val="20"/>
              </w:rPr>
              <w:t xml:space="preserve"> nebo drží anebo použije látku nebo směs zneužitelnou k nedovolené výrobě výbušnin, </w:t>
            </w:r>
            <w:r w:rsidR="001E6B71" w:rsidRPr="001E6B71">
              <w:rPr>
                <w:bCs/>
                <w:sz w:val="20"/>
                <w:szCs w:val="20"/>
              </w:rPr>
              <w:t>které jsou stanoveny nařízením vlády podle § 7 odst. 1 písm. a), nebo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stanoví sankce za porušení tohoto nařízení a přijmou veškerá opatření nezbytná k zajištění jejich uplatňování. Stanovené sankce musí být účinné, přiměřené a odrazující.</w:t>
            </w:r>
          </w:p>
        </w:tc>
      </w:tr>
      <w:tr w:rsidR="002C588C" w:rsidRPr="00293B47" w:rsidTr="00677871">
        <w:trPr>
          <w:trHeight w:val="830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Část první § 5 odst. 3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2C588C" w:rsidRPr="0030614D" w:rsidRDefault="0030614D" w:rsidP="0030614D">
            <w:pPr>
              <w:tabs>
                <w:tab w:val="left" w:pos="345"/>
              </w:tabs>
              <w:spacing w:after="80"/>
              <w:jc w:val="both"/>
              <w:rPr>
                <w:sz w:val="20"/>
                <w:szCs w:val="20"/>
              </w:rPr>
            </w:pPr>
            <w:r w:rsidRPr="0030614D">
              <w:rPr>
                <w:sz w:val="20"/>
                <w:szCs w:val="20"/>
                <w:u w:val="single"/>
              </w:rPr>
              <w:t>Profesionální uživatel nebo hospodářský subjekt se dopustí přestupku tím, že v</w:t>
            </w:r>
            <w:r>
              <w:rPr>
                <w:sz w:val="20"/>
                <w:szCs w:val="20"/>
                <w:u w:val="single"/>
              </w:rPr>
              <w:t> </w:t>
            </w:r>
            <w:r w:rsidRPr="0030614D">
              <w:rPr>
                <w:sz w:val="20"/>
                <w:szCs w:val="20"/>
                <w:u w:val="single"/>
              </w:rPr>
              <w:t>rozporu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30614D">
              <w:rPr>
                <w:sz w:val="20"/>
                <w:szCs w:val="20"/>
                <w:u w:val="single"/>
              </w:rPr>
              <w:t>s čl. 9 odst. </w:t>
            </w:r>
            <w:r w:rsidR="00875781">
              <w:rPr>
                <w:sz w:val="20"/>
                <w:szCs w:val="20"/>
                <w:u w:val="single"/>
              </w:rPr>
              <w:t>5</w:t>
            </w:r>
            <w:bookmarkStart w:id="0" w:name="_GoBack"/>
            <w:bookmarkEnd w:id="0"/>
            <w:r w:rsidRPr="0030614D">
              <w:rPr>
                <w:sz w:val="20"/>
                <w:szCs w:val="20"/>
                <w:u w:val="single"/>
              </w:rPr>
              <w:t xml:space="preserve">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30614D">
              <w:rPr>
                <w:sz w:val="20"/>
                <w:szCs w:val="20"/>
                <w:u w:val="single"/>
              </w:rPr>
              <w:t xml:space="preserve"> neohlásí Policii České republiky významné zmizení nebo krádež regulovaného prekurzoru výbušnin,</w:t>
            </w:r>
            <w:r w:rsidRPr="0030614D">
              <w:rPr>
                <w:sz w:val="20"/>
                <w:szCs w:val="20"/>
              </w:rPr>
              <w:t xml:space="preserve"> nebo tuto povinnost nesplní ve vztahu k  látce nebo směsi, které jsou stanoveny nařízením vlády podle § 7 odst. 1 písm. b)</w:t>
            </w:r>
            <w:r w:rsidRPr="0030614D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stanoví sankce za porušení tohoto nařízení a přijmou veškerá opatření nezbytná k zajištění jejich uplatňování. Stanovené sankce musí být účinné, přiměřené a odrazující.</w:t>
            </w:r>
          </w:p>
        </w:tc>
      </w:tr>
      <w:tr w:rsidR="002C588C" w:rsidRPr="00293B47" w:rsidTr="00677871">
        <w:trPr>
          <w:trHeight w:val="505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Část první § 5 odst. 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30614D" w:rsidRPr="0030614D" w:rsidRDefault="0030614D" w:rsidP="0030614D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 w:rsidRPr="0030614D">
              <w:rPr>
                <w:sz w:val="20"/>
                <w:szCs w:val="20"/>
                <w:u w:val="single"/>
              </w:rPr>
              <w:t>Hospodářský subjekt se dopustí přestupku tím, že</w:t>
            </w:r>
          </w:p>
          <w:p w:rsidR="0030614D" w:rsidRPr="0030614D" w:rsidRDefault="0030614D" w:rsidP="0030614D">
            <w:pPr>
              <w:tabs>
                <w:tab w:val="left" w:pos="426"/>
              </w:tabs>
              <w:ind w:left="425" w:hanging="425"/>
              <w:jc w:val="both"/>
              <w:rPr>
                <w:sz w:val="20"/>
                <w:szCs w:val="20"/>
              </w:rPr>
            </w:pPr>
            <w:r w:rsidRPr="0030614D">
              <w:rPr>
                <w:sz w:val="20"/>
                <w:szCs w:val="20"/>
              </w:rPr>
              <w:t>a)</w:t>
            </w:r>
            <w:r w:rsidRPr="0030614D">
              <w:rPr>
                <w:sz w:val="20"/>
                <w:szCs w:val="20"/>
              </w:rPr>
              <w:tab/>
              <w:t xml:space="preserve">v rozporu s § 3 odst. 2 nesdělí příslušnému správnímu orgánu požadované informace, </w:t>
            </w:r>
          </w:p>
          <w:p w:rsidR="0030614D" w:rsidRPr="0030614D" w:rsidRDefault="0030614D" w:rsidP="0030614D">
            <w:pPr>
              <w:tabs>
                <w:tab w:val="left" w:pos="426"/>
              </w:tabs>
              <w:ind w:left="425" w:hanging="425"/>
              <w:jc w:val="both"/>
              <w:rPr>
                <w:sz w:val="20"/>
                <w:szCs w:val="20"/>
                <w:u w:val="single"/>
              </w:rPr>
            </w:pPr>
            <w:r w:rsidRPr="0030614D">
              <w:rPr>
                <w:sz w:val="20"/>
                <w:szCs w:val="20"/>
              </w:rPr>
              <w:t>b)</w:t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  <w:u w:val="single"/>
              </w:rPr>
              <w:t xml:space="preserve">v rozporu s čl. 7 odst. 1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 xml:space="preserve">nařízení Evropského parlamentu a Rady (EU) 2019/1148 </w:t>
            </w:r>
            <w:r w:rsidRPr="0030614D">
              <w:rPr>
                <w:sz w:val="20"/>
                <w:szCs w:val="20"/>
                <w:u w:val="single"/>
              </w:rPr>
              <w:t>nesplní informační povinnost,</w:t>
            </w:r>
            <w:r w:rsidRPr="0030614D">
              <w:rPr>
                <w:sz w:val="20"/>
                <w:szCs w:val="20"/>
              </w:rPr>
              <w:t xml:space="preserve"> nebo tuto povinnost nesplní ve vztahu k látce nebo směsi, které jsou stanoveny nařízením vlády podle § 7 odst. 1 písm. a)</w:t>
            </w:r>
            <w:r w:rsidRPr="0030614D">
              <w:rPr>
                <w:bCs/>
                <w:sz w:val="20"/>
                <w:szCs w:val="20"/>
              </w:rPr>
              <w:t>,</w:t>
            </w:r>
          </w:p>
          <w:p w:rsidR="0030614D" w:rsidRPr="0030614D" w:rsidRDefault="0030614D" w:rsidP="0030614D">
            <w:pPr>
              <w:tabs>
                <w:tab w:val="left" w:pos="426"/>
              </w:tabs>
              <w:ind w:left="425" w:hanging="425"/>
              <w:jc w:val="both"/>
              <w:rPr>
                <w:sz w:val="20"/>
                <w:szCs w:val="20"/>
                <w:u w:val="single"/>
              </w:rPr>
            </w:pPr>
            <w:r w:rsidRPr="0030614D">
              <w:rPr>
                <w:sz w:val="20"/>
                <w:szCs w:val="20"/>
              </w:rPr>
              <w:t>c)</w:t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  <w:u w:val="single"/>
              </w:rPr>
              <w:t xml:space="preserve">v rozporu s čl. 7 odst. 2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30614D">
              <w:rPr>
                <w:sz w:val="20"/>
                <w:szCs w:val="20"/>
                <w:u w:val="single"/>
              </w:rPr>
              <w:t xml:space="preserve"> nezajistí nebo neprokáže, že zajistil, aby jeho pracovník zapojený do prodeje regulovaných prekurzorů výbušnin byl informován o tom, který výrobek, který zpřístupňuje, obsahuje regulované prekurzory výbušnin, a aby byl poučen o povinnostech podle článků 5 až 9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30614D">
              <w:rPr>
                <w:sz w:val="20"/>
                <w:szCs w:val="20"/>
                <w:u w:val="single"/>
              </w:rPr>
              <w:t>,</w:t>
            </w:r>
            <w:r w:rsidRPr="0030614D">
              <w:rPr>
                <w:sz w:val="20"/>
                <w:szCs w:val="20"/>
              </w:rPr>
              <w:t xml:space="preserve"> nebo tuto povinnost nesplní ve vztahu k látce nebo směsi, které jsou stanoveny nařízením vlády podle § 7 odst. 1 písm. b)</w:t>
            </w:r>
            <w:r w:rsidRPr="0030614D">
              <w:rPr>
                <w:bCs/>
                <w:sz w:val="20"/>
                <w:szCs w:val="20"/>
              </w:rPr>
              <w:t>,</w:t>
            </w:r>
          </w:p>
          <w:p w:rsidR="0030614D" w:rsidRPr="0030614D" w:rsidRDefault="0030614D" w:rsidP="0030614D">
            <w:pPr>
              <w:tabs>
                <w:tab w:val="left" w:pos="426"/>
              </w:tabs>
              <w:ind w:left="425" w:hanging="425"/>
              <w:jc w:val="both"/>
              <w:rPr>
                <w:sz w:val="20"/>
                <w:szCs w:val="20"/>
                <w:u w:val="single"/>
              </w:rPr>
            </w:pPr>
            <w:r w:rsidRPr="0030614D">
              <w:rPr>
                <w:sz w:val="20"/>
                <w:szCs w:val="20"/>
              </w:rPr>
              <w:t>d)</w:t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  <w:u w:val="single"/>
              </w:rPr>
              <w:t xml:space="preserve">v rozporu s čl. 8 odst. 2 nebo 3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 xml:space="preserve">nařízení Evropského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lastRenderedPageBreak/>
              <w:t>parlamentu a Rady (EU) 2019/1148</w:t>
            </w:r>
            <w:r w:rsidRPr="0030614D">
              <w:rPr>
                <w:sz w:val="20"/>
                <w:szCs w:val="20"/>
                <w:u w:val="single"/>
              </w:rPr>
              <w:t xml:space="preserve"> neověří, že potenciální zákazník je profesionálním uživatelem nebo jiným hospodářským subjektem nebo zda zamýšlené používání odpovídá obchodní činnosti, podnikání nebo profesi potenciálního zákazníka,</w:t>
            </w:r>
            <w:r w:rsidRPr="0030614D">
              <w:rPr>
                <w:sz w:val="20"/>
                <w:szCs w:val="20"/>
              </w:rPr>
              <w:t xml:space="preserve"> nebo tuto povinnost nesplní ve vztahu k látce nebo směsi, které jsou stanoveny nařízením vlády podle § 7 odst. 1 písm. a)</w:t>
            </w:r>
            <w:r w:rsidRPr="0030614D">
              <w:rPr>
                <w:bCs/>
                <w:sz w:val="20"/>
                <w:szCs w:val="20"/>
              </w:rPr>
              <w:t>,</w:t>
            </w:r>
          </w:p>
          <w:p w:rsidR="0030614D" w:rsidRPr="0030614D" w:rsidRDefault="0030614D" w:rsidP="0030614D">
            <w:pPr>
              <w:tabs>
                <w:tab w:val="left" w:pos="426"/>
              </w:tabs>
              <w:ind w:left="425" w:hanging="425"/>
              <w:jc w:val="both"/>
              <w:rPr>
                <w:bCs/>
                <w:sz w:val="20"/>
                <w:szCs w:val="20"/>
              </w:rPr>
            </w:pPr>
            <w:r w:rsidRPr="0030614D">
              <w:rPr>
                <w:sz w:val="20"/>
                <w:szCs w:val="20"/>
              </w:rPr>
              <w:t>e)</w:t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  <w:u w:val="single"/>
              </w:rPr>
              <w:t xml:space="preserve">v rozporu s čl. 8 odst. 3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30614D">
              <w:rPr>
                <w:sz w:val="20"/>
                <w:szCs w:val="20"/>
                <w:u w:val="single"/>
              </w:rPr>
              <w:t xml:space="preserve"> neoznámí Policii České republiky transakci nebo pokus o ni,</w:t>
            </w:r>
            <w:r w:rsidRPr="0030614D">
              <w:rPr>
                <w:sz w:val="20"/>
                <w:szCs w:val="20"/>
              </w:rPr>
              <w:t xml:space="preserve"> nebo tuto povinnost nesplní ve vztahu k látce nebo směsi, které jsou stanoveny nařízením vlády podle § 7 odst. 1 písm. a)</w:t>
            </w:r>
            <w:r w:rsidRPr="0030614D">
              <w:rPr>
                <w:bCs/>
                <w:sz w:val="20"/>
                <w:szCs w:val="20"/>
              </w:rPr>
              <w:t>,</w:t>
            </w:r>
          </w:p>
          <w:p w:rsidR="0030614D" w:rsidRPr="0030614D" w:rsidRDefault="0030614D" w:rsidP="0030614D">
            <w:pPr>
              <w:tabs>
                <w:tab w:val="left" w:pos="426"/>
              </w:tabs>
              <w:ind w:left="425" w:hanging="425"/>
              <w:jc w:val="both"/>
              <w:rPr>
                <w:sz w:val="20"/>
                <w:szCs w:val="20"/>
                <w:u w:val="single"/>
              </w:rPr>
            </w:pPr>
            <w:r w:rsidRPr="0030614D">
              <w:rPr>
                <w:sz w:val="20"/>
                <w:szCs w:val="20"/>
              </w:rPr>
              <w:t>f)</w:t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  <w:u w:val="single"/>
              </w:rPr>
              <w:t xml:space="preserve">v rozporu s čl. 9 odst. 1 nebo 4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30614D">
              <w:rPr>
                <w:sz w:val="20"/>
                <w:szCs w:val="20"/>
                <w:u w:val="single"/>
              </w:rPr>
              <w:t xml:space="preserve"> neoznámí Policii České republiky podezřelou transakci nebo pokus o ni,</w:t>
            </w:r>
            <w:r w:rsidRPr="0030614D">
              <w:rPr>
                <w:sz w:val="20"/>
                <w:szCs w:val="20"/>
              </w:rPr>
              <w:t xml:space="preserve"> nebo tuto povinnost nesplní ve vztahu k látce nebo směsi, které jsou stanoveny nařízením vlády podle § 7 odst. 1 písm. b)</w:t>
            </w:r>
            <w:r w:rsidRPr="0030614D">
              <w:rPr>
                <w:bCs/>
                <w:sz w:val="20"/>
                <w:szCs w:val="20"/>
              </w:rPr>
              <w:t>,</w:t>
            </w:r>
          </w:p>
          <w:p w:rsidR="0030614D" w:rsidRPr="0030614D" w:rsidRDefault="0030614D" w:rsidP="0030614D">
            <w:pPr>
              <w:tabs>
                <w:tab w:val="left" w:pos="426"/>
              </w:tabs>
              <w:ind w:left="425" w:hanging="425"/>
              <w:jc w:val="both"/>
              <w:rPr>
                <w:sz w:val="20"/>
                <w:szCs w:val="20"/>
                <w:u w:val="single"/>
              </w:rPr>
            </w:pPr>
            <w:r w:rsidRPr="0030614D">
              <w:rPr>
                <w:sz w:val="20"/>
                <w:szCs w:val="20"/>
              </w:rPr>
              <w:t>g)</w:t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  <w:u w:val="single"/>
              </w:rPr>
              <w:t xml:space="preserve">v rozporu s čl. 8 odst. 4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30614D">
              <w:rPr>
                <w:sz w:val="20"/>
                <w:szCs w:val="20"/>
                <w:u w:val="single"/>
              </w:rPr>
              <w:t xml:space="preserve"> neuchovává záznam o provedené transakci s prekurzorem výbušnin podléhajícím omezení ve stanoveném rozsahu nebo po stanovenou dobu,</w:t>
            </w:r>
            <w:r w:rsidRPr="0030614D">
              <w:rPr>
                <w:sz w:val="20"/>
                <w:szCs w:val="20"/>
              </w:rPr>
              <w:t xml:space="preserve"> nebo tuto povinnost nesplní ve vztahu k látce nebo směsi, které jsou stanoveny nařízením vlády podle § 7 odst. 1 písm. a)</w:t>
            </w:r>
            <w:r w:rsidRPr="0030614D">
              <w:rPr>
                <w:bCs/>
                <w:sz w:val="20"/>
                <w:szCs w:val="20"/>
              </w:rPr>
              <w:t>, nebo</w:t>
            </w:r>
          </w:p>
          <w:p w:rsidR="002C588C" w:rsidRPr="0030614D" w:rsidRDefault="0030614D" w:rsidP="0030614D">
            <w:pPr>
              <w:tabs>
                <w:tab w:val="left" w:pos="345"/>
              </w:tabs>
              <w:spacing w:after="120"/>
              <w:ind w:left="345" w:hanging="345"/>
              <w:jc w:val="both"/>
              <w:rPr>
                <w:sz w:val="20"/>
                <w:szCs w:val="20"/>
                <w:u w:val="single"/>
              </w:rPr>
            </w:pPr>
            <w:bookmarkStart w:id="1" w:name="_Hlk441749"/>
            <w:r w:rsidRPr="0030614D">
              <w:rPr>
                <w:sz w:val="20"/>
                <w:szCs w:val="20"/>
              </w:rPr>
              <w:t>h)</w:t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  <w:u w:val="single"/>
              </w:rPr>
              <w:t xml:space="preserve">v rozporu s čl. 9 odst. 2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30614D">
              <w:rPr>
                <w:sz w:val="20"/>
                <w:szCs w:val="20"/>
                <w:u w:val="single"/>
              </w:rPr>
              <w:t xml:space="preserve"> nezavede postupy na odhalování podezřelých transakcí</w:t>
            </w:r>
            <w:bookmarkEnd w:id="1"/>
            <w:r w:rsidRPr="0030614D">
              <w:rPr>
                <w:sz w:val="20"/>
                <w:szCs w:val="20"/>
                <w:u w:val="single"/>
              </w:rPr>
              <w:t>,</w:t>
            </w:r>
            <w:r w:rsidRPr="0030614D">
              <w:rPr>
                <w:sz w:val="20"/>
                <w:szCs w:val="20"/>
              </w:rPr>
              <w:t xml:space="preserve"> nebo tuto povinnost nesplní ve vztahu k látce nebo směsi, které jsou stanoveny nařízením vlády podle § 7 odst. 1 písm. b)</w:t>
            </w:r>
            <w:r w:rsidRPr="0030614D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lastRenderedPageBreak/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stanoví sankce za porušení tohoto nařízení a přijmou veškerá opatření nezbytná k zajištění jejich uplatňování. Stanovené sankce musí být účinné, přiměřené a odrazující.</w:t>
            </w:r>
          </w:p>
        </w:tc>
      </w:tr>
      <w:tr w:rsidR="002C588C" w:rsidRPr="00293B47" w:rsidTr="00677871">
        <w:trPr>
          <w:trHeight w:val="505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lastRenderedPageBreak/>
              <w:t>Část první § 5 odst. 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30614D" w:rsidRPr="0030614D" w:rsidRDefault="0030614D" w:rsidP="0030614D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 w:rsidRPr="0030614D">
              <w:rPr>
                <w:sz w:val="20"/>
                <w:szCs w:val="20"/>
                <w:u w:val="single"/>
              </w:rPr>
              <w:t>On-line tržiště se dopustí přestupku tím, že</w:t>
            </w:r>
          </w:p>
          <w:p w:rsidR="0030614D" w:rsidRPr="0030614D" w:rsidRDefault="0030614D" w:rsidP="0030614D">
            <w:pPr>
              <w:tabs>
                <w:tab w:val="left" w:pos="426"/>
              </w:tabs>
              <w:ind w:left="425" w:hanging="425"/>
              <w:jc w:val="both"/>
              <w:rPr>
                <w:bCs/>
                <w:sz w:val="20"/>
                <w:szCs w:val="20"/>
              </w:rPr>
            </w:pPr>
            <w:r w:rsidRPr="0030614D">
              <w:rPr>
                <w:sz w:val="20"/>
                <w:szCs w:val="20"/>
              </w:rPr>
              <w:t>a)</w:t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  <w:u w:val="single"/>
              </w:rPr>
              <w:t xml:space="preserve">neučiní opatření podle čl. 7 odst. 3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30614D">
              <w:rPr>
                <w:sz w:val="20"/>
                <w:szCs w:val="20"/>
                <w:u w:val="single"/>
              </w:rPr>
              <w:t>,</w:t>
            </w:r>
            <w:r w:rsidRPr="0030614D">
              <w:rPr>
                <w:sz w:val="20"/>
                <w:szCs w:val="20"/>
              </w:rPr>
              <w:t xml:space="preserve"> nebo tuto povinnost nesplní ve vztahu k látce nebo směsi, které jsou </w:t>
            </w:r>
            <w:r w:rsidRPr="0030614D">
              <w:rPr>
                <w:sz w:val="20"/>
                <w:szCs w:val="20"/>
              </w:rPr>
              <w:lastRenderedPageBreak/>
              <w:t>stanoveny nařízením vlády podle § 7 odst. 1 písm. b)</w:t>
            </w:r>
            <w:r w:rsidRPr="0030614D">
              <w:rPr>
                <w:bCs/>
                <w:sz w:val="20"/>
                <w:szCs w:val="20"/>
              </w:rPr>
              <w:t>,</w:t>
            </w:r>
          </w:p>
          <w:p w:rsidR="0030614D" w:rsidRPr="0030614D" w:rsidRDefault="0030614D" w:rsidP="0030614D">
            <w:pPr>
              <w:tabs>
                <w:tab w:val="left" w:pos="426"/>
              </w:tabs>
              <w:ind w:left="425" w:hanging="425"/>
              <w:jc w:val="both"/>
              <w:rPr>
                <w:bCs/>
                <w:sz w:val="20"/>
                <w:szCs w:val="20"/>
              </w:rPr>
            </w:pPr>
            <w:r w:rsidRPr="0030614D">
              <w:rPr>
                <w:sz w:val="20"/>
                <w:szCs w:val="20"/>
              </w:rPr>
              <w:t>b)</w:t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  <w:u w:val="single"/>
              </w:rPr>
              <w:t xml:space="preserve">neučiní opatření podle čl. 8 odst. 5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30614D">
              <w:rPr>
                <w:sz w:val="20"/>
                <w:szCs w:val="20"/>
                <w:u w:val="single"/>
              </w:rPr>
              <w:t>,</w:t>
            </w:r>
            <w:r w:rsidRPr="0030614D">
              <w:rPr>
                <w:sz w:val="20"/>
                <w:szCs w:val="20"/>
              </w:rPr>
              <w:t xml:space="preserve"> nebo tuto povinnost nesplní ve vztahu k látce nebo směsi, které jsou stanoveny nařízením vlády podle § 7 odst. 1 písm. a)</w:t>
            </w:r>
            <w:r w:rsidRPr="0030614D">
              <w:rPr>
                <w:bCs/>
                <w:sz w:val="20"/>
                <w:szCs w:val="20"/>
              </w:rPr>
              <w:t>,</w:t>
            </w:r>
          </w:p>
          <w:p w:rsidR="0030614D" w:rsidRPr="0030614D" w:rsidRDefault="0030614D" w:rsidP="0030614D">
            <w:pPr>
              <w:tabs>
                <w:tab w:val="left" w:pos="426"/>
              </w:tabs>
              <w:ind w:left="425" w:hanging="425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0614D">
              <w:rPr>
                <w:sz w:val="20"/>
                <w:szCs w:val="20"/>
              </w:rPr>
              <w:t>c)</w:t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  <w:u w:val="single"/>
              </w:rPr>
              <w:t xml:space="preserve">v rozporu s čl. 9 odst. 1 nebo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30614D">
              <w:rPr>
                <w:sz w:val="20"/>
                <w:szCs w:val="20"/>
                <w:u w:val="single"/>
              </w:rPr>
              <w:t xml:space="preserve"> neoznámí Policii České republiky podezřelou transakci nebo pokus o ni,</w:t>
            </w:r>
            <w:r w:rsidRPr="0030614D">
              <w:rPr>
                <w:sz w:val="20"/>
                <w:szCs w:val="20"/>
              </w:rPr>
              <w:t xml:space="preserve"> nebo tuto povinnost nesplní ve vztahu k látce nebo směsi, které jsou stanoveny nařízením vlády podle § 7 odst. 1 písm. b)</w:t>
            </w:r>
            <w:r w:rsidRPr="0030614D">
              <w:rPr>
                <w:bCs/>
                <w:sz w:val="20"/>
                <w:szCs w:val="20"/>
              </w:rPr>
              <w:t>, nebo</w:t>
            </w:r>
          </w:p>
          <w:p w:rsidR="002C588C" w:rsidRPr="0030614D" w:rsidRDefault="0030614D" w:rsidP="0030614D">
            <w:pPr>
              <w:tabs>
                <w:tab w:val="left" w:pos="341"/>
              </w:tabs>
              <w:spacing w:after="120"/>
              <w:ind w:left="341" w:hanging="341"/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  <w:r w:rsidRPr="0030614D">
              <w:rPr>
                <w:sz w:val="20"/>
                <w:szCs w:val="20"/>
              </w:rPr>
              <w:t>d)</w:t>
            </w:r>
            <w:r w:rsidRPr="0030614D">
              <w:rPr>
                <w:sz w:val="20"/>
                <w:szCs w:val="20"/>
              </w:rPr>
              <w:tab/>
            </w:r>
            <w:r w:rsidRPr="0030614D">
              <w:rPr>
                <w:sz w:val="20"/>
                <w:szCs w:val="20"/>
                <w:u w:val="single"/>
              </w:rPr>
              <w:t xml:space="preserve">v rozporu s čl. 9 odst. 2 </w:t>
            </w:r>
            <w:r w:rsidRPr="0030614D">
              <w:rPr>
                <w:sz w:val="20"/>
                <w:szCs w:val="20"/>
                <w:u w:val="single"/>
                <w:shd w:val="clear" w:color="auto" w:fill="FFFFFF"/>
              </w:rPr>
              <w:t>nařízení Evropského parlamentu a Rady (EU) 2019/1148</w:t>
            </w:r>
            <w:r w:rsidRPr="0030614D">
              <w:rPr>
                <w:sz w:val="20"/>
                <w:szCs w:val="20"/>
                <w:u w:val="single"/>
              </w:rPr>
              <w:t xml:space="preserve"> nezavede postupy na odhalování podezřelých transakcí,</w:t>
            </w:r>
            <w:r w:rsidRPr="0030614D">
              <w:rPr>
                <w:sz w:val="20"/>
                <w:szCs w:val="20"/>
              </w:rPr>
              <w:t xml:space="preserve"> nebo tuto povinnost nesplní ve vztahu k látce nebo směsi, které jsou stanoveny nařízením vlády podle § 7 odst. 1 písm. b)</w:t>
            </w:r>
            <w:r w:rsidRPr="0030614D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lastRenderedPageBreak/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stanoví sankce za porušení tohoto nařízení a přijmou veškerá opatření nezbytná k zajištění jejich uplatňování. Stanovené sankce musí být účinné, přiměřené a odrazující.</w:t>
            </w:r>
          </w:p>
        </w:tc>
      </w:tr>
      <w:tr w:rsidR="002C588C" w:rsidRPr="00293B47" w:rsidTr="00677871">
        <w:trPr>
          <w:trHeight w:val="830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lastRenderedPageBreak/>
              <w:t>Část první § 5 odst. 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30614D" w:rsidRPr="0030614D" w:rsidRDefault="0030614D" w:rsidP="0030614D">
            <w:pPr>
              <w:spacing w:after="120"/>
              <w:jc w:val="both"/>
              <w:rPr>
                <w:sz w:val="20"/>
                <w:szCs w:val="20"/>
              </w:rPr>
            </w:pPr>
            <w:r w:rsidRPr="0030614D">
              <w:rPr>
                <w:sz w:val="20"/>
                <w:szCs w:val="20"/>
                <w:u w:val="single"/>
              </w:rPr>
              <w:t>Za přestupek lze uložit pokutu</w:t>
            </w:r>
            <w:r w:rsidRPr="0030614D">
              <w:rPr>
                <w:sz w:val="20"/>
                <w:szCs w:val="20"/>
              </w:rPr>
              <w:t xml:space="preserve"> </w:t>
            </w:r>
            <w:proofErr w:type="gramStart"/>
            <w:r w:rsidRPr="0030614D">
              <w:rPr>
                <w:sz w:val="20"/>
                <w:szCs w:val="20"/>
              </w:rPr>
              <w:t>do</w:t>
            </w:r>
            <w:proofErr w:type="gramEnd"/>
          </w:p>
          <w:p w:rsidR="0030614D" w:rsidRPr="0030614D" w:rsidRDefault="0030614D" w:rsidP="0030614D">
            <w:pPr>
              <w:pStyle w:val="Odstavecseseznamem"/>
              <w:tabs>
                <w:tab w:val="left" w:pos="426"/>
              </w:tabs>
              <w:ind w:left="425" w:hanging="425"/>
              <w:jc w:val="both"/>
              <w:rPr>
                <w:sz w:val="20"/>
                <w:szCs w:val="20"/>
              </w:rPr>
            </w:pPr>
            <w:r w:rsidRPr="0030614D">
              <w:rPr>
                <w:sz w:val="20"/>
                <w:szCs w:val="20"/>
              </w:rPr>
              <w:t>a)</w:t>
            </w:r>
            <w:r w:rsidRPr="0030614D">
              <w:rPr>
                <w:sz w:val="20"/>
                <w:szCs w:val="20"/>
              </w:rPr>
              <w:tab/>
              <w:t>100 000 Kč, jde-li o přestupek podle odstavce 2 nebo 3, odstavce 4 písm. a) až c) nebo e) až h) nebo odstavce 5, nebo</w:t>
            </w:r>
          </w:p>
          <w:p w:rsidR="002C588C" w:rsidRPr="0030614D" w:rsidRDefault="0030614D" w:rsidP="0030614D">
            <w:pPr>
              <w:pStyle w:val="Odstavecseseznamem"/>
              <w:tabs>
                <w:tab w:val="left" w:pos="345"/>
              </w:tabs>
              <w:spacing w:after="120"/>
              <w:ind w:left="345" w:hanging="345"/>
              <w:jc w:val="both"/>
              <w:rPr>
                <w:sz w:val="20"/>
                <w:szCs w:val="20"/>
              </w:rPr>
            </w:pPr>
            <w:r w:rsidRPr="0030614D">
              <w:rPr>
                <w:sz w:val="20"/>
                <w:szCs w:val="20"/>
              </w:rPr>
              <w:t>b)</w:t>
            </w:r>
            <w:r w:rsidRPr="0030614D">
              <w:rPr>
                <w:sz w:val="20"/>
                <w:szCs w:val="20"/>
              </w:rPr>
              <w:tab/>
              <w:t>1 000 000 Kč, jde-li o přestupek podle odstavce 1 nebo odstavce 4 písm. d).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stanoví sankce za porušení tohoto nařízení a přijmou veškerá opatření nezbytná k zajištění jejich uplatňování. Stanovené sankce musí být účinné, přiměřené a odrazující.</w:t>
            </w:r>
          </w:p>
        </w:tc>
      </w:tr>
      <w:tr w:rsidR="002C588C" w:rsidRPr="00293B47" w:rsidTr="00677871">
        <w:trPr>
          <w:trHeight w:val="830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Část první § 5 odst. 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2C588C" w:rsidRPr="0030614D" w:rsidRDefault="0030614D" w:rsidP="002C588C">
            <w:pPr>
              <w:spacing w:after="120"/>
              <w:jc w:val="both"/>
              <w:rPr>
                <w:sz w:val="20"/>
                <w:szCs w:val="20"/>
              </w:rPr>
            </w:pPr>
            <w:r w:rsidRPr="0030614D">
              <w:rPr>
                <w:sz w:val="20"/>
                <w:szCs w:val="20"/>
                <w:u w:val="single"/>
              </w:rPr>
              <w:t>Za přestupek podle odstavce 1 spáchaný hospodářským subjektem, jakož i za přestupek podle odstavce 4 písm. d), lze spolu s pokutou uložit zákaz činnosti spočívající v zákazu zpřístupňování regulovaných prekurzorů výbušnin,</w:t>
            </w:r>
            <w:r w:rsidRPr="0030614D">
              <w:rPr>
                <w:sz w:val="20"/>
                <w:szCs w:val="20"/>
              </w:rPr>
              <w:t xml:space="preserve"> jakož i látek nebo směsí, které jsou stanoveny nařízením vlády podle § 7 odst. 1.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stanoví sankce za porušení tohoto nařízení a přijmou veškerá opatření nezbytná k zajištění jejich uplatňování. Stanovené sankce musí být účinné, přiměřené a odrazující.</w:t>
            </w:r>
          </w:p>
        </w:tc>
      </w:tr>
      <w:tr w:rsidR="002C588C" w:rsidRPr="00293B47" w:rsidTr="00677871">
        <w:trPr>
          <w:trHeight w:val="830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Část první § 6 odst. 1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2C588C" w:rsidRPr="007157DB" w:rsidRDefault="002C588C" w:rsidP="002C588C">
            <w:pPr>
              <w:widowControl w:val="0"/>
              <w:spacing w:after="120"/>
              <w:jc w:val="both"/>
              <w:rPr>
                <w:strike/>
                <w:sz w:val="20"/>
                <w:szCs w:val="20"/>
                <w:u w:val="single"/>
              </w:rPr>
            </w:pPr>
            <w:r w:rsidRPr="007157DB">
              <w:rPr>
                <w:sz w:val="20"/>
                <w:szCs w:val="20"/>
                <w:u w:val="single"/>
              </w:rPr>
              <w:t>Přestupky podle tohoto zákona projednává</w:t>
            </w:r>
          </w:p>
          <w:p w:rsidR="007157DB" w:rsidRPr="007157DB" w:rsidRDefault="002C588C" w:rsidP="007157DB">
            <w:pPr>
              <w:widowControl w:val="0"/>
              <w:tabs>
                <w:tab w:val="left" w:pos="426"/>
              </w:tabs>
              <w:ind w:left="426" w:hanging="426"/>
              <w:jc w:val="both"/>
              <w:rPr>
                <w:sz w:val="20"/>
                <w:szCs w:val="20"/>
                <w:u w:val="single"/>
              </w:rPr>
            </w:pPr>
            <w:r w:rsidRPr="007157DB">
              <w:rPr>
                <w:sz w:val="20"/>
                <w:szCs w:val="20"/>
              </w:rPr>
              <w:t>a)</w:t>
            </w:r>
            <w:r w:rsidRPr="007157DB">
              <w:rPr>
                <w:sz w:val="20"/>
                <w:szCs w:val="20"/>
              </w:rPr>
              <w:tab/>
            </w:r>
            <w:r w:rsidR="007157DB" w:rsidRPr="007157DB">
              <w:rPr>
                <w:sz w:val="20"/>
                <w:szCs w:val="20"/>
                <w:u w:val="single"/>
              </w:rPr>
              <w:t xml:space="preserve">obvodní báňský úřad, jde-li o přestupek podle § 5 odst. 1 spáchaný osobou z řad široké veřejnosti nebo profesionálním uživatelem, a jde-li o přestupek podle § 5 </w:t>
            </w:r>
            <w:r w:rsidR="007157DB" w:rsidRPr="007157DB">
              <w:rPr>
                <w:sz w:val="20"/>
                <w:szCs w:val="20"/>
                <w:u w:val="single"/>
              </w:rPr>
              <w:lastRenderedPageBreak/>
              <w:t>odst. 2 a 3, § 5 odst. 4 písm. a), b) a d) až h),</w:t>
            </w:r>
          </w:p>
          <w:p w:rsidR="002C588C" w:rsidRPr="007157DB" w:rsidRDefault="007157DB" w:rsidP="007157DB">
            <w:pPr>
              <w:tabs>
                <w:tab w:val="left" w:pos="341"/>
              </w:tabs>
              <w:spacing w:after="120"/>
              <w:ind w:left="340" w:hanging="340"/>
              <w:jc w:val="both"/>
              <w:rPr>
                <w:sz w:val="20"/>
                <w:szCs w:val="20"/>
              </w:rPr>
            </w:pPr>
            <w:r w:rsidRPr="007157DB">
              <w:rPr>
                <w:sz w:val="20"/>
                <w:szCs w:val="20"/>
              </w:rPr>
              <w:t>b)</w:t>
            </w:r>
            <w:r w:rsidRPr="007157DB">
              <w:rPr>
                <w:sz w:val="20"/>
                <w:szCs w:val="20"/>
              </w:rPr>
              <w:tab/>
            </w:r>
            <w:r w:rsidRPr="007157DB">
              <w:rPr>
                <w:sz w:val="20"/>
                <w:szCs w:val="20"/>
                <w:u w:val="single"/>
              </w:rPr>
              <w:t>Česká obchodní inspekce, jde-li o jiný přestupek podle tohoto zákona.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lastRenderedPageBreak/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Členské státy stanoví sankce za porušení tohoto nařízení a přijmou veškerá opatření nezbytná k zajištění jejich uplatňování. Stanovené sankce musí být účinné, přiměřené a odrazující.</w:t>
            </w:r>
          </w:p>
        </w:tc>
      </w:tr>
      <w:tr w:rsidR="002C588C" w:rsidRPr="00293B47" w:rsidTr="00677871">
        <w:trPr>
          <w:trHeight w:val="505"/>
        </w:trPr>
        <w:tc>
          <w:tcPr>
            <w:tcW w:w="1526" w:type="dxa"/>
            <w:vMerge w:val="restart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lastRenderedPageBreak/>
              <w:t>Část první § 7</w:t>
            </w:r>
          </w:p>
        </w:tc>
        <w:tc>
          <w:tcPr>
            <w:tcW w:w="5273" w:type="dxa"/>
            <w:vMerge w:val="restart"/>
            <w:tcBorders>
              <w:right w:val="double" w:sz="4" w:space="0" w:color="auto"/>
            </w:tcBorders>
          </w:tcPr>
          <w:p w:rsidR="00C73CD9" w:rsidRPr="00C73CD9" w:rsidRDefault="00C73CD9" w:rsidP="00C73CD9">
            <w:pPr>
              <w:widowControl w:val="0"/>
              <w:spacing w:after="120"/>
              <w:jc w:val="both"/>
              <w:rPr>
                <w:bCs/>
                <w:sz w:val="20"/>
                <w:szCs w:val="20"/>
                <w:u w:val="single"/>
              </w:rPr>
            </w:pPr>
            <w:r w:rsidRPr="00C73CD9">
              <w:rPr>
                <w:bCs/>
                <w:sz w:val="20"/>
                <w:szCs w:val="20"/>
              </w:rPr>
              <w:t xml:space="preserve">(1) </w:t>
            </w:r>
            <w:r w:rsidRPr="00C73CD9">
              <w:rPr>
                <w:bCs/>
                <w:sz w:val="20"/>
                <w:szCs w:val="20"/>
                <w:u w:val="single"/>
              </w:rPr>
              <w:t>Vláda může nařízením stanovit,</w:t>
            </w:r>
          </w:p>
          <w:p w:rsidR="00C73CD9" w:rsidRPr="00C73CD9" w:rsidRDefault="00C73CD9" w:rsidP="00C73CD9">
            <w:p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jc w:val="both"/>
              <w:rPr>
                <w:sz w:val="20"/>
                <w:szCs w:val="20"/>
              </w:rPr>
            </w:pPr>
            <w:r w:rsidRPr="00C73CD9">
              <w:rPr>
                <w:sz w:val="20"/>
                <w:szCs w:val="20"/>
              </w:rPr>
              <w:t>a)</w:t>
            </w:r>
            <w:r w:rsidRPr="00C73CD9">
              <w:rPr>
                <w:sz w:val="20"/>
                <w:szCs w:val="20"/>
              </w:rPr>
              <w:tab/>
            </w:r>
            <w:r w:rsidRPr="00C73CD9">
              <w:rPr>
                <w:sz w:val="20"/>
                <w:szCs w:val="20"/>
                <w:u w:val="single"/>
              </w:rPr>
              <w:t>v jaké jiné koncentraci je látka nebo směs uvedená v příloze I k přímo použitelnému předpisu nad rámec prekurzorů výbušnin podléhajících omezení zneužitelná k nedovolené výrobě výbušnin, nebo která další látka nebo směs, případně v jaké koncentraci, je nad rámec prekurzorů výbušnin podléhajících omezení zneužitelná k nedovolené výrobě výbušnin a obdobně se na ni vztahují omezení a povinnosti pro prekurzory výbušnin podléhající omezení podle přímo použitelného předpisu, a</w:t>
            </w:r>
          </w:p>
          <w:p w:rsidR="00C73CD9" w:rsidRPr="00C73CD9" w:rsidRDefault="00C73CD9" w:rsidP="00C73CD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5" w:hanging="425"/>
              <w:jc w:val="both"/>
              <w:rPr>
                <w:sz w:val="20"/>
                <w:szCs w:val="20"/>
              </w:rPr>
            </w:pPr>
            <w:r w:rsidRPr="00C73CD9">
              <w:rPr>
                <w:sz w:val="20"/>
                <w:szCs w:val="20"/>
              </w:rPr>
              <w:t>b)</w:t>
            </w:r>
            <w:r w:rsidRPr="00C73CD9">
              <w:rPr>
                <w:sz w:val="20"/>
                <w:szCs w:val="20"/>
              </w:rPr>
              <w:tab/>
            </w:r>
            <w:r w:rsidRPr="00C73CD9">
              <w:rPr>
                <w:sz w:val="20"/>
                <w:szCs w:val="20"/>
                <w:u w:val="single"/>
              </w:rPr>
              <w:t>která další látka nebo směs, případně v jaké koncentraci, je nad rámec regulovaných prekurzorů výbušnin zneužitelná k nedovolené výrobě výbušnin a obdobně se na ni vztahují povinnosti pro regulované prekurzory výbušnin podle přímo použitelného předpisu.</w:t>
            </w:r>
          </w:p>
          <w:p w:rsidR="00C73CD9" w:rsidRPr="00C73CD9" w:rsidRDefault="00C73CD9" w:rsidP="00C73CD9">
            <w:pPr>
              <w:widowControl w:val="0"/>
              <w:spacing w:after="120"/>
              <w:jc w:val="both"/>
              <w:rPr>
                <w:bCs/>
                <w:sz w:val="20"/>
                <w:szCs w:val="20"/>
                <w:u w:val="single"/>
              </w:rPr>
            </w:pPr>
            <w:r w:rsidRPr="00C73CD9">
              <w:rPr>
                <w:bCs/>
                <w:sz w:val="20"/>
                <w:szCs w:val="20"/>
              </w:rPr>
              <w:t xml:space="preserve"> (2) </w:t>
            </w:r>
            <w:r w:rsidRPr="00C73CD9">
              <w:rPr>
                <w:bCs/>
                <w:sz w:val="20"/>
                <w:szCs w:val="20"/>
                <w:u w:val="single"/>
              </w:rPr>
              <w:t>Nařízení podle odstavce 1 lze vydat pouze v případě, že</w:t>
            </w:r>
          </w:p>
          <w:p w:rsidR="00C73CD9" w:rsidRPr="00C73CD9" w:rsidRDefault="00C73CD9" w:rsidP="00C73CD9">
            <w:pPr>
              <w:widowControl w:val="0"/>
              <w:tabs>
                <w:tab w:val="left" w:pos="426"/>
              </w:tabs>
              <w:ind w:left="425" w:hanging="425"/>
              <w:jc w:val="both"/>
              <w:rPr>
                <w:bCs/>
                <w:sz w:val="20"/>
                <w:szCs w:val="20"/>
                <w:u w:val="single"/>
              </w:rPr>
            </w:pPr>
            <w:r w:rsidRPr="00C73CD9">
              <w:rPr>
                <w:bCs/>
                <w:sz w:val="20"/>
                <w:szCs w:val="20"/>
              </w:rPr>
              <w:t>a)</w:t>
            </w:r>
            <w:r w:rsidRPr="00C73CD9">
              <w:rPr>
                <w:bCs/>
                <w:sz w:val="20"/>
                <w:szCs w:val="20"/>
              </w:rPr>
              <w:tab/>
            </w:r>
            <w:r w:rsidRPr="00C73CD9">
              <w:rPr>
                <w:bCs/>
                <w:sz w:val="20"/>
                <w:szCs w:val="20"/>
                <w:u w:val="single"/>
              </w:rPr>
              <w:t>taková látka nebo směs je na území členského státu Evropské unie často zneužívána k nedovolené výrobě výbušnin, nebo se lze důvodně domnívat, že tak bude činěno, a</w:t>
            </w:r>
          </w:p>
          <w:p w:rsidR="002C588C" w:rsidRPr="00C73CD9" w:rsidRDefault="00C73CD9" w:rsidP="00C73CD9">
            <w:pPr>
              <w:widowControl w:val="0"/>
              <w:tabs>
                <w:tab w:val="left" w:pos="341"/>
              </w:tabs>
              <w:spacing w:after="120"/>
              <w:ind w:left="340" w:hanging="340"/>
              <w:jc w:val="both"/>
              <w:rPr>
                <w:sz w:val="20"/>
                <w:szCs w:val="20"/>
              </w:rPr>
            </w:pPr>
            <w:r w:rsidRPr="00C73CD9">
              <w:rPr>
                <w:bCs/>
                <w:sz w:val="20"/>
                <w:szCs w:val="20"/>
              </w:rPr>
              <w:t>b)</w:t>
            </w:r>
            <w:r w:rsidRPr="00C73CD9">
              <w:rPr>
                <w:bCs/>
                <w:sz w:val="20"/>
                <w:szCs w:val="20"/>
              </w:rPr>
              <w:tab/>
            </w:r>
            <w:r w:rsidRPr="00C73CD9">
              <w:rPr>
                <w:bCs/>
                <w:sz w:val="20"/>
                <w:szCs w:val="20"/>
                <w:u w:val="single"/>
              </w:rPr>
              <w:t>tím nedojde k nepřiměřenému omezení jinak dovolené činnosti s takovou látkou nebo směsí.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14 odst. 1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ind w:left="35" w:hanging="35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Pokud má členský stát oprávněné důvody domnívat se, že by konkrétní látka, která není uvedena v přílohách I nebo II, mohla být použita k nedovolené výrobě výbušnin, může omezit nebo zakázat zpřístupňování, dovoz, držení a používání takovéto látky nebo jakékoli směsi nebo látky, které ji obsahují, nebo může stanovit, že látka podléhá oznamovací povinnosti podle článku 9.</w:t>
            </w:r>
          </w:p>
        </w:tc>
      </w:tr>
      <w:tr w:rsidR="002C588C" w:rsidRPr="00293B47" w:rsidTr="00677871">
        <w:trPr>
          <w:trHeight w:val="510"/>
        </w:trPr>
        <w:tc>
          <w:tcPr>
            <w:tcW w:w="1526" w:type="dxa"/>
            <w:vMerge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tcBorders>
              <w:right w:val="double" w:sz="4" w:space="0" w:color="auto"/>
            </w:tcBorders>
          </w:tcPr>
          <w:p w:rsidR="002C588C" w:rsidRPr="00293B47" w:rsidRDefault="002C588C" w:rsidP="002C58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14 odst. 2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Pokud má členský stát oprávněné důvody domnívat se, že by konkrétní látka uvedená v příloze I mohla být použita k nedovolené výrobě výbušnin při koncentraci rovné nebo nižší než mezní hodnoty stanovené ve sloupci 2 nebo 3 tabulky v příloze I, může dále omezit nebo zakázat zpřístupňování, dovoz, držení a používání takovéto látky stanovením nižší mezní hodnoty.</w:t>
            </w:r>
          </w:p>
        </w:tc>
      </w:tr>
      <w:tr w:rsidR="002C588C" w:rsidRPr="00293B47" w:rsidTr="00677871">
        <w:trPr>
          <w:trHeight w:val="1441"/>
        </w:trPr>
        <w:tc>
          <w:tcPr>
            <w:tcW w:w="1526" w:type="dxa"/>
            <w:vMerge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tcBorders>
              <w:right w:val="double" w:sz="4" w:space="0" w:color="auto"/>
            </w:tcBorders>
          </w:tcPr>
          <w:p w:rsidR="002C588C" w:rsidRPr="00293B47" w:rsidRDefault="002C588C" w:rsidP="002C58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14 odst. 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Pokud má členský stát oprávněné důvody ke stanovení mezní hodnoty, nad kterou má látka uvedená v příloze II podléhat omezením vztahujícím se na prekurzory výbušnin podléhající omezení, může omezit nebo zakázat zpřístupňování, dovoz, držení a používání takovéto látky stanovením této mezní hodnoty.</w:t>
            </w:r>
          </w:p>
        </w:tc>
      </w:tr>
      <w:tr w:rsidR="002C588C" w:rsidRPr="00293B47" w:rsidTr="00677871">
        <w:trPr>
          <w:trHeight w:val="270"/>
        </w:trPr>
        <w:tc>
          <w:tcPr>
            <w:tcW w:w="1526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Část sedmá § 15</w:t>
            </w:r>
          </w:p>
        </w:tc>
        <w:tc>
          <w:tcPr>
            <w:tcW w:w="5273" w:type="dxa"/>
            <w:tcBorders>
              <w:right w:val="double" w:sz="4" w:space="0" w:color="auto"/>
            </w:tcBorders>
          </w:tcPr>
          <w:p w:rsidR="002C588C" w:rsidRPr="00293B47" w:rsidRDefault="002C588C" w:rsidP="002C588C">
            <w:pPr>
              <w:jc w:val="both"/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  <w:u w:val="single"/>
              </w:rPr>
              <w:t>Tento zákon nabývá účinnosti dnem 1. února 2021.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32019R1148</w:t>
            </w:r>
          </w:p>
        </w:tc>
        <w:tc>
          <w:tcPr>
            <w:tcW w:w="1701" w:type="dxa"/>
          </w:tcPr>
          <w:p w:rsidR="002C588C" w:rsidRPr="00293B47" w:rsidRDefault="002C588C" w:rsidP="002C588C">
            <w:pPr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Čl. 23 odst. 2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2C588C" w:rsidRPr="00293B47" w:rsidRDefault="002C588C" w:rsidP="002C58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3B47">
              <w:rPr>
                <w:color w:val="000000"/>
                <w:sz w:val="20"/>
                <w:szCs w:val="20"/>
              </w:rPr>
              <w:t>Použije se ode dne 1. února 2021.</w:t>
            </w:r>
          </w:p>
        </w:tc>
      </w:tr>
    </w:tbl>
    <w:p w:rsidR="00F140B2" w:rsidRPr="00293B47" w:rsidRDefault="00F140B2" w:rsidP="003274D0">
      <w:pPr>
        <w:spacing w:before="600"/>
        <w:rPr>
          <w:sz w:val="22"/>
          <w:szCs w:val="2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10042"/>
      </w:tblGrid>
      <w:tr w:rsidR="00F30F62" w:rsidRPr="00293B47" w:rsidTr="00FE52B2">
        <w:trPr>
          <w:trHeight w:val="428"/>
        </w:trPr>
        <w:tc>
          <w:tcPr>
            <w:tcW w:w="455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30F62" w:rsidRPr="00293B47" w:rsidRDefault="00F30F62" w:rsidP="007433DC">
            <w:pPr>
              <w:jc w:val="center"/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lastRenderedPageBreak/>
              <w:t>Číslo předpisu E</w:t>
            </w:r>
            <w:r w:rsidR="007433DC" w:rsidRPr="00293B47">
              <w:rPr>
                <w:sz w:val="20"/>
                <w:szCs w:val="20"/>
              </w:rPr>
              <w:t>U</w:t>
            </w:r>
            <w:r w:rsidRPr="00293B47">
              <w:rPr>
                <w:sz w:val="20"/>
                <w:szCs w:val="20"/>
              </w:rPr>
              <w:t xml:space="preserve"> (kód </w:t>
            </w:r>
            <w:proofErr w:type="spellStart"/>
            <w:r w:rsidR="007433DC" w:rsidRPr="00293B47">
              <w:rPr>
                <w:sz w:val="20"/>
                <w:szCs w:val="20"/>
              </w:rPr>
              <w:t>celex</w:t>
            </w:r>
            <w:proofErr w:type="spellEnd"/>
            <w:r w:rsidRPr="00293B47">
              <w:rPr>
                <w:sz w:val="20"/>
                <w:szCs w:val="20"/>
              </w:rPr>
              <w:t>)</w:t>
            </w:r>
          </w:p>
        </w:tc>
        <w:tc>
          <w:tcPr>
            <w:tcW w:w="1004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30F62" w:rsidRPr="00293B47" w:rsidRDefault="00644625" w:rsidP="007433DC">
            <w:pPr>
              <w:jc w:val="center"/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>Název předpisu E</w:t>
            </w:r>
            <w:r w:rsidR="007433DC" w:rsidRPr="00293B47">
              <w:rPr>
                <w:sz w:val="20"/>
                <w:szCs w:val="20"/>
              </w:rPr>
              <w:t>U</w:t>
            </w:r>
          </w:p>
        </w:tc>
      </w:tr>
      <w:tr w:rsidR="00F30F62" w:rsidRPr="00293B47" w:rsidTr="004B2D9C">
        <w:trPr>
          <w:trHeight w:val="571"/>
        </w:trPr>
        <w:tc>
          <w:tcPr>
            <w:tcW w:w="455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30F62" w:rsidRPr="00293B47" w:rsidRDefault="001C59F6" w:rsidP="0056014C">
            <w:pPr>
              <w:rPr>
                <w:sz w:val="20"/>
                <w:szCs w:val="20"/>
              </w:rPr>
            </w:pPr>
            <w:r w:rsidRPr="00293B47">
              <w:rPr>
                <w:iCs/>
                <w:sz w:val="20"/>
                <w:szCs w:val="20"/>
              </w:rPr>
              <w:t>3201</w:t>
            </w:r>
            <w:r w:rsidR="00156B88" w:rsidRPr="00293B47">
              <w:rPr>
                <w:iCs/>
                <w:sz w:val="20"/>
                <w:szCs w:val="20"/>
              </w:rPr>
              <w:t>9R1148</w:t>
            </w:r>
          </w:p>
        </w:tc>
        <w:tc>
          <w:tcPr>
            <w:tcW w:w="100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30F62" w:rsidRPr="00293B47" w:rsidRDefault="00156B88" w:rsidP="00F739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3B47">
              <w:rPr>
                <w:sz w:val="20"/>
                <w:szCs w:val="20"/>
              </w:rPr>
              <w:t xml:space="preserve">Nařízení Evropského parlamentu a Rady (EU) 2019/1148 ze dne 20. června 2019 </w:t>
            </w:r>
            <w:r w:rsidRPr="00293B47">
              <w:rPr>
                <w:rFonts w:eastAsia="Calibri"/>
                <w:sz w:val="20"/>
                <w:szCs w:val="20"/>
              </w:rPr>
              <w:t>o uvádění prekurzorů výbušnin na trh a</w:t>
            </w:r>
            <w:r w:rsidR="00185801" w:rsidRPr="00293B47">
              <w:rPr>
                <w:rFonts w:eastAsia="Calibri"/>
                <w:sz w:val="20"/>
                <w:szCs w:val="20"/>
              </w:rPr>
              <w:t> </w:t>
            </w:r>
            <w:r w:rsidRPr="00293B47">
              <w:rPr>
                <w:rFonts w:eastAsia="Calibri"/>
                <w:sz w:val="20"/>
                <w:szCs w:val="20"/>
              </w:rPr>
              <w:t>o jejich používání, změně nařízení (ES) č. 1907/2006 a zrušení nařízení (EU) č. 98/2013</w:t>
            </w:r>
          </w:p>
        </w:tc>
      </w:tr>
    </w:tbl>
    <w:p w:rsidR="00F30F62" w:rsidRPr="001422DC" w:rsidRDefault="00F30F62" w:rsidP="00A21E7E">
      <w:pPr>
        <w:rPr>
          <w:sz w:val="20"/>
          <w:szCs w:val="20"/>
        </w:rPr>
      </w:pPr>
    </w:p>
    <w:sectPr w:rsidR="00F30F62" w:rsidRPr="001422DC" w:rsidSect="005B66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FB8" w:rsidRDefault="008F1FB8" w:rsidP="00E730C9">
      <w:r>
        <w:separator/>
      </w:r>
    </w:p>
  </w:endnote>
  <w:endnote w:type="continuationSeparator" w:id="0">
    <w:p w:rsidR="008F1FB8" w:rsidRDefault="008F1FB8" w:rsidP="00E7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1A" w:rsidRDefault="00985D1A" w:rsidP="00C5243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85D1A" w:rsidRDefault="00985D1A" w:rsidP="00505E5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  <w:sz w:val="16"/>
        <w:szCs w:val="16"/>
      </w:rPr>
      <w:id w:val="1025601151"/>
      <w:docPartObj>
        <w:docPartGallery w:val="Page Numbers (Bottom of Page)"/>
        <w:docPartUnique/>
      </w:docPartObj>
    </w:sdtPr>
    <w:sdtEndPr/>
    <w:sdtContent>
      <w:p w:rsidR="00891E2C" w:rsidRPr="0092322E" w:rsidRDefault="00891E2C">
        <w:pPr>
          <w:pStyle w:val="Zpat"/>
          <w:jc w:val="center"/>
          <w:rPr>
            <w:color w:val="808080" w:themeColor="background1" w:themeShade="80"/>
            <w:sz w:val="16"/>
            <w:szCs w:val="16"/>
          </w:rPr>
        </w:pPr>
        <w:r w:rsidRPr="0092322E">
          <w:rPr>
            <w:color w:val="808080" w:themeColor="background1" w:themeShade="80"/>
            <w:sz w:val="16"/>
            <w:szCs w:val="16"/>
          </w:rPr>
          <w:fldChar w:fldCharType="begin"/>
        </w:r>
        <w:r w:rsidRPr="0092322E">
          <w:rPr>
            <w:color w:val="808080" w:themeColor="background1" w:themeShade="80"/>
            <w:sz w:val="16"/>
            <w:szCs w:val="16"/>
          </w:rPr>
          <w:instrText>PAGE   \* MERGEFORMAT</w:instrText>
        </w:r>
        <w:r w:rsidRPr="0092322E">
          <w:rPr>
            <w:color w:val="808080" w:themeColor="background1" w:themeShade="80"/>
            <w:sz w:val="16"/>
            <w:szCs w:val="16"/>
          </w:rPr>
          <w:fldChar w:fldCharType="separate"/>
        </w:r>
        <w:r w:rsidR="00875781">
          <w:rPr>
            <w:noProof/>
            <w:color w:val="808080" w:themeColor="background1" w:themeShade="80"/>
            <w:sz w:val="16"/>
            <w:szCs w:val="16"/>
          </w:rPr>
          <w:t>5</w:t>
        </w:r>
        <w:r w:rsidRPr="0092322E">
          <w:rPr>
            <w:color w:val="808080" w:themeColor="background1" w:themeShade="80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  <w:sz w:val="16"/>
        <w:szCs w:val="16"/>
      </w:rPr>
      <w:id w:val="125591144"/>
      <w:docPartObj>
        <w:docPartGallery w:val="Page Numbers (Bottom of Page)"/>
        <w:docPartUnique/>
      </w:docPartObj>
    </w:sdtPr>
    <w:sdtEndPr/>
    <w:sdtContent>
      <w:p w:rsidR="00891E2C" w:rsidRPr="005B1026" w:rsidRDefault="00891E2C">
        <w:pPr>
          <w:pStyle w:val="Zpat"/>
          <w:jc w:val="center"/>
          <w:rPr>
            <w:color w:val="808080" w:themeColor="background1" w:themeShade="80"/>
            <w:sz w:val="16"/>
            <w:szCs w:val="16"/>
          </w:rPr>
        </w:pPr>
        <w:r w:rsidRPr="005B1026">
          <w:rPr>
            <w:color w:val="808080" w:themeColor="background1" w:themeShade="80"/>
            <w:sz w:val="16"/>
            <w:szCs w:val="16"/>
          </w:rPr>
          <w:fldChar w:fldCharType="begin"/>
        </w:r>
        <w:r w:rsidRPr="005B1026">
          <w:rPr>
            <w:color w:val="808080" w:themeColor="background1" w:themeShade="80"/>
            <w:sz w:val="16"/>
            <w:szCs w:val="16"/>
          </w:rPr>
          <w:instrText>PAGE   \* MERGEFORMAT</w:instrText>
        </w:r>
        <w:r w:rsidRPr="005B1026">
          <w:rPr>
            <w:color w:val="808080" w:themeColor="background1" w:themeShade="80"/>
            <w:sz w:val="16"/>
            <w:szCs w:val="16"/>
          </w:rPr>
          <w:fldChar w:fldCharType="separate"/>
        </w:r>
        <w:r w:rsidR="00875781">
          <w:rPr>
            <w:noProof/>
            <w:color w:val="808080" w:themeColor="background1" w:themeShade="80"/>
            <w:sz w:val="16"/>
            <w:szCs w:val="16"/>
          </w:rPr>
          <w:t>1</w:t>
        </w:r>
        <w:r w:rsidRPr="005B1026">
          <w:rPr>
            <w:color w:val="808080" w:themeColor="background1" w:themeShade="80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FB8" w:rsidRDefault="008F1FB8" w:rsidP="00E730C9">
      <w:r>
        <w:separator/>
      </w:r>
    </w:p>
  </w:footnote>
  <w:footnote w:type="continuationSeparator" w:id="0">
    <w:p w:rsidR="008F1FB8" w:rsidRDefault="008F1FB8" w:rsidP="00E7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9D6" w:rsidRDefault="003959D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9D6" w:rsidRDefault="003959D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E89" w:rsidRPr="003959D6" w:rsidRDefault="00DB0E89" w:rsidP="003959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682"/>
    <w:multiLevelType w:val="hybridMultilevel"/>
    <w:tmpl w:val="A2E47CF8"/>
    <w:lvl w:ilvl="0" w:tplc="0A6C16B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536295B"/>
    <w:multiLevelType w:val="hybridMultilevel"/>
    <w:tmpl w:val="BADABF6A"/>
    <w:lvl w:ilvl="0" w:tplc="04707772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0B5D0E9B"/>
    <w:multiLevelType w:val="hybridMultilevel"/>
    <w:tmpl w:val="24B246D0"/>
    <w:lvl w:ilvl="0" w:tplc="55F0450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>
    <w:nsid w:val="1CA81ED4"/>
    <w:multiLevelType w:val="hybridMultilevel"/>
    <w:tmpl w:val="44B8ACB2"/>
    <w:lvl w:ilvl="0" w:tplc="9CBE9C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330C50"/>
    <w:multiLevelType w:val="hybridMultilevel"/>
    <w:tmpl w:val="DE90B7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71AB7"/>
    <w:multiLevelType w:val="hybridMultilevel"/>
    <w:tmpl w:val="E0B29CF2"/>
    <w:lvl w:ilvl="0" w:tplc="55F0450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B30EE0"/>
    <w:multiLevelType w:val="hybridMultilevel"/>
    <w:tmpl w:val="EFA8A278"/>
    <w:lvl w:ilvl="0" w:tplc="8870A77C">
      <w:start w:val="1"/>
      <w:numFmt w:val="lowerLetter"/>
      <w:lvlText w:val="%1)"/>
      <w:lvlJc w:val="left"/>
      <w:pPr>
        <w:tabs>
          <w:tab w:val="num" w:pos="1364"/>
        </w:tabs>
        <w:ind w:left="1364" w:hanging="8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9">
    <w:nsid w:val="29402DDB"/>
    <w:multiLevelType w:val="hybridMultilevel"/>
    <w:tmpl w:val="79AAEEA2"/>
    <w:lvl w:ilvl="0" w:tplc="9CBE9C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665701"/>
    <w:multiLevelType w:val="hybridMultilevel"/>
    <w:tmpl w:val="016013DC"/>
    <w:lvl w:ilvl="0" w:tplc="9CBE9C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075A1"/>
    <w:multiLevelType w:val="hybridMultilevel"/>
    <w:tmpl w:val="EF28911C"/>
    <w:lvl w:ilvl="0" w:tplc="D51AFB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156552"/>
    <w:multiLevelType w:val="hybridMultilevel"/>
    <w:tmpl w:val="4B209234"/>
    <w:lvl w:ilvl="0" w:tplc="D51AFB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EE4346"/>
    <w:multiLevelType w:val="hybridMultilevel"/>
    <w:tmpl w:val="4ECE97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E61137"/>
    <w:multiLevelType w:val="hybridMultilevel"/>
    <w:tmpl w:val="2916B05E"/>
    <w:lvl w:ilvl="0" w:tplc="C68C985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629B1CFE"/>
    <w:multiLevelType w:val="hybridMultilevel"/>
    <w:tmpl w:val="4A26208A"/>
    <w:lvl w:ilvl="0" w:tplc="486812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>
    <w:nsid w:val="6D680D33"/>
    <w:multiLevelType w:val="hybridMultilevel"/>
    <w:tmpl w:val="1B4EE746"/>
    <w:lvl w:ilvl="0" w:tplc="D51AFB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9A01F4"/>
    <w:multiLevelType w:val="multilevel"/>
    <w:tmpl w:val="4B2092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735246"/>
    <w:multiLevelType w:val="singleLevel"/>
    <w:tmpl w:val="113681D2"/>
    <w:lvl w:ilvl="0">
      <w:start w:val="1"/>
      <w:numFmt w:val="lowerLetter"/>
      <w:pStyle w:val="Nadpisparagrafu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>
    <w:nsid w:val="6FC362F8"/>
    <w:multiLevelType w:val="multilevel"/>
    <w:tmpl w:val="56348F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E73869"/>
    <w:multiLevelType w:val="hybridMultilevel"/>
    <w:tmpl w:val="BADABF6A"/>
    <w:lvl w:ilvl="0" w:tplc="04707772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4"/>
  </w:num>
  <w:num w:numId="2">
    <w:abstractNumId w:val="16"/>
  </w:num>
  <w:num w:numId="3">
    <w:abstractNumId w:val="1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9"/>
  </w:num>
  <w:num w:numId="8">
    <w:abstractNumId w:val="10"/>
  </w:num>
  <w:num w:numId="9">
    <w:abstractNumId w:val="5"/>
  </w:num>
  <w:num w:numId="10">
    <w:abstractNumId w:val="17"/>
  </w:num>
  <w:num w:numId="11">
    <w:abstractNumId w:val="20"/>
  </w:num>
  <w:num w:numId="12">
    <w:abstractNumId w:val="0"/>
  </w:num>
  <w:num w:numId="13">
    <w:abstractNumId w:val="11"/>
  </w:num>
  <w:num w:numId="14">
    <w:abstractNumId w:val="18"/>
  </w:num>
  <w:num w:numId="15">
    <w:abstractNumId w:val="7"/>
  </w:num>
  <w:num w:numId="16">
    <w:abstractNumId w:val="1"/>
  </w:num>
  <w:num w:numId="17">
    <w:abstractNumId w:val="3"/>
  </w:num>
  <w:num w:numId="18">
    <w:abstractNumId w:val="15"/>
  </w:num>
  <w:num w:numId="19">
    <w:abstractNumId w:val="8"/>
  </w:num>
  <w:num w:numId="20">
    <w:abstractNumId w:val="21"/>
  </w:num>
  <w:num w:numId="21">
    <w:abstractNumId w:val="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B26"/>
    <w:rsid w:val="000010A8"/>
    <w:rsid w:val="00003896"/>
    <w:rsid w:val="000041C9"/>
    <w:rsid w:val="000045BE"/>
    <w:rsid w:val="00004973"/>
    <w:rsid w:val="00004C0A"/>
    <w:rsid w:val="000062E3"/>
    <w:rsid w:val="0001060C"/>
    <w:rsid w:val="00010672"/>
    <w:rsid w:val="000111F1"/>
    <w:rsid w:val="0001245A"/>
    <w:rsid w:val="0001321C"/>
    <w:rsid w:val="00014D7A"/>
    <w:rsid w:val="00015F8F"/>
    <w:rsid w:val="00016975"/>
    <w:rsid w:val="000173C9"/>
    <w:rsid w:val="00020DBF"/>
    <w:rsid w:val="000215CA"/>
    <w:rsid w:val="0002268B"/>
    <w:rsid w:val="00022CE7"/>
    <w:rsid w:val="00022E37"/>
    <w:rsid w:val="00025186"/>
    <w:rsid w:val="00025D5D"/>
    <w:rsid w:val="00026EFF"/>
    <w:rsid w:val="00027170"/>
    <w:rsid w:val="00027587"/>
    <w:rsid w:val="00027AC3"/>
    <w:rsid w:val="0003032C"/>
    <w:rsid w:val="00031AAA"/>
    <w:rsid w:val="00032841"/>
    <w:rsid w:val="00032AD7"/>
    <w:rsid w:val="0003369D"/>
    <w:rsid w:val="00036B91"/>
    <w:rsid w:val="00037187"/>
    <w:rsid w:val="0004355C"/>
    <w:rsid w:val="00043C32"/>
    <w:rsid w:val="00045213"/>
    <w:rsid w:val="0004638D"/>
    <w:rsid w:val="00047667"/>
    <w:rsid w:val="00047EFF"/>
    <w:rsid w:val="00047FCA"/>
    <w:rsid w:val="0005021E"/>
    <w:rsid w:val="00051101"/>
    <w:rsid w:val="00051373"/>
    <w:rsid w:val="00051823"/>
    <w:rsid w:val="00051EA2"/>
    <w:rsid w:val="00053490"/>
    <w:rsid w:val="00053EAF"/>
    <w:rsid w:val="00055664"/>
    <w:rsid w:val="00055BC0"/>
    <w:rsid w:val="00055C90"/>
    <w:rsid w:val="000563AF"/>
    <w:rsid w:val="00057668"/>
    <w:rsid w:val="0006199C"/>
    <w:rsid w:val="000621A2"/>
    <w:rsid w:val="00062DCD"/>
    <w:rsid w:val="00063500"/>
    <w:rsid w:val="00063813"/>
    <w:rsid w:val="00065228"/>
    <w:rsid w:val="00065808"/>
    <w:rsid w:val="0006584E"/>
    <w:rsid w:val="00066F20"/>
    <w:rsid w:val="000676E9"/>
    <w:rsid w:val="000701A0"/>
    <w:rsid w:val="0007220F"/>
    <w:rsid w:val="000726B3"/>
    <w:rsid w:val="0007481E"/>
    <w:rsid w:val="00075DA5"/>
    <w:rsid w:val="00076DFF"/>
    <w:rsid w:val="00081133"/>
    <w:rsid w:val="00081617"/>
    <w:rsid w:val="00081EFA"/>
    <w:rsid w:val="00084CD3"/>
    <w:rsid w:val="00086756"/>
    <w:rsid w:val="00087CED"/>
    <w:rsid w:val="000928B0"/>
    <w:rsid w:val="00093C34"/>
    <w:rsid w:val="0009491F"/>
    <w:rsid w:val="00094CF5"/>
    <w:rsid w:val="000955D9"/>
    <w:rsid w:val="00095EDD"/>
    <w:rsid w:val="00096509"/>
    <w:rsid w:val="00097F14"/>
    <w:rsid w:val="000A02EB"/>
    <w:rsid w:val="000A11B8"/>
    <w:rsid w:val="000A491E"/>
    <w:rsid w:val="000A5742"/>
    <w:rsid w:val="000A6E9D"/>
    <w:rsid w:val="000A78AA"/>
    <w:rsid w:val="000B0C64"/>
    <w:rsid w:val="000B3786"/>
    <w:rsid w:val="000B46B3"/>
    <w:rsid w:val="000B63F4"/>
    <w:rsid w:val="000B6F74"/>
    <w:rsid w:val="000C1D4C"/>
    <w:rsid w:val="000C61ED"/>
    <w:rsid w:val="000C66F7"/>
    <w:rsid w:val="000C71B2"/>
    <w:rsid w:val="000C75AC"/>
    <w:rsid w:val="000D03AF"/>
    <w:rsid w:val="000D0D2C"/>
    <w:rsid w:val="000D1740"/>
    <w:rsid w:val="000D19FE"/>
    <w:rsid w:val="000D1D5F"/>
    <w:rsid w:val="000D2333"/>
    <w:rsid w:val="000D508F"/>
    <w:rsid w:val="000D5A07"/>
    <w:rsid w:val="000E1E91"/>
    <w:rsid w:val="000E5E75"/>
    <w:rsid w:val="000F0BC5"/>
    <w:rsid w:val="000F1911"/>
    <w:rsid w:val="000F3387"/>
    <w:rsid w:val="000F41FE"/>
    <w:rsid w:val="000F531A"/>
    <w:rsid w:val="000F55F2"/>
    <w:rsid w:val="001014FE"/>
    <w:rsid w:val="001023ED"/>
    <w:rsid w:val="00102525"/>
    <w:rsid w:val="001028D3"/>
    <w:rsid w:val="00103D45"/>
    <w:rsid w:val="0010476A"/>
    <w:rsid w:val="00105CAC"/>
    <w:rsid w:val="00105F6F"/>
    <w:rsid w:val="00110E34"/>
    <w:rsid w:val="00111655"/>
    <w:rsid w:val="001124A3"/>
    <w:rsid w:val="00113C23"/>
    <w:rsid w:val="001152B3"/>
    <w:rsid w:val="00115900"/>
    <w:rsid w:val="00115EF7"/>
    <w:rsid w:val="00116225"/>
    <w:rsid w:val="00120A6A"/>
    <w:rsid w:val="00125B38"/>
    <w:rsid w:val="0013021A"/>
    <w:rsid w:val="001323B8"/>
    <w:rsid w:val="00132C1C"/>
    <w:rsid w:val="001344B4"/>
    <w:rsid w:val="00135A69"/>
    <w:rsid w:val="001371F0"/>
    <w:rsid w:val="00141361"/>
    <w:rsid w:val="001422DC"/>
    <w:rsid w:val="001429F1"/>
    <w:rsid w:val="0014309E"/>
    <w:rsid w:val="0014316E"/>
    <w:rsid w:val="00143626"/>
    <w:rsid w:val="00143801"/>
    <w:rsid w:val="00144770"/>
    <w:rsid w:val="00144E46"/>
    <w:rsid w:val="0014789E"/>
    <w:rsid w:val="0015256D"/>
    <w:rsid w:val="001549A5"/>
    <w:rsid w:val="00156904"/>
    <w:rsid w:val="00156B88"/>
    <w:rsid w:val="001606ED"/>
    <w:rsid w:val="001608D4"/>
    <w:rsid w:val="00162721"/>
    <w:rsid w:val="001634A8"/>
    <w:rsid w:val="00163C97"/>
    <w:rsid w:val="001651CE"/>
    <w:rsid w:val="001670C8"/>
    <w:rsid w:val="001679A2"/>
    <w:rsid w:val="00170C23"/>
    <w:rsid w:val="0017131B"/>
    <w:rsid w:val="001724E9"/>
    <w:rsid w:val="00172C9A"/>
    <w:rsid w:val="00174A89"/>
    <w:rsid w:val="0017553F"/>
    <w:rsid w:val="00175BF3"/>
    <w:rsid w:val="00176959"/>
    <w:rsid w:val="00176D2D"/>
    <w:rsid w:val="001809D5"/>
    <w:rsid w:val="00180B32"/>
    <w:rsid w:val="001811F7"/>
    <w:rsid w:val="001842AD"/>
    <w:rsid w:val="00185591"/>
    <w:rsid w:val="00185801"/>
    <w:rsid w:val="00185A83"/>
    <w:rsid w:val="001903A1"/>
    <w:rsid w:val="001906EA"/>
    <w:rsid w:val="0019151C"/>
    <w:rsid w:val="001915E7"/>
    <w:rsid w:val="001917A9"/>
    <w:rsid w:val="001929E5"/>
    <w:rsid w:val="001938E1"/>
    <w:rsid w:val="001957A2"/>
    <w:rsid w:val="00196077"/>
    <w:rsid w:val="001973A9"/>
    <w:rsid w:val="001978AE"/>
    <w:rsid w:val="00197AA3"/>
    <w:rsid w:val="00197B26"/>
    <w:rsid w:val="001A14FA"/>
    <w:rsid w:val="001A2C03"/>
    <w:rsid w:val="001A2C18"/>
    <w:rsid w:val="001A5FAE"/>
    <w:rsid w:val="001A60A6"/>
    <w:rsid w:val="001A66E4"/>
    <w:rsid w:val="001A7A97"/>
    <w:rsid w:val="001B083B"/>
    <w:rsid w:val="001B102D"/>
    <w:rsid w:val="001B27DA"/>
    <w:rsid w:val="001B34B7"/>
    <w:rsid w:val="001B3EA3"/>
    <w:rsid w:val="001B5F97"/>
    <w:rsid w:val="001B6029"/>
    <w:rsid w:val="001B6146"/>
    <w:rsid w:val="001C12B1"/>
    <w:rsid w:val="001C1CF6"/>
    <w:rsid w:val="001C5625"/>
    <w:rsid w:val="001C59F6"/>
    <w:rsid w:val="001C5CD9"/>
    <w:rsid w:val="001C690B"/>
    <w:rsid w:val="001C7951"/>
    <w:rsid w:val="001D0D67"/>
    <w:rsid w:val="001D11AF"/>
    <w:rsid w:val="001D1977"/>
    <w:rsid w:val="001D38EA"/>
    <w:rsid w:val="001D56BD"/>
    <w:rsid w:val="001D5EFE"/>
    <w:rsid w:val="001D7389"/>
    <w:rsid w:val="001D7DE8"/>
    <w:rsid w:val="001E0A43"/>
    <w:rsid w:val="001E1299"/>
    <w:rsid w:val="001E2B50"/>
    <w:rsid w:val="001E4B35"/>
    <w:rsid w:val="001E69C6"/>
    <w:rsid w:val="001E6B71"/>
    <w:rsid w:val="001F151F"/>
    <w:rsid w:val="001F35C4"/>
    <w:rsid w:val="001F3D22"/>
    <w:rsid w:val="001F477F"/>
    <w:rsid w:val="001F7D25"/>
    <w:rsid w:val="0020199A"/>
    <w:rsid w:val="002043B5"/>
    <w:rsid w:val="00205007"/>
    <w:rsid w:val="00205A7D"/>
    <w:rsid w:val="00206AD5"/>
    <w:rsid w:val="0020741C"/>
    <w:rsid w:val="002105B3"/>
    <w:rsid w:val="002106A4"/>
    <w:rsid w:val="00210910"/>
    <w:rsid w:val="002114DB"/>
    <w:rsid w:val="00211634"/>
    <w:rsid w:val="0021190B"/>
    <w:rsid w:val="00212711"/>
    <w:rsid w:val="00212BB2"/>
    <w:rsid w:val="00212F12"/>
    <w:rsid w:val="00214936"/>
    <w:rsid w:val="002201F8"/>
    <w:rsid w:val="002211E4"/>
    <w:rsid w:val="00222499"/>
    <w:rsid w:val="00222E7A"/>
    <w:rsid w:val="00223D54"/>
    <w:rsid w:val="0022424C"/>
    <w:rsid w:val="002248C5"/>
    <w:rsid w:val="0022560A"/>
    <w:rsid w:val="0022610C"/>
    <w:rsid w:val="0022721D"/>
    <w:rsid w:val="00230925"/>
    <w:rsid w:val="0023112F"/>
    <w:rsid w:val="002331EF"/>
    <w:rsid w:val="00233C08"/>
    <w:rsid w:val="00233C0C"/>
    <w:rsid w:val="00234443"/>
    <w:rsid w:val="002346D2"/>
    <w:rsid w:val="00234E6D"/>
    <w:rsid w:val="00236D3D"/>
    <w:rsid w:val="00237525"/>
    <w:rsid w:val="0023770A"/>
    <w:rsid w:val="00237E58"/>
    <w:rsid w:val="00241612"/>
    <w:rsid w:val="0024169C"/>
    <w:rsid w:val="00241D5D"/>
    <w:rsid w:val="002436CE"/>
    <w:rsid w:val="00243ED2"/>
    <w:rsid w:val="00243EE0"/>
    <w:rsid w:val="00245990"/>
    <w:rsid w:val="00245BDE"/>
    <w:rsid w:val="002475C5"/>
    <w:rsid w:val="00250099"/>
    <w:rsid w:val="00250BB3"/>
    <w:rsid w:val="00250E9A"/>
    <w:rsid w:val="0025140B"/>
    <w:rsid w:val="00252236"/>
    <w:rsid w:val="00252A9A"/>
    <w:rsid w:val="00254764"/>
    <w:rsid w:val="00255D2F"/>
    <w:rsid w:val="002563AD"/>
    <w:rsid w:val="002602B6"/>
    <w:rsid w:val="00263871"/>
    <w:rsid w:val="00263CBC"/>
    <w:rsid w:val="002646B8"/>
    <w:rsid w:val="00265796"/>
    <w:rsid w:val="00266BC5"/>
    <w:rsid w:val="00270FFF"/>
    <w:rsid w:val="0027214D"/>
    <w:rsid w:val="00273CAF"/>
    <w:rsid w:val="00276AED"/>
    <w:rsid w:val="00276C89"/>
    <w:rsid w:val="00276D1D"/>
    <w:rsid w:val="00277139"/>
    <w:rsid w:val="00280176"/>
    <w:rsid w:val="002808E9"/>
    <w:rsid w:val="00281474"/>
    <w:rsid w:val="00281848"/>
    <w:rsid w:val="002824DC"/>
    <w:rsid w:val="00283DE4"/>
    <w:rsid w:val="002851C2"/>
    <w:rsid w:val="0028668B"/>
    <w:rsid w:val="00286F70"/>
    <w:rsid w:val="002870B3"/>
    <w:rsid w:val="0028730E"/>
    <w:rsid w:val="0028774E"/>
    <w:rsid w:val="00287B97"/>
    <w:rsid w:val="00291B9A"/>
    <w:rsid w:val="00292EA8"/>
    <w:rsid w:val="00293B47"/>
    <w:rsid w:val="002A12BC"/>
    <w:rsid w:val="002A1426"/>
    <w:rsid w:val="002A1929"/>
    <w:rsid w:val="002A19A1"/>
    <w:rsid w:val="002A1A36"/>
    <w:rsid w:val="002A6466"/>
    <w:rsid w:val="002A7193"/>
    <w:rsid w:val="002A7856"/>
    <w:rsid w:val="002B05DB"/>
    <w:rsid w:val="002B11CC"/>
    <w:rsid w:val="002B16E7"/>
    <w:rsid w:val="002B2D93"/>
    <w:rsid w:val="002B43C8"/>
    <w:rsid w:val="002B5730"/>
    <w:rsid w:val="002B5F76"/>
    <w:rsid w:val="002C10C2"/>
    <w:rsid w:val="002C1336"/>
    <w:rsid w:val="002C13E7"/>
    <w:rsid w:val="002C1541"/>
    <w:rsid w:val="002C4059"/>
    <w:rsid w:val="002C4713"/>
    <w:rsid w:val="002C4766"/>
    <w:rsid w:val="002C5689"/>
    <w:rsid w:val="002C588C"/>
    <w:rsid w:val="002C596C"/>
    <w:rsid w:val="002C63FB"/>
    <w:rsid w:val="002C66A3"/>
    <w:rsid w:val="002C6E81"/>
    <w:rsid w:val="002D2BAE"/>
    <w:rsid w:val="002D32FA"/>
    <w:rsid w:val="002D4BBC"/>
    <w:rsid w:val="002D4EFA"/>
    <w:rsid w:val="002D7DEA"/>
    <w:rsid w:val="002E2501"/>
    <w:rsid w:val="002E31F6"/>
    <w:rsid w:val="002E575B"/>
    <w:rsid w:val="002E5814"/>
    <w:rsid w:val="002E58AD"/>
    <w:rsid w:val="002E6D00"/>
    <w:rsid w:val="002F0051"/>
    <w:rsid w:val="002F0A3F"/>
    <w:rsid w:val="002F1B95"/>
    <w:rsid w:val="002F3375"/>
    <w:rsid w:val="002F54AF"/>
    <w:rsid w:val="002F6225"/>
    <w:rsid w:val="002F63CF"/>
    <w:rsid w:val="002F6ED4"/>
    <w:rsid w:val="002F7EAF"/>
    <w:rsid w:val="0030017E"/>
    <w:rsid w:val="003013ED"/>
    <w:rsid w:val="003031F6"/>
    <w:rsid w:val="003045AB"/>
    <w:rsid w:val="00304D12"/>
    <w:rsid w:val="00305738"/>
    <w:rsid w:val="0030614D"/>
    <w:rsid w:val="0030660C"/>
    <w:rsid w:val="00307AFD"/>
    <w:rsid w:val="00312359"/>
    <w:rsid w:val="0031722D"/>
    <w:rsid w:val="00317C43"/>
    <w:rsid w:val="00317D3D"/>
    <w:rsid w:val="00320071"/>
    <w:rsid w:val="00320EB1"/>
    <w:rsid w:val="0032114C"/>
    <w:rsid w:val="0032193E"/>
    <w:rsid w:val="00321BB0"/>
    <w:rsid w:val="00321CC8"/>
    <w:rsid w:val="00322066"/>
    <w:rsid w:val="00324303"/>
    <w:rsid w:val="00324A6F"/>
    <w:rsid w:val="003257F4"/>
    <w:rsid w:val="0032725F"/>
    <w:rsid w:val="003274D0"/>
    <w:rsid w:val="003275B9"/>
    <w:rsid w:val="003304B8"/>
    <w:rsid w:val="0033111B"/>
    <w:rsid w:val="0033297E"/>
    <w:rsid w:val="003332B0"/>
    <w:rsid w:val="00333412"/>
    <w:rsid w:val="00335131"/>
    <w:rsid w:val="00335A70"/>
    <w:rsid w:val="00337525"/>
    <w:rsid w:val="00337E39"/>
    <w:rsid w:val="00341F78"/>
    <w:rsid w:val="00341FD0"/>
    <w:rsid w:val="00343D5E"/>
    <w:rsid w:val="00344BE5"/>
    <w:rsid w:val="00346848"/>
    <w:rsid w:val="00346C61"/>
    <w:rsid w:val="00347049"/>
    <w:rsid w:val="0035023B"/>
    <w:rsid w:val="00351285"/>
    <w:rsid w:val="0035166F"/>
    <w:rsid w:val="00351C6D"/>
    <w:rsid w:val="003521F9"/>
    <w:rsid w:val="00352829"/>
    <w:rsid w:val="00353BF0"/>
    <w:rsid w:val="0035426C"/>
    <w:rsid w:val="0035484C"/>
    <w:rsid w:val="003551B8"/>
    <w:rsid w:val="0035532C"/>
    <w:rsid w:val="0035549F"/>
    <w:rsid w:val="003561D4"/>
    <w:rsid w:val="003562BF"/>
    <w:rsid w:val="00356F2A"/>
    <w:rsid w:val="00357E7D"/>
    <w:rsid w:val="00360086"/>
    <w:rsid w:val="00360171"/>
    <w:rsid w:val="003609E8"/>
    <w:rsid w:val="00361039"/>
    <w:rsid w:val="00361164"/>
    <w:rsid w:val="003615CC"/>
    <w:rsid w:val="00363119"/>
    <w:rsid w:val="0036341F"/>
    <w:rsid w:val="00364166"/>
    <w:rsid w:val="00364311"/>
    <w:rsid w:val="00365BED"/>
    <w:rsid w:val="00365E79"/>
    <w:rsid w:val="00370D44"/>
    <w:rsid w:val="00371B2D"/>
    <w:rsid w:val="00372776"/>
    <w:rsid w:val="00375821"/>
    <w:rsid w:val="003777F0"/>
    <w:rsid w:val="00377A1D"/>
    <w:rsid w:val="00380DDD"/>
    <w:rsid w:val="0038374E"/>
    <w:rsid w:val="00384B26"/>
    <w:rsid w:val="003859A2"/>
    <w:rsid w:val="00387E56"/>
    <w:rsid w:val="00391B40"/>
    <w:rsid w:val="00391D89"/>
    <w:rsid w:val="00392598"/>
    <w:rsid w:val="003959D6"/>
    <w:rsid w:val="00395F56"/>
    <w:rsid w:val="003A067B"/>
    <w:rsid w:val="003A1361"/>
    <w:rsid w:val="003A140A"/>
    <w:rsid w:val="003A200C"/>
    <w:rsid w:val="003A4D0F"/>
    <w:rsid w:val="003A5566"/>
    <w:rsid w:val="003A5909"/>
    <w:rsid w:val="003A646D"/>
    <w:rsid w:val="003A7E7B"/>
    <w:rsid w:val="003B1CFE"/>
    <w:rsid w:val="003B2C9F"/>
    <w:rsid w:val="003B38F9"/>
    <w:rsid w:val="003B3F52"/>
    <w:rsid w:val="003B4B56"/>
    <w:rsid w:val="003B6373"/>
    <w:rsid w:val="003B6C81"/>
    <w:rsid w:val="003B6D96"/>
    <w:rsid w:val="003C0534"/>
    <w:rsid w:val="003C0F73"/>
    <w:rsid w:val="003C2864"/>
    <w:rsid w:val="003C2904"/>
    <w:rsid w:val="003C3E22"/>
    <w:rsid w:val="003C4164"/>
    <w:rsid w:val="003C5722"/>
    <w:rsid w:val="003C7577"/>
    <w:rsid w:val="003D1D27"/>
    <w:rsid w:val="003D2CE7"/>
    <w:rsid w:val="003D4077"/>
    <w:rsid w:val="003D54EC"/>
    <w:rsid w:val="003D5622"/>
    <w:rsid w:val="003D69EF"/>
    <w:rsid w:val="003D6A50"/>
    <w:rsid w:val="003E0501"/>
    <w:rsid w:val="003E3E58"/>
    <w:rsid w:val="003E4780"/>
    <w:rsid w:val="003E4D55"/>
    <w:rsid w:val="003E6AF3"/>
    <w:rsid w:val="003E6B7E"/>
    <w:rsid w:val="003F1AB7"/>
    <w:rsid w:val="003F2684"/>
    <w:rsid w:val="003F3ABD"/>
    <w:rsid w:val="003F5A4C"/>
    <w:rsid w:val="003F7F44"/>
    <w:rsid w:val="003F7FB8"/>
    <w:rsid w:val="00401F03"/>
    <w:rsid w:val="004029FC"/>
    <w:rsid w:val="00403245"/>
    <w:rsid w:val="00403314"/>
    <w:rsid w:val="004034FA"/>
    <w:rsid w:val="00404F1D"/>
    <w:rsid w:val="00405582"/>
    <w:rsid w:val="0040673F"/>
    <w:rsid w:val="00406F3A"/>
    <w:rsid w:val="0040719E"/>
    <w:rsid w:val="00410339"/>
    <w:rsid w:val="00410635"/>
    <w:rsid w:val="00413D48"/>
    <w:rsid w:val="0041423E"/>
    <w:rsid w:val="00414419"/>
    <w:rsid w:val="00415BBD"/>
    <w:rsid w:val="00415F85"/>
    <w:rsid w:val="004171F8"/>
    <w:rsid w:val="004237BB"/>
    <w:rsid w:val="00423EDD"/>
    <w:rsid w:val="0042438F"/>
    <w:rsid w:val="00424748"/>
    <w:rsid w:val="004265A6"/>
    <w:rsid w:val="00426A93"/>
    <w:rsid w:val="00430167"/>
    <w:rsid w:val="00431A60"/>
    <w:rsid w:val="00433B5B"/>
    <w:rsid w:val="00433F45"/>
    <w:rsid w:val="0043413E"/>
    <w:rsid w:val="0043456A"/>
    <w:rsid w:val="0043671E"/>
    <w:rsid w:val="00436E94"/>
    <w:rsid w:val="00441B9C"/>
    <w:rsid w:val="004421C0"/>
    <w:rsid w:val="00442CA4"/>
    <w:rsid w:val="00443E88"/>
    <w:rsid w:val="004444BD"/>
    <w:rsid w:val="00445BF3"/>
    <w:rsid w:val="0044601A"/>
    <w:rsid w:val="00446B6E"/>
    <w:rsid w:val="00451CF8"/>
    <w:rsid w:val="00454194"/>
    <w:rsid w:val="004547D6"/>
    <w:rsid w:val="00455792"/>
    <w:rsid w:val="00455989"/>
    <w:rsid w:val="00455F9F"/>
    <w:rsid w:val="004608C4"/>
    <w:rsid w:val="0046152A"/>
    <w:rsid w:val="00461E1B"/>
    <w:rsid w:val="00462138"/>
    <w:rsid w:val="0046332B"/>
    <w:rsid w:val="004652E1"/>
    <w:rsid w:val="004654AB"/>
    <w:rsid w:val="0046664E"/>
    <w:rsid w:val="00466D82"/>
    <w:rsid w:val="00467EA1"/>
    <w:rsid w:val="004716A1"/>
    <w:rsid w:val="004738D6"/>
    <w:rsid w:val="00474CEA"/>
    <w:rsid w:val="00474D35"/>
    <w:rsid w:val="00474E83"/>
    <w:rsid w:val="004761CF"/>
    <w:rsid w:val="00476A98"/>
    <w:rsid w:val="004800A2"/>
    <w:rsid w:val="00482243"/>
    <w:rsid w:val="004823CA"/>
    <w:rsid w:val="004823ED"/>
    <w:rsid w:val="0048299F"/>
    <w:rsid w:val="00483112"/>
    <w:rsid w:val="00483DB6"/>
    <w:rsid w:val="00484325"/>
    <w:rsid w:val="004852FA"/>
    <w:rsid w:val="004852FE"/>
    <w:rsid w:val="0048584F"/>
    <w:rsid w:val="00485F1A"/>
    <w:rsid w:val="00486E33"/>
    <w:rsid w:val="00486FEB"/>
    <w:rsid w:val="0048704B"/>
    <w:rsid w:val="00490F79"/>
    <w:rsid w:val="0049205A"/>
    <w:rsid w:val="004959C7"/>
    <w:rsid w:val="004959DB"/>
    <w:rsid w:val="0049606F"/>
    <w:rsid w:val="004969EA"/>
    <w:rsid w:val="004A02DC"/>
    <w:rsid w:val="004A0538"/>
    <w:rsid w:val="004A1BFD"/>
    <w:rsid w:val="004A3640"/>
    <w:rsid w:val="004A3A36"/>
    <w:rsid w:val="004A3BC4"/>
    <w:rsid w:val="004A4D6A"/>
    <w:rsid w:val="004A4EA4"/>
    <w:rsid w:val="004A5F94"/>
    <w:rsid w:val="004B031C"/>
    <w:rsid w:val="004B0A3A"/>
    <w:rsid w:val="004B0A42"/>
    <w:rsid w:val="004B0BD9"/>
    <w:rsid w:val="004B2D9C"/>
    <w:rsid w:val="004B303E"/>
    <w:rsid w:val="004B4A55"/>
    <w:rsid w:val="004B69F2"/>
    <w:rsid w:val="004B6B00"/>
    <w:rsid w:val="004B7F0D"/>
    <w:rsid w:val="004C21BC"/>
    <w:rsid w:val="004C2839"/>
    <w:rsid w:val="004C2F47"/>
    <w:rsid w:val="004C3468"/>
    <w:rsid w:val="004C5F84"/>
    <w:rsid w:val="004C6C1A"/>
    <w:rsid w:val="004C6D68"/>
    <w:rsid w:val="004D02D8"/>
    <w:rsid w:val="004D03F4"/>
    <w:rsid w:val="004D1495"/>
    <w:rsid w:val="004D3F72"/>
    <w:rsid w:val="004D4420"/>
    <w:rsid w:val="004D6450"/>
    <w:rsid w:val="004D67C8"/>
    <w:rsid w:val="004D7F6E"/>
    <w:rsid w:val="004E04E1"/>
    <w:rsid w:val="004E0FF7"/>
    <w:rsid w:val="004E11BD"/>
    <w:rsid w:val="004E2450"/>
    <w:rsid w:val="004E3DE2"/>
    <w:rsid w:val="004E4CC2"/>
    <w:rsid w:val="004E72A7"/>
    <w:rsid w:val="004F1A28"/>
    <w:rsid w:val="004F221B"/>
    <w:rsid w:val="004F44E2"/>
    <w:rsid w:val="004F563D"/>
    <w:rsid w:val="004F5E49"/>
    <w:rsid w:val="0050062A"/>
    <w:rsid w:val="00501793"/>
    <w:rsid w:val="005017D0"/>
    <w:rsid w:val="00501A25"/>
    <w:rsid w:val="00502279"/>
    <w:rsid w:val="0050289E"/>
    <w:rsid w:val="00504E6F"/>
    <w:rsid w:val="00505E55"/>
    <w:rsid w:val="005062D2"/>
    <w:rsid w:val="00506CF1"/>
    <w:rsid w:val="0050738E"/>
    <w:rsid w:val="005129B3"/>
    <w:rsid w:val="0051364B"/>
    <w:rsid w:val="005140A3"/>
    <w:rsid w:val="00516354"/>
    <w:rsid w:val="005172BE"/>
    <w:rsid w:val="00517843"/>
    <w:rsid w:val="00517F9B"/>
    <w:rsid w:val="00520CD2"/>
    <w:rsid w:val="00521C1E"/>
    <w:rsid w:val="00521D8E"/>
    <w:rsid w:val="005221B2"/>
    <w:rsid w:val="00522777"/>
    <w:rsid w:val="00523EDA"/>
    <w:rsid w:val="0052434B"/>
    <w:rsid w:val="00527200"/>
    <w:rsid w:val="005275A8"/>
    <w:rsid w:val="00530FBE"/>
    <w:rsid w:val="005337F4"/>
    <w:rsid w:val="00533F13"/>
    <w:rsid w:val="005342DC"/>
    <w:rsid w:val="0053494D"/>
    <w:rsid w:val="00536314"/>
    <w:rsid w:val="005371A0"/>
    <w:rsid w:val="00537729"/>
    <w:rsid w:val="00542F97"/>
    <w:rsid w:val="00543CCE"/>
    <w:rsid w:val="00544496"/>
    <w:rsid w:val="00545B65"/>
    <w:rsid w:val="00546203"/>
    <w:rsid w:val="0054620B"/>
    <w:rsid w:val="00546506"/>
    <w:rsid w:val="00550316"/>
    <w:rsid w:val="00550729"/>
    <w:rsid w:val="00552176"/>
    <w:rsid w:val="00552D14"/>
    <w:rsid w:val="00555713"/>
    <w:rsid w:val="0056014C"/>
    <w:rsid w:val="00560B4D"/>
    <w:rsid w:val="00560B9F"/>
    <w:rsid w:val="00561700"/>
    <w:rsid w:val="00563099"/>
    <w:rsid w:val="0056332B"/>
    <w:rsid w:val="00563FDC"/>
    <w:rsid w:val="00564B69"/>
    <w:rsid w:val="0056568F"/>
    <w:rsid w:val="00565733"/>
    <w:rsid w:val="00567E86"/>
    <w:rsid w:val="00567F20"/>
    <w:rsid w:val="00570B5D"/>
    <w:rsid w:val="00571DCF"/>
    <w:rsid w:val="00571E3A"/>
    <w:rsid w:val="0057202A"/>
    <w:rsid w:val="00574932"/>
    <w:rsid w:val="0058177D"/>
    <w:rsid w:val="005832BD"/>
    <w:rsid w:val="00583AE8"/>
    <w:rsid w:val="005852D4"/>
    <w:rsid w:val="0058538C"/>
    <w:rsid w:val="00585DB5"/>
    <w:rsid w:val="005862C9"/>
    <w:rsid w:val="0058699E"/>
    <w:rsid w:val="005876DB"/>
    <w:rsid w:val="005909FF"/>
    <w:rsid w:val="00590DE5"/>
    <w:rsid w:val="00592295"/>
    <w:rsid w:val="00594864"/>
    <w:rsid w:val="00594E9A"/>
    <w:rsid w:val="00595765"/>
    <w:rsid w:val="00595FBD"/>
    <w:rsid w:val="00597AFD"/>
    <w:rsid w:val="00597C6A"/>
    <w:rsid w:val="00597F28"/>
    <w:rsid w:val="005A2181"/>
    <w:rsid w:val="005A37F2"/>
    <w:rsid w:val="005A3D52"/>
    <w:rsid w:val="005A4876"/>
    <w:rsid w:val="005A48D5"/>
    <w:rsid w:val="005A5348"/>
    <w:rsid w:val="005A62FF"/>
    <w:rsid w:val="005A7A92"/>
    <w:rsid w:val="005B0378"/>
    <w:rsid w:val="005B1026"/>
    <w:rsid w:val="005B1306"/>
    <w:rsid w:val="005B1389"/>
    <w:rsid w:val="005B1E66"/>
    <w:rsid w:val="005B1F59"/>
    <w:rsid w:val="005B23BB"/>
    <w:rsid w:val="005B356A"/>
    <w:rsid w:val="005B51C9"/>
    <w:rsid w:val="005B66E7"/>
    <w:rsid w:val="005B6AF1"/>
    <w:rsid w:val="005B7073"/>
    <w:rsid w:val="005C106B"/>
    <w:rsid w:val="005C22AA"/>
    <w:rsid w:val="005C2FEA"/>
    <w:rsid w:val="005C3F86"/>
    <w:rsid w:val="005C6447"/>
    <w:rsid w:val="005D18DE"/>
    <w:rsid w:val="005D1A79"/>
    <w:rsid w:val="005D4DA2"/>
    <w:rsid w:val="005D7A6E"/>
    <w:rsid w:val="005D7ED4"/>
    <w:rsid w:val="005E0619"/>
    <w:rsid w:val="005E0671"/>
    <w:rsid w:val="005E0C1C"/>
    <w:rsid w:val="005E293D"/>
    <w:rsid w:val="005E7158"/>
    <w:rsid w:val="005E73DB"/>
    <w:rsid w:val="005E7690"/>
    <w:rsid w:val="005F3A5F"/>
    <w:rsid w:val="005F4050"/>
    <w:rsid w:val="005F5F59"/>
    <w:rsid w:val="005F6850"/>
    <w:rsid w:val="005F751A"/>
    <w:rsid w:val="00601910"/>
    <w:rsid w:val="00602AAD"/>
    <w:rsid w:val="0060469F"/>
    <w:rsid w:val="00606B3D"/>
    <w:rsid w:val="00606C6D"/>
    <w:rsid w:val="00607901"/>
    <w:rsid w:val="00611B35"/>
    <w:rsid w:val="006130A1"/>
    <w:rsid w:val="00613187"/>
    <w:rsid w:val="00615171"/>
    <w:rsid w:val="00615D9E"/>
    <w:rsid w:val="00617BCA"/>
    <w:rsid w:val="006211BF"/>
    <w:rsid w:val="006236C1"/>
    <w:rsid w:val="006237F4"/>
    <w:rsid w:val="00626170"/>
    <w:rsid w:val="00627A21"/>
    <w:rsid w:val="006304F5"/>
    <w:rsid w:val="00630EC6"/>
    <w:rsid w:val="006325A7"/>
    <w:rsid w:val="0063492C"/>
    <w:rsid w:val="00635170"/>
    <w:rsid w:val="006364C3"/>
    <w:rsid w:val="0063759C"/>
    <w:rsid w:val="0064061B"/>
    <w:rsid w:val="00642422"/>
    <w:rsid w:val="00644625"/>
    <w:rsid w:val="006446AB"/>
    <w:rsid w:val="006459F8"/>
    <w:rsid w:val="00645E3A"/>
    <w:rsid w:val="006462E8"/>
    <w:rsid w:val="00646801"/>
    <w:rsid w:val="00646BAB"/>
    <w:rsid w:val="00646E24"/>
    <w:rsid w:val="006471B1"/>
    <w:rsid w:val="0064733B"/>
    <w:rsid w:val="00647EE8"/>
    <w:rsid w:val="00651C09"/>
    <w:rsid w:val="006525C1"/>
    <w:rsid w:val="00653D33"/>
    <w:rsid w:val="00653DC5"/>
    <w:rsid w:val="00654694"/>
    <w:rsid w:val="00654F65"/>
    <w:rsid w:val="006559FD"/>
    <w:rsid w:val="00655C6C"/>
    <w:rsid w:val="00655D37"/>
    <w:rsid w:val="00656C16"/>
    <w:rsid w:val="0066136A"/>
    <w:rsid w:val="00662329"/>
    <w:rsid w:val="00663AF2"/>
    <w:rsid w:val="00664099"/>
    <w:rsid w:val="00665E57"/>
    <w:rsid w:val="00666FA8"/>
    <w:rsid w:val="006719EF"/>
    <w:rsid w:val="00673290"/>
    <w:rsid w:val="00673410"/>
    <w:rsid w:val="00673FB0"/>
    <w:rsid w:val="006769D6"/>
    <w:rsid w:val="00677871"/>
    <w:rsid w:val="006831BC"/>
    <w:rsid w:val="006841B4"/>
    <w:rsid w:val="00684DF6"/>
    <w:rsid w:val="00685711"/>
    <w:rsid w:val="00686487"/>
    <w:rsid w:val="006867B2"/>
    <w:rsid w:val="00686891"/>
    <w:rsid w:val="00687A0F"/>
    <w:rsid w:val="00693A8D"/>
    <w:rsid w:val="00696547"/>
    <w:rsid w:val="006A047F"/>
    <w:rsid w:val="006A3687"/>
    <w:rsid w:val="006A5631"/>
    <w:rsid w:val="006A6649"/>
    <w:rsid w:val="006A7FD3"/>
    <w:rsid w:val="006B113D"/>
    <w:rsid w:val="006B21E4"/>
    <w:rsid w:val="006B3DC4"/>
    <w:rsid w:val="006B44F4"/>
    <w:rsid w:val="006B59BB"/>
    <w:rsid w:val="006B5B46"/>
    <w:rsid w:val="006B711A"/>
    <w:rsid w:val="006B725E"/>
    <w:rsid w:val="006B7314"/>
    <w:rsid w:val="006B7751"/>
    <w:rsid w:val="006C0F93"/>
    <w:rsid w:val="006C1B38"/>
    <w:rsid w:val="006C1BB1"/>
    <w:rsid w:val="006C3E2C"/>
    <w:rsid w:val="006C4E37"/>
    <w:rsid w:val="006C52A2"/>
    <w:rsid w:val="006D1539"/>
    <w:rsid w:val="006D179A"/>
    <w:rsid w:val="006D2856"/>
    <w:rsid w:val="006D70F0"/>
    <w:rsid w:val="006D72A6"/>
    <w:rsid w:val="006E04AE"/>
    <w:rsid w:val="006E0512"/>
    <w:rsid w:val="006E0EDA"/>
    <w:rsid w:val="006E333F"/>
    <w:rsid w:val="006E4A98"/>
    <w:rsid w:val="006E4F1C"/>
    <w:rsid w:val="006E5D23"/>
    <w:rsid w:val="006E7099"/>
    <w:rsid w:val="006E78A8"/>
    <w:rsid w:val="006F0173"/>
    <w:rsid w:val="006F081E"/>
    <w:rsid w:val="006F0896"/>
    <w:rsid w:val="006F1119"/>
    <w:rsid w:val="006F12F7"/>
    <w:rsid w:val="006F3650"/>
    <w:rsid w:val="006F5082"/>
    <w:rsid w:val="006F61D7"/>
    <w:rsid w:val="006F6966"/>
    <w:rsid w:val="006F71E7"/>
    <w:rsid w:val="00700ECA"/>
    <w:rsid w:val="00702636"/>
    <w:rsid w:val="00702FDB"/>
    <w:rsid w:val="007038CF"/>
    <w:rsid w:val="00704CD8"/>
    <w:rsid w:val="00704D08"/>
    <w:rsid w:val="007068BD"/>
    <w:rsid w:val="00707C98"/>
    <w:rsid w:val="0071015B"/>
    <w:rsid w:val="0071039C"/>
    <w:rsid w:val="00710C8F"/>
    <w:rsid w:val="0071441A"/>
    <w:rsid w:val="007157DB"/>
    <w:rsid w:val="007165A6"/>
    <w:rsid w:val="00722076"/>
    <w:rsid w:val="007234B6"/>
    <w:rsid w:val="0072352B"/>
    <w:rsid w:val="00723DD0"/>
    <w:rsid w:val="007240A9"/>
    <w:rsid w:val="00724893"/>
    <w:rsid w:val="00727D98"/>
    <w:rsid w:val="00731696"/>
    <w:rsid w:val="00731CEC"/>
    <w:rsid w:val="007321EE"/>
    <w:rsid w:val="00732686"/>
    <w:rsid w:val="00732732"/>
    <w:rsid w:val="007332D2"/>
    <w:rsid w:val="007341ED"/>
    <w:rsid w:val="007344A8"/>
    <w:rsid w:val="0073719D"/>
    <w:rsid w:val="00742BEB"/>
    <w:rsid w:val="00743057"/>
    <w:rsid w:val="007433DC"/>
    <w:rsid w:val="007439E2"/>
    <w:rsid w:val="007439EA"/>
    <w:rsid w:val="0075010A"/>
    <w:rsid w:val="0075022D"/>
    <w:rsid w:val="007513D0"/>
    <w:rsid w:val="00751D50"/>
    <w:rsid w:val="007520F8"/>
    <w:rsid w:val="007528CF"/>
    <w:rsid w:val="00753DE6"/>
    <w:rsid w:val="00753EC2"/>
    <w:rsid w:val="007541DE"/>
    <w:rsid w:val="0075712A"/>
    <w:rsid w:val="0076362D"/>
    <w:rsid w:val="0076566B"/>
    <w:rsid w:val="007661BF"/>
    <w:rsid w:val="00766617"/>
    <w:rsid w:val="00766952"/>
    <w:rsid w:val="00770365"/>
    <w:rsid w:val="0077105E"/>
    <w:rsid w:val="00771707"/>
    <w:rsid w:val="00772B29"/>
    <w:rsid w:val="00773B2F"/>
    <w:rsid w:val="00773E03"/>
    <w:rsid w:val="00775261"/>
    <w:rsid w:val="00776B5E"/>
    <w:rsid w:val="00776F20"/>
    <w:rsid w:val="0077703E"/>
    <w:rsid w:val="00780B93"/>
    <w:rsid w:val="00782D39"/>
    <w:rsid w:val="00783C6A"/>
    <w:rsid w:val="007843AD"/>
    <w:rsid w:val="0078539C"/>
    <w:rsid w:val="00787DA0"/>
    <w:rsid w:val="0079113E"/>
    <w:rsid w:val="00791183"/>
    <w:rsid w:val="007916A9"/>
    <w:rsid w:val="00791F61"/>
    <w:rsid w:val="00796A7E"/>
    <w:rsid w:val="007970F4"/>
    <w:rsid w:val="007A0425"/>
    <w:rsid w:val="007A2C93"/>
    <w:rsid w:val="007A56A5"/>
    <w:rsid w:val="007A6CC2"/>
    <w:rsid w:val="007A6D13"/>
    <w:rsid w:val="007A7ECD"/>
    <w:rsid w:val="007B0BB4"/>
    <w:rsid w:val="007B242B"/>
    <w:rsid w:val="007B514C"/>
    <w:rsid w:val="007B5FDD"/>
    <w:rsid w:val="007B61EE"/>
    <w:rsid w:val="007B71F8"/>
    <w:rsid w:val="007B7389"/>
    <w:rsid w:val="007B750E"/>
    <w:rsid w:val="007C02FE"/>
    <w:rsid w:val="007C13D6"/>
    <w:rsid w:val="007C1771"/>
    <w:rsid w:val="007C263B"/>
    <w:rsid w:val="007C2AA8"/>
    <w:rsid w:val="007C2B0E"/>
    <w:rsid w:val="007C3506"/>
    <w:rsid w:val="007C42DE"/>
    <w:rsid w:val="007C7236"/>
    <w:rsid w:val="007C7E8F"/>
    <w:rsid w:val="007D05A0"/>
    <w:rsid w:val="007D1D5F"/>
    <w:rsid w:val="007D3450"/>
    <w:rsid w:val="007D3771"/>
    <w:rsid w:val="007D52EA"/>
    <w:rsid w:val="007D56A6"/>
    <w:rsid w:val="007D6634"/>
    <w:rsid w:val="007D75C8"/>
    <w:rsid w:val="007E0040"/>
    <w:rsid w:val="007E03F8"/>
    <w:rsid w:val="007E1886"/>
    <w:rsid w:val="007E4441"/>
    <w:rsid w:val="007E5E4F"/>
    <w:rsid w:val="007E6A37"/>
    <w:rsid w:val="007E7279"/>
    <w:rsid w:val="007E7AE3"/>
    <w:rsid w:val="007E7F8A"/>
    <w:rsid w:val="007F0178"/>
    <w:rsid w:val="007F19CB"/>
    <w:rsid w:val="007F2201"/>
    <w:rsid w:val="007F528F"/>
    <w:rsid w:val="007F6734"/>
    <w:rsid w:val="007F67BF"/>
    <w:rsid w:val="007F6B4E"/>
    <w:rsid w:val="007F7BFB"/>
    <w:rsid w:val="008012FB"/>
    <w:rsid w:val="008019B9"/>
    <w:rsid w:val="00801BAE"/>
    <w:rsid w:val="0080232E"/>
    <w:rsid w:val="008023DF"/>
    <w:rsid w:val="00803525"/>
    <w:rsid w:val="00804A21"/>
    <w:rsid w:val="008066A4"/>
    <w:rsid w:val="00806EE5"/>
    <w:rsid w:val="0080762C"/>
    <w:rsid w:val="00807D9D"/>
    <w:rsid w:val="00810BE4"/>
    <w:rsid w:val="00812D2A"/>
    <w:rsid w:val="00817192"/>
    <w:rsid w:val="0081765A"/>
    <w:rsid w:val="008237EE"/>
    <w:rsid w:val="00825253"/>
    <w:rsid w:val="00827647"/>
    <w:rsid w:val="00831470"/>
    <w:rsid w:val="008316A7"/>
    <w:rsid w:val="00832CE6"/>
    <w:rsid w:val="008334E5"/>
    <w:rsid w:val="00833DE0"/>
    <w:rsid w:val="008346F0"/>
    <w:rsid w:val="00834C5C"/>
    <w:rsid w:val="00834DB7"/>
    <w:rsid w:val="00836083"/>
    <w:rsid w:val="00836CAC"/>
    <w:rsid w:val="00837CEA"/>
    <w:rsid w:val="008426AF"/>
    <w:rsid w:val="0084274C"/>
    <w:rsid w:val="00845654"/>
    <w:rsid w:val="00845C83"/>
    <w:rsid w:val="00845EA1"/>
    <w:rsid w:val="008502C8"/>
    <w:rsid w:val="00851C7C"/>
    <w:rsid w:val="00853DD2"/>
    <w:rsid w:val="00854682"/>
    <w:rsid w:val="00854B5B"/>
    <w:rsid w:val="008561FA"/>
    <w:rsid w:val="00860F6F"/>
    <w:rsid w:val="008610AD"/>
    <w:rsid w:val="0086165A"/>
    <w:rsid w:val="00861CB1"/>
    <w:rsid w:val="008635E4"/>
    <w:rsid w:val="00863AF7"/>
    <w:rsid w:val="008654CA"/>
    <w:rsid w:val="00865522"/>
    <w:rsid w:val="00866035"/>
    <w:rsid w:val="00866556"/>
    <w:rsid w:val="00866BAE"/>
    <w:rsid w:val="00866EBF"/>
    <w:rsid w:val="00871783"/>
    <w:rsid w:val="00873119"/>
    <w:rsid w:val="00874EE2"/>
    <w:rsid w:val="008750FE"/>
    <w:rsid w:val="0087510B"/>
    <w:rsid w:val="00875781"/>
    <w:rsid w:val="00875E56"/>
    <w:rsid w:val="0087611E"/>
    <w:rsid w:val="008763EF"/>
    <w:rsid w:val="008769DC"/>
    <w:rsid w:val="00880A8F"/>
    <w:rsid w:val="00881089"/>
    <w:rsid w:val="008812CB"/>
    <w:rsid w:val="00881529"/>
    <w:rsid w:val="008826E8"/>
    <w:rsid w:val="0088283C"/>
    <w:rsid w:val="00886711"/>
    <w:rsid w:val="00886FD5"/>
    <w:rsid w:val="0089022D"/>
    <w:rsid w:val="008912CC"/>
    <w:rsid w:val="00891E2C"/>
    <w:rsid w:val="00892D89"/>
    <w:rsid w:val="00894CAC"/>
    <w:rsid w:val="00896874"/>
    <w:rsid w:val="008A19FD"/>
    <w:rsid w:val="008A1E52"/>
    <w:rsid w:val="008A303C"/>
    <w:rsid w:val="008A4886"/>
    <w:rsid w:val="008A49E9"/>
    <w:rsid w:val="008A4F17"/>
    <w:rsid w:val="008A5079"/>
    <w:rsid w:val="008A59C2"/>
    <w:rsid w:val="008A5B60"/>
    <w:rsid w:val="008B0552"/>
    <w:rsid w:val="008B1F81"/>
    <w:rsid w:val="008B2587"/>
    <w:rsid w:val="008B3B50"/>
    <w:rsid w:val="008B5990"/>
    <w:rsid w:val="008B61ED"/>
    <w:rsid w:val="008B6B0B"/>
    <w:rsid w:val="008B7C15"/>
    <w:rsid w:val="008C06D0"/>
    <w:rsid w:val="008C06E4"/>
    <w:rsid w:val="008C1D8E"/>
    <w:rsid w:val="008C3D60"/>
    <w:rsid w:val="008C4588"/>
    <w:rsid w:val="008C5A3A"/>
    <w:rsid w:val="008C5A76"/>
    <w:rsid w:val="008C5CB0"/>
    <w:rsid w:val="008C73A9"/>
    <w:rsid w:val="008D0CD6"/>
    <w:rsid w:val="008D0E2D"/>
    <w:rsid w:val="008D10CB"/>
    <w:rsid w:val="008D20F2"/>
    <w:rsid w:val="008D2126"/>
    <w:rsid w:val="008D225D"/>
    <w:rsid w:val="008D3105"/>
    <w:rsid w:val="008D3AF5"/>
    <w:rsid w:val="008D584B"/>
    <w:rsid w:val="008D6AAA"/>
    <w:rsid w:val="008E014F"/>
    <w:rsid w:val="008E0A7B"/>
    <w:rsid w:val="008E1868"/>
    <w:rsid w:val="008E1DA8"/>
    <w:rsid w:val="008E287A"/>
    <w:rsid w:val="008E2A25"/>
    <w:rsid w:val="008E35B6"/>
    <w:rsid w:val="008E5F34"/>
    <w:rsid w:val="008E663E"/>
    <w:rsid w:val="008E6BB1"/>
    <w:rsid w:val="008E72CE"/>
    <w:rsid w:val="008E7CDC"/>
    <w:rsid w:val="008F0E5A"/>
    <w:rsid w:val="008F1105"/>
    <w:rsid w:val="008F1AA5"/>
    <w:rsid w:val="008F1CF4"/>
    <w:rsid w:val="008F1FB8"/>
    <w:rsid w:val="008F1FD1"/>
    <w:rsid w:val="008F3BAF"/>
    <w:rsid w:val="008F4CDC"/>
    <w:rsid w:val="008F7EDD"/>
    <w:rsid w:val="009023C1"/>
    <w:rsid w:val="00906031"/>
    <w:rsid w:val="0090730C"/>
    <w:rsid w:val="00907B64"/>
    <w:rsid w:val="009104AA"/>
    <w:rsid w:val="00911752"/>
    <w:rsid w:val="0091250C"/>
    <w:rsid w:val="00912626"/>
    <w:rsid w:val="009171A3"/>
    <w:rsid w:val="00922E20"/>
    <w:rsid w:val="0092322E"/>
    <w:rsid w:val="0092439B"/>
    <w:rsid w:val="00924FE6"/>
    <w:rsid w:val="009266ED"/>
    <w:rsid w:val="00927C84"/>
    <w:rsid w:val="00930292"/>
    <w:rsid w:val="00930FF4"/>
    <w:rsid w:val="00931408"/>
    <w:rsid w:val="00931479"/>
    <w:rsid w:val="00931B62"/>
    <w:rsid w:val="00932A22"/>
    <w:rsid w:val="00933024"/>
    <w:rsid w:val="009331BA"/>
    <w:rsid w:val="009342A2"/>
    <w:rsid w:val="00934485"/>
    <w:rsid w:val="00936723"/>
    <w:rsid w:val="0093781C"/>
    <w:rsid w:val="0094079E"/>
    <w:rsid w:val="009416CA"/>
    <w:rsid w:val="00941F12"/>
    <w:rsid w:val="00942D50"/>
    <w:rsid w:val="00943609"/>
    <w:rsid w:val="00947836"/>
    <w:rsid w:val="009479DA"/>
    <w:rsid w:val="00950A63"/>
    <w:rsid w:val="009512FE"/>
    <w:rsid w:val="00954D33"/>
    <w:rsid w:val="009558E2"/>
    <w:rsid w:val="00955D5A"/>
    <w:rsid w:val="00956A8D"/>
    <w:rsid w:val="00957020"/>
    <w:rsid w:val="00957D69"/>
    <w:rsid w:val="00957FAE"/>
    <w:rsid w:val="00960E55"/>
    <w:rsid w:val="0096183B"/>
    <w:rsid w:val="009639EF"/>
    <w:rsid w:val="00970961"/>
    <w:rsid w:val="00971DE5"/>
    <w:rsid w:val="0097252C"/>
    <w:rsid w:val="0097445A"/>
    <w:rsid w:val="0097496D"/>
    <w:rsid w:val="00975295"/>
    <w:rsid w:val="009753D5"/>
    <w:rsid w:val="009763E8"/>
    <w:rsid w:val="00977410"/>
    <w:rsid w:val="00980B03"/>
    <w:rsid w:val="009814D1"/>
    <w:rsid w:val="00981D0E"/>
    <w:rsid w:val="009828BA"/>
    <w:rsid w:val="00982A4E"/>
    <w:rsid w:val="00982E6D"/>
    <w:rsid w:val="00983383"/>
    <w:rsid w:val="0098461F"/>
    <w:rsid w:val="00985919"/>
    <w:rsid w:val="00985D1A"/>
    <w:rsid w:val="00986A01"/>
    <w:rsid w:val="00987089"/>
    <w:rsid w:val="009871A9"/>
    <w:rsid w:val="0098795B"/>
    <w:rsid w:val="0099277F"/>
    <w:rsid w:val="00992FC8"/>
    <w:rsid w:val="009930B2"/>
    <w:rsid w:val="00994A08"/>
    <w:rsid w:val="00994B4A"/>
    <w:rsid w:val="00997F4E"/>
    <w:rsid w:val="00997F59"/>
    <w:rsid w:val="009A1214"/>
    <w:rsid w:val="009A2032"/>
    <w:rsid w:val="009A38D5"/>
    <w:rsid w:val="009A412C"/>
    <w:rsid w:val="009A4974"/>
    <w:rsid w:val="009A4A48"/>
    <w:rsid w:val="009A7852"/>
    <w:rsid w:val="009A7E89"/>
    <w:rsid w:val="009A7F3B"/>
    <w:rsid w:val="009B006C"/>
    <w:rsid w:val="009B10AA"/>
    <w:rsid w:val="009B133A"/>
    <w:rsid w:val="009B13C8"/>
    <w:rsid w:val="009B2725"/>
    <w:rsid w:val="009B2B31"/>
    <w:rsid w:val="009B3370"/>
    <w:rsid w:val="009B338E"/>
    <w:rsid w:val="009B3DE7"/>
    <w:rsid w:val="009B5287"/>
    <w:rsid w:val="009B5447"/>
    <w:rsid w:val="009B5456"/>
    <w:rsid w:val="009B60A0"/>
    <w:rsid w:val="009B60AC"/>
    <w:rsid w:val="009B6CE9"/>
    <w:rsid w:val="009B787F"/>
    <w:rsid w:val="009C02BE"/>
    <w:rsid w:val="009C1082"/>
    <w:rsid w:val="009C362C"/>
    <w:rsid w:val="009C5AFC"/>
    <w:rsid w:val="009C7287"/>
    <w:rsid w:val="009C79DB"/>
    <w:rsid w:val="009D0F9E"/>
    <w:rsid w:val="009D26A1"/>
    <w:rsid w:val="009D2BA4"/>
    <w:rsid w:val="009D2C0B"/>
    <w:rsid w:val="009D4B19"/>
    <w:rsid w:val="009D6537"/>
    <w:rsid w:val="009D6998"/>
    <w:rsid w:val="009D7EB0"/>
    <w:rsid w:val="009E2618"/>
    <w:rsid w:val="009E3CF8"/>
    <w:rsid w:val="009E517C"/>
    <w:rsid w:val="009E609A"/>
    <w:rsid w:val="009E678B"/>
    <w:rsid w:val="009E6CBD"/>
    <w:rsid w:val="009F0574"/>
    <w:rsid w:val="009F12A6"/>
    <w:rsid w:val="009F2991"/>
    <w:rsid w:val="009F2FD2"/>
    <w:rsid w:val="009F4734"/>
    <w:rsid w:val="009F53F5"/>
    <w:rsid w:val="009F5823"/>
    <w:rsid w:val="009F59C3"/>
    <w:rsid w:val="009F5A8B"/>
    <w:rsid w:val="009F5DEA"/>
    <w:rsid w:val="009F610F"/>
    <w:rsid w:val="009F790D"/>
    <w:rsid w:val="00A0113B"/>
    <w:rsid w:val="00A013B0"/>
    <w:rsid w:val="00A02515"/>
    <w:rsid w:val="00A02B75"/>
    <w:rsid w:val="00A03029"/>
    <w:rsid w:val="00A04EEC"/>
    <w:rsid w:val="00A06B55"/>
    <w:rsid w:val="00A06DC4"/>
    <w:rsid w:val="00A06DDE"/>
    <w:rsid w:val="00A07BBF"/>
    <w:rsid w:val="00A12F8C"/>
    <w:rsid w:val="00A1336F"/>
    <w:rsid w:val="00A14484"/>
    <w:rsid w:val="00A1516D"/>
    <w:rsid w:val="00A16B3B"/>
    <w:rsid w:val="00A17FE5"/>
    <w:rsid w:val="00A21376"/>
    <w:rsid w:val="00A21E7E"/>
    <w:rsid w:val="00A239C9"/>
    <w:rsid w:val="00A25E37"/>
    <w:rsid w:val="00A2601B"/>
    <w:rsid w:val="00A26435"/>
    <w:rsid w:val="00A30340"/>
    <w:rsid w:val="00A30A7E"/>
    <w:rsid w:val="00A315FD"/>
    <w:rsid w:val="00A31E6A"/>
    <w:rsid w:val="00A32741"/>
    <w:rsid w:val="00A3282E"/>
    <w:rsid w:val="00A33AA0"/>
    <w:rsid w:val="00A35FFE"/>
    <w:rsid w:val="00A37174"/>
    <w:rsid w:val="00A4103F"/>
    <w:rsid w:val="00A4322E"/>
    <w:rsid w:val="00A43626"/>
    <w:rsid w:val="00A43E80"/>
    <w:rsid w:val="00A44DD2"/>
    <w:rsid w:val="00A4536F"/>
    <w:rsid w:val="00A47337"/>
    <w:rsid w:val="00A5099E"/>
    <w:rsid w:val="00A50D67"/>
    <w:rsid w:val="00A5137E"/>
    <w:rsid w:val="00A52D2B"/>
    <w:rsid w:val="00A5345D"/>
    <w:rsid w:val="00A53549"/>
    <w:rsid w:val="00A53D9C"/>
    <w:rsid w:val="00A541E2"/>
    <w:rsid w:val="00A54684"/>
    <w:rsid w:val="00A57830"/>
    <w:rsid w:val="00A578B8"/>
    <w:rsid w:val="00A57F24"/>
    <w:rsid w:val="00A614A5"/>
    <w:rsid w:val="00A62370"/>
    <w:rsid w:val="00A6481E"/>
    <w:rsid w:val="00A649F5"/>
    <w:rsid w:val="00A652FD"/>
    <w:rsid w:val="00A6751D"/>
    <w:rsid w:val="00A6768D"/>
    <w:rsid w:val="00A67BA7"/>
    <w:rsid w:val="00A70166"/>
    <w:rsid w:val="00A70600"/>
    <w:rsid w:val="00A7216A"/>
    <w:rsid w:val="00A72A51"/>
    <w:rsid w:val="00A7314C"/>
    <w:rsid w:val="00A7339A"/>
    <w:rsid w:val="00A74130"/>
    <w:rsid w:val="00A7578E"/>
    <w:rsid w:val="00A757F3"/>
    <w:rsid w:val="00A7581F"/>
    <w:rsid w:val="00A759AC"/>
    <w:rsid w:val="00A77196"/>
    <w:rsid w:val="00A82A26"/>
    <w:rsid w:val="00A842D3"/>
    <w:rsid w:val="00A87573"/>
    <w:rsid w:val="00A87E34"/>
    <w:rsid w:val="00A905FC"/>
    <w:rsid w:val="00A9220E"/>
    <w:rsid w:val="00A928A1"/>
    <w:rsid w:val="00A92E92"/>
    <w:rsid w:val="00A976FC"/>
    <w:rsid w:val="00AA02D2"/>
    <w:rsid w:val="00AA0462"/>
    <w:rsid w:val="00AA0821"/>
    <w:rsid w:val="00AA270D"/>
    <w:rsid w:val="00AA309D"/>
    <w:rsid w:val="00AA44D6"/>
    <w:rsid w:val="00AA45D0"/>
    <w:rsid w:val="00AA5B1E"/>
    <w:rsid w:val="00AA62E1"/>
    <w:rsid w:val="00AA655D"/>
    <w:rsid w:val="00AA6879"/>
    <w:rsid w:val="00AA6A47"/>
    <w:rsid w:val="00AA6BE3"/>
    <w:rsid w:val="00AA6EDF"/>
    <w:rsid w:val="00AA7DBE"/>
    <w:rsid w:val="00AB2200"/>
    <w:rsid w:val="00AB2920"/>
    <w:rsid w:val="00AB2CC4"/>
    <w:rsid w:val="00AB35D0"/>
    <w:rsid w:val="00AB56B1"/>
    <w:rsid w:val="00AB6C34"/>
    <w:rsid w:val="00AB727F"/>
    <w:rsid w:val="00AB7AC6"/>
    <w:rsid w:val="00AC305C"/>
    <w:rsid w:val="00AC461B"/>
    <w:rsid w:val="00AC625A"/>
    <w:rsid w:val="00AC6B87"/>
    <w:rsid w:val="00AC7383"/>
    <w:rsid w:val="00AD0016"/>
    <w:rsid w:val="00AD0180"/>
    <w:rsid w:val="00AD13D1"/>
    <w:rsid w:val="00AD1A25"/>
    <w:rsid w:val="00AD24F1"/>
    <w:rsid w:val="00AD264E"/>
    <w:rsid w:val="00AD2D78"/>
    <w:rsid w:val="00AD3BD9"/>
    <w:rsid w:val="00AD3C56"/>
    <w:rsid w:val="00AD4871"/>
    <w:rsid w:val="00AD588E"/>
    <w:rsid w:val="00AD5A8F"/>
    <w:rsid w:val="00AE1721"/>
    <w:rsid w:val="00AE1DBE"/>
    <w:rsid w:val="00AE278A"/>
    <w:rsid w:val="00AE27DE"/>
    <w:rsid w:val="00AE3A03"/>
    <w:rsid w:val="00AE3C87"/>
    <w:rsid w:val="00AE4643"/>
    <w:rsid w:val="00AE46DE"/>
    <w:rsid w:val="00AE5A8F"/>
    <w:rsid w:val="00AE6683"/>
    <w:rsid w:val="00AE7E12"/>
    <w:rsid w:val="00AF00E6"/>
    <w:rsid w:val="00AF3FEB"/>
    <w:rsid w:val="00AF4E0A"/>
    <w:rsid w:val="00AF6068"/>
    <w:rsid w:val="00B00C0D"/>
    <w:rsid w:val="00B02AA9"/>
    <w:rsid w:val="00B02AC4"/>
    <w:rsid w:val="00B03D9C"/>
    <w:rsid w:val="00B06506"/>
    <w:rsid w:val="00B06D5A"/>
    <w:rsid w:val="00B073A7"/>
    <w:rsid w:val="00B0740A"/>
    <w:rsid w:val="00B07BE2"/>
    <w:rsid w:val="00B11F8F"/>
    <w:rsid w:val="00B12151"/>
    <w:rsid w:val="00B12E6C"/>
    <w:rsid w:val="00B134DE"/>
    <w:rsid w:val="00B13A3E"/>
    <w:rsid w:val="00B13D0D"/>
    <w:rsid w:val="00B17DD4"/>
    <w:rsid w:val="00B20A1A"/>
    <w:rsid w:val="00B2343B"/>
    <w:rsid w:val="00B240D1"/>
    <w:rsid w:val="00B26547"/>
    <w:rsid w:val="00B26A6F"/>
    <w:rsid w:val="00B303FF"/>
    <w:rsid w:val="00B30EB9"/>
    <w:rsid w:val="00B31150"/>
    <w:rsid w:val="00B314B5"/>
    <w:rsid w:val="00B31DF4"/>
    <w:rsid w:val="00B32566"/>
    <w:rsid w:val="00B33974"/>
    <w:rsid w:val="00B3407A"/>
    <w:rsid w:val="00B344E9"/>
    <w:rsid w:val="00B34AF3"/>
    <w:rsid w:val="00B35C19"/>
    <w:rsid w:val="00B35D33"/>
    <w:rsid w:val="00B36E1C"/>
    <w:rsid w:val="00B40351"/>
    <w:rsid w:val="00B40706"/>
    <w:rsid w:val="00B41EFB"/>
    <w:rsid w:val="00B42314"/>
    <w:rsid w:val="00B42337"/>
    <w:rsid w:val="00B426C7"/>
    <w:rsid w:val="00B42961"/>
    <w:rsid w:val="00B435E9"/>
    <w:rsid w:val="00B44503"/>
    <w:rsid w:val="00B4590A"/>
    <w:rsid w:val="00B461BB"/>
    <w:rsid w:val="00B46BC2"/>
    <w:rsid w:val="00B505E5"/>
    <w:rsid w:val="00B50EEF"/>
    <w:rsid w:val="00B513DE"/>
    <w:rsid w:val="00B51A81"/>
    <w:rsid w:val="00B51C97"/>
    <w:rsid w:val="00B521D7"/>
    <w:rsid w:val="00B52BD2"/>
    <w:rsid w:val="00B54F1B"/>
    <w:rsid w:val="00B561C3"/>
    <w:rsid w:val="00B578BA"/>
    <w:rsid w:val="00B60C20"/>
    <w:rsid w:val="00B614F3"/>
    <w:rsid w:val="00B6176D"/>
    <w:rsid w:val="00B61D0C"/>
    <w:rsid w:val="00B623FF"/>
    <w:rsid w:val="00B63408"/>
    <w:rsid w:val="00B63E62"/>
    <w:rsid w:val="00B63FF0"/>
    <w:rsid w:val="00B64617"/>
    <w:rsid w:val="00B66D5E"/>
    <w:rsid w:val="00B67D71"/>
    <w:rsid w:val="00B71FCF"/>
    <w:rsid w:val="00B72423"/>
    <w:rsid w:val="00B747F3"/>
    <w:rsid w:val="00B76E64"/>
    <w:rsid w:val="00B8017C"/>
    <w:rsid w:val="00B80232"/>
    <w:rsid w:val="00B81030"/>
    <w:rsid w:val="00B814CB"/>
    <w:rsid w:val="00B818DA"/>
    <w:rsid w:val="00B83C3E"/>
    <w:rsid w:val="00B843F2"/>
    <w:rsid w:val="00B865A4"/>
    <w:rsid w:val="00B87E7E"/>
    <w:rsid w:val="00B9194D"/>
    <w:rsid w:val="00B926B1"/>
    <w:rsid w:val="00B932C3"/>
    <w:rsid w:val="00B955FC"/>
    <w:rsid w:val="00BA0A64"/>
    <w:rsid w:val="00BA0E84"/>
    <w:rsid w:val="00BA135A"/>
    <w:rsid w:val="00BA1B57"/>
    <w:rsid w:val="00BA41B7"/>
    <w:rsid w:val="00BA6BCC"/>
    <w:rsid w:val="00BB1A9F"/>
    <w:rsid w:val="00BB264F"/>
    <w:rsid w:val="00BB2BB4"/>
    <w:rsid w:val="00BB3795"/>
    <w:rsid w:val="00BB603E"/>
    <w:rsid w:val="00BB63B3"/>
    <w:rsid w:val="00BB6ADE"/>
    <w:rsid w:val="00BB72F0"/>
    <w:rsid w:val="00BC0C85"/>
    <w:rsid w:val="00BC151D"/>
    <w:rsid w:val="00BC1DD3"/>
    <w:rsid w:val="00BC22F0"/>
    <w:rsid w:val="00BC29BC"/>
    <w:rsid w:val="00BC2AF8"/>
    <w:rsid w:val="00BC4680"/>
    <w:rsid w:val="00BC6A0C"/>
    <w:rsid w:val="00BD1E96"/>
    <w:rsid w:val="00BD2E07"/>
    <w:rsid w:val="00BD3F4E"/>
    <w:rsid w:val="00BD47C7"/>
    <w:rsid w:val="00BD4905"/>
    <w:rsid w:val="00BD6CFE"/>
    <w:rsid w:val="00BD7672"/>
    <w:rsid w:val="00BD781B"/>
    <w:rsid w:val="00BD78AC"/>
    <w:rsid w:val="00BE0B62"/>
    <w:rsid w:val="00BE28E4"/>
    <w:rsid w:val="00BE5179"/>
    <w:rsid w:val="00BE5260"/>
    <w:rsid w:val="00BE5601"/>
    <w:rsid w:val="00BE6AD1"/>
    <w:rsid w:val="00BE72F4"/>
    <w:rsid w:val="00BF045E"/>
    <w:rsid w:val="00BF22DA"/>
    <w:rsid w:val="00BF2FF6"/>
    <w:rsid w:val="00BF31B5"/>
    <w:rsid w:val="00BF4D73"/>
    <w:rsid w:val="00BF638C"/>
    <w:rsid w:val="00C00187"/>
    <w:rsid w:val="00C00373"/>
    <w:rsid w:val="00C0045B"/>
    <w:rsid w:val="00C00C8C"/>
    <w:rsid w:val="00C0249D"/>
    <w:rsid w:val="00C0331B"/>
    <w:rsid w:val="00C04AF4"/>
    <w:rsid w:val="00C074DF"/>
    <w:rsid w:val="00C076F6"/>
    <w:rsid w:val="00C0796F"/>
    <w:rsid w:val="00C10350"/>
    <w:rsid w:val="00C1119D"/>
    <w:rsid w:val="00C1133B"/>
    <w:rsid w:val="00C1165A"/>
    <w:rsid w:val="00C12907"/>
    <w:rsid w:val="00C12E7B"/>
    <w:rsid w:val="00C157C3"/>
    <w:rsid w:val="00C1730E"/>
    <w:rsid w:val="00C212B4"/>
    <w:rsid w:val="00C224E4"/>
    <w:rsid w:val="00C2254D"/>
    <w:rsid w:val="00C227D9"/>
    <w:rsid w:val="00C22FCE"/>
    <w:rsid w:val="00C23971"/>
    <w:rsid w:val="00C23BBF"/>
    <w:rsid w:val="00C23CAF"/>
    <w:rsid w:val="00C24638"/>
    <w:rsid w:val="00C2485B"/>
    <w:rsid w:val="00C25000"/>
    <w:rsid w:val="00C256ED"/>
    <w:rsid w:val="00C3060D"/>
    <w:rsid w:val="00C30DF6"/>
    <w:rsid w:val="00C3310D"/>
    <w:rsid w:val="00C33403"/>
    <w:rsid w:val="00C339FF"/>
    <w:rsid w:val="00C34836"/>
    <w:rsid w:val="00C34B64"/>
    <w:rsid w:val="00C36978"/>
    <w:rsid w:val="00C36CC4"/>
    <w:rsid w:val="00C37102"/>
    <w:rsid w:val="00C37C2F"/>
    <w:rsid w:val="00C40B55"/>
    <w:rsid w:val="00C410D4"/>
    <w:rsid w:val="00C410E3"/>
    <w:rsid w:val="00C41167"/>
    <w:rsid w:val="00C41287"/>
    <w:rsid w:val="00C4185F"/>
    <w:rsid w:val="00C43927"/>
    <w:rsid w:val="00C43C06"/>
    <w:rsid w:val="00C45D10"/>
    <w:rsid w:val="00C45D57"/>
    <w:rsid w:val="00C47343"/>
    <w:rsid w:val="00C47917"/>
    <w:rsid w:val="00C47C72"/>
    <w:rsid w:val="00C506BB"/>
    <w:rsid w:val="00C50A3D"/>
    <w:rsid w:val="00C510B5"/>
    <w:rsid w:val="00C52436"/>
    <w:rsid w:val="00C52478"/>
    <w:rsid w:val="00C524C8"/>
    <w:rsid w:val="00C52A92"/>
    <w:rsid w:val="00C52EA8"/>
    <w:rsid w:val="00C53D1F"/>
    <w:rsid w:val="00C60EBE"/>
    <w:rsid w:val="00C62A90"/>
    <w:rsid w:val="00C6367C"/>
    <w:rsid w:val="00C64D81"/>
    <w:rsid w:val="00C65493"/>
    <w:rsid w:val="00C65B05"/>
    <w:rsid w:val="00C66315"/>
    <w:rsid w:val="00C670E1"/>
    <w:rsid w:val="00C677D5"/>
    <w:rsid w:val="00C708AF"/>
    <w:rsid w:val="00C71262"/>
    <w:rsid w:val="00C718A9"/>
    <w:rsid w:val="00C71BB9"/>
    <w:rsid w:val="00C72406"/>
    <w:rsid w:val="00C73CD9"/>
    <w:rsid w:val="00C7476D"/>
    <w:rsid w:val="00C7794E"/>
    <w:rsid w:val="00C80F7A"/>
    <w:rsid w:val="00C818CE"/>
    <w:rsid w:val="00C81AA6"/>
    <w:rsid w:val="00C82F0F"/>
    <w:rsid w:val="00C8466F"/>
    <w:rsid w:val="00C846B2"/>
    <w:rsid w:val="00C84733"/>
    <w:rsid w:val="00C847FE"/>
    <w:rsid w:val="00C84AA4"/>
    <w:rsid w:val="00C84E74"/>
    <w:rsid w:val="00C855B1"/>
    <w:rsid w:val="00C87F88"/>
    <w:rsid w:val="00C909D8"/>
    <w:rsid w:val="00C90B32"/>
    <w:rsid w:val="00C90C34"/>
    <w:rsid w:val="00C92084"/>
    <w:rsid w:val="00C92CB9"/>
    <w:rsid w:val="00C95C8C"/>
    <w:rsid w:val="00C96BB6"/>
    <w:rsid w:val="00CA02C1"/>
    <w:rsid w:val="00CA0DA3"/>
    <w:rsid w:val="00CA0F3F"/>
    <w:rsid w:val="00CA1E80"/>
    <w:rsid w:val="00CA369D"/>
    <w:rsid w:val="00CA749C"/>
    <w:rsid w:val="00CA7BC9"/>
    <w:rsid w:val="00CA7F9A"/>
    <w:rsid w:val="00CB0025"/>
    <w:rsid w:val="00CB08E8"/>
    <w:rsid w:val="00CB154E"/>
    <w:rsid w:val="00CB3927"/>
    <w:rsid w:val="00CB6841"/>
    <w:rsid w:val="00CB6EFA"/>
    <w:rsid w:val="00CB716C"/>
    <w:rsid w:val="00CC1333"/>
    <w:rsid w:val="00CD00D3"/>
    <w:rsid w:val="00CD0748"/>
    <w:rsid w:val="00CD1987"/>
    <w:rsid w:val="00CD2405"/>
    <w:rsid w:val="00CD40AB"/>
    <w:rsid w:val="00CD7343"/>
    <w:rsid w:val="00CD7F62"/>
    <w:rsid w:val="00CE0EA5"/>
    <w:rsid w:val="00CE14D4"/>
    <w:rsid w:val="00CE1F07"/>
    <w:rsid w:val="00CE3172"/>
    <w:rsid w:val="00CE3A81"/>
    <w:rsid w:val="00CE3F5D"/>
    <w:rsid w:val="00CE7CC9"/>
    <w:rsid w:val="00CF4449"/>
    <w:rsid w:val="00CF48DD"/>
    <w:rsid w:val="00CF559A"/>
    <w:rsid w:val="00CF6AE0"/>
    <w:rsid w:val="00CF7D63"/>
    <w:rsid w:val="00D01FE5"/>
    <w:rsid w:val="00D04147"/>
    <w:rsid w:val="00D0555E"/>
    <w:rsid w:val="00D10777"/>
    <w:rsid w:val="00D117F0"/>
    <w:rsid w:val="00D118F4"/>
    <w:rsid w:val="00D12C39"/>
    <w:rsid w:val="00D13DE6"/>
    <w:rsid w:val="00D149AA"/>
    <w:rsid w:val="00D17121"/>
    <w:rsid w:val="00D17195"/>
    <w:rsid w:val="00D208E7"/>
    <w:rsid w:val="00D20EAC"/>
    <w:rsid w:val="00D21691"/>
    <w:rsid w:val="00D2290B"/>
    <w:rsid w:val="00D22B1A"/>
    <w:rsid w:val="00D26A2C"/>
    <w:rsid w:val="00D30918"/>
    <w:rsid w:val="00D30A61"/>
    <w:rsid w:val="00D312B5"/>
    <w:rsid w:val="00D3367B"/>
    <w:rsid w:val="00D367F4"/>
    <w:rsid w:val="00D36BAF"/>
    <w:rsid w:val="00D36EA5"/>
    <w:rsid w:val="00D37C9E"/>
    <w:rsid w:val="00D422D0"/>
    <w:rsid w:val="00D432CF"/>
    <w:rsid w:val="00D4403C"/>
    <w:rsid w:val="00D449DC"/>
    <w:rsid w:val="00D45640"/>
    <w:rsid w:val="00D464EE"/>
    <w:rsid w:val="00D46849"/>
    <w:rsid w:val="00D47AD5"/>
    <w:rsid w:val="00D50279"/>
    <w:rsid w:val="00D507F2"/>
    <w:rsid w:val="00D508A8"/>
    <w:rsid w:val="00D51527"/>
    <w:rsid w:val="00D51A63"/>
    <w:rsid w:val="00D51D7A"/>
    <w:rsid w:val="00D5242E"/>
    <w:rsid w:val="00D535CD"/>
    <w:rsid w:val="00D53909"/>
    <w:rsid w:val="00D55519"/>
    <w:rsid w:val="00D55716"/>
    <w:rsid w:val="00D55939"/>
    <w:rsid w:val="00D57FE7"/>
    <w:rsid w:val="00D603B2"/>
    <w:rsid w:val="00D611A6"/>
    <w:rsid w:val="00D61E87"/>
    <w:rsid w:val="00D6292A"/>
    <w:rsid w:val="00D63C00"/>
    <w:rsid w:val="00D64058"/>
    <w:rsid w:val="00D64063"/>
    <w:rsid w:val="00D6645A"/>
    <w:rsid w:val="00D66AFB"/>
    <w:rsid w:val="00D66F6F"/>
    <w:rsid w:val="00D670FF"/>
    <w:rsid w:val="00D67150"/>
    <w:rsid w:val="00D67361"/>
    <w:rsid w:val="00D673CC"/>
    <w:rsid w:val="00D6761E"/>
    <w:rsid w:val="00D67ACA"/>
    <w:rsid w:val="00D708A9"/>
    <w:rsid w:val="00D717F0"/>
    <w:rsid w:val="00D72B7E"/>
    <w:rsid w:val="00D74591"/>
    <w:rsid w:val="00D746BB"/>
    <w:rsid w:val="00D754FC"/>
    <w:rsid w:val="00D757F5"/>
    <w:rsid w:val="00D75856"/>
    <w:rsid w:val="00D77BB2"/>
    <w:rsid w:val="00D77DE7"/>
    <w:rsid w:val="00D80468"/>
    <w:rsid w:val="00D80D2B"/>
    <w:rsid w:val="00D80E85"/>
    <w:rsid w:val="00D826B7"/>
    <w:rsid w:val="00D83C29"/>
    <w:rsid w:val="00D8480F"/>
    <w:rsid w:val="00D867D0"/>
    <w:rsid w:val="00D86E85"/>
    <w:rsid w:val="00D90EB8"/>
    <w:rsid w:val="00D92018"/>
    <w:rsid w:val="00D92687"/>
    <w:rsid w:val="00D931C7"/>
    <w:rsid w:val="00D93970"/>
    <w:rsid w:val="00D96037"/>
    <w:rsid w:val="00D9608F"/>
    <w:rsid w:val="00D96621"/>
    <w:rsid w:val="00D96CA1"/>
    <w:rsid w:val="00DA0332"/>
    <w:rsid w:val="00DA1658"/>
    <w:rsid w:val="00DA23B3"/>
    <w:rsid w:val="00DA2D56"/>
    <w:rsid w:val="00DA6DB0"/>
    <w:rsid w:val="00DA7462"/>
    <w:rsid w:val="00DB0928"/>
    <w:rsid w:val="00DB0E89"/>
    <w:rsid w:val="00DB14BF"/>
    <w:rsid w:val="00DB158C"/>
    <w:rsid w:val="00DB1B82"/>
    <w:rsid w:val="00DB1EEF"/>
    <w:rsid w:val="00DB4A33"/>
    <w:rsid w:val="00DB5ACF"/>
    <w:rsid w:val="00DB655B"/>
    <w:rsid w:val="00DB6E63"/>
    <w:rsid w:val="00DB7615"/>
    <w:rsid w:val="00DC1B19"/>
    <w:rsid w:val="00DC46C3"/>
    <w:rsid w:val="00DC5537"/>
    <w:rsid w:val="00DC61D4"/>
    <w:rsid w:val="00DC64BF"/>
    <w:rsid w:val="00DD2C54"/>
    <w:rsid w:val="00DD2FC5"/>
    <w:rsid w:val="00DD350A"/>
    <w:rsid w:val="00DD39BA"/>
    <w:rsid w:val="00DD7192"/>
    <w:rsid w:val="00DE1150"/>
    <w:rsid w:val="00DE1F9F"/>
    <w:rsid w:val="00DE3B75"/>
    <w:rsid w:val="00DE5345"/>
    <w:rsid w:val="00DE58A4"/>
    <w:rsid w:val="00DE5E5A"/>
    <w:rsid w:val="00DE681A"/>
    <w:rsid w:val="00DE7A1C"/>
    <w:rsid w:val="00DF1A61"/>
    <w:rsid w:val="00DF3711"/>
    <w:rsid w:val="00DF58F2"/>
    <w:rsid w:val="00DF6573"/>
    <w:rsid w:val="00DF7332"/>
    <w:rsid w:val="00DF7434"/>
    <w:rsid w:val="00DF7ED2"/>
    <w:rsid w:val="00E04568"/>
    <w:rsid w:val="00E045C1"/>
    <w:rsid w:val="00E0666C"/>
    <w:rsid w:val="00E07757"/>
    <w:rsid w:val="00E104E5"/>
    <w:rsid w:val="00E120C2"/>
    <w:rsid w:val="00E139C2"/>
    <w:rsid w:val="00E1578F"/>
    <w:rsid w:val="00E15F78"/>
    <w:rsid w:val="00E20BCE"/>
    <w:rsid w:val="00E21F78"/>
    <w:rsid w:val="00E22148"/>
    <w:rsid w:val="00E2344A"/>
    <w:rsid w:val="00E240BC"/>
    <w:rsid w:val="00E2737F"/>
    <w:rsid w:val="00E274CF"/>
    <w:rsid w:val="00E279B6"/>
    <w:rsid w:val="00E27AC7"/>
    <w:rsid w:val="00E30A0A"/>
    <w:rsid w:val="00E31B6E"/>
    <w:rsid w:val="00E31E0A"/>
    <w:rsid w:val="00E32296"/>
    <w:rsid w:val="00E35EF3"/>
    <w:rsid w:val="00E36213"/>
    <w:rsid w:val="00E379B0"/>
    <w:rsid w:val="00E37BD3"/>
    <w:rsid w:val="00E413C9"/>
    <w:rsid w:val="00E42185"/>
    <w:rsid w:val="00E42293"/>
    <w:rsid w:val="00E437D0"/>
    <w:rsid w:val="00E44380"/>
    <w:rsid w:val="00E44449"/>
    <w:rsid w:val="00E450C5"/>
    <w:rsid w:val="00E45189"/>
    <w:rsid w:val="00E45D9D"/>
    <w:rsid w:val="00E4662E"/>
    <w:rsid w:val="00E4703C"/>
    <w:rsid w:val="00E47776"/>
    <w:rsid w:val="00E50668"/>
    <w:rsid w:val="00E52D93"/>
    <w:rsid w:val="00E53FB0"/>
    <w:rsid w:val="00E54B16"/>
    <w:rsid w:val="00E55D33"/>
    <w:rsid w:val="00E56446"/>
    <w:rsid w:val="00E5664C"/>
    <w:rsid w:val="00E61EDB"/>
    <w:rsid w:val="00E6471B"/>
    <w:rsid w:val="00E673FE"/>
    <w:rsid w:val="00E67A14"/>
    <w:rsid w:val="00E730C9"/>
    <w:rsid w:val="00E73C2B"/>
    <w:rsid w:val="00E750AB"/>
    <w:rsid w:val="00E75DD4"/>
    <w:rsid w:val="00E771FE"/>
    <w:rsid w:val="00E77209"/>
    <w:rsid w:val="00E8012F"/>
    <w:rsid w:val="00E83677"/>
    <w:rsid w:val="00E84B60"/>
    <w:rsid w:val="00E84BBF"/>
    <w:rsid w:val="00E91D38"/>
    <w:rsid w:val="00E965DD"/>
    <w:rsid w:val="00E9699B"/>
    <w:rsid w:val="00E976EE"/>
    <w:rsid w:val="00EA1988"/>
    <w:rsid w:val="00EA23C6"/>
    <w:rsid w:val="00EA4BAD"/>
    <w:rsid w:val="00EA5551"/>
    <w:rsid w:val="00EB0448"/>
    <w:rsid w:val="00EB123D"/>
    <w:rsid w:val="00EB1424"/>
    <w:rsid w:val="00EB32F2"/>
    <w:rsid w:val="00EB3D3C"/>
    <w:rsid w:val="00EB4297"/>
    <w:rsid w:val="00EB505A"/>
    <w:rsid w:val="00EB51E1"/>
    <w:rsid w:val="00EB603C"/>
    <w:rsid w:val="00EB64F6"/>
    <w:rsid w:val="00EB7224"/>
    <w:rsid w:val="00EB7967"/>
    <w:rsid w:val="00EC0768"/>
    <w:rsid w:val="00EC12F7"/>
    <w:rsid w:val="00EC164A"/>
    <w:rsid w:val="00EC25B5"/>
    <w:rsid w:val="00EC2DF8"/>
    <w:rsid w:val="00EC3C70"/>
    <w:rsid w:val="00ED07C6"/>
    <w:rsid w:val="00ED1890"/>
    <w:rsid w:val="00ED30A4"/>
    <w:rsid w:val="00ED4E47"/>
    <w:rsid w:val="00ED7664"/>
    <w:rsid w:val="00EE205C"/>
    <w:rsid w:val="00EE22A3"/>
    <w:rsid w:val="00EE2FC7"/>
    <w:rsid w:val="00EE4A75"/>
    <w:rsid w:val="00EE4C87"/>
    <w:rsid w:val="00EE4EE9"/>
    <w:rsid w:val="00EE572E"/>
    <w:rsid w:val="00EE580F"/>
    <w:rsid w:val="00EE5EB5"/>
    <w:rsid w:val="00EE6209"/>
    <w:rsid w:val="00EE73D2"/>
    <w:rsid w:val="00EE758C"/>
    <w:rsid w:val="00EF0C47"/>
    <w:rsid w:val="00EF1877"/>
    <w:rsid w:val="00EF2E11"/>
    <w:rsid w:val="00EF44BB"/>
    <w:rsid w:val="00EF44ED"/>
    <w:rsid w:val="00EF48CF"/>
    <w:rsid w:val="00EF66D1"/>
    <w:rsid w:val="00F02A18"/>
    <w:rsid w:val="00F04007"/>
    <w:rsid w:val="00F044B0"/>
    <w:rsid w:val="00F11024"/>
    <w:rsid w:val="00F12BFC"/>
    <w:rsid w:val="00F12F74"/>
    <w:rsid w:val="00F140B2"/>
    <w:rsid w:val="00F15483"/>
    <w:rsid w:val="00F17A93"/>
    <w:rsid w:val="00F203C4"/>
    <w:rsid w:val="00F20E76"/>
    <w:rsid w:val="00F21BA7"/>
    <w:rsid w:val="00F21F44"/>
    <w:rsid w:val="00F22554"/>
    <w:rsid w:val="00F22E56"/>
    <w:rsid w:val="00F22FCD"/>
    <w:rsid w:val="00F23797"/>
    <w:rsid w:val="00F23F4B"/>
    <w:rsid w:val="00F26206"/>
    <w:rsid w:val="00F26A4E"/>
    <w:rsid w:val="00F30649"/>
    <w:rsid w:val="00F30F62"/>
    <w:rsid w:val="00F31489"/>
    <w:rsid w:val="00F3158B"/>
    <w:rsid w:val="00F31B2A"/>
    <w:rsid w:val="00F32674"/>
    <w:rsid w:val="00F34A5E"/>
    <w:rsid w:val="00F35D0A"/>
    <w:rsid w:val="00F36D5F"/>
    <w:rsid w:val="00F36F8C"/>
    <w:rsid w:val="00F37769"/>
    <w:rsid w:val="00F407D2"/>
    <w:rsid w:val="00F40815"/>
    <w:rsid w:val="00F40CD2"/>
    <w:rsid w:val="00F45F5D"/>
    <w:rsid w:val="00F4716B"/>
    <w:rsid w:val="00F5006F"/>
    <w:rsid w:val="00F50A1F"/>
    <w:rsid w:val="00F50E8D"/>
    <w:rsid w:val="00F5117D"/>
    <w:rsid w:val="00F52551"/>
    <w:rsid w:val="00F527B8"/>
    <w:rsid w:val="00F532DD"/>
    <w:rsid w:val="00F545ED"/>
    <w:rsid w:val="00F55F61"/>
    <w:rsid w:val="00F57664"/>
    <w:rsid w:val="00F57728"/>
    <w:rsid w:val="00F57D4C"/>
    <w:rsid w:val="00F61C2D"/>
    <w:rsid w:val="00F62B2C"/>
    <w:rsid w:val="00F62C4E"/>
    <w:rsid w:val="00F62C61"/>
    <w:rsid w:val="00F63ABC"/>
    <w:rsid w:val="00F66FF8"/>
    <w:rsid w:val="00F70120"/>
    <w:rsid w:val="00F70FB8"/>
    <w:rsid w:val="00F71A5A"/>
    <w:rsid w:val="00F7219D"/>
    <w:rsid w:val="00F72674"/>
    <w:rsid w:val="00F7363A"/>
    <w:rsid w:val="00F739F5"/>
    <w:rsid w:val="00F73D62"/>
    <w:rsid w:val="00F73F5D"/>
    <w:rsid w:val="00F74E53"/>
    <w:rsid w:val="00F75047"/>
    <w:rsid w:val="00F7580F"/>
    <w:rsid w:val="00F76A75"/>
    <w:rsid w:val="00F7714B"/>
    <w:rsid w:val="00F8056A"/>
    <w:rsid w:val="00F808D7"/>
    <w:rsid w:val="00F81D64"/>
    <w:rsid w:val="00F8385A"/>
    <w:rsid w:val="00F8549A"/>
    <w:rsid w:val="00F85C34"/>
    <w:rsid w:val="00F85F2A"/>
    <w:rsid w:val="00F904A2"/>
    <w:rsid w:val="00F9095E"/>
    <w:rsid w:val="00F92200"/>
    <w:rsid w:val="00F9232C"/>
    <w:rsid w:val="00F924DA"/>
    <w:rsid w:val="00F92609"/>
    <w:rsid w:val="00F93497"/>
    <w:rsid w:val="00F941B6"/>
    <w:rsid w:val="00F9452C"/>
    <w:rsid w:val="00F94E4C"/>
    <w:rsid w:val="00F952DF"/>
    <w:rsid w:val="00F95B42"/>
    <w:rsid w:val="00F961D8"/>
    <w:rsid w:val="00F96916"/>
    <w:rsid w:val="00FA1050"/>
    <w:rsid w:val="00FA12B4"/>
    <w:rsid w:val="00FA315B"/>
    <w:rsid w:val="00FA318B"/>
    <w:rsid w:val="00FA4B34"/>
    <w:rsid w:val="00FA4B60"/>
    <w:rsid w:val="00FA4F07"/>
    <w:rsid w:val="00FA66F5"/>
    <w:rsid w:val="00FA68D3"/>
    <w:rsid w:val="00FA6A35"/>
    <w:rsid w:val="00FA7DF5"/>
    <w:rsid w:val="00FB195E"/>
    <w:rsid w:val="00FB25C9"/>
    <w:rsid w:val="00FB47ED"/>
    <w:rsid w:val="00FB4B6F"/>
    <w:rsid w:val="00FB66B5"/>
    <w:rsid w:val="00FC2F6A"/>
    <w:rsid w:val="00FC5A09"/>
    <w:rsid w:val="00FC5E8D"/>
    <w:rsid w:val="00FC73CF"/>
    <w:rsid w:val="00FD0EB3"/>
    <w:rsid w:val="00FD1838"/>
    <w:rsid w:val="00FD25B1"/>
    <w:rsid w:val="00FD57E3"/>
    <w:rsid w:val="00FD793A"/>
    <w:rsid w:val="00FE295B"/>
    <w:rsid w:val="00FE42BF"/>
    <w:rsid w:val="00FE52B2"/>
    <w:rsid w:val="00FE58EB"/>
    <w:rsid w:val="00FE5CD7"/>
    <w:rsid w:val="00FE7EB3"/>
    <w:rsid w:val="00FF03A5"/>
    <w:rsid w:val="00FF0741"/>
    <w:rsid w:val="00FF1113"/>
    <w:rsid w:val="00FF17D7"/>
    <w:rsid w:val="00FF3255"/>
    <w:rsid w:val="00FF3492"/>
    <w:rsid w:val="00FF5243"/>
    <w:rsid w:val="00F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4823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84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velizanbod">
    <w:name w:val="Novelizační bod"/>
    <w:basedOn w:val="Normln"/>
    <w:next w:val="Normln"/>
    <w:rsid w:val="00484325"/>
    <w:pPr>
      <w:keepNext/>
      <w:keepLines/>
      <w:numPr>
        <w:numId w:val="1"/>
      </w:numPr>
      <w:tabs>
        <w:tab w:val="left" w:pos="851"/>
      </w:tabs>
      <w:spacing w:before="480" w:after="120"/>
      <w:jc w:val="both"/>
    </w:pPr>
    <w:rPr>
      <w:szCs w:val="20"/>
    </w:rPr>
  </w:style>
  <w:style w:type="paragraph" w:customStyle="1" w:styleId="Textlnku">
    <w:name w:val="Text článku"/>
    <w:basedOn w:val="Normln"/>
    <w:rsid w:val="00484325"/>
    <w:pPr>
      <w:spacing w:before="240"/>
      <w:ind w:firstLine="425"/>
      <w:jc w:val="both"/>
      <w:outlineLvl w:val="5"/>
    </w:pPr>
    <w:rPr>
      <w:szCs w:val="20"/>
    </w:rPr>
  </w:style>
  <w:style w:type="paragraph" w:customStyle="1" w:styleId="CM1">
    <w:name w:val="CM1"/>
    <w:basedOn w:val="Normln"/>
    <w:next w:val="Normln"/>
    <w:uiPriority w:val="99"/>
    <w:rsid w:val="00EE572E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ln"/>
    <w:next w:val="Normln"/>
    <w:uiPriority w:val="99"/>
    <w:rsid w:val="00EE572E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ln"/>
    <w:next w:val="Normln"/>
    <w:uiPriority w:val="99"/>
    <w:rsid w:val="001F35C4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Textbodu">
    <w:name w:val="Text bodu"/>
    <w:basedOn w:val="Normln"/>
    <w:rsid w:val="00EC2DF8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uiPriority w:val="99"/>
    <w:rsid w:val="00EC2DF8"/>
    <w:pPr>
      <w:numPr>
        <w:ilvl w:val="1"/>
        <w:numId w:val="2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EC2DF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pat">
    <w:name w:val="footer"/>
    <w:basedOn w:val="Normln"/>
    <w:link w:val="ZpatChar"/>
    <w:uiPriority w:val="99"/>
    <w:rsid w:val="00505E5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05E55"/>
  </w:style>
  <w:style w:type="paragraph" w:styleId="Zhlav">
    <w:name w:val="header"/>
    <w:basedOn w:val="Normln"/>
    <w:link w:val="ZhlavChar"/>
    <w:uiPriority w:val="99"/>
    <w:rsid w:val="00505E55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Textparagrafu">
    <w:name w:val="Text paragrafu"/>
    <w:basedOn w:val="Normln"/>
    <w:rsid w:val="00BD7672"/>
    <w:pPr>
      <w:spacing w:before="240"/>
      <w:ind w:firstLine="425"/>
      <w:jc w:val="both"/>
      <w:outlineLvl w:val="5"/>
    </w:pPr>
    <w:rPr>
      <w:szCs w:val="20"/>
    </w:rPr>
  </w:style>
  <w:style w:type="paragraph" w:customStyle="1" w:styleId="Paragraf">
    <w:name w:val="Paragraf"/>
    <w:basedOn w:val="Normln"/>
    <w:next w:val="Textodstavce"/>
    <w:rsid w:val="00BD7672"/>
    <w:pPr>
      <w:keepNext/>
      <w:keepLines/>
      <w:spacing w:before="240"/>
      <w:jc w:val="center"/>
      <w:outlineLvl w:val="5"/>
    </w:pPr>
    <w:rPr>
      <w:szCs w:val="20"/>
    </w:rPr>
  </w:style>
  <w:style w:type="paragraph" w:customStyle="1" w:styleId="Nadpisparagrafu">
    <w:name w:val="Nadpis paragrafu"/>
    <w:basedOn w:val="Paragraf"/>
    <w:next w:val="Textodstavce"/>
    <w:rsid w:val="00BD7672"/>
    <w:pPr>
      <w:numPr>
        <w:numId w:val="3"/>
      </w:numPr>
      <w:tabs>
        <w:tab w:val="clear" w:pos="425"/>
      </w:tabs>
      <w:ind w:left="0" w:firstLine="0"/>
    </w:pPr>
    <w:rPr>
      <w:b/>
    </w:rPr>
  </w:style>
  <w:style w:type="paragraph" w:styleId="Textpoznpodarou">
    <w:name w:val="footnote text"/>
    <w:basedOn w:val="Normln"/>
    <w:link w:val="TextpoznpodarouChar"/>
    <w:uiPriority w:val="99"/>
    <w:semiHidden/>
    <w:rsid w:val="00EB123D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styleId="Znakapoznpodarou">
    <w:name w:val="footnote reference"/>
    <w:uiPriority w:val="99"/>
    <w:semiHidden/>
    <w:rsid w:val="00EB123D"/>
    <w:rPr>
      <w:vertAlign w:val="superscript"/>
    </w:rPr>
  </w:style>
  <w:style w:type="paragraph" w:customStyle="1" w:styleId="Textpozmn">
    <w:name w:val="Text pozm.n."/>
    <w:basedOn w:val="Normln"/>
    <w:next w:val="Normln"/>
    <w:rsid w:val="00555713"/>
    <w:pPr>
      <w:numPr>
        <w:numId w:val="16"/>
      </w:numPr>
      <w:tabs>
        <w:tab w:val="left" w:pos="851"/>
      </w:tabs>
      <w:spacing w:after="120"/>
      <w:ind w:left="850"/>
      <w:jc w:val="both"/>
    </w:pPr>
  </w:style>
  <w:style w:type="character" w:customStyle="1" w:styleId="TextpoznpodarouChar">
    <w:name w:val="Text pozn. pod čarou Char"/>
    <w:link w:val="Textpoznpodarou"/>
    <w:uiPriority w:val="99"/>
    <w:semiHidden/>
    <w:rsid w:val="00EC0768"/>
    <w:rPr>
      <w:lang w:val="cs-CZ" w:eastAsia="cs-CZ" w:bidi="ar-SA"/>
    </w:rPr>
  </w:style>
  <w:style w:type="paragraph" w:styleId="Textbubliny">
    <w:name w:val="Balloon Text"/>
    <w:basedOn w:val="Normln"/>
    <w:link w:val="TextbublinyChar"/>
    <w:rsid w:val="00594E9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594E9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FF17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8C5CB0"/>
    <w:pPr>
      <w:ind w:left="720"/>
      <w:contextualSpacing/>
    </w:pPr>
  </w:style>
  <w:style w:type="character" w:customStyle="1" w:styleId="Nadpis1Char">
    <w:name w:val="Nadpis 1 Char"/>
    <w:link w:val="Nadpis1"/>
    <w:uiPriority w:val="9"/>
    <w:rsid w:val="004823ED"/>
    <w:rPr>
      <w:b/>
      <w:bCs/>
      <w:kern w:val="36"/>
      <w:sz w:val="48"/>
      <w:szCs w:val="48"/>
    </w:rPr>
  </w:style>
  <w:style w:type="character" w:styleId="Siln">
    <w:name w:val="Strong"/>
    <w:uiPriority w:val="22"/>
    <w:qFormat/>
    <w:rsid w:val="00673290"/>
    <w:rPr>
      <w:b/>
      <w:bCs/>
    </w:rPr>
  </w:style>
  <w:style w:type="paragraph" w:styleId="Normlnweb">
    <w:name w:val="Normal (Web)"/>
    <w:basedOn w:val="Normln"/>
    <w:uiPriority w:val="99"/>
    <w:unhideWhenUsed/>
    <w:rsid w:val="00F57728"/>
    <w:pPr>
      <w:spacing w:before="100" w:beforeAutospacing="1" w:after="100" w:afterAutospacing="1"/>
    </w:pPr>
  </w:style>
  <w:style w:type="character" w:customStyle="1" w:styleId="ZhlavChar">
    <w:name w:val="Záhlaví Char"/>
    <w:link w:val="Zhlav"/>
    <w:uiPriority w:val="99"/>
    <w:rsid w:val="003E0501"/>
    <w:rPr>
      <w:sz w:val="24"/>
      <w:szCs w:val="24"/>
    </w:rPr>
  </w:style>
  <w:style w:type="paragraph" w:customStyle="1" w:styleId="Normln1">
    <w:name w:val="Normální1"/>
    <w:basedOn w:val="Normln"/>
    <w:rsid w:val="00DF7434"/>
    <w:pPr>
      <w:spacing w:before="100" w:beforeAutospacing="1" w:after="100" w:afterAutospacing="1"/>
    </w:pPr>
  </w:style>
  <w:style w:type="character" w:customStyle="1" w:styleId="bold">
    <w:name w:val="bold"/>
    <w:rsid w:val="00DF7434"/>
  </w:style>
  <w:style w:type="character" w:styleId="Hypertextovodkaz">
    <w:name w:val="Hyperlink"/>
    <w:uiPriority w:val="99"/>
    <w:unhideWhenUsed/>
    <w:rsid w:val="00DF7434"/>
    <w:rPr>
      <w:color w:val="0000FF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9E517C"/>
    <w:rPr>
      <w:sz w:val="24"/>
      <w:szCs w:val="24"/>
    </w:rPr>
  </w:style>
  <w:style w:type="paragraph" w:customStyle="1" w:styleId="Normln2">
    <w:name w:val="Normální2"/>
    <w:basedOn w:val="Normln"/>
    <w:rsid w:val="007D1D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4823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84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velizanbod">
    <w:name w:val="Novelizační bod"/>
    <w:basedOn w:val="Normln"/>
    <w:next w:val="Normln"/>
    <w:rsid w:val="00484325"/>
    <w:pPr>
      <w:keepNext/>
      <w:keepLines/>
      <w:numPr>
        <w:numId w:val="1"/>
      </w:numPr>
      <w:tabs>
        <w:tab w:val="left" w:pos="851"/>
      </w:tabs>
      <w:spacing w:before="480" w:after="120"/>
      <w:jc w:val="both"/>
    </w:pPr>
    <w:rPr>
      <w:szCs w:val="20"/>
    </w:rPr>
  </w:style>
  <w:style w:type="paragraph" w:customStyle="1" w:styleId="Textlnku">
    <w:name w:val="Text článku"/>
    <w:basedOn w:val="Normln"/>
    <w:rsid w:val="00484325"/>
    <w:pPr>
      <w:spacing w:before="240"/>
      <w:ind w:firstLine="425"/>
      <w:jc w:val="both"/>
      <w:outlineLvl w:val="5"/>
    </w:pPr>
    <w:rPr>
      <w:szCs w:val="20"/>
    </w:rPr>
  </w:style>
  <w:style w:type="paragraph" w:customStyle="1" w:styleId="CM1">
    <w:name w:val="CM1"/>
    <w:basedOn w:val="Normln"/>
    <w:next w:val="Normln"/>
    <w:uiPriority w:val="99"/>
    <w:rsid w:val="00EE572E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ln"/>
    <w:next w:val="Normln"/>
    <w:uiPriority w:val="99"/>
    <w:rsid w:val="00EE572E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ln"/>
    <w:next w:val="Normln"/>
    <w:uiPriority w:val="99"/>
    <w:rsid w:val="001F35C4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Textbodu">
    <w:name w:val="Text bodu"/>
    <w:basedOn w:val="Normln"/>
    <w:rsid w:val="00EC2DF8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uiPriority w:val="99"/>
    <w:rsid w:val="00EC2DF8"/>
    <w:pPr>
      <w:numPr>
        <w:ilvl w:val="1"/>
        <w:numId w:val="2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EC2DF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pat">
    <w:name w:val="footer"/>
    <w:basedOn w:val="Normln"/>
    <w:link w:val="ZpatChar"/>
    <w:uiPriority w:val="99"/>
    <w:rsid w:val="00505E5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05E55"/>
  </w:style>
  <w:style w:type="paragraph" w:styleId="Zhlav">
    <w:name w:val="header"/>
    <w:basedOn w:val="Normln"/>
    <w:link w:val="ZhlavChar"/>
    <w:uiPriority w:val="99"/>
    <w:rsid w:val="00505E55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Textparagrafu">
    <w:name w:val="Text paragrafu"/>
    <w:basedOn w:val="Normln"/>
    <w:rsid w:val="00BD7672"/>
    <w:pPr>
      <w:spacing w:before="240"/>
      <w:ind w:firstLine="425"/>
      <w:jc w:val="both"/>
      <w:outlineLvl w:val="5"/>
    </w:pPr>
    <w:rPr>
      <w:szCs w:val="20"/>
    </w:rPr>
  </w:style>
  <w:style w:type="paragraph" w:customStyle="1" w:styleId="Paragraf">
    <w:name w:val="Paragraf"/>
    <w:basedOn w:val="Normln"/>
    <w:next w:val="Textodstavce"/>
    <w:rsid w:val="00BD7672"/>
    <w:pPr>
      <w:keepNext/>
      <w:keepLines/>
      <w:spacing w:before="240"/>
      <w:jc w:val="center"/>
      <w:outlineLvl w:val="5"/>
    </w:pPr>
    <w:rPr>
      <w:szCs w:val="20"/>
    </w:rPr>
  </w:style>
  <w:style w:type="paragraph" w:customStyle="1" w:styleId="Nadpisparagrafu">
    <w:name w:val="Nadpis paragrafu"/>
    <w:basedOn w:val="Paragraf"/>
    <w:next w:val="Textodstavce"/>
    <w:rsid w:val="00BD7672"/>
    <w:pPr>
      <w:numPr>
        <w:numId w:val="3"/>
      </w:numPr>
      <w:tabs>
        <w:tab w:val="clear" w:pos="425"/>
      </w:tabs>
      <w:ind w:left="0" w:firstLine="0"/>
    </w:pPr>
    <w:rPr>
      <w:b/>
    </w:rPr>
  </w:style>
  <w:style w:type="paragraph" w:styleId="Textpoznpodarou">
    <w:name w:val="footnote text"/>
    <w:basedOn w:val="Normln"/>
    <w:link w:val="TextpoznpodarouChar"/>
    <w:uiPriority w:val="99"/>
    <w:semiHidden/>
    <w:rsid w:val="00EB123D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styleId="Znakapoznpodarou">
    <w:name w:val="footnote reference"/>
    <w:uiPriority w:val="99"/>
    <w:semiHidden/>
    <w:rsid w:val="00EB123D"/>
    <w:rPr>
      <w:vertAlign w:val="superscript"/>
    </w:rPr>
  </w:style>
  <w:style w:type="paragraph" w:customStyle="1" w:styleId="Textpozmn">
    <w:name w:val="Text pozm.n."/>
    <w:basedOn w:val="Normln"/>
    <w:next w:val="Normln"/>
    <w:rsid w:val="00555713"/>
    <w:pPr>
      <w:numPr>
        <w:numId w:val="16"/>
      </w:numPr>
      <w:tabs>
        <w:tab w:val="left" w:pos="851"/>
      </w:tabs>
      <w:spacing w:after="120"/>
      <w:ind w:left="850"/>
      <w:jc w:val="both"/>
    </w:pPr>
  </w:style>
  <w:style w:type="character" w:customStyle="1" w:styleId="TextpoznpodarouChar">
    <w:name w:val="Text pozn. pod čarou Char"/>
    <w:link w:val="Textpoznpodarou"/>
    <w:uiPriority w:val="99"/>
    <w:semiHidden/>
    <w:rsid w:val="00EC0768"/>
    <w:rPr>
      <w:lang w:val="cs-CZ" w:eastAsia="cs-CZ" w:bidi="ar-SA"/>
    </w:rPr>
  </w:style>
  <w:style w:type="paragraph" w:styleId="Textbubliny">
    <w:name w:val="Balloon Text"/>
    <w:basedOn w:val="Normln"/>
    <w:link w:val="TextbublinyChar"/>
    <w:rsid w:val="00594E9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594E9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FF17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8C5CB0"/>
    <w:pPr>
      <w:ind w:left="720"/>
      <w:contextualSpacing/>
    </w:pPr>
  </w:style>
  <w:style w:type="character" w:customStyle="1" w:styleId="Nadpis1Char">
    <w:name w:val="Nadpis 1 Char"/>
    <w:link w:val="Nadpis1"/>
    <w:uiPriority w:val="9"/>
    <w:rsid w:val="004823ED"/>
    <w:rPr>
      <w:b/>
      <w:bCs/>
      <w:kern w:val="36"/>
      <w:sz w:val="48"/>
      <w:szCs w:val="48"/>
    </w:rPr>
  </w:style>
  <w:style w:type="character" w:styleId="Siln">
    <w:name w:val="Strong"/>
    <w:uiPriority w:val="22"/>
    <w:qFormat/>
    <w:rsid w:val="00673290"/>
    <w:rPr>
      <w:b/>
      <w:bCs/>
    </w:rPr>
  </w:style>
  <w:style w:type="paragraph" w:styleId="Normlnweb">
    <w:name w:val="Normal (Web)"/>
    <w:basedOn w:val="Normln"/>
    <w:uiPriority w:val="99"/>
    <w:unhideWhenUsed/>
    <w:rsid w:val="00F57728"/>
    <w:pPr>
      <w:spacing w:before="100" w:beforeAutospacing="1" w:after="100" w:afterAutospacing="1"/>
    </w:pPr>
  </w:style>
  <w:style w:type="character" w:customStyle="1" w:styleId="ZhlavChar">
    <w:name w:val="Záhlaví Char"/>
    <w:link w:val="Zhlav"/>
    <w:uiPriority w:val="99"/>
    <w:rsid w:val="003E0501"/>
    <w:rPr>
      <w:sz w:val="24"/>
      <w:szCs w:val="24"/>
    </w:rPr>
  </w:style>
  <w:style w:type="paragraph" w:customStyle="1" w:styleId="Normln1">
    <w:name w:val="Normální1"/>
    <w:basedOn w:val="Normln"/>
    <w:rsid w:val="00DF7434"/>
    <w:pPr>
      <w:spacing w:before="100" w:beforeAutospacing="1" w:after="100" w:afterAutospacing="1"/>
    </w:pPr>
  </w:style>
  <w:style w:type="character" w:customStyle="1" w:styleId="bold">
    <w:name w:val="bold"/>
    <w:rsid w:val="00DF7434"/>
  </w:style>
  <w:style w:type="character" w:styleId="Hypertextovodkaz">
    <w:name w:val="Hyperlink"/>
    <w:uiPriority w:val="99"/>
    <w:unhideWhenUsed/>
    <w:rsid w:val="00DF7434"/>
    <w:rPr>
      <w:color w:val="0000FF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9E517C"/>
    <w:rPr>
      <w:sz w:val="24"/>
      <w:szCs w:val="24"/>
    </w:rPr>
  </w:style>
  <w:style w:type="paragraph" w:customStyle="1" w:styleId="Normln2">
    <w:name w:val="Normální2"/>
    <w:basedOn w:val="Normln"/>
    <w:rsid w:val="007D1D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76DD6-598E-490D-86E9-9E6D269F6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9</Pages>
  <Words>2621</Words>
  <Characters>15469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Rozdílová tabulka</vt:lpstr>
    </vt:vector>
  </TitlesOfParts>
  <Company>Český báňský úřad</Company>
  <LinksUpToDate>false</LinksUpToDate>
  <CharactersWithSpaces>18054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Rozdílová tabulka</dc:title>
  <dc:subject/>
  <dc:creator>Roháč Michal</dc:creator>
  <cp:keywords/>
  <cp:lastModifiedBy>Šouša Ladislav</cp:lastModifiedBy>
  <cp:revision>191</cp:revision>
  <cp:lastPrinted>2019-12-11T13:40:00Z</cp:lastPrinted>
  <dcterms:created xsi:type="dcterms:W3CDTF">2020-02-06T07:27:00Z</dcterms:created>
  <dcterms:modified xsi:type="dcterms:W3CDTF">2020-06-23T11:02:00Z</dcterms:modified>
</cp:coreProperties>
</file>